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890E8" w14:textId="77777777" w:rsidR="00F034E6" w:rsidRPr="00D114D7" w:rsidRDefault="00F034E6" w:rsidP="00080FDA">
      <w:pPr>
        <w:jc w:val="center"/>
        <w:rPr>
          <w:rFonts w:asciiTheme="minorHAnsi" w:hAnsiTheme="minorHAnsi" w:cstheme="minorHAnsi"/>
          <w:bCs/>
          <w:sz w:val="32"/>
        </w:rPr>
      </w:pPr>
      <w:bookmarkStart w:id="0" w:name="_Hlk15619550"/>
    </w:p>
    <w:p w14:paraId="60712F34" w14:textId="77777777" w:rsidR="00F034E6" w:rsidRPr="00D114D7" w:rsidRDefault="00F034E6" w:rsidP="00080FDA">
      <w:pPr>
        <w:jc w:val="center"/>
        <w:rPr>
          <w:rFonts w:asciiTheme="minorHAnsi" w:hAnsiTheme="minorHAnsi" w:cstheme="minorHAnsi"/>
          <w:bCs/>
          <w:sz w:val="32"/>
        </w:rPr>
      </w:pPr>
    </w:p>
    <w:p w14:paraId="5E2F1479" w14:textId="77777777" w:rsidR="00F034E6" w:rsidRPr="00D114D7" w:rsidRDefault="00F034E6" w:rsidP="00080FDA">
      <w:pPr>
        <w:jc w:val="center"/>
        <w:rPr>
          <w:rFonts w:asciiTheme="minorHAnsi" w:hAnsiTheme="minorHAnsi" w:cstheme="minorHAnsi"/>
          <w:bCs/>
          <w:sz w:val="32"/>
        </w:rPr>
      </w:pPr>
    </w:p>
    <w:p w14:paraId="2F2FC95E" w14:textId="77777777" w:rsidR="00F034E6" w:rsidRPr="00D114D7" w:rsidRDefault="00F034E6" w:rsidP="00080FDA">
      <w:pPr>
        <w:jc w:val="center"/>
        <w:rPr>
          <w:rFonts w:asciiTheme="minorHAnsi" w:hAnsiTheme="minorHAnsi" w:cstheme="minorHAnsi"/>
          <w:bCs/>
          <w:sz w:val="32"/>
        </w:rPr>
      </w:pPr>
    </w:p>
    <w:p w14:paraId="3F289688" w14:textId="77777777" w:rsidR="00F034E6" w:rsidRPr="00D114D7" w:rsidRDefault="00F034E6" w:rsidP="00080FDA">
      <w:pPr>
        <w:jc w:val="center"/>
        <w:rPr>
          <w:rFonts w:asciiTheme="minorHAnsi" w:hAnsiTheme="minorHAnsi" w:cstheme="minorHAnsi"/>
          <w:bCs/>
          <w:sz w:val="32"/>
        </w:rPr>
      </w:pPr>
    </w:p>
    <w:p w14:paraId="59789ABC" w14:textId="77777777" w:rsidR="00F034E6" w:rsidRPr="00D114D7" w:rsidRDefault="00F034E6" w:rsidP="00080FDA">
      <w:pPr>
        <w:jc w:val="center"/>
        <w:rPr>
          <w:rFonts w:asciiTheme="minorHAnsi" w:hAnsiTheme="minorHAnsi" w:cstheme="minorHAnsi"/>
          <w:bCs/>
          <w:sz w:val="32"/>
        </w:rPr>
      </w:pPr>
    </w:p>
    <w:p w14:paraId="4BBF39FB" w14:textId="6AF27A85" w:rsidR="0054639C" w:rsidRPr="00FA4DA1" w:rsidRDefault="002551FA" w:rsidP="0054639C">
      <w:pPr>
        <w:pBdr>
          <w:bottom w:val="single" w:sz="4" w:space="1" w:color="auto"/>
        </w:pBdr>
        <w:jc w:val="center"/>
        <w:rPr>
          <w:rFonts w:asciiTheme="minorHAnsi" w:hAnsiTheme="minorHAnsi" w:cstheme="minorHAnsi"/>
          <w:b/>
          <w:bCs/>
          <w:color w:val="2F5496" w:themeColor="accent1" w:themeShade="BF"/>
          <w:sz w:val="32"/>
        </w:rPr>
      </w:pPr>
      <w:r>
        <w:rPr>
          <w:rFonts w:asciiTheme="minorHAnsi" w:hAnsiTheme="minorHAnsi" w:cstheme="minorHAnsi"/>
          <w:b/>
          <w:bCs/>
          <w:color w:val="2F5496" w:themeColor="accent1" w:themeShade="BF"/>
          <w:sz w:val="32"/>
        </w:rPr>
        <w:t>Community Bail Fund Pilot Project Report</w:t>
      </w:r>
    </w:p>
    <w:p w14:paraId="66F9ED11" w14:textId="77777777" w:rsidR="0054639C" w:rsidRPr="00D114D7" w:rsidRDefault="0054639C" w:rsidP="00080FDA">
      <w:pPr>
        <w:jc w:val="center"/>
        <w:rPr>
          <w:rFonts w:asciiTheme="minorHAnsi" w:hAnsiTheme="minorHAnsi" w:cstheme="minorHAnsi"/>
          <w:b/>
          <w:bCs/>
          <w:sz w:val="24"/>
        </w:rPr>
      </w:pPr>
    </w:p>
    <w:p w14:paraId="3BFBE346" w14:textId="52B00C78" w:rsidR="0054639C" w:rsidRDefault="00620840" w:rsidP="00080FDA">
      <w:pPr>
        <w:jc w:val="center"/>
        <w:rPr>
          <w:rFonts w:asciiTheme="minorHAnsi" w:hAnsiTheme="minorHAnsi" w:cstheme="minorHAnsi"/>
          <w:bCs/>
          <w:sz w:val="24"/>
        </w:rPr>
      </w:pPr>
      <w:r>
        <w:rPr>
          <w:rFonts w:asciiTheme="minorHAnsi" w:hAnsiTheme="minorHAnsi" w:cstheme="minorHAnsi"/>
          <w:bCs/>
          <w:sz w:val="24"/>
        </w:rPr>
        <w:t>April</w:t>
      </w:r>
      <w:r w:rsidR="002551FA">
        <w:rPr>
          <w:rFonts w:asciiTheme="minorHAnsi" w:hAnsiTheme="minorHAnsi" w:cstheme="minorHAnsi"/>
          <w:bCs/>
          <w:sz w:val="24"/>
        </w:rPr>
        <w:t xml:space="preserve"> 2021</w:t>
      </w:r>
    </w:p>
    <w:p w14:paraId="00E09C65" w14:textId="77777777" w:rsidR="003D668A" w:rsidRPr="00D114D7" w:rsidRDefault="003D668A" w:rsidP="00080FDA">
      <w:pPr>
        <w:jc w:val="center"/>
        <w:rPr>
          <w:rFonts w:asciiTheme="minorHAnsi" w:hAnsiTheme="minorHAnsi" w:cstheme="minorHAnsi"/>
          <w:bCs/>
          <w:i/>
          <w:sz w:val="24"/>
        </w:rPr>
      </w:pPr>
    </w:p>
    <w:p w14:paraId="52A7A377" w14:textId="77777777" w:rsidR="0054639C" w:rsidRPr="00D114D7" w:rsidRDefault="0054639C" w:rsidP="00080FDA">
      <w:pPr>
        <w:jc w:val="center"/>
        <w:rPr>
          <w:rFonts w:asciiTheme="minorHAnsi" w:hAnsiTheme="minorHAnsi" w:cstheme="minorHAnsi"/>
          <w:bCs/>
          <w:sz w:val="24"/>
        </w:rPr>
      </w:pPr>
    </w:p>
    <w:p w14:paraId="02FBF54B" w14:textId="02D50015" w:rsidR="0054639C" w:rsidRPr="00D114D7" w:rsidRDefault="0054639C" w:rsidP="00080FDA">
      <w:pPr>
        <w:jc w:val="center"/>
        <w:rPr>
          <w:rFonts w:asciiTheme="minorHAnsi" w:hAnsiTheme="minorHAnsi" w:cstheme="minorHAnsi"/>
          <w:bCs/>
          <w:sz w:val="24"/>
        </w:rPr>
      </w:pPr>
    </w:p>
    <w:p w14:paraId="4070DAAE" w14:textId="44820FC4" w:rsidR="00F034E6" w:rsidRPr="00D114D7" w:rsidRDefault="00F034E6" w:rsidP="00080FDA">
      <w:pPr>
        <w:jc w:val="center"/>
        <w:rPr>
          <w:rFonts w:asciiTheme="minorHAnsi" w:hAnsiTheme="minorHAnsi" w:cstheme="minorHAnsi"/>
          <w:bCs/>
          <w:sz w:val="24"/>
        </w:rPr>
      </w:pPr>
    </w:p>
    <w:p w14:paraId="4CA3B8C8" w14:textId="3FF49DAF" w:rsidR="00F034E6" w:rsidRPr="00D114D7" w:rsidRDefault="00F034E6" w:rsidP="00080FDA">
      <w:pPr>
        <w:jc w:val="center"/>
        <w:rPr>
          <w:rFonts w:asciiTheme="minorHAnsi" w:hAnsiTheme="minorHAnsi" w:cstheme="minorHAnsi"/>
          <w:bCs/>
          <w:sz w:val="24"/>
        </w:rPr>
      </w:pPr>
    </w:p>
    <w:p w14:paraId="265211ED" w14:textId="35867249" w:rsidR="00F034E6" w:rsidRPr="00D114D7" w:rsidRDefault="00F034E6" w:rsidP="00080FDA">
      <w:pPr>
        <w:jc w:val="center"/>
        <w:rPr>
          <w:rFonts w:asciiTheme="minorHAnsi" w:hAnsiTheme="minorHAnsi" w:cstheme="minorHAnsi"/>
          <w:bCs/>
          <w:sz w:val="24"/>
        </w:rPr>
      </w:pPr>
    </w:p>
    <w:p w14:paraId="01DB3569" w14:textId="519CBD48" w:rsidR="00F034E6" w:rsidRPr="00D114D7" w:rsidRDefault="00F034E6" w:rsidP="00080FDA">
      <w:pPr>
        <w:jc w:val="center"/>
        <w:rPr>
          <w:rFonts w:asciiTheme="minorHAnsi" w:hAnsiTheme="minorHAnsi" w:cstheme="minorHAnsi"/>
          <w:bCs/>
          <w:sz w:val="24"/>
        </w:rPr>
      </w:pPr>
    </w:p>
    <w:p w14:paraId="05165F95" w14:textId="465D9B3D" w:rsidR="00F034E6" w:rsidRPr="00D114D7" w:rsidRDefault="00F034E6" w:rsidP="00080FDA">
      <w:pPr>
        <w:jc w:val="center"/>
        <w:rPr>
          <w:rFonts w:asciiTheme="minorHAnsi" w:hAnsiTheme="minorHAnsi" w:cstheme="minorHAnsi"/>
          <w:bCs/>
          <w:sz w:val="24"/>
        </w:rPr>
      </w:pPr>
    </w:p>
    <w:p w14:paraId="10195146" w14:textId="77777777" w:rsidR="00F034E6" w:rsidRPr="00D114D7" w:rsidRDefault="00F034E6" w:rsidP="00080FDA">
      <w:pPr>
        <w:jc w:val="center"/>
        <w:rPr>
          <w:rFonts w:asciiTheme="minorHAnsi" w:hAnsiTheme="minorHAnsi" w:cstheme="minorHAnsi"/>
          <w:bCs/>
          <w:sz w:val="24"/>
        </w:rPr>
      </w:pPr>
    </w:p>
    <w:p w14:paraId="5A964063" w14:textId="51310D7A" w:rsidR="0054639C" w:rsidRPr="00D114D7" w:rsidRDefault="0054639C" w:rsidP="00080FDA">
      <w:pPr>
        <w:jc w:val="center"/>
        <w:rPr>
          <w:rFonts w:asciiTheme="minorHAnsi" w:hAnsiTheme="minorHAnsi" w:cstheme="minorHAnsi"/>
          <w:bCs/>
          <w:sz w:val="24"/>
        </w:rPr>
      </w:pPr>
    </w:p>
    <w:p w14:paraId="61DED04B" w14:textId="4591CA81" w:rsidR="0054639C" w:rsidRPr="00D114D7" w:rsidRDefault="0054639C" w:rsidP="00080FDA">
      <w:pPr>
        <w:jc w:val="center"/>
        <w:rPr>
          <w:rFonts w:asciiTheme="minorHAnsi" w:hAnsiTheme="minorHAnsi" w:cstheme="minorHAnsi"/>
          <w:bCs/>
          <w:sz w:val="24"/>
        </w:rPr>
      </w:pPr>
      <w:r w:rsidRPr="00D114D7">
        <w:rPr>
          <w:rFonts w:asciiTheme="minorHAnsi" w:hAnsiTheme="minorHAnsi" w:cstheme="minorHAnsi"/>
          <w:noProof/>
        </w:rPr>
        <w:drawing>
          <wp:inline distT="0" distB="0" distL="0" distR="0" wp14:anchorId="41F8BDAB" wp14:editId="7E911086">
            <wp:extent cx="1675388" cy="1208599"/>
            <wp:effectExtent l="0" t="0" r="1270" b="0"/>
            <wp:docPr id="5129" name="Picture 5129" descr="C:\Users\wilsonjan\AppData\Local\Microsoft\Windows\Temporary Internet Files\Content.Outlook\3GK8R40E\KC Logo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jan\AppData\Local\Microsoft\Windows\Temporary Internet Files\Content.Outlook\3GK8R40E\KC Logo Vertic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5638" cy="1208779"/>
                    </a:xfrm>
                    <a:prstGeom prst="rect">
                      <a:avLst/>
                    </a:prstGeom>
                    <a:noFill/>
                    <a:ln>
                      <a:noFill/>
                    </a:ln>
                  </pic:spPr>
                </pic:pic>
              </a:graphicData>
            </a:graphic>
          </wp:inline>
        </w:drawing>
      </w:r>
    </w:p>
    <w:p w14:paraId="05127EE0" w14:textId="63ACA3FA" w:rsidR="0054639C" w:rsidRPr="00D114D7" w:rsidRDefault="0054639C" w:rsidP="00080FDA">
      <w:pPr>
        <w:jc w:val="center"/>
        <w:rPr>
          <w:rFonts w:asciiTheme="minorHAnsi" w:hAnsiTheme="minorHAnsi" w:cstheme="minorHAnsi"/>
          <w:bCs/>
          <w:sz w:val="24"/>
        </w:rPr>
      </w:pPr>
    </w:p>
    <w:p w14:paraId="15D877EB" w14:textId="2AA51F90" w:rsidR="009D71C9" w:rsidRPr="00185B6F" w:rsidRDefault="00080FDA" w:rsidP="006F0FF7">
      <w:pPr>
        <w:jc w:val="center"/>
        <w:rPr>
          <w:rFonts w:asciiTheme="minorHAnsi" w:hAnsiTheme="minorHAnsi" w:cstheme="minorHAnsi"/>
          <w:bCs/>
          <w:sz w:val="24"/>
        </w:rPr>
      </w:pPr>
      <w:r w:rsidRPr="00D114D7">
        <w:rPr>
          <w:rFonts w:asciiTheme="minorHAnsi" w:hAnsiTheme="minorHAnsi" w:cstheme="minorHAnsi"/>
          <w:b/>
          <w:bCs/>
          <w:sz w:val="24"/>
        </w:rPr>
        <w:br w:type="page"/>
      </w:r>
    </w:p>
    <w:p w14:paraId="48434BD8" w14:textId="77777777" w:rsidR="00F034E6" w:rsidRPr="00D114D7" w:rsidRDefault="00F034E6" w:rsidP="00D31B19">
      <w:pPr>
        <w:rPr>
          <w:rFonts w:asciiTheme="minorHAnsi" w:hAnsiTheme="minorHAnsi" w:cstheme="minorHAnsi"/>
          <w:bCs/>
          <w:sz w:val="24"/>
        </w:rPr>
      </w:pPr>
    </w:p>
    <w:bookmarkStart w:id="1" w:name="_Hlk15636755" w:displacedByCustomXml="next"/>
    <w:sdt>
      <w:sdtPr>
        <w:rPr>
          <w:rFonts w:ascii="Calibri" w:eastAsiaTheme="minorHAnsi" w:hAnsi="Calibri" w:cs="Calibri"/>
          <w:b w:val="0"/>
          <w:color w:val="auto"/>
          <w:sz w:val="22"/>
          <w:szCs w:val="22"/>
        </w:rPr>
        <w:id w:val="-785502654"/>
        <w:docPartObj>
          <w:docPartGallery w:val="Table of Contents"/>
          <w:docPartUnique/>
        </w:docPartObj>
      </w:sdtPr>
      <w:sdtEndPr>
        <w:rPr>
          <w:bCs/>
          <w:noProof/>
        </w:rPr>
      </w:sdtEndPr>
      <w:sdtContent>
        <w:sdt>
          <w:sdtPr>
            <w:rPr>
              <w:rFonts w:ascii="Calibri" w:eastAsiaTheme="minorHAnsi" w:hAnsi="Calibri" w:cs="Calibri"/>
              <w:b w:val="0"/>
              <w:color w:val="auto"/>
              <w:sz w:val="22"/>
              <w:szCs w:val="22"/>
            </w:rPr>
            <w:id w:val="1690567794"/>
            <w:docPartObj>
              <w:docPartGallery w:val="Table of Contents"/>
              <w:docPartUnique/>
            </w:docPartObj>
          </w:sdtPr>
          <w:sdtEndPr>
            <w:rPr>
              <w:bCs/>
              <w:noProof/>
            </w:rPr>
          </w:sdtEndPr>
          <w:sdtContent>
            <w:p w14:paraId="71C4D1E1" w14:textId="34094619" w:rsidR="00B67B79" w:rsidRPr="00D114D7" w:rsidRDefault="00B67B79" w:rsidP="006405BF">
              <w:pPr>
                <w:pStyle w:val="TOCHeading"/>
                <w:tabs>
                  <w:tab w:val="left" w:pos="630"/>
                </w:tabs>
              </w:pPr>
              <w:r w:rsidRPr="00D114D7">
                <w:t>Contents</w:t>
              </w:r>
            </w:p>
            <w:p w14:paraId="6FA3BB03" w14:textId="0822E050" w:rsidR="00211EE6" w:rsidRDefault="00B67B79">
              <w:pPr>
                <w:pStyle w:val="TOC1"/>
                <w:tabs>
                  <w:tab w:val="left" w:pos="630"/>
                </w:tabs>
                <w:rPr>
                  <w:rFonts w:asciiTheme="minorHAnsi" w:eastAsiaTheme="minorEastAsia" w:hAnsiTheme="minorHAnsi" w:cstheme="minorBidi"/>
                </w:rPr>
              </w:pPr>
              <w:r w:rsidRPr="0086365F">
                <w:rPr>
                  <w:rFonts w:ascii="Calibri" w:hAnsi="Calibri" w:cs="Calibri"/>
                </w:rPr>
                <w:fldChar w:fldCharType="begin"/>
              </w:r>
              <w:r w:rsidRPr="0086365F">
                <w:rPr>
                  <w:rFonts w:ascii="Calibri" w:hAnsi="Calibri" w:cs="Calibri"/>
                </w:rPr>
                <w:instrText xml:space="preserve"> TOC \o "1-3" \h \z \u </w:instrText>
              </w:r>
              <w:r w:rsidRPr="0086365F">
                <w:rPr>
                  <w:rFonts w:ascii="Calibri" w:hAnsi="Calibri" w:cs="Calibri"/>
                </w:rPr>
                <w:fldChar w:fldCharType="separate"/>
              </w:r>
              <w:hyperlink w:anchor="_Toc70087138" w:history="1">
                <w:r w:rsidR="00211EE6" w:rsidRPr="001331FF">
                  <w:rPr>
                    <w:rStyle w:val="Hyperlink"/>
                  </w:rPr>
                  <w:t>II.</w:t>
                </w:r>
                <w:r w:rsidR="00211EE6">
                  <w:rPr>
                    <w:rFonts w:asciiTheme="minorHAnsi" w:eastAsiaTheme="minorEastAsia" w:hAnsiTheme="minorHAnsi" w:cstheme="minorBidi"/>
                  </w:rPr>
                  <w:tab/>
                </w:r>
                <w:r w:rsidR="00211EE6" w:rsidRPr="001331FF">
                  <w:rPr>
                    <w:rStyle w:val="Hyperlink"/>
                  </w:rPr>
                  <w:t>Proviso Text</w:t>
                </w:r>
                <w:r w:rsidR="00211EE6">
                  <w:rPr>
                    <w:webHidden/>
                  </w:rPr>
                  <w:tab/>
                </w:r>
                <w:r w:rsidR="00211EE6">
                  <w:rPr>
                    <w:webHidden/>
                  </w:rPr>
                  <w:fldChar w:fldCharType="begin"/>
                </w:r>
                <w:r w:rsidR="00211EE6">
                  <w:rPr>
                    <w:webHidden/>
                  </w:rPr>
                  <w:instrText xml:space="preserve"> PAGEREF _Toc70087138 \h </w:instrText>
                </w:r>
                <w:r w:rsidR="00211EE6">
                  <w:rPr>
                    <w:webHidden/>
                  </w:rPr>
                </w:r>
                <w:r w:rsidR="00211EE6">
                  <w:rPr>
                    <w:webHidden/>
                  </w:rPr>
                  <w:fldChar w:fldCharType="separate"/>
                </w:r>
                <w:r w:rsidR="00211EE6">
                  <w:rPr>
                    <w:webHidden/>
                  </w:rPr>
                  <w:t>3</w:t>
                </w:r>
                <w:r w:rsidR="00211EE6">
                  <w:rPr>
                    <w:webHidden/>
                  </w:rPr>
                  <w:fldChar w:fldCharType="end"/>
                </w:r>
              </w:hyperlink>
            </w:p>
            <w:p w14:paraId="774A588C" w14:textId="2E190C93" w:rsidR="00211EE6" w:rsidRDefault="00FE3908">
              <w:pPr>
                <w:pStyle w:val="TOC1"/>
                <w:tabs>
                  <w:tab w:val="left" w:pos="630"/>
                </w:tabs>
                <w:rPr>
                  <w:rFonts w:asciiTheme="minorHAnsi" w:eastAsiaTheme="minorEastAsia" w:hAnsiTheme="minorHAnsi" w:cstheme="minorBidi"/>
                </w:rPr>
              </w:pPr>
              <w:hyperlink w:anchor="_Toc70087139" w:history="1">
                <w:r w:rsidR="00211EE6" w:rsidRPr="001331FF">
                  <w:rPr>
                    <w:rStyle w:val="Hyperlink"/>
                  </w:rPr>
                  <w:t>III.</w:t>
                </w:r>
                <w:r w:rsidR="00211EE6">
                  <w:rPr>
                    <w:rFonts w:asciiTheme="minorHAnsi" w:eastAsiaTheme="minorEastAsia" w:hAnsiTheme="minorHAnsi" w:cstheme="minorBidi"/>
                  </w:rPr>
                  <w:tab/>
                </w:r>
                <w:r w:rsidR="00211EE6" w:rsidRPr="001331FF">
                  <w:rPr>
                    <w:rStyle w:val="Hyperlink"/>
                  </w:rPr>
                  <w:t>Executive Summary</w:t>
                </w:r>
                <w:r w:rsidR="00211EE6">
                  <w:rPr>
                    <w:webHidden/>
                  </w:rPr>
                  <w:tab/>
                </w:r>
                <w:r w:rsidR="00211EE6">
                  <w:rPr>
                    <w:webHidden/>
                  </w:rPr>
                  <w:fldChar w:fldCharType="begin"/>
                </w:r>
                <w:r w:rsidR="00211EE6">
                  <w:rPr>
                    <w:webHidden/>
                  </w:rPr>
                  <w:instrText xml:space="preserve"> PAGEREF _Toc70087139 \h </w:instrText>
                </w:r>
                <w:r w:rsidR="00211EE6">
                  <w:rPr>
                    <w:webHidden/>
                  </w:rPr>
                </w:r>
                <w:r w:rsidR="00211EE6">
                  <w:rPr>
                    <w:webHidden/>
                  </w:rPr>
                  <w:fldChar w:fldCharType="separate"/>
                </w:r>
                <w:r w:rsidR="00211EE6">
                  <w:rPr>
                    <w:webHidden/>
                  </w:rPr>
                  <w:t>4</w:t>
                </w:r>
                <w:r w:rsidR="00211EE6">
                  <w:rPr>
                    <w:webHidden/>
                  </w:rPr>
                  <w:fldChar w:fldCharType="end"/>
                </w:r>
              </w:hyperlink>
            </w:p>
            <w:p w14:paraId="7A33F9CD" w14:textId="5C411237" w:rsidR="00211EE6" w:rsidRDefault="00FE3908">
              <w:pPr>
                <w:pStyle w:val="TOC1"/>
                <w:tabs>
                  <w:tab w:val="left" w:pos="630"/>
                </w:tabs>
                <w:rPr>
                  <w:rFonts w:asciiTheme="minorHAnsi" w:eastAsiaTheme="minorEastAsia" w:hAnsiTheme="minorHAnsi" w:cstheme="minorBidi"/>
                </w:rPr>
              </w:pPr>
              <w:hyperlink w:anchor="_Toc70087140" w:history="1">
                <w:r w:rsidR="00211EE6" w:rsidRPr="001331FF">
                  <w:rPr>
                    <w:rStyle w:val="Hyperlink"/>
                  </w:rPr>
                  <w:t>IV.</w:t>
                </w:r>
                <w:r w:rsidR="00211EE6">
                  <w:rPr>
                    <w:rFonts w:asciiTheme="minorHAnsi" w:eastAsiaTheme="minorEastAsia" w:hAnsiTheme="minorHAnsi" w:cstheme="minorBidi"/>
                  </w:rPr>
                  <w:tab/>
                </w:r>
                <w:r w:rsidR="00211EE6" w:rsidRPr="001331FF">
                  <w:rPr>
                    <w:rStyle w:val="Hyperlink"/>
                  </w:rPr>
                  <w:t>Background</w:t>
                </w:r>
                <w:r w:rsidR="00211EE6">
                  <w:rPr>
                    <w:webHidden/>
                  </w:rPr>
                  <w:tab/>
                </w:r>
                <w:r w:rsidR="00211EE6">
                  <w:rPr>
                    <w:webHidden/>
                  </w:rPr>
                  <w:fldChar w:fldCharType="begin"/>
                </w:r>
                <w:r w:rsidR="00211EE6">
                  <w:rPr>
                    <w:webHidden/>
                  </w:rPr>
                  <w:instrText xml:space="preserve"> PAGEREF _Toc70087140 \h </w:instrText>
                </w:r>
                <w:r w:rsidR="00211EE6">
                  <w:rPr>
                    <w:webHidden/>
                  </w:rPr>
                </w:r>
                <w:r w:rsidR="00211EE6">
                  <w:rPr>
                    <w:webHidden/>
                  </w:rPr>
                  <w:fldChar w:fldCharType="separate"/>
                </w:r>
                <w:r w:rsidR="00211EE6">
                  <w:rPr>
                    <w:webHidden/>
                  </w:rPr>
                  <w:t>5</w:t>
                </w:r>
                <w:r w:rsidR="00211EE6">
                  <w:rPr>
                    <w:webHidden/>
                  </w:rPr>
                  <w:fldChar w:fldCharType="end"/>
                </w:r>
              </w:hyperlink>
            </w:p>
            <w:p w14:paraId="370332EC" w14:textId="375CD97F" w:rsidR="00211EE6" w:rsidRDefault="00FE3908">
              <w:pPr>
                <w:pStyle w:val="TOC1"/>
                <w:tabs>
                  <w:tab w:val="left" w:pos="630"/>
                </w:tabs>
                <w:rPr>
                  <w:rFonts w:asciiTheme="minorHAnsi" w:eastAsiaTheme="minorEastAsia" w:hAnsiTheme="minorHAnsi" w:cstheme="minorBidi"/>
                </w:rPr>
              </w:pPr>
              <w:hyperlink w:anchor="_Toc70087141" w:history="1">
                <w:r w:rsidR="00211EE6" w:rsidRPr="001331FF">
                  <w:rPr>
                    <w:rStyle w:val="Hyperlink"/>
                  </w:rPr>
                  <w:t>V.</w:t>
                </w:r>
                <w:r w:rsidR="00211EE6">
                  <w:rPr>
                    <w:rFonts w:asciiTheme="minorHAnsi" w:eastAsiaTheme="minorEastAsia" w:hAnsiTheme="minorHAnsi" w:cstheme="minorBidi"/>
                  </w:rPr>
                  <w:tab/>
                </w:r>
                <w:r w:rsidR="00211EE6" w:rsidRPr="001331FF">
                  <w:rPr>
                    <w:rStyle w:val="Hyperlink"/>
                  </w:rPr>
                  <w:t>Report Requirements</w:t>
                </w:r>
                <w:r w:rsidR="00211EE6">
                  <w:rPr>
                    <w:webHidden/>
                  </w:rPr>
                  <w:tab/>
                </w:r>
                <w:r w:rsidR="00211EE6">
                  <w:rPr>
                    <w:webHidden/>
                  </w:rPr>
                  <w:fldChar w:fldCharType="begin"/>
                </w:r>
                <w:r w:rsidR="00211EE6">
                  <w:rPr>
                    <w:webHidden/>
                  </w:rPr>
                  <w:instrText xml:space="preserve"> PAGEREF _Toc70087141 \h </w:instrText>
                </w:r>
                <w:r w:rsidR="00211EE6">
                  <w:rPr>
                    <w:webHidden/>
                  </w:rPr>
                </w:r>
                <w:r w:rsidR="00211EE6">
                  <w:rPr>
                    <w:webHidden/>
                  </w:rPr>
                  <w:fldChar w:fldCharType="separate"/>
                </w:r>
                <w:r w:rsidR="00211EE6">
                  <w:rPr>
                    <w:webHidden/>
                  </w:rPr>
                  <w:t>6</w:t>
                </w:r>
                <w:r w:rsidR="00211EE6">
                  <w:rPr>
                    <w:webHidden/>
                  </w:rPr>
                  <w:fldChar w:fldCharType="end"/>
                </w:r>
              </w:hyperlink>
            </w:p>
            <w:p w14:paraId="10C54E8B" w14:textId="5F954278" w:rsidR="00211EE6" w:rsidRDefault="00FE3908">
              <w:pPr>
                <w:pStyle w:val="TOC1"/>
                <w:tabs>
                  <w:tab w:val="left" w:pos="630"/>
                </w:tabs>
                <w:rPr>
                  <w:rFonts w:asciiTheme="minorHAnsi" w:eastAsiaTheme="minorEastAsia" w:hAnsiTheme="minorHAnsi" w:cstheme="minorBidi"/>
                </w:rPr>
              </w:pPr>
              <w:hyperlink w:anchor="_Toc70087142" w:history="1">
                <w:r w:rsidR="00211EE6" w:rsidRPr="001331FF">
                  <w:rPr>
                    <w:rStyle w:val="Hyperlink"/>
                  </w:rPr>
                  <w:t>VI.</w:t>
                </w:r>
                <w:r w:rsidR="00211EE6">
                  <w:rPr>
                    <w:rFonts w:asciiTheme="minorHAnsi" w:eastAsiaTheme="minorEastAsia" w:hAnsiTheme="minorHAnsi" w:cstheme="minorBidi"/>
                  </w:rPr>
                  <w:tab/>
                </w:r>
                <w:r w:rsidR="00211EE6" w:rsidRPr="001331FF">
                  <w:rPr>
                    <w:rStyle w:val="Hyperlink"/>
                  </w:rPr>
                  <w:t>Next Steps</w:t>
                </w:r>
                <w:r w:rsidR="00211EE6">
                  <w:rPr>
                    <w:webHidden/>
                  </w:rPr>
                  <w:tab/>
                </w:r>
                <w:r w:rsidR="00211EE6">
                  <w:rPr>
                    <w:webHidden/>
                  </w:rPr>
                  <w:fldChar w:fldCharType="begin"/>
                </w:r>
                <w:r w:rsidR="00211EE6">
                  <w:rPr>
                    <w:webHidden/>
                  </w:rPr>
                  <w:instrText xml:space="preserve"> PAGEREF _Toc70087142 \h </w:instrText>
                </w:r>
                <w:r w:rsidR="00211EE6">
                  <w:rPr>
                    <w:webHidden/>
                  </w:rPr>
                </w:r>
                <w:r w:rsidR="00211EE6">
                  <w:rPr>
                    <w:webHidden/>
                  </w:rPr>
                  <w:fldChar w:fldCharType="separate"/>
                </w:r>
                <w:r w:rsidR="00211EE6">
                  <w:rPr>
                    <w:webHidden/>
                  </w:rPr>
                  <w:t>8</w:t>
                </w:r>
                <w:r w:rsidR="00211EE6">
                  <w:rPr>
                    <w:webHidden/>
                  </w:rPr>
                  <w:fldChar w:fldCharType="end"/>
                </w:r>
              </w:hyperlink>
            </w:p>
            <w:p w14:paraId="7C62F6EB" w14:textId="4ECBD3E2" w:rsidR="00211EE6" w:rsidRDefault="00FE3908">
              <w:pPr>
                <w:pStyle w:val="TOC1"/>
                <w:tabs>
                  <w:tab w:val="left" w:pos="630"/>
                </w:tabs>
                <w:rPr>
                  <w:rFonts w:asciiTheme="minorHAnsi" w:eastAsiaTheme="minorEastAsia" w:hAnsiTheme="minorHAnsi" w:cstheme="minorBidi"/>
                </w:rPr>
              </w:pPr>
              <w:hyperlink w:anchor="_Toc70087143" w:history="1">
                <w:r w:rsidR="00211EE6" w:rsidRPr="001331FF">
                  <w:rPr>
                    <w:rStyle w:val="Hyperlink"/>
                  </w:rPr>
                  <w:t>VII.</w:t>
                </w:r>
                <w:r w:rsidR="00211EE6">
                  <w:rPr>
                    <w:rFonts w:asciiTheme="minorHAnsi" w:eastAsiaTheme="minorEastAsia" w:hAnsiTheme="minorHAnsi" w:cstheme="minorBidi"/>
                  </w:rPr>
                  <w:tab/>
                </w:r>
                <w:r w:rsidR="00211EE6" w:rsidRPr="001331FF">
                  <w:rPr>
                    <w:rStyle w:val="Hyperlink"/>
                  </w:rPr>
                  <w:t>Appendix</w:t>
                </w:r>
                <w:r w:rsidR="00211EE6">
                  <w:rPr>
                    <w:webHidden/>
                  </w:rPr>
                  <w:tab/>
                </w:r>
                <w:r w:rsidR="00211EE6">
                  <w:rPr>
                    <w:webHidden/>
                  </w:rPr>
                  <w:fldChar w:fldCharType="begin"/>
                </w:r>
                <w:r w:rsidR="00211EE6">
                  <w:rPr>
                    <w:webHidden/>
                  </w:rPr>
                  <w:instrText xml:space="preserve"> PAGEREF _Toc70087143 \h </w:instrText>
                </w:r>
                <w:r w:rsidR="00211EE6">
                  <w:rPr>
                    <w:webHidden/>
                  </w:rPr>
                </w:r>
                <w:r w:rsidR="00211EE6">
                  <w:rPr>
                    <w:webHidden/>
                  </w:rPr>
                  <w:fldChar w:fldCharType="separate"/>
                </w:r>
                <w:r w:rsidR="00211EE6">
                  <w:rPr>
                    <w:webHidden/>
                  </w:rPr>
                  <w:t>10</w:t>
                </w:r>
                <w:r w:rsidR="00211EE6">
                  <w:rPr>
                    <w:webHidden/>
                  </w:rPr>
                  <w:fldChar w:fldCharType="end"/>
                </w:r>
              </w:hyperlink>
            </w:p>
            <w:p w14:paraId="152BA1D2" w14:textId="7BA7A00F" w:rsidR="00B67B79" w:rsidRDefault="00B67B79" w:rsidP="00B67B79">
              <w:pPr>
                <w:rPr>
                  <w:bCs/>
                  <w:noProof/>
                </w:rPr>
              </w:pPr>
              <w:r w:rsidRPr="0086365F">
                <w:rPr>
                  <w:b/>
                  <w:bCs/>
                  <w:noProof/>
                </w:rPr>
                <w:fldChar w:fldCharType="end"/>
              </w:r>
            </w:p>
          </w:sdtContent>
        </w:sdt>
        <w:p w14:paraId="5A41245D" w14:textId="0EB9F260" w:rsidR="002E0A5C" w:rsidRPr="0086365F" w:rsidRDefault="00FE3908"/>
      </w:sdtContent>
    </w:sdt>
    <w:p w14:paraId="0D8FD271" w14:textId="6188E555" w:rsidR="00483511" w:rsidRPr="00D114D7" w:rsidRDefault="00483511" w:rsidP="008A0881">
      <w:pPr>
        <w:rPr>
          <w:rFonts w:asciiTheme="minorHAnsi" w:hAnsiTheme="minorHAnsi" w:cstheme="minorHAnsi"/>
          <w:bCs/>
        </w:rPr>
      </w:pPr>
    </w:p>
    <w:bookmarkEnd w:id="1"/>
    <w:p w14:paraId="6AF41F7A" w14:textId="0535A49A" w:rsidR="008A0881" w:rsidRPr="00D114D7" w:rsidRDefault="008A0881" w:rsidP="008A0881">
      <w:pPr>
        <w:rPr>
          <w:rFonts w:asciiTheme="minorHAnsi" w:hAnsiTheme="minorHAnsi" w:cstheme="minorHAnsi"/>
          <w:bCs/>
        </w:rPr>
      </w:pPr>
    </w:p>
    <w:p w14:paraId="75F86B61" w14:textId="563C545C" w:rsidR="00483511" w:rsidRPr="00D114D7" w:rsidRDefault="00483511" w:rsidP="008A0881">
      <w:pPr>
        <w:rPr>
          <w:rFonts w:asciiTheme="minorHAnsi" w:hAnsiTheme="minorHAnsi" w:cstheme="minorHAnsi"/>
          <w:bCs/>
        </w:rPr>
      </w:pPr>
    </w:p>
    <w:p w14:paraId="637D2B74" w14:textId="53F8FFC5" w:rsidR="00483511" w:rsidRPr="00D114D7" w:rsidRDefault="00483511">
      <w:pPr>
        <w:rPr>
          <w:rFonts w:asciiTheme="minorHAnsi" w:hAnsiTheme="minorHAnsi" w:cstheme="minorHAnsi"/>
          <w:bCs/>
        </w:rPr>
      </w:pPr>
      <w:r w:rsidRPr="00D114D7">
        <w:rPr>
          <w:rFonts w:asciiTheme="minorHAnsi" w:hAnsiTheme="minorHAnsi" w:cstheme="minorHAnsi"/>
          <w:bCs/>
        </w:rPr>
        <w:br w:type="page"/>
      </w:r>
    </w:p>
    <w:p w14:paraId="6BFD003F" w14:textId="77777777" w:rsidR="000123D1" w:rsidRPr="00D114D7" w:rsidRDefault="000123D1" w:rsidP="004A047C">
      <w:pPr>
        <w:pStyle w:val="Heading1"/>
      </w:pPr>
      <w:bookmarkStart w:id="2" w:name="_Toc69215141"/>
      <w:bookmarkStart w:id="3" w:name="_Toc70087138"/>
      <w:bookmarkStart w:id="4" w:name="_Toc17276305"/>
      <w:r w:rsidRPr="00D114D7">
        <w:lastRenderedPageBreak/>
        <w:t>Proviso Text</w:t>
      </w:r>
      <w:bookmarkEnd w:id="2"/>
      <w:bookmarkEnd w:id="3"/>
    </w:p>
    <w:p w14:paraId="63FF5789" w14:textId="77777777" w:rsidR="000123D1" w:rsidRPr="00D114D7" w:rsidRDefault="000123D1" w:rsidP="000123D1">
      <w:pPr>
        <w:rPr>
          <w:rFonts w:asciiTheme="minorHAnsi" w:hAnsiTheme="minorHAnsi" w:cstheme="minorHAnsi"/>
        </w:rPr>
      </w:pPr>
    </w:p>
    <w:p w14:paraId="6F97121D" w14:textId="0F95CC8A" w:rsidR="00CA4087" w:rsidRPr="00F00BBB" w:rsidRDefault="00CA4087" w:rsidP="00CA4087">
      <w:pPr>
        <w:pStyle w:val="CGTimes11"/>
        <w:rPr>
          <w:rFonts w:asciiTheme="minorHAnsi" w:hAnsiTheme="minorHAnsi" w:cstheme="minorHAnsi"/>
        </w:rPr>
      </w:pPr>
      <w:r w:rsidRPr="00F00BBB">
        <w:rPr>
          <w:rFonts w:asciiTheme="minorHAnsi" w:hAnsiTheme="minorHAnsi" w:cstheme="minorHAnsi"/>
        </w:rPr>
        <w:t xml:space="preserve">Of this appropriation, $100,000 shall not be expended or encumbered until the executive transmits a report on the performance outcomes from a contract with a King County nonprofit organization that pays bail for indigent individuals as described in Section </w:t>
      </w:r>
      <w:r w:rsidR="00797AF3">
        <w:rPr>
          <w:rFonts w:asciiTheme="minorHAnsi" w:hAnsiTheme="minorHAnsi" w:cstheme="minorHAnsi"/>
        </w:rPr>
        <w:t>62</w:t>
      </w:r>
      <w:r w:rsidRPr="00F00BBB">
        <w:rPr>
          <w:rFonts w:asciiTheme="minorHAnsi" w:hAnsiTheme="minorHAnsi" w:cstheme="minorHAnsi"/>
        </w:rPr>
        <w:t>, Expenditure Restriction ER2, of this ordinance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671B92B3" w14:textId="77777777" w:rsidR="002209B3" w:rsidRPr="00F00BBB" w:rsidRDefault="00CA4087" w:rsidP="00CA4087">
      <w:pPr>
        <w:pStyle w:val="CGTimes11"/>
        <w:rPr>
          <w:rFonts w:asciiTheme="minorHAnsi" w:hAnsiTheme="minorHAnsi" w:cstheme="minorHAnsi"/>
        </w:rPr>
      </w:pPr>
      <w:r w:rsidRPr="00F00BBB">
        <w:rPr>
          <w:rFonts w:asciiTheme="minorHAnsi" w:hAnsiTheme="minorHAnsi" w:cstheme="minorHAnsi"/>
        </w:rPr>
        <w:t xml:space="preserve">            </w:t>
      </w:r>
    </w:p>
    <w:p w14:paraId="119EC4EB" w14:textId="25591F89" w:rsidR="00CA4087" w:rsidRPr="00F00BBB" w:rsidRDefault="00CA4087" w:rsidP="00CA4087">
      <w:pPr>
        <w:pStyle w:val="CGTimes11"/>
        <w:rPr>
          <w:rFonts w:asciiTheme="minorHAnsi" w:hAnsiTheme="minorHAnsi" w:cstheme="minorHAnsi"/>
        </w:rPr>
      </w:pPr>
      <w:r w:rsidRPr="00F00BBB">
        <w:rPr>
          <w:rFonts w:asciiTheme="minorHAnsi" w:hAnsiTheme="minorHAnsi" w:cstheme="minorHAnsi"/>
        </w:rPr>
        <w:t>To the extent data are available, the report shall include, but not be limited to:</w:t>
      </w:r>
    </w:p>
    <w:p w14:paraId="12F531E2" w14:textId="5DB5175C" w:rsidR="00CA4087" w:rsidRPr="00F00BBB" w:rsidRDefault="00CA4087" w:rsidP="002209B3">
      <w:pPr>
        <w:pStyle w:val="CGTimes11"/>
        <w:numPr>
          <w:ilvl w:val="0"/>
          <w:numId w:val="8"/>
        </w:numPr>
        <w:rPr>
          <w:rFonts w:asciiTheme="minorHAnsi" w:hAnsiTheme="minorHAnsi" w:cstheme="minorHAnsi"/>
        </w:rPr>
      </w:pPr>
      <w:bookmarkStart w:id="5" w:name="_Hlk67988478"/>
      <w:r w:rsidRPr="00F00BBB">
        <w:rPr>
          <w:rFonts w:asciiTheme="minorHAnsi" w:hAnsiTheme="minorHAnsi" w:cstheme="minorHAnsi"/>
        </w:rPr>
        <w:t>The</w:t>
      </w:r>
      <w:r w:rsidR="009B77EC" w:rsidRPr="00F00BBB">
        <w:rPr>
          <w:rFonts w:asciiTheme="minorHAnsi" w:hAnsiTheme="minorHAnsi" w:cstheme="minorHAnsi"/>
        </w:rPr>
        <w:t xml:space="preserve"> </w:t>
      </w:r>
      <w:r w:rsidRPr="00F00BBB">
        <w:rPr>
          <w:rFonts w:asciiTheme="minorHAnsi" w:hAnsiTheme="minorHAnsi" w:cstheme="minorHAnsi"/>
        </w:rPr>
        <w:t>number of bails posted;</w:t>
      </w:r>
    </w:p>
    <w:p w14:paraId="63875BA7" w14:textId="01F58187" w:rsidR="00CA4087" w:rsidRPr="00F00BBB" w:rsidRDefault="00CA4087" w:rsidP="002209B3">
      <w:pPr>
        <w:pStyle w:val="CGTimes11"/>
        <w:numPr>
          <w:ilvl w:val="0"/>
          <w:numId w:val="8"/>
        </w:numPr>
        <w:rPr>
          <w:rFonts w:asciiTheme="minorHAnsi" w:hAnsiTheme="minorHAnsi" w:cstheme="minorHAnsi"/>
        </w:rPr>
      </w:pPr>
      <w:r w:rsidRPr="00F00BBB">
        <w:rPr>
          <w:rFonts w:asciiTheme="minorHAnsi" w:hAnsiTheme="minorHAnsi" w:cstheme="minorHAnsi"/>
        </w:rPr>
        <w:t>The number of unique individuals that received bail support;</w:t>
      </w:r>
    </w:p>
    <w:p w14:paraId="5AD40A7B" w14:textId="64BD8438" w:rsidR="00CA4087" w:rsidRPr="00F00BBB" w:rsidRDefault="00CA4087" w:rsidP="002209B3">
      <w:pPr>
        <w:pStyle w:val="CGTimes11"/>
        <w:numPr>
          <w:ilvl w:val="0"/>
          <w:numId w:val="8"/>
        </w:numPr>
        <w:rPr>
          <w:rFonts w:asciiTheme="minorHAnsi" w:hAnsiTheme="minorHAnsi" w:cstheme="minorHAnsi"/>
        </w:rPr>
      </w:pPr>
      <w:r w:rsidRPr="00F00BBB">
        <w:rPr>
          <w:rFonts w:asciiTheme="minorHAnsi" w:hAnsiTheme="minorHAnsi" w:cstheme="minorHAnsi"/>
        </w:rPr>
        <w:t>The frequency of bail posted for each individual that received bail support more than once;</w:t>
      </w:r>
    </w:p>
    <w:p w14:paraId="13A2F158" w14:textId="1A456F78" w:rsidR="00CA4087" w:rsidRPr="00F00BBB" w:rsidRDefault="00CA4087" w:rsidP="002209B3">
      <w:pPr>
        <w:pStyle w:val="CGTimes11"/>
        <w:numPr>
          <w:ilvl w:val="0"/>
          <w:numId w:val="8"/>
        </w:numPr>
        <w:rPr>
          <w:rFonts w:asciiTheme="minorHAnsi" w:hAnsiTheme="minorHAnsi" w:cstheme="minorHAnsi"/>
        </w:rPr>
      </w:pPr>
      <w:r w:rsidRPr="00F00BBB">
        <w:rPr>
          <w:rFonts w:asciiTheme="minorHAnsi" w:hAnsiTheme="minorHAnsi" w:cstheme="minorHAnsi"/>
        </w:rPr>
        <w:t>The average bail amount;</w:t>
      </w:r>
    </w:p>
    <w:p w14:paraId="6D117C95" w14:textId="3B665304" w:rsidR="00CA4087" w:rsidRPr="00F00BBB" w:rsidRDefault="00CA4087" w:rsidP="002209B3">
      <w:pPr>
        <w:pStyle w:val="CGTimes11"/>
        <w:numPr>
          <w:ilvl w:val="0"/>
          <w:numId w:val="8"/>
        </w:numPr>
        <w:rPr>
          <w:rFonts w:asciiTheme="minorHAnsi" w:hAnsiTheme="minorHAnsi" w:cstheme="minorHAnsi"/>
        </w:rPr>
      </w:pPr>
      <w:r w:rsidRPr="00F00BBB">
        <w:rPr>
          <w:rFonts w:asciiTheme="minorHAnsi" w:hAnsiTheme="minorHAnsi" w:cstheme="minorHAnsi"/>
        </w:rPr>
        <w:t>The total amount of bail posted;</w:t>
      </w:r>
    </w:p>
    <w:p w14:paraId="52E54222" w14:textId="0A4BF9AE" w:rsidR="00CA4087" w:rsidRPr="00F00BBB" w:rsidRDefault="00CA4087" w:rsidP="002209B3">
      <w:pPr>
        <w:pStyle w:val="CGTimes11"/>
        <w:numPr>
          <w:ilvl w:val="0"/>
          <w:numId w:val="8"/>
        </w:numPr>
        <w:rPr>
          <w:rFonts w:asciiTheme="minorHAnsi" w:hAnsiTheme="minorHAnsi" w:cstheme="minorHAnsi"/>
        </w:rPr>
      </w:pPr>
      <w:r w:rsidRPr="00F00BBB">
        <w:rPr>
          <w:rFonts w:asciiTheme="minorHAnsi" w:hAnsiTheme="minorHAnsi" w:cstheme="minorHAnsi"/>
        </w:rPr>
        <w:t>The total number of jail detention days averted because the individual would have been in jail if bail was not posted;</w:t>
      </w:r>
    </w:p>
    <w:p w14:paraId="402702AB" w14:textId="2CF4626C" w:rsidR="00CA4087" w:rsidRPr="00F00BBB" w:rsidRDefault="00CA4087" w:rsidP="002209B3">
      <w:pPr>
        <w:pStyle w:val="CGTimes11"/>
        <w:numPr>
          <w:ilvl w:val="0"/>
          <w:numId w:val="8"/>
        </w:numPr>
        <w:rPr>
          <w:rFonts w:asciiTheme="minorHAnsi" w:hAnsiTheme="minorHAnsi" w:cstheme="minorHAnsi"/>
        </w:rPr>
      </w:pPr>
      <w:r w:rsidRPr="00F00BBB">
        <w:rPr>
          <w:rFonts w:asciiTheme="minorHAnsi" w:hAnsiTheme="minorHAnsi" w:cstheme="minorHAnsi"/>
        </w:rPr>
        <w:t>The total number of failure to appears for each individuals that received bail support; and</w:t>
      </w:r>
    </w:p>
    <w:p w14:paraId="339E3EAD" w14:textId="17418334" w:rsidR="00CA4087" w:rsidRPr="00F00BBB" w:rsidRDefault="00CA4087" w:rsidP="002209B3">
      <w:pPr>
        <w:pStyle w:val="CGTimes11"/>
        <w:numPr>
          <w:ilvl w:val="0"/>
          <w:numId w:val="8"/>
        </w:numPr>
        <w:rPr>
          <w:rFonts w:asciiTheme="minorHAnsi" w:hAnsiTheme="minorHAnsi" w:cstheme="minorHAnsi"/>
        </w:rPr>
      </w:pPr>
      <w:r w:rsidRPr="00F00BBB">
        <w:rPr>
          <w:rFonts w:asciiTheme="minorHAnsi" w:hAnsiTheme="minorHAnsi" w:cstheme="minorHAnsi"/>
        </w:rPr>
        <w:t>A summary of support services provided to assist individuals to appearance in court.</w:t>
      </w:r>
    </w:p>
    <w:bookmarkEnd w:id="5"/>
    <w:p w14:paraId="3B766A31" w14:textId="77777777" w:rsidR="002209B3" w:rsidRPr="00F00BBB" w:rsidRDefault="00CA4087" w:rsidP="00CA4087">
      <w:pPr>
        <w:pStyle w:val="CGTimes11"/>
        <w:rPr>
          <w:rFonts w:asciiTheme="minorHAnsi" w:hAnsiTheme="minorHAnsi" w:cstheme="minorHAnsi"/>
        </w:rPr>
      </w:pPr>
      <w:r w:rsidRPr="00F00BBB">
        <w:rPr>
          <w:rFonts w:asciiTheme="minorHAnsi" w:hAnsiTheme="minorHAnsi" w:cstheme="minorHAnsi"/>
        </w:rPr>
        <w:t xml:space="preserve">            </w:t>
      </w:r>
    </w:p>
    <w:p w14:paraId="5AFA9119" w14:textId="77777777" w:rsidR="00B5683B" w:rsidRDefault="00CA4087" w:rsidP="00CA4087">
      <w:pPr>
        <w:pStyle w:val="CGTimes11"/>
        <w:rPr>
          <w:rFonts w:asciiTheme="minorHAnsi" w:hAnsiTheme="minorHAnsi" w:cstheme="minorHAnsi"/>
        </w:rPr>
      </w:pPr>
      <w:r w:rsidRPr="00F00BBB">
        <w:rPr>
          <w:rFonts w:asciiTheme="minorHAnsi" w:hAnsiTheme="minorHAnsi" w:cstheme="minorHAnsi"/>
        </w:rPr>
        <w:t>To the extent that the data are available, the report shall include data for 2017, 2018, 2019 and 2020.</w:t>
      </w:r>
    </w:p>
    <w:p w14:paraId="0256977D" w14:textId="77777777" w:rsidR="00B5683B" w:rsidRDefault="00B5683B" w:rsidP="00CA4087">
      <w:pPr>
        <w:pStyle w:val="CGTimes11"/>
        <w:rPr>
          <w:rFonts w:asciiTheme="minorHAnsi" w:hAnsiTheme="minorHAnsi" w:cstheme="minorHAnsi"/>
        </w:rPr>
      </w:pPr>
    </w:p>
    <w:p w14:paraId="58D7438B" w14:textId="35C6EA58" w:rsidR="00CA4087" w:rsidRDefault="00B5683B" w:rsidP="00CA4087">
      <w:pPr>
        <w:pStyle w:val="CGTimes11"/>
        <w:rPr>
          <w:rFonts w:asciiTheme="minorHAnsi" w:hAnsiTheme="minorHAnsi" w:cstheme="minorHAnsi"/>
        </w:rPr>
      </w:pPr>
      <w:r w:rsidRPr="00B5683B">
        <w:rPr>
          <w:rFonts w:asciiTheme="minorHAnsi" w:hAnsiTheme="minorHAnsi" w:cstheme="minorHAnsi"/>
        </w:rPr>
        <w:t>The executive should file the report and a motion required by this proviso by September 1, 2020, in the form of a paper original and an electronic copy with the clerk of the council, who shall retain the original and provide an electronic copy to all councilmembers, the council chief of staff and the lead staff for the law and justice committee, or its successor.</w:t>
      </w:r>
      <w:r w:rsidR="00087A15">
        <w:rPr>
          <w:rStyle w:val="FootnoteReference"/>
          <w:rFonts w:asciiTheme="minorHAnsi" w:hAnsiTheme="minorHAnsi" w:cstheme="minorHAnsi"/>
        </w:rPr>
        <w:footnoteReference w:id="2"/>
      </w:r>
    </w:p>
    <w:p w14:paraId="7A72FB56" w14:textId="2820FCB8" w:rsidR="00C2394D" w:rsidRDefault="00C2394D" w:rsidP="00CA4087">
      <w:pPr>
        <w:pStyle w:val="CGTimes11"/>
        <w:rPr>
          <w:rFonts w:asciiTheme="minorHAnsi" w:hAnsiTheme="minorHAnsi" w:cstheme="minorHAnsi"/>
        </w:rPr>
      </w:pPr>
    </w:p>
    <w:p w14:paraId="148BD6AB" w14:textId="77777777" w:rsidR="00C2394D" w:rsidRPr="00F00BBB" w:rsidRDefault="00C2394D" w:rsidP="00CA4087">
      <w:pPr>
        <w:pStyle w:val="CGTimes11"/>
        <w:rPr>
          <w:rFonts w:asciiTheme="minorHAnsi" w:hAnsiTheme="minorHAnsi" w:cstheme="minorHAnsi"/>
        </w:rPr>
      </w:pPr>
    </w:p>
    <w:p w14:paraId="1692B6D3" w14:textId="77777777" w:rsidR="000123D1" w:rsidRPr="00D114D7" w:rsidRDefault="000123D1" w:rsidP="000123D1">
      <w:pPr>
        <w:rPr>
          <w:rFonts w:asciiTheme="minorHAnsi" w:hAnsiTheme="minorHAnsi" w:cstheme="minorHAnsi"/>
        </w:rPr>
      </w:pPr>
    </w:p>
    <w:p w14:paraId="241ABFA2" w14:textId="31366C77" w:rsidR="000123D1" w:rsidRPr="00D114D7" w:rsidRDefault="000123D1" w:rsidP="000123D1">
      <w:pPr>
        <w:rPr>
          <w:rFonts w:asciiTheme="minorHAnsi" w:hAnsiTheme="minorHAnsi" w:cstheme="minorHAnsi"/>
        </w:rPr>
      </w:pPr>
      <w:r>
        <w:rPr>
          <w:rFonts w:asciiTheme="minorHAnsi" w:hAnsiTheme="minorHAnsi" w:cstheme="minorHAnsi"/>
        </w:rPr>
        <w:br w:type="page"/>
      </w:r>
    </w:p>
    <w:p w14:paraId="1279015C" w14:textId="5AED7246" w:rsidR="00483511" w:rsidRPr="00D114D7" w:rsidRDefault="004E040E" w:rsidP="004A047C">
      <w:pPr>
        <w:pStyle w:val="Heading1"/>
      </w:pPr>
      <w:bookmarkStart w:id="6" w:name="_Toc69215142"/>
      <w:bookmarkStart w:id="7" w:name="_Toc70087139"/>
      <w:r w:rsidRPr="00D114D7">
        <w:lastRenderedPageBreak/>
        <w:t>Executive Summary</w:t>
      </w:r>
      <w:bookmarkEnd w:id="4"/>
      <w:bookmarkEnd w:id="6"/>
      <w:bookmarkEnd w:id="7"/>
    </w:p>
    <w:bookmarkEnd w:id="0"/>
    <w:p w14:paraId="5D213934" w14:textId="77777777" w:rsidR="00D21EAD" w:rsidRDefault="00D21EAD" w:rsidP="00D21EAD"/>
    <w:p w14:paraId="10C52E02" w14:textId="2126E12F" w:rsidR="002F18CB" w:rsidRDefault="00D21EAD" w:rsidP="00D21EAD">
      <w:r>
        <w:t>In an effort to address the disproportionate impact that the bail system in King County has on low</w:t>
      </w:r>
      <w:r w:rsidR="008427F1">
        <w:t>-</w:t>
      </w:r>
      <w:r>
        <w:t xml:space="preserve">income residents, </w:t>
      </w:r>
      <w:r w:rsidR="002F18CB" w:rsidRPr="00BC6FE7">
        <w:t xml:space="preserve">the 2019-2020 Adopted Budget included </w:t>
      </w:r>
      <w:r w:rsidR="002F18CB" w:rsidRPr="0041603C">
        <w:t>$400,000 in funding for</w:t>
      </w:r>
      <w:r w:rsidR="002F18CB" w:rsidRPr="00BC6FE7">
        <w:t xml:space="preserve"> the Department of Community and Human Services (DCHS) </w:t>
      </w:r>
      <w:r w:rsidR="002F18CB">
        <w:t>to contract with a King County nonprofit organization that pays bail for indigent individuals who would otherwise spend their pretrial time in jail.</w:t>
      </w:r>
    </w:p>
    <w:p w14:paraId="3DEB025A" w14:textId="7BC5FD20" w:rsidR="00251246" w:rsidRDefault="00251246" w:rsidP="002F18CB"/>
    <w:p w14:paraId="2018E92A" w14:textId="51E3A053" w:rsidR="00251246" w:rsidRDefault="00251246" w:rsidP="009F075A">
      <w:r>
        <w:t xml:space="preserve">DCHS’s Adult Services Division </w:t>
      </w:r>
      <w:r w:rsidRPr="006550AD">
        <w:t>contracted with the Northwest Community Bail Fund (NCBF) on the</w:t>
      </w:r>
      <w:r>
        <w:t xml:space="preserve"> Community Bail Reform Pilot Project from</w:t>
      </w:r>
      <w:r w:rsidRPr="006550AD">
        <w:t xml:space="preserve"> July 2019 through December 2020.</w:t>
      </w:r>
      <w:r>
        <w:t xml:space="preserve"> NCBF was tasked with working collaboratively with community partners to develop and implement the pilot project</w:t>
      </w:r>
      <w:r w:rsidR="009F075A">
        <w:t xml:space="preserve">. </w:t>
      </w:r>
    </w:p>
    <w:p w14:paraId="248A7CF3" w14:textId="6FE84639" w:rsidR="009F075A" w:rsidRDefault="009F075A" w:rsidP="009F075A"/>
    <w:p w14:paraId="45983CFE" w14:textId="26F0A31E" w:rsidR="00042E3B" w:rsidRDefault="00293707" w:rsidP="00ED2C9B">
      <w:pPr>
        <w:rPr>
          <w:rFonts w:asciiTheme="minorHAnsi" w:hAnsiTheme="minorHAnsi" w:cstheme="minorHAnsi"/>
        </w:rPr>
      </w:pPr>
      <w:bookmarkStart w:id="8" w:name="_Hlk66089870"/>
      <w:r>
        <w:t>From July 1, 2019 to Dec. 31</w:t>
      </w:r>
      <w:r w:rsidR="00ED2C9B">
        <w:t xml:space="preserve">, </w:t>
      </w:r>
      <w:r>
        <w:t>2020, NCBF posted $200,000 in bail for 557 indigent criminal defendants in King County who were subject to pre-</w:t>
      </w:r>
      <w:r w:rsidR="00BE6F96">
        <w:t>trial</w:t>
      </w:r>
      <w:r>
        <w:t xml:space="preserve"> bail of $10,000 or less. </w:t>
      </w:r>
      <w:r w:rsidR="00F51115">
        <w:t xml:space="preserve">In addition, NCBF subcontracted with the </w:t>
      </w:r>
      <w:r w:rsidR="00F51115" w:rsidRPr="00542BBE">
        <w:t>Urban League of Metropolitan Seattle</w:t>
      </w:r>
      <w:r w:rsidR="00F51115">
        <w:t xml:space="preserve"> and Community Passageways</w:t>
      </w:r>
      <w:r w:rsidR="00F51115" w:rsidRPr="00542BBE">
        <w:t xml:space="preserve"> to </w:t>
      </w:r>
      <w:r w:rsidR="00F96256">
        <w:t>provide support for clients at their bail hearing and other court-ordered requirements</w:t>
      </w:r>
      <w:r w:rsidR="008427F1">
        <w:t>,</w:t>
      </w:r>
      <w:r w:rsidR="00F96256">
        <w:t xml:space="preserve"> and to </w:t>
      </w:r>
      <w:r w:rsidR="00F51115">
        <w:t xml:space="preserve">develop release plans </w:t>
      </w:r>
      <w:r w:rsidR="00D00E96">
        <w:t>to</w:t>
      </w:r>
      <w:r w:rsidR="00F51115">
        <w:t xml:space="preserve"> provide recently released clients with basic needs, including housing, shelter, food, and job training and placement, among other services.</w:t>
      </w:r>
      <w:r w:rsidR="007E7F0B">
        <w:t xml:space="preserve"> </w:t>
      </w:r>
      <w:bookmarkEnd w:id="8"/>
    </w:p>
    <w:p w14:paraId="4E436D1D" w14:textId="0BBDC7C8" w:rsidR="00B54967" w:rsidRDefault="00B54967" w:rsidP="00042E3B">
      <w:pPr>
        <w:pStyle w:val="CGTimes11"/>
        <w:rPr>
          <w:rFonts w:asciiTheme="minorHAnsi" w:hAnsiTheme="minorHAnsi" w:cstheme="minorHAnsi"/>
        </w:rPr>
      </w:pPr>
    </w:p>
    <w:p w14:paraId="3E216956" w14:textId="43C041F7" w:rsidR="008F1A03" w:rsidRDefault="00A41196" w:rsidP="00B54967">
      <w:pPr>
        <w:autoSpaceDE w:val="0"/>
        <w:autoSpaceDN w:val="0"/>
        <w:adjustRightInd w:val="0"/>
        <w:rPr>
          <w:rFonts w:asciiTheme="minorHAnsi" w:hAnsiTheme="minorHAnsi" w:cstheme="minorHAnsi"/>
        </w:rPr>
      </w:pPr>
      <w:r>
        <w:rPr>
          <w:rFonts w:asciiTheme="minorHAnsi" w:hAnsiTheme="minorHAnsi" w:cstheme="minorHAnsi"/>
        </w:rPr>
        <w:t xml:space="preserve">As a result of </w:t>
      </w:r>
      <w:r w:rsidR="00016D9F">
        <w:rPr>
          <w:rFonts w:asciiTheme="minorHAnsi" w:hAnsiTheme="minorHAnsi" w:cstheme="minorHAnsi"/>
        </w:rPr>
        <w:t xml:space="preserve">its </w:t>
      </w:r>
      <w:r>
        <w:rPr>
          <w:rFonts w:asciiTheme="minorHAnsi" w:hAnsiTheme="minorHAnsi" w:cstheme="minorHAnsi"/>
        </w:rPr>
        <w:t xml:space="preserve">work on this project, </w:t>
      </w:r>
      <w:r w:rsidR="00B54967" w:rsidRPr="00840ACC">
        <w:rPr>
          <w:rFonts w:asciiTheme="minorHAnsi" w:hAnsiTheme="minorHAnsi" w:cstheme="minorHAnsi"/>
        </w:rPr>
        <w:t>NCBF</w:t>
      </w:r>
      <w:r w:rsidR="008F1A03">
        <w:rPr>
          <w:rFonts w:asciiTheme="minorHAnsi" w:hAnsiTheme="minorHAnsi" w:cstheme="minorHAnsi"/>
        </w:rPr>
        <w:t xml:space="preserve"> and its partners</w:t>
      </w:r>
      <w:r w:rsidR="00B54967" w:rsidRPr="00840ACC">
        <w:rPr>
          <w:rFonts w:asciiTheme="minorHAnsi" w:hAnsiTheme="minorHAnsi" w:cstheme="minorHAnsi"/>
        </w:rPr>
        <w:t xml:space="preserve"> recommend</w:t>
      </w:r>
      <w:r w:rsidR="008F1A03">
        <w:rPr>
          <w:rFonts w:asciiTheme="minorHAnsi" w:hAnsiTheme="minorHAnsi" w:cstheme="minorHAnsi"/>
        </w:rPr>
        <w:t>:</w:t>
      </w:r>
    </w:p>
    <w:p w14:paraId="11136FEA" w14:textId="77777777" w:rsidR="008F1A03" w:rsidRDefault="008F1A03" w:rsidP="00B54967">
      <w:pPr>
        <w:autoSpaceDE w:val="0"/>
        <w:autoSpaceDN w:val="0"/>
        <w:adjustRightInd w:val="0"/>
        <w:rPr>
          <w:rFonts w:asciiTheme="minorHAnsi" w:hAnsiTheme="minorHAnsi" w:cstheme="minorHAnsi"/>
        </w:rPr>
      </w:pPr>
    </w:p>
    <w:p w14:paraId="1C6B4080" w14:textId="443D333C" w:rsidR="00B54967" w:rsidRDefault="00593C6F" w:rsidP="008F1A03">
      <w:pPr>
        <w:pStyle w:val="ListParagraph"/>
        <w:numPr>
          <w:ilvl w:val="0"/>
          <w:numId w:val="28"/>
        </w:numPr>
        <w:autoSpaceDE w:val="0"/>
        <w:autoSpaceDN w:val="0"/>
        <w:adjustRightInd w:val="0"/>
        <w:rPr>
          <w:rFonts w:asciiTheme="minorHAnsi" w:hAnsiTheme="minorHAnsi" w:cstheme="minorHAnsi"/>
        </w:rPr>
      </w:pPr>
      <w:r w:rsidRPr="00593C6F">
        <w:rPr>
          <w:rFonts w:asciiTheme="minorHAnsi" w:hAnsiTheme="minorHAnsi" w:cstheme="minorHAnsi"/>
        </w:rPr>
        <w:t>Increased funding for organizations that provide supportive services for people who are released on bail, including shelter, food, and job training</w:t>
      </w:r>
      <w:r w:rsidR="00B54967" w:rsidRPr="00593C6F">
        <w:rPr>
          <w:rFonts w:asciiTheme="minorHAnsi" w:hAnsiTheme="minorHAnsi" w:cstheme="minorHAnsi"/>
        </w:rPr>
        <w:t>.</w:t>
      </w:r>
      <w:r w:rsidR="00B54967" w:rsidRPr="008F1A03">
        <w:rPr>
          <w:rFonts w:asciiTheme="minorHAnsi" w:hAnsiTheme="minorHAnsi" w:cstheme="minorHAnsi"/>
        </w:rPr>
        <w:t xml:space="preserve"> Meeting basic needs will not only reduce the number of times people are likely to miss court but would also reduce the amount of crime related to poverty that comes before the court.</w:t>
      </w:r>
      <w:r w:rsidR="008F1A03" w:rsidRPr="008F1A03">
        <w:rPr>
          <w:rFonts w:asciiTheme="minorHAnsi" w:hAnsiTheme="minorHAnsi" w:cstheme="minorHAnsi"/>
        </w:rPr>
        <w:t xml:space="preserve"> </w:t>
      </w:r>
    </w:p>
    <w:p w14:paraId="3088990C" w14:textId="63DB5268" w:rsidR="008F1A03" w:rsidRPr="00732C12" w:rsidRDefault="00DE47B9" w:rsidP="008F1A03">
      <w:pPr>
        <w:pStyle w:val="ListParagraph"/>
        <w:numPr>
          <w:ilvl w:val="0"/>
          <w:numId w:val="28"/>
        </w:numPr>
      </w:pPr>
      <w:r>
        <w:rPr>
          <w:rFonts w:asciiTheme="minorHAnsi" w:hAnsiTheme="minorHAnsi" w:cstheme="minorHAnsi"/>
        </w:rPr>
        <w:t>P</w:t>
      </w:r>
      <w:r w:rsidR="008F1A03" w:rsidRPr="008F1A03">
        <w:rPr>
          <w:rFonts w:asciiTheme="minorHAnsi" w:hAnsiTheme="minorHAnsi" w:cstheme="minorHAnsi"/>
        </w:rPr>
        <w:t>rovid</w:t>
      </w:r>
      <w:r>
        <w:rPr>
          <w:rFonts w:asciiTheme="minorHAnsi" w:hAnsiTheme="minorHAnsi" w:cstheme="minorHAnsi"/>
        </w:rPr>
        <w:t>ing</w:t>
      </w:r>
      <w:r w:rsidR="008F1A03" w:rsidRPr="008F1A03">
        <w:rPr>
          <w:rFonts w:asciiTheme="minorHAnsi" w:hAnsiTheme="minorHAnsi" w:cstheme="minorHAnsi"/>
        </w:rPr>
        <w:t xml:space="preserve"> every inmate who needs one with an identification card upon release.</w:t>
      </w:r>
      <w:r w:rsidR="008F1A03" w:rsidRPr="000365A8">
        <w:rPr>
          <w:rFonts w:asciiTheme="minorHAnsi" w:hAnsiTheme="minorHAnsi" w:cstheme="minorHAnsi"/>
          <w:b/>
          <w:bCs/>
        </w:rPr>
        <w:t xml:space="preserve"> </w:t>
      </w:r>
      <w:r>
        <w:rPr>
          <w:rFonts w:asciiTheme="minorHAnsi" w:hAnsiTheme="minorHAnsi" w:cstheme="minorHAnsi"/>
        </w:rPr>
        <w:t>One of the</w:t>
      </w:r>
      <w:r w:rsidR="008F1A03" w:rsidRPr="000365A8">
        <w:rPr>
          <w:rFonts w:asciiTheme="minorHAnsi" w:hAnsiTheme="minorHAnsi" w:cstheme="minorHAnsi"/>
        </w:rPr>
        <w:t xml:space="preserve"> b</w:t>
      </w:r>
      <w:r w:rsidR="008F1A03" w:rsidRPr="00732C12">
        <w:t>iggest barriers</w:t>
      </w:r>
      <w:r w:rsidR="008F1A03">
        <w:t xml:space="preserve"> faced by clients in the pilot project w</w:t>
      </w:r>
      <w:r>
        <w:t>as</w:t>
      </w:r>
      <w:r w:rsidR="008F1A03">
        <w:t xml:space="preserve"> lack of identification</w:t>
      </w:r>
      <w:r>
        <w:t>. Without an identification card,</w:t>
      </w:r>
      <w:r w:rsidR="008F1A03">
        <w:t xml:space="preserve"> clients were unable to access many services</w:t>
      </w:r>
      <w:r w:rsidR="00D24F70" w:rsidRPr="00D24F70">
        <w:t xml:space="preserve"> </w:t>
      </w:r>
      <w:r w:rsidR="00D24F70">
        <w:t>including housing, medical care, and food programs</w:t>
      </w:r>
      <w:r w:rsidR="008F1A03">
        <w:t xml:space="preserve">. </w:t>
      </w:r>
    </w:p>
    <w:p w14:paraId="036427F2" w14:textId="0BB5B2E8" w:rsidR="008F1A03" w:rsidRPr="000365A8" w:rsidRDefault="008F1A03" w:rsidP="008F1A03">
      <w:pPr>
        <w:pStyle w:val="ListParagraph"/>
        <w:numPr>
          <w:ilvl w:val="0"/>
          <w:numId w:val="28"/>
        </w:numPr>
        <w:autoSpaceDE w:val="0"/>
        <w:autoSpaceDN w:val="0"/>
        <w:adjustRightInd w:val="0"/>
        <w:rPr>
          <w:rFonts w:asciiTheme="minorHAnsi" w:hAnsiTheme="minorHAnsi" w:cstheme="minorHAnsi"/>
        </w:rPr>
      </w:pPr>
      <w:r w:rsidRPr="008F1A03">
        <w:rPr>
          <w:rFonts w:asciiTheme="minorHAnsi" w:hAnsiTheme="minorHAnsi" w:cstheme="minorHAnsi"/>
        </w:rPr>
        <w:t>Maintaining the changes in detention practices started during the COVID-19 pandemic</w:t>
      </w:r>
      <w:r w:rsidR="00593C6F">
        <w:rPr>
          <w:rFonts w:asciiTheme="minorHAnsi" w:hAnsiTheme="minorHAnsi" w:cstheme="minorHAnsi"/>
        </w:rPr>
        <w:t xml:space="preserve">, including </w:t>
      </w:r>
      <w:r w:rsidRPr="000365A8">
        <w:rPr>
          <w:rFonts w:asciiTheme="minorHAnsi" w:hAnsiTheme="minorHAnsi" w:cstheme="minorHAnsi"/>
        </w:rPr>
        <w:t xml:space="preserve">the </w:t>
      </w:r>
      <w:r w:rsidR="00016D9F">
        <w:rPr>
          <w:rFonts w:asciiTheme="minorHAnsi" w:hAnsiTheme="minorHAnsi" w:cstheme="minorHAnsi"/>
        </w:rPr>
        <w:t xml:space="preserve">reduced </w:t>
      </w:r>
      <w:r w:rsidRPr="000365A8">
        <w:rPr>
          <w:rFonts w:asciiTheme="minorHAnsi" w:hAnsiTheme="minorHAnsi" w:cstheme="minorHAnsi"/>
        </w:rPr>
        <w:t>jail population</w:t>
      </w:r>
      <w:r w:rsidR="00593C6F">
        <w:rPr>
          <w:rFonts w:asciiTheme="minorHAnsi" w:hAnsiTheme="minorHAnsi" w:cstheme="minorHAnsi"/>
        </w:rPr>
        <w:t>.</w:t>
      </w:r>
    </w:p>
    <w:p w14:paraId="152577BB" w14:textId="77777777" w:rsidR="008F1A03" w:rsidRPr="008F1A03" w:rsidRDefault="008F1A03" w:rsidP="008F1A03">
      <w:pPr>
        <w:pStyle w:val="ListParagraph"/>
        <w:autoSpaceDE w:val="0"/>
        <w:autoSpaceDN w:val="0"/>
        <w:adjustRightInd w:val="0"/>
        <w:rPr>
          <w:rFonts w:asciiTheme="minorHAnsi" w:hAnsiTheme="minorHAnsi" w:cstheme="minorHAnsi"/>
        </w:rPr>
      </w:pPr>
    </w:p>
    <w:p w14:paraId="59962ABE" w14:textId="4CA1EB80" w:rsidR="00B54967" w:rsidRDefault="00B54967" w:rsidP="00B54967">
      <w:pPr>
        <w:autoSpaceDE w:val="0"/>
        <w:autoSpaceDN w:val="0"/>
        <w:adjustRightInd w:val="0"/>
        <w:rPr>
          <w:rFonts w:asciiTheme="minorHAnsi" w:hAnsiTheme="minorHAnsi" w:cstheme="minorHAnsi"/>
          <w:sz w:val="24"/>
          <w:szCs w:val="24"/>
        </w:rPr>
      </w:pPr>
    </w:p>
    <w:p w14:paraId="7AD45906" w14:textId="3F683EFB" w:rsidR="008D3102" w:rsidRDefault="008D3102" w:rsidP="00B54967">
      <w:pPr>
        <w:autoSpaceDE w:val="0"/>
        <w:autoSpaceDN w:val="0"/>
        <w:adjustRightInd w:val="0"/>
        <w:rPr>
          <w:rFonts w:asciiTheme="minorHAnsi" w:hAnsiTheme="minorHAnsi" w:cstheme="minorHAnsi"/>
          <w:sz w:val="24"/>
          <w:szCs w:val="24"/>
        </w:rPr>
      </w:pPr>
    </w:p>
    <w:p w14:paraId="1D44EA25" w14:textId="78AE7E47" w:rsidR="008D3102" w:rsidRDefault="008D3102" w:rsidP="00B54967">
      <w:pPr>
        <w:autoSpaceDE w:val="0"/>
        <w:autoSpaceDN w:val="0"/>
        <w:adjustRightInd w:val="0"/>
        <w:rPr>
          <w:rFonts w:asciiTheme="minorHAnsi" w:hAnsiTheme="minorHAnsi" w:cstheme="minorHAnsi"/>
          <w:sz w:val="24"/>
          <w:szCs w:val="24"/>
        </w:rPr>
      </w:pPr>
    </w:p>
    <w:p w14:paraId="592F5577" w14:textId="07EE90D3" w:rsidR="00ED2C9B" w:rsidRDefault="00ED2C9B" w:rsidP="00B54967">
      <w:pPr>
        <w:autoSpaceDE w:val="0"/>
        <w:autoSpaceDN w:val="0"/>
        <w:adjustRightInd w:val="0"/>
        <w:rPr>
          <w:rFonts w:asciiTheme="minorHAnsi" w:hAnsiTheme="minorHAnsi" w:cstheme="minorHAnsi"/>
          <w:sz w:val="24"/>
          <w:szCs w:val="24"/>
        </w:rPr>
      </w:pPr>
    </w:p>
    <w:p w14:paraId="663692EA" w14:textId="56AF17EA" w:rsidR="00ED2C9B" w:rsidRDefault="00ED2C9B" w:rsidP="00B54967">
      <w:pPr>
        <w:autoSpaceDE w:val="0"/>
        <w:autoSpaceDN w:val="0"/>
        <w:adjustRightInd w:val="0"/>
        <w:rPr>
          <w:rFonts w:asciiTheme="minorHAnsi" w:hAnsiTheme="minorHAnsi" w:cstheme="minorHAnsi"/>
          <w:sz w:val="24"/>
          <w:szCs w:val="24"/>
        </w:rPr>
      </w:pPr>
    </w:p>
    <w:p w14:paraId="16353DFB" w14:textId="13979516" w:rsidR="00ED2C9B" w:rsidRDefault="00ED2C9B" w:rsidP="00B54967">
      <w:pPr>
        <w:autoSpaceDE w:val="0"/>
        <w:autoSpaceDN w:val="0"/>
        <w:adjustRightInd w:val="0"/>
        <w:rPr>
          <w:rFonts w:asciiTheme="minorHAnsi" w:hAnsiTheme="minorHAnsi" w:cstheme="minorHAnsi"/>
          <w:sz w:val="24"/>
          <w:szCs w:val="24"/>
        </w:rPr>
      </w:pPr>
    </w:p>
    <w:p w14:paraId="393F2ABC" w14:textId="47573B8C" w:rsidR="00ED2C9B" w:rsidRDefault="00ED2C9B" w:rsidP="00B54967">
      <w:pPr>
        <w:autoSpaceDE w:val="0"/>
        <w:autoSpaceDN w:val="0"/>
        <w:adjustRightInd w:val="0"/>
        <w:rPr>
          <w:rFonts w:asciiTheme="minorHAnsi" w:hAnsiTheme="minorHAnsi" w:cstheme="minorHAnsi"/>
          <w:sz w:val="24"/>
          <w:szCs w:val="24"/>
        </w:rPr>
      </w:pPr>
    </w:p>
    <w:p w14:paraId="78944E1C" w14:textId="6C8589B8" w:rsidR="00ED2C9B" w:rsidRDefault="00ED2C9B" w:rsidP="00B54967">
      <w:pPr>
        <w:autoSpaceDE w:val="0"/>
        <w:autoSpaceDN w:val="0"/>
        <w:adjustRightInd w:val="0"/>
        <w:rPr>
          <w:rFonts w:asciiTheme="minorHAnsi" w:hAnsiTheme="minorHAnsi" w:cstheme="minorHAnsi"/>
          <w:sz w:val="24"/>
          <w:szCs w:val="24"/>
        </w:rPr>
      </w:pPr>
    </w:p>
    <w:p w14:paraId="5A015A4B" w14:textId="77777777" w:rsidR="00ED2C9B" w:rsidRDefault="00ED2C9B" w:rsidP="00B54967">
      <w:pPr>
        <w:autoSpaceDE w:val="0"/>
        <w:autoSpaceDN w:val="0"/>
        <w:adjustRightInd w:val="0"/>
        <w:rPr>
          <w:rFonts w:asciiTheme="minorHAnsi" w:hAnsiTheme="minorHAnsi" w:cstheme="minorHAnsi"/>
          <w:sz w:val="24"/>
          <w:szCs w:val="24"/>
        </w:rPr>
      </w:pPr>
    </w:p>
    <w:p w14:paraId="0AA5F9C2" w14:textId="77777777" w:rsidR="00B54967" w:rsidRDefault="00B54967" w:rsidP="00042E3B">
      <w:pPr>
        <w:pStyle w:val="CGTimes11"/>
        <w:rPr>
          <w:rFonts w:asciiTheme="minorHAnsi" w:hAnsiTheme="minorHAnsi" w:cstheme="minorHAnsi"/>
        </w:rPr>
      </w:pPr>
    </w:p>
    <w:p w14:paraId="539C4D25" w14:textId="77777777" w:rsidR="00042E3B" w:rsidRDefault="00042E3B" w:rsidP="009F075A"/>
    <w:p w14:paraId="158FA3C5" w14:textId="0FE04004" w:rsidR="00AD119C" w:rsidRDefault="00D114D7" w:rsidP="004A047C">
      <w:pPr>
        <w:pStyle w:val="Heading1"/>
      </w:pPr>
      <w:bookmarkStart w:id="9" w:name="_Toc69215143"/>
      <w:bookmarkStart w:id="10" w:name="_Toc70087140"/>
      <w:r w:rsidRPr="003C2622">
        <w:lastRenderedPageBreak/>
        <w:t>Background</w:t>
      </w:r>
      <w:bookmarkEnd w:id="9"/>
      <w:bookmarkEnd w:id="10"/>
    </w:p>
    <w:p w14:paraId="1BB58E2A" w14:textId="51F97BD0" w:rsidR="00D114D7" w:rsidRDefault="00D114D7" w:rsidP="00D114D7"/>
    <w:p w14:paraId="6B0FBA8B" w14:textId="71A1656E" w:rsidR="0041603C" w:rsidRDefault="0041603C" w:rsidP="00D114D7">
      <w:r w:rsidRPr="00BC6FE7">
        <w:t xml:space="preserve">In an effort to </w:t>
      </w:r>
      <w:r w:rsidR="00234939">
        <w:t>address the disparate impact that</w:t>
      </w:r>
      <w:r w:rsidRPr="00BC6FE7">
        <w:t xml:space="preserve"> the bail system in King County</w:t>
      </w:r>
      <w:r w:rsidR="00234939">
        <w:t xml:space="preserve"> has on low-income residents</w:t>
      </w:r>
      <w:r w:rsidRPr="00BC6FE7">
        <w:t xml:space="preserve">, the </w:t>
      </w:r>
      <w:r w:rsidR="005C327C">
        <w:t xml:space="preserve">King County </w:t>
      </w:r>
      <w:r w:rsidRPr="00BC6FE7">
        <w:t xml:space="preserve">2019-2020 Adopted Budget included </w:t>
      </w:r>
      <w:r w:rsidRPr="0041603C">
        <w:t>$400,000 in funding for</w:t>
      </w:r>
      <w:r w:rsidRPr="00BC6FE7">
        <w:t xml:space="preserve"> the Department of Community and Human Services (DCHS) </w:t>
      </w:r>
      <w:r>
        <w:t>to contract with a King County nonprofit organization that pays bail for indigent individuals who would otherwise spend their pretrial time in jail.</w:t>
      </w:r>
    </w:p>
    <w:p w14:paraId="71E8114C" w14:textId="36DDCCA5" w:rsidR="0045706E" w:rsidRPr="0041603C" w:rsidRDefault="0045706E" w:rsidP="00D114D7"/>
    <w:p w14:paraId="01304120" w14:textId="04BAD749" w:rsidR="00271384" w:rsidRDefault="00271384" w:rsidP="00D114D7">
      <w:pPr>
        <w:rPr>
          <w:b/>
          <w:bCs/>
          <w:sz w:val="24"/>
          <w:szCs w:val="24"/>
        </w:rPr>
      </w:pPr>
      <w:r>
        <w:rPr>
          <w:b/>
          <w:bCs/>
          <w:sz w:val="24"/>
          <w:szCs w:val="24"/>
        </w:rPr>
        <w:t>Department Overview</w:t>
      </w:r>
    </w:p>
    <w:p w14:paraId="365DFA5F" w14:textId="05838D97" w:rsidR="005C327C" w:rsidRPr="005C327C" w:rsidRDefault="005C327C" w:rsidP="005C327C">
      <w:pPr>
        <w:rPr>
          <w:rFonts w:asciiTheme="minorHAnsi" w:eastAsia="Times New Roman" w:hAnsiTheme="minorHAnsi" w:cstheme="minorHAnsi"/>
        </w:rPr>
      </w:pPr>
      <w:r w:rsidRPr="00B7362C">
        <w:rPr>
          <w:rFonts w:asciiTheme="minorHAnsi" w:eastAsia="Times New Roman" w:hAnsiTheme="minorHAnsi" w:cstheme="minorHAnsi"/>
        </w:rPr>
        <w:t>DCHS manages a broad range of programs and services to help the county's most vulnerable residents and strengthen its communities.</w:t>
      </w:r>
      <w:r>
        <w:rPr>
          <w:rFonts w:asciiTheme="minorHAnsi" w:eastAsia="Times New Roman" w:hAnsiTheme="minorHAnsi" w:cstheme="minorHAnsi"/>
        </w:rPr>
        <w:t xml:space="preserve"> </w:t>
      </w:r>
      <w:r w:rsidRPr="005C327C">
        <w:rPr>
          <w:rFonts w:asciiTheme="minorHAnsi" w:eastAsia="Times New Roman" w:hAnsiTheme="minorHAnsi" w:cstheme="minorHAnsi"/>
        </w:rPr>
        <w:t>The mission of DCHS is to provide</w:t>
      </w:r>
      <w:r w:rsidRPr="005C327C">
        <w:rPr>
          <w:rFonts w:asciiTheme="minorHAnsi" w:eastAsia="Times New Roman" w:hAnsiTheme="minorHAnsi" w:cstheme="minorHAnsi"/>
          <w:kern w:val="36"/>
        </w:rPr>
        <w:t xml:space="preserve"> equitable opportunities for people to be healthy, happy, self-reliant</w:t>
      </w:r>
      <w:r w:rsidR="00016D9F">
        <w:rPr>
          <w:rFonts w:asciiTheme="minorHAnsi" w:eastAsia="Times New Roman" w:hAnsiTheme="minorHAnsi" w:cstheme="minorHAnsi"/>
          <w:kern w:val="36"/>
        </w:rPr>
        <w:t>,</w:t>
      </w:r>
      <w:r w:rsidRPr="005C327C">
        <w:rPr>
          <w:rFonts w:asciiTheme="minorHAnsi" w:eastAsia="Times New Roman" w:hAnsiTheme="minorHAnsi" w:cstheme="minorHAnsi"/>
          <w:kern w:val="36"/>
        </w:rPr>
        <w:t xml:space="preserve"> and connected to community</w:t>
      </w:r>
      <w:r w:rsidRPr="005C327C">
        <w:rPr>
          <w:rFonts w:asciiTheme="minorHAnsi" w:eastAsia="Times New Roman" w:hAnsiTheme="minorHAnsi" w:cstheme="minorHAnsi"/>
        </w:rPr>
        <w:t>.</w:t>
      </w:r>
    </w:p>
    <w:p w14:paraId="27AFA12F" w14:textId="77777777" w:rsidR="005C327C" w:rsidRDefault="005C327C" w:rsidP="005C327C">
      <w:pPr>
        <w:rPr>
          <w:rFonts w:asciiTheme="minorHAnsi" w:eastAsia="Times New Roman" w:hAnsiTheme="minorHAnsi" w:cstheme="minorHAnsi"/>
        </w:rPr>
      </w:pPr>
    </w:p>
    <w:p w14:paraId="0EE1C884" w14:textId="614672F3" w:rsidR="00271384" w:rsidRPr="005C327C" w:rsidRDefault="005C327C" w:rsidP="00D114D7">
      <w:pPr>
        <w:rPr>
          <w:rFonts w:asciiTheme="minorHAnsi" w:eastAsia="Times New Roman" w:hAnsiTheme="minorHAnsi" w:cstheme="minorHAnsi"/>
        </w:rPr>
      </w:pPr>
      <w:r w:rsidRPr="005C327C">
        <w:rPr>
          <w:rFonts w:asciiTheme="minorHAnsi" w:eastAsia="Times New Roman" w:hAnsiTheme="minorHAnsi" w:cstheme="minorHAnsi"/>
        </w:rPr>
        <w:t>DCHS administers a wide variety of housing and homelessness investments, behavioral health treatment, and human services. To do so, it draws upon many different federal, state, and local funding streams to support and promote a more comprehensive system of care and supports for King County residents.</w:t>
      </w:r>
      <w:r>
        <w:rPr>
          <w:rFonts w:asciiTheme="minorHAnsi" w:eastAsia="Times New Roman" w:hAnsiTheme="minorHAnsi" w:cstheme="minorHAnsi"/>
        </w:rPr>
        <w:t xml:space="preserve"> </w:t>
      </w:r>
      <w:r w:rsidR="00271384" w:rsidRPr="00271384">
        <w:t xml:space="preserve">DCHS’s </w:t>
      </w:r>
      <w:r w:rsidR="00271384" w:rsidRPr="006550AD">
        <w:t>Adult Services Division</w:t>
      </w:r>
      <w:r w:rsidR="00271384">
        <w:t xml:space="preserve"> </w:t>
      </w:r>
      <w:r w:rsidR="00271384" w:rsidRPr="00BC6FE7">
        <w:t>administers programs and services for indigent individuals who have been charged and held on inaccessible bail while awaiting trial</w:t>
      </w:r>
      <w:r w:rsidR="00271384">
        <w:t xml:space="preserve">. </w:t>
      </w:r>
    </w:p>
    <w:p w14:paraId="1C9AE2AE" w14:textId="77777777" w:rsidR="00271384" w:rsidRDefault="00271384" w:rsidP="00D114D7">
      <w:pPr>
        <w:rPr>
          <w:b/>
          <w:bCs/>
          <w:sz w:val="24"/>
          <w:szCs w:val="24"/>
        </w:rPr>
      </w:pPr>
    </w:p>
    <w:p w14:paraId="001B8111" w14:textId="549D141E" w:rsidR="00EB6B21" w:rsidRPr="006F628B" w:rsidRDefault="00EB6B21" w:rsidP="00D114D7">
      <w:pPr>
        <w:rPr>
          <w:b/>
          <w:bCs/>
          <w:sz w:val="24"/>
          <w:szCs w:val="24"/>
        </w:rPr>
      </w:pPr>
      <w:r w:rsidRPr="006F628B">
        <w:rPr>
          <w:b/>
          <w:bCs/>
          <w:sz w:val="24"/>
          <w:szCs w:val="24"/>
        </w:rPr>
        <w:t>Context</w:t>
      </w:r>
    </w:p>
    <w:p w14:paraId="0C9E3051" w14:textId="2A1198B1" w:rsidR="00101020" w:rsidRDefault="00EF69FA" w:rsidP="00D114D7">
      <w:r>
        <w:t>The money bail system has disproportionate negative impacts on low-income, minority defendants.</w:t>
      </w:r>
      <w:r w:rsidR="00F6225D">
        <w:t xml:space="preserve"> </w:t>
      </w:r>
      <w:r w:rsidR="00F81333">
        <w:t>According to the American Civil Liberties Union</w:t>
      </w:r>
      <w:r w:rsidR="001B27CF">
        <w:t xml:space="preserve"> (ACLU) of Washington</w:t>
      </w:r>
      <w:r w:rsidR="00F81333">
        <w:t>:</w:t>
      </w:r>
    </w:p>
    <w:p w14:paraId="7C08A793" w14:textId="73119B39" w:rsidR="00F81333" w:rsidRDefault="00F81333" w:rsidP="00D114D7"/>
    <w:p w14:paraId="6B24921D" w14:textId="4EA736D9" w:rsidR="001B27CF" w:rsidRDefault="001B27CF" w:rsidP="0079232A">
      <w:pPr>
        <w:ind w:left="720" w:right="720"/>
      </w:pPr>
      <w:r>
        <w:t xml:space="preserve">Individuals jailed before trial are more likely to receive a sentence of jail or prison, and for a longer time, than those who are free before their trial. Keeping a person in jail may also prevent a trial from even occurring: The loss of income, possible loss of employment and housing, disruption of prescribed medications, and stresses on one’s family that accompany incarceration have induced many a person to accept a plea bargain to get out. </w:t>
      </w:r>
    </w:p>
    <w:p w14:paraId="1106BE69" w14:textId="77777777" w:rsidR="001B27CF" w:rsidRDefault="001B27CF" w:rsidP="0079232A">
      <w:pPr>
        <w:ind w:left="720" w:right="720"/>
      </w:pPr>
    </w:p>
    <w:p w14:paraId="057CDE69" w14:textId="5CD73B9D" w:rsidR="00F81333" w:rsidRDefault="001B27CF" w:rsidP="0079232A">
      <w:pPr>
        <w:ind w:left="720" w:right="720"/>
      </w:pPr>
      <w:r>
        <w:t>Poor people, people of color, and people with certain disabilities are disproportionately affected by the unfairness of bail. They are more likely to be behind bars before trial, and this leads to a greater likelihood that they will be convicted and incarcerated.</w:t>
      </w:r>
      <w:r>
        <w:rPr>
          <w:rStyle w:val="FootnoteReference"/>
        </w:rPr>
        <w:footnoteReference w:id="3"/>
      </w:r>
    </w:p>
    <w:p w14:paraId="5D96473D" w14:textId="161030F2" w:rsidR="00527D79" w:rsidRDefault="00527D79" w:rsidP="00527D79"/>
    <w:p w14:paraId="559E658B" w14:textId="77777777" w:rsidR="00A2655D" w:rsidRDefault="00A2655D" w:rsidP="00A2655D">
      <w:r>
        <w:t xml:space="preserve">In an effort to address the disproportionate impact that the bail system in King County has on low-income residents, </w:t>
      </w:r>
      <w:r w:rsidRPr="00BC6FE7">
        <w:t xml:space="preserve">the 2019-2020 Adopted Budget included </w:t>
      </w:r>
      <w:r w:rsidRPr="0041603C">
        <w:t>$400,000 in funding for</w:t>
      </w:r>
      <w:r w:rsidRPr="00BC6FE7">
        <w:t xml:space="preserve"> the Department of Community and Human Services (DCHS) </w:t>
      </w:r>
      <w:r>
        <w:t>to contract with a King County nonprofit organization that pays bail for indigent individuals who would otherwise spend their pretrial time in jail.</w:t>
      </w:r>
    </w:p>
    <w:p w14:paraId="38AA6EFF" w14:textId="77777777" w:rsidR="00A2655D" w:rsidRDefault="00A2655D" w:rsidP="00A2655D"/>
    <w:p w14:paraId="06326020" w14:textId="5ACF0018" w:rsidR="00A2655D" w:rsidRDefault="00A2655D" w:rsidP="00527D79">
      <w:r>
        <w:t xml:space="preserve">DCHS’s Adult Services Division </w:t>
      </w:r>
      <w:r w:rsidRPr="006550AD">
        <w:t>contracted with the Northwest Community Bail Fund (NCBF) on the</w:t>
      </w:r>
      <w:r>
        <w:t xml:space="preserve"> Community Bail Reform Pilot Project from</w:t>
      </w:r>
      <w:r w:rsidRPr="006550AD">
        <w:t xml:space="preserve"> July 2019 through December 2020.</w:t>
      </w:r>
      <w:r>
        <w:t xml:space="preserve"> NCBF work</w:t>
      </w:r>
      <w:r w:rsidR="00016D9F">
        <w:t>ed</w:t>
      </w:r>
      <w:r>
        <w:t xml:space="preserve"> collaboratively with community partners to develop and implement the pilot project. </w:t>
      </w:r>
    </w:p>
    <w:p w14:paraId="2C727DD3" w14:textId="77777777" w:rsidR="00A2655D" w:rsidRDefault="00A2655D" w:rsidP="00527D79"/>
    <w:p w14:paraId="4DE47ADB" w14:textId="77777777" w:rsidR="007F790F" w:rsidRPr="00357DF0" w:rsidRDefault="007F790F" w:rsidP="00A53B7B"/>
    <w:p w14:paraId="682D013C" w14:textId="653B4D4C" w:rsidR="003F2B16" w:rsidRDefault="003F2B16" w:rsidP="00B92AC9"/>
    <w:p w14:paraId="48CA400E" w14:textId="113729CA" w:rsidR="003F2B16" w:rsidRPr="00A952ED" w:rsidRDefault="00DD55D8" w:rsidP="003F2B16">
      <w:pPr>
        <w:rPr>
          <w:b/>
          <w:bCs/>
          <w:sz w:val="24"/>
          <w:szCs w:val="24"/>
        </w:rPr>
      </w:pPr>
      <w:r w:rsidRPr="00A952ED">
        <w:rPr>
          <w:b/>
          <w:bCs/>
          <w:sz w:val="24"/>
          <w:szCs w:val="24"/>
        </w:rPr>
        <w:lastRenderedPageBreak/>
        <w:t>Report Methodology</w:t>
      </w:r>
    </w:p>
    <w:p w14:paraId="004D36F6" w14:textId="77862AF6" w:rsidR="00973FB9" w:rsidRDefault="00DD55D8" w:rsidP="00063D07">
      <w:r>
        <w:t>Th</w:t>
      </w:r>
      <w:r w:rsidR="00763AD2">
        <w:t xml:space="preserve">e </w:t>
      </w:r>
      <w:r w:rsidR="00357DF0">
        <w:t xml:space="preserve">Community Bail Fund Pilot Project </w:t>
      </w:r>
      <w:r w:rsidR="00763AD2">
        <w:t xml:space="preserve">proviso </w:t>
      </w:r>
      <w:r w:rsidR="00211EE6">
        <w:t xml:space="preserve">report </w:t>
      </w:r>
      <w:r w:rsidR="00763AD2">
        <w:t xml:space="preserve">was developed by the Office of Performance, Strategy and Budget, in partnership with </w:t>
      </w:r>
      <w:r w:rsidR="00C2522E">
        <w:t>the Northwest Community Bail Fund</w:t>
      </w:r>
      <w:r w:rsidR="00B26494">
        <w:t xml:space="preserve"> (NCBF)</w:t>
      </w:r>
      <w:r w:rsidR="00063D07">
        <w:t>.</w:t>
      </w:r>
      <w:r w:rsidR="003C6384">
        <w:t xml:space="preserve"> </w:t>
      </w:r>
      <w:r w:rsidR="00973FB9">
        <w:t>Data included in this report was provided by</w:t>
      </w:r>
      <w:r w:rsidR="00CC7EDC">
        <w:t xml:space="preserve"> NCBF. </w:t>
      </w:r>
    </w:p>
    <w:p w14:paraId="1F947160" w14:textId="77777777" w:rsidR="00E451CA" w:rsidRDefault="00E451CA" w:rsidP="00B05270">
      <w:pPr>
        <w:pStyle w:val="KCVPContract"/>
        <w:numPr>
          <w:ilvl w:val="0"/>
          <w:numId w:val="0"/>
        </w:numPr>
        <w:tabs>
          <w:tab w:val="clear" w:pos="360"/>
        </w:tabs>
        <w:jc w:val="left"/>
        <w:rPr>
          <w:rFonts w:ascii="Calibri" w:eastAsiaTheme="minorHAnsi" w:hAnsi="Calibri" w:cs="Calibri"/>
          <w:szCs w:val="22"/>
        </w:rPr>
      </w:pPr>
    </w:p>
    <w:p w14:paraId="1CB19B57" w14:textId="1B700509" w:rsidR="008F543E" w:rsidRPr="00A82E3B" w:rsidRDefault="00A82E3B" w:rsidP="004A047C">
      <w:pPr>
        <w:pStyle w:val="Heading1"/>
      </w:pPr>
      <w:bookmarkStart w:id="11" w:name="_Toc69215144"/>
      <w:bookmarkStart w:id="12" w:name="_Toc70087141"/>
      <w:r w:rsidRPr="003C2622">
        <w:t>Report</w:t>
      </w:r>
      <w:r w:rsidRPr="00A82E3B">
        <w:t xml:space="preserve"> </w:t>
      </w:r>
      <w:r w:rsidRPr="003C2622">
        <w:t>Requirements</w:t>
      </w:r>
      <w:bookmarkEnd w:id="11"/>
      <w:bookmarkEnd w:id="12"/>
    </w:p>
    <w:p w14:paraId="0EB2CF89" w14:textId="77777777" w:rsidR="00A30BCF" w:rsidRDefault="00A30BCF" w:rsidP="000B7D87"/>
    <w:p w14:paraId="51BB6261" w14:textId="7B193D02" w:rsidR="000B7D87" w:rsidRDefault="000B7D87" w:rsidP="000B7D87">
      <w:r>
        <w:t xml:space="preserve">DCHS’s Adult Services Division </w:t>
      </w:r>
      <w:r w:rsidRPr="006550AD">
        <w:t>contracted with the Northwest Community Bail Fund (NCBF) on the</w:t>
      </w:r>
      <w:r w:rsidR="009914BF">
        <w:t xml:space="preserve"> Community Bail Reform Pilot Project </w:t>
      </w:r>
      <w:r>
        <w:t>from</w:t>
      </w:r>
      <w:r w:rsidRPr="006550AD">
        <w:t xml:space="preserve"> July 2019 through December 2020.</w:t>
      </w:r>
      <w:r>
        <w:t xml:space="preserve"> NCBF was tasked with develop</w:t>
      </w:r>
      <w:r w:rsidR="00CC7EDC">
        <w:t>ing</w:t>
      </w:r>
      <w:r>
        <w:t xml:space="preserve"> and implement</w:t>
      </w:r>
      <w:r w:rsidR="00CC7EDC">
        <w:t>ing</w:t>
      </w:r>
      <w:r>
        <w:t xml:space="preserve"> the p</w:t>
      </w:r>
      <w:r w:rsidR="0040434D">
        <w:t>ilot project</w:t>
      </w:r>
      <w:r>
        <w:t xml:space="preserve">, including: </w:t>
      </w:r>
    </w:p>
    <w:p w14:paraId="1CB9FB95" w14:textId="12468092" w:rsidR="000B7D87" w:rsidRDefault="000B7D87" w:rsidP="000B7D87">
      <w:pPr>
        <w:pStyle w:val="ListParagraph"/>
        <w:numPr>
          <w:ilvl w:val="0"/>
          <w:numId w:val="18"/>
        </w:numPr>
      </w:pPr>
      <w:r>
        <w:t>Posting bail directly to the court to secure the pre-trial release of indigent individuals at no cost to the recipient</w:t>
      </w:r>
      <w:r w:rsidR="00A2655D">
        <w:t>;</w:t>
      </w:r>
      <w:r>
        <w:t xml:space="preserve"> </w:t>
      </w:r>
    </w:p>
    <w:p w14:paraId="25F53C87" w14:textId="35BF2AD8" w:rsidR="000B7D87" w:rsidRDefault="000B7D87" w:rsidP="000B7D87">
      <w:pPr>
        <w:pStyle w:val="ListParagraph"/>
        <w:numPr>
          <w:ilvl w:val="0"/>
          <w:numId w:val="18"/>
        </w:numPr>
      </w:pPr>
      <w:r>
        <w:t>Providing support services to clients who are released, including housing, transportation, job training, job placement, counseling</w:t>
      </w:r>
      <w:r w:rsidR="002F3746">
        <w:t>,</w:t>
      </w:r>
      <w:r>
        <w:t xml:space="preserve"> and mentorship</w:t>
      </w:r>
      <w:r w:rsidR="00A2655D">
        <w:t>; and</w:t>
      </w:r>
      <w:r w:rsidRPr="00F365F9">
        <w:t xml:space="preserve"> </w:t>
      </w:r>
    </w:p>
    <w:p w14:paraId="605856C0" w14:textId="5C9A8210" w:rsidR="0076775E" w:rsidRDefault="000B7D87" w:rsidP="00E451CA">
      <w:pPr>
        <w:pStyle w:val="ListParagraph"/>
        <w:numPr>
          <w:ilvl w:val="0"/>
          <w:numId w:val="18"/>
        </w:numPr>
        <w:spacing w:after="0"/>
      </w:pPr>
      <w:r>
        <w:t>Compiling data regarding bail posting, client demographics</w:t>
      </w:r>
      <w:r w:rsidR="002F3746">
        <w:t>,</w:t>
      </w:r>
      <w:r>
        <w:t xml:space="preserve"> and outcomes.</w:t>
      </w:r>
    </w:p>
    <w:p w14:paraId="2E7C8BDC" w14:textId="638E68FA" w:rsidR="009F1F52" w:rsidRDefault="009F1F52" w:rsidP="009F1F52"/>
    <w:p w14:paraId="063B721F" w14:textId="30005ED5" w:rsidR="00105025" w:rsidRPr="00105025" w:rsidRDefault="00105025" w:rsidP="009F1F52">
      <w:pPr>
        <w:rPr>
          <w:b/>
          <w:bCs/>
        </w:rPr>
      </w:pPr>
      <w:r w:rsidRPr="00105025">
        <w:rPr>
          <w:b/>
          <w:bCs/>
        </w:rPr>
        <w:t>Posting Bail</w:t>
      </w:r>
    </w:p>
    <w:p w14:paraId="5BD626B1" w14:textId="2EA42636" w:rsidR="009F1F52" w:rsidRDefault="00BB1E60" w:rsidP="009F1F52">
      <w:r>
        <w:t xml:space="preserve">From July 1, </w:t>
      </w:r>
      <w:r w:rsidR="00CC7EDC">
        <w:t>2019</w:t>
      </w:r>
      <w:r>
        <w:t xml:space="preserve"> to Dec. 31</w:t>
      </w:r>
      <w:r w:rsidR="00293707">
        <w:t xml:space="preserve">, </w:t>
      </w:r>
      <w:r w:rsidR="00CC7EDC">
        <w:t>2020,</w:t>
      </w:r>
      <w:r w:rsidR="00973FB9">
        <w:t xml:space="preserve"> </w:t>
      </w:r>
      <w:r w:rsidR="009F1F52">
        <w:t>NCBF posted</w:t>
      </w:r>
      <w:r w:rsidR="00B373E9">
        <w:t xml:space="preserve"> </w:t>
      </w:r>
      <w:r w:rsidR="009F1F52">
        <w:t>$200,000 in bail for</w:t>
      </w:r>
      <w:r w:rsidR="00973FB9">
        <w:t xml:space="preserve"> </w:t>
      </w:r>
      <w:r>
        <w:t>557</w:t>
      </w:r>
      <w:r w:rsidR="009F1F52">
        <w:t xml:space="preserve"> indigent criminal defendants in King County who were subject to pre-</w:t>
      </w:r>
      <w:r w:rsidR="00BE6F96">
        <w:t>trial</w:t>
      </w:r>
      <w:r w:rsidR="009F1F52">
        <w:t xml:space="preserve"> bail of $10,000 or less. Prior to the </w:t>
      </w:r>
      <w:r w:rsidR="009F1F52" w:rsidRPr="00BC6FE7">
        <w:t>Community Bail Reform Pilot Project</w:t>
      </w:r>
      <w:r w:rsidR="009F1F52">
        <w:t xml:space="preserve">, NCBF was often limited to bails </w:t>
      </w:r>
      <w:r w:rsidR="009F1F52" w:rsidRPr="006F1887">
        <w:t xml:space="preserve">of $3,000 or less due to budget constraints as a small nonprofit. NCBF partnered </w:t>
      </w:r>
      <w:r w:rsidR="000A4D15">
        <w:t>on this work</w:t>
      </w:r>
      <w:r w:rsidR="000A4D15" w:rsidRPr="006F1887">
        <w:t xml:space="preserve"> </w:t>
      </w:r>
      <w:r w:rsidR="009F1F52" w:rsidRPr="006F1887">
        <w:t>with Community Passageways</w:t>
      </w:r>
      <w:r w:rsidR="00973FB9">
        <w:t>, an organization that</w:t>
      </w:r>
      <w:r w:rsidR="00CC7EDC" w:rsidRPr="00CC7EDC">
        <w:t xml:space="preserve"> collaborate</w:t>
      </w:r>
      <w:r w:rsidR="00CC7EDC">
        <w:t>s</w:t>
      </w:r>
      <w:r w:rsidR="00CC7EDC" w:rsidRPr="00CC7EDC">
        <w:t xml:space="preserve"> with families, schools, the court system, correctional center staff, religious institutions, policy makers, and community members to support adolescent youth of color</w:t>
      </w:r>
      <w:r w:rsidR="00CC7EDC">
        <w:t xml:space="preserve"> and work toward zero youth incarceration</w:t>
      </w:r>
      <w:r w:rsidR="00CC7EDC" w:rsidRPr="00CC7EDC">
        <w:t xml:space="preserve">. </w:t>
      </w:r>
      <w:r w:rsidR="00973FB9">
        <w:t>Community Passageways</w:t>
      </w:r>
      <w:r w:rsidR="009F1F52" w:rsidRPr="006F1887">
        <w:t xml:space="preserve"> </w:t>
      </w:r>
      <w:r w:rsidR="00903ED9">
        <w:t>me</w:t>
      </w:r>
      <w:r w:rsidR="00293707">
        <w:t>t</w:t>
      </w:r>
      <w:r w:rsidR="00903ED9">
        <w:t xml:space="preserve"> with clients prior to their bail hearing</w:t>
      </w:r>
      <w:r w:rsidR="00BE24A8">
        <w:t xml:space="preserve"> and work</w:t>
      </w:r>
      <w:r w:rsidR="00973FB9">
        <w:t>ed</w:t>
      </w:r>
      <w:r w:rsidR="00BE24A8">
        <w:t xml:space="preserve"> with </w:t>
      </w:r>
      <w:r w:rsidR="00D24F70">
        <w:t xml:space="preserve">them </w:t>
      </w:r>
      <w:r w:rsidR="00BE24A8">
        <w:t>throughout their case to</w:t>
      </w:r>
      <w:r w:rsidR="0033376C">
        <w:t xml:space="preserve"> </w:t>
      </w:r>
      <w:r w:rsidR="00BE24A8">
        <w:t>help them navigate services</w:t>
      </w:r>
      <w:r w:rsidR="00D21EAD">
        <w:t>,</w:t>
      </w:r>
      <w:r w:rsidR="00BE24A8">
        <w:t xml:space="preserve"> the court system</w:t>
      </w:r>
      <w:r w:rsidR="00D21EAD">
        <w:t>,</w:t>
      </w:r>
      <w:r w:rsidR="00BE24A8">
        <w:t xml:space="preserve"> and its requirements</w:t>
      </w:r>
      <w:r w:rsidR="0033376C">
        <w:t xml:space="preserve">. </w:t>
      </w:r>
    </w:p>
    <w:p w14:paraId="3BFA1E02" w14:textId="055DF78D" w:rsidR="00C301EF" w:rsidRDefault="00C301EF" w:rsidP="009F1F52"/>
    <w:p w14:paraId="346C75DE" w14:textId="7CE6F958" w:rsidR="00105025" w:rsidRPr="00105025" w:rsidRDefault="00105025" w:rsidP="00C301EF">
      <w:pPr>
        <w:rPr>
          <w:b/>
          <w:bCs/>
        </w:rPr>
      </w:pPr>
      <w:r>
        <w:rPr>
          <w:b/>
          <w:bCs/>
        </w:rPr>
        <w:t xml:space="preserve">Providing </w:t>
      </w:r>
      <w:r w:rsidRPr="00105025">
        <w:rPr>
          <w:b/>
          <w:bCs/>
        </w:rPr>
        <w:t>Support Services</w:t>
      </w:r>
    </w:p>
    <w:p w14:paraId="3B3BDCFC" w14:textId="397B83AB" w:rsidR="00293707" w:rsidRDefault="00C301EF" w:rsidP="00C301EF">
      <w:r>
        <w:t xml:space="preserve">NCBF subcontracted with the </w:t>
      </w:r>
      <w:r w:rsidRPr="00542BBE">
        <w:t>Urban League of Metropolitan Seattle</w:t>
      </w:r>
      <w:r>
        <w:t xml:space="preserve"> and Community Passageways</w:t>
      </w:r>
      <w:r w:rsidRPr="00542BBE">
        <w:t xml:space="preserve"> to </w:t>
      </w:r>
      <w:r>
        <w:t xml:space="preserve">develop release plans </w:t>
      </w:r>
      <w:r w:rsidR="00973FB9">
        <w:t xml:space="preserve">for </w:t>
      </w:r>
      <w:r>
        <w:t xml:space="preserve">recently released clients </w:t>
      </w:r>
      <w:r w:rsidR="00973FB9">
        <w:t xml:space="preserve">to help them meet </w:t>
      </w:r>
      <w:r w:rsidR="00293707">
        <w:t>their basic</w:t>
      </w:r>
      <w:r>
        <w:t xml:space="preserve"> needs, including housing, shelter, food, and job training and placement, among other services.</w:t>
      </w:r>
    </w:p>
    <w:p w14:paraId="54B1A9BC" w14:textId="77777777" w:rsidR="00293707" w:rsidRDefault="00293707" w:rsidP="00C301EF"/>
    <w:p w14:paraId="5CFCE153" w14:textId="3EC97135" w:rsidR="00C301EF" w:rsidRDefault="00C301EF" w:rsidP="00C301EF">
      <w:r>
        <w:t xml:space="preserve">As a result of the release plans and </w:t>
      </w:r>
      <w:r w:rsidR="006F1887">
        <w:t xml:space="preserve">the </w:t>
      </w:r>
      <w:r>
        <w:t>advocacy of NCBF and Community Passageways, judges agreed to reduce total bail costs for these individuals from $688,000</w:t>
      </w:r>
      <w:r w:rsidR="006F1887">
        <w:t xml:space="preserve"> in total</w:t>
      </w:r>
      <w:r>
        <w:t xml:space="preserve"> to $51,000. </w:t>
      </w:r>
    </w:p>
    <w:p w14:paraId="6C5D1680" w14:textId="77777777" w:rsidR="00C301EF" w:rsidRDefault="00C301EF" w:rsidP="00C301EF"/>
    <w:p w14:paraId="4A3520A3" w14:textId="62EAC397" w:rsidR="00C301EF" w:rsidRDefault="000A4D15" w:rsidP="00C301EF">
      <w:pPr>
        <w:pStyle w:val="CGTimes11"/>
        <w:rPr>
          <w:rFonts w:asciiTheme="minorHAnsi" w:hAnsiTheme="minorHAnsi" w:cstheme="minorHAnsi"/>
        </w:rPr>
      </w:pPr>
      <w:r>
        <w:rPr>
          <w:rFonts w:asciiTheme="minorHAnsi" w:hAnsiTheme="minorHAnsi" w:cstheme="minorHAnsi"/>
        </w:rPr>
        <w:t>Th</w:t>
      </w:r>
      <w:r w:rsidR="00C301EF">
        <w:rPr>
          <w:rFonts w:asciiTheme="minorHAnsi" w:hAnsiTheme="minorHAnsi" w:cstheme="minorHAnsi"/>
        </w:rPr>
        <w:t>roughout the course of the project NCBF, the Urban League</w:t>
      </w:r>
      <w:r w:rsidR="00293707">
        <w:rPr>
          <w:rFonts w:asciiTheme="minorHAnsi" w:hAnsiTheme="minorHAnsi" w:cstheme="minorHAnsi"/>
        </w:rPr>
        <w:t>,</w:t>
      </w:r>
      <w:r w:rsidR="00C301EF">
        <w:rPr>
          <w:rFonts w:asciiTheme="minorHAnsi" w:hAnsiTheme="minorHAnsi" w:cstheme="minorHAnsi"/>
        </w:rPr>
        <w:t xml:space="preserve"> and Community Passageways provided support services to 11 young adults</w:t>
      </w:r>
      <w:r>
        <w:rPr>
          <w:rFonts w:asciiTheme="minorHAnsi" w:hAnsiTheme="minorHAnsi" w:cstheme="minorHAnsi"/>
        </w:rPr>
        <w:t xml:space="preserve">—Community Passageway’s focus population—with </w:t>
      </w:r>
      <w:r w:rsidR="00C301EF">
        <w:rPr>
          <w:rFonts w:asciiTheme="minorHAnsi" w:hAnsiTheme="minorHAnsi" w:cstheme="minorHAnsi"/>
        </w:rPr>
        <w:t>original bails of more than $20,000</w:t>
      </w:r>
      <w:r>
        <w:rPr>
          <w:rFonts w:asciiTheme="minorHAnsi" w:hAnsiTheme="minorHAnsi" w:cstheme="minorHAnsi"/>
        </w:rPr>
        <w:t>,</w:t>
      </w:r>
      <w:r w:rsidR="00C301EF">
        <w:rPr>
          <w:rFonts w:asciiTheme="minorHAnsi" w:hAnsiTheme="minorHAnsi" w:cstheme="minorHAnsi"/>
        </w:rPr>
        <w:t xml:space="preserve"> including:</w:t>
      </w:r>
    </w:p>
    <w:p w14:paraId="7331FC08" w14:textId="0018CEED" w:rsidR="00C301EF" w:rsidRDefault="00C301EF" w:rsidP="00C301EF">
      <w:pPr>
        <w:pStyle w:val="CGTimes11"/>
        <w:numPr>
          <w:ilvl w:val="0"/>
          <w:numId w:val="22"/>
        </w:numPr>
        <w:rPr>
          <w:rFonts w:asciiTheme="minorHAnsi" w:hAnsiTheme="minorHAnsi" w:cstheme="minorHAnsi"/>
        </w:rPr>
      </w:pPr>
      <w:r>
        <w:rPr>
          <w:rFonts w:asciiTheme="minorHAnsi" w:hAnsiTheme="minorHAnsi" w:cstheme="minorHAnsi"/>
        </w:rPr>
        <w:t>Transitional housing for six young adults</w:t>
      </w:r>
      <w:r w:rsidR="0024565E">
        <w:rPr>
          <w:rFonts w:asciiTheme="minorHAnsi" w:hAnsiTheme="minorHAnsi" w:cstheme="minorHAnsi"/>
        </w:rPr>
        <w:t>;</w:t>
      </w:r>
    </w:p>
    <w:p w14:paraId="5F9EB18C" w14:textId="52C71CA2" w:rsidR="00C301EF" w:rsidRDefault="00C301EF" w:rsidP="00C301EF">
      <w:pPr>
        <w:pStyle w:val="CGTimes11"/>
        <w:numPr>
          <w:ilvl w:val="0"/>
          <w:numId w:val="22"/>
        </w:numPr>
        <w:rPr>
          <w:rFonts w:asciiTheme="minorHAnsi" w:hAnsiTheme="minorHAnsi" w:cstheme="minorHAnsi"/>
        </w:rPr>
      </w:pPr>
      <w:r>
        <w:rPr>
          <w:rFonts w:asciiTheme="minorHAnsi" w:hAnsiTheme="minorHAnsi" w:cstheme="minorHAnsi"/>
        </w:rPr>
        <w:t>Transportation assistance for three young adults</w:t>
      </w:r>
      <w:r w:rsidR="0024565E">
        <w:rPr>
          <w:rFonts w:asciiTheme="minorHAnsi" w:hAnsiTheme="minorHAnsi" w:cstheme="minorHAnsi"/>
        </w:rPr>
        <w:t>; and</w:t>
      </w:r>
    </w:p>
    <w:p w14:paraId="660E1E66" w14:textId="77777777" w:rsidR="00C301EF" w:rsidRDefault="00C301EF" w:rsidP="00C301EF">
      <w:pPr>
        <w:pStyle w:val="CGTimes11"/>
        <w:numPr>
          <w:ilvl w:val="0"/>
          <w:numId w:val="22"/>
        </w:numPr>
        <w:rPr>
          <w:rFonts w:asciiTheme="minorHAnsi" w:hAnsiTheme="minorHAnsi" w:cstheme="minorHAnsi"/>
        </w:rPr>
      </w:pPr>
      <w:r>
        <w:rPr>
          <w:rFonts w:asciiTheme="minorHAnsi" w:hAnsiTheme="minorHAnsi" w:cstheme="minorHAnsi"/>
        </w:rPr>
        <w:t xml:space="preserve">Connections to a job readiness program for six young adults. </w:t>
      </w:r>
    </w:p>
    <w:p w14:paraId="46B12764" w14:textId="77777777" w:rsidR="00C301EF" w:rsidRDefault="00C301EF" w:rsidP="00C301EF">
      <w:pPr>
        <w:pStyle w:val="CGTimes11"/>
        <w:rPr>
          <w:rFonts w:asciiTheme="minorHAnsi" w:hAnsiTheme="minorHAnsi" w:cstheme="minorHAnsi"/>
        </w:rPr>
      </w:pPr>
    </w:p>
    <w:p w14:paraId="1540F63B" w14:textId="2EDDEA8B" w:rsidR="00C301EF" w:rsidRDefault="00C301EF" w:rsidP="00C301EF">
      <w:pPr>
        <w:pStyle w:val="CGTimes11"/>
        <w:rPr>
          <w:rFonts w:asciiTheme="minorHAnsi" w:hAnsiTheme="minorHAnsi" w:cstheme="minorHAnsi"/>
        </w:rPr>
      </w:pPr>
      <w:r w:rsidRPr="00293707">
        <w:rPr>
          <w:rFonts w:ascii="Calibri" w:hAnsi="Calibri"/>
        </w:rPr>
        <w:t>In addition</w:t>
      </w:r>
      <w:r>
        <w:rPr>
          <w:rFonts w:asciiTheme="minorHAnsi" w:hAnsiTheme="minorHAnsi" w:cstheme="minorHAnsi"/>
        </w:rPr>
        <w:t>, NCBF provided housing referrals for seven chronically homeless adults.</w:t>
      </w:r>
    </w:p>
    <w:p w14:paraId="39D69B9A" w14:textId="48E7D8FD" w:rsidR="004F66FF" w:rsidRDefault="004F66FF" w:rsidP="004F66FF"/>
    <w:p w14:paraId="37E083C3" w14:textId="77777777" w:rsidR="000A4D15" w:rsidRDefault="000A4D15" w:rsidP="00854FC9">
      <w:pPr>
        <w:rPr>
          <w:b/>
          <w:bCs/>
        </w:rPr>
      </w:pPr>
    </w:p>
    <w:p w14:paraId="15C5C220" w14:textId="77777777" w:rsidR="000A4D15" w:rsidRDefault="000A4D15" w:rsidP="00854FC9">
      <w:pPr>
        <w:rPr>
          <w:b/>
          <w:bCs/>
        </w:rPr>
      </w:pPr>
    </w:p>
    <w:p w14:paraId="5652E307" w14:textId="3B2BAE2D" w:rsidR="00105025" w:rsidRPr="00105025" w:rsidRDefault="00105025" w:rsidP="00854FC9">
      <w:pPr>
        <w:rPr>
          <w:b/>
          <w:bCs/>
        </w:rPr>
      </w:pPr>
      <w:r>
        <w:rPr>
          <w:b/>
          <w:bCs/>
        </w:rPr>
        <w:lastRenderedPageBreak/>
        <w:t xml:space="preserve">Compiling </w:t>
      </w:r>
      <w:r w:rsidRPr="00105025">
        <w:rPr>
          <w:b/>
          <w:bCs/>
        </w:rPr>
        <w:t>Data</w:t>
      </w:r>
    </w:p>
    <w:p w14:paraId="48D53AAA" w14:textId="60E41DBD" w:rsidR="009E2415" w:rsidRDefault="001E0115" w:rsidP="00854FC9">
      <w:r>
        <w:t>A</w:t>
      </w:r>
      <w:r w:rsidR="009C0102">
        <w:t xml:space="preserve">s required by Ordinance </w:t>
      </w:r>
      <w:r w:rsidR="00AE6642">
        <w:t>18835</w:t>
      </w:r>
      <w:r w:rsidR="009C0102">
        <w:t>, NCBF tracked performance outcomes</w:t>
      </w:r>
      <w:r w:rsidR="00831BFA">
        <w:t xml:space="preserve"> and provide</w:t>
      </w:r>
      <w:r w:rsidR="002A58BE">
        <w:t>d</w:t>
      </w:r>
      <w:r w:rsidR="00831BFA">
        <w:t xml:space="preserve"> historical data, where available. </w:t>
      </w:r>
      <w:r w:rsidR="009C0102">
        <w:t xml:space="preserve"> </w:t>
      </w:r>
    </w:p>
    <w:p w14:paraId="0D59DEE3" w14:textId="4BC85EC4" w:rsidR="0025585E" w:rsidRDefault="0025585E" w:rsidP="00854FC9"/>
    <w:tbl>
      <w:tblPr>
        <w:tblStyle w:val="TableGrid"/>
        <w:tblW w:w="9355" w:type="dxa"/>
        <w:tblLayout w:type="fixed"/>
        <w:tblLook w:val="04A0" w:firstRow="1" w:lastRow="0" w:firstColumn="1" w:lastColumn="0" w:noHBand="0" w:noVBand="1"/>
      </w:tblPr>
      <w:tblGrid>
        <w:gridCol w:w="2785"/>
        <w:gridCol w:w="1620"/>
        <w:gridCol w:w="1710"/>
        <w:gridCol w:w="1620"/>
        <w:gridCol w:w="1620"/>
      </w:tblGrid>
      <w:tr w:rsidR="003F4813" w14:paraId="2B61D4A9" w14:textId="77777777" w:rsidTr="00D120EC">
        <w:tc>
          <w:tcPr>
            <w:tcW w:w="9355" w:type="dxa"/>
            <w:gridSpan w:val="5"/>
            <w:shd w:val="clear" w:color="auto" w:fill="767171" w:themeFill="background2" w:themeFillShade="80"/>
          </w:tcPr>
          <w:p w14:paraId="0AC464F5" w14:textId="1247E09E" w:rsidR="003F4813" w:rsidRPr="00570C33" w:rsidRDefault="003F4813" w:rsidP="00FA5BAD">
            <w:pPr>
              <w:jc w:val="center"/>
              <w:rPr>
                <w:b/>
                <w:bCs/>
              </w:rPr>
            </w:pPr>
            <w:r w:rsidRPr="00D120EC">
              <w:rPr>
                <w:b/>
                <w:bCs/>
                <w:color w:val="FFFFFF" w:themeColor="background1"/>
              </w:rPr>
              <w:t>Northwest Community Bail Fund Performance Outcomes</w:t>
            </w:r>
            <w:r w:rsidR="0074178B">
              <w:rPr>
                <w:rStyle w:val="FootnoteReference"/>
                <w:b/>
                <w:bCs/>
                <w:color w:val="FFFFFF" w:themeColor="background1"/>
              </w:rPr>
              <w:footnoteReference w:id="4"/>
            </w:r>
          </w:p>
        </w:tc>
      </w:tr>
      <w:tr w:rsidR="00024955" w14:paraId="35DE789A" w14:textId="77777777" w:rsidTr="000E7419">
        <w:tc>
          <w:tcPr>
            <w:tcW w:w="2785" w:type="dxa"/>
            <w:shd w:val="clear" w:color="auto" w:fill="D0CECE" w:themeFill="background2" w:themeFillShade="E6"/>
          </w:tcPr>
          <w:p w14:paraId="2C0E154B" w14:textId="77777777" w:rsidR="00024955" w:rsidRPr="00570C33" w:rsidRDefault="00024955" w:rsidP="00FA5BAD">
            <w:pPr>
              <w:rPr>
                <w:b/>
                <w:bCs/>
              </w:rPr>
            </w:pPr>
            <w:r w:rsidRPr="00570C33">
              <w:rPr>
                <w:b/>
                <w:bCs/>
              </w:rPr>
              <w:t>Performance Outcome</w:t>
            </w:r>
          </w:p>
        </w:tc>
        <w:tc>
          <w:tcPr>
            <w:tcW w:w="1620" w:type="dxa"/>
            <w:shd w:val="clear" w:color="auto" w:fill="D0CECE" w:themeFill="background2" w:themeFillShade="E6"/>
          </w:tcPr>
          <w:p w14:paraId="072A6E43" w14:textId="6A521793" w:rsidR="00024955" w:rsidRDefault="00024955" w:rsidP="00FA5BAD">
            <w:pPr>
              <w:jc w:val="center"/>
              <w:rPr>
                <w:b/>
                <w:bCs/>
              </w:rPr>
            </w:pPr>
            <w:r>
              <w:rPr>
                <w:b/>
                <w:bCs/>
              </w:rPr>
              <w:t>2017</w:t>
            </w:r>
          </w:p>
        </w:tc>
        <w:tc>
          <w:tcPr>
            <w:tcW w:w="1710" w:type="dxa"/>
            <w:shd w:val="clear" w:color="auto" w:fill="D0CECE" w:themeFill="background2" w:themeFillShade="E6"/>
          </w:tcPr>
          <w:p w14:paraId="4B9461C5" w14:textId="5196EF85" w:rsidR="00024955" w:rsidRDefault="00024955" w:rsidP="00FA5BAD">
            <w:pPr>
              <w:jc w:val="center"/>
              <w:rPr>
                <w:b/>
                <w:bCs/>
              </w:rPr>
            </w:pPr>
            <w:r>
              <w:rPr>
                <w:b/>
                <w:bCs/>
              </w:rPr>
              <w:t>2018</w:t>
            </w:r>
          </w:p>
        </w:tc>
        <w:tc>
          <w:tcPr>
            <w:tcW w:w="1620" w:type="dxa"/>
            <w:shd w:val="clear" w:color="auto" w:fill="D0CECE" w:themeFill="background2" w:themeFillShade="E6"/>
          </w:tcPr>
          <w:p w14:paraId="6B1C2D02" w14:textId="5B32E7E1" w:rsidR="00024955" w:rsidRDefault="00024955" w:rsidP="00FA5BAD">
            <w:pPr>
              <w:jc w:val="center"/>
              <w:rPr>
                <w:b/>
                <w:bCs/>
              </w:rPr>
            </w:pPr>
            <w:r>
              <w:rPr>
                <w:b/>
                <w:bCs/>
              </w:rPr>
              <w:t>2019</w:t>
            </w:r>
          </w:p>
        </w:tc>
        <w:tc>
          <w:tcPr>
            <w:tcW w:w="1620" w:type="dxa"/>
            <w:shd w:val="clear" w:color="auto" w:fill="D0CECE" w:themeFill="background2" w:themeFillShade="E6"/>
          </w:tcPr>
          <w:p w14:paraId="799074D1" w14:textId="1A705679" w:rsidR="00024955" w:rsidRPr="00570C33" w:rsidRDefault="00024955" w:rsidP="00FA5BAD">
            <w:pPr>
              <w:jc w:val="center"/>
              <w:rPr>
                <w:b/>
                <w:bCs/>
              </w:rPr>
            </w:pPr>
            <w:r w:rsidRPr="00570C33">
              <w:rPr>
                <w:b/>
                <w:bCs/>
              </w:rPr>
              <w:t>2020</w:t>
            </w:r>
            <w:r w:rsidR="007842CB">
              <w:rPr>
                <w:b/>
                <w:bCs/>
              </w:rPr>
              <w:t>*</w:t>
            </w:r>
            <w:r>
              <w:rPr>
                <w:b/>
                <w:bCs/>
              </w:rPr>
              <w:t xml:space="preserve"> </w:t>
            </w:r>
          </w:p>
        </w:tc>
      </w:tr>
      <w:tr w:rsidR="00024955" w14:paraId="63D5C9D0" w14:textId="77777777" w:rsidTr="00D21EAD">
        <w:tc>
          <w:tcPr>
            <w:tcW w:w="2785" w:type="dxa"/>
            <w:shd w:val="clear" w:color="auto" w:fill="F2F2F2" w:themeFill="background1" w:themeFillShade="F2"/>
          </w:tcPr>
          <w:p w14:paraId="32C57D65" w14:textId="5EA0AEFE" w:rsidR="00024955" w:rsidRPr="00D21EAD" w:rsidRDefault="00024955" w:rsidP="00FA5BAD">
            <w:pPr>
              <w:rPr>
                <w:rFonts w:asciiTheme="minorHAnsi" w:hAnsiTheme="minorHAnsi" w:cstheme="minorHAnsi"/>
              </w:rPr>
            </w:pPr>
            <w:r w:rsidRPr="00D21EAD">
              <w:rPr>
                <w:rFonts w:asciiTheme="minorHAnsi" w:hAnsiTheme="minorHAnsi" w:cstheme="minorHAnsi"/>
              </w:rPr>
              <w:t>Number of bails posted</w:t>
            </w:r>
          </w:p>
        </w:tc>
        <w:tc>
          <w:tcPr>
            <w:tcW w:w="1620" w:type="dxa"/>
          </w:tcPr>
          <w:p w14:paraId="4F089B50" w14:textId="7A5943C1" w:rsidR="00024955" w:rsidRDefault="00EF0357" w:rsidP="00FA5BAD">
            <w:pPr>
              <w:rPr>
                <w:rFonts w:asciiTheme="minorHAnsi" w:hAnsiTheme="minorHAnsi" w:cstheme="minorHAnsi"/>
              </w:rPr>
            </w:pPr>
            <w:r>
              <w:rPr>
                <w:rFonts w:asciiTheme="minorHAnsi" w:hAnsiTheme="minorHAnsi" w:cstheme="minorHAnsi"/>
              </w:rPr>
              <w:t>21</w:t>
            </w:r>
          </w:p>
          <w:p w14:paraId="03F99DA7" w14:textId="6AB7542D" w:rsidR="00024955" w:rsidRDefault="00024955" w:rsidP="00FA5BAD">
            <w:pPr>
              <w:rPr>
                <w:rFonts w:asciiTheme="minorHAnsi" w:hAnsiTheme="minorHAnsi" w:cstheme="minorHAnsi"/>
              </w:rPr>
            </w:pPr>
          </w:p>
        </w:tc>
        <w:tc>
          <w:tcPr>
            <w:tcW w:w="1710" w:type="dxa"/>
          </w:tcPr>
          <w:p w14:paraId="7CE0656D" w14:textId="55167D55" w:rsidR="00024955" w:rsidRDefault="00EF0357" w:rsidP="00FA5BAD">
            <w:pPr>
              <w:rPr>
                <w:rFonts w:asciiTheme="minorHAnsi" w:hAnsiTheme="minorHAnsi" w:cstheme="minorHAnsi"/>
              </w:rPr>
            </w:pPr>
            <w:r>
              <w:rPr>
                <w:rFonts w:asciiTheme="minorHAnsi" w:hAnsiTheme="minorHAnsi" w:cstheme="minorHAnsi"/>
              </w:rPr>
              <w:t>12</w:t>
            </w:r>
            <w:r w:rsidR="005C54FF">
              <w:rPr>
                <w:rFonts w:asciiTheme="minorHAnsi" w:hAnsiTheme="minorHAnsi" w:cstheme="minorHAnsi"/>
              </w:rPr>
              <w:t>5</w:t>
            </w:r>
          </w:p>
          <w:p w14:paraId="6C96C807" w14:textId="54D0C39D" w:rsidR="00024955" w:rsidRDefault="00024955" w:rsidP="00FA5BAD">
            <w:pPr>
              <w:rPr>
                <w:rFonts w:asciiTheme="minorHAnsi" w:hAnsiTheme="minorHAnsi" w:cstheme="minorHAnsi"/>
              </w:rPr>
            </w:pPr>
          </w:p>
        </w:tc>
        <w:tc>
          <w:tcPr>
            <w:tcW w:w="1620" w:type="dxa"/>
          </w:tcPr>
          <w:p w14:paraId="29ACB449" w14:textId="6F1B7FCF" w:rsidR="00024955" w:rsidRDefault="006707F2" w:rsidP="00FA5BAD">
            <w:pPr>
              <w:rPr>
                <w:rFonts w:asciiTheme="minorHAnsi" w:hAnsiTheme="minorHAnsi" w:cstheme="minorHAnsi"/>
              </w:rPr>
            </w:pPr>
            <w:r>
              <w:rPr>
                <w:rFonts w:asciiTheme="minorHAnsi" w:hAnsiTheme="minorHAnsi" w:cstheme="minorHAnsi"/>
              </w:rPr>
              <w:t>17</w:t>
            </w:r>
            <w:r w:rsidR="005C54FF">
              <w:rPr>
                <w:rFonts w:asciiTheme="minorHAnsi" w:hAnsiTheme="minorHAnsi" w:cstheme="minorHAnsi"/>
              </w:rPr>
              <w:t>6</w:t>
            </w:r>
            <w:r>
              <w:rPr>
                <w:rFonts w:asciiTheme="minorHAnsi" w:hAnsiTheme="minorHAnsi" w:cstheme="minorHAnsi"/>
              </w:rPr>
              <w:t xml:space="preserve"> </w:t>
            </w:r>
          </w:p>
        </w:tc>
        <w:tc>
          <w:tcPr>
            <w:tcW w:w="1620" w:type="dxa"/>
          </w:tcPr>
          <w:p w14:paraId="3CF1E02A" w14:textId="53F18FFD" w:rsidR="00024955" w:rsidRPr="000E7419" w:rsidRDefault="006E3166" w:rsidP="00FA5BAD">
            <w:pPr>
              <w:rPr>
                <w:rFonts w:asciiTheme="minorHAnsi" w:hAnsiTheme="minorHAnsi" w:cstheme="minorHAnsi"/>
              </w:rPr>
            </w:pPr>
            <w:r>
              <w:rPr>
                <w:rFonts w:asciiTheme="minorHAnsi" w:hAnsiTheme="minorHAnsi" w:cstheme="minorHAnsi"/>
              </w:rPr>
              <w:t>483</w:t>
            </w:r>
          </w:p>
          <w:p w14:paraId="05D8A8F1" w14:textId="54B93F18" w:rsidR="00494F19" w:rsidRPr="000E7419" w:rsidRDefault="00494F19" w:rsidP="00FA5BAD">
            <w:pPr>
              <w:rPr>
                <w:rFonts w:asciiTheme="minorHAnsi" w:hAnsiTheme="minorHAnsi" w:cstheme="minorHAnsi"/>
                <w:highlight w:val="yellow"/>
              </w:rPr>
            </w:pPr>
          </w:p>
        </w:tc>
      </w:tr>
      <w:tr w:rsidR="005C54FF" w14:paraId="37118682" w14:textId="77777777" w:rsidTr="00D21EAD">
        <w:tc>
          <w:tcPr>
            <w:tcW w:w="2785" w:type="dxa"/>
            <w:shd w:val="clear" w:color="auto" w:fill="F2F2F2" w:themeFill="background1" w:themeFillShade="F2"/>
          </w:tcPr>
          <w:p w14:paraId="7E33A1D7" w14:textId="77777777" w:rsidR="005C54FF" w:rsidRPr="00D21EAD" w:rsidRDefault="005C54FF" w:rsidP="005C54FF">
            <w:pPr>
              <w:rPr>
                <w:rFonts w:asciiTheme="minorHAnsi" w:hAnsiTheme="minorHAnsi" w:cstheme="minorHAnsi"/>
              </w:rPr>
            </w:pPr>
            <w:r w:rsidRPr="00D21EAD">
              <w:rPr>
                <w:rFonts w:asciiTheme="minorHAnsi" w:hAnsiTheme="minorHAnsi" w:cstheme="minorHAnsi"/>
              </w:rPr>
              <w:t>Number of unique individuals that received bail support</w:t>
            </w:r>
          </w:p>
          <w:p w14:paraId="1BAC2D78" w14:textId="02D47EB0" w:rsidR="005C54FF" w:rsidRPr="00D21EAD" w:rsidRDefault="005C54FF" w:rsidP="005C54FF">
            <w:pPr>
              <w:rPr>
                <w:rFonts w:asciiTheme="minorHAnsi" w:hAnsiTheme="minorHAnsi" w:cstheme="minorHAnsi"/>
              </w:rPr>
            </w:pPr>
          </w:p>
        </w:tc>
        <w:tc>
          <w:tcPr>
            <w:tcW w:w="1620" w:type="dxa"/>
          </w:tcPr>
          <w:p w14:paraId="27E24930" w14:textId="5261CEAE" w:rsidR="005C54FF" w:rsidRDefault="005C54FF" w:rsidP="005C54FF">
            <w:pPr>
              <w:rPr>
                <w:rFonts w:asciiTheme="minorHAnsi" w:hAnsiTheme="minorHAnsi" w:cstheme="minorHAnsi"/>
              </w:rPr>
            </w:pPr>
            <w:r>
              <w:rPr>
                <w:rFonts w:asciiTheme="minorHAnsi" w:hAnsiTheme="minorHAnsi" w:cstheme="minorHAnsi"/>
              </w:rPr>
              <w:t>21</w:t>
            </w:r>
          </w:p>
        </w:tc>
        <w:tc>
          <w:tcPr>
            <w:tcW w:w="1710" w:type="dxa"/>
          </w:tcPr>
          <w:p w14:paraId="11BEDAFC" w14:textId="45B248F2" w:rsidR="00565BDC" w:rsidRPr="00A97964" w:rsidRDefault="00565BDC" w:rsidP="005C54FF">
            <w:pPr>
              <w:rPr>
                <w:rFonts w:asciiTheme="minorHAnsi" w:hAnsiTheme="minorHAnsi" w:cstheme="minorHAnsi"/>
              </w:rPr>
            </w:pPr>
            <w:r w:rsidRPr="00A97964">
              <w:rPr>
                <w:rFonts w:asciiTheme="minorHAnsi" w:hAnsiTheme="minorHAnsi" w:cstheme="minorHAnsi"/>
              </w:rPr>
              <w:t>122</w:t>
            </w:r>
          </w:p>
          <w:p w14:paraId="24ECC322" w14:textId="1C13759F" w:rsidR="005C54FF" w:rsidRPr="00A97964" w:rsidRDefault="005C54FF" w:rsidP="005C54FF">
            <w:pPr>
              <w:rPr>
                <w:rFonts w:asciiTheme="minorHAnsi" w:hAnsiTheme="minorHAnsi" w:cstheme="minorHAnsi"/>
                <w:i/>
                <w:iCs/>
              </w:rPr>
            </w:pPr>
            <w:r w:rsidRPr="00A97964">
              <w:rPr>
                <w:rFonts w:asciiTheme="minorHAnsi" w:hAnsiTheme="minorHAnsi" w:cstheme="minorHAnsi"/>
                <w:i/>
                <w:iCs/>
              </w:rPr>
              <w:t>(3 multiple postings in one event, i</w:t>
            </w:r>
            <w:r w:rsidR="00565BDC" w:rsidRPr="00A97964">
              <w:rPr>
                <w:rFonts w:asciiTheme="minorHAnsi" w:hAnsiTheme="minorHAnsi" w:cstheme="minorHAnsi"/>
                <w:i/>
                <w:iCs/>
              </w:rPr>
              <w:t>.</w:t>
            </w:r>
            <w:r w:rsidRPr="00A97964">
              <w:rPr>
                <w:rFonts w:asciiTheme="minorHAnsi" w:hAnsiTheme="minorHAnsi" w:cstheme="minorHAnsi"/>
                <w:i/>
                <w:iCs/>
              </w:rPr>
              <w:t>e</w:t>
            </w:r>
            <w:r w:rsidR="00565BDC" w:rsidRPr="00A97964">
              <w:rPr>
                <w:rFonts w:asciiTheme="minorHAnsi" w:hAnsiTheme="minorHAnsi" w:cstheme="minorHAnsi"/>
                <w:i/>
                <w:iCs/>
              </w:rPr>
              <w:t>.</w:t>
            </w:r>
            <w:r w:rsidRPr="00A97964">
              <w:rPr>
                <w:rFonts w:asciiTheme="minorHAnsi" w:hAnsiTheme="minorHAnsi" w:cstheme="minorHAnsi"/>
                <w:i/>
                <w:iCs/>
              </w:rPr>
              <w:t xml:space="preserve"> charges for district and muni together, 0 repeat postings over time</w:t>
            </w:r>
            <w:r w:rsidR="00565BDC" w:rsidRPr="00A97964">
              <w:rPr>
                <w:rFonts w:asciiTheme="minorHAnsi" w:hAnsiTheme="minorHAnsi" w:cstheme="minorHAnsi"/>
                <w:i/>
                <w:iCs/>
              </w:rPr>
              <w:t>)</w:t>
            </w:r>
          </w:p>
        </w:tc>
        <w:tc>
          <w:tcPr>
            <w:tcW w:w="1620" w:type="dxa"/>
          </w:tcPr>
          <w:p w14:paraId="3D499447" w14:textId="069DC590" w:rsidR="00565BDC" w:rsidRPr="00A97964" w:rsidRDefault="00565BDC" w:rsidP="005C54FF">
            <w:pPr>
              <w:rPr>
                <w:rFonts w:asciiTheme="minorHAnsi" w:hAnsiTheme="minorHAnsi" w:cstheme="minorHAnsi"/>
              </w:rPr>
            </w:pPr>
            <w:r w:rsidRPr="00A97964">
              <w:rPr>
                <w:rFonts w:asciiTheme="minorHAnsi" w:hAnsiTheme="minorHAnsi" w:cstheme="minorHAnsi"/>
              </w:rPr>
              <w:t>165</w:t>
            </w:r>
          </w:p>
          <w:p w14:paraId="1F8E95ED" w14:textId="6D875109" w:rsidR="005C54FF" w:rsidRPr="00A97964" w:rsidRDefault="005C54FF" w:rsidP="005C54FF">
            <w:pPr>
              <w:rPr>
                <w:rFonts w:asciiTheme="minorHAnsi" w:hAnsiTheme="minorHAnsi" w:cstheme="minorHAnsi"/>
                <w:i/>
                <w:iCs/>
              </w:rPr>
            </w:pPr>
            <w:r w:rsidRPr="00A97964">
              <w:rPr>
                <w:rFonts w:asciiTheme="minorHAnsi" w:hAnsiTheme="minorHAnsi" w:cstheme="minorHAnsi"/>
                <w:i/>
                <w:iCs/>
              </w:rPr>
              <w:t>(4 multiple postings in one event, i</w:t>
            </w:r>
            <w:r w:rsidR="00565BDC" w:rsidRPr="00A97964">
              <w:rPr>
                <w:rFonts w:asciiTheme="minorHAnsi" w:hAnsiTheme="minorHAnsi" w:cstheme="minorHAnsi"/>
                <w:i/>
                <w:iCs/>
              </w:rPr>
              <w:t>.</w:t>
            </w:r>
            <w:r w:rsidRPr="00A97964">
              <w:rPr>
                <w:rFonts w:asciiTheme="minorHAnsi" w:hAnsiTheme="minorHAnsi" w:cstheme="minorHAnsi"/>
                <w:i/>
                <w:iCs/>
              </w:rPr>
              <w:t>e</w:t>
            </w:r>
            <w:r w:rsidR="00565BDC" w:rsidRPr="00A97964">
              <w:rPr>
                <w:rFonts w:asciiTheme="minorHAnsi" w:hAnsiTheme="minorHAnsi" w:cstheme="minorHAnsi"/>
                <w:i/>
                <w:iCs/>
              </w:rPr>
              <w:t>.</w:t>
            </w:r>
            <w:r w:rsidRPr="00A97964">
              <w:rPr>
                <w:rFonts w:asciiTheme="minorHAnsi" w:hAnsiTheme="minorHAnsi" w:cstheme="minorHAnsi"/>
                <w:i/>
                <w:iCs/>
              </w:rPr>
              <w:t xml:space="preserve"> charges for district and muni together), 7 repeat postings over time</w:t>
            </w:r>
            <w:r w:rsidR="00565BDC" w:rsidRPr="00A97964">
              <w:rPr>
                <w:rFonts w:asciiTheme="minorHAnsi" w:hAnsiTheme="minorHAnsi" w:cstheme="minorHAnsi"/>
                <w:i/>
                <w:iCs/>
              </w:rPr>
              <w:t>)</w:t>
            </w:r>
          </w:p>
        </w:tc>
        <w:tc>
          <w:tcPr>
            <w:tcW w:w="1620" w:type="dxa"/>
          </w:tcPr>
          <w:p w14:paraId="660E9CE5" w14:textId="77777777" w:rsidR="005C54FF" w:rsidRPr="00565BDC" w:rsidRDefault="005C54FF" w:rsidP="005C54FF">
            <w:pPr>
              <w:rPr>
                <w:rFonts w:asciiTheme="minorHAnsi" w:hAnsiTheme="minorHAnsi" w:cstheme="minorHAnsi"/>
              </w:rPr>
            </w:pPr>
            <w:r w:rsidRPr="00565BDC">
              <w:rPr>
                <w:rFonts w:asciiTheme="minorHAnsi" w:hAnsiTheme="minorHAnsi" w:cstheme="minorHAnsi"/>
              </w:rPr>
              <w:t>458</w:t>
            </w:r>
          </w:p>
          <w:p w14:paraId="72295793" w14:textId="78416046" w:rsidR="005C54FF" w:rsidRPr="00565BDC" w:rsidRDefault="005C54FF" w:rsidP="005C54FF">
            <w:pPr>
              <w:rPr>
                <w:rFonts w:asciiTheme="minorHAnsi" w:hAnsiTheme="minorHAnsi" w:cstheme="minorHAnsi"/>
                <w:i/>
                <w:iCs/>
              </w:rPr>
            </w:pPr>
            <w:r w:rsidRPr="00565BDC">
              <w:rPr>
                <w:rFonts w:asciiTheme="minorHAnsi" w:hAnsiTheme="minorHAnsi" w:cstheme="minorHAnsi"/>
                <w:i/>
                <w:iCs/>
              </w:rPr>
              <w:t>(12 multiple postings in one event</w:t>
            </w:r>
            <w:r w:rsidR="00565BDC" w:rsidRPr="00565BDC">
              <w:rPr>
                <w:rFonts w:asciiTheme="minorHAnsi" w:hAnsiTheme="minorHAnsi" w:cstheme="minorHAnsi"/>
                <w:i/>
                <w:iCs/>
              </w:rPr>
              <w:t>,</w:t>
            </w:r>
            <w:r w:rsidRPr="00565BDC">
              <w:rPr>
                <w:rFonts w:asciiTheme="minorHAnsi" w:hAnsiTheme="minorHAnsi" w:cstheme="minorHAnsi"/>
                <w:i/>
                <w:iCs/>
              </w:rPr>
              <w:t xml:space="preserve"> i</w:t>
            </w:r>
            <w:r w:rsidR="00565BDC" w:rsidRPr="00565BDC">
              <w:rPr>
                <w:rFonts w:asciiTheme="minorHAnsi" w:hAnsiTheme="minorHAnsi" w:cstheme="minorHAnsi"/>
                <w:i/>
                <w:iCs/>
              </w:rPr>
              <w:t>.</w:t>
            </w:r>
            <w:r w:rsidRPr="00565BDC">
              <w:rPr>
                <w:rFonts w:asciiTheme="minorHAnsi" w:hAnsiTheme="minorHAnsi" w:cstheme="minorHAnsi"/>
                <w:i/>
                <w:iCs/>
              </w:rPr>
              <w:t>e</w:t>
            </w:r>
            <w:r w:rsidR="00565BDC" w:rsidRPr="00565BDC">
              <w:rPr>
                <w:rFonts w:asciiTheme="minorHAnsi" w:hAnsiTheme="minorHAnsi" w:cstheme="minorHAnsi"/>
                <w:i/>
                <w:iCs/>
              </w:rPr>
              <w:t>.</w:t>
            </w:r>
            <w:r w:rsidRPr="00565BDC">
              <w:rPr>
                <w:rFonts w:asciiTheme="minorHAnsi" w:hAnsiTheme="minorHAnsi" w:cstheme="minorHAnsi"/>
                <w:i/>
                <w:iCs/>
              </w:rPr>
              <w:t xml:space="preserve"> charges for district and muni together, 13 repeat postings over time</w:t>
            </w:r>
            <w:r w:rsidR="00565BDC" w:rsidRPr="00565BDC">
              <w:rPr>
                <w:rFonts w:asciiTheme="minorHAnsi" w:hAnsiTheme="minorHAnsi" w:cstheme="minorHAnsi"/>
                <w:i/>
                <w:iCs/>
              </w:rPr>
              <w:t>)</w:t>
            </w:r>
          </w:p>
        </w:tc>
      </w:tr>
      <w:tr w:rsidR="005C54FF" w14:paraId="216AF0DF" w14:textId="77777777" w:rsidTr="00D21EAD">
        <w:tc>
          <w:tcPr>
            <w:tcW w:w="2785" w:type="dxa"/>
            <w:shd w:val="clear" w:color="auto" w:fill="F2F2F2" w:themeFill="background1" w:themeFillShade="F2"/>
          </w:tcPr>
          <w:p w14:paraId="3661F67B" w14:textId="77777777" w:rsidR="005C54FF" w:rsidRPr="00D21EAD" w:rsidRDefault="005C54FF" w:rsidP="005C54FF">
            <w:pPr>
              <w:rPr>
                <w:rFonts w:asciiTheme="minorHAnsi" w:hAnsiTheme="minorHAnsi" w:cstheme="minorHAnsi"/>
              </w:rPr>
            </w:pPr>
            <w:r w:rsidRPr="00D21EAD">
              <w:rPr>
                <w:rFonts w:asciiTheme="minorHAnsi" w:hAnsiTheme="minorHAnsi" w:cstheme="minorHAnsi"/>
              </w:rPr>
              <w:t>Frequency of bail posted for each individual that received bail support more than once</w:t>
            </w:r>
          </w:p>
        </w:tc>
        <w:tc>
          <w:tcPr>
            <w:tcW w:w="1620" w:type="dxa"/>
          </w:tcPr>
          <w:p w14:paraId="405DD449" w14:textId="3BB17EE5" w:rsidR="005C54FF" w:rsidRDefault="005C54FF" w:rsidP="005C54FF">
            <w:pPr>
              <w:rPr>
                <w:rFonts w:asciiTheme="minorHAnsi" w:hAnsiTheme="minorHAnsi" w:cstheme="minorHAnsi"/>
              </w:rPr>
            </w:pPr>
            <w:r>
              <w:rPr>
                <w:rFonts w:asciiTheme="minorHAnsi" w:hAnsiTheme="minorHAnsi" w:cstheme="minorHAnsi"/>
              </w:rPr>
              <w:t>NA</w:t>
            </w:r>
          </w:p>
        </w:tc>
        <w:tc>
          <w:tcPr>
            <w:tcW w:w="1710" w:type="dxa"/>
          </w:tcPr>
          <w:p w14:paraId="55ECB71F" w14:textId="15F4E060" w:rsidR="005C54FF" w:rsidRDefault="005C54FF" w:rsidP="005C54FF">
            <w:pPr>
              <w:rPr>
                <w:rFonts w:asciiTheme="minorHAnsi" w:hAnsiTheme="minorHAnsi" w:cstheme="minorHAnsi"/>
              </w:rPr>
            </w:pPr>
            <w:r>
              <w:rPr>
                <w:rFonts w:asciiTheme="minorHAnsi" w:hAnsiTheme="minorHAnsi" w:cstheme="minorHAnsi"/>
              </w:rPr>
              <w:t>NA</w:t>
            </w:r>
          </w:p>
        </w:tc>
        <w:tc>
          <w:tcPr>
            <w:tcW w:w="1620" w:type="dxa"/>
          </w:tcPr>
          <w:p w14:paraId="2DE5499B" w14:textId="16138EAE" w:rsidR="005C54FF" w:rsidRDefault="005C54FF" w:rsidP="005C54FF">
            <w:pPr>
              <w:rPr>
                <w:rFonts w:asciiTheme="minorHAnsi" w:hAnsiTheme="minorHAnsi" w:cstheme="minorHAnsi"/>
              </w:rPr>
            </w:pPr>
            <w:r>
              <w:rPr>
                <w:rFonts w:asciiTheme="minorHAnsi" w:hAnsiTheme="minorHAnsi" w:cstheme="minorHAnsi"/>
              </w:rPr>
              <w:t xml:space="preserve">7 received bail </w:t>
            </w:r>
            <w:r w:rsidR="00A97964">
              <w:rPr>
                <w:rFonts w:asciiTheme="minorHAnsi" w:hAnsiTheme="minorHAnsi" w:cstheme="minorHAnsi"/>
              </w:rPr>
              <w:t>twice</w:t>
            </w:r>
          </w:p>
        </w:tc>
        <w:tc>
          <w:tcPr>
            <w:tcW w:w="1620" w:type="dxa"/>
          </w:tcPr>
          <w:p w14:paraId="25860498" w14:textId="73BCFBFB" w:rsidR="005C54FF" w:rsidRPr="00565BDC" w:rsidRDefault="005C54FF" w:rsidP="005C54FF">
            <w:pPr>
              <w:rPr>
                <w:rFonts w:asciiTheme="minorHAnsi" w:hAnsiTheme="minorHAnsi" w:cstheme="minorHAnsi"/>
              </w:rPr>
            </w:pPr>
            <w:r w:rsidRPr="00565BDC">
              <w:rPr>
                <w:rFonts w:asciiTheme="minorHAnsi" w:hAnsiTheme="minorHAnsi" w:cstheme="minorHAnsi"/>
              </w:rPr>
              <w:t xml:space="preserve">12 received bail </w:t>
            </w:r>
            <w:r w:rsidR="00A97964">
              <w:rPr>
                <w:rFonts w:asciiTheme="minorHAnsi" w:hAnsiTheme="minorHAnsi" w:cstheme="minorHAnsi"/>
              </w:rPr>
              <w:t>twice</w:t>
            </w:r>
            <w:r w:rsidRPr="00565BDC">
              <w:rPr>
                <w:rFonts w:asciiTheme="minorHAnsi" w:hAnsiTheme="minorHAnsi" w:cstheme="minorHAnsi"/>
              </w:rPr>
              <w:t>, 1 received bail 3</w:t>
            </w:r>
            <w:r w:rsidR="00A97964">
              <w:rPr>
                <w:rFonts w:asciiTheme="minorHAnsi" w:hAnsiTheme="minorHAnsi" w:cstheme="minorHAnsi"/>
              </w:rPr>
              <w:t xml:space="preserve"> times</w:t>
            </w:r>
          </w:p>
        </w:tc>
      </w:tr>
      <w:tr w:rsidR="005C54FF" w14:paraId="0E2331B9" w14:textId="77777777" w:rsidTr="00D21EAD">
        <w:tc>
          <w:tcPr>
            <w:tcW w:w="2785" w:type="dxa"/>
            <w:shd w:val="clear" w:color="auto" w:fill="F2F2F2" w:themeFill="background1" w:themeFillShade="F2"/>
          </w:tcPr>
          <w:p w14:paraId="4ADAE7B7" w14:textId="77777777" w:rsidR="005C54FF" w:rsidRPr="00D21EAD" w:rsidRDefault="005C54FF" w:rsidP="005C54FF">
            <w:pPr>
              <w:rPr>
                <w:rFonts w:asciiTheme="minorHAnsi" w:hAnsiTheme="minorHAnsi" w:cstheme="minorHAnsi"/>
              </w:rPr>
            </w:pPr>
            <w:r w:rsidRPr="00D21EAD">
              <w:rPr>
                <w:rFonts w:asciiTheme="minorHAnsi" w:hAnsiTheme="minorHAnsi" w:cstheme="minorHAnsi"/>
              </w:rPr>
              <w:t>Average bail amount</w:t>
            </w:r>
          </w:p>
          <w:p w14:paraId="1EA75096" w14:textId="5903C951" w:rsidR="005C54FF" w:rsidRPr="00D21EAD" w:rsidRDefault="005C54FF" w:rsidP="005C54FF">
            <w:pPr>
              <w:rPr>
                <w:rFonts w:asciiTheme="minorHAnsi" w:hAnsiTheme="minorHAnsi" w:cstheme="minorHAnsi"/>
              </w:rPr>
            </w:pPr>
          </w:p>
        </w:tc>
        <w:tc>
          <w:tcPr>
            <w:tcW w:w="1620" w:type="dxa"/>
          </w:tcPr>
          <w:p w14:paraId="7CB1B550" w14:textId="767045C1" w:rsidR="005C54FF" w:rsidRDefault="005C54FF" w:rsidP="005C54FF">
            <w:pPr>
              <w:rPr>
                <w:rFonts w:asciiTheme="minorHAnsi" w:hAnsiTheme="minorHAnsi" w:cstheme="minorHAnsi"/>
              </w:rPr>
            </w:pPr>
            <w:r>
              <w:rPr>
                <w:rFonts w:asciiTheme="minorHAnsi" w:hAnsiTheme="minorHAnsi" w:cstheme="minorHAnsi"/>
              </w:rPr>
              <w:t>$</w:t>
            </w:r>
            <w:r w:rsidRPr="00537914">
              <w:rPr>
                <w:rFonts w:asciiTheme="minorHAnsi" w:hAnsiTheme="minorHAnsi" w:cstheme="minorHAnsi"/>
              </w:rPr>
              <w:t>1</w:t>
            </w:r>
            <w:r>
              <w:rPr>
                <w:rFonts w:asciiTheme="minorHAnsi" w:hAnsiTheme="minorHAnsi" w:cstheme="minorHAnsi"/>
              </w:rPr>
              <w:t>,</w:t>
            </w:r>
            <w:r w:rsidRPr="00537914">
              <w:rPr>
                <w:rFonts w:asciiTheme="minorHAnsi" w:hAnsiTheme="minorHAnsi" w:cstheme="minorHAnsi"/>
              </w:rPr>
              <w:t>809</w:t>
            </w:r>
          </w:p>
        </w:tc>
        <w:tc>
          <w:tcPr>
            <w:tcW w:w="1710" w:type="dxa"/>
          </w:tcPr>
          <w:p w14:paraId="10C589B9" w14:textId="14A11538" w:rsidR="005C54FF" w:rsidRDefault="005C54FF" w:rsidP="005C54FF">
            <w:pPr>
              <w:rPr>
                <w:rFonts w:asciiTheme="minorHAnsi" w:hAnsiTheme="minorHAnsi" w:cstheme="minorHAnsi"/>
              </w:rPr>
            </w:pPr>
            <w:r>
              <w:rPr>
                <w:rFonts w:asciiTheme="minorHAnsi" w:hAnsiTheme="minorHAnsi" w:cstheme="minorHAnsi"/>
              </w:rPr>
              <w:t>$</w:t>
            </w:r>
            <w:r w:rsidRPr="00526184">
              <w:rPr>
                <w:rFonts w:asciiTheme="minorHAnsi" w:hAnsiTheme="minorHAnsi" w:cstheme="minorHAnsi"/>
              </w:rPr>
              <w:t>1</w:t>
            </w:r>
            <w:r>
              <w:rPr>
                <w:rFonts w:asciiTheme="minorHAnsi" w:hAnsiTheme="minorHAnsi" w:cstheme="minorHAnsi"/>
              </w:rPr>
              <w:t>,</w:t>
            </w:r>
            <w:r w:rsidRPr="00526184">
              <w:rPr>
                <w:rFonts w:asciiTheme="minorHAnsi" w:hAnsiTheme="minorHAnsi" w:cstheme="minorHAnsi"/>
              </w:rPr>
              <w:t>51</w:t>
            </w:r>
            <w:r>
              <w:rPr>
                <w:rFonts w:asciiTheme="minorHAnsi" w:hAnsiTheme="minorHAnsi" w:cstheme="minorHAnsi"/>
              </w:rPr>
              <w:t>8</w:t>
            </w:r>
          </w:p>
        </w:tc>
        <w:tc>
          <w:tcPr>
            <w:tcW w:w="1620" w:type="dxa"/>
          </w:tcPr>
          <w:p w14:paraId="34769850" w14:textId="12A1B7A6" w:rsidR="005C54FF" w:rsidRDefault="005C54FF" w:rsidP="005C54FF">
            <w:pPr>
              <w:rPr>
                <w:rFonts w:asciiTheme="minorHAnsi" w:hAnsiTheme="minorHAnsi" w:cstheme="minorHAnsi"/>
              </w:rPr>
            </w:pPr>
            <w:r>
              <w:rPr>
                <w:rFonts w:asciiTheme="minorHAnsi" w:hAnsiTheme="minorHAnsi" w:cstheme="minorHAnsi"/>
              </w:rPr>
              <w:t>$</w:t>
            </w:r>
            <w:r w:rsidRPr="0036601C">
              <w:rPr>
                <w:rFonts w:asciiTheme="minorHAnsi" w:hAnsiTheme="minorHAnsi" w:cstheme="minorHAnsi"/>
              </w:rPr>
              <w:t>1</w:t>
            </w:r>
            <w:r>
              <w:rPr>
                <w:rFonts w:asciiTheme="minorHAnsi" w:hAnsiTheme="minorHAnsi" w:cstheme="minorHAnsi"/>
              </w:rPr>
              <w:t>,779</w:t>
            </w:r>
          </w:p>
        </w:tc>
        <w:tc>
          <w:tcPr>
            <w:tcW w:w="1620" w:type="dxa"/>
          </w:tcPr>
          <w:p w14:paraId="7C1A0AF4" w14:textId="4B91302A" w:rsidR="005C54FF" w:rsidRPr="00D857DB" w:rsidRDefault="005C54FF" w:rsidP="005C54FF">
            <w:pPr>
              <w:rPr>
                <w:rFonts w:asciiTheme="minorHAnsi" w:hAnsiTheme="minorHAnsi" w:cstheme="minorHAnsi"/>
                <w:highlight w:val="yellow"/>
              </w:rPr>
            </w:pPr>
            <w:r>
              <w:rPr>
                <w:rFonts w:asciiTheme="minorHAnsi" w:hAnsiTheme="minorHAnsi" w:cstheme="minorHAnsi"/>
              </w:rPr>
              <w:t>$</w:t>
            </w:r>
            <w:r w:rsidRPr="00DF71B4">
              <w:rPr>
                <w:rFonts w:asciiTheme="minorHAnsi" w:hAnsiTheme="minorHAnsi" w:cstheme="minorHAnsi"/>
              </w:rPr>
              <w:t>3</w:t>
            </w:r>
            <w:r>
              <w:rPr>
                <w:rFonts w:asciiTheme="minorHAnsi" w:hAnsiTheme="minorHAnsi" w:cstheme="minorHAnsi"/>
              </w:rPr>
              <w:t>,901</w:t>
            </w:r>
          </w:p>
        </w:tc>
      </w:tr>
      <w:tr w:rsidR="006173F3" w14:paraId="781EDA3F" w14:textId="77777777" w:rsidTr="00D21EAD">
        <w:tc>
          <w:tcPr>
            <w:tcW w:w="2785" w:type="dxa"/>
            <w:shd w:val="clear" w:color="auto" w:fill="F2F2F2" w:themeFill="background1" w:themeFillShade="F2"/>
          </w:tcPr>
          <w:p w14:paraId="77373C14" w14:textId="5B8C7100" w:rsidR="006173F3" w:rsidRPr="00D21EAD" w:rsidRDefault="006173F3" w:rsidP="006173F3">
            <w:pPr>
              <w:rPr>
                <w:rFonts w:asciiTheme="minorHAnsi" w:hAnsiTheme="minorHAnsi" w:cstheme="minorHAnsi"/>
              </w:rPr>
            </w:pPr>
            <w:r w:rsidRPr="00D21EAD">
              <w:rPr>
                <w:rFonts w:asciiTheme="minorHAnsi" w:hAnsiTheme="minorHAnsi" w:cstheme="minorHAnsi"/>
              </w:rPr>
              <w:t xml:space="preserve">Total amount of bail posted </w:t>
            </w:r>
          </w:p>
        </w:tc>
        <w:tc>
          <w:tcPr>
            <w:tcW w:w="1620" w:type="dxa"/>
          </w:tcPr>
          <w:p w14:paraId="023CC78F" w14:textId="6CBAE877" w:rsidR="006173F3" w:rsidRPr="0070669C" w:rsidRDefault="006173F3" w:rsidP="006173F3">
            <w:pPr>
              <w:rPr>
                <w:rFonts w:asciiTheme="minorHAnsi" w:hAnsiTheme="minorHAnsi" w:cstheme="minorHAnsi"/>
                <w:highlight w:val="yellow"/>
              </w:rPr>
            </w:pPr>
            <w:r>
              <w:rPr>
                <w:rFonts w:asciiTheme="minorHAnsi" w:hAnsiTheme="minorHAnsi" w:cstheme="minorHAnsi"/>
              </w:rPr>
              <w:t>$38,000</w:t>
            </w:r>
          </w:p>
        </w:tc>
        <w:tc>
          <w:tcPr>
            <w:tcW w:w="1710" w:type="dxa"/>
          </w:tcPr>
          <w:p w14:paraId="4D78EF56" w14:textId="5975006F" w:rsidR="006173F3" w:rsidRPr="0070669C" w:rsidRDefault="006173F3" w:rsidP="006173F3">
            <w:pPr>
              <w:rPr>
                <w:rFonts w:asciiTheme="minorHAnsi" w:hAnsiTheme="minorHAnsi" w:cstheme="minorHAnsi"/>
                <w:highlight w:val="yellow"/>
              </w:rPr>
            </w:pPr>
            <w:r>
              <w:rPr>
                <w:rFonts w:asciiTheme="minorHAnsi" w:hAnsiTheme="minorHAnsi" w:cstheme="minorHAnsi"/>
              </w:rPr>
              <w:t>$</w:t>
            </w:r>
            <w:r w:rsidRPr="00A62570">
              <w:rPr>
                <w:rFonts w:asciiTheme="minorHAnsi" w:hAnsiTheme="minorHAnsi" w:cstheme="minorHAnsi"/>
              </w:rPr>
              <w:t>18</w:t>
            </w:r>
            <w:r>
              <w:rPr>
                <w:rFonts w:asciiTheme="minorHAnsi" w:hAnsiTheme="minorHAnsi" w:cstheme="minorHAnsi"/>
              </w:rPr>
              <w:t>9,</w:t>
            </w:r>
            <w:r w:rsidRPr="00A62570">
              <w:rPr>
                <w:rFonts w:asciiTheme="minorHAnsi" w:hAnsiTheme="minorHAnsi" w:cstheme="minorHAnsi"/>
              </w:rPr>
              <w:t>750</w:t>
            </w:r>
          </w:p>
        </w:tc>
        <w:tc>
          <w:tcPr>
            <w:tcW w:w="1620" w:type="dxa"/>
          </w:tcPr>
          <w:p w14:paraId="71C3B9FB" w14:textId="789E8F0B" w:rsidR="006173F3" w:rsidRPr="0070669C" w:rsidRDefault="006173F3" w:rsidP="006173F3">
            <w:pPr>
              <w:rPr>
                <w:rFonts w:asciiTheme="minorHAnsi" w:hAnsiTheme="minorHAnsi" w:cstheme="minorHAnsi"/>
                <w:highlight w:val="yellow"/>
              </w:rPr>
            </w:pPr>
            <w:r>
              <w:rPr>
                <w:rFonts w:asciiTheme="minorHAnsi" w:hAnsiTheme="minorHAnsi" w:cstheme="minorHAnsi"/>
              </w:rPr>
              <w:t>$313,150</w:t>
            </w:r>
          </w:p>
        </w:tc>
        <w:tc>
          <w:tcPr>
            <w:tcW w:w="1620" w:type="dxa"/>
          </w:tcPr>
          <w:p w14:paraId="732546ED" w14:textId="0E954873" w:rsidR="006173F3" w:rsidRPr="0070669C" w:rsidRDefault="006173F3" w:rsidP="006173F3">
            <w:pPr>
              <w:rPr>
                <w:rFonts w:asciiTheme="minorHAnsi" w:hAnsiTheme="minorHAnsi" w:cstheme="minorHAnsi"/>
              </w:rPr>
            </w:pPr>
            <w:r w:rsidRPr="000E7419">
              <w:rPr>
                <w:rFonts w:asciiTheme="minorHAnsi" w:hAnsiTheme="minorHAnsi" w:cstheme="minorHAnsi"/>
              </w:rPr>
              <w:t>$1,</w:t>
            </w:r>
            <w:r>
              <w:rPr>
                <w:rFonts w:asciiTheme="minorHAnsi" w:hAnsiTheme="minorHAnsi" w:cstheme="minorHAnsi"/>
              </w:rPr>
              <w:t xml:space="preserve">884,280 </w:t>
            </w:r>
          </w:p>
        </w:tc>
      </w:tr>
      <w:tr w:rsidR="005C54FF" w14:paraId="72661768" w14:textId="77777777" w:rsidTr="00D21EAD">
        <w:tc>
          <w:tcPr>
            <w:tcW w:w="2785" w:type="dxa"/>
            <w:shd w:val="clear" w:color="auto" w:fill="F2F2F2" w:themeFill="background1" w:themeFillShade="F2"/>
          </w:tcPr>
          <w:p w14:paraId="52A78F4F" w14:textId="77777777" w:rsidR="005C54FF" w:rsidRPr="00D21EAD" w:rsidRDefault="005C54FF" w:rsidP="005C54FF">
            <w:pPr>
              <w:rPr>
                <w:rFonts w:asciiTheme="minorHAnsi" w:hAnsiTheme="minorHAnsi" w:cstheme="minorHAnsi"/>
              </w:rPr>
            </w:pPr>
            <w:r w:rsidRPr="00D21EAD">
              <w:rPr>
                <w:rFonts w:asciiTheme="minorHAnsi" w:hAnsiTheme="minorHAnsi" w:cstheme="minorHAnsi"/>
              </w:rPr>
              <w:t>Total number of jail detention days averted because the individual would have been in jail if bail was not posted</w:t>
            </w:r>
          </w:p>
        </w:tc>
        <w:tc>
          <w:tcPr>
            <w:tcW w:w="1620" w:type="dxa"/>
          </w:tcPr>
          <w:p w14:paraId="06CE0CAA" w14:textId="2A6BBE35" w:rsidR="005C54FF" w:rsidRDefault="005C54FF" w:rsidP="005C54FF">
            <w:pPr>
              <w:rPr>
                <w:rFonts w:asciiTheme="minorHAnsi" w:hAnsiTheme="minorHAnsi" w:cstheme="minorHAnsi"/>
              </w:rPr>
            </w:pPr>
            <w:r>
              <w:rPr>
                <w:rFonts w:asciiTheme="minorHAnsi" w:hAnsiTheme="minorHAnsi" w:cstheme="minorHAnsi"/>
              </w:rPr>
              <w:t>1</w:t>
            </w:r>
            <w:r w:rsidR="003F4813">
              <w:rPr>
                <w:rFonts w:asciiTheme="minorHAnsi" w:hAnsiTheme="minorHAnsi" w:cstheme="minorHAnsi"/>
              </w:rPr>
              <w:t>,</w:t>
            </w:r>
            <w:r>
              <w:rPr>
                <w:rFonts w:asciiTheme="minorHAnsi" w:hAnsiTheme="minorHAnsi" w:cstheme="minorHAnsi"/>
              </w:rPr>
              <w:t>243</w:t>
            </w:r>
          </w:p>
        </w:tc>
        <w:tc>
          <w:tcPr>
            <w:tcW w:w="1710" w:type="dxa"/>
          </w:tcPr>
          <w:p w14:paraId="1D72843C" w14:textId="026CB4C6" w:rsidR="005C54FF" w:rsidRDefault="005C54FF" w:rsidP="005C54FF">
            <w:pPr>
              <w:rPr>
                <w:rFonts w:asciiTheme="minorHAnsi" w:hAnsiTheme="minorHAnsi" w:cstheme="minorHAnsi"/>
              </w:rPr>
            </w:pPr>
            <w:r>
              <w:rPr>
                <w:rFonts w:asciiTheme="minorHAnsi" w:hAnsiTheme="minorHAnsi" w:cstheme="minorHAnsi"/>
              </w:rPr>
              <w:t>13</w:t>
            </w:r>
            <w:r w:rsidR="003F4813">
              <w:rPr>
                <w:rFonts w:asciiTheme="minorHAnsi" w:hAnsiTheme="minorHAnsi" w:cstheme="minorHAnsi"/>
              </w:rPr>
              <w:t>,</w:t>
            </w:r>
            <w:r>
              <w:rPr>
                <w:rFonts w:asciiTheme="minorHAnsi" w:hAnsiTheme="minorHAnsi" w:cstheme="minorHAnsi"/>
              </w:rPr>
              <w:t>044</w:t>
            </w:r>
          </w:p>
        </w:tc>
        <w:tc>
          <w:tcPr>
            <w:tcW w:w="1620" w:type="dxa"/>
          </w:tcPr>
          <w:p w14:paraId="005702F5" w14:textId="1F5FC847" w:rsidR="005C54FF" w:rsidRDefault="005C54FF" w:rsidP="005C54FF">
            <w:pPr>
              <w:rPr>
                <w:rFonts w:asciiTheme="minorHAnsi" w:hAnsiTheme="minorHAnsi" w:cstheme="minorHAnsi"/>
              </w:rPr>
            </w:pPr>
            <w:r>
              <w:rPr>
                <w:rFonts w:asciiTheme="minorHAnsi" w:hAnsiTheme="minorHAnsi" w:cstheme="minorHAnsi"/>
              </w:rPr>
              <w:t>14</w:t>
            </w:r>
            <w:r w:rsidR="003F4813">
              <w:rPr>
                <w:rFonts w:asciiTheme="minorHAnsi" w:hAnsiTheme="minorHAnsi" w:cstheme="minorHAnsi"/>
              </w:rPr>
              <w:t>,</w:t>
            </w:r>
            <w:r>
              <w:rPr>
                <w:rFonts w:asciiTheme="minorHAnsi" w:hAnsiTheme="minorHAnsi" w:cstheme="minorHAnsi"/>
              </w:rPr>
              <w:t>348</w:t>
            </w:r>
          </w:p>
        </w:tc>
        <w:tc>
          <w:tcPr>
            <w:tcW w:w="1620" w:type="dxa"/>
          </w:tcPr>
          <w:p w14:paraId="676A41AA" w14:textId="3893160D" w:rsidR="005C54FF" w:rsidRPr="003F4813" w:rsidRDefault="005C54FF" w:rsidP="005C54FF">
            <w:pPr>
              <w:rPr>
                <w:rFonts w:asciiTheme="minorHAnsi" w:hAnsiTheme="minorHAnsi" w:cstheme="minorHAnsi"/>
              </w:rPr>
            </w:pPr>
            <w:r w:rsidRPr="003F4813">
              <w:rPr>
                <w:rFonts w:asciiTheme="minorHAnsi" w:hAnsiTheme="minorHAnsi" w:cstheme="minorHAnsi"/>
              </w:rPr>
              <w:t>33</w:t>
            </w:r>
            <w:r w:rsidR="003F4813">
              <w:rPr>
                <w:rFonts w:asciiTheme="minorHAnsi" w:hAnsiTheme="minorHAnsi" w:cstheme="minorHAnsi"/>
              </w:rPr>
              <w:t>,</w:t>
            </w:r>
            <w:r w:rsidRPr="003F4813">
              <w:rPr>
                <w:rFonts w:asciiTheme="minorHAnsi" w:hAnsiTheme="minorHAnsi" w:cstheme="minorHAnsi"/>
              </w:rPr>
              <w:t>553</w:t>
            </w:r>
          </w:p>
        </w:tc>
      </w:tr>
      <w:tr w:rsidR="005C54FF" w14:paraId="11516CAA" w14:textId="77777777" w:rsidTr="00D21EAD">
        <w:tc>
          <w:tcPr>
            <w:tcW w:w="2785" w:type="dxa"/>
            <w:shd w:val="clear" w:color="auto" w:fill="F2F2F2" w:themeFill="background1" w:themeFillShade="F2"/>
          </w:tcPr>
          <w:p w14:paraId="519CF7BA" w14:textId="5CF67BBA" w:rsidR="005C54FF" w:rsidRPr="00D21EAD" w:rsidRDefault="005C54FF" w:rsidP="005C54FF">
            <w:pPr>
              <w:rPr>
                <w:rFonts w:asciiTheme="minorHAnsi" w:hAnsiTheme="minorHAnsi" w:cstheme="minorHAnsi"/>
              </w:rPr>
            </w:pPr>
            <w:r w:rsidRPr="00D21EAD">
              <w:rPr>
                <w:rFonts w:asciiTheme="minorHAnsi" w:hAnsiTheme="minorHAnsi" w:cstheme="minorHAnsi"/>
              </w:rPr>
              <w:t>Total number of failure to appears for each individual that received bail support</w:t>
            </w:r>
          </w:p>
        </w:tc>
        <w:tc>
          <w:tcPr>
            <w:tcW w:w="1620" w:type="dxa"/>
          </w:tcPr>
          <w:p w14:paraId="491CB9A0" w14:textId="102DA8B5" w:rsidR="005C54FF" w:rsidRDefault="005C54FF" w:rsidP="005C54FF">
            <w:pPr>
              <w:rPr>
                <w:rFonts w:asciiTheme="minorHAnsi" w:hAnsiTheme="minorHAnsi" w:cstheme="minorHAnsi"/>
              </w:rPr>
            </w:pPr>
            <w:r>
              <w:rPr>
                <w:rFonts w:asciiTheme="minorHAnsi" w:hAnsiTheme="minorHAnsi" w:cstheme="minorHAnsi"/>
              </w:rPr>
              <w:t>3</w:t>
            </w:r>
            <w:r w:rsidR="009E550E">
              <w:rPr>
                <w:rFonts w:asciiTheme="minorHAnsi" w:hAnsiTheme="minorHAnsi" w:cstheme="minorHAnsi"/>
              </w:rPr>
              <w:t xml:space="preserve"> (14%)</w:t>
            </w:r>
          </w:p>
        </w:tc>
        <w:tc>
          <w:tcPr>
            <w:tcW w:w="1710" w:type="dxa"/>
          </w:tcPr>
          <w:p w14:paraId="3A8283FA" w14:textId="75AE5577" w:rsidR="005C54FF" w:rsidRDefault="005C54FF" w:rsidP="005C54FF">
            <w:pPr>
              <w:rPr>
                <w:rFonts w:asciiTheme="minorHAnsi" w:hAnsiTheme="minorHAnsi" w:cstheme="minorHAnsi"/>
              </w:rPr>
            </w:pPr>
            <w:r>
              <w:rPr>
                <w:rFonts w:asciiTheme="minorHAnsi" w:hAnsiTheme="minorHAnsi" w:cstheme="minorHAnsi"/>
              </w:rPr>
              <w:t>40</w:t>
            </w:r>
            <w:r w:rsidR="009E550E">
              <w:rPr>
                <w:rFonts w:asciiTheme="minorHAnsi" w:hAnsiTheme="minorHAnsi" w:cstheme="minorHAnsi"/>
              </w:rPr>
              <w:t xml:space="preserve"> (3</w:t>
            </w:r>
            <w:r w:rsidR="004E7CE2">
              <w:rPr>
                <w:rFonts w:asciiTheme="minorHAnsi" w:hAnsiTheme="minorHAnsi" w:cstheme="minorHAnsi"/>
              </w:rPr>
              <w:t>3</w:t>
            </w:r>
            <w:r w:rsidR="009E550E">
              <w:rPr>
                <w:rFonts w:asciiTheme="minorHAnsi" w:hAnsiTheme="minorHAnsi" w:cstheme="minorHAnsi"/>
              </w:rPr>
              <w:t>%)</w:t>
            </w:r>
          </w:p>
        </w:tc>
        <w:tc>
          <w:tcPr>
            <w:tcW w:w="1620" w:type="dxa"/>
          </w:tcPr>
          <w:p w14:paraId="7291DF5D" w14:textId="0EAAB50E" w:rsidR="005C54FF" w:rsidRDefault="005C54FF" w:rsidP="005C54FF">
            <w:pPr>
              <w:rPr>
                <w:rFonts w:asciiTheme="minorHAnsi" w:hAnsiTheme="minorHAnsi" w:cstheme="minorHAnsi"/>
              </w:rPr>
            </w:pPr>
            <w:r>
              <w:rPr>
                <w:rFonts w:asciiTheme="minorHAnsi" w:hAnsiTheme="minorHAnsi" w:cstheme="minorHAnsi"/>
              </w:rPr>
              <w:t>6</w:t>
            </w:r>
            <w:r w:rsidR="00F33CD6">
              <w:rPr>
                <w:rFonts w:asciiTheme="minorHAnsi" w:hAnsiTheme="minorHAnsi" w:cstheme="minorHAnsi"/>
              </w:rPr>
              <w:t>5</w:t>
            </w:r>
            <w:r w:rsidR="009E550E">
              <w:rPr>
                <w:rFonts w:asciiTheme="minorHAnsi" w:hAnsiTheme="minorHAnsi" w:cstheme="minorHAnsi"/>
              </w:rPr>
              <w:t xml:space="preserve"> (3</w:t>
            </w:r>
            <w:r w:rsidR="004E7CE2">
              <w:rPr>
                <w:rFonts w:asciiTheme="minorHAnsi" w:hAnsiTheme="minorHAnsi" w:cstheme="minorHAnsi"/>
              </w:rPr>
              <w:t>9</w:t>
            </w:r>
            <w:r w:rsidR="009E550E">
              <w:rPr>
                <w:rFonts w:asciiTheme="minorHAnsi" w:hAnsiTheme="minorHAnsi" w:cstheme="minorHAnsi"/>
              </w:rPr>
              <w:t>%)</w:t>
            </w:r>
          </w:p>
        </w:tc>
        <w:tc>
          <w:tcPr>
            <w:tcW w:w="1620" w:type="dxa"/>
          </w:tcPr>
          <w:p w14:paraId="44BFE8C3" w14:textId="6BC2D901" w:rsidR="005C54FF" w:rsidRPr="003F4813" w:rsidRDefault="005C54FF" w:rsidP="005C54FF">
            <w:pPr>
              <w:rPr>
                <w:rFonts w:asciiTheme="minorHAnsi" w:hAnsiTheme="minorHAnsi" w:cstheme="minorHAnsi"/>
              </w:rPr>
            </w:pPr>
            <w:r w:rsidRPr="003F4813">
              <w:rPr>
                <w:rFonts w:asciiTheme="minorHAnsi" w:hAnsiTheme="minorHAnsi" w:cstheme="minorHAnsi"/>
              </w:rPr>
              <w:t>9</w:t>
            </w:r>
            <w:r w:rsidR="00F33CD6" w:rsidRPr="003F4813">
              <w:rPr>
                <w:rFonts w:asciiTheme="minorHAnsi" w:hAnsiTheme="minorHAnsi" w:cstheme="minorHAnsi"/>
              </w:rPr>
              <w:t>1</w:t>
            </w:r>
            <w:r w:rsidRPr="003F4813">
              <w:rPr>
                <w:rFonts w:asciiTheme="minorHAnsi" w:hAnsiTheme="minorHAnsi" w:cstheme="minorHAnsi"/>
              </w:rPr>
              <w:t xml:space="preserve"> (</w:t>
            </w:r>
            <w:r w:rsidR="004E7CE2">
              <w:rPr>
                <w:rFonts w:asciiTheme="minorHAnsi" w:hAnsiTheme="minorHAnsi" w:cstheme="minorHAnsi"/>
              </w:rPr>
              <w:t>20</w:t>
            </w:r>
            <w:r w:rsidRPr="003F4813">
              <w:rPr>
                <w:rFonts w:asciiTheme="minorHAnsi" w:hAnsiTheme="minorHAnsi" w:cstheme="minorHAnsi"/>
              </w:rPr>
              <w:t>%)</w:t>
            </w:r>
          </w:p>
        </w:tc>
      </w:tr>
    </w:tbl>
    <w:p w14:paraId="7BC277D7" w14:textId="158488D2" w:rsidR="00854FC9" w:rsidRPr="008C3FCF" w:rsidRDefault="0057057D" w:rsidP="00854FC9">
      <w:pPr>
        <w:rPr>
          <w:rFonts w:asciiTheme="minorHAnsi" w:hAnsiTheme="minorHAnsi" w:cstheme="minorHAnsi"/>
          <w:i/>
          <w:iCs/>
        </w:rPr>
      </w:pPr>
      <w:r w:rsidRPr="008C3FCF">
        <w:rPr>
          <w:i/>
          <w:iCs/>
        </w:rPr>
        <w:t xml:space="preserve">*2020 </w:t>
      </w:r>
      <w:r w:rsidRPr="008C3FCF">
        <w:rPr>
          <w:rFonts w:asciiTheme="minorHAnsi" w:hAnsiTheme="minorHAnsi" w:cstheme="minorHAnsi"/>
          <w:i/>
          <w:iCs/>
        </w:rPr>
        <w:t>data includes $200K in bails posted using pilot project funding, as well as donations</w:t>
      </w:r>
      <w:r w:rsidR="00593C6F">
        <w:rPr>
          <w:rFonts w:asciiTheme="minorHAnsi" w:hAnsiTheme="minorHAnsi" w:cstheme="minorHAnsi"/>
          <w:i/>
          <w:iCs/>
        </w:rPr>
        <w:t xml:space="preserve">. </w:t>
      </w:r>
    </w:p>
    <w:p w14:paraId="5B45830A" w14:textId="14C10C0C" w:rsidR="00105025" w:rsidRDefault="00105025" w:rsidP="00854FC9">
      <w:pPr>
        <w:rPr>
          <w:rFonts w:asciiTheme="minorHAnsi" w:hAnsiTheme="minorHAnsi" w:cstheme="minorHAnsi"/>
        </w:rPr>
      </w:pPr>
    </w:p>
    <w:p w14:paraId="40A30536" w14:textId="5AACC312" w:rsidR="000365A8" w:rsidRDefault="000365A8" w:rsidP="00105025">
      <w:pPr>
        <w:rPr>
          <w:b/>
          <w:bCs/>
        </w:rPr>
      </w:pPr>
      <w:r>
        <w:rPr>
          <w:b/>
          <w:bCs/>
        </w:rPr>
        <w:t>Challenges</w:t>
      </w:r>
    </w:p>
    <w:p w14:paraId="30C46ACC" w14:textId="2984E9FB" w:rsidR="000365A8" w:rsidRPr="00D21EAD" w:rsidRDefault="00940C6C" w:rsidP="00105025">
      <w:r>
        <w:t xml:space="preserve">While the </w:t>
      </w:r>
      <w:r w:rsidR="001C3978">
        <w:t>Com</w:t>
      </w:r>
      <w:r w:rsidR="00A53767">
        <w:t>munity Bail Fund pilot project</w:t>
      </w:r>
      <w:r>
        <w:t xml:space="preserve"> had a number of successes, including building strong partnerships </w:t>
      </w:r>
      <w:r w:rsidR="0007597E">
        <w:t xml:space="preserve">between </w:t>
      </w:r>
      <w:r>
        <w:t>NCBF, the Urban League</w:t>
      </w:r>
      <w:r w:rsidR="0007597E">
        <w:t>,</w:t>
      </w:r>
      <w:r>
        <w:t xml:space="preserve"> and Community Passageways, it also</w:t>
      </w:r>
      <w:r w:rsidR="00A53767">
        <w:t xml:space="preserve"> faced a </w:t>
      </w:r>
      <w:r w:rsidR="00D24F70">
        <w:t xml:space="preserve">variety </w:t>
      </w:r>
      <w:r w:rsidR="00A53767">
        <w:t>of challenges</w:t>
      </w:r>
      <w:r w:rsidR="0074178B">
        <w:t xml:space="preserve"> that </w:t>
      </w:r>
      <w:r w:rsidR="0007597E">
        <w:t xml:space="preserve">affected </w:t>
      </w:r>
      <w:r w:rsidR="007E2DA7">
        <w:t>participation</w:t>
      </w:r>
      <w:r w:rsidR="0007597E">
        <w:t xml:space="preserve"> and </w:t>
      </w:r>
      <w:r w:rsidR="007E2DA7">
        <w:t>outcomes</w:t>
      </w:r>
      <w:r w:rsidR="0074178B">
        <w:t xml:space="preserve">. These challenges </w:t>
      </w:r>
      <w:r w:rsidR="00A53767">
        <w:t>includ</w:t>
      </w:r>
      <w:r w:rsidR="0074178B">
        <w:t>e</w:t>
      </w:r>
      <w:r w:rsidR="0007597E">
        <w:t>d</w:t>
      </w:r>
      <w:r w:rsidR="00A53767">
        <w:t xml:space="preserve">: </w:t>
      </w:r>
    </w:p>
    <w:p w14:paraId="1BBADD12" w14:textId="77777777" w:rsidR="00D21EAD" w:rsidRDefault="00D21EAD" w:rsidP="00A53767">
      <w:pPr>
        <w:pStyle w:val="ListParagraph"/>
        <w:rPr>
          <w:rFonts w:asciiTheme="minorHAnsi" w:hAnsiTheme="minorHAnsi" w:cstheme="minorHAnsi"/>
          <w:b/>
          <w:bCs/>
        </w:rPr>
      </w:pPr>
    </w:p>
    <w:p w14:paraId="173EC096" w14:textId="42DD576C" w:rsidR="00105025" w:rsidRDefault="00105025" w:rsidP="00293707">
      <w:pPr>
        <w:pStyle w:val="ListParagraph"/>
        <w:numPr>
          <w:ilvl w:val="0"/>
          <w:numId w:val="30"/>
        </w:numPr>
        <w:ind w:left="360"/>
      </w:pPr>
      <w:r w:rsidRPr="00D21EAD">
        <w:rPr>
          <w:rFonts w:asciiTheme="minorHAnsi" w:hAnsiTheme="minorHAnsi" w:cstheme="minorHAnsi"/>
          <w:b/>
          <w:bCs/>
        </w:rPr>
        <w:t>COVID</w:t>
      </w:r>
      <w:r w:rsidRPr="00D21EAD">
        <w:rPr>
          <w:b/>
          <w:bCs/>
        </w:rPr>
        <w:t>-19</w:t>
      </w:r>
      <w:r w:rsidR="00A53767" w:rsidRPr="00D21EAD">
        <w:rPr>
          <w:b/>
          <w:bCs/>
        </w:rPr>
        <w:t xml:space="preserve">: </w:t>
      </w:r>
      <w:r w:rsidR="008111C0">
        <w:t>COVID-19 led to</w:t>
      </w:r>
      <w:r>
        <w:t xml:space="preserve"> changes in court practices</w:t>
      </w:r>
      <w:r w:rsidR="008111C0">
        <w:t xml:space="preserve"> and the suspension of</w:t>
      </w:r>
      <w:r w:rsidR="00293707">
        <w:t xml:space="preserve"> </w:t>
      </w:r>
      <w:r>
        <w:t xml:space="preserve">jail visits to keep inmates and staff safe. Prior to March 2020, NCBF and its partners were meeting in person with indigent inmates to determine their interest in community supports and programs, allowing candidates to opt-in to the community programming from the start. When in-person visits to the jail </w:t>
      </w:r>
      <w:r>
        <w:lastRenderedPageBreak/>
        <w:t xml:space="preserve">were suspended, NCBF and its partners were not able to meet with potential clients to vet their interest and instead relied on referrals from lawyers. As a result of this change, fewer clients received support services than otherwise would have. </w:t>
      </w:r>
    </w:p>
    <w:p w14:paraId="6F310AA4" w14:textId="33F010B8" w:rsidR="00D118A2" w:rsidRDefault="00CF4642" w:rsidP="00293707">
      <w:pPr>
        <w:pStyle w:val="ListParagraph"/>
        <w:numPr>
          <w:ilvl w:val="0"/>
          <w:numId w:val="24"/>
        </w:numPr>
        <w:ind w:left="360"/>
      </w:pPr>
      <w:r>
        <w:rPr>
          <w:rFonts w:asciiTheme="minorHAnsi" w:hAnsiTheme="minorHAnsi" w:cstheme="minorHAnsi"/>
          <w:b/>
          <w:bCs/>
        </w:rPr>
        <w:t>Substance Use/Warrants</w:t>
      </w:r>
      <w:r w:rsidR="00D118A2">
        <w:rPr>
          <w:rFonts w:asciiTheme="minorHAnsi" w:hAnsiTheme="minorHAnsi" w:cstheme="minorHAnsi"/>
          <w:b/>
          <w:bCs/>
        </w:rPr>
        <w:t>:</w:t>
      </w:r>
      <w:r w:rsidR="00D118A2">
        <w:t xml:space="preserve"> A number of clients in the pilot project</w:t>
      </w:r>
      <w:r>
        <w:t xml:space="preserve"> presented with</w:t>
      </w:r>
      <w:r w:rsidR="0084511E">
        <w:t xml:space="preserve"> drug addiction</w:t>
      </w:r>
      <w:r>
        <w:t xml:space="preserve"> </w:t>
      </w:r>
      <w:r w:rsidR="00D118A2">
        <w:t xml:space="preserve"> </w:t>
      </w:r>
      <w:r>
        <w:t xml:space="preserve"> </w:t>
      </w:r>
      <w:r w:rsidR="00D118A2">
        <w:t xml:space="preserve">and/or </w:t>
      </w:r>
      <w:r w:rsidR="0084511E">
        <w:t xml:space="preserve">outstanding </w:t>
      </w:r>
      <w:r w:rsidR="00D118A2">
        <w:t>warrants in other jurisdictions</w:t>
      </w:r>
      <w:r w:rsidR="0084511E">
        <w:t xml:space="preserve">—issues that </w:t>
      </w:r>
      <w:r w:rsidR="0084511E" w:rsidRPr="000365A8">
        <w:rPr>
          <w:rFonts w:asciiTheme="minorHAnsi" w:hAnsiTheme="minorHAnsi" w:cstheme="minorHAnsi"/>
        </w:rPr>
        <w:t>must be addressed in order to stabilize clients</w:t>
      </w:r>
      <w:r w:rsidR="00D118A2">
        <w:t xml:space="preserve">. </w:t>
      </w:r>
    </w:p>
    <w:p w14:paraId="2C5D2CCC" w14:textId="640A6DA3" w:rsidR="00A53767" w:rsidRDefault="00D118A2" w:rsidP="00293707">
      <w:pPr>
        <w:pStyle w:val="ListParagraph"/>
        <w:numPr>
          <w:ilvl w:val="0"/>
          <w:numId w:val="24"/>
        </w:numPr>
        <w:ind w:left="360"/>
      </w:pPr>
      <w:r>
        <w:rPr>
          <w:rFonts w:asciiTheme="minorHAnsi" w:hAnsiTheme="minorHAnsi" w:cstheme="minorHAnsi"/>
          <w:b/>
          <w:bCs/>
        </w:rPr>
        <w:t>Lack of identification:</w:t>
      </w:r>
      <w:r>
        <w:t xml:space="preserve"> Identification cards are </w:t>
      </w:r>
      <w:r w:rsidR="00940C6C">
        <w:t xml:space="preserve">often </w:t>
      </w:r>
      <w:r>
        <w:t>required</w:t>
      </w:r>
      <w:r w:rsidR="007E2DA7">
        <w:t xml:space="preserve"> for people</w:t>
      </w:r>
      <w:r>
        <w:t xml:space="preserve"> to access </w:t>
      </w:r>
      <w:r w:rsidR="00940C6C">
        <w:t>basic</w:t>
      </w:r>
      <w:r>
        <w:t xml:space="preserve"> service</w:t>
      </w:r>
      <w:r w:rsidR="00940C6C">
        <w:t xml:space="preserve">s, including housing, medical care, and food programs. However, </w:t>
      </w:r>
      <w:r>
        <w:t>many individuals</w:t>
      </w:r>
      <w:r w:rsidR="007E2DA7">
        <w:t xml:space="preserve">, </w:t>
      </w:r>
      <w:r w:rsidR="00D21EAD">
        <w:t xml:space="preserve">including those in the pilot </w:t>
      </w:r>
      <w:r w:rsidR="007E2DA7">
        <w:t>project, lack</w:t>
      </w:r>
      <w:r>
        <w:t xml:space="preserve"> identification when they are released from jail</w:t>
      </w:r>
      <w:r w:rsidR="00D21EAD">
        <w:t xml:space="preserve"> and face challenges in accessing </w:t>
      </w:r>
      <w:r w:rsidR="00940C6C">
        <w:t xml:space="preserve">supportive services. </w:t>
      </w:r>
      <w:r>
        <w:t xml:space="preserve"> </w:t>
      </w:r>
    </w:p>
    <w:p w14:paraId="5466AAC0" w14:textId="31779212" w:rsidR="00293707" w:rsidRPr="00293707" w:rsidRDefault="00293707" w:rsidP="003D57B6">
      <w:pPr>
        <w:autoSpaceDE w:val="0"/>
        <w:autoSpaceDN w:val="0"/>
        <w:adjustRightInd w:val="0"/>
        <w:rPr>
          <w:rFonts w:asciiTheme="minorHAnsi" w:hAnsiTheme="minorHAnsi" w:cstheme="minorHAnsi"/>
          <w:b/>
          <w:bCs/>
        </w:rPr>
      </w:pPr>
      <w:r w:rsidRPr="00293707">
        <w:rPr>
          <w:rFonts w:asciiTheme="minorHAnsi" w:hAnsiTheme="minorHAnsi" w:cstheme="minorHAnsi"/>
          <w:b/>
          <w:bCs/>
        </w:rPr>
        <w:t>Community Partner Recommendations</w:t>
      </w:r>
    </w:p>
    <w:p w14:paraId="0D697489" w14:textId="77F4A67D" w:rsidR="003E2662" w:rsidRDefault="003E2662" w:rsidP="003D57B6">
      <w:pPr>
        <w:autoSpaceDE w:val="0"/>
        <w:autoSpaceDN w:val="0"/>
        <w:adjustRightInd w:val="0"/>
        <w:rPr>
          <w:rFonts w:asciiTheme="minorHAnsi" w:hAnsiTheme="minorHAnsi" w:cstheme="minorHAnsi"/>
        </w:rPr>
      </w:pPr>
      <w:r w:rsidRPr="000365A8">
        <w:rPr>
          <w:rFonts w:asciiTheme="minorHAnsi" w:hAnsiTheme="minorHAnsi" w:cstheme="minorHAnsi"/>
        </w:rPr>
        <w:t>NCBF</w:t>
      </w:r>
      <w:r w:rsidR="004B1756" w:rsidRPr="000365A8">
        <w:rPr>
          <w:rFonts w:asciiTheme="minorHAnsi" w:hAnsiTheme="minorHAnsi" w:cstheme="minorHAnsi"/>
        </w:rPr>
        <w:t>, Community Passageways, and the Urban League</w:t>
      </w:r>
      <w:r w:rsidRPr="000365A8">
        <w:rPr>
          <w:rFonts w:asciiTheme="minorHAnsi" w:hAnsiTheme="minorHAnsi" w:cstheme="minorHAnsi"/>
        </w:rPr>
        <w:t xml:space="preserve"> recommend</w:t>
      </w:r>
      <w:r w:rsidR="004B1756" w:rsidRPr="000365A8">
        <w:rPr>
          <w:rFonts w:asciiTheme="minorHAnsi" w:hAnsiTheme="minorHAnsi" w:cstheme="minorHAnsi"/>
        </w:rPr>
        <w:t xml:space="preserve"> the</w:t>
      </w:r>
      <w:r w:rsidRPr="000365A8">
        <w:rPr>
          <w:rFonts w:asciiTheme="minorHAnsi" w:hAnsiTheme="minorHAnsi" w:cstheme="minorHAnsi"/>
        </w:rPr>
        <w:t xml:space="preserve"> following </w:t>
      </w:r>
      <w:r w:rsidR="004B1756" w:rsidRPr="000365A8">
        <w:rPr>
          <w:rFonts w:asciiTheme="minorHAnsi" w:hAnsiTheme="minorHAnsi" w:cstheme="minorHAnsi"/>
        </w:rPr>
        <w:t xml:space="preserve">based on their learnings from </w:t>
      </w:r>
      <w:r w:rsidRPr="000365A8">
        <w:rPr>
          <w:rFonts w:asciiTheme="minorHAnsi" w:hAnsiTheme="minorHAnsi" w:cstheme="minorHAnsi"/>
        </w:rPr>
        <w:t>the pilot project:</w:t>
      </w:r>
    </w:p>
    <w:p w14:paraId="7FA4129A" w14:textId="77777777" w:rsidR="005F6576" w:rsidRPr="000365A8" w:rsidRDefault="005F6576" w:rsidP="003D57B6">
      <w:pPr>
        <w:autoSpaceDE w:val="0"/>
        <w:autoSpaceDN w:val="0"/>
        <w:adjustRightInd w:val="0"/>
        <w:rPr>
          <w:rFonts w:asciiTheme="minorHAnsi" w:hAnsiTheme="minorHAnsi" w:cstheme="minorHAnsi"/>
        </w:rPr>
      </w:pPr>
    </w:p>
    <w:p w14:paraId="70563113" w14:textId="0228D724" w:rsidR="006C74C3" w:rsidRPr="005F6576" w:rsidRDefault="005F6576" w:rsidP="00FE3908">
      <w:pPr>
        <w:pStyle w:val="ListParagraph"/>
        <w:numPr>
          <w:ilvl w:val="0"/>
          <w:numId w:val="25"/>
        </w:numPr>
        <w:autoSpaceDE w:val="0"/>
        <w:autoSpaceDN w:val="0"/>
        <w:adjustRightInd w:val="0"/>
        <w:ind w:left="360"/>
        <w:rPr>
          <w:rFonts w:asciiTheme="minorHAnsi" w:hAnsiTheme="minorHAnsi" w:cstheme="minorHAnsi"/>
        </w:rPr>
      </w:pPr>
      <w:r>
        <w:rPr>
          <w:rFonts w:asciiTheme="minorHAnsi" w:hAnsiTheme="minorHAnsi" w:cstheme="minorHAnsi"/>
          <w:b/>
          <w:bCs/>
        </w:rPr>
        <w:t>Fund</w:t>
      </w:r>
      <w:r w:rsidR="00CC7EDC">
        <w:rPr>
          <w:rFonts w:asciiTheme="minorHAnsi" w:hAnsiTheme="minorHAnsi" w:cstheme="minorHAnsi"/>
          <w:b/>
          <w:bCs/>
        </w:rPr>
        <w:t xml:space="preserve"> </w:t>
      </w:r>
      <w:r w:rsidR="003E2662" w:rsidRPr="000365A8">
        <w:rPr>
          <w:rFonts w:asciiTheme="minorHAnsi" w:hAnsiTheme="minorHAnsi" w:cstheme="minorHAnsi"/>
          <w:b/>
          <w:bCs/>
        </w:rPr>
        <w:t>support</w:t>
      </w:r>
      <w:r w:rsidR="005A2346" w:rsidRPr="000365A8">
        <w:rPr>
          <w:rFonts w:asciiTheme="minorHAnsi" w:hAnsiTheme="minorHAnsi" w:cstheme="minorHAnsi"/>
          <w:b/>
          <w:bCs/>
        </w:rPr>
        <w:t>ive</w:t>
      </w:r>
      <w:r w:rsidR="003E2662" w:rsidRPr="000365A8">
        <w:rPr>
          <w:rFonts w:asciiTheme="minorHAnsi" w:hAnsiTheme="minorHAnsi" w:cstheme="minorHAnsi"/>
          <w:b/>
          <w:bCs/>
        </w:rPr>
        <w:t xml:space="preserve"> services for people who are released on bail.</w:t>
      </w:r>
      <w:r w:rsidR="003E2662" w:rsidRPr="000365A8">
        <w:rPr>
          <w:rFonts w:asciiTheme="minorHAnsi" w:hAnsiTheme="minorHAnsi" w:cstheme="minorHAnsi"/>
        </w:rPr>
        <w:t xml:space="preserve"> </w:t>
      </w:r>
      <w:r w:rsidR="006C74C3" w:rsidRPr="005F6576">
        <w:rPr>
          <w:rFonts w:asciiTheme="minorHAnsi" w:hAnsiTheme="minorHAnsi" w:cstheme="minorHAnsi"/>
        </w:rPr>
        <w:t>NCBF recommends sustained funding for safety</w:t>
      </w:r>
      <w:r w:rsidRPr="005F6576">
        <w:rPr>
          <w:rFonts w:asciiTheme="minorHAnsi" w:hAnsiTheme="minorHAnsi" w:cstheme="minorHAnsi"/>
        </w:rPr>
        <w:t>-</w:t>
      </w:r>
      <w:r w:rsidR="006C74C3" w:rsidRPr="005F6576">
        <w:rPr>
          <w:rFonts w:asciiTheme="minorHAnsi" w:hAnsiTheme="minorHAnsi" w:cstheme="minorHAnsi"/>
        </w:rPr>
        <w:t xml:space="preserve">net organizations </w:t>
      </w:r>
      <w:r w:rsidR="007E2DA7" w:rsidRPr="005F6576">
        <w:rPr>
          <w:rFonts w:asciiTheme="minorHAnsi" w:hAnsiTheme="minorHAnsi" w:cstheme="minorHAnsi"/>
        </w:rPr>
        <w:t>working</w:t>
      </w:r>
      <w:r w:rsidR="006C74C3" w:rsidRPr="005F6576">
        <w:rPr>
          <w:rFonts w:asciiTheme="minorHAnsi" w:hAnsiTheme="minorHAnsi" w:cstheme="minorHAnsi"/>
        </w:rPr>
        <w:t xml:space="preserve"> to</w:t>
      </w:r>
      <w:r w:rsidR="00620840">
        <w:rPr>
          <w:rFonts w:asciiTheme="minorHAnsi" w:hAnsiTheme="minorHAnsi" w:cstheme="minorHAnsi"/>
        </w:rPr>
        <w:t xml:space="preserve"> connect indigent people with basic needs, including shelter, food, and job training. </w:t>
      </w:r>
      <w:r w:rsidR="009C09D4" w:rsidRPr="008F1A03">
        <w:rPr>
          <w:rFonts w:asciiTheme="minorHAnsi" w:hAnsiTheme="minorHAnsi" w:cstheme="minorHAnsi"/>
        </w:rPr>
        <w:t>Meeting basic needs will not only reduce the number of times people are likely to miss court but would also reduce the amount of crime related to poverty that comes before the court.</w:t>
      </w:r>
    </w:p>
    <w:p w14:paraId="184538B1" w14:textId="7CAD1F8B" w:rsidR="004B1756" w:rsidRPr="000365A8" w:rsidRDefault="00C948C9" w:rsidP="00FE3908">
      <w:pPr>
        <w:pStyle w:val="ListParagraph"/>
        <w:numPr>
          <w:ilvl w:val="0"/>
          <w:numId w:val="25"/>
        </w:numPr>
        <w:autoSpaceDE w:val="0"/>
        <w:autoSpaceDN w:val="0"/>
        <w:adjustRightInd w:val="0"/>
        <w:ind w:left="360"/>
        <w:rPr>
          <w:rFonts w:asciiTheme="minorHAnsi" w:hAnsiTheme="minorHAnsi" w:cstheme="minorHAnsi"/>
          <w:b/>
          <w:bCs/>
        </w:rPr>
      </w:pPr>
      <w:r>
        <w:rPr>
          <w:rFonts w:asciiTheme="minorHAnsi" w:hAnsiTheme="minorHAnsi" w:cstheme="minorHAnsi"/>
          <w:b/>
          <w:bCs/>
        </w:rPr>
        <w:t>I</w:t>
      </w:r>
      <w:r w:rsidR="004B1756" w:rsidRPr="000365A8">
        <w:rPr>
          <w:rFonts w:asciiTheme="minorHAnsi" w:hAnsiTheme="minorHAnsi" w:cstheme="minorHAnsi"/>
          <w:b/>
          <w:bCs/>
        </w:rPr>
        <w:t xml:space="preserve">nvest in </w:t>
      </w:r>
      <w:r w:rsidRPr="000365A8">
        <w:rPr>
          <w:rFonts w:asciiTheme="minorHAnsi" w:hAnsiTheme="minorHAnsi" w:cstheme="minorHAnsi"/>
          <w:b/>
          <w:bCs/>
        </w:rPr>
        <w:t xml:space="preserve">capacity </w:t>
      </w:r>
      <w:r w:rsidR="004B1756" w:rsidRPr="000365A8">
        <w:rPr>
          <w:rFonts w:asciiTheme="minorHAnsi" w:hAnsiTheme="minorHAnsi" w:cstheme="minorHAnsi"/>
          <w:b/>
          <w:bCs/>
        </w:rPr>
        <w:t>building at organizations support</w:t>
      </w:r>
      <w:r>
        <w:rPr>
          <w:rFonts w:asciiTheme="minorHAnsi" w:hAnsiTheme="minorHAnsi" w:cstheme="minorHAnsi"/>
          <w:b/>
          <w:bCs/>
        </w:rPr>
        <w:t>ing</w:t>
      </w:r>
      <w:r w:rsidR="004B1756" w:rsidRPr="000365A8">
        <w:rPr>
          <w:rFonts w:asciiTheme="minorHAnsi" w:hAnsiTheme="minorHAnsi" w:cstheme="minorHAnsi"/>
          <w:b/>
          <w:bCs/>
        </w:rPr>
        <w:t xml:space="preserve"> people involved in the criminal</w:t>
      </w:r>
      <w:r w:rsidR="00096D10">
        <w:rPr>
          <w:rFonts w:asciiTheme="minorHAnsi" w:hAnsiTheme="minorHAnsi" w:cstheme="minorHAnsi"/>
          <w:b/>
          <w:bCs/>
        </w:rPr>
        <w:t xml:space="preserve"> </w:t>
      </w:r>
      <w:r w:rsidR="004B1756" w:rsidRPr="000365A8">
        <w:rPr>
          <w:rFonts w:asciiTheme="minorHAnsi" w:hAnsiTheme="minorHAnsi" w:cstheme="minorHAnsi"/>
          <w:b/>
          <w:bCs/>
        </w:rPr>
        <w:t xml:space="preserve">legal system. </w:t>
      </w:r>
      <w:r w:rsidR="004B1756" w:rsidRPr="000365A8">
        <w:rPr>
          <w:rFonts w:asciiTheme="minorHAnsi" w:hAnsiTheme="minorHAnsi" w:cstheme="minorHAnsi"/>
        </w:rPr>
        <w:t xml:space="preserve">Capacity is one of the biggest challenges facing organizations </w:t>
      </w:r>
      <w:r w:rsidR="009E27FA" w:rsidRPr="000365A8">
        <w:rPr>
          <w:rFonts w:asciiTheme="minorHAnsi" w:hAnsiTheme="minorHAnsi" w:cstheme="minorHAnsi"/>
        </w:rPr>
        <w:t>in the pilot project</w:t>
      </w:r>
      <w:r w:rsidR="004B1756" w:rsidRPr="000365A8">
        <w:rPr>
          <w:rFonts w:asciiTheme="minorHAnsi" w:hAnsiTheme="minorHAnsi" w:cstheme="minorHAnsi"/>
        </w:rPr>
        <w:t>.</w:t>
      </w:r>
      <w:r w:rsidR="00620840">
        <w:rPr>
          <w:rFonts w:asciiTheme="minorHAnsi" w:hAnsiTheme="minorHAnsi" w:cstheme="minorHAnsi"/>
        </w:rPr>
        <w:t xml:space="preserve"> W</w:t>
      </w:r>
      <w:r w:rsidR="00A53EC5" w:rsidRPr="000365A8">
        <w:rPr>
          <w:rFonts w:asciiTheme="minorHAnsi" w:hAnsiTheme="minorHAnsi" w:cstheme="minorHAnsi"/>
        </w:rPr>
        <w:t xml:space="preserve">ith additional capacity, organizations could develop </w:t>
      </w:r>
      <w:r>
        <w:rPr>
          <w:rFonts w:asciiTheme="minorHAnsi" w:hAnsiTheme="minorHAnsi" w:cstheme="minorHAnsi"/>
        </w:rPr>
        <w:t xml:space="preserve">and implement </w:t>
      </w:r>
      <w:r w:rsidR="00A53EC5" w:rsidRPr="000365A8">
        <w:rPr>
          <w:rFonts w:asciiTheme="minorHAnsi" w:hAnsiTheme="minorHAnsi" w:cstheme="minorHAnsi"/>
        </w:rPr>
        <w:t>a service</w:t>
      </w:r>
      <w:r w:rsidR="009E27FA" w:rsidRPr="000365A8">
        <w:rPr>
          <w:rFonts w:asciiTheme="minorHAnsi" w:hAnsiTheme="minorHAnsi" w:cstheme="minorHAnsi"/>
        </w:rPr>
        <w:t>-</w:t>
      </w:r>
      <w:r w:rsidR="00A53EC5" w:rsidRPr="000365A8">
        <w:rPr>
          <w:rFonts w:asciiTheme="minorHAnsi" w:hAnsiTheme="minorHAnsi" w:cstheme="minorHAnsi"/>
        </w:rPr>
        <w:t>connector model</w:t>
      </w:r>
      <w:r w:rsidR="009E27FA" w:rsidRPr="000365A8">
        <w:rPr>
          <w:rFonts w:asciiTheme="minorHAnsi" w:hAnsiTheme="minorHAnsi" w:cstheme="minorHAnsi"/>
        </w:rPr>
        <w:t>,</w:t>
      </w:r>
      <w:r w:rsidR="00A53EC5" w:rsidRPr="000365A8">
        <w:rPr>
          <w:rFonts w:asciiTheme="minorHAnsi" w:hAnsiTheme="minorHAnsi" w:cstheme="minorHAnsi"/>
        </w:rPr>
        <w:t xml:space="preserve"> in which staff members leverage their expertise to connect clients to the right services at the right time</w:t>
      </w:r>
      <w:r w:rsidR="004A047C">
        <w:rPr>
          <w:rFonts w:asciiTheme="minorHAnsi" w:hAnsiTheme="minorHAnsi" w:cstheme="minorHAnsi"/>
          <w:b/>
          <w:bCs/>
        </w:rPr>
        <w:t xml:space="preserve">. </w:t>
      </w:r>
    </w:p>
    <w:p w14:paraId="590A4E8A" w14:textId="4B790477" w:rsidR="00732C12" w:rsidRPr="00732C12" w:rsidRDefault="005F6576" w:rsidP="00FE3908">
      <w:pPr>
        <w:pStyle w:val="ListParagraph"/>
        <w:numPr>
          <w:ilvl w:val="0"/>
          <w:numId w:val="24"/>
        </w:numPr>
        <w:ind w:left="360"/>
      </w:pPr>
      <w:r>
        <w:rPr>
          <w:rFonts w:asciiTheme="minorHAnsi" w:hAnsiTheme="minorHAnsi" w:cstheme="minorHAnsi"/>
          <w:b/>
          <w:bCs/>
        </w:rPr>
        <w:t>C</w:t>
      </w:r>
      <w:r w:rsidR="00732C12" w:rsidRPr="000365A8">
        <w:rPr>
          <w:rFonts w:asciiTheme="minorHAnsi" w:hAnsiTheme="minorHAnsi" w:cstheme="minorHAnsi"/>
          <w:b/>
          <w:bCs/>
        </w:rPr>
        <w:t xml:space="preserve">onsider piloting a project to provide every inmate who needs one with an identification card upon release. </w:t>
      </w:r>
      <w:r w:rsidR="00732C12" w:rsidRPr="000365A8">
        <w:rPr>
          <w:rFonts w:asciiTheme="minorHAnsi" w:hAnsiTheme="minorHAnsi" w:cstheme="minorHAnsi"/>
        </w:rPr>
        <w:t>The two b</w:t>
      </w:r>
      <w:r w:rsidR="00732C12" w:rsidRPr="00732C12">
        <w:t>iggest barriers</w:t>
      </w:r>
      <w:r w:rsidR="00732C12">
        <w:t xml:space="preserve"> faced by clients in the pilot project were </w:t>
      </w:r>
      <w:r w:rsidR="000365A8">
        <w:t xml:space="preserve">lack of identification and drug addiction. Without identification, clients were unable to access many services. </w:t>
      </w:r>
      <w:r w:rsidR="00940C6C">
        <w:t xml:space="preserve">The </w:t>
      </w:r>
      <w:r w:rsidR="000365A8">
        <w:t xml:space="preserve">Urban League and Community Passageways encourage King County to develop a program to provide people with an identification card upon release. </w:t>
      </w:r>
      <w:r w:rsidR="00732C12" w:rsidRPr="00732C12">
        <w:t xml:space="preserve">  </w:t>
      </w:r>
    </w:p>
    <w:p w14:paraId="5A5685CB" w14:textId="24017BD1" w:rsidR="004A047C" w:rsidRPr="00D239E3" w:rsidRDefault="005F6576" w:rsidP="00FE3908">
      <w:pPr>
        <w:pStyle w:val="ListParagraph"/>
        <w:numPr>
          <w:ilvl w:val="0"/>
          <w:numId w:val="24"/>
        </w:numPr>
        <w:autoSpaceDE w:val="0"/>
        <w:autoSpaceDN w:val="0"/>
        <w:adjustRightInd w:val="0"/>
        <w:ind w:left="360"/>
      </w:pPr>
      <w:r>
        <w:rPr>
          <w:rFonts w:asciiTheme="minorHAnsi" w:hAnsiTheme="minorHAnsi" w:cstheme="minorHAnsi"/>
          <w:b/>
          <w:bCs/>
        </w:rPr>
        <w:t>B</w:t>
      </w:r>
      <w:r w:rsidR="00420711" w:rsidRPr="00686271">
        <w:rPr>
          <w:rFonts w:asciiTheme="minorHAnsi" w:hAnsiTheme="minorHAnsi" w:cstheme="minorHAnsi"/>
          <w:b/>
          <w:bCs/>
        </w:rPr>
        <w:t>uild on the changes in detention practices started during the COVID-19 pandemic.</w:t>
      </w:r>
      <w:r w:rsidR="00420711" w:rsidRPr="00686271">
        <w:rPr>
          <w:rFonts w:asciiTheme="minorHAnsi" w:hAnsiTheme="minorHAnsi" w:cstheme="minorHAnsi"/>
        </w:rPr>
        <w:t xml:space="preserve"> </w:t>
      </w:r>
      <w:r w:rsidR="00AB076E" w:rsidRPr="00686271">
        <w:rPr>
          <w:rFonts w:asciiTheme="minorHAnsi" w:hAnsiTheme="minorHAnsi" w:cstheme="minorHAnsi"/>
        </w:rPr>
        <w:t>During t</w:t>
      </w:r>
      <w:r w:rsidR="00420711" w:rsidRPr="00686271">
        <w:rPr>
          <w:rFonts w:asciiTheme="minorHAnsi" w:hAnsiTheme="minorHAnsi" w:cstheme="minorHAnsi"/>
        </w:rPr>
        <w:t>he pandemic</w:t>
      </w:r>
      <w:r w:rsidR="00AB076E" w:rsidRPr="00686271">
        <w:rPr>
          <w:rFonts w:asciiTheme="minorHAnsi" w:hAnsiTheme="minorHAnsi" w:cstheme="minorHAnsi"/>
        </w:rPr>
        <w:t>, the County</w:t>
      </w:r>
      <w:r w:rsidR="00420711" w:rsidRPr="00686271">
        <w:rPr>
          <w:rFonts w:asciiTheme="minorHAnsi" w:hAnsiTheme="minorHAnsi" w:cstheme="minorHAnsi"/>
        </w:rPr>
        <w:t xml:space="preserve"> </w:t>
      </w:r>
      <w:r w:rsidR="00AB076E" w:rsidRPr="00686271">
        <w:rPr>
          <w:rFonts w:asciiTheme="minorHAnsi" w:hAnsiTheme="minorHAnsi" w:cstheme="minorHAnsi"/>
        </w:rPr>
        <w:t xml:space="preserve">reduced the jail population to keep inmates, staff, and their families safe. However, the population in King County Correctional Facilities remains </w:t>
      </w:r>
      <w:r w:rsidR="006173F3" w:rsidRPr="00686271">
        <w:rPr>
          <w:rFonts w:asciiTheme="minorHAnsi" w:hAnsiTheme="minorHAnsi" w:cstheme="minorHAnsi"/>
        </w:rPr>
        <w:t xml:space="preserve">high. </w:t>
      </w:r>
      <w:r w:rsidR="0067178C">
        <w:rPr>
          <w:rFonts w:asciiTheme="minorHAnsi" w:hAnsiTheme="minorHAnsi" w:cstheme="minorHAnsi"/>
        </w:rPr>
        <w:t xml:space="preserve">At the time of </w:t>
      </w:r>
      <w:r w:rsidR="00AE5645">
        <w:rPr>
          <w:rFonts w:asciiTheme="minorHAnsi" w:hAnsiTheme="minorHAnsi" w:cstheme="minorHAnsi"/>
        </w:rPr>
        <w:t xml:space="preserve">the </w:t>
      </w:r>
      <w:r w:rsidR="0067178C">
        <w:rPr>
          <w:rFonts w:asciiTheme="minorHAnsi" w:hAnsiTheme="minorHAnsi" w:cstheme="minorHAnsi"/>
        </w:rPr>
        <w:t xml:space="preserve">writing this report, NCBF also recommended that </w:t>
      </w:r>
      <w:r w:rsidR="006173F3" w:rsidRPr="00686271">
        <w:rPr>
          <w:rFonts w:asciiTheme="minorHAnsi" w:hAnsiTheme="minorHAnsi" w:cstheme="minorHAnsi"/>
        </w:rPr>
        <w:t>King County to prioritize inmates for the COVID-19 vaccine as they become eligible under the Washington State Department of Health’s guidelines.</w:t>
      </w:r>
    </w:p>
    <w:p w14:paraId="643E472B" w14:textId="77777777" w:rsidR="00D239E3" w:rsidRPr="005F6576" w:rsidRDefault="00D239E3" w:rsidP="00D239E3">
      <w:pPr>
        <w:pStyle w:val="ListParagraph"/>
        <w:autoSpaceDE w:val="0"/>
        <w:autoSpaceDN w:val="0"/>
        <w:adjustRightInd w:val="0"/>
      </w:pPr>
    </w:p>
    <w:p w14:paraId="1D894597" w14:textId="4AF48222" w:rsidR="004A047C" w:rsidRDefault="004A047C" w:rsidP="004A047C">
      <w:pPr>
        <w:pStyle w:val="Heading1"/>
      </w:pPr>
      <w:r w:rsidRPr="004A047C">
        <w:t xml:space="preserve"> </w:t>
      </w:r>
      <w:bookmarkStart w:id="13" w:name="_Toc69215145"/>
      <w:bookmarkStart w:id="14" w:name="_Toc70087142"/>
      <w:r>
        <w:t>Next Steps</w:t>
      </w:r>
      <w:bookmarkEnd w:id="13"/>
      <w:bookmarkEnd w:id="14"/>
    </w:p>
    <w:p w14:paraId="389DC0DC" w14:textId="77777777" w:rsidR="005F6576" w:rsidRDefault="005F6576" w:rsidP="004A047C">
      <w:pPr>
        <w:autoSpaceDE w:val="0"/>
        <w:autoSpaceDN w:val="0"/>
        <w:adjustRightInd w:val="0"/>
      </w:pPr>
    </w:p>
    <w:p w14:paraId="6ACEB8C3" w14:textId="4DD669D8" w:rsidR="008C7C61" w:rsidRDefault="00E4106D" w:rsidP="004A047C">
      <w:pPr>
        <w:autoSpaceDE w:val="0"/>
        <w:autoSpaceDN w:val="0"/>
        <w:adjustRightInd w:val="0"/>
      </w:pPr>
      <w:r>
        <w:t>T</w:t>
      </w:r>
      <w:r w:rsidR="0084511E">
        <w:t xml:space="preserve">he 2021-2022 Adopted Budget includes a number </w:t>
      </w:r>
      <w:r w:rsidR="008C7C61">
        <w:t>investments</w:t>
      </w:r>
      <w:r w:rsidR="00AF0A9D">
        <w:t xml:space="preserve"> in</w:t>
      </w:r>
      <w:r>
        <w:t xml:space="preserve"> and reinventions </w:t>
      </w:r>
      <w:r w:rsidR="00AF0A9D">
        <w:t xml:space="preserve">of </w:t>
      </w:r>
      <w:r>
        <w:t>the criminal legal system</w:t>
      </w:r>
      <w:r w:rsidR="008C7C61">
        <w:t xml:space="preserve"> </w:t>
      </w:r>
      <w:r>
        <w:t xml:space="preserve">that are focused on providing support services and reducing the jail population, including: </w:t>
      </w:r>
      <w:r w:rsidR="008C7C61">
        <w:t xml:space="preserve"> </w:t>
      </w:r>
    </w:p>
    <w:p w14:paraId="28C799D6" w14:textId="3AACAABB" w:rsidR="008C7C61" w:rsidRDefault="008C7C61" w:rsidP="008C7C61">
      <w:pPr>
        <w:pStyle w:val="ListParagraph"/>
        <w:numPr>
          <w:ilvl w:val="0"/>
          <w:numId w:val="34"/>
        </w:numPr>
        <w:autoSpaceDE w:val="0"/>
        <w:autoSpaceDN w:val="0"/>
        <w:adjustRightInd w:val="0"/>
      </w:pPr>
      <w:r>
        <w:rPr>
          <w:b/>
          <w:bCs/>
        </w:rPr>
        <w:t>D</w:t>
      </w:r>
      <w:r w:rsidRPr="005F6576">
        <w:rPr>
          <w:b/>
          <w:bCs/>
        </w:rPr>
        <w:t>iversion and re</w:t>
      </w:r>
      <w:r w:rsidR="005F6576">
        <w:rPr>
          <w:b/>
          <w:bCs/>
        </w:rPr>
        <w:t>-</w:t>
      </w:r>
      <w:r w:rsidRPr="005F6576">
        <w:rPr>
          <w:b/>
          <w:bCs/>
        </w:rPr>
        <w:t>entry hub</w:t>
      </w:r>
      <w:r>
        <w:rPr>
          <w:b/>
          <w:bCs/>
        </w:rPr>
        <w:t xml:space="preserve">: </w:t>
      </w:r>
      <w:r>
        <w:t xml:space="preserve">King County is partnering with community-based organizations to implement a diversion and reentry hub in the jail in 2022 </w:t>
      </w:r>
      <w:r w:rsidR="005F6576">
        <w:t xml:space="preserve">to </w:t>
      </w:r>
      <w:r>
        <w:t xml:space="preserve">provide behavioral health, cognitive behavioral therapy, community case management coordination, and other services to 60 individuals at a time (up to 700 annually) as an alternative to detention. </w:t>
      </w:r>
    </w:p>
    <w:p w14:paraId="2A572225" w14:textId="35A76759" w:rsidR="008C7C61" w:rsidRDefault="008C7C61" w:rsidP="008C7C61">
      <w:pPr>
        <w:pStyle w:val="ListParagraph"/>
        <w:numPr>
          <w:ilvl w:val="0"/>
          <w:numId w:val="34"/>
        </w:numPr>
        <w:autoSpaceDE w:val="0"/>
        <w:autoSpaceDN w:val="0"/>
        <w:adjustRightInd w:val="0"/>
      </w:pPr>
      <w:r w:rsidRPr="005F6576">
        <w:rPr>
          <w:b/>
          <w:bCs/>
        </w:rPr>
        <w:lastRenderedPageBreak/>
        <w:t>Community Diversion Model:</w:t>
      </w:r>
      <w:r>
        <w:t xml:space="preserve"> </w:t>
      </w:r>
      <w:r w:rsidR="00E4106D" w:rsidRPr="00E4106D">
        <w:t xml:space="preserve">The Executive’s Office </w:t>
      </w:r>
      <w:r w:rsidR="00E4106D">
        <w:t>is</w:t>
      </w:r>
      <w:r w:rsidR="00E4106D" w:rsidRPr="00E4106D">
        <w:t xml:space="preserve"> work</w:t>
      </w:r>
      <w:r w:rsidR="00E4106D">
        <w:t>ing</w:t>
      </w:r>
      <w:r w:rsidR="00E4106D" w:rsidRPr="00E4106D">
        <w:t xml:space="preserve"> with the Department of Community and Human Services and community organizations to implement </w:t>
      </w:r>
      <w:r w:rsidR="00AF0A9D">
        <w:t xml:space="preserve">the </w:t>
      </w:r>
      <w:r w:rsidR="00E4106D" w:rsidRPr="00E4106D">
        <w:t>King County Prosecuting Attorney</w:t>
      </w:r>
      <w:r w:rsidR="00AF0A9D">
        <w:t>’s</w:t>
      </w:r>
      <w:r w:rsidR="00E4106D" w:rsidRPr="00E4106D">
        <w:t xml:space="preserve"> proposal to divert approximately 1,000 of the lowest-level filings from the judicial system each year. Instead of facing traditional prosecution, these individuals</w:t>
      </w:r>
      <w:r w:rsidR="00E4106D">
        <w:t>—w</w:t>
      </w:r>
      <w:r w:rsidR="00E4106D" w:rsidRPr="00E4106D">
        <w:t>ho are facing their first charge and are disproportionately young men of color</w:t>
      </w:r>
      <w:r w:rsidR="00E4106D">
        <w:t>—</w:t>
      </w:r>
      <w:r w:rsidR="00E4106D" w:rsidRPr="00E4106D">
        <w:t xml:space="preserve">will be offered a community-based alternative that emphasizes restorative justice and restoration for harmed parties. Violent crimes and crimes against people are not eligible. Community-based diversion alternatives </w:t>
      </w:r>
      <w:r w:rsidR="006E05A8">
        <w:t>are being</w:t>
      </w:r>
      <w:r w:rsidR="00E4106D" w:rsidRPr="00E4106D">
        <w:t xml:space="preserve"> developed, including a restitution fund for harmed parties. Design will occur through mid-2021, followed by development of community-based alternatives. The program will be implemented no later than the beginning of 2022. The program will eventually be fully funded through staff savings in public defense, prosecutors, and the courts. </w:t>
      </w:r>
    </w:p>
    <w:p w14:paraId="4D97BF9C" w14:textId="76F56436" w:rsidR="00946A1B" w:rsidRDefault="008C7C61" w:rsidP="00946A1B">
      <w:pPr>
        <w:pStyle w:val="ListParagraph"/>
        <w:numPr>
          <w:ilvl w:val="0"/>
          <w:numId w:val="34"/>
        </w:numPr>
        <w:autoSpaceDE w:val="0"/>
        <w:autoSpaceDN w:val="0"/>
        <w:adjustRightInd w:val="0"/>
      </w:pPr>
      <w:r w:rsidRPr="00661EFD">
        <w:rPr>
          <w:b/>
          <w:bCs/>
        </w:rPr>
        <w:t>Limits on the Jail Population:</w:t>
      </w:r>
      <w:r>
        <w:t xml:space="preserve"> During COVID, King County has reduced the daily adult population in the jail to 1,300, down from approximately 1,900 pre-COVID</w:t>
      </w:r>
      <w:r w:rsidR="00E4106D">
        <w:t>. T</w:t>
      </w:r>
      <w:r>
        <w:t xml:space="preserve">he </w:t>
      </w:r>
      <w:r w:rsidR="00177778">
        <w:t xml:space="preserve">Executive has directed the </w:t>
      </w:r>
      <w:r>
        <w:t xml:space="preserve">Department of Adult and Juvenile Detention </w:t>
      </w:r>
      <w:r w:rsidR="00177778">
        <w:t xml:space="preserve">to work with </w:t>
      </w:r>
      <w:r>
        <w:t xml:space="preserve">others </w:t>
      </w:r>
      <w:r w:rsidR="00177778">
        <w:t xml:space="preserve">in the criminal legal system </w:t>
      </w:r>
      <w:r>
        <w:t xml:space="preserve">to maintain </w:t>
      </w:r>
      <w:r w:rsidR="00177778">
        <w:t xml:space="preserve">population at this lower level </w:t>
      </w:r>
      <w:r w:rsidR="00CC5794">
        <w:t>after the pandemic crisis passes</w:t>
      </w:r>
      <w:r>
        <w:t xml:space="preserve">. This will allow </w:t>
      </w:r>
      <w:r w:rsidR="00E4106D">
        <w:t xml:space="preserve">the </w:t>
      </w:r>
      <w:r>
        <w:t xml:space="preserve">closure of one floor (out of 12) at the King County Correctional Facility in Seattle. </w:t>
      </w:r>
    </w:p>
    <w:p w14:paraId="2D5F1388" w14:textId="519E9079" w:rsidR="00032A35" w:rsidRDefault="00861CF9" w:rsidP="00946A1B">
      <w:pPr>
        <w:pStyle w:val="ListParagraph"/>
        <w:numPr>
          <w:ilvl w:val="0"/>
          <w:numId w:val="34"/>
        </w:numPr>
        <w:autoSpaceDE w:val="0"/>
        <w:autoSpaceDN w:val="0"/>
        <w:adjustRightInd w:val="0"/>
      </w:pPr>
      <w:r w:rsidRPr="00661EFD">
        <w:rPr>
          <w:b/>
          <w:bCs/>
        </w:rPr>
        <w:t>Law Enforcement Assisted Diversion (LEAD)</w:t>
      </w:r>
      <w:r w:rsidRPr="003D55C4">
        <w:rPr>
          <w:b/>
          <w:bCs/>
        </w:rPr>
        <w:t>:</w:t>
      </w:r>
      <w:r>
        <w:t xml:space="preserve"> </w:t>
      </w:r>
      <w:r w:rsidR="00032A35">
        <w:t>The budget also provides ongoing funding for</w:t>
      </w:r>
      <w:r w:rsidR="00946A1B">
        <w:t xml:space="preserve"> </w:t>
      </w:r>
      <w:r>
        <w:t>LEAD</w:t>
      </w:r>
      <w:r w:rsidR="00032A35">
        <w:t xml:space="preserve">, a collaborative community safety effort that offers law enforcement a credible alternative to booking people into jail for criminal activity that stems from unmet behavioral health needs or poverty. LEAD diverts individuals who are engaged in low-level drug crime, prostitution, and crimes of poverty away from the criminal legal system—bypassing prosecution and jail time—and connects them with intensive case managers who can provide crisis response, immediate psychosocial assessment, and long term wrap-around services including substance use disorder treatment and housing. </w:t>
      </w:r>
    </w:p>
    <w:p w14:paraId="4D2CF293" w14:textId="77777777" w:rsidR="00032A35" w:rsidRDefault="00032A35">
      <w:pPr>
        <w:autoSpaceDE w:val="0"/>
        <w:autoSpaceDN w:val="0"/>
        <w:adjustRightInd w:val="0"/>
      </w:pPr>
    </w:p>
    <w:p w14:paraId="6288D983" w14:textId="07C28FA5" w:rsidR="00E4106D" w:rsidRDefault="00E4106D">
      <w:pPr>
        <w:autoSpaceDE w:val="0"/>
        <w:autoSpaceDN w:val="0"/>
        <w:adjustRightInd w:val="0"/>
      </w:pPr>
      <w:r>
        <w:t>In addition</w:t>
      </w:r>
      <w:r w:rsidR="00032A35">
        <w:t xml:space="preserve"> to the programs above</w:t>
      </w:r>
      <w:r>
        <w:t xml:space="preserve">, the State Legislature is considering legislation that will provide better support for prevention and reentry. </w:t>
      </w:r>
    </w:p>
    <w:p w14:paraId="1D65F890" w14:textId="6BFD682E" w:rsidR="007F790F" w:rsidRDefault="007F790F">
      <w:pPr>
        <w:autoSpaceDE w:val="0"/>
        <w:autoSpaceDN w:val="0"/>
        <w:adjustRightInd w:val="0"/>
      </w:pPr>
    </w:p>
    <w:p w14:paraId="73928B91" w14:textId="11BE4F07" w:rsidR="00C338B5" w:rsidRDefault="00C338B5">
      <w:r>
        <w:br w:type="page"/>
      </w:r>
    </w:p>
    <w:p w14:paraId="70193E0B" w14:textId="54494831" w:rsidR="004E368C" w:rsidRDefault="004E368C" w:rsidP="004E368C">
      <w:pPr>
        <w:pStyle w:val="Heading1"/>
      </w:pPr>
      <w:bookmarkStart w:id="15" w:name="_Toc23709851"/>
      <w:bookmarkStart w:id="16" w:name="_Toc70087143"/>
      <w:r>
        <w:lastRenderedPageBreak/>
        <w:t>Appendi</w:t>
      </w:r>
      <w:bookmarkEnd w:id="15"/>
      <w:r w:rsidR="002779B9">
        <w:t>x</w:t>
      </w:r>
      <w:bookmarkEnd w:id="16"/>
    </w:p>
    <w:p w14:paraId="604DD0C5" w14:textId="77777777" w:rsidR="004E368C" w:rsidRDefault="004E368C" w:rsidP="00C338B5">
      <w:pPr>
        <w:autoSpaceDE w:val="0"/>
        <w:autoSpaceDN w:val="0"/>
        <w:adjustRightInd w:val="0"/>
        <w:rPr>
          <w:b/>
          <w:bCs/>
        </w:rPr>
      </w:pPr>
    </w:p>
    <w:p w14:paraId="2A965F03" w14:textId="271201AA" w:rsidR="00C338B5" w:rsidRDefault="00C338B5" w:rsidP="00C338B5">
      <w:pPr>
        <w:autoSpaceDE w:val="0"/>
        <w:autoSpaceDN w:val="0"/>
        <w:adjustRightInd w:val="0"/>
        <w:rPr>
          <w:b/>
          <w:bCs/>
        </w:rPr>
      </w:pPr>
      <w:r w:rsidRPr="00C338B5">
        <w:rPr>
          <w:b/>
          <w:bCs/>
        </w:rPr>
        <w:t>Appendix A</w:t>
      </w:r>
    </w:p>
    <w:p w14:paraId="2C303C61" w14:textId="5A0F8EB8" w:rsidR="004E368C" w:rsidRPr="004E368C" w:rsidRDefault="004E368C" w:rsidP="00C338B5">
      <w:pPr>
        <w:autoSpaceDE w:val="0"/>
        <w:autoSpaceDN w:val="0"/>
        <w:adjustRightInd w:val="0"/>
        <w:rPr>
          <w:b/>
          <w:bCs/>
        </w:rPr>
      </w:pPr>
      <w:r w:rsidRPr="004E368C">
        <w:rPr>
          <w:b/>
          <w:bCs/>
        </w:rPr>
        <w:t>Northwest Community Bail Fund Conclusions</w:t>
      </w:r>
    </w:p>
    <w:p w14:paraId="78D6B10B" w14:textId="7E3FA9D1" w:rsidR="004E368C" w:rsidRPr="004E368C" w:rsidRDefault="004E368C" w:rsidP="00C338B5">
      <w:pPr>
        <w:autoSpaceDE w:val="0"/>
        <w:autoSpaceDN w:val="0"/>
        <w:adjustRightInd w:val="0"/>
        <w:rPr>
          <w:i/>
          <w:iCs/>
        </w:rPr>
      </w:pPr>
      <w:r w:rsidRPr="004E368C">
        <w:rPr>
          <w:i/>
          <w:iCs/>
        </w:rPr>
        <w:t xml:space="preserve">The Northwest Community Bail Fund </w:t>
      </w:r>
      <w:r w:rsidR="00FE3908">
        <w:rPr>
          <w:i/>
          <w:iCs/>
        </w:rPr>
        <w:t>provided</w:t>
      </w:r>
      <w:r w:rsidRPr="004E368C">
        <w:rPr>
          <w:i/>
          <w:iCs/>
        </w:rPr>
        <w:t xml:space="preserve"> the following conclusions </w:t>
      </w:r>
      <w:r>
        <w:rPr>
          <w:i/>
          <w:iCs/>
        </w:rPr>
        <w:t xml:space="preserve">from the Community Bail Fund Pilot Project </w:t>
      </w:r>
      <w:r w:rsidRPr="004E368C">
        <w:rPr>
          <w:i/>
          <w:iCs/>
        </w:rPr>
        <w:t xml:space="preserve">on April 8, 2021. </w:t>
      </w:r>
    </w:p>
    <w:p w14:paraId="3E33AC34" w14:textId="77777777" w:rsidR="00C338B5" w:rsidRDefault="00C338B5" w:rsidP="00C338B5">
      <w:pPr>
        <w:autoSpaceDE w:val="0"/>
        <w:autoSpaceDN w:val="0"/>
        <w:adjustRightInd w:val="0"/>
      </w:pPr>
    </w:p>
    <w:p w14:paraId="176D0DC3" w14:textId="767B3A34" w:rsidR="00C338B5" w:rsidRDefault="00C338B5" w:rsidP="00C338B5">
      <w:pPr>
        <w:autoSpaceDE w:val="0"/>
        <w:autoSpaceDN w:val="0"/>
        <w:adjustRightInd w:val="0"/>
      </w:pPr>
      <w:r>
        <w:t>The conclusions we draw from this study along with our ongoing work fully align with 2020’s historic cultural moment. The principals and demands of the Black Lives Matter and “Defund” movements are that we correct the racial bias in our criminal legal system by diverting the heavy resources we put into policing, arresting, jailing and prosecuting so called crimes which are frequently actions driven by poverty and desperation. We take the opportunity here to reframe the argument regarding diverting funds from the criminal legal system to community supportive programs.</w:t>
      </w:r>
    </w:p>
    <w:p w14:paraId="4DB5A58A" w14:textId="77777777" w:rsidR="00C338B5" w:rsidRDefault="00C338B5" w:rsidP="00C338B5">
      <w:pPr>
        <w:autoSpaceDE w:val="0"/>
        <w:autoSpaceDN w:val="0"/>
        <w:adjustRightInd w:val="0"/>
      </w:pPr>
    </w:p>
    <w:p w14:paraId="4C9C85B6" w14:textId="2C5B6CD2" w:rsidR="00C338B5" w:rsidRDefault="00C338B5" w:rsidP="00C338B5">
      <w:pPr>
        <w:autoSpaceDE w:val="0"/>
        <w:autoSpaceDN w:val="0"/>
        <w:adjustRightInd w:val="0"/>
      </w:pPr>
      <w:r>
        <w:t>Seen from our perspective, our current system is already diverting resources such as funds and manpower into criminalizing and policing the actions stemming from poverty, recognized but unaddressed racial inequity across all facets of society, from education to food deserts to job opportunities etc</w:t>
      </w:r>
      <w:r w:rsidR="00B12165">
        <w:t>.</w:t>
      </w:r>
      <w:r>
        <w:t>, mental health treatment and substance abuse, and away from community organizations and public health. This is guaranteed to perpetuate those crimes while preventing the county’s ability to progress in alleviating causes - a more lasting and impactful solution. The county budget is in effect robbing the county much needed community funding.</w:t>
      </w:r>
    </w:p>
    <w:p w14:paraId="2BC26425" w14:textId="77777777" w:rsidR="00C338B5" w:rsidRDefault="00C338B5" w:rsidP="00C338B5">
      <w:pPr>
        <w:autoSpaceDE w:val="0"/>
        <w:autoSpaceDN w:val="0"/>
        <w:adjustRightInd w:val="0"/>
      </w:pPr>
    </w:p>
    <w:p w14:paraId="5B88AECA" w14:textId="7EB21D47" w:rsidR="00C338B5" w:rsidRDefault="00C338B5" w:rsidP="00C338B5">
      <w:pPr>
        <w:autoSpaceDE w:val="0"/>
        <w:autoSpaceDN w:val="0"/>
        <w:adjustRightInd w:val="0"/>
      </w:pPr>
      <w:r>
        <w:t xml:space="preserve">The power of the county budget is to bring focus to priorities. For far too long, we’ve experimented with the principle that jails and policing could solve crime. The adage that trying the same thing and expecting a different result could not be more apt. In order to secure safety and prosperity, in order to “clean up the streets”  the county budget must support community driven actions to address poverty, racial bias, mental illness and substance abuse and must stop diverting funds into criminalizing the same.  </w:t>
      </w:r>
    </w:p>
    <w:p w14:paraId="25A662F0" w14:textId="77777777" w:rsidR="00C338B5" w:rsidRDefault="00C338B5" w:rsidP="00C338B5">
      <w:pPr>
        <w:autoSpaceDE w:val="0"/>
        <w:autoSpaceDN w:val="0"/>
        <w:adjustRightInd w:val="0"/>
      </w:pPr>
    </w:p>
    <w:p w14:paraId="7B2E45B5" w14:textId="121A30E5" w:rsidR="00C338B5" w:rsidRDefault="00C338B5" w:rsidP="00C338B5">
      <w:pPr>
        <w:autoSpaceDE w:val="0"/>
        <w:autoSpaceDN w:val="0"/>
        <w:adjustRightInd w:val="0"/>
      </w:pPr>
      <w:r>
        <w:t xml:space="preserve">In its current state, and in spite of WA State CrR 3.2’s mandate that conditions of release be the least restrictive and that imposition of cash bail take into account the ability to pay, the use of cash bail continues to disproportionately affect people of color, the poor and the desperately poor, those with mental health instability and those with substance abuse issues.  Due to demands for cash prior to release, all of these demographics are more likely to spend significant amounts of pre-trial (un-convicted) time in resource intensive, publicly funded jail custody, where the demand for supportive services shifts from public health and community organizations to inadequate detention services.  </w:t>
      </w:r>
    </w:p>
    <w:p w14:paraId="39353D9F" w14:textId="77777777" w:rsidR="00C338B5" w:rsidRDefault="00C338B5" w:rsidP="00C338B5">
      <w:pPr>
        <w:autoSpaceDE w:val="0"/>
        <w:autoSpaceDN w:val="0"/>
        <w:adjustRightInd w:val="0"/>
      </w:pPr>
    </w:p>
    <w:p w14:paraId="4A89C2D2" w14:textId="6857718B" w:rsidR="00C338B5" w:rsidRDefault="00C338B5" w:rsidP="00C338B5">
      <w:pPr>
        <w:autoSpaceDE w:val="0"/>
        <w:autoSpaceDN w:val="0"/>
        <w:adjustRightInd w:val="0"/>
      </w:pPr>
      <w:bookmarkStart w:id="17" w:name="_Hlk69364585"/>
      <w:r>
        <w:t xml:space="preserve">Cash bail also permanently drains significant resources from these vulnerable populations. As we’ve shown here, the amount of cash needed to secure the freedom of a small portion of the county’s total detainees in 2020 cost us </w:t>
      </w:r>
      <w:r w:rsidR="0058077B">
        <w:t>money</w:t>
      </w:r>
      <w:r>
        <w:t xml:space="preserve">. </w:t>
      </w:r>
      <w:bookmarkEnd w:id="17"/>
      <w:r>
        <w:t>Without the bail fund, families are forced to spend funds securing professional bail bond services and those resources are no longer available to them for basic living expenses like food and rent, which perpetuates the poverty that leads to actions of desperation. Put another way, the cash bail system does not solve crime, it recycles it.</w:t>
      </w:r>
    </w:p>
    <w:p w14:paraId="2203C5C3" w14:textId="77777777" w:rsidR="00C338B5" w:rsidRDefault="00C338B5" w:rsidP="00C338B5">
      <w:pPr>
        <w:autoSpaceDE w:val="0"/>
        <w:autoSpaceDN w:val="0"/>
        <w:adjustRightInd w:val="0"/>
      </w:pPr>
    </w:p>
    <w:p w14:paraId="4CEA6874" w14:textId="4A6A87C2" w:rsidR="007F790F" w:rsidRPr="003D668A" w:rsidRDefault="00C338B5" w:rsidP="005F6576">
      <w:pPr>
        <w:autoSpaceDE w:val="0"/>
        <w:autoSpaceDN w:val="0"/>
        <w:adjustRightInd w:val="0"/>
      </w:pPr>
      <w:r>
        <w:t>Therefore</w:t>
      </w:r>
      <w:r w:rsidR="0058077B">
        <w:t>,</w:t>
      </w:r>
      <w:r>
        <w:t xml:space="preserve"> we recommend a simultaneous shift of resources back to community organizations and public health, where it is most effective and the elimination of cash bail.  </w:t>
      </w:r>
    </w:p>
    <w:sectPr w:rsidR="007F790F" w:rsidRPr="003D668A" w:rsidSect="00F034E6">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DBE8" w14:textId="77777777" w:rsidR="002E1A30" w:rsidRDefault="002E1A30" w:rsidP="00DD5BF7">
      <w:r>
        <w:separator/>
      </w:r>
    </w:p>
  </w:endnote>
  <w:endnote w:type="continuationSeparator" w:id="0">
    <w:p w14:paraId="7A804123" w14:textId="77777777" w:rsidR="002E1A30" w:rsidRDefault="002E1A30" w:rsidP="00DD5BF7">
      <w:r>
        <w:continuationSeparator/>
      </w:r>
    </w:p>
  </w:endnote>
  <w:endnote w:type="continuationNotice" w:id="1">
    <w:p w14:paraId="0002F9AC" w14:textId="77777777" w:rsidR="002E1A30" w:rsidRDefault="002E1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11E3" w14:textId="77777777" w:rsidR="004E7CE2" w:rsidRDefault="004E7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13FF" w14:textId="77777777" w:rsidR="00256679" w:rsidRDefault="00256679">
    <w:pPr>
      <w:pStyle w:val="Footer"/>
      <w:rPr>
        <w:rFonts w:ascii="Arial" w:hAnsi="Arial" w:cs="Arial"/>
        <w:color w:val="2F5496" w:themeColor="accent1" w:themeShade="BF"/>
      </w:rPr>
    </w:pPr>
  </w:p>
  <w:p w14:paraId="01EC0BE0" w14:textId="451C74F8" w:rsidR="00256679" w:rsidRPr="00FD26A2" w:rsidRDefault="00235CB3">
    <w:pPr>
      <w:pStyle w:val="Footer"/>
      <w:rPr>
        <w:rFonts w:ascii="Arial" w:hAnsi="Arial" w:cs="Arial"/>
        <w:color w:val="2F5496" w:themeColor="accent1" w:themeShade="BF"/>
      </w:rPr>
    </w:pPr>
    <w:r>
      <w:rPr>
        <w:rFonts w:ascii="Arial" w:hAnsi="Arial" w:cs="Arial"/>
        <w:color w:val="2F5496" w:themeColor="accent1" w:themeShade="BF"/>
      </w:rPr>
      <w:t>Community Bail Fund Pilot Project</w:t>
    </w:r>
    <w:r w:rsidR="002F0140">
      <w:rPr>
        <w:rFonts w:ascii="Arial" w:hAnsi="Arial" w:cs="Arial"/>
        <w:color w:val="2F5496" w:themeColor="accent1" w:themeShade="BF"/>
      </w:rPr>
      <w:t xml:space="preserve"> Report</w:t>
    </w:r>
  </w:p>
  <w:p w14:paraId="0A67BC29" w14:textId="38A4369B" w:rsidR="00256679" w:rsidRPr="00AD2087" w:rsidRDefault="00256679">
    <w:pPr>
      <w:pStyle w:val="Footer"/>
      <w:rPr>
        <w:rFonts w:ascii="Arial" w:hAnsi="Arial" w:cs="Arial"/>
        <w:sz w:val="20"/>
      </w:rPr>
    </w:pPr>
    <w:r w:rsidRPr="00AD2087">
      <w:rPr>
        <w:rFonts w:ascii="Arial" w:hAnsi="Arial" w:cs="Arial"/>
        <w:color w:val="7F7F7F" w:themeColor="background1" w:themeShade="7F"/>
        <w:spacing w:val="60"/>
        <w:sz w:val="20"/>
      </w:rPr>
      <w:t>Page</w:t>
    </w:r>
    <w:r w:rsidRPr="00AD2087">
      <w:rPr>
        <w:rFonts w:ascii="Arial" w:hAnsi="Arial" w:cs="Arial"/>
        <w:sz w:val="20"/>
      </w:rPr>
      <w:t xml:space="preserve"> | </w:t>
    </w:r>
    <w:r w:rsidRPr="00AD2087">
      <w:rPr>
        <w:rFonts w:ascii="Arial" w:hAnsi="Arial" w:cs="Arial"/>
        <w:sz w:val="20"/>
      </w:rPr>
      <w:fldChar w:fldCharType="begin"/>
    </w:r>
    <w:r w:rsidRPr="00AD2087">
      <w:rPr>
        <w:rFonts w:ascii="Arial" w:hAnsi="Arial" w:cs="Arial"/>
        <w:sz w:val="20"/>
      </w:rPr>
      <w:instrText xml:space="preserve"> PAGE   \* MERGEFORMAT </w:instrText>
    </w:r>
    <w:r w:rsidRPr="00AD2087">
      <w:rPr>
        <w:rFonts w:ascii="Arial" w:hAnsi="Arial" w:cs="Arial"/>
        <w:sz w:val="20"/>
      </w:rPr>
      <w:fldChar w:fldCharType="separate"/>
    </w:r>
    <w:r w:rsidR="0023764E" w:rsidRPr="0023764E">
      <w:rPr>
        <w:rFonts w:ascii="Arial" w:hAnsi="Arial" w:cs="Arial"/>
        <w:b/>
        <w:bCs/>
        <w:noProof/>
        <w:sz w:val="20"/>
      </w:rPr>
      <w:t>8</w:t>
    </w:r>
    <w:r w:rsidRPr="00AD2087">
      <w:rPr>
        <w:rFonts w:ascii="Arial" w:hAnsi="Arial" w:cs="Arial"/>
        <w:b/>
        <w:bCs/>
        <w:noProof/>
        <w:sz w:val="20"/>
      </w:rPr>
      <w:fldChar w:fldCharType="end"/>
    </w:r>
  </w:p>
  <w:p w14:paraId="0503C703" w14:textId="77777777" w:rsidR="00256679" w:rsidRPr="00F034E6" w:rsidRDefault="0025667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61EA" w14:textId="77777777" w:rsidR="004E7CE2" w:rsidRDefault="004E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78CDF" w14:textId="77777777" w:rsidR="002E1A30" w:rsidRDefault="002E1A30" w:rsidP="00DD5BF7">
      <w:r>
        <w:separator/>
      </w:r>
    </w:p>
  </w:footnote>
  <w:footnote w:type="continuationSeparator" w:id="0">
    <w:p w14:paraId="44A9590B" w14:textId="77777777" w:rsidR="002E1A30" w:rsidRDefault="002E1A30" w:rsidP="00DD5BF7">
      <w:r>
        <w:continuationSeparator/>
      </w:r>
    </w:p>
  </w:footnote>
  <w:footnote w:type="continuationNotice" w:id="1">
    <w:p w14:paraId="6E4CF806" w14:textId="77777777" w:rsidR="002E1A30" w:rsidRDefault="002E1A30"/>
  </w:footnote>
  <w:footnote w:id="2">
    <w:p w14:paraId="67303149" w14:textId="12CBB4F3" w:rsidR="00087A15" w:rsidRDefault="00087A15">
      <w:pPr>
        <w:pStyle w:val="FootnoteText"/>
      </w:pPr>
      <w:r>
        <w:rPr>
          <w:rStyle w:val="FootnoteReference"/>
        </w:rPr>
        <w:footnoteRef/>
      </w:r>
      <w:r>
        <w:t xml:space="preserve"> </w:t>
      </w:r>
      <w:hyperlink r:id="rId1" w:history="1">
        <w:r w:rsidRPr="00993740">
          <w:rPr>
            <w:rStyle w:val="Hyperlink"/>
          </w:rPr>
          <w:t>Ordinance 18835</w:t>
        </w:r>
      </w:hyperlink>
      <w:r>
        <w:t xml:space="preserve">, Section </w:t>
      </w:r>
      <w:r w:rsidR="00797AF3">
        <w:t>62</w:t>
      </w:r>
      <w:r>
        <w:t>, Department of Community and Human Services, P3</w:t>
      </w:r>
    </w:p>
  </w:footnote>
  <w:footnote w:id="3">
    <w:p w14:paraId="48811B0D" w14:textId="22A52EF0" w:rsidR="001B27CF" w:rsidRDefault="001B27CF">
      <w:pPr>
        <w:pStyle w:val="FootnoteText"/>
      </w:pPr>
      <w:r>
        <w:rPr>
          <w:rStyle w:val="FootnoteReference"/>
        </w:rPr>
        <w:footnoteRef/>
      </w:r>
      <w:r>
        <w:t xml:space="preserve"> ACLU of Washington</w:t>
      </w:r>
      <w:r w:rsidR="00BE2344">
        <w:t>, “</w:t>
      </w:r>
      <w:hyperlink r:id="rId2" w:history="1">
        <w:r w:rsidR="00BE2344" w:rsidRPr="00BE2344">
          <w:rPr>
            <w:rStyle w:val="Hyperlink"/>
          </w:rPr>
          <w:t>No Money, No Freedom: The Need for Bail Reform</w:t>
        </w:r>
      </w:hyperlink>
      <w:r w:rsidR="00BE2344">
        <w:t xml:space="preserve">,” Sept. 2016. </w:t>
      </w:r>
    </w:p>
  </w:footnote>
  <w:footnote w:id="4">
    <w:p w14:paraId="6A80CC56" w14:textId="56D2F282" w:rsidR="0074178B" w:rsidRDefault="0074178B">
      <w:pPr>
        <w:pStyle w:val="FootnoteText"/>
      </w:pPr>
      <w:r>
        <w:rPr>
          <w:rStyle w:val="FootnoteReference"/>
        </w:rPr>
        <w:footnoteRef/>
      </w:r>
      <w:r>
        <w:t xml:space="preserve"> Data in this table provided by</w:t>
      </w:r>
      <w:r w:rsidR="00CC7EDC">
        <w:t xml:space="preserve"> NCBF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B369" w14:textId="77777777" w:rsidR="004E7CE2" w:rsidRDefault="004E7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6AC5" w14:textId="77777777" w:rsidR="004E7CE2" w:rsidRDefault="004E7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F44B" w14:textId="68F3B845" w:rsidR="00256679" w:rsidRDefault="00256679" w:rsidP="005E2C16">
    <w:pPr>
      <w:pStyle w:val="Header"/>
      <w:jc w:val="right"/>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CB7"/>
    <w:multiLevelType w:val="hybridMultilevel"/>
    <w:tmpl w:val="28C4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5D69"/>
    <w:multiLevelType w:val="hybridMultilevel"/>
    <w:tmpl w:val="D4102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432CE"/>
    <w:multiLevelType w:val="hybridMultilevel"/>
    <w:tmpl w:val="533A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F4C34"/>
    <w:multiLevelType w:val="hybridMultilevel"/>
    <w:tmpl w:val="50089ACC"/>
    <w:lvl w:ilvl="0" w:tplc="BC188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C03EE"/>
    <w:multiLevelType w:val="hybridMultilevel"/>
    <w:tmpl w:val="EE4E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36049"/>
    <w:multiLevelType w:val="hybridMultilevel"/>
    <w:tmpl w:val="21F0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D4D3D"/>
    <w:multiLevelType w:val="hybridMultilevel"/>
    <w:tmpl w:val="AEB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756D8"/>
    <w:multiLevelType w:val="hybridMultilevel"/>
    <w:tmpl w:val="D3365B40"/>
    <w:lvl w:ilvl="0" w:tplc="958474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100DC"/>
    <w:multiLevelType w:val="hybridMultilevel"/>
    <w:tmpl w:val="499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777BC"/>
    <w:multiLevelType w:val="hybridMultilevel"/>
    <w:tmpl w:val="95D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B7E53"/>
    <w:multiLevelType w:val="hybridMultilevel"/>
    <w:tmpl w:val="20162D8A"/>
    <w:lvl w:ilvl="0" w:tplc="BC188F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51E05"/>
    <w:multiLevelType w:val="hybridMultilevel"/>
    <w:tmpl w:val="B69E3DD0"/>
    <w:lvl w:ilvl="0" w:tplc="74BA6B0A">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E2DCA"/>
    <w:multiLevelType w:val="hybridMultilevel"/>
    <w:tmpl w:val="9748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74D11"/>
    <w:multiLevelType w:val="hybridMultilevel"/>
    <w:tmpl w:val="C5AE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83FB8"/>
    <w:multiLevelType w:val="hybridMultilevel"/>
    <w:tmpl w:val="7DA8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0F05"/>
    <w:multiLevelType w:val="hybridMultilevel"/>
    <w:tmpl w:val="23387B8C"/>
    <w:lvl w:ilvl="0" w:tplc="15884C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F43F6"/>
    <w:multiLevelType w:val="hybridMultilevel"/>
    <w:tmpl w:val="E5A2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A1186"/>
    <w:multiLevelType w:val="hybridMultilevel"/>
    <w:tmpl w:val="E53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5049E"/>
    <w:multiLevelType w:val="hybridMultilevel"/>
    <w:tmpl w:val="C15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258B7"/>
    <w:multiLevelType w:val="hybridMultilevel"/>
    <w:tmpl w:val="A23A14B0"/>
    <w:lvl w:ilvl="0" w:tplc="10C264A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F4360"/>
    <w:multiLevelType w:val="hybridMultilevel"/>
    <w:tmpl w:val="8264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FC5E3E"/>
    <w:multiLevelType w:val="hybridMultilevel"/>
    <w:tmpl w:val="266AF31C"/>
    <w:lvl w:ilvl="0" w:tplc="406E3F28">
      <w:start w:val="1"/>
      <w:numFmt w:val="upperLetter"/>
      <w:pStyle w:val="Style1-H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F4F04"/>
    <w:multiLevelType w:val="hybridMultilevel"/>
    <w:tmpl w:val="3FF86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01F0D"/>
    <w:multiLevelType w:val="hybridMultilevel"/>
    <w:tmpl w:val="CC94D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774694"/>
    <w:multiLevelType w:val="hybridMultilevel"/>
    <w:tmpl w:val="B1BE3D00"/>
    <w:lvl w:ilvl="0" w:tplc="39221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6208AC"/>
    <w:multiLevelType w:val="hybridMultilevel"/>
    <w:tmpl w:val="77A8FC64"/>
    <w:lvl w:ilvl="0" w:tplc="3BA8FB58">
      <w:start w:val="1"/>
      <w:numFmt w:val="upperRoman"/>
      <w:pStyle w:val="Heading1"/>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C12839"/>
    <w:multiLevelType w:val="hybridMultilevel"/>
    <w:tmpl w:val="99A0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36C6C"/>
    <w:multiLevelType w:val="hybridMultilevel"/>
    <w:tmpl w:val="8350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D2BE1"/>
    <w:multiLevelType w:val="hybridMultilevel"/>
    <w:tmpl w:val="BAB40C08"/>
    <w:lvl w:ilvl="0" w:tplc="AD4E3D08">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0723A"/>
    <w:multiLevelType w:val="multilevel"/>
    <w:tmpl w:val="9A02C7EE"/>
    <w:lvl w:ilvl="0">
      <w:start w:val="1"/>
      <w:numFmt w:val="upperRoman"/>
      <w:pStyle w:val="KCVPContract"/>
      <w:lvlText w:val="%1."/>
      <w:lvlJc w:val="left"/>
      <w:pPr>
        <w:tabs>
          <w:tab w:val="num" w:pos="2880"/>
        </w:tabs>
        <w:ind w:left="2160" w:hanging="720"/>
      </w:pPr>
      <w:rPr>
        <w:rFonts w:ascii="Arial" w:hAnsi="Arial" w:hint="default"/>
        <w:b/>
        <w:i w:val="0"/>
        <w:sz w:val="22"/>
        <w:szCs w:val="22"/>
      </w:rPr>
    </w:lvl>
    <w:lvl w:ilvl="1">
      <w:start w:val="1"/>
      <w:numFmt w:val="upperLetter"/>
      <w:lvlText w:val="%2."/>
      <w:lvlJc w:val="left"/>
      <w:pPr>
        <w:tabs>
          <w:tab w:val="num" w:pos="2880"/>
        </w:tabs>
        <w:ind w:left="2880" w:hanging="720"/>
      </w:pPr>
      <w:rPr>
        <w:rFonts w:ascii="Arial" w:hAnsi="Arial" w:hint="default"/>
        <w:b w:val="0"/>
        <w:i w:val="0"/>
        <w:sz w:val="22"/>
        <w:szCs w:val="22"/>
      </w:rPr>
    </w:lvl>
    <w:lvl w:ilvl="2">
      <w:start w:val="1"/>
      <w:numFmt w:val="decimal"/>
      <w:lvlText w:val="%3."/>
      <w:lvlJc w:val="left"/>
      <w:pPr>
        <w:tabs>
          <w:tab w:val="num" w:pos="3510"/>
        </w:tabs>
        <w:ind w:left="3510" w:hanging="720"/>
      </w:pPr>
      <w:rPr>
        <w:rFonts w:ascii="Arial" w:hAnsi="Arial" w:hint="default"/>
        <w:b w:val="0"/>
        <w:i w:val="0"/>
        <w:sz w:val="22"/>
        <w:szCs w:val="22"/>
      </w:rPr>
    </w:lvl>
    <w:lvl w:ilvl="3">
      <w:start w:val="1"/>
      <w:numFmt w:val="lowerLetter"/>
      <w:lvlText w:val="%4."/>
      <w:lvlJc w:val="left"/>
      <w:pPr>
        <w:tabs>
          <w:tab w:val="num" w:pos="4320"/>
        </w:tabs>
        <w:ind w:left="4320" w:hanging="720"/>
      </w:pPr>
      <w:rPr>
        <w:rFonts w:ascii="Arial" w:hAnsi="Arial" w:hint="default"/>
        <w:b w:val="0"/>
        <w:i w:val="0"/>
        <w:sz w:val="22"/>
        <w:szCs w:val="22"/>
      </w:rPr>
    </w:lvl>
    <w:lvl w:ilvl="4">
      <w:start w:val="1"/>
      <w:numFmt w:val="none"/>
      <w:lvlText w:val=""/>
      <w:lvlJc w:val="left"/>
      <w:pPr>
        <w:tabs>
          <w:tab w:val="num" w:pos="2880"/>
        </w:tabs>
        <w:ind w:left="3240" w:hanging="360"/>
      </w:pPr>
      <w:rPr>
        <w:rFonts w:ascii="Arial" w:hAnsi="Arial" w:hint="default"/>
        <w:sz w:val="18"/>
      </w:rPr>
    </w:lvl>
    <w:lvl w:ilvl="5">
      <w:start w:val="1"/>
      <w:numFmt w:val="none"/>
      <w:lvlText w:val=""/>
      <w:lvlJc w:val="left"/>
      <w:pPr>
        <w:tabs>
          <w:tab w:val="num" w:pos="3600"/>
        </w:tabs>
        <w:ind w:left="3600" w:hanging="360"/>
      </w:pPr>
      <w:rPr>
        <w:rFonts w:hint="default"/>
        <w:b w:val="0"/>
        <w:i w:val="0"/>
        <w:sz w:val="16"/>
      </w:rPr>
    </w:lvl>
    <w:lvl w:ilvl="6">
      <w:start w:val="1"/>
      <w:numFmt w:val="none"/>
      <w:lvlText w:val=""/>
      <w:lvlJc w:val="left"/>
      <w:pPr>
        <w:tabs>
          <w:tab w:val="num" w:pos="3960"/>
        </w:tabs>
        <w:ind w:left="3960" w:hanging="360"/>
      </w:pPr>
      <w:rPr>
        <w:rFonts w:hint="default"/>
      </w:rPr>
    </w:lvl>
    <w:lvl w:ilvl="7">
      <w:start w:val="1"/>
      <w:numFmt w:val="none"/>
      <w:lvlText w:val=""/>
      <w:lvlJc w:val="left"/>
      <w:pPr>
        <w:tabs>
          <w:tab w:val="num" w:pos="4320"/>
        </w:tabs>
        <w:ind w:left="4320" w:hanging="360"/>
      </w:pPr>
      <w:rPr>
        <w:rFonts w:hint="default"/>
      </w:rPr>
    </w:lvl>
    <w:lvl w:ilvl="8">
      <w:start w:val="1"/>
      <w:numFmt w:val="none"/>
      <w:lvlText w:val=""/>
      <w:lvlJc w:val="left"/>
      <w:pPr>
        <w:tabs>
          <w:tab w:val="num" w:pos="4680"/>
        </w:tabs>
        <w:ind w:left="4680" w:hanging="360"/>
      </w:pPr>
      <w:rPr>
        <w:rFonts w:hint="default"/>
      </w:rPr>
    </w:lvl>
  </w:abstractNum>
  <w:abstractNum w:abstractNumId="30" w15:restartNumberingAfterBreak="0">
    <w:nsid w:val="6AAC203D"/>
    <w:multiLevelType w:val="hybridMultilevel"/>
    <w:tmpl w:val="D4102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B5EB4"/>
    <w:multiLevelType w:val="hybridMultilevel"/>
    <w:tmpl w:val="EC7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8023D"/>
    <w:multiLevelType w:val="hybridMultilevel"/>
    <w:tmpl w:val="1704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1766D"/>
    <w:multiLevelType w:val="hybridMultilevel"/>
    <w:tmpl w:val="E958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9"/>
  </w:num>
  <w:num w:numId="4">
    <w:abstractNumId w:val="19"/>
  </w:num>
  <w:num w:numId="5">
    <w:abstractNumId w:val="20"/>
  </w:num>
  <w:num w:numId="6">
    <w:abstractNumId w:val="23"/>
  </w:num>
  <w:num w:numId="7">
    <w:abstractNumId w:val="6"/>
  </w:num>
  <w:num w:numId="8">
    <w:abstractNumId w:val="30"/>
  </w:num>
  <w:num w:numId="9">
    <w:abstractNumId w:val="24"/>
  </w:num>
  <w:num w:numId="10">
    <w:abstractNumId w:val="18"/>
  </w:num>
  <w:num w:numId="11">
    <w:abstractNumId w:val="1"/>
  </w:num>
  <w:num w:numId="12">
    <w:abstractNumId w:val="11"/>
  </w:num>
  <w:num w:numId="13">
    <w:abstractNumId w:val="0"/>
  </w:num>
  <w:num w:numId="14">
    <w:abstractNumId w:val="29"/>
  </w:num>
  <w:num w:numId="15">
    <w:abstractNumId w:val="17"/>
  </w:num>
  <w:num w:numId="16">
    <w:abstractNumId w:val="8"/>
  </w:num>
  <w:num w:numId="17">
    <w:abstractNumId w:val="22"/>
  </w:num>
  <w:num w:numId="18">
    <w:abstractNumId w:val="14"/>
  </w:num>
  <w:num w:numId="19">
    <w:abstractNumId w:val="15"/>
  </w:num>
  <w:num w:numId="20">
    <w:abstractNumId w:val="31"/>
  </w:num>
  <w:num w:numId="21">
    <w:abstractNumId w:val="28"/>
  </w:num>
  <w:num w:numId="22">
    <w:abstractNumId w:val="0"/>
  </w:num>
  <w:num w:numId="23">
    <w:abstractNumId w:val="32"/>
  </w:num>
  <w:num w:numId="24">
    <w:abstractNumId w:val="12"/>
  </w:num>
  <w:num w:numId="25">
    <w:abstractNumId w:val="16"/>
  </w:num>
  <w:num w:numId="26">
    <w:abstractNumId w:val="3"/>
  </w:num>
  <w:num w:numId="27">
    <w:abstractNumId w:val="10"/>
  </w:num>
  <w:num w:numId="28">
    <w:abstractNumId w:val="4"/>
  </w:num>
  <w:num w:numId="29">
    <w:abstractNumId w:val="27"/>
  </w:num>
  <w:num w:numId="30">
    <w:abstractNumId w:val="5"/>
  </w:num>
  <w:num w:numId="31">
    <w:abstractNumId w:val="26"/>
  </w:num>
  <w:num w:numId="32">
    <w:abstractNumId w:val="2"/>
  </w:num>
  <w:num w:numId="33">
    <w:abstractNumId w:val="13"/>
  </w:num>
  <w:num w:numId="34">
    <w:abstractNumId w:val="33"/>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0C"/>
    <w:rsid w:val="000016F6"/>
    <w:rsid w:val="000016FD"/>
    <w:rsid w:val="00002709"/>
    <w:rsid w:val="00003BC9"/>
    <w:rsid w:val="000059F1"/>
    <w:rsid w:val="00006183"/>
    <w:rsid w:val="000065EA"/>
    <w:rsid w:val="000123D1"/>
    <w:rsid w:val="000138DA"/>
    <w:rsid w:val="00015366"/>
    <w:rsid w:val="00016795"/>
    <w:rsid w:val="00016B56"/>
    <w:rsid w:val="00016D9F"/>
    <w:rsid w:val="00017BAA"/>
    <w:rsid w:val="00020DB6"/>
    <w:rsid w:val="000223C8"/>
    <w:rsid w:val="00023127"/>
    <w:rsid w:val="000231A6"/>
    <w:rsid w:val="00024955"/>
    <w:rsid w:val="00024D20"/>
    <w:rsid w:val="000259A8"/>
    <w:rsid w:val="00025E4F"/>
    <w:rsid w:val="00030714"/>
    <w:rsid w:val="00030824"/>
    <w:rsid w:val="0003088D"/>
    <w:rsid w:val="00032188"/>
    <w:rsid w:val="00032A35"/>
    <w:rsid w:val="00032C6B"/>
    <w:rsid w:val="00033351"/>
    <w:rsid w:val="000365A8"/>
    <w:rsid w:val="0003720B"/>
    <w:rsid w:val="000375B5"/>
    <w:rsid w:val="00037705"/>
    <w:rsid w:val="00040D20"/>
    <w:rsid w:val="0004137C"/>
    <w:rsid w:val="0004146E"/>
    <w:rsid w:val="00042168"/>
    <w:rsid w:val="00042E3B"/>
    <w:rsid w:val="00044BD4"/>
    <w:rsid w:val="00046976"/>
    <w:rsid w:val="00046BB7"/>
    <w:rsid w:val="00046C15"/>
    <w:rsid w:val="000501A0"/>
    <w:rsid w:val="000504C2"/>
    <w:rsid w:val="00050593"/>
    <w:rsid w:val="00050A40"/>
    <w:rsid w:val="00051CF1"/>
    <w:rsid w:val="00052494"/>
    <w:rsid w:val="000526BA"/>
    <w:rsid w:val="00053A1B"/>
    <w:rsid w:val="00056F39"/>
    <w:rsid w:val="0006387E"/>
    <w:rsid w:val="00063D07"/>
    <w:rsid w:val="00064180"/>
    <w:rsid w:val="0006533F"/>
    <w:rsid w:val="000664D2"/>
    <w:rsid w:val="00067A6E"/>
    <w:rsid w:val="00071861"/>
    <w:rsid w:val="00073DB1"/>
    <w:rsid w:val="00074B39"/>
    <w:rsid w:val="0007597E"/>
    <w:rsid w:val="000765C4"/>
    <w:rsid w:val="00077C24"/>
    <w:rsid w:val="0008085A"/>
    <w:rsid w:val="00080FDA"/>
    <w:rsid w:val="0008147B"/>
    <w:rsid w:val="00081C7B"/>
    <w:rsid w:val="00083391"/>
    <w:rsid w:val="00084847"/>
    <w:rsid w:val="000850C5"/>
    <w:rsid w:val="00085174"/>
    <w:rsid w:val="00086892"/>
    <w:rsid w:val="00087A15"/>
    <w:rsid w:val="00092193"/>
    <w:rsid w:val="000929A5"/>
    <w:rsid w:val="000932F0"/>
    <w:rsid w:val="00093935"/>
    <w:rsid w:val="00094DEA"/>
    <w:rsid w:val="0009544A"/>
    <w:rsid w:val="0009593A"/>
    <w:rsid w:val="00096B31"/>
    <w:rsid w:val="00096D10"/>
    <w:rsid w:val="000A0C85"/>
    <w:rsid w:val="000A11AB"/>
    <w:rsid w:val="000A1EE4"/>
    <w:rsid w:val="000A2185"/>
    <w:rsid w:val="000A4D15"/>
    <w:rsid w:val="000A6489"/>
    <w:rsid w:val="000A6CE7"/>
    <w:rsid w:val="000A703C"/>
    <w:rsid w:val="000A75DF"/>
    <w:rsid w:val="000A7C7A"/>
    <w:rsid w:val="000B15C9"/>
    <w:rsid w:val="000B16C1"/>
    <w:rsid w:val="000B5A0B"/>
    <w:rsid w:val="000B6183"/>
    <w:rsid w:val="000B6A68"/>
    <w:rsid w:val="000B6B77"/>
    <w:rsid w:val="000B7181"/>
    <w:rsid w:val="000B7D4B"/>
    <w:rsid w:val="000B7D87"/>
    <w:rsid w:val="000C0DB2"/>
    <w:rsid w:val="000C190F"/>
    <w:rsid w:val="000C1BE1"/>
    <w:rsid w:val="000C37CD"/>
    <w:rsid w:val="000C5446"/>
    <w:rsid w:val="000D135E"/>
    <w:rsid w:val="000D62AE"/>
    <w:rsid w:val="000D753F"/>
    <w:rsid w:val="000D75EF"/>
    <w:rsid w:val="000E0653"/>
    <w:rsid w:val="000E1520"/>
    <w:rsid w:val="000E2824"/>
    <w:rsid w:val="000E417B"/>
    <w:rsid w:val="000E5E3F"/>
    <w:rsid w:val="000E7419"/>
    <w:rsid w:val="000F2C94"/>
    <w:rsid w:val="000F2CB1"/>
    <w:rsid w:val="000F2E04"/>
    <w:rsid w:val="000F42B0"/>
    <w:rsid w:val="000F5188"/>
    <w:rsid w:val="000F5D79"/>
    <w:rsid w:val="00101020"/>
    <w:rsid w:val="00101387"/>
    <w:rsid w:val="00101EA0"/>
    <w:rsid w:val="00101EEA"/>
    <w:rsid w:val="001024CE"/>
    <w:rsid w:val="00103835"/>
    <w:rsid w:val="0010434E"/>
    <w:rsid w:val="00104DB0"/>
    <w:rsid w:val="00105025"/>
    <w:rsid w:val="0010568E"/>
    <w:rsid w:val="0010599F"/>
    <w:rsid w:val="00110290"/>
    <w:rsid w:val="00110A1D"/>
    <w:rsid w:val="00110DE1"/>
    <w:rsid w:val="0011191C"/>
    <w:rsid w:val="00112612"/>
    <w:rsid w:val="00113E88"/>
    <w:rsid w:val="00115854"/>
    <w:rsid w:val="0011610B"/>
    <w:rsid w:val="00117977"/>
    <w:rsid w:val="001206A1"/>
    <w:rsid w:val="00120D8C"/>
    <w:rsid w:val="00122546"/>
    <w:rsid w:val="00125EB5"/>
    <w:rsid w:val="00126CDD"/>
    <w:rsid w:val="001271C5"/>
    <w:rsid w:val="001276B7"/>
    <w:rsid w:val="00132806"/>
    <w:rsid w:val="00132BE0"/>
    <w:rsid w:val="001351FD"/>
    <w:rsid w:val="00135530"/>
    <w:rsid w:val="0013636C"/>
    <w:rsid w:val="00141102"/>
    <w:rsid w:val="00143490"/>
    <w:rsid w:val="0014541A"/>
    <w:rsid w:val="00145B3C"/>
    <w:rsid w:val="001478A5"/>
    <w:rsid w:val="00151CBF"/>
    <w:rsid w:val="00151CDF"/>
    <w:rsid w:val="00152D58"/>
    <w:rsid w:val="001547B7"/>
    <w:rsid w:val="001548C7"/>
    <w:rsid w:val="00155AFE"/>
    <w:rsid w:val="001564C2"/>
    <w:rsid w:val="001570E8"/>
    <w:rsid w:val="001606E3"/>
    <w:rsid w:val="00160F0A"/>
    <w:rsid w:val="001613BE"/>
    <w:rsid w:val="0016143E"/>
    <w:rsid w:val="001619AD"/>
    <w:rsid w:val="00163D09"/>
    <w:rsid w:val="001648EE"/>
    <w:rsid w:val="00164CDC"/>
    <w:rsid w:val="00165F97"/>
    <w:rsid w:val="00166DC0"/>
    <w:rsid w:val="001671C8"/>
    <w:rsid w:val="001673DF"/>
    <w:rsid w:val="0017060F"/>
    <w:rsid w:val="00170C55"/>
    <w:rsid w:val="00171F81"/>
    <w:rsid w:val="00172348"/>
    <w:rsid w:val="00172A9B"/>
    <w:rsid w:val="0017459D"/>
    <w:rsid w:val="001747E1"/>
    <w:rsid w:val="00175847"/>
    <w:rsid w:val="00175917"/>
    <w:rsid w:val="00177778"/>
    <w:rsid w:val="00182F12"/>
    <w:rsid w:val="00183920"/>
    <w:rsid w:val="0018426C"/>
    <w:rsid w:val="00184A27"/>
    <w:rsid w:val="001850B4"/>
    <w:rsid w:val="00185B6F"/>
    <w:rsid w:val="00186220"/>
    <w:rsid w:val="001900E6"/>
    <w:rsid w:val="0019032D"/>
    <w:rsid w:val="001920EC"/>
    <w:rsid w:val="00192721"/>
    <w:rsid w:val="001932FC"/>
    <w:rsid w:val="00193BE3"/>
    <w:rsid w:val="001953CC"/>
    <w:rsid w:val="001A0BE7"/>
    <w:rsid w:val="001A59B8"/>
    <w:rsid w:val="001A5D0A"/>
    <w:rsid w:val="001B27CF"/>
    <w:rsid w:val="001B3289"/>
    <w:rsid w:val="001B404E"/>
    <w:rsid w:val="001B45B1"/>
    <w:rsid w:val="001B46F4"/>
    <w:rsid w:val="001B491E"/>
    <w:rsid w:val="001B4CC0"/>
    <w:rsid w:val="001B51F0"/>
    <w:rsid w:val="001B6E20"/>
    <w:rsid w:val="001B7801"/>
    <w:rsid w:val="001C05E6"/>
    <w:rsid w:val="001C11FF"/>
    <w:rsid w:val="001C27A9"/>
    <w:rsid w:val="001C3978"/>
    <w:rsid w:val="001C5493"/>
    <w:rsid w:val="001C69CA"/>
    <w:rsid w:val="001C6D6A"/>
    <w:rsid w:val="001C752C"/>
    <w:rsid w:val="001C7D8E"/>
    <w:rsid w:val="001D1B4D"/>
    <w:rsid w:val="001D271F"/>
    <w:rsid w:val="001D2FE1"/>
    <w:rsid w:val="001D358A"/>
    <w:rsid w:val="001D5DB2"/>
    <w:rsid w:val="001D6509"/>
    <w:rsid w:val="001D7762"/>
    <w:rsid w:val="001E0115"/>
    <w:rsid w:val="001E140B"/>
    <w:rsid w:val="001E1705"/>
    <w:rsid w:val="001E1A32"/>
    <w:rsid w:val="001E2035"/>
    <w:rsid w:val="001E5E7C"/>
    <w:rsid w:val="001E668E"/>
    <w:rsid w:val="001E6BF5"/>
    <w:rsid w:val="001E7876"/>
    <w:rsid w:val="001F108F"/>
    <w:rsid w:val="001F2011"/>
    <w:rsid w:val="001F280A"/>
    <w:rsid w:val="001F4117"/>
    <w:rsid w:val="001F44DE"/>
    <w:rsid w:val="001F4B44"/>
    <w:rsid w:val="001F64B1"/>
    <w:rsid w:val="001F65B0"/>
    <w:rsid w:val="001F7630"/>
    <w:rsid w:val="00200B3B"/>
    <w:rsid w:val="00203806"/>
    <w:rsid w:val="002043B9"/>
    <w:rsid w:val="00204FE1"/>
    <w:rsid w:val="00205E17"/>
    <w:rsid w:val="00210CA7"/>
    <w:rsid w:val="002112B0"/>
    <w:rsid w:val="00211D1A"/>
    <w:rsid w:val="00211EE6"/>
    <w:rsid w:val="00212F84"/>
    <w:rsid w:val="00216DF7"/>
    <w:rsid w:val="0022007F"/>
    <w:rsid w:val="002209B3"/>
    <w:rsid w:val="002211C6"/>
    <w:rsid w:val="002212C0"/>
    <w:rsid w:val="002232D5"/>
    <w:rsid w:val="00223736"/>
    <w:rsid w:val="00224F66"/>
    <w:rsid w:val="00225782"/>
    <w:rsid w:val="002271D7"/>
    <w:rsid w:val="002316EE"/>
    <w:rsid w:val="0023258D"/>
    <w:rsid w:val="00233059"/>
    <w:rsid w:val="00234939"/>
    <w:rsid w:val="00235CB3"/>
    <w:rsid w:val="00237101"/>
    <w:rsid w:val="0023764E"/>
    <w:rsid w:val="00241CAA"/>
    <w:rsid w:val="00242E5E"/>
    <w:rsid w:val="002441CC"/>
    <w:rsid w:val="0024565E"/>
    <w:rsid w:val="00246A8F"/>
    <w:rsid w:val="00247350"/>
    <w:rsid w:val="00247D8E"/>
    <w:rsid w:val="00250B13"/>
    <w:rsid w:val="00251246"/>
    <w:rsid w:val="0025215D"/>
    <w:rsid w:val="002534AD"/>
    <w:rsid w:val="00254AD6"/>
    <w:rsid w:val="002551FA"/>
    <w:rsid w:val="0025585E"/>
    <w:rsid w:val="00256679"/>
    <w:rsid w:val="00257C32"/>
    <w:rsid w:val="00257D50"/>
    <w:rsid w:val="00257F71"/>
    <w:rsid w:val="002611E4"/>
    <w:rsid w:val="00262C98"/>
    <w:rsid w:val="002630CC"/>
    <w:rsid w:val="00265247"/>
    <w:rsid w:val="00270BA2"/>
    <w:rsid w:val="00271384"/>
    <w:rsid w:val="00271766"/>
    <w:rsid w:val="00273170"/>
    <w:rsid w:val="002738BC"/>
    <w:rsid w:val="00273BC4"/>
    <w:rsid w:val="0027417E"/>
    <w:rsid w:val="00274428"/>
    <w:rsid w:val="002779B9"/>
    <w:rsid w:val="00281097"/>
    <w:rsid w:val="002812FB"/>
    <w:rsid w:val="002816CA"/>
    <w:rsid w:val="002823A7"/>
    <w:rsid w:val="00282700"/>
    <w:rsid w:val="00282C76"/>
    <w:rsid w:val="00283D5A"/>
    <w:rsid w:val="00284699"/>
    <w:rsid w:val="00284807"/>
    <w:rsid w:val="002852F2"/>
    <w:rsid w:val="002853CC"/>
    <w:rsid w:val="00285B5E"/>
    <w:rsid w:val="002864DD"/>
    <w:rsid w:val="00291124"/>
    <w:rsid w:val="00292BCE"/>
    <w:rsid w:val="00293664"/>
    <w:rsid w:val="00293707"/>
    <w:rsid w:val="002951D8"/>
    <w:rsid w:val="002959CD"/>
    <w:rsid w:val="00295E6F"/>
    <w:rsid w:val="002966A3"/>
    <w:rsid w:val="002A33DE"/>
    <w:rsid w:val="002A375C"/>
    <w:rsid w:val="002A3822"/>
    <w:rsid w:val="002A3C3C"/>
    <w:rsid w:val="002A4298"/>
    <w:rsid w:val="002A497B"/>
    <w:rsid w:val="002A58BE"/>
    <w:rsid w:val="002A6414"/>
    <w:rsid w:val="002A7021"/>
    <w:rsid w:val="002A77F2"/>
    <w:rsid w:val="002A797B"/>
    <w:rsid w:val="002A7984"/>
    <w:rsid w:val="002B00B1"/>
    <w:rsid w:val="002B15F4"/>
    <w:rsid w:val="002B24CB"/>
    <w:rsid w:val="002B288A"/>
    <w:rsid w:val="002B2AE2"/>
    <w:rsid w:val="002B4B7C"/>
    <w:rsid w:val="002B4FAF"/>
    <w:rsid w:val="002B505B"/>
    <w:rsid w:val="002B587A"/>
    <w:rsid w:val="002B6455"/>
    <w:rsid w:val="002C22D4"/>
    <w:rsid w:val="002C270B"/>
    <w:rsid w:val="002C3560"/>
    <w:rsid w:val="002C426C"/>
    <w:rsid w:val="002C430F"/>
    <w:rsid w:val="002C4D2E"/>
    <w:rsid w:val="002C58DC"/>
    <w:rsid w:val="002C5C8E"/>
    <w:rsid w:val="002C721B"/>
    <w:rsid w:val="002D1CA8"/>
    <w:rsid w:val="002D6A70"/>
    <w:rsid w:val="002D6AAB"/>
    <w:rsid w:val="002D730B"/>
    <w:rsid w:val="002E0A5C"/>
    <w:rsid w:val="002E0F5B"/>
    <w:rsid w:val="002E139B"/>
    <w:rsid w:val="002E172D"/>
    <w:rsid w:val="002E1A30"/>
    <w:rsid w:val="002E2173"/>
    <w:rsid w:val="002E271E"/>
    <w:rsid w:val="002E30EF"/>
    <w:rsid w:val="002E4C2F"/>
    <w:rsid w:val="002E5418"/>
    <w:rsid w:val="002E5D09"/>
    <w:rsid w:val="002E5D7D"/>
    <w:rsid w:val="002E76CC"/>
    <w:rsid w:val="002F0140"/>
    <w:rsid w:val="002F0D96"/>
    <w:rsid w:val="002F10B1"/>
    <w:rsid w:val="002F18CB"/>
    <w:rsid w:val="002F3746"/>
    <w:rsid w:val="002F4230"/>
    <w:rsid w:val="002F5360"/>
    <w:rsid w:val="002F5BFA"/>
    <w:rsid w:val="002F79A7"/>
    <w:rsid w:val="0030227D"/>
    <w:rsid w:val="00302A73"/>
    <w:rsid w:val="00302B07"/>
    <w:rsid w:val="00303FB2"/>
    <w:rsid w:val="003058A8"/>
    <w:rsid w:val="00306670"/>
    <w:rsid w:val="003102B4"/>
    <w:rsid w:val="0031053D"/>
    <w:rsid w:val="00310D3A"/>
    <w:rsid w:val="003115EA"/>
    <w:rsid w:val="00312077"/>
    <w:rsid w:val="00312C9C"/>
    <w:rsid w:val="00317D07"/>
    <w:rsid w:val="00317F76"/>
    <w:rsid w:val="0032057D"/>
    <w:rsid w:val="00321654"/>
    <w:rsid w:val="003221DF"/>
    <w:rsid w:val="00327030"/>
    <w:rsid w:val="003302B6"/>
    <w:rsid w:val="003317D7"/>
    <w:rsid w:val="003326F0"/>
    <w:rsid w:val="0033352C"/>
    <w:rsid w:val="0033376C"/>
    <w:rsid w:val="0033495E"/>
    <w:rsid w:val="00335D57"/>
    <w:rsid w:val="003368F1"/>
    <w:rsid w:val="00337B73"/>
    <w:rsid w:val="003425D9"/>
    <w:rsid w:val="00342F1E"/>
    <w:rsid w:val="003450C3"/>
    <w:rsid w:val="003479EA"/>
    <w:rsid w:val="00351A9B"/>
    <w:rsid w:val="00352DC3"/>
    <w:rsid w:val="00353500"/>
    <w:rsid w:val="003546BF"/>
    <w:rsid w:val="00354D30"/>
    <w:rsid w:val="003556B6"/>
    <w:rsid w:val="00355906"/>
    <w:rsid w:val="00357DF0"/>
    <w:rsid w:val="00360C6D"/>
    <w:rsid w:val="00360FDB"/>
    <w:rsid w:val="00361B2A"/>
    <w:rsid w:val="00361E53"/>
    <w:rsid w:val="0036226E"/>
    <w:rsid w:val="003622B1"/>
    <w:rsid w:val="00363D29"/>
    <w:rsid w:val="0036601C"/>
    <w:rsid w:val="00366A3F"/>
    <w:rsid w:val="003676A5"/>
    <w:rsid w:val="00370563"/>
    <w:rsid w:val="0037137B"/>
    <w:rsid w:val="003716CC"/>
    <w:rsid w:val="0037242F"/>
    <w:rsid w:val="0037405F"/>
    <w:rsid w:val="003748C9"/>
    <w:rsid w:val="0037547A"/>
    <w:rsid w:val="00376047"/>
    <w:rsid w:val="00376E24"/>
    <w:rsid w:val="0038112E"/>
    <w:rsid w:val="0038167A"/>
    <w:rsid w:val="00382538"/>
    <w:rsid w:val="00384133"/>
    <w:rsid w:val="003853AC"/>
    <w:rsid w:val="0038623F"/>
    <w:rsid w:val="00386ADB"/>
    <w:rsid w:val="00386EB8"/>
    <w:rsid w:val="003902B5"/>
    <w:rsid w:val="003904EB"/>
    <w:rsid w:val="003919D0"/>
    <w:rsid w:val="00393951"/>
    <w:rsid w:val="00397D3E"/>
    <w:rsid w:val="003A063D"/>
    <w:rsid w:val="003A18F7"/>
    <w:rsid w:val="003A3E05"/>
    <w:rsid w:val="003A48C3"/>
    <w:rsid w:val="003A4F83"/>
    <w:rsid w:val="003A5080"/>
    <w:rsid w:val="003A5CF9"/>
    <w:rsid w:val="003A660D"/>
    <w:rsid w:val="003B0943"/>
    <w:rsid w:val="003B3D04"/>
    <w:rsid w:val="003B7243"/>
    <w:rsid w:val="003B74F1"/>
    <w:rsid w:val="003C09C4"/>
    <w:rsid w:val="003C0CD2"/>
    <w:rsid w:val="003C16FC"/>
    <w:rsid w:val="003C1783"/>
    <w:rsid w:val="003C1CB5"/>
    <w:rsid w:val="003C2622"/>
    <w:rsid w:val="003C2FA7"/>
    <w:rsid w:val="003C6384"/>
    <w:rsid w:val="003C6859"/>
    <w:rsid w:val="003C7615"/>
    <w:rsid w:val="003D0B86"/>
    <w:rsid w:val="003D0CDC"/>
    <w:rsid w:val="003D3054"/>
    <w:rsid w:val="003D3B34"/>
    <w:rsid w:val="003D440B"/>
    <w:rsid w:val="003D55C4"/>
    <w:rsid w:val="003D57B6"/>
    <w:rsid w:val="003D5A7F"/>
    <w:rsid w:val="003D668A"/>
    <w:rsid w:val="003D6964"/>
    <w:rsid w:val="003D6DB3"/>
    <w:rsid w:val="003E0524"/>
    <w:rsid w:val="003E07B1"/>
    <w:rsid w:val="003E0C56"/>
    <w:rsid w:val="003E0E42"/>
    <w:rsid w:val="003E17B6"/>
    <w:rsid w:val="003E2662"/>
    <w:rsid w:val="003E3FFC"/>
    <w:rsid w:val="003E48BF"/>
    <w:rsid w:val="003E49F8"/>
    <w:rsid w:val="003E57B9"/>
    <w:rsid w:val="003E7B0C"/>
    <w:rsid w:val="003E7BBD"/>
    <w:rsid w:val="003F17AF"/>
    <w:rsid w:val="003F19DF"/>
    <w:rsid w:val="003F1A6A"/>
    <w:rsid w:val="003F1FF8"/>
    <w:rsid w:val="003F2898"/>
    <w:rsid w:val="003F2B16"/>
    <w:rsid w:val="003F2C9D"/>
    <w:rsid w:val="003F3898"/>
    <w:rsid w:val="003F4813"/>
    <w:rsid w:val="003F656A"/>
    <w:rsid w:val="004001DF"/>
    <w:rsid w:val="0040027F"/>
    <w:rsid w:val="00401564"/>
    <w:rsid w:val="004022F3"/>
    <w:rsid w:val="0040432D"/>
    <w:rsid w:val="0040434D"/>
    <w:rsid w:val="00404F78"/>
    <w:rsid w:val="00411319"/>
    <w:rsid w:val="004130E2"/>
    <w:rsid w:val="004144AF"/>
    <w:rsid w:val="0041561D"/>
    <w:rsid w:val="00415BB5"/>
    <w:rsid w:val="0041603C"/>
    <w:rsid w:val="00416356"/>
    <w:rsid w:val="00417F26"/>
    <w:rsid w:val="00420711"/>
    <w:rsid w:val="00420748"/>
    <w:rsid w:val="00422AFC"/>
    <w:rsid w:val="0042394C"/>
    <w:rsid w:val="00425463"/>
    <w:rsid w:val="004266BE"/>
    <w:rsid w:val="00427770"/>
    <w:rsid w:val="00427AEE"/>
    <w:rsid w:val="00427BCC"/>
    <w:rsid w:val="00427BD4"/>
    <w:rsid w:val="00430AA8"/>
    <w:rsid w:val="00431B4A"/>
    <w:rsid w:val="00432B28"/>
    <w:rsid w:val="00432F59"/>
    <w:rsid w:val="004332E5"/>
    <w:rsid w:val="00433D9B"/>
    <w:rsid w:val="0043443A"/>
    <w:rsid w:val="00435F45"/>
    <w:rsid w:val="00437502"/>
    <w:rsid w:val="0043787F"/>
    <w:rsid w:val="00437E66"/>
    <w:rsid w:val="004415E8"/>
    <w:rsid w:val="0044171D"/>
    <w:rsid w:val="00444DC2"/>
    <w:rsid w:val="004479D6"/>
    <w:rsid w:val="00447BFA"/>
    <w:rsid w:val="00451A98"/>
    <w:rsid w:val="0045356A"/>
    <w:rsid w:val="00454261"/>
    <w:rsid w:val="00455639"/>
    <w:rsid w:val="00455750"/>
    <w:rsid w:val="0045706E"/>
    <w:rsid w:val="00457BB6"/>
    <w:rsid w:val="00461B0E"/>
    <w:rsid w:val="00462EC1"/>
    <w:rsid w:val="0046354A"/>
    <w:rsid w:val="00464943"/>
    <w:rsid w:val="004650F3"/>
    <w:rsid w:val="00466175"/>
    <w:rsid w:val="004712DB"/>
    <w:rsid w:val="0047156A"/>
    <w:rsid w:val="004718CC"/>
    <w:rsid w:val="004738AD"/>
    <w:rsid w:val="00473F28"/>
    <w:rsid w:val="004756D2"/>
    <w:rsid w:val="00481296"/>
    <w:rsid w:val="0048168E"/>
    <w:rsid w:val="00483511"/>
    <w:rsid w:val="00483DE3"/>
    <w:rsid w:val="004840D6"/>
    <w:rsid w:val="004860FB"/>
    <w:rsid w:val="00487233"/>
    <w:rsid w:val="00491202"/>
    <w:rsid w:val="00491A05"/>
    <w:rsid w:val="00492C81"/>
    <w:rsid w:val="00493A19"/>
    <w:rsid w:val="00494F19"/>
    <w:rsid w:val="0049707B"/>
    <w:rsid w:val="004973BD"/>
    <w:rsid w:val="00497494"/>
    <w:rsid w:val="004A034F"/>
    <w:rsid w:val="004A047C"/>
    <w:rsid w:val="004A1692"/>
    <w:rsid w:val="004A1D12"/>
    <w:rsid w:val="004A2174"/>
    <w:rsid w:val="004A418A"/>
    <w:rsid w:val="004A659C"/>
    <w:rsid w:val="004B0E01"/>
    <w:rsid w:val="004B1695"/>
    <w:rsid w:val="004B1756"/>
    <w:rsid w:val="004B364B"/>
    <w:rsid w:val="004B3904"/>
    <w:rsid w:val="004B463C"/>
    <w:rsid w:val="004B4B2C"/>
    <w:rsid w:val="004B517A"/>
    <w:rsid w:val="004B546C"/>
    <w:rsid w:val="004B6168"/>
    <w:rsid w:val="004B749B"/>
    <w:rsid w:val="004B7BCC"/>
    <w:rsid w:val="004C07E5"/>
    <w:rsid w:val="004C08F1"/>
    <w:rsid w:val="004C29C7"/>
    <w:rsid w:val="004C4E18"/>
    <w:rsid w:val="004C56A5"/>
    <w:rsid w:val="004C668F"/>
    <w:rsid w:val="004D179B"/>
    <w:rsid w:val="004D2AEE"/>
    <w:rsid w:val="004D3416"/>
    <w:rsid w:val="004D4B14"/>
    <w:rsid w:val="004D4D61"/>
    <w:rsid w:val="004D5274"/>
    <w:rsid w:val="004E040E"/>
    <w:rsid w:val="004E368C"/>
    <w:rsid w:val="004E730E"/>
    <w:rsid w:val="004E780C"/>
    <w:rsid w:val="004E784A"/>
    <w:rsid w:val="004E78F2"/>
    <w:rsid w:val="004E7CE2"/>
    <w:rsid w:val="004E7F31"/>
    <w:rsid w:val="004F162E"/>
    <w:rsid w:val="004F38AE"/>
    <w:rsid w:val="004F3D17"/>
    <w:rsid w:val="004F4863"/>
    <w:rsid w:val="004F50CF"/>
    <w:rsid w:val="004F66FF"/>
    <w:rsid w:val="004F6B3B"/>
    <w:rsid w:val="0050202E"/>
    <w:rsid w:val="00503706"/>
    <w:rsid w:val="00504114"/>
    <w:rsid w:val="005043CF"/>
    <w:rsid w:val="005049AF"/>
    <w:rsid w:val="00510411"/>
    <w:rsid w:val="005117B3"/>
    <w:rsid w:val="005117C6"/>
    <w:rsid w:val="0051398E"/>
    <w:rsid w:val="00514EC4"/>
    <w:rsid w:val="005164C1"/>
    <w:rsid w:val="00517DBB"/>
    <w:rsid w:val="005210F0"/>
    <w:rsid w:val="005217AA"/>
    <w:rsid w:val="00524055"/>
    <w:rsid w:val="005252A6"/>
    <w:rsid w:val="00526184"/>
    <w:rsid w:val="00526F63"/>
    <w:rsid w:val="0052754A"/>
    <w:rsid w:val="00527D79"/>
    <w:rsid w:val="00532801"/>
    <w:rsid w:val="00532ABC"/>
    <w:rsid w:val="0053303D"/>
    <w:rsid w:val="0053450B"/>
    <w:rsid w:val="00537914"/>
    <w:rsid w:val="00537A20"/>
    <w:rsid w:val="0054033C"/>
    <w:rsid w:val="00542069"/>
    <w:rsid w:val="005426C4"/>
    <w:rsid w:val="00542BBE"/>
    <w:rsid w:val="00542CCD"/>
    <w:rsid w:val="00544617"/>
    <w:rsid w:val="0054639C"/>
    <w:rsid w:val="00550485"/>
    <w:rsid w:val="00551977"/>
    <w:rsid w:val="00551C2B"/>
    <w:rsid w:val="00551FB0"/>
    <w:rsid w:val="00552B3F"/>
    <w:rsid w:val="00553B63"/>
    <w:rsid w:val="00554BA4"/>
    <w:rsid w:val="00555195"/>
    <w:rsid w:val="00555FB6"/>
    <w:rsid w:val="0055653F"/>
    <w:rsid w:val="005570D3"/>
    <w:rsid w:val="00560095"/>
    <w:rsid w:val="00560767"/>
    <w:rsid w:val="00560E61"/>
    <w:rsid w:val="00563C70"/>
    <w:rsid w:val="00565BDC"/>
    <w:rsid w:val="00565FC7"/>
    <w:rsid w:val="005679D1"/>
    <w:rsid w:val="0057057D"/>
    <w:rsid w:val="00570C33"/>
    <w:rsid w:val="00570E65"/>
    <w:rsid w:val="0057147B"/>
    <w:rsid w:val="0057200A"/>
    <w:rsid w:val="00572ED2"/>
    <w:rsid w:val="0057447C"/>
    <w:rsid w:val="005766B7"/>
    <w:rsid w:val="00576BB1"/>
    <w:rsid w:val="00577C24"/>
    <w:rsid w:val="00577E52"/>
    <w:rsid w:val="00580208"/>
    <w:rsid w:val="0058077B"/>
    <w:rsid w:val="00582845"/>
    <w:rsid w:val="0058539F"/>
    <w:rsid w:val="00585952"/>
    <w:rsid w:val="00586D94"/>
    <w:rsid w:val="00593630"/>
    <w:rsid w:val="00593C6F"/>
    <w:rsid w:val="005943D0"/>
    <w:rsid w:val="00595638"/>
    <w:rsid w:val="0059603B"/>
    <w:rsid w:val="005A0041"/>
    <w:rsid w:val="005A0BDF"/>
    <w:rsid w:val="005A2346"/>
    <w:rsid w:val="005A5F3C"/>
    <w:rsid w:val="005A7335"/>
    <w:rsid w:val="005A7663"/>
    <w:rsid w:val="005B009A"/>
    <w:rsid w:val="005B0B80"/>
    <w:rsid w:val="005B16BE"/>
    <w:rsid w:val="005B3D38"/>
    <w:rsid w:val="005B4A73"/>
    <w:rsid w:val="005B5E4F"/>
    <w:rsid w:val="005B65F3"/>
    <w:rsid w:val="005B7271"/>
    <w:rsid w:val="005B74A7"/>
    <w:rsid w:val="005C0497"/>
    <w:rsid w:val="005C113E"/>
    <w:rsid w:val="005C327C"/>
    <w:rsid w:val="005C493B"/>
    <w:rsid w:val="005C54FF"/>
    <w:rsid w:val="005C7034"/>
    <w:rsid w:val="005D0800"/>
    <w:rsid w:val="005D1416"/>
    <w:rsid w:val="005D3145"/>
    <w:rsid w:val="005D5C73"/>
    <w:rsid w:val="005D5FD4"/>
    <w:rsid w:val="005E0124"/>
    <w:rsid w:val="005E02A9"/>
    <w:rsid w:val="005E04B4"/>
    <w:rsid w:val="005E0516"/>
    <w:rsid w:val="005E12A8"/>
    <w:rsid w:val="005E141D"/>
    <w:rsid w:val="005E23F8"/>
    <w:rsid w:val="005E2C16"/>
    <w:rsid w:val="005E3202"/>
    <w:rsid w:val="005E549E"/>
    <w:rsid w:val="005E5886"/>
    <w:rsid w:val="005E5D27"/>
    <w:rsid w:val="005E623C"/>
    <w:rsid w:val="005F0097"/>
    <w:rsid w:val="005F0674"/>
    <w:rsid w:val="005F0B87"/>
    <w:rsid w:val="005F34D8"/>
    <w:rsid w:val="005F3B24"/>
    <w:rsid w:val="005F6576"/>
    <w:rsid w:val="005F7013"/>
    <w:rsid w:val="005F7385"/>
    <w:rsid w:val="005F75CF"/>
    <w:rsid w:val="006042B0"/>
    <w:rsid w:val="00605248"/>
    <w:rsid w:val="00605260"/>
    <w:rsid w:val="00605F7B"/>
    <w:rsid w:val="00606689"/>
    <w:rsid w:val="00610F80"/>
    <w:rsid w:val="00611571"/>
    <w:rsid w:val="00612EE9"/>
    <w:rsid w:val="006134A8"/>
    <w:rsid w:val="0061460F"/>
    <w:rsid w:val="006153B9"/>
    <w:rsid w:val="00615E84"/>
    <w:rsid w:val="00615ED0"/>
    <w:rsid w:val="00616AD1"/>
    <w:rsid w:val="006173F3"/>
    <w:rsid w:val="006202D4"/>
    <w:rsid w:val="00620840"/>
    <w:rsid w:val="0062084C"/>
    <w:rsid w:val="00620FCE"/>
    <w:rsid w:val="00621E42"/>
    <w:rsid w:val="006224AE"/>
    <w:rsid w:val="006239C4"/>
    <w:rsid w:val="00626089"/>
    <w:rsid w:val="00626260"/>
    <w:rsid w:val="00630A94"/>
    <w:rsid w:val="00632699"/>
    <w:rsid w:val="00632D02"/>
    <w:rsid w:val="00633D2E"/>
    <w:rsid w:val="00634570"/>
    <w:rsid w:val="00636F60"/>
    <w:rsid w:val="00640065"/>
    <w:rsid w:val="0064495C"/>
    <w:rsid w:val="006467BA"/>
    <w:rsid w:val="00651E2F"/>
    <w:rsid w:val="00652148"/>
    <w:rsid w:val="00652ACF"/>
    <w:rsid w:val="00653738"/>
    <w:rsid w:val="00654CB7"/>
    <w:rsid w:val="00654E7F"/>
    <w:rsid w:val="006550AD"/>
    <w:rsid w:val="006607CF"/>
    <w:rsid w:val="00661CBB"/>
    <w:rsid w:val="00661EFD"/>
    <w:rsid w:val="00664379"/>
    <w:rsid w:val="0066458A"/>
    <w:rsid w:val="00665288"/>
    <w:rsid w:val="006707F2"/>
    <w:rsid w:val="0067178C"/>
    <w:rsid w:val="00674D5F"/>
    <w:rsid w:val="00675BC4"/>
    <w:rsid w:val="00676164"/>
    <w:rsid w:val="006764C4"/>
    <w:rsid w:val="00680C59"/>
    <w:rsid w:val="0068153F"/>
    <w:rsid w:val="00682557"/>
    <w:rsid w:val="006833F1"/>
    <w:rsid w:val="0068572F"/>
    <w:rsid w:val="00686271"/>
    <w:rsid w:val="00690566"/>
    <w:rsid w:val="00691009"/>
    <w:rsid w:val="00691ACE"/>
    <w:rsid w:val="00693DFF"/>
    <w:rsid w:val="00694664"/>
    <w:rsid w:val="00695B71"/>
    <w:rsid w:val="00695BE6"/>
    <w:rsid w:val="006965E9"/>
    <w:rsid w:val="00696B46"/>
    <w:rsid w:val="00697E41"/>
    <w:rsid w:val="00697FAE"/>
    <w:rsid w:val="006A0118"/>
    <w:rsid w:val="006A12C7"/>
    <w:rsid w:val="006A17AD"/>
    <w:rsid w:val="006A1817"/>
    <w:rsid w:val="006A1D72"/>
    <w:rsid w:val="006A3B02"/>
    <w:rsid w:val="006A5532"/>
    <w:rsid w:val="006A5D27"/>
    <w:rsid w:val="006A663A"/>
    <w:rsid w:val="006A6817"/>
    <w:rsid w:val="006B1239"/>
    <w:rsid w:val="006B278A"/>
    <w:rsid w:val="006B3798"/>
    <w:rsid w:val="006B4559"/>
    <w:rsid w:val="006C091D"/>
    <w:rsid w:val="006C17EF"/>
    <w:rsid w:val="006C2C6A"/>
    <w:rsid w:val="006C3278"/>
    <w:rsid w:val="006C3775"/>
    <w:rsid w:val="006C3D58"/>
    <w:rsid w:val="006C7248"/>
    <w:rsid w:val="006C74C3"/>
    <w:rsid w:val="006C7BC0"/>
    <w:rsid w:val="006D222C"/>
    <w:rsid w:val="006D448F"/>
    <w:rsid w:val="006D48CC"/>
    <w:rsid w:val="006D4963"/>
    <w:rsid w:val="006D600B"/>
    <w:rsid w:val="006E05A8"/>
    <w:rsid w:val="006E0655"/>
    <w:rsid w:val="006E2259"/>
    <w:rsid w:val="006E2652"/>
    <w:rsid w:val="006E2CF2"/>
    <w:rsid w:val="006E2FBD"/>
    <w:rsid w:val="006E3166"/>
    <w:rsid w:val="006E3DDE"/>
    <w:rsid w:val="006E4850"/>
    <w:rsid w:val="006E4A5C"/>
    <w:rsid w:val="006E57B5"/>
    <w:rsid w:val="006E6410"/>
    <w:rsid w:val="006E7152"/>
    <w:rsid w:val="006F007D"/>
    <w:rsid w:val="006F034E"/>
    <w:rsid w:val="006F0FF7"/>
    <w:rsid w:val="006F1887"/>
    <w:rsid w:val="006F374E"/>
    <w:rsid w:val="006F3FFD"/>
    <w:rsid w:val="006F456B"/>
    <w:rsid w:val="006F46DD"/>
    <w:rsid w:val="006F4CAB"/>
    <w:rsid w:val="006F4FE0"/>
    <w:rsid w:val="006F528A"/>
    <w:rsid w:val="006F628B"/>
    <w:rsid w:val="006F675E"/>
    <w:rsid w:val="006F72E8"/>
    <w:rsid w:val="00700311"/>
    <w:rsid w:val="007010B8"/>
    <w:rsid w:val="00702BD6"/>
    <w:rsid w:val="007052BE"/>
    <w:rsid w:val="00705BE0"/>
    <w:rsid w:val="00705DF3"/>
    <w:rsid w:val="00706183"/>
    <w:rsid w:val="0070669C"/>
    <w:rsid w:val="00706BDF"/>
    <w:rsid w:val="00710FCA"/>
    <w:rsid w:val="00714F17"/>
    <w:rsid w:val="00717696"/>
    <w:rsid w:val="00720454"/>
    <w:rsid w:val="00721FBE"/>
    <w:rsid w:val="00722F08"/>
    <w:rsid w:val="0072396E"/>
    <w:rsid w:val="00723D2E"/>
    <w:rsid w:val="007240C5"/>
    <w:rsid w:val="00725760"/>
    <w:rsid w:val="00725FD1"/>
    <w:rsid w:val="00730471"/>
    <w:rsid w:val="00730C36"/>
    <w:rsid w:val="00731833"/>
    <w:rsid w:val="00731E67"/>
    <w:rsid w:val="007326C2"/>
    <w:rsid w:val="00732C12"/>
    <w:rsid w:val="007413C0"/>
    <w:rsid w:val="0074178B"/>
    <w:rsid w:val="00743073"/>
    <w:rsid w:val="007430B4"/>
    <w:rsid w:val="00746BAB"/>
    <w:rsid w:val="00746EC0"/>
    <w:rsid w:val="0075066A"/>
    <w:rsid w:val="00751319"/>
    <w:rsid w:val="0075252B"/>
    <w:rsid w:val="00753987"/>
    <w:rsid w:val="00754065"/>
    <w:rsid w:val="00754813"/>
    <w:rsid w:val="00755015"/>
    <w:rsid w:val="0075578B"/>
    <w:rsid w:val="00756820"/>
    <w:rsid w:val="00757628"/>
    <w:rsid w:val="00757DC5"/>
    <w:rsid w:val="00760A1C"/>
    <w:rsid w:val="00762045"/>
    <w:rsid w:val="0076205A"/>
    <w:rsid w:val="0076347D"/>
    <w:rsid w:val="00763AD2"/>
    <w:rsid w:val="00764C34"/>
    <w:rsid w:val="00765CD4"/>
    <w:rsid w:val="00765E6D"/>
    <w:rsid w:val="00766209"/>
    <w:rsid w:val="0076708B"/>
    <w:rsid w:val="00767746"/>
    <w:rsid w:val="0076775E"/>
    <w:rsid w:val="0077082A"/>
    <w:rsid w:val="00771FBC"/>
    <w:rsid w:val="00772AA8"/>
    <w:rsid w:val="0077341D"/>
    <w:rsid w:val="00773D3D"/>
    <w:rsid w:val="00774C9B"/>
    <w:rsid w:val="007757AA"/>
    <w:rsid w:val="00776831"/>
    <w:rsid w:val="00776AD2"/>
    <w:rsid w:val="0077740D"/>
    <w:rsid w:val="00777A82"/>
    <w:rsid w:val="00781DB7"/>
    <w:rsid w:val="00782696"/>
    <w:rsid w:val="007842CB"/>
    <w:rsid w:val="00784CD7"/>
    <w:rsid w:val="00784E8D"/>
    <w:rsid w:val="00785279"/>
    <w:rsid w:val="007863EC"/>
    <w:rsid w:val="007864A6"/>
    <w:rsid w:val="00790BB2"/>
    <w:rsid w:val="00791207"/>
    <w:rsid w:val="0079232A"/>
    <w:rsid w:val="00792D14"/>
    <w:rsid w:val="00793749"/>
    <w:rsid w:val="0079403F"/>
    <w:rsid w:val="00794A72"/>
    <w:rsid w:val="0079559F"/>
    <w:rsid w:val="00797AF3"/>
    <w:rsid w:val="00797FB8"/>
    <w:rsid w:val="007A049F"/>
    <w:rsid w:val="007A30CD"/>
    <w:rsid w:val="007A4AC4"/>
    <w:rsid w:val="007B0816"/>
    <w:rsid w:val="007B1346"/>
    <w:rsid w:val="007B163C"/>
    <w:rsid w:val="007B477F"/>
    <w:rsid w:val="007B5724"/>
    <w:rsid w:val="007B57F6"/>
    <w:rsid w:val="007B6324"/>
    <w:rsid w:val="007B786F"/>
    <w:rsid w:val="007C0E84"/>
    <w:rsid w:val="007C2BE5"/>
    <w:rsid w:val="007C486B"/>
    <w:rsid w:val="007C4A56"/>
    <w:rsid w:val="007C561C"/>
    <w:rsid w:val="007C62B2"/>
    <w:rsid w:val="007C64AB"/>
    <w:rsid w:val="007C67F4"/>
    <w:rsid w:val="007C6A04"/>
    <w:rsid w:val="007C6D7B"/>
    <w:rsid w:val="007C74A5"/>
    <w:rsid w:val="007D1429"/>
    <w:rsid w:val="007D1937"/>
    <w:rsid w:val="007D2F2E"/>
    <w:rsid w:val="007D4121"/>
    <w:rsid w:val="007D4D2E"/>
    <w:rsid w:val="007D51B2"/>
    <w:rsid w:val="007D51C2"/>
    <w:rsid w:val="007D5A38"/>
    <w:rsid w:val="007E1C97"/>
    <w:rsid w:val="007E2DA7"/>
    <w:rsid w:val="007E3443"/>
    <w:rsid w:val="007E4045"/>
    <w:rsid w:val="007E4C61"/>
    <w:rsid w:val="007E6988"/>
    <w:rsid w:val="007E6D80"/>
    <w:rsid w:val="007E7030"/>
    <w:rsid w:val="007E73F6"/>
    <w:rsid w:val="007E7F0B"/>
    <w:rsid w:val="007F0096"/>
    <w:rsid w:val="007F02C6"/>
    <w:rsid w:val="007F02D1"/>
    <w:rsid w:val="007F1669"/>
    <w:rsid w:val="007F1D78"/>
    <w:rsid w:val="007F1E11"/>
    <w:rsid w:val="007F245E"/>
    <w:rsid w:val="007F5E92"/>
    <w:rsid w:val="007F6BA8"/>
    <w:rsid w:val="007F6ED0"/>
    <w:rsid w:val="007F731A"/>
    <w:rsid w:val="007F7455"/>
    <w:rsid w:val="007F790F"/>
    <w:rsid w:val="00801570"/>
    <w:rsid w:val="00801EBD"/>
    <w:rsid w:val="00802788"/>
    <w:rsid w:val="00802F1F"/>
    <w:rsid w:val="00806056"/>
    <w:rsid w:val="0080612E"/>
    <w:rsid w:val="00810E6F"/>
    <w:rsid w:val="008111C0"/>
    <w:rsid w:val="00812193"/>
    <w:rsid w:val="00814381"/>
    <w:rsid w:val="008156C7"/>
    <w:rsid w:val="00816684"/>
    <w:rsid w:val="00821684"/>
    <w:rsid w:val="00824625"/>
    <w:rsid w:val="00825182"/>
    <w:rsid w:val="0082527A"/>
    <w:rsid w:val="008301AD"/>
    <w:rsid w:val="0083134D"/>
    <w:rsid w:val="00831BFA"/>
    <w:rsid w:val="00832797"/>
    <w:rsid w:val="00834E7F"/>
    <w:rsid w:val="00835C5B"/>
    <w:rsid w:val="00835CD3"/>
    <w:rsid w:val="0083623E"/>
    <w:rsid w:val="00836404"/>
    <w:rsid w:val="00840695"/>
    <w:rsid w:val="00840ACC"/>
    <w:rsid w:val="008427F1"/>
    <w:rsid w:val="008430BD"/>
    <w:rsid w:val="0084377B"/>
    <w:rsid w:val="0084511E"/>
    <w:rsid w:val="00845CA0"/>
    <w:rsid w:val="00846762"/>
    <w:rsid w:val="0084725A"/>
    <w:rsid w:val="008505A8"/>
    <w:rsid w:val="008505EB"/>
    <w:rsid w:val="00853D25"/>
    <w:rsid w:val="00854496"/>
    <w:rsid w:val="00854A52"/>
    <w:rsid w:val="00854FC9"/>
    <w:rsid w:val="00855498"/>
    <w:rsid w:val="008556A3"/>
    <w:rsid w:val="00857B81"/>
    <w:rsid w:val="0086026D"/>
    <w:rsid w:val="00861442"/>
    <w:rsid w:val="00861CF9"/>
    <w:rsid w:val="00861DEF"/>
    <w:rsid w:val="00862962"/>
    <w:rsid w:val="00862F43"/>
    <w:rsid w:val="008634F2"/>
    <w:rsid w:val="0086365F"/>
    <w:rsid w:val="008670DF"/>
    <w:rsid w:val="008677C4"/>
    <w:rsid w:val="00871FEA"/>
    <w:rsid w:val="00872641"/>
    <w:rsid w:val="0087353F"/>
    <w:rsid w:val="0087365A"/>
    <w:rsid w:val="00875734"/>
    <w:rsid w:val="0087662F"/>
    <w:rsid w:val="00876CE5"/>
    <w:rsid w:val="00876F4E"/>
    <w:rsid w:val="00877D96"/>
    <w:rsid w:val="00880E6F"/>
    <w:rsid w:val="008844FF"/>
    <w:rsid w:val="00884B42"/>
    <w:rsid w:val="0088600E"/>
    <w:rsid w:val="008864AB"/>
    <w:rsid w:val="00886841"/>
    <w:rsid w:val="00887A0E"/>
    <w:rsid w:val="00892FFA"/>
    <w:rsid w:val="00893A61"/>
    <w:rsid w:val="0089569F"/>
    <w:rsid w:val="008A0881"/>
    <w:rsid w:val="008A1A4E"/>
    <w:rsid w:val="008A1DEB"/>
    <w:rsid w:val="008A379D"/>
    <w:rsid w:val="008A49FD"/>
    <w:rsid w:val="008A6336"/>
    <w:rsid w:val="008B33A5"/>
    <w:rsid w:val="008B588B"/>
    <w:rsid w:val="008B6C54"/>
    <w:rsid w:val="008C00E3"/>
    <w:rsid w:val="008C17E4"/>
    <w:rsid w:val="008C3FCF"/>
    <w:rsid w:val="008C4945"/>
    <w:rsid w:val="008C7530"/>
    <w:rsid w:val="008C7B91"/>
    <w:rsid w:val="008C7C61"/>
    <w:rsid w:val="008D04CA"/>
    <w:rsid w:val="008D0D58"/>
    <w:rsid w:val="008D2406"/>
    <w:rsid w:val="008D3102"/>
    <w:rsid w:val="008D371C"/>
    <w:rsid w:val="008D3799"/>
    <w:rsid w:val="008D529B"/>
    <w:rsid w:val="008D5910"/>
    <w:rsid w:val="008D7B60"/>
    <w:rsid w:val="008E05B9"/>
    <w:rsid w:val="008E0A34"/>
    <w:rsid w:val="008E3D7A"/>
    <w:rsid w:val="008E57EA"/>
    <w:rsid w:val="008F0DDB"/>
    <w:rsid w:val="008F10EF"/>
    <w:rsid w:val="008F1595"/>
    <w:rsid w:val="008F1A03"/>
    <w:rsid w:val="008F1FFA"/>
    <w:rsid w:val="008F2C6F"/>
    <w:rsid w:val="008F2CD2"/>
    <w:rsid w:val="008F4E39"/>
    <w:rsid w:val="008F543E"/>
    <w:rsid w:val="008F580D"/>
    <w:rsid w:val="008F63FC"/>
    <w:rsid w:val="008F6738"/>
    <w:rsid w:val="008F6BA1"/>
    <w:rsid w:val="008F77D9"/>
    <w:rsid w:val="009003D3"/>
    <w:rsid w:val="009032BA"/>
    <w:rsid w:val="00903ED9"/>
    <w:rsid w:val="0090514A"/>
    <w:rsid w:val="00906E82"/>
    <w:rsid w:val="00911616"/>
    <w:rsid w:val="00912060"/>
    <w:rsid w:val="009178B6"/>
    <w:rsid w:val="009179F8"/>
    <w:rsid w:val="00917C90"/>
    <w:rsid w:val="0092018D"/>
    <w:rsid w:val="00920F95"/>
    <w:rsid w:val="0092225B"/>
    <w:rsid w:val="009222C6"/>
    <w:rsid w:val="00922AB2"/>
    <w:rsid w:val="00922C49"/>
    <w:rsid w:val="00923D8F"/>
    <w:rsid w:val="009245FD"/>
    <w:rsid w:val="00926235"/>
    <w:rsid w:val="00926BAA"/>
    <w:rsid w:val="00932F74"/>
    <w:rsid w:val="009341DE"/>
    <w:rsid w:val="00934818"/>
    <w:rsid w:val="00935491"/>
    <w:rsid w:val="00935F9B"/>
    <w:rsid w:val="00937291"/>
    <w:rsid w:val="0094052E"/>
    <w:rsid w:val="00940C6C"/>
    <w:rsid w:val="009428E6"/>
    <w:rsid w:val="00944018"/>
    <w:rsid w:val="0094473B"/>
    <w:rsid w:val="00945213"/>
    <w:rsid w:val="009459E8"/>
    <w:rsid w:val="00946359"/>
    <w:rsid w:val="00946A1B"/>
    <w:rsid w:val="00950071"/>
    <w:rsid w:val="00950FAC"/>
    <w:rsid w:val="00951C9D"/>
    <w:rsid w:val="009520D1"/>
    <w:rsid w:val="00952485"/>
    <w:rsid w:val="00954DD8"/>
    <w:rsid w:val="009556B7"/>
    <w:rsid w:val="0095587B"/>
    <w:rsid w:val="00956B79"/>
    <w:rsid w:val="009605C1"/>
    <w:rsid w:val="00963D7D"/>
    <w:rsid w:val="00964B4E"/>
    <w:rsid w:val="00965662"/>
    <w:rsid w:val="00965CE0"/>
    <w:rsid w:val="00966074"/>
    <w:rsid w:val="00966B35"/>
    <w:rsid w:val="00967F1F"/>
    <w:rsid w:val="00970F77"/>
    <w:rsid w:val="00971131"/>
    <w:rsid w:val="0097189F"/>
    <w:rsid w:val="0097208E"/>
    <w:rsid w:val="00972A0D"/>
    <w:rsid w:val="00973D1D"/>
    <w:rsid w:val="00973FB9"/>
    <w:rsid w:val="00976868"/>
    <w:rsid w:val="00977191"/>
    <w:rsid w:val="00977774"/>
    <w:rsid w:val="00980214"/>
    <w:rsid w:val="009802B2"/>
    <w:rsid w:val="00981BF9"/>
    <w:rsid w:val="00984465"/>
    <w:rsid w:val="0098487B"/>
    <w:rsid w:val="009867F4"/>
    <w:rsid w:val="0098734C"/>
    <w:rsid w:val="00987FD1"/>
    <w:rsid w:val="009900F0"/>
    <w:rsid w:val="009914BF"/>
    <w:rsid w:val="00991951"/>
    <w:rsid w:val="00993740"/>
    <w:rsid w:val="0099706A"/>
    <w:rsid w:val="009972B6"/>
    <w:rsid w:val="009A02B0"/>
    <w:rsid w:val="009A06C7"/>
    <w:rsid w:val="009A2437"/>
    <w:rsid w:val="009A3CAB"/>
    <w:rsid w:val="009A4542"/>
    <w:rsid w:val="009A464E"/>
    <w:rsid w:val="009A5E45"/>
    <w:rsid w:val="009A6737"/>
    <w:rsid w:val="009A749D"/>
    <w:rsid w:val="009A74CA"/>
    <w:rsid w:val="009A75F5"/>
    <w:rsid w:val="009B678F"/>
    <w:rsid w:val="009B712A"/>
    <w:rsid w:val="009B77EC"/>
    <w:rsid w:val="009C0102"/>
    <w:rsid w:val="009C08CB"/>
    <w:rsid w:val="009C09D4"/>
    <w:rsid w:val="009C1C2E"/>
    <w:rsid w:val="009C3B42"/>
    <w:rsid w:val="009C40FB"/>
    <w:rsid w:val="009C5EAB"/>
    <w:rsid w:val="009C620B"/>
    <w:rsid w:val="009C790C"/>
    <w:rsid w:val="009D0A17"/>
    <w:rsid w:val="009D0AF4"/>
    <w:rsid w:val="009D1852"/>
    <w:rsid w:val="009D1AF0"/>
    <w:rsid w:val="009D71C9"/>
    <w:rsid w:val="009D7E3B"/>
    <w:rsid w:val="009E0D8D"/>
    <w:rsid w:val="009E2415"/>
    <w:rsid w:val="009E27FA"/>
    <w:rsid w:val="009E4868"/>
    <w:rsid w:val="009E550E"/>
    <w:rsid w:val="009E70AE"/>
    <w:rsid w:val="009F0038"/>
    <w:rsid w:val="009F075A"/>
    <w:rsid w:val="009F1B21"/>
    <w:rsid w:val="009F1F52"/>
    <w:rsid w:val="009F3DF2"/>
    <w:rsid w:val="009F405E"/>
    <w:rsid w:val="009F4E72"/>
    <w:rsid w:val="009F738C"/>
    <w:rsid w:val="009F7556"/>
    <w:rsid w:val="00A00797"/>
    <w:rsid w:val="00A01A96"/>
    <w:rsid w:val="00A02639"/>
    <w:rsid w:val="00A035FC"/>
    <w:rsid w:val="00A03B85"/>
    <w:rsid w:val="00A03DD5"/>
    <w:rsid w:val="00A041A9"/>
    <w:rsid w:val="00A05353"/>
    <w:rsid w:val="00A0685C"/>
    <w:rsid w:val="00A102AF"/>
    <w:rsid w:val="00A11B20"/>
    <w:rsid w:val="00A11FB1"/>
    <w:rsid w:val="00A12004"/>
    <w:rsid w:val="00A13671"/>
    <w:rsid w:val="00A15335"/>
    <w:rsid w:val="00A16866"/>
    <w:rsid w:val="00A169E7"/>
    <w:rsid w:val="00A20277"/>
    <w:rsid w:val="00A20392"/>
    <w:rsid w:val="00A2048A"/>
    <w:rsid w:val="00A215FC"/>
    <w:rsid w:val="00A2189C"/>
    <w:rsid w:val="00A21920"/>
    <w:rsid w:val="00A2313D"/>
    <w:rsid w:val="00A23957"/>
    <w:rsid w:val="00A25350"/>
    <w:rsid w:val="00A2655D"/>
    <w:rsid w:val="00A30BCF"/>
    <w:rsid w:val="00A30D0F"/>
    <w:rsid w:val="00A30DA7"/>
    <w:rsid w:val="00A31557"/>
    <w:rsid w:val="00A33EDD"/>
    <w:rsid w:val="00A35A64"/>
    <w:rsid w:val="00A407ED"/>
    <w:rsid w:val="00A41196"/>
    <w:rsid w:val="00A43593"/>
    <w:rsid w:val="00A4502B"/>
    <w:rsid w:val="00A455FF"/>
    <w:rsid w:val="00A46D23"/>
    <w:rsid w:val="00A47822"/>
    <w:rsid w:val="00A47C2A"/>
    <w:rsid w:val="00A5031A"/>
    <w:rsid w:val="00A50558"/>
    <w:rsid w:val="00A50FE3"/>
    <w:rsid w:val="00A511D8"/>
    <w:rsid w:val="00A517F7"/>
    <w:rsid w:val="00A5210B"/>
    <w:rsid w:val="00A52718"/>
    <w:rsid w:val="00A5293F"/>
    <w:rsid w:val="00A53767"/>
    <w:rsid w:val="00A53B7B"/>
    <w:rsid w:val="00A53EC5"/>
    <w:rsid w:val="00A54A95"/>
    <w:rsid w:val="00A54FBC"/>
    <w:rsid w:val="00A6081E"/>
    <w:rsid w:val="00A61A6E"/>
    <w:rsid w:val="00A62570"/>
    <w:rsid w:val="00A626B9"/>
    <w:rsid w:val="00A62822"/>
    <w:rsid w:val="00A658DE"/>
    <w:rsid w:val="00A662E1"/>
    <w:rsid w:val="00A668D9"/>
    <w:rsid w:val="00A675A6"/>
    <w:rsid w:val="00A67D52"/>
    <w:rsid w:val="00A70DD8"/>
    <w:rsid w:val="00A72590"/>
    <w:rsid w:val="00A732F4"/>
    <w:rsid w:val="00A73D7E"/>
    <w:rsid w:val="00A7484D"/>
    <w:rsid w:val="00A75986"/>
    <w:rsid w:val="00A76BC8"/>
    <w:rsid w:val="00A77ACB"/>
    <w:rsid w:val="00A77CCB"/>
    <w:rsid w:val="00A802DC"/>
    <w:rsid w:val="00A811C7"/>
    <w:rsid w:val="00A8185E"/>
    <w:rsid w:val="00A82E3B"/>
    <w:rsid w:val="00A84873"/>
    <w:rsid w:val="00A858D9"/>
    <w:rsid w:val="00A86F3F"/>
    <w:rsid w:val="00A87238"/>
    <w:rsid w:val="00A87CBE"/>
    <w:rsid w:val="00A90B05"/>
    <w:rsid w:val="00A90B24"/>
    <w:rsid w:val="00A92A67"/>
    <w:rsid w:val="00A944E1"/>
    <w:rsid w:val="00A952ED"/>
    <w:rsid w:val="00A95ABB"/>
    <w:rsid w:val="00A97143"/>
    <w:rsid w:val="00A9738F"/>
    <w:rsid w:val="00A97964"/>
    <w:rsid w:val="00A97C44"/>
    <w:rsid w:val="00AA3AE0"/>
    <w:rsid w:val="00AA51BC"/>
    <w:rsid w:val="00AA5945"/>
    <w:rsid w:val="00AA5F3B"/>
    <w:rsid w:val="00AA71A2"/>
    <w:rsid w:val="00AB076E"/>
    <w:rsid w:val="00AB0807"/>
    <w:rsid w:val="00AB09D7"/>
    <w:rsid w:val="00AB0DE2"/>
    <w:rsid w:val="00AB51E5"/>
    <w:rsid w:val="00AB6B41"/>
    <w:rsid w:val="00AB724D"/>
    <w:rsid w:val="00AC05AF"/>
    <w:rsid w:val="00AC155A"/>
    <w:rsid w:val="00AC1790"/>
    <w:rsid w:val="00AC31D0"/>
    <w:rsid w:val="00AC3C56"/>
    <w:rsid w:val="00AC3EF3"/>
    <w:rsid w:val="00AC4A70"/>
    <w:rsid w:val="00AC65A6"/>
    <w:rsid w:val="00AC6610"/>
    <w:rsid w:val="00AC774A"/>
    <w:rsid w:val="00AC7C54"/>
    <w:rsid w:val="00AD086B"/>
    <w:rsid w:val="00AD0AC9"/>
    <w:rsid w:val="00AD119C"/>
    <w:rsid w:val="00AD120B"/>
    <w:rsid w:val="00AD2087"/>
    <w:rsid w:val="00AD2F89"/>
    <w:rsid w:val="00AD3008"/>
    <w:rsid w:val="00AD3173"/>
    <w:rsid w:val="00AD3698"/>
    <w:rsid w:val="00AD3B6C"/>
    <w:rsid w:val="00AD408E"/>
    <w:rsid w:val="00AD6EE2"/>
    <w:rsid w:val="00AE00DC"/>
    <w:rsid w:val="00AE0F84"/>
    <w:rsid w:val="00AE1977"/>
    <w:rsid w:val="00AE1A60"/>
    <w:rsid w:val="00AE3B59"/>
    <w:rsid w:val="00AE481E"/>
    <w:rsid w:val="00AE5645"/>
    <w:rsid w:val="00AE6642"/>
    <w:rsid w:val="00AE73C2"/>
    <w:rsid w:val="00AF0655"/>
    <w:rsid w:val="00AF0A9D"/>
    <w:rsid w:val="00AF2CD6"/>
    <w:rsid w:val="00AF3722"/>
    <w:rsid w:val="00AF67F2"/>
    <w:rsid w:val="00AF721D"/>
    <w:rsid w:val="00AF7D6A"/>
    <w:rsid w:val="00B00402"/>
    <w:rsid w:val="00B0276C"/>
    <w:rsid w:val="00B02898"/>
    <w:rsid w:val="00B02963"/>
    <w:rsid w:val="00B03119"/>
    <w:rsid w:val="00B04F4C"/>
    <w:rsid w:val="00B05270"/>
    <w:rsid w:val="00B06533"/>
    <w:rsid w:val="00B067F9"/>
    <w:rsid w:val="00B07261"/>
    <w:rsid w:val="00B1076E"/>
    <w:rsid w:val="00B1157C"/>
    <w:rsid w:val="00B12165"/>
    <w:rsid w:val="00B1254A"/>
    <w:rsid w:val="00B1334B"/>
    <w:rsid w:val="00B13E3D"/>
    <w:rsid w:val="00B158B0"/>
    <w:rsid w:val="00B16E7B"/>
    <w:rsid w:val="00B1715D"/>
    <w:rsid w:val="00B17CA0"/>
    <w:rsid w:val="00B20073"/>
    <w:rsid w:val="00B2077D"/>
    <w:rsid w:val="00B21504"/>
    <w:rsid w:val="00B2492A"/>
    <w:rsid w:val="00B252BC"/>
    <w:rsid w:val="00B26494"/>
    <w:rsid w:val="00B27BEE"/>
    <w:rsid w:val="00B3216E"/>
    <w:rsid w:val="00B32A39"/>
    <w:rsid w:val="00B341CB"/>
    <w:rsid w:val="00B34538"/>
    <w:rsid w:val="00B373E9"/>
    <w:rsid w:val="00B42B54"/>
    <w:rsid w:val="00B43674"/>
    <w:rsid w:val="00B43BFC"/>
    <w:rsid w:val="00B43D28"/>
    <w:rsid w:val="00B43F43"/>
    <w:rsid w:val="00B500F6"/>
    <w:rsid w:val="00B52754"/>
    <w:rsid w:val="00B5452D"/>
    <w:rsid w:val="00B54967"/>
    <w:rsid w:val="00B55458"/>
    <w:rsid w:val="00B55C2F"/>
    <w:rsid w:val="00B560F8"/>
    <w:rsid w:val="00B563B9"/>
    <w:rsid w:val="00B5683B"/>
    <w:rsid w:val="00B608FA"/>
    <w:rsid w:val="00B609C0"/>
    <w:rsid w:val="00B62A8A"/>
    <w:rsid w:val="00B65CE6"/>
    <w:rsid w:val="00B67B79"/>
    <w:rsid w:val="00B7254E"/>
    <w:rsid w:val="00B734AC"/>
    <w:rsid w:val="00B74643"/>
    <w:rsid w:val="00B75ECF"/>
    <w:rsid w:val="00B768FE"/>
    <w:rsid w:val="00B76950"/>
    <w:rsid w:val="00B770A6"/>
    <w:rsid w:val="00B77B74"/>
    <w:rsid w:val="00B80519"/>
    <w:rsid w:val="00B82AF1"/>
    <w:rsid w:val="00B83709"/>
    <w:rsid w:val="00B84C5A"/>
    <w:rsid w:val="00B8543F"/>
    <w:rsid w:val="00B860CD"/>
    <w:rsid w:val="00B86994"/>
    <w:rsid w:val="00B901D5"/>
    <w:rsid w:val="00B90B60"/>
    <w:rsid w:val="00B91A7E"/>
    <w:rsid w:val="00B921F4"/>
    <w:rsid w:val="00B92378"/>
    <w:rsid w:val="00B92AC9"/>
    <w:rsid w:val="00B9348B"/>
    <w:rsid w:val="00B9515F"/>
    <w:rsid w:val="00B95636"/>
    <w:rsid w:val="00B973C1"/>
    <w:rsid w:val="00B97B38"/>
    <w:rsid w:val="00BA3199"/>
    <w:rsid w:val="00BA49E8"/>
    <w:rsid w:val="00BA5D36"/>
    <w:rsid w:val="00BA6481"/>
    <w:rsid w:val="00BA6537"/>
    <w:rsid w:val="00BB0010"/>
    <w:rsid w:val="00BB16A5"/>
    <w:rsid w:val="00BB195B"/>
    <w:rsid w:val="00BB1E60"/>
    <w:rsid w:val="00BB2731"/>
    <w:rsid w:val="00BB34BD"/>
    <w:rsid w:val="00BB4DA1"/>
    <w:rsid w:val="00BB5395"/>
    <w:rsid w:val="00BB5744"/>
    <w:rsid w:val="00BB5D24"/>
    <w:rsid w:val="00BB66BD"/>
    <w:rsid w:val="00BB6C89"/>
    <w:rsid w:val="00BB7663"/>
    <w:rsid w:val="00BC1EF6"/>
    <w:rsid w:val="00BC3130"/>
    <w:rsid w:val="00BC4B9A"/>
    <w:rsid w:val="00BC4EB8"/>
    <w:rsid w:val="00BC6022"/>
    <w:rsid w:val="00BC6446"/>
    <w:rsid w:val="00BC6E26"/>
    <w:rsid w:val="00BC6FE7"/>
    <w:rsid w:val="00BC7BE4"/>
    <w:rsid w:val="00BD084D"/>
    <w:rsid w:val="00BD1CBA"/>
    <w:rsid w:val="00BD3FCD"/>
    <w:rsid w:val="00BD4560"/>
    <w:rsid w:val="00BD5D42"/>
    <w:rsid w:val="00BD6A19"/>
    <w:rsid w:val="00BD7008"/>
    <w:rsid w:val="00BD78C8"/>
    <w:rsid w:val="00BE0E39"/>
    <w:rsid w:val="00BE1010"/>
    <w:rsid w:val="00BE13AB"/>
    <w:rsid w:val="00BE2344"/>
    <w:rsid w:val="00BE24A8"/>
    <w:rsid w:val="00BE2627"/>
    <w:rsid w:val="00BE37BE"/>
    <w:rsid w:val="00BE5C42"/>
    <w:rsid w:val="00BE6F96"/>
    <w:rsid w:val="00BE717A"/>
    <w:rsid w:val="00BF3214"/>
    <w:rsid w:val="00BF5F42"/>
    <w:rsid w:val="00BF642B"/>
    <w:rsid w:val="00C00307"/>
    <w:rsid w:val="00C01D94"/>
    <w:rsid w:val="00C0331C"/>
    <w:rsid w:val="00C03F02"/>
    <w:rsid w:val="00C0548C"/>
    <w:rsid w:val="00C07F2F"/>
    <w:rsid w:val="00C106EC"/>
    <w:rsid w:val="00C10FB7"/>
    <w:rsid w:val="00C11635"/>
    <w:rsid w:val="00C11B67"/>
    <w:rsid w:val="00C11FFC"/>
    <w:rsid w:val="00C12B9F"/>
    <w:rsid w:val="00C137C4"/>
    <w:rsid w:val="00C13A52"/>
    <w:rsid w:val="00C141B4"/>
    <w:rsid w:val="00C141DD"/>
    <w:rsid w:val="00C1465E"/>
    <w:rsid w:val="00C15964"/>
    <w:rsid w:val="00C15E3E"/>
    <w:rsid w:val="00C17AC7"/>
    <w:rsid w:val="00C21B4B"/>
    <w:rsid w:val="00C21F33"/>
    <w:rsid w:val="00C22B1F"/>
    <w:rsid w:val="00C22E84"/>
    <w:rsid w:val="00C22F6F"/>
    <w:rsid w:val="00C2394D"/>
    <w:rsid w:val="00C24D61"/>
    <w:rsid w:val="00C24F66"/>
    <w:rsid w:val="00C2522E"/>
    <w:rsid w:val="00C25B2A"/>
    <w:rsid w:val="00C27077"/>
    <w:rsid w:val="00C27273"/>
    <w:rsid w:val="00C301EF"/>
    <w:rsid w:val="00C311EF"/>
    <w:rsid w:val="00C338B5"/>
    <w:rsid w:val="00C33B90"/>
    <w:rsid w:val="00C342F5"/>
    <w:rsid w:val="00C35378"/>
    <w:rsid w:val="00C37659"/>
    <w:rsid w:val="00C412AF"/>
    <w:rsid w:val="00C431AA"/>
    <w:rsid w:val="00C443DD"/>
    <w:rsid w:val="00C474AA"/>
    <w:rsid w:val="00C508CD"/>
    <w:rsid w:val="00C52864"/>
    <w:rsid w:val="00C54015"/>
    <w:rsid w:val="00C549D4"/>
    <w:rsid w:val="00C56B49"/>
    <w:rsid w:val="00C56C2C"/>
    <w:rsid w:val="00C56DA9"/>
    <w:rsid w:val="00C57661"/>
    <w:rsid w:val="00C602E5"/>
    <w:rsid w:val="00C617D2"/>
    <w:rsid w:val="00C61A1A"/>
    <w:rsid w:val="00C61D3C"/>
    <w:rsid w:val="00C622A4"/>
    <w:rsid w:val="00C624BF"/>
    <w:rsid w:val="00C6295C"/>
    <w:rsid w:val="00C679CC"/>
    <w:rsid w:val="00C70701"/>
    <w:rsid w:val="00C7116E"/>
    <w:rsid w:val="00C7240D"/>
    <w:rsid w:val="00C730E3"/>
    <w:rsid w:val="00C74192"/>
    <w:rsid w:val="00C74B47"/>
    <w:rsid w:val="00C758EC"/>
    <w:rsid w:val="00C759D6"/>
    <w:rsid w:val="00C75AAD"/>
    <w:rsid w:val="00C75B8F"/>
    <w:rsid w:val="00C76850"/>
    <w:rsid w:val="00C77E6C"/>
    <w:rsid w:val="00C77F9E"/>
    <w:rsid w:val="00C80E8C"/>
    <w:rsid w:val="00C815B0"/>
    <w:rsid w:val="00C82A71"/>
    <w:rsid w:val="00C82D8E"/>
    <w:rsid w:val="00C838A3"/>
    <w:rsid w:val="00C8513F"/>
    <w:rsid w:val="00C8548F"/>
    <w:rsid w:val="00C9130A"/>
    <w:rsid w:val="00C92D84"/>
    <w:rsid w:val="00C93247"/>
    <w:rsid w:val="00C948C9"/>
    <w:rsid w:val="00C96FA0"/>
    <w:rsid w:val="00CA3535"/>
    <w:rsid w:val="00CA4087"/>
    <w:rsid w:val="00CA4E65"/>
    <w:rsid w:val="00CA4EFB"/>
    <w:rsid w:val="00CA6927"/>
    <w:rsid w:val="00CA7BE1"/>
    <w:rsid w:val="00CB04A2"/>
    <w:rsid w:val="00CB3D47"/>
    <w:rsid w:val="00CB58BC"/>
    <w:rsid w:val="00CB6CFF"/>
    <w:rsid w:val="00CC0BF4"/>
    <w:rsid w:val="00CC1821"/>
    <w:rsid w:val="00CC1F58"/>
    <w:rsid w:val="00CC20FD"/>
    <w:rsid w:val="00CC3EE2"/>
    <w:rsid w:val="00CC5456"/>
    <w:rsid w:val="00CC5794"/>
    <w:rsid w:val="00CC5B1F"/>
    <w:rsid w:val="00CC6007"/>
    <w:rsid w:val="00CC69E8"/>
    <w:rsid w:val="00CC6EF3"/>
    <w:rsid w:val="00CC7D04"/>
    <w:rsid w:val="00CC7E27"/>
    <w:rsid w:val="00CC7EDC"/>
    <w:rsid w:val="00CD06F2"/>
    <w:rsid w:val="00CD1278"/>
    <w:rsid w:val="00CD40CE"/>
    <w:rsid w:val="00CD42E2"/>
    <w:rsid w:val="00CD45FD"/>
    <w:rsid w:val="00CD4648"/>
    <w:rsid w:val="00CE2676"/>
    <w:rsid w:val="00CE47BD"/>
    <w:rsid w:val="00CE604F"/>
    <w:rsid w:val="00CE69AA"/>
    <w:rsid w:val="00CE70B1"/>
    <w:rsid w:val="00CE7C4E"/>
    <w:rsid w:val="00CF4642"/>
    <w:rsid w:val="00CF4E72"/>
    <w:rsid w:val="00CF6381"/>
    <w:rsid w:val="00CF69AB"/>
    <w:rsid w:val="00CF7923"/>
    <w:rsid w:val="00CF7E5B"/>
    <w:rsid w:val="00CF7F1A"/>
    <w:rsid w:val="00D00E96"/>
    <w:rsid w:val="00D02B6E"/>
    <w:rsid w:val="00D02C19"/>
    <w:rsid w:val="00D03202"/>
    <w:rsid w:val="00D03FB5"/>
    <w:rsid w:val="00D04C54"/>
    <w:rsid w:val="00D05BCE"/>
    <w:rsid w:val="00D05BDD"/>
    <w:rsid w:val="00D07843"/>
    <w:rsid w:val="00D1012D"/>
    <w:rsid w:val="00D104E3"/>
    <w:rsid w:val="00D10C2A"/>
    <w:rsid w:val="00D114D7"/>
    <w:rsid w:val="00D118A2"/>
    <w:rsid w:val="00D118E5"/>
    <w:rsid w:val="00D119C6"/>
    <w:rsid w:val="00D120EC"/>
    <w:rsid w:val="00D14850"/>
    <w:rsid w:val="00D158DE"/>
    <w:rsid w:val="00D159A6"/>
    <w:rsid w:val="00D1638F"/>
    <w:rsid w:val="00D17CD1"/>
    <w:rsid w:val="00D17D2A"/>
    <w:rsid w:val="00D21EAD"/>
    <w:rsid w:val="00D239E3"/>
    <w:rsid w:val="00D24F70"/>
    <w:rsid w:val="00D256C3"/>
    <w:rsid w:val="00D25F61"/>
    <w:rsid w:val="00D2662E"/>
    <w:rsid w:val="00D31B19"/>
    <w:rsid w:val="00D33B4B"/>
    <w:rsid w:val="00D4051A"/>
    <w:rsid w:val="00D41857"/>
    <w:rsid w:val="00D41AB4"/>
    <w:rsid w:val="00D42744"/>
    <w:rsid w:val="00D42887"/>
    <w:rsid w:val="00D42A9A"/>
    <w:rsid w:val="00D43F75"/>
    <w:rsid w:val="00D449DC"/>
    <w:rsid w:val="00D45F50"/>
    <w:rsid w:val="00D474EE"/>
    <w:rsid w:val="00D47817"/>
    <w:rsid w:val="00D50AAA"/>
    <w:rsid w:val="00D51F21"/>
    <w:rsid w:val="00D533C9"/>
    <w:rsid w:val="00D541E8"/>
    <w:rsid w:val="00D564C6"/>
    <w:rsid w:val="00D571AD"/>
    <w:rsid w:val="00D57E33"/>
    <w:rsid w:val="00D6132C"/>
    <w:rsid w:val="00D62D96"/>
    <w:rsid w:val="00D636A1"/>
    <w:rsid w:val="00D6574C"/>
    <w:rsid w:val="00D7302B"/>
    <w:rsid w:val="00D746C6"/>
    <w:rsid w:val="00D76D89"/>
    <w:rsid w:val="00D81D94"/>
    <w:rsid w:val="00D856C6"/>
    <w:rsid w:val="00D857DB"/>
    <w:rsid w:val="00D85930"/>
    <w:rsid w:val="00D87D59"/>
    <w:rsid w:val="00D90087"/>
    <w:rsid w:val="00D90975"/>
    <w:rsid w:val="00D91A9C"/>
    <w:rsid w:val="00D92230"/>
    <w:rsid w:val="00D93799"/>
    <w:rsid w:val="00D95802"/>
    <w:rsid w:val="00D9706A"/>
    <w:rsid w:val="00D97B54"/>
    <w:rsid w:val="00D97E4F"/>
    <w:rsid w:val="00DA2B88"/>
    <w:rsid w:val="00DA3BFE"/>
    <w:rsid w:val="00DA5707"/>
    <w:rsid w:val="00DA6C1D"/>
    <w:rsid w:val="00DB1A80"/>
    <w:rsid w:val="00DB2889"/>
    <w:rsid w:val="00DB2CA8"/>
    <w:rsid w:val="00DB2FB2"/>
    <w:rsid w:val="00DB3030"/>
    <w:rsid w:val="00DB344C"/>
    <w:rsid w:val="00DB498E"/>
    <w:rsid w:val="00DB49D7"/>
    <w:rsid w:val="00DB57F1"/>
    <w:rsid w:val="00DB59A6"/>
    <w:rsid w:val="00DB683B"/>
    <w:rsid w:val="00DC09F9"/>
    <w:rsid w:val="00DC1FB4"/>
    <w:rsid w:val="00DC363D"/>
    <w:rsid w:val="00DC3F02"/>
    <w:rsid w:val="00DC4D38"/>
    <w:rsid w:val="00DC4D5E"/>
    <w:rsid w:val="00DC5934"/>
    <w:rsid w:val="00DC6E89"/>
    <w:rsid w:val="00DD013B"/>
    <w:rsid w:val="00DD4260"/>
    <w:rsid w:val="00DD49B4"/>
    <w:rsid w:val="00DD5325"/>
    <w:rsid w:val="00DD532E"/>
    <w:rsid w:val="00DD55D8"/>
    <w:rsid w:val="00DD5BF7"/>
    <w:rsid w:val="00DD6F15"/>
    <w:rsid w:val="00DE15D1"/>
    <w:rsid w:val="00DE1817"/>
    <w:rsid w:val="00DE349D"/>
    <w:rsid w:val="00DE34C1"/>
    <w:rsid w:val="00DE47B9"/>
    <w:rsid w:val="00DE48F7"/>
    <w:rsid w:val="00DE5B84"/>
    <w:rsid w:val="00DE6387"/>
    <w:rsid w:val="00DF1246"/>
    <w:rsid w:val="00DF1B10"/>
    <w:rsid w:val="00DF1B29"/>
    <w:rsid w:val="00DF222C"/>
    <w:rsid w:val="00DF2765"/>
    <w:rsid w:val="00DF3E8A"/>
    <w:rsid w:val="00DF71B4"/>
    <w:rsid w:val="00DF7CC4"/>
    <w:rsid w:val="00E00250"/>
    <w:rsid w:val="00E00495"/>
    <w:rsid w:val="00E02369"/>
    <w:rsid w:val="00E03D13"/>
    <w:rsid w:val="00E04925"/>
    <w:rsid w:val="00E05818"/>
    <w:rsid w:val="00E0693C"/>
    <w:rsid w:val="00E07C5D"/>
    <w:rsid w:val="00E1053D"/>
    <w:rsid w:val="00E13ADC"/>
    <w:rsid w:val="00E1429C"/>
    <w:rsid w:val="00E152C3"/>
    <w:rsid w:val="00E15C5B"/>
    <w:rsid w:val="00E1693F"/>
    <w:rsid w:val="00E23FA9"/>
    <w:rsid w:val="00E241F7"/>
    <w:rsid w:val="00E2513B"/>
    <w:rsid w:val="00E25A77"/>
    <w:rsid w:val="00E25DCB"/>
    <w:rsid w:val="00E30A7A"/>
    <w:rsid w:val="00E31861"/>
    <w:rsid w:val="00E31E3F"/>
    <w:rsid w:val="00E31F41"/>
    <w:rsid w:val="00E3451E"/>
    <w:rsid w:val="00E346A8"/>
    <w:rsid w:val="00E34B9D"/>
    <w:rsid w:val="00E36396"/>
    <w:rsid w:val="00E373CF"/>
    <w:rsid w:val="00E378C1"/>
    <w:rsid w:val="00E40641"/>
    <w:rsid w:val="00E4106D"/>
    <w:rsid w:val="00E41D3E"/>
    <w:rsid w:val="00E41E9F"/>
    <w:rsid w:val="00E4220A"/>
    <w:rsid w:val="00E42D2C"/>
    <w:rsid w:val="00E4505D"/>
    <w:rsid w:val="00E451CA"/>
    <w:rsid w:val="00E45ECE"/>
    <w:rsid w:val="00E50199"/>
    <w:rsid w:val="00E528F0"/>
    <w:rsid w:val="00E54B0F"/>
    <w:rsid w:val="00E553E3"/>
    <w:rsid w:val="00E554A9"/>
    <w:rsid w:val="00E55DD3"/>
    <w:rsid w:val="00E5627E"/>
    <w:rsid w:val="00E61415"/>
    <w:rsid w:val="00E619DC"/>
    <w:rsid w:val="00E6432D"/>
    <w:rsid w:val="00E6439B"/>
    <w:rsid w:val="00E648B3"/>
    <w:rsid w:val="00E65AC3"/>
    <w:rsid w:val="00E65E6E"/>
    <w:rsid w:val="00E679DB"/>
    <w:rsid w:val="00E70E29"/>
    <w:rsid w:val="00E71058"/>
    <w:rsid w:val="00E71836"/>
    <w:rsid w:val="00E73AF1"/>
    <w:rsid w:val="00E74488"/>
    <w:rsid w:val="00E766F6"/>
    <w:rsid w:val="00E776C9"/>
    <w:rsid w:val="00E80E02"/>
    <w:rsid w:val="00E8175A"/>
    <w:rsid w:val="00E82364"/>
    <w:rsid w:val="00E83712"/>
    <w:rsid w:val="00E84AB8"/>
    <w:rsid w:val="00E87650"/>
    <w:rsid w:val="00E90ACF"/>
    <w:rsid w:val="00E91C25"/>
    <w:rsid w:val="00E9232D"/>
    <w:rsid w:val="00E94962"/>
    <w:rsid w:val="00E95630"/>
    <w:rsid w:val="00E9591D"/>
    <w:rsid w:val="00E95E08"/>
    <w:rsid w:val="00E97741"/>
    <w:rsid w:val="00EA050F"/>
    <w:rsid w:val="00EA29FF"/>
    <w:rsid w:val="00EA2B1E"/>
    <w:rsid w:val="00EA379D"/>
    <w:rsid w:val="00EA3A38"/>
    <w:rsid w:val="00EA43B1"/>
    <w:rsid w:val="00EA65E0"/>
    <w:rsid w:val="00EB0D50"/>
    <w:rsid w:val="00EB17A4"/>
    <w:rsid w:val="00EB296E"/>
    <w:rsid w:val="00EB438F"/>
    <w:rsid w:val="00EB518F"/>
    <w:rsid w:val="00EB6B21"/>
    <w:rsid w:val="00EB6E96"/>
    <w:rsid w:val="00EB7230"/>
    <w:rsid w:val="00EB7288"/>
    <w:rsid w:val="00EC0466"/>
    <w:rsid w:val="00EC0907"/>
    <w:rsid w:val="00EC0EED"/>
    <w:rsid w:val="00EC28EE"/>
    <w:rsid w:val="00EC3B11"/>
    <w:rsid w:val="00EC428D"/>
    <w:rsid w:val="00EC54C3"/>
    <w:rsid w:val="00EC77ED"/>
    <w:rsid w:val="00EC7B56"/>
    <w:rsid w:val="00ED19DB"/>
    <w:rsid w:val="00ED2C9B"/>
    <w:rsid w:val="00EE175C"/>
    <w:rsid w:val="00EE1EC7"/>
    <w:rsid w:val="00EE2DD7"/>
    <w:rsid w:val="00EE30FF"/>
    <w:rsid w:val="00EE5EED"/>
    <w:rsid w:val="00EE61BD"/>
    <w:rsid w:val="00EF0357"/>
    <w:rsid w:val="00EF04B0"/>
    <w:rsid w:val="00EF29AA"/>
    <w:rsid w:val="00EF29F9"/>
    <w:rsid w:val="00EF3C95"/>
    <w:rsid w:val="00EF4078"/>
    <w:rsid w:val="00EF47C5"/>
    <w:rsid w:val="00EF60E4"/>
    <w:rsid w:val="00EF69FA"/>
    <w:rsid w:val="00EF714E"/>
    <w:rsid w:val="00F00BBB"/>
    <w:rsid w:val="00F01D7B"/>
    <w:rsid w:val="00F02426"/>
    <w:rsid w:val="00F034E6"/>
    <w:rsid w:val="00F04368"/>
    <w:rsid w:val="00F055D1"/>
    <w:rsid w:val="00F05B87"/>
    <w:rsid w:val="00F07990"/>
    <w:rsid w:val="00F10109"/>
    <w:rsid w:val="00F11256"/>
    <w:rsid w:val="00F11308"/>
    <w:rsid w:val="00F12D9B"/>
    <w:rsid w:val="00F139DB"/>
    <w:rsid w:val="00F13E6E"/>
    <w:rsid w:val="00F13F21"/>
    <w:rsid w:val="00F14599"/>
    <w:rsid w:val="00F1511D"/>
    <w:rsid w:val="00F15F05"/>
    <w:rsid w:val="00F169B2"/>
    <w:rsid w:val="00F16F80"/>
    <w:rsid w:val="00F17553"/>
    <w:rsid w:val="00F177F0"/>
    <w:rsid w:val="00F17ADD"/>
    <w:rsid w:val="00F207F3"/>
    <w:rsid w:val="00F20B96"/>
    <w:rsid w:val="00F20C84"/>
    <w:rsid w:val="00F23085"/>
    <w:rsid w:val="00F23D6E"/>
    <w:rsid w:val="00F2491C"/>
    <w:rsid w:val="00F25497"/>
    <w:rsid w:val="00F2576F"/>
    <w:rsid w:val="00F26D30"/>
    <w:rsid w:val="00F26D82"/>
    <w:rsid w:val="00F26F0A"/>
    <w:rsid w:val="00F27E2E"/>
    <w:rsid w:val="00F31666"/>
    <w:rsid w:val="00F327ED"/>
    <w:rsid w:val="00F33CD6"/>
    <w:rsid w:val="00F33D74"/>
    <w:rsid w:val="00F362EF"/>
    <w:rsid w:val="00F365F9"/>
    <w:rsid w:val="00F43B72"/>
    <w:rsid w:val="00F4409E"/>
    <w:rsid w:val="00F449E0"/>
    <w:rsid w:val="00F45079"/>
    <w:rsid w:val="00F466F9"/>
    <w:rsid w:val="00F46B55"/>
    <w:rsid w:val="00F50E30"/>
    <w:rsid w:val="00F51115"/>
    <w:rsid w:val="00F535C9"/>
    <w:rsid w:val="00F56059"/>
    <w:rsid w:val="00F5658D"/>
    <w:rsid w:val="00F56C48"/>
    <w:rsid w:val="00F57F62"/>
    <w:rsid w:val="00F60AE2"/>
    <w:rsid w:val="00F6225D"/>
    <w:rsid w:val="00F633CE"/>
    <w:rsid w:val="00F63BB2"/>
    <w:rsid w:val="00F64FF4"/>
    <w:rsid w:val="00F72B2D"/>
    <w:rsid w:val="00F7486B"/>
    <w:rsid w:val="00F75F36"/>
    <w:rsid w:val="00F7606D"/>
    <w:rsid w:val="00F771BB"/>
    <w:rsid w:val="00F774D6"/>
    <w:rsid w:val="00F775A9"/>
    <w:rsid w:val="00F80424"/>
    <w:rsid w:val="00F80FA2"/>
    <w:rsid w:val="00F81333"/>
    <w:rsid w:val="00F81BA8"/>
    <w:rsid w:val="00F81D54"/>
    <w:rsid w:val="00F833EB"/>
    <w:rsid w:val="00F83618"/>
    <w:rsid w:val="00F8386F"/>
    <w:rsid w:val="00F84896"/>
    <w:rsid w:val="00F84A69"/>
    <w:rsid w:val="00F84DCE"/>
    <w:rsid w:val="00F84F52"/>
    <w:rsid w:val="00F851E5"/>
    <w:rsid w:val="00F860D4"/>
    <w:rsid w:val="00F9175A"/>
    <w:rsid w:val="00F918AA"/>
    <w:rsid w:val="00F9194F"/>
    <w:rsid w:val="00F91ADE"/>
    <w:rsid w:val="00F92356"/>
    <w:rsid w:val="00F926B1"/>
    <w:rsid w:val="00F92ABC"/>
    <w:rsid w:val="00F92D5E"/>
    <w:rsid w:val="00F94CC8"/>
    <w:rsid w:val="00F96256"/>
    <w:rsid w:val="00F96E25"/>
    <w:rsid w:val="00F96E2C"/>
    <w:rsid w:val="00FA04FB"/>
    <w:rsid w:val="00FA0697"/>
    <w:rsid w:val="00FA1A74"/>
    <w:rsid w:val="00FA2696"/>
    <w:rsid w:val="00FA2A6C"/>
    <w:rsid w:val="00FA3ED9"/>
    <w:rsid w:val="00FA4DA1"/>
    <w:rsid w:val="00FA7918"/>
    <w:rsid w:val="00FB0B03"/>
    <w:rsid w:val="00FB0CC0"/>
    <w:rsid w:val="00FB0E4A"/>
    <w:rsid w:val="00FB2D3D"/>
    <w:rsid w:val="00FB5E79"/>
    <w:rsid w:val="00FB69A7"/>
    <w:rsid w:val="00FB726E"/>
    <w:rsid w:val="00FB7ED5"/>
    <w:rsid w:val="00FC4D2B"/>
    <w:rsid w:val="00FC5DC0"/>
    <w:rsid w:val="00FC6DF8"/>
    <w:rsid w:val="00FD04B7"/>
    <w:rsid w:val="00FD0D24"/>
    <w:rsid w:val="00FD10F5"/>
    <w:rsid w:val="00FD1523"/>
    <w:rsid w:val="00FD26A2"/>
    <w:rsid w:val="00FD2A03"/>
    <w:rsid w:val="00FD32C8"/>
    <w:rsid w:val="00FD38DE"/>
    <w:rsid w:val="00FD4247"/>
    <w:rsid w:val="00FD4ADB"/>
    <w:rsid w:val="00FD4DAE"/>
    <w:rsid w:val="00FD52A8"/>
    <w:rsid w:val="00FD64C4"/>
    <w:rsid w:val="00FD67C2"/>
    <w:rsid w:val="00FE1087"/>
    <w:rsid w:val="00FE162A"/>
    <w:rsid w:val="00FE1B91"/>
    <w:rsid w:val="00FE248C"/>
    <w:rsid w:val="00FE2536"/>
    <w:rsid w:val="00FE3908"/>
    <w:rsid w:val="00FE399E"/>
    <w:rsid w:val="00FE3F29"/>
    <w:rsid w:val="00FE58B4"/>
    <w:rsid w:val="00FE76C9"/>
    <w:rsid w:val="00FE7733"/>
    <w:rsid w:val="00FF0AF3"/>
    <w:rsid w:val="00FF1FF9"/>
    <w:rsid w:val="00FF2135"/>
    <w:rsid w:val="00FF2B1F"/>
    <w:rsid w:val="00FF3823"/>
    <w:rsid w:val="00FF483A"/>
    <w:rsid w:val="00FF5ABE"/>
    <w:rsid w:val="00FF5D3F"/>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3C03C0"/>
  <w15:chartTrackingRefBased/>
  <w15:docId w15:val="{F977051E-9B58-494A-9B1E-7E3B0848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5D"/>
    <w:rPr>
      <w:rFonts w:ascii="Calibri" w:hAnsi="Calibri" w:cs="Calibri"/>
    </w:rPr>
  </w:style>
  <w:style w:type="paragraph" w:styleId="Heading1">
    <w:name w:val="heading 1"/>
    <w:basedOn w:val="Normal"/>
    <w:next w:val="Normal"/>
    <w:link w:val="Heading1Char"/>
    <w:autoRedefine/>
    <w:uiPriority w:val="9"/>
    <w:qFormat/>
    <w:rsid w:val="004A047C"/>
    <w:pPr>
      <w:keepNext/>
      <w:keepLines/>
      <w:numPr>
        <w:numId w:val="2"/>
      </w:numPr>
      <w:tabs>
        <w:tab w:val="left" w:pos="2610"/>
      </w:tabs>
      <w:spacing w:before="240"/>
      <w:outlineLvl w:val="0"/>
    </w:pPr>
    <w:rPr>
      <w:rFonts w:asciiTheme="minorHAnsi" w:eastAsiaTheme="majorEastAsia" w:hAnsiTheme="minorHAnsi" w:cstheme="minorHAnsi"/>
      <w:b/>
      <w:color w:val="2F5496" w:themeColor="accent1" w:themeShade="BF"/>
      <w:sz w:val="28"/>
      <w:szCs w:val="28"/>
    </w:rPr>
  </w:style>
  <w:style w:type="paragraph" w:styleId="Heading2">
    <w:name w:val="heading 2"/>
    <w:basedOn w:val="Normal"/>
    <w:next w:val="Normal"/>
    <w:link w:val="Heading2Char"/>
    <w:autoRedefine/>
    <w:uiPriority w:val="9"/>
    <w:unhideWhenUsed/>
    <w:qFormat/>
    <w:rsid w:val="00FA4DA1"/>
    <w:pPr>
      <w:keepNext/>
      <w:keepLines/>
      <w:numPr>
        <w:numId w:val="4"/>
      </w:numPr>
      <w:spacing w:before="40"/>
      <w:outlineLvl w:val="1"/>
    </w:pPr>
    <w:rPr>
      <w:rFonts w:asciiTheme="minorHAnsi" w:eastAsiaTheme="majorEastAsia" w:hAnsiTheme="minorHAnsi" w:cstheme="minorHAnsi"/>
      <w:b/>
      <w:color w:val="2F5496" w:themeColor="accent1" w:themeShade="BF"/>
      <w:sz w:val="24"/>
      <w:szCs w:val="26"/>
    </w:rPr>
  </w:style>
  <w:style w:type="paragraph" w:styleId="Heading3">
    <w:name w:val="heading 3"/>
    <w:basedOn w:val="Normal"/>
    <w:next w:val="Normal"/>
    <w:link w:val="Heading3Char"/>
    <w:autoRedefine/>
    <w:uiPriority w:val="9"/>
    <w:unhideWhenUsed/>
    <w:qFormat/>
    <w:rsid w:val="00FA4DA1"/>
    <w:pPr>
      <w:keepNext/>
      <w:keepLines/>
      <w:spacing w:before="160" w:after="120"/>
      <w:outlineLvl w:val="2"/>
    </w:pPr>
    <w:rPr>
      <w:rFonts w:eastAsia="Times New Roman" w:cs="Arial"/>
      <w:bCs/>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0C"/>
    <w:pPr>
      <w:spacing w:after="160" w:line="252" w:lineRule="auto"/>
      <w:ind w:left="720"/>
      <w:contextualSpacing/>
    </w:pPr>
  </w:style>
  <w:style w:type="character" w:styleId="CommentReference">
    <w:name w:val="annotation reference"/>
    <w:basedOn w:val="DefaultParagraphFont"/>
    <w:uiPriority w:val="99"/>
    <w:semiHidden/>
    <w:unhideWhenUsed/>
    <w:rsid w:val="00DE349D"/>
    <w:rPr>
      <w:sz w:val="16"/>
      <w:szCs w:val="16"/>
    </w:rPr>
  </w:style>
  <w:style w:type="paragraph" w:styleId="CommentText">
    <w:name w:val="annotation text"/>
    <w:basedOn w:val="Normal"/>
    <w:link w:val="CommentTextChar"/>
    <w:uiPriority w:val="99"/>
    <w:semiHidden/>
    <w:unhideWhenUsed/>
    <w:rsid w:val="00DE349D"/>
    <w:rPr>
      <w:sz w:val="20"/>
      <w:szCs w:val="20"/>
    </w:rPr>
  </w:style>
  <w:style w:type="character" w:customStyle="1" w:styleId="CommentTextChar">
    <w:name w:val="Comment Text Char"/>
    <w:basedOn w:val="DefaultParagraphFont"/>
    <w:link w:val="CommentText"/>
    <w:uiPriority w:val="99"/>
    <w:semiHidden/>
    <w:rsid w:val="00DE34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349D"/>
    <w:rPr>
      <w:b/>
      <w:bCs/>
    </w:rPr>
  </w:style>
  <w:style w:type="character" w:customStyle="1" w:styleId="CommentSubjectChar">
    <w:name w:val="Comment Subject Char"/>
    <w:basedOn w:val="CommentTextChar"/>
    <w:link w:val="CommentSubject"/>
    <w:uiPriority w:val="99"/>
    <w:semiHidden/>
    <w:rsid w:val="00DE349D"/>
    <w:rPr>
      <w:rFonts w:ascii="Calibri" w:hAnsi="Calibri" w:cs="Calibri"/>
      <w:b/>
      <w:bCs/>
      <w:sz w:val="20"/>
      <w:szCs w:val="20"/>
    </w:rPr>
  </w:style>
  <w:style w:type="paragraph" w:styleId="BalloonText">
    <w:name w:val="Balloon Text"/>
    <w:basedOn w:val="Normal"/>
    <w:link w:val="BalloonTextChar"/>
    <w:uiPriority w:val="99"/>
    <w:semiHidden/>
    <w:unhideWhenUsed/>
    <w:rsid w:val="00DE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9D"/>
    <w:rPr>
      <w:rFonts w:ascii="Segoe UI" w:hAnsi="Segoe UI" w:cs="Segoe UI"/>
      <w:sz w:val="18"/>
      <w:szCs w:val="18"/>
    </w:rPr>
  </w:style>
  <w:style w:type="paragraph" w:styleId="Header">
    <w:name w:val="header"/>
    <w:basedOn w:val="Normal"/>
    <w:link w:val="HeaderChar"/>
    <w:uiPriority w:val="99"/>
    <w:unhideWhenUsed/>
    <w:rsid w:val="00DD5BF7"/>
    <w:pPr>
      <w:tabs>
        <w:tab w:val="center" w:pos="4680"/>
        <w:tab w:val="right" w:pos="9360"/>
      </w:tabs>
    </w:pPr>
  </w:style>
  <w:style w:type="character" w:customStyle="1" w:styleId="HeaderChar">
    <w:name w:val="Header Char"/>
    <w:basedOn w:val="DefaultParagraphFont"/>
    <w:link w:val="Header"/>
    <w:uiPriority w:val="99"/>
    <w:rsid w:val="00DD5BF7"/>
    <w:rPr>
      <w:rFonts w:ascii="Calibri" w:hAnsi="Calibri" w:cs="Calibri"/>
    </w:rPr>
  </w:style>
  <w:style w:type="paragraph" w:styleId="Footer">
    <w:name w:val="footer"/>
    <w:basedOn w:val="Normal"/>
    <w:link w:val="FooterChar"/>
    <w:uiPriority w:val="99"/>
    <w:unhideWhenUsed/>
    <w:rsid w:val="00DD5BF7"/>
    <w:pPr>
      <w:tabs>
        <w:tab w:val="center" w:pos="4680"/>
        <w:tab w:val="right" w:pos="9360"/>
      </w:tabs>
    </w:pPr>
  </w:style>
  <w:style w:type="character" w:customStyle="1" w:styleId="FooterChar">
    <w:name w:val="Footer Char"/>
    <w:basedOn w:val="DefaultParagraphFont"/>
    <w:link w:val="Footer"/>
    <w:uiPriority w:val="99"/>
    <w:rsid w:val="00DD5BF7"/>
    <w:rPr>
      <w:rFonts w:ascii="Calibri" w:hAnsi="Calibri" w:cs="Calibri"/>
    </w:rPr>
  </w:style>
  <w:style w:type="table" w:styleId="TableGrid">
    <w:name w:val="Table Grid"/>
    <w:basedOn w:val="TableNormal"/>
    <w:uiPriority w:val="39"/>
    <w:rsid w:val="00A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455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B4559"/>
    <w:rPr>
      <w:sz w:val="20"/>
      <w:szCs w:val="20"/>
    </w:rPr>
  </w:style>
  <w:style w:type="character" w:styleId="EndnoteReference">
    <w:name w:val="endnote reference"/>
    <w:basedOn w:val="DefaultParagraphFont"/>
    <w:uiPriority w:val="99"/>
    <w:semiHidden/>
    <w:unhideWhenUsed/>
    <w:rsid w:val="006B4559"/>
    <w:rPr>
      <w:vertAlign w:val="superscript"/>
    </w:rPr>
  </w:style>
  <w:style w:type="character" w:customStyle="1" w:styleId="Heading1Char">
    <w:name w:val="Heading 1 Char"/>
    <w:basedOn w:val="DefaultParagraphFont"/>
    <w:link w:val="Heading1"/>
    <w:uiPriority w:val="9"/>
    <w:rsid w:val="004A047C"/>
    <w:rPr>
      <w:rFonts w:eastAsiaTheme="majorEastAsia" w:cstheme="minorHAnsi"/>
      <w:b/>
      <w:color w:val="2F5496" w:themeColor="accent1" w:themeShade="BF"/>
      <w:sz w:val="28"/>
      <w:szCs w:val="28"/>
    </w:rPr>
  </w:style>
  <w:style w:type="paragraph" w:styleId="TOCHeading">
    <w:name w:val="TOC Heading"/>
    <w:basedOn w:val="Heading1"/>
    <w:next w:val="Normal"/>
    <w:uiPriority w:val="39"/>
    <w:unhideWhenUsed/>
    <w:qFormat/>
    <w:rsid w:val="00430AA8"/>
    <w:pPr>
      <w:spacing w:line="259" w:lineRule="auto"/>
      <w:outlineLvl w:val="9"/>
    </w:pPr>
  </w:style>
  <w:style w:type="character" w:customStyle="1" w:styleId="Heading2Char">
    <w:name w:val="Heading 2 Char"/>
    <w:basedOn w:val="DefaultParagraphFont"/>
    <w:link w:val="Heading2"/>
    <w:uiPriority w:val="9"/>
    <w:rsid w:val="00FA4DA1"/>
    <w:rPr>
      <w:rFonts w:eastAsiaTheme="majorEastAsia" w:cstheme="minorHAnsi"/>
      <w:b/>
      <w:color w:val="2F5496" w:themeColor="accent1" w:themeShade="BF"/>
      <w:sz w:val="24"/>
      <w:szCs w:val="26"/>
    </w:rPr>
  </w:style>
  <w:style w:type="character" w:customStyle="1" w:styleId="Heading3Char">
    <w:name w:val="Heading 3 Char"/>
    <w:basedOn w:val="DefaultParagraphFont"/>
    <w:link w:val="Heading3"/>
    <w:uiPriority w:val="9"/>
    <w:rsid w:val="00FA4DA1"/>
    <w:rPr>
      <w:rFonts w:ascii="Calibri" w:eastAsia="Times New Roman" w:hAnsi="Calibri" w:cs="Arial"/>
      <w:bCs/>
      <w:color w:val="2F5496" w:themeColor="accent1" w:themeShade="BF"/>
      <w:szCs w:val="24"/>
    </w:rPr>
  </w:style>
  <w:style w:type="paragraph" w:styleId="TOC1">
    <w:name w:val="toc 1"/>
    <w:basedOn w:val="Normal"/>
    <w:next w:val="Normal"/>
    <w:autoRedefine/>
    <w:uiPriority w:val="39"/>
    <w:unhideWhenUsed/>
    <w:rsid w:val="00767746"/>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E97741"/>
    <w:pPr>
      <w:tabs>
        <w:tab w:val="right" w:leader="dot" w:pos="9350"/>
      </w:tabs>
      <w:spacing w:after="100"/>
      <w:ind w:left="270"/>
    </w:pPr>
  </w:style>
  <w:style w:type="paragraph" w:styleId="TOC3">
    <w:name w:val="toc 3"/>
    <w:basedOn w:val="Normal"/>
    <w:next w:val="Normal"/>
    <w:autoRedefine/>
    <w:uiPriority w:val="39"/>
    <w:unhideWhenUsed/>
    <w:rsid w:val="00EC77ED"/>
    <w:pPr>
      <w:tabs>
        <w:tab w:val="left" w:pos="880"/>
        <w:tab w:val="right" w:leader="dot" w:pos="9350"/>
      </w:tabs>
      <w:spacing w:after="100"/>
      <w:ind w:left="630"/>
    </w:pPr>
  </w:style>
  <w:style w:type="character" w:styleId="Hyperlink">
    <w:name w:val="Hyperlink"/>
    <w:basedOn w:val="DefaultParagraphFont"/>
    <w:uiPriority w:val="99"/>
    <w:unhideWhenUsed/>
    <w:rsid w:val="00FD0D24"/>
    <w:rPr>
      <w:color w:val="0563C1" w:themeColor="hyperlink"/>
      <w:u w:val="single"/>
    </w:rPr>
  </w:style>
  <w:style w:type="paragraph" w:styleId="FootnoteText">
    <w:name w:val="footnote text"/>
    <w:basedOn w:val="Normal"/>
    <w:link w:val="FootnoteTextChar"/>
    <w:uiPriority w:val="99"/>
    <w:unhideWhenUsed/>
    <w:rsid w:val="002211C6"/>
    <w:rPr>
      <w:sz w:val="20"/>
      <w:szCs w:val="20"/>
    </w:rPr>
  </w:style>
  <w:style w:type="character" w:customStyle="1" w:styleId="FootnoteTextChar">
    <w:name w:val="Footnote Text Char"/>
    <w:basedOn w:val="DefaultParagraphFont"/>
    <w:link w:val="FootnoteText"/>
    <w:uiPriority w:val="99"/>
    <w:rsid w:val="002211C6"/>
    <w:rPr>
      <w:rFonts w:ascii="Calibri" w:hAnsi="Calibri" w:cs="Calibri"/>
      <w:sz w:val="20"/>
      <w:szCs w:val="20"/>
    </w:rPr>
  </w:style>
  <w:style w:type="character" w:styleId="FootnoteReference">
    <w:name w:val="footnote reference"/>
    <w:basedOn w:val="DefaultParagraphFont"/>
    <w:uiPriority w:val="99"/>
    <w:semiHidden/>
    <w:unhideWhenUsed/>
    <w:rsid w:val="002211C6"/>
    <w:rPr>
      <w:vertAlign w:val="superscript"/>
    </w:rPr>
  </w:style>
  <w:style w:type="paragraph" w:customStyle="1" w:styleId="Style1-H2">
    <w:name w:val="Style1-H2"/>
    <w:basedOn w:val="Heading2"/>
    <w:link w:val="Style1-H2Char"/>
    <w:qFormat/>
    <w:rsid w:val="004B1695"/>
    <w:pPr>
      <w:numPr>
        <w:numId w:val="1"/>
      </w:numPr>
    </w:pPr>
    <w:rPr>
      <w:b w:val="0"/>
      <w:color w:val="4472C4" w:themeColor="accent1"/>
    </w:rPr>
  </w:style>
  <w:style w:type="character" w:customStyle="1" w:styleId="Style1-H2Char">
    <w:name w:val="Style1-H2 Char"/>
    <w:basedOn w:val="Heading2Char"/>
    <w:link w:val="Style1-H2"/>
    <w:rsid w:val="004B1695"/>
    <w:rPr>
      <w:rFonts w:eastAsiaTheme="majorEastAsia" w:cstheme="minorHAnsi"/>
      <w:b w:val="0"/>
      <w:color w:val="4472C4" w:themeColor="accent1"/>
      <w:sz w:val="24"/>
      <w:szCs w:val="26"/>
    </w:rPr>
  </w:style>
  <w:style w:type="paragraph" w:styleId="Revision">
    <w:name w:val="Revision"/>
    <w:hidden/>
    <w:uiPriority w:val="99"/>
    <w:semiHidden/>
    <w:rsid w:val="007E7030"/>
    <w:rPr>
      <w:rFonts w:ascii="Calibri" w:hAnsi="Calibri" w:cs="Calibri"/>
    </w:rPr>
  </w:style>
  <w:style w:type="character" w:customStyle="1" w:styleId="UnresolvedMention1">
    <w:name w:val="Unresolved Mention1"/>
    <w:basedOn w:val="DefaultParagraphFont"/>
    <w:uiPriority w:val="99"/>
    <w:semiHidden/>
    <w:unhideWhenUsed/>
    <w:rsid w:val="00C17AC7"/>
    <w:rPr>
      <w:color w:val="605E5C"/>
      <w:shd w:val="clear" w:color="auto" w:fill="E1DFDD"/>
    </w:rPr>
  </w:style>
  <w:style w:type="paragraph" w:customStyle="1" w:styleId="Default">
    <w:name w:val="Default"/>
    <w:basedOn w:val="Normal"/>
    <w:rsid w:val="003556B6"/>
    <w:pPr>
      <w:autoSpaceDE w:val="0"/>
      <w:autoSpaceDN w:val="0"/>
    </w:pPr>
    <w:rPr>
      <w:color w:val="000000"/>
      <w:sz w:val="24"/>
      <w:szCs w:val="24"/>
    </w:rPr>
  </w:style>
  <w:style w:type="character" w:styleId="Strong">
    <w:name w:val="Strong"/>
    <w:basedOn w:val="DefaultParagraphFont"/>
    <w:uiPriority w:val="22"/>
    <w:qFormat/>
    <w:rsid w:val="003D3B34"/>
    <w:rPr>
      <w:b/>
      <w:bCs/>
    </w:rPr>
  </w:style>
  <w:style w:type="character" w:customStyle="1" w:styleId="UnresolvedMention2">
    <w:name w:val="Unresolved Mention2"/>
    <w:basedOn w:val="DefaultParagraphFont"/>
    <w:uiPriority w:val="99"/>
    <w:semiHidden/>
    <w:unhideWhenUsed/>
    <w:rsid w:val="00AD3008"/>
    <w:rPr>
      <w:color w:val="605E5C"/>
      <w:shd w:val="clear" w:color="auto" w:fill="E1DFDD"/>
    </w:rPr>
  </w:style>
  <w:style w:type="character" w:customStyle="1" w:styleId="UnresolvedMention3">
    <w:name w:val="Unresolved Mention3"/>
    <w:basedOn w:val="DefaultParagraphFont"/>
    <w:uiPriority w:val="99"/>
    <w:semiHidden/>
    <w:unhideWhenUsed/>
    <w:rsid w:val="005E2C16"/>
    <w:rPr>
      <w:color w:val="605E5C"/>
      <w:shd w:val="clear" w:color="auto" w:fill="E1DFDD"/>
    </w:rPr>
  </w:style>
  <w:style w:type="character" w:styleId="FollowedHyperlink">
    <w:name w:val="FollowedHyperlink"/>
    <w:basedOn w:val="DefaultParagraphFont"/>
    <w:uiPriority w:val="99"/>
    <w:semiHidden/>
    <w:unhideWhenUsed/>
    <w:rsid w:val="00E31E3F"/>
    <w:rPr>
      <w:color w:val="954F72" w:themeColor="followedHyperlink"/>
      <w:u w:val="single"/>
    </w:rPr>
  </w:style>
  <w:style w:type="character" w:styleId="Emphasis">
    <w:name w:val="Emphasis"/>
    <w:basedOn w:val="DefaultParagraphFont"/>
    <w:uiPriority w:val="20"/>
    <w:qFormat/>
    <w:rsid w:val="00705BE0"/>
    <w:rPr>
      <w:i/>
      <w:iCs/>
    </w:rPr>
  </w:style>
  <w:style w:type="paragraph" w:customStyle="1" w:styleId="CGTimes11">
    <w:name w:val="CG Times 11"/>
    <w:basedOn w:val="Normal"/>
    <w:rsid w:val="00CA4087"/>
    <w:rPr>
      <w:rFonts w:ascii="CG Times" w:hAnsi="CG Times"/>
    </w:rPr>
  </w:style>
  <w:style w:type="character" w:styleId="UnresolvedMention">
    <w:name w:val="Unresolved Mention"/>
    <w:basedOn w:val="DefaultParagraphFont"/>
    <w:uiPriority w:val="99"/>
    <w:semiHidden/>
    <w:unhideWhenUsed/>
    <w:rsid w:val="00BE2344"/>
    <w:rPr>
      <w:color w:val="605E5C"/>
      <w:shd w:val="clear" w:color="auto" w:fill="E1DFDD"/>
    </w:rPr>
  </w:style>
  <w:style w:type="paragraph" w:customStyle="1" w:styleId="KCVPContract">
    <w:name w:val="KCVP Contract"/>
    <w:basedOn w:val="Normal"/>
    <w:link w:val="KCVPContractChar"/>
    <w:rsid w:val="00BC6FE7"/>
    <w:pPr>
      <w:numPr>
        <w:numId w:val="14"/>
      </w:numPr>
      <w:tabs>
        <w:tab w:val="left" w:pos="360"/>
      </w:tabs>
      <w:jc w:val="both"/>
    </w:pPr>
    <w:rPr>
      <w:rFonts w:ascii="Arial" w:eastAsia="Times New Roman" w:hAnsi="Arial" w:cs="Arial"/>
      <w:szCs w:val="20"/>
    </w:rPr>
  </w:style>
  <w:style w:type="character" w:customStyle="1" w:styleId="KCVPContractChar">
    <w:name w:val="KCVP Contract Char"/>
    <w:basedOn w:val="DefaultParagraphFont"/>
    <w:link w:val="KCVPContract"/>
    <w:rsid w:val="00BC6FE7"/>
    <w:rPr>
      <w:rFonts w:ascii="Arial" w:eastAsia="Times New Roman" w:hAnsi="Arial" w:cs="Arial"/>
      <w:szCs w:val="20"/>
    </w:rPr>
  </w:style>
  <w:style w:type="paragraph" w:styleId="NormalWeb">
    <w:name w:val="Normal (Web)"/>
    <w:basedOn w:val="Normal"/>
    <w:uiPriority w:val="99"/>
    <w:semiHidden/>
    <w:unhideWhenUsed/>
    <w:rsid w:val="00032A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27452">
      <w:bodyDiv w:val="1"/>
      <w:marLeft w:val="0"/>
      <w:marRight w:val="0"/>
      <w:marTop w:val="0"/>
      <w:marBottom w:val="0"/>
      <w:divBdr>
        <w:top w:val="none" w:sz="0" w:space="0" w:color="auto"/>
        <w:left w:val="none" w:sz="0" w:space="0" w:color="auto"/>
        <w:bottom w:val="none" w:sz="0" w:space="0" w:color="auto"/>
        <w:right w:val="none" w:sz="0" w:space="0" w:color="auto"/>
      </w:divBdr>
    </w:div>
    <w:div w:id="427887775">
      <w:bodyDiv w:val="1"/>
      <w:marLeft w:val="0"/>
      <w:marRight w:val="0"/>
      <w:marTop w:val="0"/>
      <w:marBottom w:val="0"/>
      <w:divBdr>
        <w:top w:val="none" w:sz="0" w:space="0" w:color="auto"/>
        <w:left w:val="none" w:sz="0" w:space="0" w:color="auto"/>
        <w:bottom w:val="none" w:sz="0" w:space="0" w:color="auto"/>
        <w:right w:val="none" w:sz="0" w:space="0" w:color="auto"/>
      </w:divBdr>
    </w:div>
    <w:div w:id="714738728">
      <w:bodyDiv w:val="1"/>
      <w:marLeft w:val="0"/>
      <w:marRight w:val="0"/>
      <w:marTop w:val="0"/>
      <w:marBottom w:val="0"/>
      <w:divBdr>
        <w:top w:val="none" w:sz="0" w:space="0" w:color="auto"/>
        <w:left w:val="none" w:sz="0" w:space="0" w:color="auto"/>
        <w:bottom w:val="none" w:sz="0" w:space="0" w:color="auto"/>
        <w:right w:val="none" w:sz="0" w:space="0" w:color="auto"/>
      </w:divBdr>
    </w:div>
    <w:div w:id="715197319">
      <w:bodyDiv w:val="1"/>
      <w:marLeft w:val="0"/>
      <w:marRight w:val="0"/>
      <w:marTop w:val="0"/>
      <w:marBottom w:val="0"/>
      <w:divBdr>
        <w:top w:val="none" w:sz="0" w:space="0" w:color="auto"/>
        <w:left w:val="none" w:sz="0" w:space="0" w:color="auto"/>
        <w:bottom w:val="none" w:sz="0" w:space="0" w:color="auto"/>
        <w:right w:val="none" w:sz="0" w:space="0" w:color="auto"/>
      </w:divBdr>
    </w:div>
    <w:div w:id="1022123635">
      <w:bodyDiv w:val="1"/>
      <w:marLeft w:val="0"/>
      <w:marRight w:val="0"/>
      <w:marTop w:val="0"/>
      <w:marBottom w:val="0"/>
      <w:divBdr>
        <w:top w:val="none" w:sz="0" w:space="0" w:color="auto"/>
        <w:left w:val="none" w:sz="0" w:space="0" w:color="auto"/>
        <w:bottom w:val="none" w:sz="0" w:space="0" w:color="auto"/>
        <w:right w:val="none" w:sz="0" w:space="0" w:color="auto"/>
      </w:divBdr>
    </w:div>
    <w:div w:id="1224099445">
      <w:bodyDiv w:val="1"/>
      <w:marLeft w:val="0"/>
      <w:marRight w:val="0"/>
      <w:marTop w:val="0"/>
      <w:marBottom w:val="0"/>
      <w:divBdr>
        <w:top w:val="none" w:sz="0" w:space="0" w:color="auto"/>
        <w:left w:val="none" w:sz="0" w:space="0" w:color="auto"/>
        <w:bottom w:val="none" w:sz="0" w:space="0" w:color="auto"/>
        <w:right w:val="none" w:sz="0" w:space="0" w:color="auto"/>
      </w:divBdr>
    </w:div>
    <w:div w:id="1303267365">
      <w:bodyDiv w:val="1"/>
      <w:marLeft w:val="0"/>
      <w:marRight w:val="0"/>
      <w:marTop w:val="0"/>
      <w:marBottom w:val="0"/>
      <w:divBdr>
        <w:top w:val="none" w:sz="0" w:space="0" w:color="auto"/>
        <w:left w:val="none" w:sz="0" w:space="0" w:color="auto"/>
        <w:bottom w:val="none" w:sz="0" w:space="0" w:color="auto"/>
        <w:right w:val="none" w:sz="0" w:space="0" w:color="auto"/>
      </w:divBdr>
    </w:div>
    <w:div w:id="1307318409">
      <w:bodyDiv w:val="1"/>
      <w:marLeft w:val="0"/>
      <w:marRight w:val="0"/>
      <w:marTop w:val="0"/>
      <w:marBottom w:val="0"/>
      <w:divBdr>
        <w:top w:val="none" w:sz="0" w:space="0" w:color="auto"/>
        <w:left w:val="none" w:sz="0" w:space="0" w:color="auto"/>
        <w:bottom w:val="none" w:sz="0" w:space="0" w:color="auto"/>
        <w:right w:val="none" w:sz="0" w:space="0" w:color="auto"/>
      </w:divBdr>
    </w:div>
    <w:div w:id="1313407505">
      <w:bodyDiv w:val="1"/>
      <w:marLeft w:val="0"/>
      <w:marRight w:val="0"/>
      <w:marTop w:val="0"/>
      <w:marBottom w:val="0"/>
      <w:divBdr>
        <w:top w:val="none" w:sz="0" w:space="0" w:color="auto"/>
        <w:left w:val="none" w:sz="0" w:space="0" w:color="auto"/>
        <w:bottom w:val="none" w:sz="0" w:space="0" w:color="auto"/>
        <w:right w:val="none" w:sz="0" w:space="0" w:color="auto"/>
      </w:divBdr>
    </w:div>
    <w:div w:id="1358237086">
      <w:bodyDiv w:val="1"/>
      <w:marLeft w:val="0"/>
      <w:marRight w:val="0"/>
      <w:marTop w:val="0"/>
      <w:marBottom w:val="0"/>
      <w:divBdr>
        <w:top w:val="none" w:sz="0" w:space="0" w:color="auto"/>
        <w:left w:val="none" w:sz="0" w:space="0" w:color="auto"/>
        <w:bottom w:val="none" w:sz="0" w:space="0" w:color="auto"/>
        <w:right w:val="none" w:sz="0" w:space="0" w:color="auto"/>
      </w:divBdr>
    </w:div>
    <w:div w:id="1497108837">
      <w:bodyDiv w:val="1"/>
      <w:marLeft w:val="0"/>
      <w:marRight w:val="0"/>
      <w:marTop w:val="0"/>
      <w:marBottom w:val="0"/>
      <w:divBdr>
        <w:top w:val="none" w:sz="0" w:space="0" w:color="auto"/>
        <w:left w:val="none" w:sz="0" w:space="0" w:color="auto"/>
        <w:bottom w:val="none" w:sz="0" w:space="0" w:color="auto"/>
        <w:right w:val="none" w:sz="0" w:space="0" w:color="auto"/>
      </w:divBdr>
    </w:div>
    <w:div w:id="1751073519">
      <w:bodyDiv w:val="1"/>
      <w:marLeft w:val="0"/>
      <w:marRight w:val="0"/>
      <w:marTop w:val="0"/>
      <w:marBottom w:val="0"/>
      <w:divBdr>
        <w:top w:val="none" w:sz="0" w:space="0" w:color="auto"/>
        <w:left w:val="none" w:sz="0" w:space="0" w:color="auto"/>
        <w:bottom w:val="none" w:sz="0" w:space="0" w:color="auto"/>
        <w:right w:val="none" w:sz="0" w:space="0" w:color="auto"/>
      </w:divBdr>
    </w:div>
    <w:div w:id="1789157925">
      <w:bodyDiv w:val="1"/>
      <w:marLeft w:val="0"/>
      <w:marRight w:val="0"/>
      <w:marTop w:val="0"/>
      <w:marBottom w:val="0"/>
      <w:divBdr>
        <w:top w:val="none" w:sz="0" w:space="0" w:color="auto"/>
        <w:left w:val="none" w:sz="0" w:space="0" w:color="auto"/>
        <w:bottom w:val="none" w:sz="0" w:space="0" w:color="auto"/>
        <w:right w:val="none" w:sz="0" w:space="0" w:color="auto"/>
      </w:divBdr>
    </w:div>
    <w:div w:id="19317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Users/RossKa/OneDrive%20-%20King%20County/Downloads/Bail%20Reform%20Paper%20FINAL-v1.pdf" TargetMode="External"/><Relationship Id="rId1" Type="http://schemas.openxmlformats.org/officeDocument/2006/relationships/hyperlink" Target="https://aqua.kingcounty.gov/council/clerk/OldOrdsMotions/Ordinance%20188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439C0B438D39E641BC7BB72D65436508" ma:contentTypeVersion="13" ma:contentTypeDescription="" ma:contentTypeScope="" ma:versionID="1ef4869109e5b3ec269783d1dd8c0b99">
  <xsd:schema xmlns:xsd="http://www.w3.org/2001/XMLSchema" xmlns:xs="http://www.w3.org/2001/XMLSchema" xmlns:p="http://schemas.microsoft.com/office/2006/metadata/properties" xmlns:ns1="http://schemas.microsoft.com/sharepoint/v3" xmlns:ns2="308dc21f-8940-46b7-9ee9-f86b439897b1" xmlns:ns3="cc811197-5a73-4d86-a206-c117da05ddaa" xmlns:ns4="5749be02-1652-4e46-a5f7-bcebca5f275b" targetNamespace="http://schemas.microsoft.com/office/2006/metadata/properties" ma:root="true" ma:fieldsID="e4aa23d5d0965ae57e68be78c24f1632" ns1:_="" ns2:_="" ns3:_="" ns4:_="">
    <xsd:import namespace="http://schemas.microsoft.com/sharepoint/v3"/>
    <xsd:import namespace="308dc21f-8940-46b7-9ee9-f86b439897b1"/>
    <xsd:import namespace="cc811197-5a73-4d86-a206-c117da05ddaa"/>
    <xsd:import namespace="5749be02-1652-4e46-a5f7-bcebca5f275b"/>
    <xsd:element name="properties">
      <xsd:complexType>
        <xsd:sequence>
          <xsd:element name="documentManagement">
            <xsd:complexType>
              <xsd:all>
                <xsd:element ref="ns1:AssignedTo" minOccurs="0"/>
                <xsd:element ref="ns2:Proposed_x002f_Passed_x0020__x0023__x003a_" minOccurs="0"/>
                <xsd:element ref="ns3:SharedWithUsers" minOccurs="0"/>
                <xsd:element ref="ns3:SharingHintHash" minOccurs="0"/>
                <xsd:element ref="ns3:SharedWithDetails" minOccurs="0"/>
                <xsd:element ref="ns4:MediaServiceMetadata" minOccurs="0"/>
                <xsd:element ref="ns4:MediaServiceFastMetadata" minOccurs="0"/>
                <xsd:element ref="ns4:PSB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9"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49be02-1652-4e46-a5f7-bcebca5f275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PSBReviewer" ma:index="15" nillable="true" ma:displayName="PSB Reviewer" ma:format="Dropdown" ma:list="UserInfo" ma:SharePointGroup="0" ma:internalName="PSB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posed_x002f_Passed_x0020__x0023__x003a_ xmlns="308dc21f-8940-46b7-9ee9-f86b439897b1" xsi:nil="true"/>
    <PSBReviewer xmlns="5749be02-1652-4e46-a5f7-bcebca5f275b">
      <UserInfo>
        <DisplayName/>
        <AccountId xsi:nil="true"/>
        <AccountType/>
      </UserInfo>
    </PSBReview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B4D3D-319E-4FD0-B3D3-7AEAC20A7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dc21f-8940-46b7-9ee9-f86b439897b1"/>
    <ds:schemaRef ds:uri="cc811197-5a73-4d86-a206-c117da05ddaa"/>
    <ds:schemaRef ds:uri="5749be02-1652-4e46-a5f7-bcebca5f2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50ECF-D8E0-451F-AB9E-BFCC6CE8CFE5}">
  <ds:schemaRefs>
    <ds:schemaRef ds:uri="http://schemas.microsoft.com/sharepoint/v3/contenttype/forms"/>
  </ds:schemaRefs>
</ds:datastoreItem>
</file>

<file path=customXml/itemProps3.xml><?xml version="1.0" encoding="utf-8"?>
<ds:datastoreItem xmlns:ds="http://schemas.openxmlformats.org/officeDocument/2006/customXml" ds:itemID="{A39AEC92-FBB8-47C8-B9EF-33FEAB093756}">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749be02-1652-4e46-a5f7-bcebca5f275b"/>
    <ds:schemaRef ds:uri="http://schemas.microsoft.com/office/2006/metadata/properties"/>
    <ds:schemaRef ds:uri="http://purl.org/dc/terms/"/>
    <ds:schemaRef ds:uri="cc811197-5a73-4d86-a206-c117da05ddaa"/>
    <ds:schemaRef ds:uri="308dc21f-8940-46b7-9ee9-f86b439897b1"/>
    <ds:schemaRef ds:uri="http://www.w3.org/XML/1998/namespace"/>
    <ds:schemaRef ds:uri="http://purl.org/dc/dcmitype/"/>
  </ds:schemaRefs>
</ds:datastoreItem>
</file>

<file path=customXml/itemProps4.xml><?xml version="1.0" encoding="utf-8"?>
<ds:datastoreItem xmlns:ds="http://schemas.openxmlformats.org/officeDocument/2006/customXml" ds:itemID="{243E25EB-86F0-4EF8-B609-8080EFD9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Jodi Haavig</dc:creator>
  <cp:keywords/>
  <dc:description/>
  <cp:lastModifiedBy>Carroll, Kelli</cp:lastModifiedBy>
  <cp:revision>4</cp:revision>
  <cp:lastPrinted>2019-08-21T17:59:00Z</cp:lastPrinted>
  <dcterms:created xsi:type="dcterms:W3CDTF">2021-04-26T14:17:00Z</dcterms:created>
  <dcterms:modified xsi:type="dcterms:W3CDTF">2021-05-08T00:23:00Z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0x010100D03C1FEDB24A304B88B22491CFC0976900439C0B438D39E641BC7BB72D65436508</vt:lpwstr>
  </property>
</Properties>
</file>