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B54B05" w14:textId="2F0C002E" w:rsidR="008A204C" w:rsidRPr="00CA423A" w:rsidRDefault="008A204C" w:rsidP="00CA423A">
      <w:pPr>
        <w:spacing w:before="120" w:after="120"/>
        <w:rPr>
          <w:rFonts w:asciiTheme="minorHAnsi" w:hAnsiTheme="minorHAnsi" w:cstheme="minorHAnsi"/>
        </w:rPr>
      </w:pPr>
    </w:p>
    <w:p w14:paraId="7A6FC298" w14:textId="2C8931EA" w:rsidR="008A204C" w:rsidRPr="00CA423A" w:rsidRDefault="008A204C" w:rsidP="00CA423A">
      <w:pPr>
        <w:spacing w:before="120" w:after="120"/>
        <w:rPr>
          <w:rFonts w:asciiTheme="minorHAnsi" w:hAnsiTheme="minorHAnsi" w:cstheme="minorHAnsi"/>
        </w:rPr>
      </w:pPr>
    </w:p>
    <w:p w14:paraId="264C98AE" w14:textId="638A074D" w:rsidR="008A204C" w:rsidRPr="00CA423A" w:rsidRDefault="008A204C" w:rsidP="00CA423A">
      <w:pPr>
        <w:spacing w:before="120" w:after="120"/>
        <w:rPr>
          <w:rFonts w:asciiTheme="minorHAnsi" w:hAnsiTheme="minorHAnsi" w:cstheme="minorHAnsi"/>
        </w:rPr>
      </w:pPr>
    </w:p>
    <w:p w14:paraId="414708BD" w14:textId="5D27067C" w:rsidR="008A204C" w:rsidRPr="00CA423A" w:rsidRDefault="008A204C" w:rsidP="00CA423A">
      <w:pPr>
        <w:spacing w:before="120" w:after="120"/>
        <w:rPr>
          <w:rFonts w:asciiTheme="minorHAnsi" w:hAnsiTheme="minorHAnsi" w:cstheme="minorHAnsi"/>
        </w:rPr>
      </w:pPr>
    </w:p>
    <w:p w14:paraId="3D30BC5B" w14:textId="11B6CBD3" w:rsidR="008A204C" w:rsidRPr="00CA423A" w:rsidRDefault="008A204C" w:rsidP="00CA423A">
      <w:pPr>
        <w:spacing w:before="120" w:after="120"/>
        <w:rPr>
          <w:rFonts w:asciiTheme="minorHAnsi" w:hAnsiTheme="minorHAnsi" w:cstheme="minorHAnsi"/>
        </w:rPr>
      </w:pPr>
    </w:p>
    <w:p w14:paraId="6E50FA46" w14:textId="77777777" w:rsidR="008A204C" w:rsidRPr="00CA423A" w:rsidRDefault="008A204C" w:rsidP="00CA423A">
      <w:pPr>
        <w:spacing w:before="120" w:after="120"/>
        <w:rPr>
          <w:rFonts w:asciiTheme="minorHAnsi" w:hAnsiTheme="minorHAnsi" w:cstheme="minorHAnsi"/>
        </w:rPr>
      </w:pPr>
    </w:p>
    <w:p w14:paraId="676FAA11" w14:textId="1F16DE32" w:rsidR="008A204C" w:rsidRPr="00CA423A" w:rsidRDefault="00EA1B8C" w:rsidP="00CA423A">
      <w:pPr>
        <w:pStyle w:val="Heading1"/>
        <w:spacing w:before="120" w:after="120"/>
        <w:jc w:val="center"/>
        <w:rPr>
          <w:rFonts w:asciiTheme="minorHAnsi" w:hAnsiTheme="minorHAnsi" w:cstheme="minorHAnsi"/>
          <w:b/>
          <w:bCs/>
        </w:rPr>
      </w:pPr>
      <w:bookmarkStart w:id="0" w:name="_Toc69465020"/>
      <w:bookmarkStart w:id="1" w:name="_Toc66097430"/>
      <w:bookmarkStart w:id="2" w:name="_Toc66600696"/>
      <w:bookmarkStart w:id="3" w:name="_Toc66606633"/>
      <w:bookmarkStart w:id="4" w:name="_Toc66631644"/>
      <w:bookmarkStart w:id="5" w:name="_Toc66632705"/>
      <w:bookmarkStart w:id="6" w:name="_Toc66633604"/>
      <w:bookmarkStart w:id="7" w:name="_Toc66633706"/>
      <w:bookmarkStart w:id="8" w:name="_Toc66633777"/>
      <w:bookmarkStart w:id="9" w:name="_Toc66633891"/>
      <w:bookmarkStart w:id="10" w:name="_Toc66974726"/>
      <w:r>
        <w:rPr>
          <w:rFonts w:asciiTheme="minorHAnsi" w:hAnsiTheme="minorHAnsi" w:cstheme="minorHAnsi"/>
          <w:b/>
          <w:bCs/>
        </w:rPr>
        <w:t xml:space="preserve">Proposed </w:t>
      </w:r>
      <w:r w:rsidR="00EB59F1" w:rsidRPr="00CA423A">
        <w:rPr>
          <w:rFonts w:asciiTheme="minorHAnsi" w:hAnsiTheme="minorHAnsi" w:cstheme="minorHAnsi"/>
          <w:b/>
          <w:bCs/>
        </w:rPr>
        <w:t xml:space="preserve">2022 Sewer Rate </w:t>
      </w:r>
      <w:r w:rsidR="008A204C" w:rsidRPr="00CA423A">
        <w:rPr>
          <w:rFonts w:asciiTheme="minorHAnsi" w:hAnsiTheme="minorHAnsi" w:cstheme="minorHAnsi"/>
          <w:b/>
          <w:bCs/>
        </w:rPr>
        <w:t>and Capacity Charge</w:t>
      </w:r>
      <w:bookmarkEnd w:id="0"/>
      <w:r w:rsidR="008A204C" w:rsidRPr="00CA423A">
        <w:rPr>
          <w:rFonts w:asciiTheme="minorHAnsi" w:hAnsiTheme="minorHAnsi" w:cstheme="minorHAnsi"/>
          <w:b/>
          <w:bCs/>
        </w:rPr>
        <w:t xml:space="preserve"> </w:t>
      </w:r>
      <w:bookmarkEnd w:id="1"/>
      <w:bookmarkEnd w:id="2"/>
      <w:bookmarkEnd w:id="3"/>
      <w:bookmarkEnd w:id="4"/>
      <w:bookmarkEnd w:id="5"/>
      <w:bookmarkEnd w:id="6"/>
      <w:bookmarkEnd w:id="7"/>
      <w:bookmarkEnd w:id="8"/>
      <w:bookmarkEnd w:id="9"/>
      <w:bookmarkEnd w:id="10"/>
    </w:p>
    <w:p w14:paraId="49A74F00" w14:textId="67C52D56" w:rsidR="00EB59F1" w:rsidRPr="00CA423A" w:rsidRDefault="008A204C" w:rsidP="00CA423A">
      <w:pPr>
        <w:pStyle w:val="Heading1"/>
        <w:spacing w:before="120" w:after="120"/>
        <w:jc w:val="center"/>
        <w:rPr>
          <w:rFonts w:asciiTheme="minorHAnsi" w:hAnsiTheme="minorHAnsi" w:cstheme="minorHAnsi"/>
          <w:b/>
          <w:bCs/>
        </w:rPr>
      </w:pPr>
      <w:bookmarkStart w:id="11" w:name="_Toc66097431"/>
      <w:bookmarkStart w:id="12" w:name="_Toc66600697"/>
      <w:bookmarkStart w:id="13" w:name="_Toc66606634"/>
      <w:bookmarkStart w:id="14" w:name="_Toc66631645"/>
      <w:bookmarkStart w:id="15" w:name="_Toc66632706"/>
      <w:bookmarkStart w:id="16" w:name="_Toc66633605"/>
      <w:bookmarkStart w:id="17" w:name="_Toc66633707"/>
      <w:bookmarkStart w:id="18" w:name="_Toc66633778"/>
      <w:bookmarkStart w:id="19" w:name="_Toc66633892"/>
      <w:bookmarkStart w:id="20" w:name="_Toc66974727"/>
      <w:bookmarkStart w:id="21" w:name="_Toc69465021"/>
      <w:r w:rsidRPr="00CA423A">
        <w:rPr>
          <w:rFonts w:asciiTheme="minorHAnsi" w:hAnsiTheme="minorHAnsi" w:cstheme="minorHAnsi"/>
          <w:b/>
          <w:bCs/>
        </w:rPr>
        <w:t xml:space="preserve">and </w:t>
      </w:r>
      <w:r w:rsidR="00EB59F1" w:rsidRPr="00CA423A">
        <w:rPr>
          <w:rFonts w:asciiTheme="minorHAnsi" w:hAnsiTheme="minorHAnsi" w:cstheme="minorHAnsi"/>
          <w:b/>
          <w:bCs/>
        </w:rPr>
        <w:t>2022-2031 Sewer Rate Plan</w:t>
      </w:r>
      <w:bookmarkEnd w:id="11"/>
      <w:bookmarkEnd w:id="12"/>
      <w:bookmarkEnd w:id="13"/>
      <w:bookmarkEnd w:id="14"/>
      <w:bookmarkEnd w:id="15"/>
      <w:bookmarkEnd w:id="16"/>
      <w:bookmarkEnd w:id="17"/>
      <w:bookmarkEnd w:id="18"/>
      <w:bookmarkEnd w:id="19"/>
      <w:bookmarkEnd w:id="20"/>
      <w:bookmarkEnd w:id="21"/>
    </w:p>
    <w:p w14:paraId="2C72E9D0" w14:textId="3731CCBB" w:rsidR="008A204C" w:rsidRDefault="008A204C" w:rsidP="00CA423A">
      <w:pPr>
        <w:spacing w:before="120" w:after="120"/>
        <w:rPr>
          <w:rFonts w:asciiTheme="minorHAnsi" w:hAnsiTheme="minorHAnsi" w:cstheme="minorHAnsi"/>
        </w:rPr>
      </w:pPr>
    </w:p>
    <w:p w14:paraId="0C87FC86" w14:textId="3EB4F87F" w:rsidR="001F6CDB" w:rsidRDefault="001F6CDB" w:rsidP="00CA423A">
      <w:pPr>
        <w:spacing w:before="120" w:after="120"/>
        <w:rPr>
          <w:rFonts w:asciiTheme="minorHAnsi" w:hAnsiTheme="minorHAnsi" w:cstheme="minorHAnsi"/>
        </w:rPr>
      </w:pPr>
    </w:p>
    <w:p w14:paraId="3FADEF09" w14:textId="0EB81061" w:rsidR="001F6CDB" w:rsidRDefault="001F6CDB" w:rsidP="00CA423A">
      <w:pPr>
        <w:spacing w:before="120" w:after="120"/>
        <w:rPr>
          <w:rFonts w:asciiTheme="minorHAnsi" w:hAnsiTheme="minorHAnsi" w:cstheme="minorHAnsi"/>
        </w:rPr>
      </w:pPr>
    </w:p>
    <w:p w14:paraId="46590020" w14:textId="77777777" w:rsidR="001F6CDB" w:rsidRPr="00CA423A" w:rsidRDefault="001F6CDB" w:rsidP="00CA423A">
      <w:pPr>
        <w:spacing w:before="120" w:after="120"/>
        <w:rPr>
          <w:rFonts w:asciiTheme="minorHAnsi" w:hAnsiTheme="minorHAnsi" w:cstheme="minorHAnsi"/>
        </w:rPr>
      </w:pPr>
    </w:p>
    <w:p w14:paraId="15A8C802" w14:textId="070DAAE7" w:rsidR="008A204C" w:rsidRPr="00CA423A" w:rsidRDefault="008A204C" w:rsidP="00CA423A">
      <w:pPr>
        <w:spacing w:before="120" w:after="120"/>
        <w:rPr>
          <w:rFonts w:asciiTheme="minorHAnsi" w:hAnsiTheme="minorHAnsi" w:cstheme="minorHAnsi"/>
        </w:rPr>
      </w:pPr>
    </w:p>
    <w:p w14:paraId="32621FE8" w14:textId="796EE5C3" w:rsidR="008A204C" w:rsidRPr="00CA423A" w:rsidRDefault="008A204C" w:rsidP="00CA423A">
      <w:pPr>
        <w:spacing w:before="120" w:after="120"/>
        <w:rPr>
          <w:rFonts w:asciiTheme="minorHAnsi" w:hAnsiTheme="minorHAnsi" w:cstheme="minorHAnsi"/>
        </w:rPr>
      </w:pPr>
    </w:p>
    <w:p w14:paraId="2E716BEB" w14:textId="24F8FD69" w:rsidR="008A204C" w:rsidRPr="00CA423A" w:rsidRDefault="00225C55" w:rsidP="006F5121">
      <w:pPr>
        <w:spacing w:before="120" w:after="120"/>
        <w:jc w:val="center"/>
        <w:rPr>
          <w:rFonts w:asciiTheme="minorHAnsi" w:hAnsiTheme="minorHAnsi" w:cstheme="minorHAnsi"/>
        </w:rPr>
      </w:pPr>
      <w:r>
        <w:rPr>
          <w:noProof/>
        </w:rPr>
        <w:drawing>
          <wp:inline distT="0" distB="0" distL="0" distR="0" wp14:anchorId="7F1E7996" wp14:editId="7C2CB5CD">
            <wp:extent cx="2723290" cy="534066"/>
            <wp:effectExtent l="0" t="0" r="0" b="0"/>
            <wp:docPr id="3"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723290" cy="534066"/>
                    </a:xfrm>
                    <a:prstGeom prst="rect">
                      <a:avLst/>
                    </a:prstGeom>
                  </pic:spPr>
                </pic:pic>
              </a:graphicData>
            </a:graphic>
          </wp:inline>
        </w:drawing>
      </w:r>
    </w:p>
    <w:p w14:paraId="224045C7" w14:textId="16C1BAE3" w:rsidR="008A204C" w:rsidRPr="00CA423A" w:rsidRDefault="008A204C" w:rsidP="00CA423A">
      <w:pPr>
        <w:spacing w:before="120" w:after="120"/>
        <w:rPr>
          <w:rFonts w:asciiTheme="minorHAnsi" w:hAnsiTheme="minorHAnsi" w:cstheme="minorHAnsi"/>
        </w:rPr>
      </w:pPr>
    </w:p>
    <w:p w14:paraId="212B56E8" w14:textId="16B1BDDA" w:rsidR="008A204C" w:rsidRPr="00CA423A" w:rsidRDefault="008A204C" w:rsidP="00CA423A">
      <w:pPr>
        <w:spacing w:before="120" w:after="120"/>
        <w:rPr>
          <w:rFonts w:asciiTheme="minorHAnsi" w:hAnsiTheme="minorHAnsi" w:cstheme="minorHAnsi"/>
        </w:rPr>
      </w:pPr>
    </w:p>
    <w:p w14:paraId="3BCD172F" w14:textId="45FF2863" w:rsidR="008A204C" w:rsidRPr="00CA423A" w:rsidRDefault="008A204C" w:rsidP="00CA423A">
      <w:pPr>
        <w:spacing w:before="120" w:after="120"/>
        <w:rPr>
          <w:rFonts w:asciiTheme="minorHAnsi" w:hAnsiTheme="minorHAnsi" w:cstheme="minorHAnsi"/>
        </w:rPr>
      </w:pPr>
    </w:p>
    <w:p w14:paraId="68BD2E49" w14:textId="3CA59BEF" w:rsidR="008A204C" w:rsidRPr="00CA423A" w:rsidRDefault="008A204C" w:rsidP="00CA423A">
      <w:pPr>
        <w:spacing w:before="120" w:after="120"/>
        <w:rPr>
          <w:rFonts w:asciiTheme="minorHAnsi" w:hAnsiTheme="minorHAnsi" w:cstheme="minorHAnsi"/>
        </w:rPr>
      </w:pPr>
    </w:p>
    <w:p w14:paraId="385BEB81" w14:textId="396678DF" w:rsidR="008A204C" w:rsidRPr="00CA423A" w:rsidRDefault="008A204C" w:rsidP="00CA423A">
      <w:pPr>
        <w:spacing w:before="120" w:after="120"/>
        <w:rPr>
          <w:rFonts w:asciiTheme="minorHAnsi" w:hAnsiTheme="minorHAnsi" w:cstheme="minorHAnsi"/>
        </w:rPr>
      </w:pPr>
    </w:p>
    <w:p w14:paraId="2B37E804" w14:textId="1ACCB59A" w:rsidR="008A204C" w:rsidRPr="00CA423A" w:rsidRDefault="008A204C" w:rsidP="00CA423A">
      <w:pPr>
        <w:spacing w:before="120" w:after="120"/>
        <w:rPr>
          <w:rFonts w:asciiTheme="minorHAnsi" w:hAnsiTheme="minorHAnsi" w:cstheme="minorHAnsi"/>
        </w:rPr>
      </w:pPr>
    </w:p>
    <w:p w14:paraId="3A5F87BF" w14:textId="7DE78A11" w:rsidR="008A204C" w:rsidRPr="00CA423A" w:rsidRDefault="008A204C" w:rsidP="00CA423A">
      <w:pPr>
        <w:spacing w:before="120" w:after="120"/>
        <w:rPr>
          <w:rFonts w:asciiTheme="minorHAnsi" w:hAnsiTheme="minorHAnsi" w:cstheme="minorHAnsi"/>
        </w:rPr>
      </w:pPr>
    </w:p>
    <w:p w14:paraId="36A8ACA8" w14:textId="7FF473E2" w:rsidR="008A204C" w:rsidRPr="00CA423A" w:rsidRDefault="008A204C" w:rsidP="00CA423A">
      <w:pPr>
        <w:spacing w:before="120" w:after="120"/>
        <w:rPr>
          <w:rFonts w:asciiTheme="minorHAnsi" w:hAnsiTheme="minorHAnsi" w:cstheme="minorHAnsi"/>
        </w:rPr>
      </w:pPr>
    </w:p>
    <w:p w14:paraId="600E908C" w14:textId="29CC36FC" w:rsidR="008A204C" w:rsidRPr="00CA423A" w:rsidRDefault="008A204C" w:rsidP="00CA423A">
      <w:pPr>
        <w:spacing w:before="120" w:after="120"/>
        <w:rPr>
          <w:rFonts w:asciiTheme="minorHAnsi" w:hAnsiTheme="minorHAnsi" w:cstheme="minorHAnsi"/>
        </w:rPr>
      </w:pPr>
    </w:p>
    <w:p w14:paraId="1A661925" w14:textId="59DF71BD" w:rsidR="008A204C" w:rsidRPr="00CA423A" w:rsidRDefault="008A204C" w:rsidP="00CA423A">
      <w:pPr>
        <w:spacing w:before="120" w:after="120"/>
        <w:rPr>
          <w:rFonts w:asciiTheme="minorHAnsi" w:hAnsiTheme="minorHAnsi" w:cstheme="minorHAnsi"/>
        </w:rPr>
      </w:pPr>
    </w:p>
    <w:p w14:paraId="6C1B3C92" w14:textId="6BEF8FDE" w:rsidR="008A204C" w:rsidRPr="00CA423A" w:rsidRDefault="008A204C" w:rsidP="00CA423A">
      <w:pPr>
        <w:spacing w:before="120" w:after="120"/>
        <w:rPr>
          <w:rFonts w:asciiTheme="minorHAnsi" w:hAnsiTheme="minorHAnsi" w:cstheme="minorHAnsi"/>
        </w:rPr>
      </w:pPr>
    </w:p>
    <w:p w14:paraId="606F27F7" w14:textId="235D135C" w:rsidR="008A204C" w:rsidRPr="00CA423A" w:rsidRDefault="008A204C" w:rsidP="00CA423A">
      <w:pPr>
        <w:spacing w:before="120" w:after="120"/>
        <w:rPr>
          <w:rFonts w:asciiTheme="minorHAnsi" w:hAnsiTheme="minorHAnsi" w:cstheme="minorHAnsi"/>
        </w:rPr>
      </w:pPr>
    </w:p>
    <w:p w14:paraId="44BC8817" w14:textId="0FBDA1C4" w:rsidR="008A204C" w:rsidRPr="00CA423A" w:rsidRDefault="008A204C" w:rsidP="00CA423A">
      <w:pPr>
        <w:spacing w:before="120" w:after="120"/>
        <w:rPr>
          <w:rFonts w:asciiTheme="minorHAnsi" w:hAnsiTheme="minorHAnsi" w:cstheme="minorHAnsi"/>
        </w:rPr>
      </w:pPr>
    </w:p>
    <w:p w14:paraId="78F393A6" w14:textId="33743108" w:rsidR="008A204C" w:rsidRPr="00CA423A" w:rsidRDefault="008A204C" w:rsidP="00CA423A">
      <w:pPr>
        <w:spacing w:before="120" w:after="120"/>
        <w:rPr>
          <w:rFonts w:asciiTheme="minorHAnsi" w:hAnsiTheme="minorHAnsi" w:cstheme="minorHAnsi"/>
        </w:rPr>
      </w:pPr>
    </w:p>
    <w:p w14:paraId="2B89EE9F" w14:textId="77777777" w:rsidR="009507E0" w:rsidRDefault="009507E0" w:rsidP="00CA423A">
      <w:pPr>
        <w:spacing w:before="120" w:after="120"/>
        <w:rPr>
          <w:rFonts w:asciiTheme="minorHAnsi" w:hAnsiTheme="minorHAnsi" w:cstheme="minorHAnsi"/>
        </w:rPr>
        <w:sectPr w:rsidR="009507E0" w:rsidSect="009507E0">
          <w:headerReference w:type="even" r:id="rId12"/>
          <w:headerReference w:type="default" r:id="rId13"/>
          <w:footerReference w:type="even" r:id="rId14"/>
          <w:footerReference w:type="default" r:id="rId15"/>
          <w:headerReference w:type="first" r:id="rId16"/>
          <w:footerReference w:type="first" r:id="rId17"/>
          <w:pgSz w:w="12240" w:h="15840"/>
          <w:pgMar w:top="1008" w:right="720" w:bottom="1008" w:left="720" w:header="720" w:footer="720" w:gutter="0"/>
          <w:pgNumType w:fmt="lowerRoman"/>
          <w:cols w:space="720"/>
          <w:titlePg/>
          <w:docGrid w:linePitch="360"/>
        </w:sectPr>
      </w:pPr>
    </w:p>
    <w:p w14:paraId="0B89BEC6" w14:textId="4679038C" w:rsidR="008A204C" w:rsidRPr="00CA423A" w:rsidRDefault="008A204C" w:rsidP="00CA423A">
      <w:pPr>
        <w:spacing w:before="120" w:after="120"/>
        <w:rPr>
          <w:rFonts w:asciiTheme="minorHAnsi" w:hAnsiTheme="minorHAnsi" w:cstheme="minorHAnsi"/>
        </w:rPr>
      </w:pPr>
    </w:p>
    <w:bookmarkStart w:id="22" w:name="_Toc66633893" w:displacedByCustomXml="next"/>
    <w:bookmarkStart w:id="23" w:name="_Toc66633779" w:displacedByCustomXml="next"/>
    <w:bookmarkStart w:id="24" w:name="_Toc66633708" w:displacedByCustomXml="next"/>
    <w:bookmarkStart w:id="25" w:name="_Toc66633606" w:displacedByCustomXml="next"/>
    <w:bookmarkStart w:id="26" w:name="_Toc66632707" w:displacedByCustomXml="next"/>
    <w:bookmarkStart w:id="27" w:name="_Toc66631646" w:displacedByCustomXml="next"/>
    <w:bookmarkStart w:id="28" w:name="_Toc66606635" w:displacedByCustomXml="next"/>
    <w:bookmarkStart w:id="29" w:name="_Toc66600698" w:displacedByCustomXml="next"/>
    <w:bookmarkStart w:id="30" w:name="_Toc66974728" w:displacedByCustomXml="next"/>
    <w:bookmarkStart w:id="31" w:name="_Toc69465022" w:displacedByCustomXml="next"/>
    <w:sdt>
      <w:sdtPr>
        <w:rPr>
          <w:rFonts w:ascii="Times New Roman" w:eastAsia="Times New Roman" w:hAnsi="Times New Roman" w:cs="Times New Roman"/>
          <w:color w:val="auto"/>
          <w:szCs w:val="20"/>
        </w:rPr>
        <w:id w:val="-1930724081"/>
        <w:docPartObj>
          <w:docPartGallery w:val="Table of Contents"/>
          <w:docPartUnique/>
        </w:docPartObj>
      </w:sdtPr>
      <w:sdtEndPr>
        <w:rPr>
          <w:rFonts w:ascii="Calibri" w:hAnsi="Calibri"/>
          <w:b/>
          <w:bCs/>
          <w:noProof/>
          <w:sz w:val="22"/>
          <w:szCs w:val="22"/>
        </w:rPr>
      </w:sdtEndPr>
      <w:sdtContent>
        <w:p w14:paraId="7FDD813D" w14:textId="137220F1" w:rsidR="003727B2" w:rsidRPr="008C35F0" w:rsidRDefault="000C1778" w:rsidP="000C1778">
          <w:pPr>
            <w:pStyle w:val="Heading3"/>
            <w:rPr>
              <w:rStyle w:val="Heading1Char"/>
              <w:rFonts w:asciiTheme="minorHAnsi" w:hAnsiTheme="minorHAnsi" w:cstheme="minorHAnsi"/>
            </w:rPr>
          </w:pPr>
          <w:r w:rsidRPr="008C35F0">
            <w:rPr>
              <w:rStyle w:val="Heading1Char"/>
              <w:rFonts w:asciiTheme="minorHAnsi" w:hAnsiTheme="minorHAnsi" w:cstheme="minorHAnsi"/>
            </w:rPr>
            <w:t xml:space="preserve">Table of </w:t>
          </w:r>
          <w:r w:rsidR="003727B2" w:rsidRPr="008C35F0">
            <w:rPr>
              <w:rStyle w:val="Heading1Char"/>
              <w:rFonts w:asciiTheme="minorHAnsi" w:hAnsiTheme="minorHAnsi" w:cstheme="minorHAnsi"/>
            </w:rPr>
            <w:t>Contents</w:t>
          </w:r>
          <w:bookmarkEnd w:id="31"/>
          <w:bookmarkEnd w:id="30"/>
          <w:bookmarkEnd w:id="29"/>
          <w:bookmarkEnd w:id="28"/>
          <w:bookmarkEnd w:id="27"/>
          <w:bookmarkEnd w:id="26"/>
          <w:bookmarkEnd w:id="25"/>
          <w:bookmarkEnd w:id="24"/>
          <w:bookmarkEnd w:id="23"/>
          <w:bookmarkEnd w:id="22"/>
        </w:p>
        <w:p w14:paraId="15289886" w14:textId="294BE84E" w:rsidR="00A22A9A" w:rsidRPr="00A22A9A" w:rsidRDefault="003727B2" w:rsidP="00AA7806">
          <w:pPr>
            <w:pStyle w:val="TOC1"/>
            <w:rPr>
              <w:rFonts w:eastAsiaTheme="minorEastAsia"/>
              <w:noProof/>
            </w:rPr>
          </w:pPr>
          <w:r w:rsidRPr="00AD1A84">
            <w:rPr>
              <w:rFonts w:ascii="Calibri" w:hAnsi="Calibri"/>
            </w:rPr>
            <w:fldChar w:fldCharType="begin"/>
          </w:r>
          <w:r w:rsidRPr="00AD1A84">
            <w:rPr>
              <w:rFonts w:ascii="Calibri" w:hAnsi="Calibri"/>
            </w:rPr>
            <w:instrText xml:space="preserve"> TOC \o "1-3" \h \z \u </w:instrText>
          </w:r>
          <w:r w:rsidRPr="00AD1A84">
            <w:rPr>
              <w:rFonts w:ascii="Calibri" w:hAnsi="Calibri"/>
            </w:rPr>
            <w:fldChar w:fldCharType="separate"/>
          </w:r>
          <w:hyperlink w:anchor="_Toc69465023" w:history="1">
            <w:r w:rsidR="00A22A9A" w:rsidRPr="00A22A9A">
              <w:rPr>
                <w:rStyle w:val="Hyperlink"/>
                <w:rFonts w:asciiTheme="minorHAnsi" w:hAnsiTheme="minorHAnsi" w:cstheme="minorHAnsi"/>
                <w:noProof/>
                <w:sz w:val="22"/>
                <w:szCs w:val="22"/>
              </w:rPr>
              <w:t>King County Wastewater Treatment Division</w:t>
            </w:r>
            <w:r w:rsidR="00A22A9A" w:rsidRPr="00A22A9A">
              <w:rPr>
                <w:noProof/>
                <w:webHidden/>
              </w:rPr>
              <w:tab/>
            </w:r>
            <w:r w:rsidR="00A22A9A" w:rsidRPr="00A22A9A">
              <w:rPr>
                <w:noProof/>
                <w:webHidden/>
              </w:rPr>
              <w:fldChar w:fldCharType="begin"/>
            </w:r>
            <w:r w:rsidR="00A22A9A" w:rsidRPr="00A22A9A">
              <w:rPr>
                <w:noProof/>
                <w:webHidden/>
              </w:rPr>
              <w:instrText xml:space="preserve"> PAGEREF _Toc69465023 \h </w:instrText>
            </w:r>
            <w:r w:rsidR="00A22A9A" w:rsidRPr="00A22A9A">
              <w:rPr>
                <w:noProof/>
                <w:webHidden/>
              </w:rPr>
            </w:r>
            <w:r w:rsidR="00A22A9A" w:rsidRPr="00A22A9A">
              <w:rPr>
                <w:noProof/>
                <w:webHidden/>
              </w:rPr>
              <w:fldChar w:fldCharType="separate"/>
            </w:r>
            <w:r w:rsidR="006B46B4">
              <w:rPr>
                <w:noProof/>
                <w:webHidden/>
              </w:rPr>
              <w:t>1</w:t>
            </w:r>
            <w:r w:rsidR="00A22A9A" w:rsidRPr="00A22A9A">
              <w:rPr>
                <w:noProof/>
                <w:webHidden/>
              </w:rPr>
              <w:fldChar w:fldCharType="end"/>
            </w:r>
          </w:hyperlink>
        </w:p>
        <w:p w14:paraId="51700553" w14:textId="3E1A0322" w:rsidR="00A22A9A" w:rsidRPr="00A22A9A" w:rsidRDefault="004E0641">
          <w:pPr>
            <w:pStyle w:val="TOC3"/>
            <w:tabs>
              <w:tab w:val="right" w:leader="dot" w:pos="10790"/>
            </w:tabs>
            <w:rPr>
              <w:rFonts w:cstheme="minorHAnsi"/>
              <w:noProof/>
            </w:rPr>
          </w:pPr>
          <w:hyperlink w:anchor="_Toc69465024" w:history="1">
            <w:r w:rsidR="00A22A9A" w:rsidRPr="00A22A9A">
              <w:rPr>
                <w:rStyle w:val="Hyperlink"/>
                <w:rFonts w:cstheme="minorHAnsi"/>
                <w:noProof/>
                <w:shd w:val="clear" w:color="auto" w:fill="FFFFFF"/>
              </w:rPr>
              <w:t>Local Sewer Agencies (LSAs)</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_Toc69465024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3</w:t>
            </w:r>
            <w:r w:rsidR="00A22A9A" w:rsidRPr="00A22A9A">
              <w:rPr>
                <w:rFonts w:cstheme="minorHAnsi"/>
                <w:noProof/>
                <w:webHidden/>
              </w:rPr>
              <w:fldChar w:fldCharType="end"/>
            </w:r>
          </w:hyperlink>
        </w:p>
        <w:p w14:paraId="51892747" w14:textId="786843FB" w:rsidR="00A22A9A" w:rsidRPr="00A22A9A" w:rsidRDefault="004E0641">
          <w:pPr>
            <w:pStyle w:val="TOC3"/>
            <w:tabs>
              <w:tab w:val="right" w:leader="dot" w:pos="10790"/>
            </w:tabs>
            <w:rPr>
              <w:rFonts w:cstheme="minorHAnsi"/>
              <w:noProof/>
            </w:rPr>
          </w:pPr>
          <w:hyperlink w:anchor="_Toc69465025" w:history="1">
            <w:r w:rsidR="00A22A9A" w:rsidRPr="00A22A9A">
              <w:rPr>
                <w:rStyle w:val="Hyperlink"/>
                <w:rFonts w:cstheme="minorHAnsi"/>
                <w:noProof/>
              </w:rPr>
              <w:t>System-Wide Planning</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_Toc69465025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5</w:t>
            </w:r>
            <w:r w:rsidR="00A22A9A" w:rsidRPr="00A22A9A">
              <w:rPr>
                <w:rFonts w:cstheme="minorHAnsi"/>
                <w:noProof/>
                <w:webHidden/>
              </w:rPr>
              <w:fldChar w:fldCharType="end"/>
            </w:r>
          </w:hyperlink>
        </w:p>
        <w:p w14:paraId="15B4BEBD" w14:textId="1391ADA2" w:rsidR="00A22A9A" w:rsidRPr="00A22A9A" w:rsidRDefault="004E0641">
          <w:pPr>
            <w:pStyle w:val="TOC3"/>
            <w:tabs>
              <w:tab w:val="right" w:leader="dot" w:pos="10790"/>
            </w:tabs>
            <w:rPr>
              <w:rFonts w:cstheme="minorHAnsi"/>
              <w:noProof/>
            </w:rPr>
          </w:pPr>
          <w:hyperlink w:anchor="_Toc69465026" w:history="1">
            <w:r w:rsidR="00A22A9A" w:rsidRPr="00A22A9A">
              <w:rPr>
                <w:rStyle w:val="Hyperlink"/>
                <w:rFonts w:cstheme="minorHAnsi"/>
                <w:noProof/>
              </w:rPr>
              <w:t>Sewer Rate Plan Development and Stakeholder Engagement</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_Toc69465026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5</w:t>
            </w:r>
            <w:r w:rsidR="00A22A9A" w:rsidRPr="00A22A9A">
              <w:rPr>
                <w:rFonts w:cstheme="minorHAnsi"/>
                <w:noProof/>
                <w:webHidden/>
              </w:rPr>
              <w:fldChar w:fldCharType="end"/>
            </w:r>
          </w:hyperlink>
        </w:p>
        <w:p w14:paraId="52061A5F" w14:textId="6227D194" w:rsidR="00A22A9A" w:rsidRPr="00A22A9A" w:rsidRDefault="004E0641">
          <w:pPr>
            <w:pStyle w:val="TOC3"/>
            <w:tabs>
              <w:tab w:val="right" w:leader="dot" w:pos="10790"/>
            </w:tabs>
            <w:rPr>
              <w:rFonts w:cstheme="minorHAnsi"/>
              <w:noProof/>
            </w:rPr>
          </w:pPr>
          <w:hyperlink w:anchor="_Toc69465028" w:history="1">
            <w:r w:rsidR="00A22A9A" w:rsidRPr="00A22A9A">
              <w:rPr>
                <w:rStyle w:val="Hyperlink"/>
                <w:rFonts w:cstheme="minorHAnsi"/>
                <w:noProof/>
              </w:rPr>
              <w:t>Six and Ten-Year Sewer Rate Plan Forecast</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_Toc69465028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6</w:t>
            </w:r>
            <w:r w:rsidR="00A22A9A" w:rsidRPr="00A22A9A">
              <w:rPr>
                <w:rFonts w:cstheme="minorHAnsi"/>
                <w:noProof/>
                <w:webHidden/>
              </w:rPr>
              <w:fldChar w:fldCharType="end"/>
            </w:r>
          </w:hyperlink>
        </w:p>
        <w:p w14:paraId="4F2E93D0" w14:textId="6152F92E" w:rsidR="00A22A9A" w:rsidRPr="00A22A9A" w:rsidRDefault="004E0641">
          <w:pPr>
            <w:pStyle w:val="TOC2"/>
            <w:tabs>
              <w:tab w:val="right" w:leader="dot" w:pos="10790"/>
            </w:tabs>
            <w:rPr>
              <w:rFonts w:asciiTheme="minorHAnsi" w:eastAsiaTheme="minorEastAsia" w:hAnsiTheme="minorHAnsi" w:cstheme="minorHAnsi"/>
              <w:noProof/>
              <w:sz w:val="22"/>
              <w:szCs w:val="22"/>
            </w:rPr>
          </w:pPr>
          <w:hyperlink w:anchor="_Toc69465029" w:history="1">
            <w:r w:rsidR="00A22A9A" w:rsidRPr="00A22A9A">
              <w:rPr>
                <w:rStyle w:val="Hyperlink"/>
                <w:rFonts w:asciiTheme="minorHAnsi" w:hAnsiTheme="minorHAnsi" w:cstheme="minorHAnsi"/>
                <w:noProof/>
                <w:sz w:val="22"/>
                <w:szCs w:val="22"/>
              </w:rPr>
              <w:t>2020 Wastewater Treatment Division Financial Performance</w:t>
            </w:r>
            <w:r w:rsidR="00A22A9A" w:rsidRPr="00A22A9A">
              <w:rPr>
                <w:rFonts w:asciiTheme="minorHAnsi" w:hAnsiTheme="minorHAnsi" w:cstheme="minorHAnsi"/>
                <w:noProof/>
                <w:webHidden/>
                <w:sz w:val="22"/>
                <w:szCs w:val="22"/>
              </w:rPr>
              <w:tab/>
            </w:r>
            <w:r w:rsidR="00A22A9A" w:rsidRPr="00A22A9A">
              <w:rPr>
                <w:rFonts w:asciiTheme="minorHAnsi" w:hAnsiTheme="minorHAnsi" w:cstheme="minorHAnsi"/>
                <w:noProof/>
                <w:webHidden/>
                <w:sz w:val="22"/>
                <w:szCs w:val="22"/>
              </w:rPr>
              <w:fldChar w:fldCharType="begin"/>
            </w:r>
            <w:r w:rsidR="00A22A9A" w:rsidRPr="00A22A9A">
              <w:rPr>
                <w:rFonts w:asciiTheme="minorHAnsi" w:hAnsiTheme="minorHAnsi" w:cstheme="minorHAnsi"/>
                <w:noProof/>
                <w:webHidden/>
                <w:sz w:val="22"/>
                <w:szCs w:val="22"/>
              </w:rPr>
              <w:instrText xml:space="preserve"> PAGEREF _Toc69465029 \h </w:instrText>
            </w:r>
            <w:r w:rsidR="00A22A9A" w:rsidRPr="00A22A9A">
              <w:rPr>
                <w:rFonts w:asciiTheme="minorHAnsi" w:hAnsiTheme="minorHAnsi" w:cstheme="minorHAnsi"/>
                <w:noProof/>
                <w:webHidden/>
                <w:sz w:val="22"/>
                <w:szCs w:val="22"/>
              </w:rPr>
            </w:r>
            <w:r w:rsidR="00A22A9A" w:rsidRPr="00A22A9A">
              <w:rPr>
                <w:rFonts w:asciiTheme="minorHAnsi" w:hAnsiTheme="minorHAnsi" w:cstheme="minorHAnsi"/>
                <w:noProof/>
                <w:webHidden/>
                <w:sz w:val="22"/>
                <w:szCs w:val="22"/>
              </w:rPr>
              <w:fldChar w:fldCharType="separate"/>
            </w:r>
            <w:r w:rsidR="006B46B4">
              <w:rPr>
                <w:rFonts w:asciiTheme="minorHAnsi" w:hAnsiTheme="minorHAnsi" w:cstheme="minorHAnsi"/>
                <w:noProof/>
                <w:webHidden/>
                <w:sz w:val="22"/>
                <w:szCs w:val="22"/>
              </w:rPr>
              <w:t>8</w:t>
            </w:r>
            <w:r w:rsidR="00A22A9A" w:rsidRPr="00A22A9A">
              <w:rPr>
                <w:rFonts w:asciiTheme="minorHAnsi" w:hAnsiTheme="minorHAnsi" w:cstheme="minorHAnsi"/>
                <w:noProof/>
                <w:webHidden/>
                <w:sz w:val="22"/>
                <w:szCs w:val="22"/>
              </w:rPr>
              <w:fldChar w:fldCharType="end"/>
            </w:r>
          </w:hyperlink>
        </w:p>
        <w:p w14:paraId="48E98294" w14:textId="139B5885" w:rsidR="00A22A9A" w:rsidRPr="00A22A9A" w:rsidRDefault="004E0641">
          <w:pPr>
            <w:pStyle w:val="TOC3"/>
            <w:tabs>
              <w:tab w:val="right" w:leader="dot" w:pos="10790"/>
            </w:tabs>
            <w:rPr>
              <w:rFonts w:cstheme="minorHAnsi"/>
              <w:noProof/>
            </w:rPr>
          </w:pPr>
          <w:hyperlink w:anchor="_Toc69465030" w:history="1">
            <w:r w:rsidR="00A22A9A" w:rsidRPr="00A22A9A">
              <w:rPr>
                <w:rStyle w:val="Hyperlink"/>
                <w:rFonts w:cstheme="minorHAnsi"/>
                <w:noProof/>
              </w:rPr>
              <w:t>Revenue</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_Toc69465030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8</w:t>
            </w:r>
            <w:r w:rsidR="00A22A9A" w:rsidRPr="00A22A9A">
              <w:rPr>
                <w:rFonts w:cstheme="minorHAnsi"/>
                <w:noProof/>
                <w:webHidden/>
              </w:rPr>
              <w:fldChar w:fldCharType="end"/>
            </w:r>
          </w:hyperlink>
        </w:p>
        <w:p w14:paraId="414356CF" w14:textId="673DD3D2" w:rsidR="00A22A9A" w:rsidRPr="00A22A9A" w:rsidRDefault="004E0641">
          <w:pPr>
            <w:pStyle w:val="TOC3"/>
            <w:tabs>
              <w:tab w:val="right" w:leader="dot" w:pos="10790"/>
            </w:tabs>
            <w:rPr>
              <w:rFonts w:cstheme="minorHAnsi"/>
              <w:noProof/>
            </w:rPr>
          </w:pPr>
          <w:hyperlink w:anchor="_Toc69465031" w:history="1">
            <w:r w:rsidR="00A22A9A" w:rsidRPr="00A22A9A">
              <w:rPr>
                <w:rStyle w:val="Hyperlink"/>
                <w:rFonts w:cstheme="minorHAnsi"/>
                <w:noProof/>
              </w:rPr>
              <w:t>Expenditures</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_Toc69465031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9</w:t>
            </w:r>
            <w:r w:rsidR="00A22A9A" w:rsidRPr="00A22A9A">
              <w:rPr>
                <w:rFonts w:cstheme="minorHAnsi"/>
                <w:noProof/>
                <w:webHidden/>
              </w:rPr>
              <w:fldChar w:fldCharType="end"/>
            </w:r>
          </w:hyperlink>
        </w:p>
        <w:p w14:paraId="4F662461" w14:textId="6FA17590" w:rsidR="00A22A9A" w:rsidRPr="00A22A9A" w:rsidRDefault="004E0641">
          <w:pPr>
            <w:pStyle w:val="TOC3"/>
            <w:tabs>
              <w:tab w:val="right" w:leader="dot" w:pos="10790"/>
            </w:tabs>
            <w:rPr>
              <w:rFonts w:cstheme="minorHAnsi"/>
              <w:noProof/>
            </w:rPr>
          </w:pPr>
          <w:hyperlink w:anchor="_Toc69465032" w:history="1">
            <w:r w:rsidR="00A22A9A" w:rsidRPr="00A22A9A">
              <w:rPr>
                <w:rStyle w:val="Hyperlink"/>
                <w:rFonts w:cstheme="minorHAnsi"/>
                <w:noProof/>
              </w:rPr>
              <w:t>Debt</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_Toc69465032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9</w:t>
            </w:r>
            <w:r w:rsidR="00A22A9A" w:rsidRPr="00A22A9A">
              <w:rPr>
                <w:rFonts w:cstheme="minorHAnsi"/>
                <w:noProof/>
                <w:webHidden/>
              </w:rPr>
              <w:fldChar w:fldCharType="end"/>
            </w:r>
          </w:hyperlink>
        </w:p>
        <w:p w14:paraId="1C8E8DA2" w14:textId="53373C27" w:rsidR="00A22A9A" w:rsidRPr="00A22A9A" w:rsidRDefault="004E0641">
          <w:pPr>
            <w:pStyle w:val="TOC3"/>
            <w:tabs>
              <w:tab w:val="right" w:leader="dot" w:pos="10790"/>
            </w:tabs>
            <w:rPr>
              <w:rFonts w:cstheme="minorHAnsi"/>
              <w:noProof/>
            </w:rPr>
          </w:pPr>
          <w:hyperlink w:anchor="_Toc69465033" w:history="1">
            <w:r w:rsidR="00A22A9A" w:rsidRPr="00A22A9A">
              <w:rPr>
                <w:rStyle w:val="Hyperlink"/>
                <w:rFonts w:cstheme="minorHAnsi"/>
                <w:noProof/>
              </w:rPr>
              <w:t>Cash Funding and Defeasance</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_Toc69465033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9</w:t>
            </w:r>
            <w:r w:rsidR="00A22A9A" w:rsidRPr="00A22A9A">
              <w:rPr>
                <w:rFonts w:cstheme="minorHAnsi"/>
                <w:noProof/>
                <w:webHidden/>
              </w:rPr>
              <w:fldChar w:fldCharType="end"/>
            </w:r>
          </w:hyperlink>
        </w:p>
        <w:p w14:paraId="23DC4503" w14:textId="4D968B54" w:rsidR="00A22A9A" w:rsidRPr="00A22A9A" w:rsidRDefault="004E0641">
          <w:pPr>
            <w:pStyle w:val="TOC3"/>
            <w:tabs>
              <w:tab w:val="right" w:leader="dot" w:pos="10790"/>
            </w:tabs>
            <w:rPr>
              <w:rFonts w:cstheme="minorHAnsi"/>
              <w:noProof/>
            </w:rPr>
          </w:pPr>
          <w:hyperlink w:anchor="_Toc69465034" w:history="1">
            <w:r w:rsidR="00A22A9A" w:rsidRPr="00A22A9A">
              <w:rPr>
                <w:rStyle w:val="Hyperlink"/>
                <w:rFonts w:cstheme="minorHAnsi"/>
                <w:noProof/>
              </w:rPr>
              <w:t>Net Cash Flow</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_Toc69465034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9</w:t>
            </w:r>
            <w:r w:rsidR="00A22A9A" w:rsidRPr="00A22A9A">
              <w:rPr>
                <w:rFonts w:cstheme="minorHAnsi"/>
                <w:noProof/>
                <w:webHidden/>
              </w:rPr>
              <w:fldChar w:fldCharType="end"/>
            </w:r>
          </w:hyperlink>
        </w:p>
        <w:p w14:paraId="545050AA" w14:textId="77F5E5A7" w:rsidR="00A22A9A" w:rsidRPr="00A22A9A" w:rsidRDefault="004E0641">
          <w:pPr>
            <w:pStyle w:val="TOC2"/>
            <w:tabs>
              <w:tab w:val="right" w:leader="dot" w:pos="10790"/>
            </w:tabs>
            <w:rPr>
              <w:rFonts w:asciiTheme="minorHAnsi" w:eastAsiaTheme="minorEastAsia" w:hAnsiTheme="minorHAnsi" w:cstheme="minorHAnsi"/>
              <w:noProof/>
              <w:sz w:val="22"/>
              <w:szCs w:val="22"/>
            </w:rPr>
          </w:pPr>
          <w:hyperlink w:anchor="_Toc69465035" w:history="1">
            <w:r w:rsidR="00A22A9A" w:rsidRPr="00A22A9A">
              <w:rPr>
                <w:rStyle w:val="Hyperlink"/>
                <w:rFonts w:asciiTheme="minorHAnsi" w:hAnsiTheme="minorHAnsi" w:cstheme="minorHAnsi"/>
                <w:noProof/>
                <w:sz w:val="22"/>
                <w:szCs w:val="22"/>
              </w:rPr>
              <w:t>Proposed 2022 Sewer Rate and 2022-2031 Rate Plan Forecast</w:t>
            </w:r>
            <w:r w:rsidR="00A22A9A" w:rsidRPr="00A22A9A">
              <w:rPr>
                <w:rFonts w:asciiTheme="minorHAnsi" w:hAnsiTheme="minorHAnsi" w:cstheme="minorHAnsi"/>
                <w:noProof/>
                <w:webHidden/>
                <w:sz w:val="22"/>
                <w:szCs w:val="22"/>
              </w:rPr>
              <w:tab/>
            </w:r>
            <w:r w:rsidR="00A22A9A" w:rsidRPr="00A22A9A">
              <w:rPr>
                <w:rFonts w:asciiTheme="minorHAnsi" w:hAnsiTheme="minorHAnsi" w:cstheme="minorHAnsi"/>
                <w:noProof/>
                <w:webHidden/>
                <w:sz w:val="22"/>
                <w:szCs w:val="22"/>
              </w:rPr>
              <w:fldChar w:fldCharType="begin"/>
            </w:r>
            <w:r w:rsidR="00A22A9A" w:rsidRPr="00A22A9A">
              <w:rPr>
                <w:rFonts w:asciiTheme="minorHAnsi" w:hAnsiTheme="minorHAnsi" w:cstheme="minorHAnsi"/>
                <w:noProof/>
                <w:webHidden/>
                <w:sz w:val="22"/>
                <w:szCs w:val="22"/>
              </w:rPr>
              <w:instrText xml:space="preserve"> PAGEREF _Toc69465035 \h </w:instrText>
            </w:r>
            <w:r w:rsidR="00A22A9A" w:rsidRPr="00A22A9A">
              <w:rPr>
                <w:rFonts w:asciiTheme="minorHAnsi" w:hAnsiTheme="minorHAnsi" w:cstheme="minorHAnsi"/>
                <w:noProof/>
                <w:webHidden/>
                <w:sz w:val="22"/>
                <w:szCs w:val="22"/>
              </w:rPr>
            </w:r>
            <w:r w:rsidR="00A22A9A" w:rsidRPr="00A22A9A">
              <w:rPr>
                <w:rFonts w:asciiTheme="minorHAnsi" w:hAnsiTheme="minorHAnsi" w:cstheme="minorHAnsi"/>
                <w:noProof/>
                <w:webHidden/>
                <w:sz w:val="22"/>
                <w:szCs w:val="22"/>
              </w:rPr>
              <w:fldChar w:fldCharType="separate"/>
            </w:r>
            <w:r w:rsidR="006B46B4">
              <w:rPr>
                <w:rFonts w:asciiTheme="minorHAnsi" w:hAnsiTheme="minorHAnsi" w:cstheme="minorHAnsi"/>
                <w:noProof/>
                <w:webHidden/>
                <w:sz w:val="22"/>
                <w:szCs w:val="22"/>
              </w:rPr>
              <w:t>10</w:t>
            </w:r>
            <w:r w:rsidR="00A22A9A" w:rsidRPr="00A22A9A">
              <w:rPr>
                <w:rFonts w:asciiTheme="minorHAnsi" w:hAnsiTheme="minorHAnsi" w:cstheme="minorHAnsi"/>
                <w:noProof/>
                <w:webHidden/>
                <w:sz w:val="22"/>
                <w:szCs w:val="22"/>
              </w:rPr>
              <w:fldChar w:fldCharType="end"/>
            </w:r>
          </w:hyperlink>
        </w:p>
        <w:p w14:paraId="28337C06" w14:textId="53D70532" w:rsidR="00A22A9A" w:rsidRPr="00A22A9A" w:rsidRDefault="004E0641">
          <w:pPr>
            <w:pStyle w:val="TOC3"/>
            <w:tabs>
              <w:tab w:val="right" w:leader="dot" w:pos="10790"/>
            </w:tabs>
            <w:rPr>
              <w:rFonts w:cstheme="minorHAnsi"/>
              <w:noProof/>
            </w:rPr>
          </w:pPr>
          <w:hyperlink w:anchor="_Toc69465036" w:history="1">
            <w:r w:rsidR="00A22A9A" w:rsidRPr="00A22A9A">
              <w:rPr>
                <w:rStyle w:val="Hyperlink"/>
                <w:rFonts w:cstheme="minorHAnsi"/>
                <w:noProof/>
              </w:rPr>
              <w:t>Primary Rate Drivers</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_Toc69465036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10</w:t>
            </w:r>
            <w:r w:rsidR="00A22A9A" w:rsidRPr="00A22A9A">
              <w:rPr>
                <w:rFonts w:cstheme="minorHAnsi"/>
                <w:noProof/>
                <w:webHidden/>
              </w:rPr>
              <w:fldChar w:fldCharType="end"/>
            </w:r>
          </w:hyperlink>
        </w:p>
        <w:p w14:paraId="5A29CC18" w14:textId="68143381" w:rsidR="00A22A9A" w:rsidRPr="00A22A9A" w:rsidRDefault="004E0641">
          <w:pPr>
            <w:pStyle w:val="TOC2"/>
            <w:tabs>
              <w:tab w:val="right" w:leader="dot" w:pos="10790"/>
            </w:tabs>
            <w:rPr>
              <w:rFonts w:asciiTheme="minorHAnsi" w:eastAsiaTheme="minorEastAsia" w:hAnsiTheme="minorHAnsi" w:cstheme="minorHAnsi"/>
              <w:noProof/>
              <w:sz w:val="22"/>
              <w:szCs w:val="22"/>
            </w:rPr>
          </w:pPr>
          <w:hyperlink w:anchor="_Toc69465037" w:history="1">
            <w:r w:rsidR="00A22A9A" w:rsidRPr="00A22A9A">
              <w:rPr>
                <w:rStyle w:val="Hyperlink"/>
                <w:rFonts w:asciiTheme="minorHAnsi" w:hAnsiTheme="minorHAnsi" w:cstheme="minorHAnsi"/>
                <w:noProof/>
                <w:sz w:val="22"/>
                <w:szCs w:val="22"/>
              </w:rPr>
              <w:t>Revenue Forecast</w:t>
            </w:r>
            <w:r w:rsidR="00A22A9A" w:rsidRPr="00A22A9A">
              <w:rPr>
                <w:rFonts w:asciiTheme="minorHAnsi" w:hAnsiTheme="minorHAnsi" w:cstheme="minorHAnsi"/>
                <w:noProof/>
                <w:webHidden/>
                <w:sz w:val="22"/>
                <w:szCs w:val="22"/>
              </w:rPr>
              <w:tab/>
            </w:r>
            <w:r w:rsidR="00A22A9A" w:rsidRPr="00A22A9A">
              <w:rPr>
                <w:rFonts w:asciiTheme="minorHAnsi" w:hAnsiTheme="minorHAnsi" w:cstheme="minorHAnsi"/>
                <w:noProof/>
                <w:webHidden/>
                <w:sz w:val="22"/>
                <w:szCs w:val="22"/>
              </w:rPr>
              <w:fldChar w:fldCharType="begin"/>
            </w:r>
            <w:r w:rsidR="00A22A9A" w:rsidRPr="00A22A9A">
              <w:rPr>
                <w:rFonts w:asciiTheme="minorHAnsi" w:hAnsiTheme="minorHAnsi" w:cstheme="minorHAnsi"/>
                <w:noProof/>
                <w:webHidden/>
                <w:sz w:val="22"/>
                <w:szCs w:val="22"/>
              </w:rPr>
              <w:instrText xml:space="preserve"> PAGEREF _Toc69465037 \h </w:instrText>
            </w:r>
            <w:r w:rsidR="00A22A9A" w:rsidRPr="00A22A9A">
              <w:rPr>
                <w:rFonts w:asciiTheme="minorHAnsi" w:hAnsiTheme="minorHAnsi" w:cstheme="minorHAnsi"/>
                <w:noProof/>
                <w:webHidden/>
                <w:sz w:val="22"/>
                <w:szCs w:val="22"/>
              </w:rPr>
            </w:r>
            <w:r w:rsidR="00A22A9A" w:rsidRPr="00A22A9A">
              <w:rPr>
                <w:rFonts w:asciiTheme="minorHAnsi" w:hAnsiTheme="minorHAnsi" w:cstheme="minorHAnsi"/>
                <w:noProof/>
                <w:webHidden/>
                <w:sz w:val="22"/>
                <w:szCs w:val="22"/>
              </w:rPr>
              <w:fldChar w:fldCharType="separate"/>
            </w:r>
            <w:r w:rsidR="006B46B4">
              <w:rPr>
                <w:rFonts w:asciiTheme="minorHAnsi" w:hAnsiTheme="minorHAnsi" w:cstheme="minorHAnsi"/>
                <w:noProof/>
                <w:webHidden/>
                <w:sz w:val="22"/>
                <w:szCs w:val="22"/>
              </w:rPr>
              <w:t>11</w:t>
            </w:r>
            <w:r w:rsidR="00A22A9A" w:rsidRPr="00A22A9A">
              <w:rPr>
                <w:rFonts w:asciiTheme="minorHAnsi" w:hAnsiTheme="minorHAnsi" w:cstheme="minorHAnsi"/>
                <w:noProof/>
                <w:webHidden/>
                <w:sz w:val="22"/>
                <w:szCs w:val="22"/>
              </w:rPr>
              <w:fldChar w:fldCharType="end"/>
            </w:r>
          </w:hyperlink>
        </w:p>
        <w:p w14:paraId="10878D5D" w14:textId="2DBD9560" w:rsidR="00A22A9A" w:rsidRPr="00A22A9A" w:rsidRDefault="004E0641">
          <w:pPr>
            <w:pStyle w:val="TOC3"/>
            <w:tabs>
              <w:tab w:val="right" w:leader="dot" w:pos="10790"/>
            </w:tabs>
            <w:rPr>
              <w:rFonts w:cstheme="minorHAnsi"/>
              <w:noProof/>
            </w:rPr>
          </w:pPr>
          <w:hyperlink w:anchor="_Toc69465038" w:history="1">
            <w:r w:rsidR="00A22A9A" w:rsidRPr="00A22A9A">
              <w:rPr>
                <w:rStyle w:val="Hyperlink"/>
                <w:rFonts w:cstheme="minorHAnsi"/>
                <w:noProof/>
              </w:rPr>
              <w:t>Sewer Rate</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_Toc69465038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12</w:t>
            </w:r>
            <w:r w:rsidR="00A22A9A" w:rsidRPr="00A22A9A">
              <w:rPr>
                <w:rFonts w:cstheme="minorHAnsi"/>
                <w:noProof/>
                <w:webHidden/>
              </w:rPr>
              <w:fldChar w:fldCharType="end"/>
            </w:r>
          </w:hyperlink>
        </w:p>
        <w:p w14:paraId="3B46D7B1" w14:textId="072F8260" w:rsidR="00A22A9A" w:rsidRPr="00A22A9A" w:rsidRDefault="004E0641">
          <w:pPr>
            <w:pStyle w:val="TOC3"/>
            <w:tabs>
              <w:tab w:val="right" w:leader="dot" w:pos="10790"/>
            </w:tabs>
            <w:rPr>
              <w:rFonts w:cstheme="minorHAnsi"/>
              <w:noProof/>
            </w:rPr>
          </w:pPr>
          <w:hyperlink w:anchor="_Toc69465039" w:history="1">
            <w:r w:rsidR="00A22A9A" w:rsidRPr="00A22A9A">
              <w:rPr>
                <w:rStyle w:val="Hyperlink"/>
                <w:rFonts w:cstheme="minorHAnsi"/>
                <w:noProof/>
              </w:rPr>
              <w:t>Capacity Charge</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_Toc69465039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15</w:t>
            </w:r>
            <w:r w:rsidR="00A22A9A" w:rsidRPr="00A22A9A">
              <w:rPr>
                <w:rFonts w:cstheme="minorHAnsi"/>
                <w:noProof/>
                <w:webHidden/>
              </w:rPr>
              <w:fldChar w:fldCharType="end"/>
            </w:r>
          </w:hyperlink>
        </w:p>
        <w:p w14:paraId="27CD6FE7" w14:textId="431C558D" w:rsidR="00A22A9A" w:rsidRPr="00A22A9A" w:rsidRDefault="004E0641">
          <w:pPr>
            <w:pStyle w:val="TOC3"/>
            <w:tabs>
              <w:tab w:val="right" w:leader="dot" w:pos="10790"/>
            </w:tabs>
            <w:rPr>
              <w:rFonts w:cstheme="minorHAnsi"/>
              <w:noProof/>
            </w:rPr>
          </w:pPr>
          <w:hyperlink w:anchor="_Toc69465040" w:history="1">
            <w:r w:rsidR="00A22A9A" w:rsidRPr="00A22A9A">
              <w:rPr>
                <w:rStyle w:val="Hyperlink"/>
                <w:rFonts w:cstheme="minorHAnsi"/>
                <w:noProof/>
              </w:rPr>
              <w:t>Other Revenue</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_Toc69465040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20</w:t>
            </w:r>
            <w:r w:rsidR="00A22A9A" w:rsidRPr="00A22A9A">
              <w:rPr>
                <w:rFonts w:cstheme="minorHAnsi"/>
                <w:noProof/>
                <w:webHidden/>
              </w:rPr>
              <w:fldChar w:fldCharType="end"/>
            </w:r>
          </w:hyperlink>
        </w:p>
        <w:p w14:paraId="0F4AB927" w14:textId="2E511079" w:rsidR="00A22A9A" w:rsidRPr="00A22A9A" w:rsidRDefault="004E0641">
          <w:pPr>
            <w:pStyle w:val="TOC2"/>
            <w:tabs>
              <w:tab w:val="right" w:leader="dot" w:pos="10790"/>
            </w:tabs>
            <w:rPr>
              <w:rFonts w:asciiTheme="minorHAnsi" w:eastAsiaTheme="minorEastAsia" w:hAnsiTheme="minorHAnsi" w:cstheme="minorHAnsi"/>
              <w:noProof/>
              <w:sz w:val="22"/>
              <w:szCs w:val="22"/>
            </w:rPr>
          </w:pPr>
          <w:hyperlink w:anchor="_Toc69465041" w:history="1">
            <w:r w:rsidR="00A22A9A" w:rsidRPr="00A22A9A">
              <w:rPr>
                <w:rStyle w:val="Hyperlink"/>
                <w:rFonts w:asciiTheme="minorHAnsi" w:hAnsiTheme="minorHAnsi" w:cstheme="minorHAnsi"/>
                <w:noProof/>
                <w:sz w:val="22"/>
                <w:szCs w:val="22"/>
              </w:rPr>
              <w:t>Operating Expenditures</w:t>
            </w:r>
            <w:r w:rsidR="00A22A9A" w:rsidRPr="00A22A9A">
              <w:rPr>
                <w:rFonts w:asciiTheme="minorHAnsi" w:hAnsiTheme="minorHAnsi" w:cstheme="minorHAnsi"/>
                <w:noProof/>
                <w:webHidden/>
                <w:sz w:val="22"/>
                <w:szCs w:val="22"/>
              </w:rPr>
              <w:tab/>
            </w:r>
            <w:r w:rsidR="00A22A9A" w:rsidRPr="00A22A9A">
              <w:rPr>
                <w:rFonts w:asciiTheme="minorHAnsi" w:hAnsiTheme="minorHAnsi" w:cstheme="minorHAnsi"/>
                <w:noProof/>
                <w:webHidden/>
                <w:sz w:val="22"/>
                <w:szCs w:val="22"/>
              </w:rPr>
              <w:fldChar w:fldCharType="begin"/>
            </w:r>
            <w:r w:rsidR="00A22A9A" w:rsidRPr="00A22A9A">
              <w:rPr>
                <w:rFonts w:asciiTheme="minorHAnsi" w:hAnsiTheme="minorHAnsi" w:cstheme="minorHAnsi"/>
                <w:noProof/>
                <w:webHidden/>
                <w:sz w:val="22"/>
                <w:szCs w:val="22"/>
              </w:rPr>
              <w:instrText xml:space="preserve"> PAGEREF _Toc69465041 \h </w:instrText>
            </w:r>
            <w:r w:rsidR="00A22A9A" w:rsidRPr="00A22A9A">
              <w:rPr>
                <w:rFonts w:asciiTheme="minorHAnsi" w:hAnsiTheme="minorHAnsi" w:cstheme="minorHAnsi"/>
                <w:noProof/>
                <w:webHidden/>
                <w:sz w:val="22"/>
                <w:szCs w:val="22"/>
              </w:rPr>
            </w:r>
            <w:r w:rsidR="00A22A9A" w:rsidRPr="00A22A9A">
              <w:rPr>
                <w:rFonts w:asciiTheme="minorHAnsi" w:hAnsiTheme="minorHAnsi" w:cstheme="minorHAnsi"/>
                <w:noProof/>
                <w:webHidden/>
                <w:sz w:val="22"/>
                <w:szCs w:val="22"/>
              </w:rPr>
              <w:fldChar w:fldCharType="separate"/>
            </w:r>
            <w:r w:rsidR="006B46B4">
              <w:rPr>
                <w:rFonts w:asciiTheme="minorHAnsi" w:hAnsiTheme="minorHAnsi" w:cstheme="minorHAnsi"/>
                <w:noProof/>
                <w:webHidden/>
                <w:sz w:val="22"/>
                <w:szCs w:val="22"/>
              </w:rPr>
              <w:t>21</w:t>
            </w:r>
            <w:r w:rsidR="00A22A9A" w:rsidRPr="00A22A9A">
              <w:rPr>
                <w:rFonts w:asciiTheme="minorHAnsi" w:hAnsiTheme="minorHAnsi" w:cstheme="minorHAnsi"/>
                <w:noProof/>
                <w:webHidden/>
                <w:sz w:val="22"/>
                <w:szCs w:val="22"/>
              </w:rPr>
              <w:fldChar w:fldCharType="end"/>
            </w:r>
          </w:hyperlink>
        </w:p>
        <w:p w14:paraId="40ADC48A" w14:textId="11A6DE39" w:rsidR="00A22A9A" w:rsidRPr="00A22A9A" w:rsidRDefault="004E0641">
          <w:pPr>
            <w:pStyle w:val="TOC3"/>
            <w:tabs>
              <w:tab w:val="right" w:leader="dot" w:pos="10790"/>
            </w:tabs>
            <w:rPr>
              <w:rFonts w:cstheme="minorHAnsi"/>
              <w:noProof/>
            </w:rPr>
          </w:pPr>
          <w:hyperlink w:anchor="_Toc69465042" w:history="1">
            <w:r w:rsidR="00A22A9A" w:rsidRPr="00A22A9A">
              <w:rPr>
                <w:rStyle w:val="Hyperlink"/>
                <w:rFonts w:cstheme="minorHAnsi"/>
                <w:noProof/>
              </w:rPr>
              <w:t>Savings 2020</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_Toc69465042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21</w:t>
            </w:r>
            <w:r w:rsidR="00A22A9A" w:rsidRPr="00A22A9A">
              <w:rPr>
                <w:rFonts w:cstheme="minorHAnsi"/>
                <w:noProof/>
                <w:webHidden/>
              </w:rPr>
              <w:fldChar w:fldCharType="end"/>
            </w:r>
          </w:hyperlink>
        </w:p>
        <w:p w14:paraId="6559C4E3" w14:textId="322A961D" w:rsidR="00A22A9A" w:rsidRPr="00A22A9A" w:rsidRDefault="004E0641">
          <w:pPr>
            <w:pStyle w:val="TOC3"/>
            <w:tabs>
              <w:tab w:val="right" w:leader="dot" w:pos="10790"/>
            </w:tabs>
            <w:rPr>
              <w:rFonts w:cstheme="minorHAnsi"/>
              <w:noProof/>
            </w:rPr>
          </w:pPr>
          <w:hyperlink w:anchor="_Toc69465043" w:history="1">
            <w:r w:rsidR="00A22A9A" w:rsidRPr="00A22A9A">
              <w:rPr>
                <w:rStyle w:val="Hyperlink"/>
                <w:rFonts w:cstheme="minorHAnsi"/>
                <w:noProof/>
              </w:rPr>
              <w:t>Adopted 2021-2022 Budget</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_Toc69465043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21</w:t>
            </w:r>
            <w:r w:rsidR="00A22A9A" w:rsidRPr="00A22A9A">
              <w:rPr>
                <w:rFonts w:cstheme="minorHAnsi"/>
                <w:noProof/>
                <w:webHidden/>
              </w:rPr>
              <w:fldChar w:fldCharType="end"/>
            </w:r>
          </w:hyperlink>
        </w:p>
        <w:p w14:paraId="3FE321BD" w14:textId="53CE1DD5" w:rsidR="00A22A9A" w:rsidRPr="00A22A9A" w:rsidRDefault="004E0641">
          <w:pPr>
            <w:pStyle w:val="TOC3"/>
            <w:tabs>
              <w:tab w:val="right" w:leader="dot" w:pos="10790"/>
            </w:tabs>
            <w:rPr>
              <w:rFonts w:cstheme="minorHAnsi"/>
              <w:noProof/>
            </w:rPr>
          </w:pPr>
          <w:hyperlink w:anchor="_Toc69465044" w:history="1">
            <w:r w:rsidR="00A22A9A" w:rsidRPr="00A22A9A">
              <w:rPr>
                <w:rStyle w:val="Hyperlink"/>
                <w:rFonts w:cstheme="minorHAnsi"/>
                <w:noProof/>
              </w:rPr>
              <w:t>Operating Forecast</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_Toc69465044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21</w:t>
            </w:r>
            <w:r w:rsidR="00A22A9A" w:rsidRPr="00A22A9A">
              <w:rPr>
                <w:rFonts w:cstheme="minorHAnsi"/>
                <w:noProof/>
                <w:webHidden/>
              </w:rPr>
              <w:fldChar w:fldCharType="end"/>
            </w:r>
          </w:hyperlink>
        </w:p>
        <w:p w14:paraId="0792315F" w14:textId="6B1595C5" w:rsidR="00A22A9A" w:rsidRPr="00A22A9A" w:rsidRDefault="004E0641">
          <w:pPr>
            <w:pStyle w:val="TOC3"/>
            <w:tabs>
              <w:tab w:val="right" w:leader="dot" w:pos="10790"/>
            </w:tabs>
            <w:rPr>
              <w:rFonts w:cstheme="minorHAnsi"/>
              <w:noProof/>
            </w:rPr>
          </w:pPr>
          <w:hyperlink w:anchor="_Toc69465045" w:history="1">
            <w:r w:rsidR="00A22A9A" w:rsidRPr="00A22A9A">
              <w:rPr>
                <w:rStyle w:val="Hyperlink"/>
                <w:rFonts w:cstheme="minorHAnsi"/>
                <w:noProof/>
              </w:rPr>
              <w:t>Incremental Forecasted Expenditures</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_Toc69465045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22</w:t>
            </w:r>
            <w:r w:rsidR="00A22A9A" w:rsidRPr="00A22A9A">
              <w:rPr>
                <w:rFonts w:cstheme="minorHAnsi"/>
                <w:noProof/>
                <w:webHidden/>
              </w:rPr>
              <w:fldChar w:fldCharType="end"/>
            </w:r>
          </w:hyperlink>
        </w:p>
        <w:p w14:paraId="0E7CB799" w14:textId="0EB083FB" w:rsidR="00A22A9A" w:rsidRPr="00A22A9A" w:rsidRDefault="004E0641">
          <w:pPr>
            <w:pStyle w:val="TOC3"/>
            <w:tabs>
              <w:tab w:val="right" w:leader="dot" w:pos="10790"/>
            </w:tabs>
            <w:rPr>
              <w:rFonts w:cstheme="minorHAnsi"/>
              <w:noProof/>
            </w:rPr>
          </w:pPr>
          <w:hyperlink w:anchor="_Toc69465046" w:history="1">
            <w:r w:rsidR="00A22A9A" w:rsidRPr="00A22A9A">
              <w:rPr>
                <w:rStyle w:val="Hyperlink"/>
                <w:rFonts w:cstheme="minorHAnsi"/>
                <w:noProof/>
              </w:rPr>
              <w:t>Green Where We Work</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_Toc69465046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22</w:t>
            </w:r>
            <w:r w:rsidR="00A22A9A" w:rsidRPr="00A22A9A">
              <w:rPr>
                <w:rFonts w:cstheme="minorHAnsi"/>
                <w:noProof/>
                <w:webHidden/>
              </w:rPr>
              <w:fldChar w:fldCharType="end"/>
            </w:r>
          </w:hyperlink>
        </w:p>
        <w:p w14:paraId="619C10E4" w14:textId="67AD4822" w:rsidR="00A22A9A" w:rsidRPr="00A22A9A" w:rsidRDefault="004E0641">
          <w:pPr>
            <w:pStyle w:val="TOC2"/>
            <w:tabs>
              <w:tab w:val="right" w:leader="dot" w:pos="10790"/>
            </w:tabs>
            <w:rPr>
              <w:rFonts w:asciiTheme="minorHAnsi" w:eastAsiaTheme="minorEastAsia" w:hAnsiTheme="minorHAnsi" w:cstheme="minorHAnsi"/>
              <w:noProof/>
              <w:sz w:val="22"/>
              <w:szCs w:val="22"/>
            </w:rPr>
          </w:pPr>
          <w:hyperlink w:anchor="_Toc69465047" w:history="1">
            <w:r w:rsidR="00A22A9A" w:rsidRPr="00A22A9A">
              <w:rPr>
                <w:rStyle w:val="Hyperlink"/>
                <w:rFonts w:asciiTheme="minorHAnsi" w:hAnsiTheme="minorHAnsi" w:cstheme="minorHAnsi"/>
                <w:noProof/>
                <w:sz w:val="22"/>
                <w:szCs w:val="22"/>
              </w:rPr>
              <w:t>Capital Improvement Plan</w:t>
            </w:r>
            <w:r w:rsidR="00A22A9A" w:rsidRPr="00A22A9A">
              <w:rPr>
                <w:rFonts w:asciiTheme="minorHAnsi" w:hAnsiTheme="minorHAnsi" w:cstheme="minorHAnsi"/>
                <w:noProof/>
                <w:webHidden/>
                <w:sz w:val="22"/>
                <w:szCs w:val="22"/>
              </w:rPr>
              <w:tab/>
            </w:r>
            <w:r w:rsidR="00A22A9A" w:rsidRPr="00A22A9A">
              <w:rPr>
                <w:rFonts w:asciiTheme="minorHAnsi" w:hAnsiTheme="minorHAnsi" w:cstheme="minorHAnsi"/>
                <w:noProof/>
                <w:webHidden/>
                <w:sz w:val="22"/>
                <w:szCs w:val="22"/>
              </w:rPr>
              <w:fldChar w:fldCharType="begin"/>
            </w:r>
            <w:r w:rsidR="00A22A9A" w:rsidRPr="00A22A9A">
              <w:rPr>
                <w:rFonts w:asciiTheme="minorHAnsi" w:hAnsiTheme="minorHAnsi" w:cstheme="minorHAnsi"/>
                <w:noProof/>
                <w:webHidden/>
                <w:sz w:val="22"/>
                <w:szCs w:val="22"/>
              </w:rPr>
              <w:instrText xml:space="preserve"> PAGEREF _Toc69465047 \h </w:instrText>
            </w:r>
            <w:r w:rsidR="00A22A9A" w:rsidRPr="00A22A9A">
              <w:rPr>
                <w:rFonts w:asciiTheme="minorHAnsi" w:hAnsiTheme="minorHAnsi" w:cstheme="minorHAnsi"/>
                <w:noProof/>
                <w:webHidden/>
                <w:sz w:val="22"/>
                <w:szCs w:val="22"/>
              </w:rPr>
            </w:r>
            <w:r w:rsidR="00A22A9A" w:rsidRPr="00A22A9A">
              <w:rPr>
                <w:rFonts w:asciiTheme="minorHAnsi" w:hAnsiTheme="minorHAnsi" w:cstheme="minorHAnsi"/>
                <w:noProof/>
                <w:webHidden/>
                <w:sz w:val="22"/>
                <w:szCs w:val="22"/>
              </w:rPr>
              <w:fldChar w:fldCharType="separate"/>
            </w:r>
            <w:r w:rsidR="006B46B4">
              <w:rPr>
                <w:rFonts w:asciiTheme="minorHAnsi" w:hAnsiTheme="minorHAnsi" w:cstheme="minorHAnsi"/>
                <w:noProof/>
                <w:webHidden/>
                <w:sz w:val="22"/>
                <w:szCs w:val="22"/>
              </w:rPr>
              <w:t>22</w:t>
            </w:r>
            <w:r w:rsidR="00A22A9A" w:rsidRPr="00A22A9A">
              <w:rPr>
                <w:rFonts w:asciiTheme="minorHAnsi" w:hAnsiTheme="minorHAnsi" w:cstheme="minorHAnsi"/>
                <w:noProof/>
                <w:webHidden/>
                <w:sz w:val="22"/>
                <w:szCs w:val="22"/>
              </w:rPr>
              <w:fldChar w:fldCharType="end"/>
            </w:r>
          </w:hyperlink>
        </w:p>
        <w:p w14:paraId="3B40F064" w14:textId="1102C234" w:rsidR="00A22A9A" w:rsidRPr="00A22A9A" w:rsidRDefault="004E0641">
          <w:pPr>
            <w:pStyle w:val="TOC3"/>
            <w:tabs>
              <w:tab w:val="right" w:leader="dot" w:pos="10790"/>
            </w:tabs>
            <w:rPr>
              <w:rFonts w:cstheme="minorHAnsi"/>
              <w:noProof/>
            </w:rPr>
          </w:pPr>
          <w:hyperlink w:anchor="_Toc69465048" w:history="1">
            <w:r w:rsidR="00A22A9A" w:rsidRPr="00A22A9A">
              <w:rPr>
                <w:rStyle w:val="Hyperlink"/>
                <w:rFonts w:cstheme="minorHAnsi"/>
                <w:noProof/>
              </w:rPr>
              <w:t>Portfolio Management</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_Toc69465048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22</w:t>
            </w:r>
            <w:r w:rsidR="00A22A9A" w:rsidRPr="00A22A9A">
              <w:rPr>
                <w:rFonts w:cstheme="minorHAnsi"/>
                <w:noProof/>
                <w:webHidden/>
              </w:rPr>
              <w:fldChar w:fldCharType="end"/>
            </w:r>
          </w:hyperlink>
        </w:p>
        <w:p w14:paraId="455305F1" w14:textId="03E34E4A" w:rsidR="00A22A9A" w:rsidRPr="00A22A9A" w:rsidRDefault="004E0641">
          <w:pPr>
            <w:pStyle w:val="TOC3"/>
            <w:tabs>
              <w:tab w:val="right" w:leader="dot" w:pos="10790"/>
            </w:tabs>
            <w:rPr>
              <w:rFonts w:cstheme="minorHAnsi"/>
              <w:noProof/>
            </w:rPr>
          </w:pPr>
          <w:hyperlink w:anchor="_Toc69465049" w:history="1">
            <w:r w:rsidR="00A22A9A" w:rsidRPr="00A22A9A">
              <w:rPr>
                <w:rStyle w:val="Hyperlink"/>
                <w:rFonts w:cstheme="minorHAnsi"/>
                <w:noProof/>
              </w:rPr>
              <w:t>2020 Performance and Accomplishment Rate</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_Toc69465049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23</w:t>
            </w:r>
            <w:r w:rsidR="00A22A9A" w:rsidRPr="00A22A9A">
              <w:rPr>
                <w:rFonts w:cstheme="minorHAnsi"/>
                <w:noProof/>
                <w:webHidden/>
              </w:rPr>
              <w:fldChar w:fldCharType="end"/>
            </w:r>
          </w:hyperlink>
        </w:p>
        <w:p w14:paraId="1D17D1AF" w14:textId="19BC4C1E" w:rsidR="00A22A9A" w:rsidRPr="00A22A9A" w:rsidRDefault="004E0641">
          <w:pPr>
            <w:pStyle w:val="TOC3"/>
            <w:tabs>
              <w:tab w:val="right" w:leader="dot" w:pos="10790"/>
            </w:tabs>
            <w:rPr>
              <w:rFonts w:cstheme="minorHAnsi"/>
              <w:noProof/>
            </w:rPr>
          </w:pPr>
          <w:hyperlink w:anchor="_Toc69465050" w:history="1">
            <w:r w:rsidR="00A22A9A" w:rsidRPr="00A22A9A">
              <w:rPr>
                <w:rStyle w:val="Hyperlink"/>
                <w:rFonts w:cstheme="minorHAnsi"/>
                <w:noProof/>
              </w:rPr>
              <w:t>2021-2022 Capital Budget</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_Toc69465050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23</w:t>
            </w:r>
            <w:r w:rsidR="00A22A9A" w:rsidRPr="00A22A9A">
              <w:rPr>
                <w:rFonts w:cstheme="minorHAnsi"/>
                <w:noProof/>
                <w:webHidden/>
              </w:rPr>
              <w:fldChar w:fldCharType="end"/>
            </w:r>
          </w:hyperlink>
        </w:p>
        <w:p w14:paraId="35D3E5F7" w14:textId="34CAA837" w:rsidR="00A22A9A" w:rsidRPr="00A22A9A" w:rsidRDefault="004E0641">
          <w:pPr>
            <w:pStyle w:val="TOC3"/>
            <w:tabs>
              <w:tab w:val="right" w:leader="dot" w:pos="10790"/>
            </w:tabs>
            <w:rPr>
              <w:rFonts w:cstheme="minorHAnsi"/>
              <w:noProof/>
            </w:rPr>
          </w:pPr>
          <w:hyperlink w:anchor="_Toc69465051" w:history="1">
            <w:r w:rsidR="00A22A9A" w:rsidRPr="00A22A9A">
              <w:rPr>
                <w:rStyle w:val="Hyperlink"/>
                <w:rFonts w:cstheme="minorHAnsi"/>
                <w:noProof/>
              </w:rPr>
              <w:t>Proposed Capital Improvement Program (CIP)</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_Toc69465051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24</w:t>
            </w:r>
            <w:r w:rsidR="00A22A9A" w:rsidRPr="00A22A9A">
              <w:rPr>
                <w:rFonts w:cstheme="minorHAnsi"/>
                <w:noProof/>
                <w:webHidden/>
              </w:rPr>
              <w:fldChar w:fldCharType="end"/>
            </w:r>
          </w:hyperlink>
        </w:p>
        <w:p w14:paraId="1D2A01D6" w14:textId="6140EB3F" w:rsidR="00A22A9A" w:rsidRPr="00A22A9A" w:rsidRDefault="004E0641">
          <w:pPr>
            <w:pStyle w:val="TOC2"/>
            <w:tabs>
              <w:tab w:val="right" w:leader="dot" w:pos="10790"/>
            </w:tabs>
            <w:rPr>
              <w:rFonts w:asciiTheme="minorHAnsi" w:eastAsiaTheme="minorEastAsia" w:hAnsiTheme="minorHAnsi" w:cstheme="minorHAnsi"/>
              <w:noProof/>
              <w:sz w:val="22"/>
              <w:szCs w:val="22"/>
            </w:rPr>
          </w:pPr>
          <w:hyperlink w:anchor="_Toc69465052" w:history="1">
            <w:r w:rsidR="00A22A9A" w:rsidRPr="00A22A9A">
              <w:rPr>
                <w:rStyle w:val="Hyperlink"/>
                <w:rFonts w:asciiTheme="minorHAnsi" w:hAnsiTheme="minorHAnsi" w:cstheme="minorHAnsi"/>
                <w:noProof/>
                <w:sz w:val="22"/>
                <w:szCs w:val="22"/>
              </w:rPr>
              <w:t>Emerging Priorities and Key Issues</w:t>
            </w:r>
            <w:r w:rsidR="00A22A9A" w:rsidRPr="00A22A9A">
              <w:rPr>
                <w:rFonts w:asciiTheme="minorHAnsi" w:hAnsiTheme="minorHAnsi" w:cstheme="minorHAnsi"/>
                <w:noProof/>
                <w:webHidden/>
                <w:sz w:val="22"/>
                <w:szCs w:val="22"/>
              </w:rPr>
              <w:tab/>
            </w:r>
            <w:r w:rsidR="00A22A9A" w:rsidRPr="00A22A9A">
              <w:rPr>
                <w:rFonts w:asciiTheme="minorHAnsi" w:hAnsiTheme="minorHAnsi" w:cstheme="minorHAnsi"/>
                <w:noProof/>
                <w:webHidden/>
                <w:sz w:val="22"/>
                <w:szCs w:val="22"/>
              </w:rPr>
              <w:fldChar w:fldCharType="begin"/>
            </w:r>
            <w:r w:rsidR="00A22A9A" w:rsidRPr="00A22A9A">
              <w:rPr>
                <w:rFonts w:asciiTheme="minorHAnsi" w:hAnsiTheme="minorHAnsi" w:cstheme="minorHAnsi"/>
                <w:noProof/>
                <w:webHidden/>
                <w:sz w:val="22"/>
                <w:szCs w:val="22"/>
              </w:rPr>
              <w:instrText xml:space="preserve"> PAGEREF _Toc69465052 \h </w:instrText>
            </w:r>
            <w:r w:rsidR="00A22A9A" w:rsidRPr="00A22A9A">
              <w:rPr>
                <w:rFonts w:asciiTheme="minorHAnsi" w:hAnsiTheme="minorHAnsi" w:cstheme="minorHAnsi"/>
                <w:noProof/>
                <w:webHidden/>
                <w:sz w:val="22"/>
                <w:szCs w:val="22"/>
              </w:rPr>
            </w:r>
            <w:r w:rsidR="00A22A9A" w:rsidRPr="00A22A9A">
              <w:rPr>
                <w:rFonts w:asciiTheme="minorHAnsi" w:hAnsiTheme="minorHAnsi" w:cstheme="minorHAnsi"/>
                <w:noProof/>
                <w:webHidden/>
                <w:sz w:val="22"/>
                <w:szCs w:val="22"/>
              </w:rPr>
              <w:fldChar w:fldCharType="separate"/>
            </w:r>
            <w:r w:rsidR="006B46B4">
              <w:rPr>
                <w:rFonts w:asciiTheme="minorHAnsi" w:hAnsiTheme="minorHAnsi" w:cstheme="minorHAnsi"/>
                <w:noProof/>
                <w:webHidden/>
                <w:sz w:val="22"/>
                <w:szCs w:val="22"/>
              </w:rPr>
              <w:t>26</w:t>
            </w:r>
            <w:r w:rsidR="00A22A9A" w:rsidRPr="00A22A9A">
              <w:rPr>
                <w:rFonts w:asciiTheme="minorHAnsi" w:hAnsiTheme="minorHAnsi" w:cstheme="minorHAnsi"/>
                <w:noProof/>
                <w:webHidden/>
                <w:sz w:val="22"/>
                <w:szCs w:val="22"/>
              </w:rPr>
              <w:fldChar w:fldCharType="end"/>
            </w:r>
          </w:hyperlink>
        </w:p>
        <w:p w14:paraId="6F951EB2" w14:textId="1D338145" w:rsidR="00A22A9A" w:rsidRPr="00A22A9A" w:rsidRDefault="004E0641">
          <w:pPr>
            <w:pStyle w:val="TOC3"/>
            <w:tabs>
              <w:tab w:val="right" w:leader="dot" w:pos="10790"/>
            </w:tabs>
            <w:rPr>
              <w:rFonts w:cstheme="minorHAnsi"/>
              <w:noProof/>
            </w:rPr>
          </w:pPr>
          <w:hyperlink w:anchor="_Toc69465053" w:history="1">
            <w:r w:rsidR="00A22A9A" w:rsidRPr="00A22A9A">
              <w:rPr>
                <w:rStyle w:val="Hyperlink"/>
                <w:rFonts w:cstheme="minorHAnsi"/>
                <w:noProof/>
              </w:rPr>
              <w:t>West Point Treatment Plant Power Quality and Reliability</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_Toc69465053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26</w:t>
            </w:r>
            <w:r w:rsidR="00A22A9A" w:rsidRPr="00A22A9A">
              <w:rPr>
                <w:rFonts w:cstheme="minorHAnsi"/>
                <w:noProof/>
                <w:webHidden/>
              </w:rPr>
              <w:fldChar w:fldCharType="end"/>
            </w:r>
          </w:hyperlink>
        </w:p>
        <w:p w14:paraId="46C77618" w14:textId="423B27B0" w:rsidR="00A22A9A" w:rsidRPr="00A22A9A" w:rsidRDefault="004E0641">
          <w:pPr>
            <w:pStyle w:val="TOC2"/>
            <w:tabs>
              <w:tab w:val="right" w:leader="dot" w:pos="10790"/>
            </w:tabs>
            <w:rPr>
              <w:rFonts w:asciiTheme="minorHAnsi" w:eastAsiaTheme="minorEastAsia" w:hAnsiTheme="minorHAnsi" w:cstheme="minorHAnsi"/>
              <w:noProof/>
              <w:sz w:val="22"/>
              <w:szCs w:val="22"/>
            </w:rPr>
          </w:pPr>
          <w:hyperlink w:anchor="_Toc69465054" w:history="1">
            <w:r w:rsidR="00A22A9A" w:rsidRPr="00A22A9A">
              <w:rPr>
                <w:rStyle w:val="Hyperlink"/>
                <w:rFonts w:asciiTheme="minorHAnsi" w:hAnsiTheme="minorHAnsi" w:cstheme="minorHAnsi"/>
                <w:noProof/>
                <w:sz w:val="22"/>
                <w:szCs w:val="22"/>
              </w:rPr>
              <w:t>Capital Funding Plan</w:t>
            </w:r>
            <w:r w:rsidR="00A22A9A" w:rsidRPr="00A22A9A">
              <w:rPr>
                <w:rFonts w:asciiTheme="minorHAnsi" w:hAnsiTheme="minorHAnsi" w:cstheme="minorHAnsi"/>
                <w:noProof/>
                <w:webHidden/>
                <w:sz w:val="22"/>
                <w:szCs w:val="22"/>
              </w:rPr>
              <w:tab/>
            </w:r>
            <w:r w:rsidR="00A22A9A" w:rsidRPr="00A22A9A">
              <w:rPr>
                <w:rFonts w:asciiTheme="minorHAnsi" w:hAnsiTheme="minorHAnsi" w:cstheme="minorHAnsi"/>
                <w:noProof/>
                <w:webHidden/>
                <w:sz w:val="22"/>
                <w:szCs w:val="22"/>
              </w:rPr>
              <w:fldChar w:fldCharType="begin"/>
            </w:r>
            <w:r w:rsidR="00A22A9A" w:rsidRPr="00A22A9A">
              <w:rPr>
                <w:rFonts w:asciiTheme="minorHAnsi" w:hAnsiTheme="minorHAnsi" w:cstheme="minorHAnsi"/>
                <w:noProof/>
                <w:webHidden/>
                <w:sz w:val="22"/>
                <w:szCs w:val="22"/>
              </w:rPr>
              <w:instrText xml:space="preserve"> PAGEREF _Toc69465054 \h </w:instrText>
            </w:r>
            <w:r w:rsidR="00A22A9A" w:rsidRPr="00A22A9A">
              <w:rPr>
                <w:rFonts w:asciiTheme="minorHAnsi" w:hAnsiTheme="minorHAnsi" w:cstheme="minorHAnsi"/>
                <w:noProof/>
                <w:webHidden/>
                <w:sz w:val="22"/>
                <w:szCs w:val="22"/>
              </w:rPr>
            </w:r>
            <w:r w:rsidR="00A22A9A" w:rsidRPr="00A22A9A">
              <w:rPr>
                <w:rFonts w:asciiTheme="minorHAnsi" w:hAnsiTheme="minorHAnsi" w:cstheme="minorHAnsi"/>
                <w:noProof/>
                <w:webHidden/>
                <w:sz w:val="22"/>
                <w:szCs w:val="22"/>
              </w:rPr>
              <w:fldChar w:fldCharType="separate"/>
            </w:r>
            <w:r w:rsidR="006B46B4">
              <w:rPr>
                <w:rFonts w:asciiTheme="minorHAnsi" w:hAnsiTheme="minorHAnsi" w:cstheme="minorHAnsi"/>
                <w:noProof/>
                <w:webHidden/>
                <w:sz w:val="22"/>
                <w:szCs w:val="22"/>
              </w:rPr>
              <w:t>28</w:t>
            </w:r>
            <w:r w:rsidR="00A22A9A" w:rsidRPr="00A22A9A">
              <w:rPr>
                <w:rFonts w:asciiTheme="minorHAnsi" w:hAnsiTheme="minorHAnsi" w:cstheme="minorHAnsi"/>
                <w:noProof/>
                <w:webHidden/>
                <w:sz w:val="22"/>
                <w:szCs w:val="22"/>
              </w:rPr>
              <w:fldChar w:fldCharType="end"/>
            </w:r>
          </w:hyperlink>
        </w:p>
        <w:p w14:paraId="6D0A520E" w14:textId="1714A196" w:rsidR="00A22A9A" w:rsidRPr="00A22A9A" w:rsidRDefault="004E0641">
          <w:pPr>
            <w:pStyle w:val="TOC3"/>
            <w:tabs>
              <w:tab w:val="right" w:leader="dot" w:pos="10790"/>
            </w:tabs>
            <w:rPr>
              <w:rFonts w:cstheme="minorHAnsi"/>
              <w:noProof/>
            </w:rPr>
          </w:pPr>
          <w:hyperlink w:anchor="_Toc69465055" w:history="1">
            <w:r w:rsidR="00A22A9A" w:rsidRPr="00A22A9A">
              <w:rPr>
                <w:rStyle w:val="Hyperlink"/>
                <w:rFonts w:cstheme="minorHAnsi"/>
                <w:noProof/>
              </w:rPr>
              <w:t>Cash Funding</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_Toc69465055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28</w:t>
            </w:r>
            <w:r w:rsidR="00A22A9A" w:rsidRPr="00A22A9A">
              <w:rPr>
                <w:rFonts w:cstheme="minorHAnsi"/>
                <w:noProof/>
                <w:webHidden/>
              </w:rPr>
              <w:fldChar w:fldCharType="end"/>
            </w:r>
          </w:hyperlink>
        </w:p>
        <w:p w14:paraId="3FFACD09" w14:textId="07A0E2C4" w:rsidR="00A22A9A" w:rsidRPr="00A22A9A" w:rsidRDefault="004E0641">
          <w:pPr>
            <w:pStyle w:val="TOC3"/>
            <w:tabs>
              <w:tab w:val="right" w:leader="dot" w:pos="10790"/>
            </w:tabs>
            <w:rPr>
              <w:rFonts w:cstheme="minorHAnsi"/>
              <w:noProof/>
            </w:rPr>
          </w:pPr>
          <w:hyperlink w:anchor="_Toc69465056" w:history="1">
            <w:r w:rsidR="00A22A9A" w:rsidRPr="00A22A9A">
              <w:rPr>
                <w:rStyle w:val="Hyperlink"/>
                <w:rFonts w:cstheme="minorHAnsi"/>
                <w:noProof/>
              </w:rPr>
              <w:t>Debt Financing</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_Toc69465056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28</w:t>
            </w:r>
            <w:r w:rsidR="00A22A9A" w:rsidRPr="00A22A9A">
              <w:rPr>
                <w:rFonts w:cstheme="minorHAnsi"/>
                <w:noProof/>
                <w:webHidden/>
              </w:rPr>
              <w:fldChar w:fldCharType="end"/>
            </w:r>
          </w:hyperlink>
        </w:p>
        <w:p w14:paraId="1398A61E" w14:textId="7E7DC84F" w:rsidR="00A22A9A" w:rsidRPr="00A22A9A" w:rsidRDefault="004E0641">
          <w:pPr>
            <w:pStyle w:val="TOC3"/>
            <w:tabs>
              <w:tab w:val="right" w:leader="dot" w:pos="10790"/>
            </w:tabs>
            <w:rPr>
              <w:rFonts w:cstheme="minorHAnsi"/>
              <w:noProof/>
            </w:rPr>
          </w:pPr>
          <w:hyperlink w:anchor="_Toc69465057" w:history="1">
            <w:r w:rsidR="00A22A9A" w:rsidRPr="00A22A9A">
              <w:rPr>
                <w:rStyle w:val="Hyperlink"/>
                <w:rFonts w:cstheme="minorHAnsi"/>
                <w:noProof/>
              </w:rPr>
              <w:t>2021 Planned Financing Activity and Strategies</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_Toc69465057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30</w:t>
            </w:r>
            <w:r w:rsidR="00A22A9A" w:rsidRPr="00A22A9A">
              <w:rPr>
                <w:rFonts w:cstheme="minorHAnsi"/>
                <w:noProof/>
                <w:webHidden/>
              </w:rPr>
              <w:fldChar w:fldCharType="end"/>
            </w:r>
          </w:hyperlink>
        </w:p>
        <w:p w14:paraId="62298A30" w14:textId="1E508242" w:rsidR="00A22A9A" w:rsidRPr="00A22A9A" w:rsidRDefault="004E0641">
          <w:pPr>
            <w:pStyle w:val="TOC2"/>
            <w:tabs>
              <w:tab w:val="right" w:leader="dot" w:pos="10790"/>
            </w:tabs>
            <w:rPr>
              <w:rFonts w:asciiTheme="minorHAnsi" w:eastAsiaTheme="minorEastAsia" w:hAnsiTheme="minorHAnsi" w:cstheme="minorHAnsi"/>
              <w:noProof/>
              <w:sz w:val="22"/>
              <w:szCs w:val="22"/>
            </w:rPr>
          </w:pPr>
          <w:hyperlink w:anchor="_Toc69465058" w:history="1">
            <w:r w:rsidR="00A22A9A" w:rsidRPr="00A22A9A">
              <w:rPr>
                <w:rStyle w:val="Hyperlink"/>
                <w:rFonts w:asciiTheme="minorHAnsi" w:hAnsiTheme="minorHAnsi" w:cstheme="minorHAnsi"/>
                <w:noProof/>
                <w:sz w:val="22"/>
                <w:szCs w:val="22"/>
              </w:rPr>
              <w:t>Revenue Requirement</w:t>
            </w:r>
            <w:r w:rsidR="00A22A9A" w:rsidRPr="00A22A9A">
              <w:rPr>
                <w:rFonts w:asciiTheme="minorHAnsi" w:hAnsiTheme="minorHAnsi" w:cstheme="minorHAnsi"/>
                <w:noProof/>
                <w:webHidden/>
                <w:sz w:val="22"/>
                <w:szCs w:val="22"/>
              </w:rPr>
              <w:tab/>
            </w:r>
            <w:r w:rsidR="00A22A9A" w:rsidRPr="00A22A9A">
              <w:rPr>
                <w:rFonts w:asciiTheme="minorHAnsi" w:hAnsiTheme="minorHAnsi" w:cstheme="minorHAnsi"/>
                <w:noProof/>
                <w:webHidden/>
                <w:sz w:val="22"/>
                <w:szCs w:val="22"/>
              </w:rPr>
              <w:fldChar w:fldCharType="begin"/>
            </w:r>
            <w:r w:rsidR="00A22A9A" w:rsidRPr="00A22A9A">
              <w:rPr>
                <w:rFonts w:asciiTheme="minorHAnsi" w:hAnsiTheme="minorHAnsi" w:cstheme="minorHAnsi"/>
                <w:noProof/>
                <w:webHidden/>
                <w:sz w:val="22"/>
                <w:szCs w:val="22"/>
              </w:rPr>
              <w:instrText xml:space="preserve"> PAGEREF _Toc69465058 \h </w:instrText>
            </w:r>
            <w:r w:rsidR="00A22A9A" w:rsidRPr="00A22A9A">
              <w:rPr>
                <w:rFonts w:asciiTheme="minorHAnsi" w:hAnsiTheme="minorHAnsi" w:cstheme="minorHAnsi"/>
                <w:noProof/>
                <w:webHidden/>
                <w:sz w:val="22"/>
                <w:szCs w:val="22"/>
              </w:rPr>
            </w:r>
            <w:r w:rsidR="00A22A9A" w:rsidRPr="00A22A9A">
              <w:rPr>
                <w:rFonts w:asciiTheme="minorHAnsi" w:hAnsiTheme="minorHAnsi" w:cstheme="minorHAnsi"/>
                <w:noProof/>
                <w:webHidden/>
                <w:sz w:val="22"/>
                <w:szCs w:val="22"/>
              </w:rPr>
              <w:fldChar w:fldCharType="separate"/>
            </w:r>
            <w:r w:rsidR="006B46B4">
              <w:rPr>
                <w:rFonts w:asciiTheme="minorHAnsi" w:hAnsiTheme="minorHAnsi" w:cstheme="minorHAnsi"/>
                <w:noProof/>
                <w:webHidden/>
                <w:sz w:val="22"/>
                <w:szCs w:val="22"/>
              </w:rPr>
              <w:t>31</w:t>
            </w:r>
            <w:r w:rsidR="00A22A9A" w:rsidRPr="00A22A9A">
              <w:rPr>
                <w:rFonts w:asciiTheme="minorHAnsi" w:hAnsiTheme="minorHAnsi" w:cstheme="minorHAnsi"/>
                <w:noProof/>
                <w:webHidden/>
                <w:sz w:val="22"/>
                <w:szCs w:val="22"/>
              </w:rPr>
              <w:fldChar w:fldCharType="end"/>
            </w:r>
          </w:hyperlink>
        </w:p>
        <w:p w14:paraId="6EA7439A" w14:textId="366DFAFF" w:rsidR="00A22A9A" w:rsidRPr="00A22A9A" w:rsidRDefault="004E0641">
          <w:pPr>
            <w:pStyle w:val="TOC3"/>
            <w:tabs>
              <w:tab w:val="right" w:leader="dot" w:pos="10790"/>
            </w:tabs>
            <w:rPr>
              <w:rFonts w:cstheme="minorHAnsi"/>
              <w:noProof/>
            </w:rPr>
          </w:pPr>
          <w:hyperlink w:anchor="_Toc69465059" w:history="1">
            <w:r w:rsidR="00A22A9A" w:rsidRPr="00A22A9A">
              <w:rPr>
                <w:rStyle w:val="Hyperlink"/>
                <w:rFonts w:cstheme="minorHAnsi"/>
                <w:noProof/>
              </w:rPr>
              <w:t>Cash Test</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_Toc69465059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31</w:t>
            </w:r>
            <w:r w:rsidR="00A22A9A" w:rsidRPr="00A22A9A">
              <w:rPr>
                <w:rFonts w:cstheme="minorHAnsi"/>
                <w:noProof/>
                <w:webHidden/>
              </w:rPr>
              <w:fldChar w:fldCharType="end"/>
            </w:r>
          </w:hyperlink>
        </w:p>
        <w:p w14:paraId="21D967EE" w14:textId="5447A9C2" w:rsidR="00A22A9A" w:rsidRPr="00A22A9A" w:rsidRDefault="004E0641">
          <w:pPr>
            <w:pStyle w:val="TOC3"/>
            <w:tabs>
              <w:tab w:val="right" w:leader="dot" w:pos="10790"/>
            </w:tabs>
            <w:rPr>
              <w:rFonts w:cstheme="minorHAnsi"/>
              <w:noProof/>
            </w:rPr>
          </w:pPr>
          <w:hyperlink w:anchor="_Toc69465060" w:history="1">
            <w:r w:rsidR="00A22A9A" w:rsidRPr="00A22A9A">
              <w:rPr>
                <w:rStyle w:val="Hyperlink"/>
                <w:rFonts w:cstheme="minorHAnsi"/>
                <w:noProof/>
              </w:rPr>
              <w:t>Debt Service Coverage Test</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_Toc69465060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32</w:t>
            </w:r>
            <w:r w:rsidR="00A22A9A" w:rsidRPr="00A22A9A">
              <w:rPr>
                <w:rFonts w:cstheme="minorHAnsi"/>
                <w:noProof/>
                <w:webHidden/>
              </w:rPr>
              <w:fldChar w:fldCharType="end"/>
            </w:r>
          </w:hyperlink>
        </w:p>
        <w:p w14:paraId="2C74C80A" w14:textId="00031F33" w:rsidR="00A22A9A" w:rsidRPr="00A22A9A" w:rsidRDefault="004E0641">
          <w:pPr>
            <w:pStyle w:val="TOC3"/>
            <w:tabs>
              <w:tab w:val="right" w:leader="dot" w:pos="10790"/>
            </w:tabs>
            <w:rPr>
              <w:rFonts w:cstheme="minorHAnsi"/>
              <w:noProof/>
            </w:rPr>
          </w:pPr>
          <w:hyperlink w:anchor="_Toc69465061" w:history="1">
            <w:r w:rsidR="00A22A9A" w:rsidRPr="00A22A9A">
              <w:rPr>
                <w:rStyle w:val="Hyperlink"/>
                <w:rFonts w:cstheme="minorHAnsi"/>
                <w:noProof/>
              </w:rPr>
              <w:t>COVID-19 Net Impact Forecast Summary</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_Toc69465061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33</w:t>
            </w:r>
            <w:r w:rsidR="00A22A9A" w:rsidRPr="00A22A9A">
              <w:rPr>
                <w:rFonts w:cstheme="minorHAnsi"/>
                <w:noProof/>
                <w:webHidden/>
              </w:rPr>
              <w:fldChar w:fldCharType="end"/>
            </w:r>
          </w:hyperlink>
        </w:p>
        <w:p w14:paraId="172AF26A" w14:textId="2740C355" w:rsidR="00A22A9A" w:rsidRPr="00A22A9A" w:rsidRDefault="004E0641">
          <w:pPr>
            <w:pStyle w:val="TOC2"/>
            <w:tabs>
              <w:tab w:val="right" w:leader="dot" w:pos="10790"/>
            </w:tabs>
            <w:rPr>
              <w:rFonts w:asciiTheme="minorHAnsi" w:eastAsiaTheme="minorEastAsia" w:hAnsiTheme="minorHAnsi" w:cstheme="minorHAnsi"/>
              <w:noProof/>
              <w:sz w:val="22"/>
              <w:szCs w:val="22"/>
            </w:rPr>
          </w:pPr>
          <w:hyperlink w:anchor="_Toc69465062" w:history="1">
            <w:r w:rsidR="00A22A9A" w:rsidRPr="00A22A9A">
              <w:rPr>
                <w:rStyle w:val="Hyperlink"/>
                <w:rFonts w:asciiTheme="minorHAnsi" w:hAnsiTheme="minorHAnsi" w:cstheme="minorHAnsi"/>
                <w:noProof/>
                <w:sz w:val="22"/>
                <w:szCs w:val="22"/>
              </w:rPr>
              <w:t>Reserves Management</w:t>
            </w:r>
            <w:r w:rsidR="00A22A9A" w:rsidRPr="00A22A9A">
              <w:rPr>
                <w:rFonts w:asciiTheme="minorHAnsi" w:hAnsiTheme="minorHAnsi" w:cstheme="minorHAnsi"/>
                <w:noProof/>
                <w:webHidden/>
                <w:sz w:val="22"/>
                <w:szCs w:val="22"/>
              </w:rPr>
              <w:tab/>
            </w:r>
            <w:r w:rsidR="00A22A9A" w:rsidRPr="00A22A9A">
              <w:rPr>
                <w:rFonts w:asciiTheme="minorHAnsi" w:hAnsiTheme="minorHAnsi" w:cstheme="minorHAnsi"/>
                <w:noProof/>
                <w:webHidden/>
                <w:sz w:val="22"/>
                <w:szCs w:val="22"/>
              </w:rPr>
              <w:fldChar w:fldCharType="begin"/>
            </w:r>
            <w:r w:rsidR="00A22A9A" w:rsidRPr="00A22A9A">
              <w:rPr>
                <w:rFonts w:asciiTheme="minorHAnsi" w:hAnsiTheme="minorHAnsi" w:cstheme="minorHAnsi"/>
                <w:noProof/>
                <w:webHidden/>
                <w:sz w:val="22"/>
                <w:szCs w:val="22"/>
              </w:rPr>
              <w:instrText xml:space="preserve"> PAGEREF _Toc69465062 \h </w:instrText>
            </w:r>
            <w:r w:rsidR="00A22A9A" w:rsidRPr="00A22A9A">
              <w:rPr>
                <w:rFonts w:asciiTheme="minorHAnsi" w:hAnsiTheme="minorHAnsi" w:cstheme="minorHAnsi"/>
                <w:noProof/>
                <w:webHidden/>
                <w:sz w:val="22"/>
                <w:szCs w:val="22"/>
              </w:rPr>
            </w:r>
            <w:r w:rsidR="00A22A9A" w:rsidRPr="00A22A9A">
              <w:rPr>
                <w:rFonts w:asciiTheme="minorHAnsi" w:hAnsiTheme="minorHAnsi" w:cstheme="minorHAnsi"/>
                <w:noProof/>
                <w:webHidden/>
                <w:sz w:val="22"/>
                <w:szCs w:val="22"/>
              </w:rPr>
              <w:fldChar w:fldCharType="separate"/>
            </w:r>
            <w:r w:rsidR="006B46B4">
              <w:rPr>
                <w:rFonts w:asciiTheme="minorHAnsi" w:hAnsiTheme="minorHAnsi" w:cstheme="minorHAnsi"/>
                <w:noProof/>
                <w:webHidden/>
                <w:sz w:val="22"/>
                <w:szCs w:val="22"/>
              </w:rPr>
              <w:t>34</w:t>
            </w:r>
            <w:r w:rsidR="00A22A9A" w:rsidRPr="00A22A9A">
              <w:rPr>
                <w:rFonts w:asciiTheme="minorHAnsi" w:hAnsiTheme="minorHAnsi" w:cstheme="minorHAnsi"/>
                <w:noProof/>
                <w:webHidden/>
                <w:sz w:val="22"/>
                <w:szCs w:val="22"/>
              </w:rPr>
              <w:fldChar w:fldCharType="end"/>
            </w:r>
          </w:hyperlink>
        </w:p>
        <w:p w14:paraId="65A28A9F" w14:textId="3E88B7EA" w:rsidR="00A22A9A" w:rsidRPr="00A22A9A" w:rsidRDefault="004E0641">
          <w:pPr>
            <w:pStyle w:val="TOC3"/>
            <w:tabs>
              <w:tab w:val="right" w:leader="dot" w:pos="10790"/>
            </w:tabs>
            <w:rPr>
              <w:rFonts w:cstheme="minorHAnsi"/>
              <w:noProof/>
            </w:rPr>
          </w:pPr>
          <w:hyperlink w:anchor="_Toc69465063" w:history="1">
            <w:r w:rsidR="00A22A9A" w:rsidRPr="00A22A9A">
              <w:rPr>
                <w:rStyle w:val="Hyperlink"/>
                <w:rFonts w:cstheme="minorHAnsi"/>
                <w:noProof/>
              </w:rPr>
              <w:t>Water Quality Operating Fund 4611</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_Toc69465063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35</w:t>
            </w:r>
            <w:r w:rsidR="00A22A9A" w:rsidRPr="00A22A9A">
              <w:rPr>
                <w:rFonts w:cstheme="minorHAnsi"/>
                <w:noProof/>
                <w:webHidden/>
              </w:rPr>
              <w:fldChar w:fldCharType="end"/>
            </w:r>
          </w:hyperlink>
        </w:p>
        <w:p w14:paraId="27ACE5DB" w14:textId="79B5DF9D" w:rsidR="00A22A9A" w:rsidRPr="00A22A9A" w:rsidRDefault="004E0641">
          <w:pPr>
            <w:pStyle w:val="TOC3"/>
            <w:tabs>
              <w:tab w:val="right" w:leader="dot" w:pos="10790"/>
            </w:tabs>
            <w:rPr>
              <w:rFonts w:cstheme="minorHAnsi"/>
              <w:noProof/>
            </w:rPr>
          </w:pPr>
          <w:hyperlink w:anchor="_Toc69465064" w:history="1">
            <w:r w:rsidR="00A22A9A" w:rsidRPr="00A22A9A">
              <w:rPr>
                <w:rStyle w:val="Hyperlink"/>
                <w:rFonts w:cstheme="minorHAnsi"/>
                <w:noProof/>
              </w:rPr>
              <w:t>Water Quality Construction Fund 3611</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_Toc69465064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36</w:t>
            </w:r>
            <w:r w:rsidR="00A22A9A" w:rsidRPr="00A22A9A">
              <w:rPr>
                <w:rFonts w:cstheme="minorHAnsi"/>
                <w:noProof/>
                <w:webHidden/>
              </w:rPr>
              <w:fldChar w:fldCharType="end"/>
            </w:r>
          </w:hyperlink>
        </w:p>
        <w:p w14:paraId="2EFAD235" w14:textId="25D9DA65" w:rsidR="00A22A9A" w:rsidRPr="00A22A9A" w:rsidRDefault="004E0641">
          <w:pPr>
            <w:pStyle w:val="TOC3"/>
            <w:tabs>
              <w:tab w:val="right" w:leader="dot" w:pos="10790"/>
            </w:tabs>
            <w:rPr>
              <w:rFonts w:cstheme="minorHAnsi"/>
              <w:noProof/>
            </w:rPr>
          </w:pPr>
          <w:hyperlink w:anchor="_Toc69465065" w:history="1">
            <w:r w:rsidR="00A22A9A" w:rsidRPr="00A22A9A">
              <w:rPr>
                <w:rStyle w:val="Hyperlink"/>
                <w:rFonts w:cstheme="minorHAnsi"/>
                <w:noProof/>
              </w:rPr>
              <w:t>Debt Reserves 8921 and 8922</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_Toc69465065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36</w:t>
            </w:r>
            <w:r w:rsidR="00A22A9A" w:rsidRPr="00A22A9A">
              <w:rPr>
                <w:rFonts w:cstheme="minorHAnsi"/>
                <w:noProof/>
                <w:webHidden/>
              </w:rPr>
              <w:fldChar w:fldCharType="end"/>
            </w:r>
          </w:hyperlink>
        </w:p>
        <w:p w14:paraId="675F1850" w14:textId="56B41E5B" w:rsidR="00A22A9A" w:rsidRPr="00A22A9A" w:rsidRDefault="004E0641">
          <w:pPr>
            <w:pStyle w:val="TOC2"/>
            <w:tabs>
              <w:tab w:val="right" w:leader="dot" w:pos="10790"/>
            </w:tabs>
            <w:rPr>
              <w:rFonts w:asciiTheme="minorHAnsi" w:eastAsiaTheme="minorEastAsia" w:hAnsiTheme="minorHAnsi" w:cstheme="minorHAnsi"/>
              <w:noProof/>
              <w:sz w:val="22"/>
              <w:szCs w:val="22"/>
            </w:rPr>
          </w:pPr>
          <w:hyperlink w:anchor="_Toc69465066" w:history="1">
            <w:r w:rsidR="00A22A9A" w:rsidRPr="00A22A9A">
              <w:rPr>
                <w:rStyle w:val="Hyperlink"/>
                <w:rFonts w:asciiTheme="minorHAnsi" w:hAnsiTheme="minorHAnsi" w:cstheme="minorHAnsi"/>
                <w:noProof/>
                <w:sz w:val="22"/>
                <w:szCs w:val="22"/>
              </w:rPr>
              <w:t>Reference</w:t>
            </w:r>
            <w:r w:rsidR="00A22A9A" w:rsidRPr="00A22A9A">
              <w:rPr>
                <w:rFonts w:asciiTheme="minorHAnsi" w:hAnsiTheme="minorHAnsi" w:cstheme="minorHAnsi"/>
                <w:noProof/>
                <w:webHidden/>
                <w:sz w:val="22"/>
                <w:szCs w:val="22"/>
              </w:rPr>
              <w:tab/>
            </w:r>
            <w:r w:rsidR="00A22A9A" w:rsidRPr="00A22A9A">
              <w:rPr>
                <w:rFonts w:asciiTheme="minorHAnsi" w:hAnsiTheme="minorHAnsi" w:cstheme="minorHAnsi"/>
                <w:noProof/>
                <w:webHidden/>
                <w:sz w:val="22"/>
                <w:szCs w:val="22"/>
              </w:rPr>
              <w:fldChar w:fldCharType="begin"/>
            </w:r>
            <w:r w:rsidR="00A22A9A" w:rsidRPr="00A22A9A">
              <w:rPr>
                <w:rFonts w:asciiTheme="minorHAnsi" w:hAnsiTheme="minorHAnsi" w:cstheme="minorHAnsi"/>
                <w:noProof/>
                <w:webHidden/>
                <w:sz w:val="22"/>
                <w:szCs w:val="22"/>
              </w:rPr>
              <w:instrText xml:space="preserve"> PAGEREF _Toc69465066 \h </w:instrText>
            </w:r>
            <w:r w:rsidR="00A22A9A" w:rsidRPr="00A22A9A">
              <w:rPr>
                <w:rFonts w:asciiTheme="minorHAnsi" w:hAnsiTheme="minorHAnsi" w:cstheme="minorHAnsi"/>
                <w:noProof/>
                <w:webHidden/>
                <w:sz w:val="22"/>
                <w:szCs w:val="22"/>
              </w:rPr>
            </w:r>
            <w:r w:rsidR="00A22A9A" w:rsidRPr="00A22A9A">
              <w:rPr>
                <w:rFonts w:asciiTheme="minorHAnsi" w:hAnsiTheme="minorHAnsi" w:cstheme="minorHAnsi"/>
                <w:noProof/>
                <w:webHidden/>
                <w:sz w:val="22"/>
                <w:szCs w:val="22"/>
              </w:rPr>
              <w:fldChar w:fldCharType="separate"/>
            </w:r>
            <w:r w:rsidR="006B46B4">
              <w:rPr>
                <w:rFonts w:asciiTheme="minorHAnsi" w:hAnsiTheme="minorHAnsi" w:cstheme="minorHAnsi"/>
                <w:noProof/>
                <w:webHidden/>
                <w:sz w:val="22"/>
                <w:szCs w:val="22"/>
              </w:rPr>
              <w:t>36</w:t>
            </w:r>
            <w:r w:rsidR="00A22A9A" w:rsidRPr="00A22A9A">
              <w:rPr>
                <w:rFonts w:asciiTheme="minorHAnsi" w:hAnsiTheme="minorHAnsi" w:cstheme="minorHAnsi"/>
                <w:noProof/>
                <w:webHidden/>
                <w:sz w:val="22"/>
                <w:szCs w:val="22"/>
              </w:rPr>
              <w:fldChar w:fldCharType="end"/>
            </w:r>
          </w:hyperlink>
        </w:p>
        <w:p w14:paraId="4634A5D4" w14:textId="5504F001" w:rsidR="00A22A9A" w:rsidRPr="00A22A9A" w:rsidRDefault="004E0641">
          <w:pPr>
            <w:pStyle w:val="TOC3"/>
            <w:tabs>
              <w:tab w:val="right" w:leader="dot" w:pos="10790"/>
            </w:tabs>
            <w:rPr>
              <w:rFonts w:cstheme="minorHAnsi"/>
              <w:noProof/>
            </w:rPr>
          </w:pPr>
          <w:hyperlink w:anchor="_Toc69465067" w:history="1">
            <w:r w:rsidR="00A22A9A" w:rsidRPr="00A22A9A">
              <w:rPr>
                <w:rStyle w:val="Hyperlink"/>
                <w:rFonts w:cstheme="minorHAnsi"/>
                <w:noProof/>
              </w:rPr>
              <w:t>History of 40 percent Cash-Funding Approach:</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_Toc69465067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36</w:t>
            </w:r>
            <w:r w:rsidR="00A22A9A" w:rsidRPr="00A22A9A">
              <w:rPr>
                <w:rFonts w:cstheme="minorHAnsi"/>
                <w:noProof/>
                <w:webHidden/>
              </w:rPr>
              <w:fldChar w:fldCharType="end"/>
            </w:r>
          </w:hyperlink>
        </w:p>
        <w:p w14:paraId="6CCA9E04" w14:textId="2EE61D67" w:rsidR="00A22A9A" w:rsidRPr="00A22A9A" w:rsidRDefault="004E0641">
          <w:pPr>
            <w:pStyle w:val="TOC3"/>
            <w:tabs>
              <w:tab w:val="right" w:leader="dot" w:pos="10790"/>
            </w:tabs>
            <w:rPr>
              <w:rFonts w:cstheme="minorHAnsi"/>
              <w:noProof/>
            </w:rPr>
          </w:pPr>
          <w:hyperlink w:anchor="_Toc69465068" w:history="1">
            <w:r w:rsidR="00A22A9A" w:rsidRPr="00A22A9A">
              <w:rPr>
                <w:rStyle w:val="Hyperlink"/>
                <w:rFonts w:cstheme="minorHAnsi"/>
                <w:noProof/>
              </w:rPr>
              <w:t>Supplemental WTD Debt Information</w:t>
            </w:r>
            <w:r w:rsidR="00A22A9A" w:rsidRPr="00A22A9A">
              <w:rPr>
                <w:rFonts w:cstheme="minorHAnsi"/>
                <w:noProof/>
                <w:webHidden/>
              </w:rPr>
              <w:tab/>
            </w:r>
            <w:r w:rsidR="00A22A9A" w:rsidRPr="00A22A9A">
              <w:rPr>
                <w:rFonts w:cstheme="minorHAnsi"/>
                <w:noProof/>
                <w:webHidden/>
              </w:rPr>
              <w:fldChar w:fldCharType="begin"/>
            </w:r>
            <w:r w:rsidR="00A22A9A" w:rsidRPr="00A22A9A">
              <w:rPr>
                <w:rFonts w:cstheme="minorHAnsi"/>
                <w:noProof/>
                <w:webHidden/>
              </w:rPr>
              <w:instrText xml:space="preserve"> PAGEREF _Toc69465068 \h </w:instrText>
            </w:r>
            <w:r w:rsidR="00A22A9A" w:rsidRPr="00A22A9A">
              <w:rPr>
                <w:rFonts w:cstheme="minorHAnsi"/>
                <w:noProof/>
                <w:webHidden/>
              </w:rPr>
            </w:r>
            <w:r w:rsidR="00A22A9A" w:rsidRPr="00A22A9A">
              <w:rPr>
                <w:rFonts w:cstheme="minorHAnsi"/>
                <w:noProof/>
                <w:webHidden/>
              </w:rPr>
              <w:fldChar w:fldCharType="separate"/>
            </w:r>
            <w:r w:rsidR="006B46B4">
              <w:rPr>
                <w:rFonts w:cstheme="minorHAnsi"/>
                <w:noProof/>
                <w:webHidden/>
              </w:rPr>
              <w:t>37</w:t>
            </w:r>
            <w:r w:rsidR="00A22A9A" w:rsidRPr="00A22A9A">
              <w:rPr>
                <w:rFonts w:cstheme="minorHAnsi"/>
                <w:noProof/>
                <w:webHidden/>
              </w:rPr>
              <w:fldChar w:fldCharType="end"/>
            </w:r>
          </w:hyperlink>
        </w:p>
        <w:p w14:paraId="6FB40B2D" w14:textId="341CDDCA" w:rsidR="003727B2" w:rsidRPr="00AD1A84" w:rsidRDefault="003727B2" w:rsidP="004C6321">
          <w:pPr>
            <w:spacing w:before="60" w:after="60"/>
            <w:rPr>
              <w:rFonts w:ascii="Calibri" w:hAnsi="Calibri"/>
              <w:sz w:val="22"/>
              <w:szCs w:val="22"/>
            </w:rPr>
          </w:pPr>
          <w:r w:rsidRPr="00AD1A84">
            <w:rPr>
              <w:rFonts w:ascii="Calibri" w:hAnsi="Calibri"/>
              <w:b/>
              <w:bCs/>
              <w:noProof/>
              <w:sz w:val="22"/>
              <w:szCs w:val="22"/>
            </w:rPr>
            <w:fldChar w:fldCharType="end"/>
          </w:r>
        </w:p>
      </w:sdtContent>
    </w:sdt>
    <w:p w14:paraId="4C3D28F6" w14:textId="23E86257" w:rsidR="00D70587" w:rsidRPr="00AD1A84" w:rsidRDefault="00D70587" w:rsidP="004C6321">
      <w:pPr>
        <w:spacing w:before="60" w:after="60" w:line="259" w:lineRule="auto"/>
        <w:rPr>
          <w:rFonts w:ascii="Calibri" w:eastAsiaTheme="majorEastAsia" w:hAnsi="Calibri" w:cstheme="majorBidi"/>
          <w:b/>
          <w:bCs/>
          <w:color w:val="2F5496" w:themeColor="accent1" w:themeShade="BF"/>
          <w:sz w:val="26"/>
          <w:szCs w:val="26"/>
        </w:rPr>
      </w:pPr>
      <w:r w:rsidRPr="00AD1A84">
        <w:rPr>
          <w:rFonts w:ascii="Calibri" w:hAnsi="Calibri"/>
          <w:b/>
          <w:bCs/>
          <w:sz w:val="22"/>
          <w:szCs w:val="22"/>
        </w:rPr>
        <w:br w:type="page"/>
      </w:r>
    </w:p>
    <w:p w14:paraId="558EDA0B" w14:textId="77777777" w:rsidR="00577496" w:rsidRDefault="00577496" w:rsidP="009A6CD5">
      <w:pPr>
        <w:pStyle w:val="Heading2"/>
        <w:rPr>
          <w:b/>
        </w:rPr>
        <w:sectPr w:rsidR="00577496" w:rsidSect="009507E0">
          <w:footerReference w:type="default" r:id="rId18"/>
          <w:type w:val="continuous"/>
          <w:pgSz w:w="12240" w:h="15840"/>
          <w:pgMar w:top="1008" w:right="720" w:bottom="1008" w:left="720" w:header="720" w:footer="720" w:gutter="0"/>
          <w:pgNumType w:fmt="lowerRoman"/>
          <w:cols w:space="720"/>
          <w:titlePg/>
          <w:docGrid w:linePitch="360"/>
        </w:sectPr>
      </w:pPr>
    </w:p>
    <w:p w14:paraId="374269B5" w14:textId="6A9AF3FB" w:rsidR="00680557" w:rsidRPr="008C35F0" w:rsidRDefault="00680557" w:rsidP="00067076">
      <w:pPr>
        <w:pStyle w:val="Heading2"/>
        <w:rPr>
          <w:rFonts w:asciiTheme="minorHAnsi" w:hAnsiTheme="minorHAnsi" w:cstheme="minorHAnsi"/>
        </w:rPr>
      </w:pPr>
      <w:bookmarkStart w:id="32" w:name="_Toc69465023"/>
      <w:r w:rsidRPr="008C35F0">
        <w:rPr>
          <w:rFonts w:asciiTheme="minorHAnsi" w:hAnsiTheme="minorHAnsi" w:cstheme="minorHAnsi"/>
        </w:rPr>
        <w:t>King County Wastewater Treatment Division</w:t>
      </w:r>
      <w:bookmarkEnd w:id="32"/>
    </w:p>
    <w:p w14:paraId="621A8A5C" w14:textId="24DE7AFF" w:rsidR="00520A12" w:rsidRDefault="00520A12" w:rsidP="0065071B">
      <w:pPr>
        <w:spacing w:before="120" w:after="120"/>
        <w:rPr>
          <w:rFonts w:asciiTheme="minorHAnsi" w:hAnsiTheme="minorHAnsi" w:cstheme="minorHAnsi"/>
          <w:color w:val="23221F"/>
          <w:sz w:val="22"/>
          <w:szCs w:val="22"/>
          <w:shd w:val="clear" w:color="auto" w:fill="FFFFFF"/>
        </w:rPr>
      </w:pPr>
      <w:r w:rsidRPr="00CA423A">
        <w:rPr>
          <w:rFonts w:asciiTheme="minorHAnsi" w:hAnsiTheme="minorHAnsi" w:cstheme="minorHAnsi"/>
          <w:color w:val="23221F"/>
          <w:sz w:val="22"/>
          <w:szCs w:val="22"/>
          <w:shd w:val="clear" w:color="auto" w:fill="FFFFFF"/>
        </w:rPr>
        <w:t xml:space="preserve">Distributed over a </w:t>
      </w:r>
      <w:r w:rsidR="001B3CCC">
        <w:rPr>
          <w:rFonts w:asciiTheme="minorHAnsi" w:hAnsiTheme="minorHAnsi" w:cstheme="minorHAnsi"/>
          <w:color w:val="23221F"/>
          <w:sz w:val="22"/>
          <w:szCs w:val="22"/>
          <w:shd w:val="clear" w:color="auto" w:fill="FFFFFF"/>
        </w:rPr>
        <w:t>4</w:t>
      </w:r>
      <w:r w:rsidRPr="00CA423A">
        <w:rPr>
          <w:rFonts w:asciiTheme="minorHAnsi" w:hAnsiTheme="minorHAnsi" w:cstheme="minorHAnsi"/>
          <w:color w:val="23221F"/>
          <w:sz w:val="22"/>
          <w:szCs w:val="22"/>
          <w:shd w:val="clear" w:color="auto" w:fill="FFFFFF"/>
        </w:rPr>
        <w:t xml:space="preserve">24-square-mile service area, the </w:t>
      </w:r>
      <w:r w:rsidR="00EF6FDD">
        <w:rPr>
          <w:rFonts w:asciiTheme="minorHAnsi" w:hAnsiTheme="minorHAnsi" w:cstheme="minorHAnsi"/>
          <w:color w:val="23221F"/>
          <w:sz w:val="22"/>
          <w:szCs w:val="22"/>
          <w:shd w:val="clear" w:color="auto" w:fill="FFFFFF"/>
        </w:rPr>
        <w:t xml:space="preserve">King </w:t>
      </w:r>
      <w:r w:rsidR="00FA55F9" w:rsidRPr="00CA423A">
        <w:rPr>
          <w:rFonts w:asciiTheme="minorHAnsi" w:hAnsiTheme="minorHAnsi" w:cstheme="minorHAnsi"/>
          <w:color w:val="23221F"/>
          <w:sz w:val="22"/>
          <w:szCs w:val="22"/>
          <w:shd w:val="clear" w:color="auto" w:fill="FFFFFF"/>
        </w:rPr>
        <w:t>Count</w:t>
      </w:r>
      <w:r w:rsidR="00836F0F">
        <w:rPr>
          <w:rFonts w:asciiTheme="minorHAnsi" w:hAnsiTheme="minorHAnsi" w:cstheme="minorHAnsi"/>
          <w:color w:val="23221F"/>
          <w:sz w:val="22"/>
          <w:szCs w:val="22"/>
          <w:shd w:val="clear" w:color="auto" w:fill="FFFFFF"/>
        </w:rPr>
        <w:t>y</w:t>
      </w:r>
      <w:r w:rsidR="00EF6FDD">
        <w:rPr>
          <w:rFonts w:asciiTheme="minorHAnsi" w:hAnsiTheme="minorHAnsi" w:cstheme="minorHAnsi"/>
          <w:color w:val="23221F"/>
          <w:sz w:val="22"/>
          <w:szCs w:val="22"/>
          <w:shd w:val="clear" w:color="auto" w:fill="FFFFFF"/>
        </w:rPr>
        <w:t xml:space="preserve"> (County)</w:t>
      </w:r>
      <w:r w:rsidR="00FA55F9" w:rsidRPr="00CA423A">
        <w:rPr>
          <w:rFonts w:asciiTheme="minorHAnsi" w:hAnsiTheme="minorHAnsi" w:cstheme="minorHAnsi"/>
          <w:color w:val="23221F"/>
          <w:sz w:val="22"/>
          <w:szCs w:val="22"/>
          <w:shd w:val="clear" w:color="auto" w:fill="FFFFFF"/>
        </w:rPr>
        <w:t xml:space="preserve"> sewer system </w:t>
      </w:r>
      <w:r w:rsidRPr="00CA423A">
        <w:rPr>
          <w:rFonts w:asciiTheme="minorHAnsi" w:hAnsiTheme="minorHAnsi" w:cstheme="minorHAnsi"/>
          <w:color w:val="23221F"/>
          <w:sz w:val="22"/>
          <w:szCs w:val="22"/>
          <w:shd w:val="clear" w:color="auto" w:fill="FFFFFF"/>
        </w:rPr>
        <w:t>collect</w:t>
      </w:r>
      <w:r w:rsidR="00EF6FDD">
        <w:rPr>
          <w:rFonts w:asciiTheme="minorHAnsi" w:hAnsiTheme="minorHAnsi" w:cstheme="minorHAnsi"/>
          <w:color w:val="23221F"/>
          <w:sz w:val="22"/>
          <w:szCs w:val="22"/>
          <w:shd w:val="clear" w:color="auto" w:fill="FFFFFF"/>
        </w:rPr>
        <w:t>s</w:t>
      </w:r>
      <w:r w:rsidRPr="00CA423A">
        <w:rPr>
          <w:rFonts w:asciiTheme="minorHAnsi" w:hAnsiTheme="minorHAnsi" w:cstheme="minorHAnsi"/>
          <w:color w:val="23221F"/>
          <w:sz w:val="22"/>
          <w:szCs w:val="22"/>
          <w:shd w:val="clear" w:color="auto" w:fill="FFFFFF"/>
        </w:rPr>
        <w:t xml:space="preserve"> and treat</w:t>
      </w:r>
      <w:r w:rsidR="00EF6FDD">
        <w:rPr>
          <w:rFonts w:asciiTheme="minorHAnsi" w:hAnsiTheme="minorHAnsi" w:cstheme="minorHAnsi"/>
          <w:color w:val="23221F"/>
          <w:sz w:val="22"/>
          <w:szCs w:val="22"/>
          <w:shd w:val="clear" w:color="auto" w:fill="FFFFFF"/>
        </w:rPr>
        <w:t>s</w:t>
      </w:r>
      <w:r w:rsidRPr="00CA423A">
        <w:rPr>
          <w:rFonts w:asciiTheme="minorHAnsi" w:hAnsiTheme="minorHAnsi" w:cstheme="minorHAnsi"/>
          <w:color w:val="23221F"/>
          <w:sz w:val="22"/>
          <w:szCs w:val="22"/>
          <w:shd w:val="clear" w:color="auto" w:fill="FFFFFF"/>
        </w:rPr>
        <w:t xml:space="preserve"> an average of 1</w:t>
      </w:r>
      <w:r w:rsidR="00C33E75">
        <w:rPr>
          <w:rFonts w:asciiTheme="minorHAnsi" w:hAnsiTheme="minorHAnsi" w:cstheme="minorHAnsi"/>
          <w:color w:val="23221F"/>
          <w:sz w:val="22"/>
          <w:szCs w:val="22"/>
          <w:shd w:val="clear" w:color="auto" w:fill="FFFFFF"/>
        </w:rPr>
        <w:t>7</w:t>
      </w:r>
      <w:r w:rsidR="00E45843">
        <w:rPr>
          <w:rFonts w:asciiTheme="minorHAnsi" w:hAnsiTheme="minorHAnsi" w:cstheme="minorHAnsi"/>
          <w:color w:val="23221F"/>
          <w:sz w:val="22"/>
          <w:szCs w:val="22"/>
          <w:shd w:val="clear" w:color="auto" w:fill="FFFFFF"/>
        </w:rPr>
        <w:t xml:space="preserve">5 </w:t>
      </w:r>
      <w:r w:rsidRPr="00CA423A">
        <w:rPr>
          <w:rFonts w:asciiTheme="minorHAnsi" w:hAnsiTheme="minorHAnsi" w:cstheme="minorHAnsi"/>
          <w:color w:val="23221F"/>
          <w:sz w:val="22"/>
          <w:szCs w:val="22"/>
          <w:shd w:val="clear" w:color="auto" w:fill="FFFFFF"/>
        </w:rPr>
        <w:t xml:space="preserve">million gallons </w:t>
      </w:r>
      <w:r w:rsidR="00D65991">
        <w:rPr>
          <w:rFonts w:asciiTheme="minorHAnsi" w:hAnsiTheme="minorHAnsi" w:cstheme="minorHAnsi"/>
          <w:color w:val="23221F"/>
          <w:sz w:val="22"/>
          <w:szCs w:val="22"/>
          <w:shd w:val="clear" w:color="auto" w:fill="FFFFFF"/>
        </w:rPr>
        <w:t xml:space="preserve">a day </w:t>
      </w:r>
      <w:r w:rsidRPr="00CA423A">
        <w:rPr>
          <w:rFonts w:asciiTheme="minorHAnsi" w:hAnsiTheme="minorHAnsi" w:cstheme="minorHAnsi"/>
          <w:color w:val="23221F"/>
          <w:sz w:val="22"/>
          <w:szCs w:val="22"/>
          <w:shd w:val="clear" w:color="auto" w:fill="FFFFFF"/>
        </w:rPr>
        <w:t xml:space="preserve">of sewage from approximately </w:t>
      </w:r>
      <w:r w:rsidR="00EF6FDD">
        <w:rPr>
          <w:rFonts w:asciiTheme="minorHAnsi" w:hAnsiTheme="minorHAnsi" w:cstheme="minorHAnsi"/>
          <w:color w:val="23221F"/>
          <w:sz w:val="22"/>
          <w:szCs w:val="22"/>
          <w:shd w:val="clear" w:color="auto" w:fill="FFFFFF"/>
        </w:rPr>
        <w:t>two</w:t>
      </w:r>
      <w:r w:rsidRPr="00CA423A">
        <w:rPr>
          <w:rFonts w:asciiTheme="minorHAnsi" w:hAnsiTheme="minorHAnsi" w:cstheme="minorHAnsi"/>
          <w:color w:val="23221F"/>
          <w:sz w:val="22"/>
          <w:szCs w:val="22"/>
          <w:shd w:val="clear" w:color="auto" w:fill="FFFFFF"/>
        </w:rPr>
        <w:t xml:space="preserve"> million residents</w:t>
      </w:r>
      <w:r w:rsidR="00EF6FDD">
        <w:rPr>
          <w:rFonts w:asciiTheme="minorHAnsi" w:hAnsiTheme="minorHAnsi" w:cstheme="minorHAnsi"/>
          <w:color w:val="23221F"/>
          <w:sz w:val="22"/>
          <w:szCs w:val="22"/>
          <w:shd w:val="clear" w:color="auto" w:fill="FFFFFF"/>
        </w:rPr>
        <w:t>.</w:t>
      </w:r>
      <w:r w:rsidRPr="00CA423A">
        <w:rPr>
          <w:rFonts w:asciiTheme="minorHAnsi" w:hAnsiTheme="minorHAnsi" w:cstheme="minorHAnsi"/>
          <w:color w:val="23221F"/>
          <w:sz w:val="22"/>
          <w:szCs w:val="22"/>
          <w:shd w:val="clear" w:color="auto" w:fill="FFFFFF"/>
        </w:rPr>
        <w:t xml:space="preserve"> </w:t>
      </w:r>
      <w:r w:rsidR="00E71ACD">
        <w:rPr>
          <w:rFonts w:asciiTheme="minorHAnsi" w:hAnsiTheme="minorHAnsi" w:cstheme="minorHAnsi"/>
          <w:color w:val="23221F"/>
          <w:sz w:val="22"/>
          <w:szCs w:val="22"/>
          <w:shd w:val="clear" w:color="auto" w:fill="FFFFFF"/>
        </w:rPr>
        <w:t xml:space="preserve">The Wastewater Treatment Division (WTD) of the King County Department of Natural Resources and Parks (DNRP) </w:t>
      </w:r>
      <w:r w:rsidR="00EF6FDD">
        <w:rPr>
          <w:rFonts w:asciiTheme="minorHAnsi" w:hAnsiTheme="minorHAnsi" w:cstheme="minorHAnsi"/>
          <w:color w:val="23221F"/>
          <w:sz w:val="22"/>
          <w:szCs w:val="22"/>
          <w:shd w:val="clear" w:color="auto" w:fill="FFFFFF"/>
        </w:rPr>
        <w:t>is the</w:t>
      </w:r>
      <w:r w:rsidR="00CA58EC">
        <w:rPr>
          <w:rFonts w:asciiTheme="minorHAnsi" w:hAnsiTheme="minorHAnsi" w:cstheme="minorHAnsi"/>
          <w:color w:val="23221F"/>
          <w:sz w:val="22"/>
          <w:szCs w:val="22"/>
          <w:shd w:val="clear" w:color="auto" w:fill="FFFFFF"/>
        </w:rPr>
        <w:t xml:space="preserve"> provider of </w:t>
      </w:r>
      <w:r w:rsidR="0010791F">
        <w:rPr>
          <w:rFonts w:asciiTheme="minorHAnsi" w:hAnsiTheme="minorHAnsi" w:cstheme="minorHAnsi"/>
          <w:color w:val="23221F"/>
          <w:sz w:val="22"/>
          <w:szCs w:val="22"/>
          <w:shd w:val="clear" w:color="auto" w:fill="FFFFFF"/>
        </w:rPr>
        <w:t xml:space="preserve">wholesale </w:t>
      </w:r>
      <w:r w:rsidR="007A77AB">
        <w:rPr>
          <w:rFonts w:asciiTheme="minorHAnsi" w:hAnsiTheme="minorHAnsi" w:cstheme="minorHAnsi"/>
          <w:color w:val="23221F"/>
          <w:sz w:val="22"/>
          <w:szCs w:val="22"/>
          <w:shd w:val="clear" w:color="auto" w:fill="FFFFFF"/>
        </w:rPr>
        <w:t>wastewater treatment</w:t>
      </w:r>
      <w:r w:rsidR="00EF6FDD">
        <w:rPr>
          <w:rFonts w:asciiTheme="minorHAnsi" w:hAnsiTheme="minorHAnsi" w:cstheme="minorHAnsi"/>
          <w:color w:val="23221F"/>
          <w:sz w:val="22"/>
          <w:szCs w:val="22"/>
          <w:shd w:val="clear" w:color="auto" w:fill="FFFFFF"/>
        </w:rPr>
        <w:t xml:space="preserve"> in the region</w:t>
      </w:r>
      <w:r w:rsidR="00D65991">
        <w:rPr>
          <w:rFonts w:asciiTheme="minorHAnsi" w:hAnsiTheme="minorHAnsi" w:cstheme="minorHAnsi"/>
          <w:color w:val="23221F"/>
          <w:sz w:val="22"/>
          <w:szCs w:val="22"/>
          <w:shd w:val="clear" w:color="auto" w:fill="FFFFFF"/>
        </w:rPr>
        <w:t xml:space="preserve">. </w:t>
      </w:r>
      <w:r w:rsidR="00EA1B8C">
        <w:rPr>
          <w:rFonts w:asciiTheme="minorHAnsi" w:hAnsiTheme="minorHAnsi" w:cstheme="minorHAnsi"/>
          <w:color w:val="23221F"/>
          <w:sz w:val="22"/>
          <w:szCs w:val="22"/>
          <w:shd w:val="clear" w:color="auto" w:fill="FFFFFF"/>
        </w:rPr>
        <w:t xml:space="preserve">King County’s </w:t>
      </w:r>
      <w:r w:rsidR="00D65991">
        <w:rPr>
          <w:rFonts w:asciiTheme="minorHAnsi" w:hAnsiTheme="minorHAnsi" w:cstheme="minorHAnsi"/>
          <w:color w:val="23221F"/>
          <w:sz w:val="22"/>
          <w:szCs w:val="22"/>
          <w:shd w:val="clear" w:color="auto" w:fill="FFFFFF"/>
        </w:rPr>
        <w:t>WTD is</w:t>
      </w:r>
      <w:r w:rsidR="00EF6FDD">
        <w:rPr>
          <w:rFonts w:asciiTheme="minorHAnsi" w:hAnsiTheme="minorHAnsi" w:cstheme="minorHAnsi"/>
          <w:color w:val="23221F"/>
          <w:sz w:val="22"/>
          <w:szCs w:val="22"/>
          <w:shd w:val="clear" w:color="auto" w:fill="FFFFFF"/>
        </w:rPr>
        <w:t xml:space="preserve"> </w:t>
      </w:r>
      <w:r w:rsidR="00E71ACD">
        <w:rPr>
          <w:rFonts w:asciiTheme="minorHAnsi" w:hAnsiTheme="minorHAnsi" w:cstheme="minorHAnsi"/>
          <w:color w:val="23221F"/>
          <w:sz w:val="22"/>
          <w:szCs w:val="22"/>
          <w:shd w:val="clear" w:color="auto" w:fill="FFFFFF"/>
        </w:rPr>
        <w:t xml:space="preserve">responsible for the construction, operation, and maintenance of the </w:t>
      </w:r>
      <w:r w:rsidR="00EA1832" w:rsidRPr="00992FEE">
        <w:rPr>
          <w:rFonts w:asciiTheme="minorHAnsi" w:hAnsiTheme="minorHAnsi" w:cstheme="minorHAnsi"/>
          <w:color w:val="23221F"/>
          <w:sz w:val="22"/>
          <w:szCs w:val="22"/>
          <w:shd w:val="clear" w:color="auto" w:fill="FFFFFF"/>
        </w:rPr>
        <w:t>regional</w:t>
      </w:r>
      <w:r w:rsidR="00EA1832">
        <w:rPr>
          <w:rFonts w:asciiTheme="minorHAnsi" w:hAnsiTheme="minorHAnsi" w:cstheme="minorHAnsi"/>
          <w:color w:val="23221F"/>
          <w:sz w:val="22"/>
          <w:szCs w:val="22"/>
          <w:shd w:val="clear" w:color="auto" w:fill="FFFFFF"/>
        </w:rPr>
        <w:t xml:space="preserve"> </w:t>
      </w:r>
      <w:r w:rsidR="00521ACF">
        <w:rPr>
          <w:rFonts w:asciiTheme="minorHAnsi" w:hAnsiTheme="minorHAnsi" w:cstheme="minorHAnsi"/>
          <w:color w:val="23221F"/>
          <w:sz w:val="22"/>
          <w:szCs w:val="22"/>
          <w:shd w:val="clear" w:color="auto" w:fill="FFFFFF"/>
        </w:rPr>
        <w:t xml:space="preserve">wastewater conveyance and treatment </w:t>
      </w:r>
      <w:r w:rsidR="003C2524">
        <w:rPr>
          <w:rFonts w:asciiTheme="minorHAnsi" w:hAnsiTheme="minorHAnsi" w:cstheme="minorHAnsi"/>
          <w:color w:val="23221F"/>
          <w:sz w:val="22"/>
          <w:szCs w:val="22"/>
          <w:shd w:val="clear" w:color="auto" w:fill="FFFFFF"/>
        </w:rPr>
        <w:t>system</w:t>
      </w:r>
      <w:r w:rsidR="003C2524">
        <w:rPr>
          <w:rStyle w:val="CommentReference"/>
        </w:rPr>
        <w:t>,</w:t>
      </w:r>
      <w:r w:rsidR="003C2524">
        <w:rPr>
          <w:rFonts w:asciiTheme="minorHAnsi" w:hAnsiTheme="minorHAnsi" w:cstheme="minorHAnsi"/>
          <w:color w:val="23221F"/>
          <w:sz w:val="22"/>
          <w:szCs w:val="22"/>
          <w:shd w:val="clear" w:color="auto" w:fill="FFFFFF"/>
        </w:rPr>
        <w:t xml:space="preserve"> which</w:t>
      </w:r>
      <w:r w:rsidR="00E71ACD" w:rsidDel="004B401F">
        <w:rPr>
          <w:rFonts w:asciiTheme="minorHAnsi" w:hAnsiTheme="minorHAnsi" w:cstheme="minorHAnsi"/>
          <w:color w:val="23221F"/>
          <w:sz w:val="22"/>
          <w:szCs w:val="22"/>
          <w:shd w:val="clear" w:color="auto" w:fill="FFFFFF"/>
        </w:rPr>
        <w:t xml:space="preserve"> </w:t>
      </w:r>
      <w:r w:rsidR="004B401F">
        <w:rPr>
          <w:rFonts w:asciiTheme="minorHAnsi" w:hAnsiTheme="minorHAnsi" w:cstheme="minorHAnsi"/>
          <w:color w:val="23221F"/>
          <w:sz w:val="22"/>
          <w:szCs w:val="22"/>
          <w:shd w:val="clear" w:color="auto" w:fill="FFFFFF"/>
        </w:rPr>
        <w:t xml:space="preserve">includes </w:t>
      </w:r>
      <w:r w:rsidRPr="00CA423A">
        <w:rPr>
          <w:rFonts w:asciiTheme="minorHAnsi" w:hAnsiTheme="minorHAnsi" w:cstheme="minorHAnsi"/>
          <w:color w:val="23221F"/>
          <w:sz w:val="22"/>
          <w:szCs w:val="22"/>
          <w:shd w:val="clear" w:color="auto" w:fill="FFFFFF"/>
        </w:rPr>
        <w:t>three major secondary treatment</w:t>
      </w:r>
      <w:r w:rsidRPr="00CA423A" w:rsidDel="00915BA5">
        <w:rPr>
          <w:rFonts w:asciiTheme="minorHAnsi" w:hAnsiTheme="minorHAnsi" w:cstheme="minorHAnsi"/>
          <w:color w:val="23221F"/>
          <w:sz w:val="22"/>
          <w:szCs w:val="22"/>
          <w:shd w:val="clear" w:color="auto" w:fill="FFFFFF"/>
        </w:rPr>
        <w:t xml:space="preserve"> </w:t>
      </w:r>
      <w:r w:rsidRPr="00CA423A">
        <w:rPr>
          <w:rFonts w:asciiTheme="minorHAnsi" w:hAnsiTheme="minorHAnsi" w:cstheme="minorHAnsi"/>
          <w:color w:val="23221F"/>
          <w:sz w:val="22"/>
          <w:szCs w:val="22"/>
          <w:shd w:val="clear" w:color="auto" w:fill="FFFFFF"/>
        </w:rPr>
        <w:t xml:space="preserve">plants (West Point in Seattle, South </w:t>
      </w:r>
      <w:r w:rsidR="004C3A5B" w:rsidRPr="00CA423A">
        <w:rPr>
          <w:rFonts w:asciiTheme="minorHAnsi" w:hAnsiTheme="minorHAnsi" w:cstheme="minorHAnsi"/>
          <w:color w:val="23221F"/>
          <w:sz w:val="22"/>
          <w:szCs w:val="22"/>
          <w:shd w:val="clear" w:color="auto" w:fill="FFFFFF"/>
        </w:rPr>
        <w:t xml:space="preserve">Plant </w:t>
      </w:r>
      <w:r w:rsidRPr="00CA423A">
        <w:rPr>
          <w:rFonts w:asciiTheme="minorHAnsi" w:hAnsiTheme="minorHAnsi" w:cstheme="minorHAnsi"/>
          <w:color w:val="23221F"/>
          <w:sz w:val="22"/>
          <w:szCs w:val="22"/>
          <w:shd w:val="clear" w:color="auto" w:fill="FFFFFF"/>
        </w:rPr>
        <w:t xml:space="preserve">in Renton, and Brightwater in south Snohomish County), 397 miles of conveyance lines, 48 pump stations, and 25 regulator stations. Other </w:t>
      </w:r>
      <w:r w:rsidR="00EA1B8C">
        <w:rPr>
          <w:rFonts w:asciiTheme="minorHAnsi" w:hAnsiTheme="minorHAnsi" w:cstheme="minorHAnsi"/>
          <w:color w:val="23221F"/>
          <w:sz w:val="22"/>
          <w:szCs w:val="22"/>
          <w:shd w:val="clear" w:color="auto" w:fill="FFFFFF"/>
        </w:rPr>
        <w:t xml:space="preserve">WTD </w:t>
      </w:r>
      <w:r w:rsidRPr="00CA423A">
        <w:rPr>
          <w:rFonts w:asciiTheme="minorHAnsi" w:hAnsiTheme="minorHAnsi" w:cstheme="minorHAnsi"/>
          <w:color w:val="23221F"/>
          <w:sz w:val="22"/>
          <w:szCs w:val="22"/>
          <w:shd w:val="clear" w:color="auto" w:fill="FFFFFF"/>
        </w:rPr>
        <w:t>facilities include four combined sewer overflow (CSO) treatment plants, four CSO storage facilities, 39 CSO outfall locations, and secondary treatment plants on Vashon Island and in Carnation.</w:t>
      </w:r>
      <w:r w:rsidR="00915BA5" w:rsidRPr="00915BA5">
        <w:rPr>
          <w:rStyle w:val="FootnoteReference"/>
          <w:rFonts w:asciiTheme="minorHAnsi" w:hAnsiTheme="minorHAnsi" w:cstheme="minorHAnsi"/>
          <w:color w:val="23221F"/>
          <w:sz w:val="22"/>
          <w:szCs w:val="22"/>
          <w:shd w:val="clear" w:color="auto" w:fill="FFFFFF"/>
        </w:rPr>
        <w:t xml:space="preserve"> </w:t>
      </w:r>
      <w:r w:rsidR="00915BA5">
        <w:rPr>
          <w:rStyle w:val="FootnoteReference"/>
          <w:rFonts w:asciiTheme="minorHAnsi" w:hAnsiTheme="minorHAnsi" w:cstheme="minorHAnsi"/>
          <w:color w:val="23221F"/>
          <w:sz w:val="22"/>
          <w:szCs w:val="22"/>
          <w:shd w:val="clear" w:color="auto" w:fill="FFFFFF"/>
        </w:rPr>
        <w:footnoteReference w:id="2"/>
      </w:r>
    </w:p>
    <w:p w14:paraId="01BE813D" w14:textId="77777777" w:rsidR="007A7E7F" w:rsidRDefault="007A7E7F" w:rsidP="0065071B">
      <w:pPr>
        <w:spacing w:before="120" w:after="120"/>
        <w:rPr>
          <w:rFonts w:asciiTheme="minorHAnsi" w:hAnsiTheme="minorHAnsi" w:cstheme="minorHAnsi"/>
          <w:color w:val="23221F"/>
          <w:sz w:val="22"/>
          <w:szCs w:val="22"/>
          <w:shd w:val="clear" w:color="auto" w:fill="FFFFFF"/>
        </w:rPr>
      </w:pPr>
    </w:p>
    <w:p w14:paraId="62A1DFDC" w14:textId="77777777" w:rsidR="004006C6" w:rsidRPr="00CA423A" w:rsidRDefault="004006C6" w:rsidP="0065071B">
      <w:pPr>
        <w:spacing w:before="120" w:after="120"/>
        <w:rPr>
          <w:rFonts w:asciiTheme="minorHAnsi" w:hAnsiTheme="minorHAnsi" w:cstheme="minorHAnsi"/>
          <w:color w:val="23221F"/>
          <w:sz w:val="22"/>
          <w:szCs w:val="22"/>
          <w:shd w:val="clear" w:color="auto" w:fill="FFFFFF"/>
        </w:rPr>
      </w:pPr>
      <w:r w:rsidRPr="004006C6">
        <w:rPr>
          <w:noProof/>
        </w:rPr>
        <w:drawing>
          <wp:inline distT="0" distB="0" distL="0" distR="0" wp14:anchorId="7E1B8B57" wp14:editId="585B45F2">
            <wp:extent cx="5073015" cy="794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4849" cy="7978040"/>
                    </a:xfrm>
                    <a:prstGeom prst="rect">
                      <a:avLst/>
                    </a:prstGeom>
                    <a:noFill/>
                    <a:ln>
                      <a:noFill/>
                    </a:ln>
                  </pic:spPr>
                </pic:pic>
              </a:graphicData>
            </a:graphic>
          </wp:inline>
        </w:drawing>
      </w:r>
    </w:p>
    <w:p w14:paraId="70A8B9F7" w14:textId="017E5339" w:rsidR="00E053AE" w:rsidRPr="008C35F0" w:rsidRDefault="00E053AE" w:rsidP="00067076">
      <w:pPr>
        <w:pStyle w:val="Heading3"/>
        <w:rPr>
          <w:rFonts w:asciiTheme="minorHAnsi" w:hAnsiTheme="minorHAnsi" w:cstheme="minorHAnsi"/>
          <w:shd w:val="clear" w:color="auto" w:fill="FFFFFF"/>
        </w:rPr>
      </w:pPr>
      <w:bookmarkStart w:id="33" w:name="_Toc69465024"/>
      <w:r w:rsidRPr="008C35F0">
        <w:rPr>
          <w:rFonts w:asciiTheme="minorHAnsi" w:hAnsiTheme="minorHAnsi" w:cstheme="minorHAnsi"/>
          <w:shd w:val="clear" w:color="auto" w:fill="FFFFFF"/>
        </w:rPr>
        <w:t>Local Sewer Agencies (LSAs)</w:t>
      </w:r>
      <w:bookmarkEnd w:id="33"/>
    </w:p>
    <w:p w14:paraId="3D2F3F3C" w14:textId="25D57396" w:rsidR="00EA2257" w:rsidRPr="00CA423A" w:rsidRDefault="00EA2257" w:rsidP="0065071B">
      <w:pPr>
        <w:spacing w:before="120" w:after="120"/>
        <w:rPr>
          <w:rFonts w:asciiTheme="minorHAnsi" w:hAnsiTheme="minorHAnsi" w:cstheme="minorHAnsi"/>
          <w:color w:val="23221F"/>
          <w:sz w:val="22"/>
          <w:szCs w:val="22"/>
          <w:shd w:val="clear" w:color="auto" w:fill="FFFFFF"/>
        </w:rPr>
      </w:pPr>
      <w:r w:rsidRPr="00CA423A">
        <w:rPr>
          <w:rFonts w:asciiTheme="minorHAnsi" w:hAnsiTheme="minorHAnsi" w:cstheme="minorHAnsi"/>
          <w:color w:val="23221F"/>
          <w:sz w:val="22"/>
          <w:szCs w:val="22"/>
          <w:shd w:val="clear" w:color="auto" w:fill="FFFFFF"/>
        </w:rPr>
        <w:t xml:space="preserve">The </w:t>
      </w:r>
      <w:r w:rsidR="00E12206" w:rsidRPr="00CA423A">
        <w:rPr>
          <w:rFonts w:asciiTheme="minorHAnsi" w:hAnsiTheme="minorHAnsi" w:cstheme="minorHAnsi"/>
          <w:color w:val="23221F"/>
          <w:sz w:val="22"/>
          <w:szCs w:val="22"/>
          <w:shd w:val="clear" w:color="auto" w:fill="FFFFFF"/>
        </w:rPr>
        <w:t>L</w:t>
      </w:r>
      <w:r w:rsidR="00F02F76" w:rsidRPr="00CA423A">
        <w:rPr>
          <w:rFonts w:asciiTheme="minorHAnsi" w:hAnsiTheme="minorHAnsi" w:cstheme="minorHAnsi"/>
          <w:color w:val="23221F"/>
          <w:sz w:val="22"/>
          <w:szCs w:val="22"/>
          <w:shd w:val="clear" w:color="auto" w:fill="FFFFFF"/>
        </w:rPr>
        <w:t xml:space="preserve">ocal </w:t>
      </w:r>
      <w:r w:rsidR="00E12206" w:rsidRPr="00CA423A">
        <w:rPr>
          <w:rFonts w:asciiTheme="minorHAnsi" w:hAnsiTheme="minorHAnsi" w:cstheme="minorHAnsi"/>
          <w:color w:val="23221F"/>
          <w:sz w:val="22"/>
          <w:szCs w:val="22"/>
          <w:shd w:val="clear" w:color="auto" w:fill="FFFFFF"/>
        </w:rPr>
        <w:t>S</w:t>
      </w:r>
      <w:r w:rsidR="00F02F76" w:rsidRPr="00CA423A">
        <w:rPr>
          <w:rFonts w:asciiTheme="minorHAnsi" w:hAnsiTheme="minorHAnsi" w:cstheme="minorHAnsi"/>
          <w:color w:val="23221F"/>
          <w:sz w:val="22"/>
          <w:szCs w:val="22"/>
          <w:shd w:val="clear" w:color="auto" w:fill="FFFFFF"/>
        </w:rPr>
        <w:t xml:space="preserve">ewer </w:t>
      </w:r>
      <w:r w:rsidR="00E12206" w:rsidRPr="00CA423A">
        <w:rPr>
          <w:rFonts w:asciiTheme="minorHAnsi" w:hAnsiTheme="minorHAnsi" w:cstheme="minorHAnsi"/>
          <w:color w:val="23221F"/>
          <w:sz w:val="22"/>
          <w:szCs w:val="22"/>
          <w:shd w:val="clear" w:color="auto" w:fill="FFFFFF"/>
        </w:rPr>
        <w:t>A</w:t>
      </w:r>
      <w:r w:rsidR="00F02F76" w:rsidRPr="00CA423A">
        <w:rPr>
          <w:rFonts w:asciiTheme="minorHAnsi" w:hAnsiTheme="minorHAnsi" w:cstheme="minorHAnsi"/>
          <w:color w:val="23221F"/>
          <w:sz w:val="22"/>
          <w:szCs w:val="22"/>
          <w:shd w:val="clear" w:color="auto" w:fill="FFFFFF"/>
        </w:rPr>
        <w:t>gencie</w:t>
      </w:r>
      <w:r w:rsidR="00E12206" w:rsidRPr="00CA423A">
        <w:rPr>
          <w:rFonts w:asciiTheme="minorHAnsi" w:hAnsiTheme="minorHAnsi" w:cstheme="minorHAnsi"/>
          <w:color w:val="23221F"/>
          <w:sz w:val="22"/>
          <w:szCs w:val="22"/>
          <w:shd w:val="clear" w:color="auto" w:fill="FFFFFF"/>
        </w:rPr>
        <w:t>s</w:t>
      </w:r>
      <w:r w:rsidR="001E62E6" w:rsidRPr="00CA423A">
        <w:rPr>
          <w:rFonts w:asciiTheme="minorHAnsi" w:hAnsiTheme="minorHAnsi" w:cstheme="minorHAnsi"/>
          <w:color w:val="23221F"/>
          <w:sz w:val="22"/>
          <w:szCs w:val="22"/>
          <w:shd w:val="clear" w:color="auto" w:fill="FFFFFF"/>
        </w:rPr>
        <w:t xml:space="preserve"> </w:t>
      </w:r>
      <w:r w:rsidR="00F02F76" w:rsidRPr="00CA423A">
        <w:rPr>
          <w:rFonts w:asciiTheme="minorHAnsi" w:hAnsiTheme="minorHAnsi" w:cstheme="minorHAnsi"/>
          <w:color w:val="23221F"/>
          <w:sz w:val="22"/>
          <w:szCs w:val="22"/>
          <w:shd w:val="clear" w:color="auto" w:fill="FFFFFF"/>
        </w:rPr>
        <w:t xml:space="preserve">(LSAs) </w:t>
      </w:r>
      <w:r w:rsidR="005D679D">
        <w:rPr>
          <w:rFonts w:asciiTheme="minorHAnsi" w:hAnsiTheme="minorHAnsi" w:cstheme="minorHAnsi"/>
          <w:color w:val="23221F"/>
          <w:sz w:val="22"/>
          <w:szCs w:val="22"/>
          <w:shd w:val="clear" w:color="auto" w:fill="FFFFFF"/>
        </w:rPr>
        <w:t xml:space="preserve">served by the County </w:t>
      </w:r>
      <w:r w:rsidR="00F02F76" w:rsidRPr="00CA423A">
        <w:rPr>
          <w:rFonts w:asciiTheme="minorHAnsi" w:hAnsiTheme="minorHAnsi" w:cstheme="minorHAnsi"/>
          <w:color w:val="23221F"/>
          <w:sz w:val="22"/>
          <w:szCs w:val="22"/>
          <w:shd w:val="clear" w:color="auto" w:fill="FFFFFF"/>
        </w:rPr>
        <w:t xml:space="preserve">include </w:t>
      </w:r>
      <w:r w:rsidR="00B64CCA">
        <w:rPr>
          <w:rFonts w:asciiTheme="minorHAnsi" w:hAnsiTheme="minorHAnsi" w:cstheme="minorHAnsi"/>
          <w:color w:val="23221F"/>
          <w:sz w:val="22"/>
          <w:szCs w:val="22"/>
          <w:shd w:val="clear" w:color="auto" w:fill="FFFFFF"/>
        </w:rPr>
        <w:t>17</w:t>
      </w:r>
      <w:r w:rsidRPr="00CA423A">
        <w:rPr>
          <w:rFonts w:asciiTheme="minorHAnsi" w:hAnsiTheme="minorHAnsi" w:cstheme="minorHAnsi"/>
          <w:color w:val="23221F"/>
          <w:sz w:val="22"/>
          <w:szCs w:val="22"/>
          <w:shd w:val="clear" w:color="auto" w:fill="FFFFFF"/>
        </w:rPr>
        <w:t xml:space="preserve"> cities and </w:t>
      </w:r>
      <w:r w:rsidR="0066627E">
        <w:rPr>
          <w:rFonts w:asciiTheme="minorHAnsi" w:hAnsiTheme="minorHAnsi" w:cstheme="minorHAnsi"/>
          <w:color w:val="23221F"/>
          <w:sz w:val="22"/>
          <w:szCs w:val="22"/>
          <w:shd w:val="clear" w:color="auto" w:fill="FFFFFF"/>
        </w:rPr>
        <w:t>16</w:t>
      </w:r>
      <w:r w:rsidR="00402773" w:rsidRPr="00CA423A">
        <w:rPr>
          <w:rFonts w:asciiTheme="minorHAnsi" w:hAnsiTheme="minorHAnsi" w:cstheme="minorHAnsi"/>
          <w:color w:val="23221F"/>
          <w:sz w:val="22"/>
          <w:szCs w:val="22"/>
          <w:shd w:val="clear" w:color="auto" w:fill="FFFFFF"/>
        </w:rPr>
        <w:t xml:space="preserve"> </w:t>
      </w:r>
      <w:r w:rsidRPr="00CA423A">
        <w:rPr>
          <w:rFonts w:asciiTheme="minorHAnsi" w:hAnsiTheme="minorHAnsi" w:cstheme="minorHAnsi"/>
          <w:color w:val="23221F"/>
          <w:sz w:val="22"/>
          <w:szCs w:val="22"/>
          <w:shd w:val="clear" w:color="auto" w:fill="FFFFFF"/>
        </w:rPr>
        <w:t>sewer districts in King County, south Snohomish County</w:t>
      </w:r>
      <w:r w:rsidR="00E71ACD">
        <w:rPr>
          <w:rFonts w:asciiTheme="minorHAnsi" w:hAnsiTheme="minorHAnsi" w:cstheme="minorHAnsi"/>
          <w:color w:val="23221F"/>
          <w:sz w:val="22"/>
          <w:szCs w:val="22"/>
          <w:shd w:val="clear" w:color="auto" w:fill="FFFFFF"/>
        </w:rPr>
        <w:t>,</w:t>
      </w:r>
      <w:r w:rsidRPr="00CA423A">
        <w:rPr>
          <w:rFonts w:asciiTheme="minorHAnsi" w:hAnsiTheme="minorHAnsi" w:cstheme="minorHAnsi"/>
          <w:color w:val="23221F"/>
          <w:sz w:val="22"/>
          <w:szCs w:val="22"/>
          <w:shd w:val="clear" w:color="auto" w:fill="FFFFFF"/>
        </w:rPr>
        <w:t xml:space="preserve"> and northern Pierce County, and the Muckleshoot Tribe</w:t>
      </w:r>
      <w:r w:rsidR="00405F86" w:rsidRPr="00CA423A">
        <w:rPr>
          <w:rFonts w:asciiTheme="minorHAnsi" w:hAnsiTheme="minorHAnsi" w:cstheme="minorHAnsi"/>
          <w:color w:val="23221F"/>
          <w:sz w:val="22"/>
          <w:szCs w:val="22"/>
          <w:shd w:val="clear" w:color="auto" w:fill="FFFFFF"/>
        </w:rPr>
        <w:t>.</w:t>
      </w:r>
      <w:r w:rsidR="00F02F76" w:rsidRPr="00CA423A">
        <w:rPr>
          <w:rFonts w:asciiTheme="minorHAnsi" w:hAnsiTheme="minorHAnsi" w:cstheme="minorHAnsi"/>
          <w:color w:val="23221F"/>
          <w:sz w:val="22"/>
          <w:szCs w:val="22"/>
          <w:shd w:val="clear" w:color="auto" w:fill="FFFFFF"/>
        </w:rPr>
        <w:t xml:space="preserve"> </w:t>
      </w:r>
      <w:r w:rsidR="00F821A7" w:rsidRPr="00CA423A">
        <w:rPr>
          <w:rFonts w:asciiTheme="minorHAnsi" w:hAnsiTheme="minorHAnsi" w:cstheme="minorHAnsi"/>
          <w:color w:val="23221F"/>
          <w:sz w:val="22"/>
          <w:szCs w:val="22"/>
          <w:shd w:val="clear" w:color="auto" w:fill="FFFFFF"/>
        </w:rPr>
        <w:t>The sewage disposal contracts with the LSAs</w:t>
      </w:r>
      <w:r w:rsidR="00AC7457" w:rsidRPr="00CA423A">
        <w:rPr>
          <w:rFonts w:asciiTheme="minorHAnsi" w:hAnsiTheme="minorHAnsi" w:cstheme="minorHAnsi"/>
          <w:color w:val="23221F"/>
          <w:sz w:val="22"/>
          <w:szCs w:val="22"/>
          <w:shd w:val="clear" w:color="auto" w:fill="FFFFFF"/>
        </w:rPr>
        <w:t xml:space="preserve"> specify that </w:t>
      </w:r>
      <w:r w:rsidR="00E20D11" w:rsidRPr="00CA423A">
        <w:rPr>
          <w:rFonts w:asciiTheme="minorHAnsi" w:hAnsiTheme="minorHAnsi" w:cstheme="minorHAnsi"/>
          <w:color w:val="23221F"/>
          <w:sz w:val="22"/>
          <w:szCs w:val="22"/>
          <w:shd w:val="clear" w:color="auto" w:fill="FFFFFF"/>
        </w:rPr>
        <w:t>the following year’s sewer rate must be determined before July 1</w:t>
      </w:r>
      <w:r w:rsidR="00194FD7" w:rsidRPr="00CA423A">
        <w:rPr>
          <w:rFonts w:asciiTheme="minorHAnsi" w:hAnsiTheme="minorHAnsi" w:cstheme="minorHAnsi"/>
          <w:color w:val="23221F"/>
          <w:sz w:val="22"/>
          <w:szCs w:val="22"/>
          <w:shd w:val="clear" w:color="auto" w:fill="FFFFFF"/>
          <w:vertAlign w:val="superscript"/>
        </w:rPr>
        <w:t xml:space="preserve"> </w:t>
      </w:r>
      <w:r w:rsidR="00194FD7" w:rsidRPr="00CA423A">
        <w:rPr>
          <w:rFonts w:asciiTheme="minorHAnsi" w:hAnsiTheme="minorHAnsi" w:cstheme="minorHAnsi"/>
          <w:color w:val="23221F"/>
          <w:sz w:val="22"/>
          <w:szCs w:val="22"/>
          <w:shd w:val="clear" w:color="auto" w:fill="FFFFFF"/>
        </w:rPr>
        <w:t xml:space="preserve">of the current year. This provides time for the </w:t>
      </w:r>
      <w:r w:rsidR="00F821A7" w:rsidRPr="00CA423A">
        <w:rPr>
          <w:rFonts w:asciiTheme="minorHAnsi" w:hAnsiTheme="minorHAnsi" w:cstheme="minorHAnsi"/>
          <w:color w:val="23221F"/>
          <w:sz w:val="22"/>
          <w:szCs w:val="22"/>
          <w:shd w:val="clear" w:color="auto" w:fill="FFFFFF"/>
        </w:rPr>
        <w:t xml:space="preserve">LSAs to include the WTD rate in </w:t>
      </w:r>
      <w:r w:rsidR="00AC2493" w:rsidRPr="00CA423A">
        <w:rPr>
          <w:rFonts w:asciiTheme="minorHAnsi" w:hAnsiTheme="minorHAnsi" w:cstheme="minorHAnsi"/>
          <w:color w:val="23221F"/>
          <w:sz w:val="22"/>
          <w:szCs w:val="22"/>
          <w:shd w:val="clear" w:color="auto" w:fill="FFFFFF"/>
        </w:rPr>
        <w:t>preparing budgets and proposing local sewer collection rates for the following year.</w:t>
      </w:r>
    </w:p>
    <w:p w14:paraId="1B59E544" w14:textId="52052838" w:rsidR="00407F94" w:rsidRPr="00CA423A" w:rsidRDefault="00407F94" w:rsidP="0065071B">
      <w:pPr>
        <w:spacing w:before="120" w:after="120"/>
        <w:rPr>
          <w:rFonts w:asciiTheme="minorHAnsi" w:hAnsiTheme="minorHAnsi" w:cstheme="minorHAnsi"/>
          <w:color w:val="23221F"/>
          <w:sz w:val="22"/>
          <w:szCs w:val="22"/>
          <w:shd w:val="clear" w:color="auto" w:fill="FFFFFF"/>
        </w:rPr>
      </w:pPr>
      <w:r w:rsidRPr="00CA423A">
        <w:rPr>
          <w:rFonts w:asciiTheme="minorHAnsi" w:hAnsiTheme="minorHAnsi" w:cstheme="minorHAnsi"/>
          <w:sz w:val="22"/>
          <w:szCs w:val="22"/>
        </w:rPr>
        <w:t>WTD contracts directly with the LSAs</w:t>
      </w:r>
      <w:r w:rsidR="00FA672B">
        <w:rPr>
          <w:rFonts w:asciiTheme="minorHAnsi" w:hAnsiTheme="minorHAnsi" w:cstheme="minorHAnsi"/>
          <w:sz w:val="22"/>
          <w:szCs w:val="22"/>
        </w:rPr>
        <w:t xml:space="preserve">; </w:t>
      </w:r>
      <w:r w:rsidRPr="00CA423A">
        <w:rPr>
          <w:rFonts w:asciiTheme="minorHAnsi" w:hAnsiTheme="minorHAnsi" w:cstheme="minorHAnsi"/>
          <w:sz w:val="22"/>
          <w:szCs w:val="22"/>
        </w:rPr>
        <w:t>outside of the capacity charge program,</w:t>
      </w:r>
      <w:r w:rsidR="00FA672B">
        <w:rPr>
          <w:rFonts w:asciiTheme="minorHAnsi" w:hAnsiTheme="minorHAnsi" w:cstheme="minorHAnsi"/>
          <w:sz w:val="22"/>
          <w:szCs w:val="22"/>
        </w:rPr>
        <w:t xml:space="preserve"> WTD</w:t>
      </w:r>
      <w:r w:rsidRPr="00CA423A">
        <w:rPr>
          <w:rFonts w:asciiTheme="minorHAnsi" w:hAnsiTheme="minorHAnsi" w:cstheme="minorHAnsi"/>
          <w:sz w:val="22"/>
          <w:szCs w:val="22"/>
        </w:rPr>
        <w:t xml:space="preserve"> does not have a direct relationship with the individual ratepayer</w:t>
      </w:r>
      <w:r>
        <w:rPr>
          <w:rFonts w:asciiTheme="minorHAnsi" w:hAnsiTheme="minorHAnsi" w:cstheme="minorHAnsi"/>
          <w:sz w:val="22"/>
          <w:szCs w:val="22"/>
        </w:rPr>
        <w:t>s</w:t>
      </w:r>
      <w:r w:rsidRPr="00CA423A">
        <w:rPr>
          <w:rFonts w:asciiTheme="minorHAnsi" w:hAnsiTheme="minorHAnsi" w:cstheme="minorHAnsi"/>
          <w:sz w:val="22"/>
          <w:szCs w:val="22"/>
        </w:rPr>
        <w:t>.</w:t>
      </w:r>
      <w:r>
        <w:rPr>
          <w:rFonts w:asciiTheme="minorHAnsi" w:hAnsiTheme="minorHAnsi" w:cstheme="minorHAnsi"/>
          <w:sz w:val="22"/>
          <w:szCs w:val="22"/>
        </w:rPr>
        <w:t xml:space="preserve"> Engagement with the LSAs is accomplished</w:t>
      </w:r>
      <w:r w:rsidRPr="00CA423A">
        <w:rPr>
          <w:rFonts w:asciiTheme="minorHAnsi" w:hAnsiTheme="minorHAnsi" w:cstheme="minorHAnsi"/>
          <w:sz w:val="22"/>
          <w:szCs w:val="22"/>
        </w:rPr>
        <w:t xml:space="preserve"> through the </w:t>
      </w:r>
      <w:r>
        <w:rPr>
          <w:rFonts w:asciiTheme="minorHAnsi" w:hAnsiTheme="minorHAnsi" w:cstheme="minorHAnsi"/>
          <w:sz w:val="22"/>
          <w:szCs w:val="22"/>
        </w:rPr>
        <w:t>Metropolitan Water</w:t>
      </w:r>
      <w:r w:rsidRPr="00CA423A">
        <w:rPr>
          <w:rFonts w:asciiTheme="minorHAnsi" w:hAnsiTheme="minorHAnsi" w:cstheme="minorHAnsi"/>
          <w:sz w:val="22"/>
          <w:szCs w:val="22"/>
        </w:rPr>
        <w:t xml:space="preserve"> Pollution Abatement Advisory Committee (MWPAAC) and the</w:t>
      </w:r>
      <w:r>
        <w:rPr>
          <w:rFonts w:asciiTheme="minorHAnsi" w:hAnsiTheme="minorHAnsi" w:cstheme="minorHAnsi"/>
          <w:sz w:val="22"/>
          <w:szCs w:val="22"/>
        </w:rPr>
        <w:t xml:space="preserve"> County Council’s</w:t>
      </w:r>
      <w:r w:rsidRPr="00CA423A">
        <w:rPr>
          <w:rFonts w:asciiTheme="minorHAnsi" w:hAnsiTheme="minorHAnsi" w:cstheme="minorHAnsi"/>
          <w:sz w:val="22"/>
          <w:szCs w:val="22"/>
        </w:rPr>
        <w:t xml:space="preserve"> Regional Water Quality Committee (RWQC).</w:t>
      </w:r>
    </w:p>
    <w:p w14:paraId="1EF4AB19" w14:textId="641FBCEE" w:rsidR="008B6494" w:rsidRPr="00CA423A" w:rsidRDefault="00391854" w:rsidP="0065071B">
      <w:pPr>
        <w:spacing w:before="120" w:after="120"/>
        <w:rPr>
          <w:rFonts w:asciiTheme="minorHAnsi" w:hAnsiTheme="minorHAnsi" w:cstheme="minorHAnsi"/>
          <w:color w:val="23221F"/>
          <w:sz w:val="22"/>
          <w:szCs w:val="22"/>
          <w:shd w:val="clear" w:color="auto" w:fill="FFFFFF"/>
        </w:rPr>
      </w:pPr>
      <w:r w:rsidRPr="00CA423A">
        <w:rPr>
          <w:rFonts w:asciiTheme="minorHAnsi" w:hAnsiTheme="minorHAnsi" w:cstheme="minorHAnsi"/>
          <w:color w:val="23221F"/>
          <w:sz w:val="22"/>
          <w:szCs w:val="22"/>
          <w:shd w:val="clear" w:color="auto" w:fill="FFFFFF"/>
        </w:rPr>
        <w:t xml:space="preserve">The </w:t>
      </w:r>
      <w:r w:rsidR="00EA1B8C">
        <w:rPr>
          <w:rFonts w:asciiTheme="minorHAnsi" w:hAnsiTheme="minorHAnsi" w:cstheme="minorHAnsi"/>
          <w:color w:val="23221F"/>
          <w:sz w:val="22"/>
          <w:szCs w:val="22"/>
          <w:shd w:val="clear" w:color="auto" w:fill="FFFFFF"/>
        </w:rPr>
        <w:t xml:space="preserve">LSA </w:t>
      </w:r>
      <w:r w:rsidRPr="00CA423A">
        <w:rPr>
          <w:rFonts w:asciiTheme="minorHAnsi" w:hAnsiTheme="minorHAnsi" w:cstheme="minorHAnsi"/>
          <w:color w:val="23221F"/>
          <w:sz w:val="22"/>
          <w:szCs w:val="22"/>
          <w:shd w:val="clear" w:color="auto" w:fill="FFFFFF"/>
        </w:rPr>
        <w:t>contract</w:t>
      </w:r>
      <w:r w:rsidR="00D9006E" w:rsidRPr="00CA423A">
        <w:rPr>
          <w:rFonts w:asciiTheme="minorHAnsi" w:hAnsiTheme="minorHAnsi" w:cstheme="minorHAnsi"/>
          <w:color w:val="23221F"/>
          <w:sz w:val="22"/>
          <w:szCs w:val="22"/>
          <w:shd w:val="clear" w:color="auto" w:fill="FFFFFF"/>
        </w:rPr>
        <w:t>s</w:t>
      </w:r>
      <w:r w:rsidRPr="00CA423A">
        <w:rPr>
          <w:rFonts w:asciiTheme="minorHAnsi" w:hAnsiTheme="minorHAnsi" w:cstheme="minorHAnsi"/>
          <w:color w:val="23221F"/>
          <w:sz w:val="22"/>
          <w:szCs w:val="22"/>
          <w:shd w:val="clear" w:color="auto" w:fill="FFFFFF"/>
        </w:rPr>
        <w:t xml:space="preserve"> define</w:t>
      </w:r>
      <w:r w:rsidR="00115E02" w:rsidRPr="00CA423A">
        <w:rPr>
          <w:rFonts w:asciiTheme="minorHAnsi" w:hAnsiTheme="minorHAnsi" w:cstheme="minorHAnsi"/>
          <w:color w:val="23221F"/>
          <w:sz w:val="22"/>
          <w:szCs w:val="22"/>
          <w:shd w:val="clear" w:color="auto" w:fill="FFFFFF"/>
        </w:rPr>
        <w:t xml:space="preserve"> the</w:t>
      </w:r>
      <w:r w:rsidR="00D9006E" w:rsidRPr="00CA423A">
        <w:rPr>
          <w:rFonts w:asciiTheme="minorHAnsi" w:hAnsiTheme="minorHAnsi" w:cstheme="minorHAnsi"/>
          <w:color w:val="23221F"/>
          <w:sz w:val="22"/>
          <w:szCs w:val="22"/>
          <w:shd w:val="clear" w:color="auto" w:fill="FFFFFF"/>
        </w:rPr>
        <w:t xml:space="preserve"> two</w:t>
      </w:r>
      <w:r w:rsidRPr="00CA423A">
        <w:rPr>
          <w:rFonts w:asciiTheme="minorHAnsi" w:hAnsiTheme="minorHAnsi" w:cstheme="minorHAnsi"/>
          <w:color w:val="23221F"/>
          <w:sz w:val="22"/>
          <w:szCs w:val="22"/>
          <w:shd w:val="clear" w:color="auto" w:fill="FFFFFF"/>
        </w:rPr>
        <w:t xml:space="preserve"> customer classes</w:t>
      </w:r>
      <w:r w:rsidR="00115E02" w:rsidRPr="00CA423A">
        <w:rPr>
          <w:rFonts w:asciiTheme="minorHAnsi" w:hAnsiTheme="minorHAnsi" w:cstheme="minorHAnsi"/>
          <w:color w:val="23221F"/>
          <w:sz w:val="22"/>
          <w:szCs w:val="22"/>
          <w:shd w:val="clear" w:color="auto" w:fill="FFFFFF"/>
        </w:rPr>
        <w:t xml:space="preserve"> for billing the agencie</w:t>
      </w:r>
      <w:r w:rsidR="008B6494" w:rsidRPr="00CA423A">
        <w:rPr>
          <w:rFonts w:asciiTheme="minorHAnsi" w:hAnsiTheme="minorHAnsi" w:cstheme="minorHAnsi"/>
          <w:color w:val="23221F"/>
          <w:sz w:val="22"/>
          <w:szCs w:val="22"/>
          <w:shd w:val="clear" w:color="auto" w:fill="FFFFFF"/>
        </w:rPr>
        <w:t>s</w:t>
      </w:r>
      <w:r w:rsidR="00E71ACD">
        <w:rPr>
          <w:rFonts w:asciiTheme="minorHAnsi" w:hAnsiTheme="minorHAnsi" w:cstheme="minorHAnsi"/>
          <w:color w:val="23221F"/>
          <w:sz w:val="22"/>
          <w:szCs w:val="22"/>
          <w:shd w:val="clear" w:color="auto" w:fill="FFFFFF"/>
        </w:rPr>
        <w:t xml:space="preserve"> – </w:t>
      </w:r>
      <w:r w:rsidR="006F5121">
        <w:rPr>
          <w:rFonts w:asciiTheme="minorHAnsi" w:hAnsiTheme="minorHAnsi" w:cstheme="minorHAnsi"/>
          <w:color w:val="23221F"/>
          <w:sz w:val="22"/>
          <w:szCs w:val="22"/>
          <w:shd w:val="clear" w:color="auto" w:fill="FFFFFF"/>
        </w:rPr>
        <w:t xml:space="preserve">single </w:t>
      </w:r>
      <w:r w:rsidR="006F5121" w:rsidRPr="00CA423A">
        <w:rPr>
          <w:rFonts w:asciiTheme="minorHAnsi" w:hAnsiTheme="minorHAnsi" w:cstheme="minorHAnsi"/>
          <w:color w:val="23221F"/>
          <w:sz w:val="22"/>
          <w:szCs w:val="22"/>
          <w:shd w:val="clear" w:color="auto" w:fill="FFFFFF"/>
        </w:rPr>
        <w:t>family</w:t>
      </w:r>
      <w:r w:rsidR="00115E02" w:rsidRPr="00CA423A">
        <w:rPr>
          <w:rFonts w:asciiTheme="minorHAnsi" w:hAnsiTheme="minorHAnsi" w:cstheme="minorHAnsi"/>
          <w:color w:val="23221F"/>
          <w:sz w:val="22"/>
          <w:szCs w:val="22"/>
          <w:shd w:val="clear" w:color="auto" w:fill="FFFFFF"/>
        </w:rPr>
        <w:t xml:space="preserve"> residential and Residential Customer Equivalents (RCEs).</w:t>
      </w:r>
      <w:r w:rsidRPr="00CA423A">
        <w:rPr>
          <w:rFonts w:asciiTheme="minorHAnsi" w:hAnsiTheme="minorHAnsi" w:cstheme="minorHAnsi"/>
          <w:color w:val="23221F"/>
          <w:sz w:val="22"/>
          <w:szCs w:val="22"/>
          <w:shd w:val="clear" w:color="auto" w:fill="FFFFFF"/>
        </w:rPr>
        <w:t xml:space="preserve"> </w:t>
      </w:r>
      <w:r w:rsidR="00AD142B" w:rsidRPr="00CA423A">
        <w:rPr>
          <w:rFonts w:asciiTheme="minorHAnsi" w:hAnsiTheme="minorHAnsi" w:cstheme="minorHAnsi"/>
          <w:color w:val="23221F"/>
          <w:sz w:val="22"/>
          <w:szCs w:val="22"/>
          <w:shd w:val="clear" w:color="auto" w:fill="FFFFFF"/>
        </w:rPr>
        <w:t>RCEs include all other customers</w:t>
      </w:r>
      <w:r w:rsidR="00E71ACD">
        <w:rPr>
          <w:rFonts w:asciiTheme="minorHAnsi" w:hAnsiTheme="minorHAnsi" w:cstheme="minorHAnsi"/>
          <w:color w:val="23221F"/>
          <w:sz w:val="22"/>
          <w:szCs w:val="22"/>
          <w:shd w:val="clear" w:color="auto" w:fill="FFFFFF"/>
        </w:rPr>
        <w:t>,</w:t>
      </w:r>
      <w:r w:rsidR="00AD142B" w:rsidRPr="00CA423A">
        <w:rPr>
          <w:rFonts w:asciiTheme="minorHAnsi" w:hAnsiTheme="minorHAnsi" w:cstheme="minorHAnsi"/>
          <w:color w:val="23221F"/>
          <w:sz w:val="22"/>
          <w:szCs w:val="22"/>
          <w:shd w:val="clear" w:color="auto" w:fill="FFFFFF"/>
        </w:rPr>
        <w:t xml:space="preserve"> </w:t>
      </w:r>
      <w:r w:rsidR="005053EE" w:rsidRPr="00CA423A">
        <w:rPr>
          <w:rFonts w:asciiTheme="minorHAnsi" w:hAnsiTheme="minorHAnsi" w:cstheme="minorHAnsi"/>
          <w:color w:val="23221F"/>
          <w:sz w:val="22"/>
          <w:szCs w:val="22"/>
          <w:shd w:val="clear" w:color="auto" w:fill="FFFFFF"/>
        </w:rPr>
        <w:t>such a</w:t>
      </w:r>
      <w:r w:rsidR="00E71ACD">
        <w:rPr>
          <w:rFonts w:asciiTheme="minorHAnsi" w:hAnsiTheme="minorHAnsi" w:cstheme="minorHAnsi"/>
          <w:color w:val="23221F"/>
          <w:sz w:val="22"/>
          <w:szCs w:val="22"/>
          <w:shd w:val="clear" w:color="auto" w:fill="FFFFFF"/>
        </w:rPr>
        <w:t>s</w:t>
      </w:r>
      <w:r w:rsidR="005053EE" w:rsidRPr="00CA423A">
        <w:rPr>
          <w:rFonts w:asciiTheme="minorHAnsi" w:hAnsiTheme="minorHAnsi" w:cstheme="minorHAnsi"/>
          <w:color w:val="23221F"/>
          <w:sz w:val="22"/>
          <w:szCs w:val="22"/>
          <w:shd w:val="clear" w:color="auto" w:fill="FFFFFF"/>
        </w:rPr>
        <w:t xml:space="preserve"> commercial, multi-family</w:t>
      </w:r>
      <w:r w:rsidR="008B6494" w:rsidRPr="00CA423A">
        <w:rPr>
          <w:rFonts w:asciiTheme="minorHAnsi" w:hAnsiTheme="minorHAnsi" w:cstheme="minorHAnsi"/>
          <w:color w:val="23221F"/>
          <w:sz w:val="22"/>
          <w:szCs w:val="22"/>
          <w:shd w:val="clear" w:color="auto" w:fill="FFFFFF"/>
        </w:rPr>
        <w:t>,</w:t>
      </w:r>
      <w:r w:rsidR="005053EE" w:rsidRPr="00CA423A">
        <w:rPr>
          <w:rFonts w:asciiTheme="minorHAnsi" w:hAnsiTheme="minorHAnsi" w:cstheme="minorHAnsi"/>
          <w:color w:val="23221F"/>
          <w:sz w:val="22"/>
          <w:szCs w:val="22"/>
          <w:shd w:val="clear" w:color="auto" w:fill="FFFFFF"/>
        </w:rPr>
        <w:t xml:space="preserve"> and industrial. </w:t>
      </w:r>
      <w:r w:rsidR="00275480" w:rsidRPr="00CA423A">
        <w:rPr>
          <w:rFonts w:asciiTheme="minorHAnsi" w:hAnsiTheme="minorHAnsi" w:cstheme="minorHAnsi"/>
          <w:color w:val="23221F"/>
          <w:sz w:val="22"/>
          <w:szCs w:val="22"/>
          <w:shd w:val="clear" w:color="auto" w:fill="FFFFFF"/>
        </w:rPr>
        <w:t>An RCE is determined by converting reported flows based on</w:t>
      </w:r>
      <w:r w:rsidR="002F4442" w:rsidRPr="00CA423A">
        <w:rPr>
          <w:rFonts w:asciiTheme="minorHAnsi" w:hAnsiTheme="minorHAnsi" w:cstheme="minorHAnsi"/>
          <w:color w:val="23221F"/>
          <w:sz w:val="22"/>
          <w:szCs w:val="22"/>
          <w:shd w:val="clear" w:color="auto" w:fill="FFFFFF"/>
        </w:rPr>
        <w:t xml:space="preserve"> an equivalency that defines one RCE as </w:t>
      </w:r>
      <w:r w:rsidR="00275480" w:rsidRPr="00CA423A">
        <w:rPr>
          <w:rFonts w:asciiTheme="minorHAnsi" w:hAnsiTheme="minorHAnsi" w:cstheme="minorHAnsi"/>
          <w:color w:val="23221F"/>
          <w:sz w:val="22"/>
          <w:szCs w:val="22"/>
          <w:shd w:val="clear" w:color="auto" w:fill="FFFFFF"/>
        </w:rPr>
        <w:t>750 cubic feet per month</w:t>
      </w:r>
      <w:r w:rsidR="002F4442" w:rsidRPr="00CA423A">
        <w:rPr>
          <w:rFonts w:asciiTheme="minorHAnsi" w:hAnsiTheme="minorHAnsi" w:cstheme="minorHAnsi"/>
          <w:color w:val="23221F"/>
          <w:sz w:val="22"/>
          <w:szCs w:val="22"/>
          <w:shd w:val="clear" w:color="auto" w:fill="FFFFFF"/>
        </w:rPr>
        <w:t xml:space="preserve">. </w:t>
      </w:r>
      <w:r w:rsidR="005053EE" w:rsidRPr="00CA423A">
        <w:rPr>
          <w:rFonts w:asciiTheme="minorHAnsi" w:hAnsiTheme="minorHAnsi" w:cstheme="minorHAnsi"/>
          <w:color w:val="23221F"/>
          <w:sz w:val="22"/>
          <w:szCs w:val="22"/>
          <w:shd w:val="clear" w:color="auto" w:fill="FFFFFF"/>
        </w:rPr>
        <w:t xml:space="preserve">An industrial waste </w:t>
      </w:r>
      <w:r w:rsidR="00D642F5" w:rsidRPr="00CA423A">
        <w:rPr>
          <w:rFonts w:asciiTheme="minorHAnsi" w:hAnsiTheme="minorHAnsi" w:cstheme="minorHAnsi"/>
          <w:color w:val="23221F"/>
          <w:sz w:val="22"/>
          <w:szCs w:val="22"/>
          <w:shd w:val="clear" w:color="auto" w:fill="FFFFFF"/>
        </w:rPr>
        <w:t>high strength</w:t>
      </w:r>
      <w:r w:rsidR="00D642F5" w:rsidRPr="00CA423A" w:rsidDel="008E701D">
        <w:rPr>
          <w:rFonts w:asciiTheme="minorHAnsi" w:hAnsiTheme="minorHAnsi" w:cstheme="minorHAnsi"/>
          <w:color w:val="23221F"/>
          <w:sz w:val="22"/>
          <w:szCs w:val="22"/>
          <w:shd w:val="clear" w:color="auto" w:fill="FFFFFF"/>
        </w:rPr>
        <w:t xml:space="preserve"> </w:t>
      </w:r>
      <w:r w:rsidR="00D642F5" w:rsidRPr="00CA423A">
        <w:rPr>
          <w:rFonts w:asciiTheme="minorHAnsi" w:hAnsiTheme="minorHAnsi" w:cstheme="minorHAnsi"/>
          <w:color w:val="23221F"/>
          <w:sz w:val="22"/>
          <w:szCs w:val="22"/>
          <w:shd w:val="clear" w:color="auto" w:fill="FFFFFF"/>
        </w:rPr>
        <w:t xml:space="preserve">surcharge is </w:t>
      </w:r>
      <w:r w:rsidR="005B54E2" w:rsidRPr="00CA423A">
        <w:rPr>
          <w:rFonts w:asciiTheme="minorHAnsi" w:hAnsiTheme="minorHAnsi" w:cstheme="minorHAnsi"/>
          <w:color w:val="23221F"/>
          <w:sz w:val="22"/>
          <w:szCs w:val="22"/>
          <w:shd w:val="clear" w:color="auto" w:fill="FFFFFF"/>
        </w:rPr>
        <w:t xml:space="preserve">added </w:t>
      </w:r>
      <w:r w:rsidR="008B6494" w:rsidRPr="00CA423A">
        <w:rPr>
          <w:rFonts w:asciiTheme="minorHAnsi" w:hAnsiTheme="minorHAnsi" w:cstheme="minorHAnsi"/>
          <w:color w:val="23221F"/>
          <w:sz w:val="22"/>
          <w:szCs w:val="22"/>
          <w:shd w:val="clear" w:color="auto" w:fill="FFFFFF"/>
        </w:rPr>
        <w:t>to</w:t>
      </w:r>
      <w:r w:rsidR="005B54E2" w:rsidRPr="00CA423A">
        <w:rPr>
          <w:rFonts w:asciiTheme="minorHAnsi" w:hAnsiTheme="minorHAnsi" w:cstheme="minorHAnsi"/>
          <w:color w:val="23221F"/>
          <w:sz w:val="22"/>
          <w:szCs w:val="22"/>
          <w:shd w:val="clear" w:color="auto" w:fill="FFFFFF"/>
        </w:rPr>
        <w:t xml:space="preserve"> qualifying high strength flows. </w:t>
      </w:r>
      <w:r w:rsidR="008E701D">
        <w:rPr>
          <w:rStyle w:val="FootnoteReference"/>
          <w:rFonts w:asciiTheme="minorHAnsi" w:hAnsiTheme="minorHAnsi" w:cstheme="minorHAnsi"/>
          <w:color w:val="23221F"/>
          <w:sz w:val="22"/>
          <w:szCs w:val="22"/>
          <w:shd w:val="clear" w:color="auto" w:fill="FFFFFF"/>
        </w:rPr>
        <w:footnoteReference w:id="3"/>
      </w:r>
    </w:p>
    <w:p w14:paraId="7E0D4C7B" w14:textId="2B54A9FC" w:rsidR="00516214" w:rsidRPr="00CA423A" w:rsidRDefault="00516214" w:rsidP="0065071B">
      <w:pPr>
        <w:spacing w:before="120" w:after="120"/>
        <w:rPr>
          <w:rFonts w:asciiTheme="minorHAnsi" w:hAnsiTheme="minorHAnsi" w:cstheme="minorHAnsi"/>
          <w:color w:val="23221F"/>
          <w:sz w:val="22"/>
          <w:szCs w:val="22"/>
          <w:shd w:val="clear" w:color="auto" w:fill="FFFFFF"/>
        </w:rPr>
      </w:pPr>
      <w:r w:rsidRPr="00CA423A">
        <w:rPr>
          <w:rFonts w:asciiTheme="minorHAnsi" w:hAnsiTheme="minorHAnsi" w:cstheme="minorHAnsi"/>
          <w:color w:val="23221F"/>
          <w:sz w:val="22"/>
          <w:szCs w:val="22"/>
          <w:shd w:val="clear" w:color="auto" w:fill="FFFFFF"/>
        </w:rPr>
        <w:t>A list of the LSAs</w:t>
      </w:r>
      <w:r w:rsidR="00AD142B" w:rsidRPr="00CA423A">
        <w:rPr>
          <w:rFonts w:asciiTheme="minorHAnsi" w:hAnsiTheme="minorHAnsi" w:cstheme="minorHAnsi"/>
          <w:color w:val="23221F"/>
          <w:sz w:val="22"/>
          <w:szCs w:val="22"/>
          <w:shd w:val="clear" w:color="auto" w:fill="FFFFFF"/>
        </w:rPr>
        <w:t xml:space="preserve"> and their </w:t>
      </w:r>
      <w:r w:rsidR="00AD142B" w:rsidRPr="00232F63">
        <w:rPr>
          <w:rFonts w:asciiTheme="minorHAnsi" w:hAnsiTheme="minorHAnsi" w:cstheme="minorHAnsi"/>
          <w:color w:val="23221F"/>
          <w:sz w:val="22"/>
          <w:szCs w:val="22"/>
          <w:shd w:val="clear" w:color="auto" w:fill="FFFFFF"/>
        </w:rPr>
        <w:t xml:space="preserve">year-end 2020 </w:t>
      </w:r>
      <w:r w:rsidR="000A5B86" w:rsidRPr="00232F63">
        <w:rPr>
          <w:rFonts w:asciiTheme="minorHAnsi" w:hAnsiTheme="minorHAnsi" w:cstheme="minorHAnsi"/>
          <w:color w:val="23221F"/>
          <w:sz w:val="22"/>
          <w:szCs w:val="22"/>
          <w:shd w:val="clear" w:color="auto" w:fill="FFFFFF"/>
        </w:rPr>
        <w:t>reported RCEs</w:t>
      </w:r>
      <w:r w:rsidR="000A5B86" w:rsidRPr="00CA423A">
        <w:rPr>
          <w:rFonts w:asciiTheme="minorHAnsi" w:hAnsiTheme="minorHAnsi" w:cstheme="minorHAnsi"/>
          <w:color w:val="23221F"/>
          <w:sz w:val="22"/>
          <w:szCs w:val="22"/>
          <w:shd w:val="clear" w:color="auto" w:fill="FFFFFF"/>
        </w:rPr>
        <w:t xml:space="preserve"> is provided in </w:t>
      </w:r>
      <w:r w:rsidR="000A5B86" w:rsidRPr="00BF7065">
        <w:rPr>
          <w:rFonts w:asciiTheme="minorHAnsi" w:hAnsiTheme="minorHAnsi" w:cstheme="minorHAnsi"/>
          <w:color w:val="23221F"/>
          <w:sz w:val="22"/>
          <w:szCs w:val="22"/>
          <w:shd w:val="clear" w:color="auto" w:fill="FFFFFF"/>
        </w:rPr>
        <w:t>Table 1</w:t>
      </w:r>
      <w:r w:rsidR="000A5B86" w:rsidRPr="00CA423A">
        <w:rPr>
          <w:rFonts w:asciiTheme="minorHAnsi" w:hAnsiTheme="minorHAnsi" w:cstheme="minorHAnsi"/>
          <w:color w:val="23221F"/>
          <w:sz w:val="22"/>
          <w:szCs w:val="22"/>
          <w:shd w:val="clear" w:color="auto" w:fill="FFFFFF"/>
        </w:rPr>
        <w:t>.</w:t>
      </w:r>
    </w:p>
    <w:p w14:paraId="4A3B79C4" w14:textId="72FB53B2" w:rsidR="00E4325A" w:rsidRPr="00BF7065" w:rsidRDefault="007753A2" w:rsidP="0022586D">
      <w:pPr>
        <w:keepNext/>
        <w:spacing w:before="120" w:after="120"/>
        <w:jc w:val="center"/>
        <w:rPr>
          <w:rStyle w:val="Strong"/>
          <w:rFonts w:asciiTheme="minorHAnsi" w:hAnsiTheme="minorHAnsi" w:cstheme="minorHAnsi"/>
          <w:b w:val="0"/>
          <w:bCs w:val="0"/>
          <w:sz w:val="22"/>
          <w:szCs w:val="22"/>
        </w:rPr>
      </w:pPr>
      <w:r w:rsidRPr="00BF7065">
        <w:rPr>
          <w:rStyle w:val="Strong"/>
          <w:rFonts w:asciiTheme="minorHAnsi" w:hAnsiTheme="minorHAnsi" w:cstheme="minorHAnsi"/>
          <w:b w:val="0"/>
          <w:bCs w:val="0"/>
          <w:sz w:val="22"/>
          <w:szCs w:val="22"/>
        </w:rPr>
        <w:t>Table 1</w:t>
      </w:r>
      <w:r w:rsidR="000A71C7" w:rsidRPr="00BF7065">
        <w:rPr>
          <w:rStyle w:val="Strong"/>
          <w:rFonts w:asciiTheme="minorHAnsi" w:hAnsiTheme="minorHAnsi" w:cstheme="minorHAnsi"/>
          <w:b w:val="0"/>
          <w:bCs w:val="0"/>
          <w:sz w:val="22"/>
          <w:szCs w:val="22"/>
        </w:rPr>
        <w:t>.</w:t>
      </w:r>
      <w:r w:rsidRPr="00BF7065">
        <w:rPr>
          <w:rStyle w:val="Strong"/>
          <w:rFonts w:asciiTheme="minorHAnsi" w:hAnsiTheme="minorHAnsi" w:cstheme="minorHAnsi"/>
          <w:b w:val="0"/>
          <w:bCs w:val="0"/>
          <w:sz w:val="22"/>
          <w:szCs w:val="22"/>
        </w:rPr>
        <w:t xml:space="preserve"> </w:t>
      </w:r>
      <w:r w:rsidR="006F5DA4" w:rsidRPr="00BF7065">
        <w:rPr>
          <w:rStyle w:val="Strong"/>
          <w:rFonts w:asciiTheme="minorHAnsi" w:hAnsiTheme="minorHAnsi" w:cstheme="minorHAnsi"/>
          <w:b w:val="0"/>
          <w:bCs w:val="0"/>
          <w:sz w:val="22"/>
          <w:szCs w:val="22"/>
        </w:rPr>
        <w:t xml:space="preserve">2020 Reported </w:t>
      </w:r>
      <w:r w:rsidR="00CD472B" w:rsidRPr="00BF7065">
        <w:rPr>
          <w:rStyle w:val="Strong"/>
          <w:rFonts w:asciiTheme="minorHAnsi" w:hAnsiTheme="minorHAnsi" w:cstheme="minorHAnsi"/>
          <w:b w:val="0"/>
          <w:bCs w:val="0"/>
          <w:sz w:val="22"/>
          <w:szCs w:val="22"/>
        </w:rPr>
        <w:t xml:space="preserve">Customers by </w:t>
      </w:r>
      <w:r w:rsidR="007743B9" w:rsidRPr="00BF7065">
        <w:rPr>
          <w:rStyle w:val="Strong"/>
          <w:rFonts w:asciiTheme="minorHAnsi" w:hAnsiTheme="minorHAnsi" w:cstheme="minorHAnsi"/>
          <w:b w:val="0"/>
          <w:bCs w:val="0"/>
          <w:sz w:val="22"/>
          <w:szCs w:val="22"/>
        </w:rPr>
        <w:t xml:space="preserve">Local Sewer </w:t>
      </w:r>
      <w:r w:rsidRPr="00BF7065">
        <w:rPr>
          <w:rStyle w:val="Strong"/>
          <w:rFonts w:asciiTheme="minorHAnsi" w:hAnsiTheme="minorHAnsi" w:cstheme="minorHAnsi"/>
          <w:b w:val="0"/>
          <w:bCs w:val="0"/>
          <w:sz w:val="22"/>
          <w:szCs w:val="22"/>
        </w:rPr>
        <w:t>Agenc</w:t>
      </w:r>
      <w:r w:rsidR="001E418C" w:rsidRPr="00BF7065">
        <w:rPr>
          <w:rStyle w:val="Strong"/>
          <w:rFonts w:asciiTheme="minorHAnsi" w:hAnsiTheme="minorHAnsi" w:cstheme="minorHAnsi"/>
          <w:b w:val="0"/>
          <w:bCs w:val="0"/>
          <w:sz w:val="22"/>
          <w:szCs w:val="22"/>
        </w:rPr>
        <w:t>y</w:t>
      </w:r>
    </w:p>
    <w:p w14:paraId="7D54819C" w14:textId="3A0EE20B" w:rsidR="007753A2" w:rsidRDefault="00C04218" w:rsidP="0065071B">
      <w:pPr>
        <w:keepNext/>
        <w:spacing w:before="120" w:after="120"/>
        <w:rPr>
          <w:rStyle w:val="Strong"/>
          <w:rFonts w:asciiTheme="minorHAnsi" w:hAnsiTheme="minorHAnsi" w:cstheme="minorHAnsi"/>
          <w:sz w:val="22"/>
          <w:szCs w:val="22"/>
          <w:u w:val="single"/>
        </w:rPr>
      </w:pPr>
      <w:r w:rsidRPr="00C04218">
        <w:rPr>
          <w:rStyle w:val="Strong"/>
          <w:b w:val="0"/>
          <w:bCs w:val="0"/>
          <w:noProof/>
        </w:rPr>
        <w:drawing>
          <wp:inline distT="0" distB="0" distL="0" distR="0" wp14:anchorId="457D867B" wp14:editId="110AD17B">
            <wp:extent cx="6648367" cy="81762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3747" cy="8182877"/>
                    </a:xfrm>
                    <a:prstGeom prst="rect">
                      <a:avLst/>
                    </a:prstGeom>
                    <a:noFill/>
                    <a:ln>
                      <a:noFill/>
                    </a:ln>
                  </pic:spPr>
                </pic:pic>
              </a:graphicData>
            </a:graphic>
          </wp:inline>
        </w:drawing>
      </w:r>
    </w:p>
    <w:p w14:paraId="5582C6FC" w14:textId="553BA5B5" w:rsidR="00AD273C" w:rsidRPr="008C35F0" w:rsidRDefault="00AD273C" w:rsidP="00067076">
      <w:pPr>
        <w:pStyle w:val="Heading3"/>
        <w:rPr>
          <w:rFonts w:asciiTheme="minorHAnsi" w:hAnsiTheme="minorHAnsi" w:cstheme="minorHAnsi"/>
        </w:rPr>
      </w:pPr>
      <w:bookmarkStart w:id="34" w:name="_Toc69465025"/>
      <w:r w:rsidRPr="008C35F0">
        <w:rPr>
          <w:rFonts w:asciiTheme="minorHAnsi" w:hAnsiTheme="minorHAnsi" w:cstheme="minorHAnsi"/>
        </w:rPr>
        <w:t>System-Wide Planning</w:t>
      </w:r>
      <w:bookmarkEnd w:id="34"/>
    </w:p>
    <w:p w14:paraId="61B5CDB2" w14:textId="1AC2B1EE" w:rsidR="006864B5" w:rsidRPr="00CA423A" w:rsidRDefault="00AB74E6" w:rsidP="0065071B">
      <w:pPr>
        <w:spacing w:before="120" w:after="120"/>
        <w:rPr>
          <w:rFonts w:asciiTheme="minorHAnsi" w:hAnsiTheme="minorHAnsi" w:cstheme="minorHAnsi"/>
          <w:sz w:val="22"/>
          <w:szCs w:val="22"/>
        </w:rPr>
      </w:pPr>
      <w:r>
        <w:rPr>
          <w:rFonts w:asciiTheme="minorHAnsi" w:hAnsiTheme="minorHAnsi" w:cstheme="minorHAnsi"/>
          <w:sz w:val="22"/>
          <w:szCs w:val="22"/>
        </w:rPr>
        <w:t xml:space="preserve">Work </w:t>
      </w:r>
      <w:r w:rsidR="00D65991">
        <w:rPr>
          <w:rFonts w:asciiTheme="minorHAnsi" w:hAnsiTheme="minorHAnsi" w:cstheme="minorHAnsi"/>
          <w:sz w:val="22"/>
          <w:szCs w:val="22"/>
        </w:rPr>
        <w:t>is underway</w:t>
      </w:r>
      <w:r>
        <w:rPr>
          <w:rFonts w:asciiTheme="minorHAnsi" w:hAnsiTheme="minorHAnsi" w:cstheme="minorHAnsi"/>
          <w:sz w:val="22"/>
          <w:szCs w:val="22"/>
        </w:rPr>
        <w:t xml:space="preserve"> </w:t>
      </w:r>
      <w:r w:rsidR="00EA1B8C">
        <w:rPr>
          <w:rFonts w:asciiTheme="minorHAnsi" w:hAnsiTheme="minorHAnsi" w:cstheme="minorHAnsi"/>
          <w:sz w:val="22"/>
          <w:szCs w:val="22"/>
        </w:rPr>
        <w:t>to update to WTD’s</w:t>
      </w:r>
      <w:r w:rsidR="00EA1B8C" w:rsidRPr="00CA423A">
        <w:rPr>
          <w:rFonts w:asciiTheme="minorHAnsi" w:hAnsiTheme="minorHAnsi" w:cstheme="minorHAnsi"/>
          <w:sz w:val="22"/>
          <w:szCs w:val="22"/>
        </w:rPr>
        <w:t xml:space="preserve"> </w:t>
      </w:r>
      <w:r w:rsidR="00EA1B8C">
        <w:rPr>
          <w:rFonts w:asciiTheme="minorHAnsi" w:hAnsiTheme="minorHAnsi" w:cstheme="minorHAnsi"/>
          <w:sz w:val="22"/>
          <w:szCs w:val="22"/>
        </w:rPr>
        <w:t xml:space="preserve">systemwide </w:t>
      </w:r>
      <w:r w:rsidR="00EA1B8C" w:rsidRPr="00CA423A">
        <w:rPr>
          <w:rFonts w:asciiTheme="minorHAnsi" w:hAnsiTheme="minorHAnsi" w:cstheme="minorHAnsi"/>
          <w:sz w:val="22"/>
          <w:szCs w:val="22"/>
        </w:rPr>
        <w:t xml:space="preserve">comprehensive </w:t>
      </w:r>
      <w:r w:rsidR="00990DC5" w:rsidRPr="00DC7725">
        <w:rPr>
          <w:rFonts w:asciiTheme="minorHAnsi" w:hAnsiTheme="minorHAnsi" w:cstheme="minorHAnsi"/>
          <w:sz w:val="22"/>
          <w:szCs w:val="22"/>
        </w:rPr>
        <w:t>plan</w:t>
      </w:r>
      <w:r w:rsidR="000A43A2" w:rsidRPr="00DC7725">
        <w:rPr>
          <w:rFonts w:asciiTheme="minorHAnsi" w:hAnsiTheme="minorHAnsi" w:cstheme="minorHAnsi"/>
          <w:sz w:val="22"/>
          <w:szCs w:val="22"/>
        </w:rPr>
        <w:t xml:space="preserve"> that</w:t>
      </w:r>
      <w:r w:rsidR="00EA1B8C" w:rsidRPr="00DC7725">
        <w:rPr>
          <w:rFonts w:asciiTheme="minorHAnsi" w:hAnsiTheme="minorHAnsi" w:cstheme="minorHAnsi"/>
          <w:sz w:val="22"/>
          <w:szCs w:val="22"/>
        </w:rPr>
        <w:t xml:space="preserve"> was last updated </w:t>
      </w:r>
      <w:r w:rsidR="000A43A2" w:rsidRPr="00DC7725">
        <w:rPr>
          <w:rFonts w:asciiTheme="minorHAnsi" w:hAnsiTheme="minorHAnsi" w:cstheme="minorHAnsi"/>
          <w:sz w:val="22"/>
          <w:szCs w:val="22"/>
        </w:rPr>
        <w:t>in 2006</w:t>
      </w:r>
      <w:r w:rsidR="00EA1B8C" w:rsidRPr="00DC7725">
        <w:rPr>
          <w:rFonts w:asciiTheme="minorHAnsi" w:hAnsiTheme="minorHAnsi" w:cstheme="minorHAnsi"/>
          <w:sz w:val="22"/>
          <w:szCs w:val="22"/>
        </w:rPr>
        <w:t xml:space="preserve">. </w:t>
      </w:r>
      <w:hyperlink r:id="rId21" w:history="1">
        <w:r w:rsidR="00EA1B8C" w:rsidRPr="00DC7725">
          <w:rPr>
            <w:rStyle w:val="Hyperlink"/>
            <w:rFonts w:asciiTheme="minorHAnsi" w:hAnsiTheme="minorHAnsi" w:cstheme="minorHAnsi"/>
            <w:sz w:val="22"/>
            <w:szCs w:val="22"/>
          </w:rPr>
          <w:t>The Clean Water Plan</w:t>
        </w:r>
      </w:hyperlink>
      <w:r w:rsidR="00EA1B8C" w:rsidRPr="00DC7725">
        <w:rPr>
          <w:rFonts w:asciiTheme="minorHAnsi" w:hAnsiTheme="minorHAnsi" w:cstheme="minorHAnsi"/>
          <w:sz w:val="22"/>
          <w:szCs w:val="22"/>
        </w:rPr>
        <w:t xml:space="preserve"> </w:t>
      </w:r>
      <w:r w:rsidR="004B50C4" w:rsidRPr="00DC7725">
        <w:rPr>
          <w:rFonts w:asciiTheme="minorHAnsi" w:hAnsiTheme="minorHAnsi" w:cstheme="minorHAnsi"/>
          <w:sz w:val="22"/>
          <w:szCs w:val="22"/>
        </w:rPr>
        <w:t>will guide</w:t>
      </w:r>
      <w:r w:rsidR="00C600A1" w:rsidRPr="00CA423A" w:rsidDel="00EA1B8C">
        <w:rPr>
          <w:rFonts w:asciiTheme="minorHAnsi" w:hAnsiTheme="minorHAnsi" w:cstheme="minorHAnsi"/>
          <w:sz w:val="22"/>
          <w:szCs w:val="22"/>
        </w:rPr>
        <w:t xml:space="preserve"> </w:t>
      </w:r>
      <w:r w:rsidR="00EA1B8C">
        <w:rPr>
          <w:rFonts w:asciiTheme="minorHAnsi" w:hAnsiTheme="minorHAnsi" w:cstheme="minorHAnsi"/>
          <w:sz w:val="22"/>
          <w:szCs w:val="22"/>
        </w:rPr>
        <w:t>King County’s</w:t>
      </w:r>
      <w:r w:rsidR="00EA1B8C" w:rsidRPr="00CA423A">
        <w:rPr>
          <w:rFonts w:asciiTheme="minorHAnsi" w:hAnsiTheme="minorHAnsi" w:cstheme="minorHAnsi"/>
          <w:sz w:val="22"/>
          <w:szCs w:val="22"/>
        </w:rPr>
        <w:t xml:space="preserve"> </w:t>
      </w:r>
      <w:r w:rsidR="004B50C4" w:rsidRPr="00CA423A">
        <w:rPr>
          <w:rFonts w:asciiTheme="minorHAnsi" w:hAnsiTheme="minorHAnsi" w:cstheme="minorHAnsi"/>
          <w:sz w:val="22"/>
          <w:szCs w:val="22"/>
        </w:rPr>
        <w:t>clean water investments for the next 40 years.</w:t>
      </w:r>
      <w:r w:rsidR="00EA1B8C">
        <w:rPr>
          <w:rStyle w:val="FootnoteReference"/>
          <w:rFonts w:asciiTheme="minorHAnsi" w:hAnsiTheme="minorHAnsi" w:cstheme="minorHAnsi"/>
          <w:sz w:val="22"/>
          <w:szCs w:val="22"/>
        </w:rPr>
        <w:footnoteReference w:id="4"/>
      </w:r>
      <w:r w:rsidR="004B50C4" w:rsidRPr="00CA423A">
        <w:rPr>
          <w:rFonts w:asciiTheme="minorHAnsi" w:hAnsiTheme="minorHAnsi" w:cstheme="minorHAnsi"/>
          <w:sz w:val="22"/>
          <w:szCs w:val="22"/>
        </w:rPr>
        <w:t xml:space="preserve"> </w:t>
      </w:r>
      <w:r w:rsidR="00883316">
        <w:rPr>
          <w:rFonts w:asciiTheme="minorHAnsi" w:hAnsiTheme="minorHAnsi" w:cstheme="minorHAnsi"/>
          <w:sz w:val="22"/>
          <w:szCs w:val="22"/>
        </w:rPr>
        <w:t>The Clean Water Plan and</w:t>
      </w:r>
      <w:r w:rsidR="00290C0A">
        <w:rPr>
          <w:rFonts w:asciiTheme="minorHAnsi" w:hAnsiTheme="minorHAnsi" w:cstheme="minorHAnsi"/>
          <w:sz w:val="22"/>
          <w:szCs w:val="22"/>
        </w:rPr>
        <w:t xml:space="preserve"> implementing </w:t>
      </w:r>
      <w:r w:rsidR="00883316">
        <w:rPr>
          <w:rFonts w:asciiTheme="minorHAnsi" w:hAnsiTheme="minorHAnsi" w:cstheme="minorHAnsi"/>
          <w:sz w:val="22"/>
          <w:szCs w:val="22"/>
        </w:rPr>
        <w:t>legislation</w:t>
      </w:r>
      <w:r w:rsidR="00190D09">
        <w:rPr>
          <w:rFonts w:asciiTheme="minorHAnsi" w:hAnsiTheme="minorHAnsi" w:cstheme="minorHAnsi"/>
          <w:sz w:val="22"/>
          <w:szCs w:val="22"/>
        </w:rPr>
        <w:t xml:space="preserve"> is </w:t>
      </w:r>
      <w:r w:rsidR="00C55231" w:rsidRPr="00CA423A">
        <w:rPr>
          <w:rFonts w:asciiTheme="minorHAnsi" w:hAnsiTheme="minorHAnsi" w:cstheme="minorHAnsi"/>
          <w:sz w:val="22"/>
          <w:szCs w:val="22"/>
        </w:rPr>
        <w:t>anticipated</w:t>
      </w:r>
      <w:r w:rsidR="00932271" w:rsidRPr="00CA423A">
        <w:rPr>
          <w:rFonts w:asciiTheme="minorHAnsi" w:hAnsiTheme="minorHAnsi" w:cstheme="minorHAnsi"/>
          <w:sz w:val="22"/>
          <w:szCs w:val="22"/>
        </w:rPr>
        <w:t xml:space="preserve"> </w:t>
      </w:r>
      <w:r w:rsidR="005A3200">
        <w:rPr>
          <w:rFonts w:asciiTheme="minorHAnsi" w:hAnsiTheme="minorHAnsi" w:cstheme="minorHAnsi"/>
          <w:sz w:val="22"/>
          <w:szCs w:val="22"/>
        </w:rPr>
        <w:t>for delivery</w:t>
      </w:r>
      <w:r w:rsidR="00932271" w:rsidRPr="00CA423A">
        <w:rPr>
          <w:rFonts w:asciiTheme="minorHAnsi" w:hAnsiTheme="minorHAnsi" w:cstheme="minorHAnsi"/>
          <w:sz w:val="22"/>
          <w:szCs w:val="22"/>
        </w:rPr>
        <w:t xml:space="preserve"> to </w:t>
      </w:r>
      <w:r w:rsidR="001B5479" w:rsidRPr="00CA423A">
        <w:rPr>
          <w:rFonts w:asciiTheme="minorHAnsi" w:hAnsiTheme="minorHAnsi" w:cstheme="minorHAnsi"/>
          <w:sz w:val="22"/>
          <w:szCs w:val="22"/>
        </w:rPr>
        <w:t xml:space="preserve">the County Council in </w:t>
      </w:r>
      <w:r w:rsidR="00826DAB">
        <w:rPr>
          <w:rFonts w:asciiTheme="minorHAnsi" w:hAnsiTheme="minorHAnsi" w:cstheme="minorHAnsi"/>
          <w:sz w:val="22"/>
          <w:szCs w:val="22"/>
        </w:rPr>
        <w:t xml:space="preserve">late 2021 or early </w:t>
      </w:r>
      <w:r w:rsidR="001B5479" w:rsidRPr="00CA423A">
        <w:rPr>
          <w:rFonts w:asciiTheme="minorHAnsi" w:hAnsiTheme="minorHAnsi" w:cstheme="minorHAnsi"/>
          <w:sz w:val="22"/>
          <w:szCs w:val="22"/>
        </w:rPr>
        <w:t>2022</w:t>
      </w:r>
      <w:r w:rsidR="00190D09">
        <w:rPr>
          <w:rFonts w:asciiTheme="minorHAnsi" w:hAnsiTheme="minorHAnsi" w:cstheme="minorHAnsi"/>
          <w:sz w:val="22"/>
          <w:szCs w:val="22"/>
        </w:rPr>
        <w:t>. It</w:t>
      </w:r>
      <w:r w:rsidR="00B17F88">
        <w:rPr>
          <w:rFonts w:asciiTheme="minorHAnsi" w:hAnsiTheme="minorHAnsi" w:cstheme="minorHAnsi"/>
          <w:sz w:val="22"/>
          <w:szCs w:val="22"/>
        </w:rPr>
        <w:t xml:space="preserve"> will provide guidance </w:t>
      </w:r>
      <w:r w:rsidR="00124A2B">
        <w:rPr>
          <w:rFonts w:asciiTheme="minorHAnsi" w:hAnsiTheme="minorHAnsi" w:cstheme="minorHAnsi"/>
          <w:sz w:val="22"/>
          <w:szCs w:val="22"/>
        </w:rPr>
        <w:t xml:space="preserve">on the significant investments </w:t>
      </w:r>
      <w:r w:rsidR="00B514DC">
        <w:rPr>
          <w:rFonts w:asciiTheme="minorHAnsi" w:hAnsiTheme="minorHAnsi" w:cstheme="minorHAnsi"/>
          <w:sz w:val="22"/>
          <w:szCs w:val="22"/>
        </w:rPr>
        <w:t xml:space="preserve">necessary </w:t>
      </w:r>
      <w:r w:rsidR="00190D09">
        <w:rPr>
          <w:rFonts w:asciiTheme="minorHAnsi" w:hAnsiTheme="minorHAnsi" w:cstheme="minorHAnsi"/>
          <w:sz w:val="22"/>
          <w:szCs w:val="22"/>
        </w:rPr>
        <w:t xml:space="preserve">to </w:t>
      </w:r>
      <w:r w:rsidR="00B17F88">
        <w:rPr>
          <w:rFonts w:asciiTheme="minorHAnsi" w:hAnsiTheme="minorHAnsi" w:cstheme="minorHAnsi"/>
          <w:sz w:val="22"/>
          <w:szCs w:val="22"/>
        </w:rPr>
        <w:t xml:space="preserve">address </w:t>
      </w:r>
      <w:r w:rsidR="001432AA" w:rsidRPr="00CA423A">
        <w:rPr>
          <w:rFonts w:asciiTheme="minorHAnsi" w:hAnsiTheme="minorHAnsi" w:cstheme="minorHAnsi"/>
          <w:sz w:val="22"/>
          <w:szCs w:val="22"/>
        </w:rPr>
        <w:t xml:space="preserve">the next era of </w:t>
      </w:r>
      <w:r w:rsidR="009C7632" w:rsidRPr="00CA423A">
        <w:rPr>
          <w:rFonts w:asciiTheme="minorHAnsi" w:hAnsiTheme="minorHAnsi" w:cstheme="minorHAnsi"/>
          <w:sz w:val="22"/>
          <w:szCs w:val="22"/>
        </w:rPr>
        <w:t>complex challenges</w:t>
      </w:r>
      <w:r w:rsidR="00B17F88">
        <w:rPr>
          <w:rFonts w:asciiTheme="minorHAnsi" w:hAnsiTheme="minorHAnsi" w:cstheme="minorHAnsi"/>
          <w:sz w:val="22"/>
          <w:szCs w:val="22"/>
        </w:rPr>
        <w:t xml:space="preserve">, including </w:t>
      </w:r>
      <w:r w:rsidR="00B75545" w:rsidRPr="00CA423A">
        <w:rPr>
          <w:rFonts w:asciiTheme="minorHAnsi" w:hAnsiTheme="minorHAnsi" w:cstheme="minorHAnsi"/>
          <w:sz w:val="22"/>
          <w:szCs w:val="22"/>
        </w:rPr>
        <w:t xml:space="preserve">aging infrastructure, current and </w:t>
      </w:r>
      <w:r w:rsidR="00006DD3" w:rsidRPr="00CA423A">
        <w:rPr>
          <w:rFonts w:asciiTheme="minorHAnsi" w:hAnsiTheme="minorHAnsi" w:cstheme="minorHAnsi"/>
          <w:sz w:val="22"/>
          <w:szCs w:val="22"/>
        </w:rPr>
        <w:t xml:space="preserve">emerging </w:t>
      </w:r>
      <w:r w:rsidR="00B75545" w:rsidRPr="00CA423A">
        <w:rPr>
          <w:rFonts w:asciiTheme="minorHAnsi" w:hAnsiTheme="minorHAnsi" w:cstheme="minorHAnsi"/>
          <w:sz w:val="22"/>
          <w:szCs w:val="22"/>
        </w:rPr>
        <w:t xml:space="preserve">regulatory </w:t>
      </w:r>
      <w:r w:rsidR="00223339" w:rsidRPr="00CA423A">
        <w:rPr>
          <w:rFonts w:asciiTheme="minorHAnsi" w:hAnsiTheme="minorHAnsi" w:cstheme="minorHAnsi"/>
          <w:sz w:val="22"/>
          <w:szCs w:val="22"/>
        </w:rPr>
        <w:t>directives</w:t>
      </w:r>
      <w:r w:rsidR="00B75545" w:rsidRPr="00CA423A">
        <w:rPr>
          <w:rFonts w:asciiTheme="minorHAnsi" w:hAnsiTheme="minorHAnsi" w:cstheme="minorHAnsi"/>
          <w:sz w:val="22"/>
          <w:szCs w:val="22"/>
        </w:rPr>
        <w:t xml:space="preserve">, </w:t>
      </w:r>
      <w:r w:rsidR="00115641" w:rsidRPr="00CA423A">
        <w:rPr>
          <w:rFonts w:asciiTheme="minorHAnsi" w:hAnsiTheme="minorHAnsi" w:cstheme="minorHAnsi"/>
          <w:sz w:val="22"/>
          <w:szCs w:val="22"/>
        </w:rPr>
        <w:t xml:space="preserve">regional growth, </w:t>
      </w:r>
      <w:r w:rsidR="002D6EE4" w:rsidRPr="00CA423A">
        <w:rPr>
          <w:rFonts w:asciiTheme="minorHAnsi" w:hAnsiTheme="minorHAnsi" w:cstheme="minorHAnsi"/>
          <w:sz w:val="22"/>
          <w:szCs w:val="22"/>
        </w:rPr>
        <w:t xml:space="preserve">ratepayer </w:t>
      </w:r>
      <w:r w:rsidR="00B75545" w:rsidRPr="00CA423A">
        <w:rPr>
          <w:rFonts w:asciiTheme="minorHAnsi" w:hAnsiTheme="minorHAnsi" w:cstheme="minorHAnsi"/>
          <w:sz w:val="22"/>
          <w:szCs w:val="22"/>
        </w:rPr>
        <w:t xml:space="preserve">affordability, </w:t>
      </w:r>
      <w:r w:rsidR="004D1E40">
        <w:rPr>
          <w:rFonts w:asciiTheme="minorHAnsi" w:hAnsiTheme="minorHAnsi" w:cstheme="minorHAnsi"/>
          <w:sz w:val="22"/>
          <w:szCs w:val="22"/>
        </w:rPr>
        <w:t>resili</w:t>
      </w:r>
      <w:r w:rsidR="004D75F0">
        <w:rPr>
          <w:rFonts w:asciiTheme="minorHAnsi" w:hAnsiTheme="minorHAnsi" w:cstheme="minorHAnsi"/>
          <w:sz w:val="22"/>
          <w:szCs w:val="22"/>
        </w:rPr>
        <w:t>enc</w:t>
      </w:r>
      <w:r w:rsidR="000715AF">
        <w:rPr>
          <w:rFonts w:asciiTheme="minorHAnsi" w:hAnsiTheme="minorHAnsi" w:cstheme="minorHAnsi"/>
          <w:sz w:val="22"/>
          <w:szCs w:val="22"/>
        </w:rPr>
        <w:t>e to</w:t>
      </w:r>
      <w:r w:rsidR="004D75F0">
        <w:rPr>
          <w:rFonts w:asciiTheme="minorHAnsi" w:hAnsiTheme="minorHAnsi" w:cstheme="minorHAnsi"/>
          <w:sz w:val="22"/>
          <w:szCs w:val="22"/>
        </w:rPr>
        <w:t xml:space="preserve"> </w:t>
      </w:r>
      <w:r w:rsidR="00B75545" w:rsidRPr="00CA423A">
        <w:rPr>
          <w:rFonts w:asciiTheme="minorHAnsi" w:hAnsiTheme="minorHAnsi" w:cstheme="minorHAnsi"/>
          <w:sz w:val="22"/>
          <w:szCs w:val="22"/>
        </w:rPr>
        <w:t xml:space="preserve">natural disasters, and climate change. </w:t>
      </w:r>
      <w:r w:rsidR="0066365A">
        <w:rPr>
          <w:rFonts w:asciiTheme="minorHAnsi" w:hAnsiTheme="minorHAnsi" w:cstheme="minorHAnsi"/>
          <w:sz w:val="22"/>
          <w:szCs w:val="22"/>
        </w:rPr>
        <w:t xml:space="preserve">WTD will </w:t>
      </w:r>
      <w:r w:rsidR="00687D89">
        <w:rPr>
          <w:rFonts w:asciiTheme="minorHAnsi" w:hAnsiTheme="minorHAnsi" w:cstheme="minorHAnsi"/>
          <w:sz w:val="22"/>
          <w:szCs w:val="22"/>
        </w:rPr>
        <w:t>prepare</w:t>
      </w:r>
      <w:r w:rsidR="00BB79B4" w:rsidRPr="00CA423A">
        <w:rPr>
          <w:rFonts w:asciiTheme="minorHAnsi" w:hAnsiTheme="minorHAnsi" w:cstheme="minorHAnsi"/>
          <w:sz w:val="22"/>
          <w:szCs w:val="22"/>
        </w:rPr>
        <w:t xml:space="preserve"> the sewer rate forecast </w:t>
      </w:r>
      <w:r w:rsidR="006D4F31" w:rsidRPr="00CA423A">
        <w:rPr>
          <w:rFonts w:asciiTheme="minorHAnsi" w:hAnsiTheme="minorHAnsi" w:cstheme="minorHAnsi"/>
          <w:sz w:val="22"/>
          <w:szCs w:val="22"/>
        </w:rPr>
        <w:t>and related affordability impacts for</w:t>
      </w:r>
      <w:r w:rsidR="00BB79B4" w:rsidRPr="00CA423A">
        <w:rPr>
          <w:rFonts w:asciiTheme="minorHAnsi" w:hAnsiTheme="minorHAnsi" w:cstheme="minorHAnsi"/>
          <w:sz w:val="22"/>
          <w:szCs w:val="22"/>
        </w:rPr>
        <w:t xml:space="preserve"> a variety of Clean Water Plan strategies </w:t>
      </w:r>
      <w:r w:rsidR="00FF7623">
        <w:rPr>
          <w:rFonts w:asciiTheme="minorHAnsi" w:hAnsiTheme="minorHAnsi" w:cstheme="minorHAnsi"/>
          <w:sz w:val="22"/>
          <w:szCs w:val="22"/>
        </w:rPr>
        <w:t>so that stakeholders can</w:t>
      </w:r>
      <w:r w:rsidR="00E01DB5">
        <w:rPr>
          <w:rFonts w:asciiTheme="minorHAnsi" w:hAnsiTheme="minorHAnsi" w:cstheme="minorHAnsi"/>
          <w:sz w:val="22"/>
          <w:szCs w:val="22"/>
        </w:rPr>
        <w:t xml:space="preserve"> evaluate alternatives </w:t>
      </w:r>
      <w:r w:rsidR="00625788">
        <w:rPr>
          <w:rFonts w:asciiTheme="minorHAnsi" w:hAnsiTheme="minorHAnsi" w:cstheme="minorHAnsi"/>
          <w:sz w:val="22"/>
          <w:szCs w:val="22"/>
        </w:rPr>
        <w:t>through</w:t>
      </w:r>
      <w:r w:rsidR="00E01DB5">
        <w:rPr>
          <w:rFonts w:asciiTheme="minorHAnsi" w:hAnsiTheme="minorHAnsi" w:cstheme="minorHAnsi"/>
          <w:sz w:val="22"/>
          <w:szCs w:val="22"/>
        </w:rPr>
        <w:t xml:space="preserve"> a financial and affordability lens.</w:t>
      </w:r>
      <w:r w:rsidR="006D2520">
        <w:rPr>
          <w:rFonts w:asciiTheme="minorHAnsi" w:hAnsiTheme="minorHAnsi" w:cstheme="minorHAnsi"/>
          <w:sz w:val="22"/>
          <w:szCs w:val="22"/>
        </w:rPr>
        <w:t xml:space="preserve"> The preferred Clean Water Plan strategy will form the basis for the 2023 sewer rate proposal.</w:t>
      </w:r>
    </w:p>
    <w:p w14:paraId="4FB044A4" w14:textId="25D96631" w:rsidR="006F238C" w:rsidRPr="008C35F0" w:rsidRDefault="00B24247" w:rsidP="00067076">
      <w:pPr>
        <w:pStyle w:val="Heading4"/>
        <w:rPr>
          <w:rFonts w:asciiTheme="minorHAnsi" w:hAnsiTheme="minorHAnsi" w:cstheme="minorHAnsi"/>
        </w:rPr>
      </w:pPr>
      <w:r w:rsidRPr="008C35F0">
        <w:rPr>
          <w:rFonts w:asciiTheme="minorHAnsi" w:hAnsiTheme="minorHAnsi" w:cstheme="minorHAnsi"/>
        </w:rPr>
        <w:t xml:space="preserve">Financial Capability Assessment and Household </w:t>
      </w:r>
      <w:r w:rsidR="006F238C" w:rsidRPr="008C35F0">
        <w:rPr>
          <w:rFonts w:asciiTheme="minorHAnsi" w:hAnsiTheme="minorHAnsi" w:cstheme="minorHAnsi"/>
        </w:rPr>
        <w:t xml:space="preserve">Affordability </w:t>
      </w:r>
    </w:p>
    <w:p w14:paraId="2A3810BC" w14:textId="5A791EE4" w:rsidR="00C60436" w:rsidRPr="00CA423A" w:rsidRDefault="008A031E" w:rsidP="0065071B">
      <w:pPr>
        <w:spacing w:before="120" w:after="120"/>
        <w:rPr>
          <w:rFonts w:asciiTheme="minorHAnsi" w:hAnsiTheme="minorHAnsi" w:cstheme="minorHAnsi"/>
          <w:sz w:val="22"/>
          <w:szCs w:val="22"/>
        </w:rPr>
      </w:pPr>
      <w:r w:rsidRPr="00CA423A">
        <w:rPr>
          <w:rFonts w:asciiTheme="minorHAnsi" w:hAnsiTheme="minorHAnsi" w:cstheme="minorHAnsi"/>
          <w:sz w:val="22"/>
          <w:szCs w:val="22"/>
        </w:rPr>
        <w:t xml:space="preserve">Considering </w:t>
      </w:r>
      <w:r w:rsidR="00006DD3" w:rsidRPr="00CA423A">
        <w:rPr>
          <w:rFonts w:asciiTheme="minorHAnsi" w:hAnsiTheme="minorHAnsi" w:cstheme="minorHAnsi"/>
          <w:sz w:val="22"/>
          <w:szCs w:val="22"/>
        </w:rPr>
        <w:t>the magnitude of anticipate</w:t>
      </w:r>
      <w:r w:rsidR="00E14CA7" w:rsidRPr="00CA423A">
        <w:rPr>
          <w:rFonts w:asciiTheme="minorHAnsi" w:hAnsiTheme="minorHAnsi" w:cstheme="minorHAnsi"/>
          <w:sz w:val="22"/>
          <w:szCs w:val="22"/>
        </w:rPr>
        <w:t>d</w:t>
      </w:r>
      <w:r w:rsidR="00006DD3" w:rsidRPr="00CA423A">
        <w:rPr>
          <w:rFonts w:asciiTheme="minorHAnsi" w:hAnsiTheme="minorHAnsi" w:cstheme="minorHAnsi"/>
          <w:sz w:val="22"/>
          <w:szCs w:val="22"/>
        </w:rPr>
        <w:t xml:space="preserve"> investments </w:t>
      </w:r>
      <w:r w:rsidR="00187368">
        <w:rPr>
          <w:rFonts w:asciiTheme="minorHAnsi" w:hAnsiTheme="minorHAnsi" w:cstheme="minorHAnsi"/>
          <w:sz w:val="22"/>
          <w:szCs w:val="22"/>
        </w:rPr>
        <w:t xml:space="preserve">being assessed </w:t>
      </w:r>
      <w:r w:rsidR="00B121D4">
        <w:rPr>
          <w:rFonts w:asciiTheme="minorHAnsi" w:hAnsiTheme="minorHAnsi" w:cstheme="minorHAnsi"/>
          <w:sz w:val="22"/>
          <w:szCs w:val="22"/>
        </w:rPr>
        <w:t>in the Clean Water Plan</w:t>
      </w:r>
      <w:r w:rsidR="00126CA1" w:rsidRPr="00CA423A">
        <w:rPr>
          <w:rFonts w:asciiTheme="minorHAnsi" w:hAnsiTheme="minorHAnsi" w:cstheme="minorHAnsi"/>
          <w:sz w:val="22"/>
          <w:szCs w:val="22"/>
        </w:rPr>
        <w:t xml:space="preserve">, WTD </w:t>
      </w:r>
      <w:r w:rsidR="00E437A6" w:rsidRPr="00CA423A">
        <w:rPr>
          <w:rFonts w:asciiTheme="minorHAnsi" w:hAnsiTheme="minorHAnsi" w:cstheme="minorHAnsi"/>
          <w:sz w:val="22"/>
          <w:szCs w:val="22"/>
        </w:rPr>
        <w:t xml:space="preserve">engaged </w:t>
      </w:r>
      <w:r w:rsidR="00A067F4" w:rsidRPr="00CA423A">
        <w:rPr>
          <w:rFonts w:asciiTheme="minorHAnsi" w:hAnsiTheme="minorHAnsi" w:cstheme="minorHAnsi"/>
          <w:sz w:val="22"/>
          <w:szCs w:val="22"/>
        </w:rPr>
        <w:t xml:space="preserve">Raftelis </w:t>
      </w:r>
      <w:r w:rsidR="000C0049">
        <w:rPr>
          <w:rFonts w:asciiTheme="minorHAnsi" w:hAnsiTheme="minorHAnsi" w:cstheme="minorHAnsi"/>
          <w:sz w:val="22"/>
          <w:szCs w:val="22"/>
        </w:rPr>
        <w:t xml:space="preserve">Financial </w:t>
      </w:r>
      <w:r w:rsidR="00A067F4" w:rsidRPr="00CA423A">
        <w:rPr>
          <w:rFonts w:asciiTheme="minorHAnsi" w:hAnsiTheme="minorHAnsi" w:cstheme="minorHAnsi"/>
          <w:sz w:val="22"/>
          <w:szCs w:val="22"/>
        </w:rPr>
        <w:t>Consultants</w:t>
      </w:r>
      <w:r w:rsidR="00F81320">
        <w:rPr>
          <w:rFonts w:asciiTheme="minorHAnsi" w:hAnsiTheme="minorHAnsi" w:cstheme="minorHAnsi"/>
          <w:sz w:val="22"/>
          <w:szCs w:val="22"/>
        </w:rPr>
        <w:t xml:space="preserve"> to </w:t>
      </w:r>
      <w:r w:rsidR="00B62A88">
        <w:rPr>
          <w:rFonts w:asciiTheme="minorHAnsi" w:hAnsiTheme="minorHAnsi" w:cstheme="minorHAnsi"/>
          <w:sz w:val="22"/>
          <w:szCs w:val="22"/>
        </w:rPr>
        <w:t>perform</w:t>
      </w:r>
      <w:r w:rsidR="00126CA1" w:rsidRPr="00CA423A">
        <w:rPr>
          <w:rFonts w:asciiTheme="minorHAnsi" w:hAnsiTheme="minorHAnsi" w:cstheme="minorHAnsi"/>
          <w:sz w:val="22"/>
          <w:szCs w:val="22"/>
        </w:rPr>
        <w:t xml:space="preserve"> a sewer rate affordability study</w:t>
      </w:r>
      <w:r w:rsidR="00B62A88">
        <w:rPr>
          <w:rFonts w:asciiTheme="minorHAnsi" w:hAnsiTheme="minorHAnsi" w:cstheme="minorHAnsi"/>
          <w:sz w:val="22"/>
          <w:szCs w:val="22"/>
        </w:rPr>
        <w:t xml:space="preserve">. </w:t>
      </w:r>
      <w:r w:rsidR="00B62A88" w:rsidRPr="001353E2">
        <w:rPr>
          <w:rFonts w:asciiTheme="minorHAnsi" w:hAnsiTheme="minorHAnsi" w:cstheme="minorHAnsi"/>
          <w:sz w:val="22"/>
          <w:szCs w:val="22"/>
        </w:rPr>
        <w:t>The study</w:t>
      </w:r>
      <w:r w:rsidR="00016A51" w:rsidRPr="001353E2">
        <w:rPr>
          <w:rFonts w:asciiTheme="minorHAnsi" w:hAnsiTheme="minorHAnsi" w:cstheme="minorHAnsi"/>
          <w:sz w:val="22"/>
          <w:szCs w:val="22"/>
        </w:rPr>
        <w:t xml:space="preserve"> </w:t>
      </w:r>
      <w:r w:rsidR="00FD70BC" w:rsidRPr="001353E2">
        <w:rPr>
          <w:rFonts w:asciiTheme="minorHAnsi" w:hAnsiTheme="minorHAnsi" w:cstheme="minorHAnsi"/>
          <w:sz w:val="22"/>
          <w:szCs w:val="22"/>
        </w:rPr>
        <w:t>has already produced</w:t>
      </w:r>
      <w:r w:rsidR="00016A51" w:rsidRPr="001353E2">
        <w:rPr>
          <w:rFonts w:asciiTheme="minorHAnsi" w:hAnsiTheme="minorHAnsi" w:cstheme="minorHAnsi"/>
          <w:sz w:val="22"/>
          <w:szCs w:val="22"/>
        </w:rPr>
        <w:t xml:space="preserve"> </w:t>
      </w:r>
      <w:r w:rsidR="00ED7163" w:rsidRPr="001353E2">
        <w:rPr>
          <w:rFonts w:asciiTheme="minorHAnsi" w:hAnsiTheme="minorHAnsi" w:cstheme="minorHAnsi"/>
          <w:sz w:val="22"/>
          <w:szCs w:val="22"/>
        </w:rPr>
        <w:t xml:space="preserve">an </w:t>
      </w:r>
      <w:r w:rsidR="002962C1" w:rsidRPr="001353E2">
        <w:rPr>
          <w:rFonts w:asciiTheme="minorHAnsi" w:hAnsiTheme="minorHAnsi" w:cstheme="minorHAnsi"/>
          <w:sz w:val="22"/>
          <w:szCs w:val="22"/>
        </w:rPr>
        <w:t>affordability assessment</w:t>
      </w:r>
      <w:r w:rsidR="00FA61D0" w:rsidRPr="001353E2">
        <w:rPr>
          <w:rFonts w:asciiTheme="minorHAnsi" w:hAnsiTheme="minorHAnsi" w:cstheme="minorHAnsi"/>
          <w:sz w:val="22"/>
          <w:szCs w:val="22"/>
        </w:rPr>
        <w:t xml:space="preserve"> tool that </w:t>
      </w:r>
      <w:r w:rsidR="00170928" w:rsidRPr="001353E2">
        <w:rPr>
          <w:rFonts w:asciiTheme="minorHAnsi" w:hAnsiTheme="minorHAnsi" w:cstheme="minorHAnsi"/>
          <w:sz w:val="22"/>
          <w:szCs w:val="22"/>
        </w:rPr>
        <w:t xml:space="preserve">applies </w:t>
      </w:r>
      <w:r w:rsidR="00AC1A29" w:rsidRPr="001353E2">
        <w:rPr>
          <w:rFonts w:asciiTheme="minorHAnsi" w:hAnsiTheme="minorHAnsi" w:cstheme="minorHAnsi"/>
          <w:sz w:val="22"/>
          <w:szCs w:val="22"/>
        </w:rPr>
        <w:t xml:space="preserve">the most current industry approaches </w:t>
      </w:r>
      <w:r w:rsidR="005A12C2" w:rsidRPr="001353E2">
        <w:rPr>
          <w:rFonts w:asciiTheme="minorHAnsi" w:hAnsiTheme="minorHAnsi" w:cstheme="minorHAnsi"/>
          <w:sz w:val="22"/>
          <w:szCs w:val="22"/>
        </w:rPr>
        <w:t xml:space="preserve">to differentiate </w:t>
      </w:r>
      <w:r w:rsidR="00DE14BF" w:rsidRPr="001353E2">
        <w:rPr>
          <w:rFonts w:asciiTheme="minorHAnsi" w:hAnsiTheme="minorHAnsi" w:cstheme="minorHAnsi"/>
          <w:sz w:val="22"/>
          <w:szCs w:val="22"/>
        </w:rPr>
        <w:t xml:space="preserve">between </w:t>
      </w:r>
      <w:r w:rsidR="005A12C2" w:rsidRPr="001353E2">
        <w:rPr>
          <w:rFonts w:asciiTheme="minorHAnsi" w:hAnsiTheme="minorHAnsi" w:cstheme="minorHAnsi"/>
          <w:sz w:val="22"/>
          <w:szCs w:val="22"/>
        </w:rPr>
        <w:t>Clean Water Plan</w:t>
      </w:r>
      <w:r w:rsidR="00C45AC6" w:rsidRPr="001353E2">
        <w:rPr>
          <w:rFonts w:asciiTheme="minorHAnsi" w:hAnsiTheme="minorHAnsi" w:cstheme="minorHAnsi"/>
          <w:sz w:val="22"/>
          <w:szCs w:val="22"/>
        </w:rPr>
        <w:t xml:space="preserve"> alternatives under consideration</w:t>
      </w:r>
      <w:r w:rsidR="009B1006" w:rsidRPr="001353E2">
        <w:rPr>
          <w:rFonts w:asciiTheme="minorHAnsi" w:hAnsiTheme="minorHAnsi" w:cstheme="minorHAnsi"/>
          <w:sz w:val="22"/>
          <w:szCs w:val="22"/>
        </w:rPr>
        <w:t>.</w:t>
      </w:r>
      <w:r w:rsidR="005A12C2" w:rsidRPr="001353E2">
        <w:rPr>
          <w:rFonts w:asciiTheme="minorHAnsi" w:hAnsiTheme="minorHAnsi" w:cstheme="minorHAnsi"/>
          <w:sz w:val="22"/>
          <w:szCs w:val="22"/>
        </w:rPr>
        <w:t xml:space="preserve"> </w:t>
      </w:r>
      <w:r w:rsidR="009B1006" w:rsidRPr="001353E2">
        <w:rPr>
          <w:rFonts w:asciiTheme="minorHAnsi" w:hAnsiTheme="minorHAnsi" w:cstheme="minorHAnsi"/>
          <w:sz w:val="22"/>
          <w:szCs w:val="22"/>
        </w:rPr>
        <w:t xml:space="preserve">This tool will also be used to support </w:t>
      </w:r>
      <w:r w:rsidR="00304D74" w:rsidRPr="001353E2">
        <w:rPr>
          <w:rFonts w:asciiTheme="minorHAnsi" w:hAnsiTheme="minorHAnsi" w:cstheme="minorHAnsi"/>
          <w:sz w:val="22"/>
          <w:szCs w:val="22"/>
        </w:rPr>
        <w:t>ongoing negotiations</w:t>
      </w:r>
      <w:r w:rsidR="00304D74" w:rsidRPr="001353E2" w:rsidDel="00457AE6">
        <w:rPr>
          <w:rFonts w:asciiTheme="minorHAnsi" w:hAnsiTheme="minorHAnsi" w:cstheme="minorHAnsi"/>
          <w:sz w:val="22"/>
          <w:szCs w:val="22"/>
        </w:rPr>
        <w:t xml:space="preserve"> </w:t>
      </w:r>
      <w:r w:rsidR="00574CFC" w:rsidRPr="001353E2">
        <w:rPr>
          <w:rFonts w:asciiTheme="minorHAnsi" w:hAnsiTheme="minorHAnsi" w:cstheme="minorHAnsi"/>
          <w:sz w:val="22"/>
          <w:szCs w:val="22"/>
        </w:rPr>
        <w:t xml:space="preserve">of </w:t>
      </w:r>
      <w:r w:rsidR="00304D74" w:rsidRPr="001353E2">
        <w:rPr>
          <w:rFonts w:asciiTheme="minorHAnsi" w:hAnsiTheme="minorHAnsi" w:cstheme="minorHAnsi"/>
          <w:sz w:val="22"/>
          <w:szCs w:val="22"/>
        </w:rPr>
        <w:t xml:space="preserve">the </w:t>
      </w:r>
      <w:hyperlink r:id="rId22" w:history="1">
        <w:r w:rsidR="00304D74" w:rsidRPr="001353E2">
          <w:rPr>
            <w:rStyle w:val="Hyperlink"/>
            <w:rFonts w:asciiTheme="minorHAnsi" w:hAnsiTheme="minorHAnsi" w:cstheme="minorHAnsi"/>
            <w:sz w:val="22"/>
            <w:szCs w:val="22"/>
          </w:rPr>
          <w:t>CSO Consent Decree</w:t>
        </w:r>
      </w:hyperlink>
      <w:r w:rsidR="003250E8" w:rsidRPr="001353E2">
        <w:rPr>
          <w:rFonts w:asciiTheme="minorHAnsi" w:hAnsiTheme="minorHAnsi" w:cstheme="minorHAnsi"/>
          <w:sz w:val="22"/>
          <w:szCs w:val="22"/>
        </w:rPr>
        <w:t xml:space="preserve"> with the </w:t>
      </w:r>
      <w:r w:rsidR="00ED7163" w:rsidRPr="001353E2">
        <w:rPr>
          <w:rFonts w:asciiTheme="minorHAnsi" w:hAnsiTheme="minorHAnsi" w:cstheme="minorHAnsi"/>
          <w:sz w:val="22"/>
          <w:szCs w:val="22"/>
        </w:rPr>
        <w:t xml:space="preserve">U.S. </w:t>
      </w:r>
      <w:r w:rsidR="003250E8" w:rsidRPr="001353E2">
        <w:rPr>
          <w:rFonts w:asciiTheme="minorHAnsi" w:hAnsiTheme="minorHAnsi" w:cstheme="minorHAnsi"/>
          <w:sz w:val="22"/>
          <w:szCs w:val="22"/>
        </w:rPr>
        <w:t>Environmental Protection Agency (EPA)</w:t>
      </w:r>
      <w:r w:rsidR="00457AE6" w:rsidRPr="001353E2">
        <w:rPr>
          <w:rFonts w:asciiTheme="minorHAnsi" w:hAnsiTheme="minorHAnsi" w:cstheme="minorHAnsi"/>
          <w:sz w:val="22"/>
          <w:szCs w:val="22"/>
        </w:rPr>
        <w:t xml:space="preserve"> and</w:t>
      </w:r>
      <w:r w:rsidR="00F96E22" w:rsidRPr="001353E2">
        <w:rPr>
          <w:rFonts w:asciiTheme="minorHAnsi" w:hAnsiTheme="minorHAnsi" w:cstheme="minorHAnsi"/>
          <w:sz w:val="22"/>
          <w:szCs w:val="22"/>
        </w:rPr>
        <w:t xml:space="preserve"> </w:t>
      </w:r>
      <w:r w:rsidR="00D137B1" w:rsidRPr="001353E2">
        <w:rPr>
          <w:rFonts w:asciiTheme="minorHAnsi" w:hAnsiTheme="minorHAnsi" w:cstheme="minorHAnsi"/>
          <w:sz w:val="22"/>
          <w:szCs w:val="22"/>
        </w:rPr>
        <w:t>the Washington Department of Ecology (Ecology).</w:t>
      </w:r>
    </w:p>
    <w:p w14:paraId="26F868ED" w14:textId="6041FBFF" w:rsidR="001A7D9C" w:rsidRPr="008C35F0" w:rsidRDefault="001A7D9C" w:rsidP="00067076">
      <w:pPr>
        <w:pStyle w:val="Heading3"/>
        <w:rPr>
          <w:rFonts w:asciiTheme="minorHAnsi" w:hAnsiTheme="minorHAnsi" w:cstheme="minorHAnsi"/>
        </w:rPr>
      </w:pPr>
      <w:bookmarkStart w:id="35" w:name="_Toc69465026"/>
      <w:r w:rsidRPr="008C35F0">
        <w:rPr>
          <w:rFonts w:asciiTheme="minorHAnsi" w:hAnsiTheme="minorHAnsi" w:cstheme="minorHAnsi"/>
        </w:rPr>
        <w:t xml:space="preserve">Sewer Rate Plan Development </w:t>
      </w:r>
      <w:r w:rsidR="003923C7" w:rsidRPr="008C35F0">
        <w:rPr>
          <w:rFonts w:asciiTheme="minorHAnsi" w:hAnsiTheme="minorHAnsi" w:cstheme="minorHAnsi"/>
        </w:rPr>
        <w:t xml:space="preserve">and </w:t>
      </w:r>
      <w:r w:rsidRPr="008C35F0">
        <w:rPr>
          <w:rFonts w:asciiTheme="minorHAnsi" w:hAnsiTheme="minorHAnsi" w:cstheme="minorHAnsi"/>
        </w:rPr>
        <w:t>Stakeholder Engagement</w:t>
      </w:r>
      <w:bookmarkEnd w:id="35"/>
    </w:p>
    <w:p w14:paraId="32A933E1" w14:textId="77777777" w:rsidR="008A6342" w:rsidRPr="008C35F0" w:rsidRDefault="008A6342" w:rsidP="00067076">
      <w:pPr>
        <w:pStyle w:val="Heading4"/>
        <w:rPr>
          <w:rFonts w:asciiTheme="minorHAnsi" w:hAnsiTheme="minorHAnsi" w:cstheme="minorHAnsi"/>
        </w:rPr>
      </w:pPr>
      <w:r w:rsidRPr="008C35F0">
        <w:rPr>
          <w:rFonts w:asciiTheme="minorHAnsi" w:hAnsiTheme="minorHAnsi" w:cstheme="minorHAnsi"/>
        </w:rPr>
        <w:t>Background on the 2021 Sewer Rate and 2021-2030 Strategy (adopted in 2020)</w:t>
      </w:r>
    </w:p>
    <w:p w14:paraId="23677FD5" w14:textId="4992A143" w:rsidR="00A1216C" w:rsidRPr="00CA423A" w:rsidRDefault="008A6342" w:rsidP="0065071B">
      <w:pPr>
        <w:spacing w:before="120" w:after="120"/>
        <w:rPr>
          <w:rFonts w:asciiTheme="minorHAnsi" w:hAnsiTheme="minorHAnsi" w:cstheme="minorHAnsi"/>
          <w:sz w:val="22"/>
          <w:szCs w:val="22"/>
        </w:rPr>
      </w:pPr>
      <w:r w:rsidRPr="004547FD">
        <w:rPr>
          <w:rFonts w:asciiTheme="minorHAnsi" w:hAnsiTheme="minorHAnsi" w:cstheme="minorHAnsi"/>
          <w:sz w:val="22"/>
          <w:szCs w:val="22"/>
        </w:rPr>
        <w:t xml:space="preserve">The 2021-2030 </w:t>
      </w:r>
      <w:r w:rsidR="00FF05E7">
        <w:rPr>
          <w:rFonts w:asciiTheme="minorHAnsi" w:hAnsiTheme="minorHAnsi" w:cstheme="minorHAnsi"/>
          <w:sz w:val="22"/>
          <w:szCs w:val="22"/>
        </w:rPr>
        <w:t xml:space="preserve">King County </w:t>
      </w:r>
      <w:r w:rsidRPr="004547FD">
        <w:rPr>
          <w:rFonts w:asciiTheme="minorHAnsi" w:hAnsiTheme="minorHAnsi" w:cstheme="minorHAnsi"/>
          <w:sz w:val="22"/>
          <w:szCs w:val="22"/>
        </w:rPr>
        <w:t xml:space="preserve">sewer rate plan </w:t>
      </w:r>
      <w:r w:rsidR="0028003C">
        <w:rPr>
          <w:rFonts w:asciiTheme="minorHAnsi" w:hAnsiTheme="minorHAnsi" w:cstheme="minorHAnsi"/>
          <w:sz w:val="22"/>
          <w:szCs w:val="22"/>
        </w:rPr>
        <w:t>(“the adopted rate plan”)</w:t>
      </w:r>
      <w:r w:rsidR="00FF05E7">
        <w:rPr>
          <w:rFonts w:asciiTheme="minorHAnsi" w:hAnsiTheme="minorHAnsi" w:cstheme="minorHAnsi"/>
          <w:sz w:val="22"/>
          <w:szCs w:val="22"/>
        </w:rPr>
        <w:t xml:space="preserve"> developed in </w:t>
      </w:r>
      <w:r w:rsidR="00035AB2">
        <w:rPr>
          <w:rFonts w:asciiTheme="minorHAnsi" w:hAnsiTheme="minorHAnsi" w:cstheme="minorHAnsi"/>
          <w:sz w:val="22"/>
          <w:szCs w:val="22"/>
        </w:rPr>
        <w:t xml:space="preserve">early </w:t>
      </w:r>
      <w:r w:rsidR="008431FF">
        <w:rPr>
          <w:rFonts w:asciiTheme="minorHAnsi" w:hAnsiTheme="minorHAnsi" w:cstheme="minorHAnsi"/>
          <w:sz w:val="22"/>
          <w:szCs w:val="22"/>
        </w:rPr>
        <w:t>2020</w:t>
      </w:r>
      <w:r w:rsidR="0028003C">
        <w:rPr>
          <w:rFonts w:asciiTheme="minorHAnsi" w:hAnsiTheme="minorHAnsi" w:cstheme="minorHAnsi"/>
          <w:sz w:val="22"/>
          <w:szCs w:val="22"/>
        </w:rPr>
        <w:t xml:space="preserve">, </w:t>
      </w:r>
      <w:r w:rsidR="00FF05E7">
        <w:rPr>
          <w:rFonts w:asciiTheme="minorHAnsi" w:hAnsiTheme="minorHAnsi" w:cstheme="minorHAnsi"/>
          <w:sz w:val="22"/>
          <w:szCs w:val="22"/>
        </w:rPr>
        <w:t xml:space="preserve">is </w:t>
      </w:r>
      <w:r w:rsidR="0028003C">
        <w:rPr>
          <w:rFonts w:asciiTheme="minorHAnsi" w:hAnsiTheme="minorHAnsi" w:cstheme="minorHAnsi"/>
          <w:sz w:val="22"/>
          <w:szCs w:val="22"/>
        </w:rPr>
        <w:t xml:space="preserve">shown in </w:t>
      </w:r>
      <w:r w:rsidR="0028003C" w:rsidRPr="0064281D">
        <w:rPr>
          <w:rFonts w:asciiTheme="minorHAnsi" w:hAnsiTheme="minorHAnsi" w:cstheme="minorHAnsi"/>
          <w:sz w:val="22"/>
          <w:szCs w:val="22"/>
        </w:rPr>
        <w:t>Table 2</w:t>
      </w:r>
      <w:r w:rsidR="00FF05E7">
        <w:rPr>
          <w:rFonts w:asciiTheme="minorHAnsi" w:hAnsiTheme="minorHAnsi" w:cstheme="minorHAnsi"/>
          <w:b/>
          <w:bCs/>
          <w:sz w:val="22"/>
          <w:szCs w:val="22"/>
        </w:rPr>
        <w:t xml:space="preserve"> </w:t>
      </w:r>
      <w:r w:rsidR="00FF05E7" w:rsidRPr="00FF05E7">
        <w:rPr>
          <w:rFonts w:asciiTheme="minorHAnsi" w:hAnsiTheme="minorHAnsi" w:cstheme="minorHAnsi"/>
          <w:sz w:val="22"/>
          <w:szCs w:val="22"/>
        </w:rPr>
        <w:t>below</w:t>
      </w:r>
      <w:r w:rsidR="00FF05E7">
        <w:rPr>
          <w:rFonts w:asciiTheme="minorHAnsi" w:hAnsiTheme="minorHAnsi" w:cstheme="minorHAnsi"/>
          <w:sz w:val="22"/>
          <w:szCs w:val="22"/>
        </w:rPr>
        <w:t>.</w:t>
      </w:r>
      <w:r w:rsidR="0028003C">
        <w:rPr>
          <w:rFonts w:asciiTheme="minorHAnsi" w:hAnsiTheme="minorHAnsi" w:cstheme="minorHAnsi"/>
          <w:sz w:val="22"/>
          <w:szCs w:val="22"/>
        </w:rPr>
        <w:t xml:space="preserve"> </w:t>
      </w:r>
      <w:r w:rsidR="00FF05E7">
        <w:rPr>
          <w:rFonts w:asciiTheme="minorHAnsi" w:hAnsiTheme="minorHAnsi" w:cstheme="minorHAnsi"/>
          <w:sz w:val="22"/>
          <w:szCs w:val="22"/>
        </w:rPr>
        <w:t xml:space="preserve">The rate plan </w:t>
      </w:r>
      <w:r w:rsidR="001E7C5A">
        <w:rPr>
          <w:rFonts w:asciiTheme="minorHAnsi" w:hAnsiTheme="minorHAnsi" w:cstheme="minorHAnsi"/>
          <w:sz w:val="22"/>
          <w:szCs w:val="22"/>
        </w:rPr>
        <w:t>reflects</w:t>
      </w:r>
      <w:r w:rsidR="001E7C5A" w:rsidRPr="004547FD">
        <w:rPr>
          <w:rFonts w:asciiTheme="minorHAnsi" w:hAnsiTheme="minorHAnsi" w:cstheme="minorHAnsi"/>
          <w:sz w:val="22"/>
          <w:szCs w:val="22"/>
        </w:rPr>
        <w:t xml:space="preserve"> </w:t>
      </w:r>
      <w:r w:rsidRPr="004547FD">
        <w:rPr>
          <w:rFonts w:asciiTheme="minorHAnsi" w:hAnsiTheme="minorHAnsi" w:cstheme="minorHAnsi"/>
          <w:sz w:val="22"/>
          <w:szCs w:val="22"/>
        </w:rPr>
        <w:t>a one-year</w:t>
      </w:r>
      <w:r w:rsidR="00D65991">
        <w:rPr>
          <w:rFonts w:asciiTheme="minorHAnsi" w:hAnsiTheme="minorHAnsi" w:cstheme="minorHAnsi"/>
          <w:sz w:val="22"/>
          <w:szCs w:val="22"/>
        </w:rPr>
        <w:t>,</w:t>
      </w:r>
      <w:r w:rsidRPr="004547FD">
        <w:rPr>
          <w:rFonts w:asciiTheme="minorHAnsi" w:hAnsiTheme="minorHAnsi" w:cstheme="minorHAnsi"/>
          <w:sz w:val="22"/>
          <w:szCs w:val="22"/>
        </w:rPr>
        <w:t xml:space="preserve"> 4.5</w:t>
      </w:r>
      <w:r w:rsidR="00D81081">
        <w:rPr>
          <w:rFonts w:asciiTheme="minorHAnsi" w:hAnsiTheme="minorHAnsi" w:cstheme="minorHAnsi"/>
          <w:sz w:val="22"/>
          <w:szCs w:val="22"/>
        </w:rPr>
        <w:t xml:space="preserve"> percent</w:t>
      </w:r>
      <w:r w:rsidRPr="004547FD">
        <w:rPr>
          <w:rFonts w:asciiTheme="minorHAnsi" w:hAnsiTheme="minorHAnsi" w:cstheme="minorHAnsi"/>
          <w:sz w:val="22"/>
          <w:szCs w:val="22"/>
        </w:rPr>
        <w:t xml:space="preserve"> rate increase </w:t>
      </w:r>
      <w:r w:rsidR="004A1E9C">
        <w:rPr>
          <w:rFonts w:asciiTheme="minorHAnsi" w:hAnsiTheme="minorHAnsi" w:cstheme="minorHAnsi"/>
          <w:sz w:val="22"/>
          <w:szCs w:val="22"/>
        </w:rPr>
        <w:t>for</w:t>
      </w:r>
      <w:r w:rsidR="004A1E9C" w:rsidRPr="004547FD">
        <w:rPr>
          <w:rFonts w:asciiTheme="minorHAnsi" w:hAnsiTheme="minorHAnsi" w:cstheme="minorHAnsi"/>
          <w:sz w:val="22"/>
          <w:szCs w:val="22"/>
        </w:rPr>
        <w:t xml:space="preserve"> </w:t>
      </w:r>
      <w:r w:rsidRPr="004547FD">
        <w:rPr>
          <w:rFonts w:asciiTheme="minorHAnsi" w:hAnsiTheme="minorHAnsi" w:cstheme="minorHAnsi"/>
          <w:sz w:val="22"/>
          <w:szCs w:val="22"/>
        </w:rPr>
        <w:t xml:space="preserve">2021 and a placeholder no rate increase in 2022. </w:t>
      </w:r>
      <w:r w:rsidR="00D1148C" w:rsidRPr="00CA423A">
        <w:rPr>
          <w:rFonts w:asciiTheme="minorHAnsi" w:hAnsiTheme="minorHAnsi" w:cstheme="minorHAnsi"/>
          <w:sz w:val="22"/>
          <w:szCs w:val="22"/>
        </w:rPr>
        <w:t xml:space="preserve">The initial </w:t>
      </w:r>
      <w:r w:rsidR="00164B63">
        <w:rPr>
          <w:rFonts w:asciiTheme="minorHAnsi" w:hAnsiTheme="minorHAnsi" w:cstheme="minorHAnsi"/>
          <w:sz w:val="22"/>
          <w:szCs w:val="22"/>
        </w:rPr>
        <w:t xml:space="preserve">early March </w:t>
      </w:r>
      <w:r w:rsidR="00ED7163">
        <w:rPr>
          <w:rFonts w:asciiTheme="minorHAnsi" w:hAnsiTheme="minorHAnsi" w:cstheme="minorHAnsi"/>
          <w:sz w:val="22"/>
          <w:szCs w:val="22"/>
        </w:rPr>
        <w:t>202</w:t>
      </w:r>
      <w:r w:rsidR="00164B63">
        <w:rPr>
          <w:rFonts w:asciiTheme="minorHAnsi" w:hAnsiTheme="minorHAnsi" w:cstheme="minorHAnsi"/>
          <w:sz w:val="22"/>
          <w:szCs w:val="22"/>
        </w:rPr>
        <w:t>0</w:t>
      </w:r>
      <w:r w:rsidR="00ED7163">
        <w:rPr>
          <w:rFonts w:asciiTheme="minorHAnsi" w:hAnsiTheme="minorHAnsi" w:cstheme="minorHAnsi"/>
          <w:sz w:val="22"/>
          <w:szCs w:val="22"/>
        </w:rPr>
        <w:t xml:space="preserve"> </w:t>
      </w:r>
      <w:r w:rsidR="005C7EF1" w:rsidRPr="00CA423A">
        <w:rPr>
          <w:rFonts w:asciiTheme="minorHAnsi" w:hAnsiTheme="minorHAnsi" w:cstheme="minorHAnsi"/>
          <w:sz w:val="22"/>
          <w:szCs w:val="22"/>
        </w:rPr>
        <w:t xml:space="preserve">WTD </w:t>
      </w:r>
      <w:r w:rsidR="00D1148C" w:rsidRPr="00CA423A">
        <w:rPr>
          <w:rFonts w:asciiTheme="minorHAnsi" w:hAnsiTheme="minorHAnsi" w:cstheme="minorHAnsi"/>
          <w:sz w:val="22"/>
          <w:szCs w:val="22"/>
        </w:rPr>
        <w:t>rate proposal</w:t>
      </w:r>
      <w:r w:rsidR="00950377">
        <w:rPr>
          <w:rFonts w:asciiTheme="minorHAnsi" w:hAnsiTheme="minorHAnsi" w:cstheme="minorHAnsi"/>
          <w:sz w:val="22"/>
          <w:szCs w:val="22"/>
        </w:rPr>
        <w:t xml:space="preserve"> presented to </w:t>
      </w:r>
      <w:r w:rsidR="00E27502">
        <w:rPr>
          <w:rFonts w:asciiTheme="minorHAnsi" w:hAnsiTheme="minorHAnsi" w:cstheme="minorHAnsi"/>
          <w:sz w:val="22"/>
          <w:szCs w:val="22"/>
        </w:rPr>
        <w:t>the King County Executive</w:t>
      </w:r>
      <w:r w:rsidR="00164B63">
        <w:rPr>
          <w:rFonts w:asciiTheme="minorHAnsi" w:hAnsiTheme="minorHAnsi" w:cstheme="minorHAnsi"/>
          <w:sz w:val="22"/>
          <w:szCs w:val="22"/>
        </w:rPr>
        <w:t xml:space="preserve"> </w:t>
      </w:r>
      <w:r w:rsidR="00D1148C" w:rsidRPr="00CA423A">
        <w:rPr>
          <w:rFonts w:asciiTheme="minorHAnsi" w:hAnsiTheme="minorHAnsi" w:cstheme="minorHAnsi"/>
          <w:sz w:val="22"/>
          <w:szCs w:val="22"/>
        </w:rPr>
        <w:t>was a 9.5</w:t>
      </w:r>
      <w:r w:rsidR="00370C85">
        <w:rPr>
          <w:rFonts w:asciiTheme="minorHAnsi" w:hAnsiTheme="minorHAnsi" w:cstheme="minorHAnsi"/>
          <w:sz w:val="22"/>
          <w:szCs w:val="22"/>
        </w:rPr>
        <w:t xml:space="preserve"> percent</w:t>
      </w:r>
      <w:r w:rsidR="00D1148C" w:rsidRPr="00CA423A">
        <w:rPr>
          <w:rFonts w:asciiTheme="minorHAnsi" w:hAnsiTheme="minorHAnsi" w:cstheme="minorHAnsi"/>
          <w:sz w:val="22"/>
          <w:szCs w:val="22"/>
        </w:rPr>
        <w:t xml:space="preserve"> sewer rate </w:t>
      </w:r>
      <w:r w:rsidR="004159FE" w:rsidRPr="00CA423A">
        <w:rPr>
          <w:rFonts w:asciiTheme="minorHAnsi" w:hAnsiTheme="minorHAnsi" w:cstheme="minorHAnsi"/>
          <w:sz w:val="22"/>
          <w:szCs w:val="22"/>
        </w:rPr>
        <w:t xml:space="preserve">increase </w:t>
      </w:r>
      <w:r w:rsidR="004A1E9C">
        <w:rPr>
          <w:rFonts w:asciiTheme="minorHAnsi" w:hAnsiTheme="minorHAnsi" w:cstheme="minorHAnsi"/>
          <w:sz w:val="22"/>
          <w:szCs w:val="22"/>
        </w:rPr>
        <w:t xml:space="preserve">for </w:t>
      </w:r>
      <w:r w:rsidR="004763D3">
        <w:rPr>
          <w:rFonts w:asciiTheme="minorHAnsi" w:hAnsiTheme="minorHAnsi" w:cstheme="minorHAnsi"/>
          <w:sz w:val="22"/>
          <w:szCs w:val="22"/>
        </w:rPr>
        <w:t>2021</w:t>
      </w:r>
      <w:r w:rsidR="00B04328">
        <w:rPr>
          <w:rFonts w:asciiTheme="minorHAnsi" w:hAnsiTheme="minorHAnsi" w:cstheme="minorHAnsi"/>
          <w:sz w:val="22"/>
          <w:szCs w:val="22"/>
        </w:rPr>
        <w:t>,</w:t>
      </w:r>
      <w:r w:rsidR="004763D3">
        <w:rPr>
          <w:rFonts w:asciiTheme="minorHAnsi" w:hAnsiTheme="minorHAnsi" w:cstheme="minorHAnsi"/>
          <w:sz w:val="22"/>
          <w:szCs w:val="22"/>
        </w:rPr>
        <w:t xml:space="preserve"> </w:t>
      </w:r>
      <w:r w:rsidR="0094736B">
        <w:rPr>
          <w:rFonts w:asciiTheme="minorHAnsi" w:hAnsiTheme="minorHAnsi" w:cstheme="minorHAnsi"/>
          <w:sz w:val="22"/>
          <w:szCs w:val="22"/>
        </w:rPr>
        <w:t>with</w:t>
      </w:r>
      <w:r w:rsidR="0094736B" w:rsidRPr="00CA423A">
        <w:rPr>
          <w:rFonts w:asciiTheme="minorHAnsi" w:hAnsiTheme="minorHAnsi" w:cstheme="minorHAnsi"/>
          <w:sz w:val="22"/>
          <w:szCs w:val="22"/>
        </w:rPr>
        <w:t xml:space="preserve"> a smoothed rate plan of biennial rate increases </w:t>
      </w:r>
      <w:r w:rsidR="00D1148C" w:rsidRPr="00CA423A">
        <w:rPr>
          <w:rFonts w:asciiTheme="minorHAnsi" w:hAnsiTheme="minorHAnsi" w:cstheme="minorHAnsi"/>
          <w:sz w:val="22"/>
          <w:szCs w:val="22"/>
        </w:rPr>
        <w:t xml:space="preserve">to </w:t>
      </w:r>
      <w:r w:rsidR="0094736B">
        <w:rPr>
          <w:rFonts w:asciiTheme="minorHAnsi" w:hAnsiTheme="minorHAnsi" w:cstheme="minorHAnsi"/>
          <w:sz w:val="22"/>
          <w:szCs w:val="22"/>
        </w:rPr>
        <w:t xml:space="preserve">enable the County to </w:t>
      </w:r>
      <w:r w:rsidR="00AC76C1">
        <w:rPr>
          <w:rFonts w:asciiTheme="minorHAnsi" w:hAnsiTheme="minorHAnsi" w:cstheme="minorHAnsi"/>
          <w:sz w:val="22"/>
          <w:szCs w:val="22"/>
        </w:rPr>
        <w:t>begin addressing</w:t>
      </w:r>
      <w:r w:rsidR="00D1148C" w:rsidRPr="00CA423A">
        <w:rPr>
          <w:rFonts w:asciiTheme="minorHAnsi" w:hAnsiTheme="minorHAnsi" w:cstheme="minorHAnsi"/>
          <w:sz w:val="22"/>
          <w:szCs w:val="22"/>
        </w:rPr>
        <w:t xml:space="preserve"> a backlog of critical asset management projects. </w:t>
      </w:r>
      <w:r w:rsidR="00212381">
        <w:rPr>
          <w:rFonts w:asciiTheme="minorHAnsi" w:hAnsiTheme="minorHAnsi" w:cstheme="minorHAnsi"/>
          <w:sz w:val="22"/>
          <w:szCs w:val="22"/>
        </w:rPr>
        <w:t>The 2021</w:t>
      </w:r>
      <w:r w:rsidR="00895D97">
        <w:rPr>
          <w:rFonts w:asciiTheme="minorHAnsi" w:hAnsiTheme="minorHAnsi" w:cstheme="minorHAnsi"/>
          <w:sz w:val="22"/>
          <w:szCs w:val="22"/>
        </w:rPr>
        <w:t xml:space="preserve"> proposal was the first that</w:t>
      </w:r>
      <w:r w:rsidR="00963B15">
        <w:rPr>
          <w:rFonts w:asciiTheme="minorHAnsi" w:hAnsiTheme="minorHAnsi" w:cstheme="minorHAnsi"/>
          <w:sz w:val="22"/>
          <w:szCs w:val="22"/>
        </w:rPr>
        <w:t xml:space="preserve"> </w:t>
      </w:r>
      <w:r w:rsidR="00A1216C" w:rsidRPr="00CA423A">
        <w:rPr>
          <w:rFonts w:asciiTheme="minorHAnsi" w:hAnsiTheme="minorHAnsi" w:cstheme="minorHAnsi"/>
          <w:sz w:val="22"/>
          <w:szCs w:val="22"/>
        </w:rPr>
        <w:t>incorporated a</w:t>
      </w:r>
      <w:r w:rsidR="00F9763E" w:rsidRPr="00CA423A">
        <w:rPr>
          <w:rFonts w:asciiTheme="minorHAnsi" w:hAnsiTheme="minorHAnsi" w:cstheme="minorHAnsi"/>
          <w:sz w:val="22"/>
          <w:szCs w:val="22"/>
        </w:rPr>
        <w:t xml:space="preserve"> </w:t>
      </w:r>
      <w:r w:rsidR="001308EC">
        <w:rPr>
          <w:rFonts w:asciiTheme="minorHAnsi" w:hAnsiTheme="minorHAnsi" w:cstheme="minorHAnsi"/>
          <w:sz w:val="22"/>
          <w:szCs w:val="22"/>
        </w:rPr>
        <w:t>strategy</w:t>
      </w:r>
      <w:r w:rsidR="001308EC" w:rsidRPr="00CA423A">
        <w:rPr>
          <w:rFonts w:asciiTheme="minorHAnsi" w:hAnsiTheme="minorHAnsi" w:cstheme="minorHAnsi"/>
          <w:sz w:val="22"/>
          <w:szCs w:val="22"/>
        </w:rPr>
        <w:t xml:space="preserve"> </w:t>
      </w:r>
      <w:r w:rsidR="00F9763E" w:rsidRPr="00CA423A">
        <w:rPr>
          <w:rFonts w:asciiTheme="minorHAnsi" w:hAnsiTheme="minorHAnsi" w:cstheme="minorHAnsi"/>
          <w:sz w:val="22"/>
          <w:szCs w:val="22"/>
        </w:rPr>
        <w:t>to complete</w:t>
      </w:r>
      <w:r w:rsidR="00A1216C" w:rsidRPr="00CA423A">
        <w:rPr>
          <w:rFonts w:asciiTheme="minorHAnsi" w:hAnsiTheme="minorHAnsi" w:cstheme="minorHAnsi"/>
          <w:sz w:val="22"/>
          <w:szCs w:val="22"/>
        </w:rPr>
        <w:t xml:space="preserve"> catchup on a backlog of unfunded critical asset management projects that had been catalogued over the </w:t>
      </w:r>
      <w:r w:rsidR="00A539E5">
        <w:rPr>
          <w:rFonts w:asciiTheme="minorHAnsi" w:hAnsiTheme="minorHAnsi" w:cstheme="minorHAnsi"/>
          <w:sz w:val="22"/>
          <w:szCs w:val="22"/>
        </w:rPr>
        <w:t>previous</w:t>
      </w:r>
      <w:r w:rsidR="00A539E5" w:rsidRPr="00CA423A">
        <w:rPr>
          <w:rFonts w:asciiTheme="minorHAnsi" w:hAnsiTheme="minorHAnsi" w:cstheme="minorHAnsi"/>
          <w:sz w:val="22"/>
          <w:szCs w:val="22"/>
        </w:rPr>
        <w:t xml:space="preserve"> </w:t>
      </w:r>
      <w:r w:rsidR="00A1216C" w:rsidRPr="00CA423A">
        <w:rPr>
          <w:rFonts w:asciiTheme="minorHAnsi" w:hAnsiTheme="minorHAnsi" w:cstheme="minorHAnsi"/>
          <w:sz w:val="22"/>
          <w:szCs w:val="22"/>
        </w:rPr>
        <w:t>year.</w:t>
      </w:r>
    </w:p>
    <w:p w14:paraId="573551D1" w14:textId="0453BF1A" w:rsidR="00A718D7" w:rsidRPr="00CA423A" w:rsidRDefault="00A718D7" w:rsidP="0065071B">
      <w:pPr>
        <w:spacing w:before="120" w:after="120"/>
        <w:rPr>
          <w:rFonts w:asciiTheme="minorHAnsi" w:hAnsiTheme="minorHAnsi" w:cstheme="minorBidi"/>
          <w:sz w:val="22"/>
          <w:szCs w:val="22"/>
        </w:rPr>
      </w:pPr>
      <w:r w:rsidRPr="00171F3B">
        <w:rPr>
          <w:rFonts w:asciiTheme="minorHAnsi" w:hAnsiTheme="minorHAnsi" w:cstheme="minorBidi"/>
          <w:sz w:val="22"/>
          <w:szCs w:val="22"/>
        </w:rPr>
        <w:t xml:space="preserve">COVID-19 </w:t>
      </w:r>
      <w:r w:rsidR="00E078E0" w:rsidRPr="00171F3B">
        <w:rPr>
          <w:rFonts w:asciiTheme="minorHAnsi" w:hAnsiTheme="minorHAnsi" w:cstheme="minorBidi"/>
          <w:sz w:val="22"/>
          <w:szCs w:val="22"/>
        </w:rPr>
        <w:t xml:space="preserve">became </w:t>
      </w:r>
      <w:r w:rsidRPr="00171F3B">
        <w:rPr>
          <w:rFonts w:asciiTheme="minorHAnsi" w:hAnsiTheme="minorHAnsi" w:cstheme="minorBidi"/>
          <w:sz w:val="22"/>
          <w:szCs w:val="22"/>
        </w:rPr>
        <w:t xml:space="preserve">an emerging </w:t>
      </w:r>
      <w:r w:rsidR="004763D3" w:rsidRPr="00171F3B">
        <w:rPr>
          <w:rFonts w:asciiTheme="minorHAnsi" w:hAnsiTheme="minorHAnsi" w:cstheme="minorBidi"/>
          <w:sz w:val="22"/>
          <w:szCs w:val="22"/>
        </w:rPr>
        <w:t xml:space="preserve">issue </w:t>
      </w:r>
      <w:r w:rsidR="00E078E0" w:rsidRPr="00171F3B">
        <w:rPr>
          <w:rFonts w:asciiTheme="minorHAnsi" w:hAnsiTheme="minorHAnsi" w:cstheme="minorBidi"/>
          <w:sz w:val="22"/>
          <w:szCs w:val="22"/>
        </w:rPr>
        <w:t>during the development of the initial</w:t>
      </w:r>
      <w:r w:rsidR="004A1E9C">
        <w:rPr>
          <w:rFonts w:asciiTheme="minorHAnsi" w:hAnsiTheme="minorHAnsi" w:cstheme="minorBidi"/>
          <w:sz w:val="22"/>
          <w:szCs w:val="22"/>
        </w:rPr>
        <w:t xml:space="preserve"> proposed</w:t>
      </w:r>
      <w:r w:rsidR="00E078E0" w:rsidRPr="00171F3B">
        <w:rPr>
          <w:rFonts w:asciiTheme="minorHAnsi" w:hAnsiTheme="minorHAnsi" w:cstheme="minorBidi"/>
          <w:sz w:val="22"/>
          <w:szCs w:val="22"/>
        </w:rPr>
        <w:t xml:space="preserve"> </w:t>
      </w:r>
      <w:r w:rsidR="00E27BD4">
        <w:rPr>
          <w:rFonts w:asciiTheme="minorHAnsi" w:hAnsiTheme="minorHAnsi" w:cstheme="minorBidi"/>
          <w:sz w:val="22"/>
          <w:szCs w:val="22"/>
        </w:rPr>
        <w:t xml:space="preserve">9.5 percent </w:t>
      </w:r>
      <w:r w:rsidR="004A1E9C">
        <w:rPr>
          <w:rFonts w:asciiTheme="minorHAnsi" w:hAnsiTheme="minorHAnsi" w:cstheme="minorBidi"/>
          <w:sz w:val="22"/>
          <w:szCs w:val="22"/>
        </w:rPr>
        <w:t xml:space="preserve">rate increase for </w:t>
      </w:r>
      <w:r w:rsidR="00BE4A96">
        <w:rPr>
          <w:rFonts w:asciiTheme="minorHAnsi" w:hAnsiTheme="minorHAnsi" w:cstheme="minorBidi"/>
          <w:sz w:val="22"/>
          <w:szCs w:val="22"/>
        </w:rPr>
        <w:t>2021</w:t>
      </w:r>
      <w:r w:rsidR="004A1E9C">
        <w:rPr>
          <w:rFonts w:asciiTheme="minorHAnsi" w:hAnsiTheme="minorHAnsi" w:cstheme="minorBidi"/>
          <w:sz w:val="22"/>
          <w:szCs w:val="22"/>
        </w:rPr>
        <w:t>.</w:t>
      </w:r>
      <w:r w:rsidR="00C145EF" w:rsidRPr="00171F3B">
        <w:rPr>
          <w:rFonts w:asciiTheme="minorHAnsi" w:hAnsiTheme="minorHAnsi" w:cstheme="minorHAnsi"/>
          <w:sz w:val="22"/>
          <w:szCs w:val="22"/>
        </w:rPr>
        <w:t xml:space="preserve"> The combination of the </w:t>
      </w:r>
      <w:r w:rsidR="008F6094" w:rsidRPr="00171F3B">
        <w:rPr>
          <w:rFonts w:asciiTheme="minorHAnsi" w:hAnsiTheme="minorHAnsi" w:cstheme="minorHAnsi"/>
          <w:sz w:val="22"/>
          <w:szCs w:val="22"/>
        </w:rPr>
        <w:t xml:space="preserve">pandemic </w:t>
      </w:r>
      <w:r w:rsidR="00A34E55" w:rsidRPr="00171F3B">
        <w:rPr>
          <w:rFonts w:asciiTheme="minorHAnsi" w:hAnsiTheme="minorHAnsi" w:cstheme="minorHAnsi"/>
          <w:sz w:val="22"/>
          <w:szCs w:val="22"/>
        </w:rPr>
        <w:t xml:space="preserve">in March 2020 and stakeholder </w:t>
      </w:r>
      <w:r w:rsidR="00806FA6" w:rsidRPr="00171F3B">
        <w:rPr>
          <w:rFonts w:asciiTheme="minorHAnsi" w:hAnsiTheme="minorHAnsi" w:cstheme="minorHAnsi"/>
          <w:sz w:val="22"/>
          <w:szCs w:val="22"/>
        </w:rPr>
        <w:t>response</w:t>
      </w:r>
      <w:r w:rsidR="008F6094" w:rsidRPr="00171F3B">
        <w:rPr>
          <w:rFonts w:asciiTheme="minorHAnsi" w:hAnsiTheme="minorHAnsi" w:cstheme="minorHAnsi"/>
          <w:sz w:val="22"/>
          <w:szCs w:val="22"/>
        </w:rPr>
        <w:t xml:space="preserve"> to </w:t>
      </w:r>
      <w:r w:rsidR="00A34E55" w:rsidRPr="00171F3B">
        <w:rPr>
          <w:rFonts w:asciiTheme="minorHAnsi" w:hAnsiTheme="minorHAnsi" w:cstheme="minorHAnsi"/>
          <w:sz w:val="22"/>
          <w:szCs w:val="22"/>
        </w:rPr>
        <w:t>the asset management</w:t>
      </w:r>
      <w:r w:rsidR="008F6094" w:rsidRPr="00171F3B">
        <w:rPr>
          <w:rFonts w:asciiTheme="minorHAnsi" w:hAnsiTheme="minorHAnsi" w:cstheme="minorHAnsi"/>
          <w:sz w:val="22"/>
          <w:szCs w:val="22"/>
        </w:rPr>
        <w:t xml:space="preserve"> funding impact </w:t>
      </w:r>
      <w:r w:rsidR="00A34E55" w:rsidRPr="00171F3B">
        <w:rPr>
          <w:rFonts w:asciiTheme="minorHAnsi" w:hAnsiTheme="minorHAnsi" w:cstheme="minorHAnsi"/>
          <w:sz w:val="22"/>
          <w:szCs w:val="22"/>
        </w:rPr>
        <w:t>led</w:t>
      </w:r>
      <w:r w:rsidR="0094736B">
        <w:rPr>
          <w:rFonts w:asciiTheme="minorHAnsi" w:hAnsiTheme="minorHAnsi" w:cstheme="minorHAnsi"/>
          <w:sz w:val="22"/>
          <w:szCs w:val="22"/>
        </w:rPr>
        <w:t xml:space="preserve"> the Executive</w:t>
      </w:r>
      <w:r w:rsidR="00A34E55" w:rsidRPr="00171F3B" w:rsidDel="0094736B">
        <w:rPr>
          <w:rFonts w:asciiTheme="minorHAnsi" w:hAnsiTheme="minorHAnsi" w:cstheme="minorHAnsi"/>
          <w:sz w:val="22"/>
          <w:szCs w:val="22"/>
        </w:rPr>
        <w:t xml:space="preserve"> </w:t>
      </w:r>
      <w:r w:rsidR="00A34E55" w:rsidRPr="00171F3B">
        <w:rPr>
          <w:rFonts w:asciiTheme="minorHAnsi" w:hAnsiTheme="minorHAnsi" w:cstheme="minorHAnsi"/>
          <w:sz w:val="22"/>
          <w:szCs w:val="22"/>
        </w:rPr>
        <w:t xml:space="preserve">to propose </w:t>
      </w:r>
      <w:r w:rsidR="0094736B">
        <w:rPr>
          <w:rFonts w:asciiTheme="minorHAnsi" w:hAnsiTheme="minorHAnsi" w:cstheme="minorHAnsi"/>
          <w:sz w:val="22"/>
          <w:szCs w:val="22"/>
        </w:rPr>
        <w:t>a</w:t>
      </w:r>
      <w:r w:rsidR="00A34E55" w:rsidRPr="00171F3B">
        <w:rPr>
          <w:rFonts w:asciiTheme="minorHAnsi" w:hAnsiTheme="minorHAnsi" w:cstheme="minorHAnsi"/>
          <w:sz w:val="22"/>
          <w:szCs w:val="22"/>
        </w:rPr>
        <w:t xml:space="preserve"> reduced rate increase</w:t>
      </w:r>
      <w:r w:rsidR="00A34E55" w:rsidRPr="00171F3B">
        <w:rPr>
          <w:sz w:val="22"/>
          <w:szCs w:val="22"/>
        </w:rPr>
        <w:t xml:space="preserve"> </w:t>
      </w:r>
      <w:r w:rsidR="00A34E55" w:rsidRPr="00171F3B">
        <w:rPr>
          <w:rFonts w:asciiTheme="minorHAnsi" w:hAnsiTheme="minorHAnsi" w:cstheme="minorBidi"/>
          <w:sz w:val="22"/>
          <w:szCs w:val="22"/>
        </w:rPr>
        <w:t>of 4.</w:t>
      </w:r>
      <w:r w:rsidR="00675B2E" w:rsidRPr="00171F3B">
        <w:rPr>
          <w:rFonts w:asciiTheme="minorHAnsi" w:hAnsiTheme="minorHAnsi" w:cstheme="minorBidi"/>
          <w:sz w:val="22"/>
          <w:szCs w:val="22"/>
        </w:rPr>
        <w:t>5</w:t>
      </w:r>
      <w:r w:rsidR="005904C4" w:rsidRPr="00171F3B">
        <w:rPr>
          <w:rFonts w:asciiTheme="minorHAnsi" w:hAnsiTheme="minorHAnsi" w:cstheme="minorBidi"/>
          <w:sz w:val="22"/>
          <w:szCs w:val="22"/>
        </w:rPr>
        <w:t xml:space="preserve"> percent</w:t>
      </w:r>
      <w:r w:rsidR="003726C5" w:rsidRPr="00171F3B">
        <w:rPr>
          <w:rFonts w:asciiTheme="minorHAnsi" w:hAnsiTheme="minorHAnsi" w:cstheme="minorBidi"/>
          <w:sz w:val="22"/>
          <w:szCs w:val="22"/>
        </w:rPr>
        <w:t>.</w:t>
      </w:r>
      <w:r w:rsidR="00742A57" w:rsidRPr="00171F3B">
        <w:rPr>
          <w:rStyle w:val="FootnoteReference"/>
          <w:rFonts w:asciiTheme="minorHAnsi" w:hAnsiTheme="minorHAnsi" w:cstheme="minorBidi"/>
          <w:sz w:val="22"/>
          <w:szCs w:val="22"/>
        </w:rPr>
        <w:t xml:space="preserve"> </w:t>
      </w:r>
      <w:r w:rsidR="00742A57" w:rsidRPr="00171F3B">
        <w:rPr>
          <w:rStyle w:val="FootnoteReference"/>
          <w:rFonts w:asciiTheme="minorHAnsi" w:hAnsiTheme="minorHAnsi" w:cstheme="minorHAnsi"/>
          <w:sz w:val="22"/>
          <w:szCs w:val="22"/>
        </w:rPr>
        <w:footnoteReference w:id="5"/>
      </w:r>
      <w:r w:rsidR="00675B2E" w:rsidRPr="00171F3B">
        <w:rPr>
          <w:rFonts w:asciiTheme="minorHAnsi" w:hAnsiTheme="minorHAnsi" w:cstheme="minorBidi"/>
          <w:sz w:val="22"/>
          <w:szCs w:val="22"/>
        </w:rPr>
        <w:t xml:space="preserve"> </w:t>
      </w:r>
      <w:r w:rsidR="005B46AA" w:rsidRPr="00171F3B">
        <w:rPr>
          <w:rFonts w:asciiTheme="minorHAnsi" w:hAnsiTheme="minorHAnsi" w:cstheme="minorBidi"/>
          <w:sz w:val="22"/>
          <w:szCs w:val="22"/>
        </w:rPr>
        <w:t>T</w:t>
      </w:r>
      <w:r w:rsidR="00675B2E" w:rsidRPr="00171F3B">
        <w:rPr>
          <w:rFonts w:asciiTheme="minorHAnsi" w:hAnsiTheme="minorHAnsi" w:cstheme="minorBidi"/>
          <w:sz w:val="22"/>
          <w:szCs w:val="22"/>
        </w:rPr>
        <w:t>he</w:t>
      </w:r>
      <w:r w:rsidR="0094736B">
        <w:rPr>
          <w:rFonts w:asciiTheme="minorHAnsi" w:hAnsiTheme="minorHAnsi" w:cstheme="minorBidi"/>
          <w:sz w:val="22"/>
          <w:szCs w:val="22"/>
        </w:rPr>
        <w:t xml:space="preserve"> </w:t>
      </w:r>
      <w:r w:rsidR="008F6F0E">
        <w:rPr>
          <w:rFonts w:asciiTheme="minorHAnsi" w:hAnsiTheme="minorHAnsi" w:cstheme="minorBidi"/>
          <w:sz w:val="22"/>
          <w:szCs w:val="22"/>
        </w:rPr>
        <w:t>proposed</w:t>
      </w:r>
      <w:r w:rsidR="00675B2E" w:rsidRPr="00171F3B">
        <w:rPr>
          <w:rFonts w:asciiTheme="minorHAnsi" w:hAnsiTheme="minorHAnsi" w:cstheme="minorBidi"/>
          <w:sz w:val="22"/>
          <w:szCs w:val="22"/>
        </w:rPr>
        <w:t xml:space="preserve"> </w:t>
      </w:r>
      <w:r w:rsidR="00CB65C5">
        <w:rPr>
          <w:rFonts w:asciiTheme="minorHAnsi" w:hAnsiTheme="minorHAnsi" w:cstheme="minorBidi"/>
          <w:sz w:val="22"/>
          <w:szCs w:val="22"/>
        </w:rPr>
        <w:t xml:space="preserve">2021 </w:t>
      </w:r>
      <w:r w:rsidR="005B46AA" w:rsidRPr="4374B5C4">
        <w:rPr>
          <w:rFonts w:asciiTheme="minorHAnsi" w:hAnsiTheme="minorHAnsi" w:cstheme="minorBidi"/>
          <w:sz w:val="22"/>
          <w:szCs w:val="22"/>
        </w:rPr>
        <w:t>4.5 percent rate increase</w:t>
      </w:r>
      <w:r w:rsidR="008F6F0E">
        <w:rPr>
          <w:rFonts w:asciiTheme="minorHAnsi" w:hAnsiTheme="minorHAnsi" w:cstheme="minorBidi"/>
          <w:sz w:val="22"/>
          <w:szCs w:val="22"/>
        </w:rPr>
        <w:t xml:space="preserve"> </w:t>
      </w:r>
      <w:r w:rsidR="00CB65C5">
        <w:rPr>
          <w:rFonts w:asciiTheme="minorHAnsi" w:hAnsiTheme="minorHAnsi" w:cstheme="minorBidi"/>
          <w:sz w:val="22"/>
          <w:szCs w:val="22"/>
        </w:rPr>
        <w:t>stipulated</w:t>
      </w:r>
      <w:r w:rsidR="00482D27">
        <w:rPr>
          <w:rFonts w:asciiTheme="minorHAnsi" w:hAnsiTheme="minorHAnsi" w:cstheme="minorBidi"/>
          <w:sz w:val="22"/>
          <w:szCs w:val="22"/>
        </w:rPr>
        <w:t xml:space="preserve"> </w:t>
      </w:r>
      <w:r w:rsidR="008F6F0E">
        <w:rPr>
          <w:rFonts w:asciiTheme="minorHAnsi" w:hAnsiTheme="minorHAnsi" w:cstheme="minorBidi"/>
          <w:sz w:val="22"/>
          <w:szCs w:val="22"/>
        </w:rPr>
        <w:t>that</w:t>
      </w:r>
      <w:r w:rsidR="00675B2E" w:rsidRPr="4374B5C4">
        <w:rPr>
          <w:rFonts w:asciiTheme="minorHAnsi" w:hAnsiTheme="minorHAnsi" w:cstheme="minorBidi"/>
          <w:sz w:val="22"/>
          <w:szCs w:val="22"/>
        </w:rPr>
        <w:t xml:space="preserve"> </w:t>
      </w:r>
      <w:r w:rsidR="003D38D5" w:rsidRPr="4374B5C4">
        <w:rPr>
          <w:rFonts w:asciiTheme="minorHAnsi" w:hAnsiTheme="minorHAnsi" w:cstheme="minorBidi"/>
          <w:sz w:val="22"/>
          <w:szCs w:val="22"/>
        </w:rPr>
        <w:t xml:space="preserve">asset management </w:t>
      </w:r>
      <w:r w:rsidR="00675B2E" w:rsidRPr="4374B5C4">
        <w:rPr>
          <w:rFonts w:asciiTheme="minorHAnsi" w:hAnsiTheme="minorHAnsi" w:cstheme="minorBidi"/>
          <w:sz w:val="22"/>
          <w:szCs w:val="22"/>
        </w:rPr>
        <w:t xml:space="preserve">needs remain and a rate increase would </w:t>
      </w:r>
      <w:r w:rsidR="008F6F0E">
        <w:rPr>
          <w:rFonts w:asciiTheme="minorHAnsi" w:hAnsiTheme="minorHAnsi" w:cstheme="minorBidi"/>
          <w:sz w:val="22"/>
          <w:szCs w:val="22"/>
        </w:rPr>
        <w:t xml:space="preserve">need to </w:t>
      </w:r>
      <w:r w:rsidR="00675B2E" w:rsidRPr="4374B5C4">
        <w:rPr>
          <w:rFonts w:asciiTheme="minorHAnsi" w:hAnsiTheme="minorHAnsi" w:cstheme="minorBidi"/>
          <w:sz w:val="22"/>
          <w:szCs w:val="22"/>
        </w:rPr>
        <w:t xml:space="preserve">be considered in 2022, pending </w:t>
      </w:r>
      <w:r w:rsidR="00BA6E4A" w:rsidRPr="4374B5C4">
        <w:rPr>
          <w:rFonts w:asciiTheme="minorHAnsi" w:hAnsiTheme="minorHAnsi" w:cstheme="minorBidi"/>
          <w:sz w:val="22"/>
          <w:szCs w:val="22"/>
        </w:rPr>
        <w:t xml:space="preserve">COVID-19 impacts and </w:t>
      </w:r>
      <w:r w:rsidR="008F6F0E">
        <w:rPr>
          <w:rFonts w:asciiTheme="minorHAnsi" w:hAnsiTheme="minorHAnsi" w:cstheme="minorBidi"/>
          <w:sz w:val="22"/>
          <w:szCs w:val="22"/>
        </w:rPr>
        <w:t xml:space="preserve">feedback from </w:t>
      </w:r>
      <w:r w:rsidR="00BA6E4A" w:rsidRPr="4374B5C4">
        <w:rPr>
          <w:rFonts w:asciiTheme="minorHAnsi" w:hAnsiTheme="minorHAnsi" w:cstheme="minorBidi"/>
          <w:sz w:val="22"/>
          <w:szCs w:val="22"/>
        </w:rPr>
        <w:t xml:space="preserve">stakeholder engagement sessions on the asset management </w:t>
      </w:r>
      <w:r w:rsidR="00F235DE">
        <w:rPr>
          <w:rFonts w:asciiTheme="minorHAnsi" w:hAnsiTheme="minorHAnsi" w:cstheme="minorBidi"/>
          <w:sz w:val="22"/>
          <w:szCs w:val="22"/>
        </w:rPr>
        <w:t>catch-up strategy</w:t>
      </w:r>
      <w:r w:rsidR="00BA6E4A" w:rsidRPr="4374B5C4">
        <w:rPr>
          <w:rFonts w:asciiTheme="minorHAnsi" w:hAnsiTheme="minorHAnsi" w:cstheme="minorBidi"/>
          <w:sz w:val="22"/>
          <w:szCs w:val="22"/>
        </w:rPr>
        <w:t>.</w:t>
      </w:r>
      <w:r w:rsidR="00D6158B">
        <w:rPr>
          <w:rFonts w:asciiTheme="minorHAnsi" w:hAnsiTheme="minorHAnsi" w:cstheme="minorBidi"/>
          <w:sz w:val="22"/>
          <w:szCs w:val="22"/>
        </w:rPr>
        <w:t xml:space="preserve"> This stipulation was communicated to stakeholders and included in the rate proposal submitted to the Council</w:t>
      </w:r>
      <w:r w:rsidR="00190F61">
        <w:rPr>
          <w:rFonts w:asciiTheme="minorHAnsi" w:hAnsiTheme="minorHAnsi" w:cstheme="minorBidi"/>
          <w:sz w:val="22"/>
          <w:szCs w:val="22"/>
        </w:rPr>
        <w:t>.</w:t>
      </w:r>
    </w:p>
    <w:p w14:paraId="1A7E6945" w14:textId="77777777" w:rsidR="008905C2" w:rsidRDefault="008905C2" w:rsidP="008905C2">
      <w:pPr>
        <w:keepNext/>
        <w:rPr>
          <w:rFonts w:asciiTheme="minorHAnsi" w:hAnsiTheme="minorHAnsi" w:cstheme="minorHAnsi"/>
          <w:sz w:val="22"/>
          <w:szCs w:val="22"/>
        </w:rPr>
      </w:pPr>
      <w:r w:rsidRPr="00CA423A">
        <w:rPr>
          <w:rFonts w:asciiTheme="minorHAnsi" w:hAnsiTheme="minorHAnsi" w:cstheme="minorHAnsi"/>
          <w:sz w:val="22"/>
          <w:szCs w:val="22"/>
        </w:rPr>
        <w:t xml:space="preserve">MWPAAC </w:t>
      </w:r>
      <w:r>
        <w:rPr>
          <w:rFonts w:asciiTheme="minorHAnsi" w:hAnsiTheme="minorHAnsi" w:cstheme="minorHAnsi"/>
          <w:sz w:val="22"/>
          <w:szCs w:val="22"/>
        </w:rPr>
        <w:t xml:space="preserve">and the RWQC </w:t>
      </w:r>
      <w:r w:rsidRPr="00CA423A">
        <w:rPr>
          <w:rFonts w:asciiTheme="minorHAnsi" w:hAnsiTheme="minorHAnsi" w:cstheme="minorHAnsi"/>
          <w:sz w:val="22"/>
          <w:szCs w:val="22"/>
        </w:rPr>
        <w:t>receive</w:t>
      </w:r>
      <w:r>
        <w:rPr>
          <w:rFonts w:asciiTheme="minorHAnsi" w:hAnsiTheme="minorHAnsi" w:cstheme="minorHAnsi"/>
          <w:sz w:val="22"/>
          <w:szCs w:val="22"/>
        </w:rPr>
        <w:t>d</w:t>
      </w:r>
      <w:r w:rsidRPr="00CA423A">
        <w:rPr>
          <w:rFonts w:asciiTheme="minorHAnsi" w:hAnsiTheme="minorHAnsi" w:cstheme="minorHAnsi"/>
          <w:sz w:val="22"/>
          <w:szCs w:val="22"/>
        </w:rPr>
        <w:t xml:space="preserve"> a series of </w:t>
      </w:r>
      <w:r>
        <w:rPr>
          <w:rFonts w:asciiTheme="minorHAnsi" w:hAnsiTheme="minorHAnsi" w:cstheme="minorHAnsi"/>
          <w:sz w:val="22"/>
          <w:szCs w:val="22"/>
        </w:rPr>
        <w:t>briefings</w:t>
      </w:r>
      <w:r w:rsidRPr="00CA423A">
        <w:rPr>
          <w:rFonts w:asciiTheme="minorHAnsi" w:hAnsiTheme="minorHAnsi" w:cstheme="minorHAnsi"/>
          <w:sz w:val="22"/>
          <w:szCs w:val="22"/>
        </w:rPr>
        <w:t xml:space="preserve"> </w:t>
      </w:r>
      <w:r>
        <w:rPr>
          <w:rFonts w:asciiTheme="minorHAnsi" w:hAnsiTheme="minorHAnsi" w:cstheme="minorHAnsi"/>
          <w:sz w:val="22"/>
          <w:szCs w:val="22"/>
        </w:rPr>
        <w:t>in</w:t>
      </w:r>
      <w:r w:rsidRPr="00CA423A">
        <w:rPr>
          <w:rFonts w:asciiTheme="minorHAnsi" w:hAnsiTheme="minorHAnsi" w:cstheme="minorHAnsi"/>
          <w:sz w:val="22"/>
          <w:szCs w:val="22"/>
        </w:rPr>
        <w:t xml:space="preserve"> 2020 and early 2021 on the asset management backlog</w:t>
      </w:r>
      <w:r>
        <w:rPr>
          <w:rFonts w:asciiTheme="minorHAnsi" w:hAnsiTheme="minorHAnsi" w:cstheme="minorHAnsi"/>
          <w:sz w:val="22"/>
          <w:szCs w:val="22"/>
        </w:rPr>
        <w:t>. In addition, MWPAAC’s</w:t>
      </w:r>
      <w:r w:rsidRPr="00CA423A">
        <w:rPr>
          <w:rFonts w:asciiTheme="minorHAnsi" w:hAnsiTheme="minorHAnsi" w:cstheme="minorHAnsi"/>
          <w:sz w:val="22"/>
          <w:szCs w:val="22"/>
        </w:rPr>
        <w:t xml:space="preserve"> Rates and Finance </w:t>
      </w:r>
      <w:r>
        <w:rPr>
          <w:rFonts w:asciiTheme="minorHAnsi" w:hAnsiTheme="minorHAnsi" w:cstheme="minorHAnsi"/>
          <w:sz w:val="22"/>
          <w:szCs w:val="22"/>
        </w:rPr>
        <w:t>Subc</w:t>
      </w:r>
      <w:r w:rsidRPr="00CA423A">
        <w:rPr>
          <w:rFonts w:asciiTheme="minorHAnsi" w:hAnsiTheme="minorHAnsi" w:cstheme="minorHAnsi"/>
          <w:sz w:val="22"/>
          <w:szCs w:val="22"/>
        </w:rPr>
        <w:t xml:space="preserve">ommittee </w:t>
      </w:r>
      <w:r>
        <w:rPr>
          <w:rFonts w:asciiTheme="minorHAnsi" w:hAnsiTheme="minorHAnsi" w:cstheme="minorHAnsi"/>
          <w:sz w:val="22"/>
          <w:szCs w:val="22"/>
        </w:rPr>
        <w:t>received</w:t>
      </w:r>
      <w:r w:rsidRPr="00CA423A">
        <w:rPr>
          <w:rFonts w:asciiTheme="minorHAnsi" w:hAnsiTheme="minorHAnsi" w:cstheme="minorHAnsi"/>
          <w:sz w:val="22"/>
          <w:szCs w:val="22"/>
        </w:rPr>
        <w:t xml:space="preserve"> </w:t>
      </w:r>
      <w:r>
        <w:rPr>
          <w:rFonts w:asciiTheme="minorHAnsi" w:hAnsiTheme="minorHAnsi" w:cstheme="minorHAnsi"/>
          <w:sz w:val="22"/>
          <w:szCs w:val="22"/>
        </w:rPr>
        <w:t>briefings from WTD Finance staff</w:t>
      </w:r>
      <w:r w:rsidRPr="00CA423A">
        <w:rPr>
          <w:rFonts w:asciiTheme="minorHAnsi" w:hAnsiTheme="minorHAnsi" w:cstheme="minorHAnsi"/>
          <w:sz w:val="22"/>
          <w:szCs w:val="22"/>
        </w:rPr>
        <w:t xml:space="preserve"> </w:t>
      </w:r>
      <w:r>
        <w:rPr>
          <w:rFonts w:asciiTheme="minorHAnsi" w:hAnsiTheme="minorHAnsi" w:cstheme="minorHAnsi"/>
          <w:sz w:val="22"/>
          <w:szCs w:val="22"/>
        </w:rPr>
        <w:t>on</w:t>
      </w:r>
      <w:r w:rsidRPr="00CA423A">
        <w:rPr>
          <w:rFonts w:asciiTheme="minorHAnsi" w:hAnsiTheme="minorHAnsi" w:cstheme="minorHAnsi"/>
          <w:sz w:val="22"/>
          <w:szCs w:val="22"/>
        </w:rPr>
        <w:t xml:space="preserve"> </w:t>
      </w:r>
      <w:r>
        <w:rPr>
          <w:rFonts w:asciiTheme="minorHAnsi" w:hAnsiTheme="minorHAnsi" w:cstheme="minorHAnsi"/>
          <w:sz w:val="22"/>
          <w:szCs w:val="22"/>
        </w:rPr>
        <w:t>rate development in advance</w:t>
      </w:r>
      <w:r w:rsidRPr="00CA423A">
        <w:rPr>
          <w:rFonts w:asciiTheme="minorHAnsi" w:hAnsiTheme="minorHAnsi" w:cstheme="minorHAnsi"/>
          <w:sz w:val="22"/>
          <w:szCs w:val="22"/>
        </w:rPr>
        <w:t xml:space="preserve"> of the 2022 proposal</w:t>
      </w:r>
      <w:r>
        <w:rPr>
          <w:rFonts w:asciiTheme="minorHAnsi" w:hAnsiTheme="minorHAnsi" w:cstheme="minorHAnsi"/>
          <w:sz w:val="22"/>
          <w:szCs w:val="22"/>
        </w:rPr>
        <w:t xml:space="preserve">. </w:t>
      </w:r>
    </w:p>
    <w:p w14:paraId="3D428FC3" w14:textId="3D91F233" w:rsidR="00E32A77" w:rsidRDefault="00E32A77" w:rsidP="0065071B">
      <w:pPr>
        <w:spacing w:before="120" w:after="120"/>
        <w:rPr>
          <w:rFonts w:asciiTheme="minorHAnsi" w:hAnsiTheme="minorHAnsi" w:cstheme="minorBidi"/>
          <w:sz w:val="22"/>
          <w:szCs w:val="22"/>
        </w:rPr>
      </w:pPr>
    </w:p>
    <w:p w14:paraId="23055782" w14:textId="1EFAECEC" w:rsidR="00E32A77" w:rsidRDefault="00E32A77" w:rsidP="0065071B">
      <w:pPr>
        <w:spacing w:before="120" w:after="120"/>
        <w:rPr>
          <w:rFonts w:asciiTheme="minorHAnsi" w:hAnsiTheme="minorHAnsi" w:cstheme="minorBidi"/>
          <w:sz w:val="22"/>
          <w:szCs w:val="22"/>
        </w:rPr>
      </w:pPr>
    </w:p>
    <w:p w14:paraId="1B5FD348" w14:textId="463937D0" w:rsidR="00E32A77" w:rsidRDefault="00E32A77" w:rsidP="0065071B">
      <w:pPr>
        <w:spacing w:before="120" w:after="120"/>
        <w:rPr>
          <w:rFonts w:asciiTheme="minorHAnsi" w:hAnsiTheme="minorHAnsi" w:cstheme="minorBidi"/>
          <w:sz w:val="22"/>
          <w:szCs w:val="22"/>
        </w:rPr>
      </w:pPr>
    </w:p>
    <w:p w14:paraId="278667A1" w14:textId="26FBD833" w:rsidR="008A6342" w:rsidRPr="00BF7065" w:rsidRDefault="00D820A9" w:rsidP="0003341D">
      <w:pPr>
        <w:pStyle w:val="ListParagraph"/>
        <w:keepNext/>
        <w:spacing w:before="120" w:after="120"/>
        <w:ind w:left="0"/>
        <w:contextualSpacing w:val="0"/>
        <w:jc w:val="center"/>
        <w:rPr>
          <w:rFonts w:asciiTheme="minorHAnsi" w:hAnsiTheme="minorHAnsi" w:cstheme="minorHAnsi"/>
          <w:b/>
        </w:rPr>
      </w:pPr>
      <w:r w:rsidRPr="00BF7065">
        <w:rPr>
          <w:rStyle w:val="Strong"/>
          <w:rFonts w:asciiTheme="minorHAnsi" w:hAnsiTheme="minorHAnsi" w:cstheme="minorHAnsi"/>
          <w:b w:val="0"/>
          <w:bCs w:val="0"/>
          <w:sz w:val="22"/>
          <w:szCs w:val="22"/>
        </w:rPr>
        <w:t>Table 2. Adopted 2021-2030 Rate Plan</w:t>
      </w:r>
      <w:r w:rsidR="00407F94" w:rsidRPr="00BF7065">
        <w:rPr>
          <w:rStyle w:val="Strong"/>
          <w:b w:val="0"/>
          <w:bCs w:val="0"/>
          <w:noProof/>
        </w:rPr>
        <w:drawing>
          <wp:anchor distT="0" distB="0" distL="114300" distR="114300" simplePos="0" relativeHeight="251658240" behindDoc="1" locked="0" layoutInCell="1" allowOverlap="1" wp14:anchorId="72525379" wp14:editId="4E007EEA">
            <wp:simplePos x="0" y="0"/>
            <wp:positionH relativeFrom="column">
              <wp:posOffset>114051</wp:posOffset>
            </wp:positionH>
            <wp:positionV relativeFrom="paragraph">
              <wp:posOffset>279179</wp:posOffset>
            </wp:positionV>
            <wp:extent cx="6471920" cy="948690"/>
            <wp:effectExtent l="0" t="0" r="5080" b="3810"/>
            <wp:wrapTight wrapText="bothSides">
              <wp:wrapPolygon edited="0">
                <wp:start x="0" y="0"/>
                <wp:lineTo x="0" y="21253"/>
                <wp:lineTo x="19964" y="21253"/>
                <wp:lineTo x="21553" y="20386"/>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192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D7A8C" w14:textId="7176C9DF" w:rsidR="006E1D1A" w:rsidRPr="008C35F0" w:rsidRDefault="006E1D1A" w:rsidP="0065071B">
      <w:pPr>
        <w:pStyle w:val="Heading3"/>
        <w:spacing w:before="120" w:after="120"/>
        <w:rPr>
          <w:rFonts w:asciiTheme="minorHAnsi" w:hAnsiTheme="minorHAnsi" w:cstheme="minorHAnsi"/>
        </w:rPr>
      </w:pPr>
      <w:bookmarkStart w:id="36" w:name="_Toc69465028"/>
      <w:r w:rsidRPr="008C35F0">
        <w:rPr>
          <w:rFonts w:asciiTheme="minorHAnsi" w:hAnsiTheme="minorHAnsi" w:cstheme="minorHAnsi"/>
        </w:rPr>
        <w:t>Six and</w:t>
      </w:r>
      <w:r w:rsidR="00815DBB" w:rsidRPr="008C35F0">
        <w:rPr>
          <w:rFonts w:asciiTheme="minorHAnsi" w:hAnsiTheme="minorHAnsi" w:cstheme="minorHAnsi"/>
        </w:rPr>
        <w:t xml:space="preserve"> </w:t>
      </w:r>
      <w:r w:rsidR="005D2012" w:rsidRPr="008C35F0">
        <w:rPr>
          <w:rFonts w:asciiTheme="minorHAnsi" w:hAnsiTheme="minorHAnsi" w:cstheme="minorHAnsi"/>
        </w:rPr>
        <w:t>T</w:t>
      </w:r>
      <w:r w:rsidRPr="008C35F0">
        <w:rPr>
          <w:rFonts w:asciiTheme="minorHAnsi" w:hAnsiTheme="minorHAnsi" w:cstheme="minorHAnsi"/>
        </w:rPr>
        <w:t>en</w:t>
      </w:r>
      <w:r w:rsidR="00815DBB" w:rsidRPr="008C35F0">
        <w:rPr>
          <w:rFonts w:asciiTheme="minorHAnsi" w:hAnsiTheme="minorHAnsi" w:cstheme="minorHAnsi"/>
        </w:rPr>
        <w:t>-</w:t>
      </w:r>
      <w:r w:rsidR="00124E8B" w:rsidRPr="008C35F0">
        <w:rPr>
          <w:rFonts w:asciiTheme="minorHAnsi" w:hAnsiTheme="minorHAnsi" w:cstheme="minorHAnsi"/>
        </w:rPr>
        <w:t>Y</w:t>
      </w:r>
      <w:r w:rsidRPr="008C35F0">
        <w:rPr>
          <w:rFonts w:asciiTheme="minorHAnsi" w:hAnsiTheme="minorHAnsi" w:cstheme="minorHAnsi"/>
        </w:rPr>
        <w:t>ear</w:t>
      </w:r>
      <w:r w:rsidR="00124E8B" w:rsidRPr="008C35F0">
        <w:rPr>
          <w:rFonts w:asciiTheme="minorHAnsi" w:hAnsiTheme="minorHAnsi" w:cstheme="minorHAnsi"/>
        </w:rPr>
        <w:t xml:space="preserve"> Sewer Rate Plan F</w:t>
      </w:r>
      <w:r w:rsidRPr="008C35F0">
        <w:rPr>
          <w:rFonts w:asciiTheme="minorHAnsi" w:hAnsiTheme="minorHAnsi" w:cstheme="minorHAnsi"/>
        </w:rPr>
        <w:t>orecast</w:t>
      </w:r>
      <w:bookmarkEnd w:id="36"/>
    </w:p>
    <w:p w14:paraId="1F8DB38F" w14:textId="3F192735" w:rsidR="00B82F0E" w:rsidRDefault="00DB1909" w:rsidP="0065071B">
      <w:pPr>
        <w:spacing w:before="120" w:after="120"/>
        <w:rPr>
          <w:rFonts w:asciiTheme="minorHAnsi" w:hAnsiTheme="minorHAnsi" w:cstheme="minorHAnsi"/>
          <w:sz w:val="22"/>
          <w:szCs w:val="22"/>
        </w:rPr>
      </w:pPr>
      <w:r>
        <w:rPr>
          <w:rFonts w:asciiTheme="minorHAnsi" w:hAnsiTheme="minorHAnsi" w:cstheme="minorHAnsi"/>
          <w:sz w:val="22"/>
          <w:szCs w:val="22"/>
        </w:rPr>
        <w:t>Utility enterprise funds</w:t>
      </w:r>
      <w:r w:rsidR="006E021C">
        <w:rPr>
          <w:rFonts w:asciiTheme="minorHAnsi" w:hAnsiTheme="minorHAnsi" w:cstheme="minorHAnsi"/>
          <w:sz w:val="22"/>
          <w:szCs w:val="22"/>
        </w:rPr>
        <w:t>,</w:t>
      </w:r>
      <w:r>
        <w:rPr>
          <w:rFonts w:asciiTheme="minorHAnsi" w:hAnsiTheme="minorHAnsi" w:cstheme="minorHAnsi"/>
          <w:sz w:val="22"/>
          <w:szCs w:val="22"/>
        </w:rPr>
        <w:t xml:space="preserve"> </w:t>
      </w:r>
      <w:r w:rsidR="00E13248">
        <w:rPr>
          <w:rFonts w:asciiTheme="minorHAnsi" w:hAnsiTheme="minorHAnsi" w:cstheme="minorHAnsi"/>
          <w:sz w:val="22"/>
          <w:szCs w:val="22"/>
        </w:rPr>
        <w:t>such as the County’s Water Quality</w:t>
      </w:r>
      <w:r w:rsidR="00717877">
        <w:rPr>
          <w:rFonts w:asciiTheme="minorHAnsi" w:hAnsiTheme="minorHAnsi" w:cstheme="minorHAnsi"/>
          <w:sz w:val="22"/>
          <w:szCs w:val="22"/>
        </w:rPr>
        <w:t xml:space="preserve"> Operating Fund</w:t>
      </w:r>
      <w:r w:rsidR="006E021C">
        <w:rPr>
          <w:rFonts w:asciiTheme="minorHAnsi" w:hAnsiTheme="minorHAnsi" w:cstheme="minorHAnsi"/>
          <w:sz w:val="22"/>
          <w:szCs w:val="22"/>
        </w:rPr>
        <w:t>,</w:t>
      </w:r>
      <w:r w:rsidR="00717877">
        <w:rPr>
          <w:rFonts w:asciiTheme="minorHAnsi" w:hAnsiTheme="minorHAnsi" w:cstheme="minorHAnsi"/>
          <w:sz w:val="22"/>
          <w:szCs w:val="22"/>
        </w:rPr>
        <w:t xml:space="preserve"> </w:t>
      </w:r>
      <w:r>
        <w:rPr>
          <w:rFonts w:asciiTheme="minorHAnsi" w:hAnsiTheme="minorHAnsi" w:cstheme="minorHAnsi"/>
          <w:sz w:val="22"/>
          <w:szCs w:val="22"/>
        </w:rPr>
        <w:t>are self-supporting and</w:t>
      </w:r>
      <w:r w:rsidR="004A5A6D">
        <w:rPr>
          <w:rFonts w:asciiTheme="minorHAnsi" w:hAnsiTheme="minorHAnsi" w:cstheme="minorHAnsi"/>
          <w:sz w:val="22"/>
          <w:szCs w:val="22"/>
        </w:rPr>
        <w:t xml:space="preserve"> therefore</w:t>
      </w:r>
      <w:r>
        <w:rPr>
          <w:rFonts w:asciiTheme="minorHAnsi" w:hAnsiTheme="minorHAnsi" w:cstheme="minorHAnsi"/>
          <w:sz w:val="22"/>
          <w:szCs w:val="22"/>
        </w:rPr>
        <w:t xml:space="preserve"> must set user fees to recover </w:t>
      </w:r>
      <w:r w:rsidR="00F2336B">
        <w:rPr>
          <w:rFonts w:asciiTheme="minorHAnsi" w:hAnsiTheme="minorHAnsi" w:cstheme="minorHAnsi"/>
          <w:sz w:val="22"/>
          <w:szCs w:val="22"/>
        </w:rPr>
        <w:t>costs</w:t>
      </w:r>
      <w:r w:rsidR="00AC372B">
        <w:rPr>
          <w:rFonts w:asciiTheme="minorHAnsi" w:hAnsiTheme="minorHAnsi" w:cstheme="minorHAnsi"/>
          <w:sz w:val="22"/>
          <w:szCs w:val="22"/>
        </w:rPr>
        <w:t xml:space="preserve"> </w:t>
      </w:r>
      <w:r w:rsidR="006E021C">
        <w:rPr>
          <w:rFonts w:asciiTheme="minorHAnsi" w:hAnsiTheme="minorHAnsi" w:cstheme="minorHAnsi"/>
          <w:sz w:val="22"/>
          <w:szCs w:val="22"/>
        </w:rPr>
        <w:t xml:space="preserve">of </w:t>
      </w:r>
      <w:r w:rsidR="00AC372B">
        <w:rPr>
          <w:rFonts w:asciiTheme="minorHAnsi" w:hAnsiTheme="minorHAnsi" w:cstheme="minorHAnsi"/>
          <w:sz w:val="22"/>
          <w:szCs w:val="22"/>
        </w:rPr>
        <w:t>provid</w:t>
      </w:r>
      <w:r w:rsidR="006E021C">
        <w:rPr>
          <w:rFonts w:asciiTheme="minorHAnsi" w:hAnsiTheme="minorHAnsi" w:cstheme="minorHAnsi"/>
          <w:sz w:val="22"/>
          <w:szCs w:val="22"/>
        </w:rPr>
        <w:t>ing</w:t>
      </w:r>
      <w:r w:rsidR="00AC372B">
        <w:rPr>
          <w:rFonts w:asciiTheme="minorHAnsi" w:hAnsiTheme="minorHAnsi" w:cstheme="minorHAnsi"/>
          <w:sz w:val="22"/>
          <w:szCs w:val="22"/>
        </w:rPr>
        <w:t xml:space="preserve"> service</w:t>
      </w:r>
      <w:r w:rsidR="00F2336B">
        <w:rPr>
          <w:rFonts w:asciiTheme="minorHAnsi" w:hAnsiTheme="minorHAnsi" w:cstheme="minorHAnsi"/>
          <w:sz w:val="22"/>
          <w:szCs w:val="22"/>
        </w:rPr>
        <w:t>.</w:t>
      </w:r>
      <w:r w:rsidR="00454426" w:rsidRPr="00454426">
        <w:rPr>
          <w:rStyle w:val="FootnoteReference"/>
          <w:rFonts w:asciiTheme="minorHAnsi" w:hAnsiTheme="minorHAnsi" w:cstheme="minorHAnsi"/>
          <w:sz w:val="22"/>
          <w:szCs w:val="22"/>
        </w:rPr>
        <w:t xml:space="preserve"> </w:t>
      </w:r>
      <w:r w:rsidR="00454426">
        <w:rPr>
          <w:rStyle w:val="FootnoteReference"/>
          <w:rFonts w:asciiTheme="minorHAnsi" w:hAnsiTheme="minorHAnsi" w:cstheme="minorHAnsi"/>
          <w:sz w:val="22"/>
          <w:szCs w:val="22"/>
        </w:rPr>
        <w:footnoteReference w:id="6"/>
      </w:r>
      <w:r w:rsidR="00F2336B">
        <w:rPr>
          <w:rFonts w:asciiTheme="minorHAnsi" w:hAnsiTheme="minorHAnsi" w:cstheme="minorHAnsi"/>
          <w:sz w:val="22"/>
          <w:szCs w:val="22"/>
        </w:rPr>
        <w:t xml:space="preserve"> </w:t>
      </w:r>
      <w:r w:rsidR="00CB0EF7">
        <w:rPr>
          <w:rFonts w:asciiTheme="minorHAnsi" w:hAnsiTheme="minorHAnsi" w:cstheme="minorHAnsi"/>
          <w:sz w:val="22"/>
          <w:szCs w:val="22"/>
        </w:rPr>
        <w:t>The total cost that must be generated by utility revenue sources in any given year i</w:t>
      </w:r>
      <w:r w:rsidR="00FD4EF1">
        <w:rPr>
          <w:rFonts w:asciiTheme="minorHAnsi" w:hAnsiTheme="minorHAnsi" w:cstheme="minorHAnsi"/>
          <w:sz w:val="22"/>
          <w:szCs w:val="22"/>
        </w:rPr>
        <w:t xml:space="preserve">s referred to as a utility’s </w:t>
      </w:r>
      <w:r w:rsidR="00F2336B">
        <w:rPr>
          <w:rFonts w:asciiTheme="minorHAnsi" w:hAnsiTheme="minorHAnsi" w:cstheme="minorHAnsi"/>
          <w:sz w:val="22"/>
          <w:szCs w:val="22"/>
        </w:rPr>
        <w:t>revenue requirement</w:t>
      </w:r>
      <w:r w:rsidR="00397DAB">
        <w:rPr>
          <w:rStyle w:val="FootnoteReference"/>
          <w:rFonts w:asciiTheme="minorHAnsi" w:hAnsiTheme="minorHAnsi" w:cstheme="minorHAnsi"/>
          <w:sz w:val="22"/>
          <w:szCs w:val="22"/>
        </w:rPr>
        <w:footnoteReference w:id="7"/>
      </w:r>
      <w:r w:rsidR="00F2336B">
        <w:rPr>
          <w:rFonts w:asciiTheme="minorHAnsi" w:hAnsiTheme="minorHAnsi" w:cstheme="minorHAnsi"/>
          <w:sz w:val="22"/>
          <w:szCs w:val="22"/>
        </w:rPr>
        <w:t>.</w:t>
      </w:r>
      <w:r w:rsidR="003A1DC4" w:rsidRPr="00A2787E">
        <w:rPr>
          <w:rFonts w:asciiTheme="minorHAnsi" w:hAnsiTheme="minorHAnsi" w:cstheme="minorHAnsi"/>
          <w:sz w:val="22"/>
          <w:szCs w:val="22"/>
        </w:rPr>
        <w:t xml:space="preserve"> The requirement that the fund is self-supporting necessitates that </w:t>
      </w:r>
      <w:r w:rsidR="009B3B4A">
        <w:rPr>
          <w:rFonts w:asciiTheme="minorHAnsi" w:hAnsiTheme="minorHAnsi" w:cstheme="minorHAnsi"/>
          <w:sz w:val="22"/>
          <w:szCs w:val="22"/>
        </w:rPr>
        <w:t xml:space="preserve">the sewer rate is set so that </w:t>
      </w:r>
      <w:r w:rsidR="00A24217">
        <w:rPr>
          <w:rFonts w:asciiTheme="minorHAnsi" w:hAnsiTheme="minorHAnsi" w:cstheme="minorHAnsi"/>
          <w:sz w:val="22"/>
          <w:szCs w:val="22"/>
        </w:rPr>
        <w:t xml:space="preserve">total utility </w:t>
      </w:r>
      <w:r w:rsidR="003A1DC4" w:rsidRPr="00A2787E">
        <w:rPr>
          <w:rFonts w:asciiTheme="minorHAnsi" w:hAnsiTheme="minorHAnsi" w:cstheme="minorHAnsi"/>
          <w:sz w:val="22"/>
          <w:szCs w:val="22"/>
        </w:rPr>
        <w:t xml:space="preserve">revenue </w:t>
      </w:r>
      <w:r w:rsidR="00A2787E">
        <w:rPr>
          <w:rFonts w:asciiTheme="minorHAnsi" w:hAnsiTheme="minorHAnsi" w:cstheme="minorHAnsi"/>
          <w:sz w:val="22"/>
          <w:szCs w:val="22"/>
        </w:rPr>
        <w:t>is sufficient to support</w:t>
      </w:r>
      <w:r w:rsidR="003A1DC4" w:rsidRPr="00A2787E">
        <w:rPr>
          <w:rFonts w:asciiTheme="minorHAnsi" w:hAnsiTheme="minorHAnsi" w:cstheme="minorHAnsi"/>
          <w:sz w:val="22"/>
          <w:szCs w:val="22"/>
        </w:rPr>
        <w:t xml:space="preserve"> total utility costs, including</w:t>
      </w:r>
      <w:r w:rsidR="008B5ACA" w:rsidRPr="003A1DC4">
        <w:rPr>
          <w:rFonts w:asciiTheme="minorHAnsi" w:hAnsiTheme="minorHAnsi" w:cstheme="minorHAnsi"/>
          <w:sz w:val="22"/>
          <w:szCs w:val="22"/>
        </w:rPr>
        <w:t xml:space="preserve"> operating expenditures, debt repayment</w:t>
      </w:r>
      <w:r w:rsidR="006E021C" w:rsidRPr="003A1DC4">
        <w:rPr>
          <w:rFonts w:asciiTheme="minorHAnsi" w:hAnsiTheme="minorHAnsi" w:cstheme="minorHAnsi"/>
          <w:sz w:val="22"/>
          <w:szCs w:val="22"/>
        </w:rPr>
        <w:t>,</w:t>
      </w:r>
      <w:r w:rsidR="0087787E" w:rsidRPr="003A1DC4">
        <w:rPr>
          <w:rFonts w:asciiTheme="minorHAnsi" w:hAnsiTheme="minorHAnsi" w:cstheme="minorHAnsi"/>
          <w:sz w:val="22"/>
          <w:szCs w:val="22"/>
        </w:rPr>
        <w:t xml:space="preserve"> and financial policies</w:t>
      </w:r>
      <w:r w:rsidR="006E021C" w:rsidRPr="003A1DC4">
        <w:rPr>
          <w:rFonts w:asciiTheme="minorHAnsi" w:hAnsiTheme="minorHAnsi" w:cstheme="minorHAnsi"/>
          <w:sz w:val="22"/>
          <w:szCs w:val="22"/>
        </w:rPr>
        <w:t>,</w:t>
      </w:r>
      <w:r w:rsidR="0087787E" w:rsidRPr="003A1DC4">
        <w:rPr>
          <w:rFonts w:asciiTheme="minorHAnsi" w:hAnsiTheme="minorHAnsi" w:cstheme="minorHAnsi"/>
          <w:sz w:val="22"/>
          <w:szCs w:val="22"/>
        </w:rPr>
        <w:t xml:space="preserve"> such as cash funding</w:t>
      </w:r>
      <w:r w:rsidR="0087787E">
        <w:rPr>
          <w:rFonts w:asciiTheme="minorHAnsi" w:hAnsiTheme="minorHAnsi" w:cstheme="minorHAnsi"/>
          <w:sz w:val="22"/>
          <w:szCs w:val="22"/>
        </w:rPr>
        <w:t xml:space="preserve"> of the capital program and debt service </w:t>
      </w:r>
      <w:r w:rsidR="00F3270C">
        <w:rPr>
          <w:rFonts w:asciiTheme="minorHAnsi" w:hAnsiTheme="minorHAnsi" w:cstheme="minorHAnsi"/>
          <w:sz w:val="22"/>
          <w:szCs w:val="22"/>
        </w:rPr>
        <w:t xml:space="preserve">coverage. </w:t>
      </w:r>
    </w:p>
    <w:p w14:paraId="2533BF40" w14:textId="7A9603E9" w:rsidR="002A63BD" w:rsidRPr="00CA423A" w:rsidRDefault="00D519F7" w:rsidP="0065071B">
      <w:pPr>
        <w:spacing w:before="120" w:after="120"/>
        <w:rPr>
          <w:rFonts w:asciiTheme="minorHAnsi" w:hAnsiTheme="minorHAnsi" w:cstheme="minorHAnsi"/>
          <w:sz w:val="22"/>
          <w:szCs w:val="22"/>
        </w:rPr>
      </w:pPr>
      <w:r w:rsidRPr="000641B7">
        <w:rPr>
          <w:rFonts w:asciiTheme="minorHAnsi" w:hAnsiTheme="minorHAnsi" w:cstheme="minorHAnsi"/>
          <w:sz w:val="22"/>
          <w:szCs w:val="22"/>
        </w:rPr>
        <w:t>WTD’s</w:t>
      </w:r>
      <w:r w:rsidRPr="00CA423A">
        <w:rPr>
          <w:rFonts w:asciiTheme="minorHAnsi" w:hAnsiTheme="minorHAnsi" w:cstheme="minorHAnsi"/>
          <w:sz w:val="22"/>
          <w:szCs w:val="22"/>
        </w:rPr>
        <w:t xml:space="preserve"> annual </w:t>
      </w:r>
      <w:r>
        <w:rPr>
          <w:rFonts w:asciiTheme="minorHAnsi" w:hAnsiTheme="minorHAnsi" w:cstheme="minorHAnsi"/>
          <w:sz w:val="22"/>
          <w:szCs w:val="22"/>
        </w:rPr>
        <w:t xml:space="preserve">sewer </w:t>
      </w:r>
      <w:r w:rsidRPr="00CA423A">
        <w:rPr>
          <w:rFonts w:asciiTheme="minorHAnsi" w:hAnsiTheme="minorHAnsi" w:cstheme="minorHAnsi"/>
          <w:sz w:val="22"/>
          <w:szCs w:val="22"/>
        </w:rPr>
        <w:t xml:space="preserve">rate-setting process </w:t>
      </w:r>
      <w:r>
        <w:rPr>
          <w:rFonts w:asciiTheme="minorHAnsi" w:hAnsiTheme="minorHAnsi" w:cstheme="minorHAnsi"/>
          <w:sz w:val="22"/>
          <w:szCs w:val="22"/>
        </w:rPr>
        <w:t xml:space="preserve">includes the </w:t>
      </w:r>
      <w:r w:rsidRPr="00CA423A">
        <w:rPr>
          <w:rFonts w:asciiTheme="minorHAnsi" w:hAnsiTheme="minorHAnsi" w:cstheme="minorHAnsi"/>
          <w:sz w:val="22"/>
          <w:szCs w:val="22"/>
        </w:rPr>
        <w:t>develop</w:t>
      </w:r>
      <w:r>
        <w:rPr>
          <w:rFonts w:asciiTheme="minorHAnsi" w:hAnsiTheme="minorHAnsi" w:cstheme="minorHAnsi"/>
          <w:sz w:val="22"/>
          <w:szCs w:val="22"/>
        </w:rPr>
        <w:t>ment of</w:t>
      </w:r>
      <w:r w:rsidRPr="00CA423A">
        <w:rPr>
          <w:rFonts w:asciiTheme="minorHAnsi" w:hAnsiTheme="minorHAnsi" w:cstheme="minorHAnsi"/>
          <w:sz w:val="22"/>
          <w:szCs w:val="22"/>
        </w:rPr>
        <w:t xml:space="preserve"> a six-year financial plan (</w:t>
      </w:r>
      <w:r>
        <w:rPr>
          <w:rFonts w:asciiTheme="minorHAnsi" w:hAnsiTheme="minorHAnsi" w:cstheme="minorHAnsi"/>
          <w:sz w:val="22"/>
          <w:szCs w:val="22"/>
        </w:rPr>
        <w:t xml:space="preserve">currently </w:t>
      </w:r>
      <w:r w:rsidRPr="00CA423A">
        <w:rPr>
          <w:rFonts w:asciiTheme="minorHAnsi" w:hAnsiTheme="minorHAnsi" w:cstheme="minorHAnsi"/>
          <w:sz w:val="22"/>
          <w:szCs w:val="22"/>
        </w:rPr>
        <w:t xml:space="preserve">2022-2027) and a </w:t>
      </w:r>
      <w:r>
        <w:rPr>
          <w:rFonts w:asciiTheme="minorHAnsi" w:hAnsiTheme="minorHAnsi" w:cstheme="minorHAnsi"/>
          <w:sz w:val="22"/>
          <w:szCs w:val="22"/>
        </w:rPr>
        <w:t>10</w:t>
      </w:r>
      <w:r w:rsidRPr="00CA423A">
        <w:rPr>
          <w:rFonts w:asciiTheme="minorHAnsi" w:hAnsiTheme="minorHAnsi" w:cstheme="minorHAnsi"/>
          <w:sz w:val="22"/>
          <w:szCs w:val="22"/>
        </w:rPr>
        <w:t>-year forecast (</w:t>
      </w:r>
      <w:r>
        <w:rPr>
          <w:rFonts w:asciiTheme="minorHAnsi" w:hAnsiTheme="minorHAnsi" w:cstheme="minorHAnsi"/>
          <w:sz w:val="22"/>
          <w:szCs w:val="22"/>
        </w:rPr>
        <w:t xml:space="preserve">currently </w:t>
      </w:r>
      <w:r w:rsidRPr="00CA423A">
        <w:rPr>
          <w:rFonts w:asciiTheme="minorHAnsi" w:hAnsiTheme="minorHAnsi" w:cstheme="minorHAnsi"/>
          <w:sz w:val="22"/>
          <w:szCs w:val="22"/>
        </w:rPr>
        <w:t>through 2031). T</w:t>
      </w:r>
      <w:r w:rsidR="00BC6E78">
        <w:rPr>
          <w:rFonts w:asciiTheme="minorHAnsi" w:hAnsiTheme="minorHAnsi" w:cstheme="minorHAnsi"/>
          <w:sz w:val="22"/>
          <w:szCs w:val="22"/>
        </w:rPr>
        <w:t>h</w:t>
      </w:r>
      <w:r w:rsidRPr="00CA423A">
        <w:rPr>
          <w:rFonts w:asciiTheme="minorHAnsi" w:hAnsiTheme="minorHAnsi" w:cstheme="minorHAnsi"/>
          <w:sz w:val="22"/>
          <w:szCs w:val="22"/>
        </w:rPr>
        <w:t>e proposed 2022 sewer rate is prepared in the context of the revenue needs of the utility over the forecast period</w:t>
      </w:r>
      <w:r>
        <w:rPr>
          <w:rFonts w:asciiTheme="minorHAnsi" w:hAnsiTheme="minorHAnsi" w:cstheme="minorHAnsi"/>
          <w:sz w:val="22"/>
          <w:szCs w:val="22"/>
        </w:rPr>
        <w:t>, which includes long-term staffing, operations and maintenance, asset management, and further projected costs of running the system</w:t>
      </w:r>
      <w:r w:rsidRPr="00CA423A">
        <w:rPr>
          <w:rFonts w:asciiTheme="minorHAnsi" w:hAnsiTheme="minorHAnsi" w:cstheme="minorHAnsi"/>
          <w:sz w:val="22"/>
          <w:szCs w:val="22"/>
        </w:rPr>
        <w:t xml:space="preserve">. </w:t>
      </w:r>
      <w:r w:rsidR="0059639D" w:rsidRPr="000641B7">
        <w:rPr>
          <w:rFonts w:asciiTheme="minorHAnsi" w:hAnsiTheme="minorHAnsi" w:cstheme="minorHAnsi"/>
          <w:sz w:val="22"/>
          <w:szCs w:val="22"/>
        </w:rPr>
        <w:t>WTD looks beyond just near-term funding needs because of the long useful life of many of the utility’s assets. The sewer rate is adopted annually, but the funding needs and revenues generated are viewed as part of a 10-year financial plan</w:t>
      </w:r>
      <w:r w:rsidR="0059639D" w:rsidRPr="000641B7">
        <w:t>.</w:t>
      </w:r>
      <w:r w:rsidR="00FF1082">
        <w:t xml:space="preserve"> </w:t>
      </w:r>
      <w:r w:rsidR="00570808" w:rsidRPr="0064281D">
        <w:rPr>
          <w:rFonts w:asciiTheme="minorHAnsi" w:hAnsiTheme="minorHAnsi" w:cstheme="minorHAnsi"/>
          <w:sz w:val="22"/>
          <w:szCs w:val="22"/>
        </w:rPr>
        <w:t xml:space="preserve">Table </w:t>
      </w:r>
      <w:r w:rsidR="00CF5EBA" w:rsidRPr="0064281D">
        <w:rPr>
          <w:rFonts w:asciiTheme="minorHAnsi" w:hAnsiTheme="minorHAnsi" w:cstheme="minorHAnsi"/>
          <w:sz w:val="22"/>
          <w:szCs w:val="22"/>
        </w:rPr>
        <w:t>3</w:t>
      </w:r>
      <w:r w:rsidR="00570808">
        <w:rPr>
          <w:rFonts w:asciiTheme="minorHAnsi" w:hAnsiTheme="minorHAnsi" w:cstheme="minorHAnsi"/>
          <w:sz w:val="22"/>
          <w:szCs w:val="22"/>
        </w:rPr>
        <w:t xml:space="preserve"> </w:t>
      </w:r>
      <w:r w:rsidR="000E5C2F">
        <w:rPr>
          <w:rFonts w:asciiTheme="minorHAnsi" w:hAnsiTheme="minorHAnsi" w:cstheme="minorHAnsi"/>
          <w:sz w:val="22"/>
          <w:szCs w:val="22"/>
        </w:rPr>
        <w:t>provides</w:t>
      </w:r>
      <w:r w:rsidR="00570808">
        <w:rPr>
          <w:rFonts w:asciiTheme="minorHAnsi" w:hAnsiTheme="minorHAnsi" w:cstheme="minorHAnsi"/>
          <w:sz w:val="22"/>
          <w:szCs w:val="22"/>
        </w:rPr>
        <w:t xml:space="preserve"> an example of </w:t>
      </w:r>
      <w:r w:rsidR="001B55CA">
        <w:rPr>
          <w:rFonts w:asciiTheme="minorHAnsi" w:hAnsiTheme="minorHAnsi" w:cstheme="minorHAnsi"/>
          <w:sz w:val="22"/>
          <w:szCs w:val="22"/>
        </w:rPr>
        <w:t xml:space="preserve">a single-year revenue requirement (2021) and the incremental rate increase </w:t>
      </w:r>
      <w:r w:rsidR="007A5D86">
        <w:rPr>
          <w:rFonts w:asciiTheme="minorHAnsi" w:hAnsiTheme="minorHAnsi" w:cstheme="minorHAnsi"/>
          <w:sz w:val="22"/>
          <w:szCs w:val="22"/>
        </w:rPr>
        <w:t>needed</w:t>
      </w:r>
      <w:r w:rsidR="00AA1AA1">
        <w:rPr>
          <w:rFonts w:asciiTheme="minorHAnsi" w:hAnsiTheme="minorHAnsi" w:cstheme="minorHAnsi"/>
          <w:sz w:val="22"/>
          <w:szCs w:val="22"/>
        </w:rPr>
        <w:t xml:space="preserve"> for revenue sufficiency in that year</w:t>
      </w:r>
      <w:r w:rsidR="00115A15">
        <w:rPr>
          <w:rFonts w:asciiTheme="minorHAnsi" w:hAnsiTheme="minorHAnsi" w:cstheme="minorHAnsi"/>
          <w:sz w:val="22"/>
          <w:szCs w:val="22"/>
        </w:rPr>
        <w:t xml:space="preserve"> which is shown in red as </w:t>
      </w:r>
      <w:r w:rsidR="00537A3F">
        <w:rPr>
          <w:rFonts w:asciiTheme="minorHAnsi" w:hAnsiTheme="minorHAnsi" w:cstheme="minorHAnsi"/>
          <w:sz w:val="22"/>
          <w:szCs w:val="22"/>
        </w:rPr>
        <w:t xml:space="preserve">a </w:t>
      </w:r>
      <w:r w:rsidR="00115A15">
        <w:rPr>
          <w:rFonts w:asciiTheme="minorHAnsi" w:hAnsiTheme="minorHAnsi" w:cstheme="minorHAnsi"/>
          <w:sz w:val="22"/>
          <w:szCs w:val="22"/>
        </w:rPr>
        <w:t>“Deficiency”</w:t>
      </w:r>
      <w:r w:rsidR="00AA1AA1">
        <w:rPr>
          <w:rFonts w:asciiTheme="minorHAnsi" w:hAnsiTheme="minorHAnsi" w:cstheme="minorHAnsi"/>
          <w:sz w:val="22"/>
          <w:szCs w:val="22"/>
        </w:rPr>
        <w:t>.</w:t>
      </w:r>
    </w:p>
    <w:p w14:paraId="2D7308AC" w14:textId="2A6F674F" w:rsidR="00300217" w:rsidRPr="00BF7065" w:rsidRDefault="001C56B7" w:rsidP="0065071B">
      <w:pPr>
        <w:keepNext/>
        <w:spacing w:before="120" w:after="120"/>
        <w:jc w:val="center"/>
        <w:rPr>
          <w:rFonts w:asciiTheme="minorHAnsi" w:hAnsiTheme="minorHAnsi" w:cstheme="minorHAnsi"/>
          <w:b/>
          <w:sz w:val="22"/>
          <w:szCs w:val="22"/>
        </w:rPr>
      </w:pPr>
      <w:r w:rsidRPr="00BF7065">
        <w:rPr>
          <w:rStyle w:val="Strong"/>
          <w:rFonts w:asciiTheme="minorHAnsi" w:hAnsiTheme="minorHAnsi" w:cstheme="minorHAnsi"/>
          <w:b w:val="0"/>
          <w:bCs w:val="0"/>
          <w:sz w:val="22"/>
          <w:szCs w:val="22"/>
        </w:rPr>
        <w:t xml:space="preserve">Table </w:t>
      </w:r>
      <w:r w:rsidR="00E44CCF" w:rsidRPr="00BF7065">
        <w:rPr>
          <w:rStyle w:val="Strong"/>
          <w:rFonts w:asciiTheme="minorHAnsi" w:hAnsiTheme="minorHAnsi" w:cstheme="minorHAnsi"/>
          <w:b w:val="0"/>
          <w:bCs w:val="0"/>
          <w:sz w:val="22"/>
          <w:szCs w:val="22"/>
        </w:rPr>
        <w:t xml:space="preserve">3. </w:t>
      </w:r>
      <w:r w:rsidRPr="00BF7065">
        <w:rPr>
          <w:rStyle w:val="Strong"/>
          <w:rFonts w:asciiTheme="minorHAnsi" w:hAnsiTheme="minorHAnsi" w:cstheme="minorHAnsi"/>
          <w:b w:val="0"/>
          <w:bCs w:val="0"/>
          <w:sz w:val="22"/>
          <w:szCs w:val="22"/>
        </w:rPr>
        <w:t>Reven</w:t>
      </w:r>
      <w:r w:rsidR="006B7C8F" w:rsidRPr="00BF7065">
        <w:rPr>
          <w:rStyle w:val="Strong"/>
          <w:rFonts w:asciiTheme="minorHAnsi" w:hAnsiTheme="minorHAnsi" w:cstheme="minorHAnsi"/>
          <w:b w:val="0"/>
          <w:bCs w:val="0"/>
          <w:sz w:val="22"/>
          <w:szCs w:val="22"/>
        </w:rPr>
        <w:t xml:space="preserve">ue Requirement </w:t>
      </w:r>
      <w:r w:rsidR="00AC372B" w:rsidRPr="00BF7065">
        <w:rPr>
          <w:rStyle w:val="Strong"/>
          <w:rFonts w:asciiTheme="minorHAnsi" w:hAnsiTheme="minorHAnsi" w:cstheme="minorHAnsi"/>
          <w:b w:val="0"/>
          <w:bCs w:val="0"/>
          <w:sz w:val="22"/>
          <w:szCs w:val="22"/>
        </w:rPr>
        <w:t>–</w:t>
      </w:r>
      <w:r w:rsidR="006B7C8F" w:rsidRPr="00BF7065">
        <w:rPr>
          <w:rStyle w:val="Strong"/>
          <w:rFonts w:asciiTheme="minorHAnsi" w:hAnsiTheme="minorHAnsi" w:cstheme="minorHAnsi"/>
          <w:b w:val="0"/>
          <w:bCs w:val="0"/>
          <w:sz w:val="22"/>
          <w:szCs w:val="22"/>
        </w:rPr>
        <w:t xml:space="preserve"> 2021</w:t>
      </w:r>
      <w:r w:rsidR="00AC372B" w:rsidRPr="00BF7065">
        <w:rPr>
          <w:rStyle w:val="Strong"/>
          <w:rFonts w:asciiTheme="minorHAnsi" w:hAnsiTheme="minorHAnsi" w:cstheme="minorHAnsi"/>
          <w:b w:val="0"/>
          <w:bCs w:val="0"/>
          <w:sz w:val="22"/>
          <w:szCs w:val="22"/>
        </w:rPr>
        <w:t xml:space="preserve"> Balanced Revenue and Expenditures with Rate Increase</w:t>
      </w:r>
    </w:p>
    <w:p w14:paraId="440458E6" w14:textId="237E591E" w:rsidR="00300217" w:rsidRPr="00CA423A" w:rsidRDefault="00B7031A" w:rsidP="0065071B">
      <w:pPr>
        <w:spacing w:before="120" w:after="120"/>
        <w:rPr>
          <w:rFonts w:asciiTheme="minorHAnsi" w:hAnsiTheme="minorHAnsi" w:cstheme="minorHAnsi"/>
          <w:sz w:val="22"/>
          <w:szCs w:val="22"/>
        </w:rPr>
      </w:pPr>
      <w:r w:rsidRPr="00CA423A">
        <w:rPr>
          <w:rFonts w:asciiTheme="minorHAnsi" w:hAnsiTheme="minorHAnsi" w:cstheme="minorHAnsi"/>
          <w:noProof/>
          <w:sz w:val="22"/>
          <w:szCs w:val="22"/>
        </w:rPr>
        <w:drawing>
          <wp:inline distT="0" distB="0" distL="0" distR="0" wp14:anchorId="44BD3EDB" wp14:editId="72BFF5EB">
            <wp:extent cx="6406816" cy="4884604"/>
            <wp:effectExtent l="0" t="0" r="0" b="0"/>
            <wp:docPr id="29" name="Picture 26">
              <a:extLst xmlns:a="http://schemas.openxmlformats.org/drawingml/2006/main">
                <a:ext uri="{FF2B5EF4-FFF2-40B4-BE49-F238E27FC236}">
                  <a16:creationId xmlns:a16="http://schemas.microsoft.com/office/drawing/2014/main" id="{E0A74CFB-2B50-4A27-B13C-7CA0D3265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E0A74CFB-2B50-4A27-B13C-7CA0D3265066}"/>
                        </a:ext>
                      </a:extLst>
                    </pic:cNvPr>
                    <pic:cNvPicPr>
                      <a:picLocks noChangeAspect="1"/>
                    </pic:cNvPicPr>
                  </pic:nvPicPr>
                  <pic:blipFill>
                    <a:blip r:embed="rId24"/>
                    <a:stretch>
                      <a:fillRect/>
                    </a:stretch>
                  </pic:blipFill>
                  <pic:spPr>
                    <a:xfrm>
                      <a:off x="0" y="0"/>
                      <a:ext cx="6462206" cy="4926833"/>
                    </a:xfrm>
                    <a:prstGeom prst="rect">
                      <a:avLst/>
                    </a:prstGeom>
                  </pic:spPr>
                </pic:pic>
              </a:graphicData>
            </a:graphic>
          </wp:inline>
        </w:drawing>
      </w:r>
    </w:p>
    <w:p w14:paraId="03409A72" w14:textId="141B017A" w:rsidR="007C6BDB" w:rsidRPr="008C35F0" w:rsidRDefault="007C6BDB" w:rsidP="0065071B">
      <w:pPr>
        <w:pStyle w:val="Heading2"/>
        <w:spacing w:before="120" w:after="120"/>
        <w:rPr>
          <w:rFonts w:asciiTheme="minorHAnsi" w:hAnsiTheme="minorHAnsi" w:cstheme="minorHAnsi"/>
        </w:rPr>
      </w:pPr>
      <w:bookmarkStart w:id="37" w:name="_Toc69465029"/>
      <w:r w:rsidRPr="008C35F0">
        <w:rPr>
          <w:rFonts w:asciiTheme="minorHAnsi" w:hAnsiTheme="minorHAnsi" w:cstheme="minorHAnsi"/>
        </w:rPr>
        <w:t>2020</w:t>
      </w:r>
      <w:r w:rsidR="005B2581">
        <w:rPr>
          <w:rFonts w:asciiTheme="minorHAnsi" w:hAnsiTheme="minorHAnsi" w:cstheme="minorHAnsi"/>
        </w:rPr>
        <w:t xml:space="preserve"> Wastewater Treatment Division</w:t>
      </w:r>
      <w:r w:rsidRPr="008C35F0">
        <w:rPr>
          <w:rFonts w:asciiTheme="minorHAnsi" w:hAnsiTheme="minorHAnsi" w:cstheme="minorHAnsi"/>
        </w:rPr>
        <w:t xml:space="preserve"> </w:t>
      </w:r>
      <w:r w:rsidR="009D608D" w:rsidRPr="008C35F0">
        <w:rPr>
          <w:rFonts w:asciiTheme="minorHAnsi" w:hAnsiTheme="minorHAnsi" w:cstheme="minorHAnsi"/>
        </w:rPr>
        <w:t xml:space="preserve">Financial </w:t>
      </w:r>
      <w:r w:rsidRPr="008C35F0">
        <w:rPr>
          <w:rFonts w:asciiTheme="minorHAnsi" w:hAnsiTheme="minorHAnsi" w:cstheme="minorHAnsi"/>
        </w:rPr>
        <w:t>Performance</w:t>
      </w:r>
      <w:r w:rsidR="005B2581">
        <w:rPr>
          <w:rStyle w:val="FootnoteReference"/>
          <w:rFonts w:asciiTheme="minorHAnsi" w:hAnsiTheme="minorHAnsi" w:cstheme="minorHAnsi"/>
        </w:rPr>
        <w:footnoteReference w:id="8"/>
      </w:r>
      <w:bookmarkEnd w:id="37"/>
    </w:p>
    <w:p w14:paraId="5324027B" w14:textId="0667CC47" w:rsidR="00A25712" w:rsidRPr="00BF7065" w:rsidRDefault="00074F0E" w:rsidP="0065071B">
      <w:pPr>
        <w:keepNext/>
        <w:spacing w:before="120" w:after="120"/>
        <w:jc w:val="center"/>
        <w:rPr>
          <w:rStyle w:val="Strong"/>
          <w:rFonts w:asciiTheme="minorHAnsi" w:hAnsiTheme="minorHAnsi" w:cstheme="minorHAnsi"/>
          <w:b w:val="0"/>
          <w:bCs w:val="0"/>
          <w:sz w:val="22"/>
          <w:szCs w:val="22"/>
        </w:rPr>
      </w:pPr>
      <w:r w:rsidRPr="00BF7065">
        <w:rPr>
          <w:rStyle w:val="Strong"/>
          <w:rFonts w:asciiTheme="minorHAnsi" w:hAnsiTheme="minorHAnsi" w:cstheme="minorHAnsi"/>
          <w:b w:val="0"/>
          <w:bCs w:val="0"/>
          <w:sz w:val="22"/>
          <w:szCs w:val="22"/>
        </w:rPr>
        <w:t xml:space="preserve">Table </w:t>
      </w:r>
      <w:r w:rsidR="002B2ED3" w:rsidRPr="00BF7065">
        <w:rPr>
          <w:rStyle w:val="Strong"/>
          <w:rFonts w:asciiTheme="minorHAnsi" w:hAnsiTheme="minorHAnsi" w:cstheme="minorHAnsi"/>
          <w:b w:val="0"/>
          <w:bCs w:val="0"/>
          <w:sz w:val="22"/>
          <w:szCs w:val="22"/>
        </w:rPr>
        <w:t>4.</w:t>
      </w:r>
      <w:r w:rsidR="005B2581" w:rsidRPr="00BF7065">
        <w:rPr>
          <w:rStyle w:val="Strong"/>
          <w:rFonts w:asciiTheme="minorHAnsi" w:hAnsiTheme="minorHAnsi" w:cstheme="minorHAnsi"/>
          <w:b w:val="0"/>
          <w:bCs w:val="0"/>
          <w:sz w:val="22"/>
          <w:szCs w:val="22"/>
        </w:rPr>
        <w:t xml:space="preserve"> Wastewater Treatment</w:t>
      </w:r>
      <w:r w:rsidR="002B2ED3" w:rsidRPr="00BF7065">
        <w:rPr>
          <w:rStyle w:val="Strong"/>
          <w:rFonts w:asciiTheme="minorHAnsi" w:hAnsiTheme="minorHAnsi" w:cstheme="minorHAnsi"/>
          <w:b w:val="0"/>
          <w:bCs w:val="0"/>
          <w:sz w:val="22"/>
          <w:szCs w:val="22"/>
        </w:rPr>
        <w:t xml:space="preserve"> 2020 </w:t>
      </w:r>
      <w:r w:rsidRPr="00BF7065">
        <w:rPr>
          <w:rStyle w:val="Strong"/>
          <w:rFonts w:asciiTheme="minorHAnsi" w:hAnsiTheme="minorHAnsi" w:cstheme="minorHAnsi"/>
          <w:b w:val="0"/>
          <w:bCs w:val="0"/>
          <w:sz w:val="22"/>
          <w:szCs w:val="22"/>
        </w:rPr>
        <w:t xml:space="preserve">Forecast </w:t>
      </w:r>
      <w:r w:rsidR="002B2ED3" w:rsidRPr="00BF7065">
        <w:rPr>
          <w:rStyle w:val="Strong"/>
          <w:rFonts w:asciiTheme="minorHAnsi" w:hAnsiTheme="minorHAnsi" w:cstheme="minorHAnsi"/>
          <w:b w:val="0"/>
          <w:bCs w:val="0"/>
          <w:sz w:val="22"/>
          <w:szCs w:val="22"/>
        </w:rPr>
        <w:t xml:space="preserve">vs. Preliminary </w:t>
      </w:r>
      <w:r w:rsidRPr="00BF7065">
        <w:rPr>
          <w:rStyle w:val="Strong"/>
          <w:rFonts w:asciiTheme="minorHAnsi" w:hAnsiTheme="minorHAnsi" w:cstheme="minorHAnsi"/>
          <w:b w:val="0"/>
          <w:bCs w:val="0"/>
          <w:sz w:val="22"/>
          <w:szCs w:val="22"/>
        </w:rPr>
        <w:t>2020</w:t>
      </w:r>
      <w:r w:rsidR="002B2ED3" w:rsidRPr="00BF7065">
        <w:rPr>
          <w:rStyle w:val="Strong"/>
          <w:rFonts w:asciiTheme="minorHAnsi" w:hAnsiTheme="minorHAnsi" w:cstheme="minorHAnsi"/>
          <w:b w:val="0"/>
          <w:bCs w:val="0"/>
          <w:sz w:val="22"/>
          <w:szCs w:val="22"/>
        </w:rPr>
        <w:t xml:space="preserve"> Actuals</w:t>
      </w:r>
    </w:p>
    <w:p w14:paraId="1907D196" w14:textId="7CA2CBE2" w:rsidR="00730A10" w:rsidRPr="0093306B" w:rsidRDefault="008934DC" w:rsidP="0065071B">
      <w:pPr>
        <w:keepNext/>
        <w:spacing w:before="120" w:after="120"/>
        <w:jc w:val="center"/>
        <w:rPr>
          <w:rFonts w:asciiTheme="minorHAnsi" w:hAnsiTheme="minorHAnsi" w:cstheme="minorHAnsi"/>
          <w:b/>
          <w:sz w:val="22"/>
          <w:szCs w:val="22"/>
          <w:u w:val="single"/>
        </w:rPr>
      </w:pPr>
      <w:r w:rsidRPr="008934DC">
        <w:rPr>
          <w:noProof/>
        </w:rPr>
        <w:drawing>
          <wp:inline distT="0" distB="0" distL="0" distR="0" wp14:anchorId="74C20077" wp14:editId="5F7FE072">
            <wp:extent cx="6858000" cy="4960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960620"/>
                    </a:xfrm>
                    <a:prstGeom prst="rect">
                      <a:avLst/>
                    </a:prstGeom>
                    <a:noFill/>
                    <a:ln>
                      <a:noFill/>
                    </a:ln>
                  </pic:spPr>
                </pic:pic>
              </a:graphicData>
            </a:graphic>
          </wp:inline>
        </w:drawing>
      </w:r>
    </w:p>
    <w:p w14:paraId="5E977A3F" w14:textId="4374184B" w:rsidR="0093306B" w:rsidRPr="00CA423A" w:rsidRDefault="0093306B" w:rsidP="0065071B">
      <w:pPr>
        <w:spacing w:before="120" w:after="120"/>
        <w:rPr>
          <w:rFonts w:asciiTheme="minorHAnsi" w:hAnsiTheme="minorHAnsi" w:cstheme="minorHAnsi"/>
        </w:rPr>
      </w:pPr>
    </w:p>
    <w:p w14:paraId="39D9A8B0" w14:textId="697DE2A5" w:rsidR="00420A14" w:rsidRPr="008C35F0" w:rsidRDefault="00407142" w:rsidP="0065071B">
      <w:pPr>
        <w:pStyle w:val="Heading3"/>
        <w:spacing w:before="120" w:after="120"/>
        <w:rPr>
          <w:rFonts w:asciiTheme="minorHAnsi" w:hAnsiTheme="minorHAnsi" w:cstheme="minorHAnsi"/>
        </w:rPr>
      </w:pPr>
      <w:bookmarkStart w:id="38" w:name="_Toc69465030"/>
      <w:r w:rsidRPr="008C35F0">
        <w:rPr>
          <w:rFonts w:asciiTheme="minorHAnsi" w:hAnsiTheme="minorHAnsi" w:cstheme="minorHAnsi"/>
        </w:rPr>
        <w:t>Revenue</w:t>
      </w:r>
      <w:bookmarkEnd w:id="38"/>
    </w:p>
    <w:p w14:paraId="544ED563" w14:textId="1A854EE7" w:rsidR="00972795" w:rsidRDefault="004B3A57" w:rsidP="0065071B">
      <w:pPr>
        <w:spacing w:before="120" w:after="120"/>
        <w:rPr>
          <w:rFonts w:asciiTheme="minorHAnsi" w:hAnsiTheme="minorHAnsi" w:cstheme="minorHAnsi"/>
          <w:sz w:val="22"/>
          <w:szCs w:val="22"/>
        </w:rPr>
      </w:pPr>
      <w:r>
        <w:rPr>
          <w:rFonts w:asciiTheme="minorHAnsi" w:hAnsiTheme="minorHAnsi" w:cstheme="minorHAnsi"/>
          <w:sz w:val="22"/>
          <w:szCs w:val="22"/>
        </w:rPr>
        <w:t>A</w:t>
      </w:r>
      <w:r w:rsidR="00972795" w:rsidRPr="00CA423A">
        <w:rPr>
          <w:rFonts w:asciiTheme="minorHAnsi" w:hAnsiTheme="minorHAnsi" w:cstheme="minorHAnsi"/>
          <w:sz w:val="22"/>
          <w:szCs w:val="22"/>
        </w:rPr>
        <w:t>pproximately 55</w:t>
      </w:r>
      <w:r w:rsidR="00972795">
        <w:rPr>
          <w:rFonts w:asciiTheme="minorHAnsi" w:hAnsiTheme="minorHAnsi" w:cstheme="minorHAnsi"/>
          <w:sz w:val="22"/>
          <w:szCs w:val="22"/>
        </w:rPr>
        <w:t xml:space="preserve"> percent</w:t>
      </w:r>
      <w:r w:rsidR="00972795" w:rsidRPr="00CA423A">
        <w:rPr>
          <w:rFonts w:asciiTheme="minorHAnsi" w:hAnsiTheme="minorHAnsi" w:cstheme="minorHAnsi"/>
          <w:sz w:val="22"/>
          <w:szCs w:val="22"/>
        </w:rPr>
        <w:t xml:space="preserve"> of sewer rate revenues in 2020 were from single-family residential customers </w:t>
      </w:r>
      <w:r w:rsidR="00972795">
        <w:rPr>
          <w:rFonts w:asciiTheme="minorHAnsi" w:hAnsiTheme="minorHAnsi" w:cstheme="minorHAnsi"/>
          <w:sz w:val="22"/>
          <w:szCs w:val="22"/>
        </w:rPr>
        <w:t>whose fee</w:t>
      </w:r>
      <w:r w:rsidR="00944622">
        <w:rPr>
          <w:rFonts w:asciiTheme="minorHAnsi" w:hAnsiTheme="minorHAnsi" w:cstheme="minorHAnsi"/>
          <w:sz w:val="22"/>
          <w:szCs w:val="22"/>
        </w:rPr>
        <w:t>s</w:t>
      </w:r>
      <w:r w:rsidR="00972795">
        <w:rPr>
          <w:rFonts w:asciiTheme="minorHAnsi" w:hAnsiTheme="minorHAnsi" w:cstheme="minorHAnsi"/>
          <w:sz w:val="22"/>
          <w:szCs w:val="22"/>
        </w:rPr>
        <w:t xml:space="preserve"> </w:t>
      </w:r>
      <w:r w:rsidR="00944622">
        <w:rPr>
          <w:rFonts w:asciiTheme="minorHAnsi" w:hAnsiTheme="minorHAnsi" w:cstheme="minorHAnsi"/>
          <w:sz w:val="22"/>
          <w:szCs w:val="22"/>
        </w:rPr>
        <w:t xml:space="preserve">are </w:t>
      </w:r>
      <w:r w:rsidR="00972795">
        <w:rPr>
          <w:rFonts w:asciiTheme="minorHAnsi" w:hAnsiTheme="minorHAnsi" w:cstheme="minorHAnsi"/>
          <w:sz w:val="22"/>
          <w:szCs w:val="22"/>
        </w:rPr>
        <w:t>not based on consumption</w:t>
      </w:r>
      <w:r w:rsidR="00972795" w:rsidRPr="00CA423A">
        <w:rPr>
          <w:rFonts w:asciiTheme="minorHAnsi" w:hAnsiTheme="minorHAnsi" w:cstheme="minorHAnsi"/>
          <w:sz w:val="22"/>
          <w:szCs w:val="22"/>
        </w:rPr>
        <w:t xml:space="preserve">. </w:t>
      </w:r>
      <w:r w:rsidR="00972795">
        <w:rPr>
          <w:rFonts w:asciiTheme="minorHAnsi" w:hAnsiTheme="minorHAnsi" w:cstheme="minorHAnsi"/>
          <w:sz w:val="22"/>
          <w:szCs w:val="22"/>
        </w:rPr>
        <w:t>Consumption</w:t>
      </w:r>
      <w:r w:rsidR="005D5364">
        <w:rPr>
          <w:rFonts w:asciiTheme="minorHAnsi" w:hAnsiTheme="minorHAnsi" w:cstheme="minorHAnsi"/>
          <w:sz w:val="22"/>
          <w:szCs w:val="22"/>
        </w:rPr>
        <w:t>-</w:t>
      </w:r>
      <w:r w:rsidR="00972795">
        <w:rPr>
          <w:rFonts w:asciiTheme="minorHAnsi" w:hAnsiTheme="minorHAnsi" w:cstheme="minorHAnsi"/>
          <w:sz w:val="22"/>
          <w:szCs w:val="22"/>
        </w:rPr>
        <w:t xml:space="preserve">based RCEs reported reduced flows beginning with </w:t>
      </w:r>
      <w:r w:rsidR="006E021C">
        <w:rPr>
          <w:rFonts w:asciiTheme="minorHAnsi" w:hAnsiTheme="minorHAnsi" w:cstheme="minorHAnsi"/>
          <w:sz w:val="22"/>
          <w:szCs w:val="22"/>
        </w:rPr>
        <w:t>second quarter (Q2)</w:t>
      </w:r>
      <w:r w:rsidR="00972795">
        <w:rPr>
          <w:rFonts w:asciiTheme="minorHAnsi" w:hAnsiTheme="minorHAnsi" w:cstheme="minorHAnsi"/>
          <w:sz w:val="22"/>
          <w:szCs w:val="22"/>
        </w:rPr>
        <w:t xml:space="preserve"> billings in 2020, though due to </w:t>
      </w:r>
      <w:r w:rsidR="00972795" w:rsidRPr="00CA423A">
        <w:rPr>
          <w:rFonts w:asciiTheme="minorHAnsi" w:hAnsiTheme="minorHAnsi" w:cstheme="minorHAnsi"/>
          <w:sz w:val="22"/>
          <w:szCs w:val="22"/>
        </w:rPr>
        <w:t>the lags in the billing cycle</w:t>
      </w:r>
      <w:r w:rsidR="00972795">
        <w:rPr>
          <w:rFonts w:asciiTheme="minorHAnsi" w:hAnsiTheme="minorHAnsi" w:cstheme="minorHAnsi"/>
          <w:sz w:val="22"/>
          <w:szCs w:val="22"/>
        </w:rPr>
        <w:t xml:space="preserve"> and the rolling average basis for consumption</w:t>
      </w:r>
      <w:r w:rsidR="006E021C">
        <w:rPr>
          <w:rFonts w:asciiTheme="minorHAnsi" w:hAnsiTheme="minorHAnsi" w:cstheme="minorHAnsi"/>
          <w:sz w:val="22"/>
          <w:szCs w:val="22"/>
        </w:rPr>
        <w:t>-</w:t>
      </w:r>
      <w:r w:rsidR="00972795">
        <w:rPr>
          <w:rFonts w:asciiTheme="minorHAnsi" w:hAnsiTheme="minorHAnsi" w:cstheme="minorHAnsi"/>
          <w:sz w:val="22"/>
          <w:szCs w:val="22"/>
        </w:rPr>
        <w:t>based RCE</w:t>
      </w:r>
      <w:r w:rsidR="00972795" w:rsidRPr="00CA423A">
        <w:rPr>
          <w:rFonts w:asciiTheme="minorHAnsi" w:hAnsiTheme="minorHAnsi" w:cstheme="minorHAnsi"/>
          <w:sz w:val="22"/>
          <w:szCs w:val="22"/>
        </w:rPr>
        <w:t xml:space="preserve"> </w:t>
      </w:r>
      <w:r w:rsidR="00972795">
        <w:rPr>
          <w:rFonts w:asciiTheme="minorHAnsi" w:hAnsiTheme="minorHAnsi" w:cstheme="minorHAnsi"/>
          <w:sz w:val="22"/>
          <w:szCs w:val="22"/>
        </w:rPr>
        <w:t>billing, there was minimal impact.</w:t>
      </w:r>
      <w:r w:rsidR="00972795" w:rsidRPr="00CA423A">
        <w:rPr>
          <w:rFonts w:asciiTheme="minorHAnsi" w:hAnsiTheme="minorHAnsi" w:cstheme="minorHAnsi"/>
          <w:sz w:val="22"/>
          <w:szCs w:val="22"/>
        </w:rPr>
        <w:t xml:space="preserve"> </w:t>
      </w:r>
      <w:r w:rsidR="00972795" w:rsidRPr="0064281D">
        <w:rPr>
          <w:rFonts w:asciiTheme="minorHAnsi" w:hAnsiTheme="minorHAnsi" w:cstheme="minorHAnsi"/>
          <w:sz w:val="22"/>
          <w:szCs w:val="22"/>
        </w:rPr>
        <w:t xml:space="preserve">Table </w:t>
      </w:r>
      <w:r w:rsidR="004D2BE5" w:rsidRPr="0064281D">
        <w:rPr>
          <w:rFonts w:asciiTheme="minorHAnsi" w:hAnsiTheme="minorHAnsi" w:cstheme="minorHAnsi"/>
          <w:sz w:val="22"/>
          <w:szCs w:val="22"/>
        </w:rPr>
        <w:t>4</w:t>
      </w:r>
      <w:r w:rsidR="00972795">
        <w:rPr>
          <w:rFonts w:asciiTheme="minorHAnsi" w:hAnsiTheme="minorHAnsi" w:cstheme="minorHAnsi"/>
          <w:sz w:val="22"/>
          <w:szCs w:val="22"/>
        </w:rPr>
        <w:t xml:space="preserve"> shows that total RCEs were 0.3 percent lower than projected and related sewer rate revenue</w:t>
      </w:r>
      <w:r w:rsidR="004C4DBA">
        <w:rPr>
          <w:rFonts w:asciiTheme="minorHAnsi" w:hAnsiTheme="minorHAnsi" w:cstheme="minorHAnsi"/>
          <w:sz w:val="22"/>
          <w:szCs w:val="22"/>
        </w:rPr>
        <w:t>s</w:t>
      </w:r>
      <w:r w:rsidR="006E021C">
        <w:rPr>
          <w:rFonts w:asciiTheme="minorHAnsi" w:hAnsiTheme="minorHAnsi" w:cstheme="minorHAnsi"/>
          <w:sz w:val="22"/>
          <w:szCs w:val="22"/>
        </w:rPr>
        <w:t xml:space="preserve"> were</w:t>
      </w:r>
      <w:r w:rsidR="00972795">
        <w:rPr>
          <w:rFonts w:asciiTheme="minorHAnsi" w:hAnsiTheme="minorHAnsi" w:cstheme="minorHAnsi"/>
          <w:sz w:val="22"/>
          <w:szCs w:val="22"/>
        </w:rPr>
        <w:t xml:space="preserve"> 0.2 percent lower. </w:t>
      </w:r>
    </w:p>
    <w:p w14:paraId="1A62DC7F" w14:textId="4F9E6658" w:rsidR="00D5401D" w:rsidRDefault="00D5401D" w:rsidP="0065071B">
      <w:pPr>
        <w:pStyle w:val="Default"/>
        <w:spacing w:before="120" w:after="120"/>
        <w:jc w:val="both"/>
        <w:rPr>
          <w:rFonts w:asciiTheme="minorHAnsi" w:eastAsia="Times New Roman" w:hAnsiTheme="minorHAnsi" w:cstheme="minorHAnsi"/>
          <w:color w:val="auto"/>
          <w:sz w:val="22"/>
          <w:szCs w:val="22"/>
        </w:rPr>
      </w:pPr>
      <w:r w:rsidRPr="00CA423A">
        <w:rPr>
          <w:rFonts w:asciiTheme="minorHAnsi" w:eastAsia="Times New Roman" w:hAnsiTheme="minorHAnsi" w:cstheme="minorHAnsi"/>
          <w:color w:val="auto"/>
          <w:sz w:val="22"/>
          <w:szCs w:val="22"/>
        </w:rPr>
        <w:t>Capacity charge revenues are $</w:t>
      </w:r>
      <w:r w:rsidR="00353863">
        <w:rPr>
          <w:rFonts w:asciiTheme="minorHAnsi" w:eastAsia="Times New Roman" w:hAnsiTheme="minorHAnsi" w:cstheme="minorHAnsi"/>
          <w:color w:val="auto"/>
          <w:sz w:val="22"/>
          <w:szCs w:val="22"/>
        </w:rPr>
        <w:t>0</w:t>
      </w:r>
      <w:r>
        <w:rPr>
          <w:rFonts w:asciiTheme="minorHAnsi" w:eastAsia="Times New Roman" w:hAnsiTheme="minorHAnsi" w:cstheme="minorHAnsi"/>
          <w:color w:val="auto"/>
          <w:sz w:val="22"/>
          <w:szCs w:val="22"/>
        </w:rPr>
        <w:t>.</w:t>
      </w:r>
      <w:r w:rsidR="00353863">
        <w:rPr>
          <w:rFonts w:asciiTheme="minorHAnsi" w:eastAsia="Times New Roman" w:hAnsiTheme="minorHAnsi" w:cstheme="minorHAnsi"/>
          <w:color w:val="auto"/>
          <w:sz w:val="22"/>
          <w:szCs w:val="22"/>
        </w:rPr>
        <w:t>8</w:t>
      </w:r>
      <w:r w:rsidRPr="00CA423A">
        <w:rPr>
          <w:rFonts w:asciiTheme="minorHAnsi" w:eastAsia="Times New Roman" w:hAnsiTheme="minorHAnsi" w:cstheme="minorHAnsi"/>
          <w:color w:val="auto"/>
          <w:sz w:val="22"/>
          <w:szCs w:val="22"/>
        </w:rPr>
        <w:t xml:space="preserve"> million lower than previously forecast, due to </w:t>
      </w:r>
      <w:r w:rsidR="00900D27">
        <w:rPr>
          <w:rFonts w:asciiTheme="minorHAnsi" w:eastAsia="Times New Roman" w:hAnsiTheme="minorHAnsi" w:cstheme="minorHAnsi"/>
          <w:color w:val="auto"/>
          <w:sz w:val="22"/>
          <w:szCs w:val="22"/>
        </w:rPr>
        <w:t>a reduction in elective</w:t>
      </w:r>
      <w:r>
        <w:rPr>
          <w:rFonts w:asciiTheme="minorHAnsi" w:eastAsia="Times New Roman" w:hAnsiTheme="minorHAnsi" w:cstheme="minorHAnsi"/>
          <w:color w:val="auto"/>
          <w:sz w:val="22"/>
          <w:szCs w:val="22"/>
        </w:rPr>
        <w:t xml:space="preserve"> </w:t>
      </w:r>
      <w:r w:rsidRPr="00CA423A">
        <w:rPr>
          <w:rFonts w:asciiTheme="minorHAnsi" w:eastAsia="Times New Roman" w:hAnsiTheme="minorHAnsi" w:cstheme="minorHAnsi"/>
          <w:color w:val="auto"/>
          <w:sz w:val="22"/>
          <w:szCs w:val="22"/>
        </w:rPr>
        <w:t>early payoff</w:t>
      </w:r>
      <w:r>
        <w:rPr>
          <w:rFonts w:asciiTheme="minorHAnsi" w:eastAsia="Times New Roman" w:hAnsiTheme="minorHAnsi" w:cstheme="minorHAnsi"/>
          <w:color w:val="auto"/>
          <w:sz w:val="22"/>
          <w:szCs w:val="22"/>
        </w:rPr>
        <w:t xml:space="preserve"> activity</w:t>
      </w:r>
      <w:r w:rsidRPr="00CA423A">
        <w:rPr>
          <w:rFonts w:asciiTheme="minorHAnsi" w:eastAsia="Times New Roman" w:hAnsiTheme="minorHAnsi" w:cstheme="minorHAnsi"/>
          <w:color w:val="auto"/>
          <w:sz w:val="22"/>
          <w:szCs w:val="22"/>
        </w:rPr>
        <w:t xml:space="preserve">. </w:t>
      </w:r>
    </w:p>
    <w:p w14:paraId="247423FA" w14:textId="77777777" w:rsidR="003A7043" w:rsidRDefault="00832C61" w:rsidP="0065071B">
      <w:pPr>
        <w:pStyle w:val="Default"/>
        <w:spacing w:before="120" w:after="120"/>
        <w:jc w:val="both"/>
        <w:rPr>
          <w:rFonts w:asciiTheme="minorHAnsi" w:eastAsia="Times New Roman" w:hAnsiTheme="minorHAnsi" w:cstheme="minorHAnsi"/>
          <w:color w:val="auto"/>
          <w:sz w:val="22"/>
          <w:szCs w:val="22"/>
        </w:rPr>
      </w:pPr>
      <w:r w:rsidRPr="00CA423A">
        <w:rPr>
          <w:rFonts w:asciiTheme="minorHAnsi" w:eastAsia="Times New Roman" w:hAnsiTheme="minorHAnsi" w:cstheme="minorHAnsi"/>
          <w:color w:val="auto"/>
          <w:sz w:val="22"/>
          <w:szCs w:val="22"/>
        </w:rPr>
        <w:t xml:space="preserve">Investment income </w:t>
      </w:r>
      <w:r w:rsidR="000B0A11">
        <w:rPr>
          <w:rFonts w:asciiTheme="minorHAnsi" w:eastAsia="Times New Roman" w:hAnsiTheme="minorHAnsi" w:cstheme="minorHAnsi"/>
          <w:color w:val="auto"/>
          <w:sz w:val="22"/>
          <w:szCs w:val="22"/>
        </w:rPr>
        <w:t>was lower</w:t>
      </w:r>
      <w:r w:rsidRPr="00CA423A">
        <w:rPr>
          <w:rFonts w:asciiTheme="minorHAnsi" w:eastAsia="Times New Roman" w:hAnsiTheme="minorHAnsi" w:cstheme="minorHAnsi"/>
          <w:color w:val="auto"/>
          <w:sz w:val="22"/>
          <w:szCs w:val="22"/>
        </w:rPr>
        <w:t xml:space="preserve"> by $1.7 million due to lower interest rates from the King County Investment Pool (1.25</w:t>
      </w:r>
      <w:r w:rsidR="005904C4">
        <w:rPr>
          <w:rFonts w:asciiTheme="minorHAnsi" w:eastAsia="Times New Roman" w:hAnsiTheme="minorHAnsi" w:cstheme="minorHAnsi"/>
          <w:color w:val="auto"/>
          <w:sz w:val="22"/>
          <w:szCs w:val="22"/>
        </w:rPr>
        <w:t xml:space="preserve"> percent</w:t>
      </w:r>
      <w:r w:rsidRPr="00CA423A">
        <w:rPr>
          <w:rFonts w:asciiTheme="minorHAnsi" w:eastAsia="Times New Roman" w:hAnsiTheme="minorHAnsi" w:cstheme="minorHAnsi"/>
          <w:color w:val="auto"/>
          <w:sz w:val="22"/>
          <w:szCs w:val="22"/>
        </w:rPr>
        <w:t xml:space="preserve">, compared </w:t>
      </w:r>
      <w:r w:rsidR="006A7786">
        <w:rPr>
          <w:rFonts w:asciiTheme="minorHAnsi" w:eastAsia="Times New Roman" w:hAnsiTheme="minorHAnsi" w:cstheme="minorHAnsi"/>
          <w:color w:val="auto"/>
          <w:sz w:val="22"/>
          <w:szCs w:val="22"/>
        </w:rPr>
        <w:t>with</w:t>
      </w:r>
      <w:r w:rsidRPr="00CA423A">
        <w:rPr>
          <w:rFonts w:asciiTheme="minorHAnsi" w:eastAsia="Times New Roman" w:hAnsiTheme="minorHAnsi" w:cstheme="minorHAnsi"/>
          <w:color w:val="auto"/>
          <w:sz w:val="22"/>
          <w:szCs w:val="22"/>
        </w:rPr>
        <w:t xml:space="preserve"> 2.</w:t>
      </w:r>
      <w:r w:rsidR="00BF0D86">
        <w:rPr>
          <w:rFonts w:asciiTheme="minorHAnsi" w:eastAsia="Times New Roman" w:hAnsiTheme="minorHAnsi" w:cstheme="minorHAnsi"/>
          <w:color w:val="auto"/>
          <w:sz w:val="22"/>
          <w:szCs w:val="22"/>
        </w:rPr>
        <w:t>25</w:t>
      </w:r>
      <w:r w:rsidR="005904C4">
        <w:rPr>
          <w:rFonts w:asciiTheme="minorHAnsi" w:eastAsia="Times New Roman" w:hAnsiTheme="minorHAnsi" w:cstheme="minorHAnsi"/>
          <w:color w:val="auto"/>
          <w:sz w:val="22"/>
          <w:szCs w:val="22"/>
        </w:rPr>
        <w:t xml:space="preserve"> percent</w:t>
      </w:r>
      <w:r w:rsidRPr="00CA423A">
        <w:rPr>
          <w:rFonts w:asciiTheme="minorHAnsi" w:eastAsia="Times New Roman" w:hAnsiTheme="minorHAnsi" w:cstheme="minorHAnsi"/>
          <w:color w:val="auto"/>
          <w:sz w:val="22"/>
          <w:szCs w:val="22"/>
        </w:rPr>
        <w:t xml:space="preserve"> </w:t>
      </w:r>
      <w:r w:rsidR="000B0A11">
        <w:rPr>
          <w:rFonts w:asciiTheme="minorHAnsi" w:eastAsia="Times New Roman" w:hAnsiTheme="minorHAnsi" w:cstheme="minorHAnsi"/>
          <w:color w:val="auto"/>
          <w:sz w:val="22"/>
          <w:szCs w:val="22"/>
        </w:rPr>
        <w:t>in 2019</w:t>
      </w:r>
      <w:r w:rsidRPr="00CA423A">
        <w:rPr>
          <w:rFonts w:asciiTheme="minorHAnsi" w:eastAsia="Times New Roman" w:hAnsiTheme="minorHAnsi" w:cstheme="minorHAnsi"/>
          <w:color w:val="auto"/>
          <w:sz w:val="22"/>
          <w:szCs w:val="22"/>
        </w:rPr>
        <w:t>),</w:t>
      </w:r>
      <w:r w:rsidR="0071573F">
        <w:rPr>
          <w:rFonts w:asciiTheme="minorHAnsi" w:eastAsia="Times New Roman" w:hAnsiTheme="minorHAnsi" w:cstheme="minorHAnsi"/>
          <w:color w:val="auto"/>
          <w:sz w:val="22"/>
          <w:szCs w:val="22"/>
        </w:rPr>
        <w:t xml:space="preserve"> but</w:t>
      </w:r>
      <w:r w:rsidRPr="00CA423A">
        <w:rPr>
          <w:rFonts w:asciiTheme="minorHAnsi" w:eastAsia="Times New Roman" w:hAnsiTheme="minorHAnsi" w:cstheme="minorHAnsi"/>
          <w:color w:val="auto"/>
          <w:sz w:val="22"/>
          <w:szCs w:val="22"/>
        </w:rPr>
        <w:t xml:space="preserve"> offset by the higher average cash balances associated with</w:t>
      </w:r>
      <w:r w:rsidR="00407142">
        <w:rPr>
          <w:rFonts w:asciiTheme="minorHAnsi" w:eastAsia="Times New Roman" w:hAnsiTheme="minorHAnsi" w:cstheme="minorHAnsi"/>
          <w:color w:val="auto"/>
          <w:sz w:val="22"/>
          <w:szCs w:val="22"/>
        </w:rPr>
        <w:t xml:space="preserve"> proceeds from</w:t>
      </w:r>
      <w:r w:rsidRPr="00CA423A">
        <w:rPr>
          <w:rFonts w:asciiTheme="minorHAnsi" w:eastAsia="Times New Roman" w:hAnsiTheme="minorHAnsi" w:cstheme="minorHAnsi"/>
          <w:color w:val="auto"/>
          <w:sz w:val="22"/>
          <w:szCs w:val="22"/>
        </w:rPr>
        <w:t xml:space="preserve"> the 2019 and 2020 bond sales.</w:t>
      </w:r>
      <w:r w:rsidR="005B2581">
        <w:rPr>
          <w:rFonts w:asciiTheme="minorHAnsi" w:eastAsia="Times New Roman" w:hAnsiTheme="minorHAnsi" w:cstheme="minorHAnsi"/>
          <w:color w:val="auto"/>
          <w:sz w:val="22"/>
          <w:szCs w:val="22"/>
        </w:rPr>
        <w:t xml:space="preserve"> </w:t>
      </w:r>
    </w:p>
    <w:p w14:paraId="67A7D7C7" w14:textId="5432792B" w:rsidR="00832C61" w:rsidRPr="00CA423A" w:rsidRDefault="005B2581" w:rsidP="0065071B">
      <w:pPr>
        <w:pStyle w:val="Default"/>
        <w:spacing w:before="120" w:after="120"/>
        <w:jc w:val="both"/>
        <w:rPr>
          <w:rFonts w:asciiTheme="minorHAnsi" w:eastAsia="Times New Roman" w:hAnsiTheme="minorHAnsi" w:cstheme="minorHAnsi"/>
          <w:color w:val="auto"/>
          <w:sz w:val="22"/>
          <w:szCs w:val="22"/>
        </w:rPr>
      </w:pPr>
      <w:r>
        <w:rPr>
          <w:rFonts w:asciiTheme="minorHAnsi" w:hAnsiTheme="minorHAnsi" w:cstheme="minorHAnsi"/>
          <w:sz w:val="22"/>
          <w:szCs w:val="22"/>
        </w:rPr>
        <w:t xml:space="preserve">COVID-19 had minimal impact on </w:t>
      </w:r>
      <w:r w:rsidRPr="004D2BE5">
        <w:rPr>
          <w:rFonts w:asciiTheme="minorHAnsi" w:hAnsiTheme="minorHAnsi" w:cstheme="minorHAnsi"/>
          <w:sz w:val="22"/>
          <w:szCs w:val="22"/>
        </w:rPr>
        <w:t>2020 sewer rate revenue performance</w:t>
      </w:r>
      <w:r w:rsidR="00E72891">
        <w:rPr>
          <w:rFonts w:asciiTheme="minorHAnsi" w:hAnsiTheme="minorHAnsi" w:cstheme="minorHAnsi"/>
          <w:sz w:val="22"/>
          <w:szCs w:val="22"/>
        </w:rPr>
        <w:t xml:space="preserve"> compared to the</w:t>
      </w:r>
      <w:r w:rsidR="002E5734">
        <w:rPr>
          <w:rFonts w:asciiTheme="minorHAnsi" w:hAnsiTheme="minorHAnsi" w:cstheme="minorHAnsi"/>
          <w:sz w:val="22"/>
          <w:szCs w:val="22"/>
        </w:rPr>
        <w:t xml:space="preserve"> forecast in the</w:t>
      </w:r>
      <w:r w:rsidR="00E72891">
        <w:rPr>
          <w:rFonts w:asciiTheme="minorHAnsi" w:hAnsiTheme="minorHAnsi" w:cstheme="minorHAnsi"/>
          <w:sz w:val="22"/>
          <w:szCs w:val="22"/>
        </w:rPr>
        <w:t xml:space="preserve"> adopted rate plan</w:t>
      </w:r>
      <w:r>
        <w:rPr>
          <w:rFonts w:asciiTheme="minorHAnsi" w:hAnsiTheme="minorHAnsi" w:cstheme="minorHAnsi"/>
          <w:sz w:val="22"/>
          <w:szCs w:val="22"/>
        </w:rPr>
        <w:t>.</w:t>
      </w:r>
    </w:p>
    <w:p w14:paraId="41C6C190" w14:textId="215762A5" w:rsidR="00407142" w:rsidRPr="008C35F0" w:rsidRDefault="00407142" w:rsidP="0065071B">
      <w:pPr>
        <w:pStyle w:val="Heading3"/>
        <w:spacing w:before="120" w:after="120"/>
        <w:rPr>
          <w:rFonts w:asciiTheme="minorHAnsi" w:hAnsiTheme="minorHAnsi" w:cstheme="minorHAnsi"/>
        </w:rPr>
      </w:pPr>
      <w:bookmarkStart w:id="39" w:name="_Toc69465031"/>
      <w:r w:rsidRPr="008C35F0">
        <w:rPr>
          <w:rFonts w:asciiTheme="minorHAnsi" w:hAnsiTheme="minorHAnsi" w:cstheme="minorHAnsi"/>
        </w:rPr>
        <w:t>Expen</w:t>
      </w:r>
      <w:r w:rsidR="001F4C83" w:rsidRPr="008C35F0">
        <w:rPr>
          <w:rFonts w:asciiTheme="minorHAnsi" w:hAnsiTheme="minorHAnsi" w:cstheme="minorHAnsi"/>
        </w:rPr>
        <w:t>ditures</w:t>
      </w:r>
      <w:bookmarkEnd w:id="39"/>
    </w:p>
    <w:p w14:paraId="190E894E" w14:textId="351AE874" w:rsidR="00D52280" w:rsidRDefault="00D52280" w:rsidP="0065071B">
      <w:pPr>
        <w:pStyle w:val="Default"/>
        <w:spacing w:before="120" w:after="120"/>
        <w:jc w:val="both"/>
        <w:rPr>
          <w:rFonts w:asciiTheme="minorHAnsi" w:eastAsia="Times New Roman" w:hAnsiTheme="minorHAnsi" w:cstheme="minorBidi"/>
          <w:color w:val="auto"/>
          <w:sz w:val="22"/>
          <w:szCs w:val="22"/>
        </w:rPr>
      </w:pPr>
      <w:r w:rsidRPr="790F9CB8">
        <w:rPr>
          <w:rFonts w:asciiTheme="minorHAnsi" w:eastAsia="Times New Roman" w:hAnsiTheme="minorHAnsi" w:cstheme="minorBidi"/>
          <w:color w:val="auto"/>
          <w:sz w:val="22"/>
          <w:szCs w:val="22"/>
        </w:rPr>
        <w:t xml:space="preserve">Operating </w:t>
      </w:r>
      <w:r w:rsidR="00B956DB" w:rsidRPr="790F9CB8">
        <w:rPr>
          <w:rFonts w:asciiTheme="minorHAnsi" w:eastAsia="Times New Roman" w:hAnsiTheme="minorHAnsi" w:cstheme="minorBidi"/>
          <w:color w:val="auto"/>
          <w:sz w:val="22"/>
          <w:szCs w:val="22"/>
        </w:rPr>
        <w:t>expenditure savings of</w:t>
      </w:r>
      <w:r w:rsidRPr="790F9CB8">
        <w:rPr>
          <w:rFonts w:asciiTheme="minorHAnsi" w:eastAsia="Times New Roman" w:hAnsiTheme="minorHAnsi" w:cstheme="minorBidi"/>
          <w:color w:val="auto"/>
          <w:sz w:val="22"/>
          <w:szCs w:val="22"/>
        </w:rPr>
        <w:t xml:space="preserve"> $</w:t>
      </w:r>
      <w:r w:rsidR="006B08EC" w:rsidRPr="790F9CB8">
        <w:rPr>
          <w:rFonts w:asciiTheme="minorHAnsi" w:eastAsia="Times New Roman" w:hAnsiTheme="minorHAnsi" w:cstheme="minorBidi"/>
          <w:color w:val="auto"/>
          <w:sz w:val="22"/>
          <w:szCs w:val="22"/>
        </w:rPr>
        <w:t>7</w:t>
      </w:r>
      <w:r w:rsidR="004C2728" w:rsidRPr="790F9CB8">
        <w:rPr>
          <w:rFonts w:asciiTheme="minorHAnsi" w:eastAsia="Times New Roman" w:hAnsiTheme="minorHAnsi" w:cstheme="minorBidi"/>
          <w:color w:val="auto"/>
          <w:sz w:val="22"/>
          <w:szCs w:val="22"/>
        </w:rPr>
        <w:t xml:space="preserve"> </w:t>
      </w:r>
      <w:r w:rsidRPr="790F9CB8">
        <w:rPr>
          <w:rFonts w:asciiTheme="minorHAnsi" w:eastAsia="Times New Roman" w:hAnsiTheme="minorHAnsi" w:cstheme="minorBidi"/>
          <w:color w:val="auto"/>
          <w:sz w:val="22"/>
          <w:szCs w:val="22"/>
        </w:rPr>
        <w:t>million</w:t>
      </w:r>
      <w:r w:rsidR="00B00E59" w:rsidRPr="790F9CB8">
        <w:rPr>
          <w:rFonts w:asciiTheme="minorHAnsi" w:eastAsia="Times New Roman" w:hAnsiTheme="minorHAnsi" w:cstheme="minorBidi"/>
          <w:color w:val="auto"/>
          <w:sz w:val="22"/>
          <w:szCs w:val="22"/>
        </w:rPr>
        <w:t xml:space="preserve"> below budget</w:t>
      </w:r>
      <w:r w:rsidR="007C1B33" w:rsidRPr="790F9CB8">
        <w:rPr>
          <w:rFonts w:asciiTheme="minorHAnsi" w:eastAsia="Times New Roman" w:hAnsiTheme="minorHAnsi" w:cstheme="minorBidi"/>
          <w:color w:val="auto"/>
          <w:sz w:val="22"/>
          <w:szCs w:val="22"/>
        </w:rPr>
        <w:t xml:space="preserve"> </w:t>
      </w:r>
      <w:r w:rsidR="00B956DB" w:rsidRPr="790F9CB8">
        <w:rPr>
          <w:rFonts w:asciiTheme="minorHAnsi" w:eastAsia="Times New Roman" w:hAnsiTheme="minorHAnsi" w:cstheme="minorBidi"/>
          <w:color w:val="auto"/>
          <w:sz w:val="22"/>
          <w:szCs w:val="22"/>
        </w:rPr>
        <w:t>are</w:t>
      </w:r>
      <w:r w:rsidR="00395AAC" w:rsidRPr="790F9CB8">
        <w:rPr>
          <w:rFonts w:asciiTheme="minorHAnsi" w:eastAsia="Times New Roman" w:hAnsiTheme="minorHAnsi" w:cstheme="minorBidi"/>
          <w:color w:val="auto"/>
          <w:sz w:val="22"/>
          <w:szCs w:val="22"/>
        </w:rPr>
        <w:t xml:space="preserve"> largely due to the </w:t>
      </w:r>
      <w:r w:rsidR="00641F96" w:rsidRPr="790F9CB8">
        <w:rPr>
          <w:rFonts w:asciiTheme="minorHAnsi" w:eastAsia="Times New Roman" w:hAnsiTheme="minorHAnsi" w:cstheme="minorBidi"/>
          <w:color w:val="auto"/>
          <w:sz w:val="22"/>
          <w:szCs w:val="22"/>
        </w:rPr>
        <w:t>reduced demand for some chemicals</w:t>
      </w:r>
      <w:r w:rsidR="00395AAC" w:rsidRPr="790F9CB8">
        <w:rPr>
          <w:rFonts w:asciiTheme="minorHAnsi" w:eastAsia="Times New Roman" w:hAnsiTheme="minorHAnsi" w:cstheme="minorBidi"/>
          <w:color w:val="auto"/>
          <w:sz w:val="22"/>
          <w:szCs w:val="22"/>
        </w:rPr>
        <w:t>, lower use of maintenance parts</w:t>
      </w:r>
      <w:r w:rsidR="00B956DB" w:rsidRPr="790F9CB8">
        <w:rPr>
          <w:rFonts w:asciiTheme="minorHAnsi" w:eastAsia="Times New Roman" w:hAnsiTheme="minorHAnsi" w:cstheme="minorBidi"/>
          <w:color w:val="auto"/>
          <w:sz w:val="22"/>
          <w:szCs w:val="22"/>
        </w:rPr>
        <w:t xml:space="preserve"> and </w:t>
      </w:r>
      <w:r w:rsidR="00395AAC" w:rsidRPr="790F9CB8">
        <w:rPr>
          <w:rFonts w:asciiTheme="minorHAnsi" w:eastAsia="Times New Roman" w:hAnsiTheme="minorHAnsi" w:cstheme="minorBidi"/>
          <w:color w:val="auto"/>
          <w:sz w:val="22"/>
          <w:szCs w:val="22"/>
        </w:rPr>
        <w:t>materials</w:t>
      </w:r>
      <w:r w:rsidR="0020525B">
        <w:rPr>
          <w:rFonts w:asciiTheme="minorHAnsi" w:eastAsia="Times New Roman" w:hAnsiTheme="minorHAnsi" w:cstheme="minorBidi"/>
          <w:color w:val="auto"/>
          <w:sz w:val="22"/>
          <w:szCs w:val="22"/>
        </w:rPr>
        <w:t>,</w:t>
      </w:r>
      <w:r w:rsidR="00252704">
        <w:rPr>
          <w:rFonts w:asciiTheme="minorHAnsi" w:eastAsia="Times New Roman" w:hAnsiTheme="minorHAnsi" w:cstheme="minorBidi"/>
          <w:color w:val="auto"/>
          <w:sz w:val="22"/>
          <w:szCs w:val="22"/>
        </w:rPr>
        <w:t xml:space="preserve"> and </w:t>
      </w:r>
      <w:r w:rsidR="00395AAC" w:rsidRPr="790F9CB8">
        <w:rPr>
          <w:rFonts w:asciiTheme="minorHAnsi" w:eastAsia="Times New Roman" w:hAnsiTheme="minorHAnsi" w:cstheme="minorBidi"/>
          <w:color w:val="auto"/>
          <w:sz w:val="22"/>
          <w:szCs w:val="22"/>
        </w:rPr>
        <w:t>lower than projected cost of diesel fuel and electricity</w:t>
      </w:r>
      <w:r w:rsidR="00252704">
        <w:rPr>
          <w:rFonts w:asciiTheme="minorHAnsi" w:eastAsia="Times New Roman" w:hAnsiTheme="minorHAnsi" w:cstheme="minorBidi"/>
          <w:color w:val="auto"/>
          <w:sz w:val="22"/>
          <w:szCs w:val="22"/>
        </w:rPr>
        <w:t>. Restrictions due to COVID-19 mandated business closures led to delays in</w:t>
      </w:r>
      <w:r w:rsidR="00FF1082">
        <w:rPr>
          <w:rFonts w:asciiTheme="minorHAnsi" w:eastAsia="Times New Roman" w:hAnsiTheme="minorHAnsi" w:cstheme="minorBidi"/>
          <w:color w:val="auto"/>
          <w:sz w:val="22"/>
          <w:szCs w:val="22"/>
        </w:rPr>
        <w:t xml:space="preserve"> associated</w:t>
      </w:r>
      <w:r w:rsidR="00252704">
        <w:rPr>
          <w:rFonts w:asciiTheme="minorHAnsi" w:eastAsia="Times New Roman" w:hAnsiTheme="minorHAnsi" w:cstheme="minorBidi"/>
          <w:color w:val="auto"/>
          <w:sz w:val="22"/>
          <w:szCs w:val="22"/>
        </w:rPr>
        <w:t xml:space="preserve"> expenditures</w:t>
      </w:r>
      <w:r w:rsidR="00FF1082">
        <w:rPr>
          <w:rFonts w:asciiTheme="minorHAnsi" w:eastAsia="Times New Roman" w:hAnsiTheme="minorHAnsi" w:cstheme="minorBidi"/>
          <w:color w:val="auto"/>
          <w:sz w:val="22"/>
          <w:szCs w:val="22"/>
        </w:rPr>
        <w:t xml:space="preserve">. </w:t>
      </w:r>
    </w:p>
    <w:p w14:paraId="081A8B3B" w14:textId="4C8A0EC3" w:rsidR="001F4C83" w:rsidRPr="00CA423A" w:rsidRDefault="001F4C83" w:rsidP="0065071B">
      <w:pPr>
        <w:pStyle w:val="Heading3"/>
        <w:spacing w:before="120" w:after="120"/>
        <w:rPr>
          <w:rFonts w:asciiTheme="minorHAnsi" w:eastAsia="Times New Roman" w:hAnsiTheme="minorHAnsi" w:cstheme="minorHAnsi"/>
          <w:color w:val="auto"/>
          <w:sz w:val="22"/>
          <w:szCs w:val="22"/>
        </w:rPr>
      </w:pPr>
      <w:bookmarkStart w:id="40" w:name="_Toc69465032"/>
      <w:r w:rsidRPr="008C35F0">
        <w:rPr>
          <w:rFonts w:asciiTheme="minorHAnsi" w:hAnsiTheme="minorHAnsi" w:cstheme="minorHAnsi"/>
        </w:rPr>
        <w:t>Debt</w:t>
      </w:r>
      <w:bookmarkEnd w:id="40"/>
      <w:r w:rsidRPr="008C35F0">
        <w:rPr>
          <w:rFonts w:asciiTheme="minorHAnsi" w:hAnsiTheme="minorHAnsi" w:cstheme="minorHAnsi"/>
        </w:rPr>
        <w:t xml:space="preserve"> </w:t>
      </w:r>
    </w:p>
    <w:p w14:paraId="476A553E" w14:textId="0730BA81" w:rsidR="00D52280" w:rsidRPr="00CA423A" w:rsidRDefault="00D52280" w:rsidP="0065071B">
      <w:pPr>
        <w:pStyle w:val="Default"/>
        <w:spacing w:before="120" w:after="120"/>
        <w:jc w:val="both"/>
        <w:rPr>
          <w:rFonts w:asciiTheme="minorHAnsi" w:eastAsia="Times New Roman" w:hAnsiTheme="minorHAnsi" w:cstheme="minorHAnsi"/>
          <w:color w:val="auto"/>
          <w:sz w:val="22"/>
          <w:szCs w:val="22"/>
        </w:rPr>
      </w:pPr>
      <w:r w:rsidRPr="00CA423A">
        <w:rPr>
          <w:rFonts w:asciiTheme="minorHAnsi" w:eastAsia="Times New Roman" w:hAnsiTheme="minorHAnsi" w:cstheme="minorHAnsi"/>
          <w:color w:val="auto"/>
          <w:sz w:val="22"/>
          <w:szCs w:val="22"/>
        </w:rPr>
        <w:t xml:space="preserve">Debt </w:t>
      </w:r>
      <w:r w:rsidR="002540EC" w:rsidRPr="00CA423A">
        <w:rPr>
          <w:rFonts w:asciiTheme="minorHAnsi" w:eastAsia="Times New Roman" w:hAnsiTheme="minorHAnsi" w:cstheme="minorHAnsi"/>
          <w:color w:val="auto"/>
          <w:sz w:val="22"/>
          <w:szCs w:val="22"/>
        </w:rPr>
        <w:t xml:space="preserve">service </w:t>
      </w:r>
      <w:r w:rsidRPr="00CA423A">
        <w:rPr>
          <w:rFonts w:asciiTheme="minorHAnsi" w:eastAsia="Times New Roman" w:hAnsiTheme="minorHAnsi" w:cstheme="minorHAnsi"/>
          <w:color w:val="auto"/>
          <w:sz w:val="22"/>
          <w:szCs w:val="22"/>
        </w:rPr>
        <w:t>is $</w:t>
      </w:r>
      <w:r w:rsidR="002540EC" w:rsidRPr="00CA423A">
        <w:rPr>
          <w:rFonts w:asciiTheme="minorHAnsi" w:eastAsia="Times New Roman" w:hAnsiTheme="minorHAnsi" w:cstheme="minorHAnsi"/>
          <w:color w:val="auto"/>
          <w:sz w:val="22"/>
          <w:szCs w:val="22"/>
        </w:rPr>
        <w:t>10</w:t>
      </w:r>
      <w:r w:rsidRPr="00CA423A">
        <w:rPr>
          <w:rFonts w:asciiTheme="minorHAnsi" w:eastAsia="Times New Roman" w:hAnsiTheme="minorHAnsi" w:cstheme="minorHAnsi"/>
          <w:color w:val="auto"/>
          <w:sz w:val="22"/>
          <w:szCs w:val="22"/>
        </w:rPr>
        <w:t xml:space="preserve"> million lower than projected </w:t>
      </w:r>
      <w:r w:rsidR="00ED6D40">
        <w:rPr>
          <w:rFonts w:asciiTheme="minorHAnsi" w:eastAsia="Times New Roman" w:hAnsiTheme="minorHAnsi" w:cstheme="minorHAnsi"/>
          <w:color w:val="auto"/>
          <w:sz w:val="22"/>
          <w:szCs w:val="22"/>
        </w:rPr>
        <w:t>due to</w:t>
      </w:r>
      <w:r w:rsidRPr="00CA423A">
        <w:rPr>
          <w:rFonts w:asciiTheme="minorHAnsi" w:eastAsia="Times New Roman" w:hAnsiTheme="minorHAnsi" w:cstheme="minorHAnsi"/>
          <w:color w:val="auto"/>
          <w:sz w:val="22"/>
          <w:szCs w:val="22"/>
        </w:rPr>
        <w:t xml:space="preserve"> the sale of </w:t>
      </w:r>
      <w:r w:rsidR="008752A3" w:rsidRPr="00CA423A">
        <w:rPr>
          <w:rFonts w:asciiTheme="minorHAnsi" w:eastAsia="Times New Roman" w:hAnsiTheme="minorHAnsi" w:cstheme="minorHAnsi"/>
          <w:color w:val="auto"/>
          <w:sz w:val="22"/>
          <w:szCs w:val="22"/>
        </w:rPr>
        <w:t>low</w:t>
      </w:r>
      <w:r w:rsidR="00B060A1" w:rsidRPr="00CA423A">
        <w:rPr>
          <w:rFonts w:asciiTheme="minorHAnsi" w:eastAsia="Times New Roman" w:hAnsiTheme="minorHAnsi" w:cstheme="minorHAnsi"/>
          <w:color w:val="auto"/>
          <w:sz w:val="22"/>
          <w:szCs w:val="22"/>
        </w:rPr>
        <w:t>-interest r</w:t>
      </w:r>
      <w:r w:rsidRPr="00CA423A">
        <w:rPr>
          <w:rFonts w:asciiTheme="minorHAnsi" w:eastAsia="Times New Roman" w:hAnsiTheme="minorHAnsi" w:cstheme="minorHAnsi"/>
          <w:color w:val="auto"/>
          <w:sz w:val="22"/>
          <w:szCs w:val="22"/>
        </w:rPr>
        <w:t xml:space="preserve">evenue </w:t>
      </w:r>
      <w:r w:rsidR="00B060A1" w:rsidRPr="00CA423A">
        <w:rPr>
          <w:rFonts w:asciiTheme="minorHAnsi" w:eastAsia="Times New Roman" w:hAnsiTheme="minorHAnsi" w:cstheme="minorHAnsi"/>
          <w:color w:val="auto"/>
          <w:sz w:val="22"/>
          <w:szCs w:val="22"/>
        </w:rPr>
        <w:t xml:space="preserve">bonds </w:t>
      </w:r>
      <w:r w:rsidRPr="00CA423A">
        <w:rPr>
          <w:rFonts w:asciiTheme="minorHAnsi" w:eastAsia="Times New Roman" w:hAnsiTheme="minorHAnsi" w:cstheme="minorHAnsi"/>
          <w:color w:val="auto"/>
          <w:sz w:val="22"/>
          <w:szCs w:val="22"/>
        </w:rPr>
        <w:t xml:space="preserve">and actual variable interest expense being lower than projected. </w:t>
      </w:r>
      <w:r w:rsidR="00F5047F">
        <w:rPr>
          <w:rFonts w:asciiTheme="minorHAnsi" w:eastAsia="Times New Roman" w:hAnsiTheme="minorHAnsi" w:cstheme="minorHAnsi"/>
          <w:color w:val="auto"/>
          <w:sz w:val="22"/>
          <w:szCs w:val="22"/>
        </w:rPr>
        <w:t>Details include:</w:t>
      </w:r>
    </w:p>
    <w:p w14:paraId="47461588" w14:textId="181BD416" w:rsidR="00D52280" w:rsidRPr="00CA423A" w:rsidRDefault="003843DC" w:rsidP="0065071B">
      <w:pPr>
        <w:pStyle w:val="Default"/>
        <w:spacing w:before="120" w:after="120"/>
        <w:jc w:val="both"/>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T</w:t>
      </w:r>
      <w:r w:rsidR="00D52280" w:rsidRPr="00CA423A">
        <w:rPr>
          <w:rFonts w:asciiTheme="minorHAnsi" w:eastAsia="Times New Roman" w:hAnsiTheme="minorHAnsi" w:cstheme="minorHAnsi"/>
          <w:color w:val="auto"/>
          <w:sz w:val="22"/>
          <w:szCs w:val="22"/>
        </w:rPr>
        <w:t>he County issued $366 million</w:t>
      </w:r>
      <w:r w:rsidR="00D52280" w:rsidRPr="00CA423A" w:rsidDel="002F1E75">
        <w:rPr>
          <w:rFonts w:asciiTheme="minorHAnsi" w:eastAsia="Times New Roman" w:hAnsiTheme="minorHAnsi" w:cstheme="minorHAnsi"/>
          <w:color w:val="auto"/>
          <w:sz w:val="22"/>
          <w:szCs w:val="22"/>
        </w:rPr>
        <w:t xml:space="preserve"> </w:t>
      </w:r>
      <w:r w:rsidR="00D52280" w:rsidRPr="00CA423A">
        <w:rPr>
          <w:rFonts w:asciiTheme="minorHAnsi" w:eastAsia="Times New Roman" w:hAnsiTheme="minorHAnsi" w:cstheme="minorHAnsi"/>
          <w:color w:val="auto"/>
          <w:sz w:val="22"/>
          <w:szCs w:val="22"/>
        </w:rPr>
        <w:t xml:space="preserve">of </w:t>
      </w:r>
      <w:r w:rsidR="00F94A52">
        <w:rPr>
          <w:rFonts w:asciiTheme="minorHAnsi" w:eastAsia="Times New Roman" w:hAnsiTheme="minorHAnsi" w:cstheme="minorHAnsi"/>
          <w:color w:val="auto"/>
          <w:sz w:val="22"/>
          <w:szCs w:val="22"/>
        </w:rPr>
        <w:t>long-term (30 year)</w:t>
      </w:r>
      <w:r w:rsidR="00D52280" w:rsidRPr="00CA423A">
        <w:rPr>
          <w:rFonts w:asciiTheme="minorHAnsi" w:eastAsia="Times New Roman" w:hAnsiTheme="minorHAnsi" w:cstheme="minorHAnsi"/>
          <w:color w:val="auto"/>
          <w:sz w:val="22"/>
          <w:szCs w:val="22"/>
        </w:rPr>
        <w:t xml:space="preserve"> sewer revenue bonds.</w:t>
      </w:r>
      <w:r w:rsidR="002F1E75">
        <w:rPr>
          <w:rStyle w:val="FootnoteReference"/>
          <w:rFonts w:asciiTheme="minorHAnsi" w:eastAsia="Times New Roman" w:hAnsiTheme="minorHAnsi" w:cstheme="minorHAnsi"/>
          <w:color w:val="auto"/>
          <w:sz w:val="22"/>
          <w:szCs w:val="22"/>
        </w:rPr>
        <w:footnoteReference w:id="9"/>
      </w:r>
      <w:r w:rsidR="002F1E75" w:rsidRPr="00CA423A">
        <w:rPr>
          <w:rFonts w:asciiTheme="minorHAnsi" w:eastAsia="Times New Roman" w:hAnsiTheme="minorHAnsi" w:cstheme="minorHAnsi"/>
          <w:color w:val="auto"/>
          <w:sz w:val="22"/>
          <w:szCs w:val="22"/>
        </w:rPr>
        <w:t xml:space="preserve"> </w:t>
      </w:r>
      <w:r w:rsidR="00D52280" w:rsidRPr="00CA423A">
        <w:rPr>
          <w:rFonts w:asciiTheme="minorHAnsi" w:eastAsia="Times New Roman" w:hAnsiTheme="minorHAnsi" w:cstheme="minorHAnsi"/>
          <w:color w:val="auto"/>
          <w:sz w:val="22"/>
          <w:szCs w:val="22"/>
        </w:rPr>
        <w:t>The 2020</w:t>
      </w:r>
      <w:r w:rsidR="005B2581">
        <w:rPr>
          <w:rFonts w:asciiTheme="minorHAnsi" w:eastAsia="Times New Roman" w:hAnsiTheme="minorHAnsi" w:cstheme="minorHAnsi"/>
          <w:color w:val="auto"/>
          <w:sz w:val="22"/>
          <w:szCs w:val="22"/>
        </w:rPr>
        <w:t xml:space="preserve"> </w:t>
      </w:r>
      <w:r w:rsidR="00D52280" w:rsidRPr="00CA423A">
        <w:rPr>
          <w:rFonts w:asciiTheme="minorHAnsi" w:eastAsia="Times New Roman" w:hAnsiTheme="minorHAnsi" w:cstheme="minorHAnsi"/>
          <w:color w:val="auto"/>
          <w:sz w:val="22"/>
          <w:szCs w:val="22"/>
        </w:rPr>
        <w:t xml:space="preserve">Series A </w:t>
      </w:r>
      <w:r w:rsidR="00DB3942">
        <w:rPr>
          <w:rFonts w:asciiTheme="minorHAnsi" w:eastAsia="Times New Roman" w:hAnsiTheme="minorHAnsi" w:cstheme="minorHAnsi"/>
          <w:color w:val="auto"/>
          <w:sz w:val="22"/>
          <w:szCs w:val="22"/>
        </w:rPr>
        <w:t xml:space="preserve">Tax-Exempt </w:t>
      </w:r>
      <w:r w:rsidR="00D52280" w:rsidRPr="00CA423A">
        <w:rPr>
          <w:rFonts w:asciiTheme="minorHAnsi" w:eastAsia="Times New Roman" w:hAnsiTheme="minorHAnsi" w:cstheme="minorHAnsi"/>
          <w:color w:val="auto"/>
          <w:sz w:val="22"/>
          <w:szCs w:val="22"/>
        </w:rPr>
        <w:t>Bonds ($179.5 million) have a true interest cost of 2.64</w:t>
      </w:r>
      <w:r w:rsidR="005904C4">
        <w:rPr>
          <w:rFonts w:asciiTheme="minorHAnsi" w:eastAsia="Times New Roman" w:hAnsiTheme="minorHAnsi" w:cstheme="minorHAnsi"/>
          <w:color w:val="auto"/>
          <w:sz w:val="22"/>
          <w:szCs w:val="22"/>
        </w:rPr>
        <w:t xml:space="preserve"> percent</w:t>
      </w:r>
      <w:r w:rsidR="00D52280" w:rsidRPr="00CA423A">
        <w:rPr>
          <w:rFonts w:asciiTheme="minorHAnsi" w:eastAsia="Times New Roman" w:hAnsiTheme="minorHAnsi" w:cstheme="minorHAnsi"/>
          <w:color w:val="auto"/>
          <w:sz w:val="22"/>
          <w:szCs w:val="22"/>
        </w:rPr>
        <w:t xml:space="preserve"> and will provide $181.6 million for </w:t>
      </w:r>
      <w:r w:rsidR="007714AF" w:rsidRPr="00CA423A">
        <w:rPr>
          <w:rFonts w:asciiTheme="minorHAnsi" w:eastAsia="Times New Roman" w:hAnsiTheme="minorHAnsi" w:cstheme="minorHAnsi"/>
          <w:color w:val="auto"/>
          <w:sz w:val="22"/>
          <w:szCs w:val="22"/>
        </w:rPr>
        <w:t>WTD</w:t>
      </w:r>
      <w:r w:rsidR="00D52280" w:rsidRPr="00CA423A">
        <w:rPr>
          <w:rFonts w:asciiTheme="minorHAnsi" w:eastAsia="Times New Roman" w:hAnsiTheme="minorHAnsi" w:cstheme="minorHAnsi"/>
          <w:color w:val="auto"/>
          <w:sz w:val="22"/>
          <w:szCs w:val="22"/>
        </w:rPr>
        <w:t xml:space="preserve">’s capital program in 2020 and 2021. The Series A Bonds also refunded $24 million of 2010 revenue bonds and will provide $15.3 million of debt service savings through 2033. </w:t>
      </w:r>
      <w:r w:rsidR="00474C5B">
        <w:rPr>
          <w:rFonts w:asciiTheme="minorHAnsi" w:eastAsia="Times New Roman" w:hAnsiTheme="minorHAnsi" w:cstheme="minorHAnsi"/>
          <w:color w:val="auto"/>
          <w:sz w:val="22"/>
          <w:szCs w:val="22"/>
        </w:rPr>
        <w:t xml:space="preserve">The </w:t>
      </w:r>
      <w:r w:rsidR="004840FB">
        <w:rPr>
          <w:rFonts w:asciiTheme="minorHAnsi" w:eastAsia="Times New Roman" w:hAnsiTheme="minorHAnsi" w:cstheme="minorHAnsi"/>
          <w:color w:val="auto"/>
          <w:sz w:val="22"/>
          <w:szCs w:val="22"/>
        </w:rPr>
        <w:t xml:space="preserve">2020 </w:t>
      </w:r>
      <w:r w:rsidR="00D52280" w:rsidRPr="00CA423A">
        <w:rPr>
          <w:rFonts w:asciiTheme="minorHAnsi" w:eastAsia="Times New Roman" w:hAnsiTheme="minorHAnsi" w:cstheme="minorHAnsi"/>
          <w:color w:val="auto"/>
          <w:sz w:val="22"/>
          <w:szCs w:val="22"/>
        </w:rPr>
        <w:t xml:space="preserve">Series B </w:t>
      </w:r>
      <w:r w:rsidR="00474C5B">
        <w:rPr>
          <w:rFonts w:asciiTheme="minorHAnsi" w:eastAsia="Times New Roman" w:hAnsiTheme="minorHAnsi" w:cstheme="minorHAnsi"/>
          <w:color w:val="auto"/>
          <w:sz w:val="22"/>
          <w:szCs w:val="22"/>
        </w:rPr>
        <w:t xml:space="preserve">Taxable </w:t>
      </w:r>
      <w:r w:rsidR="00D52280" w:rsidRPr="00CA423A">
        <w:rPr>
          <w:rFonts w:asciiTheme="minorHAnsi" w:eastAsia="Times New Roman" w:hAnsiTheme="minorHAnsi" w:cstheme="minorHAnsi"/>
          <w:color w:val="auto"/>
          <w:sz w:val="22"/>
          <w:szCs w:val="22"/>
        </w:rPr>
        <w:t xml:space="preserve">Bonds ($186.7 million) </w:t>
      </w:r>
      <w:r w:rsidR="00474C5B">
        <w:rPr>
          <w:rFonts w:asciiTheme="minorHAnsi" w:eastAsia="Times New Roman" w:hAnsiTheme="minorHAnsi" w:cstheme="minorHAnsi"/>
          <w:color w:val="auto"/>
          <w:sz w:val="22"/>
          <w:szCs w:val="22"/>
        </w:rPr>
        <w:t>have</w:t>
      </w:r>
      <w:r w:rsidR="00D52280" w:rsidRPr="00CA423A">
        <w:rPr>
          <w:rFonts w:asciiTheme="minorHAnsi" w:eastAsia="Times New Roman" w:hAnsiTheme="minorHAnsi" w:cstheme="minorHAnsi"/>
          <w:color w:val="auto"/>
          <w:sz w:val="22"/>
          <w:szCs w:val="22"/>
        </w:rPr>
        <w:t xml:space="preserve"> a true interest cost of 1.93</w:t>
      </w:r>
      <w:r w:rsidR="005904C4">
        <w:rPr>
          <w:rFonts w:asciiTheme="minorHAnsi" w:eastAsia="Times New Roman" w:hAnsiTheme="minorHAnsi" w:cstheme="minorHAnsi"/>
          <w:color w:val="auto"/>
          <w:sz w:val="22"/>
          <w:szCs w:val="22"/>
        </w:rPr>
        <w:t xml:space="preserve"> percent</w:t>
      </w:r>
      <w:r w:rsidR="00D52280" w:rsidRPr="00CA423A">
        <w:rPr>
          <w:rFonts w:asciiTheme="minorHAnsi" w:eastAsia="Times New Roman" w:hAnsiTheme="minorHAnsi" w:cstheme="minorHAnsi"/>
          <w:color w:val="auto"/>
          <w:sz w:val="22"/>
          <w:szCs w:val="22"/>
        </w:rPr>
        <w:t>. This issue advance refunded $167 million of previously issued sewer revenue bonds and will reduce debt service payments by $43.7 million through 2039.</w:t>
      </w:r>
    </w:p>
    <w:p w14:paraId="1EC7AA7F" w14:textId="7EA3FBF9" w:rsidR="004A5B21" w:rsidRPr="00CA423A" w:rsidRDefault="004A5B21" w:rsidP="0065071B">
      <w:pPr>
        <w:pStyle w:val="Default"/>
        <w:spacing w:before="120" w:after="120"/>
        <w:jc w:val="both"/>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T</w:t>
      </w:r>
      <w:r w:rsidRPr="00CA423A">
        <w:rPr>
          <w:rFonts w:asciiTheme="minorHAnsi" w:eastAsia="Times New Roman" w:hAnsiTheme="minorHAnsi" w:cstheme="minorHAnsi"/>
          <w:color w:val="auto"/>
          <w:sz w:val="22"/>
          <w:szCs w:val="22"/>
        </w:rPr>
        <w:t>he County</w:t>
      </w:r>
      <w:r w:rsidR="003843DC">
        <w:rPr>
          <w:rFonts w:asciiTheme="minorHAnsi" w:eastAsia="Times New Roman" w:hAnsiTheme="minorHAnsi" w:cstheme="minorHAnsi"/>
          <w:color w:val="auto"/>
          <w:sz w:val="22"/>
          <w:szCs w:val="22"/>
        </w:rPr>
        <w:t xml:space="preserve"> also</w:t>
      </w:r>
      <w:r w:rsidRPr="00CA423A">
        <w:rPr>
          <w:rFonts w:asciiTheme="minorHAnsi" w:eastAsia="Times New Roman" w:hAnsiTheme="minorHAnsi" w:cstheme="minorHAnsi"/>
          <w:color w:val="auto"/>
          <w:sz w:val="22"/>
          <w:szCs w:val="22"/>
        </w:rPr>
        <w:t xml:space="preserve"> issued two series of </w:t>
      </w:r>
      <w:r w:rsidR="004840FB">
        <w:rPr>
          <w:rFonts w:asciiTheme="minorHAnsi" w:eastAsia="Times New Roman" w:hAnsiTheme="minorHAnsi" w:cstheme="minorHAnsi"/>
          <w:color w:val="auto"/>
          <w:sz w:val="22"/>
          <w:szCs w:val="22"/>
        </w:rPr>
        <w:t>short-term</w:t>
      </w:r>
      <w:r w:rsidRPr="00CA423A">
        <w:rPr>
          <w:rFonts w:asciiTheme="minorHAnsi" w:eastAsia="Times New Roman" w:hAnsiTheme="minorHAnsi" w:cstheme="minorHAnsi"/>
          <w:color w:val="auto"/>
          <w:sz w:val="22"/>
          <w:szCs w:val="22"/>
        </w:rPr>
        <w:t xml:space="preserve"> sewer revenue bonds</w:t>
      </w:r>
      <w:r w:rsidR="007720A7">
        <w:rPr>
          <w:rStyle w:val="FootnoteReference"/>
          <w:rFonts w:asciiTheme="minorHAnsi" w:eastAsia="Times New Roman" w:hAnsiTheme="minorHAnsi" w:cstheme="minorHAnsi"/>
          <w:color w:val="auto"/>
          <w:sz w:val="22"/>
          <w:szCs w:val="22"/>
        </w:rPr>
        <w:footnoteReference w:id="10"/>
      </w:r>
      <w:r>
        <w:rPr>
          <w:rFonts w:asciiTheme="minorHAnsi" w:eastAsia="Times New Roman" w:hAnsiTheme="minorHAnsi" w:cstheme="minorHAnsi"/>
          <w:color w:val="auto"/>
          <w:sz w:val="22"/>
          <w:szCs w:val="22"/>
        </w:rPr>
        <w:t xml:space="preserve"> for $100.3 million each,</w:t>
      </w:r>
      <w:r w:rsidRPr="00DF5230">
        <w:rPr>
          <w:rFonts w:asciiTheme="minorHAnsi" w:eastAsia="Times New Roman" w:hAnsiTheme="minorHAnsi" w:cstheme="minorHAnsi"/>
          <w:color w:val="auto"/>
          <w:sz w:val="22"/>
          <w:szCs w:val="22"/>
        </w:rPr>
        <w:t xml:space="preserve"> </w:t>
      </w:r>
      <w:r w:rsidRPr="00CA423A">
        <w:rPr>
          <w:rFonts w:asciiTheme="minorHAnsi" w:eastAsia="Times New Roman" w:hAnsiTheme="minorHAnsi" w:cstheme="minorHAnsi"/>
          <w:color w:val="auto"/>
          <w:sz w:val="22"/>
          <w:szCs w:val="22"/>
        </w:rPr>
        <w:t>at interest rates of 0.625</w:t>
      </w:r>
      <w:r>
        <w:rPr>
          <w:rFonts w:asciiTheme="minorHAnsi" w:eastAsia="Times New Roman" w:hAnsiTheme="minorHAnsi" w:cstheme="minorHAnsi"/>
          <w:color w:val="auto"/>
          <w:sz w:val="22"/>
          <w:szCs w:val="22"/>
        </w:rPr>
        <w:t xml:space="preserve"> percent</w:t>
      </w:r>
      <w:r w:rsidRPr="00CA423A">
        <w:rPr>
          <w:rFonts w:asciiTheme="minorHAnsi" w:eastAsia="Times New Roman" w:hAnsiTheme="minorHAnsi" w:cstheme="minorHAnsi"/>
          <w:color w:val="auto"/>
          <w:sz w:val="22"/>
          <w:szCs w:val="22"/>
        </w:rPr>
        <w:t xml:space="preserve"> and 0.875</w:t>
      </w:r>
      <w:r>
        <w:rPr>
          <w:rFonts w:asciiTheme="minorHAnsi" w:eastAsia="Times New Roman" w:hAnsiTheme="minorHAnsi" w:cstheme="minorHAnsi"/>
          <w:color w:val="auto"/>
          <w:sz w:val="22"/>
          <w:szCs w:val="22"/>
        </w:rPr>
        <w:t xml:space="preserve"> percent,</w:t>
      </w:r>
      <w:r w:rsidRPr="00CA423A">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t>that must be redeemed on</w:t>
      </w:r>
      <w:r w:rsidRPr="00CA423A">
        <w:rPr>
          <w:rFonts w:asciiTheme="minorHAnsi" w:eastAsia="Times New Roman" w:hAnsiTheme="minorHAnsi" w:cstheme="minorHAnsi"/>
          <w:color w:val="auto"/>
          <w:sz w:val="22"/>
          <w:szCs w:val="22"/>
        </w:rPr>
        <w:t xml:space="preserve"> January 1, 2024 and January 1, 2026</w:t>
      </w:r>
      <w:r>
        <w:rPr>
          <w:rFonts w:asciiTheme="minorHAnsi" w:eastAsia="Times New Roman" w:hAnsiTheme="minorHAnsi" w:cstheme="minorHAnsi"/>
          <w:color w:val="auto"/>
          <w:sz w:val="22"/>
          <w:szCs w:val="22"/>
        </w:rPr>
        <w:t xml:space="preserve">. </w:t>
      </w:r>
      <w:r w:rsidRPr="00CA423A">
        <w:rPr>
          <w:rFonts w:asciiTheme="minorHAnsi" w:eastAsia="Times New Roman" w:hAnsiTheme="minorHAnsi" w:cstheme="minorHAnsi"/>
          <w:color w:val="auto"/>
          <w:sz w:val="22"/>
          <w:szCs w:val="22"/>
        </w:rPr>
        <w:t xml:space="preserve">These issues refunded 2001 and 2011 </w:t>
      </w:r>
      <w:r w:rsidR="000A67F8">
        <w:rPr>
          <w:rFonts w:asciiTheme="minorHAnsi" w:eastAsia="Times New Roman" w:hAnsiTheme="minorHAnsi" w:cstheme="minorHAnsi"/>
          <w:color w:val="auto"/>
          <w:sz w:val="22"/>
          <w:szCs w:val="22"/>
        </w:rPr>
        <w:t>variable rate bonds</w:t>
      </w:r>
      <w:r w:rsidRPr="00CA423A">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t>This transaction is part of the regular renewal of WTD’s variable rate debt portfolio and diversification of its short-term debt maturities.</w:t>
      </w:r>
    </w:p>
    <w:p w14:paraId="62A79239" w14:textId="5B9A692E" w:rsidR="00D52280" w:rsidRPr="00605F33" w:rsidRDefault="008E75B9" w:rsidP="0065071B">
      <w:pPr>
        <w:pStyle w:val="Default"/>
        <w:spacing w:before="120" w:after="120"/>
        <w:jc w:val="both"/>
        <w:rPr>
          <w:rFonts w:asciiTheme="minorHAnsi" w:eastAsia="Times New Roman" w:hAnsiTheme="minorHAnsi" w:cstheme="minorHAnsi"/>
          <w:color w:val="auto"/>
          <w:sz w:val="22"/>
          <w:szCs w:val="22"/>
        </w:rPr>
      </w:pPr>
      <w:r w:rsidRPr="00CA423A">
        <w:rPr>
          <w:rFonts w:asciiTheme="minorHAnsi" w:eastAsia="Times New Roman" w:hAnsiTheme="minorHAnsi" w:cstheme="minorHAnsi"/>
          <w:color w:val="auto"/>
          <w:sz w:val="22"/>
          <w:szCs w:val="22"/>
        </w:rPr>
        <w:t xml:space="preserve">WTD </w:t>
      </w:r>
      <w:r w:rsidR="00202DB1" w:rsidRPr="00605F33">
        <w:rPr>
          <w:rFonts w:asciiTheme="minorHAnsi" w:eastAsia="Times New Roman" w:hAnsiTheme="minorHAnsi" w:cstheme="minorHAnsi"/>
          <w:color w:val="auto"/>
          <w:sz w:val="22"/>
          <w:szCs w:val="22"/>
        </w:rPr>
        <w:t>used</w:t>
      </w:r>
      <w:r w:rsidR="003256BD" w:rsidRPr="00605F33">
        <w:rPr>
          <w:rFonts w:asciiTheme="minorHAnsi" w:eastAsia="Times New Roman" w:hAnsiTheme="minorHAnsi" w:cstheme="minorHAnsi"/>
          <w:color w:val="auto"/>
          <w:sz w:val="22"/>
          <w:szCs w:val="22"/>
        </w:rPr>
        <w:t xml:space="preserve"> </w:t>
      </w:r>
      <w:r w:rsidR="00D52280" w:rsidRPr="00605F33">
        <w:rPr>
          <w:rFonts w:asciiTheme="minorHAnsi" w:eastAsia="Times New Roman" w:hAnsiTheme="minorHAnsi" w:cstheme="minorHAnsi"/>
          <w:color w:val="auto"/>
          <w:sz w:val="22"/>
          <w:szCs w:val="22"/>
        </w:rPr>
        <w:t>$</w:t>
      </w:r>
      <w:r w:rsidR="003256BD" w:rsidRPr="00605F33">
        <w:rPr>
          <w:rFonts w:asciiTheme="minorHAnsi" w:eastAsia="Times New Roman" w:hAnsiTheme="minorHAnsi" w:cstheme="minorHAnsi"/>
          <w:color w:val="auto"/>
          <w:sz w:val="22"/>
          <w:szCs w:val="22"/>
        </w:rPr>
        <w:t>76</w:t>
      </w:r>
      <w:r w:rsidR="00305005" w:rsidRPr="00605F33">
        <w:rPr>
          <w:rFonts w:asciiTheme="minorHAnsi" w:eastAsia="Times New Roman" w:hAnsiTheme="minorHAnsi" w:cstheme="minorHAnsi"/>
          <w:color w:val="auto"/>
          <w:sz w:val="22"/>
          <w:szCs w:val="22"/>
        </w:rPr>
        <w:t>.1</w:t>
      </w:r>
      <w:r w:rsidR="003256BD" w:rsidRPr="00605F33">
        <w:rPr>
          <w:rFonts w:asciiTheme="minorHAnsi" w:eastAsia="Times New Roman" w:hAnsiTheme="minorHAnsi" w:cstheme="minorHAnsi"/>
          <w:color w:val="auto"/>
          <w:sz w:val="22"/>
          <w:szCs w:val="22"/>
        </w:rPr>
        <w:t xml:space="preserve"> </w:t>
      </w:r>
      <w:r w:rsidR="00D52280" w:rsidRPr="00605F33">
        <w:rPr>
          <w:rFonts w:asciiTheme="minorHAnsi" w:eastAsia="Times New Roman" w:hAnsiTheme="minorHAnsi" w:cstheme="minorHAnsi"/>
          <w:color w:val="auto"/>
          <w:sz w:val="22"/>
          <w:szCs w:val="22"/>
        </w:rPr>
        <w:t>million</w:t>
      </w:r>
      <w:r w:rsidR="003836A8" w:rsidRPr="00605F33">
        <w:rPr>
          <w:rFonts w:asciiTheme="minorHAnsi" w:eastAsia="Times New Roman" w:hAnsiTheme="minorHAnsi" w:cstheme="minorHAnsi"/>
          <w:color w:val="auto"/>
          <w:sz w:val="22"/>
          <w:szCs w:val="22"/>
        </w:rPr>
        <w:t xml:space="preserve"> </w:t>
      </w:r>
      <w:r w:rsidR="00202DB1" w:rsidRPr="00605F33">
        <w:rPr>
          <w:rFonts w:asciiTheme="minorHAnsi" w:eastAsia="Times New Roman" w:hAnsiTheme="minorHAnsi" w:cstheme="minorHAnsi"/>
          <w:color w:val="auto"/>
          <w:sz w:val="22"/>
          <w:szCs w:val="22"/>
        </w:rPr>
        <w:t>of</w:t>
      </w:r>
      <w:r w:rsidR="003836A8" w:rsidRPr="00605F33">
        <w:rPr>
          <w:rFonts w:asciiTheme="minorHAnsi" w:eastAsia="Times New Roman" w:hAnsiTheme="minorHAnsi" w:cstheme="minorHAnsi"/>
          <w:color w:val="auto"/>
          <w:sz w:val="22"/>
          <w:szCs w:val="22"/>
        </w:rPr>
        <w:t xml:space="preserve"> cash</w:t>
      </w:r>
      <w:r w:rsidR="00D52280" w:rsidRPr="00605F33">
        <w:rPr>
          <w:rFonts w:asciiTheme="minorHAnsi" w:eastAsia="Times New Roman" w:hAnsiTheme="minorHAnsi" w:cstheme="minorHAnsi"/>
          <w:color w:val="auto"/>
          <w:sz w:val="22"/>
          <w:szCs w:val="22"/>
        </w:rPr>
        <w:t xml:space="preserve"> </w:t>
      </w:r>
      <w:r w:rsidR="003256BD" w:rsidRPr="00605F33">
        <w:rPr>
          <w:rFonts w:asciiTheme="minorHAnsi" w:eastAsia="Times New Roman" w:hAnsiTheme="minorHAnsi" w:cstheme="minorHAnsi"/>
          <w:color w:val="auto"/>
          <w:sz w:val="22"/>
          <w:szCs w:val="22"/>
        </w:rPr>
        <w:t xml:space="preserve">to defease </w:t>
      </w:r>
      <w:r w:rsidR="00D52280" w:rsidRPr="00605F33">
        <w:rPr>
          <w:rFonts w:asciiTheme="minorHAnsi" w:eastAsia="Times New Roman" w:hAnsiTheme="minorHAnsi" w:cstheme="minorHAnsi"/>
          <w:color w:val="auto"/>
          <w:sz w:val="22"/>
          <w:szCs w:val="22"/>
        </w:rPr>
        <w:t>outstanding sewer revenue bonds</w:t>
      </w:r>
      <w:r w:rsidR="00ED6D40">
        <w:rPr>
          <w:rFonts w:asciiTheme="minorHAnsi" w:eastAsia="Times New Roman" w:hAnsiTheme="minorHAnsi" w:cstheme="minorHAnsi"/>
          <w:color w:val="auto"/>
          <w:sz w:val="22"/>
          <w:szCs w:val="22"/>
        </w:rPr>
        <w:t>,</w:t>
      </w:r>
      <w:r w:rsidR="006D286E" w:rsidRPr="00605F33">
        <w:rPr>
          <w:rFonts w:asciiTheme="minorHAnsi" w:eastAsia="Times New Roman" w:hAnsiTheme="minorHAnsi" w:cstheme="minorHAnsi"/>
          <w:color w:val="auto"/>
          <w:sz w:val="22"/>
          <w:szCs w:val="22"/>
        </w:rPr>
        <w:t xml:space="preserve"> which</w:t>
      </w:r>
      <w:r w:rsidR="00D52280" w:rsidRPr="00605F33">
        <w:rPr>
          <w:rFonts w:asciiTheme="minorHAnsi" w:eastAsia="Times New Roman" w:hAnsiTheme="minorHAnsi" w:cstheme="minorHAnsi"/>
          <w:color w:val="auto"/>
          <w:sz w:val="22"/>
          <w:szCs w:val="22"/>
        </w:rPr>
        <w:t xml:space="preserve"> will reduce principal and interest payments by $188 million through 2051</w:t>
      </w:r>
      <w:r w:rsidR="00AD2FD6">
        <w:rPr>
          <w:rFonts w:asciiTheme="minorHAnsi" w:eastAsia="Times New Roman" w:hAnsiTheme="minorHAnsi" w:cstheme="minorHAnsi"/>
          <w:color w:val="auto"/>
          <w:sz w:val="22"/>
          <w:szCs w:val="22"/>
        </w:rPr>
        <w:t>.</w:t>
      </w:r>
      <w:r w:rsidR="0009592E">
        <w:rPr>
          <w:rStyle w:val="FootnoteReference"/>
          <w:rFonts w:asciiTheme="minorHAnsi" w:eastAsia="Times New Roman" w:hAnsiTheme="minorHAnsi" w:cstheme="minorHAnsi"/>
          <w:color w:val="auto"/>
          <w:sz w:val="22"/>
          <w:szCs w:val="22"/>
        </w:rPr>
        <w:footnoteReference w:id="11"/>
      </w:r>
      <w:r w:rsidR="0092649D" w:rsidRPr="00641F96">
        <w:rPr>
          <w:rFonts w:asciiTheme="minorHAnsi" w:eastAsia="Times New Roman" w:hAnsiTheme="minorHAnsi" w:cstheme="minorHAnsi"/>
          <w:color w:val="auto"/>
          <w:sz w:val="22"/>
          <w:szCs w:val="22"/>
          <w:vertAlign w:val="superscript"/>
        </w:rPr>
        <w:t>/</w:t>
      </w:r>
      <w:r w:rsidR="00C91313" w:rsidRPr="00605F33">
        <w:rPr>
          <w:rStyle w:val="FootnoteReference"/>
          <w:rFonts w:asciiTheme="minorHAnsi" w:eastAsia="Times New Roman" w:hAnsiTheme="minorHAnsi" w:cstheme="minorHAnsi"/>
          <w:color w:val="auto"/>
          <w:sz w:val="22"/>
          <w:szCs w:val="22"/>
        </w:rPr>
        <w:footnoteReference w:id="12"/>
      </w:r>
      <w:r w:rsidR="00D52280" w:rsidRPr="00605F33">
        <w:rPr>
          <w:rFonts w:asciiTheme="minorHAnsi" w:eastAsia="Times New Roman" w:hAnsiTheme="minorHAnsi" w:cstheme="minorHAnsi"/>
          <w:color w:val="auto"/>
          <w:sz w:val="22"/>
          <w:szCs w:val="22"/>
        </w:rPr>
        <w:t xml:space="preserve"> </w:t>
      </w:r>
      <w:r w:rsidR="003C2A10" w:rsidRPr="00605F33">
        <w:rPr>
          <w:rFonts w:asciiTheme="minorHAnsi" w:eastAsia="Times New Roman" w:hAnsiTheme="minorHAnsi" w:cstheme="minorHAnsi"/>
          <w:color w:val="auto"/>
          <w:sz w:val="22"/>
          <w:szCs w:val="22"/>
        </w:rPr>
        <w:t>WTD</w:t>
      </w:r>
      <w:r w:rsidR="00D52280" w:rsidRPr="00605F33">
        <w:rPr>
          <w:rFonts w:asciiTheme="minorHAnsi" w:eastAsia="Times New Roman" w:hAnsiTheme="minorHAnsi" w:cstheme="minorHAnsi"/>
          <w:color w:val="auto"/>
          <w:sz w:val="22"/>
          <w:szCs w:val="22"/>
        </w:rPr>
        <w:t xml:space="preserve"> </w:t>
      </w:r>
      <w:r w:rsidR="007B4564" w:rsidRPr="00605F33">
        <w:rPr>
          <w:rFonts w:asciiTheme="minorHAnsi" w:eastAsia="Times New Roman" w:hAnsiTheme="minorHAnsi" w:cstheme="minorHAnsi"/>
          <w:color w:val="auto"/>
          <w:sz w:val="22"/>
          <w:szCs w:val="22"/>
        </w:rPr>
        <w:t xml:space="preserve">contributed </w:t>
      </w:r>
      <w:r w:rsidR="00D52280" w:rsidRPr="00605F33">
        <w:rPr>
          <w:rFonts w:asciiTheme="minorHAnsi" w:eastAsia="Times New Roman" w:hAnsiTheme="minorHAnsi" w:cstheme="minorHAnsi"/>
          <w:color w:val="auto"/>
          <w:sz w:val="22"/>
          <w:szCs w:val="22"/>
        </w:rPr>
        <w:t xml:space="preserve">$12.2 million of cash to redeem high-interest debt maturing in 2022 </w:t>
      </w:r>
      <w:r w:rsidR="00DF6C14" w:rsidRPr="00605F33">
        <w:rPr>
          <w:rFonts w:asciiTheme="minorHAnsi" w:eastAsia="Times New Roman" w:hAnsiTheme="minorHAnsi" w:cstheme="minorHAnsi"/>
          <w:color w:val="auto"/>
          <w:sz w:val="22"/>
          <w:szCs w:val="22"/>
        </w:rPr>
        <w:t xml:space="preserve">and </w:t>
      </w:r>
      <w:r w:rsidR="00D52280" w:rsidRPr="00605F33">
        <w:rPr>
          <w:rFonts w:asciiTheme="minorHAnsi" w:eastAsia="Times New Roman" w:hAnsiTheme="minorHAnsi" w:cstheme="minorHAnsi"/>
          <w:color w:val="auto"/>
          <w:sz w:val="22"/>
          <w:szCs w:val="22"/>
        </w:rPr>
        <w:t xml:space="preserve">2023. The early redemption of these bonds is expected to save </w:t>
      </w:r>
      <w:r w:rsidR="008B4285" w:rsidRPr="00605F33">
        <w:rPr>
          <w:rFonts w:asciiTheme="minorHAnsi" w:eastAsia="Times New Roman" w:hAnsiTheme="minorHAnsi" w:cstheme="minorHAnsi"/>
          <w:color w:val="auto"/>
          <w:sz w:val="22"/>
          <w:szCs w:val="22"/>
        </w:rPr>
        <w:t>WTD</w:t>
      </w:r>
      <w:r w:rsidR="00D52280" w:rsidRPr="00605F33">
        <w:rPr>
          <w:rFonts w:asciiTheme="minorHAnsi" w:eastAsia="Times New Roman" w:hAnsiTheme="minorHAnsi" w:cstheme="minorHAnsi"/>
          <w:color w:val="auto"/>
          <w:sz w:val="22"/>
          <w:szCs w:val="22"/>
        </w:rPr>
        <w:t xml:space="preserve"> $</w:t>
      </w:r>
      <w:r w:rsidR="008B4285" w:rsidRPr="00605F33">
        <w:rPr>
          <w:rFonts w:asciiTheme="minorHAnsi" w:eastAsia="Times New Roman" w:hAnsiTheme="minorHAnsi" w:cstheme="minorHAnsi"/>
          <w:color w:val="auto"/>
          <w:sz w:val="22"/>
          <w:szCs w:val="22"/>
        </w:rPr>
        <w:t>0.5 million</w:t>
      </w:r>
      <w:r w:rsidR="00D52280" w:rsidRPr="00605F33">
        <w:rPr>
          <w:rFonts w:asciiTheme="minorHAnsi" w:eastAsia="Times New Roman" w:hAnsiTheme="minorHAnsi" w:cstheme="minorHAnsi"/>
          <w:color w:val="auto"/>
          <w:sz w:val="22"/>
          <w:szCs w:val="22"/>
        </w:rPr>
        <w:t>.</w:t>
      </w:r>
    </w:p>
    <w:p w14:paraId="196CF021" w14:textId="51014CA6" w:rsidR="00D52280" w:rsidRPr="00605F33" w:rsidRDefault="00D52280" w:rsidP="0065071B">
      <w:pPr>
        <w:pStyle w:val="Default"/>
        <w:spacing w:before="120" w:after="120"/>
        <w:jc w:val="both"/>
        <w:rPr>
          <w:rFonts w:asciiTheme="minorHAnsi" w:eastAsia="Times New Roman" w:hAnsiTheme="minorHAnsi" w:cstheme="minorHAnsi"/>
          <w:color w:val="auto"/>
          <w:sz w:val="22"/>
          <w:szCs w:val="22"/>
        </w:rPr>
      </w:pPr>
      <w:r w:rsidRPr="00605F33">
        <w:rPr>
          <w:rFonts w:asciiTheme="minorHAnsi" w:eastAsia="Times New Roman" w:hAnsiTheme="minorHAnsi" w:cstheme="minorHAnsi"/>
          <w:color w:val="auto"/>
          <w:sz w:val="22"/>
          <w:szCs w:val="22"/>
        </w:rPr>
        <w:t xml:space="preserve">State Loan funding </w:t>
      </w:r>
      <w:r w:rsidR="000F14FF" w:rsidRPr="00605F33">
        <w:rPr>
          <w:rFonts w:asciiTheme="minorHAnsi" w:eastAsia="Times New Roman" w:hAnsiTheme="minorHAnsi" w:cstheme="minorHAnsi"/>
          <w:color w:val="auto"/>
          <w:sz w:val="22"/>
          <w:szCs w:val="22"/>
        </w:rPr>
        <w:t xml:space="preserve">decreased </w:t>
      </w:r>
      <w:r w:rsidRPr="00605F33">
        <w:rPr>
          <w:rFonts w:asciiTheme="minorHAnsi" w:eastAsia="Times New Roman" w:hAnsiTheme="minorHAnsi" w:cstheme="minorHAnsi"/>
          <w:color w:val="auto"/>
          <w:sz w:val="22"/>
          <w:szCs w:val="22"/>
        </w:rPr>
        <w:t>by $</w:t>
      </w:r>
      <w:r w:rsidR="000F14FF" w:rsidRPr="00605F33">
        <w:rPr>
          <w:rFonts w:asciiTheme="minorHAnsi" w:eastAsia="Times New Roman" w:hAnsiTheme="minorHAnsi" w:cstheme="minorHAnsi"/>
          <w:color w:val="auto"/>
          <w:sz w:val="22"/>
          <w:szCs w:val="22"/>
        </w:rPr>
        <w:t>14</w:t>
      </w:r>
      <w:r w:rsidRPr="00605F33">
        <w:rPr>
          <w:rFonts w:asciiTheme="minorHAnsi" w:eastAsia="Times New Roman" w:hAnsiTheme="minorHAnsi" w:cstheme="minorHAnsi"/>
          <w:color w:val="auto"/>
          <w:sz w:val="22"/>
          <w:szCs w:val="22"/>
        </w:rPr>
        <w:t>.7 million over what was projected last year</w:t>
      </w:r>
      <w:r w:rsidR="000937E9">
        <w:rPr>
          <w:rFonts w:asciiTheme="minorHAnsi" w:eastAsia="Times New Roman" w:hAnsiTheme="minorHAnsi" w:cstheme="minorHAnsi"/>
          <w:color w:val="auto"/>
          <w:sz w:val="22"/>
          <w:szCs w:val="22"/>
        </w:rPr>
        <w:t>,</w:t>
      </w:r>
      <w:r w:rsidR="00430A11" w:rsidRPr="00605F33">
        <w:rPr>
          <w:rFonts w:asciiTheme="minorHAnsi" w:eastAsia="Times New Roman" w:hAnsiTheme="minorHAnsi" w:cstheme="minorHAnsi"/>
          <w:color w:val="auto"/>
          <w:sz w:val="22"/>
          <w:szCs w:val="22"/>
        </w:rPr>
        <w:t xml:space="preserve"> reflecting delayed draws on those</w:t>
      </w:r>
      <w:r w:rsidRPr="00605F33">
        <w:rPr>
          <w:rFonts w:asciiTheme="minorHAnsi" w:eastAsia="Times New Roman" w:hAnsiTheme="minorHAnsi" w:cstheme="minorHAnsi"/>
          <w:color w:val="auto"/>
          <w:sz w:val="22"/>
          <w:szCs w:val="22"/>
        </w:rPr>
        <w:t xml:space="preserve"> loans</w:t>
      </w:r>
      <w:r w:rsidR="00430A11" w:rsidRPr="00605F33">
        <w:rPr>
          <w:rFonts w:asciiTheme="minorHAnsi" w:eastAsia="Times New Roman" w:hAnsiTheme="minorHAnsi" w:cstheme="minorHAnsi"/>
          <w:color w:val="auto"/>
          <w:sz w:val="22"/>
          <w:szCs w:val="22"/>
        </w:rPr>
        <w:t>.</w:t>
      </w:r>
    </w:p>
    <w:p w14:paraId="40F958A1" w14:textId="3F49DAA6" w:rsidR="00F81F32" w:rsidRPr="00605F33" w:rsidRDefault="00F81F32" w:rsidP="0065071B">
      <w:pPr>
        <w:pStyle w:val="Heading3"/>
        <w:spacing w:before="120" w:after="120"/>
        <w:rPr>
          <w:rFonts w:asciiTheme="minorHAnsi" w:eastAsia="Times New Roman" w:hAnsiTheme="minorHAnsi" w:cstheme="minorHAnsi"/>
          <w:color w:val="auto"/>
          <w:sz w:val="22"/>
          <w:szCs w:val="22"/>
        </w:rPr>
      </w:pPr>
      <w:bookmarkStart w:id="41" w:name="_Toc69465033"/>
      <w:r w:rsidRPr="008C35F0">
        <w:rPr>
          <w:rFonts w:asciiTheme="minorHAnsi" w:hAnsiTheme="minorHAnsi" w:cstheme="minorHAnsi"/>
        </w:rPr>
        <w:t>Cash Funding and Defeasance</w:t>
      </w:r>
      <w:bookmarkEnd w:id="41"/>
    </w:p>
    <w:p w14:paraId="1D87DE2B" w14:textId="2106B5D2" w:rsidR="00F16E34" w:rsidRDefault="00E9639D" w:rsidP="0065071B">
      <w:pPr>
        <w:pStyle w:val="Default"/>
        <w:spacing w:before="120" w:after="120"/>
        <w:jc w:val="both"/>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 xml:space="preserve">Operating </w:t>
      </w:r>
      <w:r w:rsidR="00C71A4A">
        <w:rPr>
          <w:rFonts w:asciiTheme="minorHAnsi" w:eastAsia="Times New Roman" w:hAnsiTheme="minorHAnsi" w:cstheme="minorHAnsi"/>
          <w:color w:val="auto"/>
          <w:sz w:val="22"/>
          <w:szCs w:val="22"/>
        </w:rPr>
        <w:t>revenue dedicated to</w:t>
      </w:r>
      <w:r w:rsidR="00673A18" w:rsidRPr="00605F33">
        <w:rPr>
          <w:rFonts w:asciiTheme="minorHAnsi" w:eastAsia="Times New Roman" w:hAnsiTheme="minorHAnsi" w:cstheme="minorHAnsi"/>
          <w:color w:val="auto"/>
          <w:sz w:val="22"/>
          <w:szCs w:val="22"/>
        </w:rPr>
        <w:t xml:space="preserve"> </w:t>
      </w:r>
      <w:r w:rsidR="00714F85">
        <w:rPr>
          <w:rFonts w:asciiTheme="minorHAnsi" w:eastAsia="Times New Roman" w:hAnsiTheme="minorHAnsi" w:cstheme="minorHAnsi"/>
          <w:color w:val="auto"/>
          <w:sz w:val="22"/>
          <w:szCs w:val="22"/>
        </w:rPr>
        <w:t>capital program</w:t>
      </w:r>
      <w:r w:rsidR="00BE2C2F" w:rsidRPr="00605F33">
        <w:rPr>
          <w:rFonts w:asciiTheme="minorHAnsi" w:eastAsia="Times New Roman" w:hAnsiTheme="minorHAnsi" w:cstheme="minorHAnsi"/>
          <w:color w:val="auto"/>
          <w:sz w:val="22"/>
          <w:szCs w:val="22"/>
        </w:rPr>
        <w:t xml:space="preserve"> </w:t>
      </w:r>
      <w:r w:rsidR="00714F85">
        <w:rPr>
          <w:rFonts w:asciiTheme="minorHAnsi" w:eastAsia="Times New Roman" w:hAnsiTheme="minorHAnsi" w:cstheme="minorHAnsi"/>
          <w:color w:val="auto"/>
          <w:sz w:val="22"/>
          <w:szCs w:val="22"/>
        </w:rPr>
        <w:t xml:space="preserve">funding </w:t>
      </w:r>
      <w:r w:rsidR="00BE2C2F" w:rsidRPr="00605F33">
        <w:rPr>
          <w:rFonts w:asciiTheme="minorHAnsi" w:eastAsia="Times New Roman" w:hAnsiTheme="minorHAnsi" w:cstheme="minorHAnsi"/>
          <w:color w:val="auto"/>
          <w:sz w:val="22"/>
          <w:szCs w:val="22"/>
        </w:rPr>
        <w:t xml:space="preserve">can alternatively </w:t>
      </w:r>
      <w:r w:rsidR="005B1908" w:rsidRPr="00605F33">
        <w:rPr>
          <w:rFonts w:asciiTheme="minorHAnsi" w:eastAsia="Times New Roman" w:hAnsiTheme="minorHAnsi" w:cstheme="minorHAnsi"/>
          <w:color w:val="auto"/>
          <w:sz w:val="22"/>
          <w:szCs w:val="22"/>
        </w:rPr>
        <w:t>be used to</w:t>
      </w:r>
      <w:r w:rsidR="00D4462B" w:rsidRPr="00605F33">
        <w:rPr>
          <w:rFonts w:asciiTheme="minorHAnsi" w:eastAsia="Times New Roman" w:hAnsiTheme="minorHAnsi" w:cstheme="minorHAnsi"/>
          <w:color w:val="auto"/>
          <w:sz w:val="22"/>
          <w:szCs w:val="22"/>
        </w:rPr>
        <w:t xml:space="preserve"> remov</w:t>
      </w:r>
      <w:r w:rsidR="005B1908" w:rsidRPr="00605F33">
        <w:rPr>
          <w:rFonts w:asciiTheme="minorHAnsi" w:eastAsia="Times New Roman" w:hAnsiTheme="minorHAnsi" w:cstheme="minorHAnsi"/>
          <w:color w:val="auto"/>
          <w:sz w:val="22"/>
          <w:szCs w:val="22"/>
        </w:rPr>
        <w:t>e</w:t>
      </w:r>
      <w:r w:rsidR="00BE2C2F" w:rsidRPr="00605F33">
        <w:rPr>
          <w:rFonts w:asciiTheme="minorHAnsi" w:eastAsia="Times New Roman" w:hAnsiTheme="minorHAnsi" w:cstheme="minorHAnsi"/>
          <w:color w:val="auto"/>
          <w:sz w:val="22"/>
          <w:szCs w:val="22"/>
        </w:rPr>
        <w:t xml:space="preserve"> outstanding high interest rate debt</w:t>
      </w:r>
      <w:r w:rsidR="00D4462B" w:rsidRPr="00605F33">
        <w:rPr>
          <w:rFonts w:asciiTheme="minorHAnsi" w:eastAsia="Times New Roman" w:hAnsiTheme="minorHAnsi" w:cstheme="minorHAnsi"/>
          <w:color w:val="auto"/>
          <w:sz w:val="22"/>
          <w:szCs w:val="22"/>
        </w:rPr>
        <w:t xml:space="preserve"> from the books</w:t>
      </w:r>
      <w:r w:rsidR="00BE2C2F" w:rsidRPr="00605F33">
        <w:rPr>
          <w:rFonts w:asciiTheme="minorHAnsi" w:eastAsia="Times New Roman" w:hAnsiTheme="minorHAnsi" w:cstheme="minorHAnsi"/>
          <w:color w:val="auto"/>
          <w:sz w:val="22"/>
          <w:szCs w:val="22"/>
        </w:rPr>
        <w:t xml:space="preserve"> through defeasance</w:t>
      </w:r>
      <w:r w:rsidR="00234E8A">
        <w:rPr>
          <w:rStyle w:val="FootnoteReference"/>
          <w:rFonts w:asciiTheme="minorHAnsi" w:hAnsiTheme="minorHAnsi" w:cstheme="minorHAnsi"/>
        </w:rPr>
        <w:footnoteReference w:id="13"/>
      </w:r>
      <w:r w:rsidR="00BE2C2F" w:rsidRPr="00605F33">
        <w:rPr>
          <w:rFonts w:asciiTheme="minorHAnsi" w:eastAsia="Times New Roman" w:hAnsiTheme="minorHAnsi" w:cstheme="minorHAnsi"/>
          <w:color w:val="auto"/>
          <w:sz w:val="22"/>
          <w:szCs w:val="22"/>
        </w:rPr>
        <w:t xml:space="preserve">. </w:t>
      </w:r>
      <w:r w:rsidR="00D4462B" w:rsidRPr="00605F33">
        <w:rPr>
          <w:rFonts w:asciiTheme="minorHAnsi" w:eastAsia="Times New Roman" w:hAnsiTheme="minorHAnsi" w:cstheme="minorHAnsi"/>
          <w:color w:val="auto"/>
          <w:sz w:val="22"/>
          <w:szCs w:val="22"/>
        </w:rPr>
        <w:t>A</w:t>
      </w:r>
      <w:r w:rsidR="00D4462B" w:rsidRPr="00605F33" w:rsidDel="00BA54F4">
        <w:rPr>
          <w:rFonts w:asciiTheme="minorHAnsi" w:eastAsia="Times New Roman" w:hAnsiTheme="minorHAnsi" w:cstheme="minorHAnsi"/>
          <w:color w:val="auto"/>
          <w:sz w:val="22"/>
          <w:szCs w:val="22"/>
        </w:rPr>
        <w:t xml:space="preserve"> </w:t>
      </w:r>
      <w:r w:rsidR="00BA54F4">
        <w:rPr>
          <w:rFonts w:asciiTheme="minorHAnsi" w:eastAsia="Times New Roman" w:hAnsiTheme="minorHAnsi" w:cstheme="minorHAnsi"/>
          <w:color w:val="auto"/>
          <w:sz w:val="22"/>
          <w:szCs w:val="22"/>
        </w:rPr>
        <w:t xml:space="preserve">2020 </w:t>
      </w:r>
      <w:r w:rsidR="00D4462B" w:rsidRPr="00605F33">
        <w:rPr>
          <w:rFonts w:asciiTheme="minorHAnsi" w:eastAsia="Times New Roman" w:hAnsiTheme="minorHAnsi" w:cstheme="minorHAnsi"/>
          <w:color w:val="auto"/>
          <w:sz w:val="22"/>
          <w:szCs w:val="22"/>
        </w:rPr>
        <w:t xml:space="preserve">$95 million defeasance </w:t>
      </w:r>
      <w:r w:rsidR="00BA54F4">
        <w:rPr>
          <w:rFonts w:asciiTheme="minorHAnsi" w:eastAsia="Times New Roman" w:hAnsiTheme="minorHAnsi" w:cstheme="minorHAnsi"/>
          <w:color w:val="auto"/>
          <w:sz w:val="22"/>
          <w:szCs w:val="22"/>
        </w:rPr>
        <w:t>was planned for</w:t>
      </w:r>
      <w:r w:rsidR="004B5B25" w:rsidRPr="00605F33">
        <w:rPr>
          <w:rFonts w:asciiTheme="minorHAnsi" w:eastAsia="Times New Roman" w:hAnsiTheme="minorHAnsi" w:cstheme="minorHAnsi"/>
          <w:color w:val="auto"/>
          <w:sz w:val="22"/>
          <w:szCs w:val="22"/>
        </w:rPr>
        <w:t xml:space="preserve"> based on </w:t>
      </w:r>
      <w:r w:rsidR="00DE5C9C">
        <w:rPr>
          <w:rFonts w:asciiTheme="minorHAnsi" w:eastAsia="Times New Roman" w:hAnsiTheme="minorHAnsi" w:cstheme="minorHAnsi"/>
          <w:color w:val="auto"/>
          <w:sz w:val="22"/>
          <w:szCs w:val="22"/>
        </w:rPr>
        <w:t xml:space="preserve">outstanding loans </w:t>
      </w:r>
      <w:r w:rsidR="00E52C0E">
        <w:rPr>
          <w:rFonts w:asciiTheme="minorHAnsi" w:eastAsia="Times New Roman" w:hAnsiTheme="minorHAnsi" w:cstheme="minorHAnsi"/>
          <w:color w:val="auto"/>
          <w:sz w:val="22"/>
          <w:szCs w:val="22"/>
        </w:rPr>
        <w:t xml:space="preserve">with interest rates </w:t>
      </w:r>
      <w:r w:rsidR="00DD3138">
        <w:rPr>
          <w:rFonts w:asciiTheme="minorHAnsi" w:eastAsia="Times New Roman" w:hAnsiTheme="minorHAnsi" w:cstheme="minorHAnsi"/>
          <w:color w:val="auto"/>
          <w:sz w:val="22"/>
          <w:szCs w:val="22"/>
        </w:rPr>
        <w:t xml:space="preserve">high enough to expect savings if they were replaced </w:t>
      </w:r>
      <w:r w:rsidR="00C176C2">
        <w:rPr>
          <w:rFonts w:asciiTheme="minorHAnsi" w:eastAsia="Times New Roman" w:hAnsiTheme="minorHAnsi" w:cstheme="minorHAnsi"/>
          <w:color w:val="auto"/>
          <w:sz w:val="22"/>
          <w:szCs w:val="22"/>
        </w:rPr>
        <w:t xml:space="preserve">in 2020 with </w:t>
      </w:r>
      <w:r w:rsidR="003A5299">
        <w:rPr>
          <w:rFonts w:asciiTheme="minorHAnsi" w:eastAsia="Times New Roman" w:hAnsiTheme="minorHAnsi" w:cstheme="minorHAnsi"/>
          <w:color w:val="auto"/>
          <w:sz w:val="22"/>
          <w:szCs w:val="22"/>
        </w:rPr>
        <w:t>lower interest rate bonds</w:t>
      </w:r>
      <w:r w:rsidR="004B5B25" w:rsidRPr="00605F33">
        <w:rPr>
          <w:rFonts w:asciiTheme="minorHAnsi" w:eastAsia="Times New Roman" w:hAnsiTheme="minorHAnsi" w:cstheme="minorHAnsi"/>
          <w:color w:val="auto"/>
          <w:sz w:val="22"/>
          <w:szCs w:val="22"/>
        </w:rPr>
        <w:t xml:space="preserve">. </w:t>
      </w:r>
      <w:r w:rsidR="00B5797F" w:rsidRPr="00605F33">
        <w:rPr>
          <w:rFonts w:asciiTheme="minorHAnsi" w:eastAsia="Times New Roman" w:hAnsiTheme="minorHAnsi" w:cstheme="minorHAnsi"/>
          <w:color w:val="auto"/>
          <w:sz w:val="22"/>
          <w:szCs w:val="22"/>
        </w:rPr>
        <w:t>A</w:t>
      </w:r>
      <w:r w:rsidR="008F3EF7" w:rsidRPr="00605F33">
        <w:rPr>
          <w:rFonts w:asciiTheme="minorHAnsi" w:eastAsia="Times New Roman" w:hAnsiTheme="minorHAnsi" w:cstheme="minorHAnsi"/>
          <w:color w:val="auto"/>
          <w:sz w:val="22"/>
          <w:szCs w:val="22"/>
        </w:rPr>
        <w:t xml:space="preserve"> </w:t>
      </w:r>
      <w:r w:rsidR="00AF1480" w:rsidRPr="00605F33">
        <w:rPr>
          <w:rFonts w:asciiTheme="minorHAnsi" w:eastAsia="Times New Roman" w:hAnsiTheme="minorHAnsi" w:cstheme="minorHAnsi"/>
          <w:color w:val="auto"/>
          <w:sz w:val="22"/>
          <w:szCs w:val="22"/>
        </w:rPr>
        <w:t xml:space="preserve">slightly lower </w:t>
      </w:r>
      <w:r w:rsidR="00B5797F" w:rsidRPr="00605F33">
        <w:rPr>
          <w:rFonts w:asciiTheme="minorHAnsi" w:eastAsia="Times New Roman" w:hAnsiTheme="minorHAnsi" w:cstheme="minorHAnsi"/>
          <w:color w:val="auto"/>
          <w:sz w:val="22"/>
          <w:szCs w:val="22"/>
        </w:rPr>
        <w:t>$</w:t>
      </w:r>
      <w:r w:rsidR="005D3C2D" w:rsidRPr="00605F33">
        <w:rPr>
          <w:rFonts w:asciiTheme="minorHAnsi" w:eastAsia="Times New Roman" w:hAnsiTheme="minorHAnsi" w:cstheme="minorHAnsi"/>
          <w:color w:val="auto"/>
          <w:sz w:val="22"/>
          <w:szCs w:val="22"/>
        </w:rPr>
        <w:t>88</w:t>
      </w:r>
      <w:r w:rsidR="002F26EB" w:rsidRPr="00605F33">
        <w:rPr>
          <w:rFonts w:asciiTheme="minorHAnsi" w:eastAsia="Times New Roman" w:hAnsiTheme="minorHAnsi" w:cstheme="minorHAnsi"/>
          <w:color w:val="auto"/>
          <w:sz w:val="22"/>
          <w:szCs w:val="22"/>
        </w:rPr>
        <w:t>.3</w:t>
      </w:r>
      <w:r w:rsidR="005D3C2D" w:rsidRPr="00605F33">
        <w:rPr>
          <w:rFonts w:asciiTheme="minorHAnsi" w:eastAsia="Times New Roman" w:hAnsiTheme="minorHAnsi" w:cstheme="minorHAnsi"/>
          <w:color w:val="auto"/>
          <w:sz w:val="22"/>
          <w:szCs w:val="22"/>
        </w:rPr>
        <w:t xml:space="preserve"> </w:t>
      </w:r>
      <w:r w:rsidR="00B5797F" w:rsidRPr="00605F33">
        <w:rPr>
          <w:rFonts w:asciiTheme="minorHAnsi" w:eastAsia="Times New Roman" w:hAnsiTheme="minorHAnsi" w:cstheme="minorHAnsi"/>
          <w:color w:val="auto"/>
          <w:sz w:val="22"/>
          <w:szCs w:val="22"/>
        </w:rPr>
        <w:t xml:space="preserve">million defeasance </w:t>
      </w:r>
      <w:r w:rsidR="00AF1480" w:rsidRPr="00605F33">
        <w:rPr>
          <w:rFonts w:asciiTheme="minorHAnsi" w:eastAsia="Times New Roman" w:hAnsiTheme="minorHAnsi" w:cstheme="minorHAnsi"/>
          <w:color w:val="auto"/>
          <w:sz w:val="22"/>
          <w:szCs w:val="22"/>
        </w:rPr>
        <w:t>was</w:t>
      </w:r>
      <w:r w:rsidR="00AF1480">
        <w:rPr>
          <w:rFonts w:asciiTheme="minorHAnsi" w:eastAsia="Times New Roman" w:hAnsiTheme="minorHAnsi" w:cstheme="minorHAnsi"/>
          <w:color w:val="auto"/>
          <w:sz w:val="22"/>
          <w:szCs w:val="22"/>
        </w:rPr>
        <w:t xml:space="preserve"> </w:t>
      </w:r>
      <w:r w:rsidR="00E24929">
        <w:rPr>
          <w:rFonts w:asciiTheme="minorHAnsi" w:eastAsia="Times New Roman" w:hAnsiTheme="minorHAnsi" w:cstheme="minorHAnsi"/>
          <w:color w:val="auto"/>
          <w:sz w:val="22"/>
          <w:szCs w:val="22"/>
        </w:rPr>
        <w:t xml:space="preserve">executed to </w:t>
      </w:r>
      <w:r w:rsidR="00450AE8">
        <w:rPr>
          <w:rFonts w:asciiTheme="minorHAnsi" w:eastAsia="Times New Roman" w:hAnsiTheme="minorHAnsi" w:cstheme="minorHAnsi"/>
          <w:color w:val="auto"/>
          <w:sz w:val="22"/>
          <w:szCs w:val="22"/>
        </w:rPr>
        <w:t>maintain</w:t>
      </w:r>
      <w:r w:rsidR="00E24929">
        <w:rPr>
          <w:rFonts w:asciiTheme="minorHAnsi" w:eastAsia="Times New Roman" w:hAnsiTheme="minorHAnsi" w:cstheme="minorHAnsi"/>
          <w:color w:val="auto"/>
          <w:sz w:val="22"/>
          <w:szCs w:val="22"/>
        </w:rPr>
        <w:t xml:space="preserve"> </w:t>
      </w:r>
      <w:r w:rsidR="00EB4948">
        <w:rPr>
          <w:rFonts w:asciiTheme="minorHAnsi" w:eastAsia="Times New Roman" w:hAnsiTheme="minorHAnsi" w:cstheme="minorHAnsi"/>
          <w:color w:val="auto"/>
          <w:sz w:val="22"/>
          <w:szCs w:val="22"/>
        </w:rPr>
        <w:t>adequate reserves</w:t>
      </w:r>
      <w:r w:rsidR="0065401A">
        <w:rPr>
          <w:rFonts w:asciiTheme="minorHAnsi" w:eastAsia="Times New Roman" w:hAnsiTheme="minorHAnsi" w:cstheme="minorHAnsi"/>
          <w:color w:val="auto"/>
          <w:sz w:val="22"/>
          <w:szCs w:val="22"/>
        </w:rPr>
        <w:t xml:space="preserve"> in the fund as WTD was estimating potential COVID-19 impacts and </w:t>
      </w:r>
      <w:r w:rsidR="005868C6">
        <w:rPr>
          <w:rFonts w:asciiTheme="minorHAnsi" w:eastAsia="Times New Roman" w:hAnsiTheme="minorHAnsi" w:cstheme="minorHAnsi"/>
          <w:color w:val="auto"/>
          <w:sz w:val="22"/>
          <w:szCs w:val="22"/>
        </w:rPr>
        <w:t xml:space="preserve">related </w:t>
      </w:r>
      <w:r w:rsidR="0065401A">
        <w:rPr>
          <w:rFonts w:asciiTheme="minorHAnsi" w:eastAsia="Times New Roman" w:hAnsiTheme="minorHAnsi" w:cstheme="minorHAnsi"/>
          <w:color w:val="auto"/>
          <w:sz w:val="22"/>
          <w:szCs w:val="22"/>
        </w:rPr>
        <w:t>reliance on reserves in 2021.</w:t>
      </w:r>
    </w:p>
    <w:p w14:paraId="6C43CB27" w14:textId="47FC86B1" w:rsidR="00F16E34" w:rsidRDefault="00F16E34" w:rsidP="0065071B">
      <w:pPr>
        <w:pStyle w:val="Heading3"/>
        <w:spacing w:before="120" w:after="120"/>
        <w:rPr>
          <w:rFonts w:asciiTheme="minorHAnsi" w:eastAsia="Times New Roman" w:hAnsiTheme="minorHAnsi" w:cstheme="minorHAnsi"/>
          <w:color w:val="auto"/>
          <w:sz w:val="22"/>
          <w:szCs w:val="22"/>
        </w:rPr>
      </w:pPr>
      <w:bookmarkStart w:id="42" w:name="_Toc69465034"/>
      <w:r w:rsidRPr="008C35F0">
        <w:rPr>
          <w:rFonts w:asciiTheme="minorHAnsi" w:hAnsiTheme="minorHAnsi" w:cstheme="minorHAnsi"/>
        </w:rPr>
        <w:t>Net Cash Flow</w:t>
      </w:r>
      <w:bookmarkEnd w:id="42"/>
    </w:p>
    <w:p w14:paraId="778BAFA5" w14:textId="70DDF955" w:rsidR="00F81F32" w:rsidRDefault="00897AD8" w:rsidP="0065071B">
      <w:pPr>
        <w:pStyle w:val="Default"/>
        <w:spacing w:before="120" w:after="120"/>
        <w:jc w:val="both"/>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The</w:t>
      </w:r>
      <w:r w:rsidR="005D48AD">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t>$</w:t>
      </w:r>
      <w:r w:rsidR="0039182A">
        <w:rPr>
          <w:rFonts w:asciiTheme="minorHAnsi" w:eastAsia="Times New Roman" w:hAnsiTheme="minorHAnsi" w:cstheme="minorHAnsi"/>
          <w:color w:val="auto"/>
          <w:sz w:val="22"/>
          <w:szCs w:val="22"/>
        </w:rPr>
        <w:t xml:space="preserve">37 million net cash flow reflects both </w:t>
      </w:r>
      <w:r w:rsidR="00707927">
        <w:rPr>
          <w:rFonts w:asciiTheme="minorHAnsi" w:eastAsia="Times New Roman" w:hAnsiTheme="minorHAnsi" w:cstheme="minorHAnsi"/>
          <w:color w:val="auto"/>
          <w:sz w:val="22"/>
          <w:szCs w:val="22"/>
        </w:rPr>
        <w:t>cost savings in 2020</w:t>
      </w:r>
      <w:r w:rsidR="0039182A">
        <w:rPr>
          <w:rFonts w:asciiTheme="minorHAnsi" w:eastAsia="Times New Roman" w:hAnsiTheme="minorHAnsi" w:cstheme="minorHAnsi"/>
          <w:color w:val="auto"/>
          <w:sz w:val="22"/>
          <w:szCs w:val="22"/>
        </w:rPr>
        <w:t xml:space="preserve"> and the </w:t>
      </w:r>
      <w:r w:rsidR="0085022F">
        <w:rPr>
          <w:rFonts w:asciiTheme="minorHAnsi" w:eastAsia="Times New Roman" w:hAnsiTheme="minorHAnsi" w:cstheme="minorHAnsi"/>
          <w:color w:val="auto"/>
          <w:sz w:val="22"/>
          <w:szCs w:val="22"/>
        </w:rPr>
        <w:t xml:space="preserve">conservative cash strategies </w:t>
      </w:r>
      <w:r w:rsidR="009F5CE4">
        <w:rPr>
          <w:rFonts w:asciiTheme="minorHAnsi" w:eastAsia="Times New Roman" w:hAnsiTheme="minorHAnsi" w:cstheme="minorHAnsi"/>
          <w:color w:val="auto"/>
          <w:sz w:val="22"/>
          <w:szCs w:val="22"/>
        </w:rPr>
        <w:t xml:space="preserve">related </w:t>
      </w:r>
      <w:r w:rsidR="0085022F">
        <w:rPr>
          <w:rFonts w:asciiTheme="minorHAnsi" w:eastAsia="Times New Roman" w:hAnsiTheme="minorHAnsi" w:cstheme="minorHAnsi"/>
          <w:color w:val="auto"/>
          <w:sz w:val="22"/>
          <w:szCs w:val="22"/>
        </w:rPr>
        <w:t xml:space="preserve">to </w:t>
      </w:r>
      <w:r w:rsidR="00F5047F">
        <w:rPr>
          <w:rFonts w:asciiTheme="minorHAnsi" w:eastAsia="Times New Roman" w:hAnsiTheme="minorHAnsi" w:cstheme="minorHAnsi"/>
          <w:color w:val="auto"/>
          <w:sz w:val="22"/>
          <w:szCs w:val="22"/>
        </w:rPr>
        <w:t xml:space="preserve">planning for </w:t>
      </w:r>
      <w:r w:rsidR="0085022F">
        <w:rPr>
          <w:rFonts w:asciiTheme="minorHAnsi" w:eastAsia="Times New Roman" w:hAnsiTheme="minorHAnsi" w:cstheme="minorHAnsi"/>
          <w:color w:val="auto"/>
          <w:sz w:val="22"/>
          <w:szCs w:val="22"/>
        </w:rPr>
        <w:t>unknown pandemic impacts.</w:t>
      </w:r>
    </w:p>
    <w:p w14:paraId="4D6DC911" w14:textId="1689B92E" w:rsidR="00B05C63" w:rsidRPr="008C35F0" w:rsidRDefault="00DE5BB9" w:rsidP="0065071B">
      <w:pPr>
        <w:pStyle w:val="Heading2"/>
        <w:spacing w:before="120" w:after="120"/>
        <w:rPr>
          <w:rFonts w:asciiTheme="minorHAnsi" w:hAnsiTheme="minorHAnsi" w:cstheme="minorHAnsi"/>
        </w:rPr>
      </w:pPr>
      <w:bookmarkStart w:id="43" w:name="_Toc69465035"/>
      <w:r w:rsidRPr="008C35F0">
        <w:rPr>
          <w:rFonts w:asciiTheme="minorHAnsi" w:hAnsiTheme="minorHAnsi" w:cstheme="minorHAnsi"/>
        </w:rPr>
        <w:t xml:space="preserve">Proposed 2022 Sewer Rate </w:t>
      </w:r>
      <w:r w:rsidR="008B7268">
        <w:rPr>
          <w:rFonts w:asciiTheme="minorHAnsi" w:hAnsiTheme="minorHAnsi" w:cstheme="minorHAnsi"/>
        </w:rPr>
        <w:t>and</w:t>
      </w:r>
      <w:r w:rsidR="008B7268" w:rsidRPr="008C35F0">
        <w:rPr>
          <w:rFonts w:asciiTheme="minorHAnsi" w:hAnsiTheme="minorHAnsi" w:cstheme="minorHAnsi"/>
        </w:rPr>
        <w:t xml:space="preserve"> </w:t>
      </w:r>
      <w:r w:rsidR="00821392" w:rsidRPr="008C35F0">
        <w:rPr>
          <w:rFonts w:asciiTheme="minorHAnsi" w:hAnsiTheme="minorHAnsi" w:cstheme="minorHAnsi"/>
        </w:rPr>
        <w:t>2022</w:t>
      </w:r>
      <w:r w:rsidR="00680557" w:rsidRPr="008C35F0">
        <w:rPr>
          <w:rFonts w:asciiTheme="minorHAnsi" w:hAnsiTheme="minorHAnsi" w:cstheme="minorHAnsi"/>
        </w:rPr>
        <w:t>-2031 Rate Plan Forecast</w:t>
      </w:r>
      <w:bookmarkEnd w:id="43"/>
    </w:p>
    <w:p w14:paraId="79B89D3C" w14:textId="4455DDC5" w:rsidR="00C82C13" w:rsidRPr="005C60F0" w:rsidRDefault="00197924" w:rsidP="0065071B">
      <w:pPr>
        <w:spacing w:before="120" w:after="120"/>
        <w:rPr>
          <w:rFonts w:asciiTheme="minorHAnsi" w:hAnsiTheme="minorHAnsi" w:cstheme="minorHAnsi"/>
          <w:sz w:val="22"/>
          <w:szCs w:val="22"/>
        </w:rPr>
      </w:pPr>
      <w:r w:rsidRPr="005C60F0">
        <w:rPr>
          <w:rFonts w:asciiTheme="minorHAnsi" w:hAnsiTheme="minorHAnsi" w:cstheme="minorHAnsi"/>
          <w:sz w:val="22"/>
          <w:szCs w:val="22"/>
        </w:rPr>
        <w:t>The proposed</w:t>
      </w:r>
      <w:r w:rsidR="00044B09">
        <w:rPr>
          <w:rFonts w:asciiTheme="minorHAnsi" w:hAnsiTheme="minorHAnsi" w:cstheme="minorHAnsi"/>
          <w:sz w:val="22"/>
          <w:szCs w:val="22"/>
        </w:rPr>
        <w:t xml:space="preserve"> 2022 sewer rate</w:t>
      </w:r>
      <w:r w:rsidR="00754501">
        <w:rPr>
          <w:rFonts w:asciiTheme="minorHAnsi" w:hAnsiTheme="minorHAnsi" w:cstheme="minorHAnsi"/>
          <w:sz w:val="22"/>
          <w:szCs w:val="22"/>
        </w:rPr>
        <w:t>, maintaining the 2021 $47.37,</w:t>
      </w:r>
      <w:r w:rsidR="00044B09">
        <w:rPr>
          <w:rFonts w:asciiTheme="minorHAnsi" w:hAnsiTheme="minorHAnsi" w:cstheme="minorHAnsi"/>
          <w:sz w:val="22"/>
          <w:szCs w:val="22"/>
        </w:rPr>
        <w:t xml:space="preserve"> and</w:t>
      </w:r>
      <w:r w:rsidRPr="005C60F0">
        <w:rPr>
          <w:rFonts w:asciiTheme="minorHAnsi" w:hAnsiTheme="minorHAnsi" w:cstheme="minorHAnsi"/>
          <w:sz w:val="22"/>
          <w:szCs w:val="22"/>
        </w:rPr>
        <w:t xml:space="preserve"> 202</w:t>
      </w:r>
      <w:r w:rsidR="00044B09">
        <w:rPr>
          <w:rFonts w:asciiTheme="minorHAnsi" w:hAnsiTheme="minorHAnsi" w:cstheme="minorHAnsi"/>
          <w:sz w:val="22"/>
          <w:szCs w:val="22"/>
        </w:rPr>
        <w:t>2</w:t>
      </w:r>
      <w:r w:rsidRPr="005C60F0">
        <w:rPr>
          <w:rFonts w:asciiTheme="minorHAnsi" w:hAnsiTheme="minorHAnsi" w:cstheme="minorHAnsi"/>
          <w:sz w:val="22"/>
          <w:szCs w:val="22"/>
        </w:rPr>
        <w:t>-203</w:t>
      </w:r>
      <w:r w:rsidR="00044B09">
        <w:rPr>
          <w:rFonts w:asciiTheme="minorHAnsi" w:hAnsiTheme="minorHAnsi" w:cstheme="minorHAnsi"/>
          <w:sz w:val="22"/>
          <w:szCs w:val="22"/>
        </w:rPr>
        <w:t>1</w:t>
      </w:r>
      <w:r w:rsidRPr="005C60F0">
        <w:rPr>
          <w:rFonts w:asciiTheme="minorHAnsi" w:hAnsiTheme="minorHAnsi" w:cstheme="minorHAnsi"/>
          <w:sz w:val="22"/>
          <w:szCs w:val="22"/>
        </w:rPr>
        <w:t xml:space="preserve"> rate plan </w:t>
      </w:r>
      <w:r w:rsidR="001F1816">
        <w:rPr>
          <w:rFonts w:asciiTheme="minorHAnsi" w:hAnsiTheme="minorHAnsi" w:cstheme="minorHAnsi"/>
          <w:sz w:val="22"/>
          <w:szCs w:val="22"/>
        </w:rPr>
        <w:t>(proposed rate plan),</w:t>
      </w:r>
      <w:r w:rsidR="001F1816" w:rsidRPr="005C60F0">
        <w:rPr>
          <w:rFonts w:asciiTheme="minorHAnsi" w:hAnsiTheme="minorHAnsi" w:cstheme="minorHAnsi"/>
          <w:sz w:val="22"/>
          <w:szCs w:val="22"/>
        </w:rPr>
        <w:t xml:space="preserve"> </w:t>
      </w:r>
      <w:r w:rsidR="003D7B78">
        <w:rPr>
          <w:rFonts w:asciiTheme="minorHAnsi" w:hAnsiTheme="minorHAnsi" w:cstheme="minorHAnsi"/>
          <w:sz w:val="22"/>
          <w:szCs w:val="22"/>
        </w:rPr>
        <w:t>are</w:t>
      </w:r>
      <w:r w:rsidR="00A12098" w:rsidRPr="005C60F0">
        <w:rPr>
          <w:rFonts w:asciiTheme="minorHAnsi" w:hAnsiTheme="minorHAnsi" w:cstheme="minorHAnsi"/>
          <w:sz w:val="22"/>
          <w:szCs w:val="22"/>
        </w:rPr>
        <w:t xml:space="preserve"> shown in </w:t>
      </w:r>
      <w:r w:rsidR="00A12098" w:rsidRPr="0064281D">
        <w:rPr>
          <w:rFonts w:asciiTheme="minorHAnsi" w:hAnsiTheme="minorHAnsi" w:cstheme="minorHAnsi"/>
          <w:sz w:val="22"/>
          <w:szCs w:val="22"/>
        </w:rPr>
        <w:t xml:space="preserve">Table </w:t>
      </w:r>
      <w:r w:rsidR="005C1A14" w:rsidRPr="0064281D">
        <w:rPr>
          <w:rFonts w:asciiTheme="minorHAnsi" w:hAnsiTheme="minorHAnsi" w:cstheme="minorHAnsi"/>
          <w:sz w:val="22"/>
          <w:szCs w:val="22"/>
        </w:rPr>
        <w:t>5</w:t>
      </w:r>
      <w:r w:rsidR="00A12098" w:rsidRPr="005C60F0">
        <w:rPr>
          <w:rFonts w:asciiTheme="minorHAnsi" w:hAnsiTheme="minorHAnsi" w:cstheme="minorHAnsi"/>
          <w:sz w:val="22"/>
          <w:szCs w:val="22"/>
        </w:rPr>
        <w:t>, followed by</w:t>
      </w:r>
      <w:r w:rsidR="00980006" w:rsidRPr="005C60F0">
        <w:rPr>
          <w:rFonts w:asciiTheme="minorHAnsi" w:hAnsiTheme="minorHAnsi" w:cstheme="minorHAnsi"/>
          <w:sz w:val="22"/>
          <w:szCs w:val="22"/>
        </w:rPr>
        <w:t xml:space="preserve"> </w:t>
      </w:r>
      <w:r w:rsidR="004B470A">
        <w:rPr>
          <w:rFonts w:asciiTheme="minorHAnsi" w:hAnsiTheme="minorHAnsi" w:cstheme="minorHAnsi"/>
          <w:sz w:val="22"/>
          <w:szCs w:val="22"/>
        </w:rPr>
        <w:t xml:space="preserve">a description of </w:t>
      </w:r>
      <w:r w:rsidR="004A37F9">
        <w:rPr>
          <w:rFonts w:asciiTheme="minorHAnsi" w:hAnsiTheme="minorHAnsi" w:cstheme="minorHAnsi"/>
          <w:sz w:val="22"/>
          <w:szCs w:val="22"/>
        </w:rPr>
        <w:t xml:space="preserve">the </w:t>
      </w:r>
      <w:r w:rsidR="005C1A14">
        <w:rPr>
          <w:rFonts w:asciiTheme="minorHAnsi" w:hAnsiTheme="minorHAnsi" w:cstheme="minorHAnsi"/>
          <w:sz w:val="22"/>
          <w:szCs w:val="22"/>
        </w:rPr>
        <w:t xml:space="preserve">five </w:t>
      </w:r>
      <w:r w:rsidR="004A37F9">
        <w:rPr>
          <w:rFonts w:asciiTheme="minorHAnsi" w:hAnsiTheme="minorHAnsi" w:cstheme="minorHAnsi"/>
          <w:sz w:val="22"/>
          <w:szCs w:val="22"/>
        </w:rPr>
        <w:t>primary</w:t>
      </w:r>
      <w:r w:rsidR="00980006" w:rsidRPr="005C60F0">
        <w:rPr>
          <w:rFonts w:asciiTheme="minorHAnsi" w:hAnsiTheme="minorHAnsi" w:cstheme="minorHAnsi"/>
          <w:sz w:val="22"/>
          <w:szCs w:val="22"/>
        </w:rPr>
        <w:t xml:space="preserve"> rate drivers</w:t>
      </w:r>
      <w:r w:rsidR="00427D38">
        <w:rPr>
          <w:rFonts w:asciiTheme="minorHAnsi" w:hAnsiTheme="minorHAnsi" w:cstheme="minorHAnsi"/>
          <w:sz w:val="22"/>
          <w:szCs w:val="22"/>
        </w:rPr>
        <w:t xml:space="preserve"> and</w:t>
      </w:r>
      <w:r w:rsidR="00980006" w:rsidRPr="005C60F0">
        <w:rPr>
          <w:rFonts w:asciiTheme="minorHAnsi" w:hAnsiTheme="minorHAnsi" w:cstheme="minorHAnsi"/>
          <w:sz w:val="22"/>
          <w:szCs w:val="22"/>
        </w:rPr>
        <w:t xml:space="preserve"> sections detailing the assumptions for each of the revenue requirement components</w:t>
      </w:r>
      <w:r w:rsidR="004B470A">
        <w:rPr>
          <w:rFonts w:asciiTheme="minorHAnsi" w:hAnsiTheme="minorHAnsi" w:cstheme="minorHAnsi"/>
          <w:sz w:val="22"/>
          <w:szCs w:val="22"/>
        </w:rPr>
        <w:t>.</w:t>
      </w:r>
    </w:p>
    <w:p w14:paraId="362C51FA" w14:textId="69D0B28A" w:rsidR="0085517C" w:rsidRDefault="0085517C" w:rsidP="0065071B">
      <w:pPr>
        <w:spacing w:before="120" w:after="120"/>
        <w:rPr>
          <w:rFonts w:asciiTheme="minorHAnsi" w:hAnsiTheme="minorHAnsi" w:cstheme="minorHAnsi"/>
          <w:sz w:val="22"/>
          <w:szCs w:val="22"/>
        </w:rPr>
      </w:pPr>
      <w:r w:rsidRPr="004675E9">
        <w:rPr>
          <w:rFonts w:asciiTheme="minorHAnsi" w:hAnsiTheme="minorHAnsi" w:cstheme="minorHAnsi"/>
          <w:sz w:val="22"/>
          <w:szCs w:val="22"/>
        </w:rPr>
        <w:t xml:space="preserve">The proposed rate plan is prepared with the goal of smoothing the rate increases to </w:t>
      </w:r>
      <w:r w:rsidR="00D04E30">
        <w:rPr>
          <w:rFonts w:asciiTheme="minorHAnsi" w:hAnsiTheme="minorHAnsi" w:cstheme="minorHAnsi"/>
          <w:sz w:val="22"/>
          <w:szCs w:val="22"/>
        </w:rPr>
        <w:t xml:space="preserve">mitigate </w:t>
      </w:r>
      <w:r>
        <w:rPr>
          <w:rFonts w:asciiTheme="minorHAnsi" w:hAnsiTheme="minorHAnsi" w:cstheme="minorHAnsi"/>
          <w:sz w:val="22"/>
          <w:szCs w:val="22"/>
        </w:rPr>
        <w:t>the impact</w:t>
      </w:r>
      <w:r w:rsidRPr="004675E9">
        <w:rPr>
          <w:rFonts w:asciiTheme="minorHAnsi" w:hAnsiTheme="minorHAnsi" w:cstheme="minorHAnsi"/>
          <w:sz w:val="22"/>
          <w:szCs w:val="22"/>
        </w:rPr>
        <w:t xml:space="preserve"> </w:t>
      </w:r>
      <w:r w:rsidR="00C454B4">
        <w:rPr>
          <w:rFonts w:asciiTheme="minorHAnsi" w:hAnsiTheme="minorHAnsi" w:cstheme="minorHAnsi"/>
          <w:sz w:val="22"/>
          <w:szCs w:val="22"/>
        </w:rPr>
        <w:t>of potential large increases.</w:t>
      </w:r>
      <w:r>
        <w:rPr>
          <w:rFonts w:asciiTheme="minorHAnsi" w:hAnsiTheme="minorHAnsi" w:cstheme="minorHAnsi"/>
          <w:sz w:val="22"/>
          <w:szCs w:val="22"/>
        </w:rPr>
        <w:t xml:space="preserve"> </w:t>
      </w:r>
      <w:r w:rsidRPr="007F7098">
        <w:rPr>
          <w:rFonts w:asciiTheme="minorHAnsi" w:hAnsiTheme="minorHAnsi" w:cstheme="minorHAnsi"/>
          <w:sz w:val="22"/>
          <w:szCs w:val="22"/>
        </w:rPr>
        <w:t xml:space="preserve">MWPAAC supports an annual rate increase rather than a biennial rate increase as a stable rate path </w:t>
      </w:r>
      <w:r w:rsidR="00C454B4" w:rsidRPr="00C454B4">
        <w:rPr>
          <w:rFonts w:asciiTheme="minorHAnsi" w:hAnsiTheme="minorHAnsi" w:cstheme="minorHAnsi"/>
          <w:sz w:val="22"/>
          <w:szCs w:val="22"/>
        </w:rPr>
        <w:t>that will assist</w:t>
      </w:r>
      <w:r w:rsidR="00C454B4" w:rsidRPr="00180D1A">
        <w:rPr>
          <w:rFonts w:asciiTheme="minorHAnsi" w:hAnsiTheme="minorHAnsi" w:cstheme="minorHAnsi"/>
          <w:sz w:val="22"/>
          <w:szCs w:val="22"/>
        </w:rPr>
        <w:t xml:space="preserve"> agencies in avoiding rate spikes that are difficult for rate payers and utilities to manage</w:t>
      </w:r>
      <w:r w:rsidR="00C454B4">
        <w:t xml:space="preserve">. </w:t>
      </w:r>
      <w:r w:rsidRPr="007F7098">
        <w:rPr>
          <w:rFonts w:asciiTheme="minorHAnsi" w:hAnsiTheme="minorHAnsi" w:cstheme="minorHAnsi"/>
          <w:sz w:val="22"/>
          <w:szCs w:val="22"/>
        </w:rPr>
        <w:t>Table 5</w:t>
      </w:r>
      <w:r>
        <w:rPr>
          <w:rFonts w:asciiTheme="minorHAnsi" w:hAnsiTheme="minorHAnsi" w:cstheme="minorHAnsi"/>
          <w:sz w:val="22"/>
          <w:szCs w:val="22"/>
        </w:rPr>
        <w:t xml:space="preserve"> shows a 4 percent 2022 proposed rate increase and forecasted annual increases that rise gradually to 7.5 percent in the final year to meet a steep increase in capital costs. The approach to a smoothed rate plan allows over</w:t>
      </w:r>
      <w:r w:rsidR="00935561">
        <w:rPr>
          <w:rFonts w:asciiTheme="minorHAnsi" w:hAnsiTheme="minorHAnsi" w:cstheme="minorHAnsi"/>
          <w:sz w:val="22"/>
          <w:szCs w:val="22"/>
        </w:rPr>
        <w:t xml:space="preserve"> </w:t>
      </w:r>
      <w:r>
        <w:rPr>
          <w:rFonts w:asciiTheme="minorHAnsi" w:hAnsiTheme="minorHAnsi" w:cstheme="minorHAnsi"/>
          <w:sz w:val="22"/>
          <w:szCs w:val="22"/>
        </w:rPr>
        <w:t>- and under</w:t>
      </w:r>
      <w:r w:rsidR="00935561">
        <w:rPr>
          <w:rFonts w:asciiTheme="minorHAnsi" w:hAnsiTheme="minorHAnsi" w:cstheme="minorHAnsi"/>
          <w:sz w:val="22"/>
          <w:szCs w:val="22"/>
        </w:rPr>
        <w:t xml:space="preserve"> </w:t>
      </w:r>
      <w:r>
        <w:rPr>
          <w:rFonts w:asciiTheme="minorHAnsi" w:hAnsiTheme="minorHAnsi" w:cstheme="minorHAnsi"/>
          <w:sz w:val="22"/>
          <w:szCs w:val="22"/>
        </w:rPr>
        <w:t>- revenue balancing in any given year, although revenue must be sufficient to balance expenditures in the final year.</w:t>
      </w:r>
    </w:p>
    <w:p w14:paraId="2136CCFA" w14:textId="6CF670D4" w:rsidR="0085517C" w:rsidRDefault="00331EF1" w:rsidP="0065071B">
      <w:pPr>
        <w:spacing w:before="120" w:after="120"/>
        <w:rPr>
          <w:rFonts w:asciiTheme="minorHAnsi" w:hAnsiTheme="minorHAnsi" w:cstheme="minorHAnsi"/>
          <w:sz w:val="22"/>
          <w:szCs w:val="22"/>
        </w:rPr>
      </w:pPr>
      <w:r>
        <w:rPr>
          <w:rFonts w:asciiTheme="minorHAnsi" w:hAnsiTheme="minorHAnsi" w:cstheme="minorHAnsi"/>
          <w:sz w:val="22"/>
          <w:szCs w:val="22"/>
        </w:rPr>
        <w:t xml:space="preserve">The table includes outputs such as debt service coverage, an important measure considered by bond rating agencies; the projected Capital Improvement Plan (CIP) spend; and the estimated range of jobs supported by the total WTD capital investments in each year (based on the </w:t>
      </w:r>
      <w:hyperlink r:id="rId26" w:history="1">
        <w:r w:rsidRPr="00192E73">
          <w:rPr>
            <w:rStyle w:val="Hyperlink"/>
            <w:rFonts w:asciiTheme="minorHAnsi" w:hAnsiTheme="minorHAnsi" w:cstheme="minorHAnsi"/>
            <w:sz w:val="22"/>
            <w:szCs w:val="22"/>
          </w:rPr>
          <w:t>Washington State Input Output</w:t>
        </w:r>
      </w:hyperlink>
      <w:r>
        <w:rPr>
          <w:rFonts w:asciiTheme="minorHAnsi" w:hAnsiTheme="minorHAnsi" w:cstheme="minorHAnsi"/>
          <w:sz w:val="22"/>
          <w:szCs w:val="22"/>
        </w:rPr>
        <w:t xml:space="preserve"> economic multipliers).</w:t>
      </w:r>
    </w:p>
    <w:p w14:paraId="1E745A62" w14:textId="5956E1A8" w:rsidR="008B654C" w:rsidRPr="00BF7065" w:rsidRDefault="00A12098" w:rsidP="00593EBE">
      <w:pPr>
        <w:keepNext/>
        <w:spacing w:before="120" w:after="120"/>
        <w:jc w:val="center"/>
        <w:rPr>
          <w:rFonts w:asciiTheme="minorHAnsi" w:hAnsiTheme="minorHAnsi" w:cstheme="minorHAnsi"/>
          <w:sz w:val="22"/>
          <w:szCs w:val="22"/>
        </w:rPr>
      </w:pPr>
      <w:r w:rsidRPr="00BF7065">
        <w:rPr>
          <w:rStyle w:val="Strong"/>
          <w:rFonts w:asciiTheme="minorHAnsi" w:hAnsiTheme="minorHAnsi" w:cstheme="minorHAnsi"/>
          <w:b w:val="0"/>
          <w:bCs w:val="0"/>
          <w:sz w:val="22"/>
          <w:szCs w:val="22"/>
        </w:rPr>
        <w:t xml:space="preserve">Table </w:t>
      </w:r>
      <w:r w:rsidR="00A6132A" w:rsidRPr="00BF7065">
        <w:rPr>
          <w:rStyle w:val="Strong"/>
          <w:rFonts w:asciiTheme="minorHAnsi" w:hAnsiTheme="minorHAnsi" w:cstheme="minorHAnsi"/>
          <w:b w:val="0"/>
          <w:bCs w:val="0"/>
          <w:sz w:val="22"/>
          <w:szCs w:val="22"/>
        </w:rPr>
        <w:t xml:space="preserve">5. </w:t>
      </w:r>
      <w:r w:rsidRPr="00BF7065">
        <w:rPr>
          <w:rStyle w:val="Strong"/>
          <w:rFonts w:asciiTheme="minorHAnsi" w:hAnsiTheme="minorHAnsi" w:cstheme="minorHAnsi"/>
          <w:b w:val="0"/>
          <w:bCs w:val="0"/>
          <w:sz w:val="22"/>
          <w:szCs w:val="22"/>
        </w:rPr>
        <w:t xml:space="preserve">Proposed </w:t>
      </w:r>
      <w:r w:rsidR="00E63CD8" w:rsidRPr="00BF7065">
        <w:rPr>
          <w:rFonts w:asciiTheme="minorHAnsi" w:hAnsiTheme="minorHAnsi" w:cstheme="minorHAnsi"/>
          <w:sz w:val="22"/>
          <w:szCs w:val="22"/>
        </w:rPr>
        <w:t>Rate Plan</w:t>
      </w:r>
    </w:p>
    <w:p w14:paraId="3EB55B7C" w14:textId="720E3488" w:rsidR="000B2825" w:rsidRDefault="000B2825" w:rsidP="007061AE">
      <w:pPr>
        <w:keepNext/>
        <w:spacing w:before="120" w:after="120"/>
        <w:jc w:val="center"/>
        <w:rPr>
          <w:rFonts w:asciiTheme="minorHAnsi" w:hAnsiTheme="minorHAnsi" w:cstheme="minorHAnsi"/>
          <w:b/>
          <w:bCs/>
          <w:sz w:val="22"/>
          <w:szCs w:val="22"/>
          <w:u w:val="single"/>
        </w:rPr>
      </w:pPr>
      <w:r w:rsidRPr="000B2825">
        <w:rPr>
          <w:noProof/>
        </w:rPr>
        <w:drawing>
          <wp:inline distT="0" distB="0" distL="0" distR="0" wp14:anchorId="3C0DEC1C" wp14:editId="5E70150A">
            <wp:extent cx="685800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1447800"/>
                    </a:xfrm>
                    <a:prstGeom prst="rect">
                      <a:avLst/>
                    </a:prstGeom>
                    <a:noFill/>
                    <a:ln>
                      <a:noFill/>
                    </a:ln>
                  </pic:spPr>
                </pic:pic>
              </a:graphicData>
            </a:graphic>
          </wp:inline>
        </w:drawing>
      </w:r>
    </w:p>
    <w:p w14:paraId="4F8CB472" w14:textId="77777777" w:rsidR="00C82C13" w:rsidRDefault="00C82C13" w:rsidP="0065071B">
      <w:pPr>
        <w:pStyle w:val="Heading3"/>
        <w:spacing w:before="60" w:after="60"/>
        <w:rPr>
          <w:rFonts w:asciiTheme="minorHAnsi" w:hAnsiTheme="minorHAnsi" w:cstheme="minorHAnsi"/>
          <w:sz w:val="22"/>
          <w:szCs w:val="22"/>
        </w:rPr>
      </w:pPr>
    </w:p>
    <w:p w14:paraId="76C88F32" w14:textId="23069B9E" w:rsidR="004675E9" w:rsidRPr="006F5121" w:rsidRDefault="002266E6" w:rsidP="0065071B">
      <w:pPr>
        <w:pStyle w:val="Heading3"/>
        <w:spacing w:before="60" w:after="60"/>
        <w:rPr>
          <w:rFonts w:asciiTheme="minorHAnsi" w:hAnsiTheme="minorHAnsi" w:cstheme="minorHAnsi"/>
          <w:sz w:val="22"/>
          <w:szCs w:val="22"/>
        </w:rPr>
      </w:pPr>
      <w:bookmarkStart w:id="44" w:name="_Toc69465036"/>
      <w:r w:rsidRPr="006F5121">
        <w:rPr>
          <w:rFonts w:asciiTheme="minorHAnsi" w:hAnsiTheme="minorHAnsi" w:cstheme="minorHAnsi"/>
          <w:sz w:val="22"/>
          <w:szCs w:val="22"/>
        </w:rPr>
        <w:t>Primary Rate Drivers</w:t>
      </w:r>
      <w:bookmarkEnd w:id="44"/>
    </w:p>
    <w:p w14:paraId="0586BD49" w14:textId="7B3FEEBE" w:rsidR="004A37F9" w:rsidRPr="006F5121" w:rsidRDefault="004A37F9" w:rsidP="0065071B">
      <w:pPr>
        <w:pStyle w:val="Heading4"/>
        <w:numPr>
          <w:ilvl w:val="0"/>
          <w:numId w:val="12"/>
        </w:numPr>
        <w:spacing w:before="60" w:after="60"/>
        <w:rPr>
          <w:rFonts w:asciiTheme="minorHAnsi" w:hAnsiTheme="minorHAnsi" w:cstheme="minorHAnsi"/>
          <w:sz w:val="22"/>
          <w:szCs w:val="22"/>
        </w:rPr>
      </w:pPr>
      <w:r w:rsidRPr="006F5121">
        <w:rPr>
          <w:rFonts w:asciiTheme="minorHAnsi" w:hAnsiTheme="minorHAnsi" w:cstheme="minorHAnsi"/>
          <w:sz w:val="22"/>
          <w:szCs w:val="22"/>
        </w:rPr>
        <w:t>COVID-19 impacts are delayed due to WTD billing structure and offset by record</w:t>
      </w:r>
      <w:r w:rsidR="00DC1CF2">
        <w:rPr>
          <w:rFonts w:asciiTheme="minorHAnsi" w:hAnsiTheme="minorHAnsi" w:cstheme="minorHAnsi"/>
          <w:sz w:val="22"/>
          <w:szCs w:val="22"/>
        </w:rPr>
        <w:t>-</w:t>
      </w:r>
      <w:r w:rsidRPr="006F5121">
        <w:rPr>
          <w:rFonts w:asciiTheme="minorHAnsi" w:hAnsiTheme="minorHAnsi" w:cstheme="minorHAnsi"/>
          <w:sz w:val="22"/>
          <w:szCs w:val="22"/>
        </w:rPr>
        <w:t>low</w:t>
      </w:r>
      <w:r w:rsidR="00B6770D" w:rsidRPr="006F5121">
        <w:rPr>
          <w:rFonts w:asciiTheme="minorHAnsi" w:hAnsiTheme="minorHAnsi" w:cstheme="minorHAnsi"/>
          <w:sz w:val="22"/>
          <w:szCs w:val="22"/>
        </w:rPr>
        <w:t xml:space="preserve"> </w:t>
      </w:r>
      <w:r w:rsidRPr="006F5121">
        <w:rPr>
          <w:rFonts w:asciiTheme="minorHAnsi" w:hAnsiTheme="minorHAnsi" w:cstheme="minorHAnsi"/>
          <w:sz w:val="22"/>
          <w:szCs w:val="22"/>
        </w:rPr>
        <w:t>interest rates in the bond market.</w:t>
      </w:r>
    </w:p>
    <w:p w14:paraId="58EC04FE" w14:textId="077704A3" w:rsidR="00ED6D40" w:rsidRPr="006F5121" w:rsidRDefault="00ED6D40" w:rsidP="00C16BFB">
      <w:pPr>
        <w:spacing w:before="60" w:after="120"/>
        <w:ind w:left="360"/>
        <w:rPr>
          <w:rFonts w:asciiTheme="minorHAnsi" w:hAnsiTheme="minorHAnsi" w:cstheme="minorBidi"/>
          <w:sz w:val="22"/>
          <w:szCs w:val="22"/>
        </w:rPr>
      </w:pPr>
      <w:r w:rsidRPr="79610274">
        <w:rPr>
          <w:rFonts w:asciiTheme="minorHAnsi" w:hAnsiTheme="minorHAnsi" w:cstheme="minorBidi"/>
          <w:sz w:val="22"/>
          <w:szCs w:val="22"/>
        </w:rPr>
        <w:t>While a six percent ($21.7 million) reduction in sewer rate revenue is estimated for 2021, the reduction will be offset by savings realized through the 2020 bond issuance and refinancing of outstanding debt at record-low interest rates.</w:t>
      </w:r>
    </w:p>
    <w:p w14:paraId="4A59CCC5" w14:textId="700D418D" w:rsidR="004A37F9" w:rsidRPr="006F5121" w:rsidRDefault="004A37F9" w:rsidP="0065071B">
      <w:pPr>
        <w:pStyle w:val="Heading4"/>
        <w:numPr>
          <w:ilvl w:val="0"/>
          <w:numId w:val="12"/>
        </w:numPr>
        <w:spacing w:before="60" w:after="60"/>
        <w:rPr>
          <w:rFonts w:asciiTheme="minorHAnsi" w:hAnsiTheme="minorHAnsi" w:cstheme="minorBidi"/>
          <w:sz w:val="22"/>
          <w:szCs w:val="22"/>
        </w:rPr>
      </w:pPr>
      <w:r w:rsidRPr="790F9CB8">
        <w:rPr>
          <w:rFonts w:asciiTheme="minorHAnsi" w:hAnsiTheme="minorHAnsi" w:cstheme="minorBidi"/>
          <w:sz w:val="22"/>
          <w:szCs w:val="22"/>
        </w:rPr>
        <w:t xml:space="preserve">West Point Treatment Plant power </w:t>
      </w:r>
      <w:r w:rsidR="0007694E" w:rsidRPr="790F9CB8">
        <w:rPr>
          <w:rFonts w:asciiTheme="minorHAnsi" w:hAnsiTheme="minorHAnsi" w:cstheme="minorBidi"/>
          <w:sz w:val="22"/>
          <w:szCs w:val="22"/>
        </w:rPr>
        <w:t>quality and</w:t>
      </w:r>
      <w:r w:rsidRPr="790F9CB8">
        <w:rPr>
          <w:rFonts w:asciiTheme="minorHAnsi" w:hAnsiTheme="minorHAnsi" w:cstheme="minorBidi"/>
          <w:sz w:val="22"/>
          <w:szCs w:val="22"/>
        </w:rPr>
        <w:t xml:space="preserve"> reliability investments begin in 2021.</w:t>
      </w:r>
    </w:p>
    <w:p w14:paraId="56190C2F" w14:textId="0C92C537" w:rsidR="00ED6D40" w:rsidRPr="00C16BFB" w:rsidRDefault="00F5047F" w:rsidP="006F5121">
      <w:pPr>
        <w:spacing w:before="60" w:after="120"/>
        <w:ind w:left="360"/>
        <w:rPr>
          <w:rFonts w:asciiTheme="minorHAnsi" w:hAnsiTheme="minorHAnsi" w:cstheme="minorBidi"/>
          <w:sz w:val="22"/>
          <w:szCs w:val="22"/>
        </w:rPr>
      </w:pPr>
      <w:r>
        <w:rPr>
          <w:rFonts w:asciiTheme="minorHAnsi" w:hAnsiTheme="minorHAnsi" w:cstheme="minorBidi"/>
          <w:sz w:val="22"/>
          <w:szCs w:val="22"/>
        </w:rPr>
        <w:t xml:space="preserve">The </w:t>
      </w:r>
      <w:r w:rsidR="00ED6D40" w:rsidRPr="790F9CB8">
        <w:rPr>
          <w:rFonts w:asciiTheme="minorHAnsi" w:hAnsiTheme="minorHAnsi" w:cstheme="minorBidi"/>
          <w:sz w:val="22"/>
          <w:szCs w:val="22"/>
        </w:rPr>
        <w:t>King County Executive</w:t>
      </w:r>
      <w:r w:rsidR="00ED6D40" w:rsidRPr="790F9CB8" w:rsidDel="00F5047F">
        <w:rPr>
          <w:rFonts w:asciiTheme="minorHAnsi" w:hAnsiTheme="minorHAnsi" w:cstheme="minorBidi"/>
          <w:sz w:val="22"/>
          <w:szCs w:val="22"/>
        </w:rPr>
        <w:t xml:space="preserve"> </w:t>
      </w:r>
      <w:r w:rsidR="00ED6D40" w:rsidRPr="790F9CB8">
        <w:rPr>
          <w:rFonts w:asciiTheme="minorHAnsi" w:hAnsiTheme="minorHAnsi" w:cstheme="minorBidi"/>
          <w:sz w:val="22"/>
          <w:szCs w:val="22"/>
        </w:rPr>
        <w:t xml:space="preserve">issued a </w:t>
      </w:r>
      <w:hyperlink r:id="rId28">
        <w:r w:rsidR="00ED6D40" w:rsidRPr="790F9CB8">
          <w:rPr>
            <w:rStyle w:val="Hyperlink"/>
            <w:rFonts w:asciiTheme="minorHAnsi" w:hAnsiTheme="minorHAnsi" w:cstheme="minorBidi"/>
            <w:sz w:val="22"/>
            <w:szCs w:val="22"/>
          </w:rPr>
          <w:t>Declaration of Emergency</w:t>
        </w:r>
      </w:hyperlink>
      <w:r w:rsidR="00ED6D40" w:rsidRPr="790F9CB8">
        <w:rPr>
          <w:rFonts w:asciiTheme="minorHAnsi" w:hAnsiTheme="minorHAnsi" w:cstheme="minorBidi"/>
          <w:sz w:val="22"/>
          <w:szCs w:val="22"/>
        </w:rPr>
        <w:t xml:space="preserve"> on February 25, 2021, requiring that immediate steps be taken to improve power reliability at the West Point Treatment Plant (WPTP).</w:t>
      </w:r>
      <w:r w:rsidR="00ED6D40" w:rsidRPr="790F9CB8" w:rsidDel="0030468A">
        <w:rPr>
          <w:rFonts w:asciiTheme="minorHAnsi" w:hAnsiTheme="minorHAnsi" w:cstheme="minorBidi"/>
          <w:sz w:val="22"/>
          <w:szCs w:val="22"/>
        </w:rPr>
        <w:t xml:space="preserve"> </w:t>
      </w:r>
      <w:r w:rsidR="00ED6D40" w:rsidRPr="790F9CB8">
        <w:rPr>
          <w:rFonts w:asciiTheme="minorHAnsi" w:hAnsiTheme="minorHAnsi" w:cstheme="minorBidi"/>
          <w:sz w:val="22"/>
          <w:szCs w:val="22"/>
        </w:rPr>
        <w:t xml:space="preserve">Under the Executive’s Declaration of Emergency, the WTD will begin work to modify the cogeneration system at WPTP to allow critical equipment to withstand voltage sags or power disruptions. In addition, WTD </w:t>
      </w:r>
      <w:r w:rsidR="00204365">
        <w:rPr>
          <w:rFonts w:asciiTheme="minorHAnsi" w:hAnsiTheme="minorHAnsi" w:cstheme="minorBidi"/>
          <w:sz w:val="22"/>
          <w:szCs w:val="22"/>
        </w:rPr>
        <w:t>is evaluating</w:t>
      </w:r>
      <w:r w:rsidR="00C47AB0">
        <w:rPr>
          <w:rFonts w:asciiTheme="minorHAnsi" w:hAnsiTheme="minorHAnsi" w:cstheme="minorBidi"/>
          <w:sz w:val="22"/>
          <w:szCs w:val="22"/>
        </w:rPr>
        <w:t xml:space="preserve"> alternatives that include installing</w:t>
      </w:r>
      <w:r w:rsidR="00ED6D40" w:rsidRPr="790F9CB8">
        <w:rPr>
          <w:rFonts w:asciiTheme="minorHAnsi" w:hAnsiTheme="minorHAnsi" w:cstheme="minorBidi"/>
          <w:sz w:val="22"/>
          <w:szCs w:val="22"/>
        </w:rPr>
        <w:t xml:space="preserve"> a battery energy storage system to address near-term power reliability at WPTP. In coordination with Seattle City Light, WTD will also analyze and develop a schedule and cost estimate for a new, dedicated transmission line or power feed to serve the WPTP. </w:t>
      </w:r>
    </w:p>
    <w:p w14:paraId="263BF97C" w14:textId="2BF5CAF5" w:rsidR="004A37F9" w:rsidRPr="00C16BFB" w:rsidRDefault="004A37F9" w:rsidP="0065071B">
      <w:pPr>
        <w:pStyle w:val="Heading4"/>
        <w:numPr>
          <w:ilvl w:val="0"/>
          <w:numId w:val="12"/>
        </w:numPr>
        <w:spacing w:before="60" w:after="60"/>
        <w:rPr>
          <w:rFonts w:asciiTheme="minorHAnsi" w:hAnsiTheme="minorHAnsi" w:cstheme="minorHAnsi"/>
          <w:sz w:val="22"/>
          <w:szCs w:val="22"/>
        </w:rPr>
      </w:pPr>
      <w:r w:rsidRPr="00C16BFB">
        <w:rPr>
          <w:rFonts w:asciiTheme="minorHAnsi" w:hAnsiTheme="minorHAnsi" w:cstheme="minorHAnsi"/>
          <w:sz w:val="22"/>
          <w:szCs w:val="22"/>
        </w:rPr>
        <w:t>Consent Decree CSO cost updates available to include in the forecast; schedule considerations evaluated.</w:t>
      </w:r>
    </w:p>
    <w:p w14:paraId="22D88608" w14:textId="1CEF3E7B" w:rsidR="00ED6D40" w:rsidRPr="00C16BFB" w:rsidRDefault="00ED6D40" w:rsidP="006F5121">
      <w:pPr>
        <w:spacing w:after="120"/>
        <w:ind w:left="360"/>
        <w:rPr>
          <w:rFonts w:asciiTheme="minorHAnsi" w:hAnsiTheme="minorHAnsi" w:cstheme="minorHAnsi"/>
          <w:sz w:val="22"/>
          <w:szCs w:val="22"/>
        </w:rPr>
      </w:pPr>
      <w:r w:rsidRPr="00C16BFB">
        <w:rPr>
          <w:rFonts w:asciiTheme="minorHAnsi" w:hAnsiTheme="minorHAnsi" w:cstheme="minorHAnsi"/>
          <w:sz w:val="22"/>
          <w:szCs w:val="22"/>
        </w:rPr>
        <w:t xml:space="preserve">At the time of the 2021 sewer rate proposal, updated CSO costs were </w:t>
      </w:r>
      <w:r w:rsidR="00F169B4">
        <w:rPr>
          <w:rFonts w:asciiTheme="minorHAnsi" w:hAnsiTheme="minorHAnsi" w:cstheme="minorHAnsi"/>
          <w:sz w:val="22"/>
          <w:szCs w:val="22"/>
        </w:rPr>
        <w:t>in progress but not yet complete</w:t>
      </w:r>
      <w:r w:rsidR="009A743E">
        <w:rPr>
          <w:rFonts w:asciiTheme="minorHAnsi" w:hAnsiTheme="minorHAnsi" w:cstheme="minorHAnsi"/>
          <w:sz w:val="22"/>
          <w:szCs w:val="22"/>
        </w:rPr>
        <w:t>,</w:t>
      </w:r>
      <w:r w:rsidRPr="00C16BFB">
        <w:rPr>
          <w:rFonts w:asciiTheme="minorHAnsi" w:hAnsiTheme="minorHAnsi" w:cstheme="minorHAnsi"/>
          <w:sz w:val="22"/>
          <w:szCs w:val="22"/>
        </w:rPr>
        <w:t xml:space="preserve"> so the 10-year rate plan </w:t>
      </w:r>
      <w:r w:rsidR="00F5047F">
        <w:rPr>
          <w:rFonts w:asciiTheme="minorHAnsi" w:hAnsiTheme="minorHAnsi" w:cstheme="minorHAnsi"/>
          <w:sz w:val="22"/>
          <w:szCs w:val="22"/>
        </w:rPr>
        <w:t>(</w:t>
      </w:r>
      <w:r w:rsidR="00064348">
        <w:rPr>
          <w:rFonts w:asciiTheme="minorHAnsi" w:hAnsiTheme="minorHAnsi" w:cstheme="minorHAnsi"/>
          <w:sz w:val="22"/>
          <w:szCs w:val="22"/>
        </w:rPr>
        <w:t>2021-2030</w:t>
      </w:r>
      <w:r w:rsidR="00F5047F">
        <w:rPr>
          <w:rFonts w:asciiTheme="minorHAnsi" w:hAnsiTheme="minorHAnsi" w:cstheme="minorHAnsi"/>
          <w:sz w:val="22"/>
          <w:szCs w:val="22"/>
        </w:rPr>
        <w:t>) reflected cost</w:t>
      </w:r>
      <w:r w:rsidR="0046644F">
        <w:rPr>
          <w:rFonts w:asciiTheme="minorHAnsi" w:hAnsiTheme="minorHAnsi" w:cstheme="minorHAnsi"/>
          <w:sz w:val="22"/>
          <w:szCs w:val="22"/>
        </w:rPr>
        <w:t xml:space="preserve"> estimates</w:t>
      </w:r>
      <w:r w:rsidR="00315F30">
        <w:rPr>
          <w:rFonts w:asciiTheme="minorHAnsi" w:hAnsiTheme="minorHAnsi" w:cstheme="minorHAnsi"/>
          <w:sz w:val="22"/>
          <w:szCs w:val="22"/>
        </w:rPr>
        <w:t xml:space="preserve"> </w:t>
      </w:r>
      <w:r w:rsidR="00DC32F6">
        <w:rPr>
          <w:rFonts w:asciiTheme="minorHAnsi" w:hAnsiTheme="minorHAnsi" w:cstheme="minorHAnsi"/>
          <w:sz w:val="22"/>
          <w:szCs w:val="22"/>
        </w:rPr>
        <w:t>last prepared in 2017</w:t>
      </w:r>
      <w:r w:rsidR="00F5047F">
        <w:rPr>
          <w:rFonts w:asciiTheme="minorHAnsi" w:hAnsiTheme="minorHAnsi" w:cstheme="minorHAnsi"/>
          <w:sz w:val="22"/>
          <w:szCs w:val="22"/>
        </w:rPr>
        <w:t xml:space="preserve">. </w:t>
      </w:r>
      <w:r w:rsidRPr="00C16BFB">
        <w:rPr>
          <w:rFonts w:asciiTheme="minorHAnsi" w:hAnsiTheme="minorHAnsi" w:cstheme="minorHAnsi"/>
          <w:sz w:val="22"/>
          <w:szCs w:val="22"/>
        </w:rPr>
        <w:t xml:space="preserve">In a 2019 letter to the </w:t>
      </w:r>
      <w:r w:rsidR="0069457C">
        <w:rPr>
          <w:rFonts w:asciiTheme="minorHAnsi" w:hAnsiTheme="minorHAnsi" w:cstheme="minorHAnsi"/>
          <w:sz w:val="22"/>
          <w:szCs w:val="22"/>
        </w:rPr>
        <w:t xml:space="preserve">EPA </w:t>
      </w:r>
      <w:r w:rsidRPr="00C16BFB">
        <w:rPr>
          <w:rFonts w:asciiTheme="minorHAnsi" w:hAnsiTheme="minorHAnsi" w:cstheme="minorHAnsi"/>
          <w:sz w:val="22"/>
          <w:szCs w:val="22"/>
        </w:rPr>
        <w:t>and Washington State Department of Ecology (Ecology), WTD asked to reopen negotiations on the CSO Consent Decree that requires completion of the County’s CSO projects by December 31, 2030</w:t>
      </w:r>
      <w:r w:rsidR="00F5047F">
        <w:rPr>
          <w:rFonts w:asciiTheme="minorHAnsi" w:hAnsiTheme="minorHAnsi" w:cstheme="minorHAnsi"/>
          <w:sz w:val="22"/>
          <w:szCs w:val="22"/>
        </w:rPr>
        <w:t>. T</w:t>
      </w:r>
      <w:r w:rsidRPr="00C16BFB">
        <w:rPr>
          <w:rFonts w:asciiTheme="minorHAnsi" w:hAnsiTheme="minorHAnsi" w:cstheme="minorHAnsi"/>
          <w:sz w:val="22"/>
          <w:szCs w:val="22"/>
        </w:rPr>
        <w:t>hose discussions are currently underway. The proposed 2022 sewer rate includes updated CSO costs and the 10-year rate plan currently extends CSO costs out to 2040 pending a change to the CSO Consent Decree.</w:t>
      </w:r>
    </w:p>
    <w:p w14:paraId="3271D1CB" w14:textId="77777777" w:rsidR="004A37F9" w:rsidRPr="00C16BFB" w:rsidRDefault="004A37F9" w:rsidP="0065071B">
      <w:pPr>
        <w:pStyle w:val="Heading4"/>
        <w:numPr>
          <w:ilvl w:val="0"/>
          <w:numId w:val="12"/>
        </w:numPr>
        <w:spacing w:before="60" w:after="60"/>
        <w:rPr>
          <w:rFonts w:asciiTheme="minorHAnsi" w:hAnsiTheme="minorHAnsi" w:cstheme="minorHAnsi"/>
          <w:sz w:val="22"/>
          <w:szCs w:val="22"/>
        </w:rPr>
      </w:pPr>
      <w:r w:rsidRPr="00C16BFB">
        <w:rPr>
          <w:rFonts w:asciiTheme="minorHAnsi" w:hAnsiTheme="minorHAnsi" w:cstheme="minorHAnsi"/>
          <w:sz w:val="22"/>
          <w:szCs w:val="22"/>
        </w:rPr>
        <w:t>Critical asset management catch-up plan initiated in 2022 and completion timeline extended three years (2033).</w:t>
      </w:r>
    </w:p>
    <w:p w14:paraId="5342F310" w14:textId="25AB3223" w:rsidR="00ED6D40" w:rsidRPr="00C16BFB" w:rsidRDefault="00ED6D40" w:rsidP="006F5121">
      <w:pPr>
        <w:spacing w:before="60" w:after="120"/>
        <w:ind w:left="360"/>
        <w:rPr>
          <w:rFonts w:asciiTheme="minorHAnsi" w:hAnsiTheme="minorHAnsi" w:cstheme="minorHAnsi"/>
          <w:sz w:val="22"/>
          <w:szCs w:val="22"/>
        </w:rPr>
      </w:pPr>
      <w:r w:rsidRPr="00C16BFB">
        <w:rPr>
          <w:rFonts w:asciiTheme="minorHAnsi" w:hAnsiTheme="minorHAnsi" w:cstheme="minorHAnsi"/>
          <w:sz w:val="22"/>
          <w:szCs w:val="22"/>
        </w:rPr>
        <w:t xml:space="preserve">The work outlined in the 10-year sewer rate plan accompanying the 2022 sewer rate proposal begins the process of catching up on WTD’s </w:t>
      </w:r>
      <w:r w:rsidR="00F5047F">
        <w:rPr>
          <w:rFonts w:asciiTheme="minorHAnsi" w:hAnsiTheme="minorHAnsi" w:cstheme="minorHAnsi"/>
          <w:sz w:val="22"/>
          <w:szCs w:val="22"/>
        </w:rPr>
        <w:t xml:space="preserve">critical </w:t>
      </w:r>
      <w:r w:rsidRPr="00C16BFB">
        <w:rPr>
          <w:rFonts w:asciiTheme="minorHAnsi" w:hAnsiTheme="minorHAnsi" w:cstheme="minorHAnsi"/>
          <w:sz w:val="22"/>
          <w:szCs w:val="22"/>
        </w:rPr>
        <w:t>asset-management backlog, with completion of all but three projects by 2030 and all by 2033. WTD plans to phase in an Asset Management Strike Team</w:t>
      </w:r>
      <w:r w:rsidR="0075702D">
        <w:rPr>
          <w:rStyle w:val="FootnoteReference"/>
          <w:rFonts w:asciiTheme="minorHAnsi" w:hAnsiTheme="minorHAnsi" w:cstheme="minorHAnsi"/>
          <w:sz w:val="22"/>
          <w:szCs w:val="22"/>
        </w:rPr>
        <w:footnoteReference w:id="14"/>
      </w:r>
      <w:r w:rsidRPr="00C16BFB">
        <w:rPr>
          <w:rFonts w:asciiTheme="minorHAnsi" w:hAnsiTheme="minorHAnsi" w:cstheme="minorHAnsi"/>
          <w:sz w:val="22"/>
          <w:szCs w:val="22"/>
        </w:rPr>
        <w:t xml:space="preserve"> to work on these projects starting in mid-2021.</w:t>
      </w:r>
    </w:p>
    <w:p w14:paraId="1EAA1C1E" w14:textId="3BE90C6E" w:rsidR="00192E73" w:rsidRPr="00156C91" w:rsidRDefault="00ED6D40" w:rsidP="0065071B">
      <w:pPr>
        <w:pStyle w:val="Heading4"/>
        <w:spacing w:before="60" w:after="60"/>
        <w:rPr>
          <w:rFonts w:asciiTheme="minorHAnsi" w:hAnsiTheme="minorHAnsi" w:cstheme="minorHAnsi"/>
          <w:i w:val="0"/>
          <w:iCs w:val="0"/>
          <w:color w:val="auto"/>
          <w:sz w:val="22"/>
          <w:szCs w:val="22"/>
        </w:rPr>
      </w:pPr>
      <w:r w:rsidRPr="00156C91">
        <w:rPr>
          <w:rFonts w:asciiTheme="minorHAnsi" w:hAnsiTheme="minorHAnsi" w:cstheme="minorHAnsi"/>
          <w:i w:val="0"/>
          <w:iCs w:val="0"/>
          <w:color w:val="auto"/>
          <w:sz w:val="22"/>
          <w:szCs w:val="22"/>
        </w:rPr>
        <w:t xml:space="preserve">The 2021 sewer rate proposal did not include system improvements related to nutrient removal. The preliminary draft permit was released for comment in January 2021. Conditions in the draft permit are not well defined and are subject to feedback and revision. Estimating cost </w:t>
      </w:r>
      <w:r w:rsidRPr="005E23A1">
        <w:rPr>
          <w:rFonts w:asciiTheme="minorHAnsi" w:hAnsiTheme="minorHAnsi" w:cstheme="minorHAnsi"/>
          <w:i w:val="0"/>
          <w:iCs w:val="0"/>
          <w:color w:val="auto"/>
          <w:sz w:val="22"/>
          <w:szCs w:val="22"/>
        </w:rPr>
        <w:t xml:space="preserve">impacts </w:t>
      </w:r>
      <w:r w:rsidR="005E23A1" w:rsidRPr="00B71E12">
        <w:rPr>
          <w:rFonts w:asciiTheme="minorHAnsi" w:eastAsia="Times New Roman" w:hAnsiTheme="minorHAnsi" w:cstheme="minorHAnsi"/>
          <w:i w:val="0"/>
          <w:iCs w:val="0"/>
          <w:color w:val="auto"/>
          <w:sz w:val="22"/>
          <w:szCs w:val="22"/>
        </w:rPr>
        <w:t>subject to substantial changes based on future decisions by the regulators</w:t>
      </w:r>
      <w:r w:rsidRPr="00156C91">
        <w:rPr>
          <w:rFonts w:asciiTheme="minorHAnsi" w:hAnsiTheme="minorHAnsi" w:cstheme="minorHAnsi"/>
          <w:i w:val="0"/>
          <w:iCs w:val="0"/>
          <w:color w:val="auto"/>
          <w:sz w:val="22"/>
          <w:szCs w:val="22"/>
        </w:rPr>
        <w:t>, and therefore the 2022 sewer rate proposal does not include costs related to the draft permit.</w:t>
      </w:r>
    </w:p>
    <w:p w14:paraId="105508C2" w14:textId="77777777" w:rsidR="00192E73" w:rsidRPr="00EC0B6B" w:rsidRDefault="00192E73" w:rsidP="0065071B">
      <w:pPr>
        <w:pStyle w:val="Heading4"/>
        <w:spacing w:before="60" w:after="60"/>
        <w:rPr>
          <w:rFonts w:asciiTheme="minorHAnsi" w:hAnsiTheme="minorHAnsi" w:cstheme="minorHAnsi"/>
          <w:i w:val="0"/>
          <w:iCs w:val="0"/>
          <w:color w:val="000000" w:themeColor="text1"/>
          <w:szCs w:val="24"/>
        </w:rPr>
      </w:pPr>
    </w:p>
    <w:p w14:paraId="34F8399A" w14:textId="7F057B38" w:rsidR="004A37F9" w:rsidRPr="00B71E12" w:rsidRDefault="004A37F9" w:rsidP="0065071B">
      <w:pPr>
        <w:pStyle w:val="Heading4"/>
        <w:spacing w:before="60" w:after="60"/>
        <w:rPr>
          <w:rFonts w:asciiTheme="minorHAnsi" w:hAnsiTheme="minorHAnsi" w:cstheme="minorHAnsi"/>
          <w:i w:val="0"/>
          <w:iCs w:val="0"/>
        </w:rPr>
      </w:pPr>
      <w:r w:rsidRPr="00156C91">
        <w:rPr>
          <w:rFonts w:asciiTheme="minorHAnsi" w:hAnsiTheme="minorHAnsi" w:cstheme="minorHAnsi"/>
          <w:i w:val="0"/>
          <w:iCs w:val="0"/>
        </w:rPr>
        <w:t>Additional Key Assumptions</w:t>
      </w:r>
      <w:r w:rsidRPr="00B71E12">
        <w:rPr>
          <w:rFonts w:asciiTheme="minorHAnsi" w:hAnsiTheme="minorHAnsi" w:cstheme="minorHAnsi"/>
          <w:i w:val="0"/>
          <w:iCs w:val="0"/>
        </w:rPr>
        <w:t>:</w:t>
      </w:r>
    </w:p>
    <w:p w14:paraId="31C693BA" w14:textId="6BA89B3C" w:rsidR="004A37F9" w:rsidRPr="00351E5C" w:rsidRDefault="004A37F9" w:rsidP="0065071B">
      <w:pPr>
        <w:pStyle w:val="ListParagraph"/>
        <w:numPr>
          <w:ilvl w:val="0"/>
          <w:numId w:val="8"/>
        </w:numPr>
        <w:spacing w:before="60" w:after="60"/>
        <w:contextualSpacing w:val="0"/>
        <w:rPr>
          <w:rFonts w:asciiTheme="minorHAnsi" w:hAnsiTheme="minorHAnsi" w:cstheme="minorHAnsi"/>
          <w:sz w:val="22"/>
          <w:szCs w:val="22"/>
        </w:rPr>
      </w:pPr>
      <w:r w:rsidRPr="00351E5C">
        <w:rPr>
          <w:rFonts w:asciiTheme="minorHAnsi" w:hAnsiTheme="minorHAnsi" w:cstheme="minorHAnsi"/>
          <w:sz w:val="22"/>
          <w:szCs w:val="22"/>
        </w:rPr>
        <w:t xml:space="preserve">The </w:t>
      </w:r>
      <w:r w:rsidR="00ED6D40" w:rsidRPr="00351E5C">
        <w:rPr>
          <w:rFonts w:asciiTheme="minorHAnsi" w:hAnsiTheme="minorHAnsi" w:cstheme="minorHAnsi"/>
          <w:sz w:val="22"/>
          <w:szCs w:val="22"/>
        </w:rPr>
        <w:t xml:space="preserve">forecast in the </w:t>
      </w:r>
      <w:r w:rsidR="00B7729F" w:rsidRPr="00351E5C">
        <w:rPr>
          <w:rFonts w:asciiTheme="minorHAnsi" w:hAnsiTheme="minorHAnsi" w:cstheme="minorHAnsi"/>
          <w:sz w:val="22"/>
          <w:szCs w:val="22"/>
        </w:rPr>
        <w:t>adopted rate plan included a</w:t>
      </w:r>
      <w:r w:rsidRPr="00351E5C">
        <w:rPr>
          <w:rFonts w:asciiTheme="minorHAnsi" w:hAnsiTheme="minorHAnsi" w:cstheme="minorHAnsi"/>
          <w:sz w:val="22"/>
          <w:szCs w:val="22"/>
        </w:rPr>
        <w:t xml:space="preserve"> proposed </w:t>
      </w:r>
      <w:r w:rsidR="007E4A34" w:rsidRPr="00351E5C">
        <w:rPr>
          <w:rFonts w:asciiTheme="minorHAnsi" w:hAnsiTheme="minorHAnsi" w:cstheme="minorHAnsi"/>
          <w:sz w:val="22"/>
          <w:szCs w:val="22"/>
        </w:rPr>
        <w:t xml:space="preserve">project to replace the </w:t>
      </w:r>
      <w:r w:rsidRPr="00351E5C">
        <w:rPr>
          <w:rFonts w:asciiTheme="minorHAnsi" w:hAnsiTheme="minorHAnsi" w:cstheme="minorHAnsi"/>
          <w:sz w:val="22"/>
          <w:szCs w:val="22"/>
        </w:rPr>
        <w:t>Jameson ArcWeld Building</w:t>
      </w:r>
      <w:r w:rsidR="00ED6D40" w:rsidRPr="00351E5C">
        <w:rPr>
          <w:rFonts w:asciiTheme="minorHAnsi" w:hAnsiTheme="minorHAnsi" w:cstheme="minorHAnsi"/>
          <w:sz w:val="22"/>
          <w:szCs w:val="22"/>
        </w:rPr>
        <w:t>.</w:t>
      </w:r>
      <w:r w:rsidRPr="00351E5C">
        <w:rPr>
          <w:rFonts w:asciiTheme="minorHAnsi" w:hAnsiTheme="minorHAnsi" w:cstheme="minorHAnsi"/>
          <w:sz w:val="22"/>
          <w:szCs w:val="22"/>
        </w:rPr>
        <w:t xml:space="preserve"> It was subsequently excluded from the 2021-2022 budget</w:t>
      </w:r>
      <w:r w:rsidR="00ED6D40" w:rsidRPr="00351E5C">
        <w:rPr>
          <w:rFonts w:asciiTheme="minorHAnsi" w:hAnsiTheme="minorHAnsi" w:cstheme="minorHAnsi"/>
          <w:sz w:val="22"/>
          <w:szCs w:val="22"/>
        </w:rPr>
        <w:t>,</w:t>
      </w:r>
      <w:r w:rsidRPr="00351E5C">
        <w:rPr>
          <w:rFonts w:asciiTheme="minorHAnsi" w:hAnsiTheme="minorHAnsi" w:cstheme="minorHAnsi"/>
          <w:sz w:val="22"/>
          <w:szCs w:val="22"/>
        </w:rPr>
        <w:t xml:space="preserve"> as new alternatives were in development</w:t>
      </w:r>
      <w:r w:rsidR="007E4A34" w:rsidRPr="00351E5C">
        <w:rPr>
          <w:rFonts w:asciiTheme="minorHAnsi" w:hAnsiTheme="minorHAnsi" w:cstheme="minorHAnsi"/>
          <w:sz w:val="22"/>
          <w:szCs w:val="22"/>
        </w:rPr>
        <w:t>,</w:t>
      </w:r>
      <w:r w:rsidR="00ED6D40" w:rsidRPr="00351E5C">
        <w:rPr>
          <w:rFonts w:asciiTheme="minorHAnsi" w:hAnsiTheme="minorHAnsi" w:cstheme="minorHAnsi"/>
          <w:sz w:val="22"/>
          <w:szCs w:val="22"/>
        </w:rPr>
        <w:t xml:space="preserve"> and a </w:t>
      </w:r>
      <w:r w:rsidRPr="00351E5C">
        <w:rPr>
          <w:rFonts w:asciiTheme="minorHAnsi" w:hAnsiTheme="minorHAnsi" w:cstheme="minorHAnsi"/>
          <w:sz w:val="22"/>
          <w:szCs w:val="22"/>
        </w:rPr>
        <w:t xml:space="preserve">lower cost building lease option is in negotiation. </w:t>
      </w:r>
    </w:p>
    <w:p w14:paraId="2A1E04B0" w14:textId="59800870" w:rsidR="004A37F9" w:rsidRPr="00313BCA" w:rsidRDefault="001A7D78" w:rsidP="0065071B">
      <w:pPr>
        <w:pStyle w:val="ListParagraph"/>
        <w:numPr>
          <w:ilvl w:val="0"/>
          <w:numId w:val="8"/>
        </w:numPr>
        <w:spacing w:before="60" w:after="60"/>
        <w:contextualSpacing w:val="0"/>
        <w:rPr>
          <w:rFonts w:asciiTheme="minorHAnsi" w:hAnsiTheme="minorHAnsi" w:cstheme="minorHAnsi"/>
          <w:sz w:val="22"/>
          <w:szCs w:val="22"/>
        </w:rPr>
      </w:pPr>
      <w:r>
        <w:rPr>
          <w:rFonts w:asciiTheme="minorHAnsi" w:hAnsiTheme="minorHAnsi" w:cstheme="minorHAnsi"/>
          <w:sz w:val="22"/>
          <w:szCs w:val="22"/>
        </w:rPr>
        <w:t xml:space="preserve">The County recently committed to resume work on </w:t>
      </w:r>
      <w:r w:rsidR="004A37F9" w:rsidRPr="00313BCA">
        <w:rPr>
          <w:rFonts w:asciiTheme="minorHAnsi" w:hAnsiTheme="minorHAnsi" w:cstheme="minorHAnsi"/>
          <w:sz w:val="22"/>
          <w:szCs w:val="22"/>
        </w:rPr>
        <w:t>Phase 1 of the Sammamish Plateau Diversion</w:t>
      </w:r>
      <w:r w:rsidR="00614776">
        <w:rPr>
          <w:rFonts w:asciiTheme="minorHAnsi" w:hAnsiTheme="minorHAnsi" w:cstheme="minorHAnsi"/>
          <w:sz w:val="22"/>
          <w:szCs w:val="22"/>
        </w:rPr>
        <w:t xml:space="preserve"> </w:t>
      </w:r>
      <w:r w:rsidR="00614776" w:rsidRPr="004B72A5">
        <w:rPr>
          <w:rFonts w:asciiTheme="minorHAnsi" w:hAnsiTheme="minorHAnsi" w:cstheme="minorHAnsi"/>
          <w:sz w:val="22"/>
          <w:szCs w:val="22"/>
        </w:rPr>
        <w:t>Project</w:t>
      </w:r>
      <w:r w:rsidR="004A37F9" w:rsidRPr="00313BCA">
        <w:rPr>
          <w:rFonts w:asciiTheme="minorHAnsi" w:hAnsiTheme="minorHAnsi" w:cstheme="minorHAnsi"/>
          <w:sz w:val="22"/>
          <w:szCs w:val="22"/>
        </w:rPr>
        <w:t xml:space="preserve"> in 2021 and 2022.</w:t>
      </w:r>
    </w:p>
    <w:p w14:paraId="5CA69DAA" w14:textId="5C3806C4" w:rsidR="004A37F9" w:rsidRPr="00B66FC9" w:rsidRDefault="00863A74" w:rsidP="0065071B">
      <w:pPr>
        <w:pStyle w:val="ListParagraph"/>
        <w:numPr>
          <w:ilvl w:val="0"/>
          <w:numId w:val="8"/>
        </w:numPr>
        <w:spacing w:before="60" w:after="60"/>
        <w:contextualSpacing w:val="0"/>
        <w:rPr>
          <w:rFonts w:asciiTheme="minorHAnsi" w:hAnsiTheme="minorHAnsi" w:cstheme="minorBidi"/>
          <w:sz w:val="22"/>
          <w:szCs w:val="22"/>
        </w:rPr>
      </w:pPr>
      <w:r>
        <w:rPr>
          <w:rFonts w:asciiTheme="minorHAnsi" w:hAnsiTheme="minorHAnsi" w:cstheme="minorBidi"/>
          <w:sz w:val="22"/>
          <w:szCs w:val="22"/>
        </w:rPr>
        <w:t>Project</w:t>
      </w:r>
      <w:r w:rsidR="004A37F9" w:rsidRPr="790F9CB8">
        <w:rPr>
          <w:rFonts w:asciiTheme="minorHAnsi" w:hAnsiTheme="minorHAnsi" w:cstheme="minorBidi"/>
          <w:sz w:val="22"/>
          <w:szCs w:val="22"/>
        </w:rPr>
        <w:t xml:space="preserve"> delivery staff resources are currently shifting to meet</w:t>
      </w:r>
      <w:r w:rsidR="004A37F9" w:rsidRPr="790F9CB8" w:rsidDel="00541A6E">
        <w:rPr>
          <w:rFonts w:asciiTheme="minorHAnsi" w:hAnsiTheme="minorHAnsi" w:cstheme="minorBidi"/>
          <w:sz w:val="22"/>
          <w:szCs w:val="22"/>
        </w:rPr>
        <w:t xml:space="preserve"> </w:t>
      </w:r>
      <w:r w:rsidR="004A37F9" w:rsidRPr="790F9CB8">
        <w:rPr>
          <w:rFonts w:asciiTheme="minorHAnsi" w:hAnsiTheme="minorHAnsi" w:cstheme="minorBidi"/>
          <w:sz w:val="22"/>
          <w:szCs w:val="22"/>
        </w:rPr>
        <w:t xml:space="preserve">very near-term accelerated priorities </w:t>
      </w:r>
      <w:r w:rsidR="00432BB1" w:rsidRPr="790F9CB8">
        <w:rPr>
          <w:rFonts w:asciiTheme="minorHAnsi" w:hAnsiTheme="minorHAnsi" w:cstheme="minorBidi"/>
          <w:sz w:val="22"/>
          <w:szCs w:val="22"/>
        </w:rPr>
        <w:t>(</w:t>
      </w:r>
      <w:r w:rsidR="004A37F9" w:rsidRPr="790F9CB8">
        <w:rPr>
          <w:rFonts w:asciiTheme="minorHAnsi" w:hAnsiTheme="minorHAnsi" w:cstheme="minorBidi"/>
          <w:sz w:val="22"/>
          <w:szCs w:val="22"/>
        </w:rPr>
        <w:t xml:space="preserve">West Point Power Reliability </w:t>
      </w:r>
      <w:r w:rsidR="00152180" w:rsidRPr="004B72A5">
        <w:rPr>
          <w:rFonts w:asciiTheme="minorHAnsi" w:hAnsiTheme="minorHAnsi" w:cstheme="minorBidi"/>
          <w:sz w:val="22"/>
          <w:szCs w:val="22"/>
        </w:rPr>
        <w:t>and Phase 1 of the</w:t>
      </w:r>
      <w:r w:rsidR="00152180">
        <w:rPr>
          <w:rFonts w:asciiTheme="minorHAnsi" w:hAnsiTheme="minorHAnsi" w:cstheme="minorBidi"/>
          <w:sz w:val="22"/>
          <w:szCs w:val="22"/>
        </w:rPr>
        <w:t xml:space="preserve"> </w:t>
      </w:r>
      <w:r w:rsidR="004A37F9" w:rsidRPr="790F9CB8">
        <w:rPr>
          <w:rFonts w:asciiTheme="minorHAnsi" w:hAnsiTheme="minorHAnsi" w:cstheme="minorBidi"/>
          <w:sz w:val="22"/>
          <w:szCs w:val="22"/>
        </w:rPr>
        <w:t>Sammamish Plateau Diversion</w:t>
      </w:r>
      <w:r w:rsidR="00152180">
        <w:rPr>
          <w:rFonts w:asciiTheme="minorHAnsi" w:hAnsiTheme="minorHAnsi" w:cstheme="minorBidi"/>
          <w:sz w:val="22"/>
          <w:szCs w:val="22"/>
        </w:rPr>
        <w:t xml:space="preserve"> </w:t>
      </w:r>
      <w:r w:rsidR="00152180" w:rsidRPr="004B72A5">
        <w:rPr>
          <w:rFonts w:asciiTheme="minorHAnsi" w:hAnsiTheme="minorHAnsi" w:cstheme="minorBidi"/>
          <w:sz w:val="22"/>
          <w:szCs w:val="22"/>
        </w:rPr>
        <w:t>Project</w:t>
      </w:r>
      <w:r w:rsidR="00432BB1" w:rsidRPr="004B72A5">
        <w:rPr>
          <w:rFonts w:asciiTheme="minorHAnsi" w:hAnsiTheme="minorHAnsi" w:cstheme="minorBidi"/>
          <w:sz w:val="22"/>
          <w:szCs w:val="22"/>
        </w:rPr>
        <w:t>)</w:t>
      </w:r>
      <w:r w:rsidR="00152180" w:rsidRPr="004B72A5">
        <w:rPr>
          <w:rFonts w:asciiTheme="minorHAnsi" w:hAnsiTheme="minorHAnsi" w:cstheme="minorBidi"/>
          <w:sz w:val="22"/>
          <w:szCs w:val="22"/>
        </w:rPr>
        <w:t>.</w:t>
      </w:r>
      <w:r w:rsidR="003F2E69">
        <w:rPr>
          <w:rFonts w:asciiTheme="minorHAnsi" w:hAnsiTheme="minorHAnsi" w:cstheme="minorBidi"/>
          <w:sz w:val="22"/>
          <w:szCs w:val="22"/>
        </w:rPr>
        <w:t xml:space="preserve"> </w:t>
      </w:r>
      <w:r w:rsidR="00486726" w:rsidRPr="006F5121">
        <w:rPr>
          <w:rFonts w:asciiTheme="minorHAnsi" w:hAnsiTheme="minorHAnsi" w:cstheme="minorHAnsi"/>
          <w:bCs/>
          <w:sz w:val="22"/>
          <w:szCs w:val="22"/>
        </w:rPr>
        <w:t>Lower priority projects that will potentially experience delays will be identified as project assignments shift to meet near-term prioritization changes</w:t>
      </w:r>
      <w:r w:rsidR="00486726" w:rsidRPr="006F5121">
        <w:rPr>
          <w:rFonts w:asciiTheme="minorHAnsi" w:hAnsiTheme="minorHAnsi" w:cstheme="minorHAnsi"/>
          <w:sz w:val="22"/>
          <w:szCs w:val="22"/>
        </w:rPr>
        <w:t>. This limited capacity for additional projects with existing staff is forecasted to extend into at least 2023</w:t>
      </w:r>
    </w:p>
    <w:p w14:paraId="658A19D7" w14:textId="48A3B9F6" w:rsidR="00CD53BD" w:rsidRPr="006F5121" w:rsidRDefault="00CD53BD" w:rsidP="006F5121">
      <w:pPr>
        <w:spacing w:before="60" w:after="60"/>
        <w:rPr>
          <w:rFonts w:asciiTheme="minorHAnsi" w:hAnsiTheme="minorHAnsi" w:cstheme="minorHAnsi"/>
          <w:sz w:val="22"/>
          <w:szCs w:val="22"/>
        </w:rPr>
      </w:pPr>
      <w:r>
        <w:rPr>
          <w:rFonts w:asciiTheme="minorHAnsi" w:hAnsiTheme="minorHAnsi" w:cstheme="minorBidi"/>
          <w:sz w:val="22"/>
          <w:szCs w:val="22"/>
        </w:rPr>
        <w:t>I</w:t>
      </w:r>
      <w:r w:rsidRPr="790F9CB8">
        <w:rPr>
          <w:rFonts w:asciiTheme="minorHAnsi" w:hAnsiTheme="minorHAnsi" w:cstheme="minorBidi"/>
          <w:sz w:val="22"/>
          <w:szCs w:val="22"/>
        </w:rPr>
        <w:t xml:space="preserve">t is noteworthy that </w:t>
      </w:r>
      <w:r>
        <w:rPr>
          <w:rFonts w:asciiTheme="minorHAnsi" w:hAnsiTheme="minorHAnsi" w:cstheme="minorBidi"/>
          <w:sz w:val="22"/>
          <w:szCs w:val="22"/>
        </w:rPr>
        <w:t xml:space="preserve">the proposed rate plan </w:t>
      </w:r>
      <w:r w:rsidR="00BE1A5F">
        <w:rPr>
          <w:rFonts w:asciiTheme="minorHAnsi" w:hAnsiTheme="minorHAnsi" w:cstheme="minorBidi"/>
          <w:sz w:val="22"/>
          <w:szCs w:val="22"/>
        </w:rPr>
        <w:t>forecast includes</w:t>
      </w:r>
      <w:r>
        <w:rPr>
          <w:rFonts w:asciiTheme="minorHAnsi" w:hAnsiTheme="minorHAnsi" w:cstheme="minorBidi"/>
          <w:sz w:val="22"/>
          <w:szCs w:val="22"/>
        </w:rPr>
        <w:t xml:space="preserve"> a</w:t>
      </w:r>
      <w:r w:rsidRPr="790F9CB8">
        <w:rPr>
          <w:rFonts w:asciiTheme="minorHAnsi" w:hAnsiTheme="minorHAnsi" w:cstheme="minorBidi"/>
          <w:sz w:val="22"/>
          <w:szCs w:val="22"/>
        </w:rPr>
        <w:t xml:space="preserve"> doubling </w:t>
      </w:r>
      <w:r>
        <w:rPr>
          <w:rFonts w:asciiTheme="minorHAnsi" w:hAnsiTheme="minorHAnsi" w:cstheme="minorBidi"/>
          <w:sz w:val="22"/>
          <w:szCs w:val="22"/>
        </w:rPr>
        <w:t xml:space="preserve">of </w:t>
      </w:r>
      <w:r w:rsidRPr="790F9CB8">
        <w:rPr>
          <w:rFonts w:asciiTheme="minorHAnsi" w:hAnsiTheme="minorHAnsi" w:cstheme="minorBidi"/>
          <w:sz w:val="22"/>
          <w:szCs w:val="22"/>
        </w:rPr>
        <w:t>the capital program by 2027</w:t>
      </w:r>
      <w:r w:rsidRPr="790F9CB8">
        <w:rPr>
          <w:rFonts w:asciiTheme="minorHAnsi" w:hAnsiTheme="minorHAnsi" w:cstheme="minorBidi"/>
          <w:b/>
          <w:sz w:val="22"/>
          <w:szCs w:val="22"/>
        </w:rPr>
        <w:t xml:space="preserve"> </w:t>
      </w:r>
      <w:r w:rsidRPr="006E7D0B">
        <w:rPr>
          <w:rFonts w:asciiTheme="minorHAnsi" w:hAnsiTheme="minorHAnsi" w:cstheme="minorBidi"/>
          <w:bCs/>
          <w:sz w:val="22"/>
          <w:szCs w:val="22"/>
        </w:rPr>
        <w:t>and</w:t>
      </w:r>
      <w:r>
        <w:rPr>
          <w:rFonts w:asciiTheme="minorHAnsi" w:hAnsiTheme="minorHAnsi" w:cstheme="minorBidi"/>
          <w:b/>
          <w:sz w:val="22"/>
          <w:szCs w:val="22"/>
        </w:rPr>
        <w:t xml:space="preserve"> </w:t>
      </w:r>
      <w:r w:rsidRPr="790F9CB8">
        <w:rPr>
          <w:rFonts w:asciiTheme="minorHAnsi" w:hAnsiTheme="minorHAnsi" w:cstheme="minorBidi"/>
          <w:sz w:val="22"/>
          <w:szCs w:val="22"/>
        </w:rPr>
        <w:t>will</w:t>
      </w:r>
      <w:r>
        <w:rPr>
          <w:rFonts w:asciiTheme="minorHAnsi" w:hAnsiTheme="minorHAnsi" w:cstheme="minorBidi"/>
          <w:sz w:val="22"/>
          <w:szCs w:val="22"/>
        </w:rPr>
        <w:t xml:space="preserve"> in turn</w:t>
      </w:r>
      <w:r w:rsidRPr="790F9CB8">
        <w:rPr>
          <w:rFonts w:asciiTheme="minorHAnsi" w:hAnsiTheme="minorHAnsi" w:cstheme="minorBidi"/>
          <w:sz w:val="22"/>
          <w:szCs w:val="22"/>
        </w:rPr>
        <w:t xml:space="preserve"> require additional staff resources to deliver. The Planning and Project Delivery Section </w:t>
      </w:r>
      <w:r>
        <w:rPr>
          <w:rFonts w:asciiTheme="minorHAnsi" w:hAnsiTheme="minorHAnsi" w:cstheme="minorBidi"/>
          <w:sz w:val="22"/>
          <w:szCs w:val="22"/>
        </w:rPr>
        <w:t xml:space="preserve">of WTD </w:t>
      </w:r>
      <w:r w:rsidR="007B77DD" w:rsidRPr="004B72A5">
        <w:rPr>
          <w:rFonts w:asciiTheme="minorHAnsi" w:hAnsiTheme="minorHAnsi" w:cstheme="minorBidi"/>
          <w:sz w:val="22"/>
          <w:szCs w:val="22"/>
        </w:rPr>
        <w:t>is conducting</w:t>
      </w:r>
      <w:r w:rsidRPr="790F9CB8">
        <w:rPr>
          <w:rFonts w:asciiTheme="minorHAnsi" w:hAnsiTheme="minorHAnsi" w:cstheme="minorBidi"/>
          <w:sz w:val="22"/>
          <w:szCs w:val="22"/>
        </w:rPr>
        <w:t xml:space="preserve"> a series of strategic workforce and resource management workshops </w:t>
      </w:r>
      <w:r w:rsidR="004138CA">
        <w:rPr>
          <w:rFonts w:asciiTheme="minorHAnsi" w:hAnsiTheme="minorHAnsi" w:cstheme="minorBidi"/>
          <w:sz w:val="22"/>
          <w:szCs w:val="22"/>
        </w:rPr>
        <w:t xml:space="preserve">starting </w:t>
      </w:r>
      <w:r w:rsidRPr="790F9CB8">
        <w:rPr>
          <w:rFonts w:asciiTheme="minorHAnsi" w:hAnsiTheme="minorHAnsi" w:cstheme="minorBidi"/>
          <w:sz w:val="22"/>
          <w:szCs w:val="22"/>
        </w:rPr>
        <w:t>in early 2021 to develop staffing plans with recommendations for performing work already identified in the adopted rate plan.</w:t>
      </w:r>
    </w:p>
    <w:p w14:paraId="01CB5AF7" w14:textId="16817010" w:rsidR="00761C36" w:rsidRPr="008C35F0" w:rsidRDefault="00761C36" w:rsidP="0065071B">
      <w:pPr>
        <w:pStyle w:val="Heading2"/>
        <w:spacing w:before="120" w:after="120"/>
        <w:rPr>
          <w:rFonts w:asciiTheme="minorHAnsi" w:hAnsiTheme="minorHAnsi" w:cstheme="minorHAnsi"/>
        </w:rPr>
      </w:pPr>
      <w:bookmarkStart w:id="45" w:name="_Toc69465037"/>
      <w:r w:rsidRPr="008C35F0">
        <w:rPr>
          <w:rFonts w:asciiTheme="minorHAnsi" w:hAnsiTheme="minorHAnsi" w:cstheme="minorHAnsi"/>
        </w:rPr>
        <w:t>Revenue</w:t>
      </w:r>
      <w:r w:rsidR="004D15B1" w:rsidRPr="008C35F0">
        <w:rPr>
          <w:rFonts w:asciiTheme="minorHAnsi" w:hAnsiTheme="minorHAnsi" w:cstheme="minorHAnsi"/>
        </w:rPr>
        <w:t xml:space="preserve"> Forecast</w:t>
      </w:r>
      <w:bookmarkEnd w:id="45"/>
    </w:p>
    <w:p w14:paraId="4B62D52E" w14:textId="5148D0D2" w:rsidR="00493AEE" w:rsidRDefault="00DD7405" w:rsidP="0065071B">
      <w:pPr>
        <w:spacing w:before="120" w:after="120"/>
        <w:rPr>
          <w:rFonts w:asciiTheme="minorHAnsi" w:hAnsiTheme="minorHAnsi" w:cstheme="minorHAnsi"/>
          <w:sz w:val="22"/>
          <w:szCs w:val="22"/>
        </w:rPr>
      </w:pPr>
      <w:r>
        <w:rPr>
          <w:rFonts w:asciiTheme="minorHAnsi" w:hAnsiTheme="minorHAnsi" w:cstheme="minorHAnsi"/>
          <w:sz w:val="22"/>
          <w:szCs w:val="22"/>
        </w:rPr>
        <w:t>T</w:t>
      </w:r>
      <w:r w:rsidR="0087576A" w:rsidRPr="007F4931">
        <w:rPr>
          <w:rFonts w:asciiTheme="minorHAnsi" w:hAnsiTheme="minorHAnsi" w:cstheme="minorHAnsi"/>
          <w:sz w:val="22"/>
          <w:szCs w:val="22"/>
        </w:rPr>
        <w:t>he sewer rate</w:t>
      </w:r>
      <w:r w:rsidR="006B163D">
        <w:rPr>
          <w:rFonts w:asciiTheme="minorHAnsi" w:hAnsiTheme="minorHAnsi" w:cstheme="minorHAnsi"/>
          <w:sz w:val="22"/>
          <w:szCs w:val="22"/>
        </w:rPr>
        <w:t xml:space="preserve"> and</w:t>
      </w:r>
      <w:r w:rsidR="0087576A" w:rsidRPr="007F4931">
        <w:rPr>
          <w:rFonts w:asciiTheme="minorHAnsi" w:hAnsiTheme="minorHAnsi" w:cstheme="minorHAnsi"/>
          <w:sz w:val="22"/>
          <w:szCs w:val="22"/>
        </w:rPr>
        <w:t xml:space="preserve"> capacity charge together make up 9</w:t>
      </w:r>
      <w:r w:rsidR="006B163D">
        <w:rPr>
          <w:rFonts w:asciiTheme="minorHAnsi" w:hAnsiTheme="minorHAnsi" w:cstheme="minorHAnsi"/>
          <w:sz w:val="22"/>
          <w:szCs w:val="22"/>
        </w:rPr>
        <w:t>5</w:t>
      </w:r>
      <w:r w:rsidR="005904C4">
        <w:rPr>
          <w:rFonts w:asciiTheme="minorHAnsi" w:hAnsiTheme="minorHAnsi" w:cstheme="minorHAnsi"/>
          <w:sz w:val="22"/>
          <w:szCs w:val="22"/>
        </w:rPr>
        <w:t xml:space="preserve"> percent</w:t>
      </w:r>
      <w:r w:rsidR="0087576A" w:rsidRPr="007F4931">
        <w:rPr>
          <w:rFonts w:asciiTheme="minorHAnsi" w:hAnsiTheme="minorHAnsi" w:cstheme="minorHAnsi"/>
          <w:sz w:val="22"/>
          <w:szCs w:val="22"/>
        </w:rPr>
        <w:t xml:space="preserve"> of total</w:t>
      </w:r>
      <w:r w:rsidR="00F85BA4">
        <w:rPr>
          <w:rFonts w:asciiTheme="minorHAnsi" w:hAnsiTheme="minorHAnsi" w:cstheme="minorHAnsi"/>
          <w:sz w:val="22"/>
          <w:szCs w:val="22"/>
        </w:rPr>
        <w:t xml:space="preserve"> operating</w:t>
      </w:r>
      <w:r w:rsidR="0087576A" w:rsidRPr="007F4931">
        <w:rPr>
          <w:rFonts w:asciiTheme="minorHAnsi" w:hAnsiTheme="minorHAnsi" w:cstheme="minorHAnsi"/>
          <w:sz w:val="22"/>
          <w:szCs w:val="22"/>
        </w:rPr>
        <w:t xml:space="preserve"> revenues</w:t>
      </w:r>
      <w:r>
        <w:rPr>
          <w:rFonts w:asciiTheme="minorHAnsi" w:hAnsiTheme="minorHAnsi" w:cstheme="minorHAnsi"/>
          <w:sz w:val="22"/>
          <w:szCs w:val="22"/>
        </w:rPr>
        <w:t>.</w:t>
      </w:r>
      <w:r w:rsidR="004C238F">
        <w:rPr>
          <w:rFonts w:asciiTheme="minorHAnsi" w:hAnsiTheme="minorHAnsi" w:cstheme="minorHAnsi"/>
          <w:sz w:val="22"/>
          <w:szCs w:val="22"/>
        </w:rPr>
        <w:t xml:space="preserve"> </w:t>
      </w:r>
      <w:r w:rsidR="00493AEE" w:rsidRPr="0064281D">
        <w:rPr>
          <w:rFonts w:asciiTheme="minorHAnsi" w:hAnsiTheme="minorHAnsi" w:cstheme="minorHAnsi"/>
          <w:sz w:val="22"/>
          <w:szCs w:val="22"/>
        </w:rPr>
        <w:t>Table 6</w:t>
      </w:r>
      <w:r w:rsidR="00493AEE">
        <w:rPr>
          <w:rFonts w:asciiTheme="minorHAnsi" w:hAnsiTheme="minorHAnsi" w:cstheme="minorHAnsi"/>
          <w:sz w:val="22"/>
          <w:szCs w:val="22"/>
        </w:rPr>
        <w:t xml:space="preserve"> shows WTD’s revenue components by size.</w:t>
      </w:r>
    </w:p>
    <w:p w14:paraId="122F2378" w14:textId="0690D4D5" w:rsidR="007C2723" w:rsidRPr="00BF7065" w:rsidRDefault="00C56F8C" w:rsidP="0065071B">
      <w:pPr>
        <w:keepNext/>
        <w:spacing w:before="120" w:after="120"/>
        <w:jc w:val="center"/>
        <w:rPr>
          <w:rStyle w:val="Strong"/>
          <w:rFonts w:asciiTheme="minorHAnsi" w:hAnsiTheme="minorHAnsi" w:cstheme="minorHAnsi"/>
          <w:b w:val="0"/>
          <w:bCs w:val="0"/>
          <w:sz w:val="22"/>
          <w:szCs w:val="22"/>
        </w:rPr>
      </w:pPr>
      <w:r w:rsidRPr="00BF7065">
        <w:rPr>
          <w:rStyle w:val="Strong"/>
          <w:rFonts w:asciiTheme="minorHAnsi" w:hAnsiTheme="minorHAnsi" w:cstheme="minorHAnsi"/>
          <w:b w:val="0"/>
          <w:bCs w:val="0"/>
          <w:sz w:val="22"/>
          <w:szCs w:val="22"/>
        </w:rPr>
        <w:t xml:space="preserve">Table </w:t>
      </w:r>
      <w:r w:rsidR="00493AEE" w:rsidRPr="00BF7065">
        <w:rPr>
          <w:rStyle w:val="Strong"/>
          <w:rFonts w:asciiTheme="minorHAnsi" w:hAnsiTheme="minorHAnsi" w:cstheme="minorHAnsi"/>
          <w:b w:val="0"/>
          <w:bCs w:val="0"/>
          <w:sz w:val="22"/>
          <w:szCs w:val="22"/>
        </w:rPr>
        <w:t>6</w:t>
      </w:r>
      <w:r w:rsidR="00C527EB" w:rsidRPr="00BF7065">
        <w:rPr>
          <w:rStyle w:val="Strong"/>
          <w:rFonts w:asciiTheme="minorHAnsi" w:hAnsiTheme="minorHAnsi" w:cstheme="minorHAnsi"/>
          <w:b w:val="0"/>
          <w:bCs w:val="0"/>
          <w:sz w:val="22"/>
          <w:szCs w:val="22"/>
        </w:rPr>
        <w:t>.</w:t>
      </w:r>
      <w:r w:rsidR="00493AEE" w:rsidRPr="00BF7065">
        <w:rPr>
          <w:rStyle w:val="Strong"/>
          <w:rFonts w:asciiTheme="minorHAnsi" w:hAnsiTheme="minorHAnsi" w:cstheme="minorHAnsi"/>
          <w:b w:val="0"/>
          <w:bCs w:val="0"/>
          <w:sz w:val="22"/>
          <w:szCs w:val="22"/>
        </w:rPr>
        <w:t xml:space="preserve"> </w:t>
      </w:r>
      <w:r w:rsidR="00F85BA4" w:rsidRPr="00BF7065">
        <w:rPr>
          <w:rStyle w:val="Strong"/>
          <w:rFonts w:asciiTheme="minorHAnsi" w:hAnsiTheme="minorHAnsi" w:cstheme="minorHAnsi"/>
          <w:b w:val="0"/>
          <w:bCs w:val="0"/>
          <w:sz w:val="22"/>
          <w:szCs w:val="22"/>
        </w:rPr>
        <w:t xml:space="preserve">Operating </w:t>
      </w:r>
      <w:r w:rsidRPr="00BF7065">
        <w:rPr>
          <w:rStyle w:val="Strong"/>
          <w:rFonts w:asciiTheme="minorHAnsi" w:hAnsiTheme="minorHAnsi" w:cstheme="minorHAnsi"/>
          <w:b w:val="0"/>
          <w:bCs w:val="0"/>
          <w:sz w:val="22"/>
          <w:szCs w:val="22"/>
        </w:rPr>
        <w:t>Revenue Components Sorted by Size</w:t>
      </w:r>
    </w:p>
    <w:p w14:paraId="5615D1CF" w14:textId="19BEF1B2" w:rsidR="006025CF" w:rsidRDefault="00E64A2C" w:rsidP="0065071B">
      <w:pPr>
        <w:keepNext/>
        <w:spacing w:before="120" w:after="120"/>
        <w:jc w:val="center"/>
        <w:rPr>
          <w:rStyle w:val="Strong"/>
          <w:rFonts w:asciiTheme="minorHAnsi" w:hAnsiTheme="minorHAnsi" w:cstheme="minorHAnsi"/>
          <w:sz w:val="22"/>
          <w:szCs w:val="22"/>
          <w:u w:val="single"/>
        </w:rPr>
      </w:pPr>
      <w:r>
        <w:rPr>
          <w:noProof/>
        </w:rPr>
        <w:drawing>
          <wp:inline distT="0" distB="0" distL="0" distR="0" wp14:anchorId="01253F70" wp14:editId="7EA44ED3">
            <wp:extent cx="5270501" cy="3579773"/>
            <wp:effectExtent l="0" t="0" r="6350" b="190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pic:nvPicPr>
                  <pic:blipFill>
                    <a:blip r:embed="rId29">
                      <a:extLst>
                        <a:ext uri="{28A0092B-C50C-407E-A947-70E740481C1C}">
                          <a14:useLocalDpi xmlns:a14="http://schemas.microsoft.com/office/drawing/2010/main" val="0"/>
                        </a:ext>
                      </a:extLst>
                    </a:blip>
                    <a:stretch>
                      <a:fillRect/>
                    </a:stretch>
                  </pic:blipFill>
                  <pic:spPr>
                    <a:xfrm>
                      <a:off x="0" y="0"/>
                      <a:ext cx="5270501" cy="3579773"/>
                    </a:xfrm>
                    <a:prstGeom prst="rect">
                      <a:avLst/>
                    </a:prstGeom>
                  </pic:spPr>
                </pic:pic>
              </a:graphicData>
            </a:graphic>
          </wp:inline>
        </w:drawing>
      </w:r>
    </w:p>
    <w:p w14:paraId="188E2E88" w14:textId="3AF28887" w:rsidR="00C56F8C" w:rsidRPr="00A12098" w:rsidRDefault="00C56F8C" w:rsidP="0065071B">
      <w:pPr>
        <w:keepNext/>
        <w:spacing w:before="120" w:after="120"/>
        <w:jc w:val="center"/>
        <w:rPr>
          <w:rFonts w:asciiTheme="minorHAnsi" w:hAnsiTheme="minorHAnsi" w:cstheme="minorHAnsi"/>
          <w:b/>
          <w:bCs/>
          <w:sz w:val="22"/>
          <w:szCs w:val="22"/>
          <w:u w:val="single"/>
        </w:rPr>
      </w:pPr>
    </w:p>
    <w:p w14:paraId="1E2204F9" w14:textId="768EA0CA" w:rsidR="00761C36" w:rsidRPr="008C35F0" w:rsidRDefault="00761C36" w:rsidP="0065071B">
      <w:pPr>
        <w:pStyle w:val="Heading3"/>
        <w:spacing w:before="120" w:after="120"/>
        <w:rPr>
          <w:rFonts w:asciiTheme="minorHAnsi" w:hAnsiTheme="minorHAnsi" w:cstheme="minorHAnsi"/>
        </w:rPr>
      </w:pPr>
      <w:bookmarkStart w:id="46" w:name="_Toc69465038"/>
      <w:r w:rsidRPr="008C35F0">
        <w:rPr>
          <w:rFonts w:asciiTheme="minorHAnsi" w:hAnsiTheme="minorHAnsi" w:cstheme="minorHAnsi"/>
        </w:rPr>
        <w:t>Sewer Rate</w:t>
      </w:r>
      <w:bookmarkEnd w:id="46"/>
    </w:p>
    <w:p w14:paraId="53E534AF" w14:textId="07AAB37B" w:rsidR="00FE5A03" w:rsidRPr="00CA423A" w:rsidRDefault="00C1616F" w:rsidP="0065071B">
      <w:pPr>
        <w:spacing w:before="120" w:after="120"/>
        <w:rPr>
          <w:rFonts w:asciiTheme="minorHAnsi" w:hAnsiTheme="minorHAnsi" w:cstheme="minorHAnsi"/>
        </w:rPr>
      </w:pPr>
      <w:r>
        <w:rPr>
          <w:rFonts w:asciiTheme="minorHAnsi" w:hAnsiTheme="minorHAnsi" w:cstheme="minorHAnsi"/>
          <w:sz w:val="22"/>
          <w:szCs w:val="22"/>
        </w:rPr>
        <w:t>Se</w:t>
      </w:r>
      <w:r w:rsidR="00FE5A03">
        <w:rPr>
          <w:rFonts w:asciiTheme="minorHAnsi" w:hAnsiTheme="minorHAnsi" w:cstheme="minorHAnsi"/>
          <w:sz w:val="22"/>
          <w:szCs w:val="22"/>
        </w:rPr>
        <w:t xml:space="preserve">wer rate revenue is </w:t>
      </w:r>
      <w:r w:rsidR="00FF030C">
        <w:rPr>
          <w:rFonts w:asciiTheme="minorHAnsi" w:hAnsiTheme="minorHAnsi" w:cstheme="minorHAnsi"/>
          <w:sz w:val="22"/>
          <w:szCs w:val="22"/>
        </w:rPr>
        <w:t>the</w:t>
      </w:r>
      <w:r w:rsidR="00FE5A03">
        <w:rPr>
          <w:rFonts w:asciiTheme="minorHAnsi" w:hAnsiTheme="minorHAnsi" w:cstheme="minorHAnsi"/>
          <w:sz w:val="22"/>
          <w:szCs w:val="22"/>
        </w:rPr>
        <w:t xml:space="preserve"> largest component</w:t>
      </w:r>
      <w:r w:rsidR="007E4A34">
        <w:rPr>
          <w:rFonts w:asciiTheme="minorHAnsi" w:hAnsiTheme="minorHAnsi" w:cstheme="minorHAnsi"/>
          <w:sz w:val="22"/>
          <w:szCs w:val="22"/>
        </w:rPr>
        <w:t xml:space="preserve"> </w:t>
      </w:r>
      <w:r w:rsidR="007E4A34" w:rsidDel="00F42F43">
        <w:rPr>
          <w:rFonts w:asciiTheme="minorHAnsi" w:hAnsiTheme="minorHAnsi" w:cstheme="minorHAnsi"/>
          <w:sz w:val="22"/>
          <w:szCs w:val="22"/>
        </w:rPr>
        <w:t xml:space="preserve">of </w:t>
      </w:r>
      <w:r w:rsidR="00F42F43">
        <w:rPr>
          <w:rFonts w:asciiTheme="minorHAnsi" w:hAnsiTheme="minorHAnsi" w:cstheme="minorHAnsi"/>
          <w:sz w:val="22"/>
          <w:szCs w:val="22"/>
        </w:rPr>
        <w:t>WTD operating revenues</w:t>
      </w:r>
      <w:r w:rsidR="005001C5">
        <w:rPr>
          <w:rFonts w:asciiTheme="minorHAnsi" w:hAnsiTheme="minorHAnsi" w:cstheme="minorHAnsi"/>
          <w:sz w:val="22"/>
          <w:szCs w:val="22"/>
        </w:rPr>
        <w:t>,</w:t>
      </w:r>
      <w:r w:rsidR="00FE5A03">
        <w:rPr>
          <w:rFonts w:asciiTheme="minorHAnsi" w:hAnsiTheme="minorHAnsi" w:cstheme="minorHAnsi"/>
          <w:sz w:val="22"/>
          <w:szCs w:val="22"/>
        </w:rPr>
        <w:t xml:space="preserve"> representing 78</w:t>
      </w:r>
      <w:r w:rsidR="005904C4">
        <w:rPr>
          <w:rFonts w:asciiTheme="minorHAnsi" w:hAnsiTheme="minorHAnsi" w:cstheme="minorHAnsi"/>
          <w:sz w:val="22"/>
          <w:szCs w:val="22"/>
        </w:rPr>
        <w:t xml:space="preserve"> percent</w:t>
      </w:r>
      <w:r w:rsidR="00FE5A03">
        <w:rPr>
          <w:rFonts w:asciiTheme="minorHAnsi" w:hAnsiTheme="minorHAnsi" w:cstheme="minorHAnsi"/>
          <w:sz w:val="22"/>
          <w:szCs w:val="22"/>
        </w:rPr>
        <w:t xml:space="preserve"> of total </w:t>
      </w:r>
      <w:r w:rsidR="00083569">
        <w:rPr>
          <w:rFonts w:asciiTheme="minorHAnsi" w:hAnsiTheme="minorHAnsi" w:cstheme="minorHAnsi"/>
          <w:sz w:val="22"/>
          <w:szCs w:val="22"/>
        </w:rPr>
        <w:t xml:space="preserve">operating </w:t>
      </w:r>
      <w:r w:rsidR="00FE5A03">
        <w:rPr>
          <w:rFonts w:asciiTheme="minorHAnsi" w:hAnsiTheme="minorHAnsi" w:cstheme="minorHAnsi"/>
          <w:sz w:val="22"/>
          <w:szCs w:val="22"/>
        </w:rPr>
        <w:t xml:space="preserve">revenue. Single Family Residential (SFR) </w:t>
      </w:r>
      <w:r w:rsidR="004B50CC">
        <w:rPr>
          <w:rFonts w:asciiTheme="minorHAnsi" w:hAnsiTheme="minorHAnsi" w:cstheme="minorHAnsi"/>
          <w:sz w:val="22"/>
          <w:szCs w:val="22"/>
        </w:rPr>
        <w:t>customers</w:t>
      </w:r>
      <w:r w:rsidR="00FE5A03">
        <w:rPr>
          <w:rFonts w:asciiTheme="minorHAnsi" w:hAnsiTheme="minorHAnsi" w:cstheme="minorHAnsi"/>
          <w:sz w:val="22"/>
          <w:szCs w:val="22"/>
        </w:rPr>
        <w:t xml:space="preserve"> make up 55</w:t>
      </w:r>
      <w:r w:rsidR="005904C4">
        <w:rPr>
          <w:rFonts w:asciiTheme="minorHAnsi" w:hAnsiTheme="minorHAnsi" w:cstheme="minorHAnsi"/>
          <w:sz w:val="22"/>
          <w:szCs w:val="22"/>
        </w:rPr>
        <w:t xml:space="preserve"> percent</w:t>
      </w:r>
      <w:r w:rsidR="00FE5A03">
        <w:rPr>
          <w:rFonts w:asciiTheme="minorHAnsi" w:hAnsiTheme="minorHAnsi" w:cstheme="minorHAnsi"/>
          <w:sz w:val="22"/>
          <w:szCs w:val="22"/>
        </w:rPr>
        <w:t xml:space="preserve"> of the sewer rate customer base </w:t>
      </w:r>
      <w:r w:rsidR="006A5D7E">
        <w:rPr>
          <w:rFonts w:asciiTheme="minorHAnsi" w:hAnsiTheme="minorHAnsi" w:cstheme="minorHAnsi"/>
          <w:sz w:val="22"/>
          <w:szCs w:val="22"/>
        </w:rPr>
        <w:t>and</w:t>
      </w:r>
      <w:r w:rsidR="00FE5A03">
        <w:rPr>
          <w:rFonts w:asciiTheme="minorHAnsi" w:hAnsiTheme="minorHAnsi" w:cstheme="minorHAnsi"/>
          <w:sz w:val="22"/>
          <w:szCs w:val="22"/>
        </w:rPr>
        <w:t xml:space="preserve"> are billed one unit per household regardless of water use. The remaining 45</w:t>
      </w:r>
      <w:r w:rsidR="005904C4">
        <w:rPr>
          <w:rFonts w:asciiTheme="minorHAnsi" w:hAnsiTheme="minorHAnsi" w:cstheme="minorHAnsi"/>
          <w:sz w:val="22"/>
          <w:szCs w:val="22"/>
        </w:rPr>
        <w:t xml:space="preserve"> percent</w:t>
      </w:r>
      <w:r w:rsidR="00FE5A03">
        <w:rPr>
          <w:rFonts w:asciiTheme="minorHAnsi" w:hAnsiTheme="minorHAnsi" w:cstheme="minorHAnsi"/>
          <w:sz w:val="22"/>
          <w:szCs w:val="22"/>
        </w:rPr>
        <w:t xml:space="preserve"> of </w:t>
      </w:r>
      <w:r w:rsidR="00424A9E">
        <w:rPr>
          <w:rFonts w:asciiTheme="minorHAnsi" w:hAnsiTheme="minorHAnsi" w:cstheme="minorHAnsi"/>
          <w:sz w:val="22"/>
          <w:szCs w:val="22"/>
        </w:rPr>
        <w:t>RCEs</w:t>
      </w:r>
      <w:r w:rsidR="00FE5A03">
        <w:rPr>
          <w:rFonts w:asciiTheme="minorHAnsi" w:hAnsiTheme="minorHAnsi" w:cstheme="minorHAnsi"/>
          <w:sz w:val="22"/>
          <w:szCs w:val="22"/>
        </w:rPr>
        <w:t xml:space="preserve"> are comprised of Commercial and Multi-Family customers in a combined rate class. An RCE is</w:t>
      </w:r>
      <w:r w:rsidR="00C653FA">
        <w:rPr>
          <w:rFonts w:asciiTheme="minorHAnsi" w:hAnsiTheme="minorHAnsi" w:cstheme="minorHAnsi"/>
          <w:sz w:val="22"/>
          <w:szCs w:val="22"/>
        </w:rPr>
        <w:t xml:space="preserve"> a unit</w:t>
      </w:r>
      <w:r w:rsidR="00FE5A03">
        <w:rPr>
          <w:rFonts w:asciiTheme="minorHAnsi" w:hAnsiTheme="minorHAnsi" w:cstheme="minorHAnsi"/>
          <w:sz w:val="22"/>
          <w:szCs w:val="22"/>
        </w:rPr>
        <w:t xml:space="preserve"> used for billing purposes that converts reported water use (as a proxy for sewage flows) to </w:t>
      </w:r>
      <w:r w:rsidR="00C653FA">
        <w:rPr>
          <w:rFonts w:asciiTheme="minorHAnsi" w:hAnsiTheme="minorHAnsi" w:cstheme="minorHAnsi"/>
          <w:sz w:val="22"/>
          <w:szCs w:val="22"/>
        </w:rPr>
        <w:t>the approximate</w:t>
      </w:r>
      <w:r w:rsidR="00776295">
        <w:rPr>
          <w:rFonts w:asciiTheme="minorHAnsi" w:hAnsiTheme="minorHAnsi" w:cstheme="minorHAnsi"/>
          <w:sz w:val="22"/>
          <w:szCs w:val="22"/>
        </w:rPr>
        <w:t xml:space="preserve"> </w:t>
      </w:r>
      <w:r w:rsidR="00FE5A03" w:rsidRPr="00E71EA5">
        <w:rPr>
          <w:rFonts w:asciiTheme="minorHAnsi" w:hAnsiTheme="minorHAnsi" w:cstheme="minorHAnsi"/>
          <w:sz w:val="22"/>
          <w:szCs w:val="22"/>
        </w:rPr>
        <w:t xml:space="preserve">equivalent </w:t>
      </w:r>
      <w:r w:rsidR="00776295">
        <w:rPr>
          <w:rFonts w:asciiTheme="minorHAnsi" w:hAnsiTheme="minorHAnsi" w:cstheme="minorHAnsi"/>
          <w:sz w:val="22"/>
          <w:szCs w:val="22"/>
        </w:rPr>
        <w:t xml:space="preserve">of one </w:t>
      </w:r>
      <w:r w:rsidR="004150F1">
        <w:rPr>
          <w:rFonts w:asciiTheme="minorHAnsi" w:hAnsiTheme="minorHAnsi" w:cstheme="minorHAnsi"/>
          <w:sz w:val="22"/>
          <w:szCs w:val="22"/>
        </w:rPr>
        <w:t>SFR</w:t>
      </w:r>
      <w:r w:rsidR="001C288A">
        <w:rPr>
          <w:rFonts w:asciiTheme="minorHAnsi" w:hAnsiTheme="minorHAnsi" w:cstheme="minorHAnsi"/>
          <w:sz w:val="22"/>
          <w:szCs w:val="22"/>
        </w:rPr>
        <w:t>.</w:t>
      </w:r>
      <w:r w:rsidR="00FE5A03">
        <w:rPr>
          <w:rFonts w:asciiTheme="minorHAnsi" w:hAnsiTheme="minorHAnsi" w:cstheme="minorHAnsi"/>
          <w:sz w:val="22"/>
          <w:szCs w:val="22"/>
        </w:rPr>
        <w:t xml:space="preserve"> </w:t>
      </w:r>
      <w:r w:rsidR="001C288A">
        <w:rPr>
          <w:rFonts w:asciiTheme="minorHAnsi" w:hAnsiTheme="minorHAnsi" w:cstheme="minorHAnsi"/>
          <w:sz w:val="22"/>
          <w:szCs w:val="22"/>
        </w:rPr>
        <w:t xml:space="preserve">As </w:t>
      </w:r>
      <w:r w:rsidR="00FE5A03">
        <w:rPr>
          <w:rFonts w:asciiTheme="minorHAnsi" w:hAnsiTheme="minorHAnsi" w:cstheme="minorHAnsi"/>
          <w:sz w:val="22"/>
          <w:szCs w:val="22"/>
        </w:rPr>
        <w:t xml:space="preserve">defined in the LSA contracts </w:t>
      </w:r>
      <w:r w:rsidR="00CC4B0F">
        <w:rPr>
          <w:rFonts w:asciiTheme="minorHAnsi" w:hAnsiTheme="minorHAnsi" w:cstheme="minorHAnsi"/>
          <w:sz w:val="22"/>
          <w:szCs w:val="22"/>
        </w:rPr>
        <w:t>and County code</w:t>
      </w:r>
      <w:r w:rsidR="001C288A">
        <w:rPr>
          <w:rFonts w:asciiTheme="minorHAnsi" w:hAnsiTheme="minorHAnsi" w:cstheme="minorHAnsi"/>
          <w:sz w:val="22"/>
          <w:szCs w:val="22"/>
        </w:rPr>
        <w:t>,</w:t>
      </w:r>
      <w:r w:rsidR="00CC4B0F">
        <w:rPr>
          <w:rFonts w:asciiTheme="minorHAnsi" w:hAnsiTheme="minorHAnsi" w:cstheme="minorHAnsi"/>
          <w:sz w:val="22"/>
          <w:szCs w:val="22"/>
        </w:rPr>
        <w:t xml:space="preserve"> </w:t>
      </w:r>
      <w:r w:rsidR="00776295">
        <w:rPr>
          <w:rFonts w:asciiTheme="minorHAnsi" w:hAnsiTheme="minorHAnsi" w:cstheme="minorHAnsi"/>
          <w:sz w:val="22"/>
          <w:szCs w:val="22"/>
        </w:rPr>
        <w:t xml:space="preserve">one RCE is equal to </w:t>
      </w:r>
      <w:r w:rsidR="00FE5A03">
        <w:rPr>
          <w:rFonts w:asciiTheme="minorHAnsi" w:hAnsiTheme="minorHAnsi" w:cstheme="minorHAnsi"/>
          <w:sz w:val="22"/>
          <w:szCs w:val="22"/>
        </w:rPr>
        <w:t>750 cubic feet of water us</w:t>
      </w:r>
      <w:r w:rsidR="00776295">
        <w:rPr>
          <w:rFonts w:asciiTheme="minorHAnsi" w:hAnsiTheme="minorHAnsi" w:cstheme="minorHAnsi"/>
          <w:sz w:val="22"/>
          <w:szCs w:val="22"/>
        </w:rPr>
        <w:t>age</w:t>
      </w:r>
      <w:r w:rsidR="00FE5A03">
        <w:rPr>
          <w:rFonts w:asciiTheme="minorHAnsi" w:hAnsiTheme="minorHAnsi" w:cstheme="minorHAnsi"/>
          <w:sz w:val="22"/>
          <w:szCs w:val="22"/>
        </w:rPr>
        <w:t xml:space="preserve">. </w:t>
      </w:r>
    </w:p>
    <w:p w14:paraId="4C0C73DE" w14:textId="5A60072A" w:rsidR="008B1D2B" w:rsidRPr="00AA1A46" w:rsidRDefault="007C6A50" w:rsidP="0065071B">
      <w:pPr>
        <w:pStyle w:val="Heading4"/>
        <w:spacing w:before="120" w:after="120"/>
        <w:rPr>
          <w:rFonts w:asciiTheme="minorHAnsi" w:hAnsiTheme="minorHAnsi" w:cstheme="minorHAnsi"/>
          <w:color w:val="000000" w:themeColor="text1"/>
        </w:rPr>
      </w:pPr>
      <w:r w:rsidRPr="008C35F0">
        <w:rPr>
          <w:rFonts w:asciiTheme="minorHAnsi" w:hAnsiTheme="minorHAnsi" w:cstheme="minorHAnsi"/>
        </w:rPr>
        <w:t>Billing Structure</w:t>
      </w:r>
    </w:p>
    <w:p w14:paraId="7FCCA6F5" w14:textId="4EB7A151" w:rsidR="007C6A50" w:rsidRPr="004053BD" w:rsidRDefault="007C6A50" w:rsidP="0065071B">
      <w:pPr>
        <w:spacing w:before="120" w:after="120"/>
        <w:rPr>
          <w:rFonts w:asciiTheme="minorHAnsi" w:hAnsiTheme="minorHAnsi" w:cstheme="minorHAnsi"/>
          <w:sz w:val="22"/>
          <w:szCs w:val="22"/>
        </w:rPr>
      </w:pPr>
      <w:r w:rsidRPr="004053BD">
        <w:rPr>
          <w:rFonts w:asciiTheme="minorHAnsi" w:hAnsiTheme="minorHAnsi" w:cstheme="minorHAnsi"/>
          <w:sz w:val="22"/>
          <w:szCs w:val="22"/>
        </w:rPr>
        <w:t xml:space="preserve">In contrast to the retail agencies that read meters and bill </w:t>
      </w:r>
      <w:r w:rsidR="00975CE8">
        <w:rPr>
          <w:rFonts w:asciiTheme="minorHAnsi" w:hAnsiTheme="minorHAnsi" w:cstheme="minorHAnsi"/>
          <w:sz w:val="22"/>
          <w:szCs w:val="22"/>
        </w:rPr>
        <w:t>customers</w:t>
      </w:r>
      <w:r w:rsidRPr="004053BD">
        <w:rPr>
          <w:rFonts w:asciiTheme="minorHAnsi" w:hAnsiTheme="minorHAnsi" w:cstheme="minorHAnsi"/>
          <w:sz w:val="22"/>
          <w:szCs w:val="22"/>
        </w:rPr>
        <w:t xml:space="preserve"> either monthly or bimonthly, RCE reporting and billing </w:t>
      </w:r>
      <w:r w:rsidR="00C456A9">
        <w:rPr>
          <w:rFonts w:asciiTheme="minorHAnsi" w:hAnsiTheme="minorHAnsi" w:cstheme="minorHAnsi"/>
          <w:sz w:val="22"/>
          <w:szCs w:val="22"/>
        </w:rPr>
        <w:t>are</w:t>
      </w:r>
      <w:r w:rsidR="00C456A9" w:rsidRPr="004053BD">
        <w:rPr>
          <w:rFonts w:asciiTheme="minorHAnsi" w:hAnsiTheme="minorHAnsi" w:cstheme="minorHAnsi"/>
          <w:sz w:val="22"/>
          <w:szCs w:val="22"/>
        </w:rPr>
        <w:t xml:space="preserve"> </w:t>
      </w:r>
      <w:r w:rsidRPr="004053BD">
        <w:rPr>
          <w:rFonts w:asciiTheme="minorHAnsi" w:hAnsiTheme="minorHAnsi" w:cstheme="minorHAnsi"/>
          <w:sz w:val="22"/>
          <w:szCs w:val="22"/>
        </w:rPr>
        <w:t xml:space="preserve">on a quarterly cycle. </w:t>
      </w:r>
    </w:p>
    <w:p w14:paraId="692E11CB" w14:textId="6EE82A54" w:rsidR="007C6A50" w:rsidRPr="004053BD" w:rsidRDefault="00704770" w:rsidP="0065071B">
      <w:pPr>
        <w:spacing w:before="120" w:after="120"/>
        <w:rPr>
          <w:rFonts w:asciiTheme="minorHAnsi" w:hAnsiTheme="minorHAnsi" w:cstheme="minorHAnsi"/>
          <w:sz w:val="22"/>
          <w:szCs w:val="22"/>
        </w:rPr>
      </w:pPr>
      <w:r>
        <w:rPr>
          <w:rFonts w:asciiTheme="minorHAnsi" w:hAnsiTheme="minorHAnsi" w:cstheme="minorHAnsi"/>
          <w:sz w:val="22"/>
          <w:szCs w:val="22"/>
        </w:rPr>
        <w:t xml:space="preserve">As shown in </w:t>
      </w:r>
      <w:r w:rsidRPr="00BF7065">
        <w:rPr>
          <w:rFonts w:asciiTheme="minorHAnsi" w:hAnsiTheme="minorHAnsi" w:cstheme="minorHAnsi"/>
          <w:sz w:val="22"/>
          <w:szCs w:val="22"/>
        </w:rPr>
        <w:t>Table 7,</w:t>
      </w:r>
      <w:r>
        <w:rPr>
          <w:rFonts w:asciiTheme="minorHAnsi" w:hAnsiTheme="minorHAnsi" w:cstheme="minorHAnsi"/>
          <w:sz w:val="22"/>
          <w:szCs w:val="22"/>
        </w:rPr>
        <w:t xml:space="preserve"> b</w:t>
      </w:r>
      <w:r w:rsidRPr="004053BD">
        <w:rPr>
          <w:rFonts w:asciiTheme="minorHAnsi" w:hAnsiTheme="minorHAnsi" w:cstheme="minorHAnsi"/>
          <w:sz w:val="22"/>
          <w:szCs w:val="22"/>
        </w:rPr>
        <w:t>illings</w:t>
      </w:r>
      <w:r w:rsidR="007C6A50" w:rsidRPr="004053BD">
        <w:rPr>
          <w:rFonts w:asciiTheme="minorHAnsi" w:hAnsiTheme="minorHAnsi" w:cstheme="minorHAnsi"/>
          <w:sz w:val="22"/>
          <w:szCs w:val="22"/>
        </w:rPr>
        <w:t xml:space="preserve"> for the </w:t>
      </w:r>
      <w:r w:rsidR="00CB2B2D">
        <w:rPr>
          <w:rFonts w:asciiTheme="minorHAnsi" w:hAnsiTheme="minorHAnsi" w:cstheme="minorHAnsi"/>
          <w:sz w:val="22"/>
          <w:szCs w:val="22"/>
        </w:rPr>
        <w:t>SFR</w:t>
      </w:r>
      <w:r w:rsidR="007C6A50" w:rsidRPr="004053BD">
        <w:rPr>
          <w:rFonts w:asciiTheme="minorHAnsi" w:hAnsiTheme="minorHAnsi" w:cstheme="minorHAnsi"/>
          <w:sz w:val="22"/>
          <w:szCs w:val="22"/>
        </w:rPr>
        <w:t xml:space="preserve"> class </w:t>
      </w:r>
      <w:r w:rsidR="00FD7B2F">
        <w:rPr>
          <w:rFonts w:asciiTheme="minorHAnsi" w:hAnsiTheme="minorHAnsi" w:cstheme="minorHAnsi"/>
          <w:sz w:val="22"/>
          <w:szCs w:val="22"/>
        </w:rPr>
        <w:t xml:space="preserve">in a given quarter </w:t>
      </w:r>
      <w:r w:rsidR="007C6A50" w:rsidRPr="004053BD">
        <w:rPr>
          <w:rFonts w:asciiTheme="minorHAnsi" w:hAnsiTheme="minorHAnsi" w:cstheme="minorHAnsi"/>
          <w:sz w:val="22"/>
          <w:szCs w:val="22"/>
        </w:rPr>
        <w:t>are based on RCEs reported in the quarter before the previous one (e.g., Q2 billing is based on Q4 reported).</w:t>
      </w:r>
    </w:p>
    <w:p w14:paraId="276D7E47" w14:textId="10157484" w:rsidR="007C6A50" w:rsidRDefault="007C6A50" w:rsidP="0065071B">
      <w:pPr>
        <w:spacing w:before="120" w:after="120"/>
        <w:rPr>
          <w:rFonts w:asciiTheme="minorHAnsi" w:hAnsiTheme="minorHAnsi" w:cstheme="minorHAnsi"/>
          <w:sz w:val="22"/>
          <w:szCs w:val="22"/>
        </w:rPr>
      </w:pPr>
      <w:r w:rsidRPr="004053BD">
        <w:rPr>
          <w:rFonts w:asciiTheme="minorHAnsi" w:hAnsiTheme="minorHAnsi" w:cstheme="minorHAnsi"/>
          <w:sz w:val="22"/>
          <w:szCs w:val="22"/>
        </w:rPr>
        <w:t>The Commercial and Multi-Family billing structure includes additional delay. Billings are based on a four-quarter rolling average of RCEs with the intent to minimize variability of billings to the agencies.</w:t>
      </w:r>
    </w:p>
    <w:p w14:paraId="43794701" w14:textId="27517045" w:rsidR="004053BD" w:rsidRPr="00BF7065" w:rsidRDefault="004053BD" w:rsidP="0065071B">
      <w:pPr>
        <w:keepNext/>
        <w:spacing w:before="120" w:after="120"/>
        <w:jc w:val="center"/>
        <w:rPr>
          <w:rFonts w:asciiTheme="minorHAnsi" w:hAnsiTheme="minorHAnsi" w:cstheme="minorHAnsi"/>
          <w:b/>
          <w:sz w:val="22"/>
          <w:szCs w:val="22"/>
        </w:rPr>
      </w:pPr>
      <w:r w:rsidRPr="00BF7065">
        <w:rPr>
          <w:rStyle w:val="Strong"/>
          <w:rFonts w:asciiTheme="minorHAnsi" w:hAnsiTheme="minorHAnsi" w:cstheme="minorHAnsi"/>
          <w:b w:val="0"/>
          <w:bCs w:val="0"/>
          <w:sz w:val="22"/>
          <w:szCs w:val="22"/>
        </w:rPr>
        <w:t xml:space="preserve">Table </w:t>
      </w:r>
      <w:r w:rsidR="00704770" w:rsidRPr="00BF7065">
        <w:rPr>
          <w:rStyle w:val="Strong"/>
          <w:rFonts w:asciiTheme="minorHAnsi" w:hAnsiTheme="minorHAnsi" w:cstheme="minorHAnsi"/>
          <w:b w:val="0"/>
          <w:bCs w:val="0"/>
          <w:sz w:val="22"/>
          <w:szCs w:val="22"/>
        </w:rPr>
        <w:t xml:space="preserve">7. </w:t>
      </w:r>
      <w:r w:rsidRPr="00BF7065">
        <w:rPr>
          <w:rStyle w:val="Strong"/>
          <w:rFonts w:asciiTheme="minorHAnsi" w:hAnsiTheme="minorHAnsi" w:cstheme="minorHAnsi"/>
          <w:b w:val="0"/>
          <w:bCs w:val="0"/>
          <w:sz w:val="22"/>
          <w:szCs w:val="22"/>
        </w:rPr>
        <w:t>RCE Reporting to Sewer Rate Billing Lag</w:t>
      </w:r>
    </w:p>
    <w:p w14:paraId="6143C440" w14:textId="75FE4855" w:rsidR="007C6A50" w:rsidRPr="00CA423A" w:rsidRDefault="00C56F8C" w:rsidP="0065071B">
      <w:pPr>
        <w:spacing w:before="120" w:after="120"/>
        <w:rPr>
          <w:rFonts w:asciiTheme="minorHAnsi" w:hAnsiTheme="minorHAnsi" w:cstheme="minorHAnsi"/>
          <w:sz w:val="22"/>
          <w:szCs w:val="22"/>
        </w:rPr>
      </w:pPr>
      <w:r w:rsidRPr="00CA423A">
        <w:rPr>
          <w:rFonts w:asciiTheme="minorHAnsi" w:hAnsiTheme="minorHAnsi" w:cstheme="minorHAnsi"/>
          <w:noProof/>
        </w:rPr>
        <w:drawing>
          <wp:inline distT="0" distB="0" distL="0" distR="0" wp14:anchorId="3729D280" wp14:editId="599AA732">
            <wp:extent cx="4884420" cy="697838"/>
            <wp:effectExtent l="0" t="0" r="0" b="7620"/>
            <wp:docPr id="24" name="Picture 14">
              <a:extLst xmlns:a="http://schemas.openxmlformats.org/drawingml/2006/main">
                <a:ext uri="{FF2B5EF4-FFF2-40B4-BE49-F238E27FC236}">
                  <a16:creationId xmlns:a16="http://schemas.microsoft.com/office/drawing/2014/main" id="{C18EA154-B947-46B7-BA34-B7EBCB473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18EA154-B947-46B7-BA34-B7EBCB473E47}"/>
                        </a:ext>
                      </a:extLst>
                    </pic:cNvPr>
                    <pic:cNvPicPr>
                      <a:picLocks noChangeAspect="1"/>
                    </pic:cNvPicPr>
                  </pic:nvPicPr>
                  <pic:blipFill>
                    <a:blip r:embed="rId30"/>
                    <a:stretch>
                      <a:fillRect/>
                    </a:stretch>
                  </pic:blipFill>
                  <pic:spPr>
                    <a:xfrm>
                      <a:off x="0" y="0"/>
                      <a:ext cx="5000851" cy="714472"/>
                    </a:xfrm>
                    <a:prstGeom prst="rect">
                      <a:avLst/>
                    </a:prstGeom>
                  </pic:spPr>
                </pic:pic>
              </a:graphicData>
            </a:graphic>
          </wp:inline>
        </w:drawing>
      </w:r>
    </w:p>
    <w:p w14:paraId="6E3818A5" w14:textId="77777777" w:rsidR="00D67F76" w:rsidRDefault="00D67F76" w:rsidP="0065071B">
      <w:pPr>
        <w:spacing w:before="120" w:after="120"/>
        <w:rPr>
          <w:rFonts w:asciiTheme="minorHAnsi" w:hAnsiTheme="minorHAnsi" w:cstheme="minorHAnsi"/>
          <w:sz w:val="22"/>
          <w:szCs w:val="22"/>
        </w:rPr>
      </w:pPr>
    </w:p>
    <w:p w14:paraId="7B04D98D" w14:textId="3AEFC6DB" w:rsidR="00F635A1" w:rsidRDefault="00310CC5" w:rsidP="0065071B">
      <w:pPr>
        <w:spacing w:before="120" w:after="120"/>
        <w:rPr>
          <w:rFonts w:asciiTheme="minorHAnsi" w:hAnsiTheme="minorHAnsi" w:cstheme="minorHAnsi"/>
          <w:sz w:val="22"/>
          <w:szCs w:val="22"/>
        </w:rPr>
      </w:pPr>
      <w:r>
        <w:rPr>
          <w:rFonts w:asciiTheme="minorHAnsi" w:hAnsiTheme="minorHAnsi" w:cstheme="minorHAnsi"/>
          <w:sz w:val="22"/>
          <w:szCs w:val="22"/>
        </w:rPr>
        <w:t xml:space="preserve">RCEs based on </w:t>
      </w:r>
      <w:r w:rsidR="004F4B04">
        <w:rPr>
          <w:rFonts w:asciiTheme="minorHAnsi" w:hAnsiTheme="minorHAnsi" w:cstheme="minorHAnsi"/>
          <w:sz w:val="22"/>
          <w:szCs w:val="22"/>
        </w:rPr>
        <w:t xml:space="preserve">customer accounts and usage </w:t>
      </w:r>
      <w:r w:rsidR="002711E4">
        <w:rPr>
          <w:rFonts w:asciiTheme="minorHAnsi" w:hAnsiTheme="minorHAnsi" w:cstheme="minorHAnsi"/>
          <w:sz w:val="22"/>
          <w:szCs w:val="22"/>
        </w:rPr>
        <w:t>during</w:t>
      </w:r>
      <w:r w:rsidR="00383616">
        <w:rPr>
          <w:rFonts w:asciiTheme="minorHAnsi" w:hAnsiTheme="minorHAnsi" w:cstheme="minorHAnsi"/>
          <w:sz w:val="22"/>
          <w:szCs w:val="22"/>
        </w:rPr>
        <w:t xml:space="preserve"> </w:t>
      </w:r>
      <w:r w:rsidR="00CB2B2D">
        <w:rPr>
          <w:rFonts w:asciiTheme="minorHAnsi" w:hAnsiTheme="minorHAnsi" w:cstheme="minorHAnsi"/>
          <w:sz w:val="22"/>
          <w:szCs w:val="22"/>
        </w:rPr>
        <w:t>Q4</w:t>
      </w:r>
      <w:r w:rsidR="00383616">
        <w:rPr>
          <w:rFonts w:asciiTheme="minorHAnsi" w:hAnsiTheme="minorHAnsi" w:cstheme="minorHAnsi"/>
          <w:sz w:val="22"/>
          <w:szCs w:val="22"/>
        </w:rPr>
        <w:t xml:space="preserve"> 2020 </w:t>
      </w:r>
      <w:r w:rsidR="00C836CB">
        <w:rPr>
          <w:rFonts w:asciiTheme="minorHAnsi" w:hAnsiTheme="minorHAnsi" w:cstheme="minorHAnsi"/>
          <w:sz w:val="22"/>
          <w:szCs w:val="22"/>
        </w:rPr>
        <w:t>will be reported</w:t>
      </w:r>
      <w:r w:rsidR="004C4F3F">
        <w:rPr>
          <w:rFonts w:asciiTheme="minorHAnsi" w:hAnsiTheme="minorHAnsi" w:cstheme="minorHAnsi"/>
          <w:sz w:val="22"/>
          <w:szCs w:val="22"/>
        </w:rPr>
        <w:t xml:space="preserve"> to WTD</w:t>
      </w:r>
      <w:r w:rsidR="00C836CB">
        <w:rPr>
          <w:rFonts w:asciiTheme="minorHAnsi" w:hAnsiTheme="minorHAnsi" w:cstheme="minorHAnsi"/>
          <w:sz w:val="22"/>
          <w:szCs w:val="22"/>
        </w:rPr>
        <w:t xml:space="preserve"> </w:t>
      </w:r>
      <w:r w:rsidR="00AF10CC">
        <w:rPr>
          <w:rFonts w:asciiTheme="minorHAnsi" w:hAnsiTheme="minorHAnsi" w:cstheme="minorHAnsi"/>
          <w:sz w:val="22"/>
          <w:szCs w:val="22"/>
        </w:rPr>
        <w:t xml:space="preserve">by the LSAs </w:t>
      </w:r>
      <w:r w:rsidR="00C836CB">
        <w:rPr>
          <w:rFonts w:asciiTheme="minorHAnsi" w:hAnsiTheme="minorHAnsi" w:cstheme="minorHAnsi"/>
          <w:sz w:val="22"/>
          <w:szCs w:val="22"/>
        </w:rPr>
        <w:t>in Q</w:t>
      </w:r>
      <w:r w:rsidR="00CB2B2D">
        <w:rPr>
          <w:rFonts w:asciiTheme="minorHAnsi" w:hAnsiTheme="minorHAnsi" w:cstheme="minorHAnsi"/>
          <w:sz w:val="22"/>
          <w:szCs w:val="22"/>
        </w:rPr>
        <w:t>1</w:t>
      </w:r>
      <w:r w:rsidR="00C836CB">
        <w:rPr>
          <w:rFonts w:asciiTheme="minorHAnsi" w:hAnsiTheme="minorHAnsi" w:cstheme="minorHAnsi"/>
          <w:sz w:val="22"/>
          <w:szCs w:val="22"/>
        </w:rPr>
        <w:t xml:space="preserve"> 2021</w:t>
      </w:r>
      <w:r w:rsidR="00E717BE">
        <w:rPr>
          <w:rFonts w:asciiTheme="minorHAnsi" w:hAnsiTheme="minorHAnsi" w:cstheme="minorHAnsi"/>
          <w:sz w:val="22"/>
          <w:szCs w:val="22"/>
        </w:rPr>
        <w:t xml:space="preserve"> and billed in Q</w:t>
      </w:r>
      <w:r w:rsidR="00CB2B2D">
        <w:rPr>
          <w:rFonts w:asciiTheme="minorHAnsi" w:hAnsiTheme="minorHAnsi" w:cstheme="minorHAnsi"/>
          <w:sz w:val="22"/>
          <w:szCs w:val="22"/>
        </w:rPr>
        <w:t>2</w:t>
      </w:r>
      <w:r w:rsidR="00E717BE">
        <w:rPr>
          <w:rFonts w:asciiTheme="minorHAnsi" w:hAnsiTheme="minorHAnsi" w:cstheme="minorHAnsi"/>
          <w:sz w:val="22"/>
          <w:szCs w:val="22"/>
        </w:rPr>
        <w:t xml:space="preserve"> 2021.</w:t>
      </w:r>
      <w:r w:rsidR="00BB4C61">
        <w:rPr>
          <w:rFonts w:asciiTheme="minorHAnsi" w:hAnsiTheme="minorHAnsi" w:cstheme="minorHAnsi"/>
          <w:sz w:val="22"/>
          <w:szCs w:val="22"/>
        </w:rPr>
        <w:t xml:space="preserve"> This structure results in COVID-19 impacts to sewer rate </w:t>
      </w:r>
      <w:r w:rsidR="00D25EFE">
        <w:rPr>
          <w:rFonts w:asciiTheme="minorHAnsi" w:hAnsiTheme="minorHAnsi" w:cstheme="minorHAnsi"/>
          <w:sz w:val="22"/>
          <w:szCs w:val="22"/>
        </w:rPr>
        <w:t>revenue</w:t>
      </w:r>
      <w:r w:rsidR="00BB4C61">
        <w:rPr>
          <w:rFonts w:asciiTheme="minorHAnsi" w:hAnsiTheme="minorHAnsi" w:cstheme="minorHAnsi"/>
          <w:sz w:val="22"/>
          <w:szCs w:val="22"/>
        </w:rPr>
        <w:t xml:space="preserve"> from </w:t>
      </w:r>
      <w:r w:rsidR="00CB2B2D">
        <w:rPr>
          <w:rFonts w:asciiTheme="minorHAnsi" w:hAnsiTheme="minorHAnsi" w:cstheme="minorHAnsi"/>
          <w:sz w:val="22"/>
          <w:szCs w:val="22"/>
        </w:rPr>
        <w:t>Q2</w:t>
      </w:r>
      <w:r w:rsidR="00BB4C61">
        <w:rPr>
          <w:rFonts w:asciiTheme="minorHAnsi" w:hAnsiTheme="minorHAnsi" w:cstheme="minorHAnsi"/>
          <w:sz w:val="22"/>
          <w:szCs w:val="22"/>
        </w:rPr>
        <w:t xml:space="preserve"> reductions </w:t>
      </w:r>
      <w:r w:rsidR="00B970A4">
        <w:rPr>
          <w:rFonts w:asciiTheme="minorHAnsi" w:hAnsiTheme="minorHAnsi" w:cstheme="minorHAnsi"/>
          <w:sz w:val="22"/>
          <w:szCs w:val="22"/>
        </w:rPr>
        <w:t xml:space="preserve">in </w:t>
      </w:r>
      <w:r w:rsidR="00BB4C61">
        <w:rPr>
          <w:rFonts w:asciiTheme="minorHAnsi" w:hAnsiTheme="minorHAnsi" w:cstheme="minorHAnsi"/>
          <w:sz w:val="22"/>
          <w:szCs w:val="22"/>
        </w:rPr>
        <w:t xml:space="preserve">commercial water use, impacting the rate as only one of four quarters in </w:t>
      </w:r>
      <w:r w:rsidR="00CB2B2D">
        <w:rPr>
          <w:rFonts w:asciiTheme="minorHAnsi" w:hAnsiTheme="minorHAnsi" w:cstheme="minorHAnsi"/>
          <w:sz w:val="22"/>
          <w:szCs w:val="22"/>
        </w:rPr>
        <w:t>Q4</w:t>
      </w:r>
      <w:r w:rsidR="00295EE4">
        <w:rPr>
          <w:rFonts w:asciiTheme="minorHAnsi" w:hAnsiTheme="minorHAnsi" w:cstheme="minorHAnsi"/>
          <w:sz w:val="22"/>
          <w:szCs w:val="22"/>
        </w:rPr>
        <w:t xml:space="preserve"> 2020. The 2020 reduction in reported water use due to COVID-19</w:t>
      </w:r>
      <w:r w:rsidR="005E2886">
        <w:rPr>
          <w:rFonts w:asciiTheme="minorHAnsi" w:hAnsiTheme="minorHAnsi" w:cstheme="minorHAnsi"/>
          <w:sz w:val="22"/>
          <w:szCs w:val="22"/>
        </w:rPr>
        <w:t>,</w:t>
      </w:r>
      <w:r w:rsidR="00295EE4">
        <w:rPr>
          <w:rFonts w:asciiTheme="minorHAnsi" w:hAnsiTheme="minorHAnsi" w:cstheme="minorHAnsi"/>
          <w:sz w:val="22"/>
          <w:szCs w:val="22"/>
        </w:rPr>
        <w:t xml:space="preserve"> fir</w:t>
      </w:r>
      <w:r w:rsidR="00715E65">
        <w:rPr>
          <w:rFonts w:asciiTheme="minorHAnsi" w:hAnsiTheme="minorHAnsi" w:cstheme="minorHAnsi"/>
          <w:sz w:val="22"/>
          <w:szCs w:val="22"/>
        </w:rPr>
        <w:t xml:space="preserve">st reported with </w:t>
      </w:r>
      <w:r w:rsidR="00CB2B2D">
        <w:rPr>
          <w:rFonts w:asciiTheme="minorHAnsi" w:hAnsiTheme="minorHAnsi" w:cstheme="minorHAnsi"/>
          <w:sz w:val="22"/>
          <w:szCs w:val="22"/>
        </w:rPr>
        <w:t>Q</w:t>
      </w:r>
      <w:r w:rsidR="00715E65">
        <w:rPr>
          <w:rFonts w:asciiTheme="minorHAnsi" w:hAnsiTheme="minorHAnsi" w:cstheme="minorHAnsi"/>
          <w:sz w:val="22"/>
          <w:szCs w:val="22"/>
        </w:rPr>
        <w:t xml:space="preserve">2 use, </w:t>
      </w:r>
      <w:r w:rsidR="007E4A34">
        <w:rPr>
          <w:rFonts w:asciiTheme="minorHAnsi" w:hAnsiTheme="minorHAnsi" w:cstheme="minorHAnsi"/>
          <w:sz w:val="22"/>
          <w:szCs w:val="22"/>
        </w:rPr>
        <w:t xml:space="preserve">is expected to </w:t>
      </w:r>
      <w:r w:rsidR="00FA0539">
        <w:rPr>
          <w:rFonts w:asciiTheme="minorHAnsi" w:hAnsiTheme="minorHAnsi" w:cstheme="minorHAnsi"/>
          <w:sz w:val="22"/>
          <w:szCs w:val="22"/>
        </w:rPr>
        <w:t xml:space="preserve">have the </w:t>
      </w:r>
      <w:r w:rsidR="00584726">
        <w:rPr>
          <w:rFonts w:asciiTheme="minorHAnsi" w:hAnsiTheme="minorHAnsi" w:cstheme="minorHAnsi"/>
          <w:sz w:val="22"/>
          <w:szCs w:val="22"/>
        </w:rPr>
        <w:t>greatest</w:t>
      </w:r>
      <w:r w:rsidR="00FA0539">
        <w:rPr>
          <w:rFonts w:asciiTheme="minorHAnsi" w:hAnsiTheme="minorHAnsi" w:cstheme="minorHAnsi"/>
          <w:sz w:val="22"/>
          <w:szCs w:val="22"/>
        </w:rPr>
        <w:t xml:space="preserve"> impact</w:t>
      </w:r>
      <w:r w:rsidR="00715E65">
        <w:rPr>
          <w:rFonts w:asciiTheme="minorHAnsi" w:hAnsiTheme="minorHAnsi" w:cstheme="minorHAnsi"/>
          <w:sz w:val="22"/>
          <w:szCs w:val="22"/>
        </w:rPr>
        <w:t xml:space="preserve"> in 2021.</w:t>
      </w:r>
      <w:r w:rsidR="00D67F76">
        <w:rPr>
          <w:rFonts w:asciiTheme="minorHAnsi" w:hAnsiTheme="minorHAnsi" w:cstheme="minorHAnsi"/>
          <w:sz w:val="22"/>
          <w:szCs w:val="22"/>
        </w:rPr>
        <w:t xml:space="preserve"> </w:t>
      </w:r>
      <w:r w:rsidR="00715E65" w:rsidRPr="00BF7065">
        <w:rPr>
          <w:rFonts w:asciiTheme="minorHAnsi" w:hAnsiTheme="minorHAnsi" w:cstheme="minorHAnsi"/>
          <w:sz w:val="22"/>
          <w:szCs w:val="22"/>
        </w:rPr>
        <w:t xml:space="preserve">Table </w:t>
      </w:r>
      <w:r w:rsidR="006C191C" w:rsidRPr="00BF7065">
        <w:rPr>
          <w:rFonts w:asciiTheme="minorHAnsi" w:hAnsiTheme="minorHAnsi" w:cstheme="minorHAnsi"/>
          <w:sz w:val="22"/>
          <w:szCs w:val="22"/>
        </w:rPr>
        <w:t>8</w:t>
      </w:r>
      <w:r w:rsidR="006C191C">
        <w:rPr>
          <w:rFonts w:asciiTheme="minorHAnsi" w:hAnsiTheme="minorHAnsi" w:cstheme="minorHAnsi"/>
          <w:sz w:val="22"/>
          <w:szCs w:val="22"/>
        </w:rPr>
        <w:t xml:space="preserve"> </w:t>
      </w:r>
      <w:r w:rsidR="00F635A1">
        <w:rPr>
          <w:rFonts w:asciiTheme="minorHAnsi" w:hAnsiTheme="minorHAnsi" w:cstheme="minorHAnsi"/>
          <w:sz w:val="22"/>
          <w:szCs w:val="22"/>
        </w:rPr>
        <w:t xml:space="preserve">shows the </w:t>
      </w:r>
      <w:r w:rsidR="00EF2602">
        <w:rPr>
          <w:rFonts w:asciiTheme="minorHAnsi" w:hAnsiTheme="minorHAnsi" w:cstheme="minorHAnsi"/>
          <w:sz w:val="22"/>
          <w:szCs w:val="22"/>
        </w:rPr>
        <w:t>makeup</w:t>
      </w:r>
      <w:r w:rsidR="00F635A1">
        <w:rPr>
          <w:rFonts w:asciiTheme="minorHAnsi" w:hAnsiTheme="minorHAnsi" w:cstheme="minorHAnsi"/>
          <w:sz w:val="22"/>
          <w:szCs w:val="22"/>
        </w:rPr>
        <w:t xml:space="preserve"> of each quarter for the flow-based RCE billing</w:t>
      </w:r>
      <w:r w:rsidR="005E2886">
        <w:rPr>
          <w:rFonts w:asciiTheme="minorHAnsi" w:hAnsiTheme="minorHAnsi" w:cstheme="minorHAnsi"/>
          <w:sz w:val="22"/>
          <w:szCs w:val="22"/>
        </w:rPr>
        <w:t xml:space="preserve"> based on water use</w:t>
      </w:r>
      <w:r w:rsidR="00F635A1">
        <w:rPr>
          <w:rFonts w:asciiTheme="minorHAnsi" w:hAnsiTheme="minorHAnsi" w:cstheme="minorHAnsi"/>
          <w:sz w:val="22"/>
          <w:szCs w:val="22"/>
        </w:rPr>
        <w:t>.</w:t>
      </w:r>
    </w:p>
    <w:p w14:paraId="15E30E03" w14:textId="0D788B8C" w:rsidR="00F635A1" w:rsidRPr="00F309A4" w:rsidRDefault="00F635A1" w:rsidP="0065071B">
      <w:pPr>
        <w:keepNext/>
        <w:spacing w:before="120" w:after="120"/>
        <w:jc w:val="center"/>
        <w:rPr>
          <w:rFonts w:asciiTheme="minorHAnsi" w:hAnsiTheme="minorHAnsi" w:cstheme="minorHAnsi"/>
          <w:b/>
          <w:sz w:val="22"/>
          <w:szCs w:val="22"/>
        </w:rPr>
      </w:pPr>
      <w:r w:rsidRPr="00F309A4">
        <w:rPr>
          <w:rStyle w:val="Strong"/>
          <w:rFonts w:asciiTheme="minorHAnsi" w:hAnsiTheme="minorHAnsi" w:cstheme="minorHAnsi"/>
          <w:b w:val="0"/>
          <w:bCs w:val="0"/>
          <w:sz w:val="22"/>
          <w:szCs w:val="22"/>
        </w:rPr>
        <w:t xml:space="preserve">Table </w:t>
      </w:r>
      <w:r w:rsidR="006C191C" w:rsidRPr="00F309A4">
        <w:rPr>
          <w:rStyle w:val="Strong"/>
          <w:rFonts w:asciiTheme="minorHAnsi" w:hAnsiTheme="minorHAnsi" w:cstheme="minorHAnsi"/>
          <w:b w:val="0"/>
          <w:bCs w:val="0"/>
          <w:sz w:val="22"/>
          <w:szCs w:val="22"/>
        </w:rPr>
        <w:t xml:space="preserve">8. </w:t>
      </w:r>
      <w:r w:rsidRPr="00F309A4">
        <w:rPr>
          <w:rStyle w:val="Strong"/>
          <w:rFonts w:asciiTheme="minorHAnsi" w:hAnsiTheme="minorHAnsi" w:cstheme="minorHAnsi"/>
          <w:b w:val="0"/>
          <w:bCs w:val="0"/>
          <w:sz w:val="22"/>
          <w:szCs w:val="22"/>
        </w:rPr>
        <w:t>Billing Basis for Each Quarter</w:t>
      </w:r>
    </w:p>
    <w:p w14:paraId="09940078" w14:textId="47F83F99" w:rsidR="008B1D2B" w:rsidRPr="00CA423A" w:rsidRDefault="00F635A1" w:rsidP="0065071B">
      <w:pPr>
        <w:spacing w:before="120" w:after="120"/>
        <w:rPr>
          <w:rFonts w:asciiTheme="minorHAnsi" w:hAnsiTheme="minorHAnsi" w:cstheme="minorHAnsi"/>
          <w:sz w:val="22"/>
          <w:szCs w:val="22"/>
        </w:rPr>
      </w:pPr>
      <w:r w:rsidRPr="00CA423A">
        <w:rPr>
          <w:rFonts w:asciiTheme="minorHAnsi" w:hAnsiTheme="minorHAnsi" w:cstheme="minorHAnsi"/>
          <w:noProof/>
        </w:rPr>
        <w:drawing>
          <wp:inline distT="0" distB="0" distL="0" distR="0" wp14:anchorId="19ACBE6E" wp14:editId="1C1D8465">
            <wp:extent cx="6858000" cy="1301750"/>
            <wp:effectExtent l="0" t="0" r="0" b="0"/>
            <wp:docPr id="25" name="Picture 2">
              <a:extLst xmlns:a="http://schemas.openxmlformats.org/drawingml/2006/main">
                <a:ext uri="{FF2B5EF4-FFF2-40B4-BE49-F238E27FC236}">
                  <a16:creationId xmlns:a16="http://schemas.microsoft.com/office/drawing/2014/main" id="{B6189716-4BEE-4C34-B813-52286FADC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6189716-4BEE-4C34-B813-52286FADCF7F}"/>
                        </a:ext>
                      </a:extLst>
                    </pic:cNvPr>
                    <pic:cNvPicPr>
                      <a:picLocks noChangeAspect="1"/>
                    </pic:cNvPicPr>
                  </pic:nvPicPr>
                  <pic:blipFill>
                    <a:blip r:embed="rId31"/>
                    <a:stretch>
                      <a:fillRect/>
                    </a:stretch>
                  </pic:blipFill>
                  <pic:spPr>
                    <a:xfrm>
                      <a:off x="0" y="0"/>
                      <a:ext cx="6858000" cy="1301750"/>
                    </a:xfrm>
                    <a:prstGeom prst="rect">
                      <a:avLst/>
                    </a:prstGeom>
                  </pic:spPr>
                </pic:pic>
              </a:graphicData>
            </a:graphic>
          </wp:inline>
        </w:drawing>
      </w:r>
    </w:p>
    <w:p w14:paraId="5F4800BA" w14:textId="1F32070E" w:rsidR="00AA2555" w:rsidRPr="009555D5" w:rsidRDefault="00AA2555" w:rsidP="0065071B">
      <w:pPr>
        <w:spacing w:before="120" w:after="120"/>
        <w:rPr>
          <w:rFonts w:asciiTheme="minorHAnsi" w:hAnsiTheme="minorHAnsi" w:cstheme="minorHAnsi"/>
          <w:sz w:val="22"/>
          <w:szCs w:val="22"/>
        </w:rPr>
      </w:pPr>
      <w:r>
        <w:rPr>
          <w:rFonts w:asciiTheme="minorHAnsi" w:hAnsiTheme="minorHAnsi" w:cstheme="minorHAnsi"/>
          <w:sz w:val="22"/>
          <w:szCs w:val="22"/>
        </w:rPr>
        <w:t>Due to COVID-19, c</w:t>
      </w:r>
      <w:r w:rsidRPr="009555D5">
        <w:rPr>
          <w:rFonts w:asciiTheme="minorHAnsi" w:hAnsiTheme="minorHAnsi" w:cstheme="minorHAnsi"/>
          <w:sz w:val="22"/>
          <w:szCs w:val="22"/>
        </w:rPr>
        <w:t xml:space="preserve">ommercial activity has significantly </w:t>
      </w:r>
      <w:r w:rsidR="00705E25">
        <w:rPr>
          <w:rFonts w:asciiTheme="minorHAnsi" w:hAnsiTheme="minorHAnsi" w:cstheme="minorHAnsi"/>
          <w:sz w:val="22"/>
          <w:szCs w:val="22"/>
        </w:rPr>
        <w:t>decreased</w:t>
      </w:r>
      <w:r w:rsidR="00705E25" w:rsidRPr="009555D5">
        <w:rPr>
          <w:rFonts w:asciiTheme="minorHAnsi" w:hAnsiTheme="minorHAnsi" w:cstheme="minorHAnsi"/>
          <w:sz w:val="22"/>
          <w:szCs w:val="22"/>
        </w:rPr>
        <w:t xml:space="preserve"> </w:t>
      </w:r>
      <w:r w:rsidRPr="009555D5">
        <w:rPr>
          <w:rFonts w:asciiTheme="minorHAnsi" w:hAnsiTheme="minorHAnsi" w:cstheme="minorHAnsi"/>
          <w:sz w:val="22"/>
          <w:szCs w:val="22"/>
        </w:rPr>
        <w:t xml:space="preserve">in </w:t>
      </w:r>
      <w:r>
        <w:rPr>
          <w:rFonts w:asciiTheme="minorHAnsi" w:hAnsiTheme="minorHAnsi" w:cstheme="minorHAnsi"/>
          <w:sz w:val="22"/>
          <w:szCs w:val="22"/>
        </w:rPr>
        <w:t>the King County</w:t>
      </w:r>
      <w:r w:rsidRPr="009555D5">
        <w:rPr>
          <w:rFonts w:asciiTheme="minorHAnsi" w:hAnsiTheme="minorHAnsi" w:cstheme="minorHAnsi"/>
          <w:sz w:val="22"/>
          <w:szCs w:val="22"/>
        </w:rPr>
        <w:t xml:space="preserve"> service area</w:t>
      </w:r>
      <w:r>
        <w:rPr>
          <w:rFonts w:asciiTheme="minorHAnsi" w:hAnsiTheme="minorHAnsi" w:cstheme="minorHAnsi"/>
          <w:sz w:val="22"/>
          <w:szCs w:val="22"/>
        </w:rPr>
        <w:t>.</w:t>
      </w:r>
      <w:r w:rsidRPr="009555D5">
        <w:rPr>
          <w:rFonts w:asciiTheme="minorHAnsi" w:hAnsiTheme="minorHAnsi" w:cstheme="minorHAnsi"/>
          <w:sz w:val="22"/>
          <w:szCs w:val="22"/>
        </w:rPr>
        <w:t xml:space="preserve"> </w:t>
      </w:r>
      <w:r>
        <w:rPr>
          <w:rFonts w:asciiTheme="minorHAnsi" w:hAnsiTheme="minorHAnsi" w:cstheme="minorHAnsi"/>
          <w:sz w:val="22"/>
          <w:szCs w:val="22"/>
        </w:rPr>
        <w:t>As people stayed home and water demand</w:t>
      </w:r>
      <w:r w:rsidR="00FB7988" w:rsidRPr="00FB7988">
        <w:rPr>
          <w:rFonts w:asciiTheme="minorHAnsi" w:hAnsiTheme="minorHAnsi" w:cstheme="minorHAnsi"/>
          <w:sz w:val="22"/>
          <w:szCs w:val="22"/>
        </w:rPr>
        <w:t xml:space="preserve"> </w:t>
      </w:r>
      <w:r w:rsidR="00FB7988">
        <w:rPr>
          <w:rFonts w:asciiTheme="minorHAnsi" w:hAnsiTheme="minorHAnsi" w:cstheme="minorHAnsi"/>
          <w:sz w:val="22"/>
          <w:szCs w:val="22"/>
        </w:rPr>
        <w:t>increased</w:t>
      </w:r>
      <w:r>
        <w:rPr>
          <w:rFonts w:asciiTheme="minorHAnsi" w:hAnsiTheme="minorHAnsi" w:cstheme="minorHAnsi"/>
          <w:sz w:val="22"/>
          <w:szCs w:val="22"/>
        </w:rPr>
        <w:t xml:space="preserve"> per household, there was no expected reduction to residential classes</w:t>
      </w:r>
      <w:r w:rsidR="000D1F41">
        <w:rPr>
          <w:rFonts w:asciiTheme="minorHAnsi" w:hAnsiTheme="minorHAnsi" w:cstheme="minorHAnsi"/>
          <w:sz w:val="22"/>
          <w:szCs w:val="22"/>
        </w:rPr>
        <w:t xml:space="preserve"> who pay this fixed charge per household</w:t>
      </w:r>
      <w:r>
        <w:rPr>
          <w:rFonts w:asciiTheme="minorHAnsi" w:hAnsiTheme="minorHAnsi" w:cstheme="minorHAnsi"/>
          <w:sz w:val="22"/>
          <w:szCs w:val="22"/>
        </w:rPr>
        <w:t>.</w:t>
      </w:r>
    </w:p>
    <w:p w14:paraId="4A29574E" w14:textId="1453E6F9" w:rsidR="00F528C4" w:rsidRPr="00B66FC9" w:rsidRDefault="00CF176A" w:rsidP="0065071B">
      <w:pPr>
        <w:spacing w:before="120" w:after="120"/>
        <w:rPr>
          <w:rFonts w:asciiTheme="minorHAnsi" w:hAnsiTheme="minorHAnsi" w:cstheme="minorHAnsi"/>
          <w:sz w:val="22"/>
          <w:szCs w:val="22"/>
        </w:rPr>
      </w:pPr>
      <w:r>
        <w:rPr>
          <w:rFonts w:asciiTheme="minorHAnsi" w:hAnsiTheme="minorHAnsi" w:cstheme="minorHAnsi"/>
          <w:sz w:val="22"/>
          <w:szCs w:val="22"/>
        </w:rPr>
        <w:t xml:space="preserve">In </w:t>
      </w:r>
      <w:r w:rsidR="00CB2B2D">
        <w:rPr>
          <w:rFonts w:asciiTheme="minorHAnsi" w:hAnsiTheme="minorHAnsi" w:cstheme="minorHAnsi"/>
          <w:sz w:val="22"/>
          <w:szCs w:val="22"/>
        </w:rPr>
        <w:t>fall</w:t>
      </w:r>
      <w:r w:rsidR="00F528C4" w:rsidRPr="00B66FC9">
        <w:rPr>
          <w:rFonts w:asciiTheme="minorHAnsi" w:hAnsiTheme="minorHAnsi" w:cstheme="minorHAnsi"/>
          <w:sz w:val="22"/>
          <w:szCs w:val="22"/>
        </w:rPr>
        <w:t xml:space="preserve"> 2020</w:t>
      </w:r>
      <w:r w:rsidR="000C6BA4">
        <w:rPr>
          <w:rFonts w:asciiTheme="minorHAnsi" w:hAnsiTheme="minorHAnsi" w:cstheme="minorHAnsi"/>
          <w:sz w:val="22"/>
          <w:szCs w:val="22"/>
        </w:rPr>
        <w:t>,</w:t>
      </w:r>
      <w:r w:rsidR="00F528C4" w:rsidRPr="00B66FC9">
        <w:rPr>
          <w:rFonts w:asciiTheme="minorHAnsi" w:hAnsiTheme="minorHAnsi" w:cstheme="minorHAnsi"/>
          <w:sz w:val="22"/>
          <w:szCs w:val="22"/>
        </w:rPr>
        <w:t xml:space="preserve"> COVID</w:t>
      </w:r>
      <w:r w:rsidR="00F528C4">
        <w:rPr>
          <w:rFonts w:asciiTheme="minorHAnsi" w:hAnsiTheme="minorHAnsi" w:cstheme="minorHAnsi"/>
          <w:sz w:val="22"/>
          <w:szCs w:val="22"/>
        </w:rPr>
        <w:t>-</w:t>
      </w:r>
      <w:r w:rsidR="00F528C4" w:rsidRPr="00B66FC9">
        <w:rPr>
          <w:rFonts w:asciiTheme="minorHAnsi" w:hAnsiTheme="minorHAnsi" w:cstheme="minorHAnsi"/>
          <w:sz w:val="22"/>
          <w:szCs w:val="22"/>
        </w:rPr>
        <w:t>19 revenue impact estimates assumed Commercial/Multifamily consumption reductions would recover to 2019 levels (</w:t>
      </w:r>
      <w:r w:rsidR="00F528C4" w:rsidRPr="00336E83">
        <w:rPr>
          <w:rFonts w:asciiTheme="minorHAnsi" w:hAnsiTheme="minorHAnsi" w:cstheme="minorHAnsi"/>
          <w:sz w:val="22"/>
          <w:szCs w:val="22"/>
        </w:rPr>
        <w:t>pre</w:t>
      </w:r>
      <w:r w:rsidR="00F8095A">
        <w:rPr>
          <w:rFonts w:asciiTheme="minorHAnsi" w:hAnsiTheme="minorHAnsi" w:cstheme="minorHAnsi"/>
          <w:sz w:val="22"/>
          <w:szCs w:val="22"/>
        </w:rPr>
        <w:t>-</w:t>
      </w:r>
      <w:r w:rsidR="00F528C4" w:rsidRPr="00336E83">
        <w:rPr>
          <w:rFonts w:asciiTheme="minorHAnsi" w:hAnsiTheme="minorHAnsi" w:cstheme="minorHAnsi"/>
          <w:sz w:val="22"/>
          <w:szCs w:val="22"/>
        </w:rPr>
        <w:t xml:space="preserve">COVID-19) by the end of 2021. Due to </w:t>
      </w:r>
      <w:r w:rsidR="00EF3617">
        <w:rPr>
          <w:rFonts w:asciiTheme="minorHAnsi" w:hAnsiTheme="minorHAnsi" w:cstheme="minorHAnsi"/>
          <w:sz w:val="22"/>
          <w:szCs w:val="22"/>
        </w:rPr>
        <w:t xml:space="preserve">the extended impact of COVID-19, </w:t>
      </w:r>
      <w:r w:rsidR="00F528C4" w:rsidRPr="00336E83">
        <w:rPr>
          <w:rFonts w:asciiTheme="minorHAnsi" w:hAnsiTheme="minorHAnsi" w:cstheme="minorHAnsi"/>
          <w:sz w:val="22"/>
          <w:szCs w:val="22"/>
        </w:rPr>
        <w:t xml:space="preserve">limitations of vaccine supply and distribution and the lingering economic impact of mandated restrictions, the </w:t>
      </w:r>
      <w:r w:rsidR="00EF3617">
        <w:rPr>
          <w:rFonts w:asciiTheme="minorHAnsi" w:hAnsiTheme="minorHAnsi" w:cstheme="minorHAnsi"/>
          <w:sz w:val="22"/>
          <w:szCs w:val="22"/>
        </w:rPr>
        <w:t xml:space="preserve">projected </w:t>
      </w:r>
      <w:r w:rsidR="00F528C4" w:rsidRPr="00336E83">
        <w:rPr>
          <w:rFonts w:asciiTheme="minorHAnsi" w:hAnsiTheme="minorHAnsi" w:cstheme="minorHAnsi"/>
          <w:sz w:val="22"/>
          <w:szCs w:val="22"/>
        </w:rPr>
        <w:t>recovery of reported flow-based RCEs to</w:t>
      </w:r>
      <w:r w:rsidR="00F528C4">
        <w:rPr>
          <w:rFonts w:asciiTheme="minorHAnsi" w:hAnsiTheme="minorHAnsi" w:cstheme="minorHAnsi"/>
          <w:sz w:val="22"/>
          <w:szCs w:val="22"/>
        </w:rPr>
        <w:t xml:space="preserve"> pre</w:t>
      </w:r>
      <w:r w:rsidR="00EA180D">
        <w:rPr>
          <w:rFonts w:asciiTheme="minorHAnsi" w:hAnsiTheme="minorHAnsi" w:cstheme="minorHAnsi"/>
          <w:sz w:val="22"/>
          <w:szCs w:val="22"/>
        </w:rPr>
        <w:t>-</w:t>
      </w:r>
      <w:r w:rsidR="00F528C4">
        <w:rPr>
          <w:rFonts w:asciiTheme="minorHAnsi" w:hAnsiTheme="minorHAnsi" w:cstheme="minorHAnsi"/>
          <w:sz w:val="22"/>
          <w:szCs w:val="22"/>
        </w:rPr>
        <w:t xml:space="preserve">COVID-19 levels </w:t>
      </w:r>
      <w:r w:rsidR="00F528C4" w:rsidRPr="00B66FC9">
        <w:rPr>
          <w:rFonts w:asciiTheme="minorHAnsi" w:hAnsiTheme="minorHAnsi" w:cstheme="minorHAnsi"/>
          <w:sz w:val="22"/>
          <w:szCs w:val="22"/>
        </w:rPr>
        <w:t>has been extended to the end of 2022.</w:t>
      </w:r>
    </w:p>
    <w:p w14:paraId="1E96C031" w14:textId="15EB8EF5" w:rsidR="0097387D" w:rsidRPr="009555D5" w:rsidRDefault="00CF176A" w:rsidP="0065071B">
      <w:pPr>
        <w:spacing w:before="120" w:after="120"/>
        <w:rPr>
          <w:rFonts w:asciiTheme="minorHAnsi" w:hAnsiTheme="minorHAnsi" w:cstheme="minorHAnsi"/>
          <w:sz w:val="22"/>
          <w:szCs w:val="22"/>
        </w:rPr>
      </w:pPr>
      <w:r w:rsidRPr="00A25BF5">
        <w:rPr>
          <w:rFonts w:asciiTheme="minorHAnsi" w:hAnsiTheme="minorHAnsi" w:cstheme="minorHAnsi"/>
          <w:sz w:val="22"/>
          <w:szCs w:val="22"/>
        </w:rPr>
        <w:t>Table 9</w:t>
      </w:r>
      <w:r w:rsidR="00F528C4" w:rsidRPr="00B66FC9">
        <w:rPr>
          <w:rFonts w:asciiTheme="minorHAnsi" w:hAnsiTheme="minorHAnsi" w:cstheme="minorHAnsi"/>
          <w:sz w:val="22"/>
          <w:szCs w:val="22"/>
        </w:rPr>
        <w:t xml:space="preserve"> </w:t>
      </w:r>
      <w:r w:rsidR="00F528C4" w:rsidRPr="00BE59D5">
        <w:rPr>
          <w:rFonts w:asciiTheme="minorHAnsi" w:hAnsiTheme="minorHAnsi" w:cstheme="minorHAnsi"/>
          <w:sz w:val="22"/>
          <w:szCs w:val="22"/>
        </w:rPr>
        <w:t xml:space="preserve">shows the </w:t>
      </w:r>
      <w:r w:rsidR="005904C4">
        <w:rPr>
          <w:rFonts w:asciiTheme="minorHAnsi" w:hAnsiTheme="minorHAnsi" w:cstheme="minorHAnsi"/>
          <w:sz w:val="22"/>
          <w:szCs w:val="22"/>
        </w:rPr>
        <w:t>percent</w:t>
      </w:r>
      <w:r w:rsidR="00F528C4" w:rsidRPr="00BE59D5">
        <w:rPr>
          <w:rFonts w:asciiTheme="minorHAnsi" w:hAnsiTheme="minorHAnsi" w:cstheme="minorHAnsi"/>
          <w:sz w:val="22"/>
          <w:szCs w:val="22"/>
        </w:rPr>
        <w:t xml:space="preserve"> decline in flow-based RCEs compared </w:t>
      </w:r>
      <w:r w:rsidR="004B0A86">
        <w:rPr>
          <w:rFonts w:asciiTheme="minorHAnsi" w:hAnsiTheme="minorHAnsi" w:cstheme="minorHAnsi"/>
          <w:sz w:val="22"/>
          <w:szCs w:val="22"/>
        </w:rPr>
        <w:t>with</w:t>
      </w:r>
      <w:r w:rsidR="00F528C4" w:rsidRPr="00BE59D5">
        <w:rPr>
          <w:rFonts w:asciiTheme="minorHAnsi" w:hAnsiTheme="minorHAnsi" w:cstheme="minorHAnsi"/>
          <w:sz w:val="22"/>
          <w:szCs w:val="22"/>
        </w:rPr>
        <w:t xml:space="preserve"> 2019 levels. </w:t>
      </w:r>
      <w:r w:rsidR="00F528C4" w:rsidRPr="00B66FC9">
        <w:rPr>
          <w:rFonts w:asciiTheme="minorHAnsi" w:hAnsiTheme="minorHAnsi" w:cstheme="minorHAnsi"/>
          <w:sz w:val="22"/>
          <w:szCs w:val="22"/>
        </w:rPr>
        <w:t xml:space="preserve">The </w:t>
      </w:r>
      <w:r>
        <w:rPr>
          <w:rFonts w:asciiTheme="minorHAnsi" w:hAnsiTheme="minorHAnsi" w:cstheme="minorHAnsi"/>
          <w:sz w:val="22"/>
          <w:szCs w:val="22"/>
        </w:rPr>
        <w:t>zero</w:t>
      </w:r>
      <w:r w:rsidR="005904C4">
        <w:rPr>
          <w:rFonts w:asciiTheme="minorHAnsi" w:hAnsiTheme="minorHAnsi" w:cstheme="minorHAnsi"/>
          <w:sz w:val="22"/>
          <w:szCs w:val="22"/>
        </w:rPr>
        <w:t xml:space="preserve"> percent</w:t>
      </w:r>
      <w:r w:rsidR="00F528C4">
        <w:rPr>
          <w:rFonts w:asciiTheme="minorHAnsi" w:hAnsiTheme="minorHAnsi" w:cstheme="minorHAnsi"/>
          <w:sz w:val="22"/>
          <w:szCs w:val="22"/>
        </w:rPr>
        <w:t xml:space="preserve"> reduction</w:t>
      </w:r>
      <w:r w:rsidR="00F528C4" w:rsidRPr="00B66FC9">
        <w:rPr>
          <w:rFonts w:asciiTheme="minorHAnsi" w:hAnsiTheme="minorHAnsi" w:cstheme="minorHAnsi"/>
          <w:sz w:val="22"/>
          <w:szCs w:val="22"/>
        </w:rPr>
        <w:t xml:space="preserve"> indicates</w:t>
      </w:r>
      <w:r w:rsidR="002A2620">
        <w:rPr>
          <w:rFonts w:asciiTheme="minorHAnsi" w:hAnsiTheme="minorHAnsi" w:cstheme="minorHAnsi"/>
          <w:sz w:val="22"/>
          <w:szCs w:val="22"/>
        </w:rPr>
        <w:t xml:space="preserve"> a</w:t>
      </w:r>
      <w:r w:rsidR="00F528C4" w:rsidRPr="00B66FC9">
        <w:rPr>
          <w:rFonts w:asciiTheme="minorHAnsi" w:hAnsiTheme="minorHAnsi" w:cstheme="minorHAnsi"/>
          <w:sz w:val="22"/>
          <w:szCs w:val="22"/>
        </w:rPr>
        <w:t xml:space="preserve"> return to 2019 levels</w:t>
      </w:r>
      <w:r w:rsidR="00E907B9">
        <w:rPr>
          <w:rFonts w:asciiTheme="minorHAnsi" w:hAnsiTheme="minorHAnsi" w:cstheme="minorHAnsi"/>
          <w:sz w:val="22"/>
          <w:szCs w:val="22"/>
        </w:rPr>
        <w:t>;</w:t>
      </w:r>
      <w:r w:rsidR="00E907B9" w:rsidRPr="00B66FC9">
        <w:rPr>
          <w:rFonts w:asciiTheme="minorHAnsi" w:hAnsiTheme="minorHAnsi" w:cstheme="minorHAnsi"/>
          <w:sz w:val="22"/>
          <w:szCs w:val="22"/>
        </w:rPr>
        <w:t xml:space="preserve"> </w:t>
      </w:r>
      <w:r w:rsidR="00F528C4" w:rsidRPr="00B66FC9">
        <w:rPr>
          <w:rFonts w:asciiTheme="minorHAnsi" w:hAnsiTheme="minorHAnsi" w:cstheme="minorHAnsi"/>
          <w:sz w:val="22"/>
          <w:szCs w:val="22"/>
        </w:rPr>
        <w:t xml:space="preserve">a positive number is </w:t>
      </w:r>
      <w:r w:rsidR="00F528C4">
        <w:rPr>
          <w:rFonts w:asciiTheme="minorHAnsi" w:hAnsiTheme="minorHAnsi" w:cstheme="minorHAnsi"/>
          <w:sz w:val="22"/>
          <w:szCs w:val="22"/>
        </w:rPr>
        <w:t>a</w:t>
      </w:r>
      <w:r w:rsidR="00F528C4" w:rsidRPr="00B66FC9">
        <w:rPr>
          <w:rFonts w:asciiTheme="minorHAnsi" w:hAnsiTheme="minorHAnsi" w:cstheme="minorHAnsi"/>
          <w:sz w:val="22"/>
          <w:szCs w:val="22"/>
        </w:rPr>
        <w:t xml:space="preserve"> return to growth after recovery.</w:t>
      </w:r>
      <w:r w:rsidR="0097387D" w:rsidRPr="0097387D">
        <w:rPr>
          <w:rFonts w:asciiTheme="minorHAnsi" w:hAnsiTheme="minorHAnsi" w:cstheme="minorHAnsi"/>
          <w:sz w:val="22"/>
          <w:szCs w:val="22"/>
        </w:rPr>
        <w:t xml:space="preserve"> </w:t>
      </w:r>
      <w:r w:rsidR="0097387D" w:rsidRPr="000D1F41">
        <w:rPr>
          <w:rFonts w:asciiTheme="minorHAnsi" w:hAnsiTheme="minorHAnsi" w:cstheme="minorHAnsi"/>
          <w:sz w:val="22"/>
          <w:szCs w:val="22"/>
        </w:rPr>
        <w:t>Reduced commercial sewer rate revenue is estimated to total $</w:t>
      </w:r>
      <w:r w:rsidR="002005DD" w:rsidRPr="000D1F41">
        <w:rPr>
          <w:rFonts w:asciiTheme="minorHAnsi" w:hAnsiTheme="minorHAnsi" w:cstheme="minorHAnsi"/>
          <w:sz w:val="22"/>
          <w:szCs w:val="22"/>
        </w:rPr>
        <w:t>4</w:t>
      </w:r>
      <w:r w:rsidR="002005DD">
        <w:rPr>
          <w:rFonts w:asciiTheme="minorHAnsi" w:hAnsiTheme="minorHAnsi" w:cstheme="minorHAnsi"/>
          <w:sz w:val="22"/>
          <w:szCs w:val="22"/>
        </w:rPr>
        <w:t xml:space="preserve">6 </w:t>
      </w:r>
      <w:r w:rsidR="0097387D">
        <w:rPr>
          <w:rFonts w:asciiTheme="minorHAnsi" w:hAnsiTheme="minorHAnsi" w:cstheme="minorHAnsi"/>
          <w:sz w:val="22"/>
          <w:szCs w:val="22"/>
        </w:rPr>
        <w:t xml:space="preserve">million through the biennium </w:t>
      </w:r>
      <w:r w:rsidR="004F66C5">
        <w:rPr>
          <w:rFonts w:asciiTheme="minorHAnsi" w:hAnsiTheme="minorHAnsi" w:cstheme="minorHAnsi"/>
          <w:sz w:val="22"/>
          <w:szCs w:val="22"/>
        </w:rPr>
        <w:t>(</w:t>
      </w:r>
      <w:r w:rsidR="007E3B75">
        <w:rPr>
          <w:rFonts w:asciiTheme="minorHAnsi" w:hAnsiTheme="minorHAnsi" w:cstheme="minorHAnsi"/>
          <w:sz w:val="22"/>
          <w:szCs w:val="22"/>
        </w:rPr>
        <w:t xml:space="preserve">from </w:t>
      </w:r>
      <w:r w:rsidR="00C24739">
        <w:rPr>
          <w:rFonts w:asciiTheme="minorHAnsi" w:hAnsiTheme="minorHAnsi" w:cstheme="minorHAnsi"/>
          <w:sz w:val="22"/>
          <w:szCs w:val="22"/>
        </w:rPr>
        <w:t xml:space="preserve">a </w:t>
      </w:r>
      <w:r w:rsidR="005414C7">
        <w:rPr>
          <w:rFonts w:asciiTheme="minorHAnsi" w:hAnsiTheme="minorHAnsi" w:cstheme="minorHAnsi"/>
          <w:sz w:val="22"/>
          <w:szCs w:val="22"/>
        </w:rPr>
        <w:t xml:space="preserve">biennial </w:t>
      </w:r>
      <w:r w:rsidR="00C24739">
        <w:rPr>
          <w:rFonts w:asciiTheme="minorHAnsi" w:hAnsiTheme="minorHAnsi" w:cstheme="minorHAnsi"/>
          <w:sz w:val="22"/>
          <w:szCs w:val="22"/>
        </w:rPr>
        <w:t xml:space="preserve">sewer revenue baseline of </w:t>
      </w:r>
      <w:r w:rsidR="004F66C5">
        <w:rPr>
          <w:rFonts w:asciiTheme="minorHAnsi" w:hAnsiTheme="minorHAnsi" w:cstheme="minorHAnsi"/>
          <w:sz w:val="22"/>
          <w:szCs w:val="22"/>
        </w:rPr>
        <w:t xml:space="preserve">$880 million) </w:t>
      </w:r>
      <w:r w:rsidR="0097387D">
        <w:rPr>
          <w:rFonts w:asciiTheme="minorHAnsi" w:hAnsiTheme="minorHAnsi" w:cstheme="minorHAnsi"/>
          <w:sz w:val="22"/>
          <w:szCs w:val="22"/>
        </w:rPr>
        <w:t xml:space="preserve">and </w:t>
      </w:r>
      <w:r w:rsidR="00127795">
        <w:rPr>
          <w:rFonts w:asciiTheme="minorHAnsi" w:hAnsiTheme="minorHAnsi" w:cstheme="minorHAnsi"/>
          <w:sz w:val="22"/>
          <w:szCs w:val="22"/>
        </w:rPr>
        <w:t>the delayed impact of</w:t>
      </w:r>
      <w:r w:rsidR="00F25026">
        <w:rPr>
          <w:rFonts w:asciiTheme="minorHAnsi" w:hAnsiTheme="minorHAnsi" w:cstheme="minorHAnsi"/>
          <w:sz w:val="22"/>
          <w:szCs w:val="22"/>
        </w:rPr>
        <w:t xml:space="preserve"> the</w:t>
      </w:r>
      <w:r w:rsidR="00127795">
        <w:rPr>
          <w:rFonts w:asciiTheme="minorHAnsi" w:hAnsiTheme="minorHAnsi" w:cstheme="minorHAnsi"/>
          <w:sz w:val="22"/>
          <w:szCs w:val="22"/>
        </w:rPr>
        <w:t xml:space="preserve"> 2022 reduction </w:t>
      </w:r>
      <w:r w:rsidR="00CF700D">
        <w:rPr>
          <w:rFonts w:asciiTheme="minorHAnsi" w:hAnsiTheme="minorHAnsi" w:cstheme="minorHAnsi"/>
          <w:sz w:val="22"/>
          <w:szCs w:val="22"/>
        </w:rPr>
        <w:t xml:space="preserve">results in an estimated $16 million of additional </w:t>
      </w:r>
      <w:r w:rsidR="00CB388A">
        <w:rPr>
          <w:rFonts w:asciiTheme="minorHAnsi" w:hAnsiTheme="minorHAnsi" w:cstheme="minorHAnsi"/>
          <w:sz w:val="22"/>
          <w:szCs w:val="22"/>
        </w:rPr>
        <w:t xml:space="preserve">revenue loss </w:t>
      </w:r>
      <w:r w:rsidR="00533A74">
        <w:rPr>
          <w:rFonts w:asciiTheme="minorHAnsi" w:hAnsiTheme="minorHAnsi" w:cstheme="minorHAnsi"/>
          <w:sz w:val="22"/>
          <w:szCs w:val="22"/>
        </w:rPr>
        <w:t xml:space="preserve">in </w:t>
      </w:r>
      <w:r w:rsidR="00CF700D">
        <w:rPr>
          <w:rFonts w:asciiTheme="minorHAnsi" w:hAnsiTheme="minorHAnsi" w:cstheme="minorHAnsi"/>
          <w:sz w:val="22"/>
          <w:szCs w:val="22"/>
        </w:rPr>
        <w:t>2023</w:t>
      </w:r>
      <w:r w:rsidR="00571C11">
        <w:rPr>
          <w:rFonts w:asciiTheme="minorHAnsi" w:hAnsiTheme="minorHAnsi" w:cstheme="minorHAnsi"/>
          <w:sz w:val="22"/>
          <w:szCs w:val="22"/>
        </w:rPr>
        <w:t xml:space="preserve"> (</w:t>
      </w:r>
      <w:r w:rsidR="00C24739">
        <w:rPr>
          <w:rFonts w:asciiTheme="minorHAnsi" w:hAnsiTheme="minorHAnsi" w:cstheme="minorHAnsi"/>
          <w:sz w:val="22"/>
          <w:szCs w:val="22"/>
        </w:rPr>
        <w:t>from a</w:t>
      </w:r>
      <w:r w:rsidR="00856B75">
        <w:rPr>
          <w:rFonts w:asciiTheme="minorHAnsi" w:hAnsiTheme="minorHAnsi" w:cstheme="minorHAnsi"/>
          <w:sz w:val="22"/>
          <w:szCs w:val="22"/>
        </w:rPr>
        <w:t>n annual</w:t>
      </w:r>
      <w:r w:rsidR="00C24739">
        <w:rPr>
          <w:rFonts w:asciiTheme="minorHAnsi" w:hAnsiTheme="minorHAnsi" w:cstheme="minorHAnsi"/>
          <w:sz w:val="22"/>
          <w:szCs w:val="22"/>
        </w:rPr>
        <w:t xml:space="preserve"> sewer revenue baseline of $490 million</w:t>
      </w:r>
      <w:r w:rsidR="00571C11">
        <w:rPr>
          <w:rFonts w:asciiTheme="minorHAnsi" w:hAnsiTheme="minorHAnsi" w:cstheme="minorHAnsi"/>
          <w:sz w:val="22"/>
          <w:szCs w:val="22"/>
        </w:rPr>
        <w:t>)</w:t>
      </w:r>
      <w:r w:rsidR="0097387D" w:rsidRPr="000D1F41">
        <w:rPr>
          <w:rFonts w:asciiTheme="minorHAnsi" w:hAnsiTheme="minorHAnsi" w:cstheme="minorHAnsi"/>
          <w:sz w:val="22"/>
          <w:szCs w:val="22"/>
        </w:rPr>
        <w:t>.</w:t>
      </w:r>
    </w:p>
    <w:p w14:paraId="2F072002" w14:textId="1857E38E" w:rsidR="00F528C4" w:rsidRDefault="00F528C4" w:rsidP="0065071B">
      <w:pPr>
        <w:spacing w:before="120" w:after="120"/>
        <w:rPr>
          <w:rFonts w:asciiTheme="minorHAnsi" w:hAnsiTheme="minorHAnsi" w:cstheme="minorHAnsi"/>
          <w:sz w:val="22"/>
          <w:szCs w:val="22"/>
        </w:rPr>
      </w:pPr>
    </w:p>
    <w:p w14:paraId="6D7B6BBF" w14:textId="424F90AC" w:rsidR="00F528C4" w:rsidRPr="00AC0CD6" w:rsidRDefault="00116893" w:rsidP="0065071B">
      <w:pPr>
        <w:keepNext/>
        <w:spacing w:before="120" w:after="120"/>
        <w:jc w:val="center"/>
        <w:rPr>
          <w:rFonts w:asciiTheme="minorHAnsi" w:hAnsiTheme="minorHAnsi" w:cstheme="minorHAnsi"/>
          <w:b/>
          <w:sz w:val="22"/>
          <w:szCs w:val="22"/>
          <w:u w:val="single"/>
        </w:rPr>
      </w:pPr>
      <w:r w:rsidRPr="00D22563">
        <w:rPr>
          <w:rStyle w:val="Strong"/>
          <w:rFonts w:asciiTheme="minorHAnsi" w:hAnsiTheme="minorHAnsi" w:cstheme="minorHAnsi"/>
          <w:b w:val="0"/>
          <w:bCs w:val="0"/>
          <w:sz w:val="22"/>
          <w:szCs w:val="22"/>
        </w:rPr>
        <w:t xml:space="preserve">Table </w:t>
      </w:r>
      <w:r w:rsidR="00CF176A" w:rsidRPr="00D22563">
        <w:rPr>
          <w:rStyle w:val="Strong"/>
          <w:rFonts w:asciiTheme="minorHAnsi" w:hAnsiTheme="minorHAnsi" w:cstheme="minorHAnsi"/>
          <w:b w:val="0"/>
          <w:bCs w:val="0"/>
          <w:sz w:val="22"/>
          <w:szCs w:val="22"/>
        </w:rPr>
        <w:t xml:space="preserve">9. </w:t>
      </w:r>
      <w:r w:rsidR="00F528C4" w:rsidRPr="00D22563">
        <w:rPr>
          <w:rFonts w:asciiTheme="minorHAnsi" w:hAnsiTheme="minorHAnsi" w:cstheme="minorHAnsi"/>
          <w:bCs/>
          <w:sz w:val="22"/>
          <w:szCs w:val="22"/>
        </w:rPr>
        <w:t xml:space="preserve">Commercial </w:t>
      </w:r>
      <w:r w:rsidR="00636B9F" w:rsidRPr="00D22563">
        <w:rPr>
          <w:rFonts w:asciiTheme="minorHAnsi" w:hAnsiTheme="minorHAnsi" w:cstheme="minorHAnsi"/>
          <w:bCs/>
          <w:sz w:val="22"/>
          <w:szCs w:val="22"/>
        </w:rPr>
        <w:t>and</w:t>
      </w:r>
      <w:r w:rsidR="00F528C4" w:rsidRPr="00D22563">
        <w:rPr>
          <w:rFonts w:asciiTheme="minorHAnsi" w:hAnsiTheme="minorHAnsi" w:cstheme="minorHAnsi"/>
          <w:bCs/>
          <w:sz w:val="22"/>
          <w:szCs w:val="22"/>
        </w:rPr>
        <w:t xml:space="preserve"> Multi-Family RCE </w:t>
      </w:r>
      <w:r w:rsidR="004C1401" w:rsidRPr="00D22563">
        <w:rPr>
          <w:rFonts w:asciiTheme="minorHAnsi" w:hAnsiTheme="minorHAnsi" w:cstheme="minorHAnsi"/>
          <w:bCs/>
          <w:sz w:val="22"/>
          <w:szCs w:val="22"/>
        </w:rPr>
        <w:t xml:space="preserve">Percent </w:t>
      </w:r>
      <w:r w:rsidR="00F528C4" w:rsidRPr="00D22563">
        <w:rPr>
          <w:rFonts w:asciiTheme="minorHAnsi" w:hAnsiTheme="minorHAnsi" w:cstheme="minorHAnsi"/>
          <w:bCs/>
          <w:sz w:val="22"/>
          <w:szCs w:val="22"/>
        </w:rPr>
        <w:t>Change from 2019</w:t>
      </w:r>
      <w:r w:rsidR="003B0B40">
        <w:rPr>
          <w:rStyle w:val="FootnoteReference"/>
          <w:rFonts w:asciiTheme="minorHAnsi" w:hAnsiTheme="minorHAnsi" w:cstheme="minorHAnsi"/>
          <w:b/>
          <w:bCs/>
          <w:sz w:val="22"/>
          <w:szCs w:val="22"/>
          <w:u w:val="single"/>
        </w:rPr>
        <w:footnoteReference w:id="15"/>
      </w:r>
    </w:p>
    <w:p w14:paraId="48D4A557" w14:textId="0B75059F" w:rsidR="00E72BFE" w:rsidRPr="007B4935" w:rsidRDefault="003C13D5" w:rsidP="007072E6">
      <w:pPr>
        <w:spacing w:before="120" w:after="120"/>
        <w:jc w:val="center"/>
      </w:pPr>
      <w:r w:rsidRPr="003C13D5">
        <w:rPr>
          <w:noProof/>
        </w:rPr>
        <w:drawing>
          <wp:inline distT="0" distB="0" distL="0" distR="0" wp14:anchorId="772DA2F3" wp14:editId="58506D38">
            <wp:extent cx="3666344"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6344" cy="2286000"/>
                    </a:xfrm>
                    <a:prstGeom prst="rect">
                      <a:avLst/>
                    </a:prstGeom>
                    <a:noFill/>
                    <a:ln>
                      <a:noFill/>
                    </a:ln>
                  </pic:spPr>
                </pic:pic>
              </a:graphicData>
            </a:graphic>
          </wp:inline>
        </w:drawing>
      </w:r>
    </w:p>
    <w:p w14:paraId="1EBD3F0C" w14:textId="185FB94D" w:rsidR="000955DF" w:rsidRPr="007B4935" w:rsidRDefault="000955DF" w:rsidP="0065071B">
      <w:pPr>
        <w:spacing w:before="120" w:after="120"/>
        <w:jc w:val="center"/>
      </w:pPr>
    </w:p>
    <w:p w14:paraId="65546990" w14:textId="53BB63FF" w:rsidR="003D3C91" w:rsidRDefault="00911DA5" w:rsidP="0065071B">
      <w:pPr>
        <w:spacing w:before="120" w:after="120" w:line="259" w:lineRule="auto"/>
        <w:rPr>
          <w:rFonts w:asciiTheme="minorHAnsi" w:hAnsiTheme="minorHAnsi" w:cstheme="minorHAnsi"/>
          <w:sz w:val="22"/>
          <w:szCs w:val="22"/>
        </w:rPr>
      </w:pPr>
      <w:r w:rsidRPr="00911DA5">
        <w:rPr>
          <w:rFonts w:asciiTheme="minorHAnsi" w:hAnsiTheme="minorHAnsi" w:cstheme="minorHAnsi"/>
          <w:sz w:val="22"/>
          <w:szCs w:val="22"/>
        </w:rPr>
        <w:t>While the forecast returns to the long-term growth assumption of 0.52</w:t>
      </w:r>
      <w:r w:rsidR="005904C4">
        <w:rPr>
          <w:rFonts w:asciiTheme="minorHAnsi" w:hAnsiTheme="minorHAnsi" w:cstheme="minorHAnsi"/>
          <w:sz w:val="22"/>
          <w:szCs w:val="22"/>
        </w:rPr>
        <w:t xml:space="preserve"> percent</w:t>
      </w:r>
      <w:r w:rsidRPr="00911DA5">
        <w:rPr>
          <w:rFonts w:asciiTheme="minorHAnsi" w:hAnsiTheme="minorHAnsi" w:cstheme="minorHAnsi"/>
          <w:sz w:val="22"/>
          <w:szCs w:val="22"/>
        </w:rPr>
        <w:t xml:space="preserve"> annual RCE growth in 2024</w:t>
      </w:r>
      <w:r>
        <w:rPr>
          <w:rFonts w:asciiTheme="minorHAnsi" w:hAnsiTheme="minorHAnsi" w:cstheme="minorHAnsi"/>
          <w:sz w:val="22"/>
          <w:szCs w:val="22"/>
        </w:rPr>
        <w:t>, future years are impacted by the loss of customer</w:t>
      </w:r>
      <w:r w:rsidR="008A5A86">
        <w:rPr>
          <w:rFonts w:asciiTheme="minorHAnsi" w:hAnsiTheme="minorHAnsi" w:cstheme="minorHAnsi"/>
          <w:sz w:val="22"/>
          <w:szCs w:val="22"/>
        </w:rPr>
        <w:t>-</w:t>
      </w:r>
      <w:r>
        <w:rPr>
          <w:rFonts w:asciiTheme="minorHAnsi" w:hAnsiTheme="minorHAnsi" w:cstheme="minorHAnsi"/>
          <w:sz w:val="22"/>
          <w:szCs w:val="22"/>
        </w:rPr>
        <w:t xml:space="preserve">base growth between 2019 and 2023 </w:t>
      </w:r>
      <w:r w:rsidR="000D6557">
        <w:rPr>
          <w:rFonts w:asciiTheme="minorHAnsi" w:hAnsiTheme="minorHAnsi" w:cstheme="minorHAnsi"/>
          <w:sz w:val="22"/>
          <w:szCs w:val="22"/>
        </w:rPr>
        <w:t>as 2019 levels are reset.</w:t>
      </w:r>
    </w:p>
    <w:p w14:paraId="73109468" w14:textId="77777777" w:rsidR="005622DE" w:rsidRPr="008C35F0" w:rsidRDefault="005622DE" w:rsidP="0065071B">
      <w:pPr>
        <w:pStyle w:val="Heading4"/>
        <w:spacing w:before="120" w:after="120"/>
        <w:rPr>
          <w:rFonts w:asciiTheme="minorHAnsi" w:hAnsiTheme="minorHAnsi" w:cstheme="minorHAnsi"/>
        </w:rPr>
      </w:pPr>
      <w:r w:rsidRPr="008C35F0">
        <w:rPr>
          <w:rFonts w:asciiTheme="minorHAnsi" w:hAnsiTheme="minorHAnsi" w:cstheme="minorHAnsi"/>
        </w:rPr>
        <w:t>Historical Sewer Rate Increases</w:t>
      </w:r>
    </w:p>
    <w:p w14:paraId="32E17F7D" w14:textId="56F80620" w:rsidR="00F528C4" w:rsidRPr="00911DA5" w:rsidRDefault="005622DE" w:rsidP="0065071B">
      <w:pPr>
        <w:pStyle w:val="BodyText"/>
        <w:spacing w:before="120" w:after="120" w:afterAutospacing="0"/>
        <w:rPr>
          <w:rFonts w:eastAsiaTheme="majorEastAsia"/>
        </w:rPr>
      </w:pPr>
      <w:r>
        <w:rPr>
          <w:rFonts w:asciiTheme="minorHAnsi" w:hAnsiTheme="minorHAnsi" w:cstheme="minorHAnsi"/>
          <w:sz w:val="22"/>
          <w:szCs w:val="22"/>
        </w:rPr>
        <w:t xml:space="preserve">To provide context </w:t>
      </w:r>
      <w:r w:rsidR="00C51067">
        <w:rPr>
          <w:rFonts w:asciiTheme="minorHAnsi" w:hAnsiTheme="minorHAnsi" w:cstheme="minorHAnsi"/>
          <w:sz w:val="22"/>
          <w:szCs w:val="22"/>
        </w:rPr>
        <w:t xml:space="preserve">for </w:t>
      </w:r>
      <w:r>
        <w:rPr>
          <w:rFonts w:asciiTheme="minorHAnsi" w:hAnsiTheme="minorHAnsi" w:cstheme="minorHAnsi"/>
          <w:sz w:val="22"/>
          <w:szCs w:val="22"/>
        </w:rPr>
        <w:t xml:space="preserve">the historical rate of growth to the revenue needs of the utility, rate increases going back to </w:t>
      </w:r>
      <w:r w:rsidR="00F90086">
        <w:rPr>
          <w:rFonts w:asciiTheme="minorHAnsi" w:hAnsiTheme="minorHAnsi" w:cstheme="minorHAnsi"/>
          <w:sz w:val="22"/>
          <w:szCs w:val="22"/>
        </w:rPr>
        <w:t xml:space="preserve">1990 </w:t>
      </w:r>
      <w:r w:rsidR="0014684F">
        <w:rPr>
          <w:rFonts w:asciiTheme="minorHAnsi" w:hAnsiTheme="minorHAnsi" w:cstheme="minorHAnsi"/>
          <w:sz w:val="22"/>
          <w:szCs w:val="22"/>
        </w:rPr>
        <w:t xml:space="preserve">are provided in </w:t>
      </w:r>
      <w:r w:rsidR="0014684F" w:rsidRPr="00D22563">
        <w:rPr>
          <w:rFonts w:asciiTheme="minorHAnsi" w:hAnsiTheme="minorHAnsi" w:cstheme="minorHAnsi"/>
          <w:sz w:val="22"/>
          <w:szCs w:val="22"/>
        </w:rPr>
        <w:t xml:space="preserve">Table </w:t>
      </w:r>
      <w:r w:rsidR="00CF176A" w:rsidRPr="00D22563">
        <w:rPr>
          <w:rFonts w:asciiTheme="minorHAnsi" w:hAnsiTheme="minorHAnsi" w:cstheme="minorHAnsi"/>
          <w:sz w:val="22"/>
          <w:szCs w:val="22"/>
        </w:rPr>
        <w:t>10</w:t>
      </w:r>
      <w:r w:rsidR="0014684F">
        <w:rPr>
          <w:rFonts w:asciiTheme="minorHAnsi" w:hAnsiTheme="minorHAnsi" w:cstheme="minorHAnsi"/>
          <w:sz w:val="22"/>
          <w:szCs w:val="22"/>
        </w:rPr>
        <w:t>.</w:t>
      </w:r>
      <w:r w:rsidR="0019437A">
        <w:rPr>
          <w:rFonts w:asciiTheme="minorHAnsi" w:hAnsiTheme="minorHAnsi" w:cstheme="minorHAnsi"/>
          <w:sz w:val="22"/>
          <w:szCs w:val="22"/>
        </w:rPr>
        <w:t xml:space="preserve"> The average </w:t>
      </w:r>
      <w:r w:rsidR="00C248FE">
        <w:rPr>
          <w:rFonts w:asciiTheme="minorHAnsi" w:hAnsiTheme="minorHAnsi" w:cstheme="minorHAnsi"/>
          <w:sz w:val="22"/>
          <w:szCs w:val="22"/>
        </w:rPr>
        <w:t>biennial rate increase is 9.</w:t>
      </w:r>
      <w:r w:rsidR="00AD0AB8">
        <w:rPr>
          <w:rFonts w:asciiTheme="minorHAnsi" w:hAnsiTheme="minorHAnsi" w:cstheme="minorHAnsi"/>
          <w:sz w:val="22"/>
          <w:szCs w:val="22"/>
        </w:rPr>
        <w:t>1</w:t>
      </w:r>
      <w:r w:rsidR="00C248FE">
        <w:rPr>
          <w:rFonts w:asciiTheme="minorHAnsi" w:hAnsiTheme="minorHAnsi" w:cstheme="minorHAnsi"/>
          <w:sz w:val="22"/>
          <w:szCs w:val="22"/>
        </w:rPr>
        <w:t xml:space="preserve"> percent going back to 1990.</w:t>
      </w:r>
      <w:r w:rsidR="00F528C4" w:rsidRPr="00911DA5">
        <w:br w:type="page"/>
      </w:r>
    </w:p>
    <w:p w14:paraId="3A06679B" w14:textId="45699AE6" w:rsidR="003D3C91" w:rsidRPr="00D22563" w:rsidRDefault="003D3C91" w:rsidP="0065071B">
      <w:pPr>
        <w:keepNext/>
        <w:spacing w:before="120" w:after="120"/>
        <w:jc w:val="center"/>
        <w:rPr>
          <w:rFonts w:asciiTheme="minorHAnsi" w:hAnsiTheme="minorHAnsi" w:cstheme="minorHAnsi"/>
          <w:b/>
          <w:sz w:val="22"/>
          <w:szCs w:val="22"/>
        </w:rPr>
      </w:pPr>
      <w:r w:rsidRPr="00D22563">
        <w:rPr>
          <w:rStyle w:val="Strong"/>
          <w:rFonts w:asciiTheme="minorHAnsi" w:hAnsiTheme="minorHAnsi" w:cstheme="minorHAnsi"/>
          <w:b w:val="0"/>
          <w:bCs w:val="0"/>
          <w:sz w:val="22"/>
          <w:szCs w:val="22"/>
        </w:rPr>
        <w:t xml:space="preserve">Table </w:t>
      </w:r>
      <w:r w:rsidR="00CF176A" w:rsidRPr="00D22563">
        <w:rPr>
          <w:rStyle w:val="Strong"/>
          <w:rFonts w:asciiTheme="minorHAnsi" w:hAnsiTheme="minorHAnsi" w:cstheme="minorHAnsi"/>
          <w:b w:val="0"/>
          <w:bCs w:val="0"/>
          <w:sz w:val="22"/>
          <w:szCs w:val="22"/>
        </w:rPr>
        <w:t>10</w:t>
      </w:r>
      <w:r w:rsidR="00CF176A" w:rsidRPr="00D22563">
        <w:rPr>
          <w:rStyle w:val="Strong"/>
          <w:rFonts w:asciiTheme="minorHAnsi" w:hAnsiTheme="minorHAnsi" w:cstheme="minorHAnsi"/>
          <w:sz w:val="22"/>
          <w:szCs w:val="22"/>
        </w:rPr>
        <w:t xml:space="preserve">. </w:t>
      </w:r>
      <w:r w:rsidRPr="00D22563">
        <w:rPr>
          <w:rFonts w:asciiTheme="minorHAnsi" w:hAnsiTheme="minorHAnsi" w:cstheme="minorHAnsi"/>
          <w:bCs/>
          <w:sz w:val="22"/>
          <w:szCs w:val="22"/>
        </w:rPr>
        <w:t>Historical Sewer Rate Increases</w:t>
      </w:r>
      <w:r w:rsidR="00F90086" w:rsidRPr="00D22563">
        <w:rPr>
          <w:rFonts w:asciiTheme="minorHAnsi" w:hAnsiTheme="minorHAnsi" w:cstheme="minorHAnsi"/>
          <w:bCs/>
          <w:sz w:val="22"/>
          <w:szCs w:val="22"/>
        </w:rPr>
        <w:t xml:space="preserve"> (1990-2020)</w:t>
      </w:r>
    </w:p>
    <w:p w14:paraId="7AEBAA01" w14:textId="2FE2764B" w:rsidR="008A5957" w:rsidRPr="00CA423A" w:rsidRDefault="00F130A1" w:rsidP="0065071B">
      <w:pPr>
        <w:spacing w:before="120" w:after="120"/>
        <w:jc w:val="center"/>
        <w:rPr>
          <w:rFonts w:asciiTheme="minorHAnsi" w:hAnsiTheme="minorHAnsi" w:cstheme="minorHAnsi"/>
          <w:sz w:val="22"/>
          <w:szCs w:val="22"/>
        </w:rPr>
      </w:pPr>
      <w:r w:rsidRPr="79610274">
        <w:rPr>
          <w:rFonts w:asciiTheme="minorHAnsi" w:hAnsiTheme="minorHAnsi" w:cstheme="minorBidi"/>
          <w:sz w:val="22"/>
          <w:szCs w:val="22"/>
        </w:rPr>
        <w:t xml:space="preserve"> </w:t>
      </w:r>
      <w:r w:rsidRPr="00F130A1">
        <w:rPr>
          <w:noProof/>
        </w:rPr>
        <w:drawing>
          <wp:inline distT="0" distB="0" distL="0" distR="0" wp14:anchorId="14539133" wp14:editId="40109601">
            <wp:extent cx="3547696" cy="5768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4825" cy="5779932"/>
                    </a:xfrm>
                    <a:prstGeom prst="rect">
                      <a:avLst/>
                    </a:prstGeom>
                    <a:noFill/>
                    <a:ln>
                      <a:noFill/>
                    </a:ln>
                  </pic:spPr>
                </pic:pic>
              </a:graphicData>
            </a:graphic>
          </wp:inline>
        </w:drawing>
      </w:r>
    </w:p>
    <w:p w14:paraId="0079E5BE" w14:textId="77777777" w:rsidR="00BF607D" w:rsidRPr="008C35F0" w:rsidRDefault="00BF607D" w:rsidP="0065071B">
      <w:pPr>
        <w:pStyle w:val="Heading3"/>
        <w:spacing w:before="120" w:after="120"/>
        <w:rPr>
          <w:rFonts w:asciiTheme="minorHAnsi" w:hAnsiTheme="minorHAnsi" w:cstheme="minorHAnsi"/>
        </w:rPr>
      </w:pPr>
      <w:bookmarkStart w:id="47" w:name="_Toc69465039"/>
      <w:r w:rsidRPr="008C35F0">
        <w:rPr>
          <w:rFonts w:asciiTheme="minorHAnsi" w:hAnsiTheme="minorHAnsi" w:cstheme="minorHAnsi"/>
        </w:rPr>
        <w:t>Capacity Charge</w:t>
      </w:r>
      <w:bookmarkEnd w:id="47"/>
    </w:p>
    <w:p w14:paraId="0DDE6E9C" w14:textId="13C1A280" w:rsidR="0059605D" w:rsidRPr="006F5121" w:rsidRDefault="004A1BE8" w:rsidP="0065071B">
      <w:pPr>
        <w:pStyle w:val="paragraph"/>
        <w:shd w:val="clear" w:color="auto" w:fill="FFFFFF"/>
        <w:spacing w:before="120" w:beforeAutospacing="0" w:after="120" w:afterAutospacing="0"/>
        <w:textAlignment w:val="baseline"/>
        <w:rPr>
          <w:rStyle w:val="eop"/>
          <w:rFonts w:asciiTheme="minorHAnsi" w:hAnsiTheme="minorHAnsi" w:cstheme="minorHAnsi"/>
          <w:sz w:val="22"/>
          <w:szCs w:val="22"/>
        </w:rPr>
      </w:pPr>
      <w:r w:rsidRPr="006F5121">
        <w:rPr>
          <w:rFonts w:asciiTheme="minorHAnsi" w:hAnsiTheme="minorHAnsi" w:cstheme="minorHAnsi"/>
          <w:sz w:val="22"/>
          <w:szCs w:val="22"/>
          <w:shd w:val="clear" w:color="auto" w:fill="FFFFFF"/>
        </w:rPr>
        <w:t xml:space="preserve">Since 1990, King County has levied a </w:t>
      </w:r>
      <w:hyperlink r:id="rId34" w:history="1">
        <w:r w:rsidRPr="00156C91">
          <w:rPr>
            <w:rStyle w:val="Hyperlink"/>
            <w:rFonts w:asciiTheme="minorHAnsi" w:hAnsiTheme="minorHAnsi" w:cstheme="minorHAnsi"/>
            <w:sz w:val="22"/>
            <w:szCs w:val="22"/>
            <w:shd w:val="clear" w:color="auto" w:fill="FFFFFF"/>
          </w:rPr>
          <w:t>capacity charge</w:t>
        </w:r>
      </w:hyperlink>
      <w:r w:rsidRPr="006F5121">
        <w:rPr>
          <w:rFonts w:asciiTheme="minorHAnsi" w:hAnsiTheme="minorHAnsi" w:cstheme="minorHAnsi"/>
          <w:sz w:val="22"/>
          <w:szCs w:val="22"/>
          <w:shd w:val="clear" w:color="auto" w:fill="FFFFFF"/>
        </w:rPr>
        <w:t xml:space="preserve"> on structures with new connections to the sanitary sewer system. This charge is paid in addition to the monthly sewer bill assessed by the local sewer </w:t>
      </w:r>
      <w:r w:rsidR="00CC010E" w:rsidRPr="006F5121">
        <w:rPr>
          <w:rFonts w:asciiTheme="minorHAnsi" w:hAnsiTheme="minorHAnsi" w:cstheme="minorHAnsi"/>
          <w:sz w:val="22"/>
          <w:szCs w:val="22"/>
          <w:shd w:val="clear" w:color="auto" w:fill="FFFFFF"/>
        </w:rPr>
        <w:t>collection agency</w:t>
      </w:r>
      <w:r w:rsidRPr="006F5121">
        <w:rPr>
          <w:rFonts w:asciiTheme="minorHAnsi" w:hAnsiTheme="minorHAnsi" w:cstheme="minorHAnsi"/>
          <w:sz w:val="22"/>
          <w:szCs w:val="22"/>
          <w:shd w:val="clear" w:color="auto" w:fill="FFFFFF"/>
        </w:rPr>
        <w:t>.</w:t>
      </w:r>
      <w:r w:rsidR="009129E9" w:rsidRPr="006F5121">
        <w:rPr>
          <w:rFonts w:asciiTheme="minorHAnsi" w:hAnsiTheme="minorHAnsi" w:cstheme="minorHAnsi"/>
          <w:sz w:val="22"/>
          <w:szCs w:val="22"/>
          <w:shd w:val="clear" w:color="auto" w:fill="FFFFFF"/>
        </w:rPr>
        <w:t xml:space="preserve"> Newly connecting customers are directly billed by King County for the capacity charge.</w:t>
      </w:r>
      <w:r w:rsidRPr="006F5121">
        <w:rPr>
          <w:rStyle w:val="normaltextrun"/>
          <w:rFonts w:asciiTheme="minorHAnsi" w:hAnsiTheme="minorHAnsi" w:cstheme="minorHAnsi"/>
          <w:sz w:val="22"/>
          <w:szCs w:val="22"/>
        </w:rPr>
        <w:t xml:space="preserve"> </w:t>
      </w:r>
      <w:r w:rsidR="000A0EF2" w:rsidRPr="006F5121">
        <w:rPr>
          <w:rStyle w:val="normaltextrun"/>
          <w:rFonts w:asciiTheme="minorHAnsi" w:hAnsiTheme="minorHAnsi" w:cstheme="minorHAnsi"/>
          <w:sz w:val="22"/>
          <w:szCs w:val="22"/>
        </w:rPr>
        <w:t>The capacity charge is set annually by the King County Council and is currently $68.34 per month for 2021.</w:t>
      </w:r>
    </w:p>
    <w:p w14:paraId="31D763FC" w14:textId="2F4FD777" w:rsidR="00AF6998" w:rsidRPr="006F5121" w:rsidRDefault="00CA3D5E" w:rsidP="0065071B">
      <w:pPr>
        <w:pStyle w:val="paragraph"/>
        <w:shd w:val="clear" w:color="auto" w:fill="FFFFFF"/>
        <w:spacing w:before="120" w:beforeAutospacing="0" w:after="120" w:afterAutospacing="0"/>
        <w:textAlignment w:val="baseline"/>
        <w:rPr>
          <w:rStyle w:val="normaltextrun"/>
          <w:rFonts w:asciiTheme="minorHAnsi" w:hAnsiTheme="minorHAnsi" w:cstheme="minorHAnsi"/>
          <w:sz w:val="18"/>
          <w:szCs w:val="18"/>
        </w:rPr>
      </w:pPr>
      <w:r w:rsidRPr="00BB391F">
        <w:rPr>
          <w:rFonts w:asciiTheme="minorHAnsi" w:hAnsiTheme="minorHAnsi" w:cstheme="minorHAnsi"/>
          <w:color w:val="23221F"/>
          <w:sz w:val="22"/>
          <w:szCs w:val="22"/>
          <w:shd w:val="clear" w:color="auto" w:fill="FFFFFF"/>
        </w:rPr>
        <w:t>In 1992</w:t>
      </w:r>
      <w:r w:rsidR="0033203C">
        <w:rPr>
          <w:rFonts w:asciiTheme="minorHAnsi" w:hAnsiTheme="minorHAnsi" w:cstheme="minorHAnsi"/>
          <w:color w:val="23221F"/>
          <w:sz w:val="22"/>
          <w:szCs w:val="22"/>
          <w:shd w:val="clear" w:color="auto" w:fill="FFFFFF"/>
        </w:rPr>
        <w:t>,</w:t>
      </w:r>
      <w:r w:rsidRPr="00BB391F">
        <w:rPr>
          <w:rFonts w:asciiTheme="minorHAnsi" w:hAnsiTheme="minorHAnsi" w:cstheme="minorHAnsi"/>
          <w:color w:val="23221F"/>
          <w:sz w:val="22"/>
          <w:szCs w:val="22"/>
          <w:shd w:val="clear" w:color="auto" w:fill="FFFFFF"/>
        </w:rPr>
        <w:t xml:space="preserve"> voters approve</w:t>
      </w:r>
      <w:r w:rsidR="00E72894">
        <w:rPr>
          <w:rFonts w:asciiTheme="minorHAnsi" w:hAnsiTheme="minorHAnsi" w:cstheme="minorHAnsi"/>
          <w:color w:val="23221F"/>
          <w:sz w:val="22"/>
          <w:szCs w:val="22"/>
          <w:shd w:val="clear" w:color="auto" w:fill="FFFFFF"/>
        </w:rPr>
        <w:t>d</w:t>
      </w:r>
      <w:r w:rsidRPr="00BB391F">
        <w:rPr>
          <w:rFonts w:asciiTheme="minorHAnsi" w:hAnsiTheme="minorHAnsi" w:cstheme="minorHAnsi"/>
          <w:color w:val="23221F"/>
          <w:sz w:val="22"/>
          <w:szCs w:val="22"/>
          <w:shd w:val="clear" w:color="auto" w:fill="FFFFFF"/>
        </w:rPr>
        <w:t xml:space="preserve"> an amendment </w:t>
      </w:r>
      <w:r w:rsidR="005C6FF3">
        <w:rPr>
          <w:rFonts w:asciiTheme="minorHAnsi" w:hAnsiTheme="minorHAnsi" w:cstheme="minorHAnsi"/>
          <w:color w:val="23221F"/>
          <w:sz w:val="22"/>
          <w:szCs w:val="22"/>
          <w:shd w:val="clear" w:color="auto" w:fill="FFFFFF"/>
        </w:rPr>
        <w:t>to</w:t>
      </w:r>
      <w:r w:rsidRPr="00BB391F">
        <w:rPr>
          <w:rFonts w:asciiTheme="minorHAnsi" w:hAnsiTheme="minorHAnsi" w:cstheme="minorHAnsi"/>
          <w:color w:val="23221F"/>
          <w:sz w:val="22"/>
          <w:szCs w:val="22"/>
          <w:shd w:val="clear" w:color="auto" w:fill="FFFFFF"/>
        </w:rPr>
        <w:t xml:space="preserve"> the </w:t>
      </w:r>
      <w:r w:rsidR="00152E45">
        <w:rPr>
          <w:rFonts w:asciiTheme="minorHAnsi" w:hAnsiTheme="minorHAnsi" w:cstheme="minorHAnsi"/>
          <w:color w:val="23221F"/>
          <w:sz w:val="22"/>
          <w:szCs w:val="22"/>
          <w:shd w:val="clear" w:color="auto" w:fill="FFFFFF"/>
        </w:rPr>
        <w:t>C</w:t>
      </w:r>
      <w:r w:rsidR="00152E45" w:rsidRPr="00BB391F">
        <w:rPr>
          <w:rFonts w:asciiTheme="minorHAnsi" w:hAnsiTheme="minorHAnsi" w:cstheme="minorHAnsi"/>
          <w:color w:val="23221F"/>
          <w:sz w:val="22"/>
          <w:szCs w:val="22"/>
          <w:shd w:val="clear" w:color="auto" w:fill="FFFFFF"/>
        </w:rPr>
        <w:t>ounty's</w:t>
      </w:r>
      <w:r w:rsidRPr="00BB391F">
        <w:rPr>
          <w:rFonts w:asciiTheme="minorHAnsi" w:hAnsiTheme="minorHAnsi" w:cstheme="minorHAnsi"/>
          <w:color w:val="23221F"/>
          <w:sz w:val="22"/>
          <w:szCs w:val="22"/>
          <w:shd w:val="clear" w:color="auto" w:fill="FFFFFF"/>
        </w:rPr>
        <w:t xml:space="preserve"> charter that authorize</w:t>
      </w:r>
      <w:r w:rsidR="00A441C3">
        <w:rPr>
          <w:rFonts w:asciiTheme="minorHAnsi" w:hAnsiTheme="minorHAnsi" w:cstheme="minorHAnsi"/>
          <w:color w:val="23221F"/>
          <w:sz w:val="22"/>
          <w:szCs w:val="22"/>
          <w:shd w:val="clear" w:color="auto" w:fill="FFFFFF"/>
        </w:rPr>
        <w:t>d</w:t>
      </w:r>
      <w:r w:rsidRPr="00BB391F">
        <w:rPr>
          <w:rFonts w:asciiTheme="minorHAnsi" w:hAnsiTheme="minorHAnsi" w:cstheme="minorHAnsi"/>
          <w:color w:val="23221F"/>
          <w:sz w:val="22"/>
          <w:szCs w:val="22"/>
          <w:shd w:val="clear" w:color="auto" w:fill="FFFFFF"/>
        </w:rPr>
        <w:t xml:space="preserve"> the merger of King County with </w:t>
      </w:r>
      <w:r w:rsidR="00041612" w:rsidRPr="006F5121">
        <w:rPr>
          <w:rFonts w:asciiTheme="minorHAnsi" w:hAnsiTheme="minorHAnsi" w:cstheme="minorHAnsi"/>
          <w:sz w:val="22"/>
          <w:szCs w:val="22"/>
          <w:shd w:val="clear" w:color="auto" w:fill="FFFFFF"/>
        </w:rPr>
        <w:t>the Municipality of Metropolitan Seattle (Metro)</w:t>
      </w:r>
      <w:r w:rsidR="00A24BFE">
        <w:rPr>
          <w:rFonts w:asciiTheme="minorHAnsi" w:hAnsiTheme="minorHAnsi" w:cstheme="minorHAnsi"/>
          <w:color w:val="23221F"/>
          <w:sz w:val="22"/>
          <w:szCs w:val="22"/>
          <w:shd w:val="clear" w:color="auto" w:fill="FFFFFF"/>
        </w:rPr>
        <w:t>, with the phased merger effective in 1994</w:t>
      </w:r>
      <w:r w:rsidR="00A441C3">
        <w:rPr>
          <w:rFonts w:asciiTheme="minorHAnsi" w:hAnsiTheme="minorHAnsi" w:cstheme="minorHAnsi"/>
          <w:color w:val="23221F"/>
          <w:sz w:val="22"/>
          <w:szCs w:val="22"/>
          <w:shd w:val="clear" w:color="auto" w:fill="FFFFFF"/>
        </w:rPr>
        <w:t>.</w:t>
      </w:r>
      <w:r w:rsidR="00BB391F">
        <w:rPr>
          <w:rStyle w:val="FootnoteReference"/>
          <w:rFonts w:asciiTheme="minorHAnsi" w:hAnsiTheme="minorHAnsi" w:cstheme="minorHAnsi"/>
          <w:color w:val="23221F"/>
          <w:sz w:val="22"/>
          <w:szCs w:val="22"/>
          <w:shd w:val="clear" w:color="auto" w:fill="FFFFFF"/>
        </w:rPr>
        <w:footnoteReference w:id="16"/>
      </w:r>
      <w:r w:rsidR="00A441C3">
        <w:rPr>
          <w:rFonts w:asciiTheme="minorHAnsi" w:hAnsiTheme="minorHAnsi" w:cstheme="minorHAnsi"/>
          <w:color w:val="23221F"/>
          <w:sz w:val="22"/>
          <w:szCs w:val="22"/>
          <w:shd w:val="clear" w:color="auto" w:fill="FFFFFF"/>
        </w:rPr>
        <w:t xml:space="preserve"> </w:t>
      </w:r>
      <w:r w:rsidR="00AF6998" w:rsidRPr="00CA3D5E">
        <w:rPr>
          <w:rFonts w:asciiTheme="minorHAnsi" w:hAnsiTheme="minorHAnsi" w:cstheme="minorHAnsi"/>
          <w:sz w:val="22"/>
          <w:szCs w:val="22"/>
          <w:shd w:val="clear" w:color="auto" w:fill="FFFFFF"/>
        </w:rPr>
        <w:t>As</w:t>
      </w:r>
      <w:r w:rsidR="00AF6998" w:rsidRPr="006F5121" w:rsidDel="00760A9B">
        <w:rPr>
          <w:rFonts w:asciiTheme="minorHAnsi" w:hAnsiTheme="minorHAnsi" w:cstheme="minorHAnsi"/>
          <w:sz w:val="22"/>
          <w:szCs w:val="22"/>
          <w:shd w:val="clear" w:color="auto" w:fill="FFFFFF"/>
        </w:rPr>
        <w:t xml:space="preserve"> </w:t>
      </w:r>
      <w:r w:rsidR="00AF6998" w:rsidRPr="006F5121">
        <w:rPr>
          <w:rFonts w:asciiTheme="minorHAnsi" w:hAnsiTheme="minorHAnsi" w:cstheme="minorHAnsi"/>
          <w:sz w:val="22"/>
          <w:szCs w:val="22"/>
          <w:shd w:val="clear" w:color="auto" w:fill="FFFFFF"/>
        </w:rPr>
        <w:t>successor to Metro, the County assumed Metro’s rights and obligations</w:t>
      </w:r>
      <w:r w:rsidR="00760A9B">
        <w:rPr>
          <w:rFonts w:asciiTheme="minorHAnsi" w:hAnsiTheme="minorHAnsi" w:cstheme="minorHAnsi"/>
          <w:sz w:val="22"/>
          <w:szCs w:val="22"/>
          <w:shd w:val="clear" w:color="auto" w:fill="FFFFFF"/>
        </w:rPr>
        <w:t>,</w:t>
      </w:r>
      <w:r w:rsidR="00AF6998" w:rsidRPr="006F5121">
        <w:rPr>
          <w:rFonts w:asciiTheme="minorHAnsi" w:hAnsiTheme="minorHAnsi" w:cstheme="minorHAnsi"/>
          <w:sz w:val="22"/>
          <w:szCs w:val="22"/>
          <w:shd w:val="clear" w:color="auto" w:fill="FFFFFF"/>
        </w:rPr>
        <w:t xml:space="preserve"> </w:t>
      </w:r>
      <w:r w:rsidR="00A37EA6" w:rsidRPr="006F5121">
        <w:rPr>
          <w:rFonts w:asciiTheme="minorHAnsi" w:hAnsiTheme="minorHAnsi" w:cstheme="minorHAnsi"/>
          <w:sz w:val="22"/>
          <w:szCs w:val="22"/>
          <w:shd w:val="clear" w:color="auto" w:fill="FFFFFF"/>
        </w:rPr>
        <w:t xml:space="preserve">including authority </w:t>
      </w:r>
      <w:r w:rsidR="00182511" w:rsidRPr="006F5121">
        <w:rPr>
          <w:rFonts w:asciiTheme="minorHAnsi" w:hAnsiTheme="minorHAnsi" w:cstheme="minorHAnsi"/>
          <w:sz w:val="22"/>
          <w:szCs w:val="22"/>
          <w:shd w:val="clear" w:color="auto" w:fill="FFFFFF"/>
        </w:rPr>
        <w:t>to impose the capacity charge</w:t>
      </w:r>
      <w:r w:rsidR="00885A56">
        <w:rPr>
          <w:rFonts w:asciiTheme="minorHAnsi" w:hAnsiTheme="minorHAnsi" w:cstheme="minorHAnsi"/>
          <w:sz w:val="22"/>
          <w:szCs w:val="22"/>
          <w:shd w:val="clear" w:color="auto" w:fill="FFFFFF"/>
        </w:rPr>
        <w:t>.</w:t>
      </w:r>
      <w:r w:rsidR="00885A56">
        <w:rPr>
          <w:rStyle w:val="FootnoteReference"/>
          <w:rFonts w:asciiTheme="minorHAnsi" w:hAnsiTheme="minorHAnsi" w:cstheme="minorHAnsi"/>
          <w:sz w:val="22"/>
          <w:szCs w:val="22"/>
          <w:shd w:val="clear" w:color="auto" w:fill="FFFFFF"/>
        </w:rPr>
        <w:footnoteReference w:id="17"/>
      </w:r>
    </w:p>
    <w:p w14:paraId="5687CADE" w14:textId="7DEBE7B2" w:rsidR="00121D85" w:rsidRPr="006F5121" w:rsidRDefault="00CC010E" w:rsidP="0065071B">
      <w:pPr>
        <w:keepNext/>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The </w:t>
      </w:r>
      <w:r w:rsidR="0059605D" w:rsidRPr="006F5121">
        <w:rPr>
          <w:rFonts w:asciiTheme="minorHAnsi" w:hAnsiTheme="minorHAnsi" w:cstheme="minorHAnsi"/>
          <w:sz w:val="22"/>
          <w:szCs w:val="22"/>
        </w:rPr>
        <w:t>R</w:t>
      </w:r>
      <w:r w:rsidR="00121D85" w:rsidRPr="006F5121">
        <w:rPr>
          <w:rFonts w:asciiTheme="minorHAnsi" w:hAnsiTheme="minorHAnsi" w:cstheme="minorHAnsi"/>
          <w:sz w:val="22"/>
          <w:szCs w:val="22"/>
        </w:rPr>
        <w:t xml:space="preserve">evised </w:t>
      </w:r>
      <w:r w:rsidR="0059605D" w:rsidRPr="006F5121">
        <w:rPr>
          <w:rFonts w:asciiTheme="minorHAnsi" w:hAnsiTheme="minorHAnsi" w:cstheme="minorHAnsi"/>
          <w:sz w:val="22"/>
          <w:szCs w:val="22"/>
        </w:rPr>
        <w:t>C</w:t>
      </w:r>
      <w:r w:rsidR="00121D85" w:rsidRPr="006F5121">
        <w:rPr>
          <w:rFonts w:asciiTheme="minorHAnsi" w:hAnsiTheme="minorHAnsi" w:cstheme="minorHAnsi"/>
          <w:sz w:val="22"/>
          <w:szCs w:val="22"/>
        </w:rPr>
        <w:t xml:space="preserve">ode of </w:t>
      </w:r>
      <w:r w:rsidR="0059605D" w:rsidRPr="006F5121">
        <w:rPr>
          <w:rFonts w:asciiTheme="minorHAnsi" w:hAnsiTheme="minorHAnsi" w:cstheme="minorHAnsi"/>
          <w:sz w:val="22"/>
          <w:szCs w:val="22"/>
        </w:rPr>
        <w:t>W</w:t>
      </w:r>
      <w:r w:rsidR="00121D85" w:rsidRPr="006F5121">
        <w:rPr>
          <w:rFonts w:asciiTheme="minorHAnsi" w:hAnsiTheme="minorHAnsi" w:cstheme="minorHAnsi"/>
          <w:sz w:val="22"/>
          <w:szCs w:val="22"/>
        </w:rPr>
        <w:t>ashington</w:t>
      </w:r>
      <w:r w:rsidR="00762689" w:rsidRPr="006F5121">
        <w:rPr>
          <w:rFonts w:asciiTheme="minorHAnsi" w:hAnsiTheme="minorHAnsi" w:cstheme="minorHAnsi"/>
          <w:sz w:val="22"/>
          <w:szCs w:val="22"/>
        </w:rPr>
        <w:t xml:space="preserve"> (RCW)</w:t>
      </w:r>
      <w:r w:rsidR="0059605D" w:rsidRPr="006F5121">
        <w:rPr>
          <w:rFonts w:asciiTheme="minorHAnsi" w:hAnsiTheme="minorHAnsi" w:cstheme="minorHAnsi"/>
          <w:sz w:val="22"/>
          <w:szCs w:val="22"/>
        </w:rPr>
        <w:t xml:space="preserve"> </w:t>
      </w:r>
      <w:hyperlink r:id="rId35" w:history="1">
        <w:r w:rsidR="0059605D" w:rsidRPr="00156C91">
          <w:rPr>
            <w:rStyle w:val="Hyperlink"/>
            <w:rFonts w:asciiTheme="minorHAnsi" w:hAnsiTheme="minorHAnsi" w:cstheme="minorHAnsi"/>
            <w:sz w:val="22"/>
            <w:szCs w:val="22"/>
          </w:rPr>
          <w:t>35.</w:t>
        </w:r>
        <w:r w:rsidR="006A59CA" w:rsidRPr="00156C91">
          <w:rPr>
            <w:rStyle w:val="Hyperlink"/>
            <w:rFonts w:asciiTheme="minorHAnsi" w:hAnsiTheme="minorHAnsi" w:cstheme="minorHAnsi"/>
            <w:sz w:val="22"/>
            <w:szCs w:val="22"/>
          </w:rPr>
          <w:t>58.570</w:t>
        </w:r>
      </w:hyperlink>
      <w:r w:rsidR="006A59CA" w:rsidRPr="006F5121">
        <w:rPr>
          <w:rFonts w:asciiTheme="minorHAnsi" w:hAnsiTheme="minorHAnsi" w:cstheme="minorHAnsi"/>
          <w:sz w:val="22"/>
          <w:szCs w:val="22"/>
        </w:rPr>
        <w:t xml:space="preserve"> authoriz</w:t>
      </w:r>
      <w:r w:rsidR="00762689" w:rsidRPr="006F5121">
        <w:rPr>
          <w:rFonts w:asciiTheme="minorHAnsi" w:hAnsiTheme="minorHAnsi" w:cstheme="minorHAnsi"/>
          <w:sz w:val="22"/>
          <w:szCs w:val="22"/>
        </w:rPr>
        <w:t>ing</w:t>
      </w:r>
      <w:r w:rsidR="006A59CA" w:rsidRPr="006F5121">
        <w:rPr>
          <w:rFonts w:asciiTheme="minorHAnsi" w:hAnsiTheme="minorHAnsi" w:cstheme="minorHAnsi"/>
          <w:sz w:val="22"/>
          <w:szCs w:val="22"/>
        </w:rPr>
        <w:t xml:space="preserve"> the capacity charge</w:t>
      </w:r>
      <w:r w:rsidR="00762689" w:rsidRPr="006F5121">
        <w:rPr>
          <w:rFonts w:asciiTheme="minorHAnsi" w:hAnsiTheme="minorHAnsi" w:cstheme="minorHAnsi"/>
          <w:sz w:val="22"/>
          <w:szCs w:val="22"/>
        </w:rPr>
        <w:t xml:space="preserve"> </w:t>
      </w:r>
      <w:r w:rsidR="00D9026C" w:rsidRPr="006F5121">
        <w:rPr>
          <w:rFonts w:asciiTheme="minorHAnsi" w:hAnsiTheme="minorHAnsi" w:cstheme="minorHAnsi"/>
          <w:sz w:val="22"/>
          <w:szCs w:val="22"/>
        </w:rPr>
        <w:t>states</w:t>
      </w:r>
      <w:r w:rsidR="00121D85" w:rsidRPr="006F5121">
        <w:rPr>
          <w:rFonts w:asciiTheme="minorHAnsi" w:hAnsiTheme="minorHAnsi" w:cstheme="minorHAnsi"/>
          <w:sz w:val="22"/>
          <w:szCs w:val="22"/>
        </w:rPr>
        <w:t>:</w:t>
      </w:r>
    </w:p>
    <w:p w14:paraId="7EE9588C" w14:textId="1B8527C4" w:rsidR="0059605D" w:rsidRPr="006F5121" w:rsidRDefault="00D9026C" w:rsidP="0065071B">
      <w:pPr>
        <w:spacing w:before="120" w:after="120"/>
        <w:rPr>
          <w:rFonts w:asciiTheme="minorHAnsi" w:hAnsiTheme="minorHAnsi" w:cstheme="minorHAnsi"/>
          <w:sz w:val="22"/>
          <w:szCs w:val="22"/>
        </w:rPr>
      </w:pPr>
      <w:r w:rsidRPr="006F5121">
        <w:rPr>
          <w:rFonts w:asciiTheme="minorHAnsi" w:hAnsiTheme="minorHAnsi" w:cstheme="minorHAnsi"/>
          <w:sz w:val="22"/>
          <w:szCs w:val="22"/>
        </w:rPr>
        <w:t>“</w:t>
      </w:r>
      <w:r w:rsidR="009044B1">
        <w:rPr>
          <w:rFonts w:asciiTheme="minorHAnsi" w:hAnsiTheme="minorHAnsi" w:cstheme="minorHAnsi"/>
          <w:sz w:val="22"/>
          <w:szCs w:val="22"/>
        </w:rPr>
        <w:t xml:space="preserve">(1) </w:t>
      </w:r>
      <w:r w:rsidR="0059605D" w:rsidRPr="006F5121">
        <w:rPr>
          <w:rFonts w:asciiTheme="minorHAnsi" w:hAnsiTheme="minorHAnsi" w:cstheme="minorHAnsi"/>
          <w:sz w:val="22"/>
          <w:szCs w:val="22"/>
        </w:rPr>
        <w:t>A metropolitan municipal corporation that is engaged in the transmission, treatment, and disposal of sewage may impose a capacity charge on users of the metropolitan municipal corporation's sewage facilities when the user connects, reconnects, or establishes a new service to sewer facilities of a city, county, or special district that discharges into the metropolitan facilities. The capacity charge shall be based upon the cost of the sewage facilities' excess capacity that is necessary to provide sewerage treatment for new users to the system.</w:t>
      </w:r>
    </w:p>
    <w:p w14:paraId="2D9B1155" w14:textId="10ED34F7" w:rsidR="00D3440D" w:rsidRDefault="0059605D" w:rsidP="0065071B">
      <w:pPr>
        <w:pStyle w:val="paragraph"/>
        <w:spacing w:before="120" w:beforeAutospacing="0" w:after="120" w:afterAutospacing="0"/>
        <w:textAlignment w:val="baseline"/>
        <w:rPr>
          <w:rFonts w:asciiTheme="minorHAnsi" w:hAnsiTheme="minorHAnsi" w:cstheme="minorHAnsi"/>
          <w:sz w:val="22"/>
          <w:szCs w:val="22"/>
        </w:rPr>
      </w:pPr>
      <w:r w:rsidRPr="006F5121">
        <w:rPr>
          <w:rFonts w:asciiTheme="minorHAnsi" w:hAnsiTheme="minorHAnsi" w:cstheme="minorHAnsi"/>
          <w:sz w:val="22"/>
          <w:szCs w:val="22"/>
        </w:rPr>
        <w:t xml:space="preserve">(2) The capacity charge is a </w:t>
      </w:r>
      <w:r w:rsidRPr="006F5121">
        <w:rPr>
          <w:rFonts w:asciiTheme="minorHAnsi" w:hAnsiTheme="minorHAnsi" w:cstheme="minorHAnsi"/>
          <w:i/>
          <w:iCs/>
          <w:sz w:val="22"/>
          <w:szCs w:val="22"/>
        </w:rPr>
        <w:t>monthly charge</w:t>
      </w:r>
      <w:r w:rsidRPr="006F5121">
        <w:rPr>
          <w:rFonts w:asciiTheme="minorHAnsi" w:hAnsiTheme="minorHAnsi" w:cstheme="minorHAnsi"/>
          <w:sz w:val="22"/>
          <w:szCs w:val="22"/>
        </w:rPr>
        <w:t xml:space="preserve"> reviewed and approved annually by the metropolitan council.</w:t>
      </w:r>
      <w:r w:rsidR="00D3440D" w:rsidRPr="006F5121">
        <w:rPr>
          <w:rFonts w:asciiTheme="minorHAnsi" w:hAnsiTheme="minorHAnsi" w:cstheme="minorHAnsi"/>
          <w:sz w:val="22"/>
          <w:szCs w:val="22"/>
        </w:rPr>
        <w:t>”</w:t>
      </w:r>
    </w:p>
    <w:p w14:paraId="7715A325" w14:textId="7A808129" w:rsidR="003B0E76" w:rsidRPr="006F5121" w:rsidRDefault="004451BE" w:rsidP="0065071B">
      <w:pPr>
        <w:pStyle w:val="paragraph"/>
        <w:spacing w:before="12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Currently,</w:t>
      </w:r>
      <w:r w:rsidR="003B0E76">
        <w:rPr>
          <w:rFonts w:asciiTheme="minorHAnsi" w:hAnsiTheme="minorHAnsi" w:cstheme="minorHAnsi"/>
          <w:sz w:val="22"/>
          <w:szCs w:val="22"/>
        </w:rPr>
        <w:t xml:space="preserve"> RCW do</w:t>
      </w:r>
      <w:r>
        <w:rPr>
          <w:rFonts w:asciiTheme="minorHAnsi" w:hAnsiTheme="minorHAnsi" w:cstheme="minorHAnsi"/>
          <w:sz w:val="22"/>
          <w:szCs w:val="22"/>
        </w:rPr>
        <w:t>es</w:t>
      </w:r>
      <w:r w:rsidR="00CF0C75">
        <w:rPr>
          <w:rFonts w:asciiTheme="minorHAnsi" w:hAnsiTheme="minorHAnsi" w:cstheme="minorHAnsi"/>
          <w:sz w:val="22"/>
          <w:szCs w:val="22"/>
        </w:rPr>
        <w:t xml:space="preserve"> not</w:t>
      </w:r>
      <w:r w:rsidR="003B0E76">
        <w:rPr>
          <w:rFonts w:asciiTheme="minorHAnsi" w:hAnsiTheme="minorHAnsi" w:cstheme="minorHAnsi"/>
          <w:sz w:val="22"/>
          <w:szCs w:val="22"/>
        </w:rPr>
        <w:t xml:space="preserve"> allow the County to require upfront payment</w:t>
      </w:r>
      <w:r w:rsidR="008B0452">
        <w:rPr>
          <w:rFonts w:asciiTheme="minorHAnsi" w:hAnsiTheme="minorHAnsi" w:cstheme="minorHAnsi"/>
          <w:sz w:val="22"/>
          <w:szCs w:val="22"/>
        </w:rPr>
        <w:t xml:space="preserve"> of the capacity charge</w:t>
      </w:r>
      <w:r w:rsidR="00263A8B">
        <w:rPr>
          <w:rFonts w:asciiTheme="minorHAnsi" w:hAnsiTheme="minorHAnsi" w:cstheme="minorHAnsi"/>
          <w:sz w:val="22"/>
          <w:szCs w:val="22"/>
        </w:rPr>
        <w:t>,</w:t>
      </w:r>
      <w:r w:rsidR="003B0E76">
        <w:rPr>
          <w:rFonts w:asciiTheme="minorHAnsi" w:hAnsiTheme="minorHAnsi" w:cstheme="minorHAnsi"/>
          <w:sz w:val="22"/>
          <w:szCs w:val="22"/>
        </w:rPr>
        <w:t xml:space="preserve"> </w:t>
      </w:r>
      <w:r w:rsidR="00263A8B">
        <w:rPr>
          <w:rFonts w:asciiTheme="minorHAnsi" w:hAnsiTheme="minorHAnsi" w:cstheme="minorHAnsi"/>
          <w:sz w:val="22"/>
          <w:szCs w:val="22"/>
        </w:rPr>
        <w:t>which is</w:t>
      </w:r>
      <w:r w:rsidR="003B0E76">
        <w:rPr>
          <w:rFonts w:asciiTheme="minorHAnsi" w:hAnsiTheme="minorHAnsi" w:cstheme="minorHAnsi"/>
          <w:sz w:val="22"/>
          <w:szCs w:val="22"/>
        </w:rPr>
        <w:t xml:space="preserve"> the most common industry approach</w:t>
      </w:r>
      <w:r w:rsidR="006B46B4">
        <w:rPr>
          <w:rFonts w:asciiTheme="minorHAnsi" w:hAnsiTheme="minorHAnsi" w:cstheme="minorHAnsi"/>
          <w:sz w:val="22"/>
          <w:szCs w:val="22"/>
        </w:rPr>
        <w:t xml:space="preserve"> </w:t>
      </w:r>
      <w:r w:rsidR="003B0E76">
        <w:rPr>
          <w:rFonts w:asciiTheme="minorHAnsi" w:hAnsiTheme="minorHAnsi" w:cstheme="minorHAnsi"/>
          <w:sz w:val="22"/>
          <w:szCs w:val="22"/>
        </w:rPr>
        <w:t xml:space="preserve">to new development charges such as </w:t>
      </w:r>
      <w:r w:rsidR="00947170">
        <w:rPr>
          <w:rFonts w:asciiTheme="minorHAnsi" w:hAnsiTheme="minorHAnsi" w:cstheme="minorHAnsi"/>
          <w:sz w:val="22"/>
          <w:szCs w:val="22"/>
        </w:rPr>
        <w:t>impact fees and utility connection charges.</w:t>
      </w:r>
      <w:r w:rsidR="006B46B4" w:rsidRPr="006B46B4">
        <w:rPr>
          <w:rStyle w:val="FootnoteReference"/>
          <w:rFonts w:asciiTheme="minorHAnsi" w:hAnsiTheme="minorHAnsi" w:cstheme="minorHAnsi"/>
          <w:sz w:val="22"/>
          <w:szCs w:val="22"/>
        </w:rPr>
        <w:t xml:space="preserve"> </w:t>
      </w:r>
      <w:r w:rsidR="006B46B4">
        <w:rPr>
          <w:rStyle w:val="FootnoteReference"/>
          <w:rFonts w:asciiTheme="minorHAnsi" w:hAnsiTheme="minorHAnsi" w:cstheme="minorHAnsi"/>
          <w:sz w:val="22"/>
          <w:szCs w:val="22"/>
        </w:rPr>
        <w:footnoteReference w:id="18"/>
      </w:r>
      <w:r w:rsidR="006B46B4">
        <w:rPr>
          <w:rFonts w:asciiTheme="minorHAnsi" w:hAnsiTheme="minorHAnsi" w:cstheme="minorHAnsi"/>
          <w:sz w:val="22"/>
          <w:szCs w:val="22"/>
        </w:rPr>
        <w:t xml:space="preserve"> </w:t>
      </w:r>
      <w:r w:rsidR="00947170">
        <w:rPr>
          <w:rFonts w:asciiTheme="minorHAnsi" w:hAnsiTheme="minorHAnsi" w:cstheme="minorHAnsi"/>
          <w:sz w:val="22"/>
          <w:szCs w:val="22"/>
        </w:rPr>
        <w:t xml:space="preserve"> The monthly charge reference is unique to the authorizing language for metropolitan municipal corporations</w:t>
      </w:r>
      <w:r w:rsidR="00C46ADF">
        <w:rPr>
          <w:rFonts w:asciiTheme="minorHAnsi" w:hAnsiTheme="minorHAnsi" w:cstheme="minorHAnsi"/>
          <w:sz w:val="22"/>
          <w:szCs w:val="22"/>
        </w:rPr>
        <w:t xml:space="preserve"> and is not included in RCW authority for city and special purpose district connection charges that share much of the same language.</w:t>
      </w:r>
      <w:r w:rsidR="00263A8B">
        <w:rPr>
          <w:rStyle w:val="FootnoteReference"/>
          <w:rFonts w:asciiTheme="minorHAnsi" w:hAnsiTheme="minorHAnsi" w:cstheme="minorHAnsi"/>
          <w:sz w:val="22"/>
          <w:szCs w:val="22"/>
        </w:rPr>
        <w:footnoteReference w:id="19"/>
      </w:r>
    </w:p>
    <w:p w14:paraId="3DA0BEE8" w14:textId="29D95060" w:rsidR="00204C63" w:rsidRPr="00FC367F" w:rsidRDefault="008B7515" w:rsidP="0065071B">
      <w:pPr>
        <w:pStyle w:val="paragraph"/>
        <w:spacing w:before="120" w:beforeAutospacing="0" w:after="120" w:afterAutospacing="0"/>
        <w:textAlignment w:val="baseline"/>
        <w:rPr>
          <w:rFonts w:asciiTheme="minorHAnsi" w:hAnsiTheme="minorHAnsi" w:cstheme="minorHAnsi"/>
          <w:sz w:val="22"/>
          <w:szCs w:val="22"/>
        </w:rPr>
      </w:pPr>
      <w:r w:rsidRPr="006F5121">
        <w:rPr>
          <w:rFonts w:asciiTheme="minorHAnsi" w:hAnsiTheme="minorHAnsi" w:cstheme="minorHAnsi"/>
          <w:sz w:val="22"/>
          <w:szCs w:val="22"/>
        </w:rPr>
        <w:t xml:space="preserve">King County Code </w:t>
      </w:r>
      <w:hyperlink r:id="rId36" w:history="1">
        <w:r w:rsidRPr="00156C91">
          <w:rPr>
            <w:rStyle w:val="Hyperlink"/>
            <w:rFonts w:asciiTheme="minorHAnsi" w:hAnsiTheme="minorHAnsi" w:cstheme="minorHAnsi"/>
            <w:sz w:val="22"/>
            <w:szCs w:val="22"/>
          </w:rPr>
          <w:t>28.86.160</w:t>
        </w:r>
      </w:hyperlink>
      <w:r w:rsidRPr="006F5121">
        <w:rPr>
          <w:rFonts w:asciiTheme="minorHAnsi" w:hAnsiTheme="minorHAnsi" w:cstheme="minorHAnsi"/>
          <w:sz w:val="22"/>
          <w:szCs w:val="22"/>
        </w:rPr>
        <w:t xml:space="preserve"> Financial Policies state</w:t>
      </w:r>
      <w:r w:rsidR="00D70085">
        <w:rPr>
          <w:rFonts w:asciiTheme="minorHAnsi" w:hAnsiTheme="minorHAnsi" w:cstheme="minorHAnsi"/>
          <w:sz w:val="22"/>
          <w:szCs w:val="22"/>
        </w:rPr>
        <w:t>,</w:t>
      </w:r>
      <w:r w:rsidRPr="006F5121">
        <w:rPr>
          <w:rFonts w:asciiTheme="minorHAnsi" w:hAnsiTheme="minorHAnsi" w:cstheme="minorHAnsi"/>
          <w:sz w:val="22"/>
          <w:szCs w:val="22"/>
        </w:rPr>
        <w:t xml:space="preserve"> “The capacity charge may be paid by new customers in a single payment or as a monthly charge at the rate established by the council</w:t>
      </w:r>
      <w:r w:rsidR="009044B1">
        <w:rPr>
          <w:rFonts w:asciiTheme="minorHAnsi" w:hAnsiTheme="minorHAnsi" w:cstheme="minorHAnsi"/>
          <w:sz w:val="22"/>
          <w:szCs w:val="22"/>
        </w:rPr>
        <w:t>…</w:t>
      </w:r>
      <w:r w:rsidR="00780A00" w:rsidRPr="006F5121">
        <w:rPr>
          <w:rFonts w:asciiTheme="minorHAnsi" w:hAnsiTheme="minorHAnsi" w:cstheme="minorHAnsi"/>
          <w:sz w:val="22"/>
          <w:szCs w:val="22"/>
        </w:rPr>
        <w:t>”</w:t>
      </w:r>
    </w:p>
    <w:p w14:paraId="044FCEE9" w14:textId="585C29EC" w:rsidR="00C3797E" w:rsidRPr="006F5121" w:rsidRDefault="00C3797E" w:rsidP="0065071B">
      <w:pPr>
        <w:pStyle w:val="paragraph"/>
        <w:spacing w:before="120" w:beforeAutospacing="0" w:after="120" w:afterAutospacing="0"/>
        <w:textAlignment w:val="baseline"/>
        <w:rPr>
          <w:rFonts w:asciiTheme="minorHAnsi" w:hAnsiTheme="minorHAnsi" w:cstheme="minorHAnsi"/>
          <w:sz w:val="22"/>
          <w:szCs w:val="22"/>
        </w:rPr>
      </w:pPr>
      <w:r w:rsidRPr="006F5121">
        <w:rPr>
          <w:rStyle w:val="normaltextrun"/>
          <w:rFonts w:asciiTheme="minorHAnsi" w:hAnsiTheme="minorHAnsi" w:cstheme="minorHAnsi"/>
          <w:sz w:val="22"/>
          <w:szCs w:val="22"/>
        </w:rPr>
        <w:t xml:space="preserve">Customers </w:t>
      </w:r>
      <w:r w:rsidR="001862C9">
        <w:rPr>
          <w:rStyle w:val="normaltextrun"/>
          <w:rFonts w:asciiTheme="minorHAnsi" w:hAnsiTheme="minorHAnsi" w:cstheme="minorHAnsi"/>
          <w:sz w:val="22"/>
          <w:szCs w:val="22"/>
        </w:rPr>
        <w:t>may</w:t>
      </w:r>
      <w:r w:rsidR="001862C9" w:rsidRPr="006F5121">
        <w:rPr>
          <w:rStyle w:val="normaltextrun"/>
          <w:rFonts w:asciiTheme="minorHAnsi" w:hAnsiTheme="minorHAnsi" w:cstheme="minorHAnsi"/>
          <w:sz w:val="22"/>
          <w:szCs w:val="22"/>
        </w:rPr>
        <w:t xml:space="preserve"> </w:t>
      </w:r>
      <w:r w:rsidRPr="006F5121">
        <w:rPr>
          <w:rStyle w:val="normaltextrun"/>
          <w:rFonts w:asciiTheme="minorHAnsi" w:hAnsiTheme="minorHAnsi" w:cstheme="minorHAnsi"/>
          <w:sz w:val="22"/>
          <w:szCs w:val="22"/>
        </w:rPr>
        <w:t>elect to pay the capacity charge in one lump</w:t>
      </w:r>
      <w:r w:rsidR="006C3BD4" w:rsidRPr="006F5121">
        <w:rPr>
          <w:rStyle w:val="normaltextrun"/>
          <w:rFonts w:asciiTheme="minorHAnsi" w:hAnsiTheme="minorHAnsi" w:cstheme="minorHAnsi"/>
          <w:sz w:val="22"/>
          <w:szCs w:val="22"/>
        </w:rPr>
        <w:t xml:space="preserve"> </w:t>
      </w:r>
      <w:r w:rsidRPr="006F5121">
        <w:rPr>
          <w:rStyle w:val="normaltextrun"/>
          <w:rFonts w:asciiTheme="minorHAnsi" w:hAnsiTheme="minorHAnsi" w:cstheme="minorHAnsi"/>
          <w:sz w:val="22"/>
          <w:szCs w:val="22"/>
        </w:rPr>
        <w:t xml:space="preserve">sum or </w:t>
      </w:r>
      <w:r w:rsidR="00EF3617">
        <w:rPr>
          <w:rStyle w:val="normaltextrun"/>
          <w:rFonts w:asciiTheme="minorHAnsi" w:hAnsiTheme="minorHAnsi" w:cstheme="minorHAnsi"/>
          <w:sz w:val="22"/>
          <w:szCs w:val="22"/>
        </w:rPr>
        <w:t xml:space="preserve">be </w:t>
      </w:r>
      <w:r w:rsidRPr="006F5121">
        <w:rPr>
          <w:rStyle w:val="normaltextrun"/>
          <w:rFonts w:asciiTheme="minorHAnsi" w:hAnsiTheme="minorHAnsi" w:cstheme="minorHAnsi"/>
          <w:sz w:val="22"/>
          <w:szCs w:val="22"/>
        </w:rPr>
        <w:t>billed quarterly based on the monthly rate for 15</w:t>
      </w:r>
      <w:r w:rsidR="00320143">
        <w:rPr>
          <w:rStyle w:val="normaltextrun"/>
          <w:rFonts w:asciiTheme="minorHAnsi" w:hAnsiTheme="minorHAnsi" w:cstheme="minorHAnsi"/>
          <w:sz w:val="22"/>
          <w:szCs w:val="22"/>
        </w:rPr>
        <w:t xml:space="preserve"> </w:t>
      </w:r>
      <w:r w:rsidRPr="006F5121">
        <w:rPr>
          <w:rStyle w:val="normaltextrun"/>
          <w:rFonts w:asciiTheme="minorHAnsi" w:hAnsiTheme="minorHAnsi" w:cstheme="minorHAnsi"/>
          <w:sz w:val="22"/>
          <w:szCs w:val="22"/>
        </w:rPr>
        <w:t>years.</w:t>
      </w:r>
      <w:r w:rsidR="00320143">
        <w:rPr>
          <w:rStyle w:val="normaltextrun"/>
          <w:rFonts w:asciiTheme="minorHAnsi" w:hAnsiTheme="minorHAnsi" w:cstheme="minorHAnsi"/>
          <w:sz w:val="22"/>
          <w:szCs w:val="22"/>
        </w:rPr>
        <w:t xml:space="preserve"> </w:t>
      </w:r>
      <w:r w:rsidRPr="006F5121">
        <w:rPr>
          <w:rStyle w:val="normaltextrun"/>
          <w:rFonts w:asciiTheme="minorHAnsi" w:hAnsiTheme="minorHAnsi" w:cstheme="minorHAnsi"/>
          <w:sz w:val="22"/>
          <w:szCs w:val="22"/>
        </w:rPr>
        <w:t>The charge is linked with the property, meaning</w:t>
      </w:r>
      <w:r w:rsidR="00EF3617">
        <w:rPr>
          <w:rStyle w:val="normaltextrun"/>
          <w:rFonts w:asciiTheme="minorHAnsi" w:hAnsiTheme="minorHAnsi" w:cstheme="minorHAnsi"/>
          <w:sz w:val="22"/>
          <w:szCs w:val="22"/>
        </w:rPr>
        <w:t xml:space="preserve"> that</w:t>
      </w:r>
      <w:r w:rsidRPr="006F5121">
        <w:rPr>
          <w:rStyle w:val="normaltextrun"/>
          <w:rFonts w:asciiTheme="minorHAnsi" w:hAnsiTheme="minorHAnsi" w:cstheme="minorHAnsi"/>
          <w:sz w:val="22"/>
          <w:szCs w:val="22"/>
        </w:rPr>
        <w:t xml:space="preserve"> unless a developer elects the lump sum payment at the time of connection, it will be paid by the property owner(s) over the first 15 years connected to the system</w:t>
      </w:r>
      <w:r w:rsidR="00150A3B">
        <w:rPr>
          <w:rStyle w:val="normaltextrun"/>
          <w:rFonts w:asciiTheme="minorHAnsi" w:hAnsiTheme="minorHAnsi" w:cstheme="minorHAnsi"/>
          <w:sz w:val="22"/>
          <w:szCs w:val="22"/>
        </w:rPr>
        <w:t>.</w:t>
      </w:r>
    </w:p>
    <w:p w14:paraId="4B4DEE50" w14:textId="40DF1BF7" w:rsidR="00CF38D8" w:rsidRPr="006F5121" w:rsidRDefault="00F37BC6" w:rsidP="0065071B">
      <w:pPr>
        <w:pStyle w:val="BodyText"/>
        <w:spacing w:before="120" w:after="120" w:afterAutospacing="0"/>
        <w:rPr>
          <w:rFonts w:asciiTheme="minorHAnsi" w:hAnsiTheme="minorHAnsi" w:cstheme="minorHAnsi"/>
          <w:sz w:val="22"/>
          <w:szCs w:val="22"/>
        </w:rPr>
      </w:pPr>
      <w:r w:rsidRPr="006F5121">
        <w:rPr>
          <w:rFonts w:asciiTheme="minorHAnsi" w:hAnsiTheme="minorHAnsi" w:cstheme="minorHAnsi"/>
          <w:sz w:val="22"/>
          <w:szCs w:val="22"/>
        </w:rPr>
        <w:t xml:space="preserve">While </w:t>
      </w:r>
      <w:r w:rsidR="008B0452">
        <w:rPr>
          <w:rFonts w:asciiTheme="minorHAnsi" w:hAnsiTheme="minorHAnsi" w:cstheme="minorHAnsi"/>
          <w:sz w:val="22"/>
          <w:szCs w:val="22"/>
        </w:rPr>
        <w:t>capacity charge</w:t>
      </w:r>
      <w:r w:rsidRPr="006F5121">
        <w:rPr>
          <w:rFonts w:asciiTheme="minorHAnsi" w:hAnsiTheme="minorHAnsi" w:cstheme="minorHAnsi"/>
          <w:sz w:val="22"/>
          <w:szCs w:val="22"/>
        </w:rPr>
        <w:t xml:space="preserve"> prepayment is currently elective, </w:t>
      </w:r>
      <w:hyperlink r:id="rId37" w:history="1">
        <w:r w:rsidR="00FE70CC">
          <w:rPr>
            <w:rStyle w:val="Hyperlink"/>
            <w:rFonts w:asciiTheme="minorHAnsi" w:hAnsiTheme="minorHAnsi" w:cstheme="minorHAnsi"/>
            <w:sz w:val="22"/>
            <w:szCs w:val="22"/>
          </w:rPr>
          <w:t>King County Code 28.86.160 B F-15 3</w:t>
        </w:r>
        <w:r w:rsidR="008B0452">
          <w:rPr>
            <w:rStyle w:val="Hyperlink"/>
            <w:rFonts w:asciiTheme="minorHAnsi" w:hAnsiTheme="minorHAnsi" w:cstheme="minorHAnsi"/>
            <w:sz w:val="22"/>
            <w:szCs w:val="22"/>
          </w:rPr>
          <w:t xml:space="preserve"> </w:t>
        </w:r>
        <w:r w:rsidR="00FE70CC">
          <w:rPr>
            <w:rStyle w:val="Hyperlink"/>
            <w:rFonts w:asciiTheme="minorHAnsi" w:hAnsiTheme="minorHAnsi" w:cstheme="minorHAnsi"/>
            <w:sz w:val="22"/>
            <w:szCs w:val="22"/>
          </w:rPr>
          <w:t>c</w:t>
        </w:r>
      </w:hyperlink>
      <w:r w:rsidRPr="006F5121">
        <w:rPr>
          <w:rFonts w:asciiTheme="minorHAnsi" w:hAnsiTheme="minorHAnsi" w:cstheme="minorHAnsi"/>
          <w:sz w:val="22"/>
          <w:szCs w:val="22"/>
        </w:rPr>
        <w:t xml:space="preserve"> state</w:t>
      </w:r>
      <w:r w:rsidR="00EF3617">
        <w:rPr>
          <w:rFonts w:asciiTheme="minorHAnsi" w:hAnsiTheme="minorHAnsi" w:cstheme="minorHAnsi"/>
          <w:sz w:val="22"/>
          <w:szCs w:val="22"/>
        </w:rPr>
        <w:t>s</w:t>
      </w:r>
      <w:r w:rsidRPr="006F5121">
        <w:rPr>
          <w:rFonts w:asciiTheme="minorHAnsi" w:hAnsiTheme="minorHAnsi" w:cstheme="minorHAnsi"/>
          <w:sz w:val="22"/>
          <w:szCs w:val="22"/>
        </w:rPr>
        <w:t xml:space="preserve"> that</w:t>
      </w:r>
      <w:r w:rsidR="00F5799B" w:rsidRPr="006F5121">
        <w:rPr>
          <w:rFonts w:asciiTheme="minorHAnsi" w:hAnsiTheme="minorHAnsi" w:cstheme="minorHAnsi"/>
          <w:sz w:val="22"/>
          <w:szCs w:val="22"/>
        </w:rPr>
        <w:t xml:space="preserve"> “</w:t>
      </w:r>
      <w:r w:rsidR="00B67EE7" w:rsidRPr="006F5121">
        <w:rPr>
          <w:rFonts w:asciiTheme="minorHAnsi" w:hAnsiTheme="minorHAnsi" w:cstheme="minorHAnsi"/>
          <w:sz w:val="22"/>
          <w:szCs w:val="22"/>
        </w:rPr>
        <w:t>King County shall pursue changes in state law to enable the county to require payment of the capacity charge in a single payment</w:t>
      </w:r>
      <w:r w:rsidR="00E54C00" w:rsidRPr="006F5121">
        <w:rPr>
          <w:rFonts w:asciiTheme="minorHAnsi" w:hAnsiTheme="minorHAnsi" w:cstheme="minorHAnsi"/>
          <w:sz w:val="22"/>
          <w:szCs w:val="22"/>
        </w:rPr>
        <w:t>.”</w:t>
      </w:r>
    </w:p>
    <w:p w14:paraId="7F191D25" w14:textId="49F1F501" w:rsidR="00802511" w:rsidRPr="006F5121" w:rsidRDefault="00FE70CC" w:rsidP="0065071B">
      <w:pPr>
        <w:pStyle w:val="BodyText"/>
        <w:spacing w:before="120" w:after="120" w:afterAutospacing="0"/>
        <w:rPr>
          <w:rFonts w:asciiTheme="minorHAnsi" w:hAnsiTheme="minorHAnsi" w:cstheme="minorHAnsi"/>
          <w:sz w:val="22"/>
          <w:szCs w:val="22"/>
        </w:rPr>
      </w:pPr>
      <w:r>
        <w:rPr>
          <w:rFonts w:asciiTheme="minorHAnsi" w:hAnsiTheme="minorHAnsi" w:cstheme="minorHAnsi"/>
          <w:sz w:val="22"/>
          <w:szCs w:val="22"/>
        </w:rPr>
        <w:t>This</w:t>
      </w:r>
      <w:r w:rsidR="002E614D" w:rsidRPr="006F5121">
        <w:rPr>
          <w:rFonts w:asciiTheme="minorHAnsi" w:hAnsiTheme="minorHAnsi" w:cstheme="minorHAnsi"/>
          <w:sz w:val="22"/>
          <w:szCs w:val="22"/>
        </w:rPr>
        <w:t xml:space="preserve"> change </w:t>
      </w:r>
      <w:r w:rsidR="00EF3617">
        <w:rPr>
          <w:rFonts w:asciiTheme="minorHAnsi" w:hAnsiTheme="minorHAnsi" w:cstheme="minorHAnsi"/>
          <w:sz w:val="22"/>
          <w:szCs w:val="22"/>
        </w:rPr>
        <w:t>would enable the County to require payment of the capacity charge in a single payment</w:t>
      </w:r>
      <w:r w:rsidR="008B0452">
        <w:rPr>
          <w:rFonts w:asciiTheme="minorHAnsi" w:hAnsiTheme="minorHAnsi" w:cstheme="minorHAnsi"/>
          <w:sz w:val="22"/>
          <w:szCs w:val="22"/>
        </w:rPr>
        <w:t>. It would</w:t>
      </w:r>
      <w:r w:rsidR="00EF3617">
        <w:rPr>
          <w:rFonts w:asciiTheme="minorHAnsi" w:hAnsiTheme="minorHAnsi" w:cstheme="minorHAnsi"/>
          <w:sz w:val="22"/>
          <w:szCs w:val="22"/>
        </w:rPr>
        <w:t xml:space="preserve"> </w:t>
      </w:r>
      <w:r w:rsidR="00642944">
        <w:rPr>
          <w:rFonts w:asciiTheme="minorHAnsi" w:hAnsiTheme="minorHAnsi" w:cstheme="minorHAnsi"/>
          <w:sz w:val="22"/>
          <w:szCs w:val="22"/>
        </w:rPr>
        <w:t>assign</w:t>
      </w:r>
      <w:r w:rsidR="00642944" w:rsidRPr="006F5121">
        <w:rPr>
          <w:rFonts w:asciiTheme="minorHAnsi" w:hAnsiTheme="minorHAnsi" w:cstheme="minorHAnsi"/>
          <w:sz w:val="22"/>
          <w:szCs w:val="22"/>
        </w:rPr>
        <w:t xml:space="preserve"> </w:t>
      </w:r>
      <w:r w:rsidR="00CF479C" w:rsidRPr="006F5121">
        <w:rPr>
          <w:rFonts w:asciiTheme="minorHAnsi" w:hAnsiTheme="minorHAnsi" w:cstheme="minorHAnsi"/>
          <w:sz w:val="22"/>
          <w:szCs w:val="22"/>
        </w:rPr>
        <w:t>payment responsibility</w:t>
      </w:r>
      <w:r w:rsidR="00E26C43" w:rsidRPr="006F5121">
        <w:rPr>
          <w:rFonts w:asciiTheme="minorHAnsi" w:hAnsiTheme="minorHAnsi" w:cstheme="minorHAnsi"/>
          <w:sz w:val="22"/>
          <w:szCs w:val="22"/>
        </w:rPr>
        <w:t xml:space="preserve"> to the developer</w:t>
      </w:r>
      <w:r w:rsidR="00EF3617">
        <w:rPr>
          <w:rFonts w:asciiTheme="minorHAnsi" w:hAnsiTheme="minorHAnsi" w:cstheme="minorHAnsi"/>
          <w:sz w:val="22"/>
          <w:szCs w:val="22"/>
        </w:rPr>
        <w:t>,</w:t>
      </w:r>
      <w:r w:rsidR="00E26C43" w:rsidRPr="006F5121">
        <w:rPr>
          <w:rFonts w:asciiTheme="minorHAnsi" w:hAnsiTheme="minorHAnsi" w:cstheme="minorHAnsi"/>
          <w:sz w:val="22"/>
          <w:szCs w:val="22"/>
        </w:rPr>
        <w:t xml:space="preserve"> rather than the eventual homeowner or commercial building owner</w:t>
      </w:r>
      <w:r w:rsidR="00EF3617">
        <w:rPr>
          <w:rFonts w:asciiTheme="minorHAnsi" w:hAnsiTheme="minorHAnsi" w:cstheme="minorHAnsi"/>
          <w:sz w:val="22"/>
          <w:szCs w:val="22"/>
        </w:rPr>
        <w:t>.</w:t>
      </w:r>
      <w:r w:rsidR="00212B7F" w:rsidRPr="006F5121">
        <w:rPr>
          <w:rFonts w:asciiTheme="minorHAnsi" w:hAnsiTheme="minorHAnsi" w:cstheme="minorHAnsi"/>
          <w:sz w:val="22"/>
          <w:szCs w:val="22"/>
        </w:rPr>
        <w:t xml:space="preserve"> </w:t>
      </w:r>
      <w:r w:rsidR="00EF3617">
        <w:rPr>
          <w:rFonts w:asciiTheme="minorHAnsi" w:hAnsiTheme="minorHAnsi" w:cstheme="minorHAnsi"/>
          <w:sz w:val="22"/>
          <w:szCs w:val="22"/>
        </w:rPr>
        <w:t xml:space="preserve">This change would be </w:t>
      </w:r>
      <w:r w:rsidR="00212B7F" w:rsidRPr="006F5121">
        <w:rPr>
          <w:rFonts w:asciiTheme="minorHAnsi" w:hAnsiTheme="minorHAnsi" w:cstheme="minorHAnsi"/>
          <w:sz w:val="22"/>
          <w:szCs w:val="22"/>
        </w:rPr>
        <w:t xml:space="preserve">consistent with </w:t>
      </w:r>
      <w:r w:rsidR="00956749" w:rsidRPr="006F5121">
        <w:rPr>
          <w:rFonts w:asciiTheme="minorHAnsi" w:hAnsiTheme="minorHAnsi" w:cstheme="minorHAnsi"/>
          <w:sz w:val="22"/>
          <w:szCs w:val="22"/>
        </w:rPr>
        <w:t>similar</w:t>
      </w:r>
      <w:r w:rsidR="00212B7F" w:rsidRPr="006F5121">
        <w:rPr>
          <w:rFonts w:asciiTheme="minorHAnsi" w:hAnsiTheme="minorHAnsi" w:cstheme="minorHAnsi"/>
          <w:sz w:val="22"/>
          <w:szCs w:val="22"/>
        </w:rPr>
        <w:t xml:space="preserve"> developer</w:t>
      </w:r>
      <w:r w:rsidR="00513C54" w:rsidRPr="006F5121">
        <w:rPr>
          <w:rFonts w:asciiTheme="minorHAnsi" w:hAnsiTheme="minorHAnsi" w:cstheme="minorHAnsi"/>
          <w:sz w:val="22"/>
          <w:szCs w:val="22"/>
        </w:rPr>
        <w:t xml:space="preserve"> </w:t>
      </w:r>
      <w:r w:rsidR="00212B7F" w:rsidRPr="006F5121">
        <w:rPr>
          <w:rFonts w:asciiTheme="minorHAnsi" w:hAnsiTheme="minorHAnsi" w:cstheme="minorHAnsi"/>
          <w:sz w:val="22"/>
          <w:szCs w:val="22"/>
        </w:rPr>
        <w:t>charges</w:t>
      </w:r>
      <w:r w:rsidR="00436158" w:rsidRPr="006F5121">
        <w:rPr>
          <w:rFonts w:asciiTheme="minorHAnsi" w:hAnsiTheme="minorHAnsi" w:cstheme="minorHAnsi"/>
          <w:sz w:val="22"/>
          <w:szCs w:val="22"/>
        </w:rPr>
        <w:t xml:space="preserve"> for infrastructure capacity</w:t>
      </w:r>
      <w:r w:rsidR="00EF3617">
        <w:rPr>
          <w:rFonts w:asciiTheme="minorHAnsi" w:hAnsiTheme="minorHAnsi" w:cstheme="minorHAnsi"/>
          <w:sz w:val="22"/>
          <w:szCs w:val="22"/>
        </w:rPr>
        <w:t xml:space="preserve">, </w:t>
      </w:r>
      <w:r w:rsidR="00212B7F" w:rsidRPr="006F5121">
        <w:rPr>
          <w:rFonts w:asciiTheme="minorHAnsi" w:hAnsiTheme="minorHAnsi" w:cstheme="minorHAnsi"/>
          <w:sz w:val="22"/>
          <w:szCs w:val="22"/>
        </w:rPr>
        <w:t>such as impact fees</w:t>
      </w:r>
      <w:r w:rsidR="006468D2" w:rsidRPr="006F5121">
        <w:rPr>
          <w:rFonts w:asciiTheme="minorHAnsi" w:hAnsiTheme="minorHAnsi" w:cstheme="minorHAnsi"/>
          <w:sz w:val="22"/>
          <w:szCs w:val="22"/>
        </w:rPr>
        <w:t xml:space="preserve"> </w:t>
      </w:r>
      <w:r w:rsidR="004B0390">
        <w:rPr>
          <w:rFonts w:asciiTheme="minorHAnsi" w:hAnsiTheme="minorHAnsi" w:cstheme="minorHAnsi"/>
          <w:sz w:val="22"/>
          <w:szCs w:val="22"/>
        </w:rPr>
        <w:t xml:space="preserve">for </w:t>
      </w:r>
      <w:r w:rsidR="009D2A48" w:rsidRPr="006F5121">
        <w:rPr>
          <w:rFonts w:asciiTheme="minorHAnsi" w:hAnsiTheme="minorHAnsi" w:cstheme="minorHAnsi"/>
          <w:sz w:val="22"/>
          <w:szCs w:val="22"/>
        </w:rPr>
        <w:t xml:space="preserve">transportation, school, fire, </w:t>
      </w:r>
      <w:r w:rsidR="004B0390">
        <w:rPr>
          <w:rFonts w:asciiTheme="minorHAnsi" w:hAnsiTheme="minorHAnsi" w:cstheme="minorHAnsi"/>
          <w:sz w:val="22"/>
          <w:szCs w:val="22"/>
        </w:rPr>
        <w:t xml:space="preserve">and </w:t>
      </w:r>
      <w:r w:rsidR="00EF3617" w:rsidRPr="006F5121">
        <w:rPr>
          <w:rFonts w:asciiTheme="minorHAnsi" w:hAnsiTheme="minorHAnsi" w:cstheme="minorHAnsi"/>
          <w:sz w:val="22"/>
          <w:szCs w:val="22"/>
        </w:rPr>
        <w:t>parks</w:t>
      </w:r>
      <w:r w:rsidR="00EF3617">
        <w:rPr>
          <w:rFonts w:asciiTheme="minorHAnsi" w:hAnsiTheme="minorHAnsi" w:cstheme="minorHAnsi"/>
          <w:sz w:val="22"/>
          <w:szCs w:val="22"/>
        </w:rPr>
        <w:t xml:space="preserve"> and</w:t>
      </w:r>
      <w:r w:rsidR="00212B7F" w:rsidRPr="006F5121">
        <w:rPr>
          <w:rFonts w:asciiTheme="minorHAnsi" w:hAnsiTheme="minorHAnsi" w:cstheme="minorHAnsi"/>
          <w:sz w:val="22"/>
          <w:szCs w:val="22"/>
        </w:rPr>
        <w:t xml:space="preserve"> other utility connection charges</w:t>
      </w:r>
      <w:r w:rsidR="00E26C43" w:rsidRPr="006F5121">
        <w:rPr>
          <w:rFonts w:asciiTheme="minorHAnsi" w:hAnsiTheme="minorHAnsi" w:cstheme="minorHAnsi"/>
          <w:sz w:val="22"/>
          <w:szCs w:val="22"/>
        </w:rPr>
        <w:t>.</w:t>
      </w:r>
      <w:r w:rsidRPr="00FE70CC">
        <w:rPr>
          <w:rStyle w:val="FootnoteReference"/>
          <w:rFonts w:asciiTheme="minorHAnsi" w:hAnsiTheme="minorHAnsi" w:cstheme="minorHAnsi"/>
          <w:sz w:val="22"/>
          <w:szCs w:val="22"/>
        </w:rPr>
        <w:t xml:space="preserve"> </w:t>
      </w:r>
      <w:r w:rsidRPr="00FE70CC">
        <w:rPr>
          <w:rStyle w:val="FootnoteReference"/>
          <w:rFonts w:asciiTheme="minorHAnsi" w:hAnsiTheme="minorHAnsi" w:cstheme="minorHAnsi"/>
          <w:sz w:val="22"/>
          <w:szCs w:val="22"/>
        </w:rPr>
        <w:footnoteReference w:id="20"/>
      </w:r>
      <w:r w:rsidR="00E26C43" w:rsidRPr="006F5121">
        <w:rPr>
          <w:rFonts w:asciiTheme="minorHAnsi" w:hAnsiTheme="minorHAnsi" w:cstheme="minorHAnsi"/>
          <w:sz w:val="22"/>
          <w:szCs w:val="22"/>
        </w:rPr>
        <w:t xml:space="preserve"> </w:t>
      </w:r>
      <w:r w:rsidR="008B0452">
        <w:rPr>
          <w:rFonts w:asciiTheme="minorHAnsi" w:hAnsiTheme="minorHAnsi" w:cstheme="minorHAnsi"/>
          <w:sz w:val="22"/>
          <w:szCs w:val="22"/>
        </w:rPr>
        <w:t>C</w:t>
      </w:r>
      <w:r w:rsidR="007E7104">
        <w:rPr>
          <w:rFonts w:asciiTheme="minorHAnsi" w:hAnsiTheme="minorHAnsi" w:cstheme="minorHAnsi"/>
          <w:sz w:val="22"/>
          <w:szCs w:val="22"/>
        </w:rPr>
        <w:t xml:space="preserve">apacity charge </w:t>
      </w:r>
      <w:r w:rsidR="00540BF6">
        <w:rPr>
          <w:rFonts w:asciiTheme="minorHAnsi" w:hAnsiTheme="minorHAnsi" w:cstheme="minorHAnsi"/>
          <w:sz w:val="22"/>
          <w:szCs w:val="22"/>
        </w:rPr>
        <w:t xml:space="preserve">payments </w:t>
      </w:r>
      <w:r w:rsidR="008B0452">
        <w:rPr>
          <w:rFonts w:asciiTheme="minorHAnsi" w:hAnsiTheme="minorHAnsi" w:cstheme="minorHAnsi"/>
          <w:sz w:val="22"/>
          <w:szCs w:val="22"/>
        </w:rPr>
        <w:t>impact</w:t>
      </w:r>
      <w:r w:rsidR="00340601">
        <w:rPr>
          <w:rFonts w:asciiTheme="minorHAnsi" w:hAnsiTheme="minorHAnsi" w:cstheme="minorHAnsi"/>
          <w:sz w:val="22"/>
          <w:szCs w:val="22"/>
        </w:rPr>
        <w:t xml:space="preserve"> households</w:t>
      </w:r>
      <w:r w:rsidR="00D155A3">
        <w:rPr>
          <w:rFonts w:asciiTheme="minorHAnsi" w:hAnsiTheme="minorHAnsi" w:cstheme="minorHAnsi"/>
          <w:sz w:val="22"/>
          <w:szCs w:val="22"/>
        </w:rPr>
        <w:t xml:space="preserve"> for the </w:t>
      </w:r>
      <w:r w:rsidR="005C3260">
        <w:rPr>
          <w:rFonts w:asciiTheme="minorHAnsi" w:hAnsiTheme="minorHAnsi" w:cstheme="minorHAnsi"/>
          <w:sz w:val="22"/>
          <w:szCs w:val="22"/>
        </w:rPr>
        <w:t>15-year</w:t>
      </w:r>
      <w:r w:rsidR="00D155A3">
        <w:rPr>
          <w:rFonts w:asciiTheme="minorHAnsi" w:hAnsiTheme="minorHAnsi" w:cstheme="minorHAnsi"/>
          <w:sz w:val="22"/>
          <w:szCs w:val="22"/>
        </w:rPr>
        <w:t xml:space="preserve"> payment period</w:t>
      </w:r>
      <w:r w:rsidR="00340601">
        <w:rPr>
          <w:rFonts w:asciiTheme="minorHAnsi" w:hAnsiTheme="minorHAnsi" w:cstheme="minorHAnsi"/>
          <w:sz w:val="22"/>
          <w:szCs w:val="22"/>
        </w:rPr>
        <w:t>.</w:t>
      </w:r>
    </w:p>
    <w:p w14:paraId="37A267E3" w14:textId="152D195F" w:rsidR="00B47658" w:rsidRPr="008C35F0" w:rsidRDefault="004F186E" w:rsidP="0065071B">
      <w:pPr>
        <w:pStyle w:val="Heading4"/>
        <w:spacing w:before="120" w:after="120"/>
        <w:rPr>
          <w:rFonts w:asciiTheme="minorHAnsi" w:hAnsiTheme="minorHAnsi" w:cstheme="minorHAnsi"/>
        </w:rPr>
      </w:pPr>
      <w:r w:rsidRPr="008C35F0">
        <w:rPr>
          <w:rFonts w:asciiTheme="minorHAnsi" w:hAnsiTheme="minorHAnsi" w:cstheme="minorHAnsi"/>
        </w:rPr>
        <w:t>Capacity Charge Updates</w:t>
      </w:r>
    </w:p>
    <w:p w14:paraId="4BA1E018" w14:textId="66B8EC49" w:rsidR="00100A63" w:rsidRPr="006F5121" w:rsidRDefault="00087668" w:rsidP="0065071B">
      <w:pPr>
        <w:keepNext/>
        <w:spacing w:before="120" w:after="120"/>
        <w:rPr>
          <w:rFonts w:asciiTheme="minorHAnsi" w:hAnsiTheme="minorHAnsi" w:cstheme="majorHAnsi"/>
          <w:sz w:val="22"/>
          <w:szCs w:val="22"/>
        </w:rPr>
      </w:pPr>
      <w:r w:rsidRPr="006F5121">
        <w:rPr>
          <w:rFonts w:asciiTheme="minorHAnsi" w:hAnsiTheme="minorHAnsi" w:cstheme="majorHAnsi"/>
          <w:sz w:val="22"/>
          <w:szCs w:val="22"/>
        </w:rPr>
        <w:t xml:space="preserve">Regular updates to the underlying assumptions are guided by </w:t>
      </w:r>
      <w:r w:rsidR="00B45547" w:rsidRPr="006F5121">
        <w:rPr>
          <w:rFonts w:asciiTheme="minorHAnsi" w:hAnsiTheme="minorHAnsi" w:cstheme="majorHAnsi"/>
          <w:sz w:val="22"/>
          <w:szCs w:val="22"/>
        </w:rPr>
        <w:t xml:space="preserve">the </w:t>
      </w:r>
      <w:hyperlink r:id="rId38" w:history="1">
        <w:r w:rsidR="00EF3617">
          <w:rPr>
            <w:rStyle w:val="Hyperlink"/>
            <w:rFonts w:asciiTheme="minorHAnsi" w:hAnsiTheme="minorHAnsi" w:cstheme="majorHAnsi"/>
            <w:sz w:val="22"/>
            <w:szCs w:val="22"/>
          </w:rPr>
          <w:t>King County Code</w:t>
        </w:r>
      </w:hyperlink>
      <w:r w:rsidR="00B45547" w:rsidRPr="006F5121">
        <w:rPr>
          <w:rFonts w:asciiTheme="minorHAnsi" w:hAnsiTheme="minorHAnsi" w:cstheme="majorHAnsi"/>
          <w:sz w:val="22"/>
          <w:szCs w:val="22"/>
        </w:rPr>
        <w:t xml:space="preserve"> </w:t>
      </w:r>
      <w:r w:rsidR="00EF3617">
        <w:rPr>
          <w:rFonts w:asciiTheme="minorHAnsi" w:hAnsiTheme="minorHAnsi" w:cstheme="majorHAnsi"/>
          <w:sz w:val="22"/>
          <w:szCs w:val="22"/>
        </w:rPr>
        <w:t>which</w:t>
      </w:r>
      <w:r w:rsidR="00B45547" w:rsidRPr="006F5121">
        <w:rPr>
          <w:rFonts w:asciiTheme="minorHAnsi" w:hAnsiTheme="minorHAnsi" w:cstheme="majorHAnsi"/>
          <w:sz w:val="22"/>
          <w:szCs w:val="22"/>
        </w:rPr>
        <w:t xml:space="preserve"> states</w:t>
      </w:r>
      <w:r w:rsidR="004B5BC9">
        <w:rPr>
          <w:rFonts w:asciiTheme="minorHAnsi" w:hAnsiTheme="minorHAnsi" w:cstheme="majorHAnsi"/>
          <w:sz w:val="22"/>
          <w:szCs w:val="22"/>
        </w:rPr>
        <w:t>,</w:t>
      </w:r>
      <w:r w:rsidR="005411BD" w:rsidRPr="006F5121">
        <w:rPr>
          <w:rFonts w:asciiTheme="minorHAnsi" w:hAnsiTheme="minorHAnsi" w:cstheme="majorHAnsi"/>
          <w:sz w:val="22"/>
          <w:szCs w:val="22"/>
        </w:rPr>
        <w:t xml:space="preserve"> “</w:t>
      </w:r>
      <w:r w:rsidR="00100A63" w:rsidRPr="006F5121">
        <w:rPr>
          <w:rFonts w:asciiTheme="minorHAnsi" w:hAnsiTheme="minorHAnsi" w:cstheme="majorHAnsi"/>
          <w:sz w:val="22"/>
          <w:szCs w:val="22"/>
        </w:rPr>
        <w:t xml:space="preserve">Customer growth and projected costs, including inflation, </w:t>
      </w:r>
      <w:r w:rsidR="00100A63" w:rsidRPr="00A155E1">
        <w:rPr>
          <w:rFonts w:asciiTheme="minorHAnsi" w:hAnsiTheme="minorHAnsi"/>
          <w:sz w:val="22"/>
        </w:rPr>
        <w:t>shall be updated every three years</w:t>
      </w:r>
      <w:r w:rsidR="00100A63" w:rsidRPr="006F5121">
        <w:rPr>
          <w:rFonts w:asciiTheme="minorHAnsi" w:hAnsiTheme="minorHAnsi" w:cstheme="majorHAnsi"/>
          <w:sz w:val="22"/>
          <w:szCs w:val="22"/>
        </w:rPr>
        <w:t xml:space="preserve"> beginning in 2003.</w:t>
      </w:r>
    </w:p>
    <w:p w14:paraId="18258701" w14:textId="77777777" w:rsidR="005411BD" w:rsidRPr="006F5121" w:rsidRDefault="00D11DBB" w:rsidP="0065071B">
      <w:pPr>
        <w:keepNext/>
        <w:spacing w:before="120" w:after="120"/>
        <w:rPr>
          <w:rFonts w:asciiTheme="minorHAnsi" w:hAnsiTheme="minorHAnsi" w:cstheme="majorHAnsi"/>
          <w:sz w:val="22"/>
          <w:szCs w:val="22"/>
        </w:rPr>
      </w:pPr>
      <w:r w:rsidRPr="006F5121">
        <w:rPr>
          <w:rFonts w:asciiTheme="minorHAnsi" w:hAnsiTheme="minorHAnsi" w:cstheme="majorHAnsi"/>
          <w:sz w:val="22"/>
          <w:szCs w:val="22"/>
        </w:rPr>
        <w:t>The county should periodically review the capacity charge to ensure that the actual costs of system expansion to serve new customers are reflected in the charge.</w:t>
      </w:r>
      <w:r w:rsidR="005411BD" w:rsidRPr="006F5121">
        <w:rPr>
          <w:rFonts w:asciiTheme="minorHAnsi" w:hAnsiTheme="minorHAnsi" w:cstheme="majorHAnsi"/>
          <w:sz w:val="22"/>
          <w:szCs w:val="22"/>
        </w:rPr>
        <w:t>”</w:t>
      </w:r>
    </w:p>
    <w:p w14:paraId="2D6C26AF" w14:textId="089CD458" w:rsidR="00493436" w:rsidRPr="006F5121" w:rsidRDefault="00B717BB" w:rsidP="0065071B">
      <w:pPr>
        <w:keepNext/>
        <w:spacing w:before="120" w:after="120"/>
        <w:rPr>
          <w:rFonts w:asciiTheme="minorHAnsi" w:hAnsiTheme="minorHAnsi" w:cstheme="majorHAnsi"/>
          <w:sz w:val="22"/>
          <w:szCs w:val="22"/>
        </w:rPr>
      </w:pPr>
      <w:r w:rsidRPr="006F5121">
        <w:rPr>
          <w:rFonts w:asciiTheme="minorHAnsi" w:hAnsiTheme="minorHAnsi" w:cstheme="majorHAnsi"/>
          <w:sz w:val="22"/>
          <w:szCs w:val="22"/>
        </w:rPr>
        <w:t>The three-year update</w:t>
      </w:r>
      <w:r w:rsidR="008B0452">
        <w:rPr>
          <w:rFonts w:asciiTheme="minorHAnsi" w:hAnsiTheme="minorHAnsi" w:cstheme="majorHAnsi"/>
          <w:sz w:val="22"/>
          <w:szCs w:val="22"/>
        </w:rPr>
        <w:t xml:space="preserve"> </w:t>
      </w:r>
      <w:r w:rsidR="0097165B" w:rsidRPr="006F5121">
        <w:rPr>
          <w:rFonts w:asciiTheme="minorHAnsi" w:hAnsiTheme="minorHAnsi" w:cstheme="majorHAnsi"/>
          <w:sz w:val="22"/>
          <w:szCs w:val="22"/>
        </w:rPr>
        <w:t>for the 2023 charge</w:t>
      </w:r>
      <w:r w:rsidR="008B0452">
        <w:rPr>
          <w:rFonts w:asciiTheme="minorHAnsi" w:hAnsiTheme="minorHAnsi" w:cstheme="majorHAnsi"/>
          <w:sz w:val="22"/>
          <w:szCs w:val="22"/>
        </w:rPr>
        <w:t xml:space="preserve">, which examines actual costs compared to projections, </w:t>
      </w:r>
      <w:r w:rsidRPr="006F5121">
        <w:rPr>
          <w:rFonts w:asciiTheme="minorHAnsi" w:hAnsiTheme="minorHAnsi" w:cstheme="majorHAnsi"/>
          <w:sz w:val="22"/>
          <w:szCs w:val="22"/>
        </w:rPr>
        <w:t xml:space="preserve">will be </w:t>
      </w:r>
      <w:r w:rsidR="004B5BC9">
        <w:rPr>
          <w:rFonts w:asciiTheme="minorHAnsi" w:hAnsiTheme="minorHAnsi" w:cstheme="majorHAnsi"/>
          <w:sz w:val="22"/>
          <w:szCs w:val="22"/>
        </w:rPr>
        <w:t>undertaken</w:t>
      </w:r>
      <w:r w:rsidRPr="006F5121">
        <w:rPr>
          <w:rFonts w:asciiTheme="minorHAnsi" w:hAnsiTheme="minorHAnsi" w:cstheme="majorHAnsi"/>
          <w:sz w:val="22"/>
          <w:szCs w:val="22"/>
        </w:rPr>
        <w:t xml:space="preserve"> </w:t>
      </w:r>
      <w:r w:rsidR="00D5366D" w:rsidRPr="006F5121">
        <w:rPr>
          <w:rFonts w:asciiTheme="minorHAnsi" w:hAnsiTheme="minorHAnsi" w:cstheme="majorHAnsi"/>
          <w:sz w:val="22"/>
          <w:szCs w:val="22"/>
        </w:rPr>
        <w:t>in early 2022</w:t>
      </w:r>
      <w:r w:rsidRPr="006F5121">
        <w:rPr>
          <w:rFonts w:asciiTheme="minorHAnsi" w:hAnsiTheme="minorHAnsi" w:cstheme="majorHAnsi"/>
          <w:sz w:val="22"/>
          <w:szCs w:val="22"/>
        </w:rPr>
        <w:t>.</w:t>
      </w:r>
      <w:r w:rsidR="009421CA" w:rsidRPr="006F5121">
        <w:rPr>
          <w:rFonts w:asciiTheme="minorHAnsi" w:hAnsiTheme="minorHAnsi" w:cstheme="majorHAnsi"/>
          <w:sz w:val="22"/>
          <w:szCs w:val="22"/>
        </w:rPr>
        <w:t xml:space="preserve"> The 2023</w:t>
      </w:r>
      <w:r w:rsidR="0097165B" w:rsidRPr="006F5121">
        <w:rPr>
          <w:rFonts w:asciiTheme="minorHAnsi" w:hAnsiTheme="minorHAnsi" w:cstheme="majorHAnsi"/>
          <w:sz w:val="22"/>
          <w:szCs w:val="22"/>
        </w:rPr>
        <w:t xml:space="preserve"> update</w:t>
      </w:r>
      <w:r w:rsidR="009421CA" w:rsidRPr="006F5121">
        <w:rPr>
          <w:rFonts w:asciiTheme="minorHAnsi" w:hAnsiTheme="minorHAnsi" w:cstheme="majorHAnsi"/>
          <w:sz w:val="22"/>
          <w:szCs w:val="22"/>
        </w:rPr>
        <w:t xml:space="preserve"> </w:t>
      </w:r>
      <w:r w:rsidR="00901EF8" w:rsidRPr="006F5121">
        <w:rPr>
          <w:rFonts w:asciiTheme="minorHAnsi" w:hAnsiTheme="minorHAnsi" w:cstheme="majorHAnsi"/>
          <w:sz w:val="22"/>
          <w:szCs w:val="22"/>
        </w:rPr>
        <w:t>is expected to be</w:t>
      </w:r>
      <w:r w:rsidR="009421CA" w:rsidRPr="006F5121">
        <w:rPr>
          <w:rFonts w:asciiTheme="minorHAnsi" w:hAnsiTheme="minorHAnsi" w:cstheme="majorHAnsi"/>
          <w:sz w:val="22"/>
          <w:szCs w:val="22"/>
        </w:rPr>
        <w:t xml:space="preserve"> a transition from </w:t>
      </w:r>
      <w:r w:rsidR="00481A37" w:rsidRPr="006F5121">
        <w:rPr>
          <w:rFonts w:asciiTheme="minorHAnsi" w:hAnsiTheme="minorHAnsi" w:cstheme="majorHAnsi"/>
          <w:sz w:val="22"/>
          <w:szCs w:val="22"/>
        </w:rPr>
        <w:t xml:space="preserve">the </w:t>
      </w:r>
      <w:hyperlink r:id="rId39" w:history="1">
        <w:r w:rsidR="00255606" w:rsidRPr="00255606">
          <w:rPr>
            <w:rStyle w:val="Hyperlink"/>
            <w:rFonts w:asciiTheme="minorHAnsi" w:hAnsiTheme="minorHAnsi" w:cstheme="majorHAnsi"/>
            <w:sz w:val="22"/>
            <w:szCs w:val="22"/>
          </w:rPr>
          <w:t>County</w:t>
        </w:r>
        <w:r w:rsidR="00FF1F44">
          <w:rPr>
            <w:rStyle w:val="Hyperlink"/>
            <w:rFonts w:asciiTheme="minorHAnsi" w:hAnsiTheme="minorHAnsi" w:cstheme="majorHAnsi"/>
            <w:sz w:val="22"/>
            <w:szCs w:val="22"/>
          </w:rPr>
          <w:t>’s</w:t>
        </w:r>
        <w:r w:rsidR="00255606" w:rsidRPr="00255606">
          <w:rPr>
            <w:rStyle w:val="Hyperlink"/>
            <w:rFonts w:asciiTheme="minorHAnsi" w:hAnsiTheme="minorHAnsi" w:cstheme="majorHAnsi"/>
            <w:sz w:val="22"/>
            <w:szCs w:val="22"/>
          </w:rPr>
          <w:t xml:space="preserve"> Regional Wastewater Service Plan</w:t>
        </w:r>
      </w:hyperlink>
      <w:r w:rsidR="00255606">
        <w:rPr>
          <w:rFonts w:asciiTheme="minorHAnsi" w:hAnsiTheme="minorHAnsi" w:cstheme="majorHAnsi"/>
          <w:sz w:val="22"/>
          <w:szCs w:val="22"/>
        </w:rPr>
        <w:t xml:space="preserve"> (</w:t>
      </w:r>
      <w:r w:rsidR="00481A37" w:rsidRPr="006F5121">
        <w:rPr>
          <w:rFonts w:asciiTheme="minorHAnsi" w:hAnsiTheme="minorHAnsi" w:cstheme="majorHAnsi"/>
          <w:sz w:val="22"/>
          <w:szCs w:val="22"/>
        </w:rPr>
        <w:t>RWSP</w:t>
      </w:r>
      <w:r w:rsidR="00255606">
        <w:rPr>
          <w:rFonts w:asciiTheme="minorHAnsi" w:hAnsiTheme="minorHAnsi" w:cstheme="majorHAnsi"/>
          <w:sz w:val="22"/>
          <w:szCs w:val="22"/>
        </w:rPr>
        <w:t>)</w:t>
      </w:r>
      <w:r w:rsidR="00481A37" w:rsidRPr="006F5121">
        <w:rPr>
          <w:rFonts w:asciiTheme="minorHAnsi" w:hAnsiTheme="minorHAnsi" w:cstheme="majorHAnsi"/>
          <w:sz w:val="22"/>
          <w:szCs w:val="22"/>
        </w:rPr>
        <w:t xml:space="preserve"> to </w:t>
      </w:r>
      <w:r w:rsidR="00FF1F44">
        <w:rPr>
          <w:rFonts w:asciiTheme="minorHAnsi" w:hAnsiTheme="minorHAnsi" w:cstheme="majorHAnsi"/>
          <w:sz w:val="22"/>
          <w:szCs w:val="22"/>
        </w:rPr>
        <w:t>an updated comprehensive plan</w:t>
      </w:r>
      <w:r w:rsidR="00914A21">
        <w:rPr>
          <w:rFonts w:asciiTheme="minorHAnsi" w:hAnsiTheme="minorHAnsi" w:cstheme="majorHAnsi"/>
          <w:sz w:val="22"/>
          <w:szCs w:val="22"/>
        </w:rPr>
        <w:t xml:space="preserve">, </w:t>
      </w:r>
      <w:r w:rsidR="00481A37" w:rsidRPr="006F5121">
        <w:rPr>
          <w:rFonts w:asciiTheme="minorHAnsi" w:hAnsiTheme="minorHAnsi" w:cstheme="majorHAnsi"/>
          <w:sz w:val="22"/>
          <w:szCs w:val="22"/>
        </w:rPr>
        <w:t>the Clean Water Plan</w:t>
      </w:r>
      <w:r w:rsidR="00AE7BC7">
        <w:rPr>
          <w:rFonts w:asciiTheme="minorHAnsi" w:hAnsiTheme="minorHAnsi" w:cstheme="majorHAnsi"/>
          <w:sz w:val="22"/>
          <w:szCs w:val="22"/>
        </w:rPr>
        <w:t>,</w:t>
      </w:r>
      <w:r w:rsidR="00481A37" w:rsidRPr="006F5121">
        <w:rPr>
          <w:rFonts w:asciiTheme="minorHAnsi" w:hAnsiTheme="minorHAnsi" w:cstheme="majorHAnsi"/>
          <w:sz w:val="22"/>
          <w:szCs w:val="22"/>
        </w:rPr>
        <w:t xml:space="preserve"> as the basis for</w:t>
      </w:r>
      <w:r w:rsidR="00D26441" w:rsidRPr="006F5121">
        <w:rPr>
          <w:rFonts w:asciiTheme="minorHAnsi" w:hAnsiTheme="minorHAnsi" w:cstheme="majorHAnsi"/>
          <w:sz w:val="22"/>
          <w:szCs w:val="22"/>
        </w:rPr>
        <w:t xml:space="preserve"> customers, projects</w:t>
      </w:r>
      <w:r w:rsidR="00096D6D" w:rsidRPr="006F5121">
        <w:rPr>
          <w:rFonts w:asciiTheme="minorHAnsi" w:hAnsiTheme="minorHAnsi" w:cstheme="majorHAnsi"/>
          <w:sz w:val="22"/>
          <w:szCs w:val="22"/>
        </w:rPr>
        <w:t>,</w:t>
      </w:r>
      <w:r w:rsidR="00D26441" w:rsidRPr="006F5121">
        <w:rPr>
          <w:rFonts w:asciiTheme="minorHAnsi" w:hAnsiTheme="minorHAnsi" w:cstheme="majorHAnsi"/>
          <w:sz w:val="22"/>
          <w:szCs w:val="22"/>
        </w:rPr>
        <w:t xml:space="preserve"> and financial assumptions</w:t>
      </w:r>
      <w:r w:rsidR="005D2881" w:rsidRPr="006F5121">
        <w:rPr>
          <w:rFonts w:asciiTheme="minorHAnsi" w:hAnsiTheme="minorHAnsi" w:cstheme="majorHAnsi"/>
          <w:sz w:val="22"/>
          <w:szCs w:val="22"/>
        </w:rPr>
        <w:t xml:space="preserve">. </w:t>
      </w:r>
      <w:r w:rsidR="00493436" w:rsidRPr="006F5121">
        <w:rPr>
          <w:rFonts w:asciiTheme="minorHAnsi" w:hAnsiTheme="minorHAnsi" w:cstheme="majorHAnsi"/>
          <w:sz w:val="22"/>
          <w:szCs w:val="22"/>
        </w:rPr>
        <w:t>This</w:t>
      </w:r>
      <w:r w:rsidR="00E8178F" w:rsidRPr="006F5121">
        <w:rPr>
          <w:rFonts w:asciiTheme="minorHAnsi" w:hAnsiTheme="minorHAnsi" w:cstheme="majorHAnsi"/>
          <w:sz w:val="22"/>
          <w:szCs w:val="22"/>
        </w:rPr>
        <w:t xml:space="preserve"> transition will depend on Clean Water Plan progress as of the end of 2021</w:t>
      </w:r>
      <w:r w:rsidR="00D26441" w:rsidRPr="006F5121">
        <w:rPr>
          <w:rFonts w:asciiTheme="minorHAnsi" w:hAnsiTheme="minorHAnsi" w:cstheme="majorHAnsi"/>
          <w:sz w:val="22"/>
          <w:szCs w:val="22"/>
        </w:rPr>
        <w:t>.</w:t>
      </w:r>
    </w:p>
    <w:p w14:paraId="45E396AB" w14:textId="509D8CE6" w:rsidR="00D11DBB" w:rsidRPr="006F5121" w:rsidRDefault="00B717BB" w:rsidP="0065071B">
      <w:pPr>
        <w:keepNext/>
        <w:spacing w:before="120" w:after="120"/>
        <w:rPr>
          <w:rFonts w:asciiTheme="minorHAnsi" w:hAnsiTheme="minorHAnsi" w:cstheme="majorHAnsi"/>
          <w:sz w:val="22"/>
          <w:szCs w:val="22"/>
        </w:rPr>
      </w:pPr>
      <w:r w:rsidRPr="006F5121">
        <w:rPr>
          <w:rFonts w:asciiTheme="minorHAnsi" w:hAnsiTheme="minorHAnsi" w:cstheme="majorHAnsi"/>
          <w:sz w:val="22"/>
          <w:szCs w:val="22"/>
        </w:rPr>
        <w:t xml:space="preserve">The charge is </w:t>
      </w:r>
      <w:r w:rsidR="00EF5F07" w:rsidRPr="006F5121">
        <w:rPr>
          <w:rFonts w:asciiTheme="minorHAnsi" w:hAnsiTheme="minorHAnsi" w:cstheme="majorHAnsi"/>
          <w:sz w:val="22"/>
          <w:szCs w:val="22"/>
        </w:rPr>
        <w:t xml:space="preserve">inflated at </w:t>
      </w:r>
      <w:r w:rsidR="00255606">
        <w:rPr>
          <w:rFonts w:asciiTheme="minorHAnsi" w:hAnsiTheme="minorHAnsi" w:cstheme="majorHAnsi"/>
          <w:sz w:val="22"/>
          <w:szCs w:val="22"/>
        </w:rPr>
        <w:t>three</w:t>
      </w:r>
      <w:r w:rsidR="00EF5F07" w:rsidRPr="006F5121">
        <w:rPr>
          <w:rFonts w:asciiTheme="minorHAnsi" w:hAnsiTheme="minorHAnsi" w:cstheme="majorHAnsi"/>
          <w:sz w:val="22"/>
          <w:szCs w:val="22"/>
        </w:rPr>
        <w:t xml:space="preserve"> percent in</w:t>
      </w:r>
      <w:r w:rsidRPr="006F5121">
        <w:rPr>
          <w:rFonts w:asciiTheme="minorHAnsi" w:hAnsiTheme="minorHAnsi" w:cstheme="majorHAnsi"/>
          <w:sz w:val="22"/>
          <w:szCs w:val="22"/>
        </w:rPr>
        <w:t xml:space="preserve"> interim years</w:t>
      </w:r>
      <w:r w:rsidR="0069738E">
        <w:rPr>
          <w:rFonts w:asciiTheme="minorHAnsi" w:hAnsiTheme="minorHAnsi" w:cstheme="majorHAnsi"/>
          <w:sz w:val="22"/>
          <w:szCs w:val="22"/>
        </w:rPr>
        <w:t>,</w:t>
      </w:r>
      <w:r w:rsidRPr="006F5121">
        <w:rPr>
          <w:rFonts w:asciiTheme="minorHAnsi" w:hAnsiTheme="minorHAnsi" w:cstheme="majorHAnsi"/>
          <w:sz w:val="22"/>
          <w:szCs w:val="22"/>
        </w:rPr>
        <w:t xml:space="preserve"> </w:t>
      </w:r>
      <w:r w:rsidR="00EF5F07" w:rsidRPr="006F5121">
        <w:rPr>
          <w:rFonts w:asciiTheme="minorHAnsi" w:hAnsiTheme="minorHAnsi" w:cstheme="majorHAnsi"/>
          <w:sz w:val="22"/>
          <w:szCs w:val="22"/>
        </w:rPr>
        <w:t xml:space="preserve">consistent with WTD capital cost inflation assumptions. </w:t>
      </w:r>
      <w:r w:rsidR="00DB08D0" w:rsidRPr="000A30A3">
        <w:rPr>
          <w:rFonts w:asciiTheme="minorHAnsi" w:hAnsiTheme="minorHAnsi" w:cstheme="majorHAnsi"/>
          <w:sz w:val="22"/>
          <w:szCs w:val="22"/>
        </w:rPr>
        <w:t>Table 1</w:t>
      </w:r>
      <w:r w:rsidR="00602B12" w:rsidRPr="000A30A3">
        <w:rPr>
          <w:rFonts w:asciiTheme="minorHAnsi" w:hAnsiTheme="minorHAnsi" w:cstheme="majorHAnsi"/>
          <w:sz w:val="22"/>
          <w:szCs w:val="22"/>
        </w:rPr>
        <w:t>1</w:t>
      </w:r>
      <w:r w:rsidR="00DB08D0" w:rsidRPr="006F5121">
        <w:rPr>
          <w:rFonts w:asciiTheme="minorHAnsi" w:hAnsiTheme="minorHAnsi" w:cstheme="majorHAnsi"/>
          <w:sz w:val="22"/>
          <w:szCs w:val="22"/>
        </w:rPr>
        <w:t xml:space="preserve"> </w:t>
      </w:r>
      <w:r w:rsidR="00370382" w:rsidRPr="006F5121">
        <w:rPr>
          <w:rFonts w:asciiTheme="minorHAnsi" w:hAnsiTheme="minorHAnsi" w:cstheme="majorHAnsi"/>
          <w:sz w:val="22"/>
          <w:szCs w:val="22"/>
        </w:rPr>
        <w:t>provides</w:t>
      </w:r>
      <w:r w:rsidR="00DB08D0" w:rsidRPr="006F5121">
        <w:rPr>
          <w:rFonts w:asciiTheme="minorHAnsi" w:hAnsiTheme="minorHAnsi" w:cstheme="majorHAnsi"/>
          <w:sz w:val="22"/>
          <w:szCs w:val="22"/>
        </w:rPr>
        <w:t xml:space="preserve"> the 2022 proposed capacity charge based on the </w:t>
      </w:r>
      <w:r w:rsidR="00255606">
        <w:rPr>
          <w:rFonts w:asciiTheme="minorHAnsi" w:hAnsiTheme="minorHAnsi" w:cstheme="majorHAnsi"/>
          <w:sz w:val="22"/>
          <w:szCs w:val="22"/>
        </w:rPr>
        <w:t>three</w:t>
      </w:r>
      <w:r w:rsidR="00DB08D0" w:rsidRPr="006F5121">
        <w:rPr>
          <w:rFonts w:asciiTheme="minorHAnsi" w:hAnsiTheme="minorHAnsi" w:cstheme="majorHAnsi"/>
          <w:sz w:val="22"/>
          <w:szCs w:val="22"/>
        </w:rPr>
        <w:t xml:space="preserve"> percent adjustment</w:t>
      </w:r>
      <w:r w:rsidR="00D22596" w:rsidRPr="006F5121">
        <w:rPr>
          <w:rFonts w:asciiTheme="minorHAnsi" w:hAnsiTheme="minorHAnsi" w:cstheme="majorHAnsi"/>
          <w:sz w:val="22"/>
          <w:szCs w:val="22"/>
        </w:rPr>
        <w:t xml:space="preserve"> at $70.39 and projects the charge and related lump sum elective payment option for the forecast period</w:t>
      </w:r>
      <w:r w:rsidR="00130DA1" w:rsidRPr="006F5121">
        <w:rPr>
          <w:rFonts w:asciiTheme="minorHAnsi" w:hAnsiTheme="minorHAnsi" w:cstheme="majorHAnsi"/>
          <w:sz w:val="22"/>
          <w:szCs w:val="22"/>
        </w:rPr>
        <w:t xml:space="preserve"> using the </w:t>
      </w:r>
      <w:r w:rsidR="00255606">
        <w:rPr>
          <w:rFonts w:asciiTheme="minorHAnsi" w:hAnsiTheme="minorHAnsi" w:cstheme="majorHAnsi"/>
          <w:sz w:val="22"/>
          <w:szCs w:val="22"/>
        </w:rPr>
        <w:t>three</w:t>
      </w:r>
      <w:r w:rsidR="00130DA1" w:rsidRPr="006F5121">
        <w:rPr>
          <w:rFonts w:asciiTheme="minorHAnsi" w:hAnsiTheme="minorHAnsi" w:cstheme="majorHAnsi"/>
          <w:sz w:val="22"/>
          <w:szCs w:val="22"/>
        </w:rPr>
        <w:t xml:space="preserve"> percent interim increase</w:t>
      </w:r>
      <w:r w:rsidR="00141727" w:rsidRPr="006F5121">
        <w:rPr>
          <w:rFonts w:asciiTheme="minorHAnsi" w:hAnsiTheme="minorHAnsi" w:cstheme="majorHAnsi"/>
          <w:sz w:val="22"/>
          <w:szCs w:val="22"/>
        </w:rPr>
        <w:t>.</w:t>
      </w:r>
    </w:p>
    <w:p w14:paraId="4AE3AE34" w14:textId="7E331791" w:rsidR="00B47658" w:rsidRPr="000A30A3" w:rsidRDefault="00E46B90" w:rsidP="00A4289C">
      <w:pPr>
        <w:keepNext/>
        <w:spacing w:before="120" w:after="120"/>
        <w:jc w:val="center"/>
        <w:rPr>
          <w:rFonts w:asciiTheme="minorHAnsi" w:hAnsiTheme="minorHAnsi" w:cstheme="minorHAnsi"/>
          <w:b/>
          <w:sz w:val="22"/>
          <w:szCs w:val="22"/>
        </w:rPr>
      </w:pPr>
      <w:r w:rsidRPr="000A30A3">
        <w:rPr>
          <w:rStyle w:val="Strong"/>
          <w:rFonts w:asciiTheme="minorHAnsi" w:hAnsiTheme="minorHAnsi" w:cstheme="minorHAnsi"/>
          <w:b w:val="0"/>
          <w:bCs w:val="0"/>
          <w:sz w:val="22"/>
          <w:szCs w:val="22"/>
        </w:rPr>
        <w:t xml:space="preserve">Table </w:t>
      </w:r>
      <w:r w:rsidR="00EA7B1A" w:rsidRPr="000A30A3">
        <w:rPr>
          <w:rStyle w:val="Strong"/>
          <w:rFonts w:asciiTheme="minorHAnsi" w:hAnsiTheme="minorHAnsi" w:cstheme="minorHAnsi"/>
          <w:b w:val="0"/>
          <w:bCs w:val="0"/>
          <w:sz w:val="22"/>
          <w:szCs w:val="22"/>
        </w:rPr>
        <w:t xml:space="preserve">11. </w:t>
      </w:r>
      <w:r w:rsidRPr="000A30A3">
        <w:rPr>
          <w:rFonts w:asciiTheme="minorHAnsi" w:hAnsiTheme="minorHAnsi" w:cstheme="minorHAnsi"/>
          <w:bCs/>
          <w:sz w:val="22"/>
          <w:szCs w:val="22"/>
        </w:rPr>
        <w:t xml:space="preserve">Capacity Charge </w:t>
      </w:r>
      <w:r w:rsidR="00E0607C" w:rsidRPr="000A30A3">
        <w:rPr>
          <w:rFonts w:asciiTheme="minorHAnsi" w:hAnsiTheme="minorHAnsi" w:cstheme="minorHAnsi"/>
          <w:bCs/>
          <w:sz w:val="22"/>
          <w:szCs w:val="22"/>
        </w:rPr>
        <w:t>2022 Proposed Rate and 2022-2030 Forecast</w:t>
      </w:r>
    </w:p>
    <w:p w14:paraId="08B50EDA" w14:textId="0D9F6D46" w:rsidR="00815209" w:rsidRDefault="009D5AF7" w:rsidP="00A4289C">
      <w:pPr>
        <w:spacing w:before="120" w:after="120"/>
        <w:jc w:val="center"/>
        <w:rPr>
          <w:rFonts w:asciiTheme="minorHAnsi" w:hAnsiTheme="minorHAnsi" w:cstheme="minorHAnsi"/>
          <w:bCs/>
          <w:sz w:val="22"/>
          <w:szCs w:val="22"/>
        </w:rPr>
      </w:pPr>
      <w:r w:rsidRPr="009D5AF7">
        <w:rPr>
          <w:noProof/>
        </w:rPr>
        <w:drawing>
          <wp:inline distT="0" distB="0" distL="0" distR="0" wp14:anchorId="7BB7B9EB" wp14:editId="6A0BB7FC">
            <wp:extent cx="6796891" cy="1651000"/>
            <wp:effectExtent l="0" t="0" r="4445" b="6350"/>
            <wp:docPr id="138773560" name="Picture 13877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26022" cy="1658076"/>
                    </a:xfrm>
                    <a:prstGeom prst="rect">
                      <a:avLst/>
                    </a:prstGeom>
                    <a:noFill/>
                    <a:ln>
                      <a:noFill/>
                    </a:ln>
                  </pic:spPr>
                </pic:pic>
              </a:graphicData>
            </a:graphic>
          </wp:inline>
        </w:drawing>
      </w:r>
    </w:p>
    <w:p w14:paraId="69F0B179" w14:textId="41B52192" w:rsidR="00D26F91" w:rsidRDefault="0094532E" w:rsidP="0065071B">
      <w:pPr>
        <w:spacing w:before="120" w:after="120"/>
      </w:pPr>
      <w:r>
        <w:rPr>
          <w:rFonts w:asciiTheme="minorHAnsi" w:hAnsiTheme="minorHAnsi" w:cstheme="minorHAnsi"/>
          <w:bCs/>
          <w:sz w:val="22"/>
          <w:szCs w:val="22"/>
        </w:rPr>
        <w:t xml:space="preserve">The capacity charge has undergone review and enhancement </w:t>
      </w:r>
      <w:r w:rsidR="000B6C13">
        <w:rPr>
          <w:rFonts w:asciiTheme="minorHAnsi" w:hAnsiTheme="minorHAnsi" w:cstheme="minorHAnsi"/>
          <w:bCs/>
          <w:sz w:val="22"/>
          <w:szCs w:val="22"/>
        </w:rPr>
        <w:t xml:space="preserve">through </w:t>
      </w:r>
      <w:r>
        <w:rPr>
          <w:rFonts w:asciiTheme="minorHAnsi" w:hAnsiTheme="minorHAnsi" w:cstheme="minorHAnsi"/>
          <w:bCs/>
          <w:sz w:val="22"/>
          <w:szCs w:val="22"/>
        </w:rPr>
        <w:t>various studies</w:t>
      </w:r>
      <w:r w:rsidR="0039019C">
        <w:rPr>
          <w:rFonts w:asciiTheme="minorHAnsi" w:hAnsiTheme="minorHAnsi" w:cstheme="minorHAnsi"/>
          <w:bCs/>
          <w:sz w:val="22"/>
          <w:szCs w:val="22"/>
        </w:rPr>
        <w:t xml:space="preserve"> </w:t>
      </w:r>
      <w:r>
        <w:rPr>
          <w:rFonts w:asciiTheme="minorHAnsi" w:hAnsiTheme="minorHAnsi" w:cstheme="minorHAnsi"/>
          <w:bCs/>
          <w:sz w:val="22"/>
          <w:szCs w:val="22"/>
        </w:rPr>
        <w:t xml:space="preserve">in recent years. </w:t>
      </w:r>
      <w:r w:rsidR="00B4228A">
        <w:rPr>
          <w:rFonts w:asciiTheme="minorHAnsi" w:hAnsiTheme="minorHAnsi" w:cstheme="minorHAnsi"/>
          <w:bCs/>
          <w:sz w:val="22"/>
          <w:szCs w:val="22"/>
        </w:rPr>
        <w:t xml:space="preserve">Below is a summary of new </w:t>
      </w:r>
      <w:r w:rsidR="000956F6">
        <w:rPr>
          <w:rFonts w:asciiTheme="minorHAnsi" w:hAnsiTheme="minorHAnsi" w:cstheme="minorHAnsi"/>
          <w:bCs/>
          <w:sz w:val="22"/>
          <w:szCs w:val="22"/>
        </w:rPr>
        <w:t>programs, r</w:t>
      </w:r>
      <w:r w:rsidR="0071296A">
        <w:rPr>
          <w:rFonts w:asciiTheme="minorHAnsi" w:hAnsiTheme="minorHAnsi" w:cstheme="minorHAnsi"/>
          <w:sz w:val="22"/>
          <w:szCs w:val="22"/>
        </w:rPr>
        <w:t>esults of studies</w:t>
      </w:r>
      <w:r w:rsidR="00D9293E">
        <w:rPr>
          <w:rFonts w:asciiTheme="minorHAnsi" w:hAnsiTheme="minorHAnsi" w:cstheme="minorHAnsi"/>
          <w:sz w:val="22"/>
          <w:szCs w:val="22"/>
        </w:rPr>
        <w:t xml:space="preserve"> completed</w:t>
      </w:r>
      <w:r w:rsidR="000956F6">
        <w:rPr>
          <w:rFonts w:asciiTheme="minorHAnsi" w:hAnsiTheme="minorHAnsi" w:cstheme="minorHAnsi"/>
          <w:sz w:val="22"/>
          <w:szCs w:val="22"/>
        </w:rPr>
        <w:t>,</w:t>
      </w:r>
      <w:r w:rsidR="0071296A">
        <w:rPr>
          <w:rFonts w:asciiTheme="minorHAnsi" w:hAnsiTheme="minorHAnsi" w:cstheme="minorHAnsi"/>
          <w:sz w:val="22"/>
          <w:szCs w:val="22"/>
        </w:rPr>
        <w:t xml:space="preserve"> and status of the study </w:t>
      </w:r>
      <w:r w:rsidR="00CA1B46">
        <w:rPr>
          <w:rFonts w:asciiTheme="minorHAnsi" w:hAnsiTheme="minorHAnsi" w:cstheme="minorHAnsi"/>
          <w:sz w:val="22"/>
          <w:szCs w:val="22"/>
        </w:rPr>
        <w:t xml:space="preserve">in </w:t>
      </w:r>
      <w:r w:rsidR="0071296A">
        <w:rPr>
          <w:rFonts w:asciiTheme="minorHAnsi" w:hAnsiTheme="minorHAnsi" w:cstheme="minorHAnsi"/>
          <w:sz w:val="22"/>
          <w:szCs w:val="22"/>
        </w:rPr>
        <w:t>progress.</w:t>
      </w:r>
    </w:p>
    <w:p w14:paraId="32FD22C6" w14:textId="189E32A1" w:rsidR="008F0298" w:rsidRPr="008C35F0" w:rsidRDefault="008F0298" w:rsidP="0065071B">
      <w:pPr>
        <w:pStyle w:val="Heading5"/>
        <w:spacing w:before="120" w:after="120"/>
        <w:rPr>
          <w:rFonts w:asciiTheme="minorHAnsi" w:hAnsiTheme="minorHAnsi" w:cstheme="minorHAnsi"/>
        </w:rPr>
      </w:pPr>
      <w:r w:rsidRPr="008C35F0">
        <w:rPr>
          <w:rFonts w:asciiTheme="minorHAnsi" w:hAnsiTheme="minorHAnsi" w:cstheme="minorHAnsi"/>
        </w:rPr>
        <w:t>Payment Relief</w:t>
      </w:r>
      <w:r w:rsidR="005B49CD" w:rsidRPr="008C35F0">
        <w:rPr>
          <w:rFonts w:asciiTheme="minorHAnsi" w:hAnsiTheme="minorHAnsi" w:cstheme="minorHAnsi"/>
        </w:rPr>
        <w:t xml:space="preserve"> </w:t>
      </w:r>
      <w:r w:rsidR="008E7243" w:rsidRPr="008C35F0">
        <w:rPr>
          <w:rFonts w:asciiTheme="minorHAnsi" w:hAnsiTheme="minorHAnsi" w:cstheme="minorHAnsi"/>
        </w:rPr>
        <w:t>Program</w:t>
      </w:r>
    </w:p>
    <w:p w14:paraId="11D87562" w14:textId="77101B62" w:rsidR="008F0298" w:rsidRPr="00CA423A" w:rsidRDefault="008F0298" w:rsidP="0065071B">
      <w:pPr>
        <w:spacing w:before="120" w:after="120"/>
        <w:rPr>
          <w:rFonts w:asciiTheme="minorHAnsi" w:hAnsiTheme="minorHAnsi" w:cstheme="minorHAnsi"/>
          <w:sz w:val="22"/>
          <w:szCs w:val="22"/>
        </w:rPr>
      </w:pPr>
      <w:r w:rsidRPr="00CA423A">
        <w:rPr>
          <w:rFonts w:asciiTheme="minorHAnsi" w:hAnsiTheme="minorHAnsi" w:cstheme="minorHAnsi"/>
          <w:sz w:val="22"/>
          <w:szCs w:val="22"/>
        </w:rPr>
        <w:t xml:space="preserve">In April 2020, WTD began offering additional payment options for capacity charge customers </w:t>
      </w:r>
      <w:r w:rsidR="00825B90">
        <w:rPr>
          <w:rFonts w:asciiTheme="minorHAnsi" w:hAnsiTheme="minorHAnsi" w:cstheme="minorHAnsi"/>
          <w:sz w:val="22"/>
          <w:szCs w:val="22"/>
        </w:rPr>
        <w:t>who</w:t>
      </w:r>
      <w:r w:rsidR="00825B90" w:rsidRPr="00CA423A">
        <w:rPr>
          <w:rFonts w:asciiTheme="minorHAnsi" w:hAnsiTheme="minorHAnsi" w:cstheme="minorHAnsi"/>
          <w:sz w:val="22"/>
          <w:szCs w:val="22"/>
        </w:rPr>
        <w:t xml:space="preserve"> </w:t>
      </w:r>
      <w:r w:rsidRPr="00CA423A">
        <w:rPr>
          <w:rFonts w:asciiTheme="minorHAnsi" w:hAnsiTheme="minorHAnsi" w:cstheme="minorHAnsi"/>
          <w:sz w:val="22"/>
          <w:szCs w:val="22"/>
        </w:rPr>
        <w:t>have been financially impacted by the COVID-19 outbreak. These include:</w:t>
      </w:r>
    </w:p>
    <w:p w14:paraId="381BEB59" w14:textId="3327488E" w:rsidR="008F0298" w:rsidRPr="00CA423A" w:rsidRDefault="008F0298" w:rsidP="0065071B">
      <w:pPr>
        <w:pStyle w:val="ListParagraph"/>
        <w:numPr>
          <w:ilvl w:val="0"/>
          <w:numId w:val="15"/>
        </w:numPr>
        <w:tabs>
          <w:tab w:val="left" w:pos="720"/>
        </w:tabs>
        <w:spacing w:before="120" w:after="120"/>
        <w:rPr>
          <w:rFonts w:asciiTheme="minorHAnsi" w:hAnsiTheme="minorHAnsi" w:cstheme="minorHAnsi"/>
          <w:sz w:val="22"/>
          <w:szCs w:val="22"/>
        </w:rPr>
      </w:pPr>
      <w:r w:rsidRPr="00CA423A">
        <w:rPr>
          <w:rFonts w:asciiTheme="minorHAnsi" w:hAnsiTheme="minorHAnsi" w:cstheme="minorHAnsi"/>
          <w:sz w:val="22"/>
          <w:szCs w:val="22"/>
        </w:rPr>
        <w:t>Deferral of one capacity charge invoice for up to one year</w:t>
      </w:r>
    </w:p>
    <w:p w14:paraId="22207865" w14:textId="0C1E0283" w:rsidR="008F0298" w:rsidRPr="00CA423A" w:rsidRDefault="008F0298" w:rsidP="0065071B">
      <w:pPr>
        <w:pStyle w:val="ListParagraph"/>
        <w:numPr>
          <w:ilvl w:val="0"/>
          <w:numId w:val="15"/>
        </w:numPr>
        <w:tabs>
          <w:tab w:val="left" w:pos="720"/>
        </w:tabs>
        <w:spacing w:before="120" w:after="120"/>
        <w:rPr>
          <w:rFonts w:asciiTheme="minorHAnsi" w:hAnsiTheme="minorHAnsi" w:cstheme="minorHAnsi"/>
          <w:sz w:val="22"/>
          <w:szCs w:val="22"/>
        </w:rPr>
      </w:pPr>
      <w:r w:rsidRPr="00CA423A">
        <w:rPr>
          <w:rFonts w:asciiTheme="minorHAnsi" w:hAnsiTheme="minorHAnsi" w:cstheme="minorHAnsi"/>
          <w:sz w:val="22"/>
          <w:szCs w:val="22"/>
        </w:rPr>
        <w:t>Flexible payment plan offerings</w:t>
      </w:r>
      <w:r w:rsidR="007C5F79">
        <w:rPr>
          <w:rFonts w:asciiTheme="minorHAnsi" w:hAnsiTheme="minorHAnsi" w:cstheme="minorHAnsi"/>
          <w:sz w:val="22"/>
          <w:szCs w:val="22"/>
        </w:rPr>
        <w:t>,</w:t>
      </w:r>
      <w:r w:rsidRPr="00CA423A">
        <w:rPr>
          <w:rFonts w:asciiTheme="minorHAnsi" w:hAnsiTheme="minorHAnsi" w:cstheme="minorHAnsi"/>
          <w:sz w:val="22"/>
          <w:szCs w:val="22"/>
        </w:rPr>
        <w:t xml:space="preserve"> including due</w:t>
      </w:r>
      <w:r w:rsidR="007C5F79">
        <w:rPr>
          <w:rFonts w:asciiTheme="minorHAnsi" w:hAnsiTheme="minorHAnsi" w:cstheme="minorHAnsi"/>
          <w:sz w:val="22"/>
          <w:szCs w:val="22"/>
        </w:rPr>
        <w:t>-</w:t>
      </w:r>
      <w:r w:rsidRPr="00CA423A">
        <w:rPr>
          <w:rFonts w:asciiTheme="minorHAnsi" w:hAnsiTheme="minorHAnsi" w:cstheme="minorHAnsi"/>
          <w:sz w:val="22"/>
          <w:szCs w:val="22"/>
        </w:rPr>
        <w:t xml:space="preserve">date extensions with no interest </w:t>
      </w:r>
      <w:r w:rsidR="00650953">
        <w:rPr>
          <w:rFonts w:asciiTheme="minorHAnsi" w:hAnsiTheme="minorHAnsi" w:cstheme="minorHAnsi"/>
          <w:sz w:val="22"/>
          <w:szCs w:val="22"/>
        </w:rPr>
        <w:t>or</w:t>
      </w:r>
      <w:r w:rsidR="00650953" w:rsidRPr="00CA423A">
        <w:rPr>
          <w:rFonts w:asciiTheme="minorHAnsi" w:hAnsiTheme="minorHAnsi" w:cstheme="minorHAnsi"/>
          <w:sz w:val="22"/>
          <w:szCs w:val="22"/>
        </w:rPr>
        <w:t xml:space="preserve"> </w:t>
      </w:r>
      <w:r w:rsidRPr="00CA423A">
        <w:rPr>
          <w:rFonts w:asciiTheme="minorHAnsi" w:hAnsiTheme="minorHAnsi" w:cstheme="minorHAnsi"/>
          <w:sz w:val="22"/>
          <w:szCs w:val="22"/>
        </w:rPr>
        <w:t>late fee penalties</w:t>
      </w:r>
    </w:p>
    <w:p w14:paraId="729B4040" w14:textId="051746E2" w:rsidR="005735D6" w:rsidRPr="004A2D13" w:rsidRDefault="008F0298" w:rsidP="0065071B">
      <w:pPr>
        <w:pStyle w:val="ListParagraph"/>
        <w:numPr>
          <w:ilvl w:val="0"/>
          <w:numId w:val="15"/>
        </w:numPr>
        <w:tabs>
          <w:tab w:val="left" w:pos="720"/>
        </w:tabs>
        <w:spacing w:before="120" w:after="120"/>
        <w:rPr>
          <w:rFonts w:asciiTheme="minorHAnsi" w:hAnsiTheme="minorHAnsi" w:cstheme="minorHAnsi"/>
          <w:sz w:val="22"/>
          <w:szCs w:val="22"/>
        </w:rPr>
      </w:pPr>
      <w:r w:rsidRPr="00CA423A">
        <w:rPr>
          <w:rFonts w:asciiTheme="minorHAnsi" w:hAnsiTheme="minorHAnsi" w:cstheme="minorHAnsi"/>
          <w:sz w:val="22"/>
          <w:szCs w:val="22"/>
        </w:rPr>
        <w:t>Suspension of “Intent to File Lien” notifications to delinquent customers</w:t>
      </w:r>
    </w:p>
    <w:p w14:paraId="410EB906" w14:textId="4F0AF0E8" w:rsidR="00BF607D" w:rsidRPr="008C35F0" w:rsidRDefault="00A62EAA" w:rsidP="0065071B">
      <w:pPr>
        <w:pStyle w:val="Heading5"/>
        <w:spacing w:before="120" w:after="120"/>
        <w:rPr>
          <w:rFonts w:asciiTheme="minorHAnsi" w:hAnsiTheme="minorHAnsi" w:cstheme="minorHAnsi"/>
        </w:rPr>
      </w:pPr>
      <w:r w:rsidRPr="008C35F0">
        <w:rPr>
          <w:rFonts w:asciiTheme="minorHAnsi" w:hAnsiTheme="minorHAnsi" w:cstheme="minorHAnsi"/>
        </w:rPr>
        <w:t>Capacity Charge Rate Structure</w:t>
      </w:r>
    </w:p>
    <w:p w14:paraId="519EDF6A" w14:textId="2D3FAF5A" w:rsidR="00990002" w:rsidRPr="00990002" w:rsidRDefault="00DF176F" w:rsidP="0065071B">
      <w:pPr>
        <w:spacing w:before="120" w:after="120"/>
        <w:rPr>
          <w:rFonts w:asciiTheme="minorHAnsi" w:hAnsiTheme="minorHAnsi" w:cstheme="minorHAnsi"/>
          <w:color w:val="23221F"/>
          <w:sz w:val="22"/>
          <w:szCs w:val="22"/>
          <w:lang w:val="en"/>
        </w:rPr>
      </w:pPr>
      <w:r>
        <w:rPr>
          <w:rFonts w:asciiTheme="minorHAnsi" w:hAnsiTheme="minorHAnsi" w:cstheme="minorHAnsi"/>
          <w:color w:val="23221F"/>
          <w:sz w:val="22"/>
          <w:szCs w:val="22"/>
          <w:lang w:val="en"/>
        </w:rPr>
        <w:t>In 2020, t</w:t>
      </w:r>
      <w:r w:rsidRPr="00990002">
        <w:rPr>
          <w:rFonts w:asciiTheme="minorHAnsi" w:hAnsiTheme="minorHAnsi" w:cstheme="minorHAnsi"/>
          <w:color w:val="23221F"/>
          <w:sz w:val="22"/>
          <w:szCs w:val="22"/>
          <w:lang w:val="en"/>
        </w:rPr>
        <w:t>he</w:t>
      </w:r>
      <w:r w:rsidR="00990002" w:rsidRPr="00990002">
        <w:rPr>
          <w:rFonts w:asciiTheme="minorHAnsi" w:hAnsiTheme="minorHAnsi" w:cstheme="minorHAnsi"/>
          <w:color w:val="23221F"/>
          <w:sz w:val="22"/>
          <w:szCs w:val="22"/>
          <w:lang w:val="en"/>
        </w:rPr>
        <w:t xml:space="preserve"> County Council approved </w:t>
      </w:r>
      <w:hyperlink r:id="rId41" w:history="1">
        <w:r w:rsidR="00990002" w:rsidRPr="00255606">
          <w:rPr>
            <w:rStyle w:val="Hyperlink"/>
            <w:rFonts w:asciiTheme="minorHAnsi" w:hAnsiTheme="minorHAnsi" w:cstheme="minorHAnsi"/>
            <w:sz w:val="22"/>
            <w:szCs w:val="22"/>
            <w:lang w:val="en"/>
          </w:rPr>
          <w:t>updates</w:t>
        </w:r>
      </w:hyperlink>
      <w:r w:rsidR="00990002" w:rsidRPr="00990002">
        <w:rPr>
          <w:rFonts w:asciiTheme="minorHAnsi" w:hAnsiTheme="minorHAnsi" w:cstheme="minorHAnsi"/>
          <w:color w:val="23221F"/>
          <w:sz w:val="22"/>
          <w:szCs w:val="22"/>
          <w:lang w:val="en"/>
        </w:rPr>
        <w:t xml:space="preserve"> to the rate structure of the capacity charge. </w:t>
      </w:r>
      <w:r w:rsidR="00CC0A81">
        <w:rPr>
          <w:rFonts w:asciiTheme="minorHAnsi" w:hAnsiTheme="minorHAnsi" w:cstheme="minorHAnsi"/>
          <w:color w:val="23221F"/>
          <w:sz w:val="22"/>
          <w:szCs w:val="22"/>
          <w:lang w:val="en"/>
        </w:rPr>
        <w:t>As of</w:t>
      </w:r>
      <w:r w:rsidR="00990002" w:rsidRPr="00990002">
        <w:rPr>
          <w:rFonts w:asciiTheme="minorHAnsi" w:hAnsiTheme="minorHAnsi" w:cstheme="minorHAnsi"/>
          <w:color w:val="23221F"/>
          <w:sz w:val="22"/>
          <w:szCs w:val="22"/>
          <w:lang w:val="en"/>
        </w:rPr>
        <w:t xml:space="preserve"> Jan</w:t>
      </w:r>
      <w:r w:rsidR="00981EFD">
        <w:rPr>
          <w:rFonts w:asciiTheme="minorHAnsi" w:hAnsiTheme="minorHAnsi" w:cstheme="minorHAnsi"/>
          <w:color w:val="23221F"/>
          <w:sz w:val="22"/>
          <w:szCs w:val="22"/>
          <w:lang w:val="en"/>
        </w:rPr>
        <w:t>uary</w:t>
      </w:r>
      <w:r w:rsidR="00990002" w:rsidRPr="00990002">
        <w:rPr>
          <w:rFonts w:asciiTheme="minorHAnsi" w:hAnsiTheme="minorHAnsi" w:cstheme="minorHAnsi"/>
          <w:color w:val="23221F"/>
          <w:sz w:val="22"/>
          <w:szCs w:val="22"/>
          <w:lang w:val="en"/>
        </w:rPr>
        <w:t xml:space="preserve"> 1, 2021, the County use</w:t>
      </w:r>
      <w:r w:rsidR="00CC0A81">
        <w:rPr>
          <w:rFonts w:asciiTheme="minorHAnsi" w:hAnsiTheme="minorHAnsi" w:cstheme="minorHAnsi"/>
          <w:color w:val="23221F"/>
          <w:sz w:val="22"/>
          <w:szCs w:val="22"/>
          <w:lang w:val="en"/>
        </w:rPr>
        <w:t>s</w:t>
      </w:r>
      <w:r w:rsidR="00990002" w:rsidRPr="00990002">
        <w:rPr>
          <w:rFonts w:asciiTheme="minorHAnsi" w:hAnsiTheme="minorHAnsi" w:cstheme="minorHAnsi"/>
          <w:color w:val="23221F"/>
          <w:sz w:val="22"/>
          <w:szCs w:val="22"/>
          <w:lang w:val="en"/>
        </w:rPr>
        <w:t xml:space="preserve"> average persons per household as the new basis of the capacity charge for residential </w:t>
      </w:r>
      <w:r w:rsidR="00C438AD" w:rsidRPr="00990002">
        <w:rPr>
          <w:rFonts w:asciiTheme="minorHAnsi" w:hAnsiTheme="minorHAnsi" w:cstheme="minorHAnsi"/>
          <w:color w:val="23221F"/>
          <w:sz w:val="22"/>
          <w:szCs w:val="22"/>
          <w:lang w:val="en"/>
        </w:rPr>
        <w:t>structures. This</w:t>
      </w:r>
      <w:r w:rsidR="00990002" w:rsidRPr="00990002">
        <w:rPr>
          <w:rFonts w:asciiTheme="minorHAnsi" w:hAnsiTheme="minorHAnsi" w:cstheme="minorHAnsi"/>
          <w:color w:val="23221F"/>
          <w:sz w:val="22"/>
          <w:szCs w:val="22"/>
          <w:lang w:val="en"/>
        </w:rPr>
        <w:t xml:space="preserve"> change to the capacity charge residential rate structure will tie the amount that </w:t>
      </w:r>
      <w:r w:rsidR="00E340BF">
        <w:rPr>
          <w:rFonts w:asciiTheme="minorHAnsi" w:hAnsiTheme="minorHAnsi" w:cstheme="minorHAnsi"/>
          <w:color w:val="23221F"/>
          <w:sz w:val="22"/>
          <w:szCs w:val="22"/>
          <w:lang w:val="en"/>
        </w:rPr>
        <w:t>is charged</w:t>
      </w:r>
      <w:r w:rsidR="00990002" w:rsidRPr="00990002">
        <w:rPr>
          <w:rFonts w:asciiTheme="minorHAnsi" w:hAnsiTheme="minorHAnsi" w:cstheme="minorHAnsi"/>
          <w:color w:val="23221F"/>
          <w:sz w:val="22"/>
          <w:szCs w:val="22"/>
          <w:lang w:val="en"/>
        </w:rPr>
        <w:t xml:space="preserve"> to the average number of people per household by housing type, which is based on data from the U.S. Census Bureau.</w:t>
      </w:r>
    </w:p>
    <w:p w14:paraId="56EDBFF2" w14:textId="6E843E14" w:rsidR="00990002" w:rsidRPr="00990002" w:rsidRDefault="00990002" w:rsidP="0065071B">
      <w:pPr>
        <w:spacing w:before="120" w:after="120"/>
        <w:rPr>
          <w:rFonts w:asciiTheme="minorHAnsi" w:hAnsiTheme="minorHAnsi" w:cstheme="minorHAnsi"/>
          <w:color w:val="23221F"/>
          <w:sz w:val="22"/>
          <w:szCs w:val="22"/>
          <w:lang w:val="en"/>
        </w:rPr>
      </w:pPr>
      <w:r w:rsidRPr="00990002">
        <w:rPr>
          <w:rFonts w:asciiTheme="minorHAnsi" w:hAnsiTheme="minorHAnsi" w:cstheme="minorHAnsi"/>
          <w:color w:val="23221F"/>
          <w:sz w:val="22"/>
          <w:szCs w:val="22"/>
          <w:lang w:val="en"/>
        </w:rPr>
        <w:t xml:space="preserve">For single family homes, the updates mean that small homes will pay </w:t>
      </w:r>
      <w:r w:rsidR="00C97257">
        <w:rPr>
          <w:rFonts w:asciiTheme="minorHAnsi" w:hAnsiTheme="minorHAnsi" w:cstheme="minorHAnsi"/>
          <w:color w:val="23221F"/>
          <w:sz w:val="22"/>
          <w:szCs w:val="22"/>
          <w:lang w:val="en"/>
        </w:rPr>
        <w:t>a lower</w:t>
      </w:r>
      <w:r w:rsidR="00070E62">
        <w:rPr>
          <w:rFonts w:asciiTheme="minorHAnsi" w:hAnsiTheme="minorHAnsi" w:cstheme="minorHAnsi"/>
          <w:color w:val="23221F"/>
          <w:sz w:val="22"/>
          <w:szCs w:val="22"/>
          <w:lang w:val="en"/>
        </w:rPr>
        <w:t xml:space="preserve"> </w:t>
      </w:r>
      <w:r w:rsidRPr="00990002">
        <w:rPr>
          <w:rFonts w:asciiTheme="minorHAnsi" w:hAnsiTheme="minorHAnsi" w:cstheme="minorHAnsi"/>
          <w:color w:val="23221F"/>
          <w:sz w:val="22"/>
          <w:szCs w:val="22"/>
          <w:lang w:val="en"/>
        </w:rPr>
        <w:t xml:space="preserve">capacity charge and large homes will pay </w:t>
      </w:r>
      <w:r w:rsidR="00070E62">
        <w:rPr>
          <w:rFonts w:asciiTheme="minorHAnsi" w:hAnsiTheme="minorHAnsi" w:cstheme="minorHAnsi"/>
          <w:color w:val="23221F"/>
          <w:sz w:val="22"/>
          <w:szCs w:val="22"/>
          <w:lang w:val="en"/>
        </w:rPr>
        <w:t>a higher charge</w:t>
      </w:r>
      <w:r w:rsidR="00070E62" w:rsidRPr="00990002">
        <w:rPr>
          <w:rFonts w:asciiTheme="minorHAnsi" w:hAnsiTheme="minorHAnsi" w:cstheme="minorHAnsi"/>
          <w:color w:val="23221F"/>
          <w:sz w:val="22"/>
          <w:szCs w:val="22"/>
          <w:lang w:val="en"/>
        </w:rPr>
        <w:t xml:space="preserve"> </w:t>
      </w:r>
      <w:r w:rsidRPr="00990002">
        <w:rPr>
          <w:rFonts w:asciiTheme="minorHAnsi" w:hAnsiTheme="minorHAnsi" w:cstheme="minorHAnsi"/>
          <w:color w:val="23221F"/>
          <w:sz w:val="22"/>
          <w:szCs w:val="22"/>
          <w:lang w:val="en"/>
        </w:rPr>
        <w:t xml:space="preserve">beginning in 2021. The </w:t>
      </w:r>
      <w:r w:rsidR="00C438AD">
        <w:rPr>
          <w:rFonts w:asciiTheme="minorHAnsi" w:hAnsiTheme="minorHAnsi" w:cstheme="minorHAnsi"/>
          <w:color w:val="23221F"/>
          <w:sz w:val="22"/>
          <w:szCs w:val="22"/>
          <w:lang w:val="en"/>
        </w:rPr>
        <w:t xml:space="preserve">RCE </w:t>
      </w:r>
      <w:r w:rsidRPr="00990002">
        <w:rPr>
          <w:rFonts w:asciiTheme="minorHAnsi" w:hAnsiTheme="minorHAnsi" w:cstheme="minorHAnsi"/>
          <w:color w:val="23221F"/>
          <w:sz w:val="22"/>
          <w:szCs w:val="22"/>
          <w:lang w:val="en"/>
        </w:rPr>
        <w:t xml:space="preserve">assigned to single family homes </w:t>
      </w:r>
      <w:r w:rsidR="00C438AD" w:rsidRPr="00990002">
        <w:rPr>
          <w:rFonts w:asciiTheme="minorHAnsi" w:hAnsiTheme="minorHAnsi" w:cstheme="minorHAnsi"/>
          <w:color w:val="23221F"/>
          <w:sz w:val="22"/>
          <w:szCs w:val="22"/>
          <w:lang w:val="en"/>
        </w:rPr>
        <w:t>w</w:t>
      </w:r>
      <w:r w:rsidR="00C438AD">
        <w:rPr>
          <w:rFonts w:asciiTheme="minorHAnsi" w:hAnsiTheme="minorHAnsi" w:cstheme="minorHAnsi"/>
          <w:color w:val="23221F"/>
          <w:sz w:val="22"/>
          <w:szCs w:val="22"/>
          <w:lang w:val="en"/>
        </w:rPr>
        <w:t>ill</w:t>
      </w:r>
      <w:r w:rsidR="00C438AD" w:rsidRPr="00990002">
        <w:rPr>
          <w:rFonts w:asciiTheme="minorHAnsi" w:hAnsiTheme="minorHAnsi" w:cstheme="minorHAnsi"/>
          <w:color w:val="23221F"/>
          <w:sz w:val="22"/>
          <w:szCs w:val="22"/>
          <w:lang w:val="en"/>
        </w:rPr>
        <w:t xml:space="preserve"> </w:t>
      </w:r>
      <w:r w:rsidRPr="00990002">
        <w:rPr>
          <w:rFonts w:asciiTheme="minorHAnsi" w:hAnsiTheme="minorHAnsi" w:cstheme="minorHAnsi"/>
          <w:color w:val="23221F"/>
          <w:sz w:val="22"/>
          <w:szCs w:val="22"/>
          <w:lang w:val="en"/>
        </w:rPr>
        <w:t>be based on size: small (&lt;1,500 sq. ft. = 0.81 RCE), medium (1,500 – 2,999 sq. ft. = 1 RCE), and large (&gt;3,000 sq. ft. = 1.16 RCE).</w:t>
      </w:r>
    </w:p>
    <w:p w14:paraId="50883A5F" w14:textId="000DFFEA" w:rsidR="003E676A" w:rsidRPr="00990002" w:rsidRDefault="00990002" w:rsidP="003E676A">
      <w:pPr>
        <w:spacing w:before="120" w:after="120"/>
        <w:rPr>
          <w:rFonts w:asciiTheme="minorHAnsi" w:hAnsiTheme="minorHAnsi" w:cstheme="minorHAnsi"/>
          <w:color w:val="23221F"/>
          <w:sz w:val="22"/>
          <w:szCs w:val="22"/>
          <w:lang w:val="en"/>
        </w:rPr>
      </w:pPr>
      <w:r w:rsidRPr="00990002">
        <w:rPr>
          <w:rFonts w:asciiTheme="minorHAnsi" w:hAnsiTheme="minorHAnsi" w:cstheme="minorHAnsi"/>
          <w:color w:val="23221F"/>
          <w:sz w:val="22"/>
          <w:szCs w:val="22"/>
          <w:lang w:val="en"/>
        </w:rPr>
        <w:t>Using persons per household data also result</w:t>
      </w:r>
      <w:r w:rsidR="00244E2D">
        <w:rPr>
          <w:rFonts w:asciiTheme="minorHAnsi" w:hAnsiTheme="minorHAnsi" w:cstheme="minorHAnsi"/>
          <w:color w:val="23221F"/>
          <w:sz w:val="22"/>
          <w:szCs w:val="22"/>
          <w:lang w:val="en"/>
        </w:rPr>
        <w:t>ed</w:t>
      </w:r>
      <w:r w:rsidRPr="00990002">
        <w:rPr>
          <w:rFonts w:asciiTheme="minorHAnsi" w:hAnsiTheme="minorHAnsi" w:cstheme="minorHAnsi"/>
          <w:color w:val="23221F"/>
          <w:sz w:val="22"/>
          <w:szCs w:val="22"/>
          <w:lang w:val="en"/>
        </w:rPr>
        <w:t xml:space="preserve"> in small changes to RCEs assigned to multi-family units. </w:t>
      </w:r>
      <w:r w:rsidR="00244E2D">
        <w:rPr>
          <w:rFonts w:asciiTheme="minorHAnsi" w:hAnsiTheme="minorHAnsi" w:cstheme="minorHAnsi"/>
          <w:color w:val="23221F"/>
          <w:sz w:val="22"/>
          <w:szCs w:val="22"/>
          <w:lang w:val="en"/>
        </w:rPr>
        <w:t xml:space="preserve">The Council </w:t>
      </w:r>
      <w:r w:rsidR="000F7DB3">
        <w:rPr>
          <w:rFonts w:asciiTheme="minorHAnsi" w:hAnsiTheme="minorHAnsi" w:cstheme="minorHAnsi"/>
          <w:color w:val="23221F"/>
          <w:sz w:val="22"/>
          <w:szCs w:val="22"/>
          <w:lang w:val="en"/>
        </w:rPr>
        <w:t>established a permanent classification</w:t>
      </w:r>
      <w:r w:rsidR="006467DF" w:rsidRPr="00990002">
        <w:rPr>
          <w:rFonts w:asciiTheme="minorHAnsi" w:hAnsiTheme="minorHAnsi" w:cstheme="minorHAnsi"/>
          <w:color w:val="23221F"/>
          <w:sz w:val="22"/>
          <w:szCs w:val="22"/>
          <w:lang w:val="en"/>
        </w:rPr>
        <w:t xml:space="preserve"> </w:t>
      </w:r>
      <w:r w:rsidRPr="00990002">
        <w:rPr>
          <w:rFonts w:asciiTheme="minorHAnsi" w:hAnsiTheme="minorHAnsi" w:cstheme="minorHAnsi"/>
          <w:color w:val="23221F"/>
          <w:sz w:val="22"/>
          <w:szCs w:val="22"/>
          <w:lang w:val="en"/>
        </w:rPr>
        <w:t xml:space="preserve">for accessory dwelling units, </w:t>
      </w:r>
      <w:r w:rsidR="007F7334">
        <w:rPr>
          <w:rFonts w:asciiTheme="minorHAnsi" w:hAnsiTheme="minorHAnsi" w:cstheme="minorHAnsi"/>
          <w:color w:val="23221F"/>
          <w:sz w:val="22"/>
          <w:szCs w:val="22"/>
          <w:lang w:val="en"/>
        </w:rPr>
        <w:t>such as</w:t>
      </w:r>
      <w:r w:rsidR="007F7334" w:rsidRPr="00990002">
        <w:rPr>
          <w:rFonts w:asciiTheme="minorHAnsi" w:hAnsiTheme="minorHAnsi" w:cstheme="minorHAnsi"/>
          <w:color w:val="23221F"/>
          <w:sz w:val="22"/>
          <w:szCs w:val="22"/>
          <w:lang w:val="en"/>
        </w:rPr>
        <w:t xml:space="preserve"> </w:t>
      </w:r>
      <w:r w:rsidRPr="00990002">
        <w:rPr>
          <w:rFonts w:asciiTheme="minorHAnsi" w:hAnsiTheme="minorHAnsi" w:cstheme="minorHAnsi"/>
          <w:color w:val="23221F"/>
          <w:sz w:val="22"/>
          <w:szCs w:val="22"/>
          <w:lang w:val="en"/>
        </w:rPr>
        <w:t>backyard cottages and basement apartments, and set a 0.59 RCE for those units.</w:t>
      </w:r>
      <w:r w:rsidR="005D1110">
        <w:rPr>
          <w:rStyle w:val="FootnoteReference"/>
          <w:rFonts w:asciiTheme="minorHAnsi" w:hAnsiTheme="minorHAnsi" w:cstheme="minorHAnsi"/>
          <w:color w:val="23221F"/>
          <w:sz w:val="22"/>
          <w:szCs w:val="22"/>
          <w:lang w:val="en"/>
        </w:rPr>
        <w:footnoteReference w:id="21"/>
      </w:r>
      <w:r w:rsidR="000A536A">
        <w:rPr>
          <w:rFonts w:asciiTheme="minorHAnsi" w:hAnsiTheme="minorHAnsi" w:cstheme="minorHAnsi"/>
          <w:color w:val="23221F"/>
          <w:sz w:val="22"/>
          <w:szCs w:val="22"/>
          <w:lang w:val="en"/>
        </w:rPr>
        <w:t xml:space="preserve"> </w:t>
      </w:r>
      <w:r w:rsidR="002641BE">
        <w:rPr>
          <w:rFonts w:asciiTheme="minorHAnsi" w:hAnsiTheme="minorHAnsi" w:cstheme="minorHAnsi"/>
          <w:color w:val="23221F"/>
          <w:sz w:val="22"/>
          <w:szCs w:val="22"/>
          <w:lang w:val="en"/>
        </w:rPr>
        <w:t>Previously, these units were charged as</w:t>
      </w:r>
      <w:r w:rsidR="00164414">
        <w:rPr>
          <w:rFonts w:asciiTheme="minorHAnsi" w:hAnsiTheme="minorHAnsi" w:cstheme="minorHAnsi"/>
          <w:color w:val="23221F"/>
          <w:sz w:val="22"/>
          <w:szCs w:val="22"/>
          <w:lang w:val="en"/>
        </w:rPr>
        <w:t xml:space="preserve"> single detached unit</w:t>
      </w:r>
      <w:r w:rsidR="00A47D5B">
        <w:rPr>
          <w:rFonts w:asciiTheme="minorHAnsi" w:hAnsiTheme="minorHAnsi" w:cstheme="minorHAnsi"/>
          <w:color w:val="23221F"/>
          <w:sz w:val="22"/>
          <w:szCs w:val="22"/>
          <w:lang w:val="en"/>
        </w:rPr>
        <w:t>s</w:t>
      </w:r>
      <w:r w:rsidR="00164414">
        <w:rPr>
          <w:rFonts w:asciiTheme="minorHAnsi" w:hAnsiTheme="minorHAnsi" w:cstheme="minorHAnsi"/>
          <w:color w:val="23221F"/>
          <w:sz w:val="22"/>
          <w:szCs w:val="22"/>
          <w:lang w:val="en"/>
        </w:rPr>
        <w:t xml:space="preserve"> or duplex</w:t>
      </w:r>
      <w:r w:rsidR="00A47D5B">
        <w:rPr>
          <w:rFonts w:asciiTheme="minorHAnsi" w:hAnsiTheme="minorHAnsi" w:cstheme="minorHAnsi"/>
          <w:color w:val="23221F"/>
          <w:sz w:val="22"/>
          <w:szCs w:val="22"/>
          <w:lang w:val="en"/>
        </w:rPr>
        <w:t>es</w:t>
      </w:r>
      <w:r w:rsidR="00164414">
        <w:rPr>
          <w:rFonts w:asciiTheme="minorHAnsi" w:hAnsiTheme="minorHAnsi" w:cstheme="minorHAnsi"/>
          <w:color w:val="23221F"/>
          <w:sz w:val="22"/>
          <w:szCs w:val="22"/>
          <w:lang w:val="en"/>
        </w:rPr>
        <w:t>.</w:t>
      </w:r>
      <w:r w:rsidR="003E676A" w:rsidRPr="003E676A">
        <w:rPr>
          <w:rFonts w:asciiTheme="minorHAnsi" w:hAnsiTheme="minorHAnsi" w:cstheme="minorHAnsi"/>
          <w:color w:val="23221F"/>
          <w:sz w:val="22"/>
          <w:szCs w:val="22"/>
          <w:lang w:val="en"/>
        </w:rPr>
        <w:t xml:space="preserve"> </w:t>
      </w:r>
      <w:r w:rsidR="003E676A" w:rsidRPr="00990002">
        <w:rPr>
          <w:rFonts w:asciiTheme="minorHAnsi" w:hAnsiTheme="minorHAnsi" w:cstheme="minorHAnsi"/>
          <w:color w:val="23221F"/>
          <w:sz w:val="22"/>
          <w:szCs w:val="22"/>
          <w:lang w:val="en"/>
        </w:rPr>
        <w:t xml:space="preserve">The </w:t>
      </w:r>
      <w:r w:rsidR="001D774B">
        <w:rPr>
          <w:rFonts w:asciiTheme="minorHAnsi" w:hAnsiTheme="minorHAnsi" w:cstheme="minorHAnsi"/>
          <w:color w:val="23221F"/>
          <w:sz w:val="22"/>
          <w:szCs w:val="22"/>
          <w:lang w:val="en"/>
        </w:rPr>
        <w:t>Council</w:t>
      </w:r>
      <w:r w:rsidR="0083781E">
        <w:rPr>
          <w:rFonts w:asciiTheme="minorHAnsi" w:hAnsiTheme="minorHAnsi" w:cstheme="minorHAnsi"/>
          <w:color w:val="23221F"/>
          <w:sz w:val="22"/>
          <w:szCs w:val="22"/>
          <w:lang w:val="en"/>
        </w:rPr>
        <w:t>-</w:t>
      </w:r>
      <w:r w:rsidR="003E676A" w:rsidRPr="00990002">
        <w:rPr>
          <w:rFonts w:asciiTheme="minorHAnsi" w:hAnsiTheme="minorHAnsi" w:cstheme="minorHAnsi"/>
          <w:color w:val="23221F"/>
          <w:sz w:val="22"/>
          <w:szCs w:val="22"/>
          <w:lang w:val="en"/>
        </w:rPr>
        <w:t>approved changes are designed to be revenue</w:t>
      </w:r>
      <w:r w:rsidR="003E676A">
        <w:rPr>
          <w:rFonts w:asciiTheme="minorHAnsi" w:hAnsiTheme="minorHAnsi" w:cstheme="minorHAnsi"/>
          <w:color w:val="23221F"/>
          <w:sz w:val="22"/>
          <w:szCs w:val="22"/>
          <w:lang w:val="en"/>
        </w:rPr>
        <w:t>-</w:t>
      </w:r>
      <w:r w:rsidR="003E676A" w:rsidRPr="00990002">
        <w:rPr>
          <w:rFonts w:asciiTheme="minorHAnsi" w:hAnsiTheme="minorHAnsi" w:cstheme="minorHAnsi"/>
          <w:color w:val="23221F"/>
          <w:sz w:val="22"/>
          <w:szCs w:val="22"/>
          <w:lang w:val="en"/>
        </w:rPr>
        <w:t xml:space="preserve">neutral </w:t>
      </w:r>
      <w:r w:rsidR="003E676A">
        <w:rPr>
          <w:rFonts w:asciiTheme="minorHAnsi" w:hAnsiTheme="minorHAnsi" w:cstheme="minorHAnsi"/>
          <w:color w:val="23221F"/>
          <w:sz w:val="22"/>
          <w:szCs w:val="22"/>
          <w:lang w:val="en"/>
        </w:rPr>
        <w:t>so as not to</w:t>
      </w:r>
      <w:r w:rsidR="003E676A" w:rsidRPr="00990002">
        <w:rPr>
          <w:rFonts w:asciiTheme="minorHAnsi" w:hAnsiTheme="minorHAnsi" w:cstheme="minorHAnsi"/>
          <w:color w:val="23221F"/>
          <w:sz w:val="22"/>
          <w:szCs w:val="22"/>
          <w:lang w:val="en"/>
        </w:rPr>
        <w:t xml:space="preserve"> increase the overall amount that</w:t>
      </w:r>
      <w:r w:rsidR="003E676A">
        <w:rPr>
          <w:rFonts w:asciiTheme="minorHAnsi" w:hAnsiTheme="minorHAnsi" w:cstheme="minorHAnsi"/>
          <w:color w:val="23221F"/>
          <w:sz w:val="22"/>
          <w:szCs w:val="22"/>
          <w:lang w:val="en"/>
        </w:rPr>
        <w:t xml:space="preserve"> the</w:t>
      </w:r>
      <w:r w:rsidR="003E676A" w:rsidRPr="00990002">
        <w:rPr>
          <w:rFonts w:asciiTheme="minorHAnsi" w:hAnsiTheme="minorHAnsi" w:cstheme="minorHAnsi"/>
          <w:color w:val="23221F"/>
          <w:sz w:val="22"/>
          <w:szCs w:val="22"/>
          <w:lang w:val="en"/>
        </w:rPr>
        <w:t xml:space="preserve"> County collects </w:t>
      </w:r>
      <w:r w:rsidR="003E676A">
        <w:rPr>
          <w:rFonts w:asciiTheme="minorHAnsi" w:hAnsiTheme="minorHAnsi" w:cstheme="minorHAnsi"/>
          <w:color w:val="23221F"/>
          <w:sz w:val="22"/>
          <w:szCs w:val="22"/>
          <w:lang w:val="en"/>
        </w:rPr>
        <w:t xml:space="preserve">from </w:t>
      </w:r>
      <w:r w:rsidR="003E676A" w:rsidRPr="00990002">
        <w:rPr>
          <w:rFonts w:asciiTheme="minorHAnsi" w:hAnsiTheme="minorHAnsi" w:cstheme="minorHAnsi"/>
          <w:color w:val="23221F"/>
          <w:sz w:val="22"/>
          <w:szCs w:val="22"/>
          <w:lang w:val="en"/>
        </w:rPr>
        <w:t>the capacity charge.</w:t>
      </w:r>
    </w:p>
    <w:p w14:paraId="4D189898" w14:textId="4987CD68" w:rsidR="007610AD" w:rsidRPr="007610AD" w:rsidRDefault="003E676A" w:rsidP="0065071B">
      <w:pPr>
        <w:spacing w:before="120" w:after="120"/>
        <w:rPr>
          <w:rFonts w:asciiTheme="minorHAnsi" w:hAnsiTheme="minorHAnsi" w:cstheme="minorHAnsi"/>
          <w:color w:val="23221F"/>
          <w:sz w:val="22"/>
          <w:szCs w:val="22"/>
          <w:lang w:val="en"/>
        </w:rPr>
      </w:pPr>
      <w:r w:rsidRPr="007610AD">
        <w:rPr>
          <w:rFonts w:asciiTheme="minorHAnsi" w:hAnsiTheme="minorHAnsi" w:cstheme="minorHAnsi"/>
          <w:color w:val="23221F"/>
          <w:sz w:val="22"/>
          <w:szCs w:val="22"/>
          <w:lang w:val="en"/>
        </w:rPr>
        <w:t xml:space="preserve">Since the capacity charge program began in 1990, </w:t>
      </w:r>
      <w:r>
        <w:rPr>
          <w:rFonts w:asciiTheme="minorHAnsi" w:hAnsiTheme="minorHAnsi" w:cstheme="minorHAnsi"/>
          <w:color w:val="23221F"/>
          <w:sz w:val="22"/>
          <w:szCs w:val="22"/>
          <w:lang w:val="en"/>
        </w:rPr>
        <w:t>the</w:t>
      </w:r>
      <w:r w:rsidRPr="007610AD">
        <w:rPr>
          <w:rFonts w:asciiTheme="minorHAnsi" w:hAnsiTheme="minorHAnsi" w:cstheme="minorHAnsi"/>
          <w:color w:val="23221F"/>
          <w:sz w:val="22"/>
          <w:szCs w:val="22"/>
          <w:lang w:val="en"/>
        </w:rPr>
        <w:t xml:space="preserve"> </w:t>
      </w:r>
      <w:r>
        <w:rPr>
          <w:rFonts w:asciiTheme="minorHAnsi" w:hAnsiTheme="minorHAnsi" w:cstheme="minorHAnsi"/>
          <w:color w:val="23221F"/>
          <w:sz w:val="22"/>
          <w:szCs w:val="22"/>
          <w:lang w:val="en"/>
        </w:rPr>
        <w:t>c</w:t>
      </w:r>
      <w:r w:rsidRPr="007610AD">
        <w:rPr>
          <w:rFonts w:asciiTheme="minorHAnsi" w:hAnsiTheme="minorHAnsi" w:cstheme="minorHAnsi"/>
          <w:color w:val="23221F"/>
          <w:sz w:val="22"/>
          <w:szCs w:val="22"/>
          <w:lang w:val="en"/>
        </w:rPr>
        <w:t>ounty has experienced significant growth and change. Emerging trends include micro-housing, small efficiency dwelling units, accessory dwelling units, detached accessory dwelling units, group housing, adult care homes, and the installation of low-flow plumbing fixtures.</w:t>
      </w:r>
      <w:r>
        <w:rPr>
          <w:rFonts w:asciiTheme="minorHAnsi" w:hAnsiTheme="minorHAnsi" w:cstheme="minorHAnsi"/>
          <w:color w:val="23221F"/>
          <w:sz w:val="22"/>
          <w:szCs w:val="22"/>
          <w:lang w:val="en"/>
        </w:rPr>
        <w:t xml:space="preserve"> </w:t>
      </w:r>
      <w:r w:rsidR="007610AD" w:rsidRPr="007610AD">
        <w:rPr>
          <w:rFonts w:asciiTheme="minorHAnsi" w:hAnsiTheme="minorHAnsi" w:cstheme="minorHAnsi"/>
          <w:color w:val="23221F"/>
          <w:sz w:val="22"/>
          <w:szCs w:val="22"/>
          <w:lang w:val="en"/>
        </w:rPr>
        <w:t xml:space="preserve">The purpose of updating the rate structure </w:t>
      </w:r>
      <w:r>
        <w:rPr>
          <w:rFonts w:asciiTheme="minorHAnsi" w:hAnsiTheme="minorHAnsi" w:cstheme="minorHAnsi"/>
          <w:color w:val="23221F"/>
          <w:sz w:val="22"/>
          <w:szCs w:val="22"/>
          <w:lang w:val="en"/>
        </w:rPr>
        <w:t>is to</w:t>
      </w:r>
      <w:r w:rsidR="007610AD" w:rsidRPr="007610AD">
        <w:rPr>
          <w:rFonts w:asciiTheme="minorHAnsi" w:hAnsiTheme="minorHAnsi" w:cstheme="minorHAnsi"/>
          <w:color w:val="23221F"/>
          <w:sz w:val="22"/>
          <w:szCs w:val="22"/>
          <w:lang w:val="en"/>
        </w:rPr>
        <w:t xml:space="preserve"> </w:t>
      </w:r>
      <w:r w:rsidR="006548A0">
        <w:rPr>
          <w:rFonts w:asciiTheme="minorHAnsi" w:hAnsiTheme="minorHAnsi" w:cstheme="minorHAnsi"/>
          <w:color w:val="23221F"/>
          <w:sz w:val="22"/>
          <w:szCs w:val="22"/>
          <w:lang w:val="en"/>
        </w:rPr>
        <w:t xml:space="preserve">ensure that </w:t>
      </w:r>
      <w:r w:rsidR="007610AD" w:rsidRPr="007610AD">
        <w:rPr>
          <w:rFonts w:asciiTheme="minorHAnsi" w:hAnsiTheme="minorHAnsi" w:cstheme="minorHAnsi"/>
          <w:color w:val="23221F"/>
          <w:sz w:val="22"/>
          <w:szCs w:val="22"/>
          <w:lang w:val="en"/>
        </w:rPr>
        <w:t xml:space="preserve">the capacity charge better reflect the amount of wastewater a home is likely to send to the sewer. Using average persons per household allows </w:t>
      </w:r>
      <w:r w:rsidR="00CD55D4">
        <w:rPr>
          <w:rFonts w:asciiTheme="minorHAnsi" w:hAnsiTheme="minorHAnsi" w:cstheme="minorHAnsi"/>
          <w:color w:val="23221F"/>
          <w:sz w:val="22"/>
          <w:szCs w:val="22"/>
          <w:lang w:val="en"/>
        </w:rPr>
        <w:t>the</w:t>
      </w:r>
      <w:r w:rsidR="007610AD" w:rsidRPr="007610AD">
        <w:rPr>
          <w:rFonts w:asciiTheme="minorHAnsi" w:hAnsiTheme="minorHAnsi" w:cstheme="minorHAnsi"/>
          <w:color w:val="23221F"/>
          <w:sz w:val="22"/>
          <w:szCs w:val="22"/>
          <w:lang w:val="en"/>
        </w:rPr>
        <w:t xml:space="preserve"> County to update the basis for the capacity charge as demographics</w:t>
      </w:r>
      <w:r>
        <w:rPr>
          <w:rFonts w:asciiTheme="minorHAnsi" w:hAnsiTheme="minorHAnsi" w:cstheme="minorHAnsi"/>
          <w:color w:val="23221F"/>
          <w:sz w:val="22"/>
          <w:szCs w:val="22"/>
          <w:lang w:val="en"/>
        </w:rPr>
        <w:t xml:space="preserve"> and housing trends evolve</w:t>
      </w:r>
      <w:r w:rsidR="007610AD" w:rsidRPr="007610AD">
        <w:rPr>
          <w:rFonts w:asciiTheme="minorHAnsi" w:hAnsiTheme="minorHAnsi" w:cstheme="minorHAnsi"/>
          <w:color w:val="23221F"/>
          <w:sz w:val="22"/>
          <w:szCs w:val="22"/>
          <w:lang w:val="en"/>
        </w:rPr>
        <w:t>.</w:t>
      </w:r>
    </w:p>
    <w:p w14:paraId="16948C91" w14:textId="731F43E1" w:rsidR="00602B12" w:rsidRPr="00C438AD" w:rsidRDefault="00836A0A" w:rsidP="0065071B">
      <w:pPr>
        <w:keepNext/>
        <w:spacing w:before="120" w:after="120"/>
        <w:rPr>
          <w:rStyle w:val="Strong"/>
          <w:rFonts w:asciiTheme="minorHAnsi" w:hAnsiTheme="minorHAnsi" w:cstheme="minorHAnsi"/>
          <w:sz w:val="22"/>
          <w:szCs w:val="22"/>
          <w:u w:val="single"/>
        </w:rPr>
      </w:pPr>
      <w:r w:rsidRPr="006F5121">
        <w:rPr>
          <w:rFonts w:asciiTheme="minorHAnsi" w:hAnsiTheme="minorHAnsi" w:cstheme="majorHAnsi"/>
          <w:sz w:val="22"/>
          <w:szCs w:val="22"/>
        </w:rPr>
        <w:t xml:space="preserve">A list of the historical </w:t>
      </w:r>
      <w:r w:rsidR="00C35E3C" w:rsidRPr="006F5121">
        <w:rPr>
          <w:rFonts w:asciiTheme="minorHAnsi" w:hAnsiTheme="minorHAnsi" w:cstheme="majorHAnsi"/>
          <w:sz w:val="22"/>
          <w:szCs w:val="22"/>
        </w:rPr>
        <w:t xml:space="preserve">capacity charge </w:t>
      </w:r>
      <w:r w:rsidRPr="006F5121">
        <w:rPr>
          <w:rFonts w:asciiTheme="minorHAnsi" w:hAnsiTheme="minorHAnsi" w:cstheme="majorHAnsi"/>
          <w:sz w:val="22"/>
          <w:szCs w:val="22"/>
        </w:rPr>
        <w:t xml:space="preserve">in each year </w:t>
      </w:r>
      <w:r w:rsidR="00BF2E0A" w:rsidRPr="006F5121">
        <w:rPr>
          <w:rFonts w:asciiTheme="minorHAnsi" w:hAnsiTheme="minorHAnsi" w:cstheme="majorHAnsi"/>
          <w:sz w:val="22"/>
          <w:szCs w:val="22"/>
        </w:rPr>
        <w:t>going back to 2003 is provided in</w:t>
      </w:r>
      <w:r w:rsidR="00BF2E0A" w:rsidRPr="006F5121">
        <w:rPr>
          <w:rFonts w:asciiTheme="minorHAnsi" w:hAnsiTheme="minorHAnsi" w:cstheme="majorHAnsi"/>
          <w:b/>
          <w:bCs/>
          <w:sz w:val="22"/>
          <w:szCs w:val="22"/>
        </w:rPr>
        <w:t xml:space="preserve"> </w:t>
      </w:r>
      <w:r w:rsidR="00BF2E0A" w:rsidRPr="00F13084">
        <w:rPr>
          <w:rFonts w:asciiTheme="minorHAnsi" w:hAnsiTheme="minorHAnsi" w:cstheme="majorHAnsi"/>
          <w:sz w:val="22"/>
          <w:szCs w:val="22"/>
        </w:rPr>
        <w:t>Table 12</w:t>
      </w:r>
      <w:r w:rsidR="00BF2E0A" w:rsidRPr="006F5121">
        <w:rPr>
          <w:rFonts w:asciiTheme="minorHAnsi" w:hAnsiTheme="minorHAnsi" w:cstheme="majorHAnsi"/>
          <w:b/>
          <w:bCs/>
          <w:sz w:val="22"/>
          <w:szCs w:val="22"/>
        </w:rPr>
        <w:t>.</w:t>
      </w:r>
    </w:p>
    <w:p w14:paraId="745AA9BB" w14:textId="528A16AB" w:rsidR="00DF738C" w:rsidRPr="00F13084" w:rsidRDefault="001400E5" w:rsidP="001A3E8A">
      <w:pPr>
        <w:keepNext/>
        <w:spacing w:before="120" w:after="120"/>
        <w:jc w:val="center"/>
        <w:rPr>
          <w:b/>
        </w:rPr>
      </w:pPr>
      <w:r w:rsidRPr="00F13084">
        <w:rPr>
          <w:rStyle w:val="Strong"/>
          <w:rFonts w:asciiTheme="minorHAnsi" w:hAnsiTheme="minorHAnsi" w:cstheme="minorHAnsi"/>
          <w:b w:val="0"/>
          <w:bCs w:val="0"/>
          <w:sz w:val="22"/>
          <w:szCs w:val="22"/>
        </w:rPr>
        <w:t xml:space="preserve">Table </w:t>
      </w:r>
      <w:r w:rsidR="00CC0A81" w:rsidRPr="00F13084">
        <w:rPr>
          <w:rStyle w:val="Strong"/>
          <w:rFonts w:asciiTheme="minorHAnsi" w:hAnsiTheme="minorHAnsi" w:cstheme="minorHAnsi"/>
          <w:b w:val="0"/>
          <w:bCs w:val="0"/>
          <w:sz w:val="22"/>
          <w:szCs w:val="22"/>
        </w:rPr>
        <w:t xml:space="preserve">12. </w:t>
      </w:r>
      <w:r w:rsidR="00302F10" w:rsidRPr="00F13084">
        <w:rPr>
          <w:rFonts w:asciiTheme="minorHAnsi" w:hAnsiTheme="minorHAnsi" w:cstheme="minorHAnsi"/>
          <w:bCs/>
          <w:sz w:val="22"/>
          <w:szCs w:val="22"/>
        </w:rPr>
        <w:t xml:space="preserve">Historical </w:t>
      </w:r>
      <w:r w:rsidRPr="00F13084">
        <w:rPr>
          <w:rFonts w:asciiTheme="minorHAnsi" w:hAnsiTheme="minorHAnsi" w:cstheme="minorHAnsi"/>
          <w:bCs/>
          <w:sz w:val="22"/>
          <w:szCs w:val="22"/>
        </w:rPr>
        <w:t>Capacity Charge</w:t>
      </w:r>
      <w:r w:rsidR="00CD0B4C" w:rsidRPr="00F13084">
        <w:rPr>
          <w:rFonts w:asciiTheme="minorHAnsi" w:hAnsiTheme="minorHAnsi" w:cstheme="minorHAnsi"/>
          <w:bCs/>
          <w:sz w:val="22"/>
          <w:szCs w:val="22"/>
        </w:rPr>
        <w:t xml:space="preserve"> </w:t>
      </w:r>
      <w:r w:rsidRPr="00F13084">
        <w:rPr>
          <w:rFonts w:asciiTheme="minorHAnsi" w:hAnsiTheme="minorHAnsi" w:cstheme="minorHAnsi"/>
          <w:bCs/>
          <w:sz w:val="22"/>
          <w:szCs w:val="22"/>
        </w:rPr>
        <w:t xml:space="preserve">Increases </w:t>
      </w:r>
      <w:r w:rsidR="00302F10" w:rsidRPr="00F13084">
        <w:rPr>
          <w:rFonts w:asciiTheme="minorHAnsi" w:hAnsiTheme="minorHAnsi" w:cstheme="minorHAnsi"/>
          <w:bCs/>
          <w:sz w:val="22"/>
          <w:szCs w:val="22"/>
        </w:rPr>
        <w:t>(2003-2021)</w:t>
      </w:r>
    </w:p>
    <w:p w14:paraId="704415DF" w14:textId="7F07FD73" w:rsidR="00DF738C" w:rsidRDefault="00F476C6" w:rsidP="001A3E8A">
      <w:pPr>
        <w:spacing w:before="120" w:after="120"/>
        <w:jc w:val="center"/>
      </w:pPr>
      <w:r w:rsidRPr="00F476C6">
        <w:rPr>
          <w:noProof/>
        </w:rPr>
        <w:drawing>
          <wp:inline distT="0" distB="0" distL="0" distR="0" wp14:anchorId="55974EBF" wp14:editId="25C7F081">
            <wp:extent cx="3475867" cy="3299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1866" cy="3314647"/>
                    </a:xfrm>
                    <a:prstGeom prst="rect">
                      <a:avLst/>
                    </a:prstGeom>
                    <a:noFill/>
                    <a:ln>
                      <a:noFill/>
                    </a:ln>
                  </pic:spPr>
                </pic:pic>
              </a:graphicData>
            </a:graphic>
          </wp:inline>
        </w:drawing>
      </w:r>
    </w:p>
    <w:p w14:paraId="70932547" w14:textId="580A0269" w:rsidR="00DF738C" w:rsidRDefault="00DF738C" w:rsidP="001A3E8A">
      <w:pPr>
        <w:spacing w:before="120" w:after="120"/>
      </w:pPr>
    </w:p>
    <w:p w14:paraId="75D306A2" w14:textId="3CA919D8" w:rsidR="003536A6" w:rsidRPr="008C35F0" w:rsidRDefault="00AC55B3" w:rsidP="00E706C6">
      <w:pPr>
        <w:pStyle w:val="Heading5"/>
        <w:spacing w:before="120" w:after="120"/>
        <w:rPr>
          <w:rFonts w:asciiTheme="minorHAnsi" w:hAnsiTheme="minorHAnsi" w:cstheme="minorHAnsi"/>
        </w:rPr>
      </w:pPr>
      <w:r w:rsidRPr="008C35F0">
        <w:rPr>
          <w:rFonts w:asciiTheme="minorHAnsi" w:hAnsiTheme="minorHAnsi" w:cstheme="minorHAnsi"/>
        </w:rPr>
        <w:t>Consultant Review</w:t>
      </w:r>
    </w:p>
    <w:p w14:paraId="4DF6860C" w14:textId="5B42856E" w:rsidR="006769DE" w:rsidRPr="00CA423A" w:rsidRDefault="006769DE" w:rsidP="00E706C6">
      <w:pPr>
        <w:spacing w:before="120" w:after="120"/>
        <w:rPr>
          <w:rFonts w:asciiTheme="minorHAnsi" w:hAnsiTheme="minorHAnsi" w:cstheme="minorHAnsi"/>
          <w:sz w:val="22"/>
          <w:szCs w:val="22"/>
        </w:rPr>
      </w:pPr>
      <w:bookmarkStart w:id="48" w:name="_Hlk66792810"/>
      <w:r w:rsidRPr="00CA423A">
        <w:rPr>
          <w:rFonts w:asciiTheme="minorHAnsi" w:hAnsiTheme="minorHAnsi" w:cstheme="minorHAnsi"/>
          <w:sz w:val="22"/>
          <w:szCs w:val="22"/>
        </w:rPr>
        <w:t>In 2016</w:t>
      </w:r>
      <w:r w:rsidR="00FD55FB">
        <w:rPr>
          <w:rFonts w:asciiTheme="minorHAnsi" w:hAnsiTheme="minorHAnsi" w:cstheme="minorHAnsi"/>
          <w:sz w:val="22"/>
          <w:szCs w:val="22"/>
        </w:rPr>
        <w:t>,</w:t>
      </w:r>
      <w:r w:rsidRPr="00CA423A">
        <w:rPr>
          <w:rFonts w:asciiTheme="minorHAnsi" w:hAnsiTheme="minorHAnsi" w:cstheme="minorHAnsi"/>
          <w:sz w:val="22"/>
          <w:szCs w:val="22"/>
        </w:rPr>
        <w:t xml:space="preserve"> the County Council Auditor published capacity charge audit findings titled “</w:t>
      </w:r>
      <w:hyperlink r:id="rId43" w:history="1">
        <w:r w:rsidRPr="003B5765">
          <w:rPr>
            <w:rStyle w:val="Hyperlink"/>
            <w:rFonts w:asciiTheme="minorHAnsi" w:hAnsiTheme="minorHAnsi" w:cstheme="minorHAnsi"/>
            <w:sz w:val="22"/>
            <w:szCs w:val="22"/>
          </w:rPr>
          <w:t>Wastewater Capacity Charge: Unclear Whether Growth Pays for Growth</w:t>
        </w:r>
      </w:hyperlink>
      <w:r w:rsidRPr="00CA423A">
        <w:rPr>
          <w:rFonts w:asciiTheme="minorHAnsi" w:hAnsiTheme="minorHAnsi" w:cstheme="minorHAnsi"/>
          <w:sz w:val="22"/>
          <w:szCs w:val="22"/>
        </w:rPr>
        <w:t>.” The audit</w:t>
      </w:r>
      <w:r w:rsidRPr="00CA423A" w:rsidDel="009716BF">
        <w:rPr>
          <w:rFonts w:asciiTheme="minorHAnsi" w:hAnsiTheme="minorHAnsi" w:cstheme="minorHAnsi"/>
          <w:sz w:val="22"/>
          <w:szCs w:val="22"/>
        </w:rPr>
        <w:t xml:space="preserve"> </w:t>
      </w:r>
      <w:r w:rsidR="009716BF">
        <w:rPr>
          <w:rFonts w:asciiTheme="minorHAnsi" w:hAnsiTheme="minorHAnsi" w:cstheme="minorHAnsi"/>
          <w:sz w:val="22"/>
          <w:szCs w:val="22"/>
        </w:rPr>
        <w:t>focused</w:t>
      </w:r>
      <w:r w:rsidR="009716BF" w:rsidRPr="00CA423A">
        <w:rPr>
          <w:rFonts w:asciiTheme="minorHAnsi" w:hAnsiTheme="minorHAnsi" w:cstheme="minorHAnsi"/>
          <w:sz w:val="22"/>
          <w:szCs w:val="22"/>
        </w:rPr>
        <w:t xml:space="preserve"> </w:t>
      </w:r>
      <w:r w:rsidRPr="00CA423A">
        <w:rPr>
          <w:rFonts w:asciiTheme="minorHAnsi" w:hAnsiTheme="minorHAnsi" w:cstheme="minorHAnsi"/>
          <w:sz w:val="22"/>
          <w:szCs w:val="22"/>
        </w:rPr>
        <w:t xml:space="preserve">on whether the methodology and calculation </w:t>
      </w:r>
      <w:r w:rsidR="003E676A">
        <w:rPr>
          <w:rFonts w:asciiTheme="minorHAnsi" w:hAnsiTheme="minorHAnsi" w:cstheme="minorHAnsi"/>
          <w:sz w:val="22"/>
          <w:szCs w:val="22"/>
        </w:rPr>
        <w:t>established</w:t>
      </w:r>
      <w:r w:rsidRPr="00CA423A">
        <w:rPr>
          <w:rFonts w:asciiTheme="minorHAnsi" w:hAnsiTheme="minorHAnsi" w:cstheme="minorHAnsi"/>
          <w:sz w:val="22"/>
          <w:szCs w:val="22"/>
        </w:rPr>
        <w:t xml:space="preserve"> in 2003, and intended to be maintained and reconciled through 2030, </w:t>
      </w:r>
      <w:r w:rsidR="00DD2571">
        <w:rPr>
          <w:rFonts w:asciiTheme="minorHAnsi" w:hAnsiTheme="minorHAnsi" w:cstheme="minorHAnsi"/>
          <w:sz w:val="22"/>
          <w:szCs w:val="22"/>
        </w:rPr>
        <w:t>would produce</w:t>
      </w:r>
      <w:r w:rsidR="00DD2571" w:rsidRPr="00CA423A">
        <w:rPr>
          <w:rFonts w:asciiTheme="minorHAnsi" w:hAnsiTheme="minorHAnsi" w:cstheme="minorHAnsi"/>
          <w:sz w:val="22"/>
          <w:szCs w:val="22"/>
        </w:rPr>
        <w:t xml:space="preserve"> </w:t>
      </w:r>
      <w:r w:rsidRPr="00CA423A">
        <w:rPr>
          <w:rFonts w:asciiTheme="minorHAnsi" w:hAnsiTheme="minorHAnsi" w:cstheme="minorHAnsi"/>
          <w:sz w:val="22"/>
          <w:szCs w:val="22"/>
        </w:rPr>
        <w:t>a charge that accomplishes the County’s policy that growth pays for growth through the capacity charge.</w:t>
      </w:r>
    </w:p>
    <w:p w14:paraId="07D949AC" w14:textId="54F99832" w:rsidR="002C34BA" w:rsidRDefault="007A2CA2" w:rsidP="00E706C6">
      <w:pPr>
        <w:spacing w:before="120" w:after="120"/>
        <w:rPr>
          <w:rFonts w:asciiTheme="minorHAnsi" w:hAnsiTheme="minorHAnsi" w:cstheme="minorHAnsi"/>
          <w:sz w:val="22"/>
          <w:szCs w:val="22"/>
        </w:rPr>
      </w:pPr>
      <w:r>
        <w:rPr>
          <w:rFonts w:asciiTheme="minorHAnsi" w:hAnsiTheme="minorHAnsi" w:cstheme="minorHAnsi"/>
          <w:sz w:val="22"/>
          <w:szCs w:val="22"/>
        </w:rPr>
        <w:t>The seven r</w:t>
      </w:r>
      <w:r w:rsidR="00937189">
        <w:rPr>
          <w:rFonts w:asciiTheme="minorHAnsi" w:hAnsiTheme="minorHAnsi" w:cstheme="minorHAnsi"/>
          <w:sz w:val="22"/>
          <w:szCs w:val="22"/>
        </w:rPr>
        <w:t>ecommendations</w:t>
      </w:r>
      <w:r>
        <w:rPr>
          <w:rFonts w:asciiTheme="minorHAnsi" w:hAnsiTheme="minorHAnsi" w:cstheme="minorHAnsi"/>
          <w:sz w:val="22"/>
          <w:szCs w:val="22"/>
        </w:rPr>
        <w:t xml:space="preserve"> outlined in the audit findings</w:t>
      </w:r>
      <w:r w:rsidR="00937189">
        <w:rPr>
          <w:rFonts w:asciiTheme="minorHAnsi" w:hAnsiTheme="minorHAnsi" w:cstheme="minorHAnsi"/>
          <w:sz w:val="22"/>
          <w:szCs w:val="22"/>
        </w:rPr>
        <w:t xml:space="preserve"> include significant and complex modeling </w:t>
      </w:r>
      <w:r w:rsidR="00F1562D">
        <w:rPr>
          <w:rFonts w:asciiTheme="minorHAnsi" w:hAnsiTheme="minorHAnsi" w:cstheme="minorHAnsi"/>
          <w:sz w:val="22"/>
          <w:szCs w:val="22"/>
        </w:rPr>
        <w:t>changes and engagement with MWPAAC</w:t>
      </w:r>
      <w:r w:rsidR="00F1143E">
        <w:rPr>
          <w:rFonts w:asciiTheme="minorHAnsi" w:hAnsiTheme="minorHAnsi" w:cstheme="minorHAnsi"/>
          <w:sz w:val="22"/>
          <w:szCs w:val="22"/>
        </w:rPr>
        <w:t>. Progress has been made</w:t>
      </w:r>
      <w:r w:rsidR="00545FB9">
        <w:rPr>
          <w:rFonts w:asciiTheme="minorHAnsi" w:hAnsiTheme="minorHAnsi" w:cstheme="minorHAnsi"/>
          <w:sz w:val="22"/>
          <w:szCs w:val="22"/>
        </w:rPr>
        <w:t xml:space="preserve"> over the three years following the audit</w:t>
      </w:r>
      <w:r w:rsidR="00972661">
        <w:rPr>
          <w:rFonts w:asciiTheme="minorHAnsi" w:hAnsiTheme="minorHAnsi" w:cstheme="minorHAnsi"/>
          <w:sz w:val="22"/>
          <w:szCs w:val="22"/>
        </w:rPr>
        <w:t xml:space="preserve"> (2017-2019) and</w:t>
      </w:r>
      <w:r w:rsidR="00545FB9">
        <w:rPr>
          <w:rFonts w:asciiTheme="minorHAnsi" w:hAnsiTheme="minorHAnsi" w:cstheme="minorHAnsi"/>
          <w:sz w:val="22"/>
          <w:szCs w:val="22"/>
        </w:rPr>
        <w:t xml:space="preserve"> </w:t>
      </w:r>
      <w:r w:rsidR="007B36CF">
        <w:rPr>
          <w:rFonts w:asciiTheme="minorHAnsi" w:hAnsiTheme="minorHAnsi" w:cstheme="minorHAnsi"/>
          <w:sz w:val="22"/>
          <w:szCs w:val="22"/>
        </w:rPr>
        <w:t>stalled</w:t>
      </w:r>
      <w:r w:rsidR="00545FB9">
        <w:rPr>
          <w:rFonts w:asciiTheme="minorHAnsi" w:hAnsiTheme="minorHAnsi" w:cstheme="minorHAnsi"/>
          <w:sz w:val="22"/>
          <w:szCs w:val="22"/>
        </w:rPr>
        <w:t xml:space="preserve"> </w:t>
      </w:r>
      <w:r w:rsidR="00F1143E">
        <w:rPr>
          <w:rFonts w:asciiTheme="minorHAnsi" w:hAnsiTheme="minorHAnsi" w:cstheme="minorHAnsi"/>
          <w:sz w:val="22"/>
          <w:szCs w:val="22"/>
        </w:rPr>
        <w:t>in 2020 with the onset of the pandemic.</w:t>
      </w:r>
      <w:r w:rsidR="003A69A4">
        <w:rPr>
          <w:rFonts w:asciiTheme="minorHAnsi" w:hAnsiTheme="minorHAnsi" w:cstheme="minorHAnsi"/>
          <w:sz w:val="22"/>
          <w:szCs w:val="22"/>
        </w:rPr>
        <w:t xml:space="preserve"> </w:t>
      </w:r>
      <w:r w:rsidR="006769DE" w:rsidRPr="00CA423A">
        <w:rPr>
          <w:rFonts w:asciiTheme="minorHAnsi" w:hAnsiTheme="minorHAnsi" w:cstheme="minorHAnsi"/>
          <w:sz w:val="22"/>
          <w:szCs w:val="22"/>
        </w:rPr>
        <w:t>Recommendation 2 states that WTD “should have an independent party review the validity of the model’s methodology and calculations on a regularly scheduled basis.”</w:t>
      </w:r>
      <w:r w:rsidR="00677B0A">
        <w:rPr>
          <w:rFonts w:asciiTheme="minorHAnsi" w:hAnsiTheme="minorHAnsi" w:cstheme="minorHAnsi"/>
          <w:sz w:val="22"/>
          <w:szCs w:val="22"/>
        </w:rPr>
        <w:t xml:space="preserve"> </w:t>
      </w:r>
      <w:r w:rsidR="00F86186" w:rsidRPr="00CA423A">
        <w:rPr>
          <w:rFonts w:asciiTheme="minorHAnsi" w:hAnsiTheme="minorHAnsi" w:cstheme="minorHAnsi"/>
          <w:sz w:val="22"/>
          <w:szCs w:val="22"/>
        </w:rPr>
        <w:t>WTD</w:t>
      </w:r>
      <w:r w:rsidR="00F86186" w:rsidRPr="00CA423A" w:rsidDel="003E676A">
        <w:rPr>
          <w:rFonts w:asciiTheme="minorHAnsi" w:hAnsiTheme="minorHAnsi" w:cstheme="minorHAnsi"/>
          <w:sz w:val="22"/>
          <w:szCs w:val="22"/>
        </w:rPr>
        <w:t xml:space="preserve"> </w:t>
      </w:r>
      <w:r w:rsidR="00F86186" w:rsidRPr="00CA423A">
        <w:rPr>
          <w:rFonts w:asciiTheme="minorHAnsi" w:hAnsiTheme="minorHAnsi" w:cstheme="minorHAnsi"/>
          <w:sz w:val="22"/>
          <w:szCs w:val="22"/>
        </w:rPr>
        <w:t xml:space="preserve">retained Raftelis </w:t>
      </w:r>
      <w:r w:rsidR="00EC2760">
        <w:rPr>
          <w:rFonts w:asciiTheme="minorHAnsi" w:hAnsiTheme="minorHAnsi" w:cstheme="minorHAnsi"/>
          <w:sz w:val="22"/>
          <w:szCs w:val="22"/>
        </w:rPr>
        <w:t>Financial</w:t>
      </w:r>
      <w:r w:rsidR="00F86186" w:rsidRPr="00CA423A">
        <w:rPr>
          <w:rFonts w:asciiTheme="minorHAnsi" w:hAnsiTheme="minorHAnsi" w:cstheme="minorHAnsi"/>
          <w:sz w:val="22"/>
          <w:szCs w:val="22"/>
        </w:rPr>
        <w:t xml:space="preserve"> </w:t>
      </w:r>
      <w:r w:rsidR="00F41534">
        <w:rPr>
          <w:rFonts w:asciiTheme="minorHAnsi" w:hAnsiTheme="minorHAnsi" w:cstheme="minorHAnsi"/>
          <w:sz w:val="22"/>
          <w:szCs w:val="22"/>
        </w:rPr>
        <w:t>Consultants</w:t>
      </w:r>
      <w:r w:rsidR="00F86186" w:rsidRPr="00CA423A">
        <w:rPr>
          <w:rFonts w:asciiTheme="minorHAnsi" w:hAnsiTheme="minorHAnsi" w:cstheme="minorHAnsi"/>
          <w:sz w:val="22"/>
          <w:szCs w:val="22"/>
        </w:rPr>
        <w:t xml:space="preserve"> </w:t>
      </w:r>
      <w:r w:rsidR="00DA4D83">
        <w:rPr>
          <w:rFonts w:asciiTheme="minorHAnsi" w:hAnsiTheme="minorHAnsi" w:cstheme="minorHAnsi"/>
          <w:sz w:val="22"/>
          <w:szCs w:val="22"/>
        </w:rPr>
        <w:t>in January 2021</w:t>
      </w:r>
      <w:r w:rsidR="00254DAF">
        <w:rPr>
          <w:rFonts w:asciiTheme="minorHAnsi" w:hAnsiTheme="minorHAnsi" w:cstheme="minorHAnsi"/>
          <w:sz w:val="22"/>
          <w:szCs w:val="22"/>
        </w:rPr>
        <w:t xml:space="preserve"> to respond to Recommendation 2 and </w:t>
      </w:r>
      <w:r w:rsidR="00B8458A">
        <w:rPr>
          <w:rFonts w:asciiTheme="minorHAnsi" w:hAnsiTheme="minorHAnsi" w:cstheme="minorHAnsi"/>
          <w:sz w:val="22"/>
          <w:szCs w:val="22"/>
        </w:rPr>
        <w:t xml:space="preserve">provide expertise and resources to complete the </w:t>
      </w:r>
      <w:r w:rsidR="0044128C">
        <w:rPr>
          <w:rFonts w:asciiTheme="minorHAnsi" w:hAnsiTheme="minorHAnsi" w:cstheme="minorHAnsi"/>
          <w:sz w:val="22"/>
          <w:szCs w:val="22"/>
        </w:rPr>
        <w:t xml:space="preserve">remaining outstanding </w:t>
      </w:r>
      <w:r w:rsidR="00B8458A">
        <w:rPr>
          <w:rFonts w:asciiTheme="minorHAnsi" w:hAnsiTheme="minorHAnsi" w:cstheme="minorHAnsi"/>
          <w:sz w:val="22"/>
          <w:szCs w:val="22"/>
        </w:rPr>
        <w:t>audit responses.</w:t>
      </w:r>
      <w:r w:rsidR="00F94030">
        <w:rPr>
          <w:rFonts w:asciiTheme="minorHAnsi" w:hAnsiTheme="minorHAnsi" w:cstheme="minorHAnsi"/>
          <w:sz w:val="22"/>
          <w:szCs w:val="22"/>
        </w:rPr>
        <w:t xml:space="preserve"> </w:t>
      </w:r>
      <w:r w:rsidR="005F227B">
        <w:rPr>
          <w:rFonts w:asciiTheme="minorHAnsi" w:hAnsiTheme="minorHAnsi" w:cstheme="minorHAnsi"/>
          <w:sz w:val="22"/>
          <w:szCs w:val="22"/>
        </w:rPr>
        <w:t>The first phase of a two</w:t>
      </w:r>
      <w:r w:rsidR="001749DF">
        <w:rPr>
          <w:rFonts w:asciiTheme="minorHAnsi" w:hAnsiTheme="minorHAnsi" w:cstheme="minorHAnsi"/>
          <w:sz w:val="22"/>
          <w:szCs w:val="22"/>
        </w:rPr>
        <w:t>-</w:t>
      </w:r>
      <w:r w:rsidR="005F227B">
        <w:rPr>
          <w:rFonts w:asciiTheme="minorHAnsi" w:hAnsiTheme="minorHAnsi" w:cstheme="minorHAnsi"/>
          <w:sz w:val="22"/>
          <w:szCs w:val="22"/>
        </w:rPr>
        <w:t xml:space="preserve">phase scope of work is anticipated to be complete by </w:t>
      </w:r>
      <w:r w:rsidR="00EA7336">
        <w:rPr>
          <w:rFonts w:asciiTheme="minorHAnsi" w:hAnsiTheme="minorHAnsi" w:cstheme="minorHAnsi"/>
          <w:sz w:val="22"/>
          <w:szCs w:val="22"/>
        </w:rPr>
        <w:t>the end of June 2021</w:t>
      </w:r>
      <w:r w:rsidR="005F227B">
        <w:rPr>
          <w:rFonts w:asciiTheme="minorHAnsi" w:hAnsiTheme="minorHAnsi" w:cstheme="minorHAnsi"/>
          <w:sz w:val="22"/>
          <w:szCs w:val="22"/>
        </w:rPr>
        <w:t xml:space="preserve">. </w:t>
      </w:r>
    </w:p>
    <w:bookmarkEnd w:id="48"/>
    <w:p w14:paraId="3AAF28E2" w14:textId="1161E8AA" w:rsidR="002C34BA" w:rsidRDefault="00CD23D0" w:rsidP="00E706C6">
      <w:pPr>
        <w:spacing w:before="120" w:after="120"/>
        <w:rPr>
          <w:rFonts w:asciiTheme="minorHAnsi" w:hAnsiTheme="minorHAnsi" w:cstheme="minorHAnsi"/>
          <w:sz w:val="22"/>
          <w:szCs w:val="22"/>
        </w:rPr>
      </w:pPr>
      <w:r>
        <w:rPr>
          <w:rFonts w:asciiTheme="minorHAnsi" w:hAnsiTheme="minorHAnsi" w:cstheme="minorHAnsi"/>
          <w:sz w:val="22"/>
          <w:szCs w:val="22"/>
        </w:rPr>
        <w:t xml:space="preserve">The timing of engaging the subject matter expert will serve two additional critical review purposes for the capacity charge. </w:t>
      </w:r>
      <w:r w:rsidR="005E74EB">
        <w:rPr>
          <w:rFonts w:asciiTheme="minorHAnsi" w:hAnsiTheme="minorHAnsi" w:cstheme="minorHAnsi"/>
          <w:sz w:val="22"/>
          <w:szCs w:val="22"/>
        </w:rPr>
        <w:t xml:space="preserve">New customer connection charges, such as the County capacity charge, are </w:t>
      </w:r>
      <w:r w:rsidR="00FE7143">
        <w:rPr>
          <w:rFonts w:asciiTheme="minorHAnsi" w:hAnsiTheme="minorHAnsi" w:cstheme="minorHAnsi"/>
          <w:sz w:val="22"/>
          <w:szCs w:val="22"/>
        </w:rPr>
        <w:t>based on</w:t>
      </w:r>
      <w:r w:rsidR="00380AC3">
        <w:rPr>
          <w:rFonts w:asciiTheme="minorHAnsi" w:hAnsiTheme="minorHAnsi" w:cstheme="minorHAnsi"/>
          <w:sz w:val="22"/>
          <w:szCs w:val="22"/>
        </w:rPr>
        <w:t xml:space="preserve"> the </w:t>
      </w:r>
      <w:r w:rsidR="0075416B">
        <w:rPr>
          <w:rFonts w:asciiTheme="minorHAnsi" w:hAnsiTheme="minorHAnsi" w:cstheme="minorHAnsi"/>
          <w:sz w:val="22"/>
          <w:szCs w:val="22"/>
        </w:rPr>
        <w:t xml:space="preserve">County’s </w:t>
      </w:r>
      <w:r w:rsidR="00380AC3">
        <w:rPr>
          <w:rFonts w:asciiTheme="minorHAnsi" w:hAnsiTheme="minorHAnsi" w:cstheme="minorHAnsi"/>
          <w:sz w:val="22"/>
          <w:szCs w:val="22"/>
        </w:rPr>
        <w:t xml:space="preserve">comprehensive </w:t>
      </w:r>
      <w:r w:rsidR="0075416B">
        <w:rPr>
          <w:rFonts w:asciiTheme="minorHAnsi" w:hAnsiTheme="minorHAnsi" w:cstheme="minorHAnsi"/>
          <w:sz w:val="22"/>
          <w:szCs w:val="22"/>
        </w:rPr>
        <w:t xml:space="preserve">sewer </w:t>
      </w:r>
      <w:r w:rsidR="00380AC3">
        <w:rPr>
          <w:rFonts w:asciiTheme="minorHAnsi" w:hAnsiTheme="minorHAnsi" w:cstheme="minorHAnsi"/>
          <w:sz w:val="22"/>
          <w:szCs w:val="22"/>
        </w:rPr>
        <w:t xml:space="preserve">planning document that </w:t>
      </w:r>
      <w:r w:rsidR="00425962">
        <w:rPr>
          <w:rFonts w:asciiTheme="minorHAnsi" w:hAnsiTheme="minorHAnsi" w:cstheme="minorHAnsi"/>
          <w:sz w:val="22"/>
          <w:szCs w:val="22"/>
        </w:rPr>
        <w:t>forecasts</w:t>
      </w:r>
      <w:r w:rsidR="00380AC3">
        <w:rPr>
          <w:rFonts w:asciiTheme="minorHAnsi" w:hAnsiTheme="minorHAnsi" w:cstheme="minorHAnsi"/>
          <w:sz w:val="22"/>
          <w:szCs w:val="22"/>
        </w:rPr>
        <w:t xml:space="preserve"> </w:t>
      </w:r>
      <w:r w:rsidR="00037260">
        <w:rPr>
          <w:rFonts w:asciiTheme="minorHAnsi" w:hAnsiTheme="minorHAnsi" w:cstheme="minorHAnsi"/>
          <w:sz w:val="22"/>
          <w:szCs w:val="22"/>
        </w:rPr>
        <w:t>future demands on the system</w:t>
      </w:r>
      <w:r w:rsidR="00F43369">
        <w:rPr>
          <w:rFonts w:asciiTheme="minorHAnsi" w:hAnsiTheme="minorHAnsi" w:cstheme="minorHAnsi"/>
          <w:sz w:val="22"/>
          <w:szCs w:val="22"/>
        </w:rPr>
        <w:t xml:space="preserve"> and </w:t>
      </w:r>
      <w:r w:rsidR="00840B2C">
        <w:rPr>
          <w:rFonts w:asciiTheme="minorHAnsi" w:hAnsiTheme="minorHAnsi" w:cstheme="minorHAnsi"/>
          <w:sz w:val="22"/>
          <w:szCs w:val="22"/>
        </w:rPr>
        <w:t xml:space="preserve">the cost of investments to provide </w:t>
      </w:r>
      <w:r w:rsidR="00E95015">
        <w:rPr>
          <w:rFonts w:asciiTheme="minorHAnsi" w:hAnsiTheme="minorHAnsi" w:cstheme="minorHAnsi"/>
          <w:sz w:val="22"/>
          <w:szCs w:val="22"/>
        </w:rPr>
        <w:t>any</w:t>
      </w:r>
      <w:r w:rsidR="00840B2C">
        <w:rPr>
          <w:rFonts w:asciiTheme="minorHAnsi" w:hAnsiTheme="minorHAnsi" w:cstheme="minorHAnsi"/>
          <w:sz w:val="22"/>
          <w:szCs w:val="22"/>
        </w:rPr>
        <w:t xml:space="preserve"> expanded capacity </w:t>
      </w:r>
      <w:r w:rsidR="00E95015">
        <w:rPr>
          <w:rFonts w:asciiTheme="minorHAnsi" w:hAnsiTheme="minorHAnsi" w:cstheme="minorHAnsi"/>
          <w:sz w:val="22"/>
          <w:szCs w:val="22"/>
        </w:rPr>
        <w:t>driven by</w:t>
      </w:r>
      <w:r w:rsidR="008B3EF9">
        <w:rPr>
          <w:rFonts w:asciiTheme="minorHAnsi" w:hAnsiTheme="minorHAnsi" w:cstheme="minorHAnsi"/>
          <w:sz w:val="22"/>
          <w:szCs w:val="22"/>
        </w:rPr>
        <w:t xml:space="preserve"> growth or climate change</w:t>
      </w:r>
      <w:r w:rsidR="00037260">
        <w:rPr>
          <w:rFonts w:asciiTheme="minorHAnsi" w:hAnsiTheme="minorHAnsi" w:cstheme="minorHAnsi"/>
          <w:sz w:val="22"/>
          <w:szCs w:val="22"/>
        </w:rPr>
        <w:t xml:space="preserve">. </w:t>
      </w:r>
      <w:r w:rsidR="00FB67FF">
        <w:rPr>
          <w:rFonts w:asciiTheme="minorHAnsi" w:hAnsiTheme="minorHAnsi" w:cstheme="minorHAnsi"/>
          <w:sz w:val="22"/>
          <w:szCs w:val="22"/>
        </w:rPr>
        <w:t xml:space="preserve">The current capacity charge approach was developed with </w:t>
      </w:r>
      <w:r w:rsidR="000F2993">
        <w:rPr>
          <w:rFonts w:asciiTheme="minorHAnsi" w:hAnsiTheme="minorHAnsi" w:cstheme="minorHAnsi"/>
          <w:sz w:val="22"/>
          <w:szCs w:val="22"/>
        </w:rPr>
        <w:t xml:space="preserve">the </w:t>
      </w:r>
      <w:r w:rsidR="00C075B5">
        <w:rPr>
          <w:rFonts w:asciiTheme="minorHAnsi" w:hAnsiTheme="minorHAnsi" w:cstheme="minorHAnsi"/>
          <w:sz w:val="22"/>
          <w:szCs w:val="22"/>
        </w:rPr>
        <w:t>RWSP</w:t>
      </w:r>
      <w:r w:rsidR="000F2993">
        <w:rPr>
          <w:rFonts w:asciiTheme="minorHAnsi" w:hAnsiTheme="minorHAnsi" w:cstheme="minorHAnsi"/>
          <w:sz w:val="22"/>
          <w:szCs w:val="22"/>
        </w:rPr>
        <w:t xml:space="preserve"> in the early 1990s and </w:t>
      </w:r>
      <w:r w:rsidR="00E05814">
        <w:rPr>
          <w:rFonts w:asciiTheme="minorHAnsi" w:hAnsiTheme="minorHAnsi" w:cstheme="minorHAnsi"/>
          <w:sz w:val="22"/>
          <w:szCs w:val="22"/>
        </w:rPr>
        <w:t>per</w:t>
      </w:r>
      <w:r w:rsidR="00037260">
        <w:rPr>
          <w:rFonts w:asciiTheme="minorHAnsi" w:hAnsiTheme="minorHAnsi" w:cstheme="minorHAnsi"/>
          <w:sz w:val="22"/>
          <w:szCs w:val="22"/>
        </w:rPr>
        <w:t xml:space="preserve"> </w:t>
      </w:r>
      <w:hyperlink r:id="rId44" w:history="1">
        <w:r w:rsidR="00F535F3" w:rsidRPr="003B5765">
          <w:rPr>
            <w:rStyle w:val="Hyperlink"/>
            <w:rFonts w:asciiTheme="minorHAnsi" w:hAnsiTheme="minorHAnsi" w:cstheme="minorHAnsi"/>
            <w:sz w:val="22"/>
            <w:szCs w:val="22"/>
          </w:rPr>
          <w:t>K</w:t>
        </w:r>
        <w:r w:rsidR="00BF6AE2" w:rsidRPr="003B5765">
          <w:rPr>
            <w:rStyle w:val="Hyperlink"/>
            <w:rFonts w:asciiTheme="minorHAnsi" w:hAnsiTheme="minorHAnsi" w:cstheme="minorHAnsi"/>
            <w:sz w:val="22"/>
            <w:szCs w:val="22"/>
          </w:rPr>
          <w:t xml:space="preserve">ing </w:t>
        </w:r>
        <w:r w:rsidR="00F535F3" w:rsidRPr="003B5765">
          <w:rPr>
            <w:rStyle w:val="Hyperlink"/>
            <w:rFonts w:asciiTheme="minorHAnsi" w:hAnsiTheme="minorHAnsi" w:cstheme="minorHAnsi"/>
            <w:sz w:val="22"/>
            <w:szCs w:val="22"/>
          </w:rPr>
          <w:t>C</w:t>
        </w:r>
        <w:r w:rsidR="00BF6AE2" w:rsidRPr="003B5765">
          <w:rPr>
            <w:rStyle w:val="Hyperlink"/>
            <w:rFonts w:asciiTheme="minorHAnsi" w:hAnsiTheme="minorHAnsi" w:cstheme="minorHAnsi"/>
            <w:sz w:val="22"/>
            <w:szCs w:val="22"/>
          </w:rPr>
          <w:t>ounty</w:t>
        </w:r>
        <w:r w:rsidR="00F535F3" w:rsidRPr="003B5765">
          <w:rPr>
            <w:rStyle w:val="Hyperlink"/>
            <w:rFonts w:asciiTheme="minorHAnsi" w:hAnsiTheme="minorHAnsi" w:cstheme="minorHAnsi"/>
            <w:sz w:val="22"/>
            <w:szCs w:val="22"/>
          </w:rPr>
          <w:t xml:space="preserve"> Code 28.86.</w:t>
        </w:r>
        <w:r w:rsidR="0063707C" w:rsidRPr="003B5765">
          <w:rPr>
            <w:rStyle w:val="Hyperlink"/>
            <w:rFonts w:asciiTheme="minorHAnsi" w:hAnsiTheme="minorHAnsi" w:cstheme="minorHAnsi"/>
            <w:sz w:val="22"/>
            <w:szCs w:val="22"/>
          </w:rPr>
          <w:t>160</w:t>
        </w:r>
      </w:hyperlink>
      <w:r w:rsidR="00037260" w:rsidRPr="00BE29EB">
        <w:rPr>
          <w:rFonts w:asciiTheme="minorHAnsi" w:hAnsiTheme="minorHAnsi" w:cstheme="minorHAnsi"/>
          <w:sz w:val="22"/>
          <w:szCs w:val="22"/>
        </w:rPr>
        <w:t xml:space="preserve"> </w:t>
      </w:r>
      <w:r w:rsidR="007A125C">
        <w:rPr>
          <w:rFonts w:asciiTheme="minorHAnsi" w:hAnsiTheme="minorHAnsi" w:cstheme="minorHAnsi"/>
          <w:sz w:val="22"/>
          <w:szCs w:val="22"/>
        </w:rPr>
        <w:t>Financial Policies</w:t>
      </w:r>
      <w:r w:rsidR="00E05814">
        <w:rPr>
          <w:rFonts w:asciiTheme="minorHAnsi" w:hAnsiTheme="minorHAnsi" w:cstheme="minorHAnsi"/>
          <w:sz w:val="22"/>
          <w:szCs w:val="22"/>
        </w:rPr>
        <w:t>,</w:t>
      </w:r>
      <w:r w:rsidR="00827C70">
        <w:rPr>
          <w:rFonts w:asciiTheme="minorHAnsi" w:hAnsiTheme="minorHAnsi" w:cstheme="minorHAnsi"/>
          <w:sz w:val="22"/>
          <w:szCs w:val="22"/>
        </w:rPr>
        <w:t xml:space="preserve"> </w:t>
      </w:r>
      <w:r w:rsidR="00EB7321">
        <w:rPr>
          <w:rFonts w:asciiTheme="minorHAnsi" w:hAnsiTheme="minorHAnsi" w:cstheme="minorHAnsi"/>
          <w:sz w:val="22"/>
          <w:szCs w:val="22"/>
        </w:rPr>
        <w:t>stating</w:t>
      </w:r>
      <w:r w:rsidR="00827C70">
        <w:rPr>
          <w:rFonts w:asciiTheme="minorHAnsi" w:hAnsiTheme="minorHAnsi" w:cstheme="minorHAnsi"/>
          <w:sz w:val="22"/>
          <w:szCs w:val="22"/>
        </w:rPr>
        <w:t>,</w:t>
      </w:r>
      <w:r w:rsidR="007A125C">
        <w:rPr>
          <w:rFonts w:asciiTheme="minorHAnsi" w:hAnsiTheme="minorHAnsi" w:cstheme="minorHAnsi"/>
          <w:sz w:val="22"/>
          <w:szCs w:val="22"/>
        </w:rPr>
        <w:t xml:space="preserve"> “</w:t>
      </w:r>
      <w:r w:rsidR="00BE29EB" w:rsidRPr="00BE29EB">
        <w:rPr>
          <w:rFonts w:asciiTheme="minorHAnsi" w:hAnsiTheme="minorHAnsi" w:cstheme="majorHAnsi"/>
          <w:sz w:val="22"/>
          <w:szCs w:val="22"/>
        </w:rPr>
        <w:t>The capacity charge shall be based upon the costs, customer growth and related financial assumptions used for the Regional Wastewater Services Plan adopted by Ordinance 13680 as such assumptions may be updated.</w:t>
      </w:r>
      <w:r w:rsidR="007A125C">
        <w:rPr>
          <w:rFonts w:asciiTheme="majorHAnsi" w:hAnsiTheme="majorHAnsi" w:cstheme="majorHAnsi"/>
          <w:sz w:val="22"/>
          <w:szCs w:val="22"/>
        </w:rPr>
        <w:t>”</w:t>
      </w:r>
    </w:p>
    <w:p w14:paraId="1417FC85" w14:textId="608B81F1" w:rsidR="003707FF" w:rsidRDefault="00C558CC">
      <w:pPr>
        <w:spacing w:before="120" w:after="120"/>
        <w:rPr>
          <w:rFonts w:asciiTheme="minorHAnsi" w:hAnsiTheme="minorHAnsi" w:cstheme="minorHAnsi"/>
          <w:sz w:val="22"/>
          <w:szCs w:val="22"/>
        </w:rPr>
      </w:pPr>
      <w:r>
        <w:rPr>
          <w:rFonts w:asciiTheme="minorHAnsi" w:hAnsiTheme="minorHAnsi" w:cstheme="minorHAnsi"/>
          <w:sz w:val="22"/>
          <w:szCs w:val="22"/>
        </w:rPr>
        <w:t>As described in the System</w:t>
      </w:r>
      <w:r w:rsidR="00C22C05">
        <w:rPr>
          <w:rFonts w:asciiTheme="minorHAnsi" w:hAnsiTheme="minorHAnsi" w:cstheme="minorHAnsi"/>
          <w:sz w:val="22"/>
          <w:szCs w:val="22"/>
        </w:rPr>
        <w:t>-</w:t>
      </w:r>
      <w:r w:rsidR="001D0158">
        <w:rPr>
          <w:rFonts w:asciiTheme="minorHAnsi" w:hAnsiTheme="minorHAnsi" w:cstheme="minorHAnsi"/>
          <w:sz w:val="22"/>
          <w:szCs w:val="22"/>
        </w:rPr>
        <w:t xml:space="preserve">Wide </w:t>
      </w:r>
      <w:r>
        <w:rPr>
          <w:rFonts w:asciiTheme="minorHAnsi" w:hAnsiTheme="minorHAnsi" w:cstheme="minorHAnsi"/>
          <w:sz w:val="22"/>
          <w:szCs w:val="22"/>
        </w:rPr>
        <w:t>Plan</w:t>
      </w:r>
      <w:r w:rsidR="00C22C05">
        <w:rPr>
          <w:rFonts w:asciiTheme="minorHAnsi" w:hAnsiTheme="minorHAnsi" w:cstheme="minorHAnsi"/>
          <w:sz w:val="22"/>
          <w:szCs w:val="22"/>
        </w:rPr>
        <w:t>ning</w:t>
      </w:r>
      <w:r>
        <w:rPr>
          <w:rFonts w:asciiTheme="minorHAnsi" w:hAnsiTheme="minorHAnsi" w:cstheme="minorHAnsi"/>
          <w:sz w:val="22"/>
          <w:szCs w:val="22"/>
        </w:rPr>
        <w:t xml:space="preserve"> section</w:t>
      </w:r>
      <w:r w:rsidR="00C438AD">
        <w:rPr>
          <w:rFonts w:asciiTheme="minorHAnsi" w:hAnsiTheme="minorHAnsi" w:cstheme="minorHAnsi"/>
          <w:sz w:val="22"/>
          <w:szCs w:val="22"/>
        </w:rPr>
        <w:t xml:space="preserve"> of this document</w:t>
      </w:r>
      <w:r>
        <w:rPr>
          <w:rFonts w:asciiTheme="minorHAnsi" w:hAnsiTheme="minorHAnsi" w:cstheme="minorHAnsi"/>
          <w:sz w:val="22"/>
          <w:szCs w:val="22"/>
        </w:rPr>
        <w:t xml:space="preserve">, </w:t>
      </w:r>
      <w:r w:rsidR="003004AB">
        <w:rPr>
          <w:rFonts w:asciiTheme="minorHAnsi" w:hAnsiTheme="minorHAnsi" w:cstheme="minorHAnsi"/>
          <w:sz w:val="22"/>
          <w:szCs w:val="22"/>
        </w:rPr>
        <w:t>creation of</w:t>
      </w:r>
      <w:r w:rsidR="00C438AD">
        <w:rPr>
          <w:rFonts w:asciiTheme="minorHAnsi" w:hAnsiTheme="minorHAnsi" w:cstheme="minorHAnsi"/>
          <w:sz w:val="22"/>
          <w:szCs w:val="22"/>
        </w:rPr>
        <w:t xml:space="preserve"> the </w:t>
      </w:r>
      <w:r w:rsidR="00CA2B48">
        <w:rPr>
          <w:rFonts w:asciiTheme="minorHAnsi" w:hAnsiTheme="minorHAnsi" w:cstheme="minorHAnsi"/>
          <w:sz w:val="22"/>
          <w:szCs w:val="22"/>
        </w:rPr>
        <w:t xml:space="preserve">Clean Water </w:t>
      </w:r>
      <w:r w:rsidR="00834D94">
        <w:rPr>
          <w:rFonts w:asciiTheme="minorHAnsi" w:hAnsiTheme="minorHAnsi" w:cstheme="minorHAnsi"/>
          <w:sz w:val="22"/>
          <w:szCs w:val="22"/>
        </w:rPr>
        <w:t xml:space="preserve">Plan is underway to provide </w:t>
      </w:r>
      <w:r w:rsidR="00B66FD3">
        <w:rPr>
          <w:rFonts w:asciiTheme="minorHAnsi" w:hAnsiTheme="minorHAnsi" w:cstheme="minorHAnsi"/>
          <w:sz w:val="22"/>
          <w:szCs w:val="22"/>
        </w:rPr>
        <w:t>an updated</w:t>
      </w:r>
      <w:r w:rsidR="00834D94">
        <w:rPr>
          <w:rFonts w:asciiTheme="minorHAnsi" w:hAnsiTheme="minorHAnsi" w:cstheme="minorHAnsi"/>
          <w:sz w:val="22"/>
          <w:szCs w:val="22"/>
        </w:rPr>
        <w:t xml:space="preserve"> comprehensive plan</w:t>
      </w:r>
      <w:r w:rsidR="00257C45">
        <w:rPr>
          <w:rFonts w:asciiTheme="minorHAnsi" w:hAnsiTheme="minorHAnsi" w:cstheme="minorHAnsi"/>
          <w:sz w:val="22"/>
          <w:szCs w:val="22"/>
        </w:rPr>
        <w:t xml:space="preserve"> for the next 40 years.</w:t>
      </w:r>
      <w:r w:rsidR="0088111B">
        <w:rPr>
          <w:rFonts w:asciiTheme="minorHAnsi" w:hAnsiTheme="minorHAnsi" w:cstheme="minorHAnsi"/>
          <w:sz w:val="22"/>
          <w:szCs w:val="22"/>
        </w:rPr>
        <w:t xml:space="preserve"> </w:t>
      </w:r>
      <w:r w:rsidR="0012604E">
        <w:rPr>
          <w:rFonts w:asciiTheme="minorHAnsi" w:hAnsiTheme="minorHAnsi" w:cstheme="minorHAnsi"/>
          <w:sz w:val="22"/>
          <w:szCs w:val="22"/>
        </w:rPr>
        <w:t>As it has been more than 20 years</w:t>
      </w:r>
      <w:r w:rsidR="00D37F6C">
        <w:rPr>
          <w:rFonts w:asciiTheme="minorHAnsi" w:hAnsiTheme="minorHAnsi" w:cstheme="minorHAnsi"/>
          <w:sz w:val="22"/>
          <w:szCs w:val="22"/>
        </w:rPr>
        <w:t xml:space="preserve"> since the last major plan update</w:t>
      </w:r>
      <w:r w:rsidR="00EC7749">
        <w:rPr>
          <w:rFonts w:asciiTheme="minorHAnsi" w:hAnsiTheme="minorHAnsi" w:cstheme="minorHAnsi"/>
          <w:sz w:val="22"/>
          <w:szCs w:val="22"/>
        </w:rPr>
        <w:t xml:space="preserve">, </w:t>
      </w:r>
      <w:r w:rsidR="00CA48C5">
        <w:rPr>
          <w:rFonts w:asciiTheme="minorHAnsi" w:hAnsiTheme="minorHAnsi" w:cstheme="minorHAnsi"/>
          <w:sz w:val="22"/>
          <w:szCs w:val="22"/>
        </w:rPr>
        <w:t>it is important</w:t>
      </w:r>
      <w:r w:rsidR="002C2321">
        <w:rPr>
          <w:rFonts w:asciiTheme="minorHAnsi" w:hAnsiTheme="minorHAnsi" w:cstheme="minorHAnsi"/>
          <w:sz w:val="22"/>
          <w:szCs w:val="22"/>
        </w:rPr>
        <w:t xml:space="preserve"> </w:t>
      </w:r>
      <w:r w:rsidR="0012604E">
        <w:rPr>
          <w:rFonts w:asciiTheme="minorHAnsi" w:hAnsiTheme="minorHAnsi" w:cstheme="minorHAnsi"/>
          <w:sz w:val="22"/>
          <w:szCs w:val="22"/>
        </w:rPr>
        <w:t xml:space="preserve">to review </w:t>
      </w:r>
      <w:r w:rsidR="002C2321">
        <w:rPr>
          <w:rFonts w:asciiTheme="minorHAnsi" w:hAnsiTheme="minorHAnsi" w:cstheme="minorHAnsi"/>
          <w:sz w:val="22"/>
          <w:szCs w:val="22"/>
        </w:rPr>
        <w:t xml:space="preserve"> the capacity charge </w:t>
      </w:r>
      <w:r w:rsidR="0012604E">
        <w:rPr>
          <w:rFonts w:asciiTheme="minorHAnsi" w:hAnsiTheme="minorHAnsi" w:cstheme="minorHAnsi"/>
          <w:sz w:val="22"/>
          <w:szCs w:val="22"/>
        </w:rPr>
        <w:t>to ensure</w:t>
      </w:r>
      <w:r w:rsidR="00BB099C">
        <w:rPr>
          <w:rFonts w:asciiTheme="minorHAnsi" w:hAnsiTheme="minorHAnsi" w:cstheme="minorHAnsi"/>
          <w:sz w:val="22"/>
          <w:szCs w:val="22"/>
        </w:rPr>
        <w:t xml:space="preserve"> that it</w:t>
      </w:r>
      <w:r w:rsidR="0012604E">
        <w:rPr>
          <w:rFonts w:asciiTheme="minorHAnsi" w:hAnsiTheme="minorHAnsi" w:cstheme="minorHAnsi"/>
          <w:sz w:val="22"/>
          <w:szCs w:val="22"/>
        </w:rPr>
        <w:t xml:space="preserve"> still</w:t>
      </w:r>
      <w:r w:rsidR="00BB099C">
        <w:rPr>
          <w:rFonts w:asciiTheme="minorHAnsi" w:hAnsiTheme="minorHAnsi" w:cstheme="minorHAnsi"/>
          <w:sz w:val="22"/>
          <w:szCs w:val="22"/>
        </w:rPr>
        <w:t xml:space="preserve"> accomplishes </w:t>
      </w:r>
      <w:r w:rsidR="0012604E">
        <w:rPr>
          <w:rFonts w:asciiTheme="minorHAnsi" w:hAnsiTheme="minorHAnsi" w:cstheme="minorHAnsi"/>
          <w:sz w:val="22"/>
          <w:szCs w:val="22"/>
        </w:rPr>
        <w:t xml:space="preserve">the </w:t>
      </w:r>
      <w:r w:rsidR="004D3A53">
        <w:rPr>
          <w:rFonts w:asciiTheme="minorHAnsi" w:hAnsiTheme="minorHAnsi" w:cstheme="minorHAnsi"/>
          <w:sz w:val="22"/>
          <w:szCs w:val="22"/>
        </w:rPr>
        <w:t xml:space="preserve">County’s policy goals </w:t>
      </w:r>
      <w:r w:rsidR="0012604E">
        <w:rPr>
          <w:rFonts w:asciiTheme="minorHAnsi" w:hAnsiTheme="minorHAnsi" w:cstheme="minorHAnsi"/>
          <w:sz w:val="22"/>
          <w:szCs w:val="22"/>
        </w:rPr>
        <w:t>while reflecting regional changes in housing</w:t>
      </w:r>
      <w:r w:rsidR="00FF3935">
        <w:rPr>
          <w:rFonts w:asciiTheme="minorHAnsi" w:hAnsiTheme="minorHAnsi" w:cstheme="minorHAnsi"/>
          <w:sz w:val="22"/>
          <w:szCs w:val="22"/>
        </w:rPr>
        <w:t>,</w:t>
      </w:r>
      <w:r w:rsidR="0012604E">
        <w:rPr>
          <w:rFonts w:asciiTheme="minorHAnsi" w:hAnsiTheme="minorHAnsi" w:cstheme="minorHAnsi"/>
          <w:sz w:val="22"/>
          <w:szCs w:val="22"/>
        </w:rPr>
        <w:t xml:space="preserve"> and that it meets the </w:t>
      </w:r>
      <w:r w:rsidR="0039555D">
        <w:rPr>
          <w:rFonts w:asciiTheme="minorHAnsi" w:hAnsiTheme="minorHAnsi" w:cstheme="minorHAnsi"/>
          <w:sz w:val="22"/>
          <w:szCs w:val="22"/>
        </w:rPr>
        <w:t>capacity needs</w:t>
      </w:r>
      <w:r w:rsidR="00A92695">
        <w:rPr>
          <w:rFonts w:asciiTheme="minorHAnsi" w:hAnsiTheme="minorHAnsi" w:cstheme="minorHAnsi"/>
          <w:sz w:val="22"/>
          <w:szCs w:val="22"/>
        </w:rPr>
        <w:t xml:space="preserve"> identified in the Clean Water Plan. </w:t>
      </w:r>
      <w:r w:rsidR="004F33AB">
        <w:rPr>
          <w:rFonts w:asciiTheme="minorHAnsi" w:hAnsiTheme="minorHAnsi" w:cstheme="minorHAnsi"/>
          <w:sz w:val="22"/>
          <w:szCs w:val="22"/>
        </w:rPr>
        <w:t xml:space="preserve">MWPAAC </w:t>
      </w:r>
      <w:r w:rsidR="0012604E">
        <w:rPr>
          <w:rFonts w:asciiTheme="minorHAnsi" w:hAnsiTheme="minorHAnsi" w:cstheme="minorHAnsi"/>
          <w:sz w:val="22"/>
          <w:szCs w:val="22"/>
        </w:rPr>
        <w:t>has formed a</w:t>
      </w:r>
      <w:r w:rsidR="00C438AD">
        <w:rPr>
          <w:rFonts w:asciiTheme="minorHAnsi" w:hAnsiTheme="minorHAnsi" w:cstheme="minorHAnsi"/>
          <w:sz w:val="22"/>
          <w:szCs w:val="22"/>
        </w:rPr>
        <w:t xml:space="preserve"> </w:t>
      </w:r>
      <w:r w:rsidR="00231258">
        <w:rPr>
          <w:rFonts w:asciiTheme="minorHAnsi" w:hAnsiTheme="minorHAnsi" w:cstheme="minorHAnsi"/>
          <w:sz w:val="22"/>
          <w:szCs w:val="22"/>
        </w:rPr>
        <w:t>work group</w:t>
      </w:r>
      <w:r w:rsidR="00C438AD">
        <w:rPr>
          <w:rFonts w:asciiTheme="minorHAnsi" w:hAnsiTheme="minorHAnsi" w:cstheme="minorHAnsi"/>
          <w:sz w:val="22"/>
          <w:szCs w:val="22"/>
        </w:rPr>
        <w:t xml:space="preserve"> to </w:t>
      </w:r>
      <w:r w:rsidR="000C63F7">
        <w:rPr>
          <w:rFonts w:asciiTheme="minorHAnsi" w:hAnsiTheme="minorHAnsi" w:cstheme="minorHAnsi"/>
          <w:sz w:val="22"/>
          <w:szCs w:val="22"/>
        </w:rPr>
        <w:t xml:space="preserve">provide input to WTD </w:t>
      </w:r>
      <w:r w:rsidR="001D1085">
        <w:rPr>
          <w:rFonts w:asciiTheme="minorHAnsi" w:hAnsiTheme="minorHAnsi" w:cstheme="minorHAnsi"/>
          <w:sz w:val="22"/>
          <w:szCs w:val="22"/>
        </w:rPr>
        <w:t>on the consultant’s</w:t>
      </w:r>
      <w:r w:rsidR="00C01E1C">
        <w:rPr>
          <w:rFonts w:asciiTheme="minorHAnsi" w:hAnsiTheme="minorHAnsi" w:cstheme="minorHAnsi"/>
          <w:sz w:val="22"/>
          <w:szCs w:val="22"/>
        </w:rPr>
        <w:t xml:space="preserve"> review of the capacity charge</w:t>
      </w:r>
      <w:r w:rsidR="00C438AD">
        <w:rPr>
          <w:rFonts w:asciiTheme="minorHAnsi" w:hAnsiTheme="minorHAnsi" w:cstheme="minorHAnsi"/>
          <w:sz w:val="22"/>
          <w:szCs w:val="22"/>
        </w:rPr>
        <w:t>.</w:t>
      </w:r>
    </w:p>
    <w:p w14:paraId="25C0D978" w14:textId="30397C44" w:rsidR="002C34BA" w:rsidRDefault="00AB0504" w:rsidP="00E706C6">
      <w:pPr>
        <w:spacing w:before="120" w:after="120"/>
        <w:rPr>
          <w:rFonts w:asciiTheme="minorHAnsi" w:hAnsiTheme="minorHAnsi" w:cstheme="minorHAnsi"/>
          <w:sz w:val="22"/>
          <w:szCs w:val="22"/>
        </w:rPr>
      </w:pPr>
      <w:r>
        <w:rPr>
          <w:rFonts w:asciiTheme="minorHAnsi" w:hAnsiTheme="minorHAnsi" w:cstheme="minorHAnsi"/>
          <w:sz w:val="22"/>
          <w:szCs w:val="22"/>
        </w:rPr>
        <w:t>Given</w:t>
      </w:r>
      <w:r w:rsidR="001422BE">
        <w:rPr>
          <w:rFonts w:asciiTheme="minorHAnsi" w:hAnsiTheme="minorHAnsi" w:cstheme="minorHAnsi"/>
          <w:sz w:val="22"/>
          <w:szCs w:val="22"/>
        </w:rPr>
        <w:t xml:space="preserve"> the </w:t>
      </w:r>
      <w:r w:rsidR="005261B1">
        <w:rPr>
          <w:rFonts w:asciiTheme="minorHAnsi" w:hAnsiTheme="minorHAnsi" w:cstheme="minorHAnsi"/>
          <w:sz w:val="22"/>
          <w:szCs w:val="22"/>
        </w:rPr>
        <w:t>need</w:t>
      </w:r>
      <w:r w:rsidR="00BD51AD">
        <w:rPr>
          <w:rFonts w:asciiTheme="minorHAnsi" w:hAnsiTheme="minorHAnsi" w:cstheme="minorHAnsi"/>
          <w:sz w:val="22"/>
          <w:szCs w:val="22"/>
        </w:rPr>
        <w:t xml:space="preserve"> </w:t>
      </w:r>
      <w:r w:rsidR="00C13A04">
        <w:rPr>
          <w:rFonts w:asciiTheme="minorHAnsi" w:hAnsiTheme="minorHAnsi" w:cstheme="minorHAnsi"/>
          <w:sz w:val="22"/>
          <w:szCs w:val="22"/>
        </w:rPr>
        <w:t xml:space="preserve">for </w:t>
      </w:r>
      <w:r w:rsidR="00B641B1">
        <w:rPr>
          <w:rFonts w:asciiTheme="minorHAnsi" w:hAnsiTheme="minorHAnsi" w:cstheme="minorHAnsi"/>
          <w:sz w:val="22"/>
          <w:szCs w:val="22"/>
        </w:rPr>
        <w:t xml:space="preserve">a </w:t>
      </w:r>
      <w:r w:rsidR="00C13A04">
        <w:rPr>
          <w:rFonts w:asciiTheme="minorHAnsi" w:hAnsiTheme="minorHAnsi" w:cstheme="minorHAnsi"/>
          <w:sz w:val="22"/>
          <w:szCs w:val="22"/>
        </w:rPr>
        <w:t>timely response to the outstanding Auditor</w:t>
      </w:r>
      <w:r w:rsidR="00083B45">
        <w:rPr>
          <w:rFonts w:asciiTheme="minorHAnsi" w:hAnsiTheme="minorHAnsi" w:cstheme="minorHAnsi"/>
          <w:sz w:val="22"/>
          <w:szCs w:val="22"/>
        </w:rPr>
        <w:t xml:space="preserve"> </w:t>
      </w:r>
      <w:r w:rsidR="00967F76">
        <w:rPr>
          <w:rFonts w:asciiTheme="minorHAnsi" w:hAnsiTheme="minorHAnsi" w:cstheme="minorHAnsi"/>
          <w:sz w:val="22"/>
          <w:szCs w:val="22"/>
        </w:rPr>
        <w:t>criteria</w:t>
      </w:r>
      <w:r w:rsidR="00C438AD">
        <w:rPr>
          <w:rFonts w:asciiTheme="minorHAnsi" w:hAnsiTheme="minorHAnsi" w:cstheme="minorHAnsi"/>
          <w:sz w:val="22"/>
          <w:szCs w:val="22"/>
        </w:rPr>
        <w:t xml:space="preserve"> and</w:t>
      </w:r>
      <w:r w:rsidR="00967F76">
        <w:rPr>
          <w:rFonts w:asciiTheme="minorHAnsi" w:hAnsiTheme="minorHAnsi" w:cstheme="minorHAnsi"/>
          <w:sz w:val="22"/>
          <w:szCs w:val="22"/>
        </w:rPr>
        <w:t xml:space="preserve"> </w:t>
      </w:r>
      <w:r w:rsidR="00983757">
        <w:rPr>
          <w:rFonts w:asciiTheme="minorHAnsi" w:hAnsiTheme="minorHAnsi" w:cstheme="minorHAnsi"/>
          <w:sz w:val="22"/>
          <w:szCs w:val="22"/>
        </w:rPr>
        <w:t>incorporation of the selected</w:t>
      </w:r>
      <w:r w:rsidR="00DF7830">
        <w:rPr>
          <w:rFonts w:asciiTheme="minorHAnsi" w:hAnsiTheme="minorHAnsi" w:cstheme="minorHAnsi"/>
          <w:sz w:val="22"/>
          <w:szCs w:val="22"/>
        </w:rPr>
        <w:t xml:space="preserve"> Clean Water Plan </w:t>
      </w:r>
      <w:r w:rsidR="00983757">
        <w:rPr>
          <w:rFonts w:asciiTheme="minorHAnsi" w:hAnsiTheme="minorHAnsi" w:cstheme="minorHAnsi"/>
          <w:sz w:val="22"/>
          <w:szCs w:val="22"/>
        </w:rPr>
        <w:t xml:space="preserve">preferred </w:t>
      </w:r>
      <w:r w:rsidR="004E5390">
        <w:rPr>
          <w:rFonts w:asciiTheme="minorHAnsi" w:hAnsiTheme="minorHAnsi" w:cstheme="minorHAnsi"/>
          <w:sz w:val="22"/>
          <w:szCs w:val="22"/>
        </w:rPr>
        <w:t>s</w:t>
      </w:r>
      <w:r w:rsidR="00DF7830">
        <w:rPr>
          <w:rFonts w:asciiTheme="minorHAnsi" w:hAnsiTheme="minorHAnsi" w:cstheme="minorHAnsi"/>
          <w:sz w:val="22"/>
          <w:szCs w:val="22"/>
        </w:rPr>
        <w:t>trateg</w:t>
      </w:r>
      <w:r w:rsidR="00983757">
        <w:rPr>
          <w:rFonts w:asciiTheme="minorHAnsi" w:hAnsiTheme="minorHAnsi" w:cstheme="minorHAnsi"/>
          <w:sz w:val="22"/>
          <w:szCs w:val="22"/>
        </w:rPr>
        <w:t xml:space="preserve">y </w:t>
      </w:r>
      <w:r w:rsidR="005E288D">
        <w:rPr>
          <w:rFonts w:asciiTheme="minorHAnsi" w:hAnsiTheme="minorHAnsi" w:cstheme="minorHAnsi"/>
          <w:sz w:val="22"/>
          <w:szCs w:val="22"/>
        </w:rPr>
        <w:t>by year end</w:t>
      </w:r>
      <w:r w:rsidR="00DF7830">
        <w:rPr>
          <w:rFonts w:asciiTheme="minorHAnsi" w:hAnsiTheme="minorHAnsi" w:cstheme="minorHAnsi"/>
          <w:sz w:val="22"/>
          <w:szCs w:val="22"/>
        </w:rPr>
        <w:t>,</w:t>
      </w:r>
      <w:r w:rsidR="00967F76">
        <w:rPr>
          <w:rFonts w:asciiTheme="minorHAnsi" w:hAnsiTheme="minorHAnsi" w:cstheme="minorHAnsi"/>
          <w:sz w:val="22"/>
          <w:szCs w:val="22"/>
        </w:rPr>
        <w:t xml:space="preserve"> the study </w:t>
      </w:r>
      <w:r w:rsidR="00596529">
        <w:rPr>
          <w:rFonts w:asciiTheme="minorHAnsi" w:hAnsiTheme="minorHAnsi" w:cstheme="minorHAnsi"/>
          <w:sz w:val="22"/>
          <w:szCs w:val="22"/>
        </w:rPr>
        <w:t>will</w:t>
      </w:r>
      <w:r w:rsidR="0051448B">
        <w:rPr>
          <w:rFonts w:asciiTheme="minorHAnsi" w:hAnsiTheme="minorHAnsi" w:cstheme="minorHAnsi"/>
          <w:sz w:val="22"/>
          <w:szCs w:val="22"/>
        </w:rPr>
        <w:t xml:space="preserve"> be</w:t>
      </w:r>
      <w:r w:rsidR="00230391">
        <w:rPr>
          <w:rFonts w:asciiTheme="minorHAnsi" w:hAnsiTheme="minorHAnsi" w:cstheme="minorHAnsi"/>
          <w:sz w:val="22"/>
          <w:szCs w:val="22"/>
        </w:rPr>
        <w:t xml:space="preserve"> done in two phases</w:t>
      </w:r>
      <w:r w:rsidR="00967F76">
        <w:rPr>
          <w:rFonts w:asciiTheme="minorHAnsi" w:hAnsiTheme="minorHAnsi" w:cstheme="minorHAnsi"/>
          <w:sz w:val="22"/>
          <w:szCs w:val="22"/>
        </w:rPr>
        <w:t xml:space="preserve">. </w:t>
      </w:r>
      <w:r w:rsidR="00E76B07">
        <w:rPr>
          <w:rFonts w:asciiTheme="minorHAnsi" w:hAnsiTheme="minorHAnsi" w:cstheme="minorHAnsi"/>
          <w:sz w:val="22"/>
          <w:szCs w:val="22"/>
        </w:rPr>
        <w:t>The consultant has been engage</w:t>
      </w:r>
      <w:r w:rsidR="00EB245D">
        <w:rPr>
          <w:rFonts w:asciiTheme="minorHAnsi" w:hAnsiTheme="minorHAnsi" w:cstheme="minorHAnsi"/>
          <w:sz w:val="22"/>
          <w:szCs w:val="22"/>
        </w:rPr>
        <w:t>d</w:t>
      </w:r>
      <w:r w:rsidR="00E76B07">
        <w:rPr>
          <w:rFonts w:asciiTheme="minorHAnsi" w:hAnsiTheme="minorHAnsi" w:cstheme="minorHAnsi"/>
          <w:sz w:val="22"/>
          <w:szCs w:val="22"/>
        </w:rPr>
        <w:t xml:space="preserve"> to </w:t>
      </w:r>
      <w:r w:rsidR="00230391">
        <w:rPr>
          <w:rFonts w:asciiTheme="minorHAnsi" w:hAnsiTheme="minorHAnsi" w:cstheme="minorHAnsi"/>
          <w:sz w:val="22"/>
          <w:szCs w:val="22"/>
        </w:rPr>
        <w:t xml:space="preserve">conduct Phase 1 </w:t>
      </w:r>
      <w:r w:rsidR="00E76B07">
        <w:rPr>
          <w:rFonts w:asciiTheme="minorHAnsi" w:hAnsiTheme="minorHAnsi" w:cstheme="minorHAnsi"/>
          <w:sz w:val="22"/>
          <w:szCs w:val="22"/>
        </w:rPr>
        <w:t xml:space="preserve">as described below, while Phase 2 will </w:t>
      </w:r>
      <w:r w:rsidR="00230391">
        <w:rPr>
          <w:rFonts w:asciiTheme="minorHAnsi" w:hAnsiTheme="minorHAnsi" w:cstheme="minorHAnsi"/>
          <w:sz w:val="22"/>
          <w:szCs w:val="22"/>
        </w:rPr>
        <w:t xml:space="preserve">use </w:t>
      </w:r>
      <w:r w:rsidR="00E76B07">
        <w:rPr>
          <w:rFonts w:asciiTheme="minorHAnsi" w:hAnsiTheme="minorHAnsi" w:cstheme="minorHAnsi"/>
          <w:sz w:val="22"/>
          <w:szCs w:val="22"/>
        </w:rPr>
        <w:t>the cost and capacity findings in the Clean Water Plan to update the charge</w:t>
      </w:r>
      <w:r w:rsidR="00765BA6">
        <w:rPr>
          <w:rFonts w:asciiTheme="minorHAnsi" w:hAnsiTheme="minorHAnsi" w:cstheme="minorHAnsi"/>
          <w:sz w:val="22"/>
          <w:szCs w:val="22"/>
        </w:rPr>
        <w:t xml:space="preserve"> inputs</w:t>
      </w:r>
      <w:r w:rsidR="005E288D">
        <w:rPr>
          <w:rFonts w:asciiTheme="minorHAnsi" w:hAnsiTheme="minorHAnsi" w:cstheme="minorHAnsi"/>
          <w:sz w:val="22"/>
          <w:szCs w:val="22"/>
        </w:rPr>
        <w:t xml:space="preserve"> when available</w:t>
      </w:r>
      <w:r w:rsidR="00765BA6">
        <w:rPr>
          <w:rFonts w:asciiTheme="minorHAnsi" w:hAnsiTheme="minorHAnsi" w:cstheme="minorHAnsi"/>
          <w:sz w:val="22"/>
          <w:szCs w:val="22"/>
        </w:rPr>
        <w:t>.</w:t>
      </w:r>
    </w:p>
    <w:p w14:paraId="194D4795" w14:textId="6C3315B0" w:rsidR="0055252D" w:rsidRPr="00CA423A" w:rsidRDefault="0022559E" w:rsidP="00E706C6">
      <w:pPr>
        <w:spacing w:before="60" w:after="60"/>
        <w:rPr>
          <w:rFonts w:asciiTheme="minorHAnsi" w:hAnsiTheme="minorHAnsi" w:cstheme="minorHAnsi"/>
          <w:sz w:val="22"/>
          <w:szCs w:val="22"/>
        </w:rPr>
      </w:pPr>
      <w:r>
        <w:rPr>
          <w:rFonts w:asciiTheme="minorHAnsi" w:hAnsiTheme="minorHAnsi" w:cstheme="minorHAnsi"/>
          <w:sz w:val="22"/>
          <w:szCs w:val="22"/>
        </w:rPr>
        <w:t>Key</w:t>
      </w:r>
      <w:r w:rsidR="007C6300" w:rsidRPr="00CA423A">
        <w:rPr>
          <w:rFonts w:asciiTheme="minorHAnsi" w:hAnsiTheme="minorHAnsi" w:cstheme="minorHAnsi"/>
          <w:sz w:val="22"/>
          <w:szCs w:val="22"/>
        </w:rPr>
        <w:t xml:space="preserve"> objectives of th</w:t>
      </w:r>
      <w:r w:rsidR="00324365">
        <w:rPr>
          <w:rFonts w:asciiTheme="minorHAnsi" w:hAnsiTheme="minorHAnsi" w:cstheme="minorHAnsi"/>
          <w:sz w:val="22"/>
          <w:szCs w:val="22"/>
        </w:rPr>
        <w:t>e</w:t>
      </w:r>
      <w:r w:rsidR="007C6300" w:rsidRPr="00CA423A">
        <w:rPr>
          <w:rFonts w:asciiTheme="minorHAnsi" w:hAnsiTheme="minorHAnsi" w:cstheme="minorHAnsi"/>
          <w:sz w:val="22"/>
          <w:szCs w:val="22"/>
        </w:rPr>
        <w:t xml:space="preserve"> </w:t>
      </w:r>
      <w:r>
        <w:rPr>
          <w:rFonts w:asciiTheme="minorHAnsi" w:hAnsiTheme="minorHAnsi" w:cstheme="minorHAnsi"/>
          <w:sz w:val="22"/>
          <w:szCs w:val="22"/>
        </w:rPr>
        <w:t xml:space="preserve">Phase 1 </w:t>
      </w:r>
      <w:r w:rsidR="007C6300" w:rsidRPr="00CA423A">
        <w:rPr>
          <w:rFonts w:asciiTheme="minorHAnsi" w:hAnsiTheme="minorHAnsi" w:cstheme="minorHAnsi"/>
          <w:sz w:val="22"/>
          <w:szCs w:val="22"/>
        </w:rPr>
        <w:t>work plan are:</w:t>
      </w:r>
    </w:p>
    <w:p w14:paraId="22FBAFF5" w14:textId="578FD616" w:rsidR="0055252D" w:rsidRPr="00CA423A" w:rsidRDefault="0055252D" w:rsidP="00E706C6">
      <w:pPr>
        <w:pStyle w:val="ListParagraph"/>
        <w:numPr>
          <w:ilvl w:val="0"/>
          <w:numId w:val="10"/>
        </w:numPr>
        <w:spacing w:before="60" w:after="60" w:line="259" w:lineRule="auto"/>
        <w:contextualSpacing w:val="0"/>
        <w:rPr>
          <w:rFonts w:asciiTheme="minorHAnsi" w:hAnsiTheme="minorHAnsi" w:cstheme="minorHAnsi"/>
          <w:sz w:val="22"/>
          <w:szCs w:val="22"/>
        </w:rPr>
      </w:pPr>
      <w:r w:rsidRPr="00CA423A">
        <w:rPr>
          <w:rFonts w:asciiTheme="minorHAnsi" w:hAnsiTheme="minorHAnsi" w:cstheme="minorHAnsi"/>
          <w:sz w:val="22"/>
          <w:szCs w:val="22"/>
        </w:rPr>
        <w:t xml:space="preserve">Achieve </w:t>
      </w:r>
      <w:r w:rsidRPr="00324365">
        <w:rPr>
          <w:rFonts w:asciiTheme="minorHAnsi" w:hAnsiTheme="minorHAnsi" w:cstheme="minorHAnsi"/>
          <w:i/>
          <w:sz w:val="22"/>
          <w:szCs w:val="22"/>
        </w:rPr>
        <w:t>transparency</w:t>
      </w:r>
      <w:r w:rsidRPr="00CA423A">
        <w:rPr>
          <w:rFonts w:asciiTheme="minorHAnsi" w:hAnsiTheme="minorHAnsi" w:cstheme="minorHAnsi"/>
          <w:sz w:val="22"/>
          <w:szCs w:val="22"/>
        </w:rPr>
        <w:t xml:space="preserve"> in both the model tool to calculate and update the charge, and</w:t>
      </w:r>
      <w:r w:rsidR="00AD7E23">
        <w:rPr>
          <w:rFonts w:asciiTheme="minorHAnsi" w:hAnsiTheme="minorHAnsi" w:cstheme="minorHAnsi"/>
          <w:sz w:val="22"/>
          <w:szCs w:val="22"/>
        </w:rPr>
        <w:t xml:space="preserve"> in</w:t>
      </w:r>
      <w:r w:rsidRPr="00CA423A">
        <w:rPr>
          <w:rFonts w:asciiTheme="minorHAnsi" w:hAnsiTheme="minorHAnsi" w:cstheme="minorHAnsi"/>
          <w:sz w:val="22"/>
          <w:szCs w:val="22"/>
        </w:rPr>
        <w:t xml:space="preserve"> the guiding methodology.</w:t>
      </w:r>
    </w:p>
    <w:p w14:paraId="2C9A1C6D" w14:textId="2BF0C6A8" w:rsidR="0055252D" w:rsidRPr="00CA423A" w:rsidRDefault="00073C2E" w:rsidP="00E706C6">
      <w:pPr>
        <w:pStyle w:val="ListParagraph"/>
        <w:numPr>
          <w:ilvl w:val="0"/>
          <w:numId w:val="10"/>
        </w:numPr>
        <w:spacing w:before="60" w:after="60" w:line="259" w:lineRule="auto"/>
        <w:contextualSpacing w:val="0"/>
        <w:rPr>
          <w:rFonts w:asciiTheme="minorHAnsi" w:hAnsiTheme="minorHAnsi" w:cstheme="minorHAnsi"/>
          <w:sz w:val="22"/>
          <w:szCs w:val="22"/>
        </w:rPr>
      </w:pPr>
      <w:r>
        <w:rPr>
          <w:rFonts w:asciiTheme="minorHAnsi" w:hAnsiTheme="minorHAnsi" w:cstheme="minorHAnsi"/>
          <w:sz w:val="22"/>
          <w:szCs w:val="22"/>
        </w:rPr>
        <w:t>Evaluate</w:t>
      </w:r>
      <w:r w:rsidRPr="00CA423A">
        <w:rPr>
          <w:rFonts w:asciiTheme="minorHAnsi" w:hAnsiTheme="minorHAnsi" w:cstheme="minorHAnsi"/>
          <w:sz w:val="22"/>
          <w:szCs w:val="22"/>
        </w:rPr>
        <w:t xml:space="preserve"> </w:t>
      </w:r>
      <w:r w:rsidR="0055252D" w:rsidRPr="00CA423A">
        <w:rPr>
          <w:rFonts w:asciiTheme="minorHAnsi" w:hAnsiTheme="minorHAnsi" w:cstheme="minorHAnsi"/>
          <w:sz w:val="22"/>
          <w:szCs w:val="22"/>
        </w:rPr>
        <w:t xml:space="preserve">an equitable and defensible, </w:t>
      </w:r>
      <w:r w:rsidR="0055252D" w:rsidRPr="00324365">
        <w:rPr>
          <w:rFonts w:asciiTheme="minorHAnsi" w:hAnsiTheme="minorHAnsi" w:cstheme="minorHAnsi"/>
          <w:i/>
          <w:sz w:val="22"/>
          <w:szCs w:val="22"/>
        </w:rPr>
        <w:t>growth-pays-for</w:t>
      </w:r>
      <w:r w:rsidR="001838CE">
        <w:rPr>
          <w:rFonts w:asciiTheme="minorHAnsi" w:hAnsiTheme="minorHAnsi" w:cstheme="minorHAnsi"/>
          <w:i/>
          <w:sz w:val="22"/>
          <w:szCs w:val="22"/>
        </w:rPr>
        <w:t>-</w:t>
      </w:r>
      <w:r w:rsidR="0055252D" w:rsidRPr="00324365">
        <w:rPr>
          <w:rFonts w:asciiTheme="minorHAnsi" w:hAnsiTheme="minorHAnsi" w:cstheme="minorHAnsi"/>
          <w:i/>
          <w:sz w:val="22"/>
          <w:szCs w:val="22"/>
        </w:rPr>
        <w:t>growth methodology</w:t>
      </w:r>
      <w:r w:rsidR="0055252D" w:rsidRPr="00CA423A">
        <w:rPr>
          <w:rFonts w:asciiTheme="minorHAnsi" w:hAnsiTheme="minorHAnsi" w:cstheme="minorHAnsi"/>
          <w:sz w:val="22"/>
          <w:szCs w:val="22"/>
        </w:rPr>
        <w:t>, rooted in applied concepts that can be understood by non-technical stakeholders.</w:t>
      </w:r>
    </w:p>
    <w:p w14:paraId="2F4153F2" w14:textId="4F01E1EA" w:rsidR="0055252D" w:rsidRPr="00CA423A" w:rsidRDefault="0055252D" w:rsidP="00E706C6">
      <w:pPr>
        <w:pStyle w:val="ListParagraph"/>
        <w:numPr>
          <w:ilvl w:val="0"/>
          <w:numId w:val="10"/>
        </w:numPr>
        <w:spacing w:before="60" w:after="60" w:line="259" w:lineRule="auto"/>
        <w:contextualSpacing w:val="0"/>
        <w:rPr>
          <w:rFonts w:asciiTheme="minorHAnsi" w:hAnsiTheme="minorHAnsi" w:cstheme="minorHAnsi"/>
          <w:sz w:val="22"/>
          <w:szCs w:val="22"/>
        </w:rPr>
      </w:pPr>
      <w:r w:rsidRPr="00CA423A">
        <w:rPr>
          <w:rFonts w:asciiTheme="minorHAnsi" w:hAnsiTheme="minorHAnsi" w:cstheme="minorHAnsi"/>
          <w:sz w:val="22"/>
          <w:szCs w:val="22"/>
        </w:rPr>
        <w:t xml:space="preserve">Produce </w:t>
      </w:r>
      <w:r w:rsidRPr="00324365">
        <w:rPr>
          <w:rFonts w:asciiTheme="minorHAnsi" w:hAnsiTheme="minorHAnsi" w:cstheme="minorHAnsi"/>
          <w:i/>
          <w:sz w:val="22"/>
          <w:szCs w:val="22"/>
        </w:rPr>
        <w:t>revised financial policies</w:t>
      </w:r>
      <w:r w:rsidRPr="00CA423A">
        <w:rPr>
          <w:rFonts w:asciiTheme="minorHAnsi" w:hAnsiTheme="minorHAnsi" w:cstheme="minorHAnsi"/>
          <w:sz w:val="22"/>
          <w:szCs w:val="22"/>
        </w:rPr>
        <w:t xml:space="preserve"> in line with the proposed capacity charge methodology and </w:t>
      </w:r>
      <w:r w:rsidR="004A6E80">
        <w:rPr>
          <w:rFonts w:asciiTheme="minorHAnsi" w:hAnsiTheme="minorHAnsi" w:cstheme="minorHAnsi"/>
          <w:sz w:val="22"/>
          <w:szCs w:val="22"/>
        </w:rPr>
        <w:t>using</w:t>
      </w:r>
      <w:r w:rsidR="004A6E80" w:rsidRPr="00CA423A">
        <w:rPr>
          <w:rFonts w:asciiTheme="minorHAnsi" w:hAnsiTheme="minorHAnsi" w:cstheme="minorHAnsi"/>
          <w:sz w:val="22"/>
          <w:szCs w:val="22"/>
        </w:rPr>
        <w:t xml:space="preserve"> </w:t>
      </w:r>
      <w:r w:rsidRPr="00CA423A">
        <w:rPr>
          <w:rFonts w:asciiTheme="minorHAnsi" w:hAnsiTheme="minorHAnsi" w:cstheme="minorHAnsi"/>
          <w:sz w:val="22"/>
          <w:szCs w:val="22"/>
        </w:rPr>
        <w:t>terminology and language that are accessible to non-technical stakeholders.</w:t>
      </w:r>
    </w:p>
    <w:p w14:paraId="783E364A" w14:textId="1644A168" w:rsidR="0055252D" w:rsidRPr="00CA423A" w:rsidRDefault="0055252D" w:rsidP="00E706C6">
      <w:pPr>
        <w:pStyle w:val="ListParagraph"/>
        <w:numPr>
          <w:ilvl w:val="0"/>
          <w:numId w:val="10"/>
        </w:numPr>
        <w:spacing w:before="60" w:after="60" w:line="259" w:lineRule="auto"/>
        <w:contextualSpacing w:val="0"/>
        <w:rPr>
          <w:rFonts w:asciiTheme="minorHAnsi" w:hAnsiTheme="minorHAnsi" w:cstheme="minorHAnsi"/>
          <w:sz w:val="22"/>
          <w:szCs w:val="22"/>
        </w:rPr>
      </w:pPr>
      <w:r w:rsidRPr="00CA423A">
        <w:rPr>
          <w:rFonts w:asciiTheme="minorHAnsi" w:hAnsiTheme="minorHAnsi" w:cstheme="minorHAnsi"/>
          <w:sz w:val="22"/>
          <w:szCs w:val="22"/>
        </w:rPr>
        <w:t xml:space="preserve">Utilize consultant experience and expertise to produce focused and industry-supported alternatives to encourage </w:t>
      </w:r>
      <w:r w:rsidRPr="00324365">
        <w:rPr>
          <w:rFonts w:asciiTheme="minorHAnsi" w:hAnsiTheme="minorHAnsi" w:cstheme="minorHAnsi"/>
          <w:i/>
          <w:sz w:val="22"/>
          <w:szCs w:val="22"/>
        </w:rPr>
        <w:t>collaborative engagement with component agencies</w:t>
      </w:r>
      <w:r w:rsidRPr="00CA423A">
        <w:rPr>
          <w:rFonts w:asciiTheme="minorHAnsi" w:hAnsiTheme="minorHAnsi" w:cstheme="minorHAnsi"/>
          <w:sz w:val="22"/>
          <w:szCs w:val="22"/>
        </w:rPr>
        <w:t xml:space="preserve"> and ultimately achieve broad consensus on</w:t>
      </w:r>
      <w:r w:rsidR="008B4A10">
        <w:rPr>
          <w:rFonts w:asciiTheme="minorHAnsi" w:hAnsiTheme="minorHAnsi" w:cstheme="minorHAnsi"/>
          <w:sz w:val="22"/>
          <w:szCs w:val="22"/>
        </w:rPr>
        <w:t xml:space="preserve"> selection of</w:t>
      </w:r>
      <w:r w:rsidRPr="00CA423A">
        <w:rPr>
          <w:rFonts w:asciiTheme="minorHAnsi" w:hAnsiTheme="minorHAnsi" w:cstheme="minorHAnsi"/>
          <w:sz w:val="22"/>
          <w:szCs w:val="22"/>
        </w:rPr>
        <w:t xml:space="preserve"> a</w:t>
      </w:r>
      <w:r w:rsidR="008B4A10">
        <w:rPr>
          <w:rFonts w:asciiTheme="minorHAnsi" w:hAnsiTheme="minorHAnsi" w:cstheme="minorHAnsi"/>
          <w:sz w:val="22"/>
          <w:szCs w:val="22"/>
        </w:rPr>
        <w:t>n</w:t>
      </w:r>
      <w:r w:rsidRPr="00CA423A">
        <w:rPr>
          <w:rFonts w:asciiTheme="minorHAnsi" w:hAnsiTheme="minorHAnsi" w:cstheme="minorHAnsi"/>
          <w:sz w:val="22"/>
          <w:szCs w:val="22"/>
        </w:rPr>
        <w:t xml:space="preserve"> alternative.</w:t>
      </w:r>
    </w:p>
    <w:p w14:paraId="3BC08C3A" w14:textId="285FAFD7" w:rsidR="007B0833" w:rsidRDefault="007B0833" w:rsidP="00E706C6">
      <w:pPr>
        <w:spacing w:before="120" w:after="120" w:line="259" w:lineRule="auto"/>
        <w:rPr>
          <w:rFonts w:asciiTheme="minorHAnsi" w:hAnsiTheme="minorHAnsi" w:cstheme="minorHAnsi"/>
          <w:sz w:val="22"/>
          <w:szCs w:val="22"/>
        </w:rPr>
      </w:pPr>
      <w:r>
        <w:rPr>
          <w:rFonts w:asciiTheme="minorHAnsi" w:hAnsiTheme="minorHAnsi" w:cstheme="minorHAnsi"/>
          <w:sz w:val="22"/>
          <w:szCs w:val="22"/>
        </w:rPr>
        <w:t xml:space="preserve">The </w:t>
      </w:r>
      <w:r w:rsidR="00596529">
        <w:rPr>
          <w:rFonts w:asciiTheme="minorHAnsi" w:hAnsiTheme="minorHAnsi" w:cstheme="minorHAnsi"/>
          <w:sz w:val="22"/>
          <w:szCs w:val="22"/>
        </w:rPr>
        <w:t>MWPAAC work group met for the first time on March 31, 2021</w:t>
      </w:r>
      <w:r w:rsidR="00E055C4">
        <w:rPr>
          <w:rFonts w:asciiTheme="minorHAnsi" w:hAnsiTheme="minorHAnsi" w:cstheme="minorHAnsi"/>
          <w:sz w:val="22"/>
          <w:szCs w:val="22"/>
        </w:rPr>
        <w:t>,</w:t>
      </w:r>
      <w:r w:rsidR="00C438AD">
        <w:rPr>
          <w:rFonts w:asciiTheme="minorHAnsi" w:hAnsiTheme="minorHAnsi" w:cstheme="minorHAnsi"/>
          <w:sz w:val="22"/>
          <w:szCs w:val="22"/>
        </w:rPr>
        <w:t xml:space="preserve"> </w:t>
      </w:r>
      <w:r w:rsidR="000A2A34">
        <w:rPr>
          <w:rFonts w:asciiTheme="minorHAnsi" w:hAnsiTheme="minorHAnsi" w:cstheme="minorHAnsi"/>
          <w:sz w:val="22"/>
          <w:szCs w:val="22"/>
        </w:rPr>
        <w:t xml:space="preserve">and the project is scheduled for completion </w:t>
      </w:r>
      <w:r w:rsidR="0012635D">
        <w:rPr>
          <w:rFonts w:asciiTheme="minorHAnsi" w:hAnsiTheme="minorHAnsi" w:cstheme="minorHAnsi"/>
          <w:sz w:val="22"/>
          <w:szCs w:val="22"/>
        </w:rPr>
        <w:t>by the end of June</w:t>
      </w:r>
      <w:r w:rsidR="00EE462B">
        <w:rPr>
          <w:rFonts w:asciiTheme="minorHAnsi" w:hAnsiTheme="minorHAnsi" w:cstheme="minorHAnsi"/>
          <w:sz w:val="22"/>
          <w:szCs w:val="22"/>
        </w:rPr>
        <w:t xml:space="preserve"> 2021.</w:t>
      </w:r>
    </w:p>
    <w:p w14:paraId="32E10B28" w14:textId="7F84BF1F" w:rsidR="001400E5" w:rsidRPr="008C35F0" w:rsidRDefault="001400E5" w:rsidP="00E706C6">
      <w:pPr>
        <w:pStyle w:val="Heading4"/>
        <w:spacing w:before="120" w:after="120"/>
        <w:rPr>
          <w:rFonts w:asciiTheme="minorHAnsi" w:hAnsiTheme="minorHAnsi" w:cstheme="minorHAnsi"/>
        </w:rPr>
      </w:pPr>
      <w:r w:rsidRPr="008C35F0">
        <w:rPr>
          <w:rFonts w:asciiTheme="minorHAnsi" w:hAnsiTheme="minorHAnsi" w:cstheme="minorHAnsi"/>
        </w:rPr>
        <w:t>Capacity Charge Revenue Forecast</w:t>
      </w:r>
    </w:p>
    <w:p w14:paraId="36951528" w14:textId="57DA8FD3" w:rsidR="007B377F" w:rsidRPr="006F5121" w:rsidRDefault="000123BC"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About 85 percent of capacity charge revenue comes from </w:t>
      </w:r>
      <w:r w:rsidR="00596529">
        <w:rPr>
          <w:rFonts w:asciiTheme="minorHAnsi" w:hAnsiTheme="minorHAnsi" w:cstheme="minorHAnsi"/>
          <w:sz w:val="22"/>
          <w:szCs w:val="22"/>
        </w:rPr>
        <w:t>customers using the</w:t>
      </w:r>
      <w:r w:rsidR="00596529" w:rsidRPr="006F5121">
        <w:rPr>
          <w:rFonts w:asciiTheme="minorHAnsi" w:hAnsiTheme="minorHAnsi" w:cstheme="minorHAnsi"/>
          <w:sz w:val="22"/>
          <w:szCs w:val="22"/>
        </w:rPr>
        <w:t xml:space="preserve"> </w:t>
      </w:r>
      <w:r w:rsidR="00C438AD">
        <w:rPr>
          <w:rFonts w:asciiTheme="minorHAnsi" w:hAnsiTheme="minorHAnsi" w:cstheme="minorHAnsi"/>
          <w:sz w:val="22"/>
          <w:szCs w:val="22"/>
        </w:rPr>
        <w:t>15</w:t>
      </w:r>
      <w:r w:rsidR="007B377F" w:rsidRPr="006F5121">
        <w:rPr>
          <w:rFonts w:asciiTheme="minorHAnsi" w:hAnsiTheme="minorHAnsi" w:cstheme="minorHAnsi"/>
          <w:sz w:val="22"/>
          <w:szCs w:val="22"/>
        </w:rPr>
        <w:t>-year payment plan</w:t>
      </w:r>
      <w:r w:rsidRPr="006F5121">
        <w:rPr>
          <w:rFonts w:asciiTheme="minorHAnsi" w:hAnsiTheme="minorHAnsi" w:cstheme="minorHAnsi"/>
          <w:sz w:val="22"/>
          <w:szCs w:val="22"/>
        </w:rPr>
        <w:t xml:space="preserve">s with </w:t>
      </w:r>
      <w:r w:rsidR="007B377F" w:rsidRPr="006F5121">
        <w:rPr>
          <w:rFonts w:asciiTheme="minorHAnsi" w:hAnsiTheme="minorHAnsi" w:cstheme="minorHAnsi"/>
          <w:sz w:val="22"/>
          <w:szCs w:val="22"/>
        </w:rPr>
        <w:t>15</w:t>
      </w:r>
      <w:r w:rsidR="00C438AD">
        <w:rPr>
          <w:rFonts w:asciiTheme="minorHAnsi" w:hAnsiTheme="minorHAnsi" w:cstheme="minorHAnsi"/>
          <w:sz w:val="22"/>
          <w:szCs w:val="22"/>
        </w:rPr>
        <w:t xml:space="preserve"> percent</w:t>
      </w:r>
      <w:r w:rsidR="007B377F" w:rsidRPr="006F5121">
        <w:rPr>
          <w:rFonts w:asciiTheme="minorHAnsi" w:hAnsiTheme="minorHAnsi" w:cstheme="minorHAnsi"/>
          <w:sz w:val="22"/>
          <w:szCs w:val="22"/>
        </w:rPr>
        <w:t xml:space="preserve"> </w:t>
      </w:r>
      <w:r w:rsidRPr="006F5121">
        <w:rPr>
          <w:rFonts w:asciiTheme="minorHAnsi" w:hAnsiTheme="minorHAnsi" w:cstheme="minorHAnsi"/>
          <w:sz w:val="22"/>
          <w:szCs w:val="22"/>
        </w:rPr>
        <w:t>coming from elective prepayments</w:t>
      </w:r>
      <w:r w:rsidR="007B377F" w:rsidRPr="006F5121">
        <w:rPr>
          <w:rFonts w:asciiTheme="minorHAnsi" w:hAnsiTheme="minorHAnsi" w:cstheme="minorHAnsi"/>
          <w:sz w:val="22"/>
          <w:szCs w:val="22"/>
        </w:rPr>
        <w:t xml:space="preserve">. </w:t>
      </w:r>
      <w:r w:rsidR="0013335C">
        <w:rPr>
          <w:rFonts w:asciiTheme="minorHAnsi" w:hAnsiTheme="minorHAnsi" w:cstheme="minorHAnsi"/>
          <w:sz w:val="22"/>
          <w:szCs w:val="22"/>
        </w:rPr>
        <w:t>O</w:t>
      </w:r>
      <w:r w:rsidR="007B377F" w:rsidRPr="006F5121">
        <w:rPr>
          <w:rFonts w:asciiTheme="minorHAnsi" w:hAnsiTheme="minorHAnsi" w:cstheme="minorHAnsi"/>
          <w:sz w:val="22"/>
          <w:szCs w:val="22"/>
        </w:rPr>
        <w:t>ngoing payments are stable</w:t>
      </w:r>
      <w:r w:rsidR="0013335C">
        <w:rPr>
          <w:rFonts w:asciiTheme="minorHAnsi" w:hAnsiTheme="minorHAnsi" w:cstheme="minorHAnsi"/>
          <w:sz w:val="22"/>
          <w:szCs w:val="22"/>
        </w:rPr>
        <w:t>,</w:t>
      </w:r>
      <w:r w:rsidR="007B377F" w:rsidRPr="006F5121">
        <w:rPr>
          <w:rFonts w:asciiTheme="minorHAnsi" w:hAnsiTheme="minorHAnsi" w:cstheme="minorHAnsi"/>
          <w:sz w:val="22"/>
          <w:szCs w:val="22"/>
        </w:rPr>
        <w:t xml:space="preserve"> while prepayments vary significantly year to year and are difficult to forecast.</w:t>
      </w:r>
    </w:p>
    <w:p w14:paraId="39624E79" w14:textId="77777777" w:rsidR="002E4403" w:rsidRDefault="00CF6322" w:rsidP="002E4403">
      <w:pPr>
        <w:spacing w:before="120" w:after="120"/>
        <w:rPr>
          <w:rFonts w:asciiTheme="minorHAnsi" w:hAnsiTheme="minorHAnsi" w:cstheme="minorHAnsi"/>
          <w:sz w:val="22"/>
          <w:szCs w:val="22"/>
        </w:rPr>
      </w:pPr>
      <w:r w:rsidRPr="00F13084">
        <w:rPr>
          <w:rFonts w:asciiTheme="minorHAnsi" w:hAnsiTheme="minorHAnsi" w:cstheme="minorHAnsi"/>
          <w:sz w:val="22"/>
          <w:szCs w:val="22"/>
        </w:rPr>
        <w:t>Table 13</w:t>
      </w:r>
      <w:r w:rsidRPr="006F5121">
        <w:rPr>
          <w:rFonts w:asciiTheme="minorHAnsi" w:hAnsiTheme="minorHAnsi" w:cstheme="minorHAnsi"/>
          <w:sz w:val="22"/>
          <w:szCs w:val="22"/>
        </w:rPr>
        <w:t xml:space="preserve"> shows the </w:t>
      </w:r>
      <w:r w:rsidR="00797470">
        <w:rPr>
          <w:rFonts w:asciiTheme="minorHAnsi" w:hAnsiTheme="minorHAnsi" w:cstheme="minorHAnsi"/>
          <w:sz w:val="22"/>
          <w:szCs w:val="22"/>
        </w:rPr>
        <w:t>2017-2019</w:t>
      </w:r>
      <w:r w:rsidRPr="006F5121">
        <w:rPr>
          <w:rFonts w:asciiTheme="minorHAnsi" w:hAnsiTheme="minorHAnsi" w:cstheme="minorHAnsi"/>
          <w:sz w:val="22"/>
          <w:szCs w:val="22"/>
        </w:rPr>
        <w:t xml:space="preserve"> average of prepayment activity) at $25.5 million total, compared </w:t>
      </w:r>
      <w:r w:rsidR="00F12EB2">
        <w:rPr>
          <w:rFonts w:asciiTheme="minorHAnsi" w:hAnsiTheme="minorHAnsi" w:cstheme="minorHAnsi"/>
          <w:sz w:val="22"/>
          <w:szCs w:val="22"/>
        </w:rPr>
        <w:t>with</w:t>
      </w:r>
      <w:r w:rsidRPr="006F5121">
        <w:rPr>
          <w:rFonts w:asciiTheme="minorHAnsi" w:hAnsiTheme="minorHAnsi" w:cstheme="minorHAnsi"/>
          <w:sz w:val="22"/>
          <w:szCs w:val="22"/>
        </w:rPr>
        <w:t xml:space="preserve"> the 2020 actual of $18.3 million</w:t>
      </w:r>
      <w:r w:rsidR="006716A8" w:rsidRPr="006F5121">
        <w:rPr>
          <w:rFonts w:asciiTheme="minorHAnsi" w:hAnsiTheme="minorHAnsi" w:cstheme="minorHAnsi"/>
          <w:sz w:val="22"/>
          <w:szCs w:val="22"/>
        </w:rPr>
        <w:t>.</w:t>
      </w:r>
      <w:r w:rsidRPr="006F5121">
        <w:rPr>
          <w:rFonts w:asciiTheme="minorHAnsi" w:hAnsiTheme="minorHAnsi" w:cstheme="minorHAnsi"/>
          <w:sz w:val="22"/>
          <w:szCs w:val="22"/>
        </w:rPr>
        <w:t xml:space="preserve"> </w:t>
      </w:r>
    </w:p>
    <w:p w14:paraId="1CF548CF" w14:textId="19A5019B" w:rsidR="00665A6D" w:rsidRPr="00CA423A" w:rsidRDefault="00343C26" w:rsidP="002E4403">
      <w:pPr>
        <w:spacing w:before="120" w:after="120"/>
        <w:jc w:val="center"/>
        <w:rPr>
          <w:rFonts w:asciiTheme="minorHAnsi" w:hAnsiTheme="minorHAnsi" w:cstheme="minorHAnsi"/>
        </w:rPr>
      </w:pPr>
      <w:r w:rsidRPr="00F13084">
        <w:rPr>
          <w:rStyle w:val="Strong"/>
          <w:rFonts w:asciiTheme="minorHAnsi" w:hAnsiTheme="minorHAnsi" w:cstheme="minorHAnsi"/>
          <w:b w:val="0"/>
          <w:bCs w:val="0"/>
          <w:sz w:val="22"/>
          <w:szCs w:val="22"/>
        </w:rPr>
        <w:t xml:space="preserve">Table 13. Capacity Charge </w:t>
      </w:r>
      <w:r w:rsidRPr="00F13084">
        <w:rPr>
          <w:rFonts w:asciiTheme="minorHAnsi" w:hAnsiTheme="minorHAnsi" w:cstheme="minorHAnsi"/>
          <w:bCs/>
          <w:sz w:val="22"/>
          <w:szCs w:val="22"/>
        </w:rPr>
        <w:t>Prepayment 2020 Performance Against Three-Year Average</w:t>
      </w:r>
      <w:r w:rsidR="00665A6D">
        <w:rPr>
          <w:noProof/>
        </w:rPr>
        <w:drawing>
          <wp:inline distT="0" distB="0" distL="0" distR="0" wp14:anchorId="41BADFA7" wp14:editId="7B91EEB3">
            <wp:extent cx="4495800" cy="2856890"/>
            <wp:effectExtent l="0" t="0" r="0"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pic:nvPicPr>
                  <pic:blipFill>
                    <a:blip r:embed="rId45">
                      <a:extLst>
                        <a:ext uri="{28A0092B-C50C-407E-A947-70E740481C1C}">
                          <a14:useLocalDpi xmlns:a14="http://schemas.microsoft.com/office/drawing/2010/main" val="0"/>
                        </a:ext>
                      </a:extLst>
                    </a:blip>
                    <a:stretch>
                      <a:fillRect/>
                    </a:stretch>
                  </pic:blipFill>
                  <pic:spPr>
                    <a:xfrm>
                      <a:off x="0" y="0"/>
                      <a:ext cx="4495800" cy="2856890"/>
                    </a:xfrm>
                    <a:prstGeom prst="rect">
                      <a:avLst/>
                    </a:prstGeom>
                  </pic:spPr>
                </pic:pic>
              </a:graphicData>
            </a:graphic>
          </wp:inline>
        </w:drawing>
      </w:r>
    </w:p>
    <w:p w14:paraId="4F6D0704" w14:textId="210E579A" w:rsidR="00343C26" w:rsidRDefault="00343C26" w:rsidP="00E706C6">
      <w:pPr>
        <w:spacing w:before="120" w:after="120" w:line="259" w:lineRule="auto"/>
        <w:jc w:val="center"/>
        <w:rPr>
          <w:rFonts w:asciiTheme="minorHAnsi" w:hAnsiTheme="minorHAnsi" w:cstheme="minorHAnsi"/>
          <w:sz w:val="22"/>
          <w:szCs w:val="22"/>
        </w:rPr>
      </w:pPr>
    </w:p>
    <w:p w14:paraId="3CD69BAA" w14:textId="3C799544" w:rsidR="00BD4248" w:rsidRPr="006F5121" w:rsidRDefault="007D0491" w:rsidP="00E706C6">
      <w:pPr>
        <w:spacing w:before="120" w:after="120"/>
        <w:rPr>
          <w:rFonts w:asciiTheme="minorHAnsi" w:hAnsiTheme="minorHAnsi" w:cstheme="minorHAnsi"/>
          <w:sz w:val="22"/>
          <w:szCs w:val="22"/>
        </w:rPr>
      </w:pPr>
      <w:r>
        <w:rPr>
          <w:rFonts w:asciiTheme="minorHAnsi" w:hAnsiTheme="minorHAnsi" w:cstheme="minorHAnsi"/>
          <w:sz w:val="22"/>
          <w:szCs w:val="22"/>
        </w:rPr>
        <w:t>With the exception</w:t>
      </w:r>
      <w:r w:rsidR="006716A8" w:rsidRPr="006F5121">
        <w:rPr>
          <w:rFonts w:asciiTheme="minorHAnsi" w:hAnsiTheme="minorHAnsi" w:cstheme="minorHAnsi"/>
          <w:sz w:val="22"/>
          <w:szCs w:val="22"/>
        </w:rPr>
        <w:t xml:space="preserve"> of a single large </w:t>
      </w:r>
      <w:r w:rsidR="007B60E1">
        <w:rPr>
          <w:rFonts w:asciiTheme="minorHAnsi" w:hAnsiTheme="minorHAnsi" w:cstheme="minorHAnsi"/>
          <w:sz w:val="22"/>
          <w:szCs w:val="22"/>
        </w:rPr>
        <w:t>c</w:t>
      </w:r>
      <w:r w:rsidR="00E86270">
        <w:rPr>
          <w:rFonts w:asciiTheme="minorHAnsi" w:hAnsiTheme="minorHAnsi" w:cstheme="minorHAnsi"/>
          <w:sz w:val="22"/>
          <w:szCs w:val="22"/>
        </w:rPr>
        <w:t xml:space="preserve">apacity </w:t>
      </w:r>
      <w:r w:rsidR="007B60E1">
        <w:rPr>
          <w:rFonts w:asciiTheme="minorHAnsi" w:hAnsiTheme="minorHAnsi" w:cstheme="minorHAnsi"/>
          <w:sz w:val="22"/>
          <w:szCs w:val="22"/>
        </w:rPr>
        <w:t>c</w:t>
      </w:r>
      <w:r w:rsidR="00E86270">
        <w:rPr>
          <w:rFonts w:asciiTheme="minorHAnsi" w:hAnsiTheme="minorHAnsi" w:cstheme="minorHAnsi"/>
          <w:sz w:val="22"/>
          <w:szCs w:val="22"/>
        </w:rPr>
        <w:t xml:space="preserve">harge </w:t>
      </w:r>
      <w:r w:rsidR="006716A8" w:rsidRPr="006F5121">
        <w:rPr>
          <w:rFonts w:asciiTheme="minorHAnsi" w:hAnsiTheme="minorHAnsi" w:cstheme="minorHAnsi"/>
          <w:sz w:val="22"/>
          <w:szCs w:val="22"/>
        </w:rPr>
        <w:t>prepayment</w:t>
      </w:r>
      <w:r w:rsidR="006716A8" w:rsidRPr="006F5121" w:rsidDel="00E86270">
        <w:rPr>
          <w:rFonts w:asciiTheme="minorHAnsi" w:hAnsiTheme="minorHAnsi" w:cstheme="minorHAnsi"/>
          <w:sz w:val="22"/>
          <w:szCs w:val="22"/>
        </w:rPr>
        <w:t xml:space="preserve"> </w:t>
      </w:r>
      <w:r w:rsidR="006716A8" w:rsidRPr="006F5121">
        <w:rPr>
          <w:rFonts w:asciiTheme="minorHAnsi" w:hAnsiTheme="minorHAnsi" w:cstheme="minorHAnsi"/>
          <w:sz w:val="22"/>
          <w:szCs w:val="22"/>
        </w:rPr>
        <w:t>in April 2020</w:t>
      </w:r>
      <w:r w:rsidR="00E86270">
        <w:rPr>
          <w:rFonts w:asciiTheme="minorHAnsi" w:hAnsiTheme="minorHAnsi" w:cstheme="minorHAnsi"/>
          <w:sz w:val="22"/>
          <w:szCs w:val="22"/>
        </w:rPr>
        <w:t>,</w:t>
      </w:r>
      <w:r w:rsidR="006716A8" w:rsidRPr="006F5121">
        <w:rPr>
          <w:rFonts w:asciiTheme="minorHAnsi" w:hAnsiTheme="minorHAnsi" w:cstheme="minorHAnsi"/>
          <w:sz w:val="22"/>
          <w:szCs w:val="22"/>
        </w:rPr>
        <w:t xml:space="preserve"> prepayments were down compared </w:t>
      </w:r>
      <w:r w:rsidR="00CC33EB">
        <w:rPr>
          <w:rFonts w:asciiTheme="minorHAnsi" w:hAnsiTheme="minorHAnsi" w:cstheme="minorHAnsi"/>
          <w:sz w:val="22"/>
          <w:szCs w:val="22"/>
        </w:rPr>
        <w:t>with</w:t>
      </w:r>
      <w:r w:rsidR="006716A8" w:rsidRPr="006F5121">
        <w:rPr>
          <w:rFonts w:asciiTheme="minorHAnsi" w:hAnsiTheme="minorHAnsi" w:cstheme="minorHAnsi"/>
          <w:sz w:val="22"/>
          <w:szCs w:val="22"/>
        </w:rPr>
        <w:t xml:space="preserve"> the three-year average </w:t>
      </w:r>
      <w:r w:rsidR="008D0BE3">
        <w:rPr>
          <w:rFonts w:asciiTheme="minorHAnsi" w:hAnsiTheme="minorHAnsi" w:cstheme="minorHAnsi"/>
          <w:sz w:val="22"/>
          <w:szCs w:val="22"/>
        </w:rPr>
        <w:t>in</w:t>
      </w:r>
      <w:r w:rsidR="006716A8" w:rsidRPr="006F5121">
        <w:rPr>
          <w:rFonts w:asciiTheme="minorHAnsi" w:hAnsiTheme="minorHAnsi" w:cstheme="minorHAnsi"/>
          <w:sz w:val="22"/>
          <w:szCs w:val="22"/>
        </w:rPr>
        <w:t xml:space="preserve"> 2017-2019</w:t>
      </w:r>
      <w:r w:rsidR="00D51540" w:rsidRPr="006F5121">
        <w:rPr>
          <w:rFonts w:asciiTheme="minorHAnsi" w:hAnsiTheme="minorHAnsi" w:cstheme="minorHAnsi"/>
          <w:sz w:val="22"/>
          <w:szCs w:val="22"/>
        </w:rPr>
        <w:t xml:space="preserve">, with December </w:t>
      </w:r>
      <w:r w:rsidR="00E86270">
        <w:rPr>
          <w:rFonts w:asciiTheme="minorHAnsi" w:hAnsiTheme="minorHAnsi" w:cstheme="minorHAnsi"/>
          <w:sz w:val="22"/>
          <w:szCs w:val="22"/>
        </w:rPr>
        <w:t xml:space="preserve">2020 </w:t>
      </w:r>
      <w:r w:rsidR="00D51540" w:rsidRPr="006F5121">
        <w:rPr>
          <w:rFonts w:asciiTheme="minorHAnsi" w:hAnsiTheme="minorHAnsi" w:cstheme="minorHAnsi"/>
          <w:sz w:val="22"/>
          <w:szCs w:val="22"/>
        </w:rPr>
        <w:t xml:space="preserve">rebounding to higher than the </w:t>
      </w:r>
      <w:r w:rsidR="0078342A" w:rsidRPr="0078342A">
        <w:rPr>
          <w:rFonts w:asciiTheme="minorHAnsi" w:hAnsiTheme="minorHAnsi" w:cstheme="minorHAnsi"/>
          <w:sz w:val="22"/>
          <w:szCs w:val="22"/>
        </w:rPr>
        <w:t>three-year</w:t>
      </w:r>
      <w:r w:rsidR="00D51540" w:rsidRPr="006F5121">
        <w:rPr>
          <w:rFonts w:asciiTheme="minorHAnsi" w:hAnsiTheme="minorHAnsi" w:cstheme="minorHAnsi"/>
          <w:sz w:val="22"/>
          <w:szCs w:val="22"/>
        </w:rPr>
        <w:t xml:space="preserve"> average. Overall</w:t>
      </w:r>
      <w:r w:rsidR="004303E7" w:rsidRPr="006F5121">
        <w:rPr>
          <w:rFonts w:asciiTheme="minorHAnsi" w:hAnsiTheme="minorHAnsi" w:cstheme="minorHAnsi"/>
          <w:sz w:val="22"/>
          <w:szCs w:val="22"/>
        </w:rPr>
        <w:t>,</w:t>
      </w:r>
      <w:r w:rsidR="00D51540" w:rsidRPr="006F5121">
        <w:rPr>
          <w:rFonts w:asciiTheme="minorHAnsi" w:hAnsiTheme="minorHAnsi" w:cstheme="minorHAnsi"/>
          <w:sz w:val="22"/>
          <w:szCs w:val="22"/>
        </w:rPr>
        <w:t xml:space="preserve"> </w:t>
      </w:r>
      <w:r w:rsidR="00E86270">
        <w:rPr>
          <w:rFonts w:asciiTheme="minorHAnsi" w:hAnsiTheme="minorHAnsi" w:cstheme="minorHAnsi"/>
          <w:sz w:val="22"/>
          <w:szCs w:val="22"/>
        </w:rPr>
        <w:t xml:space="preserve">in </w:t>
      </w:r>
      <w:r w:rsidR="004303E7" w:rsidRPr="006F5121">
        <w:rPr>
          <w:rFonts w:asciiTheme="minorHAnsi" w:hAnsiTheme="minorHAnsi" w:cstheme="minorHAnsi"/>
          <w:sz w:val="22"/>
          <w:szCs w:val="22"/>
        </w:rPr>
        <w:t xml:space="preserve">2020 </w:t>
      </w:r>
      <w:r w:rsidR="00E86270">
        <w:rPr>
          <w:rFonts w:asciiTheme="minorHAnsi" w:hAnsiTheme="minorHAnsi" w:cstheme="minorHAnsi"/>
          <w:sz w:val="22"/>
          <w:szCs w:val="22"/>
        </w:rPr>
        <w:t xml:space="preserve">there was </w:t>
      </w:r>
      <w:r w:rsidR="004303E7" w:rsidRPr="006F5121">
        <w:rPr>
          <w:rFonts w:asciiTheme="minorHAnsi" w:hAnsiTheme="minorHAnsi" w:cstheme="minorHAnsi"/>
          <w:sz w:val="22"/>
          <w:szCs w:val="22"/>
        </w:rPr>
        <w:t>a</w:t>
      </w:r>
      <w:r w:rsidR="00D51540" w:rsidRPr="006F5121">
        <w:rPr>
          <w:rFonts w:asciiTheme="minorHAnsi" w:hAnsiTheme="minorHAnsi" w:cstheme="minorHAnsi"/>
          <w:sz w:val="22"/>
          <w:szCs w:val="22"/>
        </w:rPr>
        <w:t xml:space="preserve"> </w:t>
      </w:r>
      <w:r w:rsidR="00A278CF" w:rsidRPr="006F5121">
        <w:rPr>
          <w:rFonts w:asciiTheme="minorHAnsi" w:hAnsiTheme="minorHAnsi" w:cstheme="minorHAnsi"/>
          <w:sz w:val="22"/>
          <w:szCs w:val="22"/>
        </w:rPr>
        <w:t>28</w:t>
      </w:r>
      <w:r w:rsidR="0078342A">
        <w:rPr>
          <w:rFonts w:asciiTheme="minorHAnsi" w:hAnsiTheme="minorHAnsi" w:cstheme="minorHAnsi"/>
          <w:sz w:val="22"/>
          <w:szCs w:val="22"/>
        </w:rPr>
        <w:t xml:space="preserve"> percent</w:t>
      </w:r>
      <w:r w:rsidR="00A278CF" w:rsidRPr="006F5121">
        <w:rPr>
          <w:rFonts w:asciiTheme="minorHAnsi" w:hAnsiTheme="minorHAnsi" w:cstheme="minorHAnsi"/>
          <w:sz w:val="22"/>
          <w:szCs w:val="22"/>
        </w:rPr>
        <w:t xml:space="preserve"> reduction over the three-year average</w:t>
      </w:r>
      <w:r w:rsidR="006716A8" w:rsidRPr="006F5121">
        <w:rPr>
          <w:rFonts w:asciiTheme="minorHAnsi" w:hAnsiTheme="minorHAnsi" w:cstheme="minorHAnsi"/>
          <w:sz w:val="22"/>
          <w:szCs w:val="22"/>
        </w:rPr>
        <w:t xml:space="preserve">. Of note, prepayments were down in Q1 </w:t>
      </w:r>
      <w:r w:rsidR="0078342A">
        <w:rPr>
          <w:rFonts w:asciiTheme="minorHAnsi" w:hAnsiTheme="minorHAnsi" w:cstheme="minorHAnsi"/>
          <w:sz w:val="22"/>
          <w:szCs w:val="22"/>
        </w:rPr>
        <w:t xml:space="preserve">2020 </w:t>
      </w:r>
      <w:r w:rsidR="006716A8" w:rsidRPr="006F5121">
        <w:rPr>
          <w:rFonts w:asciiTheme="minorHAnsi" w:hAnsiTheme="minorHAnsi" w:cstheme="minorHAnsi"/>
          <w:sz w:val="22"/>
          <w:szCs w:val="22"/>
        </w:rPr>
        <w:t>ahead of the mandatory closure</w:t>
      </w:r>
      <w:r w:rsidR="00E86270">
        <w:rPr>
          <w:rFonts w:asciiTheme="minorHAnsi" w:hAnsiTheme="minorHAnsi" w:cstheme="minorHAnsi"/>
          <w:sz w:val="22"/>
          <w:szCs w:val="22"/>
        </w:rPr>
        <w:t>s for COVID-19</w:t>
      </w:r>
      <w:r w:rsidR="006716A8" w:rsidRPr="006F5121">
        <w:rPr>
          <w:rFonts w:asciiTheme="minorHAnsi" w:hAnsiTheme="minorHAnsi" w:cstheme="minorHAnsi"/>
          <w:sz w:val="22"/>
          <w:szCs w:val="22"/>
        </w:rPr>
        <w:t xml:space="preserve">, indicating </w:t>
      </w:r>
      <w:r w:rsidR="0078342A">
        <w:rPr>
          <w:rFonts w:asciiTheme="minorHAnsi" w:hAnsiTheme="minorHAnsi" w:cstheme="minorHAnsi"/>
          <w:sz w:val="22"/>
          <w:szCs w:val="22"/>
        </w:rPr>
        <w:t xml:space="preserve">that </w:t>
      </w:r>
      <w:r w:rsidR="006716A8" w:rsidRPr="006F5121">
        <w:rPr>
          <w:rFonts w:asciiTheme="minorHAnsi" w:hAnsiTheme="minorHAnsi" w:cstheme="minorHAnsi"/>
          <w:sz w:val="22"/>
          <w:szCs w:val="22"/>
        </w:rPr>
        <w:t>2020 was potentially going to be one of the lower prepayment years to begin with for this highly variable revenue source.</w:t>
      </w:r>
    </w:p>
    <w:p w14:paraId="768C7BA3" w14:textId="790C5434" w:rsidR="001400E5" w:rsidRDefault="00E86270" w:rsidP="00E706C6">
      <w:pPr>
        <w:pStyle w:val="BodyText"/>
        <w:spacing w:before="120" w:after="120" w:afterAutospacing="0"/>
        <w:rPr>
          <w:rFonts w:asciiTheme="minorHAnsi" w:hAnsiTheme="minorHAnsi" w:cstheme="minorHAnsi"/>
          <w:color w:val="538135" w:themeColor="accent6" w:themeShade="BF"/>
          <w:sz w:val="22"/>
          <w:szCs w:val="22"/>
        </w:rPr>
      </w:pPr>
      <w:r>
        <w:rPr>
          <w:rFonts w:asciiTheme="minorHAnsi" w:hAnsiTheme="minorHAnsi" w:cstheme="minorHAnsi"/>
          <w:sz w:val="22"/>
          <w:szCs w:val="22"/>
        </w:rPr>
        <w:t xml:space="preserve">Revenue from 15-year payment plans </w:t>
      </w:r>
      <w:r w:rsidR="000E492E" w:rsidRPr="006F5121">
        <w:rPr>
          <w:rFonts w:asciiTheme="minorHAnsi" w:hAnsiTheme="minorHAnsi" w:cstheme="minorHAnsi"/>
          <w:sz w:val="22"/>
          <w:szCs w:val="22"/>
        </w:rPr>
        <w:t>ha</w:t>
      </w:r>
      <w:r w:rsidR="00B8229E" w:rsidRPr="006F5121">
        <w:rPr>
          <w:rFonts w:asciiTheme="minorHAnsi" w:hAnsiTheme="minorHAnsi" w:cstheme="minorHAnsi"/>
          <w:sz w:val="22"/>
          <w:szCs w:val="22"/>
        </w:rPr>
        <w:t>s</w:t>
      </w:r>
      <w:r w:rsidR="000E492E" w:rsidRPr="006F5121">
        <w:rPr>
          <w:rFonts w:asciiTheme="minorHAnsi" w:hAnsiTheme="minorHAnsi" w:cstheme="minorHAnsi"/>
          <w:sz w:val="22"/>
          <w:szCs w:val="22"/>
        </w:rPr>
        <w:t xml:space="preserve"> historically been escalated based on a</w:t>
      </w:r>
      <w:r w:rsidR="00B8229E" w:rsidRPr="006F5121">
        <w:rPr>
          <w:rFonts w:asciiTheme="minorHAnsi" w:hAnsiTheme="minorHAnsi" w:cstheme="minorHAnsi"/>
          <w:sz w:val="22"/>
          <w:szCs w:val="22"/>
        </w:rPr>
        <w:t xml:space="preserve"> </w:t>
      </w:r>
      <w:r w:rsidR="003142E1">
        <w:rPr>
          <w:rFonts w:asciiTheme="minorHAnsi" w:hAnsiTheme="minorHAnsi" w:cstheme="minorHAnsi"/>
          <w:sz w:val="22"/>
          <w:szCs w:val="22"/>
        </w:rPr>
        <w:t xml:space="preserve">conservative </w:t>
      </w:r>
      <w:r w:rsidR="0078342A">
        <w:rPr>
          <w:rFonts w:asciiTheme="minorHAnsi" w:hAnsiTheme="minorHAnsi" w:cstheme="minorHAnsi"/>
          <w:sz w:val="22"/>
          <w:szCs w:val="22"/>
        </w:rPr>
        <w:t>four</w:t>
      </w:r>
      <w:r w:rsidR="000E492E" w:rsidRPr="006F5121">
        <w:rPr>
          <w:rFonts w:asciiTheme="minorHAnsi" w:hAnsiTheme="minorHAnsi" w:cstheme="minorHAnsi"/>
          <w:sz w:val="22"/>
          <w:szCs w:val="22"/>
        </w:rPr>
        <w:t xml:space="preserve"> percent year over year growth</w:t>
      </w:r>
      <w:r>
        <w:rPr>
          <w:rFonts w:asciiTheme="minorHAnsi" w:hAnsiTheme="minorHAnsi" w:cstheme="minorHAnsi"/>
          <w:sz w:val="22"/>
          <w:szCs w:val="22"/>
        </w:rPr>
        <w:t xml:space="preserve">. </w:t>
      </w:r>
      <w:r w:rsidR="00EF3579">
        <w:rPr>
          <w:rFonts w:asciiTheme="minorHAnsi" w:hAnsiTheme="minorHAnsi" w:cstheme="minorHAnsi"/>
          <w:sz w:val="22"/>
          <w:szCs w:val="22"/>
        </w:rPr>
        <w:t>The revenue forecast</w:t>
      </w:r>
      <w:r>
        <w:rPr>
          <w:rFonts w:asciiTheme="minorHAnsi" w:hAnsiTheme="minorHAnsi" w:cstheme="minorHAnsi"/>
          <w:sz w:val="22"/>
          <w:szCs w:val="22"/>
        </w:rPr>
        <w:t xml:space="preserve"> </w:t>
      </w:r>
      <w:r w:rsidR="009A6091">
        <w:rPr>
          <w:rFonts w:asciiTheme="minorHAnsi" w:hAnsiTheme="minorHAnsi" w:cstheme="minorHAnsi"/>
          <w:sz w:val="22"/>
          <w:szCs w:val="22"/>
        </w:rPr>
        <w:t>was</w:t>
      </w:r>
      <w:r w:rsidR="00747EF2">
        <w:rPr>
          <w:rFonts w:asciiTheme="minorHAnsi" w:hAnsiTheme="minorHAnsi" w:cstheme="minorHAnsi"/>
          <w:sz w:val="22"/>
          <w:szCs w:val="22"/>
        </w:rPr>
        <w:t xml:space="preserve"> </w:t>
      </w:r>
      <w:r w:rsidR="00992FE0" w:rsidRPr="006F5121">
        <w:rPr>
          <w:rFonts w:asciiTheme="minorHAnsi" w:hAnsiTheme="minorHAnsi" w:cstheme="minorHAnsi"/>
          <w:sz w:val="22"/>
          <w:szCs w:val="22"/>
        </w:rPr>
        <w:t xml:space="preserve">reduced to </w:t>
      </w:r>
      <w:r w:rsidR="0078342A">
        <w:rPr>
          <w:rFonts w:asciiTheme="minorHAnsi" w:hAnsiTheme="minorHAnsi" w:cstheme="minorHAnsi"/>
          <w:sz w:val="22"/>
          <w:szCs w:val="22"/>
        </w:rPr>
        <w:t>three</w:t>
      </w:r>
      <w:r w:rsidR="00992FE0" w:rsidRPr="006F5121">
        <w:rPr>
          <w:rFonts w:asciiTheme="minorHAnsi" w:hAnsiTheme="minorHAnsi" w:cstheme="minorHAnsi"/>
          <w:sz w:val="22"/>
          <w:szCs w:val="22"/>
        </w:rPr>
        <w:t xml:space="preserve"> percent year over year</w:t>
      </w:r>
      <w:r w:rsidR="00251E0B">
        <w:rPr>
          <w:rFonts w:asciiTheme="minorHAnsi" w:hAnsiTheme="minorHAnsi" w:cstheme="minorHAnsi"/>
          <w:sz w:val="22"/>
          <w:szCs w:val="22"/>
        </w:rPr>
        <w:t xml:space="preserve"> growth</w:t>
      </w:r>
      <w:r w:rsidR="00CE00BC" w:rsidRPr="006F5121">
        <w:rPr>
          <w:rFonts w:asciiTheme="minorHAnsi" w:hAnsiTheme="minorHAnsi" w:cstheme="minorHAnsi"/>
          <w:sz w:val="22"/>
          <w:szCs w:val="22"/>
        </w:rPr>
        <w:t>.</w:t>
      </w:r>
      <w:r w:rsidR="000E40D5">
        <w:rPr>
          <w:rFonts w:asciiTheme="minorHAnsi" w:hAnsiTheme="minorHAnsi" w:cstheme="minorHAnsi"/>
          <w:sz w:val="22"/>
          <w:szCs w:val="22"/>
        </w:rPr>
        <w:t xml:space="preserve"> While the commercial real estate sector </w:t>
      </w:r>
      <w:r w:rsidR="00BF20BD">
        <w:rPr>
          <w:rFonts w:asciiTheme="minorHAnsi" w:hAnsiTheme="minorHAnsi" w:cstheme="minorHAnsi"/>
          <w:sz w:val="22"/>
          <w:szCs w:val="22"/>
        </w:rPr>
        <w:t>has been negatively impacted by the pandemic</w:t>
      </w:r>
      <w:r w:rsidR="000E40D5">
        <w:rPr>
          <w:rFonts w:asciiTheme="minorHAnsi" w:hAnsiTheme="minorHAnsi" w:cstheme="minorHAnsi"/>
          <w:sz w:val="22"/>
          <w:szCs w:val="22"/>
        </w:rPr>
        <w:t xml:space="preserve">, residential real estate has continued to benefit from </w:t>
      </w:r>
      <w:r w:rsidR="00FD5405">
        <w:rPr>
          <w:rFonts w:asciiTheme="minorHAnsi" w:hAnsiTheme="minorHAnsi" w:cstheme="minorHAnsi"/>
          <w:sz w:val="22"/>
          <w:szCs w:val="22"/>
        </w:rPr>
        <w:t>increased demand for new construction.</w:t>
      </w:r>
      <w:r w:rsidR="00370CF8" w:rsidRPr="006F5121">
        <w:rPr>
          <w:rFonts w:asciiTheme="minorHAnsi" w:hAnsiTheme="minorHAnsi" w:cstheme="minorHAnsi"/>
          <w:sz w:val="22"/>
          <w:szCs w:val="22"/>
        </w:rPr>
        <w:t xml:space="preserve"> </w:t>
      </w:r>
      <w:r w:rsidR="00B4722E">
        <w:rPr>
          <w:rFonts w:asciiTheme="minorHAnsi" w:hAnsiTheme="minorHAnsi" w:cstheme="minorHAnsi"/>
          <w:sz w:val="22"/>
          <w:szCs w:val="22"/>
        </w:rPr>
        <w:t xml:space="preserve">The reduced new connections forecast </w:t>
      </w:r>
      <w:r w:rsidR="00095B16">
        <w:rPr>
          <w:rFonts w:asciiTheme="minorHAnsi" w:hAnsiTheme="minorHAnsi" w:cstheme="minorHAnsi"/>
          <w:sz w:val="22"/>
          <w:szCs w:val="22"/>
        </w:rPr>
        <w:t>is based on an assumed reduc</w:t>
      </w:r>
      <w:r w:rsidR="00FD22BC">
        <w:rPr>
          <w:rFonts w:asciiTheme="minorHAnsi" w:hAnsiTheme="minorHAnsi" w:cstheme="minorHAnsi"/>
          <w:sz w:val="22"/>
          <w:szCs w:val="22"/>
        </w:rPr>
        <w:t>tion to new commercial sector connections</w:t>
      </w:r>
      <w:r w:rsidR="00B4722E">
        <w:rPr>
          <w:rFonts w:asciiTheme="minorHAnsi" w:hAnsiTheme="minorHAnsi" w:cstheme="minorHAnsi"/>
          <w:sz w:val="22"/>
          <w:szCs w:val="22"/>
        </w:rPr>
        <w:t>.</w:t>
      </w:r>
      <w:r w:rsidR="00370CF8" w:rsidRPr="006F5121">
        <w:rPr>
          <w:rFonts w:asciiTheme="minorHAnsi" w:hAnsiTheme="minorHAnsi" w:cstheme="minorHAnsi"/>
          <w:sz w:val="22"/>
          <w:szCs w:val="22"/>
        </w:rPr>
        <w:t xml:space="preserve"> </w:t>
      </w:r>
      <w:r w:rsidR="00AA4F90" w:rsidRPr="00F13084">
        <w:rPr>
          <w:rFonts w:asciiTheme="minorHAnsi" w:hAnsiTheme="minorHAnsi" w:cstheme="minorHAnsi"/>
          <w:sz w:val="22"/>
          <w:szCs w:val="22"/>
        </w:rPr>
        <w:t>Table 14</w:t>
      </w:r>
      <w:r w:rsidR="00AA4F90" w:rsidRPr="006F5121">
        <w:rPr>
          <w:rFonts w:asciiTheme="minorHAnsi" w:hAnsiTheme="minorHAnsi" w:cstheme="minorHAnsi"/>
          <w:sz w:val="22"/>
          <w:szCs w:val="22"/>
        </w:rPr>
        <w:t xml:space="preserve"> reflects the updated assumptions </w:t>
      </w:r>
      <w:r w:rsidR="00732D85">
        <w:rPr>
          <w:rFonts w:asciiTheme="minorHAnsi" w:hAnsiTheme="minorHAnsi" w:cstheme="minorHAnsi"/>
          <w:sz w:val="22"/>
          <w:szCs w:val="22"/>
        </w:rPr>
        <w:t xml:space="preserve">used </w:t>
      </w:r>
      <w:r w:rsidR="00AA4F90" w:rsidRPr="006F5121">
        <w:rPr>
          <w:rFonts w:asciiTheme="minorHAnsi" w:hAnsiTheme="minorHAnsi" w:cstheme="minorHAnsi"/>
          <w:sz w:val="22"/>
          <w:szCs w:val="22"/>
        </w:rPr>
        <w:t xml:space="preserve">to </w:t>
      </w:r>
      <w:r w:rsidR="00AA4F90" w:rsidRPr="006F5121" w:rsidDel="00C22B50">
        <w:rPr>
          <w:rFonts w:asciiTheme="minorHAnsi" w:hAnsiTheme="minorHAnsi" w:cstheme="minorHAnsi"/>
          <w:sz w:val="22"/>
          <w:szCs w:val="22"/>
        </w:rPr>
        <w:t xml:space="preserve">forecast </w:t>
      </w:r>
      <w:r w:rsidR="00AA4F90" w:rsidRPr="006F5121">
        <w:rPr>
          <w:rFonts w:asciiTheme="minorHAnsi" w:hAnsiTheme="minorHAnsi" w:cstheme="minorHAnsi"/>
          <w:sz w:val="22"/>
          <w:szCs w:val="22"/>
        </w:rPr>
        <w:t>capacity charge revenue</w:t>
      </w:r>
      <w:r w:rsidR="00134391" w:rsidRPr="006F5121">
        <w:rPr>
          <w:rFonts w:asciiTheme="minorHAnsi" w:hAnsiTheme="minorHAnsi" w:cstheme="minorHAnsi"/>
          <w:sz w:val="22"/>
          <w:szCs w:val="22"/>
        </w:rPr>
        <w:t xml:space="preserve"> through 2023</w:t>
      </w:r>
      <w:r w:rsidR="0076238A" w:rsidRPr="006F5121">
        <w:rPr>
          <w:rFonts w:asciiTheme="minorHAnsi" w:hAnsiTheme="minorHAnsi" w:cstheme="minorHAnsi"/>
          <w:sz w:val="22"/>
          <w:szCs w:val="22"/>
        </w:rPr>
        <w:t>.</w:t>
      </w:r>
      <w:r w:rsidR="00CE1531" w:rsidRPr="006F5121">
        <w:rPr>
          <w:rFonts w:asciiTheme="minorHAnsi" w:hAnsiTheme="minorHAnsi" w:cstheme="minorHAnsi"/>
          <w:sz w:val="22"/>
          <w:szCs w:val="22"/>
        </w:rPr>
        <w:t xml:space="preserve"> The 2023 sewer rate proposal </w:t>
      </w:r>
      <w:r w:rsidR="00824E16" w:rsidRPr="006F5121">
        <w:rPr>
          <w:rFonts w:asciiTheme="minorHAnsi" w:hAnsiTheme="minorHAnsi" w:cstheme="minorHAnsi"/>
          <w:sz w:val="22"/>
          <w:szCs w:val="22"/>
        </w:rPr>
        <w:t>(</w:t>
      </w:r>
      <w:r w:rsidR="00C22B50">
        <w:rPr>
          <w:rFonts w:asciiTheme="minorHAnsi" w:hAnsiTheme="minorHAnsi" w:cstheme="minorHAnsi"/>
          <w:sz w:val="22"/>
          <w:szCs w:val="22"/>
        </w:rPr>
        <w:t xml:space="preserve">to be </w:t>
      </w:r>
      <w:r w:rsidR="00695224" w:rsidRPr="006F5121">
        <w:rPr>
          <w:rFonts w:asciiTheme="minorHAnsi" w:hAnsiTheme="minorHAnsi" w:cstheme="minorHAnsi"/>
          <w:sz w:val="22"/>
          <w:szCs w:val="22"/>
        </w:rPr>
        <w:t>prepared in Q1</w:t>
      </w:r>
      <w:r w:rsidR="00824E16" w:rsidRPr="006F5121">
        <w:rPr>
          <w:rFonts w:asciiTheme="minorHAnsi" w:hAnsiTheme="minorHAnsi" w:cstheme="minorHAnsi"/>
          <w:sz w:val="22"/>
          <w:szCs w:val="22"/>
        </w:rPr>
        <w:t xml:space="preserve"> 2022) </w:t>
      </w:r>
      <w:r w:rsidR="00CE1531" w:rsidRPr="006F5121">
        <w:rPr>
          <w:rFonts w:asciiTheme="minorHAnsi" w:hAnsiTheme="minorHAnsi" w:cstheme="minorHAnsi"/>
          <w:sz w:val="22"/>
          <w:szCs w:val="22"/>
        </w:rPr>
        <w:t xml:space="preserve">will reflect any observed trends in recovery based on 2021 vaccine roll out and </w:t>
      </w:r>
      <w:r w:rsidR="00824E16" w:rsidRPr="006F5121">
        <w:rPr>
          <w:rFonts w:asciiTheme="minorHAnsi" w:hAnsiTheme="minorHAnsi" w:cstheme="minorHAnsi"/>
          <w:sz w:val="22"/>
          <w:szCs w:val="22"/>
        </w:rPr>
        <w:t xml:space="preserve">reductions to </w:t>
      </w:r>
      <w:r w:rsidR="0067446D">
        <w:rPr>
          <w:rFonts w:asciiTheme="minorHAnsi" w:hAnsiTheme="minorHAnsi" w:cstheme="minorHAnsi"/>
          <w:sz w:val="22"/>
          <w:szCs w:val="22"/>
        </w:rPr>
        <w:t>COVID</w:t>
      </w:r>
      <w:r w:rsidR="0067446D" w:rsidRPr="006F5121">
        <w:rPr>
          <w:rFonts w:asciiTheme="minorHAnsi" w:hAnsiTheme="minorHAnsi" w:cstheme="minorHAnsi"/>
          <w:sz w:val="22"/>
          <w:szCs w:val="22"/>
        </w:rPr>
        <w:t xml:space="preserve"> </w:t>
      </w:r>
      <w:r w:rsidR="00824E16" w:rsidRPr="006F5121">
        <w:rPr>
          <w:rFonts w:asciiTheme="minorHAnsi" w:hAnsiTheme="minorHAnsi" w:cstheme="minorHAnsi"/>
          <w:sz w:val="22"/>
          <w:szCs w:val="22"/>
        </w:rPr>
        <w:t>restrictions</w:t>
      </w:r>
      <w:r w:rsidR="00824E16">
        <w:rPr>
          <w:rFonts w:asciiTheme="minorHAnsi" w:hAnsiTheme="minorHAnsi" w:cstheme="minorHAnsi"/>
          <w:color w:val="538135" w:themeColor="accent6" w:themeShade="BF"/>
          <w:sz w:val="22"/>
          <w:szCs w:val="22"/>
        </w:rPr>
        <w:t>.</w:t>
      </w:r>
    </w:p>
    <w:p w14:paraId="4EF3C4F7" w14:textId="34161413" w:rsidR="002710E2" w:rsidRPr="00F13084" w:rsidRDefault="002710E2" w:rsidP="00E706C6">
      <w:pPr>
        <w:spacing w:before="120" w:after="120"/>
        <w:jc w:val="center"/>
        <w:rPr>
          <w:rFonts w:asciiTheme="minorHAnsi" w:hAnsiTheme="minorHAnsi" w:cstheme="minorHAnsi"/>
          <w:b/>
          <w:sz w:val="22"/>
          <w:szCs w:val="22"/>
        </w:rPr>
      </w:pPr>
      <w:r w:rsidRPr="00F13084">
        <w:rPr>
          <w:rStyle w:val="Strong"/>
          <w:rFonts w:asciiTheme="minorHAnsi" w:hAnsiTheme="minorHAnsi" w:cstheme="minorHAnsi"/>
          <w:b w:val="0"/>
          <w:bCs w:val="0"/>
          <w:sz w:val="22"/>
          <w:szCs w:val="22"/>
        </w:rPr>
        <w:t xml:space="preserve">Table </w:t>
      </w:r>
      <w:r w:rsidR="00315960" w:rsidRPr="00F13084">
        <w:rPr>
          <w:rStyle w:val="Strong"/>
          <w:rFonts w:asciiTheme="minorHAnsi" w:hAnsiTheme="minorHAnsi" w:cstheme="minorHAnsi"/>
          <w:b w:val="0"/>
          <w:bCs w:val="0"/>
          <w:sz w:val="22"/>
          <w:szCs w:val="22"/>
        </w:rPr>
        <w:t>1</w:t>
      </w:r>
      <w:r w:rsidR="00343C26" w:rsidRPr="00F13084">
        <w:rPr>
          <w:rStyle w:val="Strong"/>
          <w:rFonts w:asciiTheme="minorHAnsi" w:hAnsiTheme="minorHAnsi" w:cstheme="minorHAnsi"/>
          <w:b w:val="0"/>
          <w:bCs w:val="0"/>
          <w:sz w:val="22"/>
          <w:szCs w:val="22"/>
        </w:rPr>
        <w:t>4</w:t>
      </w:r>
      <w:r w:rsidR="00315960" w:rsidRPr="00F13084">
        <w:rPr>
          <w:rStyle w:val="Strong"/>
          <w:rFonts w:asciiTheme="minorHAnsi" w:hAnsiTheme="minorHAnsi" w:cstheme="minorHAnsi"/>
          <w:b w:val="0"/>
          <w:bCs w:val="0"/>
          <w:sz w:val="22"/>
          <w:szCs w:val="22"/>
        </w:rPr>
        <w:t xml:space="preserve">. </w:t>
      </w:r>
      <w:r w:rsidRPr="00F13084">
        <w:rPr>
          <w:rStyle w:val="Strong"/>
          <w:rFonts w:asciiTheme="minorHAnsi" w:hAnsiTheme="minorHAnsi" w:cstheme="minorHAnsi"/>
          <w:b w:val="0"/>
          <w:bCs w:val="0"/>
          <w:sz w:val="22"/>
          <w:szCs w:val="22"/>
        </w:rPr>
        <w:t xml:space="preserve">Capacity Charge </w:t>
      </w:r>
      <w:r w:rsidRPr="00F13084">
        <w:rPr>
          <w:rFonts w:asciiTheme="minorHAnsi" w:hAnsiTheme="minorHAnsi" w:cstheme="minorHAnsi"/>
          <w:bCs/>
          <w:sz w:val="22"/>
          <w:szCs w:val="22"/>
        </w:rPr>
        <w:t>Forecast Assumptions</w:t>
      </w:r>
    </w:p>
    <w:p w14:paraId="4E0CE150" w14:textId="1F11E153" w:rsidR="002F706D" w:rsidRDefault="002F706D" w:rsidP="00E706C6">
      <w:pPr>
        <w:spacing w:before="120" w:after="120"/>
        <w:jc w:val="center"/>
        <w:rPr>
          <w:color w:val="538135" w:themeColor="accent6" w:themeShade="BF"/>
        </w:rPr>
      </w:pPr>
      <w:r w:rsidRPr="002F706D">
        <w:rPr>
          <w:noProof/>
        </w:rPr>
        <w:drawing>
          <wp:inline distT="0" distB="0" distL="0" distR="0" wp14:anchorId="05CD0EBB" wp14:editId="1BB8718D">
            <wp:extent cx="5829300" cy="1350994"/>
            <wp:effectExtent l="0" t="0" r="0" b="190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7824" cy="1359922"/>
                    </a:xfrm>
                    <a:prstGeom prst="rect">
                      <a:avLst/>
                    </a:prstGeom>
                    <a:noFill/>
                    <a:ln>
                      <a:noFill/>
                    </a:ln>
                  </pic:spPr>
                </pic:pic>
              </a:graphicData>
            </a:graphic>
          </wp:inline>
        </w:drawing>
      </w:r>
    </w:p>
    <w:p w14:paraId="4C567DD8" w14:textId="0EA78E54" w:rsidR="002710E2" w:rsidRPr="003F6662" w:rsidRDefault="002710E2" w:rsidP="00E706C6">
      <w:pPr>
        <w:spacing w:before="120" w:after="120"/>
        <w:jc w:val="center"/>
        <w:rPr>
          <w:color w:val="538135" w:themeColor="accent6" w:themeShade="BF"/>
        </w:rPr>
      </w:pPr>
    </w:p>
    <w:p w14:paraId="106C3A0D" w14:textId="5889E9EE" w:rsidR="0055252D" w:rsidRPr="00D90BDE" w:rsidRDefault="00030F4A" w:rsidP="00E706C6">
      <w:pPr>
        <w:pStyle w:val="Heading3"/>
        <w:spacing w:before="120" w:after="120"/>
        <w:rPr>
          <w:rFonts w:asciiTheme="minorHAnsi" w:hAnsiTheme="minorHAnsi" w:cstheme="minorHAnsi"/>
        </w:rPr>
      </w:pPr>
      <w:bookmarkStart w:id="49" w:name="_Toc69465040"/>
      <w:r w:rsidRPr="00D90BDE">
        <w:rPr>
          <w:rFonts w:asciiTheme="minorHAnsi" w:hAnsiTheme="minorHAnsi" w:cstheme="minorHAnsi"/>
        </w:rPr>
        <w:t>Other Revenue</w:t>
      </w:r>
      <w:bookmarkEnd w:id="49"/>
    </w:p>
    <w:p w14:paraId="38080D3C" w14:textId="79D5B691" w:rsidR="00EE18BC" w:rsidRPr="00D90BDE" w:rsidRDefault="00EE18BC" w:rsidP="00E706C6">
      <w:pPr>
        <w:pStyle w:val="Heading4"/>
        <w:spacing w:before="120" w:after="120"/>
        <w:rPr>
          <w:rFonts w:asciiTheme="minorHAnsi" w:hAnsiTheme="minorHAnsi" w:cstheme="minorHAnsi"/>
        </w:rPr>
      </w:pPr>
      <w:r w:rsidRPr="00D90BDE">
        <w:rPr>
          <w:rFonts w:asciiTheme="minorHAnsi" w:hAnsiTheme="minorHAnsi" w:cstheme="minorHAnsi"/>
        </w:rPr>
        <w:t>Interest earnings</w:t>
      </w:r>
    </w:p>
    <w:p w14:paraId="090A7013" w14:textId="7C099069" w:rsidR="00F559B6" w:rsidRPr="006F5121" w:rsidRDefault="00760CC8"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Interest earnings, also known as investment income, </w:t>
      </w:r>
      <w:r w:rsidR="00E33177" w:rsidRPr="006F5121">
        <w:rPr>
          <w:rFonts w:asciiTheme="minorHAnsi" w:hAnsiTheme="minorHAnsi" w:cstheme="minorHAnsi"/>
          <w:sz w:val="22"/>
          <w:szCs w:val="22"/>
        </w:rPr>
        <w:t xml:space="preserve">is the revenue that </w:t>
      </w:r>
      <w:r w:rsidR="00615724" w:rsidRPr="006F5121">
        <w:rPr>
          <w:rFonts w:asciiTheme="minorHAnsi" w:hAnsiTheme="minorHAnsi" w:cstheme="minorHAnsi"/>
          <w:sz w:val="22"/>
          <w:szCs w:val="22"/>
        </w:rPr>
        <w:t xml:space="preserve">WTD obtains from investing its </w:t>
      </w:r>
      <w:r w:rsidR="00012AB7" w:rsidRPr="006F5121">
        <w:rPr>
          <w:rFonts w:asciiTheme="minorHAnsi" w:hAnsiTheme="minorHAnsi" w:cstheme="minorHAnsi"/>
          <w:sz w:val="22"/>
          <w:szCs w:val="22"/>
        </w:rPr>
        <w:t xml:space="preserve">cash balances in </w:t>
      </w:r>
      <w:r w:rsidR="0024550B" w:rsidRPr="006F5121">
        <w:rPr>
          <w:rFonts w:asciiTheme="minorHAnsi" w:hAnsiTheme="minorHAnsi" w:cstheme="minorHAnsi"/>
          <w:sz w:val="22"/>
          <w:szCs w:val="22"/>
        </w:rPr>
        <w:t xml:space="preserve">the </w:t>
      </w:r>
      <w:r w:rsidR="00012AB7" w:rsidRPr="006F5121">
        <w:rPr>
          <w:rFonts w:asciiTheme="minorHAnsi" w:hAnsiTheme="minorHAnsi" w:cstheme="minorHAnsi"/>
          <w:sz w:val="22"/>
          <w:szCs w:val="22"/>
        </w:rPr>
        <w:t>Ki</w:t>
      </w:r>
      <w:r w:rsidR="0024550B" w:rsidRPr="006F5121">
        <w:rPr>
          <w:rFonts w:asciiTheme="minorHAnsi" w:hAnsiTheme="minorHAnsi" w:cstheme="minorHAnsi"/>
          <w:sz w:val="22"/>
          <w:szCs w:val="22"/>
        </w:rPr>
        <w:t>ng County Investment Pool</w:t>
      </w:r>
      <w:r w:rsidR="00911D27" w:rsidRPr="006F5121">
        <w:rPr>
          <w:rFonts w:asciiTheme="minorHAnsi" w:hAnsiTheme="minorHAnsi" w:cstheme="minorHAnsi"/>
          <w:sz w:val="22"/>
          <w:szCs w:val="22"/>
        </w:rPr>
        <w:t xml:space="preserve"> </w:t>
      </w:r>
      <w:r w:rsidR="00624C30" w:rsidRPr="006F5121">
        <w:rPr>
          <w:rFonts w:asciiTheme="minorHAnsi" w:hAnsiTheme="minorHAnsi" w:cstheme="minorHAnsi"/>
          <w:sz w:val="22"/>
          <w:szCs w:val="22"/>
        </w:rPr>
        <w:t>(</w:t>
      </w:r>
      <w:r w:rsidR="005F7579">
        <w:rPr>
          <w:rFonts w:asciiTheme="minorHAnsi" w:hAnsiTheme="minorHAnsi" w:cstheme="minorHAnsi"/>
          <w:sz w:val="22"/>
          <w:szCs w:val="22"/>
        </w:rPr>
        <w:t>p</w:t>
      </w:r>
      <w:r w:rsidR="00624C30" w:rsidRPr="006F5121">
        <w:rPr>
          <w:rFonts w:asciiTheme="minorHAnsi" w:hAnsiTheme="minorHAnsi" w:cstheme="minorHAnsi"/>
          <w:sz w:val="22"/>
          <w:szCs w:val="22"/>
        </w:rPr>
        <w:t>ool)</w:t>
      </w:r>
      <w:r w:rsidR="00C76291" w:rsidRPr="006F5121">
        <w:rPr>
          <w:rFonts w:asciiTheme="minorHAnsi" w:hAnsiTheme="minorHAnsi" w:cstheme="minorHAnsi"/>
          <w:sz w:val="22"/>
          <w:szCs w:val="22"/>
        </w:rPr>
        <w:t>.</w:t>
      </w:r>
      <w:r w:rsidR="00624C30" w:rsidRPr="006F5121">
        <w:rPr>
          <w:rFonts w:asciiTheme="minorHAnsi" w:hAnsiTheme="minorHAnsi" w:cstheme="minorHAnsi"/>
          <w:sz w:val="22"/>
          <w:szCs w:val="22"/>
        </w:rPr>
        <w:t xml:space="preserve"> </w:t>
      </w:r>
      <w:r w:rsidR="00135F9E" w:rsidRPr="006F5121">
        <w:rPr>
          <w:rFonts w:asciiTheme="minorHAnsi" w:hAnsiTheme="minorHAnsi" w:cstheme="minorHAnsi"/>
          <w:sz w:val="22"/>
          <w:szCs w:val="22"/>
        </w:rPr>
        <w:t xml:space="preserve">The </w:t>
      </w:r>
      <w:r w:rsidR="005F7579">
        <w:rPr>
          <w:rFonts w:asciiTheme="minorHAnsi" w:hAnsiTheme="minorHAnsi" w:cstheme="minorHAnsi"/>
          <w:sz w:val="22"/>
          <w:szCs w:val="22"/>
        </w:rPr>
        <w:t>p</w:t>
      </w:r>
      <w:r w:rsidR="00135F9E" w:rsidRPr="006F5121">
        <w:rPr>
          <w:rFonts w:asciiTheme="minorHAnsi" w:hAnsiTheme="minorHAnsi" w:cstheme="minorHAnsi"/>
          <w:sz w:val="22"/>
          <w:szCs w:val="22"/>
        </w:rPr>
        <w:t>ool pursues a low-risk investment st</w:t>
      </w:r>
      <w:r w:rsidR="00286BB0" w:rsidRPr="006F5121">
        <w:rPr>
          <w:rFonts w:asciiTheme="minorHAnsi" w:hAnsiTheme="minorHAnsi" w:cstheme="minorHAnsi"/>
          <w:sz w:val="22"/>
          <w:szCs w:val="22"/>
        </w:rPr>
        <w:t xml:space="preserve">rategy that prioritizes </w:t>
      </w:r>
      <w:r w:rsidR="00C27166" w:rsidRPr="006F5121">
        <w:rPr>
          <w:rFonts w:asciiTheme="minorHAnsi" w:hAnsiTheme="minorHAnsi" w:cstheme="minorHAnsi"/>
          <w:sz w:val="22"/>
          <w:szCs w:val="22"/>
        </w:rPr>
        <w:t>the availability of funds</w:t>
      </w:r>
      <w:r w:rsidR="007B6DAA" w:rsidRPr="006F5121">
        <w:rPr>
          <w:rFonts w:asciiTheme="minorHAnsi" w:hAnsiTheme="minorHAnsi" w:cstheme="minorHAnsi"/>
          <w:sz w:val="22"/>
          <w:szCs w:val="22"/>
        </w:rPr>
        <w:t xml:space="preserve"> </w:t>
      </w:r>
      <w:r w:rsidR="006A369D" w:rsidRPr="006F5121">
        <w:rPr>
          <w:rFonts w:asciiTheme="minorHAnsi" w:hAnsiTheme="minorHAnsi" w:cstheme="minorHAnsi"/>
          <w:sz w:val="22"/>
          <w:szCs w:val="22"/>
        </w:rPr>
        <w:t>for its participa</w:t>
      </w:r>
      <w:r w:rsidR="00D045E6" w:rsidRPr="006F5121">
        <w:rPr>
          <w:rFonts w:asciiTheme="minorHAnsi" w:hAnsiTheme="minorHAnsi" w:cstheme="minorHAnsi"/>
          <w:sz w:val="22"/>
          <w:szCs w:val="22"/>
        </w:rPr>
        <w:t>ting agencies</w:t>
      </w:r>
      <w:r w:rsidR="00932FD3" w:rsidRPr="006F5121">
        <w:rPr>
          <w:rFonts w:asciiTheme="minorHAnsi" w:hAnsiTheme="minorHAnsi" w:cstheme="minorHAnsi"/>
          <w:sz w:val="22"/>
          <w:szCs w:val="22"/>
        </w:rPr>
        <w:t xml:space="preserve"> to meet daily cash flow requirements.</w:t>
      </w:r>
      <w:r w:rsidR="00330920" w:rsidRPr="006F5121">
        <w:rPr>
          <w:rFonts w:asciiTheme="minorHAnsi" w:hAnsiTheme="minorHAnsi" w:cstheme="minorHAnsi"/>
          <w:sz w:val="22"/>
          <w:szCs w:val="22"/>
        </w:rPr>
        <w:t xml:space="preserve"> </w:t>
      </w:r>
      <w:r w:rsidR="000A285B" w:rsidRPr="006F5121">
        <w:rPr>
          <w:rFonts w:asciiTheme="minorHAnsi" w:hAnsiTheme="minorHAnsi" w:cstheme="minorHAnsi"/>
          <w:sz w:val="22"/>
          <w:szCs w:val="22"/>
        </w:rPr>
        <w:t>I</w:t>
      </w:r>
      <w:r w:rsidR="00770AF2" w:rsidRPr="006F5121">
        <w:rPr>
          <w:rFonts w:asciiTheme="minorHAnsi" w:hAnsiTheme="minorHAnsi" w:cstheme="minorHAnsi"/>
          <w:sz w:val="22"/>
          <w:szCs w:val="22"/>
        </w:rPr>
        <w:t>n 2020</w:t>
      </w:r>
      <w:r w:rsidR="002E4922">
        <w:rPr>
          <w:rFonts w:asciiTheme="minorHAnsi" w:hAnsiTheme="minorHAnsi" w:cstheme="minorHAnsi"/>
          <w:sz w:val="22"/>
          <w:szCs w:val="22"/>
        </w:rPr>
        <w:t>,</w:t>
      </w:r>
      <w:r w:rsidR="00770AF2" w:rsidRPr="006F5121">
        <w:rPr>
          <w:rFonts w:asciiTheme="minorHAnsi" w:hAnsiTheme="minorHAnsi" w:cstheme="minorHAnsi"/>
          <w:sz w:val="22"/>
          <w:szCs w:val="22"/>
        </w:rPr>
        <w:t xml:space="preserve"> </w:t>
      </w:r>
      <w:r w:rsidR="00D1416C" w:rsidRPr="006F5121">
        <w:rPr>
          <w:rFonts w:asciiTheme="minorHAnsi" w:hAnsiTheme="minorHAnsi" w:cstheme="minorHAnsi"/>
          <w:sz w:val="22"/>
          <w:szCs w:val="22"/>
        </w:rPr>
        <w:t>WTD cash balances</w:t>
      </w:r>
      <w:r w:rsidR="00DA2332" w:rsidRPr="006F5121">
        <w:rPr>
          <w:rFonts w:asciiTheme="minorHAnsi" w:hAnsiTheme="minorHAnsi" w:cstheme="minorHAnsi"/>
          <w:sz w:val="22"/>
          <w:szCs w:val="22"/>
        </w:rPr>
        <w:t xml:space="preserve"> averaged </w:t>
      </w:r>
      <w:r w:rsidR="00EC1F24" w:rsidRPr="006F5121">
        <w:rPr>
          <w:rFonts w:asciiTheme="minorHAnsi" w:hAnsiTheme="minorHAnsi" w:cstheme="minorHAnsi"/>
          <w:sz w:val="22"/>
          <w:szCs w:val="22"/>
        </w:rPr>
        <w:t xml:space="preserve">approximately </w:t>
      </w:r>
      <w:r w:rsidR="00CC4F12" w:rsidRPr="006F5121">
        <w:rPr>
          <w:rFonts w:asciiTheme="minorHAnsi" w:hAnsiTheme="minorHAnsi" w:cstheme="minorHAnsi"/>
          <w:sz w:val="22"/>
          <w:szCs w:val="22"/>
        </w:rPr>
        <w:t>$</w:t>
      </w:r>
      <w:r w:rsidR="00AF1CB9" w:rsidRPr="006F5121">
        <w:rPr>
          <w:rFonts w:asciiTheme="minorHAnsi" w:hAnsiTheme="minorHAnsi" w:cstheme="minorHAnsi"/>
          <w:sz w:val="22"/>
          <w:szCs w:val="22"/>
        </w:rPr>
        <w:t>540</w:t>
      </w:r>
      <w:r w:rsidR="00465092" w:rsidRPr="006F5121">
        <w:rPr>
          <w:rFonts w:asciiTheme="minorHAnsi" w:hAnsiTheme="minorHAnsi" w:cstheme="minorHAnsi"/>
          <w:sz w:val="22"/>
          <w:szCs w:val="22"/>
        </w:rPr>
        <w:t xml:space="preserve"> million</w:t>
      </w:r>
      <w:r w:rsidR="001B6C3E" w:rsidRPr="006F5121">
        <w:rPr>
          <w:rFonts w:asciiTheme="minorHAnsi" w:hAnsiTheme="minorHAnsi" w:cstheme="minorHAnsi"/>
          <w:sz w:val="22"/>
          <w:szCs w:val="22"/>
        </w:rPr>
        <w:t xml:space="preserve"> throughout the year</w:t>
      </w:r>
      <w:r w:rsidR="00CC4F12" w:rsidRPr="006F5121">
        <w:rPr>
          <w:rFonts w:asciiTheme="minorHAnsi" w:hAnsiTheme="minorHAnsi" w:cstheme="minorHAnsi"/>
          <w:sz w:val="22"/>
          <w:szCs w:val="22"/>
        </w:rPr>
        <w:t>, including</w:t>
      </w:r>
      <w:r w:rsidR="0085276A" w:rsidRPr="006F5121">
        <w:rPr>
          <w:rFonts w:asciiTheme="minorHAnsi" w:hAnsiTheme="minorHAnsi" w:cstheme="minorHAnsi"/>
          <w:sz w:val="22"/>
          <w:szCs w:val="22"/>
        </w:rPr>
        <w:t xml:space="preserve"> </w:t>
      </w:r>
      <w:r w:rsidR="00BD01AD">
        <w:rPr>
          <w:rFonts w:asciiTheme="minorHAnsi" w:hAnsiTheme="minorHAnsi" w:cstheme="minorHAnsi"/>
          <w:sz w:val="22"/>
          <w:szCs w:val="22"/>
        </w:rPr>
        <w:t>which includes cash balances for all WTD reserve</w:t>
      </w:r>
      <w:r w:rsidR="009A2129">
        <w:rPr>
          <w:rFonts w:asciiTheme="minorHAnsi" w:hAnsiTheme="minorHAnsi" w:cstheme="minorHAnsi"/>
          <w:sz w:val="22"/>
          <w:szCs w:val="22"/>
        </w:rPr>
        <w:t xml:space="preserve"> accounts</w:t>
      </w:r>
      <w:r w:rsidR="00C6589B" w:rsidRPr="006F5121">
        <w:rPr>
          <w:rFonts w:asciiTheme="minorHAnsi" w:hAnsiTheme="minorHAnsi" w:cstheme="minorHAnsi"/>
          <w:sz w:val="22"/>
          <w:szCs w:val="22"/>
        </w:rPr>
        <w:t>.</w:t>
      </w:r>
    </w:p>
    <w:p w14:paraId="1B90B0BE" w14:textId="4425480A" w:rsidR="00F559B6" w:rsidRPr="006F5121" w:rsidRDefault="001264DC"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I</w:t>
      </w:r>
      <w:r w:rsidR="00F559B6" w:rsidRPr="006F5121">
        <w:rPr>
          <w:rFonts w:asciiTheme="minorHAnsi" w:hAnsiTheme="minorHAnsi" w:cstheme="minorHAnsi"/>
          <w:sz w:val="22"/>
          <w:szCs w:val="22"/>
        </w:rPr>
        <w:t>nterest rate</w:t>
      </w:r>
      <w:r w:rsidRPr="006F5121">
        <w:rPr>
          <w:rFonts w:asciiTheme="minorHAnsi" w:hAnsiTheme="minorHAnsi" w:cstheme="minorHAnsi"/>
          <w:sz w:val="22"/>
          <w:szCs w:val="22"/>
        </w:rPr>
        <w:t xml:space="preserve"> forecasts</w:t>
      </w:r>
      <w:r w:rsidR="00F559B6" w:rsidRPr="006F5121">
        <w:rPr>
          <w:rFonts w:asciiTheme="minorHAnsi" w:hAnsiTheme="minorHAnsi" w:cstheme="minorHAnsi"/>
          <w:sz w:val="22"/>
          <w:szCs w:val="22"/>
        </w:rPr>
        <w:t xml:space="preserve"> </w:t>
      </w:r>
      <w:r w:rsidRPr="006F5121">
        <w:rPr>
          <w:rFonts w:asciiTheme="minorHAnsi" w:hAnsiTheme="minorHAnsi" w:cstheme="minorHAnsi"/>
          <w:sz w:val="22"/>
          <w:szCs w:val="22"/>
        </w:rPr>
        <w:t xml:space="preserve">for </w:t>
      </w:r>
      <w:r w:rsidR="00F559B6" w:rsidRPr="006F5121">
        <w:rPr>
          <w:rFonts w:asciiTheme="minorHAnsi" w:hAnsiTheme="minorHAnsi" w:cstheme="minorHAnsi"/>
          <w:sz w:val="22"/>
          <w:szCs w:val="22"/>
        </w:rPr>
        <w:t xml:space="preserve">the </w:t>
      </w:r>
      <w:r w:rsidR="005F7579">
        <w:rPr>
          <w:rFonts w:asciiTheme="minorHAnsi" w:hAnsiTheme="minorHAnsi" w:cstheme="minorHAnsi"/>
          <w:sz w:val="22"/>
          <w:szCs w:val="22"/>
        </w:rPr>
        <w:t>p</w:t>
      </w:r>
      <w:r w:rsidR="00F559B6" w:rsidRPr="006F5121">
        <w:rPr>
          <w:rFonts w:asciiTheme="minorHAnsi" w:hAnsiTheme="minorHAnsi" w:cstheme="minorHAnsi"/>
          <w:sz w:val="22"/>
          <w:szCs w:val="22"/>
        </w:rPr>
        <w:t xml:space="preserve">ool </w:t>
      </w:r>
      <w:r w:rsidRPr="006F5121">
        <w:rPr>
          <w:rFonts w:asciiTheme="minorHAnsi" w:hAnsiTheme="minorHAnsi" w:cstheme="minorHAnsi"/>
          <w:sz w:val="22"/>
          <w:szCs w:val="22"/>
        </w:rPr>
        <w:t xml:space="preserve">come from </w:t>
      </w:r>
      <w:r w:rsidR="00582431" w:rsidRPr="006F5121">
        <w:rPr>
          <w:rFonts w:asciiTheme="minorHAnsi" w:hAnsiTheme="minorHAnsi" w:cstheme="minorHAnsi"/>
          <w:sz w:val="22"/>
          <w:szCs w:val="22"/>
        </w:rPr>
        <w:t xml:space="preserve">King County’s Office of Economic and Financial Analysis </w:t>
      </w:r>
      <w:r w:rsidR="00876FF6" w:rsidRPr="006F5121">
        <w:rPr>
          <w:rFonts w:asciiTheme="minorHAnsi" w:hAnsiTheme="minorHAnsi" w:cstheme="minorHAnsi"/>
          <w:sz w:val="22"/>
          <w:szCs w:val="22"/>
        </w:rPr>
        <w:t xml:space="preserve">and are </w:t>
      </w:r>
      <w:r w:rsidR="005C13F6" w:rsidRPr="006F5121">
        <w:rPr>
          <w:rFonts w:asciiTheme="minorHAnsi" w:hAnsiTheme="minorHAnsi" w:cstheme="minorHAnsi"/>
          <w:sz w:val="22"/>
          <w:szCs w:val="22"/>
        </w:rPr>
        <w:t>estimated</w:t>
      </w:r>
      <w:r w:rsidR="00876FF6" w:rsidRPr="006F5121">
        <w:rPr>
          <w:rFonts w:asciiTheme="minorHAnsi" w:hAnsiTheme="minorHAnsi" w:cstheme="minorHAnsi"/>
          <w:sz w:val="22"/>
          <w:szCs w:val="22"/>
        </w:rPr>
        <w:t xml:space="preserve"> at </w:t>
      </w:r>
      <w:r w:rsidR="005C13F6" w:rsidRPr="006F5121">
        <w:rPr>
          <w:rFonts w:asciiTheme="minorHAnsi" w:hAnsiTheme="minorHAnsi" w:cstheme="minorHAnsi"/>
          <w:sz w:val="22"/>
          <w:szCs w:val="22"/>
        </w:rPr>
        <w:t>0.</w:t>
      </w:r>
      <w:r w:rsidR="00FD3D4C">
        <w:rPr>
          <w:rFonts w:asciiTheme="minorHAnsi" w:hAnsiTheme="minorHAnsi" w:cstheme="minorHAnsi"/>
          <w:sz w:val="22"/>
          <w:szCs w:val="22"/>
        </w:rPr>
        <w:t>60</w:t>
      </w:r>
      <w:r w:rsidR="00876FF6" w:rsidRPr="006F5121">
        <w:rPr>
          <w:rFonts w:asciiTheme="minorHAnsi" w:hAnsiTheme="minorHAnsi" w:cstheme="minorHAnsi"/>
          <w:sz w:val="22"/>
          <w:szCs w:val="22"/>
        </w:rPr>
        <w:t xml:space="preserve"> percent for 2021</w:t>
      </w:r>
      <w:r w:rsidR="005F7579">
        <w:rPr>
          <w:rStyle w:val="FootnoteReference"/>
          <w:rFonts w:asciiTheme="minorHAnsi" w:hAnsiTheme="minorHAnsi" w:cstheme="minorHAnsi"/>
          <w:sz w:val="22"/>
          <w:szCs w:val="22"/>
        </w:rPr>
        <w:footnoteReference w:id="22"/>
      </w:r>
      <w:r w:rsidR="00876FF6" w:rsidRPr="006F5121">
        <w:rPr>
          <w:rFonts w:asciiTheme="minorHAnsi" w:hAnsiTheme="minorHAnsi" w:cstheme="minorHAnsi"/>
          <w:sz w:val="22"/>
          <w:szCs w:val="22"/>
        </w:rPr>
        <w:t xml:space="preserve">. </w:t>
      </w:r>
      <w:r w:rsidR="0043736D">
        <w:rPr>
          <w:rFonts w:asciiTheme="minorHAnsi" w:hAnsiTheme="minorHAnsi" w:cstheme="minorHAnsi"/>
          <w:sz w:val="22"/>
          <w:szCs w:val="22"/>
        </w:rPr>
        <w:t xml:space="preserve">The economic impacts from </w:t>
      </w:r>
      <w:r w:rsidR="00AA482C" w:rsidRPr="006F5121">
        <w:rPr>
          <w:rFonts w:asciiTheme="minorHAnsi" w:hAnsiTheme="minorHAnsi" w:cstheme="minorHAnsi"/>
          <w:sz w:val="22"/>
          <w:szCs w:val="22"/>
        </w:rPr>
        <w:t xml:space="preserve">COVID-19 </w:t>
      </w:r>
      <w:r w:rsidR="0096394E" w:rsidRPr="006F5121">
        <w:rPr>
          <w:rFonts w:asciiTheme="minorHAnsi" w:hAnsiTheme="minorHAnsi" w:cstheme="minorHAnsi"/>
          <w:sz w:val="22"/>
          <w:szCs w:val="22"/>
        </w:rPr>
        <w:t>have resulted in a sharp decrease in interest rates</w:t>
      </w:r>
      <w:r w:rsidR="00827C01" w:rsidRPr="006F5121">
        <w:rPr>
          <w:rFonts w:asciiTheme="minorHAnsi" w:hAnsiTheme="minorHAnsi" w:cstheme="minorHAnsi"/>
          <w:sz w:val="22"/>
          <w:szCs w:val="22"/>
        </w:rPr>
        <w:t xml:space="preserve"> </w:t>
      </w:r>
      <w:r w:rsidR="0096394E" w:rsidRPr="006F5121">
        <w:rPr>
          <w:rFonts w:asciiTheme="minorHAnsi" w:hAnsiTheme="minorHAnsi" w:cstheme="minorHAnsi"/>
          <w:sz w:val="22"/>
          <w:szCs w:val="22"/>
        </w:rPr>
        <w:t>and a commit</w:t>
      </w:r>
      <w:r w:rsidR="00B06C82" w:rsidRPr="006F5121">
        <w:rPr>
          <w:rFonts w:asciiTheme="minorHAnsi" w:hAnsiTheme="minorHAnsi" w:cstheme="minorHAnsi"/>
          <w:sz w:val="22"/>
          <w:szCs w:val="22"/>
        </w:rPr>
        <w:t>ment</w:t>
      </w:r>
      <w:r w:rsidR="0096394E" w:rsidRPr="006F5121">
        <w:rPr>
          <w:rFonts w:asciiTheme="minorHAnsi" w:hAnsiTheme="minorHAnsi" w:cstheme="minorHAnsi"/>
          <w:sz w:val="22"/>
          <w:szCs w:val="22"/>
        </w:rPr>
        <w:t xml:space="preserve"> from </w:t>
      </w:r>
      <w:r w:rsidR="00672A8C" w:rsidRPr="006F5121">
        <w:rPr>
          <w:rFonts w:asciiTheme="minorHAnsi" w:hAnsiTheme="minorHAnsi" w:cstheme="minorHAnsi"/>
          <w:sz w:val="22"/>
          <w:szCs w:val="22"/>
        </w:rPr>
        <w:t xml:space="preserve">the Federal Reserve to maintain interest rates low </w:t>
      </w:r>
      <w:r w:rsidR="001B4DC9" w:rsidRPr="006F5121">
        <w:rPr>
          <w:rFonts w:asciiTheme="minorHAnsi" w:hAnsiTheme="minorHAnsi" w:cstheme="minorHAnsi"/>
          <w:sz w:val="22"/>
          <w:szCs w:val="22"/>
        </w:rPr>
        <w:t>as long as needed to sustain the economic recovery</w:t>
      </w:r>
      <w:r w:rsidR="0043736D">
        <w:rPr>
          <w:rStyle w:val="FootnoteReference"/>
          <w:rFonts w:asciiTheme="minorHAnsi" w:hAnsiTheme="minorHAnsi" w:cstheme="minorHAnsi"/>
          <w:sz w:val="22"/>
          <w:szCs w:val="22"/>
        </w:rPr>
        <w:footnoteReference w:id="23"/>
      </w:r>
      <w:r w:rsidR="00E902C7" w:rsidRPr="006F5121">
        <w:rPr>
          <w:rFonts w:asciiTheme="minorHAnsi" w:hAnsiTheme="minorHAnsi" w:cstheme="minorHAnsi"/>
          <w:sz w:val="22"/>
          <w:szCs w:val="22"/>
        </w:rPr>
        <w:t xml:space="preserve">. </w:t>
      </w:r>
      <w:r w:rsidR="0041208D" w:rsidRPr="006F5121">
        <w:rPr>
          <w:rFonts w:asciiTheme="minorHAnsi" w:hAnsiTheme="minorHAnsi" w:cstheme="minorHAnsi"/>
          <w:sz w:val="22"/>
          <w:szCs w:val="22"/>
        </w:rPr>
        <w:t>The impact</w:t>
      </w:r>
      <w:r w:rsidR="0043736D">
        <w:rPr>
          <w:rFonts w:asciiTheme="minorHAnsi" w:hAnsiTheme="minorHAnsi" w:cstheme="minorHAnsi"/>
          <w:sz w:val="22"/>
          <w:szCs w:val="22"/>
        </w:rPr>
        <w:t xml:space="preserve"> of lower interest rates</w:t>
      </w:r>
      <w:r w:rsidR="0041208D" w:rsidRPr="006F5121">
        <w:rPr>
          <w:rFonts w:asciiTheme="minorHAnsi" w:hAnsiTheme="minorHAnsi" w:cstheme="minorHAnsi"/>
          <w:sz w:val="22"/>
          <w:szCs w:val="22"/>
        </w:rPr>
        <w:t xml:space="preserve"> on WTD’s revenues is limited since interest earnings represent </w:t>
      </w:r>
      <w:r w:rsidR="002E4922">
        <w:rPr>
          <w:rFonts w:asciiTheme="minorHAnsi" w:hAnsiTheme="minorHAnsi" w:cstheme="minorHAnsi"/>
          <w:sz w:val="22"/>
          <w:szCs w:val="22"/>
        </w:rPr>
        <w:t>one</w:t>
      </w:r>
      <w:r w:rsidR="00844505" w:rsidRPr="006F5121">
        <w:rPr>
          <w:rFonts w:asciiTheme="minorHAnsi" w:hAnsiTheme="minorHAnsi" w:cstheme="minorHAnsi"/>
          <w:sz w:val="22"/>
          <w:szCs w:val="22"/>
        </w:rPr>
        <w:t xml:space="preserve"> percent </w:t>
      </w:r>
      <w:r w:rsidR="00FA3C89" w:rsidRPr="006F5121">
        <w:rPr>
          <w:rFonts w:asciiTheme="minorHAnsi" w:hAnsiTheme="minorHAnsi" w:cstheme="minorHAnsi"/>
          <w:sz w:val="22"/>
          <w:szCs w:val="22"/>
        </w:rPr>
        <w:t xml:space="preserve">of </w:t>
      </w:r>
      <w:r w:rsidR="0043736D">
        <w:rPr>
          <w:rFonts w:asciiTheme="minorHAnsi" w:hAnsiTheme="minorHAnsi" w:cstheme="minorHAnsi"/>
          <w:sz w:val="22"/>
          <w:szCs w:val="22"/>
        </w:rPr>
        <w:t>WTD’s</w:t>
      </w:r>
      <w:r w:rsidR="0043736D" w:rsidRPr="006F5121">
        <w:rPr>
          <w:rFonts w:asciiTheme="minorHAnsi" w:hAnsiTheme="minorHAnsi" w:cstheme="minorHAnsi"/>
          <w:sz w:val="22"/>
          <w:szCs w:val="22"/>
        </w:rPr>
        <w:t xml:space="preserve"> </w:t>
      </w:r>
      <w:r w:rsidR="00FA3C89" w:rsidRPr="006F5121">
        <w:rPr>
          <w:rFonts w:asciiTheme="minorHAnsi" w:hAnsiTheme="minorHAnsi" w:cstheme="minorHAnsi"/>
          <w:sz w:val="22"/>
          <w:szCs w:val="22"/>
        </w:rPr>
        <w:t>total revenues</w:t>
      </w:r>
      <w:r w:rsidR="003235CE" w:rsidRPr="006F5121">
        <w:rPr>
          <w:rFonts w:asciiTheme="minorHAnsi" w:hAnsiTheme="minorHAnsi" w:cstheme="minorHAnsi"/>
          <w:sz w:val="22"/>
          <w:szCs w:val="22"/>
        </w:rPr>
        <w:t xml:space="preserve">, and any earnings reduction is </w:t>
      </w:r>
      <w:r w:rsidR="00827C01" w:rsidRPr="006F5121">
        <w:rPr>
          <w:rFonts w:asciiTheme="minorHAnsi" w:hAnsiTheme="minorHAnsi" w:cstheme="minorHAnsi"/>
          <w:sz w:val="22"/>
          <w:szCs w:val="22"/>
        </w:rPr>
        <w:t>significantly</w:t>
      </w:r>
      <w:r w:rsidR="003235CE" w:rsidRPr="006F5121">
        <w:rPr>
          <w:rFonts w:asciiTheme="minorHAnsi" w:hAnsiTheme="minorHAnsi" w:cstheme="minorHAnsi"/>
          <w:sz w:val="22"/>
          <w:szCs w:val="22"/>
        </w:rPr>
        <w:t xml:space="preserve"> offset by savings </w:t>
      </w:r>
      <w:r w:rsidR="00B3297B" w:rsidRPr="006F5121">
        <w:rPr>
          <w:rFonts w:asciiTheme="minorHAnsi" w:hAnsiTheme="minorHAnsi" w:cstheme="minorHAnsi"/>
          <w:sz w:val="22"/>
          <w:szCs w:val="22"/>
        </w:rPr>
        <w:t>coming from a lower cost of debt.</w:t>
      </w:r>
    </w:p>
    <w:p w14:paraId="050B5F6F" w14:textId="2E45F71A" w:rsidR="00EE18BC" w:rsidRPr="00D90BDE" w:rsidRDefault="00EE18BC" w:rsidP="00E706C6">
      <w:pPr>
        <w:pStyle w:val="Heading4"/>
        <w:spacing w:before="120" w:after="120"/>
        <w:rPr>
          <w:rFonts w:asciiTheme="minorHAnsi" w:hAnsiTheme="minorHAnsi" w:cstheme="minorHAnsi"/>
        </w:rPr>
      </w:pPr>
      <w:r w:rsidRPr="00D90BDE">
        <w:rPr>
          <w:rFonts w:asciiTheme="minorHAnsi" w:hAnsiTheme="minorHAnsi" w:cstheme="minorHAnsi"/>
        </w:rPr>
        <w:t>Industrial, Septage</w:t>
      </w:r>
      <w:r w:rsidR="00CC1350" w:rsidRPr="00D90BDE">
        <w:rPr>
          <w:rFonts w:asciiTheme="minorHAnsi" w:hAnsiTheme="minorHAnsi" w:cstheme="minorHAnsi"/>
        </w:rPr>
        <w:t>, Resource Recovery</w:t>
      </w:r>
    </w:p>
    <w:p w14:paraId="037AB0A3" w14:textId="378FE755" w:rsidR="006E63C8" w:rsidRDefault="006E63C8" w:rsidP="00E706C6">
      <w:pPr>
        <w:pStyle w:val="BodyText"/>
        <w:spacing w:before="120" w:after="120" w:afterAutospacing="0"/>
        <w:rPr>
          <w:rFonts w:asciiTheme="minorHAnsi" w:hAnsiTheme="minorHAnsi" w:cstheme="minorHAnsi"/>
          <w:sz w:val="22"/>
          <w:szCs w:val="22"/>
        </w:rPr>
      </w:pPr>
      <w:r w:rsidRPr="00CA423A">
        <w:rPr>
          <w:rFonts w:asciiTheme="minorHAnsi" w:hAnsiTheme="minorHAnsi" w:cstheme="minorHAnsi"/>
          <w:sz w:val="22"/>
          <w:szCs w:val="22"/>
        </w:rPr>
        <w:t xml:space="preserve">Other </w:t>
      </w:r>
      <w:r w:rsidR="0043736D">
        <w:rPr>
          <w:rFonts w:asciiTheme="minorHAnsi" w:hAnsiTheme="minorHAnsi" w:cstheme="minorHAnsi"/>
          <w:sz w:val="22"/>
          <w:szCs w:val="22"/>
        </w:rPr>
        <w:t xml:space="preserve">WTD </w:t>
      </w:r>
      <w:r w:rsidRPr="00CA423A">
        <w:rPr>
          <w:rFonts w:asciiTheme="minorHAnsi" w:hAnsiTheme="minorHAnsi" w:cstheme="minorHAnsi"/>
          <w:sz w:val="22"/>
          <w:szCs w:val="22"/>
        </w:rPr>
        <w:t>income</w:t>
      </w:r>
      <w:r w:rsidRPr="00CA423A" w:rsidDel="0043736D">
        <w:rPr>
          <w:rFonts w:asciiTheme="minorHAnsi" w:hAnsiTheme="minorHAnsi" w:cstheme="minorHAnsi"/>
          <w:sz w:val="22"/>
          <w:szCs w:val="22"/>
        </w:rPr>
        <w:t xml:space="preserve"> </w:t>
      </w:r>
      <w:r w:rsidR="0043736D">
        <w:rPr>
          <w:rFonts w:asciiTheme="minorHAnsi" w:hAnsiTheme="minorHAnsi" w:cstheme="minorHAnsi"/>
          <w:sz w:val="22"/>
          <w:szCs w:val="22"/>
        </w:rPr>
        <w:t>comes from</w:t>
      </w:r>
      <w:r w:rsidR="0043736D" w:rsidRPr="00CA423A">
        <w:rPr>
          <w:rFonts w:asciiTheme="minorHAnsi" w:hAnsiTheme="minorHAnsi" w:cstheme="minorHAnsi"/>
          <w:sz w:val="22"/>
          <w:szCs w:val="22"/>
        </w:rPr>
        <w:t xml:space="preserve"> </w:t>
      </w:r>
      <w:r w:rsidRPr="00CA423A">
        <w:rPr>
          <w:rFonts w:asciiTheme="minorHAnsi" w:hAnsiTheme="minorHAnsi" w:cstheme="minorHAnsi"/>
          <w:sz w:val="22"/>
          <w:szCs w:val="22"/>
        </w:rPr>
        <w:t>38 separate revenue sources, the largest of which are industrial surcharges, septic hauler fees and sales of methane, electricity</w:t>
      </w:r>
      <w:r w:rsidR="00CA1988">
        <w:rPr>
          <w:rFonts w:asciiTheme="minorHAnsi" w:hAnsiTheme="minorHAnsi" w:cstheme="minorHAnsi"/>
          <w:sz w:val="22"/>
          <w:szCs w:val="22"/>
        </w:rPr>
        <w:t>,</w:t>
      </w:r>
      <w:r w:rsidRPr="00CA423A">
        <w:rPr>
          <w:rFonts w:asciiTheme="minorHAnsi" w:hAnsiTheme="minorHAnsi" w:cstheme="minorHAnsi"/>
          <w:sz w:val="22"/>
          <w:szCs w:val="22"/>
        </w:rPr>
        <w:t xml:space="preserve"> and Renewable Identification Numbers</w:t>
      </w:r>
      <w:r w:rsidR="002D0028">
        <w:rPr>
          <w:rStyle w:val="FootnoteReference"/>
          <w:rFonts w:asciiTheme="minorHAnsi" w:hAnsiTheme="minorHAnsi" w:cstheme="minorHAnsi"/>
          <w:sz w:val="22"/>
          <w:szCs w:val="22"/>
        </w:rPr>
        <w:footnoteReference w:id="24"/>
      </w:r>
      <w:r w:rsidRPr="00CA423A">
        <w:rPr>
          <w:rFonts w:asciiTheme="minorHAnsi" w:hAnsiTheme="minorHAnsi" w:cstheme="minorHAnsi"/>
          <w:sz w:val="22"/>
          <w:szCs w:val="22"/>
        </w:rPr>
        <w:t xml:space="preserve"> (RINs). Projections are based on </w:t>
      </w:r>
      <w:r w:rsidR="00D8698F">
        <w:rPr>
          <w:rFonts w:asciiTheme="minorHAnsi" w:hAnsiTheme="minorHAnsi" w:cstheme="minorHAnsi"/>
          <w:sz w:val="22"/>
          <w:szCs w:val="22"/>
        </w:rPr>
        <w:t>the</w:t>
      </w:r>
      <w:r w:rsidRPr="00CA423A">
        <w:rPr>
          <w:rFonts w:asciiTheme="minorHAnsi" w:hAnsiTheme="minorHAnsi" w:cstheme="minorHAnsi"/>
          <w:sz w:val="22"/>
          <w:szCs w:val="22"/>
        </w:rPr>
        <w:t xml:space="preserve"> RINs </w:t>
      </w:r>
      <w:r w:rsidR="00D8698F">
        <w:rPr>
          <w:rFonts w:asciiTheme="minorHAnsi" w:hAnsiTheme="minorHAnsi" w:cstheme="minorHAnsi"/>
          <w:sz w:val="22"/>
          <w:szCs w:val="22"/>
        </w:rPr>
        <w:t>financial plan</w:t>
      </w:r>
      <w:r w:rsidRPr="00CA423A">
        <w:rPr>
          <w:rFonts w:asciiTheme="minorHAnsi" w:hAnsiTheme="minorHAnsi" w:cstheme="minorHAnsi"/>
          <w:sz w:val="22"/>
          <w:szCs w:val="22"/>
        </w:rPr>
        <w:t xml:space="preserve"> ($2.3 million, 2020; $3.1 million, 2021; and $1.5 million in 2022) and three percent growth for most other revenue components beginning in 2021.</w:t>
      </w:r>
    </w:p>
    <w:p w14:paraId="3C41BA17" w14:textId="1CBC9584" w:rsidR="000A23C2" w:rsidRPr="002E4922" w:rsidRDefault="00FC5FEE" w:rsidP="00E706C6">
      <w:pPr>
        <w:pStyle w:val="BodyText"/>
        <w:spacing w:before="120" w:after="120" w:afterAutospacing="0"/>
        <w:rPr>
          <w:rFonts w:asciiTheme="minorHAnsi" w:hAnsiTheme="minorHAnsi" w:cstheme="minorHAnsi"/>
          <w:sz w:val="22"/>
          <w:szCs w:val="22"/>
        </w:rPr>
      </w:pPr>
      <w:r w:rsidRPr="006F5121">
        <w:rPr>
          <w:rFonts w:asciiTheme="minorHAnsi" w:hAnsiTheme="minorHAnsi" w:cstheme="minorHAnsi"/>
          <w:sz w:val="22"/>
          <w:szCs w:val="22"/>
        </w:rPr>
        <w:t xml:space="preserve">The forecast includes the loss of electricity sales from </w:t>
      </w:r>
      <w:r w:rsidR="00263BD0" w:rsidRPr="006F5121">
        <w:rPr>
          <w:rFonts w:asciiTheme="minorHAnsi" w:hAnsiTheme="minorHAnsi" w:cstheme="minorHAnsi"/>
          <w:sz w:val="22"/>
          <w:szCs w:val="22"/>
        </w:rPr>
        <w:t>c</w:t>
      </w:r>
      <w:r w:rsidRPr="006F5121">
        <w:rPr>
          <w:rFonts w:asciiTheme="minorHAnsi" w:hAnsiTheme="minorHAnsi" w:cstheme="minorHAnsi"/>
          <w:sz w:val="22"/>
          <w:szCs w:val="22"/>
        </w:rPr>
        <w:t>ogeneration</w:t>
      </w:r>
      <w:r w:rsidR="002D0028">
        <w:rPr>
          <w:rStyle w:val="FootnoteReference"/>
          <w:rFonts w:asciiTheme="minorHAnsi" w:hAnsiTheme="minorHAnsi" w:cstheme="minorHAnsi"/>
          <w:sz w:val="22"/>
          <w:szCs w:val="22"/>
        </w:rPr>
        <w:footnoteReference w:id="25"/>
      </w:r>
      <w:r w:rsidRPr="006F5121">
        <w:rPr>
          <w:rFonts w:asciiTheme="minorHAnsi" w:hAnsiTheme="minorHAnsi" w:cstheme="minorHAnsi"/>
          <w:sz w:val="22"/>
          <w:szCs w:val="22"/>
        </w:rPr>
        <w:t xml:space="preserve"> at the West Point Treatment Plant</w:t>
      </w:r>
      <w:r w:rsidR="006D2488" w:rsidRPr="006F5121">
        <w:rPr>
          <w:rFonts w:asciiTheme="minorHAnsi" w:hAnsiTheme="minorHAnsi" w:cstheme="minorHAnsi"/>
          <w:sz w:val="22"/>
          <w:szCs w:val="22"/>
        </w:rPr>
        <w:t xml:space="preserve"> beginning in 2022</w:t>
      </w:r>
      <w:r w:rsidR="00F3164E" w:rsidRPr="006F5121">
        <w:rPr>
          <w:rFonts w:asciiTheme="minorHAnsi" w:hAnsiTheme="minorHAnsi" w:cstheme="minorHAnsi"/>
          <w:sz w:val="22"/>
          <w:szCs w:val="22"/>
        </w:rPr>
        <w:t>.</w:t>
      </w:r>
      <w:r w:rsidRPr="006F5121">
        <w:rPr>
          <w:rFonts w:asciiTheme="minorHAnsi" w:hAnsiTheme="minorHAnsi" w:cstheme="minorHAnsi"/>
          <w:sz w:val="22"/>
          <w:szCs w:val="22"/>
        </w:rPr>
        <w:t xml:space="preserve"> The West Point Power Quality and Reliability projects include modification at the plant to </w:t>
      </w:r>
      <w:r w:rsidR="00512352" w:rsidRPr="006F5121">
        <w:rPr>
          <w:rFonts w:asciiTheme="minorHAnsi" w:hAnsiTheme="minorHAnsi" w:cstheme="minorHAnsi"/>
          <w:sz w:val="22"/>
          <w:szCs w:val="22"/>
        </w:rPr>
        <w:t xml:space="preserve">fully </w:t>
      </w:r>
      <w:r w:rsidRPr="006F5121">
        <w:rPr>
          <w:rFonts w:asciiTheme="minorHAnsi" w:hAnsiTheme="minorHAnsi" w:cstheme="minorHAnsi"/>
          <w:sz w:val="22"/>
          <w:szCs w:val="22"/>
        </w:rPr>
        <w:t xml:space="preserve">utilize the electricity produced at the plant </w:t>
      </w:r>
      <w:r w:rsidR="00864033" w:rsidRPr="006F5121">
        <w:rPr>
          <w:rFonts w:asciiTheme="minorHAnsi" w:hAnsiTheme="minorHAnsi" w:cstheme="minorHAnsi"/>
          <w:sz w:val="22"/>
          <w:szCs w:val="22"/>
        </w:rPr>
        <w:t>rather than sell</w:t>
      </w:r>
      <w:r w:rsidR="005C1D98" w:rsidRPr="006F5121">
        <w:rPr>
          <w:rFonts w:asciiTheme="minorHAnsi" w:hAnsiTheme="minorHAnsi" w:cstheme="minorHAnsi"/>
          <w:sz w:val="22"/>
          <w:szCs w:val="22"/>
        </w:rPr>
        <w:t xml:space="preserve"> a portion of</w:t>
      </w:r>
      <w:r w:rsidR="00864033" w:rsidRPr="006F5121">
        <w:rPr>
          <w:rFonts w:asciiTheme="minorHAnsi" w:hAnsiTheme="minorHAnsi" w:cstheme="minorHAnsi"/>
          <w:sz w:val="22"/>
          <w:szCs w:val="22"/>
        </w:rPr>
        <w:t xml:space="preserve"> it.</w:t>
      </w:r>
      <w:r w:rsidR="00F40AAD" w:rsidRPr="006F5121">
        <w:rPr>
          <w:rFonts w:asciiTheme="minorHAnsi" w:hAnsiTheme="minorHAnsi" w:cstheme="minorHAnsi"/>
          <w:sz w:val="22"/>
          <w:szCs w:val="22"/>
        </w:rPr>
        <w:t xml:space="preserve"> Electricity sales have </w:t>
      </w:r>
      <w:r w:rsidR="00263BD0" w:rsidRPr="006F5121">
        <w:rPr>
          <w:rFonts w:asciiTheme="minorHAnsi" w:hAnsiTheme="minorHAnsi" w:cstheme="minorHAnsi"/>
          <w:sz w:val="22"/>
          <w:szCs w:val="22"/>
        </w:rPr>
        <w:t>averaged $1.4 million annually.</w:t>
      </w:r>
    </w:p>
    <w:p w14:paraId="059D935F" w14:textId="052E7C42" w:rsidR="00FF60CA" w:rsidRPr="00D90BDE" w:rsidRDefault="00FF60CA" w:rsidP="00E706C6">
      <w:pPr>
        <w:pStyle w:val="Heading2"/>
        <w:spacing w:before="120" w:after="120"/>
        <w:rPr>
          <w:rFonts w:asciiTheme="minorHAnsi" w:hAnsiTheme="minorHAnsi" w:cstheme="minorHAnsi"/>
        </w:rPr>
      </w:pPr>
      <w:bookmarkStart w:id="50" w:name="_Toc69465041"/>
      <w:r w:rsidRPr="00D90BDE">
        <w:rPr>
          <w:rFonts w:asciiTheme="minorHAnsi" w:hAnsiTheme="minorHAnsi" w:cstheme="minorHAnsi"/>
        </w:rPr>
        <w:t>Operating Expenditures</w:t>
      </w:r>
      <w:bookmarkEnd w:id="50"/>
    </w:p>
    <w:p w14:paraId="7953714C" w14:textId="0AA3E92E" w:rsidR="00E56674" w:rsidRDefault="005C1D98" w:rsidP="00E706C6">
      <w:pPr>
        <w:spacing w:before="120" w:after="120"/>
        <w:rPr>
          <w:rFonts w:asciiTheme="minorHAnsi" w:hAnsiTheme="minorHAnsi" w:cstheme="minorBidi"/>
          <w:sz w:val="22"/>
          <w:szCs w:val="22"/>
        </w:rPr>
      </w:pPr>
      <w:r w:rsidRPr="002E4922">
        <w:rPr>
          <w:rFonts w:asciiTheme="minorHAnsi" w:hAnsiTheme="minorHAnsi" w:cstheme="minorBidi"/>
          <w:sz w:val="22"/>
          <w:szCs w:val="22"/>
        </w:rPr>
        <w:t xml:space="preserve">The 2021-2022 operating budget provides the basis </w:t>
      </w:r>
      <w:r w:rsidR="00E548B6">
        <w:rPr>
          <w:rFonts w:asciiTheme="minorHAnsi" w:hAnsiTheme="minorHAnsi" w:cstheme="minorBidi"/>
          <w:sz w:val="22"/>
          <w:szCs w:val="22"/>
        </w:rPr>
        <w:t xml:space="preserve">for forecasting operating costs for </w:t>
      </w:r>
      <w:r w:rsidRPr="002E4922">
        <w:rPr>
          <w:rFonts w:asciiTheme="minorHAnsi" w:hAnsiTheme="minorHAnsi" w:cstheme="minorBidi"/>
          <w:sz w:val="22"/>
          <w:szCs w:val="22"/>
        </w:rPr>
        <w:t>future years.</w:t>
      </w:r>
      <w:r w:rsidR="002F51BC" w:rsidRPr="002F51BC">
        <w:rPr>
          <w:rFonts w:asciiTheme="minorHAnsi" w:eastAsiaTheme="minorEastAsia" w:hAnsi="Calibri" w:cstheme="minorBidi"/>
          <w:kern w:val="24"/>
          <w:sz w:val="22"/>
          <w:szCs w:val="22"/>
        </w:rPr>
        <w:t xml:space="preserve"> </w:t>
      </w:r>
      <w:r w:rsidR="008C71E6" w:rsidRPr="006F5121">
        <w:rPr>
          <w:rFonts w:asciiTheme="minorHAnsi" w:hAnsiTheme="minorHAnsi" w:cstheme="minorBidi"/>
          <w:sz w:val="22"/>
          <w:szCs w:val="22"/>
        </w:rPr>
        <w:t xml:space="preserve">The </w:t>
      </w:r>
      <w:r w:rsidR="00A8737F">
        <w:rPr>
          <w:rFonts w:asciiTheme="minorHAnsi" w:hAnsiTheme="minorHAnsi" w:cstheme="minorBidi"/>
          <w:sz w:val="22"/>
          <w:szCs w:val="22"/>
        </w:rPr>
        <w:t>2021</w:t>
      </w:r>
      <w:r w:rsidR="008C71E6" w:rsidRPr="006F5121">
        <w:rPr>
          <w:rFonts w:asciiTheme="minorHAnsi" w:hAnsiTheme="minorHAnsi" w:cstheme="minorBidi"/>
          <w:sz w:val="22"/>
          <w:szCs w:val="22"/>
        </w:rPr>
        <w:t xml:space="preserve"> Rate Plan adopted by the King County Council in May 2020 estimated operating expenditures at $173.1 million in 2021 and $181.9 million in 2022. The </w:t>
      </w:r>
      <w:r w:rsidR="006A3030">
        <w:rPr>
          <w:rFonts w:asciiTheme="minorHAnsi" w:hAnsiTheme="minorHAnsi" w:cstheme="minorBidi"/>
          <w:sz w:val="22"/>
          <w:szCs w:val="22"/>
        </w:rPr>
        <w:t>a</w:t>
      </w:r>
      <w:r w:rsidR="008C71E6" w:rsidRPr="006F5121">
        <w:rPr>
          <w:rFonts w:asciiTheme="minorHAnsi" w:hAnsiTheme="minorHAnsi" w:cstheme="minorBidi"/>
          <w:sz w:val="22"/>
          <w:szCs w:val="22"/>
        </w:rPr>
        <w:t xml:space="preserve">dopted </w:t>
      </w:r>
      <w:r w:rsidR="006A3030">
        <w:rPr>
          <w:rFonts w:asciiTheme="minorHAnsi" w:hAnsiTheme="minorHAnsi" w:cstheme="minorBidi"/>
          <w:sz w:val="22"/>
          <w:szCs w:val="22"/>
        </w:rPr>
        <w:t>b</w:t>
      </w:r>
      <w:r w:rsidR="008C71E6" w:rsidRPr="006F5121">
        <w:rPr>
          <w:rFonts w:asciiTheme="minorHAnsi" w:hAnsiTheme="minorHAnsi" w:cstheme="minorBidi"/>
          <w:sz w:val="22"/>
          <w:szCs w:val="22"/>
        </w:rPr>
        <w:t>udget for 2021 is $171.8 million and $173.9 million in 202</w:t>
      </w:r>
      <w:r w:rsidR="00C44602" w:rsidRPr="006F5121">
        <w:rPr>
          <w:rFonts w:asciiTheme="minorHAnsi" w:hAnsiTheme="minorHAnsi" w:cstheme="minorBidi"/>
          <w:sz w:val="22"/>
          <w:szCs w:val="22"/>
        </w:rPr>
        <w:t>2</w:t>
      </w:r>
      <w:r w:rsidR="00E32694">
        <w:rPr>
          <w:rFonts w:asciiTheme="minorHAnsi" w:hAnsiTheme="minorHAnsi" w:cstheme="minorBidi"/>
          <w:sz w:val="22"/>
          <w:szCs w:val="22"/>
        </w:rPr>
        <w:t>,</w:t>
      </w:r>
      <w:r w:rsidR="006A488E" w:rsidRPr="006F5121">
        <w:rPr>
          <w:rFonts w:asciiTheme="minorHAnsi" w:hAnsiTheme="minorHAnsi" w:cstheme="minorBidi"/>
          <w:sz w:val="22"/>
          <w:szCs w:val="22"/>
        </w:rPr>
        <w:t xml:space="preserve"> </w:t>
      </w:r>
      <w:r w:rsidR="00E548B6">
        <w:rPr>
          <w:rFonts w:asciiTheme="minorHAnsi" w:hAnsiTheme="minorHAnsi" w:cstheme="minorBidi"/>
          <w:sz w:val="22"/>
          <w:szCs w:val="22"/>
        </w:rPr>
        <w:t xml:space="preserve">which reflects the hold put on new programs and cost increases due to the pandemic. </w:t>
      </w:r>
    </w:p>
    <w:p w14:paraId="3D081838" w14:textId="4FFEB430" w:rsidR="006B4F4F" w:rsidRPr="006F5121" w:rsidRDefault="00C44602" w:rsidP="00E706C6">
      <w:pPr>
        <w:spacing w:before="120" w:after="120"/>
        <w:rPr>
          <w:rFonts w:asciiTheme="minorHAnsi" w:hAnsiTheme="minorHAnsi" w:cstheme="minorHAnsi"/>
          <w:b/>
          <w:sz w:val="22"/>
          <w:szCs w:val="22"/>
        </w:rPr>
      </w:pPr>
      <w:r w:rsidRPr="00F13084">
        <w:rPr>
          <w:rFonts w:asciiTheme="minorHAnsi" w:hAnsiTheme="minorHAnsi" w:cstheme="minorBidi"/>
          <w:sz w:val="22"/>
          <w:szCs w:val="22"/>
        </w:rPr>
        <w:t>Table 15</w:t>
      </w:r>
      <w:r w:rsidRPr="006F5121">
        <w:rPr>
          <w:rFonts w:asciiTheme="minorHAnsi" w:hAnsiTheme="minorHAnsi" w:cstheme="minorBidi"/>
          <w:sz w:val="22"/>
          <w:szCs w:val="22"/>
        </w:rPr>
        <w:t xml:space="preserve"> shows the 2020 Revised Budget, 2020 Unaudited Actuals</w:t>
      </w:r>
      <w:r w:rsidR="002E4922">
        <w:rPr>
          <w:rFonts w:asciiTheme="minorHAnsi" w:hAnsiTheme="minorHAnsi" w:cstheme="minorBidi"/>
          <w:sz w:val="22"/>
          <w:szCs w:val="22"/>
        </w:rPr>
        <w:t>,</w:t>
      </w:r>
      <w:r w:rsidRPr="006F5121">
        <w:rPr>
          <w:rFonts w:asciiTheme="minorHAnsi" w:hAnsiTheme="minorHAnsi" w:cstheme="minorBidi"/>
          <w:sz w:val="22"/>
          <w:szCs w:val="22"/>
        </w:rPr>
        <w:t xml:space="preserve"> and the 2021 and 2022 budget with percent change year over year.</w:t>
      </w:r>
    </w:p>
    <w:p w14:paraId="1339F3D9" w14:textId="6ECA2D93" w:rsidR="00980FB2" w:rsidRPr="00F13084" w:rsidRDefault="00980FB2" w:rsidP="00E706C6">
      <w:pPr>
        <w:keepNext/>
        <w:spacing w:before="120" w:after="120"/>
        <w:jc w:val="center"/>
        <w:rPr>
          <w:b/>
          <w:color w:val="000000" w:themeColor="text1"/>
        </w:rPr>
      </w:pPr>
      <w:r w:rsidRPr="00F13084">
        <w:rPr>
          <w:rStyle w:val="Strong"/>
          <w:rFonts w:asciiTheme="minorHAnsi" w:hAnsiTheme="minorHAnsi" w:cstheme="minorHAnsi"/>
          <w:b w:val="0"/>
          <w:bCs w:val="0"/>
          <w:sz w:val="22"/>
          <w:szCs w:val="22"/>
        </w:rPr>
        <w:t xml:space="preserve">Table </w:t>
      </w:r>
      <w:r w:rsidR="005C53B4" w:rsidRPr="00F13084">
        <w:rPr>
          <w:rStyle w:val="Strong"/>
          <w:rFonts w:asciiTheme="minorHAnsi" w:hAnsiTheme="minorHAnsi" w:cstheme="minorHAnsi"/>
          <w:b w:val="0"/>
          <w:bCs w:val="0"/>
          <w:sz w:val="22"/>
          <w:szCs w:val="22"/>
        </w:rPr>
        <w:t xml:space="preserve">15. </w:t>
      </w:r>
      <w:r w:rsidR="00234F27" w:rsidRPr="00F13084">
        <w:rPr>
          <w:rStyle w:val="Strong"/>
          <w:rFonts w:asciiTheme="minorHAnsi" w:hAnsiTheme="minorHAnsi" w:cstheme="minorHAnsi"/>
          <w:b w:val="0"/>
          <w:bCs w:val="0"/>
          <w:sz w:val="22"/>
          <w:szCs w:val="22"/>
        </w:rPr>
        <w:t>Unaudited 2020 Operating Expense Budget and 2021-2022 Adopted Budget</w:t>
      </w:r>
    </w:p>
    <w:p w14:paraId="6B68C3AE" w14:textId="04C02479" w:rsidR="007B2636" w:rsidRDefault="00C3342A" w:rsidP="00E706C6">
      <w:pPr>
        <w:spacing w:before="120" w:after="120"/>
        <w:jc w:val="center"/>
        <w:rPr>
          <w:rFonts w:asciiTheme="minorHAnsi" w:hAnsiTheme="minorHAnsi" w:cstheme="minorHAnsi"/>
          <w:sz w:val="22"/>
          <w:szCs w:val="22"/>
        </w:rPr>
      </w:pPr>
      <w:r w:rsidRPr="00C3342A">
        <w:rPr>
          <w:noProof/>
        </w:rPr>
        <w:drawing>
          <wp:inline distT="0" distB="0" distL="0" distR="0" wp14:anchorId="0A6AB32D" wp14:editId="7E5E31C3">
            <wp:extent cx="6202680" cy="1544352"/>
            <wp:effectExtent l="0" t="0" r="7620" b="0"/>
            <wp:docPr id="138773561" name="Picture 1387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37948" cy="1553133"/>
                    </a:xfrm>
                    <a:prstGeom prst="rect">
                      <a:avLst/>
                    </a:prstGeom>
                    <a:noFill/>
                    <a:ln>
                      <a:noFill/>
                    </a:ln>
                  </pic:spPr>
                </pic:pic>
              </a:graphicData>
            </a:graphic>
          </wp:inline>
        </w:drawing>
      </w:r>
    </w:p>
    <w:p w14:paraId="09BDF414" w14:textId="28806AD5" w:rsidR="00835FDF" w:rsidRPr="00D90BDE" w:rsidRDefault="00835FDF" w:rsidP="00E706C6">
      <w:pPr>
        <w:pStyle w:val="Heading3"/>
        <w:spacing w:before="120" w:after="120"/>
        <w:rPr>
          <w:rFonts w:asciiTheme="minorHAnsi" w:hAnsiTheme="minorHAnsi" w:cstheme="minorHAnsi"/>
        </w:rPr>
      </w:pPr>
      <w:bookmarkStart w:id="51" w:name="_Toc69465042"/>
      <w:r w:rsidRPr="00D90BDE">
        <w:rPr>
          <w:rFonts w:asciiTheme="minorHAnsi" w:hAnsiTheme="minorHAnsi" w:cstheme="minorHAnsi"/>
        </w:rPr>
        <w:t>Savings 2020</w:t>
      </w:r>
      <w:bookmarkEnd w:id="51"/>
    </w:p>
    <w:p w14:paraId="57495E3C" w14:textId="2ECAD14C" w:rsidR="00835FDF" w:rsidRPr="00CA423A" w:rsidRDefault="00835FDF" w:rsidP="00E706C6">
      <w:pPr>
        <w:spacing w:before="120" w:after="120"/>
        <w:rPr>
          <w:rFonts w:asciiTheme="minorHAnsi" w:hAnsiTheme="minorHAnsi" w:cstheme="minorBidi"/>
          <w:sz w:val="22"/>
          <w:szCs w:val="22"/>
        </w:rPr>
      </w:pPr>
      <w:r w:rsidRPr="790F9CB8">
        <w:rPr>
          <w:rFonts w:asciiTheme="minorHAnsi" w:hAnsiTheme="minorHAnsi" w:cstheme="minorBidi"/>
          <w:sz w:val="22"/>
          <w:szCs w:val="22"/>
        </w:rPr>
        <w:t xml:space="preserve">Expenditures estimated at $161.6 million are under the 2020 budget of $168.9 million by $7.3 million due to </w:t>
      </w:r>
      <w:r w:rsidR="00641F96" w:rsidRPr="790F9CB8">
        <w:rPr>
          <w:rFonts w:asciiTheme="minorHAnsi" w:hAnsiTheme="minorHAnsi" w:cstheme="minorBidi"/>
          <w:sz w:val="22"/>
          <w:szCs w:val="22"/>
        </w:rPr>
        <w:t>reduced demand for some chemicals</w:t>
      </w:r>
      <w:r w:rsidRPr="790F9CB8">
        <w:rPr>
          <w:rFonts w:asciiTheme="minorHAnsi" w:hAnsiTheme="minorHAnsi" w:cstheme="minorBidi"/>
          <w:sz w:val="22"/>
          <w:szCs w:val="22"/>
        </w:rPr>
        <w:t xml:space="preserve">, lower usage of maintenance parts/materials, lower than projected cost </w:t>
      </w:r>
      <w:r w:rsidR="00767ED6">
        <w:rPr>
          <w:rFonts w:asciiTheme="minorHAnsi" w:hAnsiTheme="minorHAnsi" w:cstheme="minorBidi"/>
          <w:sz w:val="22"/>
          <w:szCs w:val="22"/>
        </w:rPr>
        <w:t>for</w:t>
      </w:r>
      <w:r w:rsidRPr="790F9CB8">
        <w:rPr>
          <w:rFonts w:asciiTheme="minorHAnsi" w:hAnsiTheme="minorHAnsi" w:cstheme="minorBidi"/>
          <w:sz w:val="22"/>
          <w:szCs w:val="22"/>
        </w:rPr>
        <w:t xml:space="preserve"> diesel fuel and electricity, and </w:t>
      </w:r>
      <w:r w:rsidR="00767ED6">
        <w:rPr>
          <w:rFonts w:asciiTheme="minorHAnsi" w:hAnsiTheme="minorHAnsi" w:cstheme="minorBidi"/>
          <w:sz w:val="22"/>
          <w:szCs w:val="22"/>
        </w:rPr>
        <w:t xml:space="preserve">delays in contracted services due to </w:t>
      </w:r>
      <w:r w:rsidRPr="790F9CB8">
        <w:rPr>
          <w:rFonts w:asciiTheme="minorHAnsi" w:hAnsiTheme="minorHAnsi" w:cstheme="minorBidi"/>
          <w:sz w:val="22"/>
          <w:szCs w:val="22"/>
        </w:rPr>
        <w:t>COVID</w:t>
      </w:r>
      <w:r w:rsidR="00767ED6">
        <w:rPr>
          <w:rFonts w:asciiTheme="minorHAnsi" w:hAnsiTheme="minorHAnsi" w:cstheme="minorBidi"/>
          <w:sz w:val="22"/>
          <w:szCs w:val="22"/>
        </w:rPr>
        <w:t>-</w:t>
      </w:r>
      <w:r w:rsidRPr="790F9CB8">
        <w:rPr>
          <w:rFonts w:asciiTheme="minorHAnsi" w:hAnsiTheme="minorHAnsi" w:cstheme="minorBidi"/>
          <w:sz w:val="22"/>
          <w:szCs w:val="22"/>
        </w:rPr>
        <w:t>19</w:t>
      </w:r>
      <w:r w:rsidR="00767ED6">
        <w:rPr>
          <w:rFonts w:asciiTheme="minorHAnsi" w:hAnsiTheme="minorHAnsi" w:cstheme="minorBidi"/>
          <w:sz w:val="22"/>
          <w:szCs w:val="22"/>
        </w:rPr>
        <w:t>.</w:t>
      </w:r>
    </w:p>
    <w:p w14:paraId="02AEB2B8" w14:textId="3427DA31" w:rsidR="00835FDF" w:rsidRPr="00D90BDE" w:rsidRDefault="00835FDF" w:rsidP="00E706C6">
      <w:pPr>
        <w:pStyle w:val="Heading3"/>
        <w:spacing w:before="120" w:after="120"/>
        <w:rPr>
          <w:rFonts w:asciiTheme="minorHAnsi" w:hAnsiTheme="minorHAnsi" w:cstheme="minorHAnsi"/>
        </w:rPr>
      </w:pPr>
      <w:bookmarkStart w:id="52" w:name="_Toc69465043"/>
      <w:r w:rsidRPr="00D90BDE">
        <w:rPr>
          <w:rFonts w:asciiTheme="minorHAnsi" w:hAnsiTheme="minorHAnsi" w:cstheme="minorHAnsi"/>
        </w:rPr>
        <w:t>Adopted 2021-2022 Budget</w:t>
      </w:r>
      <w:bookmarkEnd w:id="52"/>
    </w:p>
    <w:p w14:paraId="57C08A3B" w14:textId="73549D28" w:rsidR="007B6770" w:rsidRPr="006F5121" w:rsidRDefault="007B6770" w:rsidP="00E706C6">
      <w:pPr>
        <w:tabs>
          <w:tab w:val="num" w:pos="2160"/>
        </w:tabs>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The Salaries and Benefits budget category increased by </w:t>
      </w:r>
      <w:r w:rsidR="00A90AA8">
        <w:rPr>
          <w:rFonts w:asciiTheme="minorHAnsi" w:hAnsiTheme="minorHAnsi" w:cstheme="minorHAnsi"/>
          <w:sz w:val="22"/>
          <w:szCs w:val="22"/>
        </w:rPr>
        <w:t>one</w:t>
      </w:r>
      <w:r w:rsidR="00697F7E" w:rsidRPr="006F5121">
        <w:rPr>
          <w:rFonts w:asciiTheme="minorHAnsi" w:hAnsiTheme="minorHAnsi" w:cstheme="minorHAnsi"/>
          <w:sz w:val="22"/>
          <w:szCs w:val="22"/>
        </w:rPr>
        <w:t xml:space="preserve"> percent</w:t>
      </w:r>
      <w:r w:rsidRPr="006F5121">
        <w:rPr>
          <w:rFonts w:asciiTheme="minorHAnsi" w:hAnsiTheme="minorHAnsi" w:cstheme="minorHAnsi"/>
          <w:sz w:val="22"/>
          <w:szCs w:val="22"/>
        </w:rPr>
        <w:t xml:space="preserve"> in 2021 </w:t>
      </w:r>
      <w:r w:rsidR="00767ED6">
        <w:rPr>
          <w:rFonts w:asciiTheme="minorHAnsi" w:hAnsiTheme="minorHAnsi" w:cstheme="minorHAnsi"/>
          <w:sz w:val="22"/>
          <w:szCs w:val="22"/>
        </w:rPr>
        <w:t>over</w:t>
      </w:r>
      <w:r w:rsidRPr="006F5121">
        <w:rPr>
          <w:rFonts w:asciiTheme="minorHAnsi" w:hAnsiTheme="minorHAnsi" w:cstheme="minorHAnsi"/>
          <w:sz w:val="22"/>
          <w:szCs w:val="22"/>
        </w:rPr>
        <w:t xml:space="preserve"> 2020. Modest assumptions </w:t>
      </w:r>
      <w:r w:rsidR="006A7786">
        <w:rPr>
          <w:rFonts w:asciiTheme="minorHAnsi" w:hAnsiTheme="minorHAnsi" w:cstheme="minorHAnsi"/>
          <w:sz w:val="22"/>
          <w:szCs w:val="22"/>
        </w:rPr>
        <w:t>regarding</w:t>
      </w:r>
      <w:r w:rsidRPr="006F5121">
        <w:rPr>
          <w:rFonts w:asciiTheme="minorHAnsi" w:hAnsiTheme="minorHAnsi" w:cstheme="minorHAnsi"/>
          <w:sz w:val="22"/>
          <w:szCs w:val="22"/>
        </w:rPr>
        <w:t xml:space="preserve"> salary increase</w:t>
      </w:r>
      <w:r w:rsidR="006A7786">
        <w:rPr>
          <w:rFonts w:asciiTheme="minorHAnsi" w:hAnsiTheme="minorHAnsi" w:cstheme="minorHAnsi"/>
          <w:sz w:val="22"/>
          <w:szCs w:val="22"/>
        </w:rPr>
        <w:t>s</w:t>
      </w:r>
      <w:r w:rsidRPr="006F5121">
        <w:rPr>
          <w:rFonts w:asciiTheme="minorHAnsi" w:hAnsiTheme="minorHAnsi" w:cstheme="minorHAnsi"/>
          <w:sz w:val="22"/>
          <w:szCs w:val="22"/>
        </w:rPr>
        <w:t xml:space="preserve"> were applied</w:t>
      </w:r>
      <w:r w:rsidR="006A7786">
        <w:rPr>
          <w:rFonts w:asciiTheme="minorHAnsi" w:hAnsiTheme="minorHAnsi" w:cstheme="minorHAnsi"/>
          <w:sz w:val="22"/>
          <w:szCs w:val="22"/>
        </w:rPr>
        <w:t>,</w:t>
      </w:r>
      <w:r w:rsidRPr="006F5121">
        <w:rPr>
          <w:rFonts w:asciiTheme="minorHAnsi" w:hAnsiTheme="minorHAnsi" w:cstheme="minorHAnsi"/>
          <w:sz w:val="22"/>
          <w:szCs w:val="22"/>
        </w:rPr>
        <w:t xml:space="preserve"> including no wage increase in 2021 and a </w:t>
      </w:r>
      <w:r w:rsidR="00A90AA8">
        <w:rPr>
          <w:rFonts w:asciiTheme="minorHAnsi" w:hAnsiTheme="minorHAnsi" w:cstheme="minorHAnsi"/>
          <w:sz w:val="22"/>
          <w:szCs w:val="22"/>
        </w:rPr>
        <w:t>two</w:t>
      </w:r>
      <w:r w:rsidRPr="006F5121">
        <w:rPr>
          <w:rFonts w:asciiTheme="minorHAnsi" w:hAnsiTheme="minorHAnsi" w:cstheme="minorHAnsi"/>
          <w:sz w:val="22"/>
          <w:szCs w:val="22"/>
        </w:rPr>
        <w:t xml:space="preserve"> percent wage increase in 2022. Labor negotiations are underway </w:t>
      </w:r>
      <w:r w:rsidR="006A7786">
        <w:rPr>
          <w:rFonts w:asciiTheme="minorHAnsi" w:hAnsiTheme="minorHAnsi" w:cstheme="minorHAnsi"/>
          <w:sz w:val="22"/>
          <w:szCs w:val="22"/>
        </w:rPr>
        <w:t>with</w:t>
      </w:r>
      <w:r w:rsidR="006A7786" w:rsidRPr="006F5121">
        <w:rPr>
          <w:rFonts w:asciiTheme="minorHAnsi" w:hAnsiTheme="minorHAnsi" w:cstheme="minorHAnsi"/>
          <w:sz w:val="22"/>
          <w:szCs w:val="22"/>
        </w:rPr>
        <w:t xml:space="preserve"> </w:t>
      </w:r>
      <w:r w:rsidR="006A7786">
        <w:rPr>
          <w:rFonts w:asciiTheme="minorHAnsi" w:hAnsiTheme="minorHAnsi" w:cstheme="minorHAnsi"/>
          <w:sz w:val="22"/>
          <w:szCs w:val="22"/>
        </w:rPr>
        <w:t>several</w:t>
      </w:r>
      <w:r w:rsidRPr="006F5121">
        <w:rPr>
          <w:rFonts w:asciiTheme="minorHAnsi" w:hAnsiTheme="minorHAnsi" w:cstheme="minorHAnsi"/>
          <w:sz w:val="22"/>
          <w:szCs w:val="22"/>
        </w:rPr>
        <w:t xml:space="preserve"> unions and </w:t>
      </w:r>
      <w:r w:rsidR="006A7786">
        <w:rPr>
          <w:rFonts w:asciiTheme="minorHAnsi" w:hAnsiTheme="minorHAnsi" w:cstheme="minorHAnsi"/>
          <w:sz w:val="22"/>
          <w:szCs w:val="22"/>
        </w:rPr>
        <w:t>potential</w:t>
      </w:r>
      <w:r w:rsidRPr="006F5121">
        <w:rPr>
          <w:rFonts w:asciiTheme="minorHAnsi" w:hAnsiTheme="minorHAnsi" w:cstheme="minorHAnsi"/>
          <w:sz w:val="22"/>
          <w:szCs w:val="22"/>
        </w:rPr>
        <w:t xml:space="preserve"> wage impacts </w:t>
      </w:r>
      <w:r w:rsidR="006A7786">
        <w:rPr>
          <w:rFonts w:asciiTheme="minorHAnsi" w:hAnsiTheme="minorHAnsi" w:cstheme="minorHAnsi"/>
          <w:sz w:val="22"/>
          <w:szCs w:val="22"/>
        </w:rPr>
        <w:t>are</w:t>
      </w:r>
      <w:r w:rsidRPr="006F5121">
        <w:rPr>
          <w:rFonts w:asciiTheme="minorHAnsi" w:hAnsiTheme="minorHAnsi" w:cstheme="minorHAnsi"/>
          <w:sz w:val="22"/>
          <w:szCs w:val="22"/>
        </w:rPr>
        <w:t xml:space="preserve"> unknown.</w:t>
      </w:r>
    </w:p>
    <w:p w14:paraId="4C758016" w14:textId="21DEE3AB" w:rsidR="007B6770" w:rsidRPr="006F5121" w:rsidRDefault="007B6770"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Four new FTEs </w:t>
      </w:r>
      <w:r w:rsidR="00F845D6" w:rsidRPr="006F5121">
        <w:rPr>
          <w:rFonts w:asciiTheme="minorHAnsi" w:hAnsiTheme="minorHAnsi" w:cstheme="minorHAnsi"/>
          <w:sz w:val="22"/>
          <w:szCs w:val="22"/>
        </w:rPr>
        <w:t xml:space="preserve">are </w:t>
      </w:r>
      <w:r w:rsidRPr="006F5121">
        <w:rPr>
          <w:rFonts w:asciiTheme="minorHAnsi" w:hAnsiTheme="minorHAnsi" w:cstheme="minorHAnsi"/>
          <w:sz w:val="22"/>
          <w:szCs w:val="22"/>
        </w:rPr>
        <w:t>funded by</w:t>
      </w:r>
      <w:r w:rsidR="00F845D6" w:rsidRPr="006F5121">
        <w:rPr>
          <w:rFonts w:asciiTheme="minorHAnsi" w:hAnsiTheme="minorHAnsi" w:cstheme="minorHAnsi"/>
          <w:sz w:val="22"/>
          <w:szCs w:val="22"/>
        </w:rPr>
        <w:t xml:space="preserve"> the</w:t>
      </w:r>
      <w:r w:rsidRPr="006F5121">
        <w:rPr>
          <w:rFonts w:asciiTheme="minorHAnsi" w:hAnsiTheme="minorHAnsi" w:cstheme="minorHAnsi"/>
          <w:sz w:val="22"/>
          <w:szCs w:val="22"/>
        </w:rPr>
        <w:t xml:space="preserve"> existing budget and one FTE transferred to the Department of Local Services</w:t>
      </w:r>
      <w:r w:rsidR="006D5107" w:rsidRPr="006F5121">
        <w:rPr>
          <w:rFonts w:asciiTheme="minorHAnsi" w:hAnsiTheme="minorHAnsi" w:cstheme="minorHAnsi"/>
          <w:sz w:val="22"/>
          <w:szCs w:val="22"/>
        </w:rPr>
        <w:t xml:space="preserve">. </w:t>
      </w:r>
      <w:r w:rsidR="008408E7" w:rsidRPr="006F5121">
        <w:rPr>
          <w:rFonts w:asciiTheme="minorHAnsi" w:hAnsiTheme="minorHAnsi" w:cstheme="minorHAnsi"/>
          <w:sz w:val="22"/>
          <w:szCs w:val="22"/>
        </w:rPr>
        <w:t>Three</w:t>
      </w:r>
      <w:r w:rsidRPr="006F5121">
        <w:rPr>
          <w:rFonts w:asciiTheme="minorHAnsi" w:hAnsiTheme="minorHAnsi" w:cstheme="minorHAnsi"/>
          <w:sz w:val="22"/>
          <w:szCs w:val="22"/>
        </w:rPr>
        <w:t xml:space="preserve"> temporary positions </w:t>
      </w:r>
      <w:r w:rsidR="008408E7" w:rsidRPr="006F5121">
        <w:rPr>
          <w:rFonts w:asciiTheme="minorHAnsi" w:hAnsiTheme="minorHAnsi" w:cstheme="minorHAnsi"/>
          <w:sz w:val="22"/>
          <w:szCs w:val="22"/>
        </w:rPr>
        <w:t xml:space="preserve">were converted </w:t>
      </w:r>
      <w:r w:rsidRPr="006F5121">
        <w:rPr>
          <w:rFonts w:asciiTheme="minorHAnsi" w:hAnsiTheme="minorHAnsi" w:cstheme="minorHAnsi"/>
          <w:sz w:val="22"/>
          <w:szCs w:val="22"/>
        </w:rPr>
        <w:t>to FTEs (Sediment Management Program position, Energy Engineer, Sustainability Specialist)</w:t>
      </w:r>
      <w:r w:rsidR="008408E7" w:rsidRPr="006F5121">
        <w:rPr>
          <w:rFonts w:asciiTheme="minorHAnsi" w:hAnsiTheme="minorHAnsi" w:cstheme="minorHAnsi"/>
          <w:sz w:val="22"/>
          <w:szCs w:val="22"/>
        </w:rPr>
        <w:t xml:space="preserve"> and WTD a</w:t>
      </w:r>
      <w:r w:rsidRPr="006F5121">
        <w:rPr>
          <w:rFonts w:asciiTheme="minorHAnsi" w:hAnsiTheme="minorHAnsi" w:cstheme="minorHAnsi"/>
          <w:sz w:val="22"/>
          <w:szCs w:val="22"/>
        </w:rPr>
        <w:t xml:space="preserve">dded a Business </w:t>
      </w:r>
      <w:r w:rsidR="00DF1E27">
        <w:rPr>
          <w:rFonts w:asciiTheme="minorHAnsi" w:hAnsiTheme="minorHAnsi" w:cstheme="minorHAnsi"/>
          <w:sz w:val="22"/>
          <w:szCs w:val="22"/>
        </w:rPr>
        <w:t>and</w:t>
      </w:r>
      <w:r w:rsidR="00DF1E27" w:rsidRPr="006F5121">
        <w:rPr>
          <w:rFonts w:asciiTheme="minorHAnsi" w:hAnsiTheme="minorHAnsi" w:cstheme="minorHAnsi"/>
          <w:sz w:val="22"/>
          <w:szCs w:val="22"/>
        </w:rPr>
        <w:t xml:space="preserve"> </w:t>
      </w:r>
      <w:r w:rsidRPr="006F5121">
        <w:rPr>
          <w:rFonts w:asciiTheme="minorHAnsi" w:hAnsiTheme="minorHAnsi" w:cstheme="minorHAnsi"/>
          <w:sz w:val="22"/>
          <w:szCs w:val="22"/>
        </w:rPr>
        <w:t>Finance Officer to work on audit compliance and debt accounting</w:t>
      </w:r>
      <w:r w:rsidR="008408E7" w:rsidRPr="006F5121">
        <w:rPr>
          <w:rFonts w:asciiTheme="minorHAnsi" w:hAnsiTheme="minorHAnsi" w:cstheme="minorHAnsi"/>
          <w:sz w:val="22"/>
          <w:szCs w:val="22"/>
        </w:rPr>
        <w:t>.</w:t>
      </w:r>
    </w:p>
    <w:p w14:paraId="58D3DF09" w14:textId="057C787A" w:rsidR="000E1D4D" w:rsidRPr="006F5121" w:rsidRDefault="00BA2473"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The Supplies</w:t>
      </w:r>
      <w:r w:rsidR="00872041" w:rsidRPr="006F5121">
        <w:rPr>
          <w:rFonts w:asciiTheme="minorHAnsi" w:hAnsiTheme="minorHAnsi" w:cstheme="minorHAnsi"/>
          <w:sz w:val="22"/>
          <w:szCs w:val="22"/>
        </w:rPr>
        <w:t xml:space="preserve"> and Services</w:t>
      </w:r>
      <w:r w:rsidRPr="006F5121">
        <w:rPr>
          <w:rFonts w:asciiTheme="minorHAnsi" w:hAnsiTheme="minorHAnsi" w:cstheme="minorHAnsi"/>
          <w:sz w:val="22"/>
          <w:szCs w:val="22"/>
        </w:rPr>
        <w:t xml:space="preserve"> budget categor</w:t>
      </w:r>
      <w:r w:rsidR="00872041" w:rsidRPr="006F5121">
        <w:rPr>
          <w:rFonts w:asciiTheme="minorHAnsi" w:hAnsiTheme="minorHAnsi" w:cstheme="minorHAnsi"/>
          <w:sz w:val="22"/>
          <w:szCs w:val="22"/>
        </w:rPr>
        <w:t>ies</w:t>
      </w:r>
      <w:r w:rsidRPr="006F5121">
        <w:rPr>
          <w:rFonts w:asciiTheme="minorHAnsi" w:hAnsiTheme="minorHAnsi" w:cstheme="minorHAnsi"/>
          <w:sz w:val="22"/>
          <w:szCs w:val="22"/>
        </w:rPr>
        <w:t xml:space="preserve"> did not increase in 2021</w:t>
      </w:r>
      <w:r w:rsidR="00872041" w:rsidRPr="006F5121">
        <w:rPr>
          <w:rFonts w:asciiTheme="minorHAnsi" w:hAnsiTheme="minorHAnsi" w:cstheme="minorHAnsi"/>
          <w:sz w:val="22"/>
          <w:szCs w:val="22"/>
        </w:rPr>
        <w:t>.</w:t>
      </w:r>
    </w:p>
    <w:p w14:paraId="6C565A72" w14:textId="0CCF6D32" w:rsidR="00BA2473" w:rsidRPr="006F5121" w:rsidRDefault="00BC2EFD"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Intragovernmental </w:t>
      </w:r>
      <w:r w:rsidR="00A90AA8">
        <w:rPr>
          <w:rFonts w:asciiTheme="minorHAnsi" w:hAnsiTheme="minorHAnsi" w:cstheme="minorHAnsi"/>
          <w:sz w:val="22"/>
          <w:szCs w:val="22"/>
        </w:rPr>
        <w:t>fee</w:t>
      </w:r>
      <w:r w:rsidR="000E1D79">
        <w:rPr>
          <w:rFonts w:asciiTheme="minorHAnsi" w:hAnsiTheme="minorHAnsi" w:cstheme="minorHAnsi"/>
          <w:sz w:val="22"/>
          <w:szCs w:val="22"/>
        </w:rPr>
        <w:t>s</w:t>
      </w:r>
      <w:r w:rsidR="00A90AA8">
        <w:rPr>
          <w:rFonts w:asciiTheme="minorHAnsi" w:hAnsiTheme="minorHAnsi" w:cstheme="minorHAnsi"/>
          <w:sz w:val="22"/>
          <w:szCs w:val="22"/>
        </w:rPr>
        <w:t xml:space="preserve"> </w:t>
      </w:r>
      <w:r w:rsidRPr="006F5121">
        <w:rPr>
          <w:rFonts w:asciiTheme="minorHAnsi" w:hAnsiTheme="minorHAnsi" w:cstheme="minorHAnsi"/>
          <w:sz w:val="22"/>
          <w:szCs w:val="22"/>
        </w:rPr>
        <w:t xml:space="preserve">increased by </w:t>
      </w:r>
      <w:r w:rsidR="00A90AA8">
        <w:rPr>
          <w:rFonts w:asciiTheme="minorHAnsi" w:hAnsiTheme="minorHAnsi" w:cstheme="minorHAnsi"/>
          <w:sz w:val="22"/>
          <w:szCs w:val="22"/>
        </w:rPr>
        <w:t>six</w:t>
      </w:r>
      <w:r w:rsidRPr="006F5121">
        <w:rPr>
          <w:rFonts w:asciiTheme="minorHAnsi" w:hAnsiTheme="minorHAnsi" w:cstheme="minorHAnsi"/>
          <w:sz w:val="22"/>
          <w:szCs w:val="22"/>
        </w:rPr>
        <w:t xml:space="preserve"> percent</w:t>
      </w:r>
      <w:r w:rsidR="006A7786">
        <w:rPr>
          <w:rFonts w:asciiTheme="minorHAnsi" w:hAnsiTheme="minorHAnsi" w:cstheme="minorHAnsi"/>
          <w:sz w:val="22"/>
          <w:szCs w:val="22"/>
        </w:rPr>
        <w:t>,</w:t>
      </w:r>
      <w:r w:rsidRPr="006F5121">
        <w:rPr>
          <w:rFonts w:asciiTheme="minorHAnsi" w:hAnsiTheme="minorHAnsi" w:cstheme="minorHAnsi"/>
          <w:sz w:val="22"/>
          <w:szCs w:val="22"/>
        </w:rPr>
        <w:t xml:space="preserve"> including </w:t>
      </w:r>
      <w:r w:rsidR="001F5F19" w:rsidRPr="006F5121">
        <w:rPr>
          <w:rFonts w:asciiTheme="minorHAnsi" w:hAnsiTheme="minorHAnsi" w:cstheme="minorHAnsi"/>
          <w:sz w:val="22"/>
          <w:szCs w:val="22"/>
        </w:rPr>
        <w:t>$400,000 for Lab and Science services, $1.4 million for internal service fund charges related primarily to increasing insurance premiums</w:t>
      </w:r>
      <w:r w:rsidR="00B070BE" w:rsidRPr="006F5121">
        <w:rPr>
          <w:rFonts w:asciiTheme="minorHAnsi" w:hAnsiTheme="minorHAnsi" w:cstheme="minorHAnsi"/>
          <w:sz w:val="22"/>
          <w:szCs w:val="22"/>
        </w:rPr>
        <w:t xml:space="preserve"> and equipment rental, and </w:t>
      </w:r>
      <w:r w:rsidR="006A7786">
        <w:rPr>
          <w:rFonts w:asciiTheme="minorHAnsi" w:hAnsiTheme="minorHAnsi" w:cstheme="minorHAnsi"/>
          <w:sz w:val="22"/>
          <w:szCs w:val="22"/>
        </w:rPr>
        <w:t xml:space="preserve">a </w:t>
      </w:r>
      <w:r w:rsidR="00B070BE" w:rsidRPr="006F5121">
        <w:rPr>
          <w:rFonts w:asciiTheme="minorHAnsi" w:hAnsiTheme="minorHAnsi" w:cstheme="minorHAnsi"/>
          <w:sz w:val="22"/>
          <w:szCs w:val="22"/>
        </w:rPr>
        <w:t xml:space="preserve">$243,000 </w:t>
      </w:r>
      <w:r w:rsidR="006A7786">
        <w:rPr>
          <w:rFonts w:asciiTheme="minorHAnsi" w:hAnsiTheme="minorHAnsi" w:cstheme="minorHAnsi"/>
          <w:sz w:val="22"/>
          <w:szCs w:val="22"/>
        </w:rPr>
        <w:t>increase in</w:t>
      </w:r>
      <w:r w:rsidR="00B070BE" w:rsidRPr="006F5121">
        <w:rPr>
          <w:rFonts w:asciiTheme="minorHAnsi" w:hAnsiTheme="minorHAnsi" w:cstheme="minorHAnsi"/>
          <w:sz w:val="22"/>
          <w:szCs w:val="22"/>
        </w:rPr>
        <w:t xml:space="preserve"> General Fund overhead.</w:t>
      </w:r>
      <w:r w:rsidR="00A40BE4" w:rsidRPr="006F5121">
        <w:rPr>
          <w:rFonts w:asciiTheme="minorHAnsi" w:hAnsiTheme="minorHAnsi" w:cstheme="minorHAnsi"/>
          <w:sz w:val="22"/>
          <w:szCs w:val="22"/>
        </w:rPr>
        <w:t xml:space="preserve"> There </w:t>
      </w:r>
      <w:r w:rsidR="006A7786">
        <w:rPr>
          <w:rFonts w:asciiTheme="minorHAnsi" w:hAnsiTheme="minorHAnsi" w:cstheme="minorHAnsi"/>
          <w:sz w:val="22"/>
          <w:szCs w:val="22"/>
        </w:rPr>
        <w:t>may</w:t>
      </w:r>
      <w:r w:rsidR="00A40BE4" w:rsidRPr="006F5121">
        <w:rPr>
          <w:rFonts w:asciiTheme="minorHAnsi" w:hAnsiTheme="minorHAnsi" w:cstheme="minorHAnsi"/>
          <w:sz w:val="22"/>
          <w:szCs w:val="22"/>
        </w:rPr>
        <w:t xml:space="preserve"> be reductions to internal service fund rates for COVID-19 changes</w:t>
      </w:r>
      <w:r w:rsidR="00DC0DB8">
        <w:rPr>
          <w:rFonts w:asciiTheme="minorHAnsi" w:hAnsiTheme="minorHAnsi" w:cstheme="minorHAnsi"/>
          <w:sz w:val="22"/>
          <w:szCs w:val="22"/>
        </w:rPr>
        <w:t xml:space="preserve"> that are</w:t>
      </w:r>
      <w:r w:rsidR="00A40BE4" w:rsidRPr="006F5121">
        <w:rPr>
          <w:rFonts w:asciiTheme="minorHAnsi" w:hAnsiTheme="minorHAnsi" w:cstheme="minorHAnsi"/>
          <w:sz w:val="22"/>
          <w:szCs w:val="22"/>
        </w:rPr>
        <w:t xml:space="preserve"> not reflected at the time budget</w:t>
      </w:r>
      <w:r w:rsidR="006A7786">
        <w:rPr>
          <w:rFonts w:asciiTheme="minorHAnsi" w:hAnsiTheme="minorHAnsi" w:cstheme="minorHAnsi"/>
          <w:sz w:val="22"/>
          <w:szCs w:val="22"/>
        </w:rPr>
        <w:t xml:space="preserve"> adoption</w:t>
      </w:r>
      <w:r w:rsidR="00A40BE4" w:rsidRPr="006F5121">
        <w:rPr>
          <w:rFonts w:asciiTheme="minorHAnsi" w:hAnsiTheme="minorHAnsi" w:cstheme="minorHAnsi"/>
          <w:sz w:val="22"/>
          <w:szCs w:val="22"/>
        </w:rPr>
        <w:t xml:space="preserve">. </w:t>
      </w:r>
    </w:p>
    <w:p w14:paraId="0D27BE8A" w14:textId="33875112" w:rsidR="00C74B48" w:rsidRPr="00D90BDE" w:rsidRDefault="00C74B48" w:rsidP="00E706C6">
      <w:pPr>
        <w:pStyle w:val="Heading3"/>
        <w:spacing w:before="120" w:after="120"/>
        <w:rPr>
          <w:rFonts w:asciiTheme="minorHAnsi" w:hAnsiTheme="minorHAnsi" w:cstheme="minorHAnsi"/>
        </w:rPr>
      </w:pPr>
      <w:bookmarkStart w:id="53" w:name="_Toc69465044"/>
      <w:r w:rsidRPr="00D90BDE">
        <w:rPr>
          <w:rFonts w:asciiTheme="minorHAnsi" w:hAnsiTheme="minorHAnsi" w:cstheme="minorHAnsi"/>
        </w:rPr>
        <w:t>Operating Forecast</w:t>
      </w:r>
      <w:bookmarkEnd w:id="53"/>
    </w:p>
    <w:p w14:paraId="5A43E7A2" w14:textId="1B448415" w:rsidR="007B6770" w:rsidRPr="006F5121" w:rsidRDefault="00A03A5F"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Historical</w:t>
      </w:r>
      <w:r w:rsidR="006A7786">
        <w:rPr>
          <w:rFonts w:asciiTheme="minorHAnsi" w:hAnsiTheme="minorHAnsi" w:cstheme="minorHAnsi"/>
          <w:sz w:val="22"/>
          <w:szCs w:val="22"/>
        </w:rPr>
        <w:t>ly,</w:t>
      </w:r>
      <w:r w:rsidRPr="006F5121">
        <w:rPr>
          <w:rFonts w:asciiTheme="minorHAnsi" w:hAnsiTheme="minorHAnsi" w:cstheme="minorHAnsi"/>
          <w:sz w:val="22"/>
          <w:szCs w:val="22"/>
        </w:rPr>
        <w:t xml:space="preserve"> </w:t>
      </w:r>
      <w:r w:rsidR="006A7786">
        <w:rPr>
          <w:rFonts w:asciiTheme="minorHAnsi" w:hAnsiTheme="minorHAnsi" w:cstheme="minorHAnsi"/>
          <w:sz w:val="22"/>
          <w:szCs w:val="22"/>
        </w:rPr>
        <w:t>annual</w:t>
      </w:r>
      <w:r w:rsidRPr="006F5121">
        <w:rPr>
          <w:rFonts w:asciiTheme="minorHAnsi" w:hAnsiTheme="minorHAnsi" w:cstheme="minorHAnsi"/>
          <w:sz w:val="22"/>
          <w:szCs w:val="22"/>
        </w:rPr>
        <w:t xml:space="preserve"> growth in operating expenditures has averaged about </w:t>
      </w:r>
      <w:r w:rsidR="00A90AA8">
        <w:rPr>
          <w:rFonts w:asciiTheme="minorHAnsi" w:hAnsiTheme="minorHAnsi" w:cstheme="minorHAnsi"/>
          <w:sz w:val="22"/>
          <w:szCs w:val="22"/>
        </w:rPr>
        <w:t>four</w:t>
      </w:r>
      <w:r w:rsidRPr="006F5121">
        <w:rPr>
          <w:rFonts w:asciiTheme="minorHAnsi" w:hAnsiTheme="minorHAnsi" w:cstheme="minorHAnsi"/>
          <w:sz w:val="22"/>
          <w:szCs w:val="22"/>
        </w:rPr>
        <w:t xml:space="preserve"> percent as a composite of </w:t>
      </w:r>
      <w:r w:rsidR="006D2235" w:rsidRPr="006F5121">
        <w:rPr>
          <w:rFonts w:asciiTheme="minorHAnsi" w:hAnsiTheme="minorHAnsi" w:cstheme="minorHAnsi"/>
          <w:sz w:val="22"/>
          <w:szCs w:val="22"/>
        </w:rPr>
        <w:t>inflation and maintaining an aging and growing system.</w:t>
      </w:r>
      <w:r w:rsidR="00CA5F4E" w:rsidRPr="006F5121">
        <w:rPr>
          <w:rFonts w:asciiTheme="minorHAnsi" w:hAnsiTheme="minorHAnsi" w:cstheme="minorHAnsi"/>
          <w:sz w:val="22"/>
          <w:szCs w:val="22"/>
        </w:rPr>
        <w:t xml:space="preserve"> </w:t>
      </w:r>
      <w:r w:rsidR="00CA5F4E" w:rsidRPr="00F13084">
        <w:rPr>
          <w:rFonts w:asciiTheme="minorHAnsi" w:hAnsiTheme="minorHAnsi" w:cstheme="minorHAnsi"/>
          <w:sz w:val="22"/>
          <w:szCs w:val="22"/>
        </w:rPr>
        <w:t>Table 16</w:t>
      </w:r>
      <w:r w:rsidR="00CA5F4E" w:rsidRPr="006F5121">
        <w:rPr>
          <w:rFonts w:asciiTheme="minorHAnsi" w:hAnsiTheme="minorHAnsi" w:cstheme="minorHAnsi"/>
          <w:sz w:val="22"/>
          <w:szCs w:val="22"/>
        </w:rPr>
        <w:t xml:space="preserve"> shows the </w:t>
      </w:r>
      <w:r w:rsidR="006A7786">
        <w:rPr>
          <w:rFonts w:asciiTheme="minorHAnsi" w:hAnsiTheme="minorHAnsi" w:cstheme="minorHAnsi"/>
          <w:sz w:val="22"/>
          <w:szCs w:val="22"/>
        </w:rPr>
        <w:t>annual</w:t>
      </w:r>
      <w:r w:rsidR="00CA5F4E" w:rsidRPr="006F5121">
        <w:rPr>
          <w:rFonts w:asciiTheme="minorHAnsi" w:hAnsiTheme="minorHAnsi" w:cstheme="minorHAnsi"/>
          <w:sz w:val="22"/>
          <w:szCs w:val="22"/>
        </w:rPr>
        <w:t xml:space="preserve"> growth in operating expenditures going back to 2009.</w:t>
      </w:r>
    </w:p>
    <w:p w14:paraId="66E9F7A9" w14:textId="05543220" w:rsidR="006C3BD4" w:rsidRPr="00F13084" w:rsidRDefault="0071389D" w:rsidP="006C3BD4">
      <w:pPr>
        <w:keepNext/>
        <w:jc w:val="center"/>
        <w:rPr>
          <w:rStyle w:val="Strong"/>
          <w:rFonts w:asciiTheme="minorHAnsi" w:hAnsiTheme="minorHAnsi" w:cstheme="minorHAnsi"/>
          <w:b w:val="0"/>
          <w:bCs w:val="0"/>
          <w:sz w:val="22"/>
          <w:szCs w:val="22"/>
        </w:rPr>
      </w:pPr>
      <w:r w:rsidRPr="00F13084">
        <w:rPr>
          <w:rStyle w:val="Strong"/>
          <w:rFonts w:asciiTheme="minorHAnsi" w:hAnsiTheme="minorHAnsi" w:cstheme="minorHAnsi"/>
          <w:b w:val="0"/>
          <w:bCs w:val="0"/>
          <w:sz w:val="22"/>
          <w:szCs w:val="22"/>
        </w:rPr>
        <w:t xml:space="preserve">Table </w:t>
      </w:r>
      <w:r w:rsidR="005C53B4" w:rsidRPr="00F13084">
        <w:rPr>
          <w:rStyle w:val="Strong"/>
          <w:rFonts w:asciiTheme="minorHAnsi" w:hAnsiTheme="minorHAnsi" w:cstheme="minorHAnsi"/>
          <w:b w:val="0"/>
          <w:bCs w:val="0"/>
          <w:sz w:val="22"/>
          <w:szCs w:val="22"/>
        </w:rPr>
        <w:t>16.</w:t>
      </w:r>
      <w:r w:rsidRPr="00F13084">
        <w:rPr>
          <w:rStyle w:val="Strong"/>
          <w:rFonts w:asciiTheme="minorHAnsi" w:hAnsiTheme="minorHAnsi" w:cstheme="minorHAnsi"/>
          <w:b w:val="0"/>
          <w:bCs w:val="0"/>
          <w:sz w:val="22"/>
          <w:szCs w:val="22"/>
        </w:rPr>
        <w:t xml:space="preserve"> Historical Annual Increase </w:t>
      </w:r>
      <w:r w:rsidR="006A7786" w:rsidRPr="00F13084">
        <w:rPr>
          <w:rStyle w:val="Strong"/>
          <w:rFonts w:asciiTheme="minorHAnsi" w:hAnsiTheme="minorHAnsi" w:cstheme="minorHAnsi"/>
          <w:b w:val="0"/>
          <w:bCs w:val="0"/>
          <w:sz w:val="22"/>
          <w:szCs w:val="22"/>
        </w:rPr>
        <w:t>in</w:t>
      </w:r>
      <w:r w:rsidRPr="00F13084">
        <w:rPr>
          <w:rStyle w:val="Strong"/>
          <w:rFonts w:asciiTheme="minorHAnsi" w:hAnsiTheme="minorHAnsi" w:cstheme="minorHAnsi"/>
          <w:b w:val="0"/>
          <w:bCs w:val="0"/>
          <w:sz w:val="22"/>
          <w:szCs w:val="22"/>
        </w:rPr>
        <w:t xml:space="preserve"> Operating Expenditures </w:t>
      </w:r>
    </w:p>
    <w:p w14:paraId="5924D235" w14:textId="2B2FE17B" w:rsidR="0071389D" w:rsidRPr="00F13084" w:rsidRDefault="0071389D" w:rsidP="006C3BD4">
      <w:pPr>
        <w:keepNext/>
        <w:jc w:val="center"/>
        <w:rPr>
          <w:b/>
          <w:color w:val="000000" w:themeColor="text1"/>
        </w:rPr>
      </w:pPr>
      <w:r w:rsidRPr="00F13084">
        <w:rPr>
          <w:rStyle w:val="Strong"/>
          <w:rFonts w:asciiTheme="minorHAnsi" w:hAnsiTheme="minorHAnsi" w:cstheme="minorHAnsi"/>
          <w:b w:val="0"/>
          <w:bCs w:val="0"/>
          <w:sz w:val="22"/>
          <w:szCs w:val="22"/>
        </w:rPr>
        <w:t>(inflation plus new and growing system costs</w:t>
      </w:r>
      <w:r w:rsidRPr="00F13084">
        <w:rPr>
          <w:rStyle w:val="Strong"/>
          <w:rFonts w:asciiTheme="minorHAnsi" w:hAnsiTheme="minorHAnsi" w:cstheme="minorHAnsi"/>
          <w:b w:val="0"/>
          <w:bCs w:val="0"/>
          <w:color w:val="000000" w:themeColor="text1"/>
          <w:sz w:val="22"/>
          <w:szCs w:val="22"/>
        </w:rPr>
        <w:t>)</w:t>
      </w:r>
    </w:p>
    <w:p w14:paraId="74A1165D" w14:textId="75B27364" w:rsidR="0071389D" w:rsidRDefault="0071389D" w:rsidP="006C3BD4">
      <w:pPr>
        <w:jc w:val="center"/>
        <w:rPr>
          <w:rFonts w:asciiTheme="minorHAnsi" w:hAnsiTheme="minorHAnsi" w:cstheme="minorHAnsi"/>
          <w:color w:val="538135" w:themeColor="accent6" w:themeShade="BF"/>
          <w:sz w:val="22"/>
          <w:szCs w:val="22"/>
        </w:rPr>
      </w:pPr>
      <w:r w:rsidRPr="0001553D">
        <w:rPr>
          <w:noProof/>
        </w:rPr>
        <w:drawing>
          <wp:inline distT="0" distB="0" distL="0" distR="0" wp14:anchorId="5C75DCEF" wp14:editId="1C26B4F3">
            <wp:extent cx="2059940" cy="2343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7881" cy="2363558"/>
                    </a:xfrm>
                    <a:prstGeom prst="rect">
                      <a:avLst/>
                    </a:prstGeom>
                    <a:noFill/>
                    <a:ln>
                      <a:noFill/>
                    </a:ln>
                  </pic:spPr>
                </pic:pic>
              </a:graphicData>
            </a:graphic>
          </wp:inline>
        </w:drawing>
      </w:r>
    </w:p>
    <w:p w14:paraId="245FEC7F" w14:textId="56B8FAFD" w:rsidR="003B6199" w:rsidRPr="00D90BDE" w:rsidRDefault="004D1253" w:rsidP="00E706C6">
      <w:pPr>
        <w:pStyle w:val="Heading3"/>
        <w:spacing w:before="120" w:after="120"/>
        <w:rPr>
          <w:rFonts w:asciiTheme="minorHAnsi" w:hAnsiTheme="minorHAnsi" w:cstheme="minorHAnsi"/>
        </w:rPr>
      </w:pPr>
      <w:bookmarkStart w:id="54" w:name="_Toc69465045"/>
      <w:r w:rsidRPr="00D90BDE">
        <w:rPr>
          <w:rFonts w:asciiTheme="minorHAnsi" w:hAnsiTheme="minorHAnsi" w:cstheme="minorHAnsi"/>
        </w:rPr>
        <w:t>Incremental Forecasted Expenditures</w:t>
      </w:r>
      <w:bookmarkEnd w:id="54"/>
    </w:p>
    <w:p w14:paraId="1181A364" w14:textId="4D70137F" w:rsidR="004D1253" w:rsidRPr="006F5121" w:rsidRDefault="00FB5621"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The initial quote for the Jameson improvements and annual lease cost is included in the proposed rate plan. </w:t>
      </w:r>
      <w:r w:rsidR="00FF51FD">
        <w:rPr>
          <w:rFonts w:asciiTheme="minorHAnsi" w:hAnsiTheme="minorHAnsi" w:cstheme="minorHAnsi"/>
          <w:sz w:val="22"/>
          <w:szCs w:val="22"/>
        </w:rPr>
        <w:t>I</w:t>
      </w:r>
      <w:r w:rsidRPr="006F5121">
        <w:rPr>
          <w:rFonts w:asciiTheme="minorHAnsi" w:hAnsiTheme="minorHAnsi" w:cstheme="minorHAnsi"/>
          <w:sz w:val="22"/>
          <w:szCs w:val="22"/>
        </w:rPr>
        <w:t>mprovements would be capitalized</w:t>
      </w:r>
      <w:r w:rsidR="00FF51FD">
        <w:rPr>
          <w:rStyle w:val="FootnoteReference"/>
          <w:rFonts w:asciiTheme="minorHAnsi" w:hAnsiTheme="minorHAnsi" w:cstheme="minorHAnsi"/>
          <w:sz w:val="22"/>
          <w:szCs w:val="22"/>
        </w:rPr>
        <w:footnoteReference w:id="26"/>
      </w:r>
      <w:r w:rsidRPr="006F5121">
        <w:rPr>
          <w:rFonts w:asciiTheme="minorHAnsi" w:hAnsiTheme="minorHAnsi" w:cstheme="minorHAnsi"/>
          <w:sz w:val="22"/>
          <w:szCs w:val="22"/>
        </w:rPr>
        <w:t xml:space="preserve"> and funded out of the construction fund, while the ongoing lease payments are forecast as an allocation between the construction fund and the operating fund</w:t>
      </w:r>
      <w:r w:rsidR="001B5B52" w:rsidRPr="006F5121">
        <w:rPr>
          <w:rFonts w:asciiTheme="minorHAnsi" w:hAnsiTheme="minorHAnsi" w:cstheme="minorHAnsi"/>
          <w:sz w:val="22"/>
          <w:szCs w:val="22"/>
        </w:rPr>
        <w:t xml:space="preserve">. The operating </w:t>
      </w:r>
      <w:r w:rsidR="005A05BA" w:rsidRPr="006F5121">
        <w:rPr>
          <w:rFonts w:asciiTheme="minorHAnsi" w:hAnsiTheme="minorHAnsi" w:cstheme="minorHAnsi"/>
          <w:sz w:val="22"/>
          <w:szCs w:val="22"/>
        </w:rPr>
        <w:t>allocation represents about $830,000 in 2022</w:t>
      </w:r>
      <w:r w:rsidR="006A7786">
        <w:rPr>
          <w:rFonts w:asciiTheme="minorHAnsi" w:hAnsiTheme="minorHAnsi" w:cstheme="minorHAnsi"/>
          <w:sz w:val="22"/>
          <w:szCs w:val="22"/>
        </w:rPr>
        <w:t>,</w:t>
      </w:r>
      <w:r w:rsidR="005A05BA" w:rsidRPr="006F5121">
        <w:rPr>
          <w:rFonts w:asciiTheme="minorHAnsi" w:hAnsiTheme="minorHAnsi" w:cstheme="minorHAnsi"/>
          <w:sz w:val="22"/>
          <w:szCs w:val="22"/>
        </w:rPr>
        <w:t xml:space="preserve"> </w:t>
      </w:r>
      <w:r w:rsidR="006A7786">
        <w:rPr>
          <w:rFonts w:asciiTheme="minorHAnsi" w:hAnsiTheme="minorHAnsi" w:cstheme="minorHAnsi"/>
          <w:sz w:val="22"/>
          <w:szCs w:val="22"/>
        </w:rPr>
        <w:t>increasing</w:t>
      </w:r>
      <w:r w:rsidR="005A05BA" w:rsidRPr="006F5121">
        <w:rPr>
          <w:rFonts w:asciiTheme="minorHAnsi" w:hAnsiTheme="minorHAnsi" w:cstheme="minorHAnsi"/>
          <w:sz w:val="22"/>
          <w:szCs w:val="22"/>
        </w:rPr>
        <w:t xml:space="preserve"> to $1.1 million in 2031.</w:t>
      </w:r>
    </w:p>
    <w:p w14:paraId="55718C2F" w14:textId="2CFAF6C3" w:rsidR="002D5E08" w:rsidRPr="006F5121" w:rsidRDefault="002D5E08"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The operating impact of staffing to meet the asset management investment</w:t>
      </w:r>
      <w:r w:rsidR="00A171E0" w:rsidRPr="006F5121">
        <w:rPr>
          <w:rFonts w:asciiTheme="minorHAnsi" w:hAnsiTheme="minorHAnsi" w:cstheme="minorHAnsi"/>
          <w:sz w:val="22"/>
          <w:szCs w:val="22"/>
        </w:rPr>
        <w:t xml:space="preserve"> buildup </w:t>
      </w:r>
      <w:r w:rsidR="00BB7EDD" w:rsidRPr="006F5121">
        <w:rPr>
          <w:rFonts w:asciiTheme="minorHAnsi" w:hAnsiTheme="minorHAnsi" w:cstheme="minorHAnsi"/>
          <w:sz w:val="22"/>
          <w:szCs w:val="22"/>
        </w:rPr>
        <w:t>goes from about $500,000 per year to about $700,000 by the end of the forecast.</w:t>
      </w:r>
    </w:p>
    <w:p w14:paraId="737CE3BA" w14:textId="32D94ED0" w:rsidR="001F06B0" w:rsidRPr="006F5121" w:rsidRDefault="001A5518" w:rsidP="00E706C6">
      <w:pPr>
        <w:spacing w:before="120" w:after="120"/>
        <w:rPr>
          <w:rFonts w:asciiTheme="minorHAnsi" w:hAnsiTheme="minorHAnsi"/>
          <w:sz w:val="22"/>
          <w:szCs w:val="22"/>
        </w:rPr>
      </w:pPr>
      <w:r w:rsidRPr="006F5121">
        <w:rPr>
          <w:rFonts w:asciiTheme="minorHAnsi" w:hAnsiTheme="minorHAnsi"/>
          <w:sz w:val="22"/>
          <w:szCs w:val="22"/>
        </w:rPr>
        <w:t xml:space="preserve">The Joint Ship Canal project closeout costs that are not eligible to be capitalized </w:t>
      </w:r>
      <w:r w:rsidR="00B54CD3" w:rsidRPr="006F5121">
        <w:rPr>
          <w:rFonts w:asciiTheme="minorHAnsi" w:hAnsiTheme="minorHAnsi"/>
          <w:sz w:val="22"/>
          <w:szCs w:val="22"/>
        </w:rPr>
        <w:t xml:space="preserve">represent about $5 million over 2024 and 2025. A placeholder of </w:t>
      </w:r>
      <w:r w:rsidR="00771578" w:rsidRPr="006F5121">
        <w:rPr>
          <w:rFonts w:asciiTheme="minorHAnsi" w:hAnsiTheme="minorHAnsi"/>
          <w:sz w:val="22"/>
          <w:szCs w:val="22"/>
        </w:rPr>
        <w:t>about $4 million is included in the forecast in the years following for unknown additional operating costs that will be shared</w:t>
      </w:r>
      <w:r w:rsidR="001A7D1C" w:rsidRPr="006F5121">
        <w:rPr>
          <w:rFonts w:asciiTheme="minorHAnsi" w:hAnsiTheme="minorHAnsi"/>
          <w:sz w:val="22"/>
          <w:szCs w:val="22"/>
        </w:rPr>
        <w:t xml:space="preserve"> based on an allocation </w:t>
      </w:r>
      <w:r w:rsidR="00E41BB7" w:rsidRPr="006F5121">
        <w:rPr>
          <w:rFonts w:asciiTheme="minorHAnsi" w:hAnsiTheme="minorHAnsi"/>
          <w:sz w:val="22"/>
          <w:szCs w:val="22"/>
        </w:rPr>
        <w:t xml:space="preserve">defined </w:t>
      </w:r>
      <w:r w:rsidR="001A7D1C" w:rsidRPr="006F5121">
        <w:rPr>
          <w:rFonts w:asciiTheme="minorHAnsi" w:hAnsiTheme="minorHAnsi"/>
          <w:sz w:val="22"/>
          <w:szCs w:val="22"/>
        </w:rPr>
        <w:t xml:space="preserve">in </w:t>
      </w:r>
      <w:r w:rsidR="00771578" w:rsidRPr="006F5121">
        <w:rPr>
          <w:rFonts w:asciiTheme="minorHAnsi" w:hAnsiTheme="minorHAnsi"/>
          <w:sz w:val="22"/>
          <w:szCs w:val="22"/>
        </w:rPr>
        <w:t>the project agreement with the City of Seattle.</w:t>
      </w:r>
    </w:p>
    <w:p w14:paraId="5EAA3AB3" w14:textId="44826B23" w:rsidR="00B56B54" w:rsidRPr="006F5121" w:rsidRDefault="001F06B0" w:rsidP="00E706C6">
      <w:pPr>
        <w:spacing w:before="120" w:after="120"/>
        <w:rPr>
          <w:rFonts w:asciiTheme="minorHAnsi" w:hAnsiTheme="minorHAnsi"/>
          <w:sz w:val="22"/>
          <w:szCs w:val="22"/>
        </w:rPr>
      </w:pPr>
      <w:r w:rsidRPr="006F5121">
        <w:rPr>
          <w:rFonts w:asciiTheme="minorHAnsi" w:hAnsiTheme="minorHAnsi"/>
          <w:sz w:val="22"/>
          <w:szCs w:val="22"/>
        </w:rPr>
        <w:t xml:space="preserve">Incremental operating costs are forecast based on inflation at </w:t>
      </w:r>
      <w:r w:rsidR="00A90AA8">
        <w:rPr>
          <w:rFonts w:asciiTheme="minorHAnsi" w:hAnsiTheme="minorHAnsi"/>
          <w:sz w:val="22"/>
          <w:szCs w:val="22"/>
        </w:rPr>
        <w:t>three</w:t>
      </w:r>
      <w:r w:rsidRPr="006F5121">
        <w:rPr>
          <w:rFonts w:asciiTheme="minorHAnsi" w:hAnsiTheme="minorHAnsi"/>
          <w:sz w:val="22"/>
          <w:szCs w:val="22"/>
        </w:rPr>
        <w:t xml:space="preserve"> percent, excluding the assumed additional </w:t>
      </w:r>
      <w:r w:rsidR="00A90AA8">
        <w:rPr>
          <w:rFonts w:asciiTheme="minorHAnsi" w:hAnsiTheme="minorHAnsi"/>
          <w:sz w:val="22"/>
          <w:szCs w:val="22"/>
        </w:rPr>
        <w:t>one</w:t>
      </w:r>
      <w:r w:rsidRPr="006F5121">
        <w:rPr>
          <w:rFonts w:asciiTheme="minorHAnsi" w:hAnsiTheme="minorHAnsi"/>
          <w:sz w:val="22"/>
          <w:szCs w:val="22"/>
        </w:rPr>
        <w:t xml:space="preserve"> percent</w:t>
      </w:r>
      <w:r w:rsidR="00A6295F">
        <w:rPr>
          <w:rFonts w:asciiTheme="minorHAnsi" w:hAnsiTheme="minorHAnsi"/>
          <w:sz w:val="22"/>
          <w:szCs w:val="22"/>
        </w:rPr>
        <w:t xml:space="preserve"> </w:t>
      </w:r>
      <w:r w:rsidR="00CF06CD" w:rsidRPr="006F5121">
        <w:rPr>
          <w:rFonts w:asciiTheme="minorHAnsi" w:hAnsiTheme="minorHAnsi"/>
          <w:sz w:val="22"/>
          <w:szCs w:val="22"/>
        </w:rPr>
        <w:t>to recognize the growth in operating costs</w:t>
      </w:r>
      <w:r w:rsidRPr="006F5121">
        <w:rPr>
          <w:rFonts w:asciiTheme="minorHAnsi" w:hAnsiTheme="minorHAnsi"/>
          <w:sz w:val="22"/>
          <w:szCs w:val="22"/>
        </w:rPr>
        <w:t>.</w:t>
      </w:r>
    </w:p>
    <w:p w14:paraId="1BE8FF4A" w14:textId="19D5B88D" w:rsidR="00FF60CA" w:rsidRPr="00D90BDE" w:rsidRDefault="00FF60CA" w:rsidP="00E706C6">
      <w:pPr>
        <w:pStyle w:val="Heading3"/>
        <w:spacing w:before="120" w:after="120"/>
        <w:rPr>
          <w:rFonts w:asciiTheme="minorHAnsi" w:hAnsiTheme="minorHAnsi" w:cstheme="minorHAnsi"/>
        </w:rPr>
      </w:pPr>
      <w:bookmarkStart w:id="55" w:name="_Toc69465046"/>
      <w:r w:rsidRPr="00D90BDE">
        <w:rPr>
          <w:rFonts w:asciiTheme="minorHAnsi" w:hAnsiTheme="minorHAnsi" w:cstheme="minorHAnsi"/>
        </w:rPr>
        <w:t>Green Where We Work</w:t>
      </w:r>
      <w:bookmarkEnd w:id="55"/>
    </w:p>
    <w:p w14:paraId="4840D222" w14:textId="148455AD" w:rsidR="00630896" w:rsidRPr="00CA423A" w:rsidRDefault="008C390D" w:rsidP="00E706C6">
      <w:pPr>
        <w:spacing w:before="120" w:after="120"/>
        <w:rPr>
          <w:rFonts w:asciiTheme="minorHAnsi" w:hAnsiTheme="minorHAnsi" w:cstheme="minorHAnsi"/>
          <w:sz w:val="22"/>
          <w:szCs w:val="22"/>
        </w:rPr>
      </w:pPr>
      <w:r>
        <w:rPr>
          <w:rFonts w:asciiTheme="minorHAnsi" w:hAnsiTheme="minorHAnsi" w:cstheme="minorHAnsi"/>
          <w:sz w:val="22"/>
          <w:szCs w:val="22"/>
        </w:rPr>
        <w:t>The WTD</w:t>
      </w:r>
      <w:r w:rsidR="00630896" w:rsidRPr="00CA423A">
        <w:rPr>
          <w:rFonts w:asciiTheme="minorHAnsi" w:hAnsiTheme="minorHAnsi" w:cstheme="minorHAnsi"/>
          <w:sz w:val="22"/>
          <w:szCs w:val="22"/>
        </w:rPr>
        <w:t xml:space="preserve"> </w:t>
      </w:r>
      <w:r w:rsidR="00B71387" w:rsidRPr="00CA423A">
        <w:rPr>
          <w:rFonts w:asciiTheme="minorHAnsi" w:hAnsiTheme="minorHAnsi" w:cstheme="minorHAnsi"/>
          <w:sz w:val="22"/>
          <w:szCs w:val="22"/>
        </w:rPr>
        <w:t>moved</w:t>
      </w:r>
      <w:r w:rsidR="00630896" w:rsidRPr="00CA423A">
        <w:rPr>
          <w:rFonts w:asciiTheme="minorHAnsi" w:hAnsiTheme="minorHAnsi" w:cstheme="minorHAnsi"/>
          <w:sz w:val="22"/>
          <w:szCs w:val="22"/>
        </w:rPr>
        <w:t xml:space="preserve"> 350 employees to permanent telework as part of </w:t>
      </w:r>
      <w:r w:rsidR="00264203">
        <w:rPr>
          <w:rFonts w:asciiTheme="minorHAnsi" w:hAnsiTheme="minorHAnsi" w:cstheme="minorHAnsi"/>
          <w:sz w:val="22"/>
          <w:szCs w:val="22"/>
        </w:rPr>
        <w:t>DNRP’s</w:t>
      </w:r>
      <w:r w:rsidR="00630896" w:rsidRPr="00CA423A">
        <w:rPr>
          <w:rFonts w:asciiTheme="minorHAnsi" w:hAnsiTheme="minorHAnsi" w:cstheme="minorHAnsi"/>
          <w:sz w:val="22"/>
          <w:szCs w:val="22"/>
        </w:rPr>
        <w:t xml:space="preserve"> </w:t>
      </w:r>
      <w:hyperlink r:id="rId49" w:history="1">
        <w:r w:rsidR="00630896" w:rsidRPr="00CA423A">
          <w:rPr>
            <w:rStyle w:val="Hyperlink"/>
            <w:rFonts w:asciiTheme="minorHAnsi" w:hAnsiTheme="minorHAnsi" w:cstheme="minorHAnsi"/>
            <w:sz w:val="22"/>
            <w:szCs w:val="22"/>
          </w:rPr>
          <w:t>GreenWhereWeWork</w:t>
        </w:r>
      </w:hyperlink>
      <w:r w:rsidR="00630896" w:rsidRPr="00CA423A">
        <w:rPr>
          <w:rFonts w:asciiTheme="minorHAnsi" w:hAnsiTheme="minorHAnsi" w:cstheme="minorHAnsi"/>
          <w:sz w:val="22"/>
          <w:szCs w:val="22"/>
        </w:rPr>
        <w:t xml:space="preserve"> (GWWW) project. </w:t>
      </w:r>
      <w:r w:rsidR="00264203">
        <w:rPr>
          <w:rFonts w:asciiTheme="minorHAnsi" w:hAnsiTheme="minorHAnsi" w:cstheme="minorHAnsi"/>
          <w:sz w:val="22"/>
          <w:szCs w:val="22"/>
        </w:rPr>
        <w:t>DNRP</w:t>
      </w:r>
      <w:r w:rsidR="00630896" w:rsidRPr="00CA423A">
        <w:rPr>
          <w:rFonts w:asciiTheme="minorHAnsi" w:hAnsiTheme="minorHAnsi" w:cstheme="minorHAnsi"/>
          <w:sz w:val="22"/>
          <w:szCs w:val="22"/>
        </w:rPr>
        <w:t xml:space="preserve"> vacated two and a half</w:t>
      </w:r>
      <w:r w:rsidR="006A7786">
        <w:rPr>
          <w:rFonts w:asciiTheme="minorHAnsi" w:hAnsiTheme="minorHAnsi" w:cstheme="minorHAnsi"/>
          <w:sz w:val="22"/>
          <w:szCs w:val="22"/>
        </w:rPr>
        <w:t xml:space="preserve"> </w:t>
      </w:r>
      <w:r w:rsidR="00630896" w:rsidRPr="00CA423A">
        <w:rPr>
          <w:rFonts w:asciiTheme="minorHAnsi" w:hAnsiTheme="minorHAnsi" w:cstheme="minorHAnsi"/>
          <w:sz w:val="22"/>
          <w:szCs w:val="22"/>
        </w:rPr>
        <w:t>floors of office space in downtown Seattle</w:t>
      </w:r>
      <w:r w:rsidR="00691724">
        <w:rPr>
          <w:rFonts w:asciiTheme="minorHAnsi" w:hAnsiTheme="minorHAnsi" w:cstheme="minorHAnsi"/>
          <w:sz w:val="22"/>
          <w:szCs w:val="22"/>
        </w:rPr>
        <w:t>,</w:t>
      </w:r>
      <w:r w:rsidR="00630896" w:rsidRPr="00CA423A">
        <w:rPr>
          <w:rFonts w:asciiTheme="minorHAnsi" w:hAnsiTheme="minorHAnsi" w:cstheme="minorHAnsi"/>
          <w:sz w:val="22"/>
          <w:szCs w:val="22"/>
        </w:rPr>
        <w:t xml:space="preserve"> retaining the </w:t>
      </w:r>
      <w:r w:rsidR="006A7786">
        <w:rPr>
          <w:rFonts w:asciiTheme="minorHAnsi" w:hAnsiTheme="minorHAnsi" w:cstheme="minorHAnsi"/>
          <w:sz w:val="22"/>
          <w:szCs w:val="22"/>
        </w:rPr>
        <w:t>F</w:t>
      </w:r>
      <w:r w:rsidR="006A7786" w:rsidRPr="00CA423A">
        <w:rPr>
          <w:rFonts w:asciiTheme="minorHAnsi" w:hAnsiTheme="minorHAnsi" w:cstheme="minorHAnsi"/>
          <w:sz w:val="22"/>
          <w:szCs w:val="22"/>
        </w:rPr>
        <w:t xml:space="preserve">ifth </w:t>
      </w:r>
      <w:r w:rsidR="006A7786">
        <w:rPr>
          <w:rFonts w:asciiTheme="minorHAnsi" w:hAnsiTheme="minorHAnsi" w:cstheme="minorHAnsi"/>
          <w:sz w:val="22"/>
          <w:szCs w:val="22"/>
        </w:rPr>
        <w:t>F</w:t>
      </w:r>
      <w:r w:rsidR="006A7786" w:rsidRPr="00CA423A">
        <w:rPr>
          <w:rFonts w:asciiTheme="minorHAnsi" w:hAnsiTheme="minorHAnsi" w:cstheme="minorHAnsi"/>
          <w:sz w:val="22"/>
          <w:szCs w:val="22"/>
        </w:rPr>
        <w:t>loor</w:t>
      </w:r>
      <w:r w:rsidR="00630896" w:rsidRPr="00CA423A">
        <w:rPr>
          <w:rFonts w:asciiTheme="minorHAnsi" w:hAnsiTheme="minorHAnsi" w:cstheme="minorHAnsi"/>
          <w:sz w:val="22"/>
          <w:szCs w:val="22"/>
        </w:rPr>
        <w:t xml:space="preserve"> of King Street Center to be used as a collaboration hub and meeting space. Home-based employees are encouraged to engage with the communities serve</w:t>
      </w:r>
      <w:r w:rsidR="00264203">
        <w:rPr>
          <w:rFonts w:asciiTheme="minorHAnsi" w:hAnsiTheme="minorHAnsi" w:cstheme="minorHAnsi"/>
          <w:sz w:val="22"/>
          <w:szCs w:val="22"/>
        </w:rPr>
        <w:t>d</w:t>
      </w:r>
      <w:r w:rsidR="00630896" w:rsidRPr="00CA423A">
        <w:rPr>
          <w:rFonts w:asciiTheme="minorHAnsi" w:hAnsiTheme="minorHAnsi" w:cstheme="minorHAnsi"/>
          <w:sz w:val="22"/>
          <w:szCs w:val="22"/>
        </w:rPr>
        <w:t xml:space="preserve"> by going to </w:t>
      </w:r>
      <w:r w:rsidR="006A7786">
        <w:rPr>
          <w:rFonts w:asciiTheme="minorHAnsi" w:hAnsiTheme="minorHAnsi" w:cstheme="minorHAnsi"/>
          <w:sz w:val="22"/>
          <w:szCs w:val="22"/>
        </w:rPr>
        <w:t xml:space="preserve">the places </w:t>
      </w:r>
      <w:r w:rsidR="00630896" w:rsidRPr="00CA423A">
        <w:rPr>
          <w:rFonts w:asciiTheme="minorHAnsi" w:hAnsiTheme="minorHAnsi" w:cstheme="minorHAnsi"/>
          <w:sz w:val="22"/>
          <w:szCs w:val="22"/>
        </w:rPr>
        <w:t>where work is</w:t>
      </w:r>
      <w:r w:rsidR="006A7786">
        <w:rPr>
          <w:rFonts w:asciiTheme="minorHAnsi" w:hAnsiTheme="minorHAnsi" w:cstheme="minorHAnsi"/>
          <w:sz w:val="22"/>
          <w:szCs w:val="22"/>
        </w:rPr>
        <w:t xml:space="preserve"> performed, such as</w:t>
      </w:r>
      <w:r w:rsidR="00630896" w:rsidRPr="00CA423A">
        <w:rPr>
          <w:rFonts w:asciiTheme="minorHAnsi" w:hAnsiTheme="minorHAnsi" w:cstheme="minorHAnsi"/>
          <w:sz w:val="22"/>
          <w:szCs w:val="22"/>
        </w:rPr>
        <w:t xml:space="preserve"> operations facilities, parks, and community centers.</w:t>
      </w:r>
    </w:p>
    <w:p w14:paraId="5C68CD02" w14:textId="383548D3" w:rsidR="00630896" w:rsidRDefault="00630896" w:rsidP="00E706C6">
      <w:pPr>
        <w:spacing w:before="120" w:after="120"/>
        <w:rPr>
          <w:rStyle w:val="eop"/>
          <w:rFonts w:asciiTheme="minorHAnsi" w:hAnsiTheme="minorHAnsi" w:cstheme="minorHAnsi"/>
          <w:color w:val="000000"/>
          <w:sz w:val="22"/>
          <w:szCs w:val="22"/>
          <w:shd w:val="clear" w:color="auto" w:fill="FFFFFF"/>
        </w:rPr>
      </w:pPr>
      <w:r w:rsidRPr="00CA423A">
        <w:rPr>
          <w:rStyle w:val="normaltextrun"/>
          <w:rFonts w:asciiTheme="minorHAnsi" w:hAnsiTheme="minorHAnsi" w:cstheme="minorHAnsi"/>
          <w:color w:val="000000"/>
          <w:sz w:val="22"/>
          <w:szCs w:val="22"/>
          <w:shd w:val="clear" w:color="auto" w:fill="FFFFFF"/>
        </w:rPr>
        <w:t xml:space="preserve">The GWWW project will have transitional costs </w:t>
      </w:r>
      <w:r w:rsidR="006A7786">
        <w:rPr>
          <w:rStyle w:val="normaltextrun"/>
          <w:rFonts w:asciiTheme="minorHAnsi" w:hAnsiTheme="minorHAnsi" w:cstheme="minorHAnsi"/>
          <w:color w:val="000000"/>
          <w:sz w:val="22"/>
          <w:szCs w:val="22"/>
          <w:shd w:val="clear" w:color="auto" w:fill="FFFFFF"/>
        </w:rPr>
        <w:t>associated with</w:t>
      </w:r>
      <w:r w:rsidR="00264203">
        <w:rPr>
          <w:rStyle w:val="normaltextrun"/>
          <w:rFonts w:asciiTheme="minorHAnsi" w:hAnsiTheme="minorHAnsi" w:cstheme="minorHAnsi"/>
          <w:color w:val="000000"/>
          <w:sz w:val="22"/>
          <w:szCs w:val="22"/>
          <w:shd w:val="clear" w:color="auto" w:fill="FFFFFF"/>
        </w:rPr>
        <w:t xml:space="preserve"> </w:t>
      </w:r>
      <w:r w:rsidRPr="00CA423A">
        <w:rPr>
          <w:rStyle w:val="normaltextrun"/>
          <w:rFonts w:asciiTheme="minorHAnsi" w:hAnsiTheme="minorHAnsi" w:cstheme="minorHAnsi"/>
          <w:color w:val="000000"/>
          <w:sz w:val="22"/>
          <w:szCs w:val="22"/>
          <w:shd w:val="clear" w:color="auto" w:fill="FFFFFF"/>
        </w:rPr>
        <w:t>upgrad</w:t>
      </w:r>
      <w:r w:rsidR="00264203">
        <w:rPr>
          <w:rStyle w:val="normaltextrun"/>
          <w:rFonts w:asciiTheme="minorHAnsi" w:hAnsiTheme="minorHAnsi" w:cstheme="minorHAnsi"/>
          <w:color w:val="000000"/>
          <w:sz w:val="22"/>
          <w:szCs w:val="22"/>
          <w:shd w:val="clear" w:color="auto" w:fill="FFFFFF"/>
        </w:rPr>
        <w:t>ing</w:t>
      </w:r>
      <w:r w:rsidRPr="00CA423A">
        <w:rPr>
          <w:rStyle w:val="normaltextrun"/>
          <w:rFonts w:asciiTheme="minorHAnsi" w:hAnsiTheme="minorHAnsi" w:cstheme="minorHAnsi"/>
          <w:color w:val="000000"/>
          <w:sz w:val="22"/>
          <w:szCs w:val="22"/>
          <w:shd w:val="clear" w:color="auto" w:fill="FFFFFF"/>
        </w:rPr>
        <w:t xml:space="preserve"> technology, train</w:t>
      </w:r>
      <w:r w:rsidR="00264203">
        <w:rPr>
          <w:rStyle w:val="normaltextrun"/>
          <w:rFonts w:asciiTheme="minorHAnsi" w:hAnsiTheme="minorHAnsi" w:cstheme="minorHAnsi"/>
          <w:color w:val="000000"/>
          <w:sz w:val="22"/>
          <w:szCs w:val="22"/>
          <w:shd w:val="clear" w:color="auto" w:fill="FFFFFF"/>
        </w:rPr>
        <w:t>ing</w:t>
      </w:r>
      <w:r w:rsidRPr="00CA423A">
        <w:rPr>
          <w:rStyle w:val="normaltextrun"/>
          <w:rFonts w:asciiTheme="minorHAnsi" w:hAnsiTheme="minorHAnsi" w:cstheme="minorHAnsi"/>
          <w:color w:val="000000"/>
          <w:sz w:val="22"/>
          <w:szCs w:val="22"/>
          <w:shd w:val="clear" w:color="auto" w:fill="FFFFFF"/>
        </w:rPr>
        <w:t xml:space="preserve"> employees, and learn</w:t>
      </w:r>
      <w:r w:rsidR="00264203">
        <w:rPr>
          <w:rStyle w:val="normaltextrun"/>
          <w:rFonts w:asciiTheme="minorHAnsi" w:hAnsiTheme="minorHAnsi" w:cstheme="minorHAnsi"/>
          <w:color w:val="000000"/>
          <w:sz w:val="22"/>
          <w:szCs w:val="22"/>
          <w:shd w:val="clear" w:color="auto" w:fill="FFFFFF"/>
        </w:rPr>
        <w:t>ing</w:t>
      </w:r>
      <w:r w:rsidRPr="00CA423A">
        <w:rPr>
          <w:rStyle w:val="normaltextrun"/>
          <w:rFonts w:asciiTheme="minorHAnsi" w:hAnsiTheme="minorHAnsi" w:cstheme="minorHAnsi"/>
          <w:color w:val="000000"/>
          <w:sz w:val="22"/>
          <w:szCs w:val="22"/>
          <w:shd w:val="clear" w:color="auto" w:fill="FFFFFF"/>
        </w:rPr>
        <w:t xml:space="preserve"> to collaborate in a virtual environment. </w:t>
      </w:r>
      <w:r w:rsidR="005C53B4">
        <w:rPr>
          <w:rStyle w:val="normaltextrun"/>
          <w:rFonts w:asciiTheme="minorHAnsi" w:hAnsiTheme="minorHAnsi" w:cstheme="minorHAnsi"/>
          <w:color w:val="000000"/>
          <w:sz w:val="22"/>
          <w:szCs w:val="22"/>
          <w:shd w:val="clear" w:color="auto" w:fill="FFFFFF"/>
        </w:rPr>
        <w:t>DNRP</w:t>
      </w:r>
      <w:r w:rsidR="005C53B4" w:rsidRPr="00CA423A">
        <w:rPr>
          <w:rStyle w:val="normaltextrun"/>
          <w:rFonts w:asciiTheme="minorHAnsi" w:hAnsiTheme="minorHAnsi" w:cstheme="minorHAnsi"/>
          <w:color w:val="000000"/>
          <w:sz w:val="22"/>
          <w:szCs w:val="22"/>
          <w:shd w:val="clear" w:color="auto" w:fill="FFFFFF"/>
        </w:rPr>
        <w:t xml:space="preserve"> </w:t>
      </w:r>
      <w:r w:rsidRPr="00CA423A">
        <w:rPr>
          <w:rStyle w:val="normaltextrun"/>
          <w:rFonts w:asciiTheme="minorHAnsi" w:hAnsiTheme="minorHAnsi" w:cstheme="minorHAnsi"/>
          <w:color w:val="000000"/>
          <w:sz w:val="22"/>
          <w:szCs w:val="22"/>
          <w:shd w:val="clear" w:color="auto" w:fill="FFFFFF"/>
        </w:rPr>
        <w:t>anticipate</w:t>
      </w:r>
      <w:r w:rsidR="005C53B4">
        <w:rPr>
          <w:rStyle w:val="normaltextrun"/>
          <w:rFonts w:asciiTheme="minorHAnsi" w:hAnsiTheme="minorHAnsi" w:cstheme="minorHAnsi"/>
          <w:color w:val="000000"/>
          <w:sz w:val="22"/>
          <w:szCs w:val="22"/>
          <w:shd w:val="clear" w:color="auto" w:fill="FFFFFF"/>
        </w:rPr>
        <w:t>s</w:t>
      </w:r>
      <w:r w:rsidRPr="00CA423A">
        <w:rPr>
          <w:rStyle w:val="normaltextrun"/>
          <w:rFonts w:asciiTheme="minorHAnsi" w:hAnsiTheme="minorHAnsi" w:cstheme="minorHAnsi"/>
          <w:color w:val="000000"/>
          <w:sz w:val="22"/>
          <w:szCs w:val="22"/>
          <w:shd w:val="clear" w:color="auto" w:fill="FFFFFF"/>
        </w:rPr>
        <w:t xml:space="preserve"> significant long-term cost savings</w:t>
      </w:r>
      <w:r w:rsidR="00264203">
        <w:rPr>
          <w:rStyle w:val="normaltextrun"/>
          <w:rFonts w:asciiTheme="minorHAnsi" w:hAnsiTheme="minorHAnsi" w:cstheme="minorHAnsi"/>
          <w:color w:val="000000"/>
          <w:sz w:val="22"/>
          <w:szCs w:val="22"/>
          <w:shd w:val="clear" w:color="auto" w:fill="FFFFFF"/>
        </w:rPr>
        <w:t xml:space="preserve"> including an estimated </w:t>
      </w:r>
      <w:r w:rsidR="00154E67">
        <w:rPr>
          <w:rStyle w:val="normaltextrun"/>
          <w:rFonts w:asciiTheme="minorHAnsi" w:hAnsiTheme="minorHAnsi" w:cstheme="minorHAnsi"/>
          <w:color w:val="000000"/>
          <w:sz w:val="22"/>
          <w:szCs w:val="22"/>
          <w:shd w:val="clear" w:color="auto" w:fill="FFFFFF"/>
        </w:rPr>
        <w:t>savings of $6 million in office space costs alone</w:t>
      </w:r>
      <w:r w:rsidRPr="00CA423A">
        <w:rPr>
          <w:rStyle w:val="normaltextrun"/>
          <w:rFonts w:asciiTheme="minorHAnsi" w:hAnsiTheme="minorHAnsi" w:cstheme="minorHAnsi"/>
          <w:color w:val="000000"/>
          <w:sz w:val="22"/>
          <w:szCs w:val="22"/>
          <w:shd w:val="clear" w:color="auto" w:fill="FFFFFF"/>
        </w:rPr>
        <w:t xml:space="preserve">. </w:t>
      </w:r>
      <w:r w:rsidR="00154E67">
        <w:rPr>
          <w:rStyle w:val="normaltextrun"/>
          <w:rFonts w:asciiTheme="minorHAnsi" w:hAnsiTheme="minorHAnsi" w:cstheme="minorHAnsi"/>
          <w:color w:val="000000"/>
          <w:sz w:val="22"/>
          <w:szCs w:val="22"/>
          <w:shd w:val="clear" w:color="auto" w:fill="FFFFFF"/>
        </w:rPr>
        <w:t>DNRP</w:t>
      </w:r>
      <w:r w:rsidR="00154E67" w:rsidRPr="00CA423A">
        <w:rPr>
          <w:rStyle w:val="normaltextrun"/>
          <w:rFonts w:asciiTheme="minorHAnsi" w:hAnsiTheme="minorHAnsi" w:cstheme="minorHAnsi"/>
          <w:color w:val="000000"/>
          <w:sz w:val="22"/>
          <w:szCs w:val="22"/>
          <w:shd w:val="clear" w:color="auto" w:fill="FFFFFF"/>
        </w:rPr>
        <w:t xml:space="preserve"> </w:t>
      </w:r>
      <w:r w:rsidRPr="00CA423A">
        <w:rPr>
          <w:rStyle w:val="normaltextrun"/>
          <w:rFonts w:asciiTheme="minorHAnsi" w:hAnsiTheme="minorHAnsi" w:cstheme="minorHAnsi"/>
          <w:color w:val="000000"/>
          <w:sz w:val="22"/>
          <w:szCs w:val="22"/>
          <w:shd w:val="clear" w:color="auto" w:fill="FFFFFF"/>
        </w:rPr>
        <w:t>also anticipate</w:t>
      </w:r>
      <w:r w:rsidR="00154E67">
        <w:rPr>
          <w:rStyle w:val="normaltextrun"/>
          <w:rFonts w:asciiTheme="minorHAnsi" w:hAnsiTheme="minorHAnsi" w:cstheme="minorHAnsi"/>
          <w:color w:val="000000"/>
          <w:sz w:val="22"/>
          <w:szCs w:val="22"/>
          <w:shd w:val="clear" w:color="auto" w:fill="FFFFFF"/>
        </w:rPr>
        <w:t>s</w:t>
      </w:r>
      <w:r w:rsidRPr="00CA423A">
        <w:rPr>
          <w:rStyle w:val="normaltextrun"/>
          <w:rFonts w:asciiTheme="minorHAnsi" w:hAnsiTheme="minorHAnsi" w:cstheme="minorHAnsi"/>
          <w:color w:val="000000"/>
          <w:sz w:val="22"/>
          <w:szCs w:val="22"/>
          <w:shd w:val="clear" w:color="auto" w:fill="FFFFFF"/>
        </w:rPr>
        <w:t xml:space="preserve"> a decrease in </w:t>
      </w:r>
      <w:r w:rsidR="006A7786">
        <w:rPr>
          <w:rStyle w:val="normaltextrun"/>
          <w:rFonts w:asciiTheme="minorHAnsi" w:hAnsiTheme="minorHAnsi" w:cstheme="minorHAnsi"/>
          <w:color w:val="000000"/>
          <w:sz w:val="22"/>
          <w:szCs w:val="22"/>
          <w:shd w:val="clear" w:color="auto" w:fill="FFFFFF"/>
        </w:rPr>
        <w:t xml:space="preserve">its </w:t>
      </w:r>
      <w:r w:rsidRPr="00CA423A">
        <w:rPr>
          <w:rStyle w:val="normaltextrun"/>
          <w:rFonts w:asciiTheme="minorHAnsi" w:hAnsiTheme="minorHAnsi" w:cstheme="minorHAnsi"/>
          <w:color w:val="000000"/>
          <w:sz w:val="22"/>
          <w:szCs w:val="22"/>
          <w:shd w:val="clear" w:color="auto" w:fill="FFFFFF"/>
        </w:rPr>
        <w:t>environmental footprint</w:t>
      </w:r>
      <w:r w:rsidR="009A6091">
        <w:rPr>
          <w:rStyle w:val="normaltextrun"/>
          <w:rFonts w:asciiTheme="minorHAnsi" w:hAnsiTheme="minorHAnsi" w:cstheme="minorHAnsi"/>
          <w:color w:val="000000"/>
          <w:sz w:val="22"/>
          <w:szCs w:val="22"/>
          <w:shd w:val="clear" w:color="auto" w:fill="FFFFFF"/>
        </w:rPr>
        <w:t xml:space="preserve"> and</w:t>
      </w:r>
      <w:r w:rsidRPr="00CA423A">
        <w:rPr>
          <w:rStyle w:val="normaltextrun"/>
          <w:rFonts w:asciiTheme="minorHAnsi" w:hAnsiTheme="minorHAnsi" w:cstheme="minorHAnsi"/>
          <w:color w:val="000000"/>
          <w:sz w:val="22"/>
          <w:szCs w:val="22"/>
          <w:shd w:val="clear" w:color="auto" w:fill="FFFFFF"/>
        </w:rPr>
        <w:t xml:space="preserve"> more accessible customer service</w:t>
      </w:r>
      <w:r w:rsidR="009A6091">
        <w:rPr>
          <w:rStyle w:val="normaltextrun"/>
          <w:rFonts w:asciiTheme="minorHAnsi" w:hAnsiTheme="minorHAnsi" w:cstheme="minorHAnsi"/>
          <w:color w:val="000000"/>
          <w:sz w:val="22"/>
          <w:szCs w:val="22"/>
          <w:shd w:val="clear" w:color="auto" w:fill="FFFFFF"/>
        </w:rPr>
        <w:t>.</w:t>
      </w:r>
      <w:r w:rsidRPr="00CA423A">
        <w:rPr>
          <w:rStyle w:val="normaltextrun"/>
          <w:rFonts w:asciiTheme="minorHAnsi" w:hAnsiTheme="minorHAnsi" w:cstheme="minorHAnsi"/>
          <w:color w:val="000000"/>
          <w:sz w:val="22"/>
          <w:szCs w:val="22"/>
          <w:shd w:val="clear" w:color="auto" w:fill="FFFFFF"/>
        </w:rPr>
        <w:t xml:space="preserve"> </w:t>
      </w:r>
    </w:p>
    <w:p w14:paraId="0FACEE62" w14:textId="313F471C" w:rsidR="00545B42" w:rsidRPr="00D90BDE" w:rsidRDefault="00545B42" w:rsidP="00E706C6">
      <w:pPr>
        <w:pStyle w:val="Heading2"/>
        <w:spacing w:before="120" w:after="120"/>
        <w:rPr>
          <w:rFonts w:asciiTheme="minorHAnsi" w:hAnsiTheme="minorHAnsi" w:cstheme="minorHAnsi"/>
        </w:rPr>
      </w:pPr>
      <w:bookmarkStart w:id="56" w:name="_Toc69465047"/>
      <w:r w:rsidRPr="00D90BDE">
        <w:rPr>
          <w:rFonts w:asciiTheme="minorHAnsi" w:hAnsiTheme="minorHAnsi" w:cstheme="minorHAnsi"/>
        </w:rPr>
        <w:t>Capital Improvement Pla</w:t>
      </w:r>
      <w:r w:rsidR="006B3B62" w:rsidRPr="00D90BDE">
        <w:rPr>
          <w:rFonts w:asciiTheme="minorHAnsi" w:hAnsiTheme="minorHAnsi" w:cstheme="minorHAnsi"/>
        </w:rPr>
        <w:t>n</w:t>
      </w:r>
      <w:bookmarkEnd w:id="56"/>
    </w:p>
    <w:p w14:paraId="70A94E9F" w14:textId="13ACD110" w:rsidR="00545B42" w:rsidRPr="00D90BDE" w:rsidRDefault="00545B42" w:rsidP="00E706C6">
      <w:pPr>
        <w:pStyle w:val="Heading3"/>
        <w:spacing w:before="120" w:after="120"/>
        <w:rPr>
          <w:rFonts w:asciiTheme="minorHAnsi" w:hAnsiTheme="minorHAnsi" w:cstheme="minorHAnsi"/>
        </w:rPr>
      </w:pPr>
      <w:bookmarkStart w:id="57" w:name="_Toc69465048"/>
      <w:r w:rsidRPr="00D90BDE">
        <w:rPr>
          <w:rFonts w:asciiTheme="minorHAnsi" w:hAnsiTheme="minorHAnsi" w:cstheme="minorHAnsi"/>
        </w:rPr>
        <w:t xml:space="preserve">Portfolio </w:t>
      </w:r>
      <w:r w:rsidR="00A07391" w:rsidRPr="00D90BDE">
        <w:rPr>
          <w:rFonts w:asciiTheme="minorHAnsi" w:hAnsiTheme="minorHAnsi" w:cstheme="minorHAnsi"/>
        </w:rPr>
        <w:t>M</w:t>
      </w:r>
      <w:r w:rsidRPr="00D90BDE">
        <w:rPr>
          <w:rFonts w:asciiTheme="minorHAnsi" w:hAnsiTheme="minorHAnsi" w:cstheme="minorHAnsi"/>
        </w:rPr>
        <w:t>anagement</w:t>
      </w:r>
      <w:bookmarkEnd w:id="57"/>
    </w:p>
    <w:p w14:paraId="5AD67053" w14:textId="0CB94D65" w:rsidR="0094683E" w:rsidRPr="005116A2" w:rsidRDefault="00E44B76" w:rsidP="00E706C6">
      <w:pPr>
        <w:pStyle w:val="BodyText"/>
        <w:spacing w:before="120" w:after="120" w:afterAutospacing="0"/>
        <w:rPr>
          <w:rFonts w:asciiTheme="minorHAnsi" w:eastAsia="Arial" w:hAnsiTheme="minorHAnsi" w:cstheme="minorHAnsi"/>
          <w:sz w:val="22"/>
          <w:szCs w:val="22"/>
        </w:rPr>
      </w:pPr>
      <w:r w:rsidRPr="005116A2">
        <w:rPr>
          <w:rFonts w:asciiTheme="minorHAnsi" w:eastAsia="Arial" w:hAnsiTheme="minorHAnsi" w:cstheme="minorHAnsi"/>
          <w:sz w:val="22"/>
          <w:szCs w:val="22"/>
        </w:rPr>
        <w:t xml:space="preserve">Beginning in 2017, WTD focused on developing a more comprehensive and structured approach to managing its capital program with the goal of aligning the mix of projects in WTD’s </w:t>
      </w:r>
      <w:r w:rsidR="000E1143" w:rsidRPr="005116A2">
        <w:rPr>
          <w:rFonts w:asciiTheme="minorHAnsi" w:eastAsia="Arial" w:hAnsiTheme="minorHAnsi" w:cstheme="minorHAnsi"/>
          <w:sz w:val="22"/>
          <w:szCs w:val="22"/>
        </w:rPr>
        <w:t>capital improvement plan</w:t>
      </w:r>
      <w:r w:rsidRPr="005116A2">
        <w:rPr>
          <w:rFonts w:asciiTheme="minorHAnsi" w:eastAsia="Arial" w:hAnsiTheme="minorHAnsi" w:cstheme="minorHAnsi"/>
          <w:sz w:val="22"/>
          <w:szCs w:val="22"/>
        </w:rPr>
        <w:t xml:space="preserve"> </w:t>
      </w:r>
      <w:r w:rsidR="00DF582F">
        <w:rPr>
          <w:rFonts w:asciiTheme="minorHAnsi" w:eastAsia="Arial" w:hAnsiTheme="minorHAnsi" w:cstheme="minorHAnsi"/>
          <w:sz w:val="22"/>
          <w:szCs w:val="22"/>
        </w:rPr>
        <w:t xml:space="preserve">(CIP) </w:t>
      </w:r>
      <w:r w:rsidRPr="005116A2">
        <w:rPr>
          <w:rFonts w:asciiTheme="minorHAnsi" w:eastAsia="Arial" w:hAnsiTheme="minorHAnsi" w:cstheme="minorHAnsi"/>
          <w:sz w:val="22"/>
          <w:szCs w:val="22"/>
        </w:rPr>
        <w:t xml:space="preserve">with </w:t>
      </w:r>
      <w:r w:rsidR="006A7786">
        <w:rPr>
          <w:rFonts w:asciiTheme="minorHAnsi" w:eastAsia="Arial" w:hAnsiTheme="minorHAnsi" w:cstheme="minorHAnsi"/>
          <w:sz w:val="22"/>
          <w:szCs w:val="22"/>
        </w:rPr>
        <w:t>its</w:t>
      </w:r>
      <w:r w:rsidRPr="005116A2">
        <w:rPr>
          <w:rFonts w:asciiTheme="minorHAnsi" w:eastAsia="Arial" w:hAnsiTheme="minorHAnsi" w:cstheme="minorHAnsi"/>
          <w:sz w:val="22"/>
          <w:szCs w:val="22"/>
        </w:rPr>
        <w:t xml:space="preserve"> strategic initiatives and overall mission. A pilot of this prioritization approach informed the 2019 sewer rate development</w:t>
      </w:r>
      <w:r w:rsidR="00DF582F">
        <w:rPr>
          <w:rFonts w:asciiTheme="minorHAnsi" w:eastAsia="Arial" w:hAnsiTheme="minorHAnsi" w:cstheme="minorHAnsi"/>
          <w:sz w:val="22"/>
          <w:szCs w:val="22"/>
        </w:rPr>
        <w:t xml:space="preserve"> and since then </w:t>
      </w:r>
      <w:r w:rsidR="00C92D4B" w:rsidRPr="005116A2">
        <w:rPr>
          <w:rFonts w:asciiTheme="minorHAnsi" w:eastAsia="Arial" w:hAnsiTheme="minorHAnsi" w:cstheme="minorHAnsi"/>
          <w:sz w:val="22"/>
          <w:szCs w:val="22"/>
        </w:rPr>
        <w:t xml:space="preserve">has been </w:t>
      </w:r>
      <w:r w:rsidR="006A7786">
        <w:rPr>
          <w:rFonts w:asciiTheme="minorHAnsi" w:eastAsia="Arial" w:hAnsiTheme="minorHAnsi" w:cstheme="minorHAnsi"/>
          <w:sz w:val="22"/>
          <w:szCs w:val="22"/>
        </w:rPr>
        <w:t>used</w:t>
      </w:r>
      <w:r w:rsidR="00C92D4B" w:rsidRPr="005116A2">
        <w:rPr>
          <w:rFonts w:asciiTheme="minorHAnsi" w:eastAsia="Arial" w:hAnsiTheme="minorHAnsi" w:cstheme="minorHAnsi"/>
          <w:sz w:val="22"/>
          <w:szCs w:val="22"/>
        </w:rPr>
        <w:t xml:space="preserve"> to inform </w:t>
      </w:r>
      <w:r w:rsidR="004B6CC4" w:rsidRPr="005116A2">
        <w:rPr>
          <w:rFonts w:asciiTheme="minorHAnsi" w:eastAsia="Arial" w:hAnsiTheme="minorHAnsi" w:cstheme="minorHAnsi"/>
          <w:sz w:val="22"/>
          <w:szCs w:val="22"/>
        </w:rPr>
        <w:t>rate and budget</w:t>
      </w:r>
      <w:r w:rsidR="006A7786">
        <w:rPr>
          <w:rFonts w:asciiTheme="minorHAnsi" w:eastAsia="Arial" w:hAnsiTheme="minorHAnsi" w:cstheme="minorHAnsi"/>
          <w:sz w:val="22"/>
          <w:szCs w:val="22"/>
        </w:rPr>
        <w:t>-</w:t>
      </w:r>
      <w:r w:rsidR="004B6CC4" w:rsidRPr="005116A2">
        <w:rPr>
          <w:rFonts w:asciiTheme="minorHAnsi" w:eastAsia="Arial" w:hAnsiTheme="minorHAnsi" w:cstheme="minorHAnsi"/>
          <w:sz w:val="22"/>
          <w:szCs w:val="22"/>
        </w:rPr>
        <w:t>setting</w:t>
      </w:r>
      <w:r w:rsidR="00DF0C40">
        <w:rPr>
          <w:rFonts w:asciiTheme="minorHAnsi" w:eastAsia="Arial" w:hAnsiTheme="minorHAnsi" w:cstheme="minorHAnsi"/>
          <w:sz w:val="22"/>
          <w:szCs w:val="22"/>
        </w:rPr>
        <w:t xml:space="preserve"> processes</w:t>
      </w:r>
      <w:r w:rsidR="004B6CC4" w:rsidRPr="005116A2">
        <w:rPr>
          <w:rFonts w:asciiTheme="minorHAnsi" w:eastAsia="Arial" w:hAnsiTheme="minorHAnsi" w:cstheme="minorHAnsi"/>
          <w:sz w:val="22"/>
          <w:szCs w:val="22"/>
        </w:rPr>
        <w:t>.</w:t>
      </w:r>
    </w:p>
    <w:p w14:paraId="0C54D8A8" w14:textId="6DEED40F" w:rsidR="004575B4" w:rsidRPr="00985FD8" w:rsidRDefault="004575B4" w:rsidP="00E706C6">
      <w:pPr>
        <w:pStyle w:val="BodyText"/>
        <w:spacing w:before="120" w:after="120" w:afterAutospacing="0"/>
        <w:rPr>
          <w:rFonts w:asciiTheme="minorHAnsi" w:eastAsia="Arial" w:hAnsiTheme="minorHAnsi" w:cstheme="minorHAnsi"/>
          <w:sz w:val="22"/>
          <w:szCs w:val="22"/>
        </w:rPr>
      </w:pPr>
      <w:r w:rsidRPr="00985FD8">
        <w:rPr>
          <w:rFonts w:asciiTheme="minorHAnsi" w:eastAsia="Arial" w:hAnsiTheme="minorHAnsi" w:cstheme="minorHAnsi"/>
          <w:sz w:val="22"/>
          <w:szCs w:val="22"/>
        </w:rPr>
        <w:t>Projects are organized and prioritized within the following categories:</w:t>
      </w:r>
    </w:p>
    <w:p w14:paraId="4A74B79B" w14:textId="5431A854" w:rsidR="004B6CC4" w:rsidRPr="00245F13" w:rsidRDefault="00D623D2" w:rsidP="00E706C6">
      <w:pPr>
        <w:pStyle w:val="BodyText"/>
        <w:keepNext/>
        <w:widowControl/>
        <w:spacing w:before="120" w:after="120" w:afterAutospacing="0"/>
        <w:jc w:val="center"/>
        <w:rPr>
          <w:rFonts w:asciiTheme="minorHAnsi" w:hAnsiTheme="minorHAnsi" w:cstheme="minorHAnsi"/>
          <w:b/>
          <w:sz w:val="22"/>
          <w:szCs w:val="22"/>
          <w:u w:val="single"/>
        </w:rPr>
      </w:pPr>
      <w:r w:rsidRPr="00F13084">
        <w:rPr>
          <w:rFonts w:asciiTheme="minorHAnsi" w:hAnsiTheme="minorHAnsi" w:cstheme="minorBidi"/>
          <w:bCs/>
          <w:sz w:val="22"/>
          <w:szCs w:val="22"/>
        </w:rPr>
        <w:t xml:space="preserve">Table </w:t>
      </w:r>
      <w:r w:rsidR="0070572C" w:rsidRPr="00F13084">
        <w:rPr>
          <w:rFonts w:asciiTheme="minorHAnsi" w:hAnsiTheme="minorHAnsi" w:cstheme="minorBidi"/>
          <w:bCs/>
          <w:sz w:val="22"/>
          <w:szCs w:val="22"/>
        </w:rPr>
        <w:t>1</w:t>
      </w:r>
      <w:r w:rsidR="0011263F" w:rsidRPr="00F13084">
        <w:rPr>
          <w:rFonts w:asciiTheme="minorHAnsi" w:hAnsiTheme="minorHAnsi" w:cstheme="minorBidi"/>
          <w:bCs/>
          <w:sz w:val="22"/>
          <w:szCs w:val="22"/>
        </w:rPr>
        <w:t>7</w:t>
      </w:r>
      <w:r w:rsidR="000A71C7" w:rsidRPr="00F13084">
        <w:rPr>
          <w:rFonts w:asciiTheme="minorHAnsi" w:hAnsiTheme="minorHAnsi" w:cstheme="minorBidi"/>
          <w:bCs/>
          <w:sz w:val="22"/>
          <w:szCs w:val="22"/>
        </w:rPr>
        <w:t>.</w:t>
      </w:r>
      <w:r w:rsidRPr="00F13084">
        <w:rPr>
          <w:rFonts w:asciiTheme="minorHAnsi" w:hAnsiTheme="minorHAnsi" w:cstheme="minorBidi"/>
          <w:bCs/>
          <w:sz w:val="22"/>
          <w:szCs w:val="22"/>
        </w:rPr>
        <w:t xml:space="preserve"> Capital Portfolio Category Descriptions</w:t>
      </w:r>
      <w:r w:rsidR="61A6EDF5" w:rsidRPr="133876AA">
        <w:rPr>
          <w:rFonts w:asciiTheme="minorHAnsi" w:hAnsiTheme="minorHAnsi" w:cstheme="minorBidi"/>
          <w:b/>
          <w:bCs/>
          <w:sz w:val="22"/>
          <w:szCs w:val="22"/>
          <w:u w:val="single"/>
        </w:rPr>
        <w:t xml:space="preserve"> </w:t>
      </w:r>
      <w:r w:rsidR="00BD579A" w:rsidRPr="00BD579A">
        <w:rPr>
          <w:noProof/>
        </w:rPr>
        <w:drawing>
          <wp:inline distT="0" distB="0" distL="0" distR="0" wp14:anchorId="1EC718CE" wp14:editId="4EC49309">
            <wp:extent cx="6858000" cy="2341880"/>
            <wp:effectExtent l="0" t="0" r="0" b="1270"/>
            <wp:docPr id="138773546" name="Picture 13877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2341880"/>
                    </a:xfrm>
                    <a:prstGeom prst="rect">
                      <a:avLst/>
                    </a:prstGeom>
                    <a:noFill/>
                    <a:ln>
                      <a:noFill/>
                    </a:ln>
                  </pic:spPr>
                </pic:pic>
              </a:graphicData>
            </a:graphic>
          </wp:inline>
        </w:drawing>
      </w:r>
      <w:r w:rsidR="36EC00F7" w:rsidRPr="00BD579A">
        <w:t xml:space="preserve"> </w:t>
      </w:r>
    </w:p>
    <w:p w14:paraId="1E1B2524" w14:textId="055F8C16" w:rsidR="00A2178F" w:rsidRPr="00184AAC" w:rsidRDefault="0970D75E" w:rsidP="00E706C6">
      <w:pPr>
        <w:pStyle w:val="Heading3"/>
        <w:spacing w:before="120" w:after="120"/>
        <w:rPr>
          <w:rFonts w:asciiTheme="minorHAnsi" w:hAnsiTheme="minorHAnsi" w:cstheme="minorBidi"/>
          <w:sz w:val="22"/>
          <w:szCs w:val="22"/>
        </w:rPr>
      </w:pPr>
      <w:bookmarkStart w:id="58" w:name="_Toc69465049"/>
      <w:r w:rsidRPr="00D90BDE">
        <w:rPr>
          <w:rFonts w:asciiTheme="minorHAnsi" w:hAnsiTheme="minorHAnsi" w:cstheme="minorHAnsi"/>
        </w:rPr>
        <w:t xml:space="preserve">2020 </w:t>
      </w:r>
      <w:r w:rsidR="4C74B9B7" w:rsidRPr="00D90BDE">
        <w:rPr>
          <w:rFonts w:asciiTheme="minorHAnsi" w:hAnsiTheme="minorHAnsi" w:cstheme="minorHAnsi"/>
        </w:rPr>
        <w:t>P</w:t>
      </w:r>
      <w:r w:rsidRPr="00D90BDE">
        <w:rPr>
          <w:rFonts w:asciiTheme="minorHAnsi" w:hAnsiTheme="minorHAnsi" w:cstheme="minorHAnsi"/>
        </w:rPr>
        <w:t xml:space="preserve">erformance and </w:t>
      </w:r>
      <w:r w:rsidR="4C74B9B7" w:rsidRPr="00D90BDE">
        <w:rPr>
          <w:rFonts w:asciiTheme="minorHAnsi" w:hAnsiTheme="minorHAnsi" w:cstheme="minorHAnsi"/>
        </w:rPr>
        <w:t>A</w:t>
      </w:r>
      <w:r w:rsidRPr="00D90BDE">
        <w:rPr>
          <w:rFonts w:asciiTheme="minorHAnsi" w:hAnsiTheme="minorHAnsi" w:cstheme="minorHAnsi"/>
        </w:rPr>
        <w:t>ccomplishm</w:t>
      </w:r>
      <w:r w:rsidR="00FD5911">
        <w:rPr>
          <w:rFonts w:asciiTheme="minorHAnsi" w:hAnsiTheme="minorHAnsi" w:cstheme="minorHAnsi"/>
        </w:rPr>
        <w:t>e</w:t>
      </w:r>
      <w:r w:rsidRPr="00D90BDE">
        <w:rPr>
          <w:rFonts w:asciiTheme="minorHAnsi" w:hAnsiTheme="minorHAnsi" w:cstheme="minorHAnsi"/>
        </w:rPr>
        <w:t xml:space="preserve">nt </w:t>
      </w:r>
      <w:r w:rsidR="4C74B9B7" w:rsidRPr="00D90BDE">
        <w:rPr>
          <w:rFonts w:asciiTheme="minorHAnsi" w:hAnsiTheme="minorHAnsi" w:cstheme="minorHAnsi"/>
        </w:rPr>
        <w:t>R</w:t>
      </w:r>
      <w:r w:rsidRPr="00D90BDE">
        <w:rPr>
          <w:rFonts w:asciiTheme="minorHAnsi" w:hAnsiTheme="minorHAnsi" w:cstheme="minorHAnsi"/>
        </w:rPr>
        <w:t>ate</w:t>
      </w:r>
      <w:bookmarkEnd w:id="58"/>
    </w:p>
    <w:p w14:paraId="483BE94A" w14:textId="3A6C92C0" w:rsidR="00264203" w:rsidRDefault="2AB31631" w:rsidP="00E706C6">
      <w:pPr>
        <w:pStyle w:val="BodyText"/>
        <w:spacing w:before="120" w:after="120" w:afterAutospacing="0"/>
        <w:rPr>
          <w:rFonts w:asciiTheme="minorHAnsi" w:eastAsia="Calibri" w:hAnsiTheme="minorHAnsi" w:cstheme="minorHAnsi"/>
          <w:sz w:val="22"/>
          <w:szCs w:val="22"/>
        </w:rPr>
      </w:pPr>
      <w:r w:rsidRPr="6B330848">
        <w:rPr>
          <w:rFonts w:asciiTheme="minorHAnsi" w:hAnsiTheme="minorHAnsi" w:cstheme="minorBidi"/>
          <w:sz w:val="22"/>
          <w:szCs w:val="22"/>
        </w:rPr>
        <w:t xml:space="preserve">The capital </w:t>
      </w:r>
      <w:r w:rsidRPr="00DC241F">
        <w:rPr>
          <w:rFonts w:asciiTheme="minorHAnsi" w:hAnsiTheme="minorHAnsi" w:cstheme="minorHAnsi"/>
          <w:sz w:val="22"/>
          <w:szCs w:val="22"/>
        </w:rPr>
        <w:t>accomplishment rate is the amount of actual</w:t>
      </w:r>
      <w:r w:rsidR="14B713F9" w:rsidRPr="00DC241F">
        <w:rPr>
          <w:rFonts w:asciiTheme="minorHAnsi" w:hAnsiTheme="minorHAnsi" w:cstheme="minorHAnsi"/>
          <w:sz w:val="22"/>
          <w:szCs w:val="22"/>
        </w:rPr>
        <w:t xml:space="preserve"> or forecasted capital spending</w:t>
      </w:r>
      <w:r w:rsidRPr="00DC241F">
        <w:rPr>
          <w:rFonts w:asciiTheme="minorHAnsi" w:hAnsiTheme="minorHAnsi" w:cstheme="minorHAnsi"/>
          <w:sz w:val="22"/>
          <w:szCs w:val="22"/>
        </w:rPr>
        <w:t xml:space="preserve"> that occurs in the year compared </w:t>
      </w:r>
      <w:r w:rsidR="004B340A">
        <w:rPr>
          <w:rFonts w:asciiTheme="minorHAnsi" w:hAnsiTheme="minorHAnsi" w:cstheme="minorHAnsi"/>
          <w:sz w:val="22"/>
          <w:szCs w:val="22"/>
        </w:rPr>
        <w:t>with</w:t>
      </w:r>
      <w:r w:rsidRPr="00DC241F">
        <w:rPr>
          <w:rFonts w:asciiTheme="minorHAnsi" w:hAnsiTheme="minorHAnsi" w:cstheme="minorHAnsi"/>
          <w:sz w:val="22"/>
          <w:szCs w:val="22"/>
        </w:rPr>
        <w:t xml:space="preserve"> the amount of capital spending </w:t>
      </w:r>
      <w:r w:rsidR="14B713F9" w:rsidRPr="00DC241F">
        <w:rPr>
          <w:rFonts w:asciiTheme="minorHAnsi" w:hAnsiTheme="minorHAnsi" w:cstheme="minorHAnsi"/>
          <w:sz w:val="22"/>
          <w:szCs w:val="22"/>
        </w:rPr>
        <w:t>planned</w:t>
      </w:r>
      <w:r w:rsidRPr="00DC241F">
        <w:rPr>
          <w:rFonts w:asciiTheme="minorHAnsi" w:hAnsiTheme="minorHAnsi" w:cstheme="minorHAnsi"/>
          <w:sz w:val="22"/>
          <w:szCs w:val="22"/>
        </w:rPr>
        <w:t xml:space="preserve">. </w:t>
      </w:r>
      <w:r w:rsidR="389572F0" w:rsidRPr="00DC241F">
        <w:rPr>
          <w:rFonts w:asciiTheme="minorHAnsi" w:hAnsiTheme="minorHAnsi" w:cstheme="minorHAnsi"/>
          <w:sz w:val="22"/>
          <w:szCs w:val="22"/>
        </w:rPr>
        <w:t xml:space="preserve">WTD’s capital program accomplishment target </w:t>
      </w:r>
      <w:r w:rsidR="009A4202">
        <w:rPr>
          <w:rFonts w:asciiTheme="minorHAnsi" w:hAnsiTheme="minorHAnsi" w:cstheme="minorHAnsi"/>
          <w:sz w:val="22"/>
          <w:szCs w:val="22"/>
        </w:rPr>
        <w:t>of</w:t>
      </w:r>
      <w:r w:rsidR="009A4202" w:rsidRPr="00DC241F">
        <w:rPr>
          <w:rFonts w:asciiTheme="minorHAnsi" w:hAnsiTheme="minorHAnsi" w:cstheme="minorHAnsi"/>
          <w:sz w:val="22"/>
          <w:szCs w:val="22"/>
        </w:rPr>
        <w:t xml:space="preserve"> </w:t>
      </w:r>
      <w:r w:rsidR="389572F0" w:rsidRPr="00DC241F">
        <w:rPr>
          <w:rFonts w:asciiTheme="minorHAnsi" w:hAnsiTheme="minorHAnsi" w:cstheme="minorHAnsi"/>
          <w:sz w:val="22"/>
          <w:szCs w:val="22"/>
        </w:rPr>
        <w:t>85 percent</w:t>
      </w:r>
      <w:r w:rsidR="009A4202">
        <w:rPr>
          <w:rFonts w:asciiTheme="minorHAnsi" w:hAnsiTheme="minorHAnsi" w:cstheme="minorHAnsi"/>
          <w:sz w:val="22"/>
          <w:szCs w:val="22"/>
        </w:rPr>
        <w:t xml:space="preserve"> is </w:t>
      </w:r>
      <w:r w:rsidR="004565E5">
        <w:rPr>
          <w:rFonts w:asciiTheme="minorHAnsi" w:hAnsiTheme="minorHAnsi" w:cstheme="minorHAnsi"/>
          <w:sz w:val="22"/>
          <w:szCs w:val="22"/>
        </w:rPr>
        <w:t>evaluated against the actual spend performance of recent years</w:t>
      </w:r>
      <w:r w:rsidR="00D0021A">
        <w:rPr>
          <w:rFonts w:asciiTheme="minorHAnsi" w:hAnsiTheme="minorHAnsi" w:cstheme="minorHAnsi"/>
          <w:sz w:val="22"/>
          <w:szCs w:val="22"/>
        </w:rPr>
        <w:t xml:space="preserve"> to ensure it remains a valid assumption</w:t>
      </w:r>
      <w:r w:rsidR="389572F0" w:rsidRPr="00DC241F">
        <w:rPr>
          <w:rFonts w:asciiTheme="minorHAnsi" w:hAnsiTheme="minorHAnsi" w:cstheme="minorHAnsi"/>
          <w:sz w:val="22"/>
          <w:szCs w:val="22"/>
        </w:rPr>
        <w:t xml:space="preserve">. </w:t>
      </w:r>
      <w:r w:rsidRPr="00DC241F">
        <w:rPr>
          <w:rFonts w:asciiTheme="minorHAnsi" w:hAnsiTheme="minorHAnsi" w:cstheme="minorHAnsi"/>
          <w:sz w:val="22"/>
          <w:szCs w:val="22"/>
        </w:rPr>
        <w:t xml:space="preserve">Using an accomplishment rate in the financial plan allows WTD to adjust the capital program’s </w:t>
      </w:r>
      <w:r w:rsidR="0D1DB604" w:rsidRPr="00DC241F">
        <w:rPr>
          <w:rFonts w:asciiTheme="minorHAnsi" w:hAnsiTheme="minorHAnsi" w:cstheme="minorHAnsi"/>
          <w:sz w:val="22"/>
          <w:szCs w:val="22"/>
        </w:rPr>
        <w:t>funding plan</w:t>
      </w:r>
      <w:r w:rsidRPr="00DC241F">
        <w:rPr>
          <w:rFonts w:asciiTheme="minorHAnsi" w:hAnsiTheme="minorHAnsi" w:cstheme="minorHAnsi"/>
          <w:sz w:val="22"/>
          <w:szCs w:val="22"/>
        </w:rPr>
        <w:t xml:space="preserve"> to reflect the reality </w:t>
      </w:r>
      <w:r w:rsidR="00425B74">
        <w:rPr>
          <w:rFonts w:asciiTheme="minorHAnsi" w:hAnsiTheme="minorHAnsi" w:cstheme="minorHAnsi"/>
          <w:sz w:val="22"/>
          <w:szCs w:val="22"/>
        </w:rPr>
        <w:t xml:space="preserve">of </w:t>
      </w:r>
      <w:r w:rsidR="00425B74" w:rsidRPr="00DC241F">
        <w:rPr>
          <w:rFonts w:asciiTheme="minorHAnsi" w:hAnsiTheme="minorHAnsi" w:cstheme="minorHAnsi"/>
          <w:sz w:val="22"/>
          <w:szCs w:val="22"/>
        </w:rPr>
        <w:t>delays</w:t>
      </w:r>
      <w:r w:rsidRPr="00DC241F">
        <w:rPr>
          <w:rFonts w:asciiTheme="minorHAnsi" w:hAnsiTheme="minorHAnsi" w:cstheme="minorHAnsi"/>
          <w:sz w:val="22"/>
          <w:szCs w:val="22"/>
        </w:rPr>
        <w:t xml:space="preserve"> in the execution of capital projects that </w:t>
      </w:r>
      <w:r w:rsidR="00425B74">
        <w:rPr>
          <w:rFonts w:asciiTheme="minorHAnsi" w:hAnsiTheme="minorHAnsi" w:cstheme="minorHAnsi"/>
          <w:sz w:val="22"/>
          <w:szCs w:val="22"/>
        </w:rPr>
        <w:t xml:space="preserve">thus </w:t>
      </w:r>
      <w:r w:rsidR="58A26A9E" w:rsidRPr="00DC241F">
        <w:rPr>
          <w:rFonts w:asciiTheme="minorHAnsi" w:hAnsiTheme="minorHAnsi" w:cstheme="minorHAnsi"/>
          <w:sz w:val="22"/>
          <w:szCs w:val="22"/>
        </w:rPr>
        <w:t>delay</w:t>
      </w:r>
      <w:r w:rsidRPr="00DC241F">
        <w:rPr>
          <w:rFonts w:asciiTheme="minorHAnsi" w:hAnsiTheme="minorHAnsi" w:cstheme="minorHAnsi"/>
          <w:sz w:val="22"/>
          <w:szCs w:val="22"/>
        </w:rPr>
        <w:t xml:space="preserve"> spending. </w:t>
      </w:r>
      <w:r w:rsidR="42E673BE" w:rsidRPr="00DC241F">
        <w:rPr>
          <w:rFonts w:asciiTheme="minorHAnsi" w:hAnsiTheme="minorHAnsi" w:cstheme="minorHAnsi"/>
          <w:sz w:val="22"/>
          <w:szCs w:val="22"/>
        </w:rPr>
        <w:t xml:space="preserve">In 2020, the accomplishment rate for the capital program was 81 percent, compared </w:t>
      </w:r>
      <w:r w:rsidR="006A7786">
        <w:rPr>
          <w:rFonts w:asciiTheme="minorHAnsi" w:hAnsiTheme="minorHAnsi" w:cstheme="minorHAnsi"/>
          <w:sz w:val="22"/>
          <w:szCs w:val="22"/>
        </w:rPr>
        <w:t>with</w:t>
      </w:r>
      <w:r w:rsidR="42E673BE" w:rsidRPr="00DC241F">
        <w:rPr>
          <w:rFonts w:asciiTheme="minorHAnsi" w:hAnsiTheme="minorHAnsi" w:cstheme="minorHAnsi"/>
          <w:sz w:val="22"/>
          <w:szCs w:val="22"/>
        </w:rPr>
        <w:t xml:space="preserve"> 85 percent used </w:t>
      </w:r>
      <w:r w:rsidR="5F27C523" w:rsidRPr="00DC241F">
        <w:rPr>
          <w:rFonts w:asciiTheme="minorHAnsi" w:hAnsiTheme="minorHAnsi" w:cstheme="minorHAnsi"/>
          <w:sz w:val="22"/>
          <w:szCs w:val="22"/>
        </w:rPr>
        <w:t>to forecast</w:t>
      </w:r>
      <w:r w:rsidR="42E673BE" w:rsidRPr="00DC241F">
        <w:rPr>
          <w:rFonts w:asciiTheme="minorHAnsi" w:hAnsiTheme="minorHAnsi" w:cstheme="minorHAnsi"/>
          <w:sz w:val="22"/>
          <w:szCs w:val="22"/>
        </w:rPr>
        <w:t xml:space="preserve"> funding </w:t>
      </w:r>
      <w:r w:rsidR="5F27C523" w:rsidRPr="00DC241F">
        <w:rPr>
          <w:rFonts w:asciiTheme="minorHAnsi" w:hAnsiTheme="minorHAnsi" w:cstheme="minorHAnsi"/>
          <w:sz w:val="22"/>
          <w:szCs w:val="22"/>
        </w:rPr>
        <w:t>needs in the</w:t>
      </w:r>
      <w:r w:rsidR="42E673BE" w:rsidRPr="00DC241F">
        <w:rPr>
          <w:rFonts w:asciiTheme="minorHAnsi" w:hAnsiTheme="minorHAnsi" w:cstheme="minorHAnsi"/>
          <w:sz w:val="22"/>
          <w:szCs w:val="22"/>
        </w:rPr>
        <w:t xml:space="preserve"> rate</w:t>
      </w:r>
      <w:r w:rsidR="5F27C523" w:rsidRPr="00DC241F">
        <w:rPr>
          <w:rFonts w:asciiTheme="minorHAnsi" w:hAnsiTheme="minorHAnsi" w:cstheme="minorHAnsi"/>
          <w:sz w:val="22"/>
          <w:szCs w:val="22"/>
        </w:rPr>
        <w:t xml:space="preserve"> plan</w:t>
      </w:r>
      <w:r w:rsidR="42E673BE" w:rsidRPr="00DC241F">
        <w:rPr>
          <w:rFonts w:asciiTheme="minorHAnsi" w:hAnsiTheme="minorHAnsi" w:cstheme="minorHAnsi"/>
          <w:sz w:val="22"/>
          <w:szCs w:val="22"/>
        </w:rPr>
        <w:t>. This difference represents approximately $1</w:t>
      </w:r>
      <w:r w:rsidR="68285228" w:rsidRPr="00DC241F">
        <w:rPr>
          <w:rFonts w:asciiTheme="minorHAnsi" w:hAnsiTheme="minorHAnsi" w:cstheme="minorHAnsi"/>
          <w:sz w:val="22"/>
          <w:szCs w:val="22"/>
        </w:rPr>
        <w:t>1</w:t>
      </w:r>
      <w:r w:rsidR="42E673BE" w:rsidRPr="00DC241F">
        <w:rPr>
          <w:rFonts w:asciiTheme="minorHAnsi" w:hAnsiTheme="minorHAnsi" w:cstheme="minorHAnsi"/>
          <w:sz w:val="22"/>
          <w:szCs w:val="22"/>
        </w:rPr>
        <w:t xml:space="preserve"> million less capital spending in 20</w:t>
      </w:r>
      <w:r w:rsidR="56E7899B" w:rsidRPr="00DC241F">
        <w:rPr>
          <w:rFonts w:asciiTheme="minorHAnsi" w:hAnsiTheme="minorHAnsi" w:cstheme="minorHAnsi"/>
          <w:sz w:val="22"/>
          <w:szCs w:val="22"/>
        </w:rPr>
        <w:t>20</w:t>
      </w:r>
      <w:r w:rsidR="42E673BE" w:rsidRPr="00DC241F">
        <w:rPr>
          <w:rFonts w:asciiTheme="minorHAnsi" w:hAnsiTheme="minorHAnsi" w:cstheme="minorHAnsi"/>
          <w:sz w:val="22"/>
          <w:szCs w:val="22"/>
        </w:rPr>
        <w:t xml:space="preserve"> than total </w:t>
      </w:r>
      <w:r w:rsidR="732C90FF" w:rsidRPr="00DC241F">
        <w:rPr>
          <w:rFonts w:asciiTheme="minorHAnsi" w:eastAsia="Calibri" w:hAnsiTheme="minorHAnsi" w:cstheme="minorHAnsi"/>
          <w:sz w:val="22"/>
          <w:szCs w:val="22"/>
        </w:rPr>
        <w:t>capital expenditures forecast in the financial plan</w:t>
      </w:r>
      <w:r w:rsidR="42E673BE" w:rsidRPr="00DC241F">
        <w:rPr>
          <w:rFonts w:asciiTheme="minorHAnsi" w:hAnsiTheme="minorHAnsi" w:cstheme="minorHAnsi"/>
          <w:sz w:val="22"/>
          <w:szCs w:val="22"/>
        </w:rPr>
        <w:t xml:space="preserve"> for that year.</w:t>
      </w:r>
      <w:r w:rsidR="7846AC5B" w:rsidRPr="00DC241F">
        <w:rPr>
          <w:rFonts w:asciiTheme="minorHAnsi" w:hAnsiTheme="minorHAnsi" w:cstheme="minorHAnsi"/>
          <w:sz w:val="22"/>
          <w:szCs w:val="22"/>
        </w:rPr>
        <w:t xml:space="preserve"> </w:t>
      </w:r>
      <w:r w:rsidR="0070572C" w:rsidRPr="00F13084">
        <w:rPr>
          <w:rFonts w:asciiTheme="minorHAnsi" w:eastAsia="Calibri" w:hAnsiTheme="minorHAnsi" w:cstheme="minorHAnsi"/>
          <w:sz w:val="22"/>
          <w:szCs w:val="22"/>
        </w:rPr>
        <w:t>Table 1</w:t>
      </w:r>
      <w:r w:rsidR="0011263F" w:rsidRPr="00F13084">
        <w:rPr>
          <w:rFonts w:asciiTheme="minorHAnsi" w:eastAsia="Calibri" w:hAnsiTheme="minorHAnsi" w:cstheme="minorHAnsi"/>
          <w:sz w:val="22"/>
          <w:szCs w:val="22"/>
        </w:rPr>
        <w:t>8</w:t>
      </w:r>
      <w:r w:rsidR="180B5055" w:rsidRPr="00DC241F">
        <w:rPr>
          <w:rFonts w:asciiTheme="minorHAnsi" w:eastAsia="Calibri" w:hAnsiTheme="minorHAnsi" w:cstheme="minorHAnsi"/>
          <w:sz w:val="22"/>
          <w:szCs w:val="22"/>
        </w:rPr>
        <w:t xml:space="preserve"> presents the historical accomplishment rate</w:t>
      </w:r>
      <w:r w:rsidR="00DC241F" w:rsidRPr="00DC241F">
        <w:rPr>
          <w:rFonts w:asciiTheme="minorHAnsi" w:eastAsia="Calibri" w:hAnsiTheme="minorHAnsi" w:cstheme="minorHAnsi"/>
          <w:sz w:val="22"/>
          <w:szCs w:val="22"/>
        </w:rPr>
        <w:t>.</w:t>
      </w:r>
    </w:p>
    <w:p w14:paraId="44B0F33A" w14:textId="5A56EF92" w:rsidR="000E399A" w:rsidRPr="00F13084" w:rsidRDefault="00CB1AEF" w:rsidP="00E706C6">
      <w:pPr>
        <w:pStyle w:val="BodyText"/>
        <w:spacing w:before="120" w:after="120" w:afterAutospacing="0"/>
        <w:jc w:val="center"/>
        <w:rPr>
          <w:rFonts w:asciiTheme="minorHAnsi" w:hAnsiTheme="minorHAnsi" w:cstheme="minorHAnsi"/>
          <w:sz w:val="22"/>
          <w:szCs w:val="22"/>
        </w:rPr>
      </w:pPr>
      <w:r w:rsidRPr="00F13084">
        <w:rPr>
          <w:rFonts w:asciiTheme="minorHAnsi" w:hAnsiTheme="minorHAnsi" w:cstheme="minorHAnsi"/>
          <w:sz w:val="22"/>
          <w:szCs w:val="22"/>
        </w:rPr>
        <w:t xml:space="preserve">Table </w:t>
      </w:r>
      <w:r w:rsidR="0070572C" w:rsidRPr="00F13084">
        <w:rPr>
          <w:rFonts w:asciiTheme="minorHAnsi" w:hAnsiTheme="minorHAnsi" w:cstheme="minorHAnsi"/>
          <w:sz w:val="22"/>
          <w:szCs w:val="22"/>
        </w:rPr>
        <w:t>1</w:t>
      </w:r>
      <w:r w:rsidR="0011263F" w:rsidRPr="00F13084">
        <w:rPr>
          <w:rFonts w:asciiTheme="minorHAnsi" w:hAnsiTheme="minorHAnsi" w:cstheme="minorHAnsi"/>
          <w:sz w:val="22"/>
          <w:szCs w:val="22"/>
        </w:rPr>
        <w:t>8</w:t>
      </w:r>
      <w:r w:rsidR="000A71C7" w:rsidRPr="00F13084">
        <w:rPr>
          <w:rFonts w:asciiTheme="minorHAnsi" w:hAnsiTheme="minorHAnsi" w:cstheme="minorHAnsi"/>
          <w:sz w:val="22"/>
          <w:szCs w:val="22"/>
        </w:rPr>
        <w:t>.</w:t>
      </w:r>
      <w:r w:rsidRPr="00F13084">
        <w:rPr>
          <w:rFonts w:asciiTheme="minorHAnsi" w:hAnsiTheme="minorHAnsi" w:cstheme="minorHAnsi"/>
          <w:sz w:val="22"/>
          <w:szCs w:val="22"/>
        </w:rPr>
        <w:t xml:space="preserve"> </w:t>
      </w:r>
      <w:r w:rsidR="000E399A" w:rsidRPr="00F13084">
        <w:rPr>
          <w:rFonts w:asciiTheme="minorHAnsi" w:hAnsiTheme="minorHAnsi" w:cstheme="minorHAnsi"/>
          <w:sz w:val="22"/>
          <w:szCs w:val="22"/>
        </w:rPr>
        <w:t>Historical Accomplishment Rates for the Capital Program</w:t>
      </w:r>
      <w:r w:rsidR="00EE53CA" w:rsidRPr="00F13084">
        <w:rPr>
          <w:rFonts w:asciiTheme="minorHAnsi" w:hAnsiTheme="minorHAnsi" w:cstheme="minorHAnsi"/>
          <w:sz w:val="22"/>
          <w:szCs w:val="22"/>
        </w:rPr>
        <w:t xml:space="preserve"> ($ in millions)</w:t>
      </w:r>
    </w:p>
    <w:p w14:paraId="759580EA" w14:textId="42409F5E" w:rsidR="0087190D" w:rsidRDefault="00193419" w:rsidP="00E706C6">
      <w:pPr>
        <w:pStyle w:val="BodyText"/>
        <w:spacing w:before="120" w:after="120" w:afterAutospacing="0"/>
        <w:jc w:val="center"/>
        <w:rPr>
          <w:rFonts w:asciiTheme="minorHAnsi" w:hAnsiTheme="minorHAnsi" w:cstheme="minorHAnsi"/>
          <w:sz w:val="22"/>
          <w:szCs w:val="22"/>
        </w:rPr>
      </w:pPr>
      <w:r w:rsidRPr="00193419">
        <w:rPr>
          <w:noProof/>
        </w:rPr>
        <w:drawing>
          <wp:inline distT="0" distB="0" distL="0" distR="0" wp14:anchorId="0413DCB6" wp14:editId="68BA147B">
            <wp:extent cx="4396740" cy="922020"/>
            <wp:effectExtent l="0" t="0" r="381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6740" cy="922020"/>
                    </a:xfrm>
                    <a:prstGeom prst="rect">
                      <a:avLst/>
                    </a:prstGeom>
                    <a:noFill/>
                    <a:ln>
                      <a:noFill/>
                    </a:ln>
                  </pic:spPr>
                </pic:pic>
              </a:graphicData>
            </a:graphic>
          </wp:inline>
        </w:drawing>
      </w:r>
    </w:p>
    <w:p w14:paraId="75745BE5" w14:textId="77777777" w:rsidR="005754CF" w:rsidRPr="00CA423A" w:rsidRDefault="005754CF" w:rsidP="00E706C6">
      <w:pPr>
        <w:pStyle w:val="BodyText"/>
        <w:spacing w:before="120" w:after="120" w:afterAutospacing="0"/>
        <w:jc w:val="center"/>
        <w:rPr>
          <w:rFonts w:asciiTheme="minorHAnsi" w:hAnsiTheme="minorHAnsi" w:cstheme="minorHAnsi"/>
          <w:sz w:val="22"/>
          <w:szCs w:val="22"/>
        </w:rPr>
      </w:pPr>
    </w:p>
    <w:p w14:paraId="2A3A2F96" w14:textId="4866AF1A" w:rsidR="00545B42" w:rsidRPr="00D90BDE" w:rsidRDefault="00545B42" w:rsidP="00E706C6">
      <w:pPr>
        <w:pStyle w:val="Heading3"/>
        <w:spacing w:before="120" w:after="120"/>
        <w:rPr>
          <w:rFonts w:asciiTheme="minorHAnsi" w:hAnsiTheme="minorHAnsi" w:cstheme="minorHAnsi"/>
        </w:rPr>
      </w:pPr>
      <w:bookmarkStart w:id="59" w:name="_Toc69465050"/>
      <w:r w:rsidRPr="00D90BDE">
        <w:rPr>
          <w:rFonts w:asciiTheme="minorHAnsi" w:hAnsiTheme="minorHAnsi" w:cstheme="minorHAnsi"/>
        </w:rPr>
        <w:t xml:space="preserve">2021-2022 </w:t>
      </w:r>
      <w:r w:rsidR="009E27F1" w:rsidRPr="00D90BDE">
        <w:rPr>
          <w:rFonts w:asciiTheme="minorHAnsi" w:hAnsiTheme="minorHAnsi" w:cstheme="minorHAnsi"/>
        </w:rPr>
        <w:t>Capital</w:t>
      </w:r>
      <w:r w:rsidRPr="00D90BDE">
        <w:rPr>
          <w:rFonts w:asciiTheme="minorHAnsi" w:hAnsiTheme="minorHAnsi" w:cstheme="minorHAnsi"/>
        </w:rPr>
        <w:t xml:space="preserve"> Budget</w:t>
      </w:r>
      <w:bookmarkEnd w:id="59"/>
    </w:p>
    <w:p w14:paraId="6B864425" w14:textId="466416A9" w:rsidR="00C3664E" w:rsidRPr="00CA423A" w:rsidRDefault="00C3664E" w:rsidP="00E706C6">
      <w:pPr>
        <w:pStyle w:val="BodyText"/>
        <w:spacing w:before="120" w:after="120" w:afterAutospacing="0"/>
        <w:rPr>
          <w:rFonts w:asciiTheme="minorHAnsi" w:hAnsiTheme="minorHAnsi" w:cstheme="minorHAnsi"/>
          <w:sz w:val="22"/>
          <w:szCs w:val="22"/>
        </w:rPr>
      </w:pPr>
      <w:r w:rsidRPr="00CA423A">
        <w:rPr>
          <w:rFonts w:asciiTheme="minorHAnsi" w:hAnsiTheme="minorHAnsi" w:cstheme="minorHAnsi"/>
          <w:sz w:val="22"/>
          <w:szCs w:val="22"/>
        </w:rPr>
        <w:t>The forecast uses an assumed 85 percent accomplishment rate for all projects except the Georgetown Wet Weather Treatment Station and the Joint Ship Canal CSO project. Based on the progress of these two projects and the remaining costs being primarily</w:t>
      </w:r>
      <w:r w:rsidR="00AC415C">
        <w:rPr>
          <w:rFonts w:asciiTheme="minorHAnsi" w:hAnsiTheme="minorHAnsi" w:cstheme="minorHAnsi"/>
          <w:sz w:val="22"/>
          <w:szCs w:val="22"/>
        </w:rPr>
        <w:t xml:space="preserve"> for</w:t>
      </w:r>
      <w:r w:rsidRPr="00CA423A">
        <w:rPr>
          <w:rFonts w:asciiTheme="minorHAnsi" w:hAnsiTheme="minorHAnsi" w:cstheme="minorHAnsi"/>
          <w:sz w:val="22"/>
          <w:szCs w:val="22"/>
        </w:rPr>
        <w:t xml:space="preserve"> contracted construction, the plan assumes Georgetown will achieve all</w:t>
      </w:r>
      <w:r w:rsidR="00AC415C">
        <w:rPr>
          <w:rFonts w:asciiTheme="minorHAnsi" w:hAnsiTheme="minorHAnsi" w:cstheme="minorHAnsi"/>
          <w:sz w:val="22"/>
          <w:szCs w:val="22"/>
        </w:rPr>
        <w:t xml:space="preserve"> of</w:t>
      </w:r>
      <w:r w:rsidRPr="00CA423A">
        <w:rPr>
          <w:rFonts w:asciiTheme="minorHAnsi" w:hAnsiTheme="minorHAnsi" w:cstheme="minorHAnsi"/>
          <w:sz w:val="22"/>
          <w:szCs w:val="22"/>
        </w:rPr>
        <w:t xml:space="preserve"> its remaining $</w:t>
      </w:r>
      <w:r w:rsidR="00922F43" w:rsidRPr="00CA423A">
        <w:rPr>
          <w:rFonts w:asciiTheme="minorHAnsi" w:hAnsiTheme="minorHAnsi" w:cstheme="minorHAnsi"/>
          <w:sz w:val="22"/>
          <w:szCs w:val="22"/>
        </w:rPr>
        <w:t>81</w:t>
      </w:r>
      <w:r w:rsidRPr="00CA423A">
        <w:rPr>
          <w:rFonts w:asciiTheme="minorHAnsi" w:hAnsiTheme="minorHAnsi" w:cstheme="minorHAnsi"/>
          <w:sz w:val="22"/>
          <w:szCs w:val="22"/>
        </w:rPr>
        <w:t xml:space="preserve"> million planned spending and</w:t>
      </w:r>
      <w:r w:rsidR="00AC415C">
        <w:rPr>
          <w:rFonts w:asciiTheme="minorHAnsi" w:hAnsiTheme="minorHAnsi" w:cstheme="minorHAnsi"/>
          <w:sz w:val="22"/>
          <w:szCs w:val="22"/>
        </w:rPr>
        <w:t xml:space="preserve"> that</w:t>
      </w:r>
      <w:r w:rsidRPr="00CA423A">
        <w:rPr>
          <w:rFonts w:asciiTheme="minorHAnsi" w:hAnsiTheme="minorHAnsi" w:cstheme="minorHAnsi"/>
          <w:sz w:val="22"/>
          <w:szCs w:val="22"/>
        </w:rPr>
        <w:t xml:space="preserve"> the Joint Ship Canal will achieve its $</w:t>
      </w:r>
      <w:r w:rsidR="00922F43" w:rsidRPr="00CA423A">
        <w:rPr>
          <w:rFonts w:asciiTheme="minorHAnsi" w:hAnsiTheme="minorHAnsi" w:cstheme="minorHAnsi"/>
          <w:sz w:val="22"/>
          <w:szCs w:val="22"/>
        </w:rPr>
        <w:t>80</w:t>
      </w:r>
      <w:r w:rsidR="00DF0C40">
        <w:rPr>
          <w:rFonts w:asciiTheme="minorHAnsi" w:hAnsiTheme="minorHAnsi" w:cstheme="minorHAnsi"/>
          <w:sz w:val="22"/>
          <w:szCs w:val="22"/>
        </w:rPr>
        <w:t xml:space="preserve"> million</w:t>
      </w:r>
      <w:r w:rsidRPr="00CA423A">
        <w:rPr>
          <w:rFonts w:asciiTheme="minorHAnsi" w:hAnsiTheme="minorHAnsi" w:cstheme="minorHAnsi"/>
          <w:sz w:val="22"/>
          <w:szCs w:val="22"/>
        </w:rPr>
        <w:t xml:space="preserve"> planned spending within the six-year planning period</w:t>
      </w:r>
      <w:r w:rsidR="006A7786">
        <w:rPr>
          <w:rFonts w:asciiTheme="minorHAnsi" w:hAnsiTheme="minorHAnsi" w:cstheme="minorHAnsi"/>
          <w:sz w:val="22"/>
          <w:szCs w:val="22"/>
        </w:rPr>
        <w:t>,</w:t>
      </w:r>
      <w:r w:rsidR="007E74F2">
        <w:rPr>
          <w:rFonts w:asciiTheme="minorHAnsi" w:hAnsiTheme="minorHAnsi" w:cstheme="minorHAnsi"/>
          <w:sz w:val="22"/>
          <w:szCs w:val="22"/>
        </w:rPr>
        <w:t xml:space="preserve"> </w:t>
      </w:r>
      <w:r w:rsidR="00AC415C">
        <w:rPr>
          <w:rFonts w:asciiTheme="minorHAnsi" w:hAnsiTheme="minorHAnsi" w:cstheme="minorHAnsi"/>
          <w:sz w:val="22"/>
          <w:szCs w:val="22"/>
        </w:rPr>
        <w:t xml:space="preserve">which would be </w:t>
      </w:r>
      <w:r w:rsidRPr="00CA423A">
        <w:rPr>
          <w:rFonts w:asciiTheme="minorHAnsi" w:hAnsiTheme="minorHAnsi" w:cstheme="minorHAnsi"/>
          <w:sz w:val="22"/>
          <w:szCs w:val="22"/>
        </w:rPr>
        <w:t>a 100 percent accomplishment rate</w:t>
      </w:r>
      <w:bookmarkStart w:id="60" w:name="_Toc3387253"/>
      <w:bookmarkEnd w:id="60"/>
      <w:r w:rsidRPr="00CA423A">
        <w:rPr>
          <w:rFonts w:asciiTheme="minorHAnsi" w:hAnsiTheme="minorHAnsi" w:cstheme="minorHAnsi"/>
          <w:sz w:val="22"/>
          <w:szCs w:val="22"/>
        </w:rPr>
        <w:t>.</w:t>
      </w:r>
    </w:p>
    <w:p w14:paraId="5A723C75" w14:textId="46FDDBD2" w:rsidR="00C3664E" w:rsidRPr="00CA423A" w:rsidRDefault="00C3664E" w:rsidP="00E706C6">
      <w:pPr>
        <w:spacing w:before="120" w:after="120"/>
        <w:rPr>
          <w:rFonts w:asciiTheme="minorHAnsi" w:hAnsiTheme="minorHAnsi" w:cstheme="minorHAnsi"/>
          <w:b/>
          <w:bCs/>
          <w:sz w:val="22"/>
          <w:szCs w:val="22"/>
        </w:rPr>
      </w:pPr>
      <w:r w:rsidRPr="00CA423A">
        <w:rPr>
          <w:rFonts w:asciiTheme="minorHAnsi" w:hAnsiTheme="minorHAnsi" w:cstheme="minorHAnsi"/>
          <w:sz w:val="22"/>
          <w:szCs w:val="22"/>
        </w:rPr>
        <w:t xml:space="preserve">WTD critically reviewed project scopes, </w:t>
      </w:r>
      <w:r w:rsidR="00AC415C">
        <w:rPr>
          <w:rFonts w:asciiTheme="minorHAnsi" w:hAnsiTheme="minorHAnsi" w:cstheme="minorHAnsi"/>
          <w:sz w:val="22"/>
          <w:szCs w:val="22"/>
        </w:rPr>
        <w:t xml:space="preserve">risks, </w:t>
      </w:r>
      <w:r w:rsidRPr="00CA423A">
        <w:rPr>
          <w:rFonts w:asciiTheme="minorHAnsi" w:hAnsiTheme="minorHAnsi" w:cstheme="minorHAnsi"/>
          <w:sz w:val="22"/>
          <w:szCs w:val="22"/>
        </w:rPr>
        <w:t>cash</w:t>
      </w:r>
      <w:r w:rsidR="006A7786">
        <w:rPr>
          <w:rFonts w:asciiTheme="minorHAnsi" w:hAnsiTheme="minorHAnsi" w:cstheme="minorHAnsi"/>
          <w:sz w:val="22"/>
          <w:szCs w:val="22"/>
        </w:rPr>
        <w:t>-</w:t>
      </w:r>
      <w:r w:rsidRPr="00CA423A">
        <w:rPr>
          <w:rFonts w:asciiTheme="minorHAnsi" w:hAnsiTheme="minorHAnsi" w:cstheme="minorHAnsi"/>
          <w:sz w:val="22"/>
          <w:szCs w:val="22"/>
        </w:rPr>
        <w:t xml:space="preserve">flow projections, and </w:t>
      </w:r>
      <w:r w:rsidR="00AC415C">
        <w:rPr>
          <w:rFonts w:asciiTheme="minorHAnsi" w:hAnsiTheme="minorHAnsi" w:cstheme="minorHAnsi"/>
          <w:sz w:val="22"/>
          <w:szCs w:val="22"/>
        </w:rPr>
        <w:t>schedules</w:t>
      </w:r>
      <w:r w:rsidR="00AC415C" w:rsidRPr="00CA423A">
        <w:rPr>
          <w:rFonts w:asciiTheme="minorHAnsi" w:hAnsiTheme="minorHAnsi" w:cstheme="minorHAnsi"/>
          <w:sz w:val="22"/>
          <w:szCs w:val="22"/>
        </w:rPr>
        <w:t xml:space="preserve"> </w:t>
      </w:r>
      <w:r w:rsidRPr="00CA423A">
        <w:rPr>
          <w:rFonts w:asciiTheme="minorHAnsi" w:hAnsiTheme="minorHAnsi" w:cstheme="minorHAnsi"/>
          <w:sz w:val="22"/>
          <w:szCs w:val="22"/>
        </w:rPr>
        <w:t xml:space="preserve">to update spending forecasts for the existing capital program. Highlights of </w:t>
      </w:r>
      <w:r w:rsidR="00B6046C" w:rsidRPr="00CA423A">
        <w:rPr>
          <w:rFonts w:asciiTheme="minorHAnsi" w:hAnsiTheme="minorHAnsi" w:cstheme="minorHAnsi"/>
          <w:sz w:val="22"/>
          <w:szCs w:val="22"/>
        </w:rPr>
        <w:t xml:space="preserve">planned </w:t>
      </w:r>
      <w:r w:rsidRPr="00CA423A">
        <w:rPr>
          <w:rFonts w:asciiTheme="minorHAnsi" w:hAnsiTheme="minorHAnsi" w:cstheme="minorHAnsi"/>
          <w:sz w:val="22"/>
          <w:szCs w:val="22"/>
        </w:rPr>
        <w:t>accomplishments within the current program are summarized in</w:t>
      </w:r>
      <w:r w:rsidR="00AC415C">
        <w:rPr>
          <w:rFonts w:asciiTheme="minorHAnsi" w:hAnsiTheme="minorHAnsi" w:cstheme="minorHAnsi"/>
          <w:sz w:val="22"/>
          <w:szCs w:val="22"/>
        </w:rPr>
        <w:t xml:space="preserve"> Table 19.</w:t>
      </w:r>
    </w:p>
    <w:p w14:paraId="28B2E9F1" w14:textId="36B50A3F" w:rsidR="000C16E2" w:rsidRPr="00BF7065" w:rsidRDefault="00FE131E" w:rsidP="00E706C6">
      <w:pPr>
        <w:pStyle w:val="BodyText"/>
        <w:keepNext/>
        <w:spacing w:before="120" w:after="120" w:afterAutospacing="0"/>
        <w:jc w:val="center"/>
        <w:rPr>
          <w:rFonts w:asciiTheme="minorHAnsi" w:hAnsiTheme="minorHAnsi" w:cstheme="minorHAnsi"/>
          <w:sz w:val="22"/>
          <w:szCs w:val="22"/>
        </w:rPr>
      </w:pPr>
      <w:r w:rsidRPr="00BF7065">
        <w:rPr>
          <w:rFonts w:asciiTheme="minorHAnsi" w:hAnsiTheme="minorHAnsi" w:cstheme="minorHAnsi"/>
          <w:sz w:val="22"/>
          <w:szCs w:val="22"/>
        </w:rPr>
        <w:t xml:space="preserve">Table </w:t>
      </w:r>
      <w:r w:rsidR="0011263F" w:rsidRPr="00BF7065">
        <w:rPr>
          <w:rFonts w:asciiTheme="minorHAnsi" w:hAnsiTheme="minorHAnsi" w:cstheme="minorHAnsi"/>
          <w:sz w:val="22"/>
          <w:szCs w:val="22"/>
        </w:rPr>
        <w:t>19</w:t>
      </w:r>
      <w:r w:rsidR="000A71C7" w:rsidRPr="00BF7065">
        <w:rPr>
          <w:rFonts w:asciiTheme="minorHAnsi" w:hAnsiTheme="minorHAnsi" w:cstheme="minorHAnsi"/>
          <w:sz w:val="22"/>
          <w:szCs w:val="22"/>
        </w:rPr>
        <w:t>.</w:t>
      </w:r>
      <w:r w:rsidRPr="00BF7065">
        <w:rPr>
          <w:rFonts w:asciiTheme="minorHAnsi" w:hAnsiTheme="minorHAnsi" w:cstheme="minorHAnsi"/>
          <w:sz w:val="22"/>
          <w:szCs w:val="22"/>
        </w:rPr>
        <w:t xml:space="preserve"> </w:t>
      </w:r>
      <w:r w:rsidR="004C6832" w:rsidRPr="00BF7065">
        <w:rPr>
          <w:rFonts w:asciiTheme="minorHAnsi" w:hAnsiTheme="minorHAnsi" w:cstheme="minorHAnsi"/>
          <w:sz w:val="22"/>
          <w:szCs w:val="22"/>
        </w:rPr>
        <w:t xml:space="preserve">WTD Capital </w:t>
      </w:r>
      <w:r w:rsidR="002D3855" w:rsidRPr="00BF7065">
        <w:rPr>
          <w:rFonts w:asciiTheme="minorHAnsi" w:hAnsiTheme="minorHAnsi" w:cstheme="minorHAnsi"/>
          <w:sz w:val="22"/>
          <w:szCs w:val="22"/>
        </w:rPr>
        <w:t>Portfolio Category Expected 2021-2022 Accomplishments</w:t>
      </w:r>
    </w:p>
    <w:p w14:paraId="5C6BC7A5" w14:textId="22D847CD" w:rsidR="00622AB7" w:rsidRDefault="00622AB7" w:rsidP="00E706C6">
      <w:pPr>
        <w:pStyle w:val="BodyText"/>
        <w:keepNext/>
        <w:spacing w:before="120" w:after="120" w:afterAutospacing="0"/>
        <w:jc w:val="center"/>
        <w:rPr>
          <w:rFonts w:asciiTheme="minorHAnsi" w:hAnsiTheme="minorHAnsi" w:cstheme="minorHAnsi"/>
          <w:b/>
          <w:sz w:val="22"/>
          <w:szCs w:val="22"/>
          <w:u w:val="single"/>
        </w:rPr>
      </w:pPr>
      <w:r w:rsidRPr="00622AB7">
        <w:rPr>
          <w:noProof/>
        </w:rPr>
        <w:drawing>
          <wp:inline distT="0" distB="0" distL="0" distR="0" wp14:anchorId="35491156" wp14:editId="63ECA2EA">
            <wp:extent cx="6736080" cy="3732911"/>
            <wp:effectExtent l="0" t="0" r="7620" b="1270"/>
            <wp:docPr id="138773545" name="Picture 13877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6080" cy="3732911"/>
                    </a:xfrm>
                    <a:prstGeom prst="rect">
                      <a:avLst/>
                    </a:prstGeom>
                    <a:noFill/>
                    <a:ln>
                      <a:noFill/>
                    </a:ln>
                  </pic:spPr>
                </pic:pic>
              </a:graphicData>
            </a:graphic>
          </wp:inline>
        </w:drawing>
      </w:r>
    </w:p>
    <w:p w14:paraId="52237842" w14:textId="3C47609D" w:rsidR="002D0086" w:rsidRPr="00D90BDE" w:rsidRDefault="002D0086" w:rsidP="00E706C6">
      <w:pPr>
        <w:pStyle w:val="Heading3"/>
        <w:spacing w:before="120" w:after="120"/>
        <w:rPr>
          <w:rFonts w:asciiTheme="minorHAnsi" w:hAnsiTheme="minorHAnsi" w:cstheme="minorHAnsi"/>
        </w:rPr>
      </w:pPr>
      <w:bookmarkStart w:id="61" w:name="_Toc34589090"/>
      <w:bookmarkStart w:id="62" w:name="_Toc39566817"/>
      <w:bookmarkStart w:id="63" w:name="_Toc39586781"/>
      <w:bookmarkStart w:id="64" w:name="_Toc69465051"/>
      <w:r w:rsidRPr="00D90BDE">
        <w:rPr>
          <w:rFonts w:asciiTheme="minorHAnsi" w:hAnsiTheme="minorHAnsi" w:cstheme="minorHAnsi"/>
        </w:rPr>
        <w:t>Proposed Capital Improvement Program</w:t>
      </w:r>
      <w:bookmarkEnd w:id="61"/>
      <w:r w:rsidRPr="00D90BDE">
        <w:rPr>
          <w:rFonts w:asciiTheme="minorHAnsi" w:hAnsiTheme="minorHAnsi" w:cstheme="minorHAnsi"/>
        </w:rPr>
        <w:t xml:space="preserve"> (CIP)</w:t>
      </w:r>
      <w:bookmarkEnd w:id="62"/>
      <w:bookmarkEnd w:id="63"/>
      <w:bookmarkEnd w:id="64"/>
    </w:p>
    <w:p w14:paraId="40F2012C" w14:textId="5ECA4F73" w:rsidR="00D27879" w:rsidRPr="00CA423A" w:rsidRDefault="008D49C0" w:rsidP="00E706C6">
      <w:pPr>
        <w:pStyle w:val="BodyText"/>
        <w:spacing w:before="120" w:after="120" w:afterAutospacing="0"/>
        <w:rPr>
          <w:rFonts w:asciiTheme="minorHAnsi" w:hAnsiTheme="minorHAnsi" w:cstheme="minorHAnsi"/>
          <w:sz w:val="22"/>
          <w:szCs w:val="22"/>
        </w:rPr>
      </w:pPr>
      <w:r w:rsidRPr="00BF7065">
        <w:rPr>
          <w:rFonts w:asciiTheme="minorHAnsi" w:hAnsiTheme="minorHAnsi" w:cstheme="minorHAnsi"/>
          <w:bCs/>
          <w:sz w:val="22"/>
          <w:szCs w:val="22"/>
        </w:rPr>
        <w:t>Table 2</w:t>
      </w:r>
      <w:r w:rsidR="0011263F" w:rsidRPr="00BF7065">
        <w:rPr>
          <w:rFonts w:asciiTheme="minorHAnsi" w:hAnsiTheme="minorHAnsi" w:cstheme="minorHAnsi"/>
          <w:bCs/>
          <w:sz w:val="22"/>
          <w:szCs w:val="22"/>
        </w:rPr>
        <w:t>0</w:t>
      </w:r>
      <w:r w:rsidR="005E4C3F" w:rsidRPr="00CA423A">
        <w:rPr>
          <w:rFonts w:asciiTheme="minorHAnsi" w:hAnsiTheme="minorHAnsi" w:cstheme="minorHAnsi"/>
          <w:sz w:val="22"/>
          <w:szCs w:val="22"/>
        </w:rPr>
        <w:t xml:space="preserve"> </w:t>
      </w:r>
      <w:r w:rsidR="00D319C1" w:rsidRPr="00CA423A">
        <w:rPr>
          <w:rFonts w:asciiTheme="minorHAnsi" w:hAnsiTheme="minorHAnsi" w:cstheme="minorHAnsi"/>
          <w:sz w:val="22"/>
          <w:szCs w:val="22"/>
        </w:rPr>
        <w:t>compares</w:t>
      </w:r>
      <w:r w:rsidR="005E4C3F" w:rsidRPr="00CA423A">
        <w:rPr>
          <w:rFonts w:asciiTheme="minorHAnsi" w:hAnsiTheme="minorHAnsi" w:cstheme="minorHAnsi"/>
          <w:sz w:val="22"/>
          <w:szCs w:val="22"/>
        </w:rPr>
        <w:t xml:space="preserve"> the </w:t>
      </w:r>
      <w:r w:rsidR="00D319C1" w:rsidRPr="00CA423A">
        <w:rPr>
          <w:rFonts w:asciiTheme="minorHAnsi" w:hAnsiTheme="minorHAnsi" w:cstheme="minorHAnsi"/>
          <w:sz w:val="22"/>
          <w:szCs w:val="22"/>
        </w:rPr>
        <w:t xml:space="preserve">2022 </w:t>
      </w:r>
      <w:r w:rsidR="005E4C3F" w:rsidRPr="00CA423A">
        <w:rPr>
          <w:rFonts w:asciiTheme="minorHAnsi" w:hAnsiTheme="minorHAnsi" w:cstheme="minorHAnsi"/>
          <w:sz w:val="22"/>
          <w:szCs w:val="22"/>
        </w:rPr>
        <w:t>proposed and</w:t>
      </w:r>
      <w:r w:rsidR="00D319C1" w:rsidRPr="00CA423A">
        <w:rPr>
          <w:rFonts w:asciiTheme="minorHAnsi" w:hAnsiTheme="minorHAnsi" w:cstheme="minorHAnsi"/>
          <w:sz w:val="22"/>
          <w:szCs w:val="22"/>
        </w:rPr>
        <w:t xml:space="preserve"> 2021</w:t>
      </w:r>
      <w:r w:rsidR="005E4C3F" w:rsidRPr="00CA423A">
        <w:rPr>
          <w:rFonts w:asciiTheme="minorHAnsi" w:hAnsiTheme="minorHAnsi" w:cstheme="minorHAnsi"/>
          <w:sz w:val="22"/>
          <w:szCs w:val="22"/>
        </w:rPr>
        <w:t xml:space="preserve"> </w:t>
      </w:r>
      <w:r w:rsidR="00D319C1" w:rsidRPr="00CA423A">
        <w:rPr>
          <w:rFonts w:asciiTheme="minorHAnsi" w:hAnsiTheme="minorHAnsi" w:cstheme="minorHAnsi"/>
          <w:sz w:val="22"/>
          <w:szCs w:val="22"/>
        </w:rPr>
        <w:t>Adopted 2021-2026 CIP spending plan</w:t>
      </w:r>
      <w:r w:rsidR="00A27991" w:rsidRPr="00CA423A">
        <w:rPr>
          <w:rFonts w:asciiTheme="minorHAnsi" w:hAnsiTheme="minorHAnsi" w:cstheme="minorHAnsi"/>
          <w:sz w:val="22"/>
          <w:szCs w:val="22"/>
        </w:rPr>
        <w:t xml:space="preserve"> by portfolio category</w:t>
      </w:r>
      <w:r w:rsidR="00D319C1" w:rsidRPr="00CA423A">
        <w:rPr>
          <w:rFonts w:asciiTheme="minorHAnsi" w:hAnsiTheme="minorHAnsi" w:cstheme="minorHAnsi"/>
          <w:sz w:val="22"/>
          <w:szCs w:val="22"/>
        </w:rPr>
        <w:t>.</w:t>
      </w:r>
    </w:p>
    <w:p w14:paraId="67C061C3" w14:textId="4367290F" w:rsidR="00CB1AEF" w:rsidRPr="00BF7065" w:rsidRDefault="00CB1AEF" w:rsidP="00E706C6">
      <w:pPr>
        <w:pStyle w:val="BodyText"/>
        <w:keepNext/>
        <w:spacing w:before="120" w:after="120" w:afterAutospacing="0"/>
        <w:jc w:val="center"/>
        <w:rPr>
          <w:rFonts w:asciiTheme="minorHAnsi" w:hAnsiTheme="minorHAnsi" w:cstheme="minorHAnsi"/>
          <w:sz w:val="22"/>
          <w:szCs w:val="22"/>
        </w:rPr>
      </w:pPr>
      <w:r w:rsidRPr="00BF7065">
        <w:rPr>
          <w:rFonts w:asciiTheme="minorHAnsi" w:hAnsiTheme="minorHAnsi" w:cstheme="minorHAnsi"/>
          <w:sz w:val="22"/>
          <w:szCs w:val="22"/>
        </w:rPr>
        <w:t xml:space="preserve">Table </w:t>
      </w:r>
      <w:r w:rsidR="004171C0" w:rsidRPr="00BF7065">
        <w:rPr>
          <w:rFonts w:asciiTheme="minorHAnsi" w:hAnsiTheme="minorHAnsi" w:cstheme="minorHAnsi"/>
          <w:sz w:val="22"/>
          <w:szCs w:val="22"/>
        </w:rPr>
        <w:t>2</w:t>
      </w:r>
      <w:r w:rsidR="0011263F" w:rsidRPr="00BF7065">
        <w:rPr>
          <w:rFonts w:asciiTheme="minorHAnsi" w:hAnsiTheme="minorHAnsi" w:cstheme="minorHAnsi"/>
          <w:sz w:val="22"/>
          <w:szCs w:val="22"/>
        </w:rPr>
        <w:t>0</w:t>
      </w:r>
      <w:r w:rsidR="000A71C7" w:rsidRPr="00BF7065">
        <w:rPr>
          <w:rFonts w:asciiTheme="minorHAnsi" w:hAnsiTheme="minorHAnsi" w:cstheme="minorHAnsi"/>
          <w:sz w:val="22"/>
          <w:szCs w:val="22"/>
        </w:rPr>
        <w:t>.</w:t>
      </w:r>
      <w:r w:rsidR="008D49C0" w:rsidRPr="00BF7065">
        <w:rPr>
          <w:rFonts w:asciiTheme="minorHAnsi" w:hAnsiTheme="minorHAnsi" w:cstheme="minorHAnsi"/>
          <w:sz w:val="22"/>
          <w:szCs w:val="22"/>
        </w:rPr>
        <w:t xml:space="preserve"> </w:t>
      </w:r>
      <w:r w:rsidR="007E435F" w:rsidRPr="00BF7065">
        <w:rPr>
          <w:rFonts w:asciiTheme="minorHAnsi" w:hAnsiTheme="minorHAnsi" w:cstheme="minorHAnsi"/>
          <w:sz w:val="22"/>
          <w:szCs w:val="22"/>
        </w:rPr>
        <w:t xml:space="preserve">WTD </w:t>
      </w:r>
      <w:r w:rsidR="006D7714" w:rsidRPr="00BF7065">
        <w:rPr>
          <w:rFonts w:asciiTheme="minorHAnsi" w:hAnsiTheme="minorHAnsi" w:cstheme="minorHAnsi"/>
          <w:sz w:val="22"/>
          <w:szCs w:val="22"/>
        </w:rPr>
        <w:t xml:space="preserve">2022 </w:t>
      </w:r>
      <w:r w:rsidR="007E435F" w:rsidRPr="00BF7065">
        <w:rPr>
          <w:rFonts w:asciiTheme="minorHAnsi" w:hAnsiTheme="minorHAnsi" w:cstheme="minorHAnsi"/>
          <w:sz w:val="22"/>
          <w:szCs w:val="22"/>
        </w:rPr>
        <w:t>Propos</w:t>
      </w:r>
      <w:r w:rsidR="008D49C0" w:rsidRPr="00BF7065">
        <w:rPr>
          <w:rFonts w:asciiTheme="minorHAnsi" w:hAnsiTheme="minorHAnsi" w:cstheme="minorHAnsi"/>
          <w:sz w:val="22"/>
          <w:szCs w:val="22"/>
        </w:rPr>
        <w:t xml:space="preserve">ed </w:t>
      </w:r>
      <w:r w:rsidR="00C225A6" w:rsidRPr="00BF7065">
        <w:rPr>
          <w:rFonts w:asciiTheme="minorHAnsi" w:hAnsiTheme="minorHAnsi" w:cstheme="minorHAnsi"/>
          <w:sz w:val="22"/>
          <w:szCs w:val="22"/>
        </w:rPr>
        <w:t>and</w:t>
      </w:r>
      <w:r w:rsidR="007E435F" w:rsidRPr="00BF7065">
        <w:rPr>
          <w:rFonts w:asciiTheme="minorHAnsi" w:hAnsiTheme="minorHAnsi" w:cstheme="minorHAnsi"/>
          <w:sz w:val="22"/>
          <w:szCs w:val="22"/>
        </w:rPr>
        <w:t xml:space="preserve"> Adopted</w:t>
      </w:r>
      <w:r w:rsidR="008D49C0" w:rsidRPr="00BF7065">
        <w:rPr>
          <w:rFonts w:asciiTheme="minorHAnsi" w:hAnsiTheme="minorHAnsi" w:cstheme="minorHAnsi"/>
          <w:sz w:val="22"/>
          <w:szCs w:val="22"/>
        </w:rPr>
        <w:t xml:space="preserve"> </w:t>
      </w:r>
      <w:r w:rsidR="006D7714" w:rsidRPr="00BF7065">
        <w:rPr>
          <w:rFonts w:asciiTheme="minorHAnsi" w:hAnsiTheme="minorHAnsi" w:cstheme="minorHAnsi"/>
          <w:sz w:val="22"/>
          <w:szCs w:val="22"/>
        </w:rPr>
        <w:t xml:space="preserve">2021-2026 </w:t>
      </w:r>
      <w:r w:rsidR="008D49C0" w:rsidRPr="00BF7065">
        <w:rPr>
          <w:rFonts w:asciiTheme="minorHAnsi" w:hAnsiTheme="minorHAnsi" w:cstheme="minorHAnsi"/>
          <w:sz w:val="22"/>
          <w:szCs w:val="22"/>
        </w:rPr>
        <w:t>Spending Plan</w:t>
      </w:r>
    </w:p>
    <w:p w14:paraId="48AFB769" w14:textId="7FFDAFEC" w:rsidR="00512053" w:rsidRPr="00CB1AEF" w:rsidRDefault="00344CA3" w:rsidP="00E706C6">
      <w:pPr>
        <w:pStyle w:val="BodyText"/>
        <w:keepNext/>
        <w:spacing w:before="120" w:after="120" w:afterAutospacing="0"/>
        <w:jc w:val="center"/>
        <w:rPr>
          <w:rFonts w:asciiTheme="minorHAnsi" w:hAnsiTheme="minorHAnsi" w:cstheme="minorHAnsi"/>
          <w:b/>
          <w:bCs/>
          <w:sz w:val="22"/>
          <w:szCs w:val="22"/>
          <w:u w:val="single"/>
        </w:rPr>
      </w:pPr>
      <w:r>
        <w:rPr>
          <w:noProof/>
        </w:rPr>
        <w:drawing>
          <wp:inline distT="0" distB="0" distL="0" distR="0" wp14:anchorId="3B773382" wp14:editId="06A11DC3">
            <wp:extent cx="6347458" cy="40259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pic:nvPicPr>
                  <pic:blipFill>
                    <a:blip r:embed="rId53">
                      <a:extLst>
                        <a:ext uri="{28A0092B-C50C-407E-A947-70E740481C1C}">
                          <a14:useLocalDpi xmlns:a14="http://schemas.microsoft.com/office/drawing/2010/main" val="0"/>
                        </a:ext>
                      </a:extLst>
                    </a:blip>
                    <a:stretch>
                      <a:fillRect/>
                    </a:stretch>
                  </pic:blipFill>
                  <pic:spPr>
                    <a:xfrm>
                      <a:off x="0" y="0"/>
                      <a:ext cx="6347458" cy="4025900"/>
                    </a:xfrm>
                    <a:prstGeom prst="rect">
                      <a:avLst/>
                    </a:prstGeom>
                  </pic:spPr>
                </pic:pic>
              </a:graphicData>
            </a:graphic>
          </wp:inline>
        </w:drawing>
      </w:r>
    </w:p>
    <w:p w14:paraId="1DB86227" w14:textId="68E5140E" w:rsidR="003F482E" w:rsidRPr="00CA423A" w:rsidRDefault="003F482E" w:rsidP="00E706C6">
      <w:pPr>
        <w:spacing w:before="120" w:after="120"/>
        <w:jc w:val="center"/>
        <w:rPr>
          <w:rFonts w:asciiTheme="minorHAnsi" w:hAnsiTheme="minorHAnsi" w:cstheme="minorHAnsi"/>
        </w:rPr>
      </w:pPr>
    </w:p>
    <w:p w14:paraId="05682D25" w14:textId="273B705D" w:rsidR="00031B48" w:rsidRPr="00CA423A" w:rsidRDefault="00031B48" w:rsidP="00E706C6">
      <w:pPr>
        <w:spacing w:before="120" w:after="120"/>
        <w:rPr>
          <w:rFonts w:asciiTheme="minorHAnsi" w:hAnsiTheme="minorHAnsi" w:cstheme="minorHAnsi"/>
          <w:sz w:val="22"/>
          <w:szCs w:val="22"/>
        </w:rPr>
      </w:pPr>
      <w:r w:rsidRPr="00CA423A">
        <w:rPr>
          <w:rFonts w:asciiTheme="minorHAnsi" w:hAnsiTheme="minorHAnsi" w:cstheme="minorHAnsi"/>
          <w:sz w:val="22"/>
          <w:szCs w:val="22"/>
        </w:rPr>
        <w:t xml:space="preserve">The following five projects are the largest </w:t>
      </w:r>
      <w:r w:rsidR="00F27385" w:rsidRPr="00CA423A">
        <w:rPr>
          <w:rFonts w:asciiTheme="minorHAnsi" w:hAnsiTheme="minorHAnsi" w:cstheme="minorHAnsi"/>
          <w:sz w:val="22"/>
          <w:szCs w:val="22"/>
        </w:rPr>
        <w:t xml:space="preserve">individual </w:t>
      </w:r>
      <w:r w:rsidRPr="00CA423A">
        <w:rPr>
          <w:rFonts w:asciiTheme="minorHAnsi" w:hAnsiTheme="minorHAnsi" w:cstheme="minorHAnsi"/>
          <w:sz w:val="22"/>
          <w:szCs w:val="22"/>
        </w:rPr>
        <w:t xml:space="preserve">components of WTD’s capital expenditures </w:t>
      </w:r>
      <w:r w:rsidR="007B561A" w:rsidRPr="00CA423A">
        <w:rPr>
          <w:rFonts w:asciiTheme="minorHAnsi" w:hAnsiTheme="minorHAnsi" w:cstheme="minorHAnsi"/>
          <w:sz w:val="22"/>
          <w:szCs w:val="22"/>
        </w:rPr>
        <w:t>for 2021-2022</w:t>
      </w:r>
      <w:r w:rsidR="006933A7" w:rsidRPr="00CA423A">
        <w:rPr>
          <w:rFonts w:asciiTheme="minorHAnsi" w:hAnsiTheme="minorHAnsi" w:cstheme="minorHAnsi"/>
          <w:sz w:val="22"/>
          <w:szCs w:val="22"/>
        </w:rPr>
        <w:t>:</w:t>
      </w:r>
    </w:p>
    <w:p w14:paraId="7BC0B8DE" w14:textId="74AE9751" w:rsidR="00070BAE" w:rsidRPr="00D90BDE" w:rsidRDefault="00070BAE" w:rsidP="00E706C6">
      <w:pPr>
        <w:pStyle w:val="Heading4"/>
        <w:spacing w:before="120" w:after="120"/>
        <w:rPr>
          <w:rFonts w:asciiTheme="minorHAnsi" w:hAnsiTheme="minorHAnsi" w:cstheme="minorHAnsi"/>
        </w:rPr>
      </w:pPr>
      <w:r w:rsidRPr="00D90BDE">
        <w:rPr>
          <w:rFonts w:asciiTheme="minorHAnsi" w:hAnsiTheme="minorHAnsi" w:cstheme="minorHAnsi"/>
        </w:rPr>
        <w:t xml:space="preserve">Joint Ship Canal Water Quality </w:t>
      </w:r>
    </w:p>
    <w:p w14:paraId="2B810F24" w14:textId="2B25FF31" w:rsidR="00070BAE" w:rsidRPr="00CA423A" w:rsidRDefault="00070BAE" w:rsidP="00E706C6">
      <w:pPr>
        <w:autoSpaceDE w:val="0"/>
        <w:autoSpaceDN w:val="0"/>
        <w:adjustRightInd w:val="0"/>
        <w:spacing w:before="120" w:after="120"/>
        <w:rPr>
          <w:rFonts w:asciiTheme="minorHAnsi" w:hAnsiTheme="minorHAnsi" w:cstheme="minorHAnsi"/>
          <w:sz w:val="22"/>
          <w:szCs w:val="22"/>
        </w:rPr>
      </w:pPr>
      <w:r w:rsidRPr="00CA423A">
        <w:rPr>
          <w:rFonts w:asciiTheme="minorHAnsi" w:eastAsiaTheme="minorHAnsi" w:hAnsiTheme="minorHAnsi" w:cstheme="minorHAnsi"/>
          <w:sz w:val="22"/>
          <w:szCs w:val="22"/>
        </w:rPr>
        <w:t xml:space="preserve">The </w:t>
      </w:r>
      <w:hyperlink r:id="rId54" w:history="1">
        <w:r w:rsidRPr="00052105">
          <w:rPr>
            <w:rStyle w:val="Hyperlink"/>
            <w:rFonts w:asciiTheme="minorHAnsi" w:eastAsiaTheme="minorHAnsi" w:hAnsiTheme="minorHAnsi" w:cstheme="minorHAnsi"/>
            <w:sz w:val="22"/>
            <w:szCs w:val="22"/>
          </w:rPr>
          <w:t>Ship Canal Water Quality Project</w:t>
        </w:r>
      </w:hyperlink>
      <w:r w:rsidR="00A2460D">
        <w:rPr>
          <w:rFonts w:asciiTheme="minorHAnsi" w:eastAsiaTheme="minorHAnsi" w:hAnsiTheme="minorHAnsi" w:cstheme="minorHAnsi"/>
          <w:sz w:val="22"/>
          <w:szCs w:val="22"/>
        </w:rPr>
        <w:t xml:space="preserve"> is a</w:t>
      </w:r>
      <w:r w:rsidRPr="00CA423A">
        <w:rPr>
          <w:rFonts w:asciiTheme="minorHAnsi" w:eastAsiaTheme="minorHAnsi" w:hAnsiTheme="minorHAnsi" w:cstheme="minorHAnsi"/>
          <w:sz w:val="22"/>
          <w:szCs w:val="22"/>
        </w:rPr>
        <w:t xml:space="preserve"> joint project with the City of Seattle. The 2.7-mile tunnel project is </w:t>
      </w:r>
      <w:r w:rsidR="006A7786">
        <w:rPr>
          <w:rFonts w:asciiTheme="minorHAnsi" w:eastAsiaTheme="minorHAnsi" w:hAnsiTheme="minorHAnsi" w:cstheme="minorHAnsi"/>
          <w:sz w:val="22"/>
          <w:szCs w:val="22"/>
        </w:rPr>
        <w:t>mandated</w:t>
      </w:r>
      <w:r w:rsidRPr="00CA423A">
        <w:rPr>
          <w:rFonts w:asciiTheme="minorHAnsi" w:eastAsiaTheme="minorHAnsi" w:hAnsiTheme="minorHAnsi" w:cstheme="minorHAnsi"/>
          <w:sz w:val="22"/>
          <w:szCs w:val="22"/>
        </w:rPr>
        <w:t xml:space="preserve"> through separate consent decrees the </w:t>
      </w:r>
      <w:r w:rsidR="00A2460D">
        <w:rPr>
          <w:rFonts w:asciiTheme="minorHAnsi" w:eastAsiaTheme="minorHAnsi" w:hAnsiTheme="minorHAnsi" w:cstheme="minorHAnsi"/>
          <w:sz w:val="22"/>
          <w:szCs w:val="22"/>
        </w:rPr>
        <w:t>C</w:t>
      </w:r>
      <w:r w:rsidRPr="00CA423A">
        <w:rPr>
          <w:rFonts w:asciiTheme="minorHAnsi" w:eastAsiaTheme="minorHAnsi" w:hAnsiTheme="minorHAnsi" w:cstheme="minorHAnsi"/>
          <w:sz w:val="22"/>
          <w:szCs w:val="22"/>
        </w:rPr>
        <w:t xml:space="preserve">ounty and </w:t>
      </w:r>
      <w:r w:rsidR="006A7786">
        <w:rPr>
          <w:rFonts w:asciiTheme="minorHAnsi" w:eastAsiaTheme="minorHAnsi" w:hAnsiTheme="minorHAnsi" w:cstheme="minorHAnsi"/>
          <w:sz w:val="22"/>
          <w:szCs w:val="22"/>
        </w:rPr>
        <w:t>City</w:t>
      </w:r>
      <w:r w:rsidRPr="00CA423A">
        <w:rPr>
          <w:rFonts w:asciiTheme="minorHAnsi" w:eastAsiaTheme="minorHAnsi" w:hAnsiTheme="minorHAnsi" w:cstheme="minorHAnsi"/>
          <w:sz w:val="22"/>
          <w:szCs w:val="22"/>
        </w:rPr>
        <w:t xml:space="preserve"> have with the EPA and Ecology. The project is expected to prevent an average of 75 million gallons of uncontrolled sewage overflows annually</w:t>
      </w:r>
      <w:r w:rsidR="003B7678">
        <w:rPr>
          <w:rFonts w:asciiTheme="minorHAnsi" w:eastAsiaTheme="minorHAnsi" w:hAnsiTheme="minorHAnsi" w:cstheme="minorHAnsi"/>
          <w:sz w:val="22"/>
          <w:szCs w:val="22"/>
        </w:rPr>
        <w:t xml:space="preserve"> and currently is in construction with an anticipated completion date of 2025.</w:t>
      </w:r>
    </w:p>
    <w:p w14:paraId="44D1740C" w14:textId="43910338" w:rsidR="00070BAE" w:rsidRPr="00D90BDE" w:rsidRDefault="00070BAE" w:rsidP="00E706C6">
      <w:pPr>
        <w:pStyle w:val="Heading4"/>
        <w:spacing w:before="120" w:after="120"/>
        <w:rPr>
          <w:rFonts w:asciiTheme="minorHAnsi" w:hAnsiTheme="minorHAnsi" w:cstheme="minorHAnsi"/>
        </w:rPr>
      </w:pPr>
      <w:r w:rsidRPr="00D90BDE">
        <w:rPr>
          <w:rFonts w:asciiTheme="minorHAnsi" w:hAnsiTheme="minorHAnsi" w:cstheme="minorHAnsi"/>
        </w:rPr>
        <w:t xml:space="preserve">Georgetown </w:t>
      </w:r>
      <w:r w:rsidR="00077ED8" w:rsidRPr="00D90BDE">
        <w:rPr>
          <w:rFonts w:asciiTheme="minorHAnsi" w:hAnsiTheme="minorHAnsi" w:cstheme="minorHAnsi"/>
        </w:rPr>
        <w:t>Wet Weather Treatment Station</w:t>
      </w:r>
    </w:p>
    <w:p w14:paraId="6E366DFB" w14:textId="7C37D882" w:rsidR="00985FD8" w:rsidRPr="00985FD8" w:rsidRDefault="00CB15C4" w:rsidP="00E706C6">
      <w:pPr>
        <w:pStyle w:val="BodyText"/>
        <w:spacing w:before="120" w:after="120" w:afterAutospacing="0"/>
        <w:rPr>
          <w:rFonts w:ascii="Calibri" w:hAnsi="Calibri" w:cs="Calibri"/>
          <w:sz w:val="22"/>
          <w:szCs w:val="22"/>
        </w:rPr>
      </w:pPr>
      <w:r w:rsidRPr="00985FD8">
        <w:rPr>
          <w:rFonts w:ascii="Calibri" w:hAnsi="Calibri" w:cs="Calibri"/>
          <w:sz w:val="22"/>
          <w:szCs w:val="22"/>
        </w:rPr>
        <w:t xml:space="preserve">The </w:t>
      </w:r>
      <w:hyperlink r:id="rId55" w:history="1">
        <w:r w:rsidRPr="00AC415C">
          <w:rPr>
            <w:rStyle w:val="Hyperlink"/>
            <w:rFonts w:ascii="Calibri" w:hAnsi="Calibri" w:cs="Calibri"/>
            <w:sz w:val="22"/>
            <w:szCs w:val="22"/>
          </w:rPr>
          <w:t>Georgetown Wet Weather Treatment Station</w:t>
        </w:r>
      </w:hyperlink>
      <w:r w:rsidRPr="00985FD8">
        <w:rPr>
          <w:rFonts w:ascii="Calibri" w:hAnsi="Calibri" w:cs="Calibri"/>
          <w:sz w:val="22"/>
          <w:szCs w:val="22"/>
        </w:rPr>
        <w:t xml:space="preserve"> project </w:t>
      </w:r>
      <w:r w:rsidR="00752783" w:rsidRPr="00985FD8">
        <w:rPr>
          <w:rFonts w:ascii="Calibri" w:hAnsi="Calibri" w:cs="Calibri"/>
          <w:sz w:val="22"/>
          <w:szCs w:val="22"/>
        </w:rPr>
        <w:t xml:space="preserve">is also driven by consent decree. It </w:t>
      </w:r>
      <w:r w:rsidR="004D7B67" w:rsidRPr="00985FD8">
        <w:rPr>
          <w:rFonts w:ascii="Calibri" w:hAnsi="Calibri" w:cs="Calibri"/>
          <w:sz w:val="22"/>
          <w:szCs w:val="22"/>
        </w:rPr>
        <w:t xml:space="preserve">includes the construction of a </w:t>
      </w:r>
      <w:r w:rsidR="00EB31D5">
        <w:rPr>
          <w:rFonts w:ascii="Calibri" w:hAnsi="Calibri" w:cs="Calibri"/>
          <w:sz w:val="22"/>
          <w:szCs w:val="22"/>
        </w:rPr>
        <w:t>CSO</w:t>
      </w:r>
      <w:r w:rsidR="004D7B67" w:rsidRPr="00985FD8">
        <w:rPr>
          <w:rFonts w:ascii="Calibri" w:hAnsi="Calibri" w:cs="Calibri"/>
          <w:sz w:val="22"/>
          <w:szCs w:val="22"/>
        </w:rPr>
        <w:t xml:space="preserve"> wet weather treatment station between the Brandon Street and South Michigan Street Regulator Stations</w:t>
      </w:r>
      <w:r w:rsidR="006A7786">
        <w:rPr>
          <w:rFonts w:ascii="Calibri" w:hAnsi="Calibri" w:cs="Calibri"/>
          <w:sz w:val="22"/>
          <w:szCs w:val="22"/>
        </w:rPr>
        <w:t>;</w:t>
      </w:r>
      <w:r w:rsidR="004D7B67" w:rsidRPr="00985FD8">
        <w:rPr>
          <w:rFonts w:ascii="Calibri" w:hAnsi="Calibri" w:cs="Calibri"/>
          <w:sz w:val="22"/>
          <w:szCs w:val="22"/>
        </w:rPr>
        <w:t xml:space="preserve"> related pipes</w:t>
      </w:r>
      <w:r w:rsidR="006A7786">
        <w:rPr>
          <w:rFonts w:ascii="Calibri" w:hAnsi="Calibri" w:cs="Calibri"/>
          <w:sz w:val="22"/>
          <w:szCs w:val="22"/>
        </w:rPr>
        <w:t>;</w:t>
      </w:r>
      <w:r w:rsidR="004D7B67" w:rsidRPr="00985FD8">
        <w:rPr>
          <w:rFonts w:ascii="Calibri" w:hAnsi="Calibri" w:cs="Calibri"/>
          <w:sz w:val="22"/>
          <w:szCs w:val="22"/>
        </w:rPr>
        <w:t xml:space="preserve"> and a new outfall structure to release the treated water into the Duwamish River. When constructed, the station </w:t>
      </w:r>
      <w:r w:rsidR="00B82ACB" w:rsidRPr="00985FD8">
        <w:rPr>
          <w:rFonts w:ascii="Calibri" w:hAnsi="Calibri" w:cs="Calibri"/>
          <w:sz w:val="22"/>
          <w:szCs w:val="22"/>
        </w:rPr>
        <w:t>will</w:t>
      </w:r>
      <w:r w:rsidR="004D7B67" w:rsidRPr="00985FD8">
        <w:rPr>
          <w:rFonts w:ascii="Calibri" w:hAnsi="Calibri" w:cs="Calibri"/>
          <w:sz w:val="22"/>
          <w:szCs w:val="22"/>
        </w:rPr>
        <w:t xml:space="preserve"> treat up to 70 million gallons </w:t>
      </w:r>
      <w:r w:rsidR="006A7786">
        <w:rPr>
          <w:rFonts w:ascii="Calibri" w:hAnsi="Calibri" w:cs="Calibri"/>
          <w:sz w:val="22"/>
          <w:szCs w:val="22"/>
        </w:rPr>
        <w:t>a day</w:t>
      </w:r>
      <w:r w:rsidR="004D7B67" w:rsidRPr="00985FD8">
        <w:rPr>
          <w:rFonts w:ascii="Calibri" w:hAnsi="Calibri" w:cs="Calibri"/>
          <w:sz w:val="22"/>
          <w:szCs w:val="22"/>
        </w:rPr>
        <w:t xml:space="preserve"> of combined rain</w:t>
      </w:r>
      <w:r w:rsidR="006A7786">
        <w:rPr>
          <w:rFonts w:ascii="Calibri" w:hAnsi="Calibri" w:cs="Calibri"/>
          <w:sz w:val="22"/>
          <w:szCs w:val="22"/>
        </w:rPr>
        <w:t>water</w:t>
      </w:r>
      <w:r w:rsidR="004D7B67" w:rsidRPr="00985FD8">
        <w:rPr>
          <w:rFonts w:ascii="Calibri" w:hAnsi="Calibri" w:cs="Calibri"/>
          <w:sz w:val="22"/>
          <w:szCs w:val="22"/>
        </w:rPr>
        <w:t xml:space="preserve"> and wastewater that would otherwise have discharged directly to the Duwamish without treatment during storm events.</w:t>
      </w:r>
      <w:r w:rsidR="00A10590" w:rsidRPr="00985FD8">
        <w:rPr>
          <w:rFonts w:ascii="Calibri" w:hAnsi="Calibri" w:cs="Calibri"/>
          <w:sz w:val="22"/>
          <w:szCs w:val="22"/>
        </w:rPr>
        <w:t xml:space="preserve"> This project is expected to </w:t>
      </w:r>
      <w:r w:rsidR="004D7B67" w:rsidRPr="00985FD8">
        <w:rPr>
          <w:rFonts w:ascii="Calibri" w:hAnsi="Calibri" w:cs="Calibri"/>
          <w:sz w:val="22"/>
          <w:szCs w:val="22"/>
        </w:rPr>
        <w:t>finish construction in 2022.</w:t>
      </w:r>
    </w:p>
    <w:p w14:paraId="689590EC" w14:textId="728B89E8" w:rsidR="00670E56" w:rsidRPr="00D90BDE" w:rsidRDefault="00670E56" w:rsidP="00E706C6">
      <w:pPr>
        <w:pStyle w:val="Heading4"/>
        <w:spacing w:before="120" w:after="120"/>
        <w:rPr>
          <w:rFonts w:asciiTheme="minorHAnsi" w:hAnsiTheme="minorHAnsi" w:cstheme="minorHAnsi"/>
        </w:rPr>
      </w:pPr>
      <w:r w:rsidRPr="00D90BDE">
        <w:rPr>
          <w:rFonts w:asciiTheme="minorHAnsi" w:hAnsiTheme="minorHAnsi" w:cstheme="minorHAnsi"/>
        </w:rPr>
        <w:t>West Point Power Quality Improvements</w:t>
      </w:r>
    </w:p>
    <w:p w14:paraId="50170236" w14:textId="560C9909" w:rsidR="00670E56" w:rsidRPr="00CA423A" w:rsidRDefault="00670E56" w:rsidP="00E706C6">
      <w:pPr>
        <w:spacing w:before="120" w:after="120"/>
        <w:rPr>
          <w:rFonts w:asciiTheme="minorHAnsi" w:hAnsiTheme="minorHAnsi" w:cstheme="minorHAnsi"/>
          <w:sz w:val="22"/>
          <w:szCs w:val="22"/>
        </w:rPr>
      </w:pPr>
      <w:r w:rsidRPr="00CA423A">
        <w:rPr>
          <w:rFonts w:asciiTheme="minorHAnsi" w:hAnsiTheme="minorHAnsi" w:cstheme="minorHAnsi"/>
          <w:sz w:val="22"/>
          <w:szCs w:val="22"/>
        </w:rPr>
        <w:t>On Feb</w:t>
      </w:r>
      <w:r w:rsidR="0072001B">
        <w:rPr>
          <w:rFonts w:asciiTheme="minorHAnsi" w:hAnsiTheme="minorHAnsi" w:cstheme="minorHAnsi"/>
          <w:sz w:val="22"/>
          <w:szCs w:val="22"/>
        </w:rPr>
        <w:t>ruary</w:t>
      </w:r>
      <w:r w:rsidRPr="00CA423A">
        <w:rPr>
          <w:rFonts w:asciiTheme="minorHAnsi" w:hAnsiTheme="minorHAnsi" w:cstheme="minorHAnsi"/>
          <w:sz w:val="22"/>
          <w:szCs w:val="22"/>
        </w:rPr>
        <w:t xml:space="preserve"> 25, 2021,</w:t>
      </w:r>
      <w:r w:rsidR="00362353">
        <w:rPr>
          <w:rFonts w:asciiTheme="minorHAnsi" w:hAnsiTheme="minorHAnsi" w:cstheme="minorHAnsi"/>
          <w:sz w:val="22"/>
          <w:szCs w:val="22"/>
        </w:rPr>
        <w:t xml:space="preserve"> </w:t>
      </w:r>
      <w:r w:rsidR="00985FD8">
        <w:rPr>
          <w:rFonts w:asciiTheme="minorHAnsi" w:hAnsiTheme="minorHAnsi" w:cstheme="minorHAnsi"/>
          <w:sz w:val="22"/>
          <w:szCs w:val="22"/>
        </w:rPr>
        <w:t>the</w:t>
      </w:r>
      <w:r w:rsidRPr="00CA423A">
        <w:rPr>
          <w:rFonts w:asciiTheme="minorHAnsi" w:hAnsiTheme="minorHAnsi" w:cstheme="minorHAnsi"/>
          <w:sz w:val="22"/>
          <w:szCs w:val="22"/>
        </w:rPr>
        <w:t xml:space="preserve"> County Executive transmitted legislation to the County Council and signed </w:t>
      </w:r>
      <w:r w:rsidR="00A5237E">
        <w:rPr>
          <w:rFonts w:asciiTheme="minorHAnsi" w:hAnsiTheme="minorHAnsi" w:cstheme="minorHAnsi"/>
          <w:sz w:val="22"/>
          <w:szCs w:val="22"/>
        </w:rPr>
        <w:t xml:space="preserve">a </w:t>
      </w:r>
      <w:hyperlink r:id="rId56" w:history="1">
        <w:r w:rsidR="00A5237E" w:rsidRPr="00C547D9">
          <w:rPr>
            <w:rStyle w:val="Hyperlink"/>
            <w:rFonts w:asciiTheme="minorHAnsi" w:hAnsiTheme="minorHAnsi" w:cstheme="minorHAnsi"/>
            <w:sz w:val="22"/>
            <w:szCs w:val="22"/>
          </w:rPr>
          <w:t>Declaration of Emergency</w:t>
        </w:r>
      </w:hyperlink>
      <w:r w:rsidRPr="00CA423A">
        <w:rPr>
          <w:rFonts w:asciiTheme="minorHAnsi" w:hAnsiTheme="minorHAnsi" w:cstheme="minorHAnsi"/>
          <w:sz w:val="22"/>
          <w:szCs w:val="22"/>
        </w:rPr>
        <w:t xml:space="preserve"> to provide </w:t>
      </w:r>
      <w:r w:rsidR="00C547D9">
        <w:rPr>
          <w:rFonts w:asciiTheme="minorHAnsi" w:hAnsiTheme="minorHAnsi" w:cstheme="minorHAnsi"/>
          <w:sz w:val="22"/>
          <w:szCs w:val="22"/>
        </w:rPr>
        <w:t xml:space="preserve">the </w:t>
      </w:r>
      <w:r w:rsidRPr="00CA423A">
        <w:rPr>
          <w:rFonts w:asciiTheme="minorHAnsi" w:hAnsiTheme="minorHAnsi" w:cstheme="minorHAnsi"/>
          <w:sz w:val="22"/>
          <w:szCs w:val="22"/>
        </w:rPr>
        <w:t xml:space="preserve">West Point </w:t>
      </w:r>
      <w:r w:rsidR="00154DC2">
        <w:rPr>
          <w:rFonts w:asciiTheme="minorHAnsi" w:hAnsiTheme="minorHAnsi" w:cstheme="minorHAnsi"/>
          <w:sz w:val="22"/>
          <w:szCs w:val="22"/>
        </w:rPr>
        <w:t xml:space="preserve">Treatment Plant </w:t>
      </w:r>
      <w:r w:rsidRPr="00CA423A">
        <w:rPr>
          <w:rFonts w:asciiTheme="minorHAnsi" w:hAnsiTheme="minorHAnsi" w:cstheme="minorHAnsi"/>
          <w:sz w:val="22"/>
          <w:szCs w:val="22"/>
        </w:rPr>
        <w:t xml:space="preserve">with more reliable power in response to increasing power disruptions. The </w:t>
      </w:r>
      <w:r w:rsidR="00C408E5" w:rsidRPr="00CA423A">
        <w:rPr>
          <w:rFonts w:asciiTheme="minorHAnsi" w:hAnsiTheme="minorHAnsi" w:cstheme="minorHAnsi"/>
          <w:sz w:val="22"/>
          <w:szCs w:val="22"/>
        </w:rPr>
        <w:t xml:space="preserve">project </w:t>
      </w:r>
      <w:r w:rsidR="002D0ED3">
        <w:rPr>
          <w:rFonts w:asciiTheme="minorHAnsi" w:hAnsiTheme="minorHAnsi" w:cstheme="minorHAnsi"/>
          <w:sz w:val="22"/>
          <w:szCs w:val="22"/>
        </w:rPr>
        <w:t>will</w:t>
      </w:r>
      <w:r w:rsidR="002D0ED3" w:rsidRPr="00CA423A">
        <w:rPr>
          <w:rFonts w:asciiTheme="minorHAnsi" w:hAnsiTheme="minorHAnsi" w:cstheme="minorHAnsi"/>
          <w:sz w:val="22"/>
          <w:szCs w:val="22"/>
        </w:rPr>
        <w:t xml:space="preserve"> </w:t>
      </w:r>
      <w:r w:rsidRPr="00CA423A">
        <w:rPr>
          <w:rFonts w:asciiTheme="minorHAnsi" w:hAnsiTheme="minorHAnsi" w:cstheme="minorHAnsi"/>
          <w:sz w:val="22"/>
          <w:szCs w:val="22"/>
        </w:rPr>
        <w:t xml:space="preserve">either modify on-site power </w:t>
      </w:r>
      <w:r w:rsidR="008531E3">
        <w:rPr>
          <w:rFonts w:asciiTheme="minorHAnsi" w:hAnsiTheme="minorHAnsi" w:cstheme="minorHAnsi"/>
          <w:sz w:val="22"/>
          <w:szCs w:val="22"/>
        </w:rPr>
        <w:t>co</w:t>
      </w:r>
      <w:r w:rsidRPr="00CA423A">
        <w:rPr>
          <w:rFonts w:asciiTheme="minorHAnsi" w:hAnsiTheme="minorHAnsi" w:cstheme="minorHAnsi"/>
          <w:sz w:val="22"/>
          <w:szCs w:val="22"/>
        </w:rPr>
        <w:t>generation at West Point</w:t>
      </w:r>
      <w:r w:rsidR="00E24119">
        <w:rPr>
          <w:rFonts w:asciiTheme="minorHAnsi" w:hAnsiTheme="minorHAnsi" w:cstheme="minorHAnsi"/>
          <w:sz w:val="22"/>
          <w:szCs w:val="22"/>
        </w:rPr>
        <w:t>,</w:t>
      </w:r>
      <w:r w:rsidRPr="00CA423A">
        <w:rPr>
          <w:rFonts w:asciiTheme="minorHAnsi" w:hAnsiTheme="minorHAnsi" w:cstheme="minorHAnsi"/>
          <w:sz w:val="22"/>
          <w:szCs w:val="22"/>
        </w:rPr>
        <w:t xml:space="preserve"> </w:t>
      </w:r>
      <w:r w:rsidR="002D0ED3">
        <w:rPr>
          <w:rFonts w:asciiTheme="minorHAnsi" w:hAnsiTheme="minorHAnsi" w:cstheme="minorHAnsi"/>
          <w:sz w:val="22"/>
          <w:szCs w:val="22"/>
        </w:rPr>
        <w:t>install</w:t>
      </w:r>
      <w:r w:rsidR="002D0ED3" w:rsidRPr="00CA423A">
        <w:rPr>
          <w:rFonts w:asciiTheme="minorHAnsi" w:hAnsiTheme="minorHAnsi" w:cstheme="minorHAnsi"/>
          <w:sz w:val="22"/>
          <w:szCs w:val="22"/>
        </w:rPr>
        <w:t xml:space="preserve"> </w:t>
      </w:r>
      <w:r w:rsidRPr="00CA423A">
        <w:rPr>
          <w:rFonts w:asciiTheme="minorHAnsi" w:hAnsiTheme="minorHAnsi" w:cstheme="minorHAnsi"/>
          <w:sz w:val="22"/>
          <w:szCs w:val="22"/>
        </w:rPr>
        <w:t>a large battery system to help buffer the power supply</w:t>
      </w:r>
      <w:r w:rsidR="0072001B">
        <w:rPr>
          <w:rFonts w:asciiTheme="minorHAnsi" w:hAnsiTheme="minorHAnsi" w:cstheme="minorHAnsi"/>
          <w:sz w:val="22"/>
          <w:szCs w:val="22"/>
        </w:rPr>
        <w:t xml:space="preserve">, </w:t>
      </w:r>
      <w:r w:rsidR="002F3EAE">
        <w:rPr>
          <w:rFonts w:asciiTheme="minorHAnsi" w:hAnsiTheme="minorHAnsi" w:cstheme="minorHAnsi"/>
          <w:sz w:val="22"/>
          <w:szCs w:val="22"/>
        </w:rPr>
        <w:t xml:space="preserve">or both, </w:t>
      </w:r>
      <w:r w:rsidR="0072001B">
        <w:rPr>
          <w:rFonts w:asciiTheme="minorHAnsi" w:hAnsiTheme="minorHAnsi" w:cstheme="minorHAnsi"/>
          <w:sz w:val="22"/>
          <w:szCs w:val="22"/>
        </w:rPr>
        <w:t xml:space="preserve">which </w:t>
      </w:r>
      <w:r w:rsidR="002F3EAE">
        <w:rPr>
          <w:rFonts w:asciiTheme="minorHAnsi" w:hAnsiTheme="minorHAnsi" w:cstheme="minorHAnsi"/>
          <w:sz w:val="22"/>
          <w:szCs w:val="22"/>
        </w:rPr>
        <w:t>will</w:t>
      </w:r>
      <w:r w:rsidR="0072001B">
        <w:rPr>
          <w:rFonts w:asciiTheme="minorHAnsi" w:hAnsiTheme="minorHAnsi" w:cstheme="minorHAnsi"/>
          <w:sz w:val="22"/>
          <w:szCs w:val="22"/>
        </w:rPr>
        <w:t xml:space="preserve"> </w:t>
      </w:r>
      <w:r w:rsidR="00025D08">
        <w:rPr>
          <w:rFonts w:asciiTheme="minorHAnsi" w:hAnsiTheme="minorHAnsi" w:cstheme="minorHAnsi"/>
          <w:sz w:val="22"/>
          <w:szCs w:val="22"/>
        </w:rPr>
        <w:t xml:space="preserve">enable </w:t>
      </w:r>
      <w:r w:rsidRPr="00CA423A">
        <w:rPr>
          <w:rFonts w:asciiTheme="minorHAnsi" w:hAnsiTheme="minorHAnsi" w:cstheme="minorHAnsi"/>
          <w:sz w:val="22"/>
          <w:szCs w:val="22"/>
        </w:rPr>
        <w:t xml:space="preserve">plant equipment to continue operating during power disruptions. This work is expected to be completed </w:t>
      </w:r>
      <w:r w:rsidR="00E550DF">
        <w:rPr>
          <w:rFonts w:asciiTheme="minorHAnsi" w:hAnsiTheme="minorHAnsi" w:cstheme="minorHAnsi"/>
          <w:sz w:val="22"/>
          <w:szCs w:val="22"/>
        </w:rPr>
        <w:t xml:space="preserve">by </w:t>
      </w:r>
      <w:r w:rsidR="002F3EAE">
        <w:rPr>
          <w:rFonts w:asciiTheme="minorHAnsi" w:hAnsiTheme="minorHAnsi" w:cstheme="minorHAnsi"/>
          <w:sz w:val="22"/>
          <w:szCs w:val="22"/>
        </w:rPr>
        <w:t xml:space="preserve">February 28, </w:t>
      </w:r>
      <w:r w:rsidR="00E550DF">
        <w:rPr>
          <w:rFonts w:asciiTheme="minorHAnsi" w:hAnsiTheme="minorHAnsi" w:cstheme="minorHAnsi"/>
          <w:sz w:val="22"/>
          <w:szCs w:val="22"/>
        </w:rPr>
        <w:t>2023</w:t>
      </w:r>
      <w:r w:rsidRPr="00CA423A">
        <w:rPr>
          <w:rFonts w:asciiTheme="minorHAnsi" w:hAnsiTheme="minorHAnsi" w:cstheme="minorHAnsi"/>
          <w:sz w:val="22"/>
          <w:szCs w:val="22"/>
        </w:rPr>
        <w:t>.</w:t>
      </w:r>
    </w:p>
    <w:p w14:paraId="3CAC2B3A" w14:textId="77777777" w:rsidR="004751B3" w:rsidRPr="00D90BDE" w:rsidRDefault="0068584D" w:rsidP="00E706C6">
      <w:pPr>
        <w:pStyle w:val="Heading4"/>
        <w:spacing w:before="120" w:after="120"/>
        <w:rPr>
          <w:rFonts w:asciiTheme="minorHAnsi" w:hAnsiTheme="minorHAnsi" w:cstheme="minorHAnsi"/>
        </w:rPr>
      </w:pPr>
      <w:r w:rsidRPr="00D90BDE">
        <w:rPr>
          <w:rFonts w:asciiTheme="minorHAnsi" w:hAnsiTheme="minorHAnsi" w:cstheme="minorHAnsi"/>
        </w:rPr>
        <w:t>North Mercer Island/Enatai Sewer Upgrade</w:t>
      </w:r>
      <w:r w:rsidR="004751B3" w:rsidRPr="00D90BDE">
        <w:rPr>
          <w:rFonts w:asciiTheme="minorHAnsi" w:hAnsiTheme="minorHAnsi" w:cstheme="minorHAnsi"/>
        </w:rPr>
        <w:t xml:space="preserve"> </w:t>
      </w:r>
    </w:p>
    <w:p w14:paraId="325DC6C1" w14:textId="7E6A3DB4" w:rsidR="00070BAE" w:rsidRPr="00CA423A" w:rsidRDefault="00574914" w:rsidP="00E706C6">
      <w:pPr>
        <w:spacing w:before="120" w:after="120"/>
        <w:rPr>
          <w:rFonts w:asciiTheme="minorHAnsi" w:hAnsiTheme="minorHAnsi" w:cstheme="minorHAnsi"/>
          <w:sz w:val="22"/>
          <w:szCs w:val="22"/>
        </w:rPr>
      </w:pPr>
      <w:r w:rsidRPr="00CA423A">
        <w:rPr>
          <w:rFonts w:asciiTheme="minorHAnsi" w:hAnsiTheme="minorHAnsi" w:cstheme="minorHAnsi"/>
          <w:sz w:val="22"/>
          <w:szCs w:val="22"/>
        </w:rPr>
        <w:t xml:space="preserve">This project will increase the reliability and capacity of the existing </w:t>
      </w:r>
      <w:hyperlink r:id="rId57" w:history="1">
        <w:r w:rsidRPr="00F37E40">
          <w:rPr>
            <w:rStyle w:val="Hyperlink"/>
            <w:rFonts w:asciiTheme="minorHAnsi" w:hAnsiTheme="minorHAnsi" w:cstheme="minorHAnsi"/>
            <w:sz w:val="22"/>
            <w:szCs w:val="22"/>
          </w:rPr>
          <w:t>North Mercer Island Interceptor and Enatai Interceptor</w:t>
        </w:r>
      </w:hyperlink>
      <w:r w:rsidRPr="00CA423A">
        <w:rPr>
          <w:rFonts w:asciiTheme="minorHAnsi" w:hAnsiTheme="minorHAnsi" w:cstheme="minorHAnsi"/>
          <w:sz w:val="22"/>
          <w:szCs w:val="22"/>
        </w:rPr>
        <w:t xml:space="preserve"> components of the regional wastewater system </w:t>
      </w:r>
      <w:r w:rsidR="008E3B09" w:rsidRPr="00CA423A">
        <w:rPr>
          <w:rFonts w:asciiTheme="minorHAnsi" w:hAnsiTheme="minorHAnsi" w:cstheme="minorHAnsi"/>
          <w:sz w:val="22"/>
          <w:szCs w:val="22"/>
        </w:rPr>
        <w:t>to</w:t>
      </w:r>
      <w:r w:rsidRPr="00CA423A">
        <w:rPr>
          <w:rFonts w:asciiTheme="minorHAnsi" w:hAnsiTheme="minorHAnsi" w:cstheme="minorHAnsi"/>
          <w:sz w:val="22"/>
          <w:szCs w:val="22"/>
        </w:rPr>
        <w:t xml:space="preserve"> convey the 20-year peak wastewater flows</w:t>
      </w:r>
      <w:r w:rsidR="00F37E40">
        <w:rPr>
          <w:rStyle w:val="FootnoteReference"/>
          <w:rFonts w:asciiTheme="minorHAnsi" w:hAnsiTheme="minorHAnsi" w:cstheme="minorHAnsi"/>
          <w:sz w:val="22"/>
          <w:szCs w:val="22"/>
        </w:rPr>
        <w:footnoteReference w:id="27"/>
      </w:r>
      <w:r w:rsidRPr="00CA423A">
        <w:rPr>
          <w:rFonts w:asciiTheme="minorHAnsi" w:hAnsiTheme="minorHAnsi" w:cstheme="minorHAnsi"/>
          <w:sz w:val="22"/>
          <w:szCs w:val="22"/>
        </w:rPr>
        <w:t xml:space="preserve"> projected through the year 2060. Project construction will include approximately 17,210 linear feet of new sewer pipeline and related features </w:t>
      </w:r>
      <w:r w:rsidR="001777C4" w:rsidRPr="00CA423A">
        <w:rPr>
          <w:rFonts w:asciiTheme="minorHAnsi" w:hAnsiTheme="minorHAnsi" w:cstheme="minorHAnsi"/>
          <w:sz w:val="22"/>
          <w:szCs w:val="22"/>
        </w:rPr>
        <w:t>and will upgrade</w:t>
      </w:r>
      <w:r w:rsidRPr="00CA423A">
        <w:rPr>
          <w:rFonts w:asciiTheme="minorHAnsi" w:hAnsiTheme="minorHAnsi" w:cstheme="minorHAnsi"/>
          <w:sz w:val="22"/>
          <w:szCs w:val="22"/>
        </w:rPr>
        <w:t xml:space="preserve"> </w:t>
      </w:r>
      <w:r w:rsidR="005B3727">
        <w:rPr>
          <w:rFonts w:asciiTheme="minorHAnsi" w:hAnsiTheme="minorHAnsi" w:cstheme="minorHAnsi"/>
          <w:sz w:val="22"/>
          <w:szCs w:val="22"/>
        </w:rPr>
        <w:t xml:space="preserve">the </w:t>
      </w:r>
      <w:r w:rsidRPr="00CA423A">
        <w:rPr>
          <w:rFonts w:asciiTheme="minorHAnsi" w:hAnsiTheme="minorHAnsi" w:cstheme="minorHAnsi"/>
          <w:sz w:val="22"/>
          <w:szCs w:val="22"/>
        </w:rPr>
        <w:t xml:space="preserve">County’s North Mercer Pump Station </w:t>
      </w:r>
      <w:r w:rsidR="009A1B0A" w:rsidRPr="00CA423A">
        <w:rPr>
          <w:rFonts w:asciiTheme="minorHAnsi" w:hAnsiTheme="minorHAnsi" w:cstheme="minorHAnsi"/>
          <w:sz w:val="22"/>
          <w:szCs w:val="22"/>
        </w:rPr>
        <w:t>o</w:t>
      </w:r>
      <w:r w:rsidRPr="00CA423A">
        <w:rPr>
          <w:rFonts w:asciiTheme="minorHAnsi" w:hAnsiTheme="minorHAnsi" w:cstheme="minorHAnsi"/>
          <w:sz w:val="22"/>
          <w:szCs w:val="22"/>
        </w:rPr>
        <w:t>n Mercer Island</w:t>
      </w:r>
      <w:r w:rsidR="001777C4" w:rsidRPr="00CA423A">
        <w:rPr>
          <w:rFonts w:asciiTheme="minorHAnsi" w:hAnsiTheme="minorHAnsi" w:cstheme="minorHAnsi"/>
          <w:sz w:val="22"/>
          <w:szCs w:val="22"/>
        </w:rPr>
        <w:t>.</w:t>
      </w:r>
      <w:r w:rsidR="00A10590" w:rsidRPr="00CA423A">
        <w:rPr>
          <w:rFonts w:asciiTheme="minorHAnsi" w:hAnsiTheme="minorHAnsi" w:cstheme="minorHAnsi"/>
          <w:sz w:val="22"/>
          <w:szCs w:val="22"/>
        </w:rPr>
        <w:t xml:space="preserve"> This project is anticipated to start construction in 2021 and </w:t>
      </w:r>
      <w:r w:rsidR="008C32BF" w:rsidRPr="00CA423A">
        <w:rPr>
          <w:rFonts w:asciiTheme="minorHAnsi" w:hAnsiTheme="minorHAnsi" w:cstheme="minorHAnsi"/>
          <w:sz w:val="22"/>
          <w:szCs w:val="22"/>
        </w:rPr>
        <w:t>extend until 2025.</w:t>
      </w:r>
    </w:p>
    <w:p w14:paraId="2342870C" w14:textId="7696F697" w:rsidR="008C32BF" w:rsidRPr="00D90BDE" w:rsidRDefault="00C01099" w:rsidP="00E706C6">
      <w:pPr>
        <w:pStyle w:val="Heading4"/>
        <w:spacing w:before="120" w:after="120"/>
        <w:rPr>
          <w:rFonts w:asciiTheme="minorHAnsi" w:hAnsiTheme="minorHAnsi" w:cstheme="minorHAnsi"/>
        </w:rPr>
      </w:pPr>
      <w:r w:rsidRPr="00D90BDE">
        <w:rPr>
          <w:rFonts w:asciiTheme="minorHAnsi" w:hAnsiTheme="minorHAnsi" w:cstheme="minorHAnsi"/>
        </w:rPr>
        <w:t xml:space="preserve">Interbay </w:t>
      </w:r>
      <w:r w:rsidR="007F5FB0" w:rsidRPr="00D90BDE">
        <w:rPr>
          <w:rFonts w:asciiTheme="minorHAnsi" w:hAnsiTheme="minorHAnsi" w:cstheme="minorHAnsi"/>
        </w:rPr>
        <w:t>S</w:t>
      </w:r>
      <w:r w:rsidRPr="00D90BDE">
        <w:rPr>
          <w:rFonts w:asciiTheme="minorHAnsi" w:hAnsiTheme="minorHAnsi" w:cstheme="minorHAnsi"/>
        </w:rPr>
        <w:t xml:space="preserve">ewer and </w:t>
      </w:r>
      <w:r w:rsidR="007F5FB0" w:rsidRPr="00D90BDE">
        <w:rPr>
          <w:rFonts w:asciiTheme="minorHAnsi" w:hAnsiTheme="minorHAnsi" w:cstheme="minorHAnsi"/>
        </w:rPr>
        <w:t>O</w:t>
      </w:r>
      <w:r w:rsidRPr="00D90BDE">
        <w:rPr>
          <w:rFonts w:asciiTheme="minorHAnsi" w:hAnsiTheme="minorHAnsi" w:cstheme="minorHAnsi"/>
        </w:rPr>
        <w:t xml:space="preserve">dor </w:t>
      </w:r>
      <w:r w:rsidR="007F5FB0" w:rsidRPr="00D90BDE">
        <w:rPr>
          <w:rFonts w:asciiTheme="minorHAnsi" w:hAnsiTheme="minorHAnsi" w:cstheme="minorHAnsi"/>
        </w:rPr>
        <w:t>C</w:t>
      </w:r>
      <w:r w:rsidRPr="00D90BDE">
        <w:rPr>
          <w:rFonts w:asciiTheme="minorHAnsi" w:hAnsiTheme="minorHAnsi" w:cstheme="minorHAnsi"/>
        </w:rPr>
        <w:t xml:space="preserve">ontrol </w:t>
      </w:r>
      <w:r w:rsidR="007F5FB0" w:rsidRPr="00D90BDE">
        <w:rPr>
          <w:rFonts w:asciiTheme="minorHAnsi" w:hAnsiTheme="minorHAnsi" w:cstheme="minorHAnsi"/>
        </w:rPr>
        <w:t>U</w:t>
      </w:r>
      <w:r w:rsidRPr="00D90BDE">
        <w:rPr>
          <w:rFonts w:asciiTheme="minorHAnsi" w:hAnsiTheme="minorHAnsi" w:cstheme="minorHAnsi"/>
        </w:rPr>
        <w:t>pgrade</w:t>
      </w:r>
    </w:p>
    <w:p w14:paraId="121FBC3F" w14:textId="680461B8" w:rsidR="001777C4" w:rsidRPr="00CA423A" w:rsidRDefault="005B3727" w:rsidP="00E706C6">
      <w:pPr>
        <w:spacing w:before="120" w:after="120"/>
        <w:rPr>
          <w:rFonts w:asciiTheme="minorHAnsi" w:hAnsiTheme="minorHAnsi" w:cstheme="minorHAnsi"/>
          <w:sz w:val="22"/>
          <w:szCs w:val="22"/>
        </w:rPr>
      </w:pPr>
      <w:r>
        <w:rPr>
          <w:rFonts w:asciiTheme="minorHAnsi" w:hAnsiTheme="minorHAnsi" w:cstheme="minorHAnsi"/>
          <w:sz w:val="22"/>
          <w:szCs w:val="22"/>
        </w:rPr>
        <w:t>The County</w:t>
      </w:r>
      <w:r w:rsidR="007F5FB0" w:rsidRPr="00CA423A">
        <w:rPr>
          <w:rFonts w:asciiTheme="minorHAnsi" w:hAnsiTheme="minorHAnsi" w:cstheme="minorHAnsi"/>
          <w:sz w:val="22"/>
          <w:szCs w:val="22"/>
        </w:rPr>
        <w:t xml:space="preserve"> </w:t>
      </w:r>
      <w:r w:rsidR="009A1B0A" w:rsidRPr="00CA423A">
        <w:rPr>
          <w:rFonts w:asciiTheme="minorHAnsi" w:hAnsiTheme="minorHAnsi" w:cstheme="minorHAnsi"/>
          <w:sz w:val="22"/>
          <w:szCs w:val="22"/>
        </w:rPr>
        <w:t>will</w:t>
      </w:r>
      <w:r w:rsidR="007F5FB0" w:rsidRPr="00CA423A">
        <w:rPr>
          <w:rFonts w:asciiTheme="minorHAnsi" w:hAnsiTheme="minorHAnsi" w:cstheme="minorHAnsi"/>
          <w:sz w:val="22"/>
          <w:szCs w:val="22"/>
        </w:rPr>
        <w:t xml:space="preserve"> </w:t>
      </w:r>
      <w:hyperlink r:id="rId58" w:history="1">
        <w:r w:rsidR="007F5FB0" w:rsidRPr="00F37E40">
          <w:rPr>
            <w:rStyle w:val="Hyperlink"/>
            <w:rFonts w:asciiTheme="minorHAnsi" w:hAnsiTheme="minorHAnsi" w:cstheme="minorHAnsi"/>
            <w:sz w:val="22"/>
            <w:szCs w:val="22"/>
          </w:rPr>
          <w:t>upgrade an aging sewer pipe in Seattle’s Interbay neighborhood</w:t>
        </w:r>
      </w:hyperlink>
      <w:r w:rsidR="007F5FB0" w:rsidRPr="00CA423A">
        <w:rPr>
          <w:rFonts w:asciiTheme="minorHAnsi" w:hAnsiTheme="minorHAnsi" w:cstheme="minorHAnsi"/>
          <w:sz w:val="22"/>
          <w:szCs w:val="22"/>
        </w:rPr>
        <w:t>. The existing pipe was built in 1967 and is nearing the end of its service life. New odor</w:t>
      </w:r>
      <w:r w:rsidR="003C3A2A">
        <w:rPr>
          <w:rFonts w:asciiTheme="minorHAnsi" w:hAnsiTheme="minorHAnsi" w:cstheme="minorHAnsi"/>
          <w:sz w:val="22"/>
          <w:szCs w:val="22"/>
        </w:rPr>
        <w:t>-</w:t>
      </w:r>
      <w:r w:rsidR="007F5FB0" w:rsidRPr="00CA423A">
        <w:rPr>
          <w:rFonts w:asciiTheme="minorHAnsi" w:hAnsiTheme="minorHAnsi" w:cstheme="minorHAnsi"/>
          <w:sz w:val="22"/>
          <w:szCs w:val="22"/>
        </w:rPr>
        <w:t xml:space="preserve">control technology will be added to the system while the sewer pipe upgrade is underway. When complete, the sewer will provide reliable service for another 50 years or more. Construction </w:t>
      </w:r>
      <w:r w:rsidR="000329AB" w:rsidRPr="00CA423A">
        <w:rPr>
          <w:rFonts w:asciiTheme="minorHAnsi" w:hAnsiTheme="minorHAnsi" w:cstheme="minorHAnsi"/>
          <w:sz w:val="22"/>
          <w:szCs w:val="22"/>
        </w:rPr>
        <w:t>is anticipated to be complete by 2024.</w:t>
      </w:r>
    </w:p>
    <w:p w14:paraId="4674AAEC" w14:textId="65E883C2" w:rsidR="00545B42" w:rsidRPr="00D90BDE" w:rsidRDefault="00545B42" w:rsidP="00E706C6">
      <w:pPr>
        <w:pStyle w:val="Heading2"/>
        <w:spacing w:before="120" w:after="120"/>
        <w:rPr>
          <w:rFonts w:asciiTheme="minorHAnsi" w:hAnsiTheme="minorHAnsi" w:cstheme="minorHAnsi"/>
        </w:rPr>
      </w:pPr>
      <w:bookmarkStart w:id="65" w:name="_Toc69465052"/>
      <w:r w:rsidRPr="00D90BDE">
        <w:rPr>
          <w:rFonts w:asciiTheme="minorHAnsi" w:hAnsiTheme="minorHAnsi" w:cstheme="minorHAnsi"/>
        </w:rPr>
        <w:t xml:space="preserve">Emerging Priorities </w:t>
      </w:r>
      <w:r w:rsidR="00636B9F">
        <w:rPr>
          <w:rFonts w:asciiTheme="minorHAnsi" w:hAnsiTheme="minorHAnsi" w:cstheme="minorHAnsi"/>
        </w:rPr>
        <w:t>and</w:t>
      </w:r>
      <w:r w:rsidRPr="00D90BDE">
        <w:rPr>
          <w:rFonts w:asciiTheme="minorHAnsi" w:hAnsiTheme="minorHAnsi" w:cstheme="minorHAnsi"/>
        </w:rPr>
        <w:t xml:space="preserve"> Key Issues</w:t>
      </w:r>
      <w:bookmarkEnd w:id="65"/>
    </w:p>
    <w:p w14:paraId="5C92497A" w14:textId="3ECB99F6" w:rsidR="007565C7" w:rsidRPr="00D90BDE" w:rsidRDefault="004E69B3" w:rsidP="007565C7">
      <w:pPr>
        <w:pStyle w:val="Heading3"/>
        <w:spacing w:before="0"/>
        <w:rPr>
          <w:rFonts w:asciiTheme="minorHAnsi" w:hAnsiTheme="minorHAnsi" w:cstheme="minorHAnsi"/>
        </w:rPr>
      </w:pPr>
      <w:bookmarkStart w:id="66" w:name="_Toc69465053"/>
      <w:r w:rsidRPr="00D90BDE">
        <w:rPr>
          <w:rFonts w:asciiTheme="minorHAnsi" w:hAnsiTheme="minorHAnsi" w:cstheme="minorHAnsi"/>
        </w:rPr>
        <w:t>West Point T</w:t>
      </w:r>
      <w:r w:rsidR="00C92EF9" w:rsidRPr="00D90BDE">
        <w:rPr>
          <w:rFonts w:asciiTheme="minorHAnsi" w:hAnsiTheme="minorHAnsi" w:cstheme="minorHAnsi"/>
        </w:rPr>
        <w:t xml:space="preserve">reatment </w:t>
      </w:r>
      <w:r w:rsidRPr="00D90BDE">
        <w:rPr>
          <w:rFonts w:asciiTheme="minorHAnsi" w:hAnsiTheme="minorHAnsi" w:cstheme="minorHAnsi"/>
        </w:rPr>
        <w:t>P</w:t>
      </w:r>
      <w:r w:rsidR="00C92EF9" w:rsidRPr="00D90BDE">
        <w:rPr>
          <w:rFonts w:asciiTheme="minorHAnsi" w:hAnsiTheme="minorHAnsi" w:cstheme="minorHAnsi"/>
        </w:rPr>
        <w:t>lant</w:t>
      </w:r>
      <w:r w:rsidRPr="00D90BDE">
        <w:rPr>
          <w:rFonts w:asciiTheme="minorHAnsi" w:hAnsiTheme="minorHAnsi" w:cstheme="minorHAnsi"/>
        </w:rPr>
        <w:t xml:space="preserve"> Power </w:t>
      </w:r>
      <w:r w:rsidR="00C92EF9" w:rsidRPr="00D90BDE">
        <w:rPr>
          <w:rFonts w:asciiTheme="minorHAnsi" w:hAnsiTheme="minorHAnsi" w:cstheme="minorHAnsi"/>
        </w:rPr>
        <w:t xml:space="preserve">Quality </w:t>
      </w:r>
      <w:r w:rsidR="00F73925" w:rsidRPr="00D90BDE">
        <w:rPr>
          <w:rFonts w:asciiTheme="minorHAnsi" w:hAnsiTheme="minorHAnsi" w:cstheme="minorHAnsi"/>
        </w:rPr>
        <w:t xml:space="preserve">and </w:t>
      </w:r>
      <w:r w:rsidRPr="00D90BDE">
        <w:rPr>
          <w:rFonts w:asciiTheme="minorHAnsi" w:hAnsiTheme="minorHAnsi" w:cstheme="minorHAnsi"/>
        </w:rPr>
        <w:t>Reliabilit</w:t>
      </w:r>
      <w:r w:rsidR="007565C7" w:rsidRPr="00D90BDE">
        <w:rPr>
          <w:rFonts w:asciiTheme="minorHAnsi" w:hAnsiTheme="minorHAnsi" w:cstheme="minorHAnsi"/>
        </w:rPr>
        <w:t>y</w:t>
      </w:r>
      <w:bookmarkEnd w:id="66"/>
    </w:p>
    <w:p w14:paraId="340B0057" w14:textId="69B84093" w:rsidR="004E69B3" w:rsidRPr="00D90BDE" w:rsidRDefault="004E69B3" w:rsidP="007565C7">
      <w:pPr>
        <w:pStyle w:val="Heading4"/>
        <w:spacing w:before="0"/>
        <w:rPr>
          <w:rFonts w:asciiTheme="minorHAnsi" w:hAnsiTheme="minorHAnsi" w:cstheme="minorHAnsi"/>
        </w:rPr>
      </w:pPr>
      <w:r w:rsidRPr="00D90BDE">
        <w:rPr>
          <w:rFonts w:asciiTheme="minorHAnsi" w:hAnsiTheme="minorHAnsi" w:cstheme="minorHAnsi"/>
        </w:rPr>
        <w:t>Admin</w:t>
      </w:r>
      <w:r w:rsidR="0010625E" w:rsidRPr="00D90BDE">
        <w:rPr>
          <w:rFonts w:asciiTheme="minorHAnsi" w:hAnsiTheme="minorHAnsi" w:cstheme="minorHAnsi"/>
        </w:rPr>
        <w:t>istrative</w:t>
      </w:r>
      <w:r w:rsidRPr="00D90BDE">
        <w:rPr>
          <w:rFonts w:asciiTheme="minorHAnsi" w:hAnsiTheme="minorHAnsi" w:cstheme="minorHAnsi"/>
        </w:rPr>
        <w:t xml:space="preserve"> order </w:t>
      </w:r>
      <w:r w:rsidR="00194D73" w:rsidRPr="00D90BDE">
        <w:rPr>
          <w:rFonts w:asciiTheme="minorHAnsi" w:hAnsiTheme="minorHAnsi" w:cstheme="minorHAnsi"/>
        </w:rPr>
        <w:t xml:space="preserve">actions </w:t>
      </w:r>
      <w:r w:rsidRPr="00D90BDE">
        <w:rPr>
          <w:rFonts w:asciiTheme="minorHAnsi" w:hAnsiTheme="minorHAnsi" w:cstheme="minorHAnsi"/>
        </w:rPr>
        <w:t>and report on plan from flood event</w:t>
      </w:r>
    </w:p>
    <w:p w14:paraId="1BC59853" w14:textId="7EE4C96C" w:rsidR="00815264" w:rsidRDefault="004E0641" w:rsidP="00E706C6">
      <w:pPr>
        <w:spacing w:before="120" w:after="120"/>
        <w:rPr>
          <w:rFonts w:asciiTheme="minorHAnsi" w:hAnsiTheme="minorHAnsi" w:cstheme="minorHAnsi"/>
          <w:sz w:val="22"/>
          <w:szCs w:val="22"/>
        </w:rPr>
      </w:pPr>
      <w:hyperlink r:id="rId59" w:history="1">
        <w:r w:rsidR="00815264" w:rsidRPr="003B5765">
          <w:rPr>
            <w:rStyle w:val="Hyperlink"/>
            <w:rFonts w:asciiTheme="minorHAnsi" w:hAnsiTheme="minorHAnsi" w:cstheme="minorHAnsi"/>
            <w:sz w:val="22"/>
            <w:szCs w:val="22"/>
          </w:rPr>
          <w:t>Administrative Order #19477</w:t>
        </w:r>
      </w:hyperlink>
      <w:r w:rsidR="004450FE">
        <w:rPr>
          <w:rStyle w:val="Hyperlink"/>
          <w:rFonts w:asciiTheme="minorHAnsi" w:hAnsiTheme="minorHAnsi" w:cstheme="minorHAnsi"/>
          <w:sz w:val="22"/>
          <w:szCs w:val="22"/>
        </w:rPr>
        <w:t>,</w:t>
      </w:r>
      <w:r w:rsidR="00815264" w:rsidRPr="00CA423A">
        <w:rPr>
          <w:rFonts w:asciiTheme="minorHAnsi" w:hAnsiTheme="minorHAnsi" w:cstheme="minorHAnsi"/>
          <w:sz w:val="22"/>
          <w:szCs w:val="22"/>
        </w:rPr>
        <w:t xml:space="preserve"> issued by Ecology</w:t>
      </w:r>
      <w:r w:rsidR="004450FE">
        <w:rPr>
          <w:rFonts w:asciiTheme="minorHAnsi" w:hAnsiTheme="minorHAnsi" w:cstheme="minorHAnsi"/>
          <w:sz w:val="22"/>
          <w:szCs w:val="22"/>
        </w:rPr>
        <w:t>,</w:t>
      </w:r>
      <w:r w:rsidR="00EB169D">
        <w:rPr>
          <w:rFonts w:asciiTheme="minorHAnsi" w:hAnsiTheme="minorHAnsi" w:cstheme="minorHAnsi"/>
          <w:sz w:val="22"/>
          <w:szCs w:val="22"/>
        </w:rPr>
        <w:t xml:space="preserve"> </w:t>
      </w:r>
      <w:r w:rsidR="00815264" w:rsidRPr="00CA423A">
        <w:rPr>
          <w:rFonts w:asciiTheme="minorHAnsi" w:hAnsiTheme="minorHAnsi" w:cstheme="minorHAnsi"/>
          <w:sz w:val="22"/>
          <w:szCs w:val="22"/>
        </w:rPr>
        <w:t xml:space="preserve">requires King County to address power reliability issues </w:t>
      </w:r>
      <w:r w:rsidR="00985FD8">
        <w:rPr>
          <w:rFonts w:asciiTheme="minorHAnsi" w:hAnsiTheme="minorHAnsi" w:cstheme="minorHAnsi"/>
          <w:sz w:val="22"/>
          <w:szCs w:val="22"/>
        </w:rPr>
        <w:t xml:space="preserve">at the </w:t>
      </w:r>
      <w:r w:rsidR="00815264" w:rsidRPr="00CA423A">
        <w:rPr>
          <w:rFonts w:asciiTheme="minorHAnsi" w:hAnsiTheme="minorHAnsi" w:cstheme="minorHAnsi"/>
          <w:sz w:val="22"/>
          <w:szCs w:val="22"/>
        </w:rPr>
        <w:t xml:space="preserve">West Point </w:t>
      </w:r>
      <w:r w:rsidR="00EB169D">
        <w:rPr>
          <w:rFonts w:asciiTheme="minorHAnsi" w:hAnsiTheme="minorHAnsi" w:cstheme="minorHAnsi"/>
          <w:sz w:val="22"/>
          <w:szCs w:val="22"/>
        </w:rPr>
        <w:t>T</w:t>
      </w:r>
      <w:r w:rsidR="00815264" w:rsidRPr="00CA423A">
        <w:rPr>
          <w:rFonts w:asciiTheme="minorHAnsi" w:hAnsiTheme="minorHAnsi" w:cstheme="minorHAnsi"/>
          <w:sz w:val="22"/>
          <w:szCs w:val="22"/>
        </w:rPr>
        <w:t xml:space="preserve">reatment </w:t>
      </w:r>
      <w:r w:rsidR="00EB169D">
        <w:rPr>
          <w:rFonts w:asciiTheme="minorHAnsi" w:hAnsiTheme="minorHAnsi" w:cstheme="minorHAnsi"/>
          <w:sz w:val="22"/>
          <w:szCs w:val="22"/>
        </w:rPr>
        <w:t>P</w:t>
      </w:r>
      <w:r w:rsidR="00815264" w:rsidRPr="00CA423A">
        <w:rPr>
          <w:rFonts w:asciiTheme="minorHAnsi" w:hAnsiTheme="minorHAnsi" w:cstheme="minorHAnsi"/>
          <w:sz w:val="22"/>
          <w:szCs w:val="22"/>
        </w:rPr>
        <w:t>lant. WTD</w:t>
      </w:r>
      <w:r w:rsidR="00EB169D">
        <w:rPr>
          <w:rFonts w:asciiTheme="minorHAnsi" w:hAnsiTheme="minorHAnsi" w:cstheme="minorHAnsi"/>
          <w:sz w:val="22"/>
          <w:szCs w:val="22"/>
        </w:rPr>
        <w:t xml:space="preserve"> has reallocated</w:t>
      </w:r>
      <w:r w:rsidR="00815264" w:rsidRPr="00CA423A" w:rsidDel="00F37E40">
        <w:rPr>
          <w:rFonts w:asciiTheme="minorHAnsi" w:hAnsiTheme="minorHAnsi" w:cstheme="minorHAnsi"/>
          <w:sz w:val="22"/>
          <w:szCs w:val="22"/>
        </w:rPr>
        <w:t xml:space="preserve"> </w:t>
      </w:r>
      <w:r w:rsidR="00815264" w:rsidRPr="00CA423A">
        <w:rPr>
          <w:rFonts w:asciiTheme="minorHAnsi" w:hAnsiTheme="minorHAnsi" w:cstheme="minorHAnsi"/>
          <w:sz w:val="22"/>
          <w:szCs w:val="22"/>
        </w:rPr>
        <w:t xml:space="preserve">staff resources to prioritize this coordinated effort with Seattle City Light. The </w:t>
      </w:r>
      <w:r w:rsidR="0010625E">
        <w:rPr>
          <w:rFonts w:asciiTheme="minorHAnsi" w:hAnsiTheme="minorHAnsi" w:cstheme="minorHAnsi"/>
          <w:sz w:val="22"/>
          <w:szCs w:val="22"/>
        </w:rPr>
        <w:t>proposed rate plan</w:t>
      </w:r>
      <w:r w:rsidR="00815264" w:rsidRPr="00CA423A">
        <w:rPr>
          <w:rFonts w:asciiTheme="minorHAnsi" w:hAnsiTheme="minorHAnsi" w:cstheme="minorHAnsi"/>
          <w:sz w:val="22"/>
          <w:szCs w:val="22"/>
        </w:rPr>
        <w:t xml:space="preserve"> includes the recommended investments to address power reliability.</w:t>
      </w:r>
    </w:p>
    <w:p w14:paraId="7237229C" w14:textId="0582DEC4" w:rsidR="00A63E2C" w:rsidRDefault="00A63E2C" w:rsidP="00E706C6">
      <w:pPr>
        <w:pStyle w:val="BodyText"/>
        <w:spacing w:before="120" w:after="120" w:afterAutospacing="0"/>
        <w:rPr>
          <w:rFonts w:asciiTheme="minorHAnsi" w:hAnsiTheme="minorHAnsi" w:cstheme="minorHAnsi"/>
          <w:sz w:val="22"/>
          <w:szCs w:val="22"/>
        </w:rPr>
      </w:pPr>
      <w:r w:rsidRPr="00F13084">
        <w:rPr>
          <w:rFonts w:asciiTheme="minorHAnsi" w:hAnsiTheme="minorHAnsi" w:cstheme="minorHAnsi"/>
          <w:sz w:val="22"/>
          <w:szCs w:val="22"/>
        </w:rPr>
        <w:t xml:space="preserve">Table </w:t>
      </w:r>
      <w:r w:rsidR="006D7714" w:rsidRPr="00F13084">
        <w:rPr>
          <w:rFonts w:asciiTheme="minorHAnsi" w:hAnsiTheme="minorHAnsi" w:cstheme="minorHAnsi"/>
          <w:sz w:val="22"/>
          <w:szCs w:val="22"/>
        </w:rPr>
        <w:t>2</w:t>
      </w:r>
      <w:r w:rsidR="0011263F" w:rsidRPr="00F13084">
        <w:rPr>
          <w:rFonts w:asciiTheme="minorHAnsi" w:hAnsiTheme="minorHAnsi" w:cstheme="minorHAnsi"/>
          <w:sz w:val="22"/>
          <w:szCs w:val="22"/>
        </w:rPr>
        <w:t>1</w:t>
      </w:r>
      <w:r>
        <w:rPr>
          <w:rFonts w:asciiTheme="minorHAnsi" w:hAnsiTheme="minorHAnsi" w:cstheme="minorHAnsi"/>
          <w:sz w:val="22"/>
          <w:szCs w:val="22"/>
        </w:rPr>
        <w:t xml:space="preserve"> shows the strategy used in the </w:t>
      </w:r>
      <w:r w:rsidR="0010625E">
        <w:rPr>
          <w:rFonts w:asciiTheme="minorHAnsi" w:hAnsiTheme="minorHAnsi" w:cstheme="minorHAnsi"/>
          <w:sz w:val="22"/>
          <w:szCs w:val="22"/>
        </w:rPr>
        <w:t>proposed rate plan</w:t>
      </w:r>
      <w:r>
        <w:rPr>
          <w:rFonts w:asciiTheme="minorHAnsi" w:hAnsiTheme="minorHAnsi" w:cstheme="minorHAnsi"/>
          <w:sz w:val="22"/>
          <w:szCs w:val="22"/>
        </w:rPr>
        <w:t xml:space="preserve"> to fund and deliver the prioritized asset management investments </w:t>
      </w:r>
      <w:r w:rsidR="00320379">
        <w:rPr>
          <w:rFonts w:asciiTheme="minorHAnsi" w:hAnsiTheme="minorHAnsi" w:cstheme="minorHAnsi"/>
          <w:sz w:val="22"/>
          <w:szCs w:val="22"/>
        </w:rPr>
        <w:t>and respond</w:t>
      </w:r>
      <w:r>
        <w:rPr>
          <w:rFonts w:asciiTheme="minorHAnsi" w:hAnsiTheme="minorHAnsi" w:cstheme="minorHAnsi"/>
          <w:sz w:val="22"/>
          <w:szCs w:val="22"/>
        </w:rPr>
        <w:t xml:space="preserve"> to the Administrative Order.</w:t>
      </w:r>
    </w:p>
    <w:p w14:paraId="5B9421B1" w14:textId="77777777" w:rsidR="004B4CDA" w:rsidRDefault="004B4CDA" w:rsidP="00E706C6">
      <w:pPr>
        <w:pStyle w:val="BodyText"/>
        <w:spacing w:before="120" w:after="120" w:afterAutospacing="0"/>
        <w:rPr>
          <w:rFonts w:asciiTheme="minorHAnsi" w:hAnsiTheme="minorHAnsi" w:cstheme="minorHAnsi"/>
          <w:sz w:val="22"/>
          <w:szCs w:val="22"/>
        </w:rPr>
      </w:pPr>
    </w:p>
    <w:p w14:paraId="34E8ED21" w14:textId="77777777" w:rsidR="004B4CDA" w:rsidRDefault="004B4CDA" w:rsidP="00E706C6">
      <w:pPr>
        <w:pStyle w:val="BodyText"/>
        <w:spacing w:before="120" w:after="120" w:afterAutospacing="0"/>
        <w:rPr>
          <w:rFonts w:asciiTheme="minorHAnsi" w:hAnsiTheme="minorHAnsi" w:cstheme="minorHAnsi"/>
          <w:sz w:val="22"/>
          <w:szCs w:val="22"/>
        </w:rPr>
      </w:pPr>
    </w:p>
    <w:p w14:paraId="66DD4A80" w14:textId="77777777" w:rsidR="004B4CDA" w:rsidRDefault="004B4CDA" w:rsidP="00E706C6">
      <w:pPr>
        <w:pStyle w:val="BodyText"/>
        <w:spacing w:before="120" w:after="120" w:afterAutospacing="0"/>
        <w:rPr>
          <w:rFonts w:asciiTheme="minorHAnsi" w:hAnsiTheme="minorHAnsi" w:cstheme="minorHAnsi"/>
          <w:sz w:val="22"/>
          <w:szCs w:val="22"/>
        </w:rPr>
      </w:pPr>
    </w:p>
    <w:p w14:paraId="12AF41DD" w14:textId="77777777" w:rsidR="004B4CDA" w:rsidRDefault="004B4CDA" w:rsidP="00E706C6">
      <w:pPr>
        <w:pStyle w:val="BodyText"/>
        <w:spacing w:before="120" w:after="120" w:afterAutospacing="0"/>
        <w:rPr>
          <w:rFonts w:asciiTheme="minorHAnsi" w:hAnsiTheme="minorHAnsi" w:cstheme="minorHAnsi"/>
          <w:sz w:val="22"/>
          <w:szCs w:val="22"/>
        </w:rPr>
      </w:pPr>
    </w:p>
    <w:p w14:paraId="56A83249" w14:textId="77777777" w:rsidR="004B4CDA" w:rsidRDefault="004B4CDA" w:rsidP="00E706C6">
      <w:pPr>
        <w:pStyle w:val="BodyText"/>
        <w:spacing w:before="120" w:after="120" w:afterAutospacing="0"/>
        <w:rPr>
          <w:rFonts w:asciiTheme="minorHAnsi" w:hAnsiTheme="minorHAnsi" w:cstheme="minorHAnsi"/>
          <w:sz w:val="22"/>
          <w:szCs w:val="22"/>
        </w:rPr>
      </w:pPr>
    </w:p>
    <w:p w14:paraId="00B133B8" w14:textId="77777777" w:rsidR="004B4CDA" w:rsidRPr="00A63E2C" w:rsidRDefault="004B4CDA" w:rsidP="00E706C6">
      <w:pPr>
        <w:pStyle w:val="BodyText"/>
        <w:spacing w:before="120" w:after="120" w:afterAutospacing="0"/>
        <w:rPr>
          <w:rFonts w:asciiTheme="minorHAnsi" w:hAnsiTheme="minorHAnsi" w:cstheme="minorHAnsi"/>
          <w:sz w:val="22"/>
          <w:szCs w:val="22"/>
        </w:rPr>
      </w:pPr>
    </w:p>
    <w:p w14:paraId="70F66A87" w14:textId="08A8C652" w:rsidR="000B514B" w:rsidRPr="00BF7065" w:rsidRDefault="000B514B" w:rsidP="00E706C6">
      <w:pPr>
        <w:keepNext/>
        <w:spacing w:before="120" w:after="120"/>
        <w:jc w:val="center"/>
        <w:rPr>
          <w:rFonts w:asciiTheme="minorHAnsi" w:hAnsiTheme="minorHAnsi" w:cstheme="minorHAnsi"/>
          <w:sz w:val="22"/>
          <w:szCs w:val="22"/>
        </w:rPr>
      </w:pPr>
      <w:r w:rsidRPr="00BF7065">
        <w:rPr>
          <w:rFonts w:asciiTheme="minorHAnsi" w:hAnsiTheme="minorHAnsi" w:cstheme="minorHAnsi"/>
          <w:sz w:val="22"/>
          <w:szCs w:val="22"/>
        </w:rPr>
        <w:t xml:space="preserve">Table </w:t>
      </w:r>
      <w:r w:rsidR="006D7714" w:rsidRPr="00BF7065">
        <w:rPr>
          <w:rFonts w:asciiTheme="minorHAnsi" w:hAnsiTheme="minorHAnsi" w:cstheme="minorHAnsi"/>
          <w:sz w:val="22"/>
          <w:szCs w:val="22"/>
        </w:rPr>
        <w:t>2</w:t>
      </w:r>
      <w:r w:rsidR="0011263F" w:rsidRPr="00BF7065">
        <w:rPr>
          <w:rFonts w:asciiTheme="minorHAnsi" w:hAnsiTheme="minorHAnsi" w:cstheme="minorHAnsi"/>
          <w:sz w:val="22"/>
          <w:szCs w:val="22"/>
        </w:rPr>
        <w:t>1</w:t>
      </w:r>
      <w:r w:rsidR="000A71C7" w:rsidRPr="00BF7065">
        <w:rPr>
          <w:rFonts w:asciiTheme="minorHAnsi" w:hAnsiTheme="minorHAnsi" w:cstheme="minorHAnsi"/>
          <w:sz w:val="22"/>
          <w:szCs w:val="22"/>
        </w:rPr>
        <w:t>.</w:t>
      </w:r>
      <w:r w:rsidR="006D7714" w:rsidRPr="00BF7065">
        <w:rPr>
          <w:rFonts w:asciiTheme="minorHAnsi" w:hAnsiTheme="minorHAnsi" w:cstheme="minorHAnsi"/>
          <w:sz w:val="22"/>
          <w:szCs w:val="22"/>
        </w:rPr>
        <w:t xml:space="preserve"> </w:t>
      </w:r>
      <w:r w:rsidR="007569F7" w:rsidRPr="00BF7065">
        <w:rPr>
          <w:rFonts w:asciiTheme="minorHAnsi" w:hAnsiTheme="minorHAnsi" w:cstheme="minorHAnsi"/>
          <w:sz w:val="22"/>
          <w:szCs w:val="22"/>
        </w:rPr>
        <w:t xml:space="preserve">Strategy to Fund West Point Power Reliability </w:t>
      </w:r>
      <w:r w:rsidR="00636B9F" w:rsidRPr="00BF7065">
        <w:rPr>
          <w:rFonts w:asciiTheme="minorHAnsi" w:hAnsiTheme="minorHAnsi" w:cstheme="minorHAnsi"/>
          <w:sz w:val="22"/>
          <w:szCs w:val="22"/>
        </w:rPr>
        <w:t>and</w:t>
      </w:r>
      <w:r w:rsidR="007569F7" w:rsidRPr="00BF7065">
        <w:rPr>
          <w:rFonts w:asciiTheme="minorHAnsi" w:hAnsiTheme="minorHAnsi" w:cstheme="minorHAnsi"/>
          <w:sz w:val="22"/>
          <w:szCs w:val="22"/>
        </w:rPr>
        <w:t xml:space="preserve"> </w:t>
      </w:r>
      <w:r w:rsidR="002E2170" w:rsidRPr="00BF7065">
        <w:rPr>
          <w:rFonts w:asciiTheme="minorHAnsi" w:hAnsiTheme="minorHAnsi" w:cstheme="minorHAnsi"/>
          <w:sz w:val="22"/>
          <w:szCs w:val="22"/>
        </w:rPr>
        <w:t xml:space="preserve">Maintain </w:t>
      </w:r>
      <w:r w:rsidR="007569F7" w:rsidRPr="00BF7065">
        <w:rPr>
          <w:rFonts w:asciiTheme="minorHAnsi" w:hAnsiTheme="minorHAnsi" w:cstheme="minorHAnsi"/>
          <w:sz w:val="22"/>
          <w:szCs w:val="22"/>
        </w:rPr>
        <w:t>Critical Asset Management Catch-Up</w:t>
      </w:r>
    </w:p>
    <w:p w14:paraId="5320FCC4" w14:textId="49682355" w:rsidR="00891F35" w:rsidRPr="00CA423A" w:rsidRDefault="00891F35" w:rsidP="00E706C6">
      <w:pPr>
        <w:keepNext/>
        <w:spacing w:before="120" w:after="120"/>
        <w:jc w:val="center"/>
        <w:rPr>
          <w:rFonts w:asciiTheme="minorHAnsi" w:hAnsiTheme="minorHAnsi" w:cstheme="minorHAnsi"/>
          <w:sz w:val="22"/>
          <w:szCs w:val="22"/>
        </w:rPr>
      </w:pPr>
      <w:r>
        <w:rPr>
          <w:noProof/>
        </w:rPr>
        <w:drawing>
          <wp:inline distT="0" distB="0" distL="0" distR="0" wp14:anchorId="062A1B22" wp14:editId="505181BF">
            <wp:extent cx="5280660" cy="3291100"/>
            <wp:effectExtent l="0" t="0" r="0" b="508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80660" cy="3291100"/>
                    </a:xfrm>
                    <a:prstGeom prst="rect">
                      <a:avLst/>
                    </a:prstGeom>
                  </pic:spPr>
                </pic:pic>
              </a:graphicData>
            </a:graphic>
          </wp:inline>
        </w:drawing>
      </w:r>
    </w:p>
    <w:p w14:paraId="573FB7E8" w14:textId="56D490EA" w:rsidR="000F5B0A" w:rsidRDefault="000F5B0A" w:rsidP="00E706C6">
      <w:pPr>
        <w:spacing w:before="120" w:after="120"/>
        <w:jc w:val="center"/>
        <w:rPr>
          <w:rFonts w:asciiTheme="minorHAnsi" w:hAnsiTheme="minorHAnsi" w:cstheme="minorHAnsi"/>
          <w:sz w:val="22"/>
          <w:szCs w:val="22"/>
        </w:rPr>
      </w:pPr>
    </w:p>
    <w:p w14:paraId="2B050EA8" w14:textId="4DCCE558" w:rsidR="00985FD8" w:rsidRPr="00985FD8" w:rsidRDefault="00985FD8" w:rsidP="00E706C6">
      <w:pPr>
        <w:spacing w:before="60" w:after="60"/>
        <w:rPr>
          <w:rFonts w:asciiTheme="minorHAnsi" w:hAnsiTheme="minorHAnsi" w:cstheme="minorHAnsi"/>
          <w:bCs/>
          <w:sz w:val="22"/>
          <w:szCs w:val="22"/>
        </w:rPr>
      </w:pPr>
      <w:r w:rsidRPr="00985FD8">
        <w:rPr>
          <w:rFonts w:asciiTheme="minorHAnsi" w:hAnsiTheme="minorHAnsi" w:cstheme="minorHAnsi"/>
          <w:b/>
          <w:bCs/>
          <w:sz w:val="22"/>
          <w:szCs w:val="22"/>
        </w:rPr>
        <w:t xml:space="preserve">Ongoing (Dark Blue): </w:t>
      </w:r>
      <w:r w:rsidRPr="00985FD8">
        <w:rPr>
          <w:rFonts w:asciiTheme="minorHAnsi" w:hAnsiTheme="minorHAnsi" w:cstheme="minorHAnsi"/>
          <w:bCs/>
          <w:sz w:val="22"/>
          <w:szCs w:val="22"/>
        </w:rPr>
        <w:t>High</w:t>
      </w:r>
      <w:r w:rsidR="00220D50">
        <w:rPr>
          <w:rFonts w:asciiTheme="minorHAnsi" w:hAnsiTheme="minorHAnsi" w:cstheme="minorHAnsi"/>
          <w:bCs/>
          <w:sz w:val="22"/>
          <w:szCs w:val="22"/>
        </w:rPr>
        <w:t>-</w:t>
      </w:r>
      <w:r w:rsidRPr="00985FD8">
        <w:rPr>
          <w:rFonts w:asciiTheme="minorHAnsi" w:hAnsiTheme="minorHAnsi" w:cstheme="minorHAnsi"/>
          <w:bCs/>
          <w:sz w:val="22"/>
          <w:szCs w:val="22"/>
        </w:rPr>
        <w:t xml:space="preserve">priority minor (low cost) asset replacements or refurbishments. </w:t>
      </w:r>
    </w:p>
    <w:p w14:paraId="7C101CDE" w14:textId="48874B97" w:rsidR="00985FD8" w:rsidRPr="00985FD8" w:rsidRDefault="00985FD8" w:rsidP="00E706C6">
      <w:pPr>
        <w:spacing w:before="60" w:after="60"/>
        <w:rPr>
          <w:rFonts w:asciiTheme="minorHAnsi" w:hAnsiTheme="minorHAnsi" w:cstheme="minorHAnsi"/>
          <w:bCs/>
          <w:sz w:val="22"/>
          <w:szCs w:val="22"/>
        </w:rPr>
      </w:pPr>
      <w:r w:rsidRPr="00985FD8">
        <w:rPr>
          <w:rFonts w:asciiTheme="minorHAnsi" w:hAnsiTheme="minorHAnsi" w:cstheme="minorHAnsi"/>
          <w:b/>
          <w:bCs/>
          <w:sz w:val="22"/>
          <w:szCs w:val="22"/>
        </w:rPr>
        <w:t xml:space="preserve">Existing (Orange): </w:t>
      </w:r>
      <w:r w:rsidRPr="00985FD8">
        <w:rPr>
          <w:rFonts w:asciiTheme="minorHAnsi" w:hAnsiTheme="minorHAnsi" w:cstheme="minorHAnsi"/>
          <w:sz w:val="22"/>
          <w:szCs w:val="22"/>
        </w:rPr>
        <w:t>H</w:t>
      </w:r>
      <w:r w:rsidRPr="00985FD8">
        <w:rPr>
          <w:rFonts w:asciiTheme="minorHAnsi" w:hAnsiTheme="minorHAnsi" w:cstheme="minorHAnsi"/>
          <w:bCs/>
          <w:sz w:val="22"/>
          <w:szCs w:val="22"/>
        </w:rPr>
        <w:t>ighest</w:t>
      </w:r>
      <w:r w:rsidR="00EF57AF">
        <w:rPr>
          <w:rFonts w:asciiTheme="minorHAnsi" w:hAnsiTheme="minorHAnsi" w:cstheme="minorHAnsi"/>
          <w:bCs/>
          <w:sz w:val="22"/>
          <w:szCs w:val="22"/>
        </w:rPr>
        <w:t>-</w:t>
      </w:r>
      <w:r w:rsidRPr="00985FD8">
        <w:rPr>
          <w:rFonts w:asciiTheme="minorHAnsi" w:hAnsiTheme="minorHAnsi" w:cstheme="minorHAnsi"/>
          <w:bCs/>
          <w:sz w:val="22"/>
          <w:szCs w:val="22"/>
        </w:rPr>
        <w:t xml:space="preserve">priority large asset replacements or refurbishments that are currently appropriated and in project delivery. </w:t>
      </w:r>
    </w:p>
    <w:p w14:paraId="0E24D5F9" w14:textId="76056275" w:rsidR="00AE6F4F" w:rsidRDefault="00AE6F4F" w:rsidP="00E706C6">
      <w:pPr>
        <w:spacing w:before="60" w:after="60"/>
        <w:rPr>
          <w:rFonts w:asciiTheme="minorHAnsi" w:hAnsiTheme="minorHAnsi" w:cstheme="minorHAnsi"/>
          <w:b/>
          <w:bCs/>
          <w:sz w:val="22"/>
          <w:szCs w:val="22"/>
        </w:rPr>
      </w:pPr>
      <w:r>
        <w:rPr>
          <w:rFonts w:asciiTheme="minorHAnsi" w:hAnsiTheme="minorHAnsi" w:cstheme="minorHAnsi"/>
          <w:b/>
          <w:bCs/>
          <w:sz w:val="22"/>
          <w:szCs w:val="22"/>
        </w:rPr>
        <w:t xml:space="preserve">West Point Power (Light Blue): </w:t>
      </w:r>
      <w:r>
        <w:rPr>
          <w:rFonts w:asciiTheme="minorHAnsi" w:hAnsiTheme="minorHAnsi" w:cstheme="minorHAnsi"/>
          <w:sz w:val="22"/>
          <w:szCs w:val="22"/>
        </w:rPr>
        <w:t xml:space="preserve">Costs </w:t>
      </w:r>
      <w:r w:rsidRPr="00CA423A">
        <w:rPr>
          <w:rFonts w:asciiTheme="minorHAnsi" w:hAnsiTheme="minorHAnsi" w:cstheme="minorHAnsi"/>
          <w:sz w:val="22"/>
          <w:szCs w:val="22"/>
        </w:rPr>
        <w:t xml:space="preserve">to provide </w:t>
      </w:r>
      <w:r>
        <w:rPr>
          <w:rFonts w:asciiTheme="minorHAnsi" w:hAnsiTheme="minorHAnsi" w:cstheme="minorHAnsi"/>
          <w:sz w:val="22"/>
          <w:szCs w:val="22"/>
        </w:rPr>
        <w:t xml:space="preserve">the </w:t>
      </w:r>
      <w:r w:rsidRPr="00CA423A">
        <w:rPr>
          <w:rFonts w:asciiTheme="minorHAnsi" w:hAnsiTheme="minorHAnsi" w:cstheme="minorHAnsi"/>
          <w:sz w:val="22"/>
          <w:szCs w:val="22"/>
        </w:rPr>
        <w:t xml:space="preserve">West Point </w:t>
      </w:r>
      <w:r>
        <w:rPr>
          <w:rFonts w:asciiTheme="minorHAnsi" w:hAnsiTheme="minorHAnsi" w:cstheme="minorHAnsi"/>
          <w:sz w:val="22"/>
          <w:szCs w:val="22"/>
        </w:rPr>
        <w:t xml:space="preserve">Treatment Plant </w:t>
      </w:r>
      <w:r w:rsidRPr="00CA423A">
        <w:rPr>
          <w:rFonts w:asciiTheme="minorHAnsi" w:hAnsiTheme="minorHAnsi" w:cstheme="minorHAnsi"/>
          <w:sz w:val="22"/>
          <w:szCs w:val="22"/>
        </w:rPr>
        <w:t xml:space="preserve">with more reliable power in response to increasing power disruptions. The project </w:t>
      </w:r>
      <w:r>
        <w:rPr>
          <w:rFonts w:asciiTheme="minorHAnsi" w:hAnsiTheme="minorHAnsi" w:cstheme="minorHAnsi"/>
          <w:sz w:val="22"/>
          <w:szCs w:val="22"/>
        </w:rPr>
        <w:t>will</w:t>
      </w:r>
      <w:r w:rsidRPr="00CA423A">
        <w:rPr>
          <w:rFonts w:asciiTheme="minorHAnsi" w:hAnsiTheme="minorHAnsi" w:cstheme="minorHAnsi"/>
          <w:sz w:val="22"/>
          <w:szCs w:val="22"/>
        </w:rPr>
        <w:t xml:space="preserve"> either modify on-site power </w:t>
      </w:r>
      <w:r>
        <w:rPr>
          <w:rFonts w:asciiTheme="minorHAnsi" w:hAnsiTheme="minorHAnsi" w:cstheme="minorHAnsi"/>
          <w:sz w:val="22"/>
          <w:szCs w:val="22"/>
        </w:rPr>
        <w:t>co</w:t>
      </w:r>
      <w:r w:rsidRPr="00CA423A">
        <w:rPr>
          <w:rFonts w:asciiTheme="minorHAnsi" w:hAnsiTheme="minorHAnsi" w:cstheme="minorHAnsi"/>
          <w:sz w:val="22"/>
          <w:szCs w:val="22"/>
        </w:rPr>
        <w:t>generation at West Point</w:t>
      </w:r>
      <w:r>
        <w:rPr>
          <w:rFonts w:asciiTheme="minorHAnsi" w:hAnsiTheme="minorHAnsi" w:cstheme="minorHAnsi"/>
          <w:sz w:val="22"/>
          <w:szCs w:val="22"/>
        </w:rPr>
        <w:t>,</w:t>
      </w:r>
      <w:r w:rsidRPr="00CA423A">
        <w:rPr>
          <w:rFonts w:asciiTheme="minorHAnsi" w:hAnsiTheme="minorHAnsi" w:cstheme="minorHAnsi"/>
          <w:sz w:val="22"/>
          <w:szCs w:val="22"/>
        </w:rPr>
        <w:t xml:space="preserve"> </w:t>
      </w:r>
      <w:r>
        <w:rPr>
          <w:rFonts w:asciiTheme="minorHAnsi" w:hAnsiTheme="minorHAnsi" w:cstheme="minorHAnsi"/>
          <w:sz w:val="22"/>
          <w:szCs w:val="22"/>
        </w:rPr>
        <w:t>install</w:t>
      </w:r>
      <w:r w:rsidRPr="00CA423A">
        <w:rPr>
          <w:rFonts w:asciiTheme="minorHAnsi" w:hAnsiTheme="minorHAnsi" w:cstheme="minorHAnsi"/>
          <w:sz w:val="22"/>
          <w:szCs w:val="22"/>
        </w:rPr>
        <w:t xml:space="preserve"> a large battery system to help buffer the power supply</w:t>
      </w:r>
      <w:r>
        <w:rPr>
          <w:rFonts w:asciiTheme="minorHAnsi" w:hAnsiTheme="minorHAnsi" w:cstheme="minorHAnsi"/>
          <w:sz w:val="22"/>
          <w:szCs w:val="22"/>
        </w:rPr>
        <w:t xml:space="preserve">, or both, which will enable </w:t>
      </w:r>
      <w:r w:rsidRPr="00CA423A">
        <w:rPr>
          <w:rFonts w:asciiTheme="minorHAnsi" w:hAnsiTheme="minorHAnsi" w:cstheme="minorHAnsi"/>
          <w:sz w:val="22"/>
          <w:szCs w:val="22"/>
        </w:rPr>
        <w:t xml:space="preserve">plant equipment to continue operating during power disruptions. This work is expected to be completed </w:t>
      </w:r>
      <w:r>
        <w:rPr>
          <w:rFonts w:asciiTheme="minorHAnsi" w:hAnsiTheme="minorHAnsi" w:cstheme="minorHAnsi"/>
          <w:sz w:val="22"/>
          <w:szCs w:val="22"/>
        </w:rPr>
        <w:t>by February 28, 2023</w:t>
      </w:r>
    </w:p>
    <w:p w14:paraId="113068B0" w14:textId="35FB8B89" w:rsidR="00985FD8" w:rsidRPr="00985FD8" w:rsidRDefault="00985FD8" w:rsidP="00E706C6">
      <w:pPr>
        <w:spacing w:before="60" w:after="60"/>
        <w:rPr>
          <w:rFonts w:asciiTheme="minorHAnsi" w:hAnsiTheme="minorHAnsi" w:cstheme="minorHAnsi"/>
          <w:sz w:val="22"/>
          <w:szCs w:val="22"/>
        </w:rPr>
      </w:pPr>
      <w:r w:rsidRPr="00985FD8">
        <w:rPr>
          <w:rFonts w:asciiTheme="minorHAnsi" w:hAnsiTheme="minorHAnsi" w:cstheme="minorHAnsi"/>
          <w:b/>
          <w:bCs/>
          <w:sz w:val="22"/>
          <w:szCs w:val="22"/>
        </w:rPr>
        <w:t>Tier 1 (Gray):</w:t>
      </w:r>
      <w:r w:rsidRPr="00985FD8">
        <w:rPr>
          <w:rFonts w:asciiTheme="minorHAnsi" w:hAnsiTheme="minorHAnsi" w:cstheme="minorHAnsi"/>
          <w:sz w:val="22"/>
          <w:szCs w:val="22"/>
        </w:rPr>
        <w:t xml:space="preserve"> Equipment or pipeline that is </w:t>
      </w:r>
      <w:r w:rsidRPr="006F5121">
        <w:rPr>
          <w:rFonts w:asciiTheme="minorHAnsi" w:hAnsiTheme="minorHAnsi" w:cstheme="minorHAnsi"/>
          <w:sz w:val="22"/>
          <w:szCs w:val="22"/>
        </w:rPr>
        <w:t>currently</w:t>
      </w:r>
      <w:r w:rsidRPr="00985FD8">
        <w:rPr>
          <w:rFonts w:asciiTheme="minorHAnsi" w:hAnsiTheme="minorHAnsi" w:cstheme="minorHAnsi"/>
          <w:sz w:val="22"/>
          <w:szCs w:val="22"/>
        </w:rPr>
        <w:t xml:space="preserve"> in poor condition, unserviceable, or for which spare parts cannot be found. Consequences of failure include sewage overflows, other operating permit violations, or </w:t>
      </w:r>
      <w:r w:rsidR="003045AB">
        <w:rPr>
          <w:rFonts w:asciiTheme="minorHAnsi" w:hAnsiTheme="minorHAnsi" w:cstheme="minorHAnsi"/>
          <w:sz w:val="22"/>
          <w:szCs w:val="22"/>
        </w:rPr>
        <w:t>operati</w:t>
      </w:r>
      <w:r w:rsidR="001535A4">
        <w:rPr>
          <w:rFonts w:asciiTheme="minorHAnsi" w:hAnsiTheme="minorHAnsi" w:cstheme="minorHAnsi"/>
          <w:sz w:val="22"/>
          <w:szCs w:val="22"/>
        </w:rPr>
        <w:t>onal disruptions for which</w:t>
      </w:r>
      <w:r w:rsidRPr="00985FD8">
        <w:rPr>
          <w:rFonts w:asciiTheme="minorHAnsi" w:hAnsiTheme="minorHAnsi" w:cstheme="minorHAnsi"/>
          <w:sz w:val="22"/>
          <w:szCs w:val="22"/>
        </w:rPr>
        <w:t xml:space="preserve"> there would be no easy workarounds. </w:t>
      </w:r>
      <w:r w:rsidR="00CA6DF1">
        <w:rPr>
          <w:rFonts w:asciiTheme="minorHAnsi" w:hAnsiTheme="minorHAnsi" w:cstheme="minorHAnsi"/>
          <w:sz w:val="22"/>
          <w:szCs w:val="22"/>
        </w:rPr>
        <w:t>Because</w:t>
      </w:r>
      <w:r w:rsidRPr="00985FD8">
        <w:rPr>
          <w:rFonts w:asciiTheme="minorHAnsi" w:hAnsiTheme="minorHAnsi" w:cstheme="minorHAnsi"/>
          <w:sz w:val="22"/>
          <w:szCs w:val="22"/>
        </w:rPr>
        <w:t xml:space="preserve"> wear and tear and corrosion are progressive, every year of delay means that the risk of failure </w:t>
      </w:r>
      <w:r w:rsidR="00CA6DF1">
        <w:rPr>
          <w:rFonts w:asciiTheme="minorHAnsi" w:hAnsiTheme="minorHAnsi" w:cstheme="minorHAnsi"/>
          <w:sz w:val="22"/>
          <w:szCs w:val="22"/>
        </w:rPr>
        <w:t>increases</w:t>
      </w:r>
      <w:r w:rsidRPr="00985FD8">
        <w:rPr>
          <w:rFonts w:asciiTheme="minorHAnsi" w:hAnsiTheme="minorHAnsi" w:cstheme="minorHAnsi"/>
          <w:sz w:val="22"/>
          <w:szCs w:val="22"/>
        </w:rPr>
        <w:t xml:space="preserve">. </w:t>
      </w:r>
    </w:p>
    <w:p w14:paraId="092CDB1E" w14:textId="12199E9B" w:rsidR="00985FD8" w:rsidRDefault="00985FD8" w:rsidP="00E706C6">
      <w:pPr>
        <w:spacing w:before="60" w:after="60"/>
        <w:rPr>
          <w:rFonts w:asciiTheme="minorHAnsi" w:hAnsiTheme="minorHAnsi" w:cstheme="minorHAnsi"/>
          <w:sz w:val="22"/>
          <w:szCs w:val="22"/>
        </w:rPr>
      </w:pPr>
      <w:r w:rsidRPr="00985FD8">
        <w:rPr>
          <w:rFonts w:asciiTheme="minorHAnsi" w:hAnsiTheme="minorHAnsi" w:cstheme="minorHAnsi"/>
          <w:b/>
          <w:bCs/>
          <w:sz w:val="22"/>
          <w:szCs w:val="22"/>
        </w:rPr>
        <w:t>Tier 2 (Yellow):</w:t>
      </w:r>
      <w:r w:rsidRPr="00985FD8">
        <w:rPr>
          <w:rFonts w:asciiTheme="minorHAnsi" w:hAnsiTheme="minorHAnsi" w:cstheme="minorHAnsi"/>
          <w:sz w:val="22"/>
          <w:szCs w:val="22"/>
        </w:rPr>
        <w:t xml:space="preserve"> Equipment or pipeline that is old, showing wear, or has corrosion that indicates it will fail in the future. In the case of equipment, the equipment is currently doing its job, but due to </w:t>
      </w:r>
      <w:r w:rsidR="00821A33">
        <w:rPr>
          <w:rFonts w:asciiTheme="minorHAnsi" w:hAnsiTheme="minorHAnsi" w:cstheme="minorHAnsi"/>
          <w:sz w:val="22"/>
          <w:szCs w:val="22"/>
        </w:rPr>
        <w:t>its</w:t>
      </w:r>
      <w:r w:rsidRPr="00985FD8">
        <w:rPr>
          <w:rFonts w:asciiTheme="minorHAnsi" w:hAnsiTheme="minorHAnsi" w:cstheme="minorHAnsi"/>
          <w:sz w:val="22"/>
          <w:szCs w:val="22"/>
        </w:rPr>
        <w:t xml:space="preserve"> age will likely </w:t>
      </w:r>
      <w:r w:rsidR="00821A33">
        <w:rPr>
          <w:rFonts w:asciiTheme="minorHAnsi" w:hAnsiTheme="minorHAnsi" w:cstheme="minorHAnsi"/>
          <w:sz w:val="22"/>
          <w:szCs w:val="22"/>
        </w:rPr>
        <w:t>perform</w:t>
      </w:r>
      <w:r w:rsidRPr="00985FD8">
        <w:rPr>
          <w:rFonts w:asciiTheme="minorHAnsi" w:hAnsiTheme="minorHAnsi" w:cstheme="minorHAnsi"/>
          <w:sz w:val="22"/>
          <w:szCs w:val="22"/>
        </w:rPr>
        <w:t xml:space="preserve"> poorly or fail in the near future</w:t>
      </w:r>
      <w:r w:rsidR="00707AFE">
        <w:rPr>
          <w:rFonts w:asciiTheme="minorHAnsi" w:hAnsiTheme="minorHAnsi" w:cstheme="minorHAnsi"/>
          <w:sz w:val="22"/>
          <w:szCs w:val="22"/>
        </w:rPr>
        <w:t>.</w:t>
      </w:r>
      <w:r w:rsidRPr="00985FD8">
        <w:rPr>
          <w:rFonts w:asciiTheme="minorHAnsi" w:hAnsiTheme="minorHAnsi" w:cstheme="minorHAnsi"/>
          <w:sz w:val="22"/>
          <w:szCs w:val="22"/>
        </w:rPr>
        <w:t xml:space="preserve"> Tier 2 failure </w:t>
      </w:r>
      <w:r w:rsidR="00CC3D7B">
        <w:rPr>
          <w:rFonts w:asciiTheme="minorHAnsi" w:hAnsiTheme="minorHAnsi" w:cstheme="minorHAnsi"/>
          <w:sz w:val="22"/>
          <w:szCs w:val="22"/>
        </w:rPr>
        <w:t>has</w:t>
      </w:r>
      <w:r w:rsidRPr="00985FD8">
        <w:rPr>
          <w:rFonts w:asciiTheme="minorHAnsi" w:hAnsiTheme="minorHAnsi" w:cstheme="minorHAnsi"/>
          <w:sz w:val="22"/>
          <w:szCs w:val="22"/>
        </w:rPr>
        <w:t xml:space="preserve"> the same</w:t>
      </w:r>
      <w:r w:rsidR="00CC3D7B">
        <w:rPr>
          <w:rFonts w:asciiTheme="minorHAnsi" w:hAnsiTheme="minorHAnsi" w:cstheme="minorHAnsi"/>
          <w:sz w:val="22"/>
          <w:szCs w:val="22"/>
        </w:rPr>
        <w:t xml:space="preserve"> </w:t>
      </w:r>
      <w:r w:rsidRPr="00985FD8">
        <w:rPr>
          <w:rFonts w:asciiTheme="minorHAnsi" w:hAnsiTheme="minorHAnsi" w:cstheme="minorHAnsi"/>
          <w:sz w:val="22"/>
          <w:szCs w:val="22"/>
        </w:rPr>
        <w:t xml:space="preserve">consequences </w:t>
      </w:r>
      <w:r w:rsidR="00FC414D">
        <w:rPr>
          <w:rFonts w:asciiTheme="minorHAnsi" w:hAnsiTheme="minorHAnsi" w:cstheme="minorHAnsi"/>
          <w:sz w:val="22"/>
          <w:szCs w:val="22"/>
        </w:rPr>
        <w:t>as Tier 1</w:t>
      </w:r>
      <w:r w:rsidR="00BF7C34">
        <w:rPr>
          <w:rFonts w:asciiTheme="minorHAnsi" w:hAnsiTheme="minorHAnsi" w:cstheme="minorHAnsi"/>
          <w:sz w:val="22"/>
          <w:szCs w:val="22"/>
        </w:rPr>
        <w:t xml:space="preserve"> </w:t>
      </w:r>
      <w:r w:rsidRPr="00985FD8">
        <w:rPr>
          <w:rFonts w:asciiTheme="minorHAnsi" w:hAnsiTheme="minorHAnsi" w:cstheme="minorHAnsi"/>
          <w:sz w:val="22"/>
          <w:szCs w:val="22"/>
        </w:rPr>
        <w:t xml:space="preserve">but </w:t>
      </w:r>
      <w:r w:rsidR="00612EF0">
        <w:rPr>
          <w:rFonts w:asciiTheme="minorHAnsi" w:hAnsiTheme="minorHAnsi" w:cstheme="minorHAnsi"/>
          <w:sz w:val="22"/>
          <w:szCs w:val="22"/>
        </w:rPr>
        <w:t xml:space="preserve">is </w:t>
      </w:r>
      <w:r w:rsidRPr="00985FD8">
        <w:rPr>
          <w:rFonts w:asciiTheme="minorHAnsi" w:hAnsiTheme="minorHAnsi" w:cstheme="minorHAnsi"/>
          <w:sz w:val="22"/>
          <w:szCs w:val="22"/>
        </w:rPr>
        <w:t xml:space="preserve">less likely </w:t>
      </w:r>
      <w:r w:rsidR="00E9327C">
        <w:rPr>
          <w:rFonts w:asciiTheme="minorHAnsi" w:hAnsiTheme="minorHAnsi" w:cstheme="minorHAnsi"/>
          <w:sz w:val="22"/>
          <w:szCs w:val="22"/>
        </w:rPr>
        <w:t>to occur</w:t>
      </w:r>
      <w:r w:rsidRPr="00985FD8">
        <w:rPr>
          <w:rFonts w:asciiTheme="minorHAnsi" w:hAnsiTheme="minorHAnsi" w:cstheme="minorHAnsi"/>
          <w:sz w:val="22"/>
          <w:szCs w:val="22"/>
        </w:rPr>
        <w:t xml:space="preserve"> now. Tier 2 also includes equipment that may </w:t>
      </w:r>
      <w:r w:rsidR="00F4745B">
        <w:rPr>
          <w:rFonts w:asciiTheme="minorHAnsi" w:hAnsiTheme="minorHAnsi" w:cstheme="minorHAnsi"/>
          <w:sz w:val="22"/>
          <w:szCs w:val="22"/>
        </w:rPr>
        <w:t>be in worse</w:t>
      </w:r>
      <w:r w:rsidRPr="00985FD8">
        <w:rPr>
          <w:rFonts w:asciiTheme="minorHAnsi" w:hAnsiTheme="minorHAnsi" w:cstheme="minorHAnsi"/>
          <w:sz w:val="22"/>
          <w:szCs w:val="22"/>
        </w:rPr>
        <w:t xml:space="preserve"> condition but is</w:t>
      </w:r>
      <w:r w:rsidR="00707AFE">
        <w:rPr>
          <w:rFonts w:asciiTheme="minorHAnsi" w:hAnsiTheme="minorHAnsi" w:cstheme="minorHAnsi"/>
          <w:sz w:val="22"/>
          <w:szCs w:val="22"/>
        </w:rPr>
        <w:t xml:space="preserve"> not</w:t>
      </w:r>
      <w:r w:rsidRPr="00985FD8">
        <w:rPr>
          <w:rFonts w:asciiTheme="minorHAnsi" w:hAnsiTheme="minorHAnsi" w:cstheme="minorHAnsi"/>
          <w:sz w:val="22"/>
          <w:szCs w:val="22"/>
        </w:rPr>
        <w:t xml:space="preserve"> located in a critical process</w:t>
      </w:r>
      <w:r w:rsidR="009A77C8">
        <w:rPr>
          <w:rFonts w:asciiTheme="minorHAnsi" w:hAnsiTheme="minorHAnsi" w:cstheme="minorHAnsi"/>
          <w:sz w:val="22"/>
          <w:szCs w:val="22"/>
        </w:rPr>
        <w:t>—i.e.,</w:t>
      </w:r>
      <w:r w:rsidRPr="00985FD8">
        <w:rPr>
          <w:rFonts w:asciiTheme="minorHAnsi" w:hAnsiTheme="minorHAnsi" w:cstheme="minorHAnsi"/>
          <w:sz w:val="22"/>
          <w:szCs w:val="22"/>
        </w:rPr>
        <w:t xml:space="preserve"> equipment may be more likely to fail, but the consequences would</w:t>
      </w:r>
      <w:r w:rsidR="00707AFE">
        <w:rPr>
          <w:rFonts w:asciiTheme="minorHAnsi" w:hAnsiTheme="minorHAnsi" w:cstheme="minorHAnsi"/>
          <w:sz w:val="22"/>
          <w:szCs w:val="22"/>
        </w:rPr>
        <w:t xml:space="preserve"> not</w:t>
      </w:r>
      <w:r w:rsidRPr="00985FD8">
        <w:rPr>
          <w:rFonts w:asciiTheme="minorHAnsi" w:hAnsiTheme="minorHAnsi" w:cstheme="minorHAnsi"/>
          <w:sz w:val="22"/>
          <w:szCs w:val="22"/>
        </w:rPr>
        <w:t xml:space="preserve"> be as severe. The risk </w:t>
      </w:r>
      <w:r w:rsidR="000B4EE6">
        <w:rPr>
          <w:rFonts w:asciiTheme="minorHAnsi" w:hAnsiTheme="minorHAnsi" w:cstheme="minorHAnsi"/>
          <w:sz w:val="22"/>
          <w:szCs w:val="22"/>
        </w:rPr>
        <w:t xml:space="preserve">of </w:t>
      </w:r>
      <w:r w:rsidRPr="00985FD8">
        <w:rPr>
          <w:rFonts w:asciiTheme="minorHAnsi" w:hAnsiTheme="minorHAnsi" w:cstheme="minorHAnsi"/>
          <w:sz w:val="22"/>
          <w:szCs w:val="22"/>
        </w:rPr>
        <w:t>delay is the same as Tier 1.</w:t>
      </w:r>
    </w:p>
    <w:p w14:paraId="5335017D" w14:textId="5E695995" w:rsidR="00DE4EC4" w:rsidRPr="006F5121" w:rsidRDefault="00C701E5"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Combining the strategy</w:t>
      </w:r>
      <w:r w:rsidR="00DA304D" w:rsidRPr="006F5121">
        <w:rPr>
          <w:rFonts w:asciiTheme="minorHAnsi" w:hAnsiTheme="minorHAnsi" w:cstheme="minorHAnsi"/>
          <w:sz w:val="22"/>
          <w:szCs w:val="22"/>
        </w:rPr>
        <w:t xml:space="preserve"> to address unfunded </w:t>
      </w:r>
      <w:r w:rsidR="00DB6E09" w:rsidRPr="006F5121">
        <w:rPr>
          <w:rFonts w:asciiTheme="minorHAnsi" w:hAnsiTheme="minorHAnsi" w:cstheme="minorHAnsi"/>
          <w:sz w:val="22"/>
          <w:szCs w:val="22"/>
        </w:rPr>
        <w:t xml:space="preserve">asset management and West Point </w:t>
      </w:r>
      <w:r w:rsidR="000B4EE6">
        <w:rPr>
          <w:rFonts w:asciiTheme="minorHAnsi" w:hAnsiTheme="minorHAnsi" w:cstheme="minorHAnsi"/>
          <w:sz w:val="22"/>
          <w:szCs w:val="22"/>
        </w:rPr>
        <w:t>p</w:t>
      </w:r>
      <w:r w:rsidR="000B4EE6" w:rsidRPr="006F5121">
        <w:rPr>
          <w:rFonts w:asciiTheme="minorHAnsi" w:hAnsiTheme="minorHAnsi" w:cstheme="minorHAnsi"/>
          <w:sz w:val="22"/>
          <w:szCs w:val="22"/>
        </w:rPr>
        <w:t>ower</w:t>
      </w:r>
      <w:r w:rsidR="00DB6E09" w:rsidRPr="006F5121">
        <w:rPr>
          <w:rFonts w:asciiTheme="minorHAnsi" w:hAnsiTheme="minorHAnsi" w:cstheme="minorHAnsi"/>
          <w:sz w:val="22"/>
          <w:szCs w:val="22"/>
        </w:rPr>
        <w:t xml:space="preserve"> </w:t>
      </w:r>
      <w:r w:rsidR="00DA304D" w:rsidRPr="006F5121">
        <w:rPr>
          <w:rFonts w:asciiTheme="minorHAnsi" w:hAnsiTheme="minorHAnsi" w:cstheme="minorHAnsi"/>
          <w:sz w:val="22"/>
          <w:szCs w:val="22"/>
        </w:rPr>
        <w:t>priorities</w:t>
      </w:r>
      <w:r w:rsidR="00C35C08" w:rsidRPr="006F5121">
        <w:rPr>
          <w:rFonts w:asciiTheme="minorHAnsi" w:hAnsiTheme="minorHAnsi" w:cstheme="minorHAnsi"/>
          <w:sz w:val="22"/>
          <w:szCs w:val="22"/>
        </w:rPr>
        <w:t xml:space="preserve">, </w:t>
      </w:r>
      <w:r w:rsidR="00DA304D" w:rsidRPr="006F5121">
        <w:rPr>
          <w:rFonts w:asciiTheme="minorHAnsi" w:hAnsiTheme="minorHAnsi" w:cstheme="minorHAnsi"/>
          <w:sz w:val="22"/>
          <w:szCs w:val="22"/>
        </w:rPr>
        <w:t>the placeholder 2040 CSO completion schedule</w:t>
      </w:r>
      <w:r w:rsidR="00445776" w:rsidRPr="006F5121">
        <w:rPr>
          <w:rFonts w:asciiTheme="minorHAnsi" w:hAnsiTheme="minorHAnsi" w:cstheme="minorHAnsi"/>
          <w:sz w:val="22"/>
          <w:szCs w:val="22"/>
        </w:rPr>
        <w:t xml:space="preserve"> </w:t>
      </w:r>
      <w:r w:rsidR="00DB6E09" w:rsidRPr="006F5121">
        <w:rPr>
          <w:rFonts w:asciiTheme="minorHAnsi" w:hAnsiTheme="minorHAnsi" w:cstheme="minorHAnsi"/>
          <w:sz w:val="22"/>
          <w:szCs w:val="22"/>
        </w:rPr>
        <w:t>(</w:t>
      </w:r>
      <w:r w:rsidR="00445776" w:rsidRPr="006F5121">
        <w:rPr>
          <w:rFonts w:asciiTheme="minorHAnsi" w:hAnsiTheme="minorHAnsi" w:cstheme="minorHAnsi"/>
          <w:sz w:val="22"/>
          <w:szCs w:val="22"/>
        </w:rPr>
        <w:t>covered in the Primary Rate-Drivers</w:t>
      </w:r>
      <w:r w:rsidR="00DB6E09" w:rsidRPr="006F5121">
        <w:rPr>
          <w:rFonts w:asciiTheme="minorHAnsi" w:hAnsiTheme="minorHAnsi" w:cstheme="minorHAnsi"/>
          <w:sz w:val="22"/>
          <w:szCs w:val="22"/>
        </w:rPr>
        <w:t xml:space="preserve"> section)</w:t>
      </w:r>
      <w:r w:rsidR="00DA304D" w:rsidRPr="006F5121">
        <w:rPr>
          <w:rFonts w:asciiTheme="minorHAnsi" w:hAnsiTheme="minorHAnsi" w:cstheme="minorHAnsi"/>
          <w:sz w:val="22"/>
          <w:szCs w:val="22"/>
        </w:rPr>
        <w:t xml:space="preserve">, and the adopted six-year CIP, </w:t>
      </w:r>
      <w:r w:rsidR="00DA304D" w:rsidRPr="008E6BDC">
        <w:rPr>
          <w:rFonts w:asciiTheme="minorHAnsi" w:hAnsiTheme="minorHAnsi" w:cstheme="minorHAnsi"/>
          <w:sz w:val="22"/>
          <w:szCs w:val="22"/>
        </w:rPr>
        <w:t>Table 2</w:t>
      </w:r>
      <w:r w:rsidR="0011263F" w:rsidRPr="008E6BDC">
        <w:rPr>
          <w:rFonts w:asciiTheme="minorHAnsi" w:hAnsiTheme="minorHAnsi" w:cstheme="minorHAnsi"/>
          <w:sz w:val="22"/>
          <w:szCs w:val="22"/>
        </w:rPr>
        <w:t>2</w:t>
      </w:r>
      <w:r w:rsidR="00DA304D" w:rsidRPr="006F5121">
        <w:rPr>
          <w:rFonts w:asciiTheme="minorHAnsi" w:hAnsiTheme="minorHAnsi" w:cstheme="minorHAnsi"/>
          <w:sz w:val="22"/>
          <w:szCs w:val="22"/>
        </w:rPr>
        <w:t xml:space="preserve"> </w:t>
      </w:r>
      <w:r w:rsidR="00462755" w:rsidRPr="006F5121">
        <w:rPr>
          <w:rFonts w:asciiTheme="minorHAnsi" w:hAnsiTheme="minorHAnsi" w:cstheme="minorHAnsi"/>
          <w:sz w:val="22"/>
          <w:szCs w:val="22"/>
        </w:rPr>
        <w:t>shows the annual capital investments included in the rate plan in their respective Portfolio categories.</w:t>
      </w:r>
      <w:r w:rsidR="00C35C08" w:rsidRPr="006F5121">
        <w:rPr>
          <w:rFonts w:asciiTheme="minorHAnsi" w:hAnsiTheme="minorHAnsi" w:cstheme="minorHAnsi"/>
          <w:sz w:val="22"/>
          <w:szCs w:val="22"/>
        </w:rPr>
        <w:t xml:space="preserve"> </w:t>
      </w:r>
      <w:r w:rsidR="00C411A8">
        <w:rPr>
          <w:rFonts w:asciiTheme="minorHAnsi" w:hAnsiTheme="minorHAnsi" w:cstheme="minorHAnsi"/>
          <w:sz w:val="22"/>
          <w:szCs w:val="22"/>
        </w:rPr>
        <w:t>As discussed</w:t>
      </w:r>
      <w:r w:rsidR="00C038A1" w:rsidRPr="006F5121">
        <w:rPr>
          <w:rFonts w:asciiTheme="minorHAnsi" w:hAnsiTheme="minorHAnsi" w:cstheme="minorHAnsi"/>
          <w:sz w:val="22"/>
          <w:szCs w:val="22"/>
        </w:rPr>
        <w:t xml:space="preserve"> in the Primary Rate-Drivers s</w:t>
      </w:r>
      <w:r w:rsidR="00045279" w:rsidRPr="006F5121">
        <w:rPr>
          <w:rFonts w:asciiTheme="minorHAnsi" w:hAnsiTheme="minorHAnsi" w:cstheme="minorHAnsi"/>
          <w:sz w:val="22"/>
          <w:szCs w:val="22"/>
        </w:rPr>
        <w:t>ection</w:t>
      </w:r>
      <w:r w:rsidR="00C038A1" w:rsidRPr="006F5121">
        <w:rPr>
          <w:rFonts w:asciiTheme="minorHAnsi" w:hAnsiTheme="minorHAnsi" w:cstheme="minorHAnsi"/>
          <w:sz w:val="22"/>
          <w:szCs w:val="22"/>
        </w:rPr>
        <w:t>, th</w:t>
      </w:r>
      <w:r w:rsidR="00DB6E09" w:rsidRPr="006F5121">
        <w:rPr>
          <w:rFonts w:asciiTheme="minorHAnsi" w:hAnsiTheme="minorHAnsi" w:cstheme="minorHAnsi"/>
          <w:sz w:val="22"/>
          <w:szCs w:val="22"/>
        </w:rPr>
        <w:t>is capital program</w:t>
      </w:r>
      <w:r w:rsidR="00C038A1" w:rsidRPr="006F5121">
        <w:rPr>
          <w:rFonts w:asciiTheme="minorHAnsi" w:hAnsiTheme="minorHAnsi" w:cstheme="minorHAnsi"/>
          <w:sz w:val="22"/>
          <w:szCs w:val="22"/>
        </w:rPr>
        <w:t xml:space="preserve"> does not include investment</w:t>
      </w:r>
      <w:r w:rsidR="00045279" w:rsidRPr="006F5121">
        <w:rPr>
          <w:rFonts w:asciiTheme="minorHAnsi" w:hAnsiTheme="minorHAnsi" w:cstheme="minorHAnsi"/>
          <w:sz w:val="22"/>
          <w:szCs w:val="22"/>
        </w:rPr>
        <w:t>s related to the Draft Preliminary Ecology Nutrient</w:t>
      </w:r>
      <w:r w:rsidR="007E5B3F">
        <w:rPr>
          <w:rFonts w:asciiTheme="minorHAnsi" w:hAnsiTheme="minorHAnsi" w:cstheme="minorHAnsi"/>
          <w:sz w:val="22"/>
          <w:szCs w:val="22"/>
        </w:rPr>
        <w:t>s</w:t>
      </w:r>
      <w:r w:rsidR="00045279" w:rsidRPr="006F5121">
        <w:rPr>
          <w:rFonts w:asciiTheme="minorHAnsi" w:hAnsiTheme="minorHAnsi" w:cstheme="minorHAnsi"/>
          <w:sz w:val="22"/>
          <w:szCs w:val="22"/>
        </w:rPr>
        <w:t xml:space="preserve"> permit.</w:t>
      </w:r>
    </w:p>
    <w:p w14:paraId="053E0038" w14:textId="515A42FE" w:rsidR="00CB1AEF" w:rsidRPr="00BF7065" w:rsidRDefault="00CB1AEF" w:rsidP="00E706C6">
      <w:pPr>
        <w:pStyle w:val="BodyText"/>
        <w:keepNext/>
        <w:spacing w:before="120" w:after="120" w:afterAutospacing="0"/>
        <w:jc w:val="center"/>
        <w:rPr>
          <w:rFonts w:asciiTheme="minorHAnsi" w:hAnsiTheme="minorHAnsi" w:cstheme="minorHAnsi"/>
          <w:sz w:val="22"/>
          <w:szCs w:val="22"/>
        </w:rPr>
      </w:pPr>
      <w:r w:rsidRPr="00BF7065">
        <w:rPr>
          <w:rFonts w:asciiTheme="minorHAnsi" w:hAnsiTheme="minorHAnsi" w:cstheme="minorHAnsi"/>
          <w:sz w:val="22"/>
          <w:szCs w:val="22"/>
        </w:rPr>
        <w:t xml:space="preserve">Table </w:t>
      </w:r>
      <w:r w:rsidR="00DE4EC4" w:rsidRPr="00BF7065">
        <w:rPr>
          <w:rFonts w:asciiTheme="minorHAnsi" w:hAnsiTheme="minorHAnsi" w:cstheme="minorHAnsi"/>
          <w:sz w:val="22"/>
          <w:szCs w:val="22"/>
        </w:rPr>
        <w:t>2</w:t>
      </w:r>
      <w:r w:rsidR="0011263F" w:rsidRPr="00BF7065">
        <w:rPr>
          <w:rFonts w:asciiTheme="minorHAnsi" w:hAnsiTheme="minorHAnsi" w:cstheme="minorHAnsi"/>
          <w:sz w:val="22"/>
          <w:szCs w:val="22"/>
        </w:rPr>
        <w:t>2</w:t>
      </w:r>
      <w:r w:rsidR="000A71C7" w:rsidRPr="00BF7065">
        <w:rPr>
          <w:rFonts w:asciiTheme="minorHAnsi" w:hAnsiTheme="minorHAnsi" w:cstheme="minorHAnsi"/>
          <w:sz w:val="22"/>
          <w:szCs w:val="22"/>
        </w:rPr>
        <w:t>.</w:t>
      </w:r>
      <w:r w:rsidR="00043135" w:rsidRPr="00BF7065">
        <w:rPr>
          <w:rFonts w:asciiTheme="minorHAnsi" w:hAnsiTheme="minorHAnsi" w:cstheme="minorHAnsi"/>
          <w:sz w:val="22"/>
          <w:szCs w:val="22"/>
        </w:rPr>
        <w:t xml:space="preserve"> Proposed Capital Investments by Portfolio Category for Ten-Year Forecast</w:t>
      </w:r>
    </w:p>
    <w:p w14:paraId="7F6B7FE3" w14:textId="2AC8B534" w:rsidR="000B208D" w:rsidRPr="00CA423A" w:rsidRDefault="000B208D" w:rsidP="00DE4EC4">
      <w:pPr>
        <w:spacing w:before="120" w:after="120"/>
        <w:jc w:val="center"/>
        <w:rPr>
          <w:rFonts w:asciiTheme="minorHAnsi" w:hAnsiTheme="minorHAnsi" w:cstheme="minorHAnsi"/>
        </w:rPr>
      </w:pPr>
      <w:r w:rsidRPr="00CA423A">
        <w:rPr>
          <w:rFonts w:asciiTheme="minorHAnsi" w:hAnsiTheme="minorHAnsi" w:cstheme="minorHAnsi"/>
          <w:noProof/>
        </w:rPr>
        <w:drawing>
          <wp:inline distT="0" distB="0" distL="0" distR="0" wp14:anchorId="4D694DDA" wp14:editId="3B040E97">
            <wp:extent cx="6858000" cy="3776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0" cy="3776980"/>
                    </a:xfrm>
                    <a:prstGeom prst="rect">
                      <a:avLst/>
                    </a:prstGeom>
                    <a:noFill/>
                    <a:ln>
                      <a:noFill/>
                    </a:ln>
                  </pic:spPr>
                </pic:pic>
              </a:graphicData>
            </a:graphic>
          </wp:inline>
        </w:drawing>
      </w:r>
    </w:p>
    <w:p w14:paraId="5A5DDB84" w14:textId="5DC659FE" w:rsidR="00203994" w:rsidRPr="00D90BDE" w:rsidRDefault="005B6709" w:rsidP="00E706C6">
      <w:pPr>
        <w:pStyle w:val="Heading2"/>
        <w:spacing w:before="120" w:after="120"/>
        <w:rPr>
          <w:rFonts w:asciiTheme="minorHAnsi" w:hAnsiTheme="minorHAnsi" w:cstheme="minorHAnsi"/>
        </w:rPr>
      </w:pPr>
      <w:bookmarkStart w:id="67" w:name="_Toc69465054"/>
      <w:r w:rsidRPr="00D90BDE">
        <w:rPr>
          <w:rFonts w:asciiTheme="minorHAnsi" w:hAnsiTheme="minorHAnsi" w:cstheme="minorHAnsi"/>
        </w:rPr>
        <w:t>Capital Funding Plan</w:t>
      </w:r>
      <w:bookmarkEnd w:id="67"/>
    </w:p>
    <w:p w14:paraId="1D7740B0" w14:textId="59C48ADC" w:rsidR="00447C3D" w:rsidRPr="006F5121" w:rsidRDefault="00A81277"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The capital program is </w:t>
      </w:r>
      <w:r w:rsidR="00813951" w:rsidRPr="006F5121">
        <w:rPr>
          <w:rFonts w:asciiTheme="minorHAnsi" w:hAnsiTheme="minorHAnsi" w:cstheme="minorHAnsi"/>
          <w:sz w:val="22"/>
          <w:szCs w:val="22"/>
        </w:rPr>
        <w:t>funded</w:t>
      </w:r>
      <w:r w:rsidRPr="006F5121">
        <w:rPr>
          <w:rFonts w:asciiTheme="minorHAnsi" w:hAnsiTheme="minorHAnsi" w:cstheme="minorHAnsi"/>
          <w:sz w:val="22"/>
          <w:szCs w:val="22"/>
        </w:rPr>
        <w:t xml:space="preserve"> by two primary sources</w:t>
      </w:r>
      <w:r w:rsidR="00707AFE">
        <w:rPr>
          <w:rFonts w:asciiTheme="minorHAnsi" w:hAnsiTheme="minorHAnsi" w:cstheme="minorHAnsi"/>
          <w:sz w:val="22"/>
          <w:szCs w:val="22"/>
        </w:rPr>
        <w:t xml:space="preserve"> -</w:t>
      </w:r>
      <w:r w:rsidRPr="006F5121">
        <w:rPr>
          <w:rFonts w:asciiTheme="minorHAnsi" w:hAnsiTheme="minorHAnsi" w:cstheme="minorHAnsi"/>
          <w:sz w:val="22"/>
          <w:szCs w:val="22"/>
        </w:rPr>
        <w:t xml:space="preserve"> cash generated from </w:t>
      </w:r>
      <w:r w:rsidR="00914E98">
        <w:rPr>
          <w:rFonts w:asciiTheme="minorHAnsi" w:hAnsiTheme="minorHAnsi" w:cstheme="minorHAnsi"/>
          <w:sz w:val="22"/>
          <w:szCs w:val="22"/>
        </w:rPr>
        <w:t xml:space="preserve">the </w:t>
      </w:r>
      <w:r w:rsidR="004C2CCB" w:rsidRPr="006F5121">
        <w:rPr>
          <w:rFonts w:asciiTheme="minorHAnsi" w:hAnsiTheme="minorHAnsi" w:cstheme="minorHAnsi"/>
          <w:sz w:val="22"/>
          <w:szCs w:val="22"/>
        </w:rPr>
        <w:t xml:space="preserve">sewer rate and capacity charge revenues and </w:t>
      </w:r>
      <w:r w:rsidR="00914E98">
        <w:rPr>
          <w:rFonts w:asciiTheme="minorHAnsi" w:hAnsiTheme="minorHAnsi" w:cstheme="minorHAnsi"/>
          <w:sz w:val="22"/>
          <w:szCs w:val="22"/>
        </w:rPr>
        <w:t xml:space="preserve">by </w:t>
      </w:r>
      <w:r w:rsidR="004C2CCB" w:rsidRPr="006F5121">
        <w:rPr>
          <w:rFonts w:asciiTheme="minorHAnsi" w:hAnsiTheme="minorHAnsi" w:cstheme="minorHAnsi"/>
          <w:sz w:val="22"/>
          <w:szCs w:val="22"/>
        </w:rPr>
        <w:t>debt financing from revenue bonds or low</w:t>
      </w:r>
      <w:r w:rsidR="00E4099C">
        <w:rPr>
          <w:rFonts w:asciiTheme="minorHAnsi" w:hAnsiTheme="minorHAnsi" w:cstheme="minorHAnsi"/>
          <w:sz w:val="22"/>
          <w:szCs w:val="22"/>
        </w:rPr>
        <w:t>-</w:t>
      </w:r>
      <w:r w:rsidR="004C2CCB" w:rsidRPr="006F5121">
        <w:rPr>
          <w:rFonts w:asciiTheme="minorHAnsi" w:hAnsiTheme="minorHAnsi" w:cstheme="minorHAnsi"/>
          <w:sz w:val="22"/>
          <w:szCs w:val="22"/>
        </w:rPr>
        <w:t>interest state and federal loan programs.</w:t>
      </w:r>
    </w:p>
    <w:p w14:paraId="4FC19794" w14:textId="74F4BE05" w:rsidR="00203994" w:rsidRPr="00D90BDE" w:rsidRDefault="00203994" w:rsidP="00E706C6">
      <w:pPr>
        <w:pStyle w:val="Heading3"/>
        <w:spacing w:before="120" w:after="120"/>
        <w:rPr>
          <w:rFonts w:asciiTheme="minorHAnsi" w:hAnsiTheme="minorHAnsi" w:cstheme="minorHAnsi"/>
        </w:rPr>
      </w:pPr>
      <w:bookmarkStart w:id="68" w:name="_Toc69465055"/>
      <w:r w:rsidRPr="00D90BDE">
        <w:rPr>
          <w:rFonts w:asciiTheme="minorHAnsi" w:hAnsiTheme="minorHAnsi" w:cstheme="minorHAnsi"/>
        </w:rPr>
        <w:t xml:space="preserve">Cash </w:t>
      </w:r>
      <w:r w:rsidR="00EC067B" w:rsidRPr="00D90BDE">
        <w:rPr>
          <w:rFonts w:asciiTheme="minorHAnsi" w:hAnsiTheme="minorHAnsi" w:cstheme="minorHAnsi"/>
        </w:rPr>
        <w:t>Funding</w:t>
      </w:r>
      <w:bookmarkEnd w:id="68"/>
    </w:p>
    <w:p w14:paraId="12893840" w14:textId="25ED8A72" w:rsidR="00222CE8" w:rsidRPr="006F5121" w:rsidRDefault="00813951" w:rsidP="00E706C6">
      <w:pPr>
        <w:pStyle w:val="BodyText"/>
        <w:spacing w:before="120" w:after="120" w:afterAutospacing="0"/>
        <w:rPr>
          <w:rFonts w:asciiTheme="minorHAnsi" w:hAnsiTheme="minorHAnsi" w:cstheme="minorHAnsi"/>
          <w:sz w:val="22"/>
          <w:szCs w:val="22"/>
        </w:rPr>
      </w:pPr>
      <w:r w:rsidRPr="006F5121">
        <w:rPr>
          <w:rFonts w:asciiTheme="minorHAnsi" w:hAnsiTheme="minorHAnsi" w:cstheme="minorHAnsi"/>
          <w:sz w:val="22"/>
          <w:szCs w:val="22"/>
        </w:rPr>
        <w:t xml:space="preserve">The sewer rate is set at a level to ensure </w:t>
      </w:r>
      <w:r w:rsidR="008B0CF5" w:rsidRPr="006F5121">
        <w:rPr>
          <w:rFonts w:asciiTheme="minorHAnsi" w:hAnsiTheme="minorHAnsi" w:cstheme="minorHAnsi"/>
          <w:sz w:val="22"/>
          <w:szCs w:val="22"/>
        </w:rPr>
        <w:t>40 percent of the capital spending plan is generated from revenues.</w:t>
      </w:r>
      <w:r w:rsidR="00010BFF" w:rsidRPr="006F5121">
        <w:rPr>
          <w:rFonts w:asciiTheme="minorHAnsi" w:hAnsiTheme="minorHAnsi" w:cstheme="minorHAnsi"/>
          <w:sz w:val="22"/>
          <w:szCs w:val="22"/>
        </w:rPr>
        <w:t xml:space="preserve"> </w:t>
      </w:r>
      <w:r w:rsidR="00222CE8" w:rsidRPr="006F5121">
        <w:rPr>
          <w:rFonts w:asciiTheme="minorHAnsi" w:hAnsiTheme="minorHAnsi" w:cstheme="minorHAnsi"/>
          <w:sz w:val="22"/>
          <w:szCs w:val="22"/>
        </w:rPr>
        <w:t>The informal policy is to accomplish the target on a six-year</w:t>
      </w:r>
      <w:r w:rsidR="00461B3B">
        <w:rPr>
          <w:rFonts w:asciiTheme="minorHAnsi" w:hAnsiTheme="minorHAnsi" w:cstheme="minorHAnsi"/>
          <w:sz w:val="22"/>
          <w:szCs w:val="22"/>
        </w:rPr>
        <w:t>,</w:t>
      </w:r>
      <w:r w:rsidR="00222CE8" w:rsidRPr="006F5121">
        <w:rPr>
          <w:rFonts w:asciiTheme="minorHAnsi" w:hAnsiTheme="minorHAnsi" w:cstheme="minorHAnsi"/>
          <w:sz w:val="22"/>
          <w:szCs w:val="22"/>
        </w:rPr>
        <w:t xml:space="preserve"> rolling</w:t>
      </w:r>
      <w:r w:rsidR="00461B3B">
        <w:rPr>
          <w:rFonts w:asciiTheme="minorHAnsi" w:hAnsiTheme="minorHAnsi" w:cstheme="minorHAnsi"/>
          <w:sz w:val="22"/>
          <w:szCs w:val="22"/>
        </w:rPr>
        <w:t>-</w:t>
      </w:r>
      <w:r w:rsidR="00222CE8" w:rsidRPr="006F5121">
        <w:rPr>
          <w:rFonts w:asciiTheme="minorHAnsi" w:hAnsiTheme="minorHAnsi" w:cstheme="minorHAnsi"/>
          <w:sz w:val="22"/>
          <w:szCs w:val="22"/>
        </w:rPr>
        <w:t>average basis</w:t>
      </w:r>
      <w:r w:rsidR="00010BFF" w:rsidRPr="006F5121">
        <w:rPr>
          <w:rFonts w:asciiTheme="minorHAnsi" w:hAnsiTheme="minorHAnsi" w:cstheme="minorHAnsi"/>
          <w:sz w:val="22"/>
          <w:szCs w:val="22"/>
        </w:rPr>
        <w:t>.</w:t>
      </w:r>
      <w:r w:rsidR="00222CE8" w:rsidRPr="006F5121">
        <w:rPr>
          <w:rFonts w:asciiTheme="minorHAnsi" w:hAnsiTheme="minorHAnsi" w:cstheme="minorHAnsi"/>
          <w:sz w:val="22"/>
          <w:szCs w:val="22"/>
        </w:rPr>
        <w:t xml:space="preserve"> This allows year to year fluctuations </w:t>
      </w:r>
      <w:r w:rsidR="003E4F4F" w:rsidRPr="006F5121">
        <w:rPr>
          <w:rFonts w:asciiTheme="minorHAnsi" w:hAnsiTheme="minorHAnsi" w:cstheme="minorHAnsi"/>
          <w:sz w:val="22"/>
          <w:szCs w:val="22"/>
        </w:rPr>
        <w:t>in setting a smoothed rate increase plan.</w:t>
      </w:r>
      <w:r w:rsidR="008B0CF5" w:rsidRPr="006F5121">
        <w:rPr>
          <w:rFonts w:asciiTheme="minorHAnsi" w:hAnsiTheme="minorHAnsi" w:cstheme="minorHAnsi"/>
          <w:sz w:val="22"/>
          <w:szCs w:val="22"/>
        </w:rPr>
        <w:t xml:space="preserve"> </w:t>
      </w:r>
    </w:p>
    <w:p w14:paraId="3E58525D" w14:textId="74FCD80B" w:rsidR="00813951" w:rsidRPr="006F5121" w:rsidRDefault="008B0CF5" w:rsidP="00E706C6">
      <w:pPr>
        <w:pStyle w:val="BodyText"/>
        <w:spacing w:before="120" w:after="120" w:afterAutospacing="0"/>
        <w:rPr>
          <w:rFonts w:asciiTheme="minorHAnsi" w:hAnsiTheme="minorHAnsi" w:cstheme="minorHAnsi"/>
          <w:sz w:val="22"/>
          <w:szCs w:val="22"/>
        </w:rPr>
      </w:pPr>
      <w:r w:rsidRPr="006F5121">
        <w:rPr>
          <w:rFonts w:asciiTheme="minorHAnsi" w:hAnsiTheme="minorHAnsi" w:cstheme="minorHAnsi"/>
          <w:sz w:val="22"/>
          <w:szCs w:val="22"/>
        </w:rPr>
        <w:t xml:space="preserve">Since the </w:t>
      </w:r>
      <w:r w:rsidR="00D63A9F" w:rsidRPr="006F5121">
        <w:rPr>
          <w:rFonts w:asciiTheme="minorHAnsi" w:hAnsiTheme="minorHAnsi" w:cstheme="minorHAnsi"/>
          <w:sz w:val="22"/>
          <w:szCs w:val="22"/>
        </w:rPr>
        <w:t>target cash funding is accumulated over the course of the year, a single</w:t>
      </w:r>
      <w:r w:rsidR="00CF0420">
        <w:rPr>
          <w:rFonts w:asciiTheme="minorHAnsi" w:hAnsiTheme="minorHAnsi" w:cstheme="minorHAnsi"/>
          <w:sz w:val="22"/>
          <w:szCs w:val="22"/>
        </w:rPr>
        <w:t>,</w:t>
      </w:r>
      <w:r w:rsidR="00D63A9F" w:rsidRPr="006F5121">
        <w:rPr>
          <w:rFonts w:asciiTheme="minorHAnsi" w:hAnsiTheme="minorHAnsi" w:cstheme="minorHAnsi"/>
          <w:sz w:val="22"/>
          <w:szCs w:val="22"/>
        </w:rPr>
        <w:t xml:space="preserve"> year-end transfer to the construction fund from the operating fund makes the </w:t>
      </w:r>
      <w:r w:rsidR="005B143A" w:rsidRPr="006F5121">
        <w:rPr>
          <w:rFonts w:asciiTheme="minorHAnsi" w:hAnsiTheme="minorHAnsi" w:cstheme="minorHAnsi"/>
          <w:sz w:val="22"/>
          <w:szCs w:val="22"/>
        </w:rPr>
        <w:t xml:space="preserve">cash </w:t>
      </w:r>
      <w:r w:rsidR="00D63A9F" w:rsidRPr="006F5121">
        <w:rPr>
          <w:rFonts w:asciiTheme="minorHAnsi" w:hAnsiTheme="minorHAnsi" w:cstheme="minorHAnsi"/>
          <w:sz w:val="22"/>
          <w:szCs w:val="22"/>
        </w:rPr>
        <w:t>available for funding capital projects</w:t>
      </w:r>
      <w:r w:rsidR="005B143A" w:rsidRPr="006F5121">
        <w:rPr>
          <w:rFonts w:asciiTheme="minorHAnsi" w:hAnsiTheme="minorHAnsi" w:cstheme="minorHAnsi"/>
          <w:sz w:val="22"/>
          <w:szCs w:val="22"/>
        </w:rPr>
        <w:t xml:space="preserve"> in the following year</w:t>
      </w:r>
      <w:r w:rsidR="00D63A9F" w:rsidRPr="006F5121">
        <w:rPr>
          <w:rFonts w:asciiTheme="minorHAnsi" w:hAnsiTheme="minorHAnsi" w:cstheme="minorHAnsi"/>
          <w:sz w:val="22"/>
          <w:szCs w:val="22"/>
        </w:rPr>
        <w:t xml:space="preserve">. </w:t>
      </w:r>
    </w:p>
    <w:p w14:paraId="4FD6DD8B" w14:textId="30166BC7" w:rsidR="005B143A" w:rsidRPr="00D90BDE" w:rsidRDefault="005B143A" w:rsidP="00E706C6">
      <w:pPr>
        <w:pStyle w:val="Heading3"/>
        <w:spacing w:before="120" w:after="120"/>
        <w:rPr>
          <w:rFonts w:asciiTheme="minorHAnsi" w:hAnsiTheme="minorHAnsi" w:cstheme="minorHAnsi"/>
        </w:rPr>
      </w:pPr>
      <w:bookmarkStart w:id="69" w:name="_Toc69465056"/>
      <w:r w:rsidRPr="00D90BDE">
        <w:rPr>
          <w:rFonts w:asciiTheme="minorHAnsi" w:hAnsiTheme="minorHAnsi" w:cstheme="minorHAnsi"/>
        </w:rPr>
        <w:t>Debt Financing</w:t>
      </w:r>
      <w:bookmarkEnd w:id="69"/>
    </w:p>
    <w:p w14:paraId="4535FF8F" w14:textId="3B5DF734" w:rsidR="005B143A" w:rsidRPr="006F5121" w:rsidRDefault="001E346F" w:rsidP="00E706C6">
      <w:pPr>
        <w:pStyle w:val="BodyText"/>
        <w:spacing w:before="120" w:after="120" w:afterAutospacing="0"/>
        <w:rPr>
          <w:rFonts w:asciiTheme="minorHAnsi" w:hAnsiTheme="minorHAnsi" w:cstheme="minorHAnsi"/>
          <w:sz w:val="22"/>
          <w:szCs w:val="22"/>
        </w:rPr>
      </w:pPr>
      <w:r w:rsidRPr="006F5121">
        <w:rPr>
          <w:rFonts w:asciiTheme="minorHAnsi" w:hAnsiTheme="minorHAnsi" w:cstheme="minorHAnsi"/>
          <w:sz w:val="22"/>
          <w:szCs w:val="22"/>
        </w:rPr>
        <w:t>Debt financing</w:t>
      </w:r>
      <w:r w:rsidR="00E23C6C">
        <w:rPr>
          <w:rStyle w:val="FootnoteReference"/>
          <w:rFonts w:asciiTheme="minorHAnsi" w:hAnsiTheme="minorHAnsi" w:cstheme="minorHAnsi"/>
          <w:sz w:val="22"/>
          <w:szCs w:val="22"/>
        </w:rPr>
        <w:footnoteReference w:id="28"/>
      </w:r>
      <w:r w:rsidRPr="006F5121">
        <w:rPr>
          <w:rFonts w:asciiTheme="minorHAnsi" w:hAnsiTheme="minorHAnsi" w:cstheme="minorHAnsi"/>
          <w:sz w:val="22"/>
          <w:szCs w:val="22"/>
        </w:rPr>
        <w:t xml:space="preserve"> is used either</w:t>
      </w:r>
      <w:r w:rsidR="00B82595">
        <w:rPr>
          <w:rFonts w:asciiTheme="minorHAnsi" w:hAnsiTheme="minorHAnsi" w:cstheme="minorHAnsi"/>
          <w:sz w:val="22"/>
          <w:szCs w:val="22"/>
        </w:rPr>
        <w:t xml:space="preserve"> </w:t>
      </w:r>
      <w:r w:rsidRPr="006F5121">
        <w:rPr>
          <w:rFonts w:asciiTheme="minorHAnsi" w:hAnsiTheme="minorHAnsi" w:cstheme="minorHAnsi"/>
          <w:sz w:val="22"/>
          <w:szCs w:val="22"/>
        </w:rPr>
        <w:t xml:space="preserve">when </w:t>
      </w:r>
      <w:r w:rsidR="00E9213F" w:rsidRPr="006F5121">
        <w:rPr>
          <w:rFonts w:asciiTheme="minorHAnsi" w:hAnsiTheme="minorHAnsi" w:cstheme="minorHAnsi"/>
          <w:sz w:val="22"/>
          <w:szCs w:val="22"/>
        </w:rPr>
        <w:t xml:space="preserve">there is a state or federal loan secured for a project, or when revenue bonds are issued to balance the total annual funding needs after use of cash and secured loans. </w:t>
      </w:r>
    </w:p>
    <w:p w14:paraId="71D5C19F" w14:textId="00B194DC" w:rsidR="00E9213F" w:rsidRPr="006F5121" w:rsidRDefault="00E9213F" w:rsidP="00E706C6">
      <w:pPr>
        <w:pStyle w:val="BodyText"/>
        <w:spacing w:before="120" w:after="120" w:afterAutospacing="0"/>
        <w:rPr>
          <w:rFonts w:asciiTheme="minorHAnsi" w:hAnsiTheme="minorHAnsi" w:cstheme="minorHAnsi"/>
          <w:sz w:val="22"/>
          <w:szCs w:val="22"/>
        </w:rPr>
      </w:pPr>
      <w:r w:rsidRPr="006F5121">
        <w:rPr>
          <w:rFonts w:asciiTheme="minorHAnsi" w:hAnsiTheme="minorHAnsi" w:cstheme="minorHAnsi"/>
          <w:sz w:val="22"/>
          <w:szCs w:val="22"/>
        </w:rPr>
        <w:t>While bon</w:t>
      </w:r>
      <w:r w:rsidR="000E1A8E" w:rsidRPr="006F5121">
        <w:rPr>
          <w:rFonts w:asciiTheme="minorHAnsi" w:hAnsiTheme="minorHAnsi" w:cstheme="minorHAnsi"/>
          <w:sz w:val="22"/>
          <w:szCs w:val="22"/>
        </w:rPr>
        <w:t>ds have typically been issued annually,</w:t>
      </w:r>
      <w:r w:rsidR="00707AFE">
        <w:rPr>
          <w:rFonts w:asciiTheme="minorHAnsi" w:hAnsiTheme="minorHAnsi" w:cstheme="minorHAnsi"/>
          <w:sz w:val="22"/>
          <w:szCs w:val="22"/>
        </w:rPr>
        <w:t xml:space="preserve"> in order</w:t>
      </w:r>
      <w:r w:rsidR="000E1A8E" w:rsidRPr="006F5121">
        <w:rPr>
          <w:rFonts w:asciiTheme="minorHAnsi" w:hAnsiTheme="minorHAnsi" w:cstheme="minorHAnsi"/>
          <w:sz w:val="22"/>
          <w:szCs w:val="22"/>
        </w:rPr>
        <w:t xml:space="preserve"> </w:t>
      </w:r>
      <w:r w:rsidR="00915CBC" w:rsidRPr="006F5121">
        <w:rPr>
          <w:rFonts w:asciiTheme="minorHAnsi" w:hAnsiTheme="minorHAnsi" w:cstheme="minorHAnsi"/>
          <w:sz w:val="22"/>
          <w:szCs w:val="22"/>
        </w:rPr>
        <w:t>to secure</w:t>
      </w:r>
      <w:r w:rsidRPr="006F5121">
        <w:rPr>
          <w:rFonts w:asciiTheme="minorHAnsi" w:hAnsiTheme="minorHAnsi" w:cstheme="minorHAnsi"/>
          <w:sz w:val="22"/>
          <w:szCs w:val="22"/>
        </w:rPr>
        <w:t xml:space="preserve"> record</w:t>
      </w:r>
      <w:r w:rsidR="007605BF">
        <w:rPr>
          <w:rFonts w:asciiTheme="minorHAnsi" w:hAnsiTheme="minorHAnsi" w:cstheme="minorHAnsi"/>
          <w:sz w:val="22"/>
          <w:szCs w:val="22"/>
        </w:rPr>
        <w:t>-</w:t>
      </w:r>
      <w:r w:rsidRPr="006F5121">
        <w:rPr>
          <w:rFonts w:asciiTheme="minorHAnsi" w:hAnsiTheme="minorHAnsi" w:cstheme="minorHAnsi"/>
          <w:sz w:val="22"/>
          <w:szCs w:val="22"/>
        </w:rPr>
        <w:t xml:space="preserve">low interest rates </w:t>
      </w:r>
      <w:r w:rsidR="00915CBC" w:rsidRPr="006F5121">
        <w:rPr>
          <w:rFonts w:asciiTheme="minorHAnsi" w:hAnsiTheme="minorHAnsi" w:cstheme="minorHAnsi"/>
          <w:sz w:val="22"/>
          <w:szCs w:val="22"/>
        </w:rPr>
        <w:t xml:space="preserve">available </w:t>
      </w:r>
      <w:r w:rsidRPr="006F5121">
        <w:rPr>
          <w:rFonts w:asciiTheme="minorHAnsi" w:hAnsiTheme="minorHAnsi" w:cstheme="minorHAnsi"/>
          <w:sz w:val="22"/>
          <w:szCs w:val="22"/>
        </w:rPr>
        <w:t>in 2020, WTD issued bonds intended to</w:t>
      </w:r>
      <w:r w:rsidR="000E1A8E" w:rsidRPr="006F5121">
        <w:rPr>
          <w:rFonts w:asciiTheme="minorHAnsi" w:hAnsiTheme="minorHAnsi" w:cstheme="minorHAnsi"/>
          <w:sz w:val="22"/>
          <w:szCs w:val="22"/>
        </w:rPr>
        <w:t xml:space="preserve"> balance capital funding needs through the 2021-2022 biennium. </w:t>
      </w:r>
      <w:r w:rsidR="00482923" w:rsidRPr="006F5121">
        <w:rPr>
          <w:rFonts w:asciiTheme="minorHAnsi" w:hAnsiTheme="minorHAnsi" w:cstheme="minorHAnsi"/>
          <w:sz w:val="22"/>
          <w:szCs w:val="22"/>
        </w:rPr>
        <w:t xml:space="preserve">The Debt Proceeds column in </w:t>
      </w:r>
      <w:r w:rsidR="00482923" w:rsidRPr="00BF7065">
        <w:rPr>
          <w:rFonts w:asciiTheme="minorHAnsi" w:hAnsiTheme="minorHAnsi" w:cstheme="minorHAnsi"/>
          <w:sz w:val="22"/>
          <w:szCs w:val="22"/>
        </w:rPr>
        <w:t>Table 2</w:t>
      </w:r>
      <w:r w:rsidR="0011263F" w:rsidRPr="00BF7065">
        <w:rPr>
          <w:rFonts w:asciiTheme="minorHAnsi" w:hAnsiTheme="minorHAnsi" w:cstheme="minorHAnsi"/>
          <w:sz w:val="22"/>
          <w:szCs w:val="22"/>
        </w:rPr>
        <w:t>3</w:t>
      </w:r>
      <w:r w:rsidR="00482923" w:rsidRPr="006F5121">
        <w:rPr>
          <w:rFonts w:asciiTheme="minorHAnsi" w:hAnsiTheme="minorHAnsi" w:cstheme="minorHAnsi"/>
          <w:sz w:val="22"/>
          <w:szCs w:val="22"/>
        </w:rPr>
        <w:t xml:space="preserve"> shows use of proceeds in 2021 and 2022 that represent some of the bond proceeds from the 2020 revenue bond issuance.</w:t>
      </w:r>
      <w:r w:rsidR="00CA63DB" w:rsidRPr="006F5121">
        <w:rPr>
          <w:rFonts w:asciiTheme="minorHAnsi" w:hAnsiTheme="minorHAnsi" w:cstheme="minorHAnsi"/>
          <w:sz w:val="22"/>
          <w:szCs w:val="22"/>
        </w:rPr>
        <w:t xml:space="preserve"> </w:t>
      </w:r>
    </w:p>
    <w:p w14:paraId="073C49BD" w14:textId="10397673" w:rsidR="00855617" w:rsidRPr="00BF7065" w:rsidRDefault="00812C5A" w:rsidP="00E706C6">
      <w:pPr>
        <w:pStyle w:val="BodyText"/>
        <w:keepNext/>
        <w:spacing w:before="120" w:after="120" w:afterAutospacing="0"/>
        <w:jc w:val="center"/>
        <w:rPr>
          <w:rFonts w:asciiTheme="minorHAnsi" w:hAnsiTheme="minorHAnsi" w:cstheme="minorHAnsi"/>
          <w:sz w:val="22"/>
          <w:szCs w:val="22"/>
        </w:rPr>
      </w:pPr>
      <w:r w:rsidRPr="00BF7065">
        <w:rPr>
          <w:rFonts w:asciiTheme="minorHAnsi" w:hAnsiTheme="minorHAnsi" w:cstheme="minorHAnsi"/>
          <w:sz w:val="22"/>
          <w:szCs w:val="22"/>
        </w:rPr>
        <w:t xml:space="preserve">Table </w:t>
      </w:r>
      <w:r w:rsidR="002D16B2" w:rsidRPr="00BF7065">
        <w:rPr>
          <w:rFonts w:asciiTheme="minorHAnsi" w:hAnsiTheme="minorHAnsi" w:cstheme="minorHAnsi"/>
          <w:sz w:val="22"/>
          <w:szCs w:val="22"/>
        </w:rPr>
        <w:t>2</w:t>
      </w:r>
      <w:r w:rsidR="0011263F" w:rsidRPr="00BF7065">
        <w:rPr>
          <w:rFonts w:asciiTheme="minorHAnsi" w:hAnsiTheme="minorHAnsi" w:cstheme="minorHAnsi"/>
          <w:sz w:val="22"/>
          <w:szCs w:val="22"/>
        </w:rPr>
        <w:t>3</w:t>
      </w:r>
      <w:r w:rsidR="000A71C7" w:rsidRPr="00BF7065">
        <w:rPr>
          <w:rFonts w:asciiTheme="minorHAnsi" w:hAnsiTheme="minorHAnsi" w:cstheme="minorHAnsi"/>
          <w:sz w:val="22"/>
          <w:szCs w:val="22"/>
        </w:rPr>
        <w:t>.</w:t>
      </w:r>
      <w:r w:rsidR="00C4683E" w:rsidRPr="00BF7065">
        <w:rPr>
          <w:rFonts w:asciiTheme="minorHAnsi" w:hAnsiTheme="minorHAnsi" w:cstheme="minorHAnsi"/>
          <w:sz w:val="22"/>
          <w:szCs w:val="22"/>
        </w:rPr>
        <w:t xml:space="preserve"> Capital Funding Plan</w:t>
      </w:r>
    </w:p>
    <w:p w14:paraId="0BF56C2E" w14:textId="7E5F8300" w:rsidR="00BE572F" w:rsidRDefault="00BE572F" w:rsidP="00E706C6">
      <w:pPr>
        <w:pStyle w:val="BodyText"/>
        <w:spacing w:before="120" w:after="120" w:afterAutospacing="0"/>
        <w:jc w:val="center"/>
        <w:rPr>
          <w:rFonts w:asciiTheme="minorHAnsi" w:hAnsiTheme="minorHAnsi" w:cstheme="minorHAnsi"/>
          <w:sz w:val="22"/>
          <w:szCs w:val="22"/>
        </w:rPr>
      </w:pPr>
      <w:r w:rsidRPr="00BE572F">
        <w:rPr>
          <w:noProof/>
        </w:rPr>
        <w:drawing>
          <wp:inline distT="0" distB="0" distL="0" distR="0" wp14:anchorId="4D2CB772" wp14:editId="40D74EBE">
            <wp:extent cx="5762627" cy="253288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7" cy="2532888"/>
                    </a:xfrm>
                    <a:prstGeom prst="rect">
                      <a:avLst/>
                    </a:prstGeom>
                    <a:noFill/>
                    <a:ln>
                      <a:noFill/>
                    </a:ln>
                  </pic:spPr>
                </pic:pic>
              </a:graphicData>
            </a:graphic>
          </wp:inline>
        </w:drawing>
      </w:r>
    </w:p>
    <w:p w14:paraId="49BA3ACB" w14:textId="73B8555E" w:rsidR="00D17944" w:rsidRPr="00707AFE" w:rsidRDefault="00D17944" w:rsidP="00E706C6">
      <w:pPr>
        <w:pStyle w:val="BodyText"/>
        <w:spacing w:before="120" w:after="120" w:afterAutospacing="0"/>
        <w:rPr>
          <w:rFonts w:asciiTheme="minorHAnsi" w:hAnsiTheme="minorHAnsi" w:cstheme="minorHAnsi"/>
          <w:sz w:val="22"/>
          <w:szCs w:val="22"/>
        </w:rPr>
      </w:pPr>
      <w:r w:rsidRPr="006F4307">
        <w:rPr>
          <w:rFonts w:asciiTheme="minorHAnsi" w:hAnsiTheme="minorHAnsi" w:cstheme="minorHAnsi"/>
          <w:sz w:val="22"/>
          <w:szCs w:val="22"/>
        </w:rPr>
        <w:t>Table 2</w:t>
      </w:r>
      <w:r w:rsidR="0011263F" w:rsidRPr="006F4307">
        <w:rPr>
          <w:rFonts w:asciiTheme="minorHAnsi" w:hAnsiTheme="minorHAnsi" w:cstheme="minorHAnsi"/>
          <w:sz w:val="22"/>
          <w:szCs w:val="22"/>
        </w:rPr>
        <w:t>4</w:t>
      </w:r>
      <w:r w:rsidRPr="006F5121">
        <w:rPr>
          <w:rFonts w:asciiTheme="minorHAnsi" w:hAnsiTheme="minorHAnsi" w:cstheme="minorHAnsi"/>
          <w:sz w:val="22"/>
          <w:szCs w:val="22"/>
        </w:rPr>
        <w:t xml:space="preserve"> shows the </w:t>
      </w:r>
      <w:r w:rsidR="00893C3B" w:rsidRPr="006F5121">
        <w:rPr>
          <w:rFonts w:asciiTheme="minorHAnsi" w:hAnsiTheme="minorHAnsi" w:cstheme="minorHAnsi"/>
          <w:sz w:val="22"/>
          <w:szCs w:val="22"/>
        </w:rPr>
        <w:t>capital funding plan and the use of various debt instruments secured to fund the capital program.</w:t>
      </w:r>
    </w:p>
    <w:p w14:paraId="692E2CED" w14:textId="0781CE61" w:rsidR="00765675" w:rsidRPr="006F4307" w:rsidRDefault="00812C5A" w:rsidP="00E706C6">
      <w:pPr>
        <w:pStyle w:val="BodyText"/>
        <w:keepNext/>
        <w:spacing w:before="120" w:after="120" w:afterAutospacing="0"/>
        <w:jc w:val="center"/>
        <w:rPr>
          <w:rFonts w:asciiTheme="minorHAnsi" w:hAnsiTheme="minorHAnsi" w:cstheme="minorHAnsi"/>
          <w:sz w:val="22"/>
          <w:szCs w:val="22"/>
        </w:rPr>
      </w:pPr>
      <w:r w:rsidRPr="006F4307">
        <w:rPr>
          <w:rFonts w:asciiTheme="minorHAnsi" w:hAnsiTheme="minorHAnsi" w:cstheme="minorHAnsi"/>
          <w:sz w:val="22"/>
          <w:szCs w:val="22"/>
        </w:rPr>
        <w:t xml:space="preserve">Table </w:t>
      </w:r>
      <w:r w:rsidR="00BF777D" w:rsidRPr="006F4307">
        <w:rPr>
          <w:rFonts w:asciiTheme="minorHAnsi" w:hAnsiTheme="minorHAnsi" w:cstheme="minorHAnsi"/>
          <w:sz w:val="22"/>
          <w:szCs w:val="22"/>
        </w:rPr>
        <w:t>2</w:t>
      </w:r>
      <w:r w:rsidR="0011263F" w:rsidRPr="006F4307">
        <w:rPr>
          <w:rFonts w:asciiTheme="minorHAnsi" w:hAnsiTheme="minorHAnsi" w:cstheme="minorHAnsi"/>
          <w:sz w:val="22"/>
          <w:szCs w:val="22"/>
        </w:rPr>
        <w:t>4</w:t>
      </w:r>
      <w:r w:rsidR="000A71C7" w:rsidRPr="006F4307">
        <w:rPr>
          <w:rFonts w:asciiTheme="minorHAnsi" w:hAnsiTheme="minorHAnsi" w:cstheme="minorHAnsi"/>
          <w:sz w:val="22"/>
          <w:szCs w:val="22"/>
        </w:rPr>
        <w:t>.</w:t>
      </w:r>
      <w:r w:rsidR="00EE25E8" w:rsidRPr="006F4307">
        <w:rPr>
          <w:rFonts w:asciiTheme="minorHAnsi" w:hAnsiTheme="minorHAnsi" w:cstheme="minorHAnsi"/>
          <w:sz w:val="22"/>
          <w:szCs w:val="22"/>
        </w:rPr>
        <w:t xml:space="preserve"> </w:t>
      </w:r>
      <w:r w:rsidR="00765675" w:rsidRPr="006F4307">
        <w:rPr>
          <w:rFonts w:asciiTheme="minorHAnsi" w:hAnsiTheme="minorHAnsi" w:cstheme="minorHAnsi"/>
          <w:sz w:val="22"/>
          <w:szCs w:val="22"/>
        </w:rPr>
        <w:t>Capital Funding Plan</w:t>
      </w:r>
      <w:r w:rsidR="00C4683E" w:rsidRPr="006F4307">
        <w:rPr>
          <w:rFonts w:asciiTheme="minorHAnsi" w:hAnsiTheme="minorHAnsi" w:cstheme="minorHAnsi"/>
          <w:sz w:val="22"/>
          <w:szCs w:val="22"/>
        </w:rPr>
        <w:t xml:space="preserve"> Funding Sources</w:t>
      </w:r>
    </w:p>
    <w:p w14:paraId="4A134975" w14:textId="18CD081D" w:rsidR="00464A2A" w:rsidRPr="00CA423A" w:rsidRDefault="00464A2A" w:rsidP="00E706C6">
      <w:pPr>
        <w:spacing w:before="120" w:after="120"/>
        <w:jc w:val="center"/>
        <w:rPr>
          <w:rFonts w:asciiTheme="minorHAnsi" w:hAnsiTheme="minorHAnsi" w:cstheme="minorHAnsi"/>
        </w:rPr>
      </w:pPr>
      <w:r>
        <w:rPr>
          <w:rFonts w:asciiTheme="minorHAnsi" w:hAnsiTheme="minorHAnsi" w:cstheme="minorHAnsi"/>
          <w:noProof/>
        </w:rPr>
        <w:drawing>
          <wp:inline distT="0" distB="0" distL="0" distR="0" wp14:anchorId="23318784" wp14:editId="204AC08E">
            <wp:extent cx="5966706" cy="3108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6706" cy="3108960"/>
                    </a:xfrm>
                    <a:prstGeom prst="rect">
                      <a:avLst/>
                    </a:prstGeom>
                    <a:noFill/>
                  </pic:spPr>
                </pic:pic>
              </a:graphicData>
            </a:graphic>
          </wp:inline>
        </w:drawing>
      </w:r>
    </w:p>
    <w:p w14:paraId="7D241872" w14:textId="77777777" w:rsidR="00571FF8" w:rsidRDefault="00571FF8" w:rsidP="00E706C6">
      <w:pPr>
        <w:pStyle w:val="BodyText"/>
        <w:spacing w:before="120" w:after="120" w:afterAutospacing="0"/>
        <w:rPr>
          <w:rFonts w:asciiTheme="minorHAnsi" w:hAnsiTheme="minorHAnsi" w:cstheme="minorHAnsi"/>
          <w:b/>
          <w:bCs/>
          <w:sz w:val="22"/>
          <w:szCs w:val="22"/>
        </w:rPr>
      </w:pPr>
    </w:p>
    <w:p w14:paraId="4231C395" w14:textId="2C9577DD" w:rsidR="006313A5" w:rsidRPr="00707AFE" w:rsidRDefault="004C1CEB" w:rsidP="00E706C6">
      <w:pPr>
        <w:pStyle w:val="BodyText"/>
        <w:spacing w:before="120" w:after="120" w:afterAutospacing="0"/>
      </w:pPr>
      <w:r w:rsidRPr="006F4307">
        <w:rPr>
          <w:rFonts w:asciiTheme="minorHAnsi" w:hAnsiTheme="minorHAnsi" w:cstheme="minorHAnsi"/>
          <w:sz w:val="22"/>
          <w:szCs w:val="22"/>
        </w:rPr>
        <w:t>Table 2</w:t>
      </w:r>
      <w:r w:rsidR="0011263F" w:rsidRPr="006F4307">
        <w:rPr>
          <w:rFonts w:asciiTheme="minorHAnsi" w:hAnsiTheme="minorHAnsi" w:cstheme="minorHAnsi"/>
          <w:sz w:val="22"/>
          <w:szCs w:val="22"/>
        </w:rPr>
        <w:t>5</w:t>
      </w:r>
      <w:r w:rsidRPr="006F5121">
        <w:rPr>
          <w:rFonts w:asciiTheme="minorHAnsi" w:hAnsiTheme="minorHAnsi" w:cstheme="minorHAnsi"/>
          <w:sz w:val="22"/>
          <w:szCs w:val="22"/>
        </w:rPr>
        <w:t xml:space="preserve"> illustrates the impact to the</w:t>
      </w:r>
      <w:r w:rsidR="00E95AFB" w:rsidRPr="006F5121">
        <w:rPr>
          <w:rFonts w:asciiTheme="minorHAnsi" w:hAnsiTheme="minorHAnsi" w:cstheme="minorHAnsi"/>
          <w:sz w:val="22"/>
          <w:szCs w:val="22"/>
        </w:rPr>
        <w:t xml:space="preserve"> balance of</w:t>
      </w:r>
      <w:r w:rsidRPr="006F5121">
        <w:rPr>
          <w:rFonts w:asciiTheme="minorHAnsi" w:hAnsiTheme="minorHAnsi" w:cstheme="minorHAnsi"/>
          <w:sz w:val="22"/>
          <w:szCs w:val="22"/>
        </w:rPr>
        <w:t xml:space="preserve"> </w:t>
      </w:r>
      <w:r w:rsidR="00E95AFB" w:rsidRPr="006F5121">
        <w:rPr>
          <w:rFonts w:asciiTheme="minorHAnsi" w:hAnsiTheme="minorHAnsi" w:cstheme="minorHAnsi"/>
          <w:sz w:val="22"/>
          <w:szCs w:val="22"/>
        </w:rPr>
        <w:t>total outstanding debt resulting from the financing activities necessary to deliver the capital program</w:t>
      </w:r>
      <w:r w:rsidRPr="006F5121">
        <w:rPr>
          <w:rFonts w:asciiTheme="minorHAnsi" w:hAnsiTheme="minorHAnsi" w:cstheme="minorHAnsi"/>
          <w:sz w:val="22"/>
          <w:szCs w:val="22"/>
        </w:rPr>
        <w:t xml:space="preserve">. </w:t>
      </w:r>
      <w:r w:rsidR="00D1079E" w:rsidRPr="006F5121">
        <w:rPr>
          <w:rFonts w:asciiTheme="minorHAnsi" w:hAnsiTheme="minorHAnsi" w:cstheme="minorHAnsi"/>
          <w:sz w:val="22"/>
          <w:szCs w:val="22"/>
        </w:rPr>
        <w:t>The balances in this chart reflect the annual reduction in debt balances from debt service repayment.</w:t>
      </w:r>
    </w:p>
    <w:p w14:paraId="5CD031FC" w14:textId="30B9E1A4" w:rsidR="006313A5" w:rsidRPr="006F4307" w:rsidRDefault="006313A5" w:rsidP="00E706C6">
      <w:pPr>
        <w:pStyle w:val="BodyText"/>
        <w:keepNext/>
        <w:spacing w:before="120" w:after="120" w:afterAutospacing="0"/>
        <w:jc w:val="center"/>
        <w:rPr>
          <w:rFonts w:asciiTheme="minorHAnsi" w:hAnsiTheme="minorHAnsi" w:cstheme="minorHAnsi"/>
          <w:sz w:val="22"/>
          <w:szCs w:val="22"/>
        </w:rPr>
      </w:pPr>
      <w:r w:rsidRPr="006F4307">
        <w:rPr>
          <w:rFonts w:asciiTheme="minorHAnsi" w:hAnsiTheme="minorHAnsi" w:cstheme="minorHAnsi"/>
          <w:sz w:val="22"/>
          <w:szCs w:val="22"/>
        </w:rPr>
        <w:t>Table 2</w:t>
      </w:r>
      <w:r w:rsidR="0011263F" w:rsidRPr="006F4307">
        <w:rPr>
          <w:rFonts w:asciiTheme="minorHAnsi" w:hAnsiTheme="minorHAnsi" w:cstheme="minorHAnsi"/>
          <w:sz w:val="22"/>
          <w:szCs w:val="22"/>
        </w:rPr>
        <w:t>5</w:t>
      </w:r>
      <w:r w:rsidR="000A71C7" w:rsidRPr="006F4307">
        <w:rPr>
          <w:rFonts w:asciiTheme="minorHAnsi" w:hAnsiTheme="minorHAnsi" w:cstheme="minorHAnsi"/>
          <w:sz w:val="22"/>
          <w:szCs w:val="22"/>
        </w:rPr>
        <w:t>.</w:t>
      </w:r>
      <w:r w:rsidRPr="006F4307">
        <w:rPr>
          <w:rFonts w:asciiTheme="minorHAnsi" w:hAnsiTheme="minorHAnsi" w:cstheme="minorHAnsi"/>
          <w:sz w:val="22"/>
          <w:szCs w:val="22"/>
        </w:rPr>
        <w:t xml:space="preserve"> Existing </w:t>
      </w:r>
      <w:r w:rsidR="00111599" w:rsidRPr="006F4307">
        <w:rPr>
          <w:rFonts w:asciiTheme="minorHAnsi" w:hAnsiTheme="minorHAnsi" w:cstheme="minorHAnsi"/>
          <w:sz w:val="22"/>
          <w:szCs w:val="22"/>
        </w:rPr>
        <w:t>and</w:t>
      </w:r>
      <w:r w:rsidRPr="006F4307">
        <w:rPr>
          <w:rFonts w:asciiTheme="minorHAnsi" w:hAnsiTheme="minorHAnsi" w:cstheme="minorHAnsi"/>
          <w:sz w:val="22"/>
          <w:szCs w:val="22"/>
        </w:rPr>
        <w:t xml:space="preserve"> New Debt Balances</w:t>
      </w:r>
    </w:p>
    <w:p w14:paraId="3D4703AD" w14:textId="22614B2E" w:rsidR="000B2419" w:rsidRPr="00CA423A" w:rsidRDefault="000B2419" w:rsidP="00E706C6">
      <w:pPr>
        <w:spacing w:before="120" w:after="12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3997FC2" wp14:editId="24FA7647">
            <wp:extent cx="6083683" cy="31638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3683" cy="3163824"/>
                    </a:xfrm>
                    <a:prstGeom prst="rect">
                      <a:avLst/>
                    </a:prstGeom>
                    <a:noFill/>
                  </pic:spPr>
                </pic:pic>
              </a:graphicData>
            </a:graphic>
          </wp:inline>
        </w:drawing>
      </w:r>
    </w:p>
    <w:p w14:paraId="7E694665" w14:textId="5610D358" w:rsidR="00A25712" w:rsidRPr="00D90BDE" w:rsidRDefault="00A25712" w:rsidP="00E706C6">
      <w:pPr>
        <w:pStyle w:val="Heading3"/>
        <w:spacing w:before="120" w:after="120"/>
        <w:rPr>
          <w:rFonts w:asciiTheme="minorHAnsi" w:hAnsiTheme="minorHAnsi" w:cstheme="minorHAnsi"/>
        </w:rPr>
      </w:pPr>
      <w:bookmarkStart w:id="70" w:name="_Toc69465057"/>
      <w:r w:rsidRPr="00D90BDE">
        <w:rPr>
          <w:rFonts w:asciiTheme="minorHAnsi" w:hAnsiTheme="minorHAnsi" w:cstheme="minorHAnsi"/>
        </w:rPr>
        <w:t xml:space="preserve">2021 </w:t>
      </w:r>
      <w:r w:rsidR="00A36941" w:rsidRPr="00D90BDE">
        <w:rPr>
          <w:rFonts w:asciiTheme="minorHAnsi" w:hAnsiTheme="minorHAnsi" w:cstheme="minorHAnsi"/>
        </w:rPr>
        <w:t>P</w:t>
      </w:r>
      <w:r w:rsidRPr="00D90BDE">
        <w:rPr>
          <w:rFonts w:asciiTheme="minorHAnsi" w:hAnsiTheme="minorHAnsi" w:cstheme="minorHAnsi"/>
        </w:rPr>
        <w:t xml:space="preserve">lanned </w:t>
      </w:r>
      <w:r w:rsidR="00A36941" w:rsidRPr="00D90BDE">
        <w:rPr>
          <w:rFonts w:asciiTheme="minorHAnsi" w:hAnsiTheme="minorHAnsi" w:cstheme="minorHAnsi"/>
        </w:rPr>
        <w:t>Fi</w:t>
      </w:r>
      <w:r w:rsidRPr="00D90BDE">
        <w:rPr>
          <w:rFonts w:asciiTheme="minorHAnsi" w:hAnsiTheme="minorHAnsi" w:cstheme="minorHAnsi"/>
        </w:rPr>
        <w:t xml:space="preserve">nancing </w:t>
      </w:r>
      <w:r w:rsidR="00A36941" w:rsidRPr="00D90BDE">
        <w:rPr>
          <w:rFonts w:asciiTheme="minorHAnsi" w:hAnsiTheme="minorHAnsi" w:cstheme="minorHAnsi"/>
        </w:rPr>
        <w:t>A</w:t>
      </w:r>
      <w:r w:rsidRPr="00D90BDE">
        <w:rPr>
          <w:rFonts w:asciiTheme="minorHAnsi" w:hAnsiTheme="minorHAnsi" w:cstheme="minorHAnsi"/>
        </w:rPr>
        <w:t xml:space="preserve">ctivity </w:t>
      </w:r>
      <w:r w:rsidR="00066CA7">
        <w:rPr>
          <w:rFonts w:asciiTheme="minorHAnsi" w:hAnsiTheme="minorHAnsi" w:cstheme="minorHAnsi"/>
        </w:rPr>
        <w:t>and</w:t>
      </w:r>
      <w:r w:rsidRPr="00D90BDE">
        <w:rPr>
          <w:rFonts w:asciiTheme="minorHAnsi" w:hAnsiTheme="minorHAnsi" w:cstheme="minorHAnsi"/>
        </w:rPr>
        <w:t xml:space="preserve"> Strategies</w:t>
      </w:r>
      <w:bookmarkEnd w:id="70"/>
      <w:r w:rsidRPr="00D90BDE">
        <w:rPr>
          <w:rFonts w:asciiTheme="minorHAnsi" w:hAnsiTheme="minorHAnsi" w:cstheme="minorHAnsi"/>
        </w:rPr>
        <w:t xml:space="preserve"> </w:t>
      </w:r>
    </w:p>
    <w:p w14:paraId="4235908C" w14:textId="5A6BEDA7" w:rsidR="00990D3E" w:rsidRDefault="00990D3E" w:rsidP="00E706C6">
      <w:pPr>
        <w:pStyle w:val="Heading4"/>
        <w:spacing w:before="120" w:after="120"/>
      </w:pPr>
      <w:r w:rsidRPr="00D90BDE">
        <w:rPr>
          <w:rFonts w:asciiTheme="minorHAnsi" w:hAnsiTheme="minorHAnsi" w:cstheme="minorHAnsi"/>
        </w:rPr>
        <w:t>S</w:t>
      </w:r>
      <w:r w:rsidR="00456E33" w:rsidRPr="00D90BDE">
        <w:rPr>
          <w:rFonts w:asciiTheme="minorHAnsi" w:hAnsiTheme="minorHAnsi" w:cstheme="minorHAnsi"/>
        </w:rPr>
        <w:t xml:space="preserve">tate </w:t>
      </w:r>
      <w:r w:rsidRPr="00D90BDE">
        <w:rPr>
          <w:rFonts w:asciiTheme="minorHAnsi" w:hAnsiTheme="minorHAnsi" w:cstheme="minorHAnsi"/>
        </w:rPr>
        <w:t>R</w:t>
      </w:r>
      <w:r w:rsidR="00456E33" w:rsidRPr="00D90BDE">
        <w:rPr>
          <w:rFonts w:asciiTheme="minorHAnsi" w:hAnsiTheme="minorHAnsi" w:cstheme="minorHAnsi"/>
        </w:rPr>
        <w:t xml:space="preserve">evolving </w:t>
      </w:r>
      <w:r w:rsidRPr="00D90BDE">
        <w:rPr>
          <w:rFonts w:asciiTheme="minorHAnsi" w:hAnsiTheme="minorHAnsi" w:cstheme="minorHAnsi"/>
        </w:rPr>
        <w:t>F</w:t>
      </w:r>
      <w:r w:rsidR="00456E33" w:rsidRPr="00D90BDE">
        <w:rPr>
          <w:rFonts w:asciiTheme="minorHAnsi" w:hAnsiTheme="minorHAnsi" w:cstheme="minorHAnsi"/>
        </w:rPr>
        <w:t>und</w:t>
      </w:r>
      <w:r w:rsidRPr="00D90BDE">
        <w:rPr>
          <w:rFonts w:asciiTheme="minorHAnsi" w:hAnsiTheme="minorHAnsi" w:cstheme="minorHAnsi"/>
        </w:rPr>
        <w:t xml:space="preserve"> </w:t>
      </w:r>
      <w:r w:rsidR="00AE120F" w:rsidRPr="00D90BDE">
        <w:rPr>
          <w:rFonts w:asciiTheme="minorHAnsi" w:hAnsiTheme="minorHAnsi" w:cstheme="minorHAnsi"/>
        </w:rPr>
        <w:t>L</w:t>
      </w:r>
      <w:r w:rsidRPr="00D90BDE">
        <w:rPr>
          <w:rFonts w:asciiTheme="minorHAnsi" w:hAnsiTheme="minorHAnsi" w:cstheme="minorHAnsi"/>
        </w:rPr>
        <w:t xml:space="preserve">oan </w:t>
      </w:r>
      <w:r w:rsidR="00AE120F" w:rsidRPr="00D90BDE">
        <w:rPr>
          <w:rFonts w:asciiTheme="minorHAnsi" w:hAnsiTheme="minorHAnsi" w:cstheme="minorHAnsi"/>
        </w:rPr>
        <w:t>R</w:t>
      </w:r>
      <w:r w:rsidRPr="00D90BDE">
        <w:rPr>
          <w:rFonts w:asciiTheme="minorHAnsi" w:hAnsiTheme="minorHAnsi" w:cstheme="minorHAnsi"/>
        </w:rPr>
        <w:t>efunding</w:t>
      </w:r>
    </w:p>
    <w:p w14:paraId="1BF7290C" w14:textId="055A0DB3" w:rsidR="00990D3E" w:rsidRPr="00C71E23" w:rsidRDefault="00990D3E" w:rsidP="00E706C6">
      <w:pPr>
        <w:spacing w:before="120" w:after="120"/>
      </w:pPr>
      <w:r>
        <w:rPr>
          <w:rFonts w:asciiTheme="minorHAnsi" w:hAnsiTheme="minorHAnsi" w:cstheme="minorHAnsi"/>
          <w:color w:val="000000" w:themeColor="text1"/>
          <w:sz w:val="22"/>
          <w:szCs w:val="22"/>
        </w:rPr>
        <w:t>WTD is</w:t>
      </w:r>
      <w:r w:rsidRPr="00CA423A">
        <w:rPr>
          <w:rFonts w:asciiTheme="minorHAnsi" w:hAnsiTheme="minorHAnsi" w:cstheme="minorHAnsi"/>
          <w:color w:val="000000" w:themeColor="text1"/>
          <w:sz w:val="22"/>
          <w:szCs w:val="22"/>
        </w:rPr>
        <w:t xml:space="preserve"> evaluating</w:t>
      </w:r>
      <w:r w:rsidR="00D32BF7">
        <w:rPr>
          <w:rFonts w:asciiTheme="minorHAnsi" w:hAnsiTheme="minorHAnsi" w:cstheme="minorHAnsi"/>
          <w:color w:val="000000" w:themeColor="text1"/>
          <w:sz w:val="22"/>
          <w:szCs w:val="22"/>
        </w:rPr>
        <w:t xml:space="preserve"> refunding </w:t>
      </w:r>
      <w:hyperlink r:id="rId65" w:history="1">
        <w:r w:rsidRPr="001F09AD">
          <w:rPr>
            <w:rStyle w:val="Hyperlink"/>
            <w:rFonts w:asciiTheme="minorHAnsi" w:hAnsiTheme="minorHAnsi" w:cstheme="minorHAnsi"/>
            <w:sz w:val="22"/>
            <w:szCs w:val="22"/>
          </w:rPr>
          <w:t>S</w:t>
        </w:r>
        <w:r w:rsidR="00456E33" w:rsidRPr="001F09AD">
          <w:rPr>
            <w:rStyle w:val="Hyperlink"/>
            <w:rFonts w:asciiTheme="minorHAnsi" w:hAnsiTheme="minorHAnsi" w:cstheme="minorHAnsi"/>
            <w:sz w:val="22"/>
            <w:szCs w:val="22"/>
          </w:rPr>
          <w:t xml:space="preserve">tate </w:t>
        </w:r>
        <w:r w:rsidRPr="001F09AD">
          <w:rPr>
            <w:rStyle w:val="Hyperlink"/>
            <w:rFonts w:asciiTheme="minorHAnsi" w:hAnsiTheme="minorHAnsi" w:cstheme="minorHAnsi"/>
            <w:sz w:val="22"/>
            <w:szCs w:val="22"/>
          </w:rPr>
          <w:t>R</w:t>
        </w:r>
        <w:r w:rsidR="00456E33" w:rsidRPr="001F09AD">
          <w:rPr>
            <w:rStyle w:val="Hyperlink"/>
            <w:rFonts w:asciiTheme="minorHAnsi" w:hAnsiTheme="minorHAnsi" w:cstheme="minorHAnsi"/>
            <w:sz w:val="22"/>
            <w:szCs w:val="22"/>
          </w:rPr>
          <w:t xml:space="preserve">evolving </w:t>
        </w:r>
        <w:r w:rsidRPr="001F09AD">
          <w:rPr>
            <w:rStyle w:val="Hyperlink"/>
            <w:rFonts w:asciiTheme="minorHAnsi" w:hAnsiTheme="minorHAnsi" w:cstheme="minorHAnsi"/>
            <w:sz w:val="22"/>
            <w:szCs w:val="22"/>
          </w:rPr>
          <w:t>F</w:t>
        </w:r>
        <w:r w:rsidR="00456E33" w:rsidRPr="001F09AD">
          <w:rPr>
            <w:rStyle w:val="Hyperlink"/>
            <w:rFonts w:asciiTheme="minorHAnsi" w:hAnsiTheme="minorHAnsi" w:cstheme="minorHAnsi"/>
            <w:sz w:val="22"/>
            <w:szCs w:val="22"/>
          </w:rPr>
          <w:t>und</w:t>
        </w:r>
      </w:hyperlink>
      <w:r w:rsidR="00456E33">
        <w:rPr>
          <w:rFonts w:asciiTheme="minorHAnsi" w:hAnsiTheme="minorHAnsi" w:cstheme="minorHAnsi"/>
          <w:color w:val="000000" w:themeColor="text1"/>
          <w:sz w:val="22"/>
          <w:szCs w:val="22"/>
        </w:rPr>
        <w:t xml:space="preserve"> (</w:t>
      </w:r>
      <w:r w:rsidRPr="00CA423A">
        <w:rPr>
          <w:rFonts w:asciiTheme="minorHAnsi" w:hAnsiTheme="minorHAnsi" w:cstheme="minorHAnsi"/>
          <w:color w:val="000000" w:themeColor="text1"/>
          <w:sz w:val="22"/>
          <w:szCs w:val="22"/>
        </w:rPr>
        <w:t>SRF</w:t>
      </w:r>
      <w:r w:rsidR="00456E33">
        <w:rPr>
          <w:rFonts w:asciiTheme="minorHAnsi" w:hAnsiTheme="minorHAnsi" w:cstheme="minorHAnsi"/>
          <w:color w:val="000000" w:themeColor="text1"/>
          <w:sz w:val="22"/>
          <w:szCs w:val="22"/>
        </w:rPr>
        <w:t>)</w:t>
      </w:r>
      <w:r w:rsidRPr="00CA423A">
        <w:rPr>
          <w:rFonts w:asciiTheme="minorHAnsi" w:hAnsiTheme="minorHAnsi" w:cstheme="minorHAnsi"/>
          <w:color w:val="000000" w:themeColor="text1"/>
          <w:sz w:val="22"/>
          <w:szCs w:val="22"/>
        </w:rPr>
        <w:t xml:space="preserve"> </w:t>
      </w:r>
      <w:r w:rsidR="00D32BF7">
        <w:rPr>
          <w:rFonts w:asciiTheme="minorHAnsi" w:hAnsiTheme="minorHAnsi" w:cstheme="minorHAnsi"/>
          <w:color w:val="000000" w:themeColor="text1"/>
          <w:sz w:val="22"/>
          <w:szCs w:val="22"/>
        </w:rPr>
        <w:t>loans</w:t>
      </w:r>
      <w:r w:rsidRPr="00CA423A">
        <w:rPr>
          <w:rFonts w:asciiTheme="minorHAnsi" w:hAnsiTheme="minorHAnsi" w:cstheme="minorHAnsi"/>
          <w:color w:val="000000" w:themeColor="text1"/>
          <w:sz w:val="22"/>
          <w:szCs w:val="22"/>
        </w:rPr>
        <w:t xml:space="preserve"> that</w:t>
      </w:r>
      <w:r w:rsidR="0006001E">
        <w:rPr>
          <w:rFonts w:asciiTheme="minorHAnsi" w:hAnsiTheme="minorHAnsi" w:cstheme="minorHAnsi"/>
          <w:color w:val="000000" w:themeColor="text1"/>
          <w:sz w:val="22"/>
          <w:szCs w:val="22"/>
        </w:rPr>
        <w:t xml:space="preserve"> </w:t>
      </w:r>
      <w:r w:rsidR="000C47A6">
        <w:rPr>
          <w:rFonts w:asciiTheme="minorHAnsi" w:hAnsiTheme="minorHAnsi" w:cstheme="minorHAnsi"/>
          <w:color w:val="000000" w:themeColor="text1"/>
          <w:sz w:val="22"/>
          <w:szCs w:val="22"/>
        </w:rPr>
        <w:t>could</w:t>
      </w:r>
      <w:r w:rsidRPr="00CA423A">
        <w:rPr>
          <w:rFonts w:asciiTheme="minorHAnsi" w:hAnsiTheme="minorHAnsi" w:cstheme="minorHAnsi"/>
          <w:color w:val="000000" w:themeColor="text1"/>
          <w:sz w:val="22"/>
          <w:szCs w:val="22"/>
        </w:rPr>
        <w:t xml:space="preserve"> provide at least </w:t>
      </w:r>
      <w:r w:rsidR="00C71E23">
        <w:rPr>
          <w:rFonts w:asciiTheme="minorHAnsi" w:hAnsiTheme="minorHAnsi" w:cstheme="minorHAnsi"/>
          <w:color w:val="000000" w:themeColor="text1"/>
          <w:sz w:val="22"/>
          <w:szCs w:val="22"/>
        </w:rPr>
        <w:t>five</w:t>
      </w:r>
      <w:r>
        <w:rPr>
          <w:rFonts w:asciiTheme="minorHAnsi" w:hAnsiTheme="minorHAnsi" w:cstheme="minorHAnsi"/>
          <w:color w:val="000000" w:themeColor="text1"/>
          <w:sz w:val="22"/>
          <w:szCs w:val="22"/>
        </w:rPr>
        <w:t xml:space="preserve"> percent</w:t>
      </w:r>
      <w:r w:rsidRPr="00CA423A">
        <w:rPr>
          <w:rFonts w:asciiTheme="minorHAnsi" w:hAnsiTheme="minorHAnsi" w:cstheme="minorHAnsi"/>
          <w:color w:val="000000" w:themeColor="text1"/>
          <w:sz w:val="22"/>
          <w:szCs w:val="22"/>
        </w:rPr>
        <w:t xml:space="preserve"> present</w:t>
      </w:r>
      <w:r w:rsidR="006C502F">
        <w:rPr>
          <w:rFonts w:asciiTheme="minorHAnsi" w:hAnsiTheme="minorHAnsi" w:cstheme="minorHAnsi"/>
          <w:color w:val="000000" w:themeColor="text1"/>
          <w:sz w:val="22"/>
          <w:szCs w:val="22"/>
        </w:rPr>
        <w:t>-</w:t>
      </w:r>
      <w:r w:rsidRPr="00CA423A">
        <w:rPr>
          <w:rFonts w:asciiTheme="minorHAnsi" w:hAnsiTheme="minorHAnsi" w:cstheme="minorHAnsi"/>
          <w:color w:val="000000" w:themeColor="text1"/>
          <w:sz w:val="22"/>
          <w:szCs w:val="22"/>
        </w:rPr>
        <w:t>value savings consistent with</w:t>
      </w:r>
      <w:r>
        <w:rPr>
          <w:rFonts w:asciiTheme="minorHAnsi" w:hAnsiTheme="minorHAnsi" w:cstheme="minorHAnsi"/>
          <w:color w:val="000000" w:themeColor="text1"/>
          <w:sz w:val="22"/>
          <w:szCs w:val="22"/>
        </w:rPr>
        <w:t xml:space="preserve"> </w:t>
      </w:r>
      <w:r w:rsidR="001D2B65">
        <w:rPr>
          <w:rFonts w:asciiTheme="minorHAnsi" w:hAnsiTheme="minorHAnsi" w:cstheme="minorHAnsi"/>
          <w:color w:val="000000" w:themeColor="text1"/>
          <w:sz w:val="22"/>
          <w:szCs w:val="22"/>
        </w:rPr>
        <w:t>the</w:t>
      </w:r>
      <w:r w:rsidRPr="00CA423A">
        <w:rPr>
          <w:rFonts w:asciiTheme="minorHAnsi" w:hAnsiTheme="minorHAnsi" w:cstheme="minorHAnsi"/>
          <w:color w:val="000000" w:themeColor="text1"/>
          <w:sz w:val="22"/>
          <w:szCs w:val="22"/>
        </w:rPr>
        <w:t xml:space="preserve"> County’s Debt Policy. SRF refunding</w:t>
      </w:r>
      <w:r w:rsidR="009325B5">
        <w:rPr>
          <w:rFonts w:asciiTheme="minorHAnsi" w:hAnsiTheme="minorHAnsi" w:cstheme="minorHAnsi"/>
          <w:color w:val="000000" w:themeColor="text1"/>
          <w:sz w:val="22"/>
          <w:szCs w:val="22"/>
        </w:rPr>
        <w:t xml:space="preserve"> </w:t>
      </w:r>
      <w:r w:rsidRPr="00CA423A">
        <w:rPr>
          <w:rFonts w:asciiTheme="minorHAnsi" w:hAnsiTheme="minorHAnsi" w:cstheme="minorHAnsi"/>
          <w:color w:val="000000" w:themeColor="text1"/>
          <w:sz w:val="22"/>
          <w:szCs w:val="22"/>
        </w:rPr>
        <w:t xml:space="preserve">is targeted for early </w:t>
      </w:r>
      <w:r w:rsidR="00C71E23">
        <w:rPr>
          <w:rFonts w:asciiTheme="minorHAnsi" w:hAnsiTheme="minorHAnsi" w:cstheme="minorHAnsi"/>
          <w:color w:val="000000" w:themeColor="text1"/>
          <w:sz w:val="22"/>
          <w:szCs w:val="22"/>
        </w:rPr>
        <w:t>Q3</w:t>
      </w:r>
      <w:r w:rsidRPr="00CA423A">
        <w:rPr>
          <w:rFonts w:asciiTheme="minorHAnsi" w:hAnsiTheme="minorHAnsi" w:cstheme="minorHAnsi"/>
          <w:color w:val="000000" w:themeColor="text1"/>
          <w:sz w:val="22"/>
          <w:szCs w:val="22"/>
        </w:rPr>
        <w:t xml:space="preserve"> 2021</w:t>
      </w:r>
      <w:r w:rsidR="00BE728D">
        <w:rPr>
          <w:rFonts w:asciiTheme="minorHAnsi" w:hAnsiTheme="minorHAnsi" w:cstheme="minorHAnsi"/>
          <w:color w:val="000000" w:themeColor="text1"/>
          <w:sz w:val="22"/>
          <w:szCs w:val="22"/>
        </w:rPr>
        <w:t xml:space="preserve"> </w:t>
      </w:r>
      <w:r w:rsidR="00F677F0" w:rsidRPr="006F5121">
        <w:rPr>
          <w:rFonts w:asciiTheme="minorHAnsi" w:hAnsiTheme="minorHAnsi" w:cstheme="minorHAnsi"/>
          <w:sz w:val="22"/>
          <w:szCs w:val="22"/>
        </w:rPr>
        <w:t xml:space="preserve">to coincide with other planned financing activity. </w:t>
      </w:r>
      <w:r w:rsidR="008A3402">
        <w:rPr>
          <w:rFonts w:asciiTheme="minorHAnsi" w:hAnsiTheme="minorHAnsi" w:cstheme="minorHAnsi"/>
          <w:sz w:val="22"/>
          <w:szCs w:val="22"/>
        </w:rPr>
        <w:t>R</w:t>
      </w:r>
      <w:r w:rsidR="008A3402" w:rsidRPr="006F5121">
        <w:rPr>
          <w:rFonts w:asciiTheme="minorHAnsi" w:hAnsiTheme="minorHAnsi" w:cstheme="minorHAnsi"/>
          <w:sz w:val="22"/>
          <w:szCs w:val="22"/>
        </w:rPr>
        <w:t>efunding</w:t>
      </w:r>
      <w:r w:rsidR="00F677F0" w:rsidRPr="006F5121">
        <w:rPr>
          <w:rFonts w:asciiTheme="minorHAnsi" w:hAnsiTheme="minorHAnsi" w:cstheme="minorHAnsi"/>
          <w:sz w:val="22"/>
          <w:szCs w:val="22"/>
        </w:rPr>
        <w:t xml:space="preserve"> candidates will </w:t>
      </w:r>
      <w:r w:rsidR="000B05A0">
        <w:rPr>
          <w:rFonts w:asciiTheme="minorHAnsi" w:hAnsiTheme="minorHAnsi" w:cstheme="minorHAnsi"/>
          <w:sz w:val="22"/>
          <w:szCs w:val="22"/>
        </w:rPr>
        <w:t>d</w:t>
      </w:r>
      <w:r w:rsidR="0028178B">
        <w:rPr>
          <w:rFonts w:asciiTheme="minorHAnsi" w:hAnsiTheme="minorHAnsi" w:cstheme="minorHAnsi"/>
          <w:sz w:val="22"/>
          <w:szCs w:val="22"/>
        </w:rPr>
        <w:t>e</w:t>
      </w:r>
      <w:r w:rsidR="000B05A0">
        <w:rPr>
          <w:rFonts w:asciiTheme="minorHAnsi" w:hAnsiTheme="minorHAnsi" w:cstheme="minorHAnsi"/>
          <w:sz w:val="22"/>
          <w:szCs w:val="22"/>
        </w:rPr>
        <w:t>pe</w:t>
      </w:r>
      <w:r w:rsidR="0028178B">
        <w:rPr>
          <w:rFonts w:asciiTheme="minorHAnsi" w:hAnsiTheme="minorHAnsi" w:cstheme="minorHAnsi"/>
          <w:sz w:val="22"/>
          <w:szCs w:val="22"/>
        </w:rPr>
        <w:t>nd</w:t>
      </w:r>
      <w:r w:rsidR="00F677F0" w:rsidRPr="006F5121">
        <w:rPr>
          <w:rFonts w:asciiTheme="minorHAnsi" w:hAnsiTheme="minorHAnsi" w:cstheme="minorHAnsi"/>
          <w:sz w:val="22"/>
          <w:szCs w:val="22"/>
        </w:rPr>
        <w:t xml:space="preserve"> on interest rates at that time.</w:t>
      </w:r>
      <w:r w:rsidRPr="006F5121">
        <w:rPr>
          <w:rFonts w:asciiTheme="minorHAnsi" w:hAnsiTheme="minorHAnsi" w:cstheme="minorHAnsi"/>
          <w:sz w:val="22"/>
          <w:szCs w:val="22"/>
        </w:rPr>
        <w:t xml:space="preserve">  </w:t>
      </w:r>
    </w:p>
    <w:p w14:paraId="3658A436" w14:textId="341721FF" w:rsidR="004D36D0" w:rsidRPr="00D90BDE" w:rsidRDefault="00460D3C" w:rsidP="00E706C6">
      <w:pPr>
        <w:pStyle w:val="Heading4"/>
        <w:spacing w:before="120" w:after="120"/>
        <w:rPr>
          <w:rFonts w:asciiTheme="minorHAnsi" w:hAnsiTheme="minorHAnsi" w:cstheme="minorHAnsi"/>
        </w:rPr>
      </w:pPr>
      <w:r w:rsidRPr="00D90BDE">
        <w:rPr>
          <w:rFonts w:asciiTheme="minorHAnsi" w:hAnsiTheme="minorHAnsi" w:cstheme="minorHAnsi"/>
        </w:rPr>
        <w:t xml:space="preserve">Proposed Legislation to Restore </w:t>
      </w:r>
      <w:r w:rsidR="00FE1C42" w:rsidRPr="00D90BDE">
        <w:rPr>
          <w:rFonts w:asciiTheme="minorHAnsi" w:hAnsiTheme="minorHAnsi" w:cstheme="minorHAnsi"/>
        </w:rPr>
        <w:t xml:space="preserve">Tax-Exempt </w:t>
      </w:r>
      <w:r w:rsidR="004D36D0" w:rsidRPr="00D90BDE">
        <w:rPr>
          <w:rFonts w:asciiTheme="minorHAnsi" w:hAnsiTheme="minorHAnsi" w:cstheme="minorHAnsi"/>
        </w:rPr>
        <w:t>Advanced Refunding</w:t>
      </w:r>
    </w:p>
    <w:p w14:paraId="62C29402" w14:textId="073BC619" w:rsidR="00BC53CE" w:rsidRPr="006F5121" w:rsidRDefault="00CE61C9"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Tax-exempt bonds have traditionally been issued by state and local governmental</w:t>
      </w:r>
      <w:r w:rsidR="00D40564" w:rsidRPr="006F5121">
        <w:rPr>
          <w:rFonts w:asciiTheme="minorHAnsi" w:hAnsiTheme="minorHAnsi" w:cstheme="minorHAnsi"/>
          <w:sz w:val="22"/>
          <w:szCs w:val="22"/>
        </w:rPr>
        <w:t xml:space="preserve"> </w:t>
      </w:r>
      <w:r w:rsidRPr="006F5121">
        <w:rPr>
          <w:rFonts w:asciiTheme="minorHAnsi" w:hAnsiTheme="minorHAnsi" w:cstheme="minorHAnsi"/>
          <w:sz w:val="22"/>
          <w:szCs w:val="22"/>
        </w:rPr>
        <w:t>for public infrastructure.</w:t>
      </w:r>
      <w:r w:rsidR="00950E47">
        <w:rPr>
          <w:sz w:val="27"/>
          <w:szCs w:val="27"/>
          <w:shd w:val="clear" w:color="auto" w:fill="FFFFFF"/>
        </w:rPr>
        <w:t xml:space="preserve"> </w:t>
      </w:r>
      <w:r w:rsidR="004D36D0" w:rsidRPr="006F5121">
        <w:rPr>
          <w:rFonts w:asciiTheme="minorHAnsi" w:hAnsiTheme="minorHAnsi" w:cstheme="minorHAnsi"/>
          <w:sz w:val="22"/>
          <w:szCs w:val="22"/>
        </w:rPr>
        <w:t xml:space="preserve">WTD </w:t>
      </w:r>
      <w:r w:rsidR="009F15FF">
        <w:rPr>
          <w:rFonts w:asciiTheme="minorHAnsi" w:hAnsiTheme="minorHAnsi" w:cstheme="minorHAnsi"/>
          <w:sz w:val="22"/>
          <w:szCs w:val="22"/>
        </w:rPr>
        <w:t>uses</w:t>
      </w:r>
      <w:r w:rsidR="004D36D0" w:rsidRPr="006F5121">
        <w:rPr>
          <w:rFonts w:asciiTheme="minorHAnsi" w:hAnsiTheme="minorHAnsi" w:cstheme="minorHAnsi"/>
          <w:sz w:val="22"/>
          <w:szCs w:val="22"/>
        </w:rPr>
        <w:t xml:space="preserve"> tax</w:t>
      </w:r>
      <w:r w:rsidR="00CB069F">
        <w:rPr>
          <w:rFonts w:asciiTheme="minorHAnsi" w:hAnsiTheme="minorHAnsi" w:cstheme="minorHAnsi"/>
          <w:sz w:val="22"/>
          <w:szCs w:val="22"/>
        </w:rPr>
        <w:t>-</w:t>
      </w:r>
      <w:r w:rsidR="004D36D0" w:rsidRPr="006F5121">
        <w:rPr>
          <w:rFonts w:asciiTheme="minorHAnsi" w:hAnsiTheme="minorHAnsi" w:cstheme="minorHAnsi"/>
          <w:sz w:val="22"/>
          <w:szCs w:val="22"/>
        </w:rPr>
        <w:t>exempt</w:t>
      </w:r>
      <w:r w:rsidR="00E02054" w:rsidRPr="006F5121">
        <w:rPr>
          <w:rFonts w:asciiTheme="minorHAnsi" w:hAnsiTheme="minorHAnsi" w:cstheme="minorHAnsi"/>
          <w:sz w:val="22"/>
          <w:szCs w:val="22"/>
        </w:rPr>
        <w:t xml:space="preserve"> bond</w:t>
      </w:r>
      <w:r w:rsidR="004D36D0" w:rsidRPr="006F5121">
        <w:rPr>
          <w:rFonts w:asciiTheme="minorHAnsi" w:hAnsiTheme="minorHAnsi" w:cstheme="minorHAnsi"/>
          <w:sz w:val="22"/>
          <w:szCs w:val="22"/>
        </w:rPr>
        <w:t xml:space="preserve"> financing </w:t>
      </w:r>
      <w:r w:rsidR="00E02054" w:rsidRPr="006F5121">
        <w:rPr>
          <w:rFonts w:asciiTheme="minorHAnsi" w:hAnsiTheme="minorHAnsi" w:cstheme="minorHAnsi"/>
          <w:sz w:val="22"/>
          <w:szCs w:val="22"/>
        </w:rPr>
        <w:t xml:space="preserve">as its primary </w:t>
      </w:r>
      <w:r w:rsidR="00C03AE3" w:rsidRPr="006F5121">
        <w:rPr>
          <w:rFonts w:asciiTheme="minorHAnsi" w:hAnsiTheme="minorHAnsi" w:cstheme="minorHAnsi"/>
          <w:sz w:val="22"/>
          <w:szCs w:val="22"/>
        </w:rPr>
        <w:t xml:space="preserve">source of </w:t>
      </w:r>
      <w:r w:rsidR="005C5900" w:rsidRPr="006F5121">
        <w:rPr>
          <w:rFonts w:asciiTheme="minorHAnsi" w:hAnsiTheme="minorHAnsi" w:cstheme="minorHAnsi"/>
          <w:sz w:val="22"/>
          <w:szCs w:val="22"/>
        </w:rPr>
        <w:t>long-term</w:t>
      </w:r>
      <w:r w:rsidR="00C03AE3" w:rsidRPr="006F5121">
        <w:rPr>
          <w:rFonts w:asciiTheme="minorHAnsi" w:hAnsiTheme="minorHAnsi" w:cstheme="minorHAnsi"/>
          <w:sz w:val="22"/>
          <w:szCs w:val="22"/>
        </w:rPr>
        <w:t xml:space="preserve"> financing</w:t>
      </w:r>
      <w:r w:rsidR="00DD4447" w:rsidRPr="006F5121">
        <w:rPr>
          <w:rFonts w:asciiTheme="minorHAnsi" w:hAnsiTheme="minorHAnsi" w:cstheme="minorHAnsi"/>
          <w:sz w:val="22"/>
          <w:szCs w:val="22"/>
        </w:rPr>
        <w:t xml:space="preserve"> for the capital program</w:t>
      </w:r>
      <w:r w:rsidR="004D36D0" w:rsidRPr="006F5121">
        <w:rPr>
          <w:rFonts w:asciiTheme="minorHAnsi" w:hAnsiTheme="minorHAnsi" w:cstheme="minorHAnsi"/>
          <w:sz w:val="22"/>
          <w:szCs w:val="22"/>
        </w:rPr>
        <w:t xml:space="preserve">. </w:t>
      </w:r>
      <w:r w:rsidR="008C6996" w:rsidRPr="006F5121">
        <w:rPr>
          <w:rFonts w:asciiTheme="minorHAnsi" w:hAnsiTheme="minorHAnsi" w:cstheme="minorHAnsi"/>
          <w:sz w:val="22"/>
          <w:szCs w:val="22"/>
        </w:rPr>
        <w:t>Investors</w:t>
      </w:r>
      <w:r w:rsidR="00B36A51" w:rsidRPr="006F5121">
        <w:rPr>
          <w:rFonts w:asciiTheme="minorHAnsi" w:hAnsiTheme="minorHAnsi" w:cstheme="minorHAnsi"/>
          <w:sz w:val="22"/>
          <w:szCs w:val="22"/>
        </w:rPr>
        <w:t xml:space="preserve"> who purchase</w:t>
      </w:r>
      <w:r w:rsidR="008C6996" w:rsidRPr="006F5121">
        <w:rPr>
          <w:rFonts w:asciiTheme="minorHAnsi" w:hAnsiTheme="minorHAnsi" w:cstheme="minorHAnsi"/>
          <w:sz w:val="22"/>
          <w:szCs w:val="22"/>
        </w:rPr>
        <w:t xml:space="preserve"> </w:t>
      </w:r>
      <w:r w:rsidR="00BB493D" w:rsidRPr="006F5121">
        <w:rPr>
          <w:rFonts w:asciiTheme="minorHAnsi" w:hAnsiTheme="minorHAnsi" w:cstheme="minorHAnsi"/>
          <w:sz w:val="22"/>
          <w:szCs w:val="22"/>
        </w:rPr>
        <w:t>these</w:t>
      </w:r>
      <w:r w:rsidR="00B36A51" w:rsidRPr="006F5121">
        <w:rPr>
          <w:rFonts w:asciiTheme="minorHAnsi" w:hAnsiTheme="minorHAnsi" w:cstheme="minorHAnsi"/>
          <w:sz w:val="22"/>
          <w:szCs w:val="22"/>
        </w:rPr>
        <w:t xml:space="preserve"> bonds </w:t>
      </w:r>
      <w:r w:rsidR="00A9750D" w:rsidRPr="006F5121">
        <w:rPr>
          <w:rFonts w:asciiTheme="minorHAnsi" w:hAnsiTheme="minorHAnsi" w:cstheme="minorHAnsi"/>
          <w:sz w:val="22"/>
          <w:szCs w:val="22"/>
        </w:rPr>
        <w:t xml:space="preserve">are exempt from paying </w:t>
      </w:r>
      <w:r w:rsidR="001C0794">
        <w:rPr>
          <w:rFonts w:asciiTheme="minorHAnsi" w:hAnsiTheme="minorHAnsi" w:cstheme="minorHAnsi"/>
          <w:sz w:val="22"/>
          <w:szCs w:val="22"/>
        </w:rPr>
        <w:t>f</w:t>
      </w:r>
      <w:r w:rsidR="00BB493D" w:rsidRPr="006F5121">
        <w:rPr>
          <w:rFonts w:asciiTheme="minorHAnsi" w:hAnsiTheme="minorHAnsi" w:cstheme="minorHAnsi"/>
          <w:sz w:val="22"/>
          <w:szCs w:val="22"/>
        </w:rPr>
        <w:t xml:space="preserve">ederal income </w:t>
      </w:r>
      <w:r w:rsidR="00A9750D" w:rsidRPr="006F5121">
        <w:rPr>
          <w:rFonts w:asciiTheme="minorHAnsi" w:hAnsiTheme="minorHAnsi" w:cstheme="minorHAnsi"/>
          <w:sz w:val="22"/>
          <w:szCs w:val="22"/>
        </w:rPr>
        <w:t>tax</w:t>
      </w:r>
      <w:r w:rsidR="00B36A51" w:rsidRPr="006F5121">
        <w:rPr>
          <w:rFonts w:asciiTheme="minorHAnsi" w:hAnsiTheme="minorHAnsi" w:cstheme="minorHAnsi"/>
          <w:sz w:val="22"/>
          <w:szCs w:val="22"/>
        </w:rPr>
        <w:t xml:space="preserve"> on interest earnings</w:t>
      </w:r>
      <w:r w:rsidR="00A9750D" w:rsidRPr="006F5121">
        <w:rPr>
          <w:rFonts w:asciiTheme="minorHAnsi" w:hAnsiTheme="minorHAnsi" w:cstheme="minorHAnsi"/>
          <w:sz w:val="22"/>
          <w:szCs w:val="22"/>
        </w:rPr>
        <w:t>,</w:t>
      </w:r>
      <w:r w:rsidR="00B36A51" w:rsidRPr="006F5121">
        <w:rPr>
          <w:rFonts w:asciiTheme="minorHAnsi" w:hAnsiTheme="minorHAnsi" w:cstheme="minorHAnsi"/>
          <w:sz w:val="22"/>
          <w:szCs w:val="22"/>
        </w:rPr>
        <w:t xml:space="preserve"> so they are willing to </w:t>
      </w:r>
      <w:r w:rsidR="00A9750D" w:rsidRPr="006F5121">
        <w:rPr>
          <w:rFonts w:asciiTheme="minorHAnsi" w:hAnsiTheme="minorHAnsi" w:cstheme="minorHAnsi"/>
          <w:sz w:val="22"/>
          <w:szCs w:val="22"/>
        </w:rPr>
        <w:t>buy the bonds at a lower interest rate</w:t>
      </w:r>
      <w:r w:rsidR="0097532B" w:rsidRPr="006F5121">
        <w:rPr>
          <w:rFonts w:asciiTheme="minorHAnsi" w:hAnsiTheme="minorHAnsi" w:cstheme="minorHAnsi"/>
          <w:sz w:val="22"/>
          <w:szCs w:val="22"/>
        </w:rPr>
        <w:t xml:space="preserve"> than conventional bonds</w:t>
      </w:r>
      <w:r w:rsidR="00A9750D" w:rsidRPr="006F5121">
        <w:rPr>
          <w:rFonts w:asciiTheme="minorHAnsi" w:hAnsiTheme="minorHAnsi" w:cstheme="minorHAnsi"/>
          <w:sz w:val="22"/>
          <w:szCs w:val="22"/>
        </w:rPr>
        <w:t>,</w:t>
      </w:r>
      <w:r w:rsidR="00B14284" w:rsidRPr="006F5121">
        <w:rPr>
          <w:rFonts w:asciiTheme="minorHAnsi" w:hAnsiTheme="minorHAnsi" w:cstheme="minorHAnsi"/>
          <w:sz w:val="22"/>
          <w:szCs w:val="22"/>
        </w:rPr>
        <w:t xml:space="preserve"> which becomes lower</w:t>
      </w:r>
      <w:r w:rsidR="00CB069F">
        <w:rPr>
          <w:rFonts w:asciiTheme="minorHAnsi" w:hAnsiTheme="minorHAnsi" w:cstheme="minorHAnsi"/>
          <w:sz w:val="22"/>
          <w:szCs w:val="22"/>
        </w:rPr>
        <w:t>-</w:t>
      </w:r>
      <w:r w:rsidR="00B14284" w:rsidRPr="006F5121">
        <w:rPr>
          <w:rFonts w:asciiTheme="minorHAnsi" w:hAnsiTheme="minorHAnsi" w:cstheme="minorHAnsi"/>
          <w:sz w:val="22"/>
          <w:szCs w:val="22"/>
        </w:rPr>
        <w:t>cost debt to the borrower.</w:t>
      </w:r>
      <w:r w:rsidR="00D0673A" w:rsidRPr="006F5121">
        <w:rPr>
          <w:rFonts w:asciiTheme="minorHAnsi" w:hAnsiTheme="minorHAnsi" w:cstheme="minorHAnsi"/>
          <w:sz w:val="22"/>
          <w:szCs w:val="22"/>
        </w:rPr>
        <w:t xml:space="preserve"> Prior to the </w:t>
      </w:r>
      <w:hyperlink r:id="rId66" w:history="1">
        <w:r w:rsidR="00D0673A" w:rsidRPr="001F09AD">
          <w:rPr>
            <w:rStyle w:val="Hyperlink"/>
            <w:rFonts w:asciiTheme="minorHAnsi" w:hAnsiTheme="minorHAnsi" w:cstheme="minorHAnsi"/>
            <w:sz w:val="22"/>
            <w:szCs w:val="22"/>
          </w:rPr>
          <w:t>2017</w:t>
        </w:r>
        <w:r w:rsidR="00E042DF" w:rsidRPr="001F09AD">
          <w:rPr>
            <w:rStyle w:val="Hyperlink"/>
            <w:rFonts w:asciiTheme="minorHAnsi" w:hAnsiTheme="minorHAnsi" w:cstheme="minorHAnsi"/>
            <w:sz w:val="22"/>
            <w:szCs w:val="22"/>
          </w:rPr>
          <w:t xml:space="preserve"> Tax Cuts and Jobs Act</w:t>
        </w:r>
      </w:hyperlink>
      <w:r w:rsidR="00967D71" w:rsidRPr="006F5121">
        <w:rPr>
          <w:rFonts w:asciiTheme="minorHAnsi" w:hAnsiTheme="minorHAnsi" w:cstheme="minorHAnsi"/>
          <w:sz w:val="22"/>
          <w:szCs w:val="22"/>
        </w:rPr>
        <w:t xml:space="preserve"> (TCJA)</w:t>
      </w:r>
      <w:r w:rsidR="00E042DF" w:rsidRPr="006F5121">
        <w:rPr>
          <w:rFonts w:asciiTheme="minorHAnsi" w:hAnsiTheme="minorHAnsi" w:cstheme="minorHAnsi"/>
          <w:sz w:val="22"/>
          <w:szCs w:val="22"/>
        </w:rPr>
        <w:t xml:space="preserve">, </w:t>
      </w:r>
      <w:r w:rsidR="00E000DF" w:rsidRPr="006F5121">
        <w:rPr>
          <w:rFonts w:asciiTheme="minorHAnsi" w:hAnsiTheme="minorHAnsi" w:cstheme="minorHAnsi"/>
          <w:sz w:val="22"/>
          <w:szCs w:val="22"/>
        </w:rPr>
        <w:t>tax</w:t>
      </w:r>
      <w:r w:rsidR="00CB069F">
        <w:rPr>
          <w:rFonts w:asciiTheme="minorHAnsi" w:hAnsiTheme="minorHAnsi" w:cstheme="minorHAnsi"/>
          <w:sz w:val="22"/>
          <w:szCs w:val="22"/>
        </w:rPr>
        <w:t>-</w:t>
      </w:r>
      <w:r w:rsidR="00E000DF" w:rsidRPr="006F5121">
        <w:rPr>
          <w:rFonts w:asciiTheme="minorHAnsi" w:hAnsiTheme="minorHAnsi" w:cstheme="minorHAnsi"/>
          <w:sz w:val="22"/>
          <w:szCs w:val="22"/>
        </w:rPr>
        <w:t>exempt</w:t>
      </w:r>
      <w:r w:rsidR="00E76DF6" w:rsidRPr="006F5121">
        <w:rPr>
          <w:rFonts w:asciiTheme="minorHAnsi" w:hAnsiTheme="minorHAnsi" w:cstheme="minorHAnsi"/>
          <w:sz w:val="22"/>
          <w:szCs w:val="22"/>
        </w:rPr>
        <w:t xml:space="preserve"> advanced refunding</w:t>
      </w:r>
      <w:r w:rsidR="00E000DF" w:rsidRPr="006F5121">
        <w:rPr>
          <w:rFonts w:asciiTheme="minorHAnsi" w:hAnsiTheme="minorHAnsi" w:cstheme="minorHAnsi"/>
          <w:sz w:val="22"/>
          <w:szCs w:val="22"/>
        </w:rPr>
        <w:t xml:space="preserve"> bonds could be issued to refund outstanding tax</w:t>
      </w:r>
      <w:r w:rsidR="00E02054" w:rsidRPr="006F5121">
        <w:rPr>
          <w:rFonts w:asciiTheme="minorHAnsi" w:hAnsiTheme="minorHAnsi" w:cstheme="minorHAnsi"/>
          <w:sz w:val="22"/>
          <w:szCs w:val="22"/>
        </w:rPr>
        <w:t>-</w:t>
      </w:r>
      <w:r w:rsidR="00E000DF" w:rsidRPr="006F5121">
        <w:rPr>
          <w:rFonts w:asciiTheme="minorHAnsi" w:hAnsiTheme="minorHAnsi" w:cstheme="minorHAnsi"/>
          <w:sz w:val="22"/>
          <w:szCs w:val="22"/>
        </w:rPr>
        <w:t>exempt debt</w:t>
      </w:r>
      <w:r w:rsidR="00A90768" w:rsidRPr="006F5121">
        <w:rPr>
          <w:rFonts w:asciiTheme="minorHAnsi" w:hAnsiTheme="minorHAnsi" w:cstheme="minorHAnsi"/>
          <w:sz w:val="22"/>
          <w:szCs w:val="22"/>
        </w:rPr>
        <w:t xml:space="preserve"> </w:t>
      </w:r>
      <w:r w:rsidR="00E02054" w:rsidRPr="006F5121">
        <w:rPr>
          <w:rFonts w:asciiTheme="minorHAnsi" w:hAnsiTheme="minorHAnsi" w:cstheme="minorHAnsi"/>
          <w:sz w:val="22"/>
          <w:szCs w:val="22"/>
        </w:rPr>
        <w:t>with higher than current market interest rates</w:t>
      </w:r>
      <w:r w:rsidR="00E000DF" w:rsidRPr="006F5121">
        <w:rPr>
          <w:rFonts w:asciiTheme="minorHAnsi" w:hAnsiTheme="minorHAnsi" w:cstheme="minorHAnsi"/>
          <w:sz w:val="22"/>
          <w:szCs w:val="22"/>
        </w:rPr>
        <w:t xml:space="preserve">. </w:t>
      </w:r>
      <w:r w:rsidR="00E02054" w:rsidRPr="006F5121">
        <w:rPr>
          <w:rFonts w:asciiTheme="minorHAnsi" w:hAnsiTheme="minorHAnsi" w:cstheme="minorHAnsi"/>
          <w:sz w:val="22"/>
          <w:szCs w:val="22"/>
        </w:rPr>
        <w:t xml:space="preserve">The </w:t>
      </w:r>
      <w:r w:rsidR="00967D71" w:rsidRPr="006F5121">
        <w:rPr>
          <w:rFonts w:asciiTheme="minorHAnsi" w:hAnsiTheme="minorHAnsi" w:cstheme="minorHAnsi"/>
          <w:sz w:val="22"/>
          <w:szCs w:val="22"/>
        </w:rPr>
        <w:t xml:space="preserve">TCJA </w:t>
      </w:r>
      <w:r w:rsidR="00BA425B" w:rsidRPr="006F5121">
        <w:rPr>
          <w:rFonts w:asciiTheme="minorHAnsi" w:hAnsiTheme="minorHAnsi" w:cstheme="minorHAnsi"/>
          <w:sz w:val="22"/>
          <w:szCs w:val="22"/>
        </w:rPr>
        <w:t>eliminated tax</w:t>
      </w:r>
      <w:r w:rsidR="00EF7212">
        <w:rPr>
          <w:rFonts w:asciiTheme="minorHAnsi" w:hAnsiTheme="minorHAnsi" w:cstheme="minorHAnsi"/>
          <w:sz w:val="22"/>
          <w:szCs w:val="22"/>
        </w:rPr>
        <w:t>-</w:t>
      </w:r>
      <w:r w:rsidR="00BA425B" w:rsidRPr="006F5121">
        <w:rPr>
          <w:rFonts w:asciiTheme="minorHAnsi" w:hAnsiTheme="minorHAnsi" w:cstheme="minorHAnsi"/>
          <w:sz w:val="22"/>
          <w:szCs w:val="22"/>
        </w:rPr>
        <w:t>exempt refunding bonds.</w:t>
      </w:r>
    </w:p>
    <w:p w14:paraId="5E9DDFCB" w14:textId="0DC9821E" w:rsidR="008B0D05" w:rsidRPr="006F5121" w:rsidRDefault="001231C4" w:rsidP="00E706C6">
      <w:pPr>
        <w:spacing w:before="120" w:after="120"/>
        <w:rPr>
          <w:rFonts w:ascii="sans" w:hAnsi="sans"/>
          <w:sz w:val="21"/>
          <w:szCs w:val="21"/>
          <w:shd w:val="clear" w:color="auto" w:fill="FFFFFF"/>
        </w:rPr>
      </w:pPr>
      <w:r w:rsidRPr="006F5121">
        <w:rPr>
          <w:rFonts w:asciiTheme="minorHAnsi" w:hAnsiTheme="minorHAnsi" w:cstheme="minorHAnsi"/>
          <w:sz w:val="22"/>
          <w:szCs w:val="22"/>
        </w:rPr>
        <w:t xml:space="preserve">In February </w:t>
      </w:r>
      <w:r w:rsidR="003F2177" w:rsidRPr="006F5121">
        <w:rPr>
          <w:rFonts w:asciiTheme="minorHAnsi" w:hAnsiTheme="minorHAnsi" w:cstheme="minorHAnsi"/>
          <w:sz w:val="22"/>
          <w:szCs w:val="22"/>
        </w:rPr>
        <w:t>2021</w:t>
      </w:r>
      <w:r w:rsidR="001C0794">
        <w:rPr>
          <w:rFonts w:asciiTheme="minorHAnsi" w:hAnsiTheme="minorHAnsi" w:cstheme="minorHAnsi"/>
          <w:sz w:val="22"/>
          <w:szCs w:val="22"/>
        </w:rPr>
        <w:t>,</w:t>
      </w:r>
      <w:r w:rsidR="003F2177" w:rsidRPr="006F5121">
        <w:rPr>
          <w:rFonts w:asciiTheme="minorHAnsi" w:hAnsiTheme="minorHAnsi" w:cstheme="minorHAnsi"/>
          <w:sz w:val="22"/>
          <w:szCs w:val="22"/>
        </w:rPr>
        <w:t xml:space="preserve"> </w:t>
      </w:r>
      <w:hyperlink r:id="rId67" w:history="1">
        <w:r w:rsidR="00BC7610" w:rsidRPr="001F09AD">
          <w:rPr>
            <w:rStyle w:val="Hyperlink"/>
            <w:rFonts w:asciiTheme="minorHAnsi" w:hAnsiTheme="minorHAnsi" w:cstheme="minorHAnsi"/>
            <w:sz w:val="22"/>
            <w:szCs w:val="22"/>
          </w:rPr>
          <w:t>legislation</w:t>
        </w:r>
      </w:hyperlink>
      <w:r w:rsidR="00BC7610" w:rsidRPr="006F5121">
        <w:rPr>
          <w:rFonts w:asciiTheme="minorHAnsi" w:hAnsiTheme="minorHAnsi" w:cstheme="minorHAnsi"/>
          <w:sz w:val="22"/>
          <w:szCs w:val="22"/>
        </w:rPr>
        <w:t xml:space="preserve"> </w:t>
      </w:r>
      <w:r w:rsidR="00A24608">
        <w:rPr>
          <w:rFonts w:asciiTheme="minorHAnsi" w:hAnsiTheme="minorHAnsi" w:cstheme="minorHAnsi"/>
          <w:sz w:val="22"/>
          <w:szCs w:val="22"/>
        </w:rPr>
        <w:t xml:space="preserve">was introduced in the U.S. Congress that </w:t>
      </w:r>
      <w:r w:rsidR="00BC7610" w:rsidRPr="006F5121">
        <w:rPr>
          <w:rFonts w:asciiTheme="minorHAnsi" w:hAnsiTheme="minorHAnsi" w:cstheme="minorHAnsi"/>
          <w:sz w:val="22"/>
          <w:szCs w:val="22"/>
        </w:rPr>
        <w:t>would amend the federal tax code to restore state and local governments’ ability to use advance</w:t>
      </w:r>
      <w:r w:rsidR="00932B65">
        <w:rPr>
          <w:rFonts w:asciiTheme="minorHAnsi" w:hAnsiTheme="minorHAnsi" w:cstheme="minorHAnsi"/>
          <w:sz w:val="22"/>
          <w:szCs w:val="22"/>
        </w:rPr>
        <w:t>d</w:t>
      </w:r>
      <w:r w:rsidR="00BC7610" w:rsidRPr="006F5121">
        <w:rPr>
          <w:rFonts w:asciiTheme="minorHAnsi" w:hAnsiTheme="minorHAnsi" w:cstheme="minorHAnsi"/>
          <w:sz w:val="22"/>
          <w:szCs w:val="22"/>
        </w:rPr>
        <w:t xml:space="preserve"> refunding to manage bond debt and reduce borrowing costs for public projec</w:t>
      </w:r>
      <w:r w:rsidR="008B0D05" w:rsidRPr="006F5121">
        <w:rPr>
          <w:rFonts w:asciiTheme="minorHAnsi" w:hAnsiTheme="minorHAnsi" w:cstheme="minorHAnsi"/>
          <w:sz w:val="22"/>
          <w:szCs w:val="22"/>
        </w:rPr>
        <w:t xml:space="preserve">ts. </w:t>
      </w:r>
      <w:r w:rsidR="00C36D51" w:rsidRPr="006F5121">
        <w:rPr>
          <w:rFonts w:asciiTheme="minorHAnsi" w:hAnsiTheme="minorHAnsi" w:cstheme="minorHAnsi"/>
          <w:sz w:val="22"/>
          <w:szCs w:val="22"/>
        </w:rPr>
        <w:t>WTD</w:t>
      </w:r>
      <w:r w:rsidR="008B0D05" w:rsidRPr="006F5121">
        <w:rPr>
          <w:rFonts w:asciiTheme="minorHAnsi" w:hAnsiTheme="minorHAnsi" w:cstheme="minorHAnsi"/>
          <w:sz w:val="22"/>
          <w:szCs w:val="22"/>
        </w:rPr>
        <w:t xml:space="preserve"> is tracking the status of this proposed legislation and </w:t>
      </w:r>
      <w:r w:rsidR="00C36D51" w:rsidRPr="006F5121">
        <w:rPr>
          <w:rFonts w:asciiTheme="minorHAnsi" w:hAnsiTheme="minorHAnsi" w:cstheme="minorHAnsi"/>
          <w:sz w:val="22"/>
          <w:szCs w:val="22"/>
        </w:rPr>
        <w:t xml:space="preserve">has prepared a list of potential </w:t>
      </w:r>
      <w:r w:rsidR="007177BA">
        <w:rPr>
          <w:rFonts w:asciiTheme="minorHAnsi" w:hAnsiTheme="minorHAnsi" w:cstheme="minorHAnsi"/>
          <w:sz w:val="22"/>
          <w:szCs w:val="22"/>
        </w:rPr>
        <w:t>candidates for</w:t>
      </w:r>
      <w:r w:rsidR="00C36D51" w:rsidRPr="006F5121">
        <w:rPr>
          <w:rFonts w:asciiTheme="minorHAnsi" w:hAnsiTheme="minorHAnsi" w:cstheme="minorHAnsi"/>
          <w:sz w:val="22"/>
          <w:szCs w:val="22"/>
        </w:rPr>
        <w:t xml:space="preserve"> advanced refunding to pursue should the legislation be enacted.</w:t>
      </w:r>
    </w:p>
    <w:p w14:paraId="4CCAFFC6" w14:textId="588B4C61" w:rsidR="004D36D0" w:rsidRPr="006F5121" w:rsidRDefault="00E02054" w:rsidP="00E706C6">
      <w:pPr>
        <w:spacing w:before="120" w:after="120"/>
        <w:rPr>
          <w:rFonts w:asciiTheme="minorHAnsi" w:hAnsiTheme="minorHAnsi" w:cstheme="minorHAnsi"/>
          <w:spacing w:val="3"/>
          <w:sz w:val="22"/>
          <w:szCs w:val="22"/>
        </w:rPr>
      </w:pPr>
      <w:r w:rsidRPr="006F5121">
        <w:rPr>
          <w:rFonts w:asciiTheme="minorHAnsi" w:hAnsiTheme="minorHAnsi" w:cstheme="minorHAnsi"/>
          <w:spacing w:val="3"/>
          <w:sz w:val="22"/>
          <w:szCs w:val="22"/>
        </w:rPr>
        <w:t xml:space="preserve">WTD continues to </w:t>
      </w:r>
      <w:r w:rsidR="007E0DD7" w:rsidRPr="006F5121">
        <w:rPr>
          <w:rFonts w:asciiTheme="minorHAnsi" w:hAnsiTheme="minorHAnsi" w:cstheme="minorHAnsi"/>
          <w:spacing w:val="3"/>
          <w:sz w:val="22"/>
          <w:szCs w:val="22"/>
        </w:rPr>
        <w:t>pursue available alternatives</w:t>
      </w:r>
      <w:r w:rsidRPr="006F5121">
        <w:rPr>
          <w:rFonts w:asciiTheme="minorHAnsi" w:hAnsiTheme="minorHAnsi" w:cstheme="minorHAnsi"/>
          <w:spacing w:val="3"/>
          <w:sz w:val="22"/>
          <w:szCs w:val="22"/>
        </w:rPr>
        <w:t xml:space="preserve"> </w:t>
      </w:r>
      <w:r w:rsidR="007E0DD7" w:rsidRPr="006F5121">
        <w:rPr>
          <w:rFonts w:asciiTheme="minorHAnsi" w:hAnsiTheme="minorHAnsi" w:cstheme="minorHAnsi"/>
          <w:spacing w:val="3"/>
          <w:sz w:val="22"/>
          <w:szCs w:val="22"/>
        </w:rPr>
        <w:t>to take advantage of the current interest</w:t>
      </w:r>
      <w:r w:rsidR="00C44073">
        <w:rPr>
          <w:rFonts w:asciiTheme="minorHAnsi" w:hAnsiTheme="minorHAnsi" w:cstheme="minorHAnsi"/>
          <w:spacing w:val="3"/>
          <w:sz w:val="22"/>
          <w:szCs w:val="22"/>
        </w:rPr>
        <w:t>-</w:t>
      </w:r>
      <w:r w:rsidR="007E0DD7" w:rsidRPr="006F5121">
        <w:rPr>
          <w:rFonts w:asciiTheme="minorHAnsi" w:hAnsiTheme="minorHAnsi" w:cstheme="minorHAnsi"/>
          <w:spacing w:val="3"/>
          <w:sz w:val="22"/>
          <w:szCs w:val="22"/>
        </w:rPr>
        <w:t>rate environment</w:t>
      </w:r>
      <w:r w:rsidR="001C0794">
        <w:rPr>
          <w:rFonts w:asciiTheme="minorHAnsi" w:hAnsiTheme="minorHAnsi" w:cstheme="minorHAnsi"/>
          <w:spacing w:val="3"/>
          <w:sz w:val="22"/>
          <w:szCs w:val="22"/>
        </w:rPr>
        <w:t>,</w:t>
      </w:r>
      <w:r w:rsidR="007E0DD7" w:rsidRPr="006F5121">
        <w:rPr>
          <w:rFonts w:asciiTheme="minorHAnsi" w:hAnsiTheme="minorHAnsi" w:cstheme="minorHAnsi"/>
          <w:spacing w:val="3"/>
          <w:sz w:val="22"/>
          <w:szCs w:val="22"/>
        </w:rPr>
        <w:t xml:space="preserve"> </w:t>
      </w:r>
      <w:r w:rsidR="00D76645" w:rsidRPr="006F5121">
        <w:rPr>
          <w:rFonts w:asciiTheme="minorHAnsi" w:hAnsiTheme="minorHAnsi" w:cstheme="minorHAnsi"/>
          <w:spacing w:val="3"/>
          <w:sz w:val="22"/>
          <w:szCs w:val="22"/>
        </w:rPr>
        <w:t>including</w:t>
      </w:r>
      <w:r w:rsidR="007E0DD7" w:rsidRPr="006F5121">
        <w:rPr>
          <w:rFonts w:asciiTheme="minorHAnsi" w:hAnsiTheme="minorHAnsi" w:cstheme="minorHAnsi"/>
          <w:spacing w:val="3"/>
          <w:sz w:val="22"/>
          <w:szCs w:val="22"/>
        </w:rPr>
        <w:t xml:space="preserve"> evaluating</w:t>
      </w:r>
      <w:r w:rsidRPr="006F5121">
        <w:rPr>
          <w:rFonts w:asciiTheme="minorHAnsi" w:hAnsiTheme="minorHAnsi" w:cstheme="minorHAnsi"/>
          <w:spacing w:val="3"/>
          <w:sz w:val="22"/>
          <w:szCs w:val="22"/>
        </w:rPr>
        <w:t xml:space="preserve"> SRF loan refunding and potential defeasance activities. </w:t>
      </w:r>
      <w:r w:rsidR="00816849" w:rsidRPr="006F5121">
        <w:rPr>
          <w:rFonts w:asciiTheme="minorHAnsi" w:hAnsiTheme="minorHAnsi" w:cstheme="minorHAnsi"/>
          <w:spacing w:val="3"/>
          <w:sz w:val="22"/>
          <w:szCs w:val="22"/>
        </w:rPr>
        <w:t>The current restriction on issuing tax</w:t>
      </w:r>
      <w:r w:rsidR="002F1A8A">
        <w:rPr>
          <w:rFonts w:asciiTheme="minorHAnsi" w:hAnsiTheme="minorHAnsi" w:cstheme="minorHAnsi"/>
          <w:spacing w:val="3"/>
          <w:sz w:val="22"/>
          <w:szCs w:val="22"/>
        </w:rPr>
        <w:t>-</w:t>
      </w:r>
      <w:r w:rsidR="00816849" w:rsidRPr="006F5121">
        <w:rPr>
          <w:rFonts w:asciiTheme="minorHAnsi" w:hAnsiTheme="minorHAnsi" w:cstheme="minorHAnsi"/>
          <w:spacing w:val="3"/>
          <w:sz w:val="22"/>
          <w:szCs w:val="22"/>
        </w:rPr>
        <w:t xml:space="preserve"> exempt </w:t>
      </w:r>
      <w:r w:rsidR="003F52E3" w:rsidRPr="006F5121">
        <w:rPr>
          <w:rFonts w:asciiTheme="minorHAnsi" w:hAnsiTheme="minorHAnsi" w:cstheme="minorHAnsi"/>
          <w:spacing w:val="3"/>
          <w:sz w:val="22"/>
          <w:szCs w:val="22"/>
        </w:rPr>
        <w:t xml:space="preserve">refunding bonds </w:t>
      </w:r>
      <w:r w:rsidR="00BC6F24" w:rsidRPr="006F5121">
        <w:rPr>
          <w:rFonts w:asciiTheme="minorHAnsi" w:hAnsiTheme="minorHAnsi" w:cstheme="minorHAnsi"/>
          <w:spacing w:val="3"/>
          <w:sz w:val="22"/>
          <w:szCs w:val="22"/>
        </w:rPr>
        <w:t xml:space="preserve">does not limit the use of cash </w:t>
      </w:r>
      <w:r w:rsidR="00D60887" w:rsidRPr="006F5121">
        <w:rPr>
          <w:rFonts w:asciiTheme="minorHAnsi" w:hAnsiTheme="minorHAnsi" w:cstheme="minorHAnsi"/>
          <w:spacing w:val="3"/>
          <w:sz w:val="22"/>
          <w:szCs w:val="22"/>
        </w:rPr>
        <w:t>for advanced refunding</w:t>
      </w:r>
      <w:r w:rsidR="00BC6F24" w:rsidRPr="006F5121">
        <w:rPr>
          <w:rFonts w:asciiTheme="minorHAnsi" w:hAnsiTheme="minorHAnsi" w:cstheme="minorHAnsi"/>
          <w:spacing w:val="3"/>
          <w:sz w:val="22"/>
          <w:szCs w:val="22"/>
        </w:rPr>
        <w:t xml:space="preserve">. </w:t>
      </w:r>
      <w:r w:rsidR="000C6F39">
        <w:rPr>
          <w:rFonts w:asciiTheme="minorHAnsi" w:hAnsiTheme="minorHAnsi" w:cstheme="minorHAnsi"/>
          <w:spacing w:val="3"/>
          <w:sz w:val="22"/>
          <w:szCs w:val="22"/>
        </w:rPr>
        <w:t>In compari</w:t>
      </w:r>
      <w:r w:rsidR="001443EF">
        <w:rPr>
          <w:rFonts w:asciiTheme="minorHAnsi" w:hAnsiTheme="minorHAnsi" w:cstheme="minorHAnsi"/>
          <w:spacing w:val="3"/>
          <w:sz w:val="22"/>
          <w:szCs w:val="22"/>
        </w:rPr>
        <w:t>son with</w:t>
      </w:r>
      <w:r w:rsidR="00160EAB" w:rsidRPr="006F5121">
        <w:rPr>
          <w:rFonts w:asciiTheme="minorHAnsi" w:hAnsiTheme="minorHAnsi" w:cstheme="minorHAnsi"/>
          <w:spacing w:val="3"/>
          <w:sz w:val="22"/>
          <w:szCs w:val="22"/>
        </w:rPr>
        <w:t xml:space="preserve"> issuing tax-exempt advanced refunding bonds, </w:t>
      </w:r>
      <w:r w:rsidR="00D60887" w:rsidRPr="006F5121">
        <w:rPr>
          <w:rFonts w:asciiTheme="minorHAnsi" w:hAnsiTheme="minorHAnsi" w:cstheme="minorHAnsi"/>
          <w:spacing w:val="3"/>
          <w:sz w:val="22"/>
          <w:szCs w:val="22"/>
        </w:rPr>
        <w:t xml:space="preserve">the </w:t>
      </w:r>
      <w:r w:rsidR="00BC6F24" w:rsidRPr="006F5121">
        <w:rPr>
          <w:rFonts w:asciiTheme="minorHAnsi" w:hAnsiTheme="minorHAnsi" w:cstheme="minorHAnsi"/>
          <w:spacing w:val="3"/>
          <w:sz w:val="22"/>
          <w:szCs w:val="22"/>
        </w:rPr>
        <w:t xml:space="preserve">ability to take high interest rate debt off the books through defeasance is limited by the utility’s </w:t>
      </w:r>
      <w:r w:rsidR="00E03392" w:rsidRPr="006F5121">
        <w:rPr>
          <w:rFonts w:asciiTheme="minorHAnsi" w:hAnsiTheme="minorHAnsi" w:cstheme="minorHAnsi"/>
          <w:spacing w:val="3"/>
          <w:sz w:val="22"/>
          <w:szCs w:val="22"/>
        </w:rPr>
        <w:t>ability to generate cash from ongoing revenue sources</w:t>
      </w:r>
      <w:r w:rsidR="00D60887" w:rsidRPr="006F5121">
        <w:rPr>
          <w:rFonts w:asciiTheme="minorHAnsi" w:hAnsiTheme="minorHAnsi" w:cstheme="minorHAnsi"/>
          <w:spacing w:val="3"/>
          <w:sz w:val="22"/>
          <w:szCs w:val="22"/>
        </w:rPr>
        <w:t>.</w:t>
      </w:r>
    </w:p>
    <w:p w14:paraId="73EE7132" w14:textId="1F62C594" w:rsidR="00990D3E" w:rsidRPr="00D90BDE" w:rsidRDefault="00990D3E" w:rsidP="00E706C6">
      <w:pPr>
        <w:pStyle w:val="Heading4"/>
        <w:spacing w:before="120" w:after="120"/>
        <w:rPr>
          <w:rFonts w:asciiTheme="minorHAnsi" w:hAnsiTheme="minorHAnsi" w:cstheme="minorHAnsi"/>
        </w:rPr>
      </w:pPr>
      <w:r w:rsidRPr="00D90BDE">
        <w:rPr>
          <w:rFonts w:asciiTheme="minorHAnsi" w:hAnsiTheme="minorHAnsi" w:cstheme="minorHAnsi"/>
        </w:rPr>
        <w:t xml:space="preserve">Defeasance </w:t>
      </w:r>
    </w:p>
    <w:p w14:paraId="02289FE5" w14:textId="03105B76" w:rsidR="005965F3" w:rsidRPr="006F5121" w:rsidRDefault="00015755"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Cash generated from the 40 percent funding policy can be used to directly fund capital spending or </w:t>
      </w:r>
      <w:r w:rsidR="00E90527" w:rsidRPr="006F5121">
        <w:rPr>
          <w:rFonts w:asciiTheme="minorHAnsi" w:hAnsiTheme="minorHAnsi" w:cstheme="minorHAnsi"/>
          <w:sz w:val="22"/>
          <w:szCs w:val="22"/>
        </w:rPr>
        <w:t xml:space="preserve">to pay </w:t>
      </w:r>
      <w:bookmarkStart w:id="71" w:name="_Hlk66604894"/>
      <w:r w:rsidR="00E90527" w:rsidRPr="006F5121">
        <w:rPr>
          <w:rFonts w:asciiTheme="minorHAnsi" w:hAnsiTheme="minorHAnsi" w:cstheme="minorHAnsi"/>
          <w:sz w:val="22"/>
          <w:szCs w:val="22"/>
        </w:rPr>
        <w:t>down higher</w:t>
      </w:r>
      <w:r w:rsidR="0091459F">
        <w:rPr>
          <w:rFonts w:asciiTheme="minorHAnsi" w:hAnsiTheme="minorHAnsi" w:cstheme="minorHAnsi"/>
          <w:sz w:val="22"/>
          <w:szCs w:val="22"/>
        </w:rPr>
        <w:t>-</w:t>
      </w:r>
      <w:r w:rsidR="00E90527" w:rsidRPr="006F5121">
        <w:rPr>
          <w:rFonts w:asciiTheme="minorHAnsi" w:hAnsiTheme="minorHAnsi" w:cstheme="minorHAnsi"/>
          <w:sz w:val="22"/>
          <w:szCs w:val="22"/>
        </w:rPr>
        <w:t xml:space="preserve">interest </w:t>
      </w:r>
      <w:bookmarkEnd w:id="71"/>
      <w:r w:rsidR="00E90527" w:rsidRPr="006F5121">
        <w:rPr>
          <w:rFonts w:asciiTheme="minorHAnsi" w:hAnsiTheme="minorHAnsi" w:cstheme="minorHAnsi"/>
          <w:sz w:val="22"/>
          <w:szCs w:val="22"/>
        </w:rPr>
        <w:t xml:space="preserve">outstanding debt. This accomplishes the same </w:t>
      </w:r>
      <w:r w:rsidR="004713C2" w:rsidRPr="006F5121">
        <w:rPr>
          <w:rFonts w:asciiTheme="minorHAnsi" w:hAnsiTheme="minorHAnsi" w:cstheme="minorHAnsi"/>
          <w:sz w:val="22"/>
          <w:szCs w:val="22"/>
        </w:rPr>
        <w:t>debt</w:t>
      </w:r>
      <w:r w:rsidR="00553B32">
        <w:rPr>
          <w:rFonts w:asciiTheme="minorHAnsi" w:hAnsiTheme="minorHAnsi" w:cstheme="minorHAnsi"/>
          <w:sz w:val="22"/>
          <w:szCs w:val="22"/>
        </w:rPr>
        <w:t>-</w:t>
      </w:r>
      <w:r w:rsidR="004713C2" w:rsidRPr="006F5121">
        <w:rPr>
          <w:rFonts w:asciiTheme="minorHAnsi" w:hAnsiTheme="minorHAnsi" w:cstheme="minorHAnsi"/>
          <w:sz w:val="22"/>
          <w:szCs w:val="22"/>
        </w:rPr>
        <w:t xml:space="preserve">balance </w:t>
      </w:r>
      <w:r w:rsidR="00E90527" w:rsidRPr="006F5121">
        <w:rPr>
          <w:rFonts w:asciiTheme="minorHAnsi" w:hAnsiTheme="minorHAnsi" w:cstheme="minorHAnsi"/>
          <w:sz w:val="22"/>
          <w:szCs w:val="22"/>
        </w:rPr>
        <w:t>outcome as directly cash</w:t>
      </w:r>
      <w:r w:rsidR="00811569">
        <w:rPr>
          <w:rFonts w:asciiTheme="minorHAnsi" w:hAnsiTheme="minorHAnsi" w:cstheme="minorHAnsi"/>
          <w:sz w:val="22"/>
          <w:szCs w:val="22"/>
        </w:rPr>
        <w:t>-</w:t>
      </w:r>
      <w:r w:rsidR="00E90527" w:rsidRPr="006F5121">
        <w:rPr>
          <w:rFonts w:asciiTheme="minorHAnsi" w:hAnsiTheme="minorHAnsi" w:cstheme="minorHAnsi"/>
          <w:sz w:val="22"/>
          <w:szCs w:val="22"/>
        </w:rPr>
        <w:t>funding the CIP</w:t>
      </w:r>
      <w:r w:rsidR="004713C2" w:rsidRPr="006F5121">
        <w:rPr>
          <w:rFonts w:asciiTheme="minorHAnsi" w:hAnsiTheme="minorHAnsi" w:cstheme="minorHAnsi"/>
          <w:sz w:val="22"/>
          <w:szCs w:val="22"/>
        </w:rPr>
        <w:t xml:space="preserve"> while </w:t>
      </w:r>
      <w:r w:rsidR="00480C06" w:rsidRPr="006F5121">
        <w:rPr>
          <w:rFonts w:asciiTheme="minorHAnsi" w:hAnsiTheme="minorHAnsi" w:cstheme="minorHAnsi"/>
          <w:sz w:val="22"/>
          <w:szCs w:val="22"/>
        </w:rPr>
        <w:t xml:space="preserve">replacing high interest rate debt with lower interest rate new debt in the current market. </w:t>
      </w:r>
    </w:p>
    <w:p w14:paraId="42DC8A64" w14:textId="37007F10" w:rsidR="00F40D63" w:rsidRPr="006F5121" w:rsidRDefault="00324CA3" w:rsidP="00E706C6">
      <w:pPr>
        <w:spacing w:before="120" w:after="120"/>
        <w:rPr>
          <w:rFonts w:asciiTheme="minorHAnsi" w:hAnsiTheme="minorHAnsi" w:cstheme="minorHAnsi"/>
          <w:sz w:val="22"/>
          <w:szCs w:val="22"/>
        </w:rPr>
      </w:pPr>
      <w:r w:rsidRPr="00FA73F0">
        <w:rPr>
          <w:rFonts w:asciiTheme="minorHAnsi" w:hAnsiTheme="minorHAnsi" w:cstheme="minorHAnsi"/>
          <w:sz w:val="22"/>
          <w:szCs w:val="22"/>
        </w:rPr>
        <w:t xml:space="preserve">Table </w:t>
      </w:r>
      <w:r w:rsidR="00B6109C" w:rsidRPr="00FA73F0">
        <w:rPr>
          <w:rFonts w:asciiTheme="minorHAnsi" w:hAnsiTheme="minorHAnsi" w:cstheme="minorHAnsi"/>
          <w:sz w:val="22"/>
          <w:szCs w:val="22"/>
        </w:rPr>
        <w:t>2</w:t>
      </w:r>
      <w:r w:rsidR="0011263F" w:rsidRPr="00FA73F0">
        <w:rPr>
          <w:rFonts w:asciiTheme="minorHAnsi" w:hAnsiTheme="minorHAnsi" w:cstheme="minorHAnsi"/>
          <w:sz w:val="22"/>
          <w:szCs w:val="22"/>
        </w:rPr>
        <w:t>6</w:t>
      </w:r>
      <w:r w:rsidRPr="006F5121">
        <w:rPr>
          <w:rFonts w:asciiTheme="minorHAnsi" w:hAnsiTheme="minorHAnsi" w:cstheme="minorHAnsi"/>
          <w:sz w:val="22"/>
          <w:szCs w:val="22"/>
        </w:rPr>
        <w:t xml:space="preserve"> demonstrates how use of the cash collected from sewer rate revenue for CIP funding can be used for defeasance and accomplish the same debt balance management goal.</w:t>
      </w:r>
    </w:p>
    <w:p w14:paraId="4E5FD228" w14:textId="53C3DAD2" w:rsidR="002A1FC8" w:rsidRPr="006F5121" w:rsidRDefault="00CE1877"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In the </w:t>
      </w:r>
      <w:r w:rsidR="00EA26FB">
        <w:rPr>
          <w:rFonts w:asciiTheme="minorHAnsi" w:hAnsiTheme="minorHAnsi" w:cstheme="minorHAnsi"/>
          <w:sz w:val="22"/>
          <w:szCs w:val="22"/>
        </w:rPr>
        <w:t>“</w:t>
      </w:r>
      <w:r w:rsidRPr="006F5121">
        <w:rPr>
          <w:rFonts w:asciiTheme="minorHAnsi" w:hAnsiTheme="minorHAnsi" w:cstheme="minorHAnsi"/>
          <w:sz w:val="22"/>
          <w:szCs w:val="22"/>
        </w:rPr>
        <w:t>No Defeasance</w:t>
      </w:r>
      <w:r w:rsidR="00EA26FB">
        <w:rPr>
          <w:rFonts w:asciiTheme="minorHAnsi" w:hAnsiTheme="minorHAnsi" w:cstheme="minorHAnsi"/>
          <w:sz w:val="22"/>
          <w:szCs w:val="22"/>
        </w:rPr>
        <w:t>”</w:t>
      </w:r>
      <w:r w:rsidRPr="006F5121">
        <w:rPr>
          <w:rFonts w:asciiTheme="minorHAnsi" w:hAnsiTheme="minorHAnsi" w:cstheme="minorHAnsi"/>
          <w:sz w:val="22"/>
          <w:szCs w:val="22"/>
        </w:rPr>
        <w:t xml:space="preserve"> scenario, </w:t>
      </w:r>
      <w:r w:rsidR="002A1FC8" w:rsidRPr="006F5121">
        <w:rPr>
          <w:rFonts w:asciiTheme="minorHAnsi" w:hAnsiTheme="minorHAnsi" w:cstheme="minorHAnsi"/>
          <w:sz w:val="22"/>
          <w:szCs w:val="22"/>
        </w:rPr>
        <w:t>new bonds are issued and added to the debt balance at 60</w:t>
      </w:r>
      <w:r w:rsidR="001C0794">
        <w:rPr>
          <w:rFonts w:asciiTheme="minorHAnsi" w:hAnsiTheme="minorHAnsi" w:cstheme="minorHAnsi"/>
          <w:sz w:val="22"/>
          <w:szCs w:val="22"/>
        </w:rPr>
        <w:t xml:space="preserve"> percent</w:t>
      </w:r>
      <w:r w:rsidR="002A1FC8" w:rsidRPr="006F5121">
        <w:rPr>
          <w:rFonts w:asciiTheme="minorHAnsi" w:hAnsiTheme="minorHAnsi" w:cstheme="minorHAnsi"/>
          <w:sz w:val="22"/>
          <w:szCs w:val="22"/>
        </w:rPr>
        <w:t xml:space="preserve"> of the annual CIP </w:t>
      </w:r>
      <w:r w:rsidR="00BC5BD3">
        <w:rPr>
          <w:rFonts w:asciiTheme="minorHAnsi" w:hAnsiTheme="minorHAnsi" w:cstheme="minorHAnsi"/>
          <w:sz w:val="22"/>
          <w:szCs w:val="22"/>
        </w:rPr>
        <w:t xml:space="preserve">and </w:t>
      </w:r>
      <w:r w:rsidR="002A1FC8" w:rsidRPr="006F5121">
        <w:rPr>
          <w:rFonts w:asciiTheme="minorHAnsi" w:hAnsiTheme="minorHAnsi" w:cstheme="minorHAnsi"/>
          <w:sz w:val="22"/>
          <w:szCs w:val="22"/>
        </w:rPr>
        <w:t>40</w:t>
      </w:r>
      <w:r w:rsidR="001C0794">
        <w:rPr>
          <w:rFonts w:asciiTheme="minorHAnsi" w:hAnsiTheme="minorHAnsi" w:cstheme="minorHAnsi"/>
          <w:sz w:val="22"/>
          <w:szCs w:val="22"/>
        </w:rPr>
        <w:t xml:space="preserve"> percent</w:t>
      </w:r>
      <w:r w:rsidR="002A1FC8" w:rsidRPr="006F5121">
        <w:rPr>
          <w:rFonts w:asciiTheme="minorHAnsi" w:hAnsiTheme="minorHAnsi" w:cstheme="minorHAnsi"/>
          <w:sz w:val="22"/>
          <w:szCs w:val="22"/>
        </w:rPr>
        <w:t xml:space="preserve"> is cash-funded. The </w:t>
      </w:r>
      <w:r w:rsidR="008F68B3">
        <w:rPr>
          <w:rFonts w:asciiTheme="minorHAnsi" w:hAnsiTheme="minorHAnsi" w:cstheme="minorHAnsi"/>
          <w:sz w:val="22"/>
          <w:szCs w:val="22"/>
        </w:rPr>
        <w:t xml:space="preserve">sample </w:t>
      </w:r>
      <w:r w:rsidR="002A1FC8" w:rsidRPr="006F5121">
        <w:rPr>
          <w:rFonts w:asciiTheme="minorHAnsi" w:hAnsiTheme="minorHAnsi" w:cstheme="minorHAnsi"/>
          <w:sz w:val="22"/>
          <w:szCs w:val="22"/>
        </w:rPr>
        <w:t>ending debt balance is $800.</w:t>
      </w:r>
    </w:p>
    <w:p w14:paraId="1D798214" w14:textId="478F6228" w:rsidR="00990D3E" w:rsidRPr="001260CB" w:rsidRDefault="002A1FC8" w:rsidP="00E706C6">
      <w:pPr>
        <w:spacing w:before="120" w:after="120"/>
        <w:rPr>
          <w:rFonts w:asciiTheme="minorHAnsi" w:hAnsiTheme="minorHAnsi" w:cstheme="minorHAnsi"/>
          <w:color w:val="538135" w:themeColor="accent6" w:themeShade="BF"/>
          <w:sz w:val="22"/>
          <w:szCs w:val="22"/>
        </w:rPr>
      </w:pPr>
      <w:r w:rsidRPr="006F5121">
        <w:rPr>
          <w:rFonts w:asciiTheme="minorHAnsi" w:hAnsiTheme="minorHAnsi" w:cstheme="minorHAnsi"/>
          <w:sz w:val="22"/>
          <w:szCs w:val="22"/>
        </w:rPr>
        <w:t xml:space="preserve">In the </w:t>
      </w:r>
      <w:r w:rsidR="00EA26FB">
        <w:rPr>
          <w:rFonts w:asciiTheme="minorHAnsi" w:hAnsiTheme="minorHAnsi" w:cstheme="minorHAnsi"/>
          <w:sz w:val="22"/>
          <w:szCs w:val="22"/>
        </w:rPr>
        <w:t>“</w:t>
      </w:r>
      <w:r w:rsidR="00A21D51">
        <w:rPr>
          <w:rFonts w:asciiTheme="minorHAnsi" w:hAnsiTheme="minorHAnsi" w:cstheme="minorHAnsi"/>
          <w:sz w:val="22"/>
          <w:szCs w:val="22"/>
        </w:rPr>
        <w:t>D</w:t>
      </w:r>
      <w:r w:rsidRPr="006F5121">
        <w:rPr>
          <w:rFonts w:asciiTheme="minorHAnsi" w:hAnsiTheme="minorHAnsi" w:cstheme="minorHAnsi"/>
          <w:sz w:val="22"/>
          <w:szCs w:val="22"/>
        </w:rPr>
        <w:t>efeasance</w:t>
      </w:r>
      <w:r w:rsidR="00EA26FB">
        <w:rPr>
          <w:rFonts w:asciiTheme="minorHAnsi" w:hAnsiTheme="minorHAnsi" w:cstheme="minorHAnsi"/>
          <w:sz w:val="22"/>
          <w:szCs w:val="22"/>
        </w:rPr>
        <w:t>”</w:t>
      </w:r>
      <w:r w:rsidRPr="006F5121">
        <w:rPr>
          <w:rFonts w:asciiTheme="minorHAnsi" w:hAnsiTheme="minorHAnsi" w:cstheme="minorHAnsi"/>
          <w:sz w:val="22"/>
          <w:szCs w:val="22"/>
        </w:rPr>
        <w:t xml:space="preserve"> scenario</w:t>
      </w:r>
      <w:r w:rsidR="0004445D" w:rsidRPr="006F5121">
        <w:rPr>
          <w:rFonts w:asciiTheme="minorHAnsi" w:hAnsiTheme="minorHAnsi" w:cstheme="minorHAnsi"/>
          <w:sz w:val="22"/>
          <w:szCs w:val="22"/>
        </w:rPr>
        <w:t>,</w:t>
      </w:r>
      <w:r w:rsidRPr="006F5121">
        <w:rPr>
          <w:rFonts w:asciiTheme="minorHAnsi" w:hAnsiTheme="minorHAnsi" w:cstheme="minorHAnsi"/>
          <w:sz w:val="22"/>
          <w:szCs w:val="22"/>
        </w:rPr>
        <w:t xml:space="preserve"> </w:t>
      </w:r>
      <w:r w:rsidR="00713A40" w:rsidRPr="006F5121">
        <w:rPr>
          <w:rFonts w:asciiTheme="minorHAnsi" w:hAnsiTheme="minorHAnsi" w:cstheme="minorHAnsi"/>
          <w:sz w:val="22"/>
          <w:szCs w:val="22"/>
        </w:rPr>
        <w:t>additional debt is issued to cover the full CIP</w:t>
      </w:r>
      <w:r w:rsidR="008A3A76" w:rsidRPr="006F5121">
        <w:rPr>
          <w:rFonts w:asciiTheme="minorHAnsi" w:hAnsiTheme="minorHAnsi" w:cstheme="minorHAnsi"/>
          <w:sz w:val="22"/>
          <w:szCs w:val="22"/>
        </w:rPr>
        <w:t xml:space="preserve"> (rather than 60</w:t>
      </w:r>
      <w:r w:rsidR="001C0794">
        <w:rPr>
          <w:rFonts w:asciiTheme="minorHAnsi" w:hAnsiTheme="minorHAnsi" w:cstheme="minorHAnsi"/>
          <w:sz w:val="22"/>
          <w:szCs w:val="22"/>
        </w:rPr>
        <w:t xml:space="preserve"> percent</w:t>
      </w:r>
      <w:r w:rsidR="008A3A76" w:rsidRPr="006F5121">
        <w:rPr>
          <w:rFonts w:asciiTheme="minorHAnsi" w:hAnsiTheme="minorHAnsi" w:cstheme="minorHAnsi"/>
          <w:sz w:val="22"/>
          <w:szCs w:val="22"/>
        </w:rPr>
        <w:t>)</w:t>
      </w:r>
      <w:r w:rsidR="001C0794">
        <w:rPr>
          <w:rFonts w:asciiTheme="minorHAnsi" w:hAnsiTheme="minorHAnsi" w:cstheme="minorHAnsi"/>
          <w:sz w:val="22"/>
          <w:szCs w:val="22"/>
        </w:rPr>
        <w:t>,</w:t>
      </w:r>
      <w:r w:rsidR="001D309B" w:rsidRPr="006F5121">
        <w:rPr>
          <w:rFonts w:asciiTheme="minorHAnsi" w:hAnsiTheme="minorHAnsi" w:cstheme="minorHAnsi"/>
          <w:sz w:val="22"/>
          <w:szCs w:val="22"/>
        </w:rPr>
        <w:t xml:space="preserve"> </w:t>
      </w:r>
      <w:r w:rsidR="008A3A76" w:rsidRPr="006F5121">
        <w:rPr>
          <w:rFonts w:asciiTheme="minorHAnsi" w:hAnsiTheme="minorHAnsi" w:cstheme="minorHAnsi"/>
          <w:sz w:val="22"/>
          <w:szCs w:val="22"/>
        </w:rPr>
        <w:t xml:space="preserve">which frees the </w:t>
      </w:r>
      <w:r w:rsidR="001D309B" w:rsidRPr="006F5121">
        <w:rPr>
          <w:rFonts w:asciiTheme="minorHAnsi" w:hAnsiTheme="minorHAnsi" w:cstheme="minorHAnsi"/>
          <w:sz w:val="22"/>
          <w:szCs w:val="22"/>
        </w:rPr>
        <w:t>cash from rates to pay down outstanding</w:t>
      </w:r>
      <w:r w:rsidR="008A3A76" w:rsidRPr="006F5121">
        <w:rPr>
          <w:rFonts w:asciiTheme="minorHAnsi" w:hAnsiTheme="minorHAnsi" w:cstheme="minorHAnsi"/>
          <w:sz w:val="22"/>
          <w:szCs w:val="22"/>
        </w:rPr>
        <w:t xml:space="preserve"> higher interest rate</w:t>
      </w:r>
      <w:r w:rsidR="001D309B" w:rsidRPr="006F5121">
        <w:rPr>
          <w:rFonts w:asciiTheme="minorHAnsi" w:hAnsiTheme="minorHAnsi" w:cstheme="minorHAnsi"/>
          <w:sz w:val="22"/>
          <w:szCs w:val="22"/>
        </w:rPr>
        <w:t xml:space="preserve"> debt.</w:t>
      </w:r>
      <w:r w:rsidR="00EC7E6D" w:rsidRPr="006F5121">
        <w:rPr>
          <w:rFonts w:asciiTheme="minorHAnsi" w:hAnsiTheme="minorHAnsi" w:cstheme="minorHAnsi"/>
          <w:sz w:val="22"/>
          <w:szCs w:val="22"/>
        </w:rPr>
        <w:t xml:space="preserve"> There is an effective exchange of higher interest rate debt on the books for lower interest rate debt available at current market conditions. The </w:t>
      </w:r>
      <w:r w:rsidR="00670BAB">
        <w:rPr>
          <w:rFonts w:asciiTheme="minorHAnsi" w:hAnsiTheme="minorHAnsi" w:cstheme="minorHAnsi"/>
          <w:sz w:val="22"/>
          <w:szCs w:val="22"/>
        </w:rPr>
        <w:t>sample</w:t>
      </w:r>
      <w:r w:rsidR="00EC7E6D" w:rsidRPr="006F5121">
        <w:rPr>
          <w:rFonts w:asciiTheme="minorHAnsi" w:hAnsiTheme="minorHAnsi" w:cstheme="minorHAnsi"/>
          <w:sz w:val="22"/>
          <w:szCs w:val="22"/>
        </w:rPr>
        <w:t xml:space="preserve"> ending debt balance is the same $800.</w:t>
      </w:r>
    </w:p>
    <w:p w14:paraId="5D82B538" w14:textId="62B56E53" w:rsidR="009D245F" w:rsidRPr="00FA73F0" w:rsidRDefault="009D245F" w:rsidP="00E706C6">
      <w:pPr>
        <w:pStyle w:val="BodyText"/>
        <w:keepNext/>
        <w:spacing w:before="120" w:after="120" w:afterAutospacing="0"/>
        <w:jc w:val="center"/>
        <w:rPr>
          <w:rFonts w:asciiTheme="minorHAnsi" w:hAnsiTheme="minorHAnsi" w:cstheme="minorHAnsi"/>
          <w:sz w:val="22"/>
          <w:szCs w:val="22"/>
        </w:rPr>
      </w:pPr>
      <w:r w:rsidRPr="00FA73F0">
        <w:rPr>
          <w:rFonts w:asciiTheme="minorHAnsi" w:hAnsiTheme="minorHAnsi" w:cstheme="minorHAnsi"/>
          <w:sz w:val="22"/>
          <w:szCs w:val="22"/>
        </w:rPr>
        <w:t xml:space="preserve">Table </w:t>
      </w:r>
      <w:r w:rsidR="008A3A76" w:rsidRPr="00FA73F0">
        <w:rPr>
          <w:rFonts w:asciiTheme="minorHAnsi" w:hAnsiTheme="minorHAnsi" w:cstheme="minorHAnsi"/>
          <w:sz w:val="22"/>
          <w:szCs w:val="22"/>
        </w:rPr>
        <w:t>2</w:t>
      </w:r>
      <w:r w:rsidR="0011263F" w:rsidRPr="00FA73F0">
        <w:rPr>
          <w:rFonts w:asciiTheme="minorHAnsi" w:hAnsiTheme="minorHAnsi" w:cstheme="minorHAnsi"/>
          <w:sz w:val="22"/>
          <w:szCs w:val="22"/>
        </w:rPr>
        <w:t>6</w:t>
      </w:r>
      <w:r w:rsidR="000A71C7" w:rsidRPr="00FA73F0">
        <w:rPr>
          <w:rFonts w:asciiTheme="minorHAnsi" w:hAnsiTheme="minorHAnsi" w:cstheme="minorHAnsi"/>
          <w:sz w:val="22"/>
          <w:szCs w:val="22"/>
        </w:rPr>
        <w:t>.</w:t>
      </w:r>
      <w:r w:rsidR="008A3A76" w:rsidRPr="00FA73F0">
        <w:rPr>
          <w:rFonts w:asciiTheme="minorHAnsi" w:hAnsiTheme="minorHAnsi" w:cstheme="minorHAnsi"/>
          <w:sz w:val="22"/>
          <w:szCs w:val="22"/>
        </w:rPr>
        <w:t xml:space="preserve"> Sample Defeasance</w:t>
      </w:r>
    </w:p>
    <w:p w14:paraId="51975E28" w14:textId="311BAAD8" w:rsidR="009D245F" w:rsidRDefault="001C2233" w:rsidP="00E706C6">
      <w:pPr>
        <w:spacing w:before="120" w:after="120"/>
        <w:jc w:val="center"/>
        <w:rPr>
          <w:rFonts w:asciiTheme="minorHAnsi" w:hAnsiTheme="minorHAnsi" w:cstheme="minorHAnsi"/>
          <w:color w:val="000000" w:themeColor="text1"/>
          <w:sz w:val="22"/>
          <w:szCs w:val="22"/>
        </w:rPr>
      </w:pPr>
      <w:r w:rsidRPr="001C2233">
        <w:rPr>
          <w:noProof/>
        </w:rPr>
        <w:drawing>
          <wp:inline distT="0" distB="0" distL="0" distR="0" wp14:anchorId="0B3AA8D1" wp14:editId="4BE1CDD4">
            <wp:extent cx="4631544" cy="3549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1206" cy="3579407"/>
                    </a:xfrm>
                    <a:prstGeom prst="rect">
                      <a:avLst/>
                    </a:prstGeom>
                    <a:noFill/>
                    <a:ln>
                      <a:noFill/>
                    </a:ln>
                  </pic:spPr>
                </pic:pic>
              </a:graphicData>
            </a:graphic>
          </wp:inline>
        </w:drawing>
      </w:r>
    </w:p>
    <w:p w14:paraId="09AD4107" w14:textId="1846175F" w:rsidR="007A5AE9" w:rsidRPr="00D90BDE" w:rsidRDefault="007A5AE9" w:rsidP="00E706C6">
      <w:pPr>
        <w:pStyle w:val="Heading2"/>
        <w:spacing w:before="120" w:after="120"/>
        <w:rPr>
          <w:rFonts w:asciiTheme="minorHAnsi" w:hAnsiTheme="minorHAnsi" w:cstheme="minorHAnsi"/>
        </w:rPr>
      </w:pPr>
      <w:bookmarkStart w:id="72" w:name="_Toc69465058"/>
      <w:r w:rsidRPr="00D90BDE">
        <w:rPr>
          <w:rFonts w:asciiTheme="minorHAnsi" w:hAnsiTheme="minorHAnsi" w:cstheme="minorHAnsi"/>
        </w:rPr>
        <w:t>Revenue Requirement</w:t>
      </w:r>
      <w:bookmarkEnd w:id="72"/>
    </w:p>
    <w:p w14:paraId="16745CF8" w14:textId="052503A7" w:rsidR="005A2568" w:rsidRPr="006F5121" w:rsidRDefault="005A2568" w:rsidP="00E706C6">
      <w:pPr>
        <w:spacing w:before="120" w:after="120"/>
        <w:rPr>
          <w:rFonts w:asciiTheme="minorHAnsi" w:hAnsiTheme="minorHAnsi"/>
          <w:sz w:val="22"/>
          <w:szCs w:val="22"/>
        </w:rPr>
      </w:pPr>
      <w:r w:rsidRPr="006F5121">
        <w:rPr>
          <w:rFonts w:asciiTheme="minorHAnsi" w:hAnsiTheme="minorHAnsi"/>
          <w:sz w:val="22"/>
          <w:szCs w:val="22"/>
        </w:rPr>
        <w:t>There are two tests that guide rate setting and determine a utility’s annual revenue requirement</w:t>
      </w:r>
      <w:r w:rsidR="00D84E23">
        <w:rPr>
          <w:rFonts w:asciiTheme="minorHAnsi" w:hAnsiTheme="minorHAnsi"/>
          <w:sz w:val="22"/>
          <w:szCs w:val="22"/>
        </w:rPr>
        <w:t xml:space="preserve"> -</w:t>
      </w:r>
      <w:r w:rsidRPr="006F5121">
        <w:rPr>
          <w:rFonts w:asciiTheme="minorHAnsi" w:hAnsiTheme="minorHAnsi"/>
          <w:sz w:val="22"/>
          <w:szCs w:val="22"/>
        </w:rPr>
        <w:t xml:space="preserve"> the cash test and the debt service coverage test.</w:t>
      </w:r>
    </w:p>
    <w:p w14:paraId="0A81FEAF" w14:textId="6F25C145" w:rsidR="007A5AE9" w:rsidRPr="00D90BDE" w:rsidRDefault="006B5709" w:rsidP="00E706C6">
      <w:pPr>
        <w:pStyle w:val="Heading3"/>
        <w:spacing w:before="120" w:after="120"/>
        <w:rPr>
          <w:rFonts w:asciiTheme="minorHAnsi" w:hAnsiTheme="minorHAnsi" w:cstheme="minorHAnsi"/>
        </w:rPr>
      </w:pPr>
      <w:bookmarkStart w:id="73" w:name="_Toc69465059"/>
      <w:r w:rsidRPr="00D90BDE">
        <w:rPr>
          <w:rFonts w:asciiTheme="minorHAnsi" w:hAnsiTheme="minorHAnsi" w:cstheme="minorHAnsi"/>
        </w:rPr>
        <w:t>Cash Test</w:t>
      </w:r>
      <w:bookmarkEnd w:id="73"/>
    </w:p>
    <w:p w14:paraId="2913097C" w14:textId="1BAE9DE8" w:rsidR="005A2568" w:rsidRPr="006F5121" w:rsidRDefault="001871ED" w:rsidP="00E706C6">
      <w:pPr>
        <w:spacing w:before="120" w:after="120"/>
        <w:rPr>
          <w:rFonts w:asciiTheme="minorHAnsi" w:hAnsiTheme="minorHAnsi"/>
          <w:sz w:val="22"/>
          <w:szCs w:val="22"/>
        </w:rPr>
      </w:pPr>
      <w:r w:rsidRPr="006F5121">
        <w:rPr>
          <w:rFonts w:asciiTheme="minorHAnsi" w:hAnsiTheme="minorHAnsi"/>
          <w:sz w:val="22"/>
          <w:szCs w:val="22"/>
        </w:rPr>
        <w:t xml:space="preserve">The utility must ensure first that </w:t>
      </w:r>
      <w:r w:rsidR="00973F9E">
        <w:rPr>
          <w:rFonts w:asciiTheme="minorHAnsi" w:hAnsiTheme="minorHAnsi"/>
          <w:sz w:val="22"/>
          <w:szCs w:val="22"/>
        </w:rPr>
        <w:t>it</w:t>
      </w:r>
      <w:r w:rsidRPr="006F5121">
        <w:rPr>
          <w:rFonts w:asciiTheme="minorHAnsi" w:hAnsiTheme="minorHAnsi"/>
          <w:sz w:val="22"/>
          <w:szCs w:val="22"/>
        </w:rPr>
        <w:t xml:space="preserve"> can support its cash obligations</w:t>
      </w:r>
      <w:r w:rsidR="002F13CB">
        <w:rPr>
          <w:rFonts w:asciiTheme="minorHAnsi" w:hAnsiTheme="minorHAnsi"/>
          <w:sz w:val="22"/>
          <w:szCs w:val="22"/>
        </w:rPr>
        <w:t>,</w:t>
      </w:r>
      <w:r w:rsidRPr="006F5121">
        <w:rPr>
          <w:rFonts w:asciiTheme="minorHAnsi" w:hAnsiTheme="minorHAnsi"/>
          <w:sz w:val="22"/>
          <w:szCs w:val="22"/>
        </w:rPr>
        <w:t xml:space="preserve"> including operating expenditures, debt service repayment</w:t>
      </w:r>
      <w:r w:rsidR="002F13CB">
        <w:rPr>
          <w:rFonts w:asciiTheme="minorHAnsi" w:hAnsiTheme="minorHAnsi"/>
          <w:sz w:val="22"/>
          <w:szCs w:val="22"/>
        </w:rPr>
        <w:t>,</w:t>
      </w:r>
      <w:r w:rsidRPr="006F5121">
        <w:rPr>
          <w:rFonts w:asciiTheme="minorHAnsi" w:hAnsiTheme="minorHAnsi"/>
          <w:sz w:val="22"/>
          <w:szCs w:val="22"/>
        </w:rPr>
        <w:t xml:space="preserve"> and any financial policy </w:t>
      </w:r>
      <w:r w:rsidR="005A2568" w:rsidRPr="006F5121">
        <w:rPr>
          <w:rFonts w:asciiTheme="minorHAnsi" w:hAnsiTheme="minorHAnsi"/>
          <w:sz w:val="22"/>
          <w:szCs w:val="22"/>
        </w:rPr>
        <w:t>targets</w:t>
      </w:r>
      <w:r w:rsidR="00C505E0">
        <w:rPr>
          <w:rFonts w:asciiTheme="minorHAnsi" w:hAnsiTheme="minorHAnsi"/>
          <w:sz w:val="22"/>
          <w:szCs w:val="22"/>
        </w:rPr>
        <w:t>,</w:t>
      </w:r>
      <w:r w:rsidR="005A2568" w:rsidRPr="006F5121">
        <w:rPr>
          <w:rFonts w:asciiTheme="minorHAnsi" w:hAnsiTheme="minorHAnsi"/>
          <w:sz w:val="22"/>
          <w:szCs w:val="22"/>
        </w:rPr>
        <w:t xml:space="preserve"> such as cash to fund the capital program.</w:t>
      </w:r>
    </w:p>
    <w:p w14:paraId="4B60DF6D" w14:textId="16BCEFA1" w:rsidR="007B5A5F" w:rsidRDefault="004E0641" w:rsidP="00E706C6">
      <w:pPr>
        <w:spacing w:before="120" w:after="120"/>
        <w:rPr>
          <w:rFonts w:asciiTheme="minorHAnsi" w:hAnsiTheme="minorHAnsi" w:cstheme="majorHAnsi"/>
          <w:sz w:val="22"/>
          <w:szCs w:val="22"/>
        </w:rPr>
      </w:pPr>
      <w:hyperlink r:id="rId69" w:history="1">
        <w:r w:rsidR="00002F5C" w:rsidRPr="003B5765">
          <w:rPr>
            <w:rStyle w:val="Hyperlink"/>
            <w:rFonts w:asciiTheme="minorHAnsi" w:hAnsiTheme="minorHAnsi" w:cstheme="minorHAnsi"/>
            <w:sz w:val="22"/>
            <w:szCs w:val="22"/>
          </w:rPr>
          <w:t>King County Code 28.86.160</w:t>
        </w:r>
      </w:hyperlink>
      <w:r w:rsidR="00002F5C" w:rsidRPr="006F5121">
        <w:rPr>
          <w:rFonts w:asciiTheme="minorHAnsi" w:hAnsiTheme="minorHAnsi" w:cstheme="minorHAnsi"/>
          <w:sz w:val="22"/>
          <w:szCs w:val="22"/>
        </w:rPr>
        <w:t xml:space="preserve"> Financial Policies state </w:t>
      </w:r>
      <w:r w:rsidR="001826D2" w:rsidRPr="006F5121">
        <w:rPr>
          <w:rFonts w:asciiTheme="minorHAnsi" w:hAnsiTheme="minorHAnsi" w:cstheme="majorHAnsi"/>
          <w:sz w:val="22"/>
          <w:szCs w:val="22"/>
        </w:rPr>
        <w:t>“</w:t>
      </w:r>
      <w:r w:rsidR="007B5A5F" w:rsidRPr="006F5121">
        <w:rPr>
          <w:rFonts w:asciiTheme="minorHAnsi" w:hAnsiTheme="minorHAnsi" w:cstheme="majorHAnsi"/>
          <w:sz w:val="22"/>
          <w:szCs w:val="22"/>
        </w:rPr>
        <w:t>King County shall charge its customers sewer rates and capacity charges sufficient to cover the costs of constructing and operating its wastewater system.  Revenues shall be sufficient to maintain capital assets in sound working condition, providing for maintenance and rehabilitation of facilities so that total system costs are minimized while continuing to provide reliable, high quality service and maintaining high water quality standards.</w:t>
      </w:r>
      <w:r w:rsidR="001826D2" w:rsidRPr="006F5121">
        <w:rPr>
          <w:rFonts w:asciiTheme="minorHAnsi" w:hAnsiTheme="minorHAnsi" w:cstheme="majorHAnsi"/>
          <w:sz w:val="22"/>
          <w:szCs w:val="22"/>
        </w:rPr>
        <w:t>”</w:t>
      </w:r>
    </w:p>
    <w:p w14:paraId="2CB5DADD" w14:textId="309790A9" w:rsidR="004A7B0B" w:rsidRPr="006F5121" w:rsidRDefault="004A7B0B" w:rsidP="00E706C6">
      <w:pPr>
        <w:spacing w:before="120" w:after="120"/>
        <w:rPr>
          <w:rFonts w:asciiTheme="minorHAnsi" w:hAnsiTheme="minorHAnsi"/>
          <w:highlight w:val="yellow"/>
        </w:rPr>
      </w:pPr>
      <w:r w:rsidRPr="00CC0921">
        <w:rPr>
          <w:rFonts w:asciiTheme="minorHAnsi" w:hAnsiTheme="minorHAnsi" w:cstheme="majorHAnsi"/>
          <w:sz w:val="22"/>
          <w:szCs w:val="22"/>
        </w:rPr>
        <w:t>Table 2</w:t>
      </w:r>
      <w:r w:rsidR="0011263F" w:rsidRPr="00CC0921">
        <w:rPr>
          <w:rFonts w:asciiTheme="minorHAnsi" w:hAnsiTheme="minorHAnsi" w:cstheme="majorHAnsi"/>
          <w:sz w:val="22"/>
          <w:szCs w:val="22"/>
        </w:rPr>
        <w:t>7</w:t>
      </w:r>
      <w:r w:rsidRPr="006F5121">
        <w:rPr>
          <w:rFonts w:asciiTheme="minorHAnsi" w:hAnsiTheme="minorHAnsi" w:cstheme="majorHAnsi"/>
          <w:sz w:val="22"/>
          <w:szCs w:val="22"/>
        </w:rPr>
        <w:t xml:space="preserve"> shows the components that build to the total annual revenue requirement compared </w:t>
      </w:r>
      <w:r w:rsidR="00B61F70">
        <w:rPr>
          <w:rFonts w:asciiTheme="minorHAnsi" w:hAnsiTheme="minorHAnsi" w:cstheme="majorHAnsi"/>
          <w:sz w:val="22"/>
          <w:szCs w:val="22"/>
        </w:rPr>
        <w:t>with</w:t>
      </w:r>
      <w:r w:rsidRPr="006F5121">
        <w:rPr>
          <w:rFonts w:asciiTheme="minorHAnsi" w:hAnsiTheme="minorHAnsi" w:cstheme="majorHAnsi"/>
          <w:sz w:val="22"/>
          <w:szCs w:val="22"/>
        </w:rPr>
        <w:t xml:space="preserve"> revenue under the existing sewer rate.</w:t>
      </w:r>
    </w:p>
    <w:p w14:paraId="24F1D47F" w14:textId="737E3527" w:rsidR="0031598E" w:rsidRPr="00CC0921" w:rsidRDefault="0031598E" w:rsidP="00E706C6">
      <w:pPr>
        <w:pStyle w:val="BodyText"/>
        <w:keepNext/>
        <w:spacing w:before="120" w:after="120" w:afterAutospacing="0"/>
        <w:jc w:val="center"/>
        <w:rPr>
          <w:rFonts w:asciiTheme="minorHAnsi" w:hAnsiTheme="minorHAnsi" w:cstheme="minorHAnsi"/>
          <w:color w:val="000000" w:themeColor="text1"/>
          <w:sz w:val="22"/>
          <w:szCs w:val="22"/>
        </w:rPr>
      </w:pPr>
      <w:r w:rsidRPr="00CC0921">
        <w:rPr>
          <w:rFonts w:asciiTheme="minorHAnsi" w:hAnsiTheme="minorHAnsi" w:cstheme="minorHAnsi"/>
          <w:sz w:val="22"/>
          <w:szCs w:val="22"/>
        </w:rPr>
        <w:t>Table 2</w:t>
      </w:r>
      <w:r w:rsidR="0011263F" w:rsidRPr="00CC0921">
        <w:rPr>
          <w:rFonts w:asciiTheme="minorHAnsi" w:hAnsiTheme="minorHAnsi" w:cstheme="minorHAnsi"/>
          <w:sz w:val="22"/>
          <w:szCs w:val="22"/>
        </w:rPr>
        <w:t>7</w:t>
      </w:r>
      <w:r w:rsidR="000A71C7" w:rsidRPr="00CC0921">
        <w:rPr>
          <w:rFonts w:asciiTheme="minorHAnsi" w:hAnsiTheme="minorHAnsi" w:cstheme="minorHAnsi"/>
          <w:sz w:val="22"/>
          <w:szCs w:val="22"/>
        </w:rPr>
        <w:t>.</w:t>
      </w:r>
      <w:r w:rsidRPr="00CC0921">
        <w:rPr>
          <w:rFonts w:asciiTheme="minorHAnsi" w:hAnsiTheme="minorHAnsi" w:cstheme="minorHAnsi"/>
          <w:sz w:val="22"/>
          <w:szCs w:val="22"/>
        </w:rPr>
        <w:t xml:space="preserve"> 2022</w:t>
      </w:r>
      <w:r w:rsidR="008368CD" w:rsidRPr="00CC0921">
        <w:rPr>
          <w:rFonts w:asciiTheme="minorHAnsi" w:hAnsiTheme="minorHAnsi" w:cstheme="minorHAnsi"/>
          <w:sz w:val="22"/>
          <w:szCs w:val="22"/>
        </w:rPr>
        <w:t xml:space="preserve"> </w:t>
      </w:r>
      <w:r w:rsidRPr="00CC0921">
        <w:rPr>
          <w:rFonts w:asciiTheme="minorHAnsi" w:hAnsiTheme="minorHAnsi" w:cstheme="minorHAnsi"/>
          <w:sz w:val="22"/>
          <w:szCs w:val="22"/>
        </w:rPr>
        <w:t>- 2031 Sewer Rate Plan Revenue Requirement</w:t>
      </w:r>
    </w:p>
    <w:p w14:paraId="3BBD5DA3" w14:textId="256603A8" w:rsidR="00E70D3E" w:rsidRPr="00CE6943" w:rsidRDefault="00E70D3E" w:rsidP="002172A0">
      <w:pPr>
        <w:spacing w:before="120" w:after="120"/>
        <w:jc w:val="center"/>
        <w:rPr>
          <w:rFonts w:asciiTheme="minorHAnsi" w:hAnsiTheme="minorHAnsi" w:cstheme="minorHAnsi"/>
          <w:color w:val="538135" w:themeColor="accent6" w:themeShade="BF"/>
          <w:sz w:val="22"/>
          <w:szCs w:val="22"/>
        </w:rPr>
      </w:pPr>
      <w:r>
        <w:rPr>
          <w:rFonts w:asciiTheme="minorHAnsi" w:hAnsiTheme="minorHAnsi" w:cstheme="minorHAnsi"/>
          <w:noProof/>
          <w:color w:val="538135" w:themeColor="accent6" w:themeShade="BF"/>
          <w:sz w:val="22"/>
          <w:szCs w:val="22"/>
        </w:rPr>
        <w:drawing>
          <wp:inline distT="0" distB="0" distL="0" distR="0" wp14:anchorId="579E6E4A" wp14:editId="550FBFF4">
            <wp:extent cx="6848930" cy="333756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48930" cy="3337560"/>
                    </a:xfrm>
                    <a:prstGeom prst="rect">
                      <a:avLst/>
                    </a:prstGeom>
                    <a:noFill/>
                  </pic:spPr>
                </pic:pic>
              </a:graphicData>
            </a:graphic>
          </wp:inline>
        </w:drawing>
      </w:r>
    </w:p>
    <w:p w14:paraId="799301CF" w14:textId="704DF2CA" w:rsidR="00E963A3" w:rsidRPr="006F5121" w:rsidRDefault="00093571" w:rsidP="00E706C6">
      <w:pPr>
        <w:spacing w:before="120" w:after="120"/>
        <w:rPr>
          <w:rFonts w:asciiTheme="minorHAnsi" w:hAnsiTheme="minorHAnsi" w:cstheme="minorHAnsi"/>
          <w:sz w:val="22"/>
          <w:szCs w:val="22"/>
        </w:rPr>
      </w:pPr>
      <w:r>
        <w:rPr>
          <w:rFonts w:asciiTheme="minorHAnsi" w:hAnsiTheme="minorHAnsi" w:cstheme="minorHAnsi"/>
          <w:sz w:val="22"/>
          <w:szCs w:val="22"/>
        </w:rPr>
        <w:t>Beginning from the bottom, t</w:t>
      </w:r>
      <w:r w:rsidRPr="006F5121">
        <w:rPr>
          <w:rFonts w:asciiTheme="minorHAnsi" w:hAnsiTheme="minorHAnsi" w:cstheme="minorHAnsi"/>
          <w:sz w:val="22"/>
          <w:szCs w:val="22"/>
        </w:rPr>
        <w:t xml:space="preserve">he </w:t>
      </w:r>
      <w:r w:rsidR="002A540C" w:rsidRPr="006F5121">
        <w:rPr>
          <w:rFonts w:asciiTheme="minorHAnsi" w:hAnsiTheme="minorHAnsi" w:cstheme="minorHAnsi"/>
          <w:sz w:val="22"/>
          <w:szCs w:val="22"/>
        </w:rPr>
        <w:t xml:space="preserve">first stack in the bar represents the annual Operating </w:t>
      </w:r>
      <w:r w:rsidR="00D37F6C">
        <w:rPr>
          <w:rFonts w:asciiTheme="minorHAnsi" w:hAnsiTheme="minorHAnsi" w:cstheme="minorHAnsi"/>
          <w:sz w:val="22"/>
          <w:szCs w:val="22"/>
        </w:rPr>
        <w:t>and</w:t>
      </w:r>
      <w:r w:rsidR="002A540C" w:rsidRPr="006F5121">
        <w:rPr>
          <w:rFonts w:asciiTheme="minorHAnsi" w:hAnsiTheme="minorHAnsi" w:cstheme="minorHAnsi"/>
          <w:sz w:val="22"/>
          <w:szCs w:val="22"/>
        </w:rPr>
        <w:t xml:space="preserve"> Maintenance</w:t>
      </w:r>
      <w:r w:rsidR="008348F5">
        <w:rPr>
          <w:rFonts w:asciiTheme="minorHAnsi" w:hAnsiTheme="minorHAnsi" w:cstheme="minorHAnsi"/>
          <w:sz w:val="22"/>
          <w:szCs w:val="22"/>
        </w:rPr>
        <w:t xml:space="preserve"> (O&amp;M)</w:t>
      </w:r>
      <w:r w:rsidR="002A540C" w:rsidRPr="006F5121">
        <w:rPr>
          <w:rFonts w:asciiTheme="minorHAnsi" w:hAnsiTheme="minorHAnsi" w:cstheme="minorHAnsi"/>
          <w:sz w:val="22"/>
          <w:szCs w:val="22"/>
        </w:rPr>
        <w:t xml:space="preserve"> Expenses with projected inflation and growth. </w:t>
      </w:r>
      <w:r w:rsidR="00D71B2A" w:rsidRPr="006F5121">
        <w:rPr>
          <w:rFonts w:asciiTheme="minorHAnsi" w:hAnsiTheme="minorHAnsi" w:cstheme="minorHAnsi"/>
          <w:sz w:val="22"/>
          <w:szCs w:val="22"/>
        </w:rPr>
        <w:t>The second stack shows the debt service obligation for existing outstanding WTD debt. The third stack represents new debt service repayment generated by funding the capital program</w:t>
      </w:r>
      <w:r w:rsidR="00B316FD" w:rsidRPr="006F5121">
        <w:rPr>
          <w:rFonts w:asciiTheme="minorHAnsi" w:hAnsiTheme="minorHAnsi" w:cstheme="minorHAnsi"/>
          <w:sz w:val="22"/>
          <w:szCs w:val="22"/>
        </w:rPr>
        <w:t xml:space="preserve"> in this forecast. The top stack represents the policy to cash</w:t>
      </w:r>
      <w:r w:rsidR="00634892">
        <w:rPr>
          <w:rFonts w:asciiTheme="minorHAnsi" w:hAnsiTheme="minorHAnsi" w:cstheme="minorHAnsi"/>
          <w:sz w:val="22"/>
          <w:szCs w:val="22"/>
        </w:rPr>
        <w:t>-</w:t>
      </w:r>
      <w:r w:rsidR="00B316FD" w:rsidRPr="006F5121">
        <w:rPr>
          <w:rFonts w:asciiTheme="minorHAnsi" w:hAnsiTheme="minorHAnsi" w:cstheme="minorHAnsi"/>
          <w:sz w:val="22"/>
          <w:szCs w:val="22"/>
        </w:rPr>
        <w:t>fund 40 percent of the capital program from revenue.</w:t>
      </w:r>
    </w:p>
    <w:p w14:paraId="45211DED" w14:textId="08BED57D" w:rsidR="00C43AE3" w:rsidRPr="006F5121" w:rsidRDefault="00C63A01"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The dashed line shows the level of revenue generated if the sewer rate </w:t>
      </w:r>
      <w:r w:rsidR="00C1702B">
        <w:rPr>
          <w:rFonts w:asciiTheme="minorHAnsi" w:hAnsiTheme="minorHAnsi" w:cstheme="minorHAnsi"/>
          <w:sz w:val="22"/>
          <w:szCs w:val="22"/>
        </w:rPr>
        <w:t>were to remain</w:t>
      </w:r>
      <w:r w:rsidRPr="006F5121">
        <w:rPr>
          <w:rFonts w:asciiTheme="minorHAnsi" w:hAnsiTheme="minorHAnsi" w:cstheme="minorHAnsi"/>
          <w:sz w:val="22"/>
          <w:szCs w:val="22"/>
        </w:rPr>
        <w:t xml:space="preserve"> at the current 2021 level of $47.37 monthly</w:t>
      </w:r>
      <w:r w:rsidR="002617E9">
        <w:rPr>
          <w:rFonts w:asciiTheme="minorHAnsi" w:hAnsiTheme="minorHAnsi" w:cstheme="minorHAnsi"/>
          <w:sz w:val="22"/>
          <w:szCs w:val="22"/>
        </w:rPr>
        <w:t xml:space="preserve"> for all years of the forecast</w:t>
      </w:r>
      <w:r w:rsidR="00365046">
        <w:rPr>
          <w:rFonts w:asciiTheme="minorHAnsi" w:hAnsiTheme="minorHAnsi" w:cstheme="minorHAnsi"/>
          <w:sz w:val="22"/>
          <w:szCs w:val="22"/>
        </w:rPr>
        <w:t>, in order</w:t>
      </w:r>
      <w:r w:rsidR="006422FC">
        <w:rPr>
          <w:rFonts w:asciiTheme="minorHAnsi" w:hAnsiTheme="minorHAnsi" w:cstheme="minorHAnsi"/>
          <w:sz w:val="22"/>
          <w:szCs w:val="22"/>
        </w:rPr>
        <w:t xml:space="preserve"> to demonstrate the </w:t>
      </w:r>
      <w:r w:rsidR="00365046">
        <w:rPr>
          <w:rFonts w:asciiTheme="minorHAnsi" w:hAnsiTheme="minorHAnsi" w:cstheme="minorHAnsi"/>
          <w:sz w:val="22"/>
          <w:szCs w:val="22"/>
        </w:rPr>
        <w:t>insufficiency of the current rate level</w:t>
      </w:r>
      <w:r w:rsidRPr="006F5121">
        <w:rPr>
          <w:rFonts w:asciiTheme="minorHAnsi" w:hAnsiTheme="minorHAnsi" w:cstheme="minorHAnsi"/>
          <w:sz w:val="22"/>
          <w:szCs w:val="22"/>
        </w:rPr>
        <w:t>.</w:t>
      </w:r>
      <w:r w:rsidR="00185B10" w:rsidRPr="006F5121">
        <w:rPr>
          <w:rFonts w:asciiTheme="minorHAnsi" w:hAnsiTheme="minorHAnsi" w:cstheme="minorHAnsi"/>
          <w:sz w:val="22"/>
          <w:szCs w:val="22"/>
        </w:rPr>
        <w:t xml:space="preserve"> </w:t>
      </w:r>
      <w:r w:rsidR="008C342C" w:rsidRPr="006F5121">
        <w:rPr>
          <w:rFonts w:asciiTheme="minorHAnsi" w:hAnsiTheme="minorHAnsi" w:cstheme="minorHAnsi"/>
          <w:sz w:val="22"/>
          <w:szCs w:val="22"/>
        </w:rPr>
        <w:t>The solid line shows the revenue meeting the annual requirement</w:t>
      </w:r>
      <w:r w:rsidR="00C43AE3" w:rsidRPr="006F5121">
        <w:rPr>
          <w:rFonts w:asciiTheme="minorHAnsi" w:hAnsiTheme="minorHAnsi" w:cstheme="minorHAnsi"/>
          <w:sz w:val="22"/>
          <w:szCs w:val="22"/>
        </w:rPr>
        <w:t xml:space="preserve"> in each year based on the proposed rate plan.</w:t>
      </w:r>
    </w:p>
    <w:p w14:paraId="42285055" w14:textId="3E9DA006" w:rsidR="002F5A62" w:rsidRPr="00CC0921" w:rsidRDefault="00C43AE3" w:rsidP="00E706C6">
      <w:pPr>
        <w:spacing w:before="120" w:after="120"/>
        <w:rPr>
          <w:rFonts w:asciiTheme="minorHAnsi" w:hAnsiTheme="minorHAnsi" w:cstheme="minorBidi"/>
          <w:bCs/>
          <w:sz w:val="22"/>
          <w:szCs w:val="22"/>
        </w:rPr>
      </w:pPr>
      <w:r w:rsidRPr="00CC0921">
        <w:rPr>
          <w:rFonts w:asciiTheme="minorHAnsi" w:hAnsiTheme="minorHAnsi" w:cstheme="minorBidi"/>
          <w:bCs/>
          <w:sz w:val="22"/>
          <w:szCs w:val="22"/>
        </w:rPr>
        <w:t>[Table 5</w:t>
      </w:r>
      <w:r w:rsidR="00AD0AB8" w:rsidRPr="00CC0921">
        <w:rPr>
          <w:rFonts w:asciiTheme="minorHAnsi" w:hAnsiTheme="minorHAnsi" w:cstheme="minorBidi"/>
          <w:bCs/>
          <w:sz w:val="22"/>
          <w:szCs w:val="22"/>
        </w:rPr>
        <w:t xml:space="preserve"> – also available on page 7</w:t>
      </w:r>
      <w:r w:rsidRPr="00CC0921">
        <w:rPr>
          <w:rFonts w:asciiTheme="minorHAnsi" w:hAnsiTheme="minorHAnsi" w:cstheme="minorBidi"/>
          <w:bCs/>
          <w:sz w:val="22"/>
          <w:szCs w:val="22"/>
        </w:rPr>
        <w:t>]</w:t>
      </w:r>
    </w:p>
    <w:p w14:paraId="119836BB" w14:textId="4F1BE06E" w:rsidR="00E70D3E" w:rsidRPr="002A540C" w:rsidRDefault="00E70D3E" w:rsidP="00E706C6">
      <w:pPr>
        <w:spacing w:before="120" w:after="120"/>
        <w:rPr>
          <w:rFonts w:asciiTheme="minorHAnsi" w:hAnsiTheme="minorHAnsi" w:cstheme="minorHAnsi"/>
          <w:color w:val="538135" w:themeColor="accent6" w:themeShade="BF"/>
          <w:sz w:val="22"/>
          <w:szCs w:val="22"/>
        </w:rPr>
      </w:pPr>
      <w:r>
        <w:rPr>
          <w:rFonts w:asciiTheme="minorHAnsi" w:hAnsiTheme="minorHAnsi" w:cstheme="minorHAnsi"/>
          <w:noProof/>
          <w:color w:val="538135" w:themeColor="accent6" w:themeShade="BF"/>
          <w:sz w:val="22"/>
          <w:szCs w:val="22"/>
        </w:rPr>
        <w:drawing>
          <wp:inline distT="0" distB="0" distL="0" distR="0" wp14:anchorId="39979082" wp14:editId="04D088C7">
            <wp:extent cx="6858635" cy="1450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635" cy="1450975"/>
                    </a:xfrm>
                    <a:prstGeom prst="rect">
                      <a:avLst/>
                    </a:prstGeom>
                    <a:noFill/>
                  </pic:spPr>
                </pic:pic>
              </a:graphicData>
            </a:graphic>
          </wp:inline>
        </w:drawing>
      </w:r>
    </w:p>
    <w:p w14:paraId="7F2E81F6" w14:textId="6B553EB8" w:rsidR="001B707A" w:rsidRPr="00D90BDE" w:rsidRDefault="001B707A" w:rsidP="00E706C6">
      <w:pPr>
        <w:pStyle w:val="Heading3"/>
        <w:spacing w:before="120" w:after="120"/>
        <w:rPr>
          <w:rFonts w:asciiTheme="minorHAnsi" w:hAnsiTheme="minorHAnsi" w:cstheme="minorHAnsi"/>
        </w:rPr>
      </w:pPr>
      <w:bookmarkStart w:id="74" w:name="_Toc69465060"/>
      <w:r w:rsidRPr="00D90BDE">
        <w:rPr>
          <w:rFonts w:asciiTheme="minorHAnsi" w:hAnsiTheme="minorHAnsi" w:cstheme="minorHAnsi"/>
        </w:rPr>
        <w:t>Debt Service Coverage</w:t>
      </w:r>
      <w:r w:rsidR="006B5709" w:rsidRPr="00D90BDE">
        <w:rPr>
          <w:rFonts w:asciiTheme="minorHAnsi" w:hAnsiTheme="minorHAnsi" w:cstheme="minorHAnsi"/>
        </w:rPr>
        <w:t xml:space="preserve"> Test</w:t>
      </w:r>
      <w:bookmarkEnd w:id="74"/>
    </w:p>
    <w:p w14:paraId="72C4BE5E" w14:textId="06C0824B" w:rsidR="00700443" w:rsidRPr="00643BEC" w:rsidRDefault="00700443" w:rsidP="00E706C6">
      <w:pPr>
        <w:spacing w:before="120" w:after="120"/>
      </w:pPr>
      <w:r w:rsidRPr="006F5121">
        <w:rPr>
          <w:rFonts w:asciiTheme="minorHAnsi" w:hAnsiTheme="minorHAnsi" w:cstheme="minorHAnsi"/>
          <w:sz w:val="22"/>
          <w:szCs w:val="22"/>
        </w:rPr>
        <w:t xml:space="preserve">The secondary test is the debt service coverage </w:t>
      </w:r>
      <w:r w:rsidR="004B7538" w:rsidRPr="006F5121">
        <w:rPr>
          <w:rFonts w:asciiTheme="minorHAnsi" w:hAnsiTheme="minorHAnsi" w:cstheme="minorHAnsi"/>
          <w:sz w:val="22"/>
          <w:szCs w:val="22"/>
        </w:rPr>
        <w:t xml:space="preserve">(DSC) </w:t>
      </w:r>
      <w:r w:rsidRPr="006F5121">
        <w:rPr>
          <w:rFonts w:asciiTheme="minorHAnsi" w:hAnsiTheme="minorHAnsi" w:cstheme="minorHAnsi"/>
          <w:sz w:val="22"/>
          <w:szCs w:val="22"/>
        </w:rPr>
        <w:t>test. DSC is</w:t>
      </w:r>
      <w:r w:rsidR="009F4CB0">
        <w:rPr>
          <w:rFonts w:asciiTheme="minorHAnsi" w:hAnsiTheme="minorHAnsi" w:cstheme="minorHAnsi"/>
          <w:sz w:val="22"/>
          <w:szCs w:val="22"/>
        </w:rPr>
        <w:t xml:space="preserve"> broadly used in the </w:t>
      </w:r>
      <w:r w:rsidRPr="006F5121">
        <w:rPr>
          <w:rFonts w:asciiTheme="minorHAnsi" w:hAnsiTheme="minorHAnsi" w:cstheme="minorHAnsi"/>
          <w:sz w:val="22"/>
          <w:szCs w:val="22"/>
        </w:rPr>
        <w:t xml:space="preserve">industry, </w:t>
      </w:r>
      <w:r w:rsidR="009D246E" w:rsidRPr="006F5121">
        <w:rPr>
          <w:rFonts w:asciiTheme="minorHAnsi" w:hAnsiTheme="minorHAnsi" w:cstheme="minorHAnsi"/>
          <w:sz w:val="22"/>
          <w:szCs w:val="22"/>
        </w:rPr>
        <w:t xml:space="preserve">and </w:t>
      </w:r>
      <w:r w:rsidRPr="006F5121">
        <w:rPr>
          <w:rFonts w:asciiTheme="minorHAnsi" w:hAnsiTheme="minorHAnsi" w:cstheme="minorHAnsi"/>
          <w:sz w:val="22"/>
          <w:szCs w:val="22"/>
        </w:rPr>
        <w:t xml:space="preserve">a specific focus from rating agencies. </w:t>
      </w:r>
      <w:r w:rsidR="00E0196D" w:rsidRPr="006F5121">
        <w:rPr>
          <w:rFonts w:asciiTheme="minorHAnsi" w:hAnsiTheme="minorHAnsi" w:cstheme="minorHAnsi"/>
          <w:sz w:val="22"/>
          <w:szCs w:val="22"/>
        </w:rPr>
        <w:t>Generally</w:t>
      </w:r>
      <w:r w:rsidR="009D246E" w:rsidRPr="006F5121">
        <w:rPr>
          <w:rFonts w:asciiTheme="minorHAnsi" w:hAnsiTheme="minorHAnsi" w:cstheme="minorHAnsi"/>
          <w:sz w:val="22"/>
          <w:szCs w:val="22"/>
        </w:rPr>
        <w:t>,</w:t>
      </w:r>
      <w:r w:rsidR="00E0196D" w:rsidRPr="006F5121">
        <w:rPr>
          <w:rFonts w:asciiTheme="minorHAnsi" w:hAnsiTheme="minorHAnsi" w:cstheme="minorHAnsi"/>
          <w:sz w:val="22"/>
          <w:szCs w:val="22"/>
        </w:rPr>
        <w:t xml:space="preserve"> it </w:t>
      </w:r>
      <w:r w:rsidRPr="006F5121">
        <w:rPr>
          <w:rFonts w:asciiTheme="minorHAnsi" w:hAnsiTheme="minorHAnsi" w:cstheme="minorHAnsi"/>
          <w:sz w:val="22"/>
          <w:szCs w:val="22"/>
        </w:rPr>
        <w:t>measure</w:t>
      </w:r>
      <w:r w:rsidR="00BA05C0">
        <w:rPr>
          <w:rFonts w:asciiTheme="minorHAnsi" w:hAnsiTheme="minorHAnsi" w:cstheme="minorHAnsi"/>
          <w:sz w:val="22"/>
          <w:szCs w:val="22"/>
        </w:rPr>
        <w:t>s</w:t>
      </w:r>
      <w:r w:rsidRPr="006F5121">
        <w:rPr>
          <w:rFonts w:asciiTheme="minorHAnsi" w:hAnsiTheme="minorHAnsi" w:cstheme="minorHAnsi"/>
          <w:sz w:val="22"/>
          <w:szCs w:val="22"/>
        </w:rPr>
        <w:t xml:space="preserve"> revenue sufficiency risk to </w:t>
      </w:r>
      <w:r w:rsidR="00E0196D" w:rsidRPr="006F5121">
        <w:rPr>
          <w:rFonts w:asciiTheme="minorHAnsi" w:hAnsiTheme="minorHAnsi" w:cstheme="minorHAnsi"/>
          <w:sz w:val="22"/>
          <w:szCs w:val="22"/>
        </w:rPr>
        <w:t>bond holders by determining how much cushion does or does not exist in the revenue levels set by the agency.</w:t>
      </w:r>
      <w:r w:rsidR="009D246E" w:rsidRPr="006F5121">
        <w:rPr>
          <w:rFonts w:asciiTheme="minorHAnsi" w:hAnsiTheme="minorHAnsi" w:cstheme="minorHAnsi"/>
          <w:sz w:val="22"/>
          <w:szCs w:val="22"/>
        </w:rPr>
        <w:t xml:space="preserve"> The rate proposal produces coverage ranging from 1.35x in 2022 to </w:t>
      </w:r>
      <w:r w:rsidR="00D04097" w:rsidRPr="006F5121">
        <w:rPr>
          <w:rFonts w:asciiTheme="minorHAnsi" w:hAnsiTheme="minorHAnsi" w:cstheme="minorHAnsi"/>
          <w:sz w:val="22"/>
          <w:szCs w:val="22"/>
        </w:rPr>
        <w:t xml:space="preserve">1.55x in 2029. </w:t>
      </w:r>
      <w:r w:rsidR="009F4CB0">
        <w:rPr>
          <w:rFonts w:asciiTheme="minorHAnsi" w:hAnsiTheme="minorHAnsi" w:cstheme="minorHAnsi"/>
          <w:sz w:val="22"/>
          <w:szCs w:val="22"/>
        </w:rPr>
        <w:t>DSC</w:t>
      </w:r>
      <w:r w:rsidR="009F4CB0" w:rsidRPr="006F5121">
        <w:rPr>
          <w:rFonts w:asciiTheme="minorHAnsi" w:hAnsiTheme="minorHAnsi" w:cstheme="minorHAnsi"/>
          <w:sz w:val="22"/>
          <w:szCs w:val="22"/>
        </w:rPr>
        <w:t xml:space="preserve"> </w:t>
      </w:r>
      <w:r w:rsidR="00D04097" w:rsidRPr="006F5121">
        <w:rPr>
          <w:rFonts w:asciiTheme="minorHAnsi" w:hAnsiTheme="minorHAnsi" w:cstheme="minorHAnsi"/>
          <w:sz w:val="22"/>
          <w:szCs w:val="22"/>
        </w:rPr>
        <w:t>measure</w:t>
      </w:r>
      <w:r w:rsidR="00C75F83" w:rsidRPr="006F5121">
        <w:rPr>
          <w:rFonts w:asciiTheme="minorHAnsi" w:hAnsiTheme="minorHAnsi" w:cstheme="minorHAnsi"/>
          <w:sz w:val="22"/>
          <w:szCs w:val="22"/>
        </w:rPr>
        <w:t>s</w:t>
      </w:r>
      <w:r w:rsidR="00D04097" w:rsidRPr="006F5121">
        <w:rPr>
          <w:rFonts w:asciiTheme="minorHAnsi" w:hAnsiTheme="minorHAnsi" w:cstheme="minorHAnsi"/>
          <w:sz w:val="22"/>
          <w:szCs w:val="22"/>
        </w:rPr>
        <w:t xml:space="preserve"> the net revenue from the utility after paying operating and maintenance expenses as a factor of how many times that net revenue could cover the debt service in a </w:t>
      </w:r>
      <w:r w:rsidR="00DB1750" w:rsidRPr="006F5121">
        <w:rPr>
          <w:rFonts w:asciiTheme="minorHAnsi" w:hAnsiTheme="minorHAnsi" w:cstheme="minorHAnsi"/>
          <w:sz w:val="22"/>
          <w:szCs w:val="22"/>
        </w:rPr>
        <w:t>single</w:t>
      </w:r>
      <w:r w:rsidR="00D04097" w:rsidRPr="006F5121">
        <w:rPr>
          <w:rFonts w:asciiTheme="minorHAnsi" w:hAnsiTheme="minorHAnsi" w:cstheme="minorHAnsi"/>
          <w:sz w:val="22"/>
          <w:szCs w:val="22"/>
        </w:rPr>
        <w:t xml:space="preserve"> year. </w:t>
      </w:r>
      <w:r w:rsidR="0023317F" w:rsidRPr="006F5121">
        <w:rPr>
          <w:rFonts w:asciiTheme="minorHAnsi" w:hAnsiTheme="minorHAnsi" w:cstheme="minorHAnsi"/>
          <w:sz w:val="22"/>
          <w:szCs w:val="22"/>
        </w:rPr>
        <w:t>Since cash-funded capital policies are not part of the calculation, meeting the policy also accomplishes meeting coverage cushion.</w:t>
      </w:r>
    </w:p>
    <w:p w14:paraId="363CC74F" w14:textId="1B163CA5" w:rsidR="001B707A" w:rsidRPr="00643BEC" w:rsidRDefault="00E0196D" w:rsidP="00E706C6">
      <w:pPr>
        <w:spacing w:before="120" w:after="120"/>
      </w:pPr>
      <w:r w:rsidRPr="006F5121">
        <w:rPr>
          <w:rFonts w:asciiTheme="minorHAnsi" w:hAnsiTheme="minorHAnsi" w:cstheme="minorHAnsi"/>
          <w:sz w:val="22"/>
          <w:szCs w:val="22"/>
        </w:rPr>
        <w:t>A</w:t>
      </w:r>
      <w:r w:rsidR="004F6E2C">
        <w:rPr>
          <w:rFonts w:asciiTheme="minorHAnsi" w:hAnsiTheme="minorHAnsi" w:cstheme="minorHAnsi"/>
          <w:sz w:val="22"/>
          <w:szCs w:val="22"/>
        </w:rPr>
        <w:t>n explanation of</w:t>
      </w:r>
      <w:r w:rsidRPr="006F5121">
        <w:rPr>
          <w:rFonts w:asciiTheme="minorHAnsi" w:hAnsiTheme="minorHAnsi" w:cstheme="minorHAnsi"/>
          <w:sz w:val="22"/>
          <w:szCs w:val="22"/>
        </w:rPr>
        <w:t xml:space="preserve"> </w:t>
      </w:r>
      <w:r w:rsidR="001B707A" w:rsidRPr="006F5121">
        <w:rPr>
          <w:rFonts w:asciiTheme="minorHAnsi" w:hAnsiTheme="minorHAnsi" w:cstheme="minorHAnsi"/>
          <w:sz w:val="22"/>
          <w:szCs w:val="22"/>
        </w:rPr>
        <w:t>DSC produced for 2020 engagement with stakeholders</w:t>
      </w:r>
      <w:r w:rsidR="000A5E53" w:rsidRPr="006F5121">
        <w:rPr>
          <w:rFonts w:asciiTheme="minorHAnsi" w:hAnsiTheme="minorHAnsi" w:cstheme="minorHAnsi"/>
          <w:sz w:val="22"/>
          <w:szCs w:val="22"/>
        </w:rPr>
        <w:t xml:space="preserve"> is included</w:t>
      </w:r>
      <w:r w:rsidR="001B707A" w:rsidRPr="006F5121">
        <w:rPr>
          <w:rFonts w:asciiTheme="minorHAnsi" w:hAnsiTheme="minorHAnsi" w:cstheme="minorHAnsi"/>
          <w:sz w:val="22"/>
          <w:szCs w:val="22"/>
        </w:rPr>
        <w:t xml:space="preserve"> in </w:t>
      </w:r>
      <w:r w:rsidR="001B707A" w:rsidRPr="00916477">
        <w:rPr>
          <w:rFonts w:asciiTheme="minorHAnsi" w:hAnsiTheme="minorHAnsi" w:cstheme="minorHAnsi"/>
          <w:sz w:val="22"/>
          <w:szCs w:val="22"/>
        </w:rPr>
        <w:t>Table 2</w:t>
      </w:r>
      <w:r w:rsidR="0011263F" w:rsidRPr="00916477">
        <w:rPr>
          <w:rFonts w:asciiTheme="minorHAnsi" w:hAnsiTheme="minorHAnsi" w:cstheme="minorHAnsi"/>
          <w:sz w:val="22"/>
          <w:szCs w:val="22"/>
        </w:rPr>
        <w:t>8</w:t>
      </w:r>
      <w:r w:rsidR="001B707A" w:rsidRPr="006F5121">
        <w:rPr>
          <w:rFonts w:asciiTheme="minorHAnsi" w:hAnsiTheme="minorHAnsi" w:cstheme="minorHAnsi"/>
          <w:sz w:val="22"/>
          <w:szCs w:val="22"/>
        </w:rPr>
        <w:t>.</w:t>
      </w:r>
    </w:p>
    <w:p w14:paraId="54B6EECD" w14:textId="3EEEA660" w:rsidR="001B707A" w:rsidRPr="00916477" w:rsidRDefault="001B707A" w:rsidP="001B707A">
      <w:pPr>
        <w:pStyle w:val="BodyText"/>
        <w:keepNext/>
        <w:spacing w:before="120" w:after="120" w:afterAutospacing="0"/>
        <w:jc w:val="center"/>
        <w:rPr>
          <w:rFonts w:asciiTheme="minorHAnsi" w:hAnsiTheme="minorHAnsi" w:cstheme="minorHAnsi"/>
          <w:sz w:val="22"/>
          <w:szCs w:val="22"/>
        </w:rPr>
      </w:pPr>
      <w:r w:rsidRPr="00916477">
        <w:rPr>
          <w:rFonts w:asciiTheme="minorHAnsi" w:hAnsiTheme="minorHAnsi" w:cstheme="minorHAnsi"/>
          <w:sz w:val="22"/>
          <w:szCs w:val="22"/>
        </w:rPr>
        <w:t>Table 2</w:t>
      </w:r>
      <w:r w:rsidR="0011263F" w:rsidRPr="00916477">
        <w:rPr>
          <w:rFonts w:asciiTheme="minorHAnsi" w:hAnsiTheme="minorHAnsi" w:cstheme="minorHAnsi"/>
          <w:sz w:val="22"/>
          <w:szCs w:val="22"/>
        </w:rPr>
        <w:t>8</w:t>
      </w:r>
      <w:r w:rsidR="000A71C7" w:rsidRPr="00916477">
        <w:rPr>
          <w:rFonts w:asciiTheme="minorHAnsi" w:hAnsiTheme="minorHAnsi" w:cstheme="minorHAnsi"/>
          <w:sz w:val="22"/>
          <w:szCs w:val="22"/>
        </w:rPr>
        <w:t>.</w:t>
      </w:r>
      <w:r w:rsidR="00F10B90" w:rsidRPr="00916477">
        <w:rPr>
          <w:rFonts w:asciiTheme="minorHAnsi" w:hAnsiTheme="minorHAnsi" w:cstheme="minorHAnsi"/>
          <w:sz w:val="22"/>
          <w:szCs w:val="22"/>
        </w:rPr>
        <w:t xml:space="preserve"> Debt Service Coverage Concepts and Performance</w:t>
      </w:r>
    </w:p>
    <w:p w14:paraId="5E4C0B0B" w14:textId="6F0985E9" w:rsidR="00F85E4C" w:rsidRPr="00CB1AEF" w:rsidRDefault="00025803" w:rsidP="001B707A">
      <w:pPr>
        <w:pStyle w:val="BodyText"/>
        <w:keepNext/>
        <w:spacing w:before="120" w:after="120" w:afterAutospacing="0"/>
        <w:jc w:val="center"/>
        <w:rPr>
          <w:rFonts w:asciiTheme="minorHAnsi" w:hAnsiTheme="minorHAnsi" w:cstheme="minorHAnsi"/>
          <w:b/>
          <w:bCs/>
          <w:sz w:val="22"/>
          <w:szCs w:val="22"/>
          <w:u w:val="single"/>
        </w:rPr>
      </w:pPr>
      <w:r>
        <w:rPr>
          <w:noProof/>
        </w:rPr>
        <w:drawing>
          <wp:inline distT="0" distB="0" distL="0" distR="0" wp14:anchorId="562E6251" wp14:editId="2FE07147">
            <wp:extent cx="6070601" cy="2986629"/>
            <wp:effectExtent l="0" t="0" r="6350" b="4445"/>
            <wp:docPr id="138773541" name="Picture 13877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73541"/>
                    <pic:cNvPicPr/>
                  </pic:nvPicPr>
                  <pic:blipFill>
                    <a:blip r:embed="rId72">
                      <a:extLst>
                        <a:ext uri="{28A0092B-C50C-407E-A947-70E740481C1C}">
                          <a14:useLocalDpi xmlns:a14="http://schemas.microsoft.com/office/drawing/2010/main" val="0"/>
                        </a:ext>
                      </a:extLst>
                    </a:blip>
                    <a:stretch>
                      <a:fillRect/>
                    </a:stretch>
                  </pic:blipFill>
                  <pic:spPr>
                    <a:xfrm>
                      <a:off x="0" y="0"/>
                      <a:ext cx="6070601" cy="2986629"/>
                    </a:xfrm>
                    <a:prstGeom prst="rect">
                      <a:avLst/>
                    </a:prstGeom>
                  </pic:spPr>
                </pic:pic>
              </a:graphicData>
            </a:graphic>
          </wp:inline>
        </w:drawing>
      </w:r>
    </w:p>
    <w:p w14:paraId="08F404CB" w14:textId="079DA965" w:rsidR="001B707A" w:rsidRPr="00CA423A" w:rsidRDefault="001B707A" w:rsidP="001B707A">
      <w:pPr>
        <w:spacing w:before="120" w:after="120"/>
        <w:jc w:val="center"/>
        <w:rPr>
          <w:rFonts w:asciiTheme="minorHAnsi" w:hAnsiTheme="minorHAnsi" w:cstheme="minorHAnsi"/>
        </w:rPr>
      </w:pPr>
    </w:p>
    <w:p w14:paraId="14689CD1" w14:textId="7BF1A60D" w:rsidR="001B707A" w:rsidRPr="00FD3AE4" w:rsidRDefault="001B707A" w:rsidP="00E706C6">
      <w:pPr>
        <w:keepNext/>
        <w:spacing w:before="120" w:after="120"/>
        <w:rPr>
          <w:rFonts w:asciiTheme="minorHAnsi" w:hAnsiTheme="minorHAnsi" w:cstheme="minorHAnsi"/>
          <w:sz w:val="22"/>
          <w:szCs w:val="22"/>
        </w:rPr>
      </w:pPr>
      <w:r w:rsidRPr="00FD3AE4">
        <w:rPr>
          <w:rFonts w:asciiTheme="minorHAnsi" w:hAnsiTheme="minorHAnsi" w:cstheme="minorHAnsi"/>
          <w:sz w:val="22"/>
          <w:szCs w:val="22"/>
        </w:rPr>
        <w:t>Moody’s</w:t>
      </w:r>
      <w:r w:rsidR="0066581A">
        <w:rPr>
          <w:rFonts w:asciiTheme="minorHAnsi" w:hAnsiTheme="minorHAnsi" w:cstheme="minorHAnsi"/>
          <w:sz w:val="22"/>
          <w:szCs w:val="22"/>
        </w:rPr>
        <w:t xml:space="preserve"> Investor</w:t>
      </w:r>
      <w:r w:rsidR="00A63B81">
        <w:rPr>
          <w:rFonts w:asciiTheme="minorHAnsi" w:hAnsiTheme="minorHAnsi" w:cstheme="minorHAnsi"/>
          <w:sz w:val="22"/>
          <w:szCs w:val="22"/>
        </w:rPr>
        <w:t xml:space="preserve"> Service</w:t>
      </w:r>
      <w:r w:rsidR="00F20370">
        <w:rPr>
          <w:rFonts w:asciiTheme="minorHAnsi" w:hAnsiTheme="minorHAnsi" w:cstheme="minorHAnsi"/>
          <w:sz w:val="22"/>
          <w:szCs w:val="22"/>
        </w:rPr>
        <w:t>’s</w:t>
      </w:r>
      <w:r w:rsidRPr="00FD3AE4">
        <w:rPr>
          <w:rFonts w:asciiTheme="minorHAnsi" w:hAnsiTheme="minorHAnsi" w:cstheme="minorHAnsi"/>
          <w:sz w:val="22"/>
          <w:szCs w:val="22"/>
        </w:rPr>
        <w:t xml:space="preserve"> median DSC tracking for water and sewer agencies show</w:t>
      </w:r>
      <w:r>
        <w:rPr>
          <w:rFonts w:asciiTheme="minorHAnsi" w:hAnsiTheme="minorHAnsi" w:cstheme="minorHAnsi"/>
          <w:sz w:val="22"/>
          <w:szCs w:val="22"/>
        </w:rPr>
        <w:t xml:space="preserve">n in </w:t>
      </w:r>
      <w:r w:rsidRPr="00916477">
        <w:rPr>
          <w:rFonts w:asciiTheme="minorHAnsi" w:hAnsiTheme="minorHAnsi" w:cstheme="minorHAnsi"/>
          <w:sz w:val="22"/>
          <w:szCs w:val="22"/>
        </w:rPr>
        <w:t xml:space="preserve">Table </w:t>
      </w:r>
      <w:r w:rsidR="0011263F" w:rsidRPr="00916477">
        <w:rPr>
          <w:rFonts w:asciiTheme="minorHAnsi" w:hAnsiTheme="minorHAnsi" w:cstheme="minorHAnsi"/>
          <w:sz w:val="22"/>
          <w:szCs w:val="22"/>
        </w:rPr>
        <w:t>29</w:t>
      </w:r>
      <w:r>
        <w:rPr>
          <w:rFonts w:asciiTheme="minorHAnsi" w:hAnsiTheme="minorHAnsi" w:cstheme="minorHAnsi"/>
          <w:sz w:val="22"/>
          <w:szCs w:val="22"/>
        </w:rPr>
        <w:t xml:space="preserve"> represents</w:t>
      </w:r>
      <w:r w:rsidRPr="00FD3AE4">
        <w:rPr>
          <w:rFonts w:asciiTheme="minorHAnsi" w:hAnsiTheme="minorHAnsi" w:cstheme="minorHAnsi"/>
          <w:sz w:val="22"/>
          <w:szCs w:val="22"/>
        </w:rPr>
        <w:t xml:space="preserve"> a</w:t>
      </w:r>
      <w:r>
        <w:rPr>
          <w:rFonts w:asciiTheme="minorHAnsi" w:hAnsiTheme="minorHAnsi" w:cstheme="minorHAnsi"/>
          <w:sz w:val="22"/>
          <w:szCs w:val="22"/>
        </w:rPr>
        <w:t xml:space="preserve">bout </w:t>
      </w:r>
      <w:r w:rsidRPr="00FD3AE4">
        <w:rPr>
          <w:rFonts w:asciiTheme="minorHAnsi" w:hAnsiTheme="minorHAnsi" w:cstheme="minorHAnsi"/>
          <w:sz w:val="22"/>
          <w:szCs w:val="22"/>
        </w:rPr>
        <w:t>30 percent</w:t>
      </w:r>
      <w:r>
        <w:rPr>
          <w:rFonts w:asciiTheme="minorHAnsi" w:hAnsiTheme="minorHAnsi" w:cstheme="minorHAnsi"/>
          <w:sz w:val="22"/>
          <w:szCs w:val="22"/>
        </w:rPr>
        <w:t xml:space="preserve"> of an</w:t>
      </w:r>
      <w:r w:rsidRPr="00FD3AE4">
        <w:rPr>
          <w:rFonts w:asciiTheme="minorHAnsi" w:hAnsiTheme="minorHAnsi" w:cstheme="minorHAnsi"/>
          <w:sz w:val="22"/>
          <w:szCs w:val="22"/>
        </w:rPr>
        <w:t xml:space="preserve"> increase between 2009 and 2019 (</w:t>
      </w:r>
      <w:r w:rsidR="008D7DA2">
        <w:rPr>
          <w:rFonts w:asciiTheme="minorHAnsi" w:hAnsiTheme="minorHAnsi" w:cstheme="minorHAnsi"/>
          <w:sz w:val="22"/>
          <w:szCs w:val="22"/>
        </w:rPr>
        <w:t>in comparison</w:t>
      </w:r>
      <w:r w:rsidR="009F4CB0">
        <w:rPr>
          <w:rFonts w:asciiTheme="minorHAnsi" w:hAnsiTheme="minorHAnsi" w:cstheme="minorHAnsi"/>
          <w:sz w:val="22"/>
          <w:szCs w:val="22"/>
        </w:rPr>
        <w:t xml:space="preserve">, </w:t>
      </w:r>
      <w:r w:rsidRPr="00FD3AE4">
        <w:rPr>
          <w:rFonts w:asciiTheme="minorHAnsi" w:hAnsiTheme="minorHAnsi" w:cstheme="minorHAnsi"/>
          <w:sz w:val="22"/>
          <w:szCs w:val="22"/>
        </w:rPr>
        <w:t xml:space="preserve">WTD </w:t>
      </w:r>
      <w:r w:rsidR="009F4CB0">
        <w:rPr>
          <w:rFonts w:asciiTheme="minorHAnsi" w:hAnsiTheme="minorHAnsi" w:cstheme="minorHAnsi"/>
          <w:sz w:val="22"/>
          <w:szCs w:val="22"/>
        </w:rPr>
        <w:t xml:space="preserve">is at </w:t>
      </w:r>
      <w:r>
        <w:rPr>
          <w:rFonts w:asciiTheme="minorHAnsi" w:hAnsiTheme="minorHAnsi" w:cstheme="minorHAnsi"/>
          <w:sz w:val="22"/>
          <w:szCs w:val="22"/>
        </w:rPr>
        <w:t xml:space="preserve">about </w:t>
      </w:r>
      <w:r w:rsidRPr="00FD3AE4">
        <w:rPr>
          <w:rFonts w:asciiTheme="minorHAnsi" w:hAnsiTheme="minorHAnsi" w:cstheme="minorHAnsi"/>
          <w:sz w:val="22"/>
          <w:szCs w:val="22"/>
        </w:rPr>
        <w:t>19 percent)</w:t>
      </w:r>
      <w:r>
        <w:rPr>
          <w:rFonts w:asciiTheme="minorHAnsi" w:hAnsiTheme="minorHAnsi" w:cstheme="minorHAnsi"/>
          <w:sz w:val="22"/>
          <w:szCs w:val="22"/>
        </w:rPr>
        <w:t xml:space="preserve">. </w:t>
      </w:r>
      <w:r w:rsidRPr="00FD3AE4">
        <w:rPr>
          <w:rFonts w:asciiTheme="minorHAnsi" w:hAnsiTheme="minorHAnsi" w:cstheme="minorHAnsi"/>
          <w:sz w:val="22"/>
          <w:szCs w:val="22"/>
        </w:rPr>
        <w:t xml:space="preserve">DSC is trending upward in the industry </w:t>
      </w:r>
      <w:r>
        <w:rPr>
          <w:rFonts w:asciiTheme="minorHAnsi" w:hAnsiTheme="minorHAnsi" w:cstheme="minorHAnsi"/>
          <w:sz w:val="22"/>
          <w:szCs w:val="22"/>
        </w:rPr>
        <w:t>due in part to</w:t>
      </w:r>
      <w:r w:rsidRPr="00FD3AE4">
        <w:rPr>
          <w:rFonts w:asciiTheme="minorHAnsi" w:hAnsiTheme="minorHAnsi" w:cstheme="minorHAnsi"/>
          <w:sz w:val="22"/>
          <w:szCs w:val="22"/>
        </w:rPr>
        <w:t xml:space="preserve"> growing attention to </w:t>
      </w:r>
      <w:r>
        <w:rPr>
          <w:rFonts w:asciiTheme="minorHAnsi" w:hAnsiTheme="minorHAnsi" w:cstheme="minorHAnsi"/>
          <w:sz w:val="22"/>
          <w:szCs w:val="22"/>
        </w:rPr>
        <w:t xml:space="preserve">the </w:t>
      </w:r>
      <w:r w:rsidRPr="00FD3AE4">
        <w:rPr>
          <w:rFonts w:asciiTheme="minorHAnsi" w:hAnsiTheme="minorHAnsi" w:cstheme="minorHAnsi"/>
          <w:sz w:val="22"/>
          <w:szCs w:val="22"/>
        </w:rPr>
        <w:t>financial capacity</w:t>
      </w:r>
      <w:r>
        <w:rPr>
          <w:rFonts w:asciiTheme="minorHAnsi" w:hAnsiTheme="minorHAnsi" w:cstheme="minorHAnsi"/>
          <w:sz w:val="22"/>
          <w:szCs w:val="22"/>
        </w:rPr>
        <w:t xml:space="preserve"> necessary</w:t>
      </w:r>
      <w:r w:rsidRPr="00FD3AE4">
        <w:rPr>
          <w:rFonts w:asciiTheme="minorHAnsi" w:hAnsiTheme="minorHAnsi" w:cstheme="minorHAnsi"/>
          <w:sz w:val="22"/>
          <w:szCs w:val="22"/>
        </w:rPr>
        <w:t xml:space="preserve"> to address aging infrastructure</w:t>
      </w:r>
      <w:r>
        <w:rPr>
          <w:rFonts w:asciiTheme="minorHAnsi" w:hAnsiTheme="minorHAnsi" w:cstheme="minorHAnsi"/>
          <w:sz w:val="22"/>
          <w:szCs w:val="22"/>
        </w:rPr>
        <w:t>. WTD</w:t>
      </w:r>
      <w:r w:rsidR="001F2FED">
        <w:rPr>
          <w:rFonts w:asciiTheme="minorHAnsi" w:hAnsiTheme="minorHAnsi" w:cstheme="minorHAnsi"/>
          <w:sz w:val="22"/>
          <w:szCs w:val="22"/>
        </w:rPr>
        <w:t>’s</w:t>
      </w:r>
      <w:r>
        <w:rPr>
          <w:rFonts w:asciiTheme="minorHAnsi" w:hAnsiTheme="minorHAnsi" w:cstheme="minorHAnsi"/>
          <w:sz w:val="22"/>
          <w:szCs w:val="22"/>
        </w:rPr>
        <w:t xml:space="preserve"> h</w:t>
      </w:r>
      <w:r w:rsidRPr="00FD3AE4">
        <w:rPr>
          <w:rFonts w:asciiTheme="minorHAnsi" w:hAnsiTheme="minorHAnsi" w:cstheme="minorHAnsi"/>
          <w:sz w:val="22"/>
          <w:szCs w:val="22"/>
        </w:rPr>
        <w:t>istorical coverage performance has exceeded 1.40x since 2016 and trended higher (</w:t>
      </w:r>
      <w:r w:rsidR="00054ADF">
        <w:rPr>
          <w:rFonts w:asciiTheme="minorHAnsi" w:hAnsiTheme="minorHAnsi" w:cstheme="minorHAnsi"/>
          <w:sz w:val="22"/>
          <w:szCs w:val="22"/>
        </w:rPr>
        <w:t>e.g.,</w:t>
      </w:r>
      <w:r w:rsidRPr="00FD3AE4">
        <w:rPr>
          <w:rFonts w:asciiTheme="minorHAnsi" w:hAnsiTheme="minorHAnsi" w:cstheme="minorHAnsi"/>
          <w:sz w:val="22"/>
          <w:szCs w:val="22"/>
        </w:rPr>
        <w:t>1.58x in 2019).</w:t>
      </w:r>
      <w:r>
        <w:rPr>
          <w:rFonts w:asciiTheme="minorHAnsi" w:hAnsiTheme="minorHAnsi" w:cstheme="minorHAnsi"/>
          <w:sz w:val="22"/>
          <w:szCs w:val="22"/>
        </w:rPr>
        <w:t xml:space="preserve"> </w:t>
      </w:r>
      <w:r w:rsidRPr="00FD3AE4">
        <w:rPr>
          <w:rFonts w:asciiTheme="minorHAnsi" w:hAnsiTheme="minorHAnsi" w:cstheme="minorHAnsi"/>
          <w:sz w:val="22"/>
          <w:szCs w:val="22"/>
        </w:rPr>
        <w:t xml:space="preserve">Median DSC for Aa </w:t>
      </w:r>
      <w:r w:rsidR="002E3D85">
        <w:rPr>
          <w:rFonts w:asciiTheme="minorHAnsi" w:hAnsiTheme="minorHAnsi" w:cstheme="minorHAnsi"/>
          <w:sz w:val="22"/>
          <w:szCs w:val="22"/>
        </w:rPr>
        <w:t>(high</w:t>
      </w:r>
      <w:r w:rsidR="00D54860">
        <w:rPr>
          <w:rFonts w:asciiTheme="minorHAnsi" w:hAnsiTheme="minorHAnsi" w:cstheme="minorHAnsi"/>
          <w:sz w:val="22"/>
          <w:szCs w:val="22"/>
        </w:rPr>
        <w:t>-rated</w:t>
      </w:r>
      <w:r w:rsidR="002E3D85">
        <w:rPr>
          <w:rFonts w:asciiTheme="minorHAnsi" w:hAnsiTheme="minorHAnsi" w:cstheme="minorHAnsi"/>
          <w:sz w:val="22"/>
          <w:szCs w:val="22"/>
        </w:rPr>
        <w:t>)</w:t>
      </w:r>
      <w:r w:rsidRPr="00FD3AE4">
        <w:rPr>
          <w:rFonts w:asciiTheme="minorHAnsi" w:hAnsiTheme="minorHAnsi" w:cstheme="minorHAnsi"/>
          <w:sz w:val="22"/>
          <w:szCs w:val="22"/>
        </w:rPr>
        <w:t xml:space="preserve"> sewer utilities in the US is 2.2x (Moody’s, 2018 data)</w:t>
      </w:r>
      <w:r>
        <w:rPr>
          <w:rFonts w:asciiTheme="minorHAnsi" w:hAnsiTheme="minorHAnsi" w:cstheme="minorHAnsi"/>
          <w:sz w:val="22"/>
          <w:szCs w:val="22"/>
        </w:rPr>
        <w:t>.</w:t>
      </w:r>
      <w:r w:rsidR="009603D3">
        <w:rPr>
          <w:rStyle w:val="FootnoteReference"/>
          <w:rFonts w:asciiTheme="minorHAnsi" w:hAnsiTheme="minorHAnsi" w:cstheme="minorHAnsi"/>
          <w:sz w:val="22"/>
          <w:szCs w:val="22"/>
        </w:rPr>
        <w:footnoteReference w:id="29"/>
      </w:r>
    </w:p>
    <w:p w14:paraId="0C54B2D4" w14:textId="702B6B54" w:rsidR="001B707A" w:rsidRPr="00916477" w:rsidRDefault="001B707A" w:rsidP="001B707A">
      <w:pPr>
        <w:pStyle w:val="BodyText"/>
        <w:keepNext/>
        <w:spacing w:before="120" w:after="120" w:afterAutospacing="0"/>
        <w:jc w:val="center"/>
        <w:rPr>
          <w:rFonts w:asciiTheme="minorHAnsi" w:hAnsiTheme="minorHAnsi" w:cstheme="minorHAnsi"/>
          <w:sz w:val="22"/>
          <w:szCs w:val="22"/>
        </w:rPr>
      </w:pPr>
      <w:r w:rsidRPr="00916477">
        <w:rPr>
          <w:rFonts w:asciiTheme="minorHAnsi" w:hAnsiTheme="minorHAnsi" w:cstheme="minorHAnsi"/>
          <w:sz w:val="22"/>
          <w:szCs w:val="22"/>
        </w:rPr>
        <w:t xml:space="preserve">Table </w:t>
      </w:r>
      <w:r w:rsidR="000A5E53" w:rsidRPr="00916477">
        <w:rPr>
          <w:rFonts w:asciiTheme="minorHAnsi" w:hAnsiTheme="minorHAnsi" w:cstheme="minorHAnsi"/>
          <w:sz w:val="22"/>
          <w:szCs w:val="22"/>
        </w:rPr>
        <w:t>29</w:t>
      </w:r>
      <w:r w:rsidR="000A71C7" w:rsidRPr="00916477">
        <w:rPr>
          <w:rFonts w:asciiTheme="minorHAnsi" w:hAnsiTheme="minorHAnsi" w:cstheme="minorHAnsi"/>
          <w:sz w:val="22"/>
          <w:szCs w:val="22"/>
        </w:rPr>
        <w:t>.</w:t>
      </w:r>
      <w:r w:rsidRPr="00916477">
        <w:rPr>
          <w:rFonts w:asciiTheme="minorHAnsi" w:hAnsiTheme="minorHAnsi" w:cstheme="minorHAnsi"/>
          <w:sz w:val="22"/>
          <w:szCs w:val="22"/>
        </w:rPr>
        <w:t xml:space="preserve"> History of WTD DSC and Ratings</w:t>
      </w:r>
    </w:p>
    <w:p w14:paraId="59660F86" w14:textId="497F814B" w:rsidR="00F41A3E" w:rsidRPr="00CA423A" w:rsidRDefault="00C0040F" w:rsidP="001B707A">
      <w:pPr>
        <w:pStyle w:val="BodyText"/>
        <w:keepNext/>
        <w:spacing w:before="120" w:after="120" w:afterAutospacing="0"/>
        <w:jc w:val="center"/>
        <w:rPr>
          <w:rFonts w:asciiTheme="minorHAnsi" w:hAnsiTheme="minorHAnsi" w:cstheme="minorHAnsi"/>
          <w:sz w:val="22"/>
          <w:szCs w:val="22"/>
        </w:rPr>
      </w:pPr>
      <w:r w:rsidRPr="00C0040F">
        <w:rPr>
          <w:noProof/>
        </w:rPr>
        <w:drawing>
          <wp:inline distT="0" distB="0" distL="0" distR="0" wp14:anchorId="10DCCDF3" wp14:editId="2409830E">
            <wp:extent cx="7010400" cy="758811"/>
            <wp:effectExtent l="0" t="0" r="0" b="381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55170" cy="763657"/>
                    </a:xfrm>
                    <a:prstGeom prst="rect">
                      <a:avLst/>
                    </a:prstGeom>
                    <a:noFill/>
                    <a:ln>
                      <a:noFill/>
                    </a:ln>
                  </pic:spPr>
                </pic:pic>
              </a:graphicData>
            </a:graphic>
          </wp:inline>
        </w:drawing>
      </w:r>
    </w:p>
    <w:p w14:paraId="285D2BA2" w14:textId="77C92CC1" w:rsidR="001B707A" w:rsidRDefault="001B707A" w:rsidP="001B707A">
      <w:pPr>
        <w:spacing w:before="120" w:after="120"/>
        <w:jc w:val="center"/>
        <w:rPr>
          <w:rFonts w:asciiTheme="minorHAnsi" w:hAnsiTheme="minorHAnsi" w:cstheme="minorHAnsi"/>
          <w:sz w:val="22"/>
          <w:szCs w:val="22"/>
        </w:rPr>
      </w:pPr>
    </w:p>
    <w:p w14:paraId="6C85D439" w14:textId="77777777" w:rsidR="006053FF" w:rsidRPr="00D90BDE" w:rsidRDefault="006053FF" w:rsidP="00E706C6">
      <w:pPr>
        <w:pStyle w:val="Heading3"/>
        <w:spacing w:before="120" w:after="120"/>
        <w:rPr>
          <w:rFonts w:asciiTheme="minorHAnsi" w:hAnsiTheme="minorHAnsi" w:cstheme="minorHAnsi"/>
        </w:rPr>
      </w:pPr>
      <w:bookmarkStart w:id="75" w:name="_Toc69465061"/>
      <w:r w:rsidRPr="00D90BDE">
        <w:rPr>
          <w:rFonts w:asciiTheme="minorHAnsi" w:hAnsiTheme="minorHAnsi" w:cstheme="minorHAnsi"/>
        </w:rPr>
        <w:t>COVID-19 Net Impact Forecast Summary</w:t>
      </w:r>
      <w:bookmarkEnd w:id="75"/>
    </w:p>
    <w:p w14:paraId="12C8166F" w14:textId="20CE936C" w:rsidR="006053FF" w:rsidRDefault="006053FF" w:rsidP="00E706C6">
      <w:pPr>
        <w:spacing w:before="120" w:after="120"/>
        <w:rPr>
          <w:rFonts w:asciiTheme="minorHAnsi" w:hAnsiTheme="minorHAnsi" w:cstheme="minorHAnsi"/>
          <w:sz w:val="22"/>
          <w:szCs w:val="22"/>
        </w:rPr>
      </w:pPr>
      <w:r w:rsidRPr="00CA423A">
        <w:rPr>
          <w:rFonts w:asciiTheme="minorHAnsi" w:hAnsiTheme="minorHAnsi" w:cstheme="minorHAnsi"/>
          <w:sz w:val="22"/>
          <w:szCs w:val="22"/>
        </w:rPr>
        <w:t xml:space="preserve">Estimated impacts were shared with MWPAAC and </w:t>
      </w:r>
      <w:hyperlink r:id="rId74" w:history="1">
        <w:r w:rsidRPr="00CA423A">
          <w:rPr>
            <w:rStyle w:val="Hyperlink"/>
            <w:rFonts w:asciiTheme="minorHAnsi" w:hAnsiTheme="minorHAnsi" w:cstheme="minorHAnsi"/>
            <w:sz w:val="22"/>
            <w:szCs w:val="22"/>
          </w:rPr>
          <w:t>RWQC</w:t>
        </w:r>
      </w:hyperlink>
      <w:r w:rsidRPr="00CA423A">
        <w:rPr>
          <w:rFonts w:asciiTheme="minorHAnsi" w:hAnsiTheme="minorHAnsi" w:cstheme="minorHAnsi"/>
          <w:sz w:val="22"/>
          <w:szCs w:val="22"/>
        </w:rPr>
        <w:t xml:space="preserve"> in 2020 and are shown in the Fall Forecast column</w:t>
      </w:r>
      <w:r w:rsidR="00E40A94">
        <w:rPr>
          <w:rFonts w:asciiTheme="minorHAnsi" w:hAnsiTheme="minorHAnsi" w:cstheme="minorHAnsi"/>
          <w:sz w:val="22"/>
          <w:szCs w:val="22"/>
        </w:rPr>
        <w:t xml:space="preserve"> of Table 30</w:t>
      </w:r>
      <w:r w:rsidRPr="00CA423A">
        <w:rPr>
          <w:rFonts w:asciiTheme="minorHAnsi" w:hAnsiTheme="minorHAnsi" w:cstheme="minorHAnsi"/>
          <w:sz w:val="22"/>
          <w:szCs w:val="22"/>
        </w:rPr>
        <w:t xml:space="preserve"> for </w:t>
      </w:r>
      <w:r w:rsidR="00A3407D">
        <w:rPr>
          <w:rFonts w:asciiTheme="minorHAnsi" w:hAnsiTheme="minorHAnsi" w:cstheme="minorHAnsi"/>
          <w:sz w:val="22"/>
          <w:szCs w:val="22"/>
        </w:rPr>
        <w:t>comparison</w:t>
      </w:r>
      <w:r w:rsidRPr="00CA423A">
        <w:rPr>
          <w:rFonts w:asciiTheme="minorHAnsi" w:hAnsiTheme="minorHAnsi" w:cstheme="minorHAnsi"/>
          <w:sz w:val="22"/>
          <w:szCs w:val="22"/>
        </w:rPr>
        <w:t xml:space="preserve">. </w:t>
      </w:r>
      <w:r w:rsidR="00A568BA">
        <w:rPr>
          <w:rFonts w:asciiTheme="minorHAnsi" w:hAnsiTheme="minorHAnsi" w:cstheme="minorHAnsi"/>
          <w:sz w:val="22"/>
          <w:szCs w:val="22"/>
        </w:rPr>
        <w:t>The t</w:t>
      </w:r>
      <w:r w:rsidRPr="00CA423A">
        <w:rPr>
          <w:rFonts w:asciiTheme="minorHAnsi" w:hAnsiTheme="minorHAnsi" w:cstheme="minorHAnsi"/>
          <w:sz w:val="22"/>
          <w:szCs w:val="22"/>
        </w:rPr>
        <w:t>otal projected net shortfall through 2022 has been reduced from $27.8m to $0.5m</w:t>
      </w:r>
      <w:r w:rsidR="002D1496">
        <w:rPr>
          <w:rFonts w:asciiTheme="minorHAnsi" w:hAnsiTheme="minorHAnsi" w:cstheme="minorHAnsi"/>
          <w:sz w:val="22"/>
          <w:szCs w:val="22"/>
        </w:rPr>
        <w:t xml:space="preserve"> as capacity charge revenue in 2020 outperformed mid-year COVID-19 impact estimates and debt service savings were </w:t>
      </w:r>
      <w:r w:rsidR="009643C9">
        <w:rPr>
          <w:rFonts w:asciiTheme="minorHAnsi" w:hAnsiTheme="minorHAnsi" w:cstheme="minorHAnsi"/>
          <w:sz w:val="22"/>
          <w:szCs w:val="22"/>
        </w:rPr>
        <w:t>higher than estimated at that time</w:t>
      </w:r>
      <w:r w:rsidRPr="00CA423A">
        <w:rPr>
          <w:rFonts w:asciiTheme="minorHAnsi" w:hAnsiTheme="minorHAnsi" w:cstheme="minorHAnsi"/>
          <w:sz w:val="22"/>
          <w:szCs w:val="22"/>
        </w:rPr>
        <w:t>.</w:t>
      </w:r>
    </w:p>
    <w:p w14:paraId="0018382D" w14:textId="322734F1" w:rsidR="001B0F1E" w:rsidRPr="00637C7A" w:rsidRDefault="001B0F1E" w:rsidP="00E706C6">
      <w:pPr>
        <w:spacing w:before="120" w:after="120"/>
        <w:rPr>
          <w:rFonts w:asciiTheme="minorHAnsi" w:hAnsiTheme="minorHAnsi" w:cstheme="minorHAnsi"/>
          <w:sz w:val="22"/>
          <w:szCs w:val="22"/>
        </w:rPr>
      </w:pPr>
      <w:r w:rsidRPr="00637C7A">
        <w:rPr>
          <w:rFonts w:asciiTheme="minorHAnsi" w:hAnsiTheme="minorHAnsi" w:cstheme="minorHAnsi"/>
          <w:sz w:val="22"/>
          <w:szCs w:val="22"/>
        </w:rPr>
        <w:t>The key takeaway is that the estimated revenue loss is almost fully offset by debt service savings from record</w:t>
      </w:r>
      <w:r w:rsidR="0098590B">
        <w:rPr>
          <w:rFonts w:asciiTheme="minorHAnsi" w:hAnsiTheme="minorHAnsi" w:cstheme="minorHAnsi"/>
          <w:sz w:val="22"/>
          <w:szCs w:val="22"/>
        </w:rPr>
        <w:t>-</w:t>
      </w:r>
      <w:r w:rsidRPr="00637C7A">
        <w:rPr>
          <w:rFonts w:asciiTheme="minorHAnsi" w:hAnsiTheme="minorHAnsi" w:cstheme="minorHAnsi"/>
          <w:sz w:val="22"/>
          <w:szCs w:val="22"/>
        </w:rPr>
        <w:t>low bond market interest rates and operating expenditure savings</w:t>
      </w:r>
      <w:r w:rsidR="009B6E7A">
        <w:rPr>
          <w:rFonts w:asciiTheme="minorHAnsi" w:hAnsiTheme="minorHAnsi" w:cstheme="minorHAnsi"/>
          <w:sz w:val="22"/>
          <w:szCs w:val="22"/>
        </w:rPr>
        <w:t>,</w:t>
      </w:r>
      <w:r w:rsidR="00682450">
        <w:rPr>
          <w:rFonts w:asciiTheme="minorHAnsi" w:hAnsiTheme="minorHAnsi" w:cstheme="minorHAnsi"/>
          <w:sz w:val="22"/>
          <w:szCs w:val="22"/>
        </w:rPr>
        <w:t xml:space="preserve"> as shown in </w:t>
      </w:r>
      <w:r w:rsidR="00682450" w:rsidRPr="00916477">
        <w:rPr>
          <w:rFonts w:asciiTheme="minorHAnsi" w:hAnsiTheme="minorHAnsi" w:cstheme="minorHAnsi"/>
          <w:sz w:val="22"/>
          <w:szCs w:val="22"/>
        </w:rPr>
        <w:t>Table 30</w:t>
      </w:r>
      <w:r w:rsidRPr="00637C7A">
        <w:rPr>
          <w:rFonts w:asciiTheme="minorHAnsi" w:hAnsiTheme="minorHAnsi" w:cstheme="minorHAnsi"/>
          <w:sz w:val="22"/>
          <w:szCs w:val="22"/>
        </w:rPr>
        <w:t>.</w:t>
      </w:r>
    </w:p>
    <w:p w14:paraId="21115AD8" w14:textId="249EC7D5" w:rsidR="006053FF" w:rsidRPr="006F0C14" w:rsidRDefault="006053FF" w:rsidP="006053FF">
      <w:pPr>
        <w:keepNext/>
        <w:jc w:val="center"/>
        <w:rPr>
          <w:color w:val="538135" w:themeColor="accent6" w:themeShade="BF"/>
        </w:rPr>
      </w:pPr>
      <w:r w:rsidRPr="00916477">
        <w:rPr>
          <w:rStyle w:val="Strong"/>
          <w:rFonts w:asciiTheme="minorHAnsi" w:hAnsiTheme="minorHAnsi" w:cstheme="minorHAnsi"/>
          <w:b w:val="0"/>
          <w:bCs w:val="0"/>
          <w:sz w:val="22"/>
          <w:szCs w:val="22"/>
        </w:rPr>
        <w:t xml:space="preserve">Table </w:t>
      </w:r>
      <w:r w:rsidR="00B84680" w:rsidRPr="00916477">
        <w:rPr>
          <w:rStyle w:val="Strong"/>
          <w:rFonts w:asciiTheme="minorHAnsi" w:hAnsiTheme="minorHAnsi" w:cstheme="minorHAnsi"/>
          <w:b w:val="0"/>
          <w:bCs w:val="0"/>
          <w:sz w:val="22"/>
          <w:szCs w:val="22"/>
        </w:rPr>
        <w:t>30</w:t>
      </w:r>
      <w:r w:rsidR="000A71C7" w:rsidRPr="00916477">
        <w:rPr>
          <w:rStyle w:val="Strong"/>
          <w:rFonts w:asciiTheme="minorHAnsi" w:hAnsiTheme="minorHAnsi" w:cstheme="minorHAnsi"/>
          <w:b w:val="0"/>
          <w:bCs w:val="0"/>
          <w:sz w:val="22"/>
          <w:szCs w:val="22"/>
        </w:rPr>
        <w:t>.</w:t>
      </w:r>
      <w:r w:rsidRPr="00916477">
        <w:rPr>
          <w:rStyle w:val="Strong"/>
          <w:rFonts w:asciiTheme="minorHAnsi" w:hAnsiTheme="minorHAnsi" w:cstheme="minorHAnsi"/>
          <w:b w:val="0"/>
          <w:bCs w:val="0"/>
          <w:sz w:val="22"/>
          <w:szCs w:val="22"/>
        </w:rPr>
        <w:t xml:space="preserve"> Estimated Net Impacts of COVID-19</w:t>
      </w:r>
      <w:r w:rsidR="00B55970">
        <w:rPr>
          <w:rStyle w:val="FootnoteReference"/>
          <w:rFonts w:asciiTheme="minorHAnsi" w:hAnsiTheme="minorHAnsi" w:cstheme="minorHAnsi"/>
          <w:b/>
          <w:bCs/>
          <w:sz w:val="22"/>
          <w:szCs w:val="22"/>
          <w:u w:val="single"/>
        </w:rPr>
        <w:footnoteReference w:id="30"/>
      </w:r>
    </w:p>
    <w:p w14:paraId="31D6E4FD" w14:textId="702FE0EB" w:rsidR="006053FF" w:rsidRPr="00CA423A" w:rsidRDefault="006053FF" w:rsidP="006053FF">
      <w:pPr>
        <w:spacing w:before="120" w:after="120"/>
        <w:jc w:val="center"/>
        <w:rPr>
          <w:rFonts w:asciiTheme="minorHAnsi" w:hAnsiTheme="minorHAnsi" w:cstheme="minorHAnsi"/>
          <w:sz w:val="22"/>
          <w:szCs w:val="22"/>
        </w:rPr>
      </w:pPr>
      <w:r w:rsidRPr="00A87425">
        <w:rPr>
          <w:noProof/>
        </w:rPr>
        <w:drawing>
          <wp:inline distT="0" distB="0" distL="0" distR="0" wp14:anchorId="535C3F19" wp14:editId="14ED842B">
            <wp:extent cx="6217920" cy="2121577"/>
            <wp:effectExtent l="0" t="0" r="0" b="0"/>
            <wp:docPr id="138773554" name="Picture 13877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6150" cy="2124385"/>
                    </a:xfrm>
                    <a:prstGeom prst="rect">
                      <a:avLst/>
                    </a:prstGeom>
                    <a:noFill/>
                    <a:ln>
                      <a:noFill/>
                    </a:ln>
                  </pic:spPr>
                </pic:pic>
              </a:graphicData>
            </a:graphic>
          </wp:inline>
        </w:drawing>
      </w:r>
    </w:p>
    <w:p w14:paraId="4DF7600D" w14:textId="747DBC83" w:rsidR="00E151C7" w:rsidRPr="00CA423A" w:rsidRDefault="00E151C7" w:rsidP="006053FF">
      <w:pPr>
        <w:spacing w:before="120" w:after="120"/>
        <w:jc w:val="center"/>
        <w:rPr>
          <w:rFonts w:asciiTheme="minorHAnsi" w:hAnsiTheme="minorHAnsi" w:cstheme="minorHAnsi"/>
          <w:sz w:val="22"/>
          <w:szCs w:val="22"/>
        </w:rPr>
      </w:pPr>
    </w:p>
    <w:p w14:paraId="1C1B938E" w14:textId="77777777" w:rsidR="006053FF" w:rsidRPr="00D90BDE" w:rsidRDefault="006053FF" w:rsidP="00E706C6">
      <w:pPr>
        <w:pStyle w:val="Heading4"/>
        <w:spacing w:before="0"/>
        <w:rPr>
          <w:rFonts w:asciiTheme="minorHAnsi" w:hAnsiTheme="minorHAnsi" w:cstheme="minorHAnsi"/>
        </w:rPr>
      </w:pPr>
      <w:r w:rsidRPr="00D90BDE">
        <w:rPr>
          <w:rFonts w:asciiTheme="minorHAnsi" w:hAnsiTheme="minorHAnsi" w:cstheme="minorHAnsi"/>
        </w:rPr>
        <w:t>Fall 2020 estimated impacts from COVID19:</w:t>
      </w:r>
    </w:p>
    <w:p w14:paraId="68F879A9" w14:textId="77777777" w:rsidR="006053FF" w:rsidRPr="00B66FC9" w:rsidRDefault="006053FF" w:rsidP="00E706C6">
      <w:pPr>
        <w:pStyle w:val="ListParagraph"/>
        <w:numPr>
          <w:ilvl w:val="0"/>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Reduced revenue forecast:</w:t>
      </w:r>
    </w:p>
    <w:p w14:paraId="1F6048C0" w14:textId="176D2D66" w:rsidR="006053FF" w:rsidRPr="00B66FC9" w:rsidRDefault="006053FF" w:rsidP="00E706C6">
      <w:pPr>
        <w:pStyle w:val="ListParagraph"/>
        <w:numPr>
          <w:ilvl w:val="1"/>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Sewer rate - lower projected flow-based RCE</w:t>
      </w:r>
      <w:r w:rsidR="008253C6">
        <w:rPr>
          <w:rFonts w:asciiTheme="minorHAnsi" w:hAnsiTheme="minorHAnsi" w:cstheme="minorHAnsi"/>
          <w:sz w:val="22"/>
          <w:szCs w:val="22"/>
        </w:rPr>
        <w:t>s</w:t>
      </w:r>
    </w:p>
    <w:p w14:paraId="4BD3A6FF" w14:textId="77777777" w:rsidR="006053FF" w:rsidRPr="00B66FC9" w:rsidRDefault="006053FF" w:rsidP="00E706C6">
      <w:pPr>
        <w:pStyle w:val="ListParagraph"/>
        <w:numPr>
          <w:ilvl w:val="1"/>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Capacity charge - lower projected prepayments and reduced growth assumptions</w:t>
      </w:r>
    </w:p>
    <w:p w14:paraId="11BA55CA" w14:textId="77777777" w:rsidR="006053FF" w:rsidRPr="00B66FC9" w:rsidRDefault="006053FF" w:rsidP="00E706C6">
      <w:pPr>
        <w:pStyle w:val="ListParagraph"/>
        <w:numPr>
          <w:ilvl w:val="1"/>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 xml:space="preserve">Investment income - lower interest rates </w:t>
      </w:r>
    </w:p>
    <w:p w14:paraId="3479CEFF" w14:textId="77777777" w:rsidR="006053FF" w:rsidRPr="00B66FC9" w:rsidRDefault="006053FF" w:rsidP="00E706C6">
      <w:pPr>
        <w:pStyle w:val="ListParagraph"/>
        <w:numPr>
          <w:ilvl w:val="0"/>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Shortfall offset by:</w:t>
      </w:r>
    </w:p>
    <w:p w14:paraId="4006D159" w14:textId="70996347" w:rsidR="006053FF" w:rsidRPr="00B66FC9" w:rsidRDefault="006053FF" w:rsidP="00E706C6">
      <w:pPr>
        <w:pStyle w:val="ListParagraph"/>
        <w:numPr>
          <w:ilvl w:val="1"/>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Savings from operating expenditures in 2020 (2021-2022 budget was not finalized so no change included)</w:t>
      </w:r>
    </w:p>
    <w:p w14:paraId="609A0C76" w14:textId="38007A2B" w:rsidR="006053FF" w:rsidRPr="00B66FC9" w:rsidRDefault="006053FF" w:rsidP="00E706C6">
      <w:pPr>
        <w:pStyle w:val="ListParagraph"/>
        <w:numPr>
          <w:ilvl w:val="1"/>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Savings from record</w:t>
      </w:r>
      <w:r w:rsidR="008D4BEE">
        <w:rPr>
          <w:rFonts w:asciiTheme="minorHAnsi" w:hAnsiTheme="minorHAnsi" w:cstheme="minorHAnsi"/>
          <w:sz w:val="22"/>
          <w:szCs w:val="22"/>
        </w:rPr>
        <w:t>-</w:t>
      </w:r>
      <w:r w:rsidRPr="00B66FC9">
        <w:rPr>
          <w:rFonts w:asciiTheme="minorHAnsi" w:hAnsiTheme="minorHAnsi" w:cstheme="minorHAnsi"/>
          <w:sz w:val="22"/>
          <w:szCs w:val="22"/>
        </w:rPr>
        <w:t>low interest rates on the 2020 bond issuance and refundings</w:t>
      </w:r>
    </w:p>
    <w:p w14:paraId="10DCEF80" w14:textId="77777777" w:rsidR="006053FF" w:rsidRPr="00D90BDE" w:rsidRDefault="006053FF" w:rsidP="00E706C6">
      <w:pPr>
        <w:pStyle w:val="Heading4"/>
        <w:spacing w:before="0"/>
        <w:rPr>
          <w:rFonts w:asciiTheme="minorHAnsi" w:hAnsiTheme="minorHAnsi" w:cstheme="minorHAnsi"/>
        </w:rPr>
      </w:pPr>
      <w:r w:rsidRPr="00D90BDE">
        <w:rPr>
          <w:rFonts w:asciiTheme="minorHAnsi" w:hAnsiTheme="minorHAnsi" w:cstheme="minorHAnsi"/>
        </w:rPr>
        <w:t>February 2021 revised estimated impacts:</w:t>
      </w:r>
    </w:p>
    <w:p w14:paraId="06DCB2CE" w14:textId="77777777" w:rsidR="006053FF" w:rsidRPr="00B66FC9" w:rsidRDefault="006053FF" w:rsidP="00E706C6">
      <w:pPr>
        <w:pStyle w:val="ListParagraph"/>
        <w:numPr>
          <w:ilvl w:val="1"/>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 xml:space="preserve">Slowed the projected recovery of flow-based RCEs </w:t>
      </w:r>
    </w:p>
    <w:p w14:paraId="5BC4503E" w14:textId="77777777" w:rsidR="006053FF" w:rsidRPr="00B66FC9" w:rsidRDefault="006053FF" w:rsidP="00E706C6">
      <w:pPr>
        <w:pStyle w:val="ListParagraph"/>
        <w:numPr>
          <w:ilvl w:val="1"/>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Higher than estimated 2020 capacity charge revenue</w:t>
      </w:r>
    </w:p>
    <w:p w14:paraId="15473856" w14:textId="77777777" w:rsidR="006053FF" w:rsidRPr="00B66FC9" w:rsidRDefault="006053FF" w:rsidP="00E706C6">
      <w:pPr>
        <w:pStyle w:val="ListParagraph"/>
        <w:numPr>
          <w:ilvl w:val="1"/>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 xml:space="preserve">Lower operating expenditures in the </w:t>
      </w:r>
      <w:r>
        <w:rPr>
          <w:rFonts w:asciiTheme="minorHAnsi" w:hAnsiTheme="minorHAnsi" w:cstheme="minorHAnsi"/>
          <w:sz w:val="22"/>
          <w:szCs w:val="22"/>
        </w:rPr>
        <w:t xml:space="preserve">2021-2022 </w:t>
      </w:r>
      <w:r w:rsidRPr="00B66FC9">
        <w:rPr>
          <w:rFonts w:asciiTheme="minorHAnsi" w:hAnsiTheme="minorHAnsi" w:cstheme="minorHAnsi"/>
          <w:sz w:val="22"/>
          <w:szCs w:val="22"/>
        </w:rPr>
        <w:t xml:space="preserve">adopted budget </w:t>
      </w:r>
    </w:p>
    <w:p w14:paraId="6848FE9A" w14:textId="77777777" w:rsidR="006053FF" w:rsidRPr="00B66FC9" w:rsidRDefault="006053FF" w:rsidP="00E706C6">
      <w:pPr>
        <w:pStyle w:val="ListParagraph"/>
        <w:numPr>
          <w:ilvl w:val="1"/>
          <w:numId w:val="1"/>
        </w:numPr>
        <w:contextualSpacing w:val="0"/>
        <w:rPr>
          <w:rFonts w:asciiTheme="minorHAnsi" w:hAnsiTheme="minorHAnsi" w:cstheme="minorHAnsi"/>
          <w:sz w:val="22"/>
          <w:szCs w:val="22"/>
        </w:rPr>
      </w:pPr>
      <w:r w:rsidRPr="00B66FC9">
        <w:rPr>
          <w:rFonts w:asciiTheme="minorHAnsi" w:hAnsiTheme="minorHAnsi" w:cstheme="minorHAnsi"/>
          <w:sz w:val="22"/>
          <w:szCs w:val="22"/>
        </w:rPr>
        <w:t>Early redemption of near-term higher interest rate debt</w:t>
      </w:r>
    </w:p>
    <w:p w14:paraId="69EBC3EB" w14:textId="41094898" w:rsidR="007A5AE9" w:rsidRPr="00D90BDE" w:rsidRDefault="007A5AE9" w:rsidP="00E706C6">
      <w:pPr>
        <w:pStyle w:val="Heading2"/>
        <w:spacing w:before="120" w:after="120"/>
        <w:rPr>
          <w:rFonts w:asciiTheme="minorHAnsi" w:hAnsiTheme="minorHAnsi" w:cstheme="minorHAnsi"/>
        </w:rPr>
      </w:pPr>
      <w:bookmarkStart w:id="76" w:name="_Toc69465062"/>
      <w:r w:rsidRPr="00D90BDE">
        <w:rPr>
          <w:rFonts w:asciiTheme="minorHAnsi" w:hAnsiTheme="minorHAnsi" w:cstheme="minorHAnsi"/>
        </w:rPr>
        <w:t>Reserves Management</w:t>
      </w:r>
      <w:bookmarkEnd w:id="76"/>
    </w:p>
    <w:p w14:paraId="52FD52BB" w14:textId="63F99B18" w:rsidR="004F34FA" w:rsidRDefault="004F34FA" w:rsidP="00E706C6">
      <w:pPr>
        <w:pStyle w:val="BodyText"/>
        <w:spacing w:before="120" w:after="120" w:afterAutospacing="0"/>
        <w:rPr>
          <w:rFonts w:asciiTheme="minorHAnsi" w:hAnsiTheme="minorHAnsi" w:cstheme="minorHAnsi"/>
          <w:sz w:val="22"/>
          <w:szCs w:val="22"/>
        </w:rPr>
      </w:pPr>
      <w:r w:rsidRPr="00CA423A">
        <w:rPr>
          <w:rFonts w:asciiTheme="minorHAnsi" w:hAnsiTheme="minorHAnsi" w:cstheme="minorHAnsi"/>
          <w:sz w:val="22"/>
          <w:szCs w:val="22"/>
        </w:rPr>
        <w:t xml:space="preserve">WTD maintains </w:t>
      </w:r>
      <w:r w:rsidR="00077742">
        <w:rPr>
          <w:rFonts w:asciiTheme="minorHAnsi" w:hAnsiTheme="minorHAnsi" w:cstheme="minorHAnsi"/>
          <w:sz w:val="22"/>
          <w:szCs w:val="22"/>
        </w:rPr>
        <w:t xml:space="preserve">financial </w:t>
      </w:r>
      <w:r w:rsidRPr="00CA423A">
        <w:rPr>
          <w:rFonts w:asciiTheme="minorHAnsi" w:hAnsiTheme="minorHAnsi" w:cstheme="minorHAnsi"/>
          <w:sz w:val="22"/>
          <w:szCs w:val="22"/>
        </w:rPr>
        <w:t xml:space="preserve">reserves that address minimums required by debt </w:t>
      </w:r>
      <w:r w:rsidRPr="00CA423A" w:rsidDel="00077742">
        <w:rPr>
          <w:rFonts w:asciiTheme="minorHAnsi" w:hAnsiTheme="minorHAnsi" w:cstheme="minorHAnsi"/>
          <w:sz w:val="22"/>
          <w:szCs w:val="22"/>
        </w:rPr>
        <w:t>covenants</w:t>
      </w:r>
      <w:r w:rsidR="00D21FD0">
        <w:rPr>
          <w:rFonts w:asciiTheme="minorHAnsi" w:hAnsiTheme="minorHAnsi" w:cstheme="minorHAnsi"/>
          <w:sz w:val="22"/>
          <w:szCs w:val="22"/>
        </w:rPr>
        <w:t xml:space="preserve"> (contracts)</w:t>
      </w:r>
      <w:r w:rsidRPr="00CA423A">
        <w:rPr>
          <w:rFonts w:asciiTheme="minorHAnsi" w:hAnsiTheme="minorHAnsi" w:cstheme="minorHAnsi"/>
          <w:sz w:val="22"/>
          <w:szCs w:val="22"/>
        </w:rPr>
        <w:t>, working capital targets, management of loan proceeds and other capital resources, rate increase smoothing, and mitigation of revenue risk.</w:t>
      </w:r>
    </w:p>
    <w:p w14:paraId="10904573" w14:textId="0F518CFE" w:rsidR="004F34FA" w:rsidRDefault="004F34FA" w:rsidP="00E706C6">
      <w:pPr>
        <w:pStyle w:val="BodyText"/>
        <w:spacing w:before="120" w:after="120" w:afterAutospacing="0"/>
        <w:rPr>
          <w:rFonts w:asciiTheme="minorHAnsi" w:hAnsiTheme="minorHAnsi" w:cstheme="minorHAnsi"/>
          <w:sz w:val="22"/>
          <w:szCs w:val="22"/>
        </w:rPr>
      </w:pPr>
      <w:r w:rsidRPr="00CA423A">
        <w:rPr>
          <w:rFonts w:asciiTheme="minorHAnsi" w:hAnsiTheme="minorHAnsi" w:cstheme="minorHAnsi"/>
          <w:sz w:val="22"/>
          <w:szCs w:val="22"/>
        </w:rPr>
        <w:t>While WTD historically has managed its reserves according to these functional uses, there are limited formal policies directing minimum or target levels and allowed use. The WTD Finance</w:t>
      </w:r>
      <w:r w:rsidRPr="00CA423A" w:rsidDel="00676E2A">
        <w:rPr>
          <w:rFonts w:asciiTheme="minorHAnsi" w:hAnsiTheme="minorHAnsi" w:cstheme="minorHAnsi"/>
          <w:sz w:val="22"/>
          <w:szCs w:val="22"/>
        </w:rPr>
        <w:t xml:space="preserve"> </w:t>
      </w:r>
      <w:r w:rsidRPr="00CA423A">
        <w:rPr>
          <w:rFonts w:asciiTheme="minorHAnsi" w:hAnsiTheme="minorHAnsi" w:cstheme="minorHAnsi"/>
          <w:sz w:val="22"/>
          <w:szCs w:val="22"/>
        </w:rPr>
        <w:t>2021 work plan includes research and benchmarking</w:t>
      </w:r>
      <w:r w:rsidR="00DA335A">
        <w:rPr>
          <w:rFonts w:asciiTheme="minorHAnsi" w:hAnsiTheme="minorHAnsi" w:cstheme="minorHAnsi"/>
          <w:sz w:val="22"/>
          <w:szCs w:val="22"/>
        </w:rPr>
        <w:t xml:space="preserve"> </w:t>
      </w:r>
      <w:r w:rsidRPr="00CA423A">
        <w:rPr>
          <w:rFonts w:asciiTheme="minorHAnsi" w:hAnsiTheme="minorHAnsi" w:cstheme="minorHAnsi"/>
          <w:sz w:val="22"/>
          <w:szCs w:val="22"/>
        </w:rPr>
        <w:t>to develop and propose formal policies for these utility reserves that align with industry best practice and WTD financial structure. This section describes the reserves and the reserve levels targeted in rate plan development.</w:t>
      </w:r>
    </w:p>
    <w:p w14:paraId="18AF614A" w14:textId="1309F00C" w:rsidR="00DF3650" w:rsidRPr="00916477" w:rsidRDefault="00DF3650" w:rsidP="00DF3650">
      <w:pPr>
        <w:keepNext/>
        <w:jc w:val="center"/>
        <w:rPr>
          <w:rStyle w:val="Strong"/>
          <w:rFonts w:asciiTheme="minorHAnsi" w:hAnsiTheme="minorHAnsi" w:cstheme="minorHAnsi"/>
          <w:b w:val="0"/>
          <w:bCs w:val="0"/>
          <w:sz w:val="22"/>
          <w:szCs w:val="22"/>
        </w:rPr>
      </w:pPr>
      <w:r w:rsidRPr="00916477">
        <w:rPr>
          <w:rStyle w:val="Strong"/>
          <w:rFonts w:asciiTheme="minorHAnsi" w:hAnsiTheme="minorHAnsi" w:cstheme="minorHAnsi"/>
          <w:b w:val="0"/>
          <w:bCs w:val="0"/>
          <w:sz w:val="22"/>
          <w:szCs w:val="22"/>
        </w:rPr>
        <w:t>Table 31</w:t>
      </w:r>
      <w:r w:rsidR="00E706C6" w:rsidRPr="00916477">
        <w:rPr>
          <w:rStyle w:val="Strong"/>
          <w:rFonts w:asciiTheme="minorHAnsi" w:hAnsiTheme="minorHAnsi" w:cstheme="minorHAnsi"/>
          <w:b w:val="0"/>
          <w:bCs w:val="0"/>
          <w:sz w:val="22"/>
          <w:szCs w:val="22"/>
        </w:rPr>
        <w:t>.</w:t>
      </w:r>
      <w:r w:rsidRPr="00916477">
        <w:rPr>
          <w:rStyle w:val="Strong"/>
          <w:rFonts w:asciiTheme="minorHAnsi" w:hAnsiTheme="minorHAnsi" w:cstheme="minorHAnsi"/>
          <w:b w:val="0"/>
          <w:bCs w:val="0"/>
          <w:sz w:val="22"/>
          <w:szCs w:val="22"/>
        </w:rPr>
        <w:t xml:space="preserve"> Summary of WTD Reserves</w:t>
      </w:r>
    </w:p>
    <w:p w14:paraId="31DCA0A4" w14:textId="0D469039" w:rsidR="003A2A97" w:rsidRPr="00CA423A" w:rsidRDefault="001915F1" w:rsidP="00DF3650">
      <w:pPr>
        <w:keepNext/>
        <w:jc w:val="center"/>
        <w:rPr>
          <w:rFonts w:asciiTheme="minorHAnsi" w:hAnsiTheme="minorHAnsi" w:cstheme="minorHAnsi"/>
          <w:sz w:val="22"/>
          <w:szCs w:val="22"/>
        </w:rPr>
      </w:pPr>
      <w:r w:rsidRPr="001915F1">
        <w:rPr>
          <w:noProof/>
        </w:rPr>
        <w:drawing>
          <wp:inline distT="0" distB="0" distL="0" distR="0" wp14:anchorId="3BBFC49B" wp14:editId="1DCE6C1E">
            <wp:extent cx="6858000" cy="421259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58000" cy="4212590"/>
                    </a:xfrm>
                    <a:prstGeom prst="rect">
                      <a:avLst/>
                    </a:prstGeom>
                    <a:noFill/>
                    <a:ln>
                      <a:noFill/>
                    </a:ln>
                  </pic:spPr>
                </pic:pic>
              </a:graphicData>
            </a:graphic>
          </wp:inline>
        </w:drawing>
      </w:r>
    </w:p>
    <w:p w14:paraId="5FA1B521" w14:textId="42085002" w:rsidR="009B21D5" w:rsidRPr="00CA423A" w:rsidRDefault="009B21D5" w:rsidP="00CA423A">
      <w:pPr>
        <w:spacing w:before="120" w:after="120"/>
        <w:rPr>
          <w:rFonts w:asciiTheme="minorHAnsi" w:hAnsiTheme="minorHAnsi" w:cstheme="minorHAnsi"/>
        </w:rPr>
      </w:pPr>
    </w:p>
    <w:p w14:paraId="15A025F5" w14:textId="2CD92897" w:rsidR="004E66C3" w:rsidRPr="00D90BDE" w:rsidRDefault="004E66C3" w:rsidP="004E66C3">
      <w:pPr>
        <w:pStyle w:val="Heading3"/>
        <w:rPr>
          <w:rFonts w:asciiTheme="minorHAnsi" w:hAnsiTheme="minorHAnsi" w:cstheme="minorHAnsi"/>
        </w:rPr>
      </w:pPr>
      <w:bookmarkStart w:id="77" w:name="_Toc39566826"/>
      <w:bookmarkStart w:id="78" w:name="_Toc39586791"/>
      <w:bookmarkStart w:id="79" w:name="_Toc69465063"/>
      <w:r w:rsidRPr="00D90BDE">
        <w:rPr>
          <w:rFonts w:asciiTheme="minorHAnsi" w:hAnsiTheme="minorHAnsi" w:cstheme="minorHAnsi"/>
        </w:rPr>
        <w:t>Water Quality Operating Fund</w:t>
      </w:r>
      <w:r w:rsidR="00FB641F" w:rsidRPr="00D90BDE">
        <w:rPr>
          <w:rFonts w:asciiTheme="minorHAnsi" w:hAnsiTheme="minorHAnsi" w:cstheme="minorHAnsi"/>
        </w:rPr>
        <w:t xml:space="preserve"> </w:t>
      </w:r>
      <w:bookmarkEnd w:id="77"/>
      <w:bookmarkEnd w:id="78"/>
      <w:r w:rsidR="004118B7" w:rsidRPr="00D90BDE">
        <w:rPr>
          <w:rFonts w:asciiTheme="minorHAnsi" w:hAnsiTheme="minorHAnsi" w:cstheme="minorHAnsi"/>
        </w:rPr>
        <w:t>4611</w:t>
      </w:r>
      <w:bookmarkEnd w:id="79"/>
    </w:p>
    <w:p w14:paraId="0D10DFD3" w14:textId="16DF7535" w:rsidR="00FB641F" w:rsidRPr="00D90BDE" w:rsidRDefault="00496FC9" w:rsidP="00E706C6">
      <w:pPr>
        <w:pStyle w:val="Heading4"/>
        <w:spacing w:before="120" w:after="120"/>
        <w:rPr>
          <w:rFonts w:asciiTheme="minorHAnsi" w:hAnsiTheme="minorHAnsi" w:cstheme="minorHAnsi"/>
        </w:rPr>
      </w:pPr>
      <w:r w:rsidRPr="00D90BDE">
        <w:rPr>
          <w:rFonts w:asciiTheme="minorHAnsi" w:hAnsiTheme="minorHAnsi" w:cstheme="minorHAnsi"/>
        </w:rPr>
        <w:t>Liquidity Reserve</w:t>
      </w:r>
    </w:p>
    <w:p w14:paraId="5B675C05" w14:textId="37E9EE93" w:rsidR="00FB641F" w:rsidRPr="00CA423A" w:rsidRDefault="004118B7" w:rsidP="00E706C6">
      <w:pPr>
        <w:pStyle w:val="BodyText"/>
        <w:spacing w:before="120" w:after="120" w:afterAutospacing="0"/>
        <w:rPr>
          <w:rFonts w:asciiTheme="minorHAnsi" w:hAnsiTheme="minorHAnsi" w:cstheme="minorHAnsi"/>
          <w:sz w:val="22"/>
          <w:szCs w:val="22"/>
        </w:rPr>
      </w:pPr>
      <w:r>
        <w:rPr>
          <w:rFonts w:asciiTheme="minorHAnsi" w:hAnsiTheme="minorHAnsi" w:cstheme="minorHAnsi"/>
          <w:sz w:val="22"/>
          <w:szCs w:val="22"/>
        </w:rPr>
        <w:t>The Liquidity Reserve is targeted to provide</w:t>
      </w:r>
      <w:r w:rsidR="00FB641F" w:rsidRPr="00CA423A">
        <w:rPr>
          <w:rFonts w:asciiTheme="minorHAnsi" w:hAnsiTheme="minorHAnsi" w:cstheme="minorHAnsi"/>
          <w:sz w:val="22"/>
          <w:szCs w:val="22"/>
        </w:rPr>
        <w:t xml:space="preserve"> sufficient cash balances for variance of revenue and expenditures cycles throughout the year</w:t>
      </w:r>
      <w:r w:rsidR="00023572">
        <w:rPr>
          <w:rFonts w:asciiTheme="minorHAnsi" w:hAnsiTheme="minorHAnsi" w:cstheme="minorHAnsi"/>
          <w:sz w:val="22"/>
          <w:szCs w:val="22"/>
        </w:rPr>
        <w:t xml:space="preserve">. </w:t>
      </w:r>
      <w:r w:rsidR="00FB641F" w:rsidRPr="00CA423A">
        <w:rPr>
          <w:rFonts w:asciiTheme="minorHAnsi" w:hAnsiTheme="minorHAnsi" w:cstheme="minorHAnsi"/>
          <w:sz w:val="22"/>
          <w:szCs w:val="22"/>
        </w:rPr>
        <w:t xml:space="preserve">The working capital target is established as </w:t>
      </w:r>
      <w:r w:rsidR="00E646E3">
        <w:rPr>
          <w:rFonts w:asciiTheme="minorHAnsi" w:hAnsiTheme="minorHAnsi" w:cstheme="minorHAnsi"/>
          <w:sz w:val="22"/>
          <w:szCs w:val="22"/>
        </w:rPr>
        <w:t>10</w:t>
      </w:r>
      <w:r w:rsidR="00E646E3" w:rsidRPr="00CA423A">
        <w:rPr>
          <w:rFonts w:asciiTheme="minorHAnsi" w:hAnsiTheme="minorHAnsi" w:cstheme="minorHAnsi"/>
          <w:sz w:val="22"/>
          <w:szCs w:val="22"/>
        </w:rPr>
        <w:t xml:space="preserve"> </w:t>
      </w:r>
      <w:r w:rsidR="00FB641F" w:rsidRPr="00CA423A">
        <w:rPr>
          <w:rFonts w:asciiTheme="minorHAnsi" w:hAnsiTheme="minorHAnsi" w:cstheme="minorHAnsi"/>
          <w:sz w:val="22"/>
          <w:szCs w:val="22"/>
        </w:rPr>
        <w:t xml:space="preserve">percent of operating expenditures in any given year. As </w:t>
      </w:r>
      <w:r w:rsidR="00FC6205">
        <w:rPr>
          <w:rFonts w:asciiTheme="minorHAnsi" w:hAnsiTheme="minorHAnsi" w:cstheme="minorHAnsi"/>
          <w:sz w:val="22"/>
          <w:szCs w:val="22"/>
        </w:rPr>
        <w:t>a result</w:t>
      </w:r>
      <w:r w:rsidR="00FB641F" w:rsidRPr="00CA423A">
        <w:rPr>
          <w:rFonts w:asciiTheme="minorHAnsi" w:hAnsiTheme="minorHAnsi" w:cstheme="minorHAnsi"/>
          <w:sz w:val="22"/>
          <w:szCs w:val="22"/>
        </w:rPr>
        <w:t xml:space="preserve">, a reserve increase must be funded each year as operating expenditures increase. </w:t>
      </w:r>
    </w:p>
    <w:p w14:paraId="274218C4" w14:textId="27F1FF09" w:rsidR="00FB641F" w:rsidRPr="00D90BDE" w:rsidRDefault="00FB641F" w:rsidP="00E706C6">
      <w:pPr>
        <w:pStyle w:val="Heading4"/>
        <w:spacing w:before="120" w:after="120"/>
        <w:rPr>
          <w:rFonts w:asciiTheme="minorHAnsi" w:hAnsiTheme="minorHAnsi" w:cstheme="minorHAnsi"/>
        </w:rPr>
      </w:pPr>
      <w:bookmarkStart w:id="80" w:name="_Toc34589101"/>
      <w:bookmarkStart w:id="81" w:name="_Toc39566828"/>
      <w:bookmarkStart w:id="82" w:name="_Toc39586793"/>
      <w:r w:rsidRPr="00D90BDE">
        <w:rPr>
          <w:rFonts w:asciiTheme="minorHAnsi" w:hAnsiTheme="minorHAnsi" w:cstheme="minorHAnsi"/>
        </w:rPr>
        <w:t>Rate Stabilization Reserve</w:t>
      </w:r>
      <w:bookmarkEnd w:id="80"/>
      <w:bookmarkEnd w:id="81"/>
      <w:bookmarkEnd w:id="82"/>
    </w:p>
    <w:p w14:paraId="2DBCCEBA" w14:textId="01EC3C60" w:rsidR="00FB641F" w:rsidRPr="00CA423A" w:rsidRDefault="00FB641F" w:rsidP="00E706C6">
      <w:pPr>
        <w:pStyle w:val="BodyText"/>
        <w:spacing w:before="120" w:after="120" w:afterAutospacing="0"/>
        <w:rPr>
          <w:rFonts w:asciiTheme="minorHAnsi" w:hAnsiTheme="minorHAnsi" w:cstheme="minorHAnsi"/>
          <w:sz w:val="22"/>
          <w:szCs w:val="22"/>
        </w:rPr>
      </w:pPr>
      <w:r w:rsidRPr="00CA423A">
        <w:rPr>
          <w:rFonts w:asciiTheme="minorHAnsi" w:hAnsiTheme="minorHAnsi" w:cstheme="minorHAnsi"/>
          <w:sz w:val="22"/>
          <w:szCs w:val="22"/>
        </w:rPr>
        <w:t xml:space="preserve">A rate stabilization reserve is unique in that bond </w:t>
      </w:r>
      <w:r w:rsidR="00FF1082">
        <w:rPr>
          <w:rFonts w:asciiTheme="minorHAnsi" w:hAnsiTheme="minorHAnsi" w:cstheme="minorHAnsi"/>
          <w:sz w:val="22"/>
          <w:szCs w:val="22"/>
        </w:rPr>
        <w:t xml:space="preserve">covenants (contracts) </w:t>
      </w:r>
      <w:r w:rsidRPr="00CA423A">
        <w:rPr>
          <w:rFonts w:asciiTheme="minorHAnsi" w:hAnsiTheme="minorHAnsi" w:cstheme="minorHAnsi"/>
          <w:sz w:val="22"/>
          <w:szCs w:val="22"/>
        </w:rPr>
        <w:t>are written to allow that in any given year use of this reserve can be recognized as revenue eligible for inclusion in the bond coverage calculation. In years that WTD contributes to this reserve, that portion of revenue is deducted from the revenue basis for calculating bond coverage. This allows WTD to use reserves to manage rate levels without compromising the ability to meet annual bond coverage targets. Funds in the Rate Stabilization Reserve also enhance the liquidity metrics</w:t>
      </w:r>
      <w:r w:rsidR="00A753CE">
        <w:rPr>
          <w:rStyle w:val="FootnoteReference"/>
          <w:rFonts w:asciiTheme="minorHAnsi" w:hAnsiTheme="minorHAnsi" w:cstheme="minorHAnsi"/>
          <w:sz w:val="22"/>
          <w:szCs w:val="22"/>
        </w:rPr>
        <w:footnoteReference w:id="31"/>
      </w:r>
      <w:r w:rsidRPr="00CA423A">
        <w:rPr>
          <w:rFonts w:asciiTheme="minorHAnsi" w:hAnsiTheme="minorHAnsi" w:cstheme="minorHAnsi"/>
          <w:sz w:val="22"/>
          <w:szCs w:val="22"/>
        </w:rPr>
        <w:t xml:space="preserve"> used by the rating agencies when they evaluate </w:t>
      </w:r>
      <w:r w:rsidR="00345861">
        <w:rPr>
          <w:rFonts w:asciiTheme="minorHAnsi" w:hAnsiTheme="minorHAnsi" w:cstheme="minorHAnsi"/>
          <w:sz w:val="22"/>
          <w:szCs w:val="22"/>
        </w:rPr>
        <w:t>WTD’s</w:t>
      </w:r>
      <w:r w:rsidR="00345861" w:rsidRPr="00CA423A">
        <w:rPr>
          <w:rFonts w:asciiTheme="minorHAnsi" w:hAnsiTheme="minorHAnsi" w:cstheme="minorHAnsi"/>
          <w:sz w:val="22"/>
          <w:szCs w:val="22"/>
        </w:rPr>
        <w:t xml:space="preserve"> </w:t>
      </w:r>
      <w:r w:rsidRPr="00CA423A">
        <w:rPr>
          <w:rFonts w:asciiTheme="minorHAnsi" w:hAnsiTheme="minorHAnsi" w:cstheme="minorHAnsi"/>
          <w:sz w:val="22"/>
          <w:szCs w:val="22"/>
        </w:rPr>
        <w:t>credit quality.</w:t>
      </w:r>
    </w:p>
    <w:p w14:paraId="3F537FE6" w14:textId="40B2A652" w:rsidR="00FB641F" w:rsidRPr="00CA423A" w:rsidRDefault="00582944" w:rsidP="00E706C6">
      <w:pPr>
        <w:pStyle w:val="BodyText"/>
        <w:spacing w:before="120" w:after="120" w:afterAutospacing="0"/>
        <w:rPr>
          <w:rFonts w:asciiTheme="minorHAnsi" w:hAnsiTheme="minorHAnsi" w:cstheme="minorHAnsi"/>
          <w:sz w:val="22"/>
          <w:szCs w:val="22"/>
        </w:rPr>
      </w:pPr>
      <w:r>
        <w:rPr>
          <w:rFonts w:asciiTheme="minorHAnsi" w:hAnsiTheme="minorHAnsi" w:cstheme="minorHAnsi"/>
          <w:sz w:val="22"/>
          <w:szCs w:val="22"/>
        </w:rPr>
        <w:t>Careful consideration is given to</w:t>
      </w:r>
      <w:r w:rsidR="00FB641F" w:rsidRPr="00CA423A">
        <w:rPr>
          <w:rFonts w:asciiTheme="minorHAnsi" w:hAnsiTheme="minorHAnsi" w:cstheme="minorHAnsi"/>
          <w:sz w:val="22"/>
          <w:szCs w:val="22"/>
        </w:rPr>
        <w:t xml:space="preserve"> </w:t>
      </w:r>
      <w:r w:rsidR="002473DE">
        <w:rPr>
          <w:rFonts w:asciiTheme="minorHAnsi" w:hAnsiTheme="minorHAnsi" w:cstheme="minorHAnsi"/>
          <w:sz w:val="22"/>
          <w:szCs w:val="22"/>
        </w:rPr>
        <w:t>use</w:t>
      </w:r>
      <w:r w:rsidR="002473DE" w:rsidRPr="00CA423A">
        <w:rPr>
          <w:rFonts w:asciiTheme="minorHAnsi" w:hAnsiTheme="minorHAnsi" w:cstheme="minorHAnsi"/>
          <w:sz w:val="22"/>
          <w:szCs w:val="22"/>
        </w:rPr>
        <w:t xml:space="preserve"> </w:t>
      </w:r>
      <w:r w:rsidR="00FB641F" w:rsidRPr="00CA423A">
        <w:rPr>
          <w:rFonts w:asciiTheme="minorHAnsi" w:hAnsiTheme="minorHAnsi" w:cstheme="minorHAnsi"/>
          <w:sz w:val="22"/>
          <w:szCs w:val="22"/>
        </w:rPr>
        <w:t>of reserve balance</w:t>
      </w:r>
      <w:r>
        <w:rPr>
          <w:rFonts w:asciiTheme="minorHAnsi" w:hAnsiTheme="minorHAnsi" w:cstheme="minorHAnsi"/>
          <w:sz w:val="22"/>
          <w:szCs w:val="22"/>
        </w:rPr>
        <w:t>s. Use of reserves</w:t>
      </w:r>
      <w:r w:rsidR="00FB641F" w:rsidRPr="00CA423A">
        <w:rPr>
          <w:rFonts w:asciiTheme="minorHAnsi" w:hAnsiTheme="minorHAnsi" w:cstheme="minorHAnsi"/>
          <w:sz w:val="22"/>
          <w:szCs w:val="22"/>
        </w:rPr>
        <w:t xml:space="preserve"> represents a one-time resource </w:t>
      </w:r>
      <w:r w:rsidR="005A6E8B">
        <w:rPr>
          <w:rFonts w:asciiTheme="minorHAnsi" w:hAnsiTheme="minorHAnsi" w:cstheme="minorHAnsi"/>
          <w:sz w:val="22"/>
          <w:szCs w:val="22"/>
        </w:rPr>
        <w:t>and excess reserves should be applied</w:t>
      </w:r>
      <w:r w:rsidR="004D73A1">
        <w:rPr>
          <w:rFonts w:asciiTheme="minorHAnsi" w:hAnsiTheme="minorHAnsi" w:cstheme="minorHAnsi"/>
          <w:sz w:val="22"/>
          <w:szCs w:val="22"/>
        </w:rPr>
        <w:t xml:space="preserve"> </w:t>
      </w:r>
      <w:r w:rsidR="00332C9F">
        <w:rPr>
          <w:rFonts w:asciiTheme="minorHAnsi" w:hAnsiTheme="minorHAnsi" w:cstheme="minorHAnsi"/>
          <w:sz w:val="22"/>
          <w:szCs w:val="22"/>
        </w:rPr>
        <w:t>to</w:t>
      </w:r>
      <w:r w:rsidR="004D73A1">
        <w:rPr>
          <w:rFonts w:asciiTheme="minorHAnsi" w:hAnsiTheme="minorHAnsi" w:cstheme="minorHAnsi"/>
          <w:sz w:val="22"/>
          <w:szCs w:val="22"/>
        </w:rPr>
        <w:t xml:space="preserve"> one-time </w:t>
      </w:r>
      <w:r w:rsidR="00FB641F" w:rsidRPr="00CA423A">
        <w:rPr>
          <w:rFonts w:asciiTheme="minorHAnsi" w:hAnsiTheme="minorHAnsi" w:cstheme="minorHAnsi"/>
          <w:sz w:val="22"/>
          <w:szCs w:val="22"/>
        </w:rPr>
        <w:t>expenditures. Without plans to replenish the reserve, it is only a short-term</w:t>
      </w:r>
      <w:r w:rsidR="00757651">
        <w:rPr>
          <w:rFonts w:asciiTheme="minorHAnsi" w:hAnsiTheme="minorHAnsi" w:cstheme="minorHAnsi"/>
          <w:sz w:val="22"/>
          <w:szCs w:val="22"/>
        </w:rPr>
        <w:t>,</w:t>
      </w:r>
      <w:r w:rsidR="00FB641F" w:rsidRPr="00CA423A">
        <w:rPr>
          <w:rFonts w:asciiTheme="minorHAnsi" w:hAnsiTheme="minorHAnsi" w:cstheme="minorHAnsi"/>
          <w:sz w:val="22"/>
          <w:szCs w:val="22"/>
        </w:rPr>
        <w:t xml:space="preserve"> buy-down resource and will not contribute to long-term rate management. Most formal reserve policies define the period over which replenishment of the reserve to its minimum level must occur after a draw. The proposed rate plan </w:t>
      </w:r>
      <w:r w:rsidR="00A4684C" w:rsidRPr="00CA423A">
        <w:rPr>
          <w:rFonts w:asciiTheme="minorHAnsi" w:hAnsiTheme="minorHAnsi" w:cstheme="minorHAnsi"/>
          <w:sz w:val="22"/>
          <w:szCs w:val="22"/>
        </w:rPr>
        <w:t xml:space="preserve">does not project </w:t>
      </w:r>
      <w:r w:rsidR="00903BA1" w:rsidRPr="00CA423A">
        <w:rPr>
          <w:rFonts w:asciiTheme="minorHAnsi" w:hAnsiTheme="minorHAnsi" w:cstheme="minorHAnsi"/>
          <w:sz w:val="22"/>
          <w:szCs w:val="22"/>
        </w:rPr>
        <w:t xml:space="preserve">uses or contribution to </w:t>
      </w:r>
      <w:r w:rsidR="00FB641F" w:rsidRPr="00CA423A">
        <w:rPr>
          <w:rFonts w:asciiTheme="minorHAnsi" w:hAnsiTheme="minorHAnsi" w:cstheme="minorHAnsi"/>
          <w:sz w:val="22"/>
          <w:szCs w:val="22"/>
        </w:rPr>
        <w:t>this reserve.</w:t>
      </w:r>
    </w:p>
    <w:p w14:paraId="20B80BF3" w14:textId="6529B232" w:rsidR="00FB641F" w:rsidRDefault="00FB641F" w:rsidP="00E706C6">
      <w:pPr>
        <w:pStyle w:val="BodyText"/>
        <w:spacing w:before="120" w:after="120" w:afterAutospacing="0"/>
        <w:rPr>
          <w:rFonts w:asciiTheme="minorHAnsi" w:hAnsiTheme="minorHAnsi" w:cstheme="minorHAnsi"/>
          <w:sz w:val="22"/>
          <w:szCs w:val="22"/>
        </w:rPr>
      </w:pPr>
      <w:r w:rsidRPr="00CA423A">
        <w:rPr>
          <w:rFonts w:asciiTheme="minorHAnsi" w:hAnsiTheme="minorHAnsi" w:cstheme="minorHAnsi"/>
          <w:sz w:val="22"/>
          <w:szCs w:val="22"/>
        </w:rPr>
        <w:t xml:space="preserve">The current balance represents approximately 11 percent of </w:t>
      </w:r>
      <w:r w:rsidR="009A1D59" w:rsidRPr="00CA423A">
        <w:rPr>
          <w:rFonts w:asciiTheme="minorHAnsi" w:hAnsiTheme="minorHAnsi" w:cstheme="minorHAnsi"/>
          <w:sz w:val="22"/>
          <w:szCs w:val="22"/>
        </w:rPr>
        <w:t xml:space="preserve">2020 </w:t>
      </w:r>
      <w:r w:rsidRPr="00CA423A">
        <w:rPr>
          <w:rFonts w:asciiTheme="minorHAnsi" w:hAnsiTheme="minorHAnsi" w:cstheme="minorHAnsi"/>
          <w:sz w:val="22"/>
          <w:szCs w:val="22"/>
        </w:rPr>
        <w:t>sewer rate revenue, which becomes 6.</w:t>
      </w:r>
      <w:r w:rsidR="00091896" w:rsidRPr="00CA423A">
        <w:rPr>
          <w:rFonts w:asciiTheme="minorHAnsi" w:hAnsiTheme="minorHAnsi" w:cstheme="minorHAnsi"/>
          <w:sz w:val="22"/>
          <w:szCs w:val="22"/>
        </w:rPr>
        <w:t xml:space="preserve">2 </w:t>
      </w:r>
      <w:r w:rsidRPr="00CA423A">
        <w:rPr>
          <w:rFonts w:asciiTheme="minorHAnsi" w:hAnsiTheme="minorHAnsi" w:cstheme="minorHAnsi"/>
          <w:sz w:val="22"/>
          <w:szCs w:val="22"/>
        </w:rPr>
        <w:t xml:space="preserve">percent by </w:t>
      </w:r>
      <w:r w:rsidR="00091896" w:rsidRPr="00CA423A">
        <w:rPr>
          <w:rFonts w:asciiTheme="minorHAnsi" w:hAnsiTheme="minorHAnsi" w:cstheme="minorHAnsi"/>
          <w:sz w:val="22"/>
          <w:szCs w:val="22"/>
        </w:rPr>
        <w:t xml:space="preserve">2031 </w:t>
      </w:r>
      <w:r w:rsidRPr="00CA423A">
        <w:rPr>
          <w:rFonts w:asciiTheme="minorHAnsi" w:hAnsiTheme="minorHAnsi" w:cstheme="minorHAnsi"/>
          <w:sz w:val="22"/>
          <w:szCs w:val="22"/>
        </w:rPr>
        <w:t>as revenues increase and the balance does not. A rate stabilization reserve often includes some cushion related to revenue risk from unexpected under-collection of revenue for reasons such as economic or weather-related changes in commercial water-consumption-based RCEs. The</w:t>
      </w:r>
      <w:r w:rsidRPr="00CA423A" w:rsidDel="0099319E">
        <w:rPr>
          <w:rFonts w:asciiTheme="minorHAnsi" w:hAnsiTheme="minorHAnsi" w:cstheme="minorHAnsi"/>
          <w:sz w:val="22"/>
          <w:szCs w:val="22"/>
        </w:rPr>
        <w:t xml:space="preserve"> </w:t>
      </w:r>
      <w:r w:rsidR="0099319E" w:rsidRPr="00CA423A">
        <w:rPr>
          <w:rFonts w:asciiTheme="minorHAnsi" w:hAnsiTheme="minorHAnsi" w:cstheme="minorHAnsi"/>
          <w:sz w:val="22"/>
          <w:szCs w:val="22"/>
        </w:rPr>
        <w:t xml:space="preserve">2021 </w:t>
      </w:r>
      <w:r w:rsidRPr="00CA423A">
        <w:rPr>
          <w:rFonts w:asciiTheme="minorHAnsi" w:hAnsiTheme="minorHAnsi" w:cstheme="minorHAnsi"/>
          <w:sz w:val="22"/>
          <w:szCs w:val="22"/>
        </w:rPr>
        <w:t>reserve analysis will evaluate and recommend a formal policy on target and minimum balances and parameters for how the reserve is utilized.</w:t>
      </w:r>
    </w:p>
    <w:p w14:paraId="0BA60FB8" w14:textId="6B6AAAE6" w:rsidR="008907A8" w:rsidRPr="00A62A09" w:rsidRDefault="008907A8" w:rsidP="00E706C6">
      <w:pPr>
        <w:pStyle w:val="Heading4"/>
        <w:spacing w:before="120" w:after="120"/>
        <w:rPr>
          <w:rFonts w:asciiTheme="minorHAnsi" w:hAnsiTheme="minorHAnsi" w:cstheme="minorHAnsi"/>
        </w:rPr>
      </w:pPr>
      <w:r w:rsidRPr="00A62A09">
        <w:rPr>
          <w:rFonts w:asciiTheme="minorHAnsi" w:hAnsiTheme="minorHAnsi" w:cstheme="minorHAnsi"/>
        </w:rPr>
        <w:t>Un</w:t>
      </w:r>
      <w:r w:rsidR="00247897" w:rsidRPr="00A62A09">
        <w:rPr>
          <w:rFonts w:asciiTheme="minorHAnsi" w:hAnsiTheme="minorHAnsi" w:cstheme="minorHAnsi"/>
        </w:rPr>
        <w:t>restricte</w:t>
      </w:r>
      <w:r w:rsidRPr="00A62A09">
        <w:rPr>
          <w:rFonts w:asciiTheme="minorHAnsi" w:hAnsiTheme="minorHAnsi" w:cstheme="minorHAnsi"/>
        </w:rPr>
        <w:t>d Operating Balances</w:t>
      </w:r>
    </w:p>
    <w:p w14:paraId="6FA7A36F" w14:textId="5144BA4C" w:rsidR="00247897" w:rsidRPr="006F5121" w:rsidRDefault="00B27D98" w:rsidP="00E706C6">
      <w:pPr>
        <w:spacing w:before="120" w:after="120"/>
        <w:rPr>
          <w:rFonts w:asciiTheme="minorHAnsi" w:hAnsiTheme="minorHAnsi"/>
          <w:sz w:val="22"/>
          <w:szCs w:val="22"/>
        </w:rPr>
      </w:pPr>
      <w:r w:rsidRPr="006F5121">
        <w:rPr>
          <w:rFonts w:asciiTheme="minorHAnsi" w:hAnsiTheme="minorHAnsi"/>
          <w:sz w:val="22"/>
          <w:szCs w:val="22"/>
        </w:rPr>
        <w:t xml:space="preserve">Funds in excess of the minimum reserves levels that remain in the Operating </w:t>
      </w:r>
      <w:r w:rsidR="0029388A">
        <w:rPr>
          <w:rFonts w:asciiTheme="minorHAnsi" w:hAnsiTheme="minorHAnsi"/>
          <w:sz w:val="22"/>
          <w:szCs w:val="22"/>
        </w:rPr>
        <w:t>F</w:t>
      </w:r>
      <w:r w:rsidR="0029388A" w:rsidRPr="006F5121">
        <w:rPr>
          <w:rFonts w:asciiTheme="minorHAnsi" w:hAnsiTheme="minorHAnsi"/>
          <w:sz w:val="22"/>
          <w:szCs w:val="22"/>
        </w:rPr>
        <w:t xml:space="preserve">und </w:t>
      </w:r>
      <w:r w:rsidRPr="006F5121">
        <w:rPr>
          <w:rFonts w:asciiTheme="minorHAnsi" w:hAnsiTheme="minorHAnsi"/>
          <w:sz w:val="22"/>
          <w:szCs w:val="22"/>
        </w:rPr>
        <w:t>at year-end a</w:t>
      </w:r>
      <w:r w:rsidR="005103F5" w:rsidRPr="006F5121">
        <w:rPr>
          <w:rFonts w:asciiTheme="minorHAnsi" w:hAnsiTheme="minorHAnsi"/>
          <w:sz w:val="22"/>
          <w:szCs w:val="22"/>
        </w:rPr>
        <w:t xml:space="preserve">re </w:t>
      </w:r>
      <w:r w:rsidRPr="006F5121">
        <w:rPr>
          <w:rFonts w:asciiTheme="minorHAnsi" w:hAnsiTheme="minorHAnsi"/>
          <w:sz w:val="22"/>
          <w:szCs w:val="22"/>
        </w:rPr>
        <w:t xml:space="preserve">evaluated for optimal use including potential transfer to the Construction </w:t>
      </w:r>
      <w:r w:rsidR="005B766F">
        <w:rPr>
          <w:rFonts w:asciiTheme="minorHAnsi" w:hAnsiTheme="minorHAnsi"/>
          <w:sz w:val="22"/>
          <w:szCs w:val="22"/>
        </w:rPr>
        <w:t>F</w:t>
      </w:r>
      <w:r w:rsidR="005B766F" w:rsidRPr="006F5121">
        <w:rPr>
          <w:rFonts w:asciiTheme="minorHAnsi" w:hAnsiTheme="minorHAnsi"/>
          <w:sz w:val="22"/>
          <w:szCs w:val="22"/>
        </w:rPr>
        <w:t xml:space="preserve">und </w:t>
      </w:r>
      <w:r w:rsidR="00DC38E7" w:rsidRPr="006F5121">
        <w:rPr>
          <w:rFonts w:asciiTheme="minorHAnsi" w:hAnsiTheme="minorHAnsi"/>
          <w:sz w:val="22"/>
          <w:szCs w:val="22"/>
        </w:rPr>
        <w:t>or to contribute to defeasance transactions.</w:t>
      </w:r>
    </w:p>
    <w:p w14:paraId="0FD1888B" w14:textId="17661EDE" w:rsidR="00FB641F" w:rsidRPr="00A62A09" w:rsidRDefault="00FB641F" w:rsidP="00E706C6">
      <w:pPr>
        <w:pStyle w:val="Heading3"/>
        <w:spacing w:before="120" w:after="120"/>
        <w:rPr>
          <w:rFonts w:asciiTheme="minorHAnsi" w:hAnsiTheme="minorHAnsi" w:cstheme="minorHAnsi"/>
        </w:rPr>
      </w:pPr>
      <w:bookmarkStart w:id="83" w:name="_Toc34589102"/>
      <w:bookmarkStart w:id="84" w:name="_Toc39566829"/>
      <w:bookmarkStart w:id="85" w:name="_Toc39586794"/>
      <w:bookmarkStart w:id="86" w:name="_Toc69465064"/>
      <w:r w:rsidRPr="00A62A09">
        <w:rPr>
          <w:rFonts w:asciiTheme="minorHAnsi" w:hAnsiTheme="minorHAnsi" w:cstheme="minorHAnsi"/>
        </w:rPr>
        <w:t>Water Quality Construction</w:t>
      </w:r>
      <w:bookmarkEnd w:id="83"/>
      <w:bookmarkEnd w:id="84"/>
      <w:bookmarkEnd w:id="85"/>
      <w:r w:rsidR="004D73A1" w:rsidRPr="00A62A09">
        <w:rPr>
          <w:rFonts w:asciiTheme="minorHAnsi" w:hAnsiTheme="minorHAnsi" w:cstheme="minorHAnsi"/>
        </w:rPr>
        <w:t xml:space="preserve"> Fund</w:t>
      </w:r>
      <w:r w:rsidR="002738D3" w:rsidRPr="00A62A09">
        <w:rPr>
          <w:rFonts w:asciiTheme="minorHAnsi" w:hAnsiTheme="minorHAnsi" w:cstheme="minorHAnsi"/>
        </w:rPr>
        <w:t xml:space="preserve"> 3611</w:t>
      </w:r>
      <w:bookmarkEnd w:id="86"/>
    </w:p>
    <w:p w14:paraId="31B0038F" w14:textId="75B21024" w:rsidR="00512B05" w:rsidRDefault="00512B05" w:rsidP="00E706C6">
      <w:pPr>
        <w:pStyle w:val="Heading4"/>
        <w:spacing w:before="120" w:after="120"/>
      </w:pPr>
      <w:r w:rsidRPr="00A62A09">
        <w:rPr>
          <w:rFonts w:asciiTheme="minorHAnsi" w:hAnsiTheme="minorHAnsi" w:cstheme="minorHAnsi"/>
        </w:rPr>
        <w:t>Unrestricted Construction Fund Balances</w:t>
      </w:r>
    </w:p>
    <w:p w14:paraId="746FF7B0" w14:textId="36907E96" w:rsidR="00FB641F" w:rsidRPr="00CA423A" w:rsidRDefault="00B24265" w:rsidP="00E706C6">
      <w:pPr>
        <w:spacing w:before="120" w:after="120"/>
        <w:rPr>
          <w:rFonts w:asciiTheme="minorHAnsi" w:hAnsiTheme="minorHAnsi" w:cstheme="minorHAnsi"/>
          <w:sz w:val="22"/>
          <w:szCs w:val="22"/>
        </w:rPr>
      </w:pPr>
      <w:r>
        <w:rPr>
          <w:rFonts w:asciiTheme="minorHAnsi" w:hAnsiTheme="minorHAnsi" w:cstheme="minorHAnsi"/>
          <w:sz w:val="22"/>
          <w:szCs w:val="22"/>
        </w:rPr>
        <w:t>WTD’s</w:t>
      </w:r>
      <w:r w:rsidRPr="00CA423A">
        <w:rPr>
          <w:rFonts w:asciiTheme="minorHAnsi" w:hAnsiTheme="minorHAnsi" w:cstheme="minorHAnsi"/>
          <w:sz w:val="22"/>
          <w:szCs w:val="22"/>
        </w:rPr>
        <w:t xml:space="preserve"> </w:t>
      </w:r>
      <w:r w:rsidR="00FB641F" w:rsidRPr="00CA423A">
        <w:rPr>
          <w:rFonts w:asciiTheme="minorHAnsi" w:hAnsiTheme="minorHAnsi" w:cstheme="minorHAnsi"/>
          <w:sz w:val="22"/>
          <w:szCs w:val="22"/>
        </w:rPr>
        <w:t>Water Quality Construction</w:t>
      </w:r>
      <w:r w:rsidR="004D73A1">
        <w:rPr>
          <w:rFonts w:asciiTheme="minorHAnsi" w:hAnsiTheme="minorHAnsi" w:cstheme="minorHAnsi"/>
          <w:sz w:val="22"/>
          <w:szCs w:val="22"/>
        </w:rPr>
        <w:t xml:space="preserve"> Fund</w:t>
      </w:r>
      <w:r w:rsidR="00FB641F" w:rsidRPr="00CA423A">
        <w:rPr>
          <w:rFonts w:asciiTheme="minorHAnsi" w:hAnsiTheme="minorHAnsi" w:cstheme="minorHAnsi"/>
          <w:sz w:val="22"/>
          <w:szCs w:val="22"/>
        </w:rPr>
        <w:t xml:space="preserve"> is </w:t>
      </w:r>
      <w:r w:rsidR="005620E6">
        <w:rPr>
          <w:rFonts w:asciiTheme="minorHAnsi" w:hAnsiTheme="minorHAnsi" w:cstheme="minorHAnsi"/>
          <w:sz w:val="22"/>
          <w:szCs w:val="22"/>
        </w:rPr>
        <w:t>where capital</w:t>
      </w:r>
      <w:r w:rsidR="00FB641F" w:rsidRPr="00CA423A">
        <w:rPr>
          <w:rFonts w:asciiTheme="minorHAnsi" w:hAnsiTheme="minorHAnsi" w:cstheme="minorHAnsi"/>
          <w:sz w:val="22"/>
          <w:szCs w:val="22"/>
        </w:rPr>
        <w:t xml:space="preserve"> project costs are </w:t>
      </w:r>
      <w:r w:rsidR="005620E6">
        <w:rPr>
          <w:rFonts w:asciiTheme="minorHAnsi" w:hAnsiTheme="minorHAnsi" w:cstheme="minorHAnsi"/>
          <w:sz w:val="22"/>
          <w:szCs w:val="22"/>
        </w:rPr>
        <w:t>charged</w:t>
      </w:r>
      <w:r w:rsidR="0007610C">
        <w:rPr>
          <w:rFonts w:asciiTheme="minorHAnsi" w:hAnsiTheme="minorHAnsi" w:cstheme="minorHAnsi"/>
          <w:sz w:val="22"/>
          <w:szCs w:val="22"/>
        </w:rPr>
        <w:t>;</w:t>
      </w:r>
      <w:r w:rsidR="0007610C" w:rsidRPr="00CA423A">
        <w:rPr>
          <w:rFonts w:asciiTheme="minorHAnsi" w:hAnsiTheme="minorHAnsi" w:cstheme="minorHAnsi"/>
          <w:sz w:val="22"/>
          <w:szCs w:val="22"/>
        </w:rPr>
        <w:t xml:space="preserve"> </w:t>
      </w:r>
      <w:r w:rsidR="00FB641F" w:rsidRPr="00CA423A">
        <w:rPr>
          <w:rFonts w:asciiTheme="minorHAnsi" w:hAnsiTheme="minorHAnsi" w:cstheme="minorHAnsi"/>
          <w:sz w:val="22"/>
          <w:szCs w:val="22"/>
        </w:rPr>
        <w:t>loan proceeds are reserved and spent</w:t>
      </w:r>
      <w:r w:rsidR="0007610C">
        <w:rPr>
          <w:rFonts w:asciiTheme="minorHAnsi" w:hAnsiTheme="minorHAnsi" w:cstheme="minorHAnsi"/>
          <w:sz w:val="22"/>
          <w:szCs w:val="22"/>
        </w:rPr>
        <w:t>;</w:t>
      </w:r>
      <w:r w:rsidR="0007610C" w:rsidRPr="00CA423A">
        <w:rPr>
          <w:rFonts w:asciiTheme="minorHAnsi" w:hAnsiTheme="minorHAnsi" w:cstheme="minorHAnsi"/>
          <w:sz w:val="22"/>
          <w:szCs w:val="22"/>
        </w:rPr>
        <w:t xml:space="preserve"> </w:t>
      </w:r>
      <w:r w:rsidR="00FB641F" w:rsidRPr="00CA423A">
        <w:rPr>
          <w:rFonts w:asciiTheme="minorHAnsi" w:hAnsiTheme="minorHAnsi" w:cstheme="minorHAnsi"/>
          <w:sz w:val="22"/>
          <w:szCs w:val="22"/>
        </w:rPr>
        <w:t>transfers are received for cash</w:t>
      </w:r>
      <w:r w:rsidR="00FB754D">
        <w:rPr>
          <w:rFonts w:asciiTheme="minorHAnsi" w:hAnsiTheme="minorHAnsi" w:cstheme="minorHAnsi"/>
          <w:sz w:val="22"/>
          <w:szCs w:val="22"/>
        </w:rPr>
        <w:t>-</w:t>
      </w:r>
      <w:r w:rsidR="00FB641F" w:rsidRPr="00CA423A">
        <w:rPr>
          <w:rFonts w:asciiTheme="minorHAnsi" w:hAnsiTheme="minorHAnsi" w:cstheme="minorHAnsi"/>
          <w:sz w:val="22"/>
          <w:szCs w:val="22"/>
        </w:rPr>
        <w:t xml:space="preserve">funded capital from the </w:t>
      </w:r>
      <w:r w:rsidR="00C25B1E">
        <w:rPr>
          <w:rFonts w:asciiTheme="minorHAnsi" w:hAnsiTheme="minorHAnsi" w:cstheme="minorHAnsi"/>
          <w:sz w:val="22"/>
          <w:szCs w:val="22"/>
        </w:rPr>
        <w:t>O</w:t>
      </w:r>
      <w:r w:rsidR="00C25B1E" w:rsidRPr="00CA423A">
        <w:rPr>
          <w:rFonts w:asciiTheme="minorHAnsi" w:hAnsiTheme="minorHAnsi" w:cstheme="minorHAnsi"/>
          <w:sz w:val="22"/>
          <w:szCs w:val="22"/>
        </w:rPr>
        <w:t xml:space="preserve">perating </w:t>
      </w:r>
      <w:r w:rsidR="00C25B1E">
        <w:rPr>
          <w:rFonts w:asciiTheme="minorHAnsi" w:hAnsiTheme="minorHAnsi" w:cstheme="minorHAnsi"/>
          <w:sz w:val="22"/>
          <w:szCs w:val="22"/>
        </w:rPr>
        <w:t>F</w:t>
      </w:r>
      <w:r w:rsidR="00C25B1E" w:rsidRPr="00CA423A">
        <w:rPr>
          <w:rFonts w:asciiTheme="minorHAnsi" w:hAnsiTheme="minorHAnsi" w:cstheme="minorHAnsi"/>
          <w:sz w:val="22"/>
          <w:szCs w:val="22"/>
        </w:rPr>
        <w:t>und</w:t>
      </w:r>
      <w:r w:rsidR="0007610C">
        <w:rPr>
          <w:rFonts w:asciiTheme="minorHAnsi" w:hAnsiTheme="minorHAnsi" w:cstheme="minorHAnsi"/>
          <w:sz w:val="22"/>
          <w:szCs w:val="22"/>
        </w:rPr>
        <w:t>;</w:t>
      </w:r>
      <w:r w:rsidR="00FB641F" w:rsidRPr="00CA423A">
        <w:rPr>
          <w:rFonts w:asciiTheme="minorHAnsi" w:hAnsiTheme="minorHAnsi" w:cstheme="minorHAnsi"/>
          <w:sz w:val="22"/>
          <w:szCs w:val="22"/>
        </w:rPr>
        <w:t xml:space="preserve"> and capital reserves</w:t>
      </w:r>
      <w:r w:rsidR="00FB754D">
        <w:rPr>
          <w:rFonts w:asciiTheme="minorHAnsi" w:hAnsiTheme="minorHAnsi" w:cstheme="minorHAnsi"/>
          <w:sz w:val="22"/>
          <w:szCs w:val="22"/>
        </w:rPr>
        <w:t>,</w:t>
      </w:r>
      <w:r w:rsidR="00FB641F" w:rsidRPr="00CA423A">
        <w:rPr>
          <w:rFonts w:asciiTheme="minorHAnsi" w:hAnsiTheme="minorHAnsi" w:cstheme="minorHAnsi"/>
          <w:sz w:val="22"/>
          <w:szCs w:val="22"/>
        </w:rPr>
        <w:t xml:space="preserve"> such as the Asset Management Reserve</w:t>
      </w:r>
      <w:r w:rsidR="00FB754D">
        <w:rPr>
          <w:rFonts w:asciiTheme="minorHAnsi" w:hAnsiTheme="minorHAnsi" w:cstheme="minorHAnsi"/>
          <w:sz w:val="22"/>
          <w:szCs w:val="22"/>
        </w:rPr>
        <w:t>,</w:t>
      </w:r>
      <w:r w:rsidR="00FB641F" w:rsidRPr="00CA423A">
        <w:rPr>
          <w:rFonts w:asciiTheme="minorHAnsi" w:hAnsiTheme="minorHAnsi" w:cstheme="minorHAnsi"/>
          <w:sz w:val="22"/>
          <w:szCs w:val="22"/>
        </w:rPr>
        <w:t xml:space="preserve"> are maintained. Accumulated reserves above the policy-minimum are </w:t>
      </w:r>
      <w:r w:rsidR="00C6287F">
        <w:rPr>
          <w:rFonts w:asciiTheme="minorHAnsi" w:hAnsiTheme="minorHAnsi" w:cstheme="minorHAnsi"/>
          <w:sz w:val="22"/>
          <w:szCs w:val="22"/>
        </w:rPr>
        <w:t xml:space="preserve">used </w:t>
      </w:r>
      <w:r w:rsidR="00654ED7">
        <w:rPr>
          <w:rFonts w:asciiTheme="minorHAnsi" w:hAnsiTheme="minorHAnsi" w:cstheme="minorHAnsi"/>
          <w:sz w:val="22"/>
          <w:szCs w:val="22"/>
        </w:rPr>
        <w:t xml:space="preserve">to </w:t>
      </w:r>
      <w:r w:rsidR="000B0B5B">
        <w:rPr>
          <w:rFonts w:asciiTheme="minorHAnsi" w:hAnsiTheme="minorHAnsi" w:cstheme="minorHAnsi"/>
          <w:sz w:val="22"/>
          <w:szCs w:val="22"/>
        </w:rPr>
        <w:t>fund projects</w:t>
      </w:r>
      <w:r w:rsidR="00FB641F" w:rsidRPr="00CA423A" w:rsidDel="006E227C">
        <w:rPr>
          <w:rFonts w:asciiTheme="minorHAnsi" w:hAnsiTheme="minorHAnsi" w:cstheme="minorHAnsi"/>
          <w:sz w:val="22"/>
          <w:szCs w:val="22"/>
        </w:rPr>
        <w:t>.</w:t>
      </w:r>
    </w:p>
    <w:p w14:paraId="067E07D0" w14:textId="253AFACE" w:rsidR="00FB641F" w:rsidRPr="00CA423A" w:rsidRDefault="00FB641F" w:rsidP="00E706C6">
      <w:pPr>
        <w:pStyle w:val="BodyText"/>
        <w:spacing w:before="120" w:after="120" w:afterAutospacing="0"/>
        <w:rPr>
          <w:rFonts w:asciiTheme="minorHAnsi" w:hAnsiTheme="minorHAnsi" w:cstheme="minorHAnsi"/>
          <w:sz w:val="22"/>
          <w:szCs w:val="22"/>
        </w:rPr>
      </w:pPr>
      <w:r w:rsidRPr="00CA423A">
        <w:rPr>
          <w:rFonts w:asciiTheme="minorHAnsi" w:hAnsiTheme="minorHAnsi" w:cstheme="minorHAnsi"/>
          <w:sz w:val="22"/>
          <w:szCs w:val="22"/>
        </w:rPr>
        <w:t xml:space="preserve">The </w:t>
      </w:r>
      <w:r w:rsidR="000B0B5B">
        <w:rPr>
          <w:rFonts w:asciiTheme="minorHAnsi" w:hAnsiTheme="minorHAnsi" w:cstheme="minorHAnsi"/>
          <w:sz w:val="22"/>
          <w:szCs w:val="22"/>
        </w:rPr>
        <w:t>Construction F</w:t>
      </w:r>
      <w:r w:rsidRPr="00CA423A">
        <w:rPr>
          <w:rFonts w:asciiTheme="minorHAnsi" w:hAnsiTheme="minorHAnsi" w:cstheme="minorHAnsi"/>
          <w:sz w:val="22"/>
          <w:szCs w:val="22"/>
        </w:rPr>
        <w:t xml:space="preserve">und balance is projected to end at the $5 million </w:t>
      </w:r>
      <w:r w:rsidR="000B0B5B">
        <w:rPr>
          <w:rFonts w:asciiTheme="minorHAnsi" w:hAnsiTheme="minorHAnsi" w:cstheme="minorHAnsi"/>
          <w:sz w:val="22"/>
          <w:szCs w:val="22"/>
        </w:rPr>
        <w:t>liquidity reserve target</w:t>
      </w:r>
      <w:r w:rsidRPr="00CA423A">
        <w:rPr>
          <w:rFonts w:asciiTheme="minorHAnsi" w:hAnsiTheme="minorHAnsi" w:cstheme="minorHAnsi"/>
          <w:sz w:val="22"/>
          <w:szCs w:val="22"/>
        </w:rPr>
        <w:t xml:space="preserve"> in </w:t>
      </w:r>
      <w:r w:rsidR="00DF3565">
        <w:rPr>
          <w:rFonts w:asciiTheme="minorHAnsi" w:hAnsiTheme="minorHAnsi" w:cstheme="minorHAnsi"/>
          <w:sz w:val="22"/>
          <w:szCs w:val="22"/>
        </w:rPr>
        <w:t>each year of the rate plan beginning in 2023</w:t>
      </w:r>
      <w:r w:rsidR="00C6287F">
        <w:rPr>
          <w:rFonts w:asciiTheme="minorHAnsi" w:hAnsiTheme="minorHAnsi" w:cstheme="minorHAnsi"/>
          <w:sz w:val="22"/>
          <w:szCs w:val="22"/>
        </w:rPr>
        <w:t>,</w:t>
      </w:r>
      <w:r w:rsidR="00DF3565">
        <w:rPr>
          <w:rFonts w:asciiTheme="minorHAnsi" w:hAnsiTheme="minorHAnsi" w:cstheme="minorHAnsi"/>
          <w:sz w:val="22"/>
          <w:szCs w:val="22"/>
        </w:rPr>
        <w:t xml:space="preserve"> after the balance of bond reserves from the 2020 issuance has been fully expended.</w:t>
      </w:r>
      <w:r w:rsidR="00565D86">
        <w:rPr>
          <w:rFonts w:asciiTheme="minorHAnsi" w:hAnsiTheme="minorHAnsi" w:cstheme="minorHAnsi"/>
          <w:sz w:val="22"/>
          <w:szCs w:val="22"/>
        </w:rPr>
        <w:t xml:space="preserve"> </w:t>
      </w:r>
      <w:r w:rsidRPr="00CA423A">
        <w:rPr>
          <w:rFonts w:asciiTheme="minorHAnsi" w:hAnsiTheme="minorHAnsi" w:cstheme="minorHAnsi"/>
          <w:sz w:val="22"/>
          <w:szCs w:val="22"/>
        </w:rPr>
        <w:t>The capital reserves will be evaluated with the 202</w:t>
      </w:r>
      <w:r w:rsidR="006E227C" w:rsidRPr="00CA423A">
        <w:rPr>
          <w:rFonts w:asciiTheme="minorHAnsi" w:hAnsiTheme="minorHAnsi" w:cstheme="minorHAnsi"/>
          <w:sz w:val="22"/>
          <w:szCs w:val="22"/>
        </w:rPr>
        <w:t>1</w:t>
      </w:r>
      <w:r w:rsidRPr="00CA423A">
        <w:rPr>
          <w:rFonts w:asciiTheme="minorHAnsi" w:hAnsiTheme="minorHAnsi" w:cstheme="minorHAnsi"/>
          <w:sz w:val="22"/>
          <w:szCs w:val="22"/>
        </w:rPr>
        <w:t xml:space="preserve"> reserve analysis.</w:t>
      </w:r>
    </w:p>
    <w:p w14:paraId="1F3F3978" w14:textId="77777777" w:rsidR="00372298" w:rsidRDefault="00FB641F" w:rsidP="00E706C6">
      <w:pPr>
        <w:pStyle w:val="BodyText"/>
        <w:spacing w:before="120" w:after="120" w:afterAutospacing="0"/>
        <w:rPr>
          <w:rFonts w:asciiTheme="minorHAnsi" w:hAnsiTheme="minorHAnsi" w:cstheme="minorHAnsi"/>
          <w:sz w:val="22"/>
          <w:szCs w:val="22"/>
        </w:rPr>
      </w:pPr>
      <w:r w:rsidRPr="00A62A09">
        <w:rPr>
          <w:rStyle w:val="Heading4Char"/>
          <w:rFonts w:asciiTheme="minorHAnsi" w:hAnsiTheme="minorHAnsi" w:cstheme="minorHAnsi"/>
        </w:rPr>
        <w:t>Asset Management Reserve</w:t>
      </w:r>
      <w:r w:rsidRPr="00CA423A">
        <w:rPr>
          <w:rFonts w:asciiTheme="minorHAnsi" w:hAnsiTheme="minorHAnsi" w:cstheme="minorHAnsi"/>
          <w:sz w:val="22"/>
          <w:szCs w:val="22"/>
        </w:rPr>
        <w:t xml:space="preserve"> </w:t>
      </w:r>
    </w:p>
    <w:p w14:paraId="2BFE6731" w14:textId="60551DDA" w:rsidR="00FB641F" w:rsidRPr="00CA423A" w:rsidRDefault="005103F5" w:rsidP="00E706C6">
      <w:pPr>
        <w:pStyle w:val="BodyText"/>
        <w:spacing w:before="120" w:after="120" w:afterAutospacing="0"/>
        <w:rPr>
          <w:rFonts w:asciiTheme="minorHAnsi" w:hAnsiTheme="minorHAnsi" w:cstheme="minorHAnsi"/>
          <w:sz w:val="22"/>
          <w:szCs w:val="22"/>
        </w:rPr>
      </w:pPr>
      <w:r>
        <w:rPr>
          <w:rFonts w:asciiTheme="minorHAnsi" w:hAnsiTheme="minorHAnsi" w:cstheme="minorHAnsi"/>
          <w:sz w:val="22"/>
          <w:szCs w:val="22"/>
        </w:rPr>
        <w:t xml:space="preserve">The Asset Management Reserve </w:t>
      </w:r>
      <w:r w:rsidR="00FB641F" w:rsidRPr="00CA423A">
        <w:rPr>
          <w:rFonts w:asciiTheme="minorHAnsi" w:hAnsiTheme="minorHAnsi" w:cstheme="minorHAnsi"/>
          <w:sz w:val="22"/>
          <w:szCs w:val="22"/>
        </w:rPr>
        <w:t>is maintained as an emergency reserve and as such</w:t>
      </w:r>
      <w:r w:rsidR="00B24265">
        <w:rPr>
          <w:rFonts w:asciiTheme="minorHAnsi" w:hAnsiTheme="minorHAnsi" w:cstheme="minorHAnsi"/>
          <w:sz w:val="22"/>
          <w:szCs w:val="22"/>
        </w:rPr>
        <w:t>,</w:t>
      </w:r>
      <w:r w:rsidR="00FB641F" w:rsidRPr="00CA423A">
        <w:rPr>
          <w:rFonts w:asciiTheme="minorHAnsi" w:hAnsiTheme="minorHAnsi" w:cstheme="minorHAnsi"/>
          <w:sz w:val="22"/>
          <w:szCs w:val="22"/>
        </w:rPr>
        <w:t xml:space="preserve"> is not forecast to deviate from the $15 million balance. This reserve could be an important resource if an asset failure should occur during a </w:t>
      </w:r>
      <w:r w:rsidR="008D0017">
        <w:rPr>
          <w:rFonts w:asciiTheme="minorHAnsi" w:hAnsiTheme="minorHAnsi" w:cstheme="minorHAnsi"/>
          <w:sz w:val="22"/>
          <w:szCs w:val="22"/>
        </w:rPr>
        <w:t xml:space="preserve">period of </w:t>
      </w:r>
      <w:r w:rsidR="00A0690C">
        <w:rPr>
          <w:rFonts w:asciiTheme="minorHAnsi" w:hAnsiTheme="minorHAnsi" w:cstheme="minorHAnsi"/>
          <w:sz w:val="22"/>
          <w:szCs w:val="22"/>
        </w:rPr>
        <w:t>significant</w:t>
      </w:r>
      <w:r w:rsidR="008D0017" w:rsidRPr="00CA423A">
        <w:rPr>
          <w:rFonts w:asciiTheme="minorHAnsi" w:hAnsiTheme="minorHAnsi" w:cstheme="minorHAnsi"/>
          <w:sz w:val="22"/>
          <w:szCs w:val="22"/>
        </w:rPr>
        <w:t xml:space="preserve"> </w:t>
      </w:r>
      <w:r w:rsidR="00FB641F" w:rsidRPr="00CA423A">
        <w:rPr>
          <w:rFonts w:asciiTheme="minorHAnsi" w:hAnsiTheme="minorHAnsi" w:cstheme="minorHAnsi"/>
          <w:sz w:val="22"/>
          <w:szCs w:val="22"/>
        </w:rPr>
        <w:t xml:space="preserve">revenue </w:t>
      </w:r>
      <w:r w:rsidR="00A0690C">
        <w:rPr>
          <w:rFonts w:asciiTheme="minorHAnsi" w:hAnsiTheme="minorHAnsi" w:cstheme="minorHAnsi"/>
          <w:sz w:val="22"/>
          <w:szCs w:val="22"/>
        </w:rPr>
        <w:t>constraint</w:t>
      </w:r>
      <w:r w:rsidR="00FB641F" w:rsidRPr="00CA423A">
        <w:rPr>
          <w:rFonts w:asciiTheme="minorHAnsi" w:hAnsiTheme="minorHAnsi" w:cstheme="minorHAnsi"/>
          <w:sz w:val="22"/>
          <w:szCs w:val="22"/>
        </w:rPr>
        <w:t>.</w:t>
      </w:r>
    </w:p>
    <w:p w14:paraId="59C99838" w14:textId="12DD5C5B" w:rsidR="00FB641F" w:rsidRPr="00A62A09" w:rsidRDefault="00FB641F" w:rsidP="00E706C6">
      <w:pPr>
        <w:pStyle w:val="Heading3"/>
        <w:spacing w:before="120" w:after="120"/>
        <w:rPr>
          <w:rFonts w:asciiTheme="minorHAnsi" w:hAnsiTheme="minorHAnsi" w:cstheme="minorHAnsi"/>
        </w:rPr>
      </w:pPr>
      <w:bookmarkStart w:id="87" w:name="_Toc34589103"/>
      <w:bookmarkStart w:id="88" w:name="_Toc39566830"/>
      <w:bookmarkStart w:id="89" w:name="_Toc39586795"/>
      <w:bookmarkStart w:id="90" w:name="_Toc69465065"/>
      <w:r w:rsidRPr="00A62A09">
        <w:rPr>
          <w:rFonts w:asciiTheme="minorHAnsi" w:hAnsiTheme="minorHAnsi" w:cstheme="minorHAnsi"/>
        </w:rPr>
        <w:t>Debt Reserves</w:t>
      </w:r>
      <w:bookmarkEnd w:id="87"/>
      <w:bookmarkEnd w:id="88"/>
      <w:bookmarkEnd w:id="89"/>
      <w:r w:rsidR="006B5709" w:rsidRPr="00A62A09">
        <w:rPr>
          <w:rFonts w:asciiTheme="minorHAnsi" w:hAnsiTheme="minorHAnsi" w:cstheme="minorHAnsi"/>
        </w:rPr>
        <w:t xml:space="preserve"> 8921 </w:t>
      </w:r>
      <w:r w:rsidR="009775FB" w:rsidRPr="00A62A09">
        <w:rPr>
          <w:rFonts w:asciiTheme="minorHAnsi" w:hAnsiTheme="minorHAnsi" w:cstheme="minorHAnsi"/>
        </w:rPr>
        <w:t>and</w:t>
      </w:r>
      <w:r w:rsidR="006B5709" w:rsidRPr="00A62A09">
        <w:rPr>
          <w:rFonts w:asciiTheme="minorHAnsi" w:hAnsiTheme="minorHAnsi" w:cstheme="minorHAnsi"/>
        </w:rPr>
        <w:t xml:space="preserve"> 8922</w:t>
      </w:r>
      <w:bookmarkEnd w:id="90"/>
    </w:p>
    <w:p w14:paraId="25E178E2" w14:textId="107A3EC8" w:rsidR="00FB641F" w:rsidRPr="00CA423A" w:rsidRDefault="00FB641F" w:rsidP="00E706C6">
      <w:pPr>
        <w:pStyle w:val="BodyText"/>
        <w:spacing w:before="120" w:after="120" w:afterAutospacing="0"/>
        <w:rPr>
          <w:rFonts w:asciiTheme="minorHAnsi" w:hAnsiTheme="minorHAnsi" w:cstheme="minorHAnsi"/>
          <w:sz w:val="22"/>
          <w:szCs w:val="22"/>
        </w:rPr>
      </w:pPr>
      <w:r w:rsidRPr="00CA423A">
        <w:rPr>
          <w:rFonts w:asciiTheme="minorHAnsi" w:hAnsiTheme="minorHAnsi" w:cstheme="minorHAnsi"/>
          <w:sz w:val="22"/>
          <w:szCs w:val="22"/>
        </w:rPr>
        <w:t>WTD debt reserve minimums are established as a requirement in bond covenants or by the loan</w:t>
      </w:r>
      <w:r w:rsidR="00772E06">
        <w:rPr>
          <w:rFonts w:asciiTheme="minorHAnsi" w:hAnsiTheme="minorHAnsi" w:cstheme="minorHAnsi"/>
          <w:sz w:val="22"/>
          <w:szCs w:val="22"/>
        </w:rPr>
        <w:t>-</w:t>
      </w:r>
      <w:r w:rsidRPr="00CA423A">
        <w:rPr>
          <w:rFonts w:asciiTheme="minorHAnsi" w:hAnsiTheme="minorHAnsi" w:cstheme="minorHAnsi"/>
          <w:sz w:val="22"/>
          <w:szCs w:val="22"/>
        </w:rPr>
        <w:t xml:space="preserve">granting agency. </w:t>
      </w:r>
      <w:r w:rsidR="001D2B65">
        <w:rPr>
          <w:rFonts w:asciiTheme="minorHAnsi" w:hAnsiTheme="minorHAnsi" w:cstheme="minorHAnsi"/>
          <w:sz w:val="22"/>
          <w:szCs w:val="22"/>
        </w:rPr>
        <w:t>The</w:t>
      </w:r>
      <w:r w:rsidRPr="00CA423A">
        <w:rPr>
          <w:rFonts w:asciiTheme="minorHAnsi" w:hAnsiTheme="minorHAnsi" w:cstheme="minorHAnsi"/>
          <w:sz w:val="22"/>
          <w:szCs w:val="22"/>
        </w:rPr>
        <w:t xml:space="preserve"> County’s bond ordinance requires that a reserve be maintained in an amount equal to maximum annual debt service on outstanding Parity Bonds</w:t>
      </w:r>
      <w:r w:rsidR="00164661">
        <w:rPr>
          <w:rFonts w:asciiTheme="minorHAnsi" w:hAnsiTheme="minorHAnsi" w:cstheme="minorHAnsi"/>
          <w:sz w:val="22"/>
          <w:szCs w:val="22"/>
        </w:rPr>
        <w:t>.</w:t>
      </w:r>
      <w:r w:rsidRPr="00CA423A">
        <w:rPr>
          <w:rStyle w:val="FootnoteReference"/>
          <w:rFonts w:asciiTheme="minorHAnsi" w:hAnsiTheme="minorHAnsi" w:cstheme="minorHAnsi"/>
          <w:sz w:val="22"/>
          <w:szCs w:val="22"/>
        </w:rPr>
        <w:footnoteReference w:id="32"/>
      </w:r>
      <w:r w:rsidRPr="00CA423A">
        <w:rPr>
          <w:rFonts w:asciiTheme="minorHAnsi" w:hAnsiTheme="minorHAnsi" w:cstheme="minorHAnsi"/>
          <w:sz w:val="22"/>
          <w:szCs w:val="22"/>
        </w:rPr>
        <w:t xml:space="preserve"> The requirement is currently $</w:t>
      </w:r>
      <w:r w:rsidR="00BA511F" w:rsidRPr="00CA423A">
        <w:rPr>
          <w:rFonts w:asciiTheme="minorHAnsi" w:hAnsiTheme="minorHAnsi" w:cstheme="minorHAnsi"/>
          <w:sz w:val="22"/>
          <w:szCs w:val="22"/>
        </w:rPr>
        <w:t>158</w:t>
      </w:r>
      <w:r w:rsidRPr="00CA423A">
        <w:rPr>
          <w:rFonts w:asciiTheme="minorHAnsi" w:hAnsiTheme="minorHAnsi" w:cstheme="minorHAnsi"/>
          <w:sz w:val="22"/>
          <w:szCs w:val="22"/>
        </w:rPr>
        <w:t xml:space="preserve"> million. Ecology had a similar requirement</w:t>
      </w:r>
      <w:r w:rsidR="00D105D0">
        <w:rPr>
          <w:rFonts w:asciiTheme="minorHAnsi" w:hAnsiTheme="minorHAnsi" w:cstheme="minorHAnsi"/>
          <w:sz w:val="22"/>
          <w:szCs w:val="22"/>
        </w:rPr>
        <w:t>, al</w:t>
      </w:r>
      <w:r w:rsidR="00A63E2C">
        <w:rPr>
          <w:rFonts w:asciiTheme="minorHAnsi" w:hAnsiTheme="minorHAnsi" w:cstheme="minorHAnsi"/>
          <w:sz w:val="22"/>
          <w:szCs w:val="22"/>
        </w:rPr>
        <w:t>though</w:t>
      </w:r>
      <w:r w:rsidRPr="00CA423A">
        <w:rPr>
          <w:rFonts w:asciiTheme="minorHAnsi" w:hAnsiTheme="minorHAnsi" w:cstheme="minorHAnsi"/>
          <w:sz w:val="22"/>
          <w:szCs w:val="22"/>
        </w:rPr>
        <w:t xml:space="preserve"> </w:t>
      </w:r>
      <w:r w:rsidR="00BE6DAA">
        <w:rPr>
          <w:rFonts w:asciiTheme="minorHAnsi" w:hAnsiTheme="minorHAnsi" w:cstheme="minorHAnsi"/>
          <w:sz w:val="22"/>
          <w:szCs w:val="22"/>
        </w:rPr>
        <w:t>the agency</w:t>
      </w:r>
      <w:r w:rsidRPr="00CA423A">
        <w:rPr>
          <w:rFonts w:asciiTheme="minorHAnsi" w:hAnsiTheme="minorHAnsi" w:cstheme="minorHAnsi"/>
          <w:sz w:val="22"/>
          <w:szCs w:val="22"/>
        </w:rPr>
        <w:t xml:space="preserve"> eliminated this provision for loans awarded after 2018. Reserves for pre-2018 Ecology loans total $13.5 million.</w:t>
      </w:r>
    </w:p>
    <w:p w14:paraId="43FCDE0B" w14:textId="4894F30D" w:rsidR="00AA7932" w:rsidRPr="00A62A09" w:rsidRDefault="00745739" w:rsidP="00E706C6">
      <w:pPr>
        <w:pStyle w:val="Heading2"/>
        <w:spacing w:before="120" w:after="120"/>
        <w:rPr>
          <w:rFonts w:asciiTheme="minorHAnsi" w:hAnsiTheme="minorHAnsi" w:cstheme="minorHAnsi"/>
        </w:rPr>
      </w:pPr>
      <w:bookmarkStart w:id="91" w:name="_Toc69465066"/>
      <w:r w:rsidRPr="00A62A09">
        <w:rPr>
          <w:rFonts w:asciiTheme="minorHAnsi" w:hAnsiTheme="minorHAnsi" w:cstheme="minorHAnsi"/>
        </w:rPr>
        <w:t>Reference</w:t>
      </w:r>
      <w:bookmarkEnd w:id="91"/>
    </w:p>
    <w:p w14:paraId="66071736" w14:textId="77777777" w:rsidR="006614B3" w:rsidRPr="00A62A09" w:rsidRDefault="006614B3" w:rsidP="00E706C6">
      <w:pPr>
        <w:pStyle w:val="Heading3"/>
        <w:spacing w:before="120" w:after="120"/>
        <w:rPr>
          <w:rFonts w:asciiTheme="minorHAnsi" w:hAnsiTheme="minorHAnsi" w:cstheme="minorHAnsi"/>
        </w:rPr>
      </w:pPr>
      <w:bookmarkStart w:id="92" w:name="_Toc69465067"/>
      <w:r w:rsidRPr="00A62A09">
        <w:rPr>
          <w:rFonts w:asciiTheme="minorHAnsi" w:hAnsiTheme="minorHAnsi" w:cstheme="minorHAnsi"/>
        </w:rPr>
        <w:t>History of 40 percent Cash-Funding Approach:</w:t>
      </w:r>
      <w:bookmarkEnd w:id="92"/>
    </w:p>
    <w:p w14:paraId="0F08EACC" w14:textId="42FE407F" w:rsidR="006614B3" w:rsidRPr="006614B3" w:rsidRDefault="00481B9C" w:rsidP="00E706C6">
      <w:pPr>
        <w:spacing w:before="120" w:after="120"/>
        <w:rPr>
          <w:rFonts w:asciiTheme="minorHAnsi" w:hAnsiTheme="minorHAnsi" w:cstheme="minorHAnsi"/>
          <w:sz w:val="22"/>
          <w:szCs w:val="22"/>
        </w:rPr>
      </w:pPr>
      <w:r>
        <w:rPr>
          <w:rFonts w:asciiTheme="minorHAnsi" w:hAnsiTheme="minorHAnsi" w:cstheme="minorHAnsi"/>
          <w:sz w:val="22"/>
          <w:szCs w:val="22"/>
        </w:rPr>
        <w:t>The 2017 sewer rate proposal included</w:t>
      </w:r>
      <w:r w:rsidR="00351988">
        <w:rPr>
          <w:rFonts w:asciiTheme="minorHAnsi" w:hAnsiTheme="minorHAnsi" w:cstheme="minorHAnsi"/>
          <w:sz w:val="22"/>
          <w:szCs w:val="22"/>
        </w:rPr>
        <w:t>,</w:t>
      </w:r>
      <w:r w:rsidR="004120E0">
        <w:rPr>
          <w:rFonts w:asciiTheme="minorHAnsi" w:hAnsiTheme="minorHAnsi" w:cstheme="minorHAnsi"/>
          <w:sz w:val="22"/>
          <w:szCs w:val="22"/>
        </w:rPr>
        <w:t xml:space="preserve"> for the first time</w:t>
      </w:r>
      <w:r w:rsidR="00351988">
        <w:rPr>
          <w:rFonts w:asciiTheme="minorHAnsi" w:hAnsiTheme="minorHAnsi" w:cstheme="minorHAnsi"/>
          <w:sz w:val="22"/>
          <w:szCs w:val="22"/>
        </w:rPr>
        <w:t>,</w:t>
      </w:r>
      <w:r>
        <w:rPr>
          <w:rFonts w:asciiTheme="minorHAnsi" w:hAnsiTheme="minorHAnsi" w:cstheme="minorHAnsi"/>
          <w:sz w:val="22"/>
          <w:szCs w:val="22"/>
        </w:rPr>
        <w:t xml:space="preserve"> a</w:t>
      </w:r>
      <w:r w:rsidR="006614B3" w:rsidRPr="006614B3">
        <w:rPr>
          <w:rFonts w:asciiTheme="minorHAnsi" w:hAnsiTheme="minorHAnsi" w:cstheme="minorHAnsi"/>
          <w:sz w:val="22"/>
          <w:szCs w:val="22"/>
        </w:rPr>
        <w:t xml:space="preserve"> </w:t>
      </w:r>
      <w:r w:rsidR="009159CC">
        <w:rPr>
          <w:rFonts w:asciiTheme="minorHAnsi" w:hAnsiTheme="minorHAnsi" w:cstheme="minorHAnsi"/>
          <w:sz w:val="22"/>
          <w:szCs w:val="22"/>
        </w:rPr>
        <w:t>cash</w:t>
      </w:r>
      <w:r w:rsidR="00351988">
        <w:rPr>
          <w:rFonts w:asciiTheme="minorHAnsi" w:hAnsiTheme="minorHAnsi" w:cstheme="minorHAnsi"/>
          <w:sz w:val="22"/>
          <w:szCs w:val="22"/>
        </w:rPr>
        <w:t>-</w:t>
      </w:r>
      <w:r w:rsidR="009159CC">
        <w:rPr>
          <w:rFonts w:asciiTheme="minorHAnsi" w:hAnsiTheme="minorHAnsi" w:cstheme="minorHAnsi"/>
          <w:sz w:val="22"/>
          <w:szCs w:val="22"/>
        </w:rPr>
        <w:t xml:space="preserve">funding target equal to 40 percent of the current year CIP to reduce </w:t>
      </w:r>
      <w:r w:rsidR="006614B3" w:rsidRPr="006614B3">
        <w:rPr>
          <w:rFonts w:asciiTheme="minorHAnsi" w:hAnsiTheme="minorHAnsi" w:cstheme="minorHAnsi"/>
          <w:sz w:val="22"/>
          <w:szCs w:val="22"/>
        </w:rPr>
        <w:t>growth in WTD debt balance</w:t>
      </w:r>
      <w:r w:rsidR="009159CC">
        <w:rPr>
          <w:rFonts w:asciiTheme="minorHAnsi" w:hAnsiTheme="minorHAnsi" w:cstheme="minorHAnsi"/>
          <w:sz w:val="22"/>
          <w:szCs w:val="22"/>
        </w:rPr>
        <w:t xml:space="preserve">. </w:t>
      </w:r>
      <w:r w:rsidR="004120E0">
        <w:rPr>
          <w:rFonts w:asciiTheme="minorHAnsi" w:hAnsiTheme="minorHAnsi" w:cstheme="minorHAnsi"/>
          <w:sz w:val="22"/>
          <w:szCs w:val="22"/>
        </w:rPr>
        <w:t xml:space="preserve">Previous rates had been set to meet an annual 1.15x DSC minimum. </w:t>
      </w:r>
      <w:r w:rsidR="009159CC">
        <w:rPr>
          <w:rFonts w:asciiTheme="minorHAnsi" w:hAnsiTheme="minorHAnsi" w:cstheme="minorHAnsi"/>
          <w:sz w:val="22"/>
          <w:szCs w:val="22"/>
        </w:rPr>
        <w:t>Th</w:t>
      </w:r>
      <w:r w:rsidR="004120E0">
        <w:rPr>
          <w:rFonts w:asciiTheme="minorHAnsi" w:hAnsiTheme="minorHAnsi" w:cstheme="minorHAnsi"/>
          <w:sz w:val="22"/>
          <w:szCs w:val="22"/>
        </w:rPr>
        <w:t>e new policy</w:t>
      </w:r>
      <w:r w:rsidR="009159CC">
        <w:rPr>
          <w:rFonts w:asciiTheme="minorHAnsi" w:hAnsiTheme="minorHAnsi" w:cstheme="minorHAnsi"/>
          <w:sz w:val="22"/>
          <w:szCs w:val="22"/>
        </w:rPr>
        <w:t xml:space="preserve"> was in</w:t>
      </w:r>
      <w:r>
        <w:rPr>
          <w:rFonts w:asciiTheme="minorHAnsi" w:hAnsiTheme="minorHAnsi" w:cstheme="minorHAnsi"/>
          <w:sz w:val="22"/>
          <w:szCs w:val="22"/>
        </w:rPr>
        <w:t xml:space="preserve"> r</w:t>
      </w:r>
      <w:r w:rsidR="006614B3" w:rsidRPr="006614B3">
        <w:rPr>
          <w:rFonts w:asciiTheme="minorHAnsi" w:hAnsiTheme="minorHAnsi" w:cstheme="minorHAnsi"/>
          <w:sz w:val="22"/>
          <w:szCs w:val="22"/>
        </w:rPr>
        <w:t>espon</w:t>
      </w:r>
      <w:r w:rsidR="009159CC">
        <w:rPr>
          <w:rFonts w:asciiTheme="minorHAnsi" w:hAnsiTheme="minorHAnsi" w:cstheme="minorHAnsi"/>
          <w:sz w:val="22"/>
          <w:szCs w:val="22"/>
        </w:rPr>
        <w:t>se</w:t>
      </w:r>
      <w:r w:rsidR="006614B3" w:rsidRPr="006614B3">
        <w:rPr>
          <w:rFonts w:asciiTheme="minorHAnsi" w:hAnsiTheme="minorHAnsi" w:cstheme="minorHAnsi"/>
          <w:sz w:val="22"/>
          <w:szCs w:val="22"/>
        </w:rPr>
        <w:t xml:space="preserve"> to</w:t>
      </w:r>
      <w:r w:rsidR="009159CC">
        <w:rPr>
          <w:rFonts w:asciiTheme="minorHAnsi" w:hAnsiTheme="minorHAnsi" w:cstheme="minorHAnsi"/>
          <w:sz w:val="22"/>
          <w:szCs w:val="22"/>
        </w:rPr>
        <w:t xml:space="preserve"> recommendations from a</w:t>
      </w:r>
      <w:r w:rsidR="006614B3" w:rsidRPr="006614B3">
        <w:rPr>
          <w:rFonts w:asciiTheme="minorHAnsi" w:hAnsiTheme="minorHAnsi" w:cstheme="minorHAnsi"/>
          <w:sz w:val="22"/>
          <w:szCs w:val="22"/>
        </w:rPr>
        <w:t xml:space="preserve"> MWPAAC Debt Review Committee </w:t>
      </w:r>
      <w:r w:rsidR="009159CC">
        <w:rPr>
          <w:rFonts w:asciiTheme="minorHAnsi" w:hAnsiTheme="minorHAnsi" w:cstheme="minorHAnsi"/>
          <w:sz w:val="22"/>
          <w:szCs w:val="22"/>
        </w:rPr>
        <w:t>that proposed WTD</w:t>
      </w:r>
      <w:r w:rsidR="006614B3" w:rsidRPr="006614B3">
        <w:rPr>
          <w:rFonts w:asciiTheme="minorHAnsi" w:hAnsiTheme="minorHAnsi" w:cstheme="minorHAnsi"/>
          <w:sz w:val="22"/>
          <w:szCs w:val="22"/>
        </w:rPr>
        <w:t xml:space="preserve"> target 1.40x debt service coverage</w:t>
      </w:r>
      <w:r w:rsidR="00FB2266">
        <w:rPr>
          <w:rFonts w:asciiTheme="minorHAnsi" w:hAnsiTheme="minorHAnsi" w:cstheme="minorHAnsi"/>
          <w:sz w:val="22"/>
          <w:szCs w:val="22"/>
        </w:rPr>
        <w:t xml:space="preserve"> as a minimum for setting the sewer rate</w:t>
      </w:r>
      <w:r w:rsidR="006614B3" w:rsidRPr="006614B3">
        <w:rPr>
          <w:rFonts w:asciiTheme="minorHAnsi" w:hAnsiTheme="minorHAnsi" w:cstheme="minorHAnsi"/>
          <w:sz w:val="22"/>
          <w:szCs w:val="22"/>
        </w:rPr>
        <w:t>. The</w:t>
      </w:r>
      <w:r w:rsidR="0031598E">
        <w:rPr>
          <w:rFonts w:asciiTheme="minorHAnsi" w:hAnsiTheme="minorHAnsi" w:cstheme="minorHAnsi"/>
          <w:sz w:val="22"/>
          <w:szCs w:val="22"/>
        </w:rPr>
        <w:t xml:space="preserve"> 1.40x</w:t>
      </w:r>
      <w:r w:rsidR="006614B3" w:rsidRPr="006614B3">
        <w:rPr>
          <w:rFonts w:asciiTheme="minorHAnsi" w:hAnsiTheme="minorHAnsi" w:cstheme="minorHAnsi"/>
          <w:sz w:val="22"/>
          <w:szCs w:val="22"/>
        </w:rPr>
        <w:t xml:space="preserve"> coverage target is </w:t>
      </w:r>
      <w:r w:rsidR="007A40B2">
        <w:rPr>
          <w:rFonts w:asciiTheme="minorHAnsi" w:hAnsiTheme="minorHAnsi" w:cstheme="minorHAnsi"/>
          <w:sz w:val="22"/>
          <w:szCs w:val="22"/>
        </w:rPr>
        <w:t>used</w:t>
      </w:r>
      <w:r w:rsidR="007A40B2" w:rsidRPr="006614B3">
        <w:rPr>
          <w:rFonts w:asciiTheme="minorHAnsi" w:hAnsiTheme="minorHAnsi" w:cstheme="minorHAnsi"/>
          <w:sz w:val="22"/>
          <w:szCs w:val="22"/>
        </w:rPr>
        <w:t xml:space="preserve"> </w:t>
      </w:r>
      <w:r w:rsidR="006614B3" w:rsidRPr="006614B3">
        <w:rPr>
          <w:rFonts w:asciiTheme="minorHAnsi" w:hAnsiTheme="minorHAnsi" w:cstheme="minorHAnsi"/>
          <w:sz w:val="22"/>
          <w:szCs w:val="22"/>
        </w:rPr>
        <w:t>as a secondary rate-setting threshold to the 40 percent cash target.</w:t>
      </w:r>
    </w:p>
    <w:p w14:paraId="64245C1D" w14:textId="5ED4E113" w:rsidR="006614B3" w:rsidRPr="00004C57" w:rsidRDefault="00004C57" w:rsidP="00E706C6">
      <w:pPr>
        <w:rPr>
          <w:rFonts w:asciiTheme="minorHAnsi" w:hAnsiTheme="minorHAnsi" w:cstheme="minorHAnsi"/>
          <w:sz w:val="22"/>
          <w:szCs w:val="22"/>
        </w:rPr>
      </w:pPr>
      <w:r>
        <w:rPr>
          <w:rFonts w:asciiTheme="minorHAnsi" w:hAnsiTheme="minorHAnsi" w:cstheme="minorHAnsi"/>
          <w:sz w:val="22"/>
          <w:szCs w:val="22"/>
        </w:rPr>
        <w:t xml:space="preserve">The </w:t>
      </w:r>
      <w:r w:rsidR="00EF439B" w:rsidRPr="006614B3">
        <w:rPr>
          <w:rFonts w:asciiTheme="minorHAnsi" w:hAnsiTheme="minorHAnsi" w:cstheme="minorHAnsi"/>
          <w:sz w:val="22"/>
          <w:szCs w:val="22"/>
        </w:rPr>
        <w:t xml:space="preserve">August 2019 </w:t>
      </w:r>
      <w:r w:rsidR="00EF439B" w:rsidRPr="00004C57">
        <w:rPr>
          <w:rFonts w:asciiTheme="minorHAnsi" w:hAnsiTheme="minorHAnsi" w:cstheme="minorHAnsi"/>
          <w:sz w:val="22"/>
          <w:szCs w:val="22"/>
        </w:rPr>
        <w:t>Ratings Median Data Report</w:t>
      </w:r>
      <w:r w:rsidR="00FF1082">
        <w:rPr>
          <w:rStyle w:val="FootnoteReference"/>
          <w:rFonts w:asciiTheme="minorHAnsi" w:hAnsiTheme="minorHAnsi" w:cstheme="minorHAnsi"/>
          <w:sz w:val="22"/>
          <w:szCs w:val="22"/>
        </w:rPr>
        <w:footnoteReference w:id="33"/>
      </w:r>
      <w:r w:rsidR="00EF439B">
        <w:rPr>
          <w:rFonts w:asciiTheme="minorHAnsi" w:hAnsiTheme="minorHAnsi" w:cstheme="minorHAnsi"/>
          <w:sz w:val="22"/>
          <w:szCs w:val="22"/>
        </w:rPr>
        <w:t xml:space="preserve"> issued by</w:t>
      </w:r>
      <w:r>
        <w:rPr>
          <w:rFonts w:asciiTheme="minorHAnsi" w:hAnsiTheme="minorHAnsi" w:cstheme="minorHAnsi"/>
          <w:sz w:val="22"/>
          <w:szCs w:val="22"/>
        </w:rPr>
        <w:t xml:space="preserve"> </w:t>
      </w:r>
      <w:r w:rsidR="00846561">
        <w:rPr>
          <w:rFonts w:asciiTheme="minorHAnsi" w:hAnsiTheme="minorHAnsi" w:cstheme="minorHAnsi"/>
          <w:sz w:val="22"/>
          <w:szCs w:val="22"/>
        </w:rPr>
        <w:t>S&amp;P</w:t>
      </w:r>
      <w:r w:rsidR="006614B3" w:rsidRPr="006614B3">
        <w:rPr>
          <w:rFonts w:asciiTheme="minorHAnsi" w:hAnsiTheme="minorHAnsi" w:cstheme="minorHAnsi"/>
          <w:sz w:val="22"/>
          <w:szCs w:val="22"/>
        </w:rPr>
        <w:t xml:space="preserve"> </w:t>
      </w:r>
      <w:r w:rsidR="00681E11">
        <w:rPr>
          <w:rFonts w:asciiTheme="minorHAnsi" w:hAnsiTheme="minorHAnsi" w:cstheme="minorHAnsi"/>
          <w:sz w:val="22"/>
          <w:szCs w:val="22"/>
        </w:rPr>
        <w:t>Global Rating</w:t>
      </w:r>
      <w:r w:rsidR="000209E1">
        <w:rPr>
          <w:rFonts w:asciiTheme="minorHAnsi" w:hAnsiTheme="minorHAnsi" w:cstheme="minorHAnsi"/>
          <w:sz w:val="22"/>
          <w:szCs w:val="22"/>
        </w:rPr>
        <w:t>s</w:t>
      </w:r>
      <w:r w:rsidR="006614B3" w:rsidRPr="006614B3">
        <w:rPr>
          <w:rFonts w:asciiTheme="minorHAnsi" w:hAnsiTheme="minorHAnsi" w:cstheme="minorHAnsi"/>
          <w:sz w:val="22"/>
          <w:szCs w:val="22"/>
        </w:rPr>
        <w:t xml:space="preserve"> </w:t>
      </w:r>
      <w:r w:rsidR="006614B3" w:rsidRPr="00004C57">
        <w:rPr>
          <w:rFonts w:asciiTheme="minorHAnsi" w:hAnsiTheme="minorHAnsi" w:cstheme="minorHAnsi"/>
          <w:sz w:val="22"/>
          <w:szCs w:val="22"/>
        </w:rPr>
        <w:t>indicates WTD is highly leveraged in the industry:</w:t>
      </w:r>
    </w:p>
    <w:p w14:paraId="61EEB3BA" w14:textId="05D73895" w:rsidR="006614B3" w:rsidRPr="00004C57" w:rsidRDefault="006614B3" w:rsidP="00E706C6">
      <w:pPr>
        <w:pStyle w:val="ListParagraph"/>
        <w:numPr>
          <w:ilvl w:val="1"/>
          <w:numId w:val="1"/>
        </w:numPr>
        <w:contextualSpacing w:val="0"/>
        <w:rPr>
          <w:rFonts w:asciiTheme="minorHAnsi" w:hAnsiTheme="minorHAnsi" w:cstheme="minorHAnsi"/>
          <w:sz w:val="22"/>
          <w:szCs w:val="22"/>
        </w:rPr>
      </w:pPr>
      <w:r w:rsidRPr="00004C57">
        <w:rPr>
          <w:rFonts w:asciiTheme="minorHAnsi" w:hAnsiTheme="minorHAnsi" w:cstheme="minorHAnsi"/>
          <w:sz w:val="22"/>
          <w:szCs w:val="22"/>
        </w:rPr>
        <w:t>King County WTD Debt-to-Capitalization Ratio 2018: 98 percent</w:t>
      </w:r>
    </w:p>
    <w:p w14:paraId="1D71D5B1" w14:textId="77777777" w:rsidR="006614B3" w:rsidRPr="00004C57" w:rsidRDefault="006614B3" w:rsidP="00E706C6">
      <w:pPr>
        <w:pStyle w:val="ListParagraph"/>
        <w:numPr>
          <w:ilvl w:val="1"/>
          <w:numId w:val="1"/>
        </w:numPr>
        <w:contextualSpacing w:val="0"/>
        <w:rPr>
          <w:rFonts w:asciiTheme="minorHAnsi" w:hAnsiTheme="minorHAnsi" w:cstheme="minorHAnsi"/>
          <w:sz w:val="22"/>
          <w:szCs w:val="22"/>
        </w:rPr>
      </w:pPr>
      <w:r w:rsidRPr="00004C57">
        <w:rPr>
          <w:rFonts w:asciiTheme="minorHAnsi" w:hAnsiTheme="minorHAnsi" w:cstheme="minorHAnsi"/>
          <w:sz w:val="22"/>
          <w:szCs w:val="22"/>
        </w:rPr>
        <w:t>Northwest Utilities: 30 percent</w:t>
      </w:r>
    </w:p>
    <w:p w14:paraId="331FA917" w14:textId="77777777" w:rsidR="006614B3" w:rsidRPr="00004C57" w:rsidRDefault="006614B3" w:rsidP="00E706C6">
      <w:pPr>
        <w:pStyle w:val="ListParagraph"/>
        <w:numPr>
          <w:ilvl w:val="1"/>
          <w:numId w:val="1"/>
        </w:numPr>
        <w:contextualSpacing w:val="0"/>
        <w:rPr>
          <w:rFonts w:asciiTheme="minorHAnsi" w:hAnsiTheme="minorHAnsi" w:cstheme="minorHAnsi"/>
          <w:sz w:val="22"/>
          <w:szCs w:val="22"/>
        </w:rPr>
      </w:pPr>
      <w:r w:rsidRPr="00004C57">
        <w:rPr>
          <w:rFonts w:asciiTheme="minorHAnsi" w:hAnsiTheme="minorHAnsi" w:cstheme="minorHAnsi"/>
          <w:sz w:val="22"/>
          <w:szCs w:val="22"/>
        </w:rPr>
        <w:t>National “Very Large” Utilities: 47 percent</w:t>
      </w:r>
    </w:p>
    <w:p w14:paraId="72EBFF3C" w14:textId="2CA25C29" w:rsidR="006614B3" w:rsidRPr="00846561" w:rsidRDefault="009F525A" w:rsidP="00E706C6">
      <w:pPr>
        <w:spacing w:before="120" w:after="120"/>
        <w:rPr>
          <w:rFonts w:asciiTheme="minorHAnsi" w:hAnsiTheme="minorHAnsi" w:cstheme="minorHAnsi"/>
          <w:sz w:val="22"/>
          <w:szCs w:val="22"/>
        </w:rPr>
      </w:pPr>
      <w:r w:rsidRPr="006F5121">
        <w:rPr>
          <w:rFonts w:asciiTheme="minorHAnsi" w:hAnsiTheme="minorHAnsi" w:cstheme="minorHAnsi"/>
          <w:sz w:val="22"/>
          <w:szCs w:val="22"/>
        </w:rPr>
        <w:t xml:space="preserve">A </w:t>
      </w:r>
      <w:r w:rsidR="00ED112D">
        <w:rPr>
          <w:rFonts w:asciiTheme="minorHAnsi" w:hAnsiTheme="minorHAnsi" w:cstheme="minorHAnsi"/>
          <w:sz w:val="22"/>
          <w:szCs w:val="22"/>
        </w:rPr>
        <w:t>key</w:t>
      </w:r>
      <w:r w:rsidRPr="006F5121">
        <w:rPr>
          <w:rFonts w:asciiTheme="minorHAnsi" w:hAnsiTheme="minorHAnsi" w:cstheme="minorHAnsi"/>
          <w:sz w:val="22"/>
          <w:szCs w:val="22"/>
        </w:rPr>
        <w:t xml:space="preserve"> related </w:t>
      </w:r>
      <w:r w:rsidR="00B73B96" w:rsidRPr="006F5121">
        <w:rPr>
          <w:rFonts w:asciiTheme="minorHAnsi" w:hAnsiTheme="minorHAnsi" w:cstheme="minorHAnsi"/>
          <w:sz w:val="22"/>
          <w:szCs w:val="22"/>
        </w:rPr>
        <w:t>ratio is the free cash flow to depreciation measure. This is a c</w:t>
      </w:r>
      <w:r w:rsidR="006614B3" w:rsidRPr="006F5121">
        <w:rPr>
          <w:rFonts w:asciiTheme="minorHAnsi" w:hAnsiTheme="minorHAnsi" w:cstheme="minorHAnsi"/>
          <w:sz w:val="22"/>
          <w:szCs w:val="22"/>
        </w:rPr>
        <w:t>ommon</w:t>
      </w:r>
      <w:r w:rsidR="00B73B96" w:rsidRPr="006F5121">
        <w:rPr>
          <w:rFonts w:asciiTheme="minorHAnsi" w:hAnsiTheme="minorHAnsi" w:cstheme="minorHAnsi"/>
          <w:sz w:val="22"/>
          <w:szCs w:val="22"/>
        </w:rPr>
        <w:t xml:space="preserve"> investor and industry</w:t>
      </w:r>
      <w:r w:rsidR="006614B3" w:rsidRPr="006F5121">
        <w:rPr>
          <w:rFonts w:asciiTheme="minorHAnsi" w:hAnsiTheme="minorHAnsi" w:cstheme="minorHAnsi"/>
          <w:sz w:val="22"/>
          <w:szCs w:val="22"/>
        </w:rPr>
        <w:t xml:space="preserve"> measure of </w:t>
      </w:r>
      <w:r w:rsidR="006759CB" w:rsidRPr="006F5121">
        <w:rPr>
          <w:rFonts w:asciiTheme="minorHAnsi" w:hAnsiTheme="minorHAnsi" w:cstheme="minorHAnsi"/>
          <w:sz w:val="22"/>
          <w:szCs w:val="22"/>
        </w:rPr>
        <w:t>the annual financial capacity to maintain utility plant facilities at current levels</w:t>
      </w:r>
      <w:r w:rsidR="0042740A" w:rsidRPr="006F5121">
        <w:rPr>
          <w:rFonts w:asciiTheme="minorHAnsi" w:hAnsiTheme="minorHAnsi" w:cstheme="minorHAnsi"/>
          <w:sz w:val="22"/>
          <w:szCs w:val="22"/>
        </w:rPr>
        <w:t xml:space="preserve"> of service</w:t>
      </w:r>
      <w:r w:rsidR="00D2440D">
        <w:rPr>
          <w:rFonts w:asciiTheme="minorHAnsi" w:hAnsiTheme="minorHAnsi" w:cstheme="minorHAnsi"/>
          <w:sz w:val="22"/>
          <w:szCs w:val="22"/>
        </w:rPr>
        <w:t xml:space="preserve">, </w:t>
      </w:r>
      <w:r w:rsidR="0042740A" w:rsidRPr="006F5121">
        <w:rPr>
          <w:rFonts w:asciiTheme="minorHAnsi" w:hAnsiTheme="minorHAnsi" w:cstheme="minorHAnsi"/>
          <w:sz w:val="22"/>
          <w:szCs w:val="22"/>
        </w:rPr>
        <w:t xml:space="preserve">which assumes that such assets will allow </w:t>
      </w:r>
      <w:r w:rsidR="00CE1DE5" w:rsidRPr="006F5121">
        <w:rPr>
          <w:rFonts w:asciiTheme="minorHAnsi" w:hAnsiTheme="minorHAnsi" w:cstheme="minorHAnsi"/>
          <w:sz w:val="22"/>
          <w:szCs w:val="22"/>
        </w:rPr>
        <w:t>continuation of service and the ability to generate revenue</w:t>
      </w:r>
      <w:r w:rsidR="00317FEA" w:rsidRPr="006F5121">
        <w:rPr>
          <w:rFonts w:asciiTheme="minorHAnsi" w:hAnsiTheme="minorHAnsi" w:cstheme="minorHAnsi"/>
          <w:sz w:val="22"/>
          <w:szCs w:val="22"/>
        </w:rPr>
        <w:t xml:space="preserve"> without a significant rate adjustment </w:t>
      </w:r>
      <w:r w:rsidR="009B2DE7">
        <w:rPr>
          <w:rFonts w:asciiTheme="minorHAnsi" w:hAnsiTheme="minorHAnsi" w:cstheme="minorHAnsi"/>
          <w:sz w:val="22"/>
          <w:szCs w:val="22"/>
        </w:rPr>
        <w:t>f</w:t>
      </w:r>
      <w:r w:rsidR="00EA5FBE">
        <w:rPr>
          <w:rFonts w:asciiTheme="minorHAnsi" w:hAnsiTheme="minorHAnsi" w:cstheme="minorHAnsi"/>
          <w:sz w:val="22"/>
          <w:szCs w:val="22"/>
        </w:rPr>
        <w:t>or</w:t>
      </w:r>
      <w:r w:rsidR="00317FEA" w:rsidRPr="006F5121">
        <w:rPr>
          <w:rFonts w:asciiTheme="minorHAnsi" w:hAnsiTheme="minorHAnsi" w:cstheme="minorHAnsi"/>
          <w:sz w:val="22"/>
          <w:szCs w:val="22"/>
        </w:rPr>
        <w:t xml:space="preserve"> unfunded infrastructure needs.</w:t>
      </w:r>
      <w:r w:rsidR="00AD4E2C" w:rsidRPr="006F5121">
        <w:rPr>
          <w:rFonts w:asciiTheme="minorHAnsi" w:hAnsiTheme="minorHAnsi" w:cstheme="minorHAnsi"/>
          <w:sz w:val="22"/>
          <w:szCs w:val="22"/>
        </w:rPr>
        <w:t xml:space="preserve"> </w:t>
      </w:r>
      <w:r w:rsidR="00AD4E2C" w:rsidRPr="00846561">
        <w:rPr>
          <w:rFonts w:asciiTheme="minorHAnsi" w:hAnsiTheme="minorHAnsi" w:cstheme="minorHAnsi"/>
          <w:sz w:val="22"/>
          <w:szCs w:val="22"/>
        </w:rPr>
        <w:t>Projected cash fundin</w:t>
      </w:r>
      <w:r w:rsidR="00AD4E2C" w:rsidRPr="00225C55">
        <w:rPr>
          <w:rFonts w:asciiTheme="minorHAnsi" w:hAnsiTheme="minorHAnsi" w:cstheme="minorHAnsi"/>
          <w:sz w:val="22"/>
          <w:szCs w:val="22"/>
        </w:rPr>
        <w:t xml:space="preserve">g at 40 percent (2021 projected $110 million) is less than annual depreciation </w:t>
      </w:r>
      <w:r w:rsidR="00CE25AF" w:rsidRPr="00225C55">
        <w:rPr>
          <w:rFonts w:asciiTheme="minorHAnsi" w:hAnsiTheme="minorHAnsi" w:cstheme="minorHAnsi"/>
          <w:sz w:val="22"/>
          <w:szCs w:val="22"/>
        </w:rPr>
        <w:t>(</w:t>
      </w:r>
      <w:r w:rsidR="00AD4E2C" w:rsidRPr="00846561">
        <w:rPr>
          <w:rFonts w:asciiTheme="minorHAnsi" w:hAnsiTheme="minorHAnsi" w:cstheme="minorHAnsi"/>
          <w:sz w:val="22"/>
          <w:szCs w:val="22"/>
        </w:rPr>
        <w:t>$179.5 million 2019 audited)</w:t>
      </w:r>
      <w:r w:rsidR="00846561">
        <w:rPr>
          <w:rFonts w:asciiTheme="minorHAnsi" w:hAnsiTheme="minorHAnsi" w:cstheme="minorHAnsi"/>
          <w:sz w:val="22"/>
          <w:szCs w:val="22"/>
        </w:rPr>
        <w:t>,</w:t>
      </w:r>
      <w:r w:rsidR="000A7CD4" w:rsidRPr="00846561">
        <w:rPr>
          <w:rFonts w:asciiTheme="minorHAnsi" w:hAnsiTheme="minorHAnsi" w:cstheme="minorHAnsi"/>
          <w:sz w:val="22"/>
          <w:szCs w:val="22"/>
        </w:rPr>
        <w:t xml:space="preserve"> which suggests </w:t>
      </w:r>
      <w:r w:rsidR="006561AB" w:rsidRPr="00225C55">
        <w:rPr>
          <w:rFonts w:asciiTheme="minorHAnsi" w:hAnsiTheme="minorHAnsi" w:cstheme="minorHAnsi"/>
          <w:sz w:val="22"/>
          <w:szCs w:val="22"/>
        </w:rPr>
        <w:t xml:space="preserve">that WTD should </w:t>
      </w:r>
      <w:r w:rsidR="003E3744" w:rsidRPr="00225C55">
        <w:rPr>
          <w:rFonts w:asciiTheme="minorHAnsi" w:hAnsiTheme="minorHAnsi" w:cstheme="minorHAnsi"/>
          <w:sz w:val="22"/>
          <w:szCs w:val="22"/>
        </w:rPr>
        <w:t>maintain at a minimum the current policy target.</w:t>
      </w:r>
    </w:p>
    <w:p w14:paraId="153D26D3" w14:textId="7B4ADCC8" w:rsidR="006614B3" w:rsidRPr="00A62A09" w:rsidRDefault="00D44B75" w:rsidP="00E706C6">
      <w:pPr>
        <w:pStyle w:val="Heading3"/>
        <w:spacing w:before="120" w:after="120"/>
        <w:rPr>
          <w:rFonts w:asciiTheme="minorHAnsi" w:hAnsiTheme="minorHAnsi" w:cstheme="minorHAnsi"/>
        </w:rPr>
      </w:pPr>
      <w:bookmarkStart w:id="93" w:name="_Toc69465068"/>
      <w:r w:rsidRPr="00A62A09">
        <w:rPr>
          <w:rFonts w:asciiTheme="minorHAnsi" w:hAnsiTheme="minorHAnsi" w:cstheme="minorHAnsi"/>
        </w:rPr>
        <w:t>Supplemental WTD Debt Information</w:t>
      </w:r>
      <w:bookmarkEnd w:id="93"/>
    </w:p>
    <w:p w14:paraId="67BAB625" w14:textId="6CDEAC2B" w:rsidR="002F26E6" w:rsidRPr="00916477" w:rsidRDefault="002F26E6" w:rsidP="00E706C6">
      <w:pPr>
        <w:pStyle w:val="BodyText"/>
        <w:keepNext/>
        <w:spacing w:before="120" w:after="120" w:afterAutospacing="0"/>
        <w:jc w:val="center"/>
        <w:rPr>
          <w:rFonts w:asciiTheme="minorHAnsi" w:hAnsiTheme="minorHAnsi" w:cstheme="minorHAnsi"/>
          <w:sz w:val="22"/>
          <w:szCs w:val="22"/>
        </w:rPr>
      </w:pPr>
      <w:r w:rsidRPr="00916477">
        <w:rPr>
          <w:rFonts w:asciiTheme="minorHAnsi" w:hAnsiTheme="minorHAnsi" w:cstheme="minorHAnsi"/>
          <w:sz w:val="22"/>
          <w:szCs w:val="22"/>
        </w:rPr>
        <w:t>Table 3</w:t>
      </w:r>
      <w:r w:rsidR="0088537B" w:rsidRPr="00916477">
        <w:rPr>
          <w:rFonts w:asciiTheme="minorHAnsi" w:hAnsiTheme="minorHAnsi" w:cstheme="minorHAnsi"/>
          <w:sz w:val="22"/>
          <w:szCs w:val="22"/>
        </w:rPr>
        <w:t>2</w:t>
      </w:r>
      <w:r w:rsidRPr="00916477">
        <w:rPr>
          <w:rFonts w:asciiTheme="minorHAnsi" w:hAnsiTheme="minorHAnsi" w:cstheme="minorHAnsi"/>
          <w:sz w:val="22"/>
          <w:szCs w:val="22"/>
        </w:rPr>
        <w:t xml:space="preserve"> 2020 Year-</w:t>
      </w:r>
      <w:r w:rsidR="004A1FBC" w:rsidRPr="00916477">
        <w:rPr>
          <w:rFonts w:asciiTheme="minorHAnsi" w:hAnsiTheme="minorHAnsi" w:cstheme="minorHAnsi"/>
          <w:sz w:val="22"/>
          <w:szCs w:val="22"/>
        </w:rPr>
        <w:t xml:space="preserve">End </w:t>
      </w:r>
      <w:r w:rsidRPr="00916477">
        <w:rPr>
          <w:rFonts w:asciiTheme="minorHAnsi" w:hAnsiTheme="minorHAnsi" w:cstheme="minorHAnsi"/>
          <w:sz w:val="22"/>
          <w:szCs w:val="22"/>
        </w:rPr>
        <w:t>Outstanding Debt Balances</w:t>
      </w:r>
      <w:r w:rsidRPr="00916477">
        <w:rPr>
          <w:rStyle w:val="FootnoteReference"/>
          <w:rFonts w:asciiTheme="minorHAnsi" w:hAnsiTheme="minorHAnsi" w:cstheme="minorHAnsi"/>
          <w:sz w:val="22"/>
          <w:szCs w:val="22"/>
        </w:rPr>
        <w:footnoteReference w:id="34"/>
      </w:r>
    </w:p>
    <w:p w14:paraId="00EA8C33" w14:textId="66ED5A8B" w:rsidR="002F26E6" w:rsidRDefault="002F26E6" w:rsidP="00E706C6">
      <w:pPr>
        <w:pStyle w:val="BodyText"/>
        <w:keepNext/>
        <w:spacing w:before="120" w:after="120" w:afterAutospacing="0"/>
        <w:jc w:val="center"/>
        <w:rPr>
          <w:rFonts w:asciiTheme="minorHAnsi" w:hAnsiTheme="minorHAnsi" w:cstheme="minorBidi"/>
          <w:sz w:val="22"/>
          <w:szCs w:val="22"/>
        </w:rPr>
      </w:pPr>
      <w:r w:rsidRPr="00071053">
        <w:rPr>
          <w:noProof/>
        </w:rPr>
        <w:drawing>
          <wp:inline distT="0" distB="0" distL="0" distR="0" wp14:anchorId="3CF74F39" wp14:editId="09C0E5AC">
            <wp:extent cx="5326380" cy="1485589"/>
            <wp:effectExtent l="0" t="0" r="7620" b="635"/>
            <wp:docPr id="138773550" name="Picture 13877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57960" cy="1494397"/>
                    </a:xfrm>
                    <a:prstGeom prst="rect">
                      <a:avLst/>
                    </a:prstGeom>
                    <a:noFill/>
                    <a:ln>
                      <a:noFill/>
                    </a:ln>
                  </pic:spPr>
                </pic:pic>
              </a:graphicData>
            </a:graphic>
          </wp:inline>
        </w:drawing>
      </w:r>
    </w:p>
    <w:p w14:paraId="30E0EAAA" w14:textId="77777777" w:rsidR="008F2FE2" w:rsidRDefault="008F2FE2" w:rsidP="00B71E12">
      <w:pPr>
        <w:spacing w:before="120" w:after="120"/>
        <w:jc w:val="center"/>
        <w:rPr>
          <w:rFonts w:asciiTheme="minorHAnsi" w:hAnsiTheme="minorHAnsi" w:cstheme="minorHAnsi"/>
          <w:b/>
          <w:bCs/>
          <w:sz w:val="22"/>
          <w:szCs w:val="22"/>
          <w:u w:val="single"/>
        </w:rPr>
      </w:pPr>
    </w:p>
    <w:p w14:paraId="2BA66A7F" w14:textId="76944325" w:rsidR="00B71E12" w:rsidRPr="00916477" w:rsidRDefault="0031598E" w:rsidP="00B71E12">
      <w:pPr>
        <w:spacing w:before="120" w:after="120"/>
        <w:jc w:val="center"/>
        <w:rPr>
          <w:rFonts w:asciiTheme="minorHAnsi" w:hAnsiTheme="minorHAnsi" w:cstheme="minorHAnsi"/>
          <w:sz w:val="22"/>
          <w:szCs w:val="22"/>
        </w:rPr>
      </w:pPr>
      <w:r w:rsidRPr="00916477">
        <w:rPr>
          <w:rFonts w:asciiTheme="minorHAnsi" w:hAnsiTheme="minorHAnsi" w:cstheme="minorHAnsi"/>
          <w:sz w:val="22"/>
          <w:szCs w:val="22"/>
        </w:rPr>
        <w:t>Table 3</w:t>
      </w:r>
      <w:r w:rsidR="0088537B" w:rsidRPr="00916477">
        <w:rPr>
          <w:rFonts w:asciiTheme="minorHAnsi" w:hAnsiTheme="minorHAnsi" w:cstheme="minorHAnsi"/>
          <w:sz w:val="22"/>
          <w:szCs w:val="22"/>
        </w:rPr>
        <w:t>3</w:t>
      </w:r>
      <w:r w:rsidRPr="00916477">
        <w:rPr>
          <w:rFonts w:asciiTheme="minorHAnsi" w:hAnsiTheme="minorHAnsi" w:cstheme="minorHAnsi"/>
          <w:sz w:val="22"/>
          <w:szCs w:val="22"/>
        </w:rPr>
        <w:t xml:space="preserve"> Sewer Rate Model Debt Assumptions for 2022 Rate Plan</w:t>
      </w:r>
    </w:p>
    <w:p w14:paraId="1E6651B6" w14:textId="4F7E6457" w:rsidR="009D4833" w:rsidRDefault="009D4833" w:rsidP="00E706C6">
      <w:pPr>
        <w:spacing w:before="120" w:after="120"/>
        <w:jc w:val="center"/>
        <w:rPr>
          <w:rFonts w:asciiTheme="minorHAnsi" w:hAnsiTheme="minorHAnsi" w:cstheme="minorHAnsi"/>
          <w:sz w:val="22"/>
          <w:szCs w:val="22"/>
        </w:rPr>
      </w:pPr>
      <w:r w:rsidRPr="009D4833">
        <w:rPr>
          <w:noProof/>
        </w:rPr>
        <w:drawing>
          <wp:inline distT="0" distB="0" distL="0" distR="0" wp14:anchorId="1B918D72" wp14:editId="60D01F86">
            <wp:extent cx="5440680" cy="1824079"/>
            <wp:effectExtent l="0" t="0" r="762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64794" cy="1832164"/>
                    </a:xfrm>
                    <a:prstGeom prst="rect">
                      <a:avLst/>
                    </a:prstGeom>
                    <a:noFill/>
                    <a:ln>
                      <a:noFill/>
                    </a:ln>
                  </pic:spPr>
                </pic:pic>
              </a:graphicData>
            </a:graphic>
          </wp:inline>
        </w:drawing>
      </w:r>
    </w:p>
    <w:p w14:paraId="2A505A89" w14:textId="126D7455" w:rsidR="0031598E" w:rsidRPr="00CA423A" w:rsidRDefault="0031598E" w:rsidP="00E706C6">
      <w:pPr>
        <w:spacing w:before="120" w:after="120"/>
        <w:jc w:val="center"/>
        <w:rPr>
          <w:rFonts w:asciiTheme="minorHAnsi" w:hAnsiTheme="minorHAnsi" w:cstheme="minorHAnsi"/>
          <w:sz w:val="22"/>
          <w:szCs w:val="22"/>
        </w:rPr>
      </w:pPr>
    </w:p>
    <w:p w14:paraId="56D27B5B" w14:textId="77777777" w:rsidR="00745739" w:rsidRPr="00A62A09" w:rsidRDefault="00745739" w:rsidP="00E706C6">
      <w:pPr>
        <w:pStyle w:val="Heading4"/>
        <w:spacing w:before="120" w:after="120"/>
        <w:rPr>
          <w:rFonts w:asciiTheme="minorHAnsi" w:hAnsiTheme="minorHAnsi" w:cstheme="minorHAnsi"/>
        </w:rPr>
      </w:pPr>
      <w:r w:rsidRPr="00A62A09">
        <w:rPr>
          <w:rFonts w:asciiTheme="minorHAnsi" w:hAnsiTheme="minorHAnsi" w:cstheme="minorHAnsi"/>
        </w:rPr>
        <w:t xml:space="preserve">Types of WTD Financing </w:t>
      </w:r>
    </w:p>
    <w:p w14:paraId="39C32BA5" w14:textId="202E71D1" w:rsidR="00745739" w:rsidRPr="00DA335A" w:rsidRDefault="00745739" w:rsidP="00E706C6">
      <w:pPr>
        <w:pStyle w:val="Heading5"/>
        <w:spacing w:before="120" w:after="120"/>
        <w:rPr>
          <w:color w:val="000000" w:themeColor="text1"/>
        </w:rPr>
      </w:pPr>
      <w:r w:rsidRPr="00A62A09">
        <w:rPr>
          <w:rFonts w:asciiTheme="minorHAnsi" w:hAnsiTheme="minorHAnsi" w:cstheme="minorHAnsi"/>
        </w:rPr>
        <w:t>Bonds</w:t>
      </w:r>
      <w:r w:rsidR="00D44B75" w:rsidRPr="00537B5B">
        <w:t xml:space="preserve"> -</w:t>
      </w:r>
      <w:r w:rsidR="00D44B75">
        <w:t xml:space="preserve"> </w:t>
      </w:r>
      <w:r w:rsidRPr="00D44B75">
        <w:rPr>
          <w:rFonts w:asciiTheme="minorHAnsi" w:hAnsiTheme="minorHAnsi" w:cstheme="minorHAnsi"/>
          <w:color w:val="auto"/>
          <w:sz w:val="22"/>
          <w:szCs w:val="22"/>
        </w:rPr>
        <w:t xml:space="preserve">Sewer Revenue bonds are </w:t>
      </w:r>
      <w:r w:rsidR="007303D1" w:rsidRPr="00CA423A">
        <w:rPr>
          <w:rFonts w:asciiTheme="minorHAnsi" w:hAnsiTheme="minorHAnsi" w:cstheme="minorHAnsi"/>
          <w:color w:val="212121"/>
          <w:sz w:val="22"/>
          <w:szCs w:val="22"/>
        </w:rPr>
        <w:t>secured by a pledge of revenue of the sewer system subject to payment of all operating and maintenance expenses of the sewer system</w:t>
      </w:r>
      <w:r w:rsidR="00494C26">
        <w:rPr>
          <w:rStyle w:val="FootnoteReference"/>
          <w:rFonts w:asciiTheme="minorHAnsi" w:hAnsiTheme="minorHAnsi" w:cstheme="minorHAnsi"/>
          <w:color w:val="212121"/>
          <w:sz w:val="22"/>
          <w:szCs w:val="22"/>
        </w:rPr>
        <w:footnoteReference w:id="35"/>
      </w:r>
      <w:r w:rsidR="007303D1" w:rsidRPr="00CA423A">
        <w:rPr>
          <w:rFonts w:asciiTheme="minorHAnsi" w:hAnsiTheme="minorHAnsi" w:cstheme="minorHAnsi"/>
          <w:color w:val="212121"/>
          <w:sz w:val="22"/>
          <w:szCs w:val="22"/>
        </w:rPr>
        <w:t>.</w:t>
      </w:r>
      <w:r w:rsidR="007303D1">
        <w:rPr>
          <w:rFonts w:asciiTheme="minorHAnsi" w:hAnsiTheme="minorHAnsi" w:cstheme="minorHAnsi"/>
          <w:color w:val="auto"/>
          <w:sz w:val="22"/>
          <w:szCs w:val="22"/>
        </w:rPr>
        <w:t xml:space="preserve"> </w:t>
      </w:r>
      <w:r w:rsidRPr="00D44B75">
        <w:rPr>
          <w:rFonts w:asciiTheme="minorHAnsi" w:hAnsiTheme="minorHAnsi" w:cstheme="minorHAnsi"/>
          <w:color w:val="auto"/>
          <w:sz w:val="22"/>
          <w:szCs w:val="22"/>
        </w:rPr>
        <w:t xml:space="preserve">When </w:t>
      </w:r>
      <w:r w:rsidR="00625412">
        <w:rPr>
          <w:rFonts w:asciiTheme="minorHAnsi" w:hAnsiTheme="minorHAnsi" w:cstheme="minorHAnsi"/>
          <w:color w:val="auto"/>
          <w:sz w:val="22"/>
          <w:szCs w:val="22"/>
        </w:rPr>
        <w:t xml:space="preserve">revenue bonds are additionally backed by a pledge </w:t>
      </w:r>
      <w:r w:rsidR="00625412" w:rsidRPr="00985D4F">
        <w:rPr>
          <w:rFonts w:asciiTheme="minorHAnsi" w:hAnsiTheme="minorHAnsi" w:cstheme="minorHAnsi"/>
          <w:color w:val="auto"/>
          <w:sz w:val="22"/>
          <w:szCs w:val="22"/>
        </w:rPr>
        <w:t>of</w:t>
      </w:r>
      <w:r w:rsidRPr="00985D4F">
        <w:rPr>
          <w:rFonts w:asciiTheme="minorHAnsi" w:hAnsiTheme="minorHAnsi" w:cstheme="minorHAnsi"/>
          <w:color w:val="auto"/>
          <w:sz w:val="22"/>
          <w:szCs w:val="22"/>
        </w:rPr>
        <w:t xml:space="preserve"> </w:t>
      </w:r>
      <w:r w:rsidR="002F68DE" w:rsidRPr="00985D4F">
        <w:rPr>
          <w:rFonts w:asciiTheme="minorHAnsi" w:hAnsiTheme="minorHAnsi" w:cs="Arial"/>
          <w:color w:val="auto"/>
          <w:sz w:val="22"/>
          <w:szCs w:val="22"/>
          <w:shd w:val="clear" w:color="auto" w:fill="FFFFFF"/>
        </w:rPr>
        <w:t>the</w:t>
      </w:r>
      <w:r w:rsidR="00DA335A">
        <w:rPr>
          <w:rFonts w:asciiTheme="minorHAnsi" w:hAnsiTheme="minorHAnsi" w:cs="Arial"/>
          <w:color w:val="auto"/>
          <w:sz w:val="22"/>
          <w:szCs w:val="22"/>
          <w:shd w:val="clear" w:color="auto" w:fill="FFFFFF"/>
        </w:rPr>
        <w:t xml:space="preserve"> </w:t>
      </w:r>
      <w:hyperlink r:id="rId79" w:history="1">
        <w:r w:rsidR="002F68DE" w:rsidRPr="00985D4F">
          <w:rPr>
            <w:rStyle w:val="Hyperlink"/>
            <w:rFonts w:asciiTheme="minorHAnsi" w:hAnsiTheme="minorHAnsi" w:cs="Arial"/>
            <w:color w:val="auto"/>
            <w:sz w:val="22"/>
            <w:szCs w:val="22"/>
            <w:u w:val="none"/>
            <w:shd w:val="clear" w:color="auto" w:fill="FFFFFF"/>
          </w:rPr>
          <w:t>full faith and credit</w:t>
        </w:r>
      </w:hyperlink>
      <w:r w:rsidR="00DA335A">
        <w:rPr>
          <w:rFonts w:asciiTheme="minorHAnsi" w:hAnsiTheme="minorHAnsi" w:cs="Arial"/>
          <w:color w:val="auto"/>
          <w:sz w:val="22"/>
          <w:szCs w:val="22"/>
          <w:shd w:val="clear" w:color="auto" w:fill="FFFFFF"/>
        </w:rPr>
        <w:t xml:space="preserve"> </w:t>
      </w:r>
      <w:r w:rsidR="002F68DE" w:rsidRPr="002F68DE">
        <w:rPr>
          <w:rFonts w:asciiTheme="minorHAnsi" w:hAnsiTheme="minorHAnsi" w:cs="Arial"/>
          <w:color w:val="111111"/>
          <w:sz w:val="22"/>
          <w:szCs w:val="22"/>
          <w:shd w:val="clear" w:color="auto" w:fill="FFFFFF"/>
        </w:rPr>
        <w:t>of the issuer</w:t>
      </w:r>
      <w:r w:rsidR="00985D4F">
        <w:rPr>
          <w:rFonts w:asciiTheme="minorHAnsi" w:hAnsiTheme="minorHAnsi" w:cs="Arial"/>
          <w:color w:val="111111"/>
          <w:sz w:val="22"/>
          <w:szCs w:val="22"/>
          <w:shd w:val="clear" w:color="auto" w:fill="FFFFFF"/>
        </w:rPr>
        <w:t xml:space="preserve"> (meaning the County’s General Fund revenue </w:t>
      </w:r>
      <w:r w:rsidR="00923394">
        <w:rPr>
          <w:rFonts w:asciiTheme="minorHAnsi" w:hAnsiTheme="minorHAnsi" w:cs="Arial"/>
          <w:color w:val="111111"/>
          <w:sz w:val="22"/>
          <w:szCs w:val="22"/>
          <w:shd w:val="clear" w:color="auto" w:fill="FFFFFF"/>
        </w:rPr>
        <w:t>and taxing power</w:t>
      </w:r>
      <w:r w:rsidR="00985D4F">
        <w:rPr>
          <w:rFonts w:asciiTheme="minorHAnsi" w:hAnsiTheme="minorHAnsi" w:cs="Arial"/>
          <w:color w:val="111111"/>
          <w:sz w:val="22"/>
          <w:szCs w:val="22"/>
          <w:shd w:val="clear" w:color="auto" w:fill="FFFFFF"/>
        </w:rPr>
        <w:t xml:space="preserve">) </w:t>
      </w:r>
      <w:r w:rsidRPr="00D44B75">
        <w:rPr>
          <w:rFonts w:asciiTheme="minorHAnsi" w:hAnsiTheme="minorHAnsi" w:cstheme="minorHAnsi"/>
          <w:color w:val="auto"/>
          <w:sz w:val="22"/>
          <w:szCs w:val="22"/>
        </w:rPr>
        <w:t xml:space="preserve">the bonds are referred to as limited tax general obligation (LTGO) bonds.  </w:t>
      </w:r>
    </w:p>
    <w:p w14:paraId="0F6E3C4D" w14:textId="7AAD04AF" w:rsidR="00745739" w:rsidRPr="00CA423A" w:rsidRDefault="00745739" w:rsidP="00E706C6">
      <w:pPr>
        <w:spacing w:before="120" w:after="120"/>
        <w:rPr>
          <w:rFonts w:asciiTheme="minorHAnsi" w:hAnsiTheme="minorHAnsi" w:cstheme="minorHAnsi"/>
          <w:sz w:val="22"/>
          <w:szCs w:val="22"/>
        </w:rPr>
      </w:pPr>
      <w:r w:rsidRPr="00A62A09">
        <w:rPr>
          <w:rStyle w:val="Heading5Char"/>
          <w:rFonts w:asciiTheme="minorHAnsi" w:hAnsiTheme="minorHAnsi" w:cstheme="minorHAnsi"/>
        </w:rPr>
        <w:t>State loans</w:t>
      </w:r>
      <w:r w:rsidR="00D44B75" w:rsidRPr="00537B5B">
        <w:rPr>
          <w:rStyle w:val="Heading5Char"/>
        </w:rPr>
        <w:t xml:space="preserve"> -</w:t>
      </w:r>
      <w:r w:rsidRPr="00CA423A">
        <w:rPr>
          <w:rFonts w:asciiTheme="minorHAnsi" w:hAnsiTheme="minorHAnsi" w:cstheme="minorHAnsi"/>
          <w:sz w:val="22"/>
          <w:szCs w:val="22"/>
        </w:rPr>
        <w:t xml:space="preserve"> </w:t>
      </w:r>
      <w:r>
        <w:rPr>
          <w:rFonts w:asciiTheme="minorHAnsi" w:hAnsiTheme="minorHAnsi" w:cstheme="minorHAnsi"/>
          <w:sz w:val="22"/>
          <w:szCs w:val="22"/>
        </w:rPr>
        <w:t>WTD</w:t>
      </w:r>
      <w:r w:rsidRPr="00CA423A">
        <w:rPr>
          <w:rFonts w:asciiTheme="minorHAnsi" w:hAnsiTheme="minorHAnsi" w:cstheme="minorHAnsi"/>
          <w:sz w:val="22"/>
          <w:szCs w:val="22"/>
        </w:rPr>
        <w:t xml:space="preserve"> has received loans from </w:t>
      </w:r>
      <w:r w:rsidR="005C5940">
        <w:rPr>
          <w:rFonts w:asciiTheme="minorHAnsi" w:hAnsiTheme="minorHAnsi" w:cstheme="minorHAnsi"/>
          <w:sz w:val="22"/>
          <w:szCs w:val="22"/>
        </w:rPr>
        <w:t>Ecology</w:t>
      </w:r>
      <w:r w:rsidRPr="00CA423A">
        <w:rPr>
          <w:rFonts w:asciiTheme="minorHAnsi" w:hAnsiTheme="minorHAnsi" w:cstheme="minorHAnsi"/>
          <w:sz w:val="22"/>
          <w:szCs w:val="22"/>
        </w:rPr>
        <w:t xml:space="preserve"> under the Water Pollution Control </w:t>
      </w:r>
      <w:r w:rsidR="009A6061">
        <w:rPr>
          <w:rFonts w:asciiTheme="minorHAnsi" w:hAnsiTheme="minorHAnsi" w:cstheme="minorHAnsi"/>
          <w:sz w:val="22"/>
          <w:szCs w:val="22"/>
        </w:rPr>
        <w:t>SRF</w:t>
      </w:r>
      <w:r w:rsidRPr="00CA423A">
        <w:rPr>
          <w:rFonts w:asciiTheme="minorHAnsi" w:hAnsiTheme="minorHAnsi" w:cstheme="minorHAnsi"/>
          <w:sz w:val="22"/>
          <w:szCs w:val="22"/>
        </w:rPr>
        <w:t xml:space="preserve"> Loan Program and the </w:t>
      </w:r>
      <w:hyperlink r:id="rId80" w:history="1">
        <w:r w:rsidRPr="00C41417">
          <w:rPr>
            <w:rStyle w:val="Hyperlink"/>
            <w:rFonts w:asciiTheme="minorHAnsi" w:hAnsiTheme="minorHAnsi" w:cstheme="minorHAnsi"/>
            <w:sz w:val="22"/>
            <w:szCs w:val="22"/>
          </w:rPr>
          <w:t>Washington Public Works Trust Fund</w:t>
        </w:r>
      </w:hyperlink>
      <w:r w:rsidRPr="00CA423A">
        <w:rPr>
          <w:rFonts w:asciiTheme="minorHAnsi" w:hAnsiTheme="minorHAnsi" w:cstheme="minorHAnsi"/>
          <w:sz w:val="22"/>
          <w:szCs w:val="22"/>
        </w:rPr>
        <w:t xml:space="preserve"> administered by the Washington State Department of Commerce.  The loans require either semi-annual or annual payments of principal and interest from 2021 through 2053 and bear interest at stated rates from 0.0 percent to 3.1 percent. As of December 31, 2020, the balance due on all state loans is $245.5 million. State loans are secured by a subordinate lien</w:t>
      </w:r>
      <w:r w:rsidR="00C41417">
        <w:rPr>
          <w:rStyle w:val="FootnoteReference"/>
          <w:rFonts w:asciiTheme="minorHAnsi" w:hAnsiTheme="minorHAnsi" w:cstheme="minorHAnsi"/>
          <w:sz w:val="22"/>
          <w:szCs w:val="22"/>
        </w:rPr>
        <w:footnoteReference w:id="36"/>
      </w:r>
      <w:r w:rsidRPr="00CA423A">
        <w:rPr>
          <w:rFonts w:asciiTheme="minorHAnsi" w:hAnsiTheme="minorHAnsi" w:cstheme="minorHAnsi"/>
          <w:sz w:val="22"/>
          <w:szCs w:val="22"/>
        </w:rPr>
        <w:t xml:space="preserve"> on the net revenues of the system.</w:t>
      </w:r>
    </w:p>
    <w:p w14:paraId="4EFE9C05" w14:textId="4D9CE03F" w:rsidR="00745739" w:rsidRPr="00CA423A" w:rsidRDefault="00745739" w:rsidP="00E706C6">
      <w:pPr>
        <w:spacing w:before="120" w:after="120"/>
        <w:rPr>
          <w:rFonts w:asciiTheme="minorHAnsi" w:hAnsiTheme="minorHAnsi" w:cstheme="minorHAnsi"/>
          <w:color w:val="212121"/>
          <w:sz w:val="22"/>
          <w:szCs w:val="22"/>
        </w:rPr>
      </w:pPr>
      <w:r w:rsidRPr="00A62A09">
        <w:rPr>
          <w:rStyle w:val="Heading5Char"/>
          <w:rFonts w:asciiTheme="minorHAnsi" w:hAnsiTheme="minorHAnsi" w:cstheme="minorHAnsi"/>
        </w:rPr>
        <w:t>WIFIA Loans</w:t>
      </w:r>
      <w:r w:rsidRPr="00537B5B">
        <w:rPr>
          <w:rStyle w:val="Heading5Char"/>
        </w:rPr>
        <w:t xml:space="preserve"> -</w:t>
      </w:r>
      <w:r w:rsidRPr="00CA423A">
        <w:rPr>
          <w:rFonts w:asciiTheme="minorHAnsi" w:hAnsiTheme="minorHAnsi" w:cstheme="minorHAnsi"/>
          <w:sz w:val="22"/>
          <w:szCs w:val="22"/>
        </w:rPr>
        <w:t xml:space="preserve"> </w:t>
      </w:r>
      <w:hyperlink r:id="rId81" w:history="1">
        <w:r w:rsidRPr="00C41417">
          <w:rPr>
            <w:rStyle w:val="Hyperlink"/>
            <w:rFonts w:asciiTheme="minorHAnsi" w:hAnsiTheme="minorHAnsi" w:cstheme="minorHAnsi"/>
            <w:sz w:val="22"/>
            <w:szCs w:val="22"/>
            <w:shd w:val="clear" w:color="auto" w:fill="FFFFFF"/>
          </w:rPr>
          <w:t>The Water Infrastructure Finance and Innovation Act of 2014</w:t>
        </w:r>
      </w:hyperlink>
      <w:r w:rsidRPr="00CA423A">
        <w:rPr>
          <w:rFonts w:asciiTheme="minorHAnsi" w:hAnsiTheme="minorHAnsi" w:cstheme="minorHAnsi"/>
          <w:color w:val="212121"/>
          <w:sz w:val="22"/>
          <w:szCs w:val="22"/>
          <w:shd w:val="clear" w:color="auto" w:fill="FFFFFF"/>
        </w:rPr>
        <w:t xml:space="preserve"> (WIFIA) established the WIFIA program, a federal credit program administered by EPA for eligible water and wastewater infrastructure projects. </w:t>
      </w:r>
      <w:r w:rsidRPr="00CA423A">
        <w:rPr>
          <w:rFonts w:asciiTheme="minorHAnsi" w:hAnsiTheme="minorHAnsi" w:cstheme="minorHAnsi"/>
          <w:color w:val="212121"/>
          <w:sz w:val="22"/>
          <w:szCs w:val="22"/>
        </w:rPr>
        <w:t xml:space="preserve">The WIFIA program accelerates investment in </w:t>
      </w:r>
      <w:r w:rsidR="001F1C27">
        <w:rPr>
          <w:rFonts w:asciiTheme="minorHAnsi" w:hAnsiTheme="minorHAnsi" w:cstheme="minorHAnsi"/>
          <w:color w:val="212121"/>
          <w:sz w:val="22"/>
          <w:szCs w:val="22"/>
        </w:rPr>
        <w:t>the</w:t>
      </w:r>
      <w:r w:rsidR="001F1C27" w:rsidRPr="00CA423A">
        <w:rPr>
          <w:rFonts w:asciiTheme="minorHAnsi" w:hAnsiTheme="minorHAnsi" w:cstheme="minorHAnsi"/>
          <w:color w:val="212121"/>
          <w:sz w:val="22"/>
          <w:szCs w:val="22"/>
        </w:rPr>
        <w:t xml:space="preserve"> </w:t>
      </w:r>
      <w:r w:rsidRPr="00CA423A">
        <w:rPr>
          <w:rFonts w:asciiTheme="minorHAnsi" w:hAnsiTheme="minorHAnsi" w:cstheme="minorHAnsi"/>
          <w:color w:val="212121"/>
          <w:sz w:val="22"/>
          <w:szCs w:val="22"/>
        </w:rPr>
        <w:t>nation's water infrastructure by providing long-term, low-cost supplemental loans for regionally and nationally significant projects at below market rates</w:t>
      </w:r>
      <w:r w:rsidRPr="00CA423A">
        <w:rPr>
          <w:rFonts w:asciiTheme="minorHAnsi" w:hAnsiTheme="minorHAnsi" w:cstheme="minorHAnsi"/>
          <w:color w:val="212121"/>
          <w:sz w:val="26"/>
          <w:szCs w:val="26"/>
        </w:rPr>
        <w:t xml:space="preserve">. </w:t>
      </w:r>
      <w:r w:rsidRPr="00CA423A">
        <w:rPr>
          <w:rFonts w:asciiTheme="minorHAnsi" w:hAnsiTheme="minorHAnsi" w:cstheme="minorHAnsi"/>
          <w:color w:val="212121"/>
          <w:sz w:val="22"/>
          <w:szCs w:val="22"/>
        </w:rPr>
        <w:t xml:space="preserve">The WIFIA loans, after draws are made, </w:t>
      </w:r>
      <w:r w:rsidR="007303D1">
        <w:rPr>
          <w:rFonts w:asciiTheme="minorHAnsi" w:hAnsiTheme="minorHAnsi" w:cstheme="minorHAnsi"/>
          <w:color w:val="212121"/>
          <w:sz w:val="22"/>
          <w:szCs w:val="22"/>
        </w:rPr>
        <w:t>are</w:t>
      </w:r>
      <w:r w:rsidRPr="00CA423A">
        <w:rPr>
          <w:rFonts w:asciiTheme="minorHAnsi" w:hAnsiTheme="minorHAnsi" w:cstheme="minorHAnsi"/>
          <w:color w:val="212121"/>
          <w:sz w:val="22"/>
          <w:szCs w:val="22"/>
        </w:rPr>
        <w:t xml:space="preserve"> secured by a pledge of revenue </w:t>
      </w:r>
      <w:r w:rsidR="00926FE9">
        <w:rPr>
          <w:rFonts w:asciiTheme="minorHAnsi" w:hAnsiTheme="minorHAnsi" w:cstheme="minorHAnsi"/>
          <w:color w:val="212121"/>
          <w:sz w:val="22"/>
          <w:szCs w:val="22"/>
        </w:rPr>
        <w:t>from</w:t>
      </w:r>
      <w:r w:rsidR="00926FE9" w:rsidRPr="00CA423A">
        <w:rPr>
          <w:rFonts w:asciiTheme="minorHAnsi" w:hAnsiTheme="minorHAnsi" w:cstheme="minorHAnsi"/>
          <w:color w:val="212121"/>
          <w:sz w:val="22"/>
          <w:szCs w:val="22"/>
        </w:rPr>
        <w:t xml:space="preserve"> </w:t>
      </w:r>
      <w:r w:rsidRPr="00CA423A">
        <w:rPr>
          <w:rFonts w:asciiTheme="minorHAnsi" w:hAnsiTheme="minorHAnsi" w:cstheme="minorHAnsi"/>
          <w:color w:val="212121"/>
          <w:sz w:val="22"/>
          <w:szCs w:val="22"/>
        </w:rPr>
        <w:t>the sewer system subject to payment of all operating and maintenance expenses of the sewer system. WTD has successfully qualified for and received two federal WIFIA loans to date</w:t>
      </w:r>
      <w:r w:rsidR="00E10517">
        <w:rPr>
          <w:rFonts w:asciiTheme="minorHAnsi" w:hAnsiTheme="minorHAnsi" w:cstheme="minorHAnsi"/>
          <w:color w:val="212121"/>
          <w:sz w:val="22"/>
          <w:szCs w:val="22"/>
        </w:rPr>
        <w:t>,</w:t>
      </w:r>
      <w:r w:rsidRPr="00CA423A">
        <w:rPr>
          <w:rFonts w:asciiTheme="minorHAnsi" w:hAnsiTheme="minorHAnsi" w:cstheme="minorHAnsi"/>
          <w:color w:val="212121"/>
          <w:sz w:val="22"/>
          <w:szCs w:val="22"/>
        </w:rPr>
        <w:t xml:space="preserve"> totaling $231.3 million</w:t>
      </w:r>
      <w:r>
        <w:rPr>
          <w:rFonts w:asciiTheme="minorHAnsi" w:hAnsiTheme="minorHAnsi" w:cstheme="minorHAnsi"/>
          <w:color w:val="212121"/>
          <w:sz w:val="22"/>
          <w:szCs w:val="22"/>
        </w:rPr>
        <w:t>.</w:t>
      </w:r>
      <w:r w:rsidRPr="00CA423A">
        <w:rPr>
          <w:rFonts w:asciiTheme="minorHAnsi" w:hAnsiTheme="minorHAnsi" w:cstheme="minorHAnsi"/>
          <w:color w:val="212121"/>
          <w:sz w:val="22"/>
          <w:szCs w:val="22"/>
        </w:rPr>
        <w:t xml:space="preserve"> </w:t>
      </w:r>
    </w:p>
    <w:p w14:paraId="568513D7" w14:textId="77777777" w:rsidR="00745739" w:rsidRPr="00A62A09" w:rsidRDefault="00745739" w:rsidP="00E706C6">
      <w:pPr>
        <w:pStyle w:val="Heading5"/>
        <w:spacing w:before="120" w:after="120"/>
        <w:rPr>
          <w:rFonts w:asciiTheme="minorHAnsi" w:hAnsiTheme="minorHAnsi" w:cstheme="minorHAnsi"/>
        </w:rPr>
      </w:pPr>
      <w:r w:rsidRPr="00A62A09">
        <w:rPr>
          <w:rFonts w:asciiTheme="minorHAnsi" w:hAnsiTheme="minorHAnsi" w:cstheme="minorHAnsi"/>
        </w:rPr>
        <w:t>Commercial Paper</w:t>
      </w:r>
    </w:p>
    <w:p w14:paraId="4A570947" w14:textId="78614A5F" w:rsidR="00745739" w:rsidRPr="00CA423A" w:rsidRDefault="00745739" w:rsidP="00E706C6">
      <w:pPr>
        <w:pStyle w:val="NoSpacing"/>
        <w:spacing w:before="120" w:after="120"/>
        <w:rPr>
          <w:rFonts w:asciiTheme="minorHAnsi" w:hAnsiTheme="minorHAnsi" w:cstheme="minorHAnsi"/>
          <w:sz w:val="22"/>
          <w:szCs w:val="22"/>
        </w:rPr>
      </w:pPr>
      <w:r w:rsidRPr="00CA423A">
        <w:rPr>
          <w:rFonts w:asciiTheme="minorHAnsi" w:hAnsiTheme="minorHAnsi" w:cstheme="minorHAnsi"/>
          <w:sz w:val="22"/>
          <w:szCs w:val="22"/>
        </w:rPr>
        <w:t>The Commercial Paper</w:t>
      </w:r>
      <w:r w:rsidR="00C41417">
        <w:rPr>
          <w:rStyle w:val="FootnoteReference"/>
          <w:rFonts w:asciiTheme="minorHAnsi" w:hAnsiTheme="minorHAnsi" w:cstheme="minorHAnsi"/>
          <w:sz w:val="22"/>
          <w:szCs w:val="22"/>
        </w:rPr>
        <w:footnoteReference w:id="37"/>
      </w:r>
      <w:r w:rsidRPr="00CA423A">
        <w:rPr>
          <w:rFonts w:asciiTheme="minorHAnsi" w:hAnsiTheme="minorHAnsi" w:cstheme="minorHAnsi"/>
          <w:sz w:val="22"/>
          <w:szCs w:val="22"/>
        </w:rPr>
        <w:t xml:space="preserve"> (CP) program </w:t>
      </w:r>
      <w:r w:rsidR="00537B5B">
        <w:rPr>
          <w:rFonts w:asciiTheme="minorHAnsi" w:hAnsiTheme="minorHAnsi" w:cstheme="minorHAnsi"/>
          <w:sz w:val="22"/>
          <w:szCs w:val="22"/>
        </w:rPr>
        <w:t>provides</w:t>
      </w:r>
      <w:r w:rsidRPr="00CA423A">
        <w:rPr>
          <w:rFonts w:asciiTheme="minorHAnsi" w:hAnsiTheme="minorHAnsi" w:cstheme="minorHAnsi"/>
          <w:sz w:val="22"/>
          <w:szCs w:val="22"/>
        </w:rPr>
        <w:t xml:space="preserve"> low-cost, flexible, short-term financing for WTD capital projects.  CP can be used to provide interim financing to pay for capital projects pending permanent financing from </w:t>
      </w:r>
      <w:r w:rsidR="001A4AB9">
        <w:rPr>
          <w:rFonts w:asciiTheme="minorHAnsi" w:hAnsiTheme="minorHAnsi" w:cstheme="minorHAnsi"/>
          <w:sz w:val="22"/>
          <w:szCs w:val="22"/>
        </w:rPr>
        <w:t>s</w:t>
      </w:r>
      <w:r w:rsidR="001A4AB9" w:rsidRPr="00CA423A">
        <w:rPr>
          <w:rFonts w:asciiTheme="minorHAnsi" w:hAnsiTheme="minorHAnsi" w:cstheme="minorHAnsi"/>
          <w:sz w:val="22"/>
          <w:szCs w:val="22"/>
        </w:rPr>
        <w:t xml:space="preserve">tate </w:t>
      </w:r>
      <w:r w:rsidRPr="00CA423A">
        <w:rPr>
          <w:rFonts w:asciiTheme="minorHAnsi" w:hAnsiTheme="minorHAnsi" w:cstheme="minorHAnsi"/>
          <w:sz w:val="22"/>
          <w:szCs w:val="22"/>
        </w:rPr>
        <w:t xml:space="preserve">and </w:t>
      </w:r>
      <w:r w:rsidR="001A4AB9">
        <w:rPr>
          <w:rFonts w:asciiTheme="minorHAnsi" w:hAnsiTheme="minorHAnsi" w:cstheme="minorHAnsi"/>
          <w:sz w:val="22"/>
          <w:szCs w:val="22"/>
        </w:rPr>
        <w:t>f</w:t>
      </w:r>
      <w:r w:rsidR="001A4AB9" w:rsidRPr="00CA423A">
        <w:rPr>
          <w:rFonts w:asciiTheme="minorHAnsi" w:hAnsiTheme="minorHAnsi" w:cstheme="minorHAnsi"/>
          <w:sz w:val="22"/>
          <w:szCs w:val="22"/>
        </w:rPr>
        <w:t xml:space="preserve">ederal </w:t>
      </w:r>
      <w:r w:rsidRPr="00CA423A">
        <w:rPr>
          <w:rFonts w:asciiTheme="minorHAnsi" w:hAnsiTheme="minorHAnsi" w:cstheme="minorHAnsi"/>
          <w:sz w:val="22"/>
          <w:szCs w:val="22"/>
        </w:rPr>
        <w:t>loans and from long-term fixed or variable</w:t>
      </w:r>
      <w:r w:rsidR="001412EA">
        <w:rPr>
          <w:rFonts w:asciiTheme="minorHAnsi" w:hAnsiTheme="minorHAnsi" w:cstheme="minorHAnsi"/>
          <w:sz w:val="22"/>
          <w:szCs w:val="22"/>
        </w:rPr>
        <w:t>-</w:t>
      </w:r>
      <w:r w:rsidRPr="00CA423A">
        <w:rPr>
          <w:rFonts w:asciiTheme="minorHAnsi" w:hAnsiTheme="minorHAnsi" w:cstheme="minorHAnsi"/>
          <w:sz w:val="22"/>
          <w:szCs w:val="22"/>
        </w:rPr>
        <w:t>rate debt.</w:t>
      </w:r>
    </w:p>
    <w:p w14:paraId="486CD90C" w14:textId="39089981" w:rsidR="00745739" w:rsidRPr="00CA423A" w:rsidRDefault="00745739" w:rsidP="00E706C6">
      <w:pPr>
        <w:pStyle w:val="NoSpacing"/>
        <w:spacing w:before="120" w:after="120"/>
        <w:rPr>
          <w:rFonts w:asciiTheme="minorHAnsi" w:hAnsiTheme="minorHAnsi" w:cstheme="minorHAnsi"/>
          <w:sz w:val="22"/>
          <w:szCs w:val="22"/>
        </w:rPr>
      </w:pPr>
      <w:r w:rsidRPr="00CA423A">
        <w:rPr>
          <w:rFonts w:asciiTheme="minorHAnsi" w:hAnsiTheme="minorHAnsi" w:cstheme="minorHAnsi"/>
          <w:sz w:val="22"/>
          <w:szCs w:val="22"/>
        </w:rPr>
        <w:t xml:space="preserve">The initial purpose of the CP program is to pay </w:t>
      </w:r>
      <w:r w:rsidR="008C1565">
        <w:rPr>
          <w:rFonts w:asciiTheme="minorHAnsi" w:hAnsiTheme="minorHAnsi" w:cstheme="minorHAnsi"/>
          <w:sz w:val="22"/>
          <w:szCs w:val="22"/>
        </w:rPr>
        <w:t xml:space="preserve">the </w:t>
      </w:r>
      <w:r w:rsidRPr="00CA423A">
        <w:rPr>
          <w:rFonts w:asciiTheme="minorHAnsi" w:hAnsiTheme="minorHAnsi" w:cstheme="minorHAnsi"/>
          <w:sz w:val="22"/>
          <w:szCs w:val="22"/>
        </w:rPr>
        <w:t xml:space="preserve">Georgetown </w:t>
      </w:r>
      <w:r w:rsidR="008C1565">
        <w:rPr>
          <w:rFonts w:asciiTheme="minorHAnsi" w:hAnsiTheme="minorHAnsi" w:cstheme="minorHAnsi"/>
          <w:sz w:val="22"/>
          <w:szCs w:val="22"/>
        </w:rPr>
        <w:t>Wet Weather Treatment Station</w:t>
      </w:r>
      <w:r w:rsidRPr="00CA423A">
        <w:rPr>
          <w:rFonts w:asciiTheme="minorHAnsi" w:hAnsiTheme="minorHAnsi" w:cstheme="minorHAnsi"/>
          <w:sz w:val="22"/>
          <w:szCs w:val="22"/>
        </w:rPr>
        <w:t xml:space="preserve"> and Ship Canal </w:t>
      </w:r>
      <w:r w:rsidR="008A0AAF">
        <w:rPr>
          <w:rFonts w:asciiTheme="minorHAnsi" w:hAnsiTheme="minorHAnsi" w:cstheme="minorHAnsi"/>
          <w:sz w:val="22"/>
          <w:szCs w:val="22"/>
        </w:rPr>
        <w:t>Water Quality</w:t>
      </w:r>
      <w:r w:rsidR="00F54DDE">
        <w:rPr>
          <w:rFonts w:asciiTheme="minorHAnsi" w:hAnsiTheme="minorHAnsi" w:cstheme="minorHAnsi"/>
          <w:sz w:val="22"/>
          <w:szCs w:val="22"/>
        </w:rPr>
        <w:t xml:space="preserve"> </w:t>
      </w:r>
      <w:r w:rsidRPr="00CA423A">
        <w:rPr>
          <w:rFonts w:asciiTheme="minorHAnsi" w:hAnsiTheme="minorHAnsi" w:cstheme="minorHAnsi"/>
          <w:sz w:val="22"/>
          <w:szCs w:val="22"/>
        </w:rPr>
        <w:t xml:space="preserve">project costs prior to receiving reimbursement and permanent fixed-rate financing from </w:t>
      </w:r>
      <w:r w:rsidR="009C7D69">
        <w:rPr>
          <w:rFonts w:asciiTheme="minorHAnsi" w:hAnsiTheme="minorHAnsi" w:cstheme="minorHAnsi"/>
          <w:sz w:val="22"/>
          <w:szCs w:val="22"/>
        </w:rPr>
        <w:t>the</w:t>
      </w:r>
      <w:r w:rsidRPr="00CA423A">
        <w:rPr>
          <w:rFonts w:asciiTheme="minorHAnsi" w:hAnsiTheme="minorHAnsi" w:cstheme="minorHAnsi"/>
          <w:sz w:val="22"/>
          <w:szCs w:val="22"/>
        </w:rPr>
        <w:t xml:space="preserve"> SRF and WIFIA loans secured for these projects. CP costs are expected to be lower than WIFIA and SRF loan rates.  By issuing CP and delaying WIFIA and SRF draws, WTD will incur lower</w:t>
      </w:r>
      <w:r w:rsidR="00DD3D26">
        <w:rPr>
          <w:rFonts w:asciiTheme="minorHAnsi" w:hAnsiTheme="minorHAnsi" w:cstheme="minorHAnsi"/>
          <w:sz w:val="22"/>
          <w:szCs w:val="22"/>
        </w:rPr>
        <w:t>-</w:t>
      </w:r>
      <w:r w:rsidRPr="00CA423A">
        <w:rPr>
          <w:rFonts w:asciiTheme="minorHAnsi" w:hAnsiTheme="minorHAnsi" w:cstheme="minorHAnsi"/>
          <w:sz w:val="22"/>
          <w:szCs w:val="22"/>
        </w:rPr>
        <w:t xml:space="preserve">interest costs over the extended construction periods for these projects. CP can also be issued to provide interim financing for the cash-funded portion of WTD’s CIP.  </w:t>
      </w:r>
    </w:p>
    <w:p w14:paraId="12CF7488" w14:textId="77777777" w:rsidR="00745739" w:rsidRPr="00A62A09" w:rsidRDefault="00745739" w:rsidP="00E706C6">
      <w:pPr>
        <w:pStyle w:val="Heading5"/>
        <w:spacing w:before="120" w:after="120"/>
        <w:rPr>
          <w:rFonts w:asciiTheme="minorHAnsi" w:hAnsiTheme="minorHAnsi" w:cstheme="minorHAnsi"/>
        </w:rPr>
      </w:pPr>
      <w:r w:rsidRPr="00A62A09">
        <w:rPr>
          <w:rFonts w:asciiTheme="minorHAnsi" w:hAnsiTheme="minorHAnsi" w:cstheme="minorHAnsi"/>
        </w:rPr>
        <w:t>Variable Rate Debt</w:t>
      </w:r>
    </w:p>
    <w:p w14:paraId="65A71B62" w14:textId="7BDD43D9" w:rsidR="00745739" w:rsidRPr="003431BA" w:rsidRDefault="00745739" w:rsidP="00CA423A">
      <w:pPr>
        <w:spacing w:before="120" w:after="120"/>
        <w:rPr>
          <w:rFonts w:asciiTheme="minorHAnsi" w:hAnsiTheme="minorHAnsi" w:cstheme="minorHAnsi"/>
          <w:sz w:val="22"/>
          <w:szCs w:val="22"/>
        </w:rPr>
      </w:pPr>
      <w:r w:rsidRPr="00CA423A">
        <w:rPr>
          <w:rFonts w:asciiTheme="minorHAnsi" w:hAnsiTheme="minorHAnsi" w:cstheme="minorHAnsi"/>
          <w:sz w:val="22"/>
          <w:szCs w:val="22"/>
        </w:rPr>
        <w:t xml:space="preserve">WTD’s debt policy limits the </w:t>
      </w:r>
      <w:r w:rsidR="009C3F63">
        <w:rPr>
          <w:rFonts w:asciiTheme="minorHAnsi" w:hAnsiTheme="minorHAnsi" w:cstheme="minorHAnsi"/>
          <w:sz w:val="22"/>
          <w:szCs w:val="22"/>
        </w:rPr>
        <w:t>u</w:t>
      </w:r>
      <w:r w:rsidR="009C3F63" w:rsidRPr="00CA423A">
        <w:rPr>
          <w:rFonts w:asciiTheme="minorHAnsi" w:hAnsiTheme="minorHAnsi" w:cstheme="minorHAnsi"/>
          <w:sz w:val="22"/>
          <w:szCs w:val="22"/>
        </w:rPr>
        <w:t xml:space="preserve">tility’s </w:t>
      </w:r>
      <w:r w:rsidRPr="00CA423A">
        <w:rPr>
          <w:rFonts w:asciiTheme="minorHAnsi" w:hAnsiTheme="minorHAnsi" w:cstheme="minorHAnsi"/>
          <w:sz w:val="22"/>
          <w:szCs w:val="22"/>
        </w:rPr>
        <w:t>variable rate debt exposure to a maximum amount equal to 20</w:t>
      </w:r>
      <w:r>
        <w:rPr>
          <w:rFonts w:asciiTheme="minorHAnsi" w:hAnsiTheme="minorHAnsi" w:cstheme="minorHAnsi"/>
          <w:sz w:val="22"/>
          <w:szCs w:val="22"/>
        </w:rPr>
        <w:t xml:space="preserve"> percent</w:t>
      </w:r>
      <w:r w:rsidRPr="00CA423A">
        <w:rPr>
          <w:rFonts w:asciiTheme="minorHAnsi" w:hAnsiTheme="minorHAnsi" w:cstheme="minorHAnsi"/>
          <w:sz w:val="22"/>
          <w:szCs w:val="22"/>
        </w:rPr>
        <w:t xml:space="preserve"> of all outstanding</w:t>
      </w:r>
      <w:r w:rsidR="00E05532" w:rsidRPr="00E05532">
        <w:rPr>
          <w:rFonts w:asciiTheme="minorHAnsi" w:hAnsiTheme="minorHAnsi" w:cstheme="minorHAnsi"/>
          <w:sz w:val="22"/>
          <w:szCs w:val="22"/>
        </w:rPr>
        <w:t xml:space="preserve"> </w:t>
      </w:r>
      <w:r w:rsidR="00E05532" w:rsidRPr="00CA423A">
        <w:rPr>
          <w:rFonts w:asciiTheme="minorHAnsi" w:hAnsiTheme="minorHAnsi" w:cstheme="minorHAnsi"/>
          <w:sz w:val="22"/>
          <w:szCs w:val="22"/>
        </w:rPr>
        <w:t>debt</w:t>
      </w:r>
      <w:r w:rsidRPr="00CA423A">
        <w:rPr>
          <w:rFonts w:asciiTheme="minorHAnsi" w:hAnsiTheme="minorHAnsi" w:cstheme="minorHAnsi"/>
          <w:sz w:val="22"/>
          <w:szCs w:val="22"/>
        </w:rPr>
        <w:t>; currently, a target of 15</w:t>
      </w:r>
      <w:r>
        <w:rPr>
          <w:rFonts w:asciiTheme="minorHAnsi" w:hAnsiTheme="minorHAnsi" w:cstheme="minorHAnsi"/>
          <w:sz w:val="22"/>
          <w:szCs w:val="22"/>
        </w:rPr>
        <w:t xml:space="preserve"> percent</w:t>
      </w:r>
      <w:r w:rsidRPr="00CA423A">
        <w:rPr>
          <w:rFonts w:asciiTheme="minorHAnsi" w:hAnsiTheme="minorHAnsi" w:cstheme="minorHAnsi"/>
          <w:sz w:val="22"/>
          <w:szCs w:val="22"/>
        </w:rPr>
        <w:t xml:space="preserve"> is used in the </w:t>
      </w:r>
      <w:r>
        <w:rPr>
          <w:rFonts w:asciiTheme="minorHAnsi" w:hAnsiTheme="minorHAnsi" w:cstheme="minorHAnsi"/>
          <w:sz w:val="22"/>
          <w:szCs w:val="22"/>
        </w:rPr>
        <w:t>forecast</w:t>
      </w:r>
      <w:r w:rsidRPr="00CA423A">
        <w:rPr>
          <w:rFonts w:asciiTheme="minorHAnsi" w:hAnsiTheme="minorHAnsi" w:cstheme="minorHAnsi"/>
          <w:sz w:val="22"/>
          <w:szCs w:val="22"/>
        </w:rPr>
        <w:t xml:space="preserve">. WTD’s initial variable rate issuance was its $100 million commercial paper program in 1996. Over the next </w:t>
      </w:r>
      <w:r w:rsidR="00122B08">
        <w:rPr>
          <w:rFonts w:asciiTheme="minorHAnsi" w:hAnsiTheme="minorHAnsi" w:cstheme="minorHAnsi"/>
          <w:sz w:val="22"/>
          <w:szCs w:val="22"/>
        </w:rPr>
        <w:t>25</w:t>
      </w:r>
      <w:r w:rsidRPr="00CA423A">
        <w:rPr>
          <w:rFonts w:asciiTheme="minorHAnsi" w:hAnsiTheme="minorHAnsi" w:cstheme="minorHAnsi"/>
          <w:sz w:val="22"/>
          <w:szCs w:val="22"/>
        </w:rPr>
        <w:t xml:space="preserve"> years, </w:t>
      </w:r>
      <w:r w:rsidR="00C41417">
        <w:rPr>
          <w:rFonts w:asciiTheme="minorHAnsi" w:hAnsiTheme="minorHAnsi" w:cstheme="minorHAnsi"/>
          <w:sz w:val="22"/>
          <w:szCs w:val="22"/>
        </w:rPr>
        <w:t>WTD</w:t>
      </w:r>
      <w:r w:rsidRPr="00CA423A">
        <w:rPr>
          <w:rFonts w:asciiTheme="minorHAnsi" w:hAnsiTheme="minorHAnsi" w:cstheme="minorHAnsi"/>
          <w:sz w:val="22"/>
          <w:szCs w:val="22"/>
        </w:rPr>
        <w:t xml:space="preserve"> has expanded its variable rate portfolio to a total of approximately $550 million. </w:t>
      </w:r>
      <w:r>
        <w:rPr>
          <w:rFonts w:asciiTheme="minorHAnsi" w:hAnsiTheme="minorHAnsi" w:cstheme="minorHAnsi"/>
          <w:sz w:val="22"/>
          <w:szCs w:val="22"/>
        </w:rPr>
        <w:t>Variable rate debt</w:t>
      </w:r>
      <w:r w:rsidRPr="00CA423A">
        <w:rPr>
          <w:rFonts w:asciiTheme="minorHAnsi" w:hAnsiTheme="minorHAnsi" w:cstheme="minorHAnsi"/>
          <w:sz w:val="22"/>
          <w:szCs w:val="22"/>
        </w:rPr>
        <w:t xml:space="preserve"> allows WTD to achieve a borrowing cost that historically has been </w:t>
      </w:r>
      <w:r>
        <w:rPr>
          <w:rFonts w:asciiTheme="minorHAnsi" w:hAnsiTheme="minorHAnsi" w:cstheme="minorHAnsi"/>
          <w:sz w:val="22"/>
          <w:szCs w:val="22"/>
        </w:rPr>
        <w:t>much</w:t>
      </w:r>
      <w:r w:rsidRPr="00CA423A">
        <w:rPr>
          <w:rFonts w:asciiTheme="minorHAnsi" w:hAnsiTheme="minorHAnsi" w:cstheme="minorHAnsi"/>
          <w:sz w:val="22"/>
          <w:szCs w:val="22"/>
        </w:rPr>
        <w:t xml:space="preserve"> lower than traditional fixed rate debt</w:t>
      </w:r>
      <w:r>
        <w:rPr>
          <w:rFonts w:asciiTheme="minorHAnsi" w:hAnsiTheme="minorHAnsi" w:cstheme="minorHAnsi"/>
          <w:sz w:val="22"/>
          <w:szCs w:val="22"/>
        </w:rPr>
        <w:t xml:space="preserve">. </w:t>
      </w:r>
      <w:r w:rsidRPr="00CA423A">
        <w:rPr>
          <w:rFonts w:asciiTheme="minorHAnsi" w:hAnsiTheme="minorHAnsi" w:cstheme="minorHAnsi"/>
          <w:sz w:val="22"/>
          <w:szCs w:val="22"/>
        </w:rPr>
        <w:t>Typically, an investor can sell variable rate bonds back with just a week’s notice and this type of investment warrants the lowest borrowing cost in any given interest rate environment.</w:t>
      </w:r>
    </w:p>
    <w:sectPr w:rsidR="00745739" w:rsidRPr="003431BA" w:rsidSect="009507E0">
      <w:footerReference w:type="default" r:id="rId82"/>
      <w:type w:val="continuous"/>
      <w:pgSz w:w="12240" w:h="15840"/>
      <w:pgMar w:top="1008" w:right="720" w:bottom="1008"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EFDAD" w14:textId="77777777" w:rsidR="00551980" w:rsidRDefault="00551980" w:rsidP="00C479A1">
      <w:r>
        <w:separator/>
      </w:r>
    </w:p>
  </w:endnote>
  <w:endnote w:type="continuationSeparator" w:id="0">
    <w:p w14:paraId="4E5BB613" w14:textId="77777777" w:rsidR="00551980" w:rsidRDefault="00551980" w:rsidP="00C479A1">
      <w:r>
        <w:continuationSeparator/>
      </w:r>
    </w:p>
  </w:endnote>
  <w:endnote w:type="continuationNotice" w:id="1">
    <w:p w14:paraId="49022232" w14:textId="77777777" w:rsidR="00551980" w:rsidRDefault="005519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A87F9" w14:textId="77777777" w:rsidR="004451BE" w:rsidRDefault="004451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5868516"/>
      <w:docPartObj>
        <w:docPartGallery w:val="Page Numbers (Bottom of Page)"/>
        <w:docPartUnique/>
      </w:docPartObj>
    </w:sdtPr>
    <w:sdtEndPr>
      <w:rPr>
        <w:noProof/>
      </w:rPr>
    </w:sdtEndPr>
    <w:sdtContent>
      <w:p w14:paraId="435827E4" w14:textId="0381288C" w:rsidR="004451BE" w:rsidRDefault="004451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A51FB5" w14:textId="526FA087" w:rsidR="004451BE" w:rsidRDefault="004451BE" w:rsidP="0030058A">
    <w:pPr>
      <w:pStyle w:val="Footer"/>
      <w:ind w:left="1800" w:firstLine="4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46C85" w14:textId="77777777" w:rsidR="004451BE" w:rsidRDefault="004451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02746" w14:textId="45FF0357" w:rsidR="004451BE" w:rsidRDefault="004451BE">
    <w:pPr>
      <w:pStyle w:val="Footer"/>
      <w:jc w:val="center"/>
    </w:pPr>
  </w:p>
  <w:p w14:paraId="00CF5DC8" w14:textId="77777777" w:rsidR="004451BE" w:rsidRDefault="004451BE" w:rsidP="0030058A">
    <w:pPr>
      <w:pStyle w:val="Footer"/>
      <w:ind w:left="1800" w:firstLine="46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139033"/>
      <w:docPartObj>
        <w:docPartGallery w:val="Page Numbers (Bottom of Page)"/>
        <w:docPartUnique/>
      </w:docPartObj>
    </w:sdtPr>
    <w:sdtEndPr>
      <w:rPr>
        <w:noProof/>
      </w:rPr>
    </w:sdtEndPr>
    <w:sdtContent>
      <w:p w14:paraId="09B904E4" w14:textId="77777777" w:rsidR="004451BE" w:rsidRDefault="004451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FD4FFC" w14:textId="77777777" w:rsidR="004451BE" w:rsidRDefault="004451BE" w:rsidP="0030058A">
    <w:pPr>
      <w:pStyle w:val="Footer"/>
      <w:ind w:left="1800" w:firstLine="46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54815" w14:textId="77777777" w:rsidR="00551980" w:rsidRDefault="00551980" w:rsidP="00C479A1">
      <w:r>
        <w:separator/>
      </w:r>
    </w:p>
  </w:footnote>
  <w:footnote w:type="continuationSeparator" w:id="0">
    <w:p w14:paraId="05924967" w14:textId="77777777" w:rsidR="00551980" w:rsidRDefault="00551980" w:rsidP="00C479A1">
      <w:r>
        <w:continuationSeparator/>
      </w:r>
    </w:p>
  </w:footnote>
  <w:footnote w:type="continuationNotice" w:id="1">
    <w:p w14:paraId="7693009D" w14:textId="77777777" w:rsidR="00551980" w:rsidRDefault="00551980"/>
  </w:footnote>
  <w:footnote w:id="2">
    <w:p w14:paraId="6207ED55" w14:textId="1D1583D2" w:rsidR="004451BE" w:rsidRDefault="004451BE" w:rsidP="00915BA5">
      <w:pPr>
        <w:pStyle w:val="FootnoteText"/>
      </w:pPr>
      <w:r>
        <w:rPr>
          <w:rStyle w:val="FootnoteReference"/>
        </w:rPr>
        <w:footnoteRef/>
      </w:r>
      <w:r>
        <w:t xml:space="preserve"> </w:t>
      </w:r>
      <w:r w:rsidRPr="00D37F6C">
        <w:rPr>
          <w:rFonts w:cstheme="minorHAnsi"/>
          <w:shd w:val="clear" w:color="auto" w:fill="FFFFFF"/>
        </w:rPr>
        <w:t>Secondary treatment includes aeration, settling, disinfection</w:t>
      </w:r>
      <w:r>
        <w:rPr>
          <w:rFonts w:cstheme="minorHAnsi"/>
          <w:shd w:val="clear" w:color="auto" w:fill="FFFFFF"/>
        </w:rPr>
        <w:t>,</w:t>
      </w:r>
      <w:r w:rsidRPr="00D37F6C">
        <w:rPr>
          <w:rFonts w:cstheme="minorHAnsi"/>
          <w:shd w:val="clear" w:color="auto" w:fill="FFFFFF"/>
        </w:rPr>
        <w:t xml:space="preserve"> and discharge through an outfall. Secondary treatment in conjunction with primary treatment removes about 85 to 90 percent of suspended solids in wastewater.</w:t>
      </w:r>
    </w:p>
  </w:footnote>
  <w:footnote w:id="3">
    <w:p w14:paraId="62F9DD06" w14:textId="0767546E" w:rsidR="004451BE" w:rsidRPr="008A260F" w:rsidRDefault="004451BE" w:rsidP="008E701D">
      <w:pPr>
        <w:rPr>
          <w:rFonts w:asciiTheme="minorHAnsi" w:hAnsiTheme="minorHAnsi" w:cstheme="minorHAnsi"/>
          <w:sz w:val="20"/>
        </w:rPr>
      </w:pPr>
      <w:r w:rsidRPr="008A260F">
        <w:rPr>
          <w:rStyle w:val="FootnoteReference"/>
        </w:rPr>
        <w:footnoteRef/>
      </w:r>
      <w:r w:rsidRPr="008A260F">
        <w:t xml:space="preserve"> </w:t>
      </w:r>
      <w:r w:rsidRPr="008A260F">
        <w:rPr>
          <w:rFonts w:asciiTheme="minorHAnsi" w:hAnsiTheme="minorHAnsi" w:cstheme="minorHAnsi"/>
          <w:sz w:val="20"/>
        </w:rPr>
        <w:t>“High-strength” refers to more concentrate</w:t>
      </w:r>
      <w:r>
        <w:rPr>
          <w:rFonts w:asciiTheme="minorHAnsi" w:hAnsiTheme="minorHAnsi" w:cstheme="minorHAnsi"/>
          <w:sz w:val="20"/>
        </w:rPr>
        <w:t>d</w:t>
      </w:r>
      <w:r w:rsidRPr="008A260F">
        <w:rPr>
          <w:rFonts w:asciiTheme="minorHAnsi" w:hAnsiTheme="minorHAnsi" w:cstheme="minorHAnsi"/>
          <w:sz w:val="20"/>
        </w:rPr>
        <w:t xml:space="preserve"> waste and this surcharge covers the </w:t>
      </w:r>
      <w:r>
        <w:rPr>
          <w:rFonts w:asciiTheme="minorHAnsi" w:hAnsiTheme="minorHAnsi" w:cstheme="minorHAnsi"/>
          <w:sz w:val="20"/>
        </w:rPr>
        <w:t xml:space="preserve">additional </w:t>
      </w:r>
      <w:r w:rsidRPr="008A260F">
        <w:rPr>
          <w:rFonts w:asciiTheme="minorHAnsi" w:hAnsiTheme="minorHAnsi" w:cstheme="minorHAnsi"/>
          <w:sz w:val="20"/>
        </w:rPr>
        <w:t xml:space="preserve">cost of treating this waste at the treatment plant. </w:t>
      </w:r>
    </w:p>
    <w:p w14:paraId="26A124F8" w14:textId="77777777" w:rsidR="004451BE" w:rsidRDefault="004451BE" w:rsidP="008E701D">
      <w:pPr>
        <w:pStyle w:val="FootnoteText"/>
      </w:pPr>
    </w:p>
  </w:footnote>
  <w:footnote w:id="4">
    <w:p w14:paraId="3A5F1813" w14:textId="52B97F15" w:rsidR="004451BE" w:rsidRDefault="004451BE">
      <w:pPr>
        <w:pStyle w:val="FootnoteText"/>
      </w:pPr>
      <w:r>
        <w:rPr>
          <w:rStyle w:val="FootnoteReference"/>
        </w:rPr>
        <w:footnoteRef/>
      </w:r>
      <w:r>
        <w:t xml:space="preserve"> </w:t>
      </w:r>
      <w:hyperlink r:id="rId1" w:history="1">
        <w:r w:rsidRPr="00966E29">
          <w:rPr>
            <w:rStyle w:val="Hyperlink"/>
          </w:rPr>
          <w:t>https://www.kingcounty.gov/depts/dnrp/wtd/capital-projects/system-planning/clean-water-plan.aspx</w:t>
        </w:r>
      </w:hyperlink>
      <w:r>
        <w:t xml:space="preserve"> </w:t>
      </w:r>
    </w:p>
  </w:footnote>
  <w:footnote w:id="5">
    <w:p w14:paraId="5AC2F2BC" w14:textId="097E0FEE" w:rsidR="004451BE" w:rsidRDefault="004451BE" w:rsidP="00742A57">
      <w:pPr>
        <w:pStyle w:val="FootnoteText"/>
      </w:pPr>
      <w:r>
        <w:rPr>
          <w:rStyle w:val="FootnoteReference"/>
        </w:rPr>
        <w:footnoteRef/>
      </w:r>
      <w:r>
        <w:t xml:space="preserve"> </w:t>
      </w:r>
      <w:r w:rsidRPr="000B57D6">
        <w:rPr>
          <w:rFonts w:cstheme="minorHAnsi"/>
          <w:color w:val="23221F"/>
          <w:shd w:val="clear" w:color="auto" w:fill="FFFFFF"/>
        </w:rPr>
        <w:t xml:space="preserve">Asset Management is the coordinated activity of an organization to realize the value from its assets. </w:t>
      </w:r>
      <w:r>
        <w:rPr>
          <w:rFonts w:cstheme="minorHAnsi"/>
          <w:color w:val="23221F"/>
          <w:shd w:val="clear" w:color="auto" w:fill="FFFFFF"/>
        </w:rPr>
        <w:t xml:space="preserve">King County </w:t>
      </w:r>
      <w:r w:rsidRPr="000B57D6">
        <w:rPr>
          <w:rFonts w:cstheme="minorHAnsi"/>
          <w:color w:val="23221F"/>
          <w:shd w:val="clear" w:color="auto" w:fill="FFFFFF"/>
        </w:rPr>
        <w:t xml:space="preserve">manages over 60,000 </w:t>
      </w:r>
      <w:r>
        <w:rPr>
          <w:rFonts w:cstheme="minorHAnsi"/>
          <w:color w:val="23221F"/>
          <w:shd w:val="clear" w:color="auto" w:fill="FFFFFF"/>
        </w:rPr>
        <w:t xml:space="preserve">WTD </w:t>
      </w:r>
      <w:r w:rsidRPr="000B57D6">
        <w:rPr>
          <w:rFonts w:cstheme="minorHAnsi"/>
          <w:color w:val="23221F"/>
          <w:shd w:val="clear" w:color="auto" w:fill="FFFFFF"/>
        </w:rPr>
        <w:t>assets valued at almost $5 </w:t>
      </w:r>
      <w:r>
        <w:rPr>
          <w:rFonts w:cstheme="minorHAnsi"/>
          <w:color w:val="23221F"/>
          <w:shd w:val="clear" w:color="auto" w:fill="FFFFFF"/>
        </w:rPr>
        <w:t>b</w:t>
      </w:r>
      <w:r w:rsidRPr="000B57D6">
        <w:rPr>
          <w:rFonts w:cstheme="minorHAnsi"/>
          <w:color w:val="23221F"/>
          <w:shd w:val="clear" w:color="auto" w:fill="FFFFFF"/>
        </w:rPr>
        <w:t>illion, including equipment like pumps and motors, infrastructure like pipelines and tanks, buildings, vehicles and technology, and software and databases.</w:t>
      </w:r>
    </w:p>
  </w:footnote>
  <w:footnote w:id="6">
    <w:p w14:paraId="47E88A94" w14:textId="77777777" w:rsidR="004451BE" w:rsidRDefault="004451BE" w:rsidP="00454426">
      <w:pPr>
        <w:pStyle w:val="FootnoteText"/>
      </w:pPr>
      <w:r>
        <w:rPr>
          <w:rStyle w:val="FootnoteReference"/>
        </w:rPr>
        <w:footnoteRef/>
      </w:r>
      <w:r>
        <w:t xml:space="preserve"> </w:t>
      </w:r>
      <w:hyperlink r:id="rId2" w:history="1">
        <w:r w:rsidRPr="00966E29">
          <w:rPr>
            <w:rStyle w:val="Hyperlink"/>
          </w:rPr>
          <w:t>https://ofm.wa.gov/sites/default/files/public/legacy/policy/80.20.htm</w:t>
        </w:r>
      </w:hyperlink>
      <w:r>
        <w:t xml:space="preserve"> </w:t>
      </w:r>
    </w:p>
  </w:footnote>
  <w:footnote w:id="7">
    <w:p w14:paraId="48254789" w14:textId="29B2A363" w:rsidR="004451BE" w:rsidRDefault="004451BE">
      <w:pPr>
        <w:pStyle w:val="FootnoteText"/>
      </w:pPr>
      <w:r>
        <w:rPr>
          <w:rStyle w:val="FootnoteReference"/>
        </w:rPr>
        <w:footnoteRef/>
      </w:r>
      <w:r>
        <w:t xml:space="preserve"> </w:t>
      </w:r>
      <w:hyperlink r:id="rId3" w:history="1">
        <w:r w:rsidRPr="00966E29">
          <w:rPr>
            <w:rStyle w:val="Hyperlink"/>
          </w:rPr>
          <w:t>https://www.awwa.org/portals/0/files/publications/documents/m1lookinside.pdf</w:t>
        </w:r>
      </w:hyperlink>
      <w:r>
        <w:t xml:space="preserve"> </w:t>
      </w:r>
    </w:p>
  </w:footnote>
  <w:footnote w:id="8">
    <w:p w14:paraId="089665C2" w14:textId="338CC643" w:rsidR="004451BE" w:rsidRPr="00391730" w:rsidDel="007E1CE9" w:rsidRDefault="004451BE">
      <w:pPr>
        <w:pStyle w:val="FootnoteText"/>
        <w:rPr>
          <w:color w:val="000000" w:themeColor="text1"/>
        </w:rPr>
      </w:pPr>
      <w:r w:rsidDel="007E1CE9">
        <w:rPr>
          <w:rStyle w:val="FootnoteReference"/>
        </w:rPr>
        <w:footnoteRef/>
      </w:r>
      <w:r>
        <w:t xml:space="preserve"> Audited 2020 financial information will be available in May of 2021. Preliminary (unaudited) year-end financial data is presented for comparison to the 2020 forecast from the adopted (2021-2030) rate </w:t>
      </w:r>
      <w:r w:rsidRPr="00391730">
        <w:rPr>
          <w:color w:val="000000" w:themeColor="text1"/>
        </w:rPr>
        <w:t>plan.</w:t>
      </w:r>
      <w:r>
        <w:rPr>
          <w:color w:val="000000" w:themeColor="text1"/>
        </w:rPr>
        <w:t xml:space="preserve"> </w:t>
      </w:r>
    </w:p>
  </w:footnote>
  <w:footnote w:id="9">
    <w:p w14:paraId="2BC99C5B" w14:textId="627EAFBA" w:rsidR="004451BE" w:rsidRDefault="004451BE" w:rsidP="002F1E75">
      <w:pPr>
        <w:pStyle w:val="FootnoteText"/>
      </w:pPr>
      <w:r>
        <w:rPr>
          <w:rStyle w:val="FootnoteReference"/>
        </w:rPr>
        <w:footnoteRef/>
      </w:r>
      <w:r>
        <w:t xml:space="preserve"> Bonds par amounts (the principal to be repaid) are lower than actual bonds proceeds because tax-exempt municipal bonds are usually sold at a premium, meaning that coupon rates offered to investors (interest payments) are higher than the prevailing market rate, but proceeds are higher than principal owed.</w:t>
      </w:r>
    </w:p>
  </w:footnote>
  <w:footnote w:id="10">
    <w:p w14:paraId="3E039E53" w14:textId="0DC1A127" w:rsidR="004451BE" w:rsidRPr="00725DBB" w:rsidRDefault="004451BE" w:rsidP="003D286D">
      <w:pPr>
        <w:rPr>
          <w:rFonts w:asciiTheme="minorHAnsi" w:hAnsiTheme="minorHAnsi" w:cstheme="minorHAnsi"/>
          <w:sz w:val="20"/>
        </w:rPr>
      </w:pPr>
      <w:r>
        <w:rPr>
          <w:rStyle w:val="FootnoteReference"/>
        </w:rPr>
        <w:footnoteRef/>
      </w:r>
      <w:r>
        <w:t xml:space="preserve"> </w:t>
      </w:r>
      <w:r w:rsidRPr="00725DBB">
        <w:rPr>
          <w:rFonts w:asciiTheme="minorHAnsi" w:hAnsiTheme="minorHAnsi" w:cstheme="minorHAnsi"/>
          <w:sz w:val="20"/>
        </w:rPr>
        <w:t>WTD long-term bonds currently are issued with 30-year terms and short-term bonds usually have two to three-year fixed rate terms but can be up to five years.</w:t>
      </w:r>
    </w:p>
  </w:footnote>
  <w:footnote w:id="11">
    <w:p w14:paraId="42B51A62" w14:textId="195E6C2F" w:rsidR="004451BE" w:rsidRPr="00585854" w:rsidRDefault="004451BE" w:rsidP="00585854">
      <w:pPr>
        <w:rPr>
          <w:rFonts w:asciiTheme="minorHAnsi" w:hAnsiTheme="minorHAnsi" w:cstheme="minorHAnsi"/>
          <w:sz w:val="20"/>
        </w:rPr>
      </w:pPr>
      <w:r w:rsidRPr="00725DBB">
        <w:rPr>
          <w:rStyle w:val="FootnoteReference"/>
          <w:rFonts w:asciiTheme="minorHAnsi" w:hAnsiTheme="minorHAnsi" w:cstheme="minorHAnsi"/>
          <w:sz w:val="20"/>
        </w:rPr>
        <w:footnoteRef/>
      </w:r>
      <w:r w:rsidRPr="00725DBB">
        <w:rPr>
          <w:rFonts w:asciiTheme="minorHAnsi" w:hAnsiTheme="minorHAnsi" w:cstheme="minorHAnsi"/>
          <w:sz w:val="20"/>
        </w:rPr>
        <w:t xml:space="preserve"> </w:t>
      </w:r>
      <w:r w:rsidRPr="003B5765">
        <w:rPr>
          <w:rFonts w:asciiTheme="minorHAnsi" w:hAnsiTheme="minorHAnsi" w:cstheme="minorHAnsi"/>
          <w:sz w:val="20"/>
        </w:rPr>
        <w:t>Defeasance is an alternative way to achieve tax-exempt bond savings: Operating cash is used to “prepay” high interest debt while new bonds are issued at lower cost to finance the capital program</w:t>
      </w:r>
      <w:r>
        <w:rPr>
          <w:rFonts w:asciiTheme="minorHAnsi" w:hAnsiTheme="minorHAnsi" w:cstheme="minorHAnsi"/>
          <w:sz w:val="20"/>
        </w:rPr>
        <w:t>.</w:t>
      </w:r>
    </w:p>
  </w:footnote>
  <w:footnote w:id="12">
    <w:p w14:paraId="46E2BD57" w14:textId="594D0D9C" w:rsidR="004451BE" w:rsidRDefault="004451BE">
      <w:pPr>
        <w:pStyle w:val="FootnoteText"/>
      </w:pPr>
      <w:r w:rsidRPr="00725DBB">
        <w:rPr>
          <w:rStyle w:val="FootnoteReference"/>
          <w:rFonts w:cstheme="minorHAnsi"/>
        </w:rPr>
        <w:footnoteRef/>
      </w:r>
      <w:r w:rsidRPr="00725DBB">
        <w:rPr>
          <w:rFonts w:cstheme="minorHAnsi"/>
        </w:rPr>
        <w:t xml:space="preserve"> An additional $8 million was contributed towards the defeasance from the debt service reserve fund. This release of excess reserves was permitted after the reduction of future debt service through recent refundings and</w:t>
      </w:r>
      <w:r>
        <w:t xml:space="preserve"> defeasance transactions.</w:t>
      </w:r>
    </w:p>
  </w:footnote>
  <w:footnote w:id="13">
    <w:p w14:paraId="1A759D06" w14:textId="5E6EA086" w:rsidR="004451BE" w:rsidRPr="00E0358A" w:rsidRDefault="004451BE" w:rsidP="00234E8A">
      <w:pPr>
        <w:pStyle w:val="FootnoteText"/>
        <w:rPr>
          <w:rFonts w:cstheme="minorHAnsi"/>
        </w:rPr>
      </w:pPr>
      <w:r w:rsidRPr="00234E8A">
        <w:rPr>
          <w:rStyle w:val="FootnoteReference"/>
        </w:rPr>
        <w:footnoteRef/>
      </w:r>
      <w:r w:rsidRPr="00234E8A">
        <w:t xml:space="preserve"> </w:t>
      </w:r>
      <w:r w:rsidRPr="00E0358A">
        <w:rPr>
          <w:rFonts w:cstheme="minorHAnsi"/>
          <w:color w:val="111111"/>
          <w:shd w:val="clear" w:color="auto" w:fill="FFFFFF"/>
        </w:rPr>
        <w:t>Defeasance is a provision in a contract that voids a bond or loan on a balance sheet when the borrower sets aside cash or bonds sufficient to service the debt.</w:t>
      </w:r>
    </w:p>
  </w:footnote>
  <w:footnote w:id="14">
    <w:p w14:paraId="33AF2170" w14:textId="215F1B59" w:rsidR="004451BE" w:rsidRDefault="004451BE">
      <w:pPr>
        <w:pStyle w:val="FootnoteText"/>
      </w:pPr>
      <w:r>
        <w:rPr>
          <w:rStyle w:val="FootnoteReference"/>
        </w:rPr>
        <w:footnoteRef/>
      </w:r>
      <w:r>
        <w:t xml:space="preserve"> </w:t>
      </w:r>
      <w:r w:rsidRPr="00211D27">
        <w:t>The WTD proposed 2022 rate plan assumes 6 Full-time Equivalents (FTEs) are added in 2021, 6 FTEs in 2022 and 1 FTE proposed in 2023 as an Asset Management Strike Team to support catching up on the backlog of projects to repair or replace aging equipment. No new projects can realistically progress in 2022 unless resources are added, or existing projects are deferred.</w:t>
      </w:r>
    </w:p>
  </w:footnote>
  <w:footnote w:id="15">
    <w:p w14:paraId="016DF798" w14:textId="7C159D8C" w:rsidR="004451BE" w:rsidRDefault="004451BE">
      <w:pPr>
        <w:pStyle w:val="FootnoteText"/>
      </w:pPr>
      <w:r>
        <w:rPr>
          <w:rStyle w:val="FootnoteReference"/>
        </w:rPr>
        <w:footnoteRef/>
      </w:r>
      <w:r>
        <w:t xml:space="preserve"> Forecast from February 2021 included a 0% sewer rate increase in 2022 and a 10.5% increase in 2023.</w:t>
      </w:r>
    </w:p>
  </w:footnote>
  <w:footnote w:id="16">
    <w:p w14:paraId="300BC291" w14:textId="6ADDA848" w:rsidR="004451BE" w:rsidRDefault="004451BE">
      <w:pPr>
        <w:pStyle w:val="FootnoteText"/>
      </w:pPr>
      <w:r>
        <w:rPr>
          <w:rStyle w:val="FootnoteReference"/>
        </w:rPr>
        <w:footnoteRef/>
      </w:r>
      <w:r>
        <w:t xml:space="preserve"> </w:t>
      </w:r>
      <w:hyperlink r:id="rId4" w:history="1">
        <w:r w:rsidRPr="00966E29">
          <w:rPr>
            <w:rStyle w:val="Hyperlink"/>
          </w:rPr>
          <w:t>https://www.kingcounty.gov/depts/dnrp/wtd/about/history.aspx</w:t>
        </w:r>
      </w:hyperlink>
      <w:r>
        <w:t xml:space="preserve"> </w:t>
      </w:r>
    </w:p>
  </w:footnote>
  <w:footnote w:id="17">
    <w:p w14:paraId="664C87DC" w14:textId="4FEA5F7F" w:rsidR="004451BE" w:rsidRDefault="004451BE">
      <w:pPr>
        <w:pStyle w:val="FootnoteText"/>
      </w:pPr>
      <w:r>
        <w:rPr>
          <w:rStyle w:val="FootnoteReference"/>
        </w:rPr>
        <w:footnoteRef/>
      </w:r>
      <w:r>
        <w:t xml:space="preserve"> </w:t>
      </w:r>
      <w:r w:rsidRPr="00152E45">
        <w:rPr>
          <w:rFonts w:cstheme="minorHAnsi"/>
          <w:shd w:val="clear" w:color="auto" w:fill="FFFFFF"/>
        </w:rPr>
        <w:t xml:space="preserve">Revised Code of Washington </w:t>
      </w:r>
      <w:hyperlink r:id="rId5" w:history="1">
        <w:r w:rsidRPr="008E21CE">
          <w:rPr>
            <w:rStyle w:val="Hyperlink"/>
            <w:rFonts w:cstheme="minorHAnsi"/>
            <w:shd w:val="clear" w:color="auto" w:fill="FFFFFF"/>
          </w:rPr>
          <w:t>35.58.360</w:t>
        </w:r>
      </w:hyperlink>
      <w:r>
        <w:rPr>
          <w:rFonts w:cstheme="minorHAnsi"/>
          <w:shd w:val="clear" w:color="auto" w:fill="FFFFFF"/>
        </w:rPr>
        <w:t xml:space="preserve"> </w:t>
      </w:r>
    </w:p>
  </w:footnote>
  <w:footnote w:id="18">
    <w:p w14:paraId="0368CED9" w14:textId="77777777" w:rsidR="006B46B4" w:rsidRDefault="006B46B4" w:rsidP="006B46B4">
      <w:pPr>
        <w:pStyle w:val="FootnoteText"/>
      </w:pPr>
      <w:r>
        <w:rPr>
          <w:rStyle w:val="FootnoteReference"/>
        </w:rPr>
        <w:footnoteRef/>
      </w:r>
      <w:r>
        <w:t xml:space="preserve"> </w:t>
      </w:r>
      <w:r w:rsidRPr="00762A66">
        <w:rPr>
          <w:rFonts w:cstheme="minorHAnsi"/>
        </w:rPr>
        <w:t>A 2015</w:t>
      </w:r>
      <w:r w:rsidRPr="00F16EB2">
        <w:rPr>
          <w:rFonts w:cstheme="minorHAnsi"/>
        </w:rPr>
        <w:t xml:space="preserve"> </w:t>
      </w:r>
      <w:r>
        <w:rPr>
          <w:rFonts w:cstheme="minorHAnsi"/>
        </w:rPr>
        <w:t xml:space="preserve">internal </w:t>
      </w:r>
      <w:r w:rsidRPr="00F16EB2">
        <w:rPr>
          <w:rFonts w:cstheme="minorHAnsi"/>
        </w:rPr>
        <w:t xml:space="preserve">WTD survey of utility connection charges for </w:t>
      </w:r>
      <w:r>
        <w:rPr>
          <w:rFonts w:cstheme="minorHAnsi"/>
        </w:rPr>
        <w:t xml:space="preserve">18 </w:t>
      </w:r>
      <w:r w:rsidRPr="00F16EB2">
        <w:rPr>
          <w:rFonts w:cstheme="minorHAnsi"/>
        </w:rPr>
        <w:t>comparable agencies nationwide</w:t>
      </w:r>
      <w:r>
        <w:rPr>
          <w:rFonts w:cstheme="minorHAnsi"/>
        </w:rPr>
        <w:t xml:space="preserve"> included data on when the charge is assessed to new connections for 13 of the 18 agencies</w:t>
      </w:r>
      <w:r w:rsidRPr="00F16EB2">
        <w:rPr>
          <w:rFonts w:cstheme="minorHAnsi"/>
        </w:rPr>
        <w:t>. Of th</w:t>
      </w:r>
      <w:r>
        <w:rPr>
          <w:rFonts w:cstheme="minorHAnsi"/>
        </w:rPr>
        <w:t xml:space="preserve">e </w:t>
      </w:r>
      <w:r w:rsidRPr="00F16EB2">
        <w:rPr>
          <w:rFonts w:cstheme="minorHAnsi"/>
        </w:rPr>
        <w:t>13, 100</w:t>
      </w:r>
      <w:r>
        <w:rPr>
          <w:rFonts w:cstheme="minorHAnsi"/>
        </w:rPr>
        <w:t xml:space="preserve"> percent</w:t>
      </w:r>
      <w:r w:rsidRPr="00F16EB2">
        <w:rPr>
          <w:rFonts w:cstheme="minorHAnsi"/>
        </w:rPr>
        <w:t xml:space="preserve"> </w:t>
      </w:r>
      <w:r>
        <w:rPr>
          <w:rFonts w:cstheme="minorHAnsi"/>
        </w:rPr>
        <w:t>required</w:t>
      </w:r>
      <w:r w:rsidRPr="00F16EB2">
        <w:rPr>
          <w:rFonts w:cstheme="minorHAnsi"/>
        </w:rPr>
        <w:t xml:space="preserve"> payment at the time of permitting or service application. Only WTD did not require payment as a condition of development through the permitting/service application process.</w:t>
      </w:r>
    </w:p>
  </w:footnote>
  <w:footnote w:id="19">
    <w:p w14:paraId="643D0B26" w14:textId="146501BE" w:rsidR="004451BE" w:rsidRPr="00F16EB2" w:rsidRDefault="004451BE">
      <w:pPr>
        <w:pStyle w:val="FootnoteText"/>
        <w:rPr>
          <w:rFonts w:cstheme="minorHAnsi"/>
        </w:rPr>
      </w:pPr>
      <w:r w:rsidRPr="00762A66">
        <w:rPr>
          <w:rStyle w:val="FootnoteReference"/>
          <w:rFonts w:cstheme="minorHAnsi"/>
        </w:rPr>
        <w:footnoteRef/>
      </w:r>
      <w:r w:rsidRPr="00762A66">
        <w:rPr>
          <w:rFonts w:cstheme="minorHAnsi"/>
        </w:rPr>
        <w:t xml:space="preserve"> </w:t>
      </w:r>
      <w:hyperlink r:id="rId6" w:history="1">
        <w:r w:rsidRPr="00762A66">
          <w:rPr>
            <w:rStyle w:val="Hyperlink"/>
            <w:rFonts w:cstheme="minorHAnsi"/>
          </w:rPr>
          <w:t>https://app.leg.wa.gov/RCW/default.aspx?cite=35.92.025</w:t>
        </w:r>
      </w:hyperlink>
      <w:r w:rsidRPr="00762A66">
        <w:rPr>
          <w:rFonts w:cstheme="minorHAnsi"/>
        </w:rPr>
        <w:t xml:space="preserve"> Cities and Towns</w:t>
      </w:r>
    </w:p>
    <w:p w14:paraId="4BA7198A" w14:textId="3AD69E40" w:rsidR="004451BE" w:rsidRPr="00762A66" w:rsidRDefault="004E0641">
      <w:pPr>
        <w:pStyle w:val="FootnoteText"/>
        <w:rPr>
          <w:rFonts w:cstheme="minorHAnsi"/>
        </w:rPr>
      </w:pPr>
      <w:hyperlink r:id="rId7" w:history="1">
        <w:r w:rsidR="004451BE" w:rsidRPr="00762A66">
          <w:rPr>
            <w:rStyle w:val="Hyperlink"/>
            <w:rFonts w:cstheme="minorHAnsi"/>
          </w:rPr>
          <w:t>https://app.leg.wa.gov/RCW/default.aspx?cite=57.08.005</w:t>
        </w:r>
      </w:hyperlink>
      <w:r w:rsidR="004451BE" w:rsidRPr="00762A66">
        <w:rPr>
          <w:rFonts w:cstheme="minorHAnsi"/>
        </w:rPr>
        <w:t xml:space="preserve"> Districts</w:t>
      </w:r>
    </w:p>
  </w:footnote>
  <w:footnote w:id="20">
    <w:p w14:paraId="26D047B9" w14:textId="77777777" w:rsidR="00FE70CC" w:rsidRPr="00762A66" w:rsidRDefault="00FE70CC" w:rsidP="00FE70CC">
      <w:pPr>
        <w:pStyle w:val="FootnoteText"/>
        <w:rPr>
          <w:rFonts w:cstheme="minorHAnsi"/>
        </w:rPr>
      </w:pPr>
      <w:r w:rsidRPr="00762A66">
        <w:rPr>
          <w:rStyle w:val="FootnoteReference"/>
          <w:rFonts w:cstheme="minorHAnsi"/>
        </w:rPr>
        <w:footnoteRef/>
      </w:r>
      <w:r w:rsidRPr="00762A66">
        <w:rPr>
          <w:rFonts w:cstheme="minorHAnsi"/>
        </w:rPr>
        <w:t xml:space="preserve"> </w:t>
      </w:r>
      <w:r w:rsidRPr="00F16EB2">
        <w:rPr>
          <w:rFonts w:cstheme="minorHAnsi"/>
          <w:color w:val="636465"/>
          <w:shd w:val="clear" w:color="auto" w:fill="FFFFFF"/>
        </w:rPr>
        <w:t xml:space="preserve">Impact fees are one-time charges assessed by a local government against a new development project to help pay for new or expanded public facilities that will directly address the increased demand for services created by that development. </w:t>
      </w:r>
      <w:hyperlink r:id="rId8" w:history="1">
        <w:r w:rsidRPr="00966E29">
          <w:rPr>
            <w:rStyle w:val="Hyperlink"/>
            <w:rFonts w:cstheme="minorHAnsi"/>
          </w:rPr>
          <w:t>http://mrsc.org/Home/Explore-Topics/Finance/Revenues/Impact-Fees.aspx</w:t>
        </w:r>
      </w:hyperlink>
      <w:r>
        <w:rPr>
          <w:rFonts w:cstheme="minorHAnsi"/>
        </w:rPr>
        <w:t xml:space="preserve"> </w:t>
      </w:r>
    </w:p>
  </w:footnote>
  <w:footnote w:id="21">
    <w:p w14:paraId="612B91E8" w14:textId="343041B4" w:rsidR="004451BE" w:rsidRDefault="004451BE">
      <w:pPr>
        <w:pStyle w:val="FootnoteText"/>
      </w:pPr>
      <w:r>
        <w:rPr>
          <w:rStyle w:val="FootnoteReference"/>
        </w:rPr>
        <w:footnoteRef/>
      </w:r>
      <w:r>
        <w:t xml:space="preserve"> </w:t>
      </w:r>
      <w:r w:rsidRPr="005B47EA">
        <w:t>King County Code 28.84.050 O.3.</w:t>
      </w:r>
      <w:r>
        <w:t xml:space="preserve"> </w:t>
      </w:r>
    </w:p>
  </w:footnote>
  <w:footnote w:id="22">
    <w:p w14:paraId="0D5B03FF" w14:textId="186381AA" w:rsidR="004451BE" w:rsidRDefault="004451BE">
      <w:pPr>
        <w:pStyle w:val="FootnoteText"/>
      </w:pPr>
      <w:r>
        <w:rPr>
          <w:rStyle w:val="FootnoteReference"/>
        </w:rPr>
        <w:footnoteRef/>
      </w:r>
      <w:r>
        <w:t xml:space="preserve"> The March 2021 forecast is available at </w:t>
      </w:r>
      <w:hyperlink r:id="rId9" w:history="1">
        <w:r w:rsidRPr="00470C65">
          <w:rPr>
            <w:rStyle w:val="Hyperlink"/>
          </w:rPr>
          <w:t>https://www.kingcounty.gov/~/media/business/Forecasting/documents/March2021_pdf.ashx?la=en</w:t>
        </w:r>
      </w:hyperlink>
    </w:p>
  </w:footnote>
  <w:footnote w:id="23">
    <w:p w14:paraId="5E5B368C" w14:textId="484CF4D2" w:rsidR="004451BE" w:rsidRDefault="004451BE">
      <w:pPr>
        <w:pStyle w:val="FootnoteText"/>
      </w:pPr>
      <w:r>
        <w:rPr>
          <w:rStyle w:val="FootnoteReference"/>
        </w:rPr>
        <w:footnoteRef/>
      </w:r>
      <w:r>
        <w:t xml:space="preserve"> </w:t>
      </w:r>
      <w:r w:rsidRPr="0043736D">
        <w:t>https://apnews.com/article/fed-low-rates-coronavirus-economy-a142da0b3bac10860247732cdc2a7acf</w:t>
      </w:r>
    </w:p>
  </w:footnote>
  <w:footnote w:id="24">
    <w:p w14:paraId="16E62240" w14:textId="334EA9D1" w:rsidR="004451BE" w:rsidRDefault="004451BE">
      <w:pPr>
        <w:pStyle w:val="FootnoteText"/>
      </w:pPr>
      <w:r>
        <w:rPr>
          <w:rStyle w:val="FootnoteReference"/>
        </w:rPr>
        <w:footnoteRef/>
      </w:r>
      <w:r>
        <w:t xml:space="preserve"> A RIN is a</w:t>
      </w:r>
      <w:r w:rsidRPr="009E0D34">
        <w:rPr>
          <w:rFonts w:cstheme="minorHAnsi"/>
          <w:color w:val="202122"/>
          <w:shd w:val="clear" w:color="auto" w:fill="FFFFFF"/>
        </w:rPr>
        <w:t xml:space="preserve"> is a serial number assigned to a batch of </w:t>
      </w:r>
      <w:hyperlink r:id="rId10" w:tooltip="Biofuel" w:history="1">
        <w:r w:rsidRPr="009E0D34">
          <w:rPr>
            <w:rStyle w:val="Hyperlink"/>
            <w:rFonts w:cstheme="minorHAnsi"/>
            <w:color w:val="0645AD"/>
            <w:shd w:val="clear" w:color="auto" w:fill="FFFFFF"/>
          </w:rPr>
          <w:t>biofuel</w:t>
        </w:r>
      </w:hyperlink>
      <w:r w:rsidRPr="009E0D34">
        <w:rPr>
          <w:rFonts w:cstheme="minorHAnsi"/>
          <w:color w:val="202122"/>
          <w:shd w:val="clear" w:color="auto" w:fill="FFFFFF"/>
        </w:rPr>
        <w:t> for the purpose of tracking its production, use, and trading</w:t>
      </w:r>
      <w:r>
        <w:rPr>
          <w:rFonts w:cstheme="minorHAnsi"/>
          <w:color w:val="202122"/>
          <w:shd w:val="clear" w:color="auto" w:fill="FFFFFF"/>
        </w:rPr>
        <w:t>.</w:t>
      </w:r>
    </w:p>
  </w:footnote>
  <w:footnote w:id="25">
    <w:p w14:paraId="09C09F0E" w14:textId="6E9B8123" w:rsidR="004451BE" w:rsidRDefault="004451BE">
      <w:pPr>
        <w:pStyle w:val="FootnoteText"/>
      </w:pPr>
      <w:r w:rsidRPr="00E548B6">
        <w:rPr>
          <w:rStyle w:val="FootnoteReference"/>
          <w:rFonts w:cstheme="minorHAnsi"/>
        </w:rPr>
        <w:footnoteRef/>
      </w:r>
      <w:r w:rsidRPr="00E548B6">
        <w:rPr>
          <w:rFonts w:cstheme="minorHAnsi"/>
        </w:rPr>
        <w:t xml:space="preserve"> Cogeneration refers to electricity produced from methane burnt during the </w:t>
      </w:r>
      <w:r>
        <w:rPr>
          <w:rFonts w:cstheme="minorHAnsi"/>
        </w:rPr>
        <w:t xml:space="preserve">wastewater treatment </w:t>
      </w:r>
      <w:r w:rsidRPr="001D5AA8">
        <w:rPr>
          <w:rFonts w:cstheme="minorHAnsi"/>
          <w:color w:val="202124"/>
          <w:shd w:val="clear" w:color="auto" w:fill="FFFFFF"/>
        </w:rPr>
        <w:t>process</w:t>
      </w:r>
      <w:r>
        <w:rPr>
          <w:rFonts w:cstheme="minorHAnsi"/>
          <w:color w:val="202124"/>
          <w:shd w:val="clear" w:color="auto" w:fill="FFFFFF"/>
        </w:rPr>
        <w:t>.</w:t>
      </w:r>
    </w:p>
  </w:footnote>
  <w:footnote w:id="26">
    <w:p w14:paraId="1335A8DE" w14:textId="18624B07" w:rsidR="004451BE" w:rsidRDefault="004451BE">
      <w:pPr>
        <w:pStyle w:val="FootnoteText"/>
      </w:pPr>
      <w:r>
        <w:rPr>
          <w:rStyle w:val="FootnoteReference"/>
        </w:rPr>
        <w:footnoteRef/>
      </w:r>
      <w:r>
        <w:t xml:space="preserve"> </w:t>
      </w:r>
      <w:r w:rsidRPr="003A546C">
        <w:rPr>
          <w:rFonts w:cstheme="minorHAnsi"/>
          <w:color w:val="111111"/>
          <w:shd w:val="clear" w:color="auto" w:fill="FFFFFF"/>
        </w:rPr>
        <w:t>To capitalize is to record a cost but delay full recognition of the expense.</w:t>
      </w:r>
      <w:r>
        <w:rPr>
          <w:rFonts w:cstheme="minorHAnsi"/>
          <w:color w:val="111111"/>
          <w:shd w:val="clear" w:color="auto" w:fill="FFFFFF"/>
        </w:rPr>
        <w:t xml:space="preserve"> </w:t>
      </w:r>
      <w:r w:rsidRPr="003A546C">
        <w:rPr>
          <w:rFonts w:cstheme="minorHAnsi"/>
          <w:color w:val="111111"/>
          <w:shd w:val="clear" w:color="auto" w:fill="FFFFFF"/>
        </w:rPr>
        <w:t>This is beneficial in acquiring new assets with long-term lifespans that can depreciate the costs.</w:t>
      </w:r>
    </w:p>
  </w:footnote>
  <w:footnote w:id="27">
    <w:p w14:paraId="4CCE2FC8" w14:textId="20891606" w:rsidR="004451BE" w:rsidRPr="00F37E40" w:rsidRDefault="004451BE">
      <w:pPr>
        <w:pStyle w:val="FootnoteText"/>
        <w:rPr>
          <w:rFonts w:cstheme="minorHAnsi"/>
        </w:rPr>
      </w:pPr>
      <w:r w:rsidRPr="00F37E40">
        <w:rPr>
          <w:rStyle w:val="FootnoteReference"/>
          <w:rFonts w:cstheme="minorHAnsi"/>
        </w:rPr>
        <w:footnoteRef/>
      </w:r>
      <w:r w:rsidRPr="00F37E40">
        <w:rPr>
          <w:rFonts w:cstheme="minorHAnsi"/>
        </w:rPr>
        <w:t xml:space="preserve"> </w:t>
      </w:r>
      <w:r w:rsidRPr="006900CF">
        <w:rPr>
          <w:rFonts w:cstheme="minorHAnsi"/>
          <w:color w:val="202124"/>
          <w:shd w:val="clear" w:color="auto" w:fill="FFFFFF"/>
        </w:rPr>
        <w:t>A “peak” flow is a sudden and/or sustained increase in the flow.</w:t>
      </w:r>
    </w:p>
  </w:footnote>
  <w:footnote w:id="28">
    <w:p w14:paraId="1EE16C78" w14:textId="1C5B43AE" w:rsidR="004451BE" w:rsidRPr="00E23C6C" w:rsidRDefault="004451BE">
      <w:pPr>
        <w:pStyle w:val="FootnoteText"/>
        <w:rPr>
          <w:rFonts w:cstheme="minorHAnsi"/>
        </w:rPr>
      </w:pPr>
      <w:r w:rsidRPr="00E23C6C">
        <w:rPr>
          <w:rStyle w:val="FootnoteReference"/>
          <w:rFonts w:cstheme="minorHAnsi"/>
        </w:rPr>
        <w:footnoteRef/>
      </w:r>
      <w:r w:rsidRPr="00E23C6C">
        <w:rPr>
          <w:rFonts w:cstheme="minorHAnsi"/>
        </w:rPr>
        <w:t xml:space="preserve"> </w:t>
      </w:r>
      <w:r w:rsidRPr="00A91091">
        <w:rPr>
          <w:rFonts w:cstheme="minorHAnsi"/>
          <w:color w:val="202124"/>
          <w:shd w:val="clear" w:color="auto" w:fill="FFFFFF"/>
        </w:rPr>
        <w:t>Debt financing</w:t>
      </w:r>
      <w:r>
        <w:rPr>
          <w:rFonts w:cstheme="minorHAnsi"/>
          <w:color w:val="202124"/>
          <w:shd w:val="clear" w:color="auto" w:fill="FFFFFF"/>
        </w:rPr>
        <w:t xml:space="preserve"> </w:t>
      </w:r>
      <w:r w:rsidRPr="00A91091">
        <w:rPr>
          <w:rFonts w:cstheme="minorHAnsi"/>
          <w:color w:val="202124"/>
          <w:shd w:val="clear" w:color="auto" w:fill="FFFFFF"/>
        </w:rPr>
        <w:t>occurs when a money is raised by selling</w:t>
      </w:r>
      <w:r>
        <w:rPr>
          <w:rFonts w:cstheme="minorHAnsi"/>
          <w:color w:val="202124"/>
          <w:shd w:val="clear" w:color="auto" w:fill="FFFFFF"/>
        </w:rPr>
        <w:t xml:space="preserve"> </w:t>
      </w:r>
      <w:r w:rsidRPr="00A91091">
        <w:rPr>
          <w:rFonts w:cstheme="minorHAnsi"/>
          <w:color w:val="202124"/>
          <w:shd w:val="clear" w:color="auto" w:fill="FFFFFF"/>
        </w:rPr>
        <w:t>debt.</w:t>
      </w:r>
    </w:p>
  </w:footnote>
  <w:footnote w:id="29">
    <w:p w14:paraId="007C44C0" w14:textId="0F6B81D2" w:rsidR="004451BE" w:rsidRDefault="004451BE">
      <w:pPr>
        <w:pStyle w:val="FootnoteText"/>
      </w:pPr>
      <w:r>
        <w:rPr>
          <w:rStyle w:val="FootnoteReference"/>
        </w:rPr>
        <w:footnoteRef/>
      </w:r>
      <w:r>
        <w:t xml:space="preserve"> Information available by subscription only at </w:t>
      </w:r>
      <w:hyperlink r:id="rId11" w:history="1">
        <w:r w:rsidRPr="00CC2CF4">
          <w:rPr>
            <w:rStyle w:val="Hyperlink"/>
          </w:rPr>
          <w:t>https://www.moodys.com/</w:t>
        </w:r>
      </w:hyperlink>
    </w:p>
  </w:footnote>
  <w:footnote w:id="30">
    <w:p w14:paraId="7A64F996" w14:textId="7DFA19A1" w:rsidR="004451BE" w:rsidRDefault="004451BE">
      <w:pPr>
        <w:pStyle w:val="FootnoteText"/>
      </w:pPr>
      <w:r>
        <w:rPr>
          <w:rStyle w:val="FootnoteReference"/>
        </w:rPr>
        <w:footnoteRef/>
      </w:r>
      <w:r>
        <w:t xml:space="preserve"> Net impacts were estimated based on the adopted 2021-2030 rate plan.</w:t>
      </w:r>
    </w:p>
  </w:footnote>
  <w:footnote w:id="31">
    <w:p w14:paraId="3926A7EB" w14:textId="14D2B4C9" w:rsidR="004451BE" w:rsidRDefault="004451BE">
      <w:pPr>
        <w:pStyle w:val="FootnoteText"/>
      </w:pPr>
      <w:r>
        <w:rPr>
          <w:rStyle w:val="FootnoteReference"/>
        </w:rPr>
        <w:footnoteRef/>
      </w:r>
      <w:r>
        <w:t xml:space="preserve"> Liquidity Metrics measure the agency’s ability to meeting financial obligations.</w:t>
      </w:r>
    </w:p>
  </w:footnote>
  <w:footnote w:id="32">
    <w:p w14:paraId="3833C88C" w14:textId="38BA39F6" w:rsidR="004451BE" w:rsidRDefault="004451BE" w:rsidP="00FB641F">
      <w:pPr>
        <w:pStyle w:val="FootnoteText"/>
      </w:pPr>
      <w:r>
        <w:rPr>
          <w:rStyle w:val="FootnoteReference"/>
        </w:rPr>
        <w:footnoteRef/>
      </w:r>
      <w:r>
        <w:t xml:space="preserve"> Parity Bonds are based on sewer revenue.</w:t>
      </w:r>
    </w:p>
  </w:footnote>
  <w:footnote w:id="33">
    <w:p w14:paraId="27CB8A92" w14:textId="175B7A29" w:rsidR="004451BE" w:rsidRDefault="004451BE">
      <w:pPr>
        <w:pStyle w:val="FootnoteText"/>
      </w:pPr>
      <w:r>
        <w:rPr>
          <w:rStyle w:val="FootnoteReference"/>
        </w:rPr>
        <w:footnoteRef/>
      </w:r>
      <w:r>
        <w:t xml:space="preserve"> Information available via subscription access on S&amp;P Global.</w:t>
      </w:r>
    </w:p>
  </w:footnote>
  <w:footnote w:id="34">
    <w:p w14:paraId="0BBFCEF1" w14:textId="77777777" w:rsidR="004451BE" w:rsidRDefault="004451BE" w:rsidP="002F26E6">
      <w:pPr>
        <w:pStyle w:val="FootnoteText"/>
      </w:pPr>
      <w:r>
        <w:rPr>
          <w:rStyle w:val="FootnoteReference"/>
        </w:rPr>
        <w:footnoteRef/>
      </w:r>
      <w:r>
        <w:t xml:space="preserve"> Excludes principal payments from January 1, 2021 that had already been transferred to the debt service fund in December 2020</w:t>
      </w:r>
    </w:p>
  </w:footnote>
  <w:footnote w:id="35">
    <w:p w14:paraId="176E2B3E" w14:textId="5553453E" w:rsidR="004451BE" w:rsidRDefault="004451BE">
      <w:pPr>
        <w:pStyle w:val="FootnoteText"/>
      </w:pPr>
      <w:r>
        <w:rPr>
          <w:rStyle w:val="FootnoteReference"/>
        </w:rPr>
        <w:footnoteRef/>
      </w:r>
      <w:r>
        <w:t xml:space="preserve"> This website provides more information on bonds </w:t>
      </w:r>
      <w:hyperlink r:id="rId12" w:history="1">
        <w:r w:rsidRPr="00B01B7C">
          <w:rPr>
            <w:rStyle w:val="Hyperlink"/>
          </w:rPr>
          <w:t>https://www.investopedia.com/ask/answers/09/bond-rating.asp</w:t>
        </w:r>
      </w:hyperlink>
      <w:r>
        <w:t xml:space="preserve"> </w:t>
      </w:r>
    </w:p>
  </w:footnote>
  <w:footnote w:id="36">
    <w:p w14:paraId="5A999C51" w14:textId="7CB4DECA" w:rsidR="004451BE" w:rsidRDefault="004451BE">
      <w:pPr>
        <w:pStyle w:val="FootnoteText"/>
      </w:pPr>
      <w:r>
        <w:rPr>
          <w:rStyle w:val="FootnoteReference"/>
        </w:rPr>
        <w:footnoteRef/>
      </w:r>
      <w:r>
        <w:t xml:space="preserve"> </w:t>
      </w:r>
      <w:r w:rsidRPr="00CD2E4E">
        <w:rPr>
          <w:rFonts w:cstheme="minorHAnsi"/>
          <w:color w:val="202124"/>
          <w:shd w:val="clear" w:color="auto" w:fill="FFFFFF"/>
        </w:rPr>
        <w:t>"</w:t>
      </w:r>
      <w:r>
        <w:rPr>
          <w:rFonts w:cstheme="minorHAnsi"/>
          <w:color w:val="202124"/>
          <w:shd w:val="clear" w:color="auto" w:fill="FFFFFF"/>
        </w:rPr>
        <w:t>S</w:t>
      </w:r>
      <w:r w:rsidRPr="00CD2E4E">
        <w:rPr>
          <w:rFonts w:cstheme="minorHAnsi"/>
          <w:color w:val="202124"/>
          <w:shd w:val="clear" w:color="auto" w:fill="FFFFFF"/>
        </w:rPr>
        <w:t>ubordinate"</w:t>
      </w:r>
      <w:r>
        <w:rPr>
          <w:rFonts w:cstheme="minorHAnsi"/>
          <w:color w:val="202124"/>
          <w:shd w:val="clear" w:color="auto" w:fill="FFFFFF"/>
        </w:rPr>
        <w:t xml:space="preserve"> liens are those that c</w:t>
      </w:r>
      <w:r w:rsidRPr="00CD2E4E">
        <w:rPr>
          <w:rFonts w:cstheme="minorHAnsi"/>
          <w:color w:val="202124"/>
          <w:shd w:val="clear" w:color="auto" w:fill="FFFFFF"/>
        </w:rPr>
        <w:t xml:space="preserve">an </w:t>
      </w:r>
      <w:r>
        <w:rPr>
          <w:rFonts w:cstheme="minorHAnsi"/>
          <w:color w:val="202124"/>
          <w:shd w:val="clear" w:color="auto" w:fill="FFFFFF"/>
        </w:rPr>
        <w:t xml:space="preserve">only </w:t>
      </w:r>
      <w:r w:rsidRPr="00CD2E4E">
        <w:rPr>
          <w:rFonts w:cstheme="minorHAnsi"/>
          <w:color w:val="202124"/>
          <w:shd w:val="clear" w:color="auto" w:fill="FFFFFF"/>
        </w:rPr>
        <w:t>be paid after more senior</w:t>
      </w:r>
      <w:r>
        <w:rPr>
          <w:rFonts w:cstheme="minorHAnsi"/>
          <w:color w:val="202124"/>
          <w:shd w:val="clear" w:color="auto" w:fill="FFFFFF"/>
        </w:rPr>
        <w:t xml:space="preserve"> </w:t>
      </w:r>
      <w:r w:rsidRPr="00CD2E4E">
        <w:rPr>
          <w:rFonts w:cstheme="minorHAnsi"/>
          <w:color w:val="202124"/>
          <w:shd w:val="clear" w:color="auto" w:fill="FFFFFF"/>
        </w:rPr>
        <w:t>liens</w:t>
      </w:r>
      <w:r>
        <w:rPr>
          <w:rFonts w:cstheme="minorHAnsi"/>
          <w:color w:val="202124"/>
          <w:shd w:val="clear" w:color="auto" w:fill="FFFFFF"/>
        </w:rPr>
        <w:t xml:space="preserve"> </w:t>
      </w:r>
      <w:r w:rsidRPr="00CD2E4E">
        <w:rPr>
          <w:rFonts w:cstheme="minorHAnsi"/>
          <w:color w:val="202124"/>
          <w:shd w:val="clear" w:color="auto" w:fill="FFFFFF"/>
        </w:rPr>
        <w:t>are released</w:t>
      </w:r>
    </w:p>
  </w:footnote>
  <w:footnote w:id="37">
    <w:p w14:paraId="476F1D24" w14:textId="5643A351" w:rsidR="004451BE" w:rsidRDefault="004451BE">
      <w:pPr>
        <w:pStyle w:val="FootnoteText"/>
      </w:pPr>
      <w:r>
        <w:rPr>
          <w:rStyle w:val="FootnoteReference"/>
        </w:rPr>
        <w:footnoteRef/>
      </w:r>
      <w:r>
        <w:t xml:space="preserve"> </w:t>
      </w:r>
      <w:r w:rsidRPr="00C41417">
        <w:rPr>
          <w:rFonts w:cstheme="minorHAnsi"/>
        </w:rPr>
        <w:t xml:space="preserve">Commercial Paper </w:t>
      </w:r>
      <w:r w:rsidRPr="00091FA1">
        <w:rPr>
          <w:rFonts w:cstheme="minorHAnsi"/>
          <w:color w:val="111111"/>
          <w:shd w:val="clear" w:color="auto" w:fill="FFFFFF"/>
        </w:rPr>
        <w:t>is a commonly used type of unsecured, short-term debt typically used for short-term liabilities. Maturities on commercial paper typically last several days, and rarely range longer than 270 days.</w:t>
      </w:r>
      <w:r w:rsidRPr="00091FA1">
        <w:rPr>
          <w:rStyle w:val="mntl-inline-citation"/>
          <w:rFonts w:cstheme="minorHAnsi"/>
          <w:color w:val="0000EE"/>
          <w:spacing w:val="17"/>
          <w:shd w:val="clear" w:color="auto" w:fill="FFFFFF"/>
          <w:vertAlign w:val="superscript"/>
        </w:rPr>
        <w:t xml:space="preserve"> </w:t>
      </w:r>
      <w:r w:rsidRPr="00091FA1">
        <w:rPr>
          <w:rFonts w:cstheme="minorHAnsi"/>
          <w:color w:val="111111"/>
          <w:shd w:val="clear" w:color="auto" w:fill="FFFFFF"/>
        </w:rPr>
        <w:t>It is usually issued</w:t>
      </w:r>
      <w:r>
        <w:rPr>
          <w:rFonts w:cstheme="minorHAnsi"/>
          <w:color w:val="111111"/>
          <w:shd w:val="clear" w:color="auto" w:fill="FFFFFF"/>
        </w:rPr>
        <w:t xml:space="preserve"> </w:t>
      </w:r>
      <w:hyperlink r:id="rId13" w:history="1">
        <w:r w:rsidRPr="00091FA1">
          <w:rPr>
            <w:rStyle w:val="Hyperlink"/>
            <w:rFonts w:cstheme="minorHAnsi"/>
            <w:color w:val="2C40D0"/>
            <w:shd w:val="clear" w:color="auto" w:fill="FFFFFF"/>
          </w:rPr>
          <w:t>at a discount</w:t>
        </w:r>
      </w:hyperlink>
      <w:r>
        <w:rPr>
          <w:rFonts w:cstheme="minorHAnsi"/>
          <w:color w:val="111111"/>
          <w:shd w:val="clear" w:color="auto" w:fill="FFFFFF"/>
        </w:rPr>
        <w:t xml:space="preserve"> </w:t>
      </w:r>
      <w:r w:rsidRPr="00091FA1">
        <w:rPr>
          <w:rFonts w:cstheme="minorHAnsi"/>
          <w:color w:val="111111"/>
          <w:shd w:val="clear" w:color="auto" w:fill="FFFFFF"/>
        </w:rPr>
        <w:t>from face value and reflects prevailing market interest rates.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719B9" w14:textId="77777777" w:rsidR="004451BE" w:rsidRDefault="00445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F6292" w14:textId="39F52027" w:rsidR="004451BE" w:rsidRDefault="004451BE" w:rsidP="00D201BF">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F30CC" w14:textId="77777777" w:rsidR="004451BE" w:rsidRDefault="00445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079DA"/>
    <w:multiLevelType w:val="multilevel"/>
    <w:tmpl w:val="DD4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449FF"/>
    <w:multiLevelType w:val="hybridMultilevel"/>
    <w:tmpl w:val="123AB8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50079C"/>
    <w:multiLevelType w:val="hybridMultilevel"/>
    <w:tmpl w:val="43965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62728"/>
    <w:multiLevelType w:val="hybridMultilevel"/>
    <w:tmpl w:val="A8541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F10809"/>
    <w:multiLevelType w:val="hybridMultilevel"/>
    <w:tmpl w:val="02F4852A"/>
    <w:lvl w:ilvl="0" w:tplc="09AA17CC">
      <w:start w:val="1"/>
      <w:numFmt w:val="bullet"/>
      <w:lvlText w:val=""/>
      <w:lvlJc w:val="left"/>
      <w:pPr>
        <w:tabs>
          <w:tab w:val="num" w:pos="720"/>
        </w:tabs>
        <w:ind w:left="720" w:hanging="360"/>
      </w:pPr>
      <w:rPr>
        <w:rFonts w:ascii="Wingdings" w:hAnsi="Wingdings" w:hint="default"/>
      </w:rPr>
    </w:lvl>
    <w:lvl w:ilvl="1" w:tplc="30B4B538">
      <w:start w:val="1"/>
      <w:numFmt w:val="bullet"/>
      <w:lvlText w:val=""/>
      <w:lvlJc w:val="left"/>
      <w:pPr>
        <w:tabs>
          <w:tab w:val="num" w:pos="1440"/>
        </w:tabs>
        <w:ind w:left="1440" w:hanging="360"/>
      </w:pPr>
      <w:rPr>
        <w:rFonts w:ascii="Wingdings" w:hAnsi="Wingdings" w:hint="default"/>
      </w:rPr>
    </w:lvl>
    <w:lvl w:ilvl="2" w:tplc="AE4E7330" w:tentative="1">
      <w:start w:val="1"/>
      <w:numFmt w:val="bullet"/>
      <w:lvlText w:val=""/>
      <w:lvlJc w:val="left"/>
      <w:pPr>
        <w:tabs>
          <w:tab w:val="num" w:pos="2160"/>
        </w:tabs>
        <w:ind w:left="2160" w:hanging="360"/>
      </w:pPr>
      <w:rPr>
        <w:rFonts w:ascii="Wingdings" w:hAnsi="Wingdings" w:hint="default"/>
      </w:rPr>
    </w:lvl>
    <w:lvl w:ilvl="3" w:tplc="8ED04D98" w:tentative="1">
      <w:start w:val="1"/>
      <w:numFmt w:val="bullet"/>
      <w:lvlText w:val=""/>
      <w:lvlJc w:val="left"/>
      <w:pPr>
        <w:tabs>
          <w:tab w:val="num" w:pos="2880"/>
        </w:tabs>
        <w:ind w:left="2880" w:hanging="360"/>
      </w:pPr>
      <w:rPr>
        <w:rFonts w:ascii="Wingdings" w:hAnsi="Wingdings" w:hint="default"/>
      </w:rPr>
    </w:lvl>
    <w:lvl w:ilvl="4" w:tplc="1BE0B6BC" w:tentative="1">
      <w:start w:val="1"/>
      <w:numFmt w:val="bullet"/>
      <w:lvlText w:val=""/>
      <w:lvlJc w:val="left"/>
      <w:pPr>
        <w:tabs>
          <w:tab w:val="num" w:pos="3600"/>
        </w:tabs>
        <w:ind w:left="3600" w:hanging="360"/>
      </w:pPr>
      <w:rPr>
        <w:rFonts w:ascii="Wingdings" w:hAnsi="Wingdings" w:hint="default"/>
      </w:rPr>
    </w:lvl>
    <w:lvl w:ilvl="5" w:tplc="CF3CA68C" w:tentative="1">
      <w:start w:val="1"/>
      <w:numFmt w:val="bullet"/>
      <w:lvlText w:val=""/>
      <w:lvlJc w:val="left"/>
      <w:pPr>
        <w:tabs>
          <w:tab w:val="num" w:pos="4320"/>
        </w:tabs>
        <w:ind w:left="4320" w:hanging="360"/>
      </w:pPr>
      <w:rPr>
        <w:rFonts w:ascii="Wingdings" w:hAnsi="Wingdings" w:hint="default"/>
      </w:rPr>
    </w:lvl>
    <w:lvl w:ilvl="6" w:tplc="C4F0E5FC" w:tentative="1">
      <w:start w:val="1"/>
      <w:numFmt w:val="bullet"/>
      <w:lvlText w:val=""/>
      <w:lvlJc w:val="left"/>
      <w:pPr>
        <w:tabs>
          <w:tab w:val="num" w:pos="5040"/>
        </w:tabs>
        <w:ind w:left="5040" w:hanging="360"/>
      </w:pPr>
      <w:rPr>
        <w:rFonts w:ascii="Wingdings" w:hAnsi="Wingdings" w:hint="default"/>
      </w:rPr>
    </w:lvl>
    <w:lvl w:ilvl="7" w:tplc="951AA13E" w:tentative="1">
      <w:start w:val="1"/>
      <w:numFmt w:val="bullet"/>
      <w:lvlText w:val=""/>
      <w:lvlJc w:val="left"/>
      <w:pPr>
        <w:tabs>
          <w:tab w:val="num" w:pos="5760"/>
        </w:tabs>
        <w:ind w:left="5760" w:hanging="360"/>
      </w:pPr>
      <w:rPr>
        <w:rFonts w:ascii="Wingdings" w:hAnsi="Wingdings" w:hint="default"/>
      </w:rPr>
    </w:lvl>
    <w:lvl w:ilvl="8" w:tplc="5896F27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A71CDF"/>
    <w:multiLevelType w:val="hybridMultilevel"/>
    <w:tmpl w:val="BA5845D6"/>
    <w:lvl w:ilvl="0" w:tplc="70A8748A">
      <w:start w:val="1"/>
      <w:numFmt w:val="bullet"/>
      <w:lvlText w:val=""/>
      <w:lvlJc w:val="left"/>
      <w:pPr>
        <w:tabs>
          <w:tab w:val="num" w:pos="720"/>
        </w:tabs>
        <w:ind w:left="720" w:hanging="360"/>
      </w:pPr>
      <w:rPr>
        <w:rFonts w:ascii="Wingdings" w:hAnsi="Wingdings" w:hint="default"/>
      </w:rPr>
    </w:lvl>
    <w:lvl w:ilvl="1" w:tplc="521A1E70">
      <w:start w:val="1"/>
      <w:numFmt w:val="bullet"/>
      <w:lvlText w:val=""/>
      <w:lvlJc w:val="left"/>
      <w:pPr>
        <w:tabs>
          <w:tab w:val="num" w:pos="1440"/>
        </w:tabs>
        <w:ind w:left="1440" w:hanging="360"/>
      </w:pPr>
      <w:rPr>
        <w:rFonts w:ascii="Wingdings" w:hAnsi="Wingdings" w:hint="default"/>
      </w:rPr>
    </w:lvl>
    <w:lvl w:ilvl="2" w:tplc="F200AF60">
      <w:numFmt w:val="bullet"/>
      <w:lvlText w:val=""/>
      <w:lvlJc w:val="left"/>
      <w:pPr>
        <w:tabs>
          <w:tab w:val="num" w:pos="2160"/>
        </w:tabs>
        <w:ind w:left="2160" w:hanging="360"/>
      </w:pPr>
      <w:rPr>
        <w:rFonts w:ascii="Wingdings" w:hAnsi="Wingdings" w:hint="default"/>
      </w:rPr>
    </w:lvl>
    <w:lvl w:ilvl="3" w:tplc="A73C1D36" w:tentative="1">
      <w:start w:val="1"/>
      <w:numFmt w:val="bullet"/>
      <w:lvlText w:val=""/>
      <w:lvlJc w:val="left"/>
      <w:pPr>
        <w:tabs>
          <w:tab w:val="num" w:pos="2880"/>
        </w:tabs>
        <w:ind w:left="2880" w:hanging="360"/>
      </w:pPr>
      <w:rPr>
        <w:rFonts w:ascii="Wingdings" w:hAnsi="Wingdings" w:hint="default"/>
      </w:rPr>
    </w:lvl>
    <w:lvl w:ilvl="4" w:tplc="0B1CB590" w:tentative="1">
      <w:start w:val="1"/>
      <w:numFmt w:val="bullet"/>
      <w:lvlText w:val=""/>
      <w:lvlJc w:val="left"/>
      <w:pPr>
        <w:tabs>
          <w:tab w:val="num" w:pos="3600"/>
        </w:tabs>
        <w:ind w:left="3600" w:hanging="360"/>
      </w:pPr>
      <w:rPr>
        <w:rFonts w:ascii="Wingdings" w:hAnsi="Wingdings" w:hint="default"/>
      </w:rPr>
    </w:lvl>
    <w:lvl w:ilvl="5" w:tplc="04661EAA" w:tentative="1">
      <w:start w:val="1"/>
      <w:numFmt w:val="bullet"/>
      <w:lvlText w:val=""/>
      <w:lvlJc w:val="left"/>
      <w:pPr>
        <w:tabs>
          <w:tab w:val="num" w:pos="4320"/>
        </w:tabs>
        <w:ind w:left="4320" w:hanging="360"/>
      </w:pPr>
      <w:rPr>
        <w:rFonts w:ascii="Wingdings" w:hAnsi="Wingdings" w:hint="default"/>
      </w:rPr>
    </w:lvl>
    <w:lvl w:ilvl="6" w:tplc="D8A4C19C" w:tentative="1">
      <w:start w:val="1"/>
      <w:numFmt w:val="bullet"/>
      <w:lvlText w:val=""/>
      <w:lvlJc w:val="left"/>
      <w:pPr>
        <w:tabs>
          <w:tab w:val="num" w:pos="5040"/>
        </w:tabs>
        <w:ind w:left="5040" w:hanging="360"/>
      </w:pPr>
      <w:rPr>
        <w:rFonts w:ascii="Wingdings" w:hAnsi="Wingdings" w:hint="default"/>
      </w:rPr>
    </w:lvl>
    <w:lvl w:ilvl="7" w:tplc="EE9A15B2" w:tentative="1">
      <w:start w:val="1"/>
      <w:numFmt w:val="bullet"/>
      <w:lvlText w:val=""/>
      <w:lvlJc w:val="left"/>
      <w:pPr>
        <w:tabs>
          <w:tab w:val="num" w:pos="5760"/>
        </w:tabs>
        <w:ind w:left="5760" w:hanging="360"/>
      </w:pPr>
      <w:rPr>
        <w:rFonts w:ascii="Wingdings" w:hAnsi="Wingdings" w:hint="default"/>
      </w:rPr>
    </w:lvl>
    <w:lvl w:ilvl="8" w:tplc="A5A0658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3D5941"/>
    <w:multiLevelType w:val="hybridMultilevel"/>
    <w:tmpl w:val="7A0E0748"/>
    <w:lvl w:ilvl="0" w:tplc="6F28EF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5007EA"/>
    <w:multiLevelType w:val="hybridMultilevel"/>
    <w:tmpl w:val="C4B88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8E2069"/>
    <w:multiLevelType w:val="hybridMultilevel"/>
    <w:tmpl w:val="21AC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F05F9F"/>
    <w:multiLevelType w:val="hybridMultilevel"/>
    <w:tmpl w:val="C4B88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C03ED6"/>
    <w:multiLevelType w:val="hybridMultilevel"/>
    <w:tmpl w:val="9FFE4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780838"/>
    <w:multiLevelType w:val="hybridMultilevel"/>
    <w:tmpl w:val="F5D81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BA5ADC"/>
    <w:multiLevelType w:val="hybridMultilevel"/>
    <w:tmpl w:val="02861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A082D"/>
    <w:multiLevelType w:val="hybridMultilevel"/>
    <w:tmpl w:val="BCD6F06A"/>
    <w:lvl w:ilvl="0" w:tplc="D49CDDAE">
      <w:start w:val="1"/>
      <w:numFmt w:val="bullet"/>
      <w:lvlText w:val=""/>
      <w:lvlJc w:val="left"/>
      <w:pPr>
        <w:tabs>
          <w:tab w:val="num" w:pos="720"/>
        </w:tabs>
        <w:ind w:left="720" w:hanging="360"/>
      </w:pPr>
      <w:rPr>
        <w:rFonts w:ascii="Symbol" w:hAnsi="Symbol" w:hint="default"/>
        <w:sz w:val="20"/>
      </w:rPr>
    </w:lvl>
    <w:lvl w:ilvl="1" w:tplc="14D6A8D2" w:tentative="1">
      <w:start w:val="1"/>
      <w:numFmt w:val="bullet"/>
      <w:lvlText w:val="o"/>
      <w:lvlJc w:val="left"/>
      <w:pPr>
        <w:tabs>
          <w:tab w:val="num" w:pos="1440"/>
        </w:tabs>
        <w:ind w:left="1440" w:hanging="360"/>
      </w:pPr>
      <w:rPr>
        <w:rFonts w:ascii="Courier New" w:hAnsi="Courier New" w:hint="default"/>
        <w:sz w:val="20"/>
      </w:rPr>
    </w:lvl>
    <w:lvl w:ilvl="2" w:tplc="03AEA5EE" w:tentative="1">
      <w:start w:val="1"/>
      <w:numFmt w:val="bullet"/>
      <w:lvlText w:val=""/>
      <w:lvlJc w:val="left"/>
      <w:pPr>
        <w:tabs>
          <w:tab w:val="num" w:pos="2160"/>
        </w:tabs>
        <w:ind w:left="2160" w:hanging="360"/>
      </w:pPr>
      <w:rPr>
        <w:rFonts w:ascii="Wingdings" w:hAnsi="Wingdings" w:hint="default"/>
        <w:sz w:val="20"/>
      </w:rPr>
    </w:lvl>
    <w:lvl w:ilvl="3" w:tplc="29CA9C9E" w:tentative="1">
      <w:start w:val="1"/>
      <w:numFmt w:val="bullet"/>
      <w:lvlText w:val=""/>
      <w:lvlJc w:val="left"/>
      <w:pPr>
        <w:tabs>
          <w:tab w:val="num" w:pos="2880"/>
        </w:tabs>
        <w:ind w:left="2880" w:hanging="360"/>
      </w:pPr>
      <w:rPr>
        <w:rFonts w:ascii="Wingdings" w:hAnsi="Wingdings" w:hint="default"/>
        <w:sz w:val="20"/>
      </w:rPr>
    </w:lvl>
    <w:lvl w:ilvl="4" w:tplc="CDA0FDF0" w:tentative="1">
      <w:start w:val="1"/>
      <w:numFmt w:val="bullet"/>
      <w:lvlText w:val=""/>
      <w:lvlJc w:val="left"/>
      <w:pPr>
        <w:tabs>
          <w:tab w:val="num" w:pos="3600"/>
        </w:tabs>
        <w:ind w:left="3600" w:hanging="360"/>
      </w:pPr>
      <w:rPr>
        <w:rFonts w:ascii="Wingdings" w:hAnsi="Wingdings" w:hint="default"/>
        <w:sz w:val="20"/>
      </w:rPr>
    </w:lvl>
    <w:lvl w:ilvl="5" w:tplc="90721054" w:tentative="1">
      <w:start w:val="1"/>
      <w:numFmt w:val="bullet"/>
      <w:lvlText w:val=""/>
      <w:lvlJc w:val="left"/>
      <w:pPr>
        <w:tabs>
          <w:tab w:val="num" w:pos="4320"/>
        </w:tabs>
        <w:ind w:left="4320" w:hanging="360"/>
      </w:pPr>
      <w:rPr>
        <w:rFonts w:ascii="Wingdings" w:hAnsi="Wingdings" w:hint="default"/>
        <w:sz w:val="20"/>
      </w:rPr>
    </w:lvl>
    <w:lvl w:ilvl="6" w:tplc="A23073D4" w:tentative="1">
      <w:start w:val="1"/>
      <w:numFmt w:val="bullet"/>
      <w:lvlText w:val=""/>
      <w:lvlJc w:val="left"/>
      <w:pPr>
        <w:tabs>
          <w:tab w:val="num" w:pos="5040"/>
        </w:tabs>
        <w:ind w:left="5040" w:hanging="360"/>
      </w:pPr>
      <w:rPr>
        <w:rFonts w:ascii="Wingdings" w:hAnsi="Wingdings" w:hint="default"/>
        <w:sz w:val="20"/>
      </w:rPr>
    </w:lvl>
    <w:lvl w:ilvl="7" w:tplc="F97EE3F6" w:tentative="1">
      <w:start w:val="1"/>
      <w:numFmt w:val="bullet"/>
      <w:lvlText w:val=""/>
      <w:lvlJc w:val="left"/>
      <w:pPr>
        <w:tabs>
          <w:tab w:val="num" w:pos="5760"/>
        </w:tabs>
        <w:ind w:left="5760" w:hanging="360"/>
      </w:pPr>
      <w:rPr>
        <w:rFonts w:ascii="Wingdings" w:hAnsi="Wingdings" w:hint="default"/>
        <w:sz w:val="20"/>
      </w:rPr>
    </w:lvl>
    <w:lvl w:ilvl="8" w:tplc="F7B4495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5778B5"/>
    <w:multiLevelType w:val="hybridMultilevel"/>
    <w:tmpl w:val="F59C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43152D"/>
    <w:multiLevelType w:val="hybridMultilevel"/>
    <w:tmpl w:val="181E7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DC4E36"/>
    <w:multiLevelType w:val="hybridMultilevel"/>
    <w:tmpl w:val="0706EA84"/>
    <w:lvl w:ilvl="0" w:tplc="FFE0DF0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EED451D"/>
    <w:multiLevelType w:val="hybridMultilevel"/>
    <w:tmpl w:val="44D6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3452FF"/>
    <w:multiLevelType w:val="hybridMultilevel"/>
    <w:tmpl w:val="9594BC46"/>
    <w:lvl w:ilvl="0" w:tplc="64662FFA">
      <w:start w:val="1"/>
      <w:numFmt w:val="bullet"/>
      <w:lvlText w:val=""/>
      <w:lvlJc w:val="left"/>
      <w:pPr>
        <w:tabs>
          <w:tab w:val="num" w:pos="720"/>
        </w:tabs>
        <w:ind w:left="720" w:hanging="360"/>
      </w:pPr>
      <w:rPr>
        <w:rFonts w:ascii="Wingdings" w:hAnsi="Wingdings" w:hint="default"/>
      </w:rPr>
    </w:lvl>
    <w:lvl w:ilvl="1" w:tplc="08BED470">
      <w:start w:val="1"/>
      <w:numFmt w:val="bullet"/>
      <w:lvlText w:val=""/>
      <w:lvlJc w:val="left"/>
      <w:pPr>
        <w:tabs>
          <w:tab w:val="num" w:pos="1440"/>
        </w:tabs>
        <w:ind w:left="1440" w:hanging="360"/>
      </w:pPr>
      <w:rPr>
        <w:rFonts w:ascii="Wingdings" w:hAnsi="Wingdings" w:hint="default"/>
      </w:rPr>
    </w:lvl>
    <w:lvl w:ilvl="2" w:tplc="87985FB4">
      <w:numFmt w:val="bullet"/>
      <w:lvlText w:val=""/>
      <w:lvlJc w:val="left"/>
      <w:pPr>
        <w:tabs>
          <w:tab w:val="num" w:pos="2160"/>
        </w:tabs>
        <w:ind w:left="2160" w:hanging="360"/>
      </w:pPr>
      <w:rPr>
        <w:rFonts w:ascii="Wingdings" w:hAnsi="Wingdings" w:hint="default"/>
      </w:rPr>
    </w:lvl>
    <w:lvl w:ilvl="3" w:tplc="E8661538" w:tentative="1">
      <w:start w:val="1"/>
      <w:numFmt w:val="bullet"/>
      <w:lvlText w:val=""/>
      <w:lvlJc w:val="left"/>
      <w:pPr>
        <w:tabs>
          <w:tab w:val="num" w:pos="2880"/>
        </w:tabs>
        <w:ind w:left="2880" w:hanging="360"/>
      </w:pPr>
      <w:rPr>
        <w:rFonts w:ascii="Wingdings" w:hAnsi="Wingdings" w:hint="default"/>
      </w:rPr>
    </w:lvl>
    <w:lvl w:ilvl="4" w:tplc="60F6534E" w:tentative="1">
      <w:start w:val="1"/>
      <w:numFmt w:val="bullet"/>
      <w:lvlText w:val=""/>
      <w:lvlJc w:val="left"/>
      <w:pPr>
        <w:tabs>
          <w:tab w:val="num" w:pos="3600"/>
        </w:tabs>
        <w:ind w:left="3600" w:hanging="360"/>
      </w:pPr>
      <w:rPr>
        <w:rFonts w:ascii="Wingdings" w:hAnsi="Wingdings" w:hint="default"/>
      </w:rPr>
    </w:lvl>
    <w:lvl w:ilvl="5" w:tplc="453EC72A" w:tentative="1">
      <w:start w:val="1"/>
      <w:numFmt w:val="bullet"/>
      <w:lvlText w:val=""/>
      <w:lvlJc w:val="left"/>
      <w:pPr>
        <w:tabs>
          <w:tab w:val="num" w:pos="4320"/>
        </w:tabs>
        <w:ind w:left="4320" w:hanging="360"/>
      </w:pPr>
      <w:rPr>
        <w:rFonts w:ascii="Wingdings" w:hAnsi="Wingdings" w:hint="default"/>
      </w:rPr>
    </w:lvl>
    <w:lvl w:ilvl="6" w:tplc="0F662A74" w:tentative="1">
      <w:start w:val="1"/>
      <w:numFmt w:val="bullet"/>
      <w:lvlText w:val=""/>
      <w:lvlJc w:val="left"/>
      <w:pPr>
        <w:tabs>
          <w:tab w:val="num" w:pos="5040"/>
        </w:tabs>
        <w:ind w:left="5040" w:hanging="360"/>
      </w:pPr>
      <w:rPr>
        <w:rFonts w:ascii="Wingdings" w:hAnsi="Wingdings" w:hint="default"/>
      </w:rPr>
    </w:lvl>
    <w:lvl w:ilvl="7" w:tplc="06C89380" w:tentative="1">
      <w:start w:val="1"/>
      <w:numFmt w:val="bullet"/>
      <w:lvlText w:val=""/>
      <w:lvlJc w:val="left"/>
      <w:pPr>
        <w:tabs>
          <w:tab w:val="num" w:pos="5760"/>
        </w:tabs>
        <w:ind w:left="5760" w:hanging="360"/>
      </w:pPr>
      <w:rPr>
        <w:rFonts w:ascii="Wingdings" w:hAnsi="Wingdings" w:hint="default"/>
      </w:rPr>
    </w:lvl>
    <w:lvl w:ilvl="8" w:tplc="2A1E355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48746A"/>
    <w:multiLevelType w:val="hybridMultilevel"/>
    <w:tmpl w:val="D7E2A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3A1159"/>
    <w:multiLevelType w:val="hybridMultilevel"/>
    <w:tmpl w:val="6E80A81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E514946"/>
    <w:multiLevelType w:val="hybridMultilevel"/>
    <w:tmpl w:val="776CE036"/>
    <w:lvl w:ilvl="0" w:tplc="125CBA1C">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891B19"/>
    <w:multiLevelType w:val="hybridMultilevel"/>
    <w:tmpl w:val="AB22C0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16"/>
  </w:num>
  <w:num w:numId="3">
    <w:abstractNumId w:val="10"/>
  </w:num>
  <w:num w:numId="4">
    <w:abstractNumId w:val="12"/>
  </w:num>
  <w:num w:numId="5">
    <w:abstractNumId w:val="13"/>
  </w:num>
  <w:num w:numId="6">
    <w:abstractNumId w:val="8"/>
  </w:num>
  <w:num w:numId="7">
    <w:abstractNumId w:val="1"/>
  </w:num>
  <w:num w:numId="8">
    <w:abstractNumId w:val="3"/>
  </w:num>
  <w:num w:numId="9">
    <w:abstractNumId w:val="20"/>
  </w:num>
  <w:num w:numId="10">
    <w:abstractNumId w:val="14"/>
  </w:num>
  <w:num w:numId="11">
    <w:abstractNumId w:val="15"/>
  </w:num>
  <w:num w:numId="12">
    <w:abstractNumId w:val="9"/>
  </w:num>
  <w:num w:numId="13">
    <w:abstractNumId w:val="11"/>
  </w:num>
  <w:num w:numId="14">
    <w:abstractNumId w:val="0"/>
  </w:num>
  <w:num w:numId="15">
    <w:abstractNumId w:val="17"/>
  </w:num>
  <w:num w:numId="16">
    <w:abstractNumId w:val="6"/>
  </w:num>
  <w:num w:numId="17">
    <w:abstractNumId w:val="7"/>
  </w:num>
  <w:num w:numId="18">
    <w:abstractNumId w:val="4"/>
  </w:num>
  <w:num w:numId="19">
    <w:abstractNumId w:val="18"/>
  </w:num>
  <w:num w:numId="20">
    <w:abstractNumId w:val="5"/>
  </w:num>
  <w:num w:numId="21">
    <w:abstractNumId w:val="21"/>
  </w:num>
  <w:num w:numId="22">
    <w:abstractNumId w:val="19"/>
  </w:num>
  <w:num w:numId="2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9A1"/>
    <w:rsid w:val="0000076E"/>
    <w:rsid w:val="00000782"/>
    <w:rsid w:val="00000955"/>
    <w:rsid w:val="00000C0A"/>
    <w:rsid w:val="00000F78"/>
    <w:rsid w:val="00001324"/>
    <w:rsid w:val="000019C5"/>
    <w:rsid w:val="00001B42"/>
    <w:rsid w:val="00001FFC"/>
    <w:rsid w:val="00002F5C"/>
    <w:rsid w:val="00003379"/>
    <w:rsid w:val="0000391C"/>
    <w:rsid w:val="00003A21"/>
    <w:rsid w:val="00003E5C"/>
    <w:rsid w:val="0000481C"/>
    <w:rsid w:val="00004C57"/>
    <w:rsid w:val="00005436"/>
    <w:rsid w:val="00006933"/>
    <w:rsid w:val="00006A37"/>
    <w:rsid w:val="00006CD9"/>
    <w:rsid w:val="00006DA9"/>
    <w:rsid w:val="00006DD3"/>
    <w:rsid w:val="0000727E"/>
    <w:rsid w:val="00007482"/>
    <w:rsid w:val="00010855"/>
    <w:rsid w:val="00010BFF"/>
    <w:rsid w:val="00011494"/>
    <w:rsid w:val="000123BC"/>
    <w:rsid w:val="00012555"/>
    <w:rsid w:val="0001259B"/>
    <w:rsid w:val="00012AB7"/>
    <w:rsid w:val="00012B2D"/>
    <w:rsid w:val="00013069"/>
    <w:rsid w:val="000132D3"/>
    <w:rsid w:val="00013395"/>
    <w:rsid w:val="00013492"/>
    <w:rsid w:val="0001353D"/>
    <w:rsid w:val="00013A69"/>
    <w:rsid w:val="00013B40"/>
    <w:rsid w:val="00013D17"/>
    <w:rsid w:val="00013E0B"/>
    <w:rsid w:val="000142B6"/>
    <w:rsid w:val="000146A4"/>
    <w:rsid w:val="00014B35"/>
    <w:rsid w:val="00014D6C"/>
    <w:rsid w:val="0001514C"/>
    <w:rsid w:val="00015152"/>
    <w:rsid w:val="0001553D"/>
    <w:rsid w:val="00015755"/>
    <w:rsid w:val="00015A13"/>
    <w:rsid w:val="00015D1F"/>
    <w:rsid w:val="00015DB5"/>
    <w:rsid w:val="000162C0"/>
    <w:rsid w:val="00016A17"/>
    <w:rsid w:val="00016A51"/>
    <w:rsid w:val="000176E0"/>
    <w:rsid w:val="0002052A"/>
    <w:rsid w:val="000209E1"/>
    <w:rsid w:val="00021097"/>
    <w:rsid w:val="00021D82"/>
    <w:rsid w:val="000230FC"/>
    <w:rsid w:val="000232D5"/>
    <w:rsid w:val="00023377"/>
    <w:rsid w:val="00023572"/>
    <w:rsid w:val="000235A5"/>
    <w:rsid w:val="00023806"/>
    <w:rsid w:val="00023FA3"/>
    <w:rsid w:val="0002436F"/>
    <w:rsid w:val="0002489C"/>
    <w:rsid w:val="00024F7D"/>
    <w:rsid w:val="00025803"/>
    <w:rsid w:val="00025B24"/>
    <w:rsid w:val="00025D08"/>
    <w:rsid w:val="000264A8"/>
    <w:rsid w:val="00026979"/>
    <w:rsid w:val="00026F46"/>
    <w:rsid w:val="000270A8"/>
    <w:rsid w:val="0002712C"/>
    <w:rsid w:val="0002723A"/>
    <w:rsid w:val="00027694"/>
    <w:rsid w:val="00027B05"/>
    <w:rsid w:val="00027CBD"/>
    <w:rsid w:val="00030D1F"/>
    <w:rsid w:val="00030F4A"/>
    <w:rsid w:val="00030F9F"/>
    <w:rsid w:val="00031101"/>
    <w:rsid w:val="0003154E"/>
    <w:rsid w:val="00031B48"/>
    <w:rsid w:val="00031BAB"/>
    <w:rsid w:val="00031F74"/>
    <w:rsid w:val="000326EC"/>
    <w:rsid w:val="000329AB"/>
    <w:rsid w:val="0003341D"/>
    <w:rsid w:val="000339E9"/>
    <w:rsid w:val="00033DC3"/>
    <w:rsid w:val="0003409B"/>
    <w:rsid w:val="000343D7"/>
    <w:rsid w:val="00034603"/>
    <w:rsid w:val="00034A2E"/>
    <w:rsid w:val="00034CD4"/>
    <w:rsid w:val="00035133"/>
    <w:rsid w:val="00035AB2"/>
    <w:rsid w:val="00036543"/>
    <w:rsid w:val="00037260"/>
    <w:rsid w:val="00037386"/>
    <w:rsid w:val="00037713"/>
    <w:rsid w:val="00037DBE"/>
    <w:rsid w:val="000403E2"/>
    <w:rsid w:val="00040CE3"/>
    <w:rsid w:val="00041350"/>
    <w:rsid w:val="00041574"/>
    <w:rsid w:val="0004160C"/>
    <w:rsid w:val="00041612"/>
    <w:rsid w:val="00042C5E"/>
    <w:rsid w:val="00043135"/>
    <w:rsid w:val="00043146"/>
    <w:rsid w:val="0004353D"/>
    <w:rsid w:val="00043E14"/>
    <w:rsid w:val="00044202"/>
    <w:rsid w:val="0004445D"/>
    <w:rsid w:val="000449C1"/>
    <w:rsid w:val="00044AEF"/>
    <w:rsid w:val="00044B09"/>
    <w:rsid w:val="00044FD8"/>
    <w:rsid w:val="00045279"/>
    <w:rsid w:val="00045B24"/>
    <w:rsid w:val="00046451"/>
    <w:rsid w:val="00046BFD"/>
    <w:rsid w:val="00047885"/>
    <w:rsid w:val="000478BC"/>
    <w:rsid w:val="000478D5"/>
    <w:rsid w:val="00047B93"/>
    <w:rsid w:val="00050232"/>
    <w:rsid w:val="000502AD"/>
    <w:rsid w:val="000504AC"/>
    <w:rsid w:val="00050793"/>
    <w:rsid w:val="00050818"/>
    <w:rsid w:val="00050B56"/>
    <w:rsid w:val="00050C4C"/>
    <w:rsid w:val="00051026"/>
    <w:rsid w:val="0005124F"/>
    <w:rsid w:val="00051615"/>
    <w:rsid w:val="00052085"/>
    <w:rsid w:val="00052105"/>
    <w:rsid w:val="0005231D"/>
    <w:rsid w:val="00052B93"/>
    <w:rsid w:val="00052F2F"/>
    <w:rsid w:val="00053171"/>
    <w:rsid w:val="00053BBA"/>
    <w:rsid w:val="00054ADF"/>
    <w:rsid w:val="00054B2A"/>
    <w:rsid w:val="00054E6A"/>
    <w:rsid w:val="00055090"/>
    <w:rsid w:val="00055240"/>
    <w:rsid w:val="00055527"/>
    <w:rsid w:val="0005595E"/>
    <w:rsid w:val="00056604"/>
    <w:rsid w:val="000568A8"/>
    <w:rsid w:val="0005702E"/>
    <w:rsid w:val="000572F8"/>
    <w:rsid w:val="0006001E"/>
    <w:rsid w:val="000603C1"/>
    <w:rsid w:val="000603CE"/>
    <w:rsid w:val="000622C9"/>
    <w:rsid w:val="00062731"/>
    <w:rsid w:val="000627B4"/>
    <w:rsid w:val="000627F7"/>
    <w:rsid w:val="0006289D"/>
    <w:rsid w:val="00062C21"/>
    <w:rsid w:val="00062CC1"/>
    <w:rsid w:val="00062E3B"/>
    <w:rsid w:val="000630F9"/>
    <w:rsid w:val="0006314D"/>
    <w:rsid w:val="000633DD"/>
    <w:rsid w:val="000641B7"/>
    <w:rsid w:val="00064348"/>
    <w:rsid w:val="000646A9"/>
    <w:rsid w:val="000653FE"/>
    <w:rsid w:val="00065512"/>
    <w:rsid w:val="00065561"/>
    <w:rsid w:val="0006621D"/>
    <w:rsid w:val="00066CA7"/>
    <w:rsid w:val="00066ED8"/>
    <w:rsid w:val="00067076"/>
    <w:rsid w:val="00067485"/>
    <w:rsid w:val="00067605"/>
    <w:rsid w:val="00067737"/>
    <w:rsid w:val="00067813"/>
    <w:rsid w:val="00067F9E"/>
    <w:rsid w:val="00070518"/>
    <w:rsid w:val="000705F0"/>
    <w:rsid w:val="00070607"/>
    <w:rsid w:val="00070BAE"/>
    <w:rsid w:val="00070D3F"/>
    <w:rsid w:val="00070E62"/>
    <w:rsid w:val="00071053"/>
    <w:rsid w:val="000712F3"/>
    <w:rsid w:val="000715AF"/>
    <w:rsid w:val="00071BDE"/>
    <w:rsid w:val="00071BFF"/>
    <w:rsid w:val="00071C4D"/>
    <w:rsid w:val="00071D06"/>
    <w:rsid w:val="00071DD2"/>
    <w:rsid w:val="0007207A"/>
    <w:rsid w:val="00072792"/>
    <w:rsid w:val="00072FB4"/>
    <w:rsid w:val="000736A4"/>
    <w:rsid w:val="00073C2E"/>
    <w:rsid w:val="00074155"/>
    <w:rsid w:val="00074864"/>
    <w:rsid w:val="00074BC7"/>
    <w:rsid w:val="00074F0E"/>
    <w:rsid w:val="000756D9"/>
    <w:rsid w:val="00075ABB"/>
    <w:rsid w:val="00075E33"/>
    <w:rsid w:val="0007610C"/>
    <w:rsid w:val="0007694E"/>
    <w:rsid w:val="00076E7E"/>
    <w:rsid w:val="00077440"/>
    <w:rsid w:val="00077742"/>
    <w:rsid w:val="00077ED8"/>
    <w:rsid w:val="00077F97"/>
    <w:rsid w:val="000805C2"/>
    <w:rsid w:val="00081414"/>
    <w:rsid w:val="00081988"/>
    <w:rsid w:val="00081A8F"/>
    <w:rsid w:val="00081E16"/>
    <w:rsid w:val="000822DA"/>
    <w:rsid w:val="000826C6"/>
    <w:rsid w:val="00082B27"/>
    <w:rsid w:val="00082E40"/>
    <w:rsid w:val="00082E49"/>
    <w:rsid w:val="00082FF7"/>
    <w:rsid w:val="00083569"/>
    <w:rsid w:val="00083B45"/>
    <w:rsid w:val="0008452D"/>
    <w:rsid w:val="00084A47"/>
    <w:rsid w:val="00084AEF"/>
    <w:rsid w:val="00085017"/>
    <w:rsid w:val="00085170"/>
    <w:rsid w:val="000857DA"/>
    <w:rsid w:val="000857F8"/>
    <w:rsid w:val="00085EFE"/>
    <w:rsid w:val="000861B3"/>
    <w:rsid w:val="000861D3"/>
    <w:rsid w:val="0008662B"/>
    <w:rsid w:val="00086BC8"/>
    <w:rsid w:val="00086D18"/>
    <w:rsid w:val="00086D81"/>
    <w:rsid w:val="00087325"/>
    <w:rsid w:val="00087668"/>
    <w:rsid w:val="000879D8"/>
    <w:rsid w:val="00087FA8"/>
    <w:rsid w:val="00090254"/>
    <w:rsid w:val="00091588"/>
    <w:rsid w:val="00091896"/>
    <w:rsid w:val="00091C76"/>
    <w:rsid w:val="00091FA1"/>
    <w:rsid w:val="000923EF"/>
    <w:rsid w:val="00092576"/>
    <w:rsid w:val="00092586"/>
    <w:rsid w:val="00092A6C"/>
    <w:rsid w:val="00092B3B"/>
    <w:rsid w:val="00092FC5"/>
    <w:rsid w:val="00093571"/>
    <w:rsid w:val="000937E9"/>
    <w:rsid w:val="00093935"/>
    <w:rsid w:val="00093AA4"/>
    <w:rsid w:val="00093B91"/>
    <w:rsid w:val="000942FD"/>
    <w:rsid w:val="000952EC"/>
    <w:rsid w:val="000953AB"/>
    <w:rsid w:val="000955DF"/>
    <w:rsid w:val="000956F6"/>
    <w:rsid w:val="0009592E"/>
    <w:rsid w:val="00095B16"/>
    <w:rsid w:val="00095E8E"/>
    <w:rsid w:val="000961B7"/>
    <w:rsid w:val="00096248"/>
    <w:rsid w:val="00096611"/>
    <w:rsid w:val="00096D6D"/>
    <w:rsid w:val="00097130"/>
    <w:rsid w:val="00097408"/>
    <w:rsid w:val="00097B24"/>
    <w:rsid w:val="00097F3D"/>
    <w:rsid w:val="000A0568"/>
    <w:rsid w:val="000A0675"/>
    <w:rsid w:val="000A0715"/>
    <w:rsid w:val="000A0EF2"/>
    <w:rsid w:val="000A10DF"/>
    <w:rsid w:val="000A1FAF"/>
    <w:rsid w:val="000A23C2"/>
    <w:rsid w:val="000A25C3"/>
    <w:rsid w:val="000A25F6"/>
    <w:rsid w:val="000A2603"/>
    <w:rsid w:val="000A2696"/>
    <w:rsid w:val="000A285B"/>
    <w:rsid w:val="000A2A34"/>
    <w:rsid w:val="000A2B8C"/>
    <w:rsid w:val="000A2F74"/>
    <w:rsid w:val="000A30A3"/>
    <w:rsid w:val="000A3D9A"/>
    <w:rsid w:val="000A4053"/>
    <w:rsid w:val="000A43A2"/>
    <w:rsid w:val="000A47E7"/>
    <w:rsid w:val="000A536A"/>
    <w:rsid w:val="000A54FB"/>
    <w:rsid w:val="000A5663"/>
    <w:rsid w:val="000A5B23"/>
    <w:rsid w:val="000A5B86"/>
    <w:rsid w:val="000A5E53"/>
    <w:rsid w:val="000A5EFD"/>
    <w:rsid w:val="000A5FAC"/>
    <w:rsid w:val="000A61B6"/>
    <w:rsid w:val="000A67F8"/>
    <w:rsid w:val="000A698D"/>
    <w:rsid w:val="000A71C7"/>
    <w:rsid w:val="000A74F6"/>
    <w:rsid w:val="000A77FA"/>
    <w:rsid w:val="000A7866"/>
    <w:rsid w:val="000A7C45"/>
    <w:rsid w:val="000A7C85"/>
    <w:rsid w:val="000A7CD4"/>
    <w:rsid w:val="000B045B"/>
    <w:rsid w:val="000B05A0"/>
    <w:rsid w:val="000B0A11"/>
    <w:rsid w:val="000B0A88"/>
    <w:rsid w:val="000B0B5B"/>
    <w:rsid w:val="000B1575"/>
    <w:rsid w:val="000B1581"/>
    <w:rsid w:val="000B15ED"/>
    <w:rsid w:val="000B208D"/>
    <w:rsid w:val="000B2419"/>
    <w:rsid w:val="000B27E9"/>
    <w:rsid w:val="000B2825"/>
    <w:rsid w:val="000B2C73"/>
    <w:rsid w:val="000B3880"/>
    <w:rsid w:val="000B39D4"/>
    <w:rsid w:val="000B3B1E"/>
    <w:rsid w:val="000B41CF"/>
    <w:rsid w:val="000B4EE6"/>
    <w:rsid w:val="000B514B"/>
    <w:rsid w:val="000B5169"/>
    <w:rsid w:val="000B56F4"/>
    <w:rsid w:val="000B57D6"/>
    <w:rsid w:val="000B5AC4"/>
    <w:rsid w:val="000B5F9C"/>
    <w:rsid w:val="000B6683"/>
    <w:rsid w:val="000B6C13"/>
    <w:rsid w:val="000B6E48"/>
    <w:rsid w:val="000B7380"/>
    <w:rsid w:val="000B7562"/>
    <w:rsid w:val="000B7B75"/>
    <w:rsid w:val="000B7BA0"/>
    <w:rsid w:val="000B7E21"/>
    <w:rsid w:val="000C0049"/>
    <w:rsid w:val="000C0330"/>
    <w:rsid w:val="000C0ADD"/>
    <w:rsid w:val="000C0D36"/>
    <w:rsid w:val="000C16E2"/>
    <w:rsid w:val="000C1778"/>
    <w:rsid w:val="000C1E0E"/>
    <w:rsid w:val="000C2024"/>
    <w:rsid w:val="000C2CDD"/>
    <w:rsid w:val="000C2D4B"/>
    <w:rsid w:val="000C2E40"/>
    <w:rsid w:val="000C2E7B"/>
    <w:rsid w:val="000C312A"/>
    <w:rsid w:val="000C3311"/>
    <w:rsid w:val="000C3F48"/>
    <w:rsid w:val="000C410B"/>
    <w:rsid w:val="000C47A6"/>
    <w:rsid w:val="000C4834"/>
    <w:rsid w:val="000C4B91"/>
    <w:rsid w:val="000C4D21"/>
    <w:rsid w:val="000C4DB4"/>
    <w:rsid w:val="000C627C"/>
    <w:rsid w:val="000C63F7"/>
    <w:rsid w:val="000C68EC"/>
    <w:rsid w:val="000C6A55"/>
    <w:rsid w:val="000C6BA4"/>
    <w:rsid w:val="000C6DAF"/>
    <w:rsid w:val="000C6F39"/>
    <w:rsid w:val="000C71F3"/>
    <w:rsid w:val="000C7BC9"/>
    <w:rsid w:val="000D0B8A"/>
    <w:rsid w:val="000D0E64"/>
    <w:rsid w:val="000D1799"/>
    <w:rsid w:val="000D17C0"/>
    <w:rsid w:val="000D1CE0"/>
    <w:rsid w:val="000D1F41"/>
    <w:rsid w:val="000D241C"/>
    <w:rsid w:val="000D2F44"/>
    <w:rsid w:val="000D3BC0"/>
    <w:rsid w:val="000D3C5F"/>
    <w:rsid w:val="000D3DB5"/>
    <w:rsid w:val="000D3EBC"/>
    <w:rsid w:val="000D480F"/>
    <w:rsid w:val="000D49C9"/>
    <w:rsid w:val="000D4FAD"/>
    <w:rsid w:val="000D60B1"/>
    <w:rsid w:val="000D64BA"/>
    <w:rsid w:val="000D6557"/>
    <w:rsid w:val="000D6EEE"/>
    <w:rsid w:val="000D74AC"/>
    <w:rsid w:val="000E03C5"/>
    <w:rsid w:val="000E0DE7"/>
    <w:rsid w:val="000E1143"/>
    <w:rsid w:val="000E1A8E"/>
    <w:rsid w:val="000E1D4D"/>
    <w:rsid w:val="000E1D79"/>
    <w:rsid w:val="000E2F5D"/>
    <w:rsid w:val="000E3377"/>
    <w:rsid w:val="000E37DC"/>
    <w:rsid w:val="000E399A"/>
    <w:rsid w:val="000E40D5"/>
    <w:rsid w:val="000E492E"/>
    <w:rsid w:val="000E51D0"/>
    <w:rsid w:val="000E539B"/>
    <w:rsid w:val="000E5A51"/>
    <w:rsid w:val="000E5C2F"/>
    <w:rsid w:val="000E71DB"/>
    <w:rsid w:val="000E7235"/>
    <w:rsid w:val="000E7369"/>
    <w:rsid w:val="000E793B"/>
    <w:rsid w:val="000F12A0"/>
    <w:rsid w:val="000F133A"/>
    <w:rsid w:val="000F14FF"/>
    <w:rsid w:val="000F15DA"/>
    <w:rsid w:val="000F1721"/>
    <w:rsid w:val="000F1754"/>
    <w:rsid w:val="000F1959"/>
    <w:rsid w:val="000F2993"/>
    <w:rsid w:val="000F2EC3"/>
    <w:rsid w:val="000F3618"/>
    <w:rsid w:val="000F3928"/>
    <w:rsid w:val="000F3950"/>
    <w:rsid w:val="000F3A7B"/>
    <w:rsid w:val="000F3CB1"/>
    <w:rsid w:val="000F40EA"/>
    <w:rsid w:val="000F4112"/>
    <w:rsid w:val="000F414E"/>
    <w:rsid w:val="000F4B6A"/>
    <w:rsid w:val="000F4DE3"/>
    <w:rsid w:val="000F4EDF"/>
    <w:rsid w:val="000F53A7"/>
    <w:rsid w:val="000F5A49"/>
    <w:rsid w:val="000F5B0A"/>
    <w:rsid w:val="000F5D2E"/>
    <w:rsid w:val="000F6147"/>
    <w:rsid w:val="000F64DC"/>
    <w:rsid w:val="000F6A1F"/>
    <w:rsid w:val="000F6D6C"/>
    <w:rsid w:val="000F6ECF"/>
    <w:rsid w:val="000F7739"/>
    <w:rsid w:val="000F7868"/>
    <w:rsid w:val="000F7DB3"/>
    <w:rsid w:val="0010076D"/>
    <w:rsid w:val="00100944"/>
    <w:rsid w:val="00100A63"/>
    <w:rsid w:val="00100DD6"/>
    <w:rsid w:val="001013FA"/>
    <w:rsid w:val="0010149E"/>
    <w:rsid w:val="001016CA"/>
    <w:rsid w:val="00101992"/>
    <w:rsid w:val="001020C8"/>
    <w:rsid w:val="0010220D"/>
    <w:rsid w:val="001024E9"/>
    <w:rsid w:val="00102949"/>
    <w:rsid w:val="001030A6"/>
    <w:rsid w:val="00103783"/>
    <w:rsid w:val="00103B0A"/>
    <w:rsid w:val="00103D76"/>
    <w:rsid w:val="00103DC6"/>
    <w:rsid w:val="00103E74"/>
    <w:rsid w:val="0010410D"/>
    <w:rsid w:val="00105BDA"/>
    <w:rsid w:val="0010625E"/>
    <w:rsid w:val="00107073"/>
    <w:rsid w:val="0010791F"/>
    <w:rsid w:val="00107FF7"/>
    <w:rsid w:val="00111237"/>
    <w:rsid w:val="00111599"/>
    <w:rsid w:val="001116AF"/>
    <w:rsid w:val="00111FA8"/>
    <w:rsid w:val="0011242A"/>
    <w:rsid w:val="0011263F"/>
    <w:rsid w:val="00113207"/>
    <w:rsid w:val="001135BB"/>
    <w:rsid w:val="00113621"/>
    <w:rsid w:val="00113857"/>
    <w:rsid w:val="00113EAF"/>
    <w:rsid w:val="00113EDA"/>
    <w:rsid w:val="00113F05"/>
    <w:rsid w:val="0011468D"/>
    <w:rsid w:val="00114A03"/>
    <w:rsid w:val="00114BB8"/>
    <w:rsid w:val="0011529C"/>
    <w:rsid w:val="00115641"/>
    <w:rsid w:val="00115842"/>
    <w:rsid w:val="00115A15"/>
    <w:rsid w:val="00115E02"/>
    <w:rsid w:val="00116003"/>
    <w:rsid w:val="001160DF"/>
    <w:rsid w:val="0011630C"/>
    <w:rsid w:val="001163CE"/>
    <w:rsid w:val="00116893"/>
    <w:rsid w:val="00116F96"/>
    <w:rsid w:val="001206C3"/>
    <w:rsid w:val="00120AC1"/>
    <w:rsid w:val="0012157B"/>
    <w:rsid w:val="00121B93"/>
    <w:rsid w:val="00121D85"/>
    <w:rsid w:val="001222A7"/>
    <w:rsid w:val="001224AB"/>
    <w:rsid w:val="001228BA"/>
    <w:rsid w:val="0012298E"/>
    <w:rsid w:val="00122B08"/>
    <w:rsid w:val="00122FA0"/>
    <w:rsid w:val="00122FC7"/>
    <w:rsid w:val="001231C4"/>
    <w:rsid w:val="00123672"/>
    <w:rsid w:val="00123DE1"/>
    <w:rsid w:val="001240A4"/>
    <w:rsid w:val="00124322"/>
    <w:rsid w:val="00124390"/>
    <w:rsid w:val="001243C7"/>
    <w:rsid w:val="00124A2B"/>
    <w:rsid w:val="00124E8B"/>
    <w:rsid w:val="001255BF"/>
    <w:rsid w:val="0012570F"/>
    <w:rsid w:val="00125D69"/>
    <w:rsid w:val="00125F8B"/>
    <w:rsid w:val="0012604E"/>
    <w:rsid w:val="001260CB"/>
    <w:rsid w:val="0012635D"/>
    <w:rsid w:val="001264DC"/>
    <w:rsid w:val="00126767"/>
    <w:rsid w:val="00126ACD"/>
    <w:rsid w:val="00126CA1"/>
    <w:rsid w:val="001270A9"/>
    <w:rsid w:val="0012726A"/>
    <w:rsid w:val="0012732C"/>
    <w:rsid w:val="001273A4"/>
    <w:rsid w:val="0012772D"/>
    <w:rsid w:val="00127795"/>
    <w:rsid w:val="001279CB"/>
    <w:rsid w:val="00127C37"/>
    <w:rsid w:val="001308EC"/>
    <w:rsid w:val="00130DA1"/>
    <w:rsid w:val="00130DDA"/>
    <w:rsid w:val="00130DF0"/>
    <w:rsid w:val="0013147D"/>
    <w:rsid w:val="00131531"/>
    <w:rsid w:val="00131C44"/>
    <w:rsid w:val="00131F74"/>
    <w:rsid w:val="001324B9"/>
    <w:rsid w:val="0013335C"/>
    <w:rsid w:val="001335A6"/>
    <w:rsid w:val="00133DE8"/>
    <w:rsid w:val="00133E90"/>
    <w:rsid w:val="00133F2F"/>
    <w:rsid w:val="00133FFA"/>
    <w:rsid w:val="0013413C"/>
    <w:rsid w:val="00134391"/>
    <w:rsid w:val="00134F47"/>
    <w:rsid w:val="001353E2"/>
    <w:rsid w:val="001356B1"/>
    <w:rsid w:val="00135EB8"/>
    <w:rsid w:val="00135F9E"/>
    <w:rsid w:val="00137683"/>
    <w:rsid w:val="0013773A"/>
    <w:rsid w:val="001378EF"/>
    <w:rsid w:val="00137AFF"/>
    <w:rsid w:val="001400E5"/>
    <w:rsid w:val="0014070A"/>
    <w:rsid w:val="00140C3B"/>
    <w:rsid w:val="00140D3F"/>
    <w:rsid w:val="00140F09"/>
    <w:rsid w:val="001412EA"/>
    <w:rsid w:val="00141727"/>
    <w:rsid w:val="00141846"/>
    <w:rsid w:val="00141C0B"/>
    <w:rsid w:val="001422BE"/>
    <w:rsid w:val="001428B8"/>
    <w:rsid w:val="00142C7A"/>
    <w:rsid w:val="001432AA"/>
    <w:rsid w:val="00143422"/>
    <w:rsid w:val="00143713"/>
    <w:rsid w:val="0014383C"/>
    <w:rsid w:val="001443EF"/>
    <w:rsid w:val="001443FB"/>
    <w:rsid w:val="00144498"/>
    <w:rsid w:val="00145265"/>
    <w:rsid w:val="0014540A"/>
    <w:rsid w:val="0014556F"/>
    <w:rsid w:val="001455B2"/>
    <w:rsid w:val="00145D58"/>
    <w:rsid w:val="00145ED8"/>
    <w:rsid w:val="00146780"/>
    <w:rsid w:val="001467DC"/>
    <w:rsid w:val="0014684F"/>
    <w:rsid w:val="00146910"/>
    <w:rsid w:val="00146DB8"/>
    <w:rsid w:val="00146DF0"/>
    <w:rsid w:val="001471C9"/>
    <w:rsid w:val="0014758D"/>
    <w:rsid w:val="0015052D"/>
    <w:rsid w:val="00150A3B"/>
    <w:rsid w:val="00150AF3"/>
    <w:rsid w:val="00150CD5"/>
    <w:rsid w:val="00150D9F"/>
    <w:rsid w:val="00151840"/>
    <w:rsid w:val="0015212F"/>
    <w:rsid w:val="00152180"/>
    <w:rsid w:val="00152E45"/>
    <w:rsid w:val="00152E91"/>
    <w:rsid w:val="001532B5"/>
    <w:rsid w:val="001535A4"/>
    <w:rsid w:val="00153AD0"/>
    <w:rsid w:val="0015439D"/>
    <w:rsid w:val="001548B8"/>
    <w:rsid w:val="00154DC2"/>
    <w:rsid w:val="00154E67"/>
    <w:rsid w:val="00154FAA"/>
    <w:rsid w:val="00155640"/>
    <w:rsid w:val="00155959"/>
    <w:rsid w:val="0015611F"/>
    <w:rsid w:val="00156862"/>
    <w:rsid w:val="00156C91"/>
    <w:rsid w:val="00157644"/>
    <w:rsid w:val="00157681"/>
    <w:rsid w:val="00157A37"/>
    <w:rsid w:val="00157E92"/>
    <w:rsid w:val="00160249"/>
    <w:rsid w:val="0016057F"/>
    <w:rsid w:val="0016091C"/>
    <w:rsid w:val="00160EAB"/>
    <w:rsid w:val="001616F0"/>
    <w:rsid w:val="00161A64"/>
    <w:rsid w:val="00162140"/>
    <w:rsid w:val="00162B1A"/>
    <w:rsid w:val="001636B4"/>
    <w:rsid w:val="00163AE6"/>
    <w:rsid w:val="00163C59"/>
    <w:rsid w:val="00164414"/>
    <w:rsid w:val="00164661"/>
    <w:rsid w:val="001646D9"/>
    <w:rsid w:val="00164AAC"/>
    <w:rsid w:val="00164ACC"/>
    <w:rsid w:val="00164B63"/>
    <w:rsid w:val="001652DB"/>
    <w:rsid w:val="0016552B"/>
    <w:rsid w:val="00165C62"/>
    <w:rsid w:val="00165ECA"/>
    <w:rsid w:val="0016611D"/>
    <w:rsid w:val="001662E1"/>
    <w:rsid w:val="001675EC"/>
    <w:rsid w:val="00167972"/>
    <w:rsid w:val="00170190"/>
    <w:rsid w:val="00170256"/>
    <w:rsid w:val="00170559"/>
    <w:rsid w:val="001708D6"/>
    <w:rsid w:val="00170928"/>
    <w:rsid w:val="00170C42"/>
    <w:rsid w:val="00170D9D"/>
    <w:rsid w:val="00171EBA"/>
    <w:rsid w:val="00171F3B"/>
    <w:rsid w:val="001722C9"/>
    <w:rsid w:val="001725AB"/>
    <w:rsid w:val="00172AAF"/>
    <w:rsid w:val="00172C32"/>
    <w:rsid w:val="00172D73"/>
    <w:rsid w:val="001732EC"/>
    <w:rsid w:val="00174107"/>
    <w:rsid w:val="001745DF"/>
    <w:rsid w:val="001747E2"/>
    <w:rsid w:val="001749DF"/>
    <w:rsid w:val="00174B01"/>
    <w:rsid w:val="00174C5C"/>
    <w:rsid w:val="00174EAE"/>
    <w:rsid w:val="001757A9"/>
    <w:rsid w:val="00175B20"/>
    <w:rsid w:val="00175F2B"/>
    <w:rsid w:val="001761EF"/>
    <w:rsid w:val="001763DB"/>
    <w:rsid w:val="00176BFE"/>
    <w:rsid w:val="00176C36"/>
    <w:rsid w:val="00176C3B"/>
    <w:rsid w:val="0017744C"/>
    <w:rsid w:val="001777C4"/>
    <w:rsid w:val="001778EA"/>
    <w:rsid w:val="00177A40"/>
    <w:rsid w:val="00177B9A"/>
    <w:rsid w:val="00177C36"/>
    <w:rsid w:val="00177D14"/>
    <w:rsid w:val="001801EC"/>
    <w:rsid w:val="00180530"/>
    <w:rsid w:val="001808A8"/>
    <w:rsid w:val="00180D1A"/>
    <w:rsid w:val="00182511"/>
    <w:rsid w:val="001826D2"/>
    <w:rsid w:val="001830B6"/>
    <w:rsid w:val="001835E0"/>
    <w:rsid w:val="001838CE"/>
    <w:rsid w:val="00184738"/>
    <w:rsid w:val="001848DF"/>
    <w:rsid w:val="00184A42"/>
    <w:rsid w:val="00184AAC"/>
    <w:rsid w:val="00184B98"/>
    <w:rsid w:val="00184B9E"/>
    <w:rsid w:val="00184EF0"/>
    <w:rsid w:val="00185130"/>
    <w:rsid w:val="0018551C"/>
    <w:rsid w:val="0018569A"/>
    <w:rsid w:val="00185B10"/>
    <w:rsid w:val="001862C9"/>
    <w:rsid w:val="001863C9"/>
    <w:rsid w:val="001871ED"/>
    <w:rsid w:val="00187368"/>
    <w:rsid w:val="0018791F"/>
    <w:rsid w:val="00187EF5"/>
    <w:rsid w:val="00190D09"/>
    <w:rsid w:val="00190F61"/>
    <w:rsid w:val="001915F1"/>
    <w:rsid w:val="00192AB6"/>
    <w:rsid w:val="00192E69"/>
    <w:rsid w:val="00192E73"/>
    <w:rsid w:val="00192F53"/>
    <w:rsid w:val="00193419"/>
    <w:rsid w:val="00193A93"/>
    <w:rsid w:val="00193B11"/>
    <w:rsid w:val="0019437A"/>
    <w:rsid w:val="00194D21"/>
    <w:rsid w:val="00194D73"/>
    <w:rsid w:val="00194FD7"/>
    <w:rsid w:val="00195A22"/>
    <w:rsid w:val="00195CA5"/>
    <w:rsid w:val="00197924"/>
    <w:rsid w:val="001A0DB4"/>
    <w:rsid w:val="001A101D"/>
    <w:rsid w:val="001A17C2"/>
    <w:rsid w:val="001A1A23"/>
    <w:rsid w:val="001A1BEE"/>
    <w:rsid w:val="001A244A"/>
    <w:rsid w:val="001A26A7"/>
    <w:rsid w:val="001A3148"/>
    <w:rsid w:val="001A338D"/>
    <w:rsid w:val="001A33A9"/>
    <w:rsid w:val="001A3923"/>
    <w:rsid w:val="001A3E8A"/>
    <w:rsid w:val="001A3E96"/>
    <w:rsid w:val="001A3FD2"/>
    <w:rsid w:val="001A45DA"/>
    <w:rsid w:val="001A4944"/>
    <w:rsid w:val="001A4961"/>
    <w:rsid w:val="001A4AB9"/>
    <w:rsid w:val="001A5153"/>
    <w:rsid w:val="001A53C4"/>
    <w:rsid w:val="001A5518"/>
    <w:rsid w:val="001A62BA"/>
    <w:rsid w:val="001A6572"/>
    <w:rsid w:val="001A6DC1"/>
    <w:rsid w:val="001A6FFD"/>
    <w:rsid w:val="001A73B0"/>
    <w:rsid w:val="001A7872"/>
    <w:rsid w:val="001A7B22"/>
    <w:rsid w:val="001A7D1C"/>
    <w:rsid w:val="001A7D78"/>
    <w:rsid w:val="001A7D9C"/>
    <w:rsid w:val="001B00C7"/>
    <w:rsid w:val="001B00C8"/>
    <w:rsid w:val="001B02E0"/>
    <w:rsid w:val="001B0431"/>
    <w:rsid w:val="001B0933"/>
    <w:rsid w:val="001B0C79"/>
    <w:rsid w:val="001B0EE9"/>
    <w:rsid w:val="001B0F1E"/>
    <w:rsid w:val="001B10D6"/>
    <w:rsid w:val="001B16E3"/>
    <w:rsid w:val="001B1B10"/>
    <w:rsid w:val="001B1BC8"/>
    <w:rsid w:val="001B1F04"/>
    <w:rsid w:val="001B26B5"/>
    <w:rsid w:val="001B28C5"/>
    <w:rsid w:val="001B28F2"/>
    <w:rsid w:val="001B3882"/>
    <w:rsid w:val="001B3CB6"/>
    <w:rsid w:val="001B3CCC"/>
    <w:rsid w:val="001B44ED"/>
    <w:rsid w:val="001B45D7"/>
    <w:rsid w:val="001B45FD"/>
    <w:rsid w:val="001B482E"/>
    <w:rsid w:val="001B4A9B"/>
    <w:rsid w:val="001B4D19"/>
    <w:rsid w:val="001B4DC9"/>
    <w:rsid w:val="001B4F14"/>
    <w:rsid w:val="001B5362"/>
    <w:rsid w:val="001B5479"/>
    <w:rsid w:val="001B55CA"/>
    <w:rsid w:val="001B56AD"/>
    <w:rsid w:val="001B578F"/>
    <w:rsid w:val="001B5B52"/>
    <w:rsid w:val="001B5CBF"/>
    <w:rsid w:val="001B5E35"/>
    <w:rsid w:val="001B640D"/>
    <w:rsid w:val="001B6C3E"/>
    <w:rsid w:val="001B6ECE"/>
    <w:rsid w:val="001B707A"/>
    <w:rsid w:val="001B7137"/>
    <w:rsid w:val="001B7D92"/>
    <w:rsid w:val="001C0794"/>
    <w:rsid w:val="001C1559"/>
    <w:rsid w:val="001C158D"/>
    <w:rsid w:val="001C1672"/>
    <w:rsid w:val="001C16BD"/>
    <w:rsid w:val="001C1B80"/>
    <w:rsid w:val="001C1E03"/>
    <w:rsid w:val="001C2233"/>
    <w:rsid w:val="001C288A"/>
    <w:rsid w:val="001C2BB8"/>
    <w:rsid w:val="001C2FC6"/>
    <w:rsid w:val="001C3075"/>
    <w:rsid w:val="001C3272"/>
    <w:rsid w:val="001C44DE"/>
    <w:rsid w:val="001C48BA"/>
    <w:rsid w:val="001C4ABC"/>
    <w:rsid w:val="001C4B38"/>
    <w:rsid w:val="001C5349"/>
    <w:rsid w:val="001C56B7"/>
    <w:rsid w:val="001C6270"/>
    <w:rsid w:val="001C6795"/>
    <w:rsid w:val="001C7177"/>
    <w:rsid w:val="001D0158"/>
    <w:rsid w:val="001D033A"/>
    <w:rsid w:val="001D084C"/>
    <w:rsid w:val="001D0B14"/>
    <w:rsid w:val="001D0B89"/>
    <w:rsid w:val="001D0FF9"/>
    <w:rsid w:val="001D1085"/>
    <w:rsid w:val="001D1740"/>
    <w:rsid w:val="001D252B"/>
    <w:rsid w:val="001D25E3"/>
    <w:rsid w:val="001D2776"/>
    <w:rsid w:val="001D2B65"/>
    <w:rsid w:val="001D309B"/>
    <w:rsid w:val="001D30E9"/>
    <w:rsid w:val="001D3353"/>
    <w:rsid w:val="001D38E4"/>
    <w:rsid w:val="001D3EC2"/>
    <w:rsid w:val="001D42EC"/>
    <w:rsid w:val="001D4434"/>
    <w:rsid w:val="001D47C2"/>
    <w:rsid w:val="001D4C0F"/>
    <w:rsid w:val="001D5243"/>
    <w:rsid w:val="001D563B"/>
    <w:rsid w:val="001D56D5"/>
    <w:rsid w:val="001D5994"/>
    <w:rsid w:val="001D5AA8"/>
    <w:rsid w:val="001D70B4"/>
    <w:rsid w:val="001D70D8"/>
    <w:rsid w:val="001D74B1"/>
    <w:rsid w:val="001D774B"/>
    <w:rsid w:val="001D786E"/>
    <w:rsid w:val="001D7933"/>
    <w:rsid w:val="001D7B73"/>
    <w:rsid w:val="001D7E34"/>
    <w:rsid w:val="001D7FA1"/>
    <w:rsid w:val="001E012C"/>
    <w:rsid w:val="001E0393"/>
    <w:rsid w:val="001E03FC"/>
    <w:rsid w:val="001E070C"/>
    <w:rsid w:val="001E0D0C"/>
    <w:rsid w:val="001E0FD6"/>
    <w:rsid w:val="001E2494"/>
    <w:rsid w:val="001E24F0"/>
    <w:rsid w:val="001E2817"/>
    <w:rsid w:val="001E28D8"/>
    <w:rsid w:val="001E30BA"/>
    <w:rsid w:val="001E346F"/>
    <w:rsid w:val="001E3780"/>
    <w:rsid w:val="001E3940"/>
    <w:rsid w:val="001E418C"/>
    <w:rsid w:val="001E50BB"/>
    <w:rsid w:val="001E5964"/>
    <w:rsid w:val="001E62E6"/>
    <w:rsid w:val="001E68E7"/>
    <w:rsid w:val="001E6BCC"/>
    <w:rsid w:val="001E6E36"/>
    <w:rsid w:val="001E6EDA"/>
    <w:rsid w:val="001E73D7"/>
    <w:rsid w:val="001E7656"/>
    <w:rsid w:val="001E78FD"/>
    <w:rsid w:val="001E7A1B"/>
    <w:rsid w:val="001E7C5A"/>
    <w:rsid w:val="001F06B0"/>
    <w:rsid w:val="001F09AD"/>
    <w:rsid w:val="001F0BDD"/>
    <w:rsid w:val="001F0EA5"/>
    <w:rsid w:val="001F105A"/>
    <w:rsid w:val="001F12A9"/>
    <w:rsid w:val="001F1800"/>
    <w:rsid w:val="001F1816"/>
    <w:rsid w:val="001F1C27"/>
    <w:rsid w:val="001F1DA7"/>
    <w:rsid w:val="001F231F"/>
    <w:rsid w:val="001F24D8"/>
    <w:rsid w:val="001F2FED"/>
    <w:rsid w:val="001F31C2"/>
    <w:rsid w:val="001F32A2"/>
    <w:rsid w:val="001F3359"/>
    <w:rsid w:val="001F3CB4"/>
    <w:rsid w:val="001F42F3"/>
    <w:rsid w:val="001F449B"/>
    <w:rsid w:val="001F48E9"/>
    <w:rsid w:val="001F4C83"/>
    <w:rsid w:val="001F4E60"/>
    <w:rsid w:val="001F52C7"/>
    <w:rsid w:val="001F5A97"/>
    <w:rsid w:val="001F5DDA"/>
    <w:rsid w:val="001F5F19"/>
    <w:rsid w:val="001F5F88"/>
    <w:rsid w:val="001F6A83"/>
    <w:rsid w:val="001F6CDB"/>
    <w:rsid w:val="001F749B"/>
    <w:rsid w:val="001F79EB"/>
    <w:rsid w:val="001F7F17"/>
    <w:rsid w:val="001F7F48"/>
    <w:rsid w:val="002005DD"/>
    <w:rsid w:val="00200708"/>
    <w:rsid w:val="00200723"/>
    <w:rsid w:val="002008F6"/>
    <w:rsid w:val="002009C9"/>
    <w:rsid w:val="00200A18"/>
    <w:rsid w:val="00200CAA"/>
    <w:rsid w:val="00200DE6"/>
    <w:rsid w:val="00200E93"/>
    <w:rsid w:val="00200F29"/>
    <w:rsid w:val="002010FE"/>
    <w:rsid w:val="002013D6"/>
    <w:rsid w:val="00201549"/>
    <w:rsid w:val="00201A04"/>
    <w:rsid w:val="00201DC3"/>
    <w:rsid w:val="00202DB1"/>
    <w:rsid w:val="00202F13"/>
    <w:rsid w:val="00203994"/>
    <w:rsid w:val="00203D59"/>
    <w:rsid w:val="00204365"/>
    <w:rsid w:val="002043DF"/>
    <w:rsid w:val="002046F8"/>
    <w:rsid w:val="00204C63"/>
    <w:rsid w:val="00204CF3"/>
    <w:rsid w:val="00204E62"/>
    <w:rsid w:val="00204F1F"/>
    <w:rsid w:val="0020525B"/>
    <w:rsid w:val="00205B3A"/>
    <w:rsid w:val="00205D08"/>
    <w:rsid w:val="00205EB0"/>
    <w:rsid w:val="00206E1F"/>
    <w:rsid w:val="00206F4D"/>
    <w:rsid w:val="0020735A"/>
    <w:rsid w:val="002074D1"/>
    <w:rsid w:val="00207B41"/>
    <w:rsid w:val="00207D32"/>
    <w:rsid w:val="00210320"/>
    <w:rsid w:val="00210601"/>
    <w:rsid w:val="00211AED"/>
    <w:rsid w:val="00211D27"/>
    <w:rsid w:val="00212381"/>
    <w:rsid w:val="00212501"/>
    <w:rsid w:val="00212618"/>
    <w:rsid w:val="00212B7F"/>
    <w:rsid w:val="002131D7"/>
    <w:rsid w:val="00214165"/>
    <w:rsid w:val="00214B1F"/>
    <w:rsid w:val="00215472"/>
    <w:rsid w:val="00215DCE"/>
    <w:rsid w:val="002163FA"/>
    <w:rsid w:val="00216D20"/>
    <w:rsid w:val="00216EC4"/>
    <w:rsid w:val="0021708D"/>
    <w:rsid w:val="002172A0"/>
    <w:rsid w:val="00217477"/>
    <w:rsid w:val="00217A83"/>
    <w:rsid w:val="00220493"/>
    <w:rsid w:val="002208A5"/>
    <w:rsid w:val="00220D50"/>
    <w:rsid w:val="00220EF4"/>
    <w:rsid w:val="00221481"/>
    <w:rsid w:val="00221F8E"/>
    <w:rsid w:val="00221FC6"/>
    <w:rsid w:val="00222280"/>
    <w:rsid w:val="002223BD"/>
    <w:rsid w:val="00222CE8"/>
    <w:rsid w:val="00223124"/>
    <w:rsid w:val="00223339"/>
    <w:rsid w:val="002239D2"/>
    <w:rsid w:val="00223ABF"/>
    <w:rsid w:val="00224A49"/>
    <w:rsid w:val="00224A70"/>
    <w:rsid w:val="00225033"/>
    <w:rsid w:val="0022549D"/>
    <w:rsid w:val="0022559E"/>
    <w:rsid w:val="00225603"/>
    <w:rsid w:val="002256F6"/>
    <w:rsid w:val="0022586D"/>
    <w:rsid w:val="00225A59"/>
    <w:rsid w:val="00225C55"/>
    <w:rsid w:val="00225D14"/>
    <w:rsid w:val="00225D97"/>
    <w:rsid w:val="00225F71"/>
    <w:rsid w:val="0022606D"/>
    <w:rsid w:val="00226330"/>
    <w:rsid w:val="002266BD"/>
    <w:rsid w:val="002266E6"/>
    <w:rsid w:val="00226B45"/>
    <w:rsid w:val="00226FE2"/>
    <w:rsid w:val="00227031"/>
    <w:rsid w:val="0022703C"/>
    <w:rsid w:val="00230391"/>
    <w:rsid w:val="0023052C"/>
    <w:rsid w:val="00230D57"/>
    <w:rsid w:val="00230E35"/>
    <w:rsid w:val="00231258"/>
    <w:rsid w:val="002314EB"/>
    <w:rsid w:val="0023155C"/>
    <w:rsid w:val="00231674"/>
    <w:rsid w:val="00231BCF"/>
    <w:rsid w:val="0023220B"/>
    <w:rsid w:val="00232CF8"/>
    <w:rsid w:val="00232D0A"/>
    <w:rsid w:val="00232F63"/>
    <w:rsid w:val="0023317F"/>
    <w:rsid w:val="00233212"/>
    <w:rsid w:val="00233B37"/>
    <w:rsid w:val="00233C1C"/>
    <w:rsid w:val="00233E03"/>
    <w:rsid w:val="00233EBF"/>
    <w:rsid w:val="00234A6B"/>
    <w:rsid w:val="00234E8A"/>
    <w:rsid w:val="00234F27"/>
    <w:rsid w:val="002355E2"/>
    <w:rsid w:val="00235B01"/>
    <w:rsid w:val="00235BEA"/>
    <w:rsid w:val="002360B5"/>
    <w:rsid w:val="00236252"/>
    <w:rsid w:val="002362A6"/>
    <w:rsid w:val="002363E6"/>
    <w:rsid w:val="00236902"/>
    <w:rsid w:val="00236BE3"/>
    <w:rsid w:val="00236D9B"/>
    <w:rsid w:val="0023704B"/>
    <w:rsid w:val="00237306"/>
    <w:rsid w:val="0023784A"/>
    <w:rsid w:val="002379BC"/>
    <w:rsid w:val="00237CD1"/>
    <w:rsid w:val="00240A2D"/>
    <w:rsid w:val="00240A75"/>
    <w:rsid w:val="00240EEC"/>
    <w:rsid w:val="00241AFF"/>
    <w:rsid w:val="00241C9A"/>
    <w:rsid w:val="002421B2"/>
    <w:rsid w:val="00242B32"/>
    <w:rsid w:val="00243314"/>
    <w:rsid w:val="002438BB"/>
    <w:rsid w:val="00243ADE"/>
    <w:rsid w:val="002440C4"/>
    <w:rsid w:val="0024411D"/>
    <w:rsid w:val="002441A0"/>
    <w:rsid w:val="00244990"/>
    <w:rsid w:val="00244E2D"/>
    <w:rsid w:val="00244EE1"/>
    <w:rsid w:val="00245458"/>
    <w:rsid w:val="0024550B"/>
    <w:rsid w:val="00245A40"/>
    <w:rsid w:val="00245AA5"/>
    <w:rsid w:val="00245EBA"/>
    <w:rsid w:val="00245F13"/>
    <w:rsid w:val="00245F8F"/>
    <w:rsid w:val="002461A5"/>
    <w:rsid w:val="002462FC"/>
    <w:rsid w:val="0024681C"/>
    <w:rsid w:val="00246AAA"/>
    <w:rsid w:val="00247127"/>
    <w:rsid w:val="002473DE"/>
    <w:rsid w:val="00247897"/>
    <w:rsid w:val="00247DCB"/>
    <w:rsid w:val="002500DA"/>
    <w:rsid w:val="002514D8"/>
    <w:rsid w:val="00251E0B"/>
    <w:rsid w:val="00252326"/>
    <w:rsid w:val="00252704"/>
    <w:rsid w:val="002528FF"/>
    <w:rsid w:val="00252E56"/>
    <w:rsid w:val="0025348D"/>
    <w:rsid w:val="00253808"/>
    <w:rsid w:val="002538E1"/>
    <w:rsid w:val="002540EC"/>
    <w:rsid w:val="00254154"/>
    <w:rsid w:val="002543D8"/>
    <w:rsid w:val="00254DAF"/>
    <w:rsid w:val="002553DD"/>
    <w:rsid w:val="002554D6"/>
    <w:rsid w:val="00255606"/>
    <w:rsid w:val="00255C23"/>
    <w:rsid w:val="00255C2E"/>
    <w:rsid w:val="00255C5B"/>
    <w:rsid w:val="002562C5"/>
    <w:rsid w:val="00256472"/>
    <w:rsid w:val="00256BC1"/>
    <w:rsid w:val="00257036"/>
    <w:rsid w:val="00257170"/>
    <w:rsid w:val="00257380"/>
    <w:rsid w:val="002577E0"/>
    <w:rsid w:val="00257C45"/>
    <w:rsid w:val="00257EA7"/>
    <w:rsid w:val="0026011F"/>
    <w:rsid w:val="00260124"/>
    <w:rsid w:val="002609CF"/>
    <w:rsid w:val="002609EC"/>
    <w:rsid w:val="00260A91"/>
    <w:rsid w:val="002617E9"/>
    <w:rsid w:val="00262161"/>
    <w:rsid w:val="00262461"/>
    <w:rsid w:val="00262654"/>
    <w:rsid w:val="00263189"/>
    <w:rsid w:val="002635C3"/>
    <w:rsid w:val="002636AE"/>
    <w:rsid w:val="002639AC"/>
    <w:rsid w:val="002639D9"/>
    <w:rsid w:val="00263A8B"/>
    <w:rsid w:val="00263BD0"/>
    <w:rsid w:val="00263E16"/>
    <w:rsid w:val="002641BE"/>
    <w:rsid w:val="00264203"/>
    <w:rsid w:val="0026446E"/>
    <w:rsid w:val="0026535F"/>
    <w:rsid w:val="00265852"/>
    <w:rsid w:val="002658D0"/>
    <w:rsid w:val="002658F1"/>
    <w:rsid w:val="0026608F"/>
    <w:rsid w:val="00266783"/>
    <w:rsid w:val="00267306"/>
    <w:rsid w:val="002674BA"/>
    <w:rsid w:val="002679CC"/>
    <w:rsid w:val="00267EAA"/>
    <w:rsid w:val="00267F1E"/>
    <w:rsid w:val="00270A02"/>
    <w:rsid w:val="002710E2"/>
    <w:rsid w:val="002711E4"/>
    <w:rsid w:val="002717F8"/>
    <w:rsid w:val="00271886"/>
    <w:rsid w:val="00271AD8"/>
    <w:rsid w:val="0027210E"/>
    <w:rsid w:val="0027227F"/>
    <w:rsid w:val="0027238E"/>
    <w:rsid w:val="0027253B"/>
    <w:rsid w:val="0027265D"/>
    <w:rsid w:val="0027310C"/>
    <w:rsid w:val="002736AC"/>
    <w:rsid w:val="002738D3"/>
    <w:rsid w:val="0027436D"/>
    <w:rsid w:val="00275480"/>
    <w:rsid w:val="002755F1"/>
    <w:rsid w:val="002758B5"/>
    <w:rsid w:val="002761EF"/>
    <w:rsid w:val="002763BA"/>
    <w:rsid w:val="002766A2"/>
    <w:rsid w:val="00276BB6"/>
    <w:rsid w:val="00277B9E"/>
    <w:rsid w:val="0028003C"/>
    <w:rsid w:val="002808E5"/>
    <w:rsid w:val="00280F4F"/>
    <w:rsid w:val="00280F6F"/>
    <w:rsid w:val="00281143"/>
    <w:rsid w:val="0028178B"/>
    <w:rsid w:val="002818A8"/>
    <w:rsid w:val="00281A84"/>
    <w:rsid w:val="00283423"/>
    <w:rsid w:val="002840D9"/>
    <w:rsid w:val="00284361"/>
    <w:rsid w:val="002846D1"/>
    <w:rsid w:val="002848AF"/>
    <w:rsid w:val="00284C0B"/>
    <w:rsid w:val="00284DCA"/>
    <w:rsid w:val="0028582F"/>
    <w:rsid w:val="002858C5"/>
    <w:rsid w:val="00285BBD"/>
    <w:rsid w:val="002863A6"/>
    <w:rsid w:val="002866AA"/>
    <w:rsid w:val="00286A0F"/>
    <w:rsid w:val="00286BB0"/>
    <w:rsid w:val="00286E4C"/>
    <w:rsid w:val="00286EAE"/>
    <w:rsid w:val="00286F01"/>
    <w:rsid w:val="00286FFA"/>
    <w:rsid w:val="002908A0"/>
    <w:rsid w:val="00290C0A"/>
    <w:rsid w:val="00290F1A"/>
    <w:rsid w:val="00290FE9"/>
    <w:rsid w:val="00291016"/>
    <w:rsid w:val="00291197"/>
    <w:rsid w:val="00291302"/>
    <w:rsid w:val="00291696"/>
    <w:rsid w:val="00291A19"/>
    <w:rsid w:val="00291D40"/>
    <w:rsid w:val="00292DB8"/>
    <w:rsid w:val="00292E2C"/>
    <w:rsid w:val="00293153"/>
    <w:rsid w:val="002933E1"/>
    <w:rsid w:val="002934E3"/>
    <w:rsid w:val="0029388A"/>
    <w:rsid w:val="002939E5"/>
    <w:rsid w:val="00293F8F"/>
    <w:rsid w:val="0029412D"/>
    <w:rsid w:val="00294B25"/>
    <w:rsid w:val="00294C40"/>
    <w:rsid w:val="00294D36"/>
    <w:rsid w:val="00294E3A"/>
    <w:rsid w:val="00294F19"/>
    <w:rsid w:val="002950BB"/>
    <w:rsid w:val="0029553E"/>
    <w:rsid w:val="00295EE4"/>
    <w:rsid w:val="002962C1"/>
    <w:rsid w:val="00296A0D"/>
    <w:rsid w:val="00296E63"/>
    <w:rsid w:val="002976A4"/>
    <w:rsid w:val="00297718"/>
    <w:rsid w:val="00297A69"/>
    <w:rsid w:val="00297C4B"/>
    <w:rsid w:val="00297C8D"/>
    <w:rsid w:val="002A04AB"/>
    <w:rsid w:val="002A0529"/>
    <w:rsid w:val="002A13AE"/>
    <w:rsid w:val="002A1580"/>
    <w:rsid w:val="002A1709"/>
    <w:rsid w:val="002A1B07"/>
    <w:rsid w:val="002A1C68"/>
    <w:rsid w:val="002A1FC8"/>
    <w:rsid w:val="002A2620"/>
    <w:rsid w:val="002A294A"/>
    <w:rsid w:val="002A30B5"/>
    <w:rsid w:val="002A35F7"/>
    <w:rsid w:val="002A3766"/>
    <w:rsid w:val="002A3880"/>
    <w:rsid w:val="002A3F87"/>
    <w:rsid w:val="002A4833"/>
    <w:rsid w:val="002A50FD"/>
    <w:rsid w:val="002A540C"/>
    <w:rsid w:val="002A555C"/>
    <w:rsid w:val="002A5BE8"/>
    <w:rsid w:val="002A63BD"/>
    <w:rsid w:val="002A7085"/>
    <w:rsid w:val="002A720A"/>
    <w:rsid w:val="002A7FA5"/>
    <w:rsid w:val="002B036C"/>
    <w:rsid w:val="002B1A8E"/>
    <w:rsid w:val="002B1D91"/>
    <w:rsid w:val="002B2061"/>
    <w:rsid w:val="002B21E7"/>
    <w:rsid w:val="002B2243"/>
    <w:rsid w:val="002B27B6"/>
    <w:rsid w:val="002B28A5"/>
    <w:rsid w:val="002B2ED3"/>
    <w:rsid w:val="002B31B7"/>
    <w:rsid w:val="002B37FE"/>
    <w:rsid w:val="002B387C"/>
    <w:rsid w:val="002B4094"/>
    <w:rsid w:val="002B42C6"/>
    <w:rsid w:val="002B45E4"/>
    <w:rsid w:val="002B4FCA"/>
    <w:rsid w:val="002B5342"/>
    <w:rsid w:val="002B55B9"/>
    <w:rsid w:val="002B597E"/>
    <w:rsid w:val="002B59BE"/>
    <w:rsid w:val="002B648B"/>
    <w:rsid w:val="002B67DD"/>
    <w:rsid w:val="002B739E"/>
    <w:rsid w:val="002B7C30"/>
    <w:rsid w:val="002B7F6A"/>
    <w:rsid w:val="002C02F5"/>
    <w:rsid w:val="002C0651"/>
    <w:rsid w:val="002C0D9E"/>
    <w:rsid w:val="002C13FC"/>
    <w:rsid w:val="002C1BE7"/>
    <w:rsid w:val="002C2057"/>
    <w:rsid w:val="002C2158"/>
    <w:rsid w:val="002C2321"/>
    <w:rsid w:val="002C2C69"/>
    <w:rsid w:val="002C303E"/>
    <w:rsid w:val="002C34BA"/>
    <w:rsid w:val="002C3B52"/>
    <w:rsid w:val="002C3FD9"/>
    <w:rsid w:val="002C44DD"/>
    <w:rsid w:val="002C46BA"/>
    <w:rsid w:val="002C4870"/>
    <w:rsid w:val="002C4B6A"/>
    <w:rsid w:val="002C4D9A"/>
    <w:rsid w:val="002C5697"/>
    <w:rsid w:val="002C6239"/>
    <w:rsid w:val="002C638A"/>
    <w:rsid w:val="002C7288"/>
    <w:rsid w:val="002C7DE1"/>
    <w:rsid w:val="002D0028"/>
    <w:rsid w:val="002D0086"/>
    <w:rsid w:val="002D0201"/>
    <w:rsid w:val="002D0339"/>
    <w:rsid w:val="002D0D3E"/>
    <w:rsid w:val="002D0D49"/>
    <w:rsid w:val="002D0ED3"/>
    <w:rsid w:val="002D0F9A"/>
    <w:rsid w:val="002D1496"/>
    <w:rsid w:val="002D14A9"/>
    <w:rsid w:val="002D16B2"/>
    <w:rsid w:val="002D16CE"/>
    <w:rsid w:val="002D1746"/>
    <w:rsid w:val="002D1A40"/>
    <w:rsid w:val="002D1B29"/>
    <w:rsid w:val="002D245D"/>
    <w:rsid w:val="002D292A"/>
    <w:rsid w:val="002D2D13"/>
    <w:rsid w:val="002D3278"/>
    <w:rsid w:val="002D3381"/>
    <w:rsid w:val="002D36D5"/>
    <w:rsid w:val="002D3855"/>
    <w:rsid w:val="002D3FB8"/>
    <w:rsid w:val="002D4A53"/>
    <w:rsid w:val="002D55CF"/>
    <w:rsid w:val="002D5C2C"/>
    <w:rsid w:val="002D5E08"/>
    <w:rsid w:val="002D6930"/>
    <w:rsid w:val="002D6EE4"/>
    <w:rsid w:val="002D7180"/>
    <w:rsid w:val="002D78AC"/>
    <w:rsid w:val="002D7960"/>
    <w:rsid w:val="002D7B13"/>
    <w:rsid w:val="002D7B16"/>
    <w:rsid w:val="002D7B71"/>
    <w:rsid w:val="002E09F8"/>
    <w:rsid w:val="002E0D6E"/>
    <w:rsid w:val="002E1C53"/>
    <w:rsid w:val="002E2170"/>
    <w:rsid w:val="002E2191"/>
    <w:rsid w:val="002E3344"/>
    <w:rsid w:val="002E341D"/>
    <w:rsid w:val="002E3CF8"/>
    <w:rsid w:val="002E3D85"/>
    <w:rsid w:val="002E4403"/>
    <w:rsid w:val="002E4681"/>
    <w:rsid w:val="002E4922"/>
    <w:rsid w:val="002E533E"/>
    <w:rsid w:val="002E5480"/>
    <w:rsid w:val="002E5734"/>
    <w:rsid w:val="002E59BD"/>
    <w:rsid w:val="002E5DB3"/>
    <w:rsid w:val="002E611A"/>
    <w:rsid w:val="002E614D"/>
    <w:rsid w:val="002E6F75"/>
    <w:rsid w:val="002E70ED"/>
    <w:rsid w:val="002E7357"/>
    <w:rsid w:val="002E74BF"/>
    <w:rsid w:val="002E7F1A"/>
    <w:rsid w:val="002F04D6"/>
    <w:rsid w:val="002F13CB"/>
    <w:rsid w:val="002F1593"/>
    <w:rsid w:val="002F1862"/>
    <w:rsid w:val="002F1A8A"/>
    <w:rsid w:val="002F1E75"/>
    <w:rsid w:val="002F218F"/>
    <w:rsid w:val="002F26E6"/>
    <w:rsid w:val="002F26EB"/>
    <w:rsid w:val="002F2746"/>
    <w:rsid w:val="002F3AFD"/>
    <w:rsid w:val="002F3EAE"/>
    <w:rsid w:val="002F41D2"/>
    <w:rsid w:val="002F4442"/>
    <w:rsid w:val="002F4676"/>
    <w:rsid w:val="002F47AA"/>
    <w:rsid w:val="002F49A5"/>
    <w:rsid w:val="002F4A58"/>
    <w:rsid w:val="002F4C46"/>
    <w:rsid w:val="002F4C74"/>
    <w:rsid w:val="002F51BC"/>
    <w:rsid w:val="002F566C"/>
    <w:rsid w:val="002F581F"/>
    <w:rsid w:val="002F5A62"/>
    <w:rsid w:val="002F5CF9"/>
    <w:rsid w:val="002F68DE"/>
    <w:rsid w:val="002F706D"/>
    <w:rsid w:val="002F7363"/>
    <w:rsid w:val="002F779C"/>
    <w:rsid w:val="002F7AE9"/>
    <w:rsid w:val="002F7D42"/>
    <w:rsid w:val="002F7E14"/>
    <w:rsid w:val="002F7E8B"/>
    <w:rsid w:val="00300217"/>
    <w:rsid w:val="003004AB"/>
    <w:rsid w:val="0030058A"/>
    <w:rsid w:val="003006CF"/>
    <w:rsid w:val="0030086E"/>
    <w:rsid w:val="00300CE1"/>
    <w:rsid w:val="00300EA1"/>
    <w:rsid w:val="00302441"/>
    <w:rsid w:val="00302F10"/>
    <w:rsid w:val="00303ACA"/>
    <w:rsid w:val="003045AB"/>
    <w:rsid w:val="00304654"/>
    <w:rsid w:val="00304D74"/>
    <w:rsid w:val="00305005"/>
    <w:rsid w:val="00305E08"/>
    <w:rsid w:val="003068D1"/>
    <w:rsid w:val="00307323"/>
    <w:rsid w:val="00310667"/>
    <w:rsid w:val="00310CC5"/>
    <w:rsid w:val="00310D73"/>
    <w:rsid w:val="00310ED7"/>
    <w:rsid w:val="00311217"/>
    <w:rsid w:val="003112DC"/>
    <w:rsid w:val="003122F4"/>
    <w:rsid w:val="003139BE"/>
    <w:rsid w:val="00313A40"/>
    <w:rsid w:val="00313BCA"/>
    <w:rsid w:val="00313FC6"/>
    <w:rsid w:val="003142E1"/>
    <w:rsid w:val="003147AC"/>
    <w:rsid w:val="003148C6"/>
    <w:rsid w:val="00314BF2"/>
    <w:rsid w:val="00314DB3"/>
    <w:rsid w:val="00314F2E"/>
    <w:rsid w:val="003153A9"/>
    <w:rsid w:val="00315960"/>
    <w:rsid w:val="0031598E"/>
    <w:rsid w:val="003159B7"/>
    <w:rsid w:val="00315B04"/>
    <w:rsid w:val="00315B85"/>
    <w:rsid w:val="00315F30"/>
    <w:rsid w:val="00315F3A"/>
    <w:rsid w:val="0031602F"/>
    <w:rsid w:val="0031608C"/>
    <w:rsid w:val="00316B58"/>
    <w:rsid w:val="0031792C"/>
    <w:rsid w:val="00317FEA"/>
    <w:rsid w:val="00320143"/>
    <w:rsid w:val="00320379"/>
    <w:rsid w:val="00320590"/>
    <w:rsid w:val="00320A0E"/>
    <w:rsid w:val="00320E10"/>
    <w:rsid w:val="00321332"/>
    <w:rsid w:val="003213C7"/>
    <w:rsid w:val="0032140E"/>
    <w:rsid w:val="003215E0"/>
    <w:rsid w:val="003216E3"/>
    <w:rsid w:val="00321C25"/>
    <w:rsid w:val="00322D7E"/>
    <w:rsid w:val="00323322"/>
    <w:rsid w:val="003235CE"/>
    <w:rsid w:val="00323AB6"/>
    <w:rsid w:val="00324365"/>
    <w:rsid w:val="00324A68"/>
    <w:rsid w:val="00324BDF"/>
    <w:rsid w:val="00324CA3"/>
    <w:rsid w:val="003250E8"/>
    <w:rsid w:val="003256BD"/>
    <w:rsid w:val="003257F2"/>
    <w:rsid w:val="003259CE"/>
    <w:rsid w:val="00325E15"/>
    <w:rsid w:val="00325F61"/>
    <w:rsid w:val="00326CBC"/>
    <w:rsid w:val="00326EB9"/>
    <w:rsid w:val="0032714B"/>
    <w:rsid w:val="00327EEE"/>
    <w:rsid w:val="003301BF"/>
    <w:rsid w:val="003307C7"/>
    <w:rsid w:val="00330920"/>
    <w:rsid w:val="00331397"/>
    <w:rsid w:val="00331EF1"/>
    <w:rsid w:val="00331FD5"/>
    <w:rsid w:val="0033203C"/>
    <w:rsid w:val="0033227E"/>
    <w:rsid w:val="00332A26"/>
    <w:rsid w:val="00332C9F"/>
    <w:rsid w:val="00332E7D"/>
    <w:rsid w:val="00332ED8"/>
    <w:rsid w:val="0033342A"/>
    <w:rsid w:val="00333651"/>
    <w:rsid w:val="00333842"/>
    <w:rsid w:val="0033386D"/>
    <w:rsid w:val="003339D5"/>
    <w:rsid w:val="0033404A"/>
    <w:rsid w:val="003343CA"/>
    <w:rsid w:val="00335144"/>
    <w:rsid w:val="0033572B"/>
    <w:rsid w:val="003366F1"/>
    <w:rsid w:val="00336B91"/>
    <w:rsid w:val="00336E83"/>
    <w:rsid w:val="00336F65"/>
    <w:rsid w:val="0033752E"/>
    <w:rsid w:val="00337C9F"/>
    <w:rsid w:val="00340601"/>
    <w:rsid w:val="00340778"/>
    <w:rsid w:val="00341030"/>
    <w:rsid w:val="00341111"/>
    <w:rsid w:val="003413E1"/>
    <w:rsid w:val="0034170C"/>
    <w:rsid w:val="003418DA"/>
    <w:rsid w:val="003419D9"/>
    <w:rsid w:val="003422FF"/>
    <w:rsid w:val="003427D1"/>
    <w:rsid w:val="003431BA"/>
    <w:rsid w:val="00343927"/>
    <w:rsid w:val="003439D5"/>
    <w:rsid w:val="00343BEA"/>
    <w:rsid w:val="00343C26"/>
    <w:rsid w:val="00343D9A"/>
    <w:rsid w:val="00343EAA"/>
    <w:rsid w:val="00344148"/>
    <w:rsid w:val="003443F8"/>
    <w:rsid w:val="00344CA3"/>
    <w:rsid w:val="00345471"/>
    <w:rsid w:val="003456D4"/>
    <w:rsid w:val="00345861"/>
    <w:rsid w:val="0034605C"/>
    <w:rsid w:val="003464A1"/>
    <w:rsid w:val="003465B9"/>
    <w:rsid w:val="0034701A"/>
    <w:rsid w:val="0034742A"/>
    <w:rsid w:val="0034778D"/>
    <w:rsid w:val="00347CD6"/>
    <w:rsid w:val="00347E94"/>
    <w:rsid w:val="00347FEC"/>
    <w:rsid w:val="00350088"/>
    <w:rsid w:val="0035008F"/>
    <w:rsid w:val="00350228"/>
    <w:rsid w:val="003502AB"/>
    <w:rsid w:val="00350D3F"/>
    <w:rsid w:val="00351988"/>
    <w:rsid w:val="00351E5C"/>
    <w:rsid w:val="00351F68"/>
    <w:rsid w:val="0035200C"/>
    <w:rsid w:val="003525C4"/>
    <w:rsid w:val="00352697"/>
    <w:rsid w:val="00352A1D"/>
    <w:rsid w:val="003532AA"/>
    <w:rsid w:val="00353620"/>
    <w:rsid w:val="00353630"/>
    <w:rsid w:val="003536A6"/>
    <w:rsid w:val="00353863"/>
    <w:rsid w:val="00354197"/>
    <w:rsid w:val="0035448E"/>
    <w:rsid w:val="00354529"/>
    <w:rsid w:val="00354BC2"/>
    <w:rsid w:val="0035528F"/>
    <w:rsid w:val="0035550D"/>
    <w:rsid w:val="003569E7"/>
    <w:rsid w:val="00356AB6"/>
    <w:rsid w:val="00356BEB"/>
    <w:rsid w:val="0035774E"/>
    <w:rsid w:val="0035782C"/>
    <w:rsid w:val="00357F7F"/>
    <w:rsid w:val="00360032"/>
    <w:rsid w:val="003604B1"/>
    <w:rsid w:val="0036051C"/>
    <w:rsid w:val="00360D8E"/>
    <w:rsid w:val="00361364"/>
    <w:rsid w:val="003618F6"/>
    <w:rsid w:val="00362113"/>
    <w:rsid w:val="00362353"/>
    <w:rsid w:val="003637E6"/>
    <w:rsid w:val="00363F52"/>
    <w:rsid w:val="0036423D"/>
    <w:rsid w:val="0036437F"/>
    <w:rsid w:val="003645E8"/>
    <w:rsid w:val="003646E9"/>
    <w:rsid w:val="00364A98"/>
    <w:rsid w:val="00364BD0"/>
    <w:rsid w:val="00364E8E"/>
    <w:rsid w:val="00365046"/>
    <w:rsid w:val="0036532C"/>
    <w:rsid w:val="00365773"/>
    <w:rsid w:val="00365C69"/>
    <w:rsid w:val="00365D5D"/>
    <w:rsid w:val="00365DD0"/>
    <w:rsid w:val="00366541"/>
    <w:rsid w:val="00366811"/>
    <w:rsid w:val="00366A61"/>
    <w:rsid w:val="00366ACA"/>
    <w:rsid w:val="00367DFB"/>
    <w:rsid w:val="00370382"/>
    <w:rsid w:val="003707FF"/>
    <w:rsid w:val="00370886"/>
    <w:rsid w:val="00370A90"/>
    <w:rsid w:val="00370C85"/>
    <w:rsid w:val="00370CF8"/>
    <w:rsid w:val="0037126F"/>
    <w:rsid w:val="003712EA"/>
    <w:rsid w:val="00372298"/>
    <w:rsid w:val="0037237C"/>
    <w:rsid w:val="003724BE"/>
    <w:rsid w:val="003726C5"/>
    <w:rsid w:val="003727B2"/>
    <w:rsid w:val="00372DCA"/>
    <w:rsid w:val="00372F72"/>
    <w:rsid w:val="00373577"/>
    <w:rsid w:val="0037361A"/>
    <w:rsid w:val="00373FB6"/>
    <w:rsid w:val="00374708"/>
    <w:rsid w:val="00374CE9"/>
    <w:rsid w:val="003750E6"/>
    <w:rsid w:val="00375150"/>
    <w:rsid w:val="003753B4"/>
    <w:rsid w:val="00375426"/>
    <w:rsid w:val="0037567C"/>
    <w:rsid w:val="00375900"/>
    <w:rsid w:val="00375A7A"/>
    <w:rsid w:val="00375C1F"/>
    <w:rsid w:val="00375ED1"/>
    <w:rsid w:val="0037636C"/>
    <w:rsid w:val="00376505"/>
    <w:rsid w:val="0037719B"/>
    <w:rsid w:val="0037728B"/>
    <w:rsid w:val="003772CA"/>
    <w:rsid w:val="003776D8"/>
    <w:rsid w:val="00377D18"/>
    <w:rsid w:val="003803D4"/>
    <w:rsid w:val="0038058B"/>
    <w:rsid w:val="0038067F"/>
    <w:rsid w:val="00380AC3"/>
    <w:rsid w:val="00381097"/>
    <w:rsid w:val="003815C9"/>
    <w:rsid w:val="00381679"/>
    <w:rsid w:val="0038186F"/>
    <w:rsid w:val="00381880"/>
    <w:rsid w:val="00381A9E"/>
    <w:rsid w:val="003822E5"/>
    <w:rsid w:val="003826C4"/>
    <w:rsid w:val="003826E9"/>
    <w:rsid w:val="00382A21"/>
    <w:rsid w:val="003835C8"/>
    <w:rsid w:val="00383616"/>
    <w:rsid w:val="003836A8"/>
    <w:rsid w:val="00383B73"/>
    <w:rsid w:val="00383BA3"/>
    <w:rsid w:val="00383E3D"/>
    <w:rsid w:val="003843DC"/>
    <w:rsid w:val="0038446F"/>
    <w:rsid w:val="0038450B"/>
    <w:rsid w:val="00384513"/>
    <w:rsid w:val="00384BF8"/>
    <w:rsid w:val="00384C91"/>
    <w:rsid w:val="00384CA2"/>
    <w:rsid w:val="00385D68"/>
    <w:rsid w:val="00385EEE"/>
    <w:rsid w:val="0038606F"/>
    <w:rsid w:val="003861C1"/>
    <w:rsid w:val="00386B1C"/>
    <w:rsid w:val="00386B52"/>
    <w:rsid w:val="0038772C"/>
    <w:rsid w:val="0039019C"/>
    <w:rsid w:val="00391324"/>
    <w:rsid w:val="00391537"/>
    <w:rsid w:val="00391730"/>
    <w:rsid w:val="0039182A"/>
    <w:rsid w:val="00391854"/>
    <w:rsid w:val="00391A00"/>
    <w:rsid w:val="00391D96"/>
    <w:rsid w:val="00392208"/>
    <w:rsid w:val="003923C7"/>
    <w:rsid w:val="003928D0"/>
    <w:rsid w:val="00392D94"/>
    <w:rsid w:val="00393038"/>
    <w:rsid w:val="00393129"/>
    <w:rsid w:val="0039330D"/>
    <w:rsid w:val="0039379C"/>
    <w:rsid w:val="00393B5A"/>
    <w:rsid w:val="00393C6F"/>
    <w:rsid w:val="00394448"/>
    <w:rsid w:val="00394D06"/>
    <w:rsid w:val="0039555D"/>
    <w:rsid w:val="003959F2"/>
    <w:rsid w:val="00395AAC"/>
    <w:rsid w:val="00395D0D"/>
    <w:rsid w:val="00395E51"/>
    <w:rsid w:val="003961A1"/>
    <w:rsid w:val="00396483"/>
    <w:rsid w:val="003966F6"/>
    <w:rsid w:val="003970B0"/>
    <w:rsid w:val="00397DAB"/>
    <w:rsid w:val="003A08E4"/>
    <w:rsid w:val="003A0F17"/>
    <w:rsid w:val="003A1C32"/>
    <w:rsid w:val="003A1DC4"/>
    <w:rsid w:val="003A275E"/>
    <w:rsid w:val="003A2A97"/>
    <w:rsid w:val="003A2CFB"/>
    <w:rsid w:val="003A3188"/>
    <w:rsid w:val="003A3B50"/>
    <w:rsid w:val="003A5299"/>
    <w:rsid w:val="003A546C"/>
    <w:rsid w:val="003A55E6"/>
    <w:rsid w:val="003A5DA1"/>
    <w:rsid w:val="003A6512"/>
    <w:rsid w:val="003A69A4"/>
    <w:rsid w:val="003A6E17"/>
    <w:rsid w:val="003A6ECE"/>
    <w:rsid w:val="003A7043"/>
    <w:rsid w:val="003A711E"/>
    <w:rsid w:val="003A75F0"/>
    <w:rsid w:val="003B0158"/>
    <w:rsid w:val="003B02A0"/>
    <w:rsid w:val="003B0467"/>
    <w:rsid w:val="003B0672"/>
    <w:rsid w:val="003B0A01"/>
    <w:rsid w:val="003B0B40"/>
    <w:rsid w:val="003B0CB9"/>
    <w:rsid w:val="003B0CEF"/>
    <w:rsid w:val="003B0E76"/>
    <w:rsid w:val="003B0EB1"/>
    <w:rsid w:val="003B1822"/>
    <w:rsid w:val="003B1EC9"/>
    <w:rsid w:val="003B20C3"/>
    <w:rsid w:val="003B20D2"/>
    <w:rsid w:val="003B20E7"/>
    <w:rsid w:val="003B211D"/>
    <w:rsid w:val="003B26EB"/>
    <w:rsid w:val="003B2A2A"/>
    <w:rsid w:val="003B3135"/>
    <w:rsid w:val="003B31AD"/>
    <w:rsid w:val="003B3499"/>
    <w:rsid w:val="003B38FB"/>
    <w:rsid w:val="003B3B1C"/>
    <w:rsid w:val="003B3B56"/>
    <w:rsid w:val="003B46B3"/>
    <w:rsid w:val="003B4DCA"/>
    <w:rsid w:val="003B4F19"/>
    <w:rsid w:val="003B56CA"/>
    <w:rsid w:val="003B5765"/>
    <w:rsid w:val="003B5F49"/>
    <w:rsid w:val="003B6199"/>
    <w:rsid w:val="003B6B4D"/>
    <w:rsid w:val="003B6D86"/>
    <w:rsid w:val="003B6F61"/>
    <w:rsid w:val="003B7678"/>
    <w:rsid w:val="003B78DA"/>
    <w:rsid w:val="003B79F1"/>
    <w:rsid w:val="003B7B7D"/>
    <w:rsid w:val="003B7E64"/>
    <w:rsid w:val="003C01D8"/>
    <w:rsid w:val="003C0841"/>
    <w:rsid w:val="003C0F82"/>
    <w:rsid w:val="003C13D5"/>
    <w:rsid w:val="003C14A5"/>
    <w:rsid w:val="003C1E07"/>
    <w:rsid w:val="003C1EB4"/>
    <w:rsid w:val="003C1F74"/>
    <w:rsid w:val="003C2524"/>
    <w:rsid w:val="003C278B"/>
    <w:rsid w:val="003C2A10"/>
    <w:rsid w:val="003C2C62"/>
    <w:rsid w:val="003C330E"/>
    <w:rsid w:val="003C332F"/>
    <w:rsid w:val="003C3A2A"/>
    <w:rsid w:val="003C3F5F"/>
    <w:rsid w:val="003C4376"/>
    <w:rsid w:val="003C449F"/>
    <w:rsid w:val="003C48D0"/>
    <w:rsid w:val="003C5A18"/>
    <w:rsid w:val="003C5B50"/>
    <w:rsid w:val="003C679E"/>
    <w:rsid w:val="003C697E"/>
    <w:rsid w:val="003C7752"/>
    <w:rsid w:val="003D0714"/>
    <w:rsid w:val="003D0B9E"/>
    <w:rsid w:val="003D0C03"/>
    <w:rsid w:val="003D10DC"/>
    <w:rsid w:val="003D1522"/>
    <w:rsid w:val="003D156B"/>
    <w:rsid w:val="003D192E"/>
    <w:rsid w:val="003D1ED9"/>
    <w:rsid w:val="003D286D"/>
    <w:rsid w:val="003D2EBE"/>
    <w:rsid w:val="003D3386"/>
    <w:rsid w:val="003D38D5"/>
    <w:rsid w:val="003D3AE5"/>
    <w:rsid w:val="003D3B69"/>
    <w:rsid w:val="003D3C91"/>
    <w:rsid w:val="003D3C92"/>
    <w:rsid w:val="003D43C3"/>
    <w:rsid w:val="003D4C06"/>
    <w:rsid w:val="003D4CB5"/>
    <w:rsid w:val="003D5E65"/>
    <w:rsid w:val="003D64C7"/>
    <w:rsid w:val="003D7178"/>
    <w:rsid w:val="003D7617"/>
    <w:rsid w:val="003D7B78"/>
    <w:rsid w:val="003D7E4F"/>
    <w:rsid w:val="003E025C"/>
    <w:rsid w:val="003E0D5C"/>
    <w:rsid w:val="003E0DB0"/>
    <w:rsid w:val="003E22CF"/>
    <w:rsid w:val="003E2385"/>
    <w:rsid w:val="003E251A"/>
    <w:rsid w:val="003E3137"/>
    <w:rsid w:val="003E3493"/>
    <w:rsid w:val="003E3744"/>
    <w:rsid w:val="003E3910"/>
    <w:rsid w:val="003E39AF"/>
    <w:rsid w:val="003E3C74"/>
    <w:rsid w:val="003E40AC"/>
    <w:rsid w:val="003E44B0"/>
    <w:rsid w:val="003E4F4F"/>
    <w:rsid w:val="003E5386"/>
    <w:rsid w:val="003E542C"/>
    <w:rsid w:val="003E575E"/>
    <w:rsid w:val="003E59B9"/>
    <w:rsid w:val="003E676A"/>
    <w:rsid w:val="003E6D34"/>
    <w:rsid w:val="003E767A"/>
    <w:rsid w:val="003E7AF6"/>
    <w:rsid w:val="003E7CC2"/>
    <w:rsid w:val="003E7E4E"/>
    <w:rsid w:val="003E7F1E"/>
    <w:rsid w:val="003F09F9"/>
    <w:rsid w:val="003F0D50"/>
    <w:rsid w:val="003F15EA"/>
    <w:rsid w:val="003F1746"/>
    <w:rsid w:val="003F1861"/>
    <w:rsid w:val="003F2177"/>
    <w:rsid w:val="003F2196"/>
    <w:rsid w:val="003F2E69"/>
    <w:rsid w:val="003F2FBD"/>
    <w:rsid w:val="003F3768"/>
    <w:rsid w:val="003F4039"/>
    <w:rsid w:val="003F414F"/>
    <w:rsid w:val="003F4281"/>
    <w:rsid w:val="003F482E"/>
    <w:rsid w:val="003F4AEB"/>
    <w:rsid w:val="003F52E3"/>
    <w:rsid w:val="003F534E"/>
    <w:rsid w:val="003F54C6"/>
    <w:rsid w:val="003F56E9"/>
    <w:rsid w:val="003F582E"/>
    <w:rsid w:val="003F5D04"/>
    <w:rsid w:val="003F5DAF"/>
    <w:rsid w:val="003F64CA"/>
    <w:rsid w:val="003F6662"/>
    <w:rsid w:val="003F6D01"/>
    <w:rsid w:val="003F6D91"/>
    <w:rsid w:val="003F6F78"/>
    <w:rsid w:val="003F7758"/>
    <w:rsid w:val="003F77A0"/>
    <w:rsid w:val="003F77B0"/>
    <w:rsid w:val="0040043A"/>
    <w:rsid w:val="004006C6"/>
    <w:rsid w:val="0040073C"/>
    <w:rsid w:val="00400AEC"/>
    <w:rsid w:val="00400EB4"/>
    <w:rsid w:val="00401650"/>
    <w:rsid w:val="00401A1F"/>
    <w:rsid w:val="0040210F"/>
    <w:rsid w:val="00402371"/>
    <w:rsid w:val="00402585"/>
    <w:rsid w:val="00402772"/>
    <w:rsid w:val="00402773"/>
    <w:rsid w:val="00402C32"/>
    <w:rsid w:val="0040445A"/>
    <w:rsid w:val="00404584"/>
    <w:rsid w:val="004047B7"/>
    <w:rsid w:val="00404955"/>
    <w:rsid w:val="004053BD"/>
    <w:rsid w:val="00405F86"/>
    <w:rsid w:val="00407136"/>
    <w:rsid w:val="00407142"/>
    <w:rsid w:val="0040766D"/>
    <w:rsid w:val="00407E50"/>
    <w:rsid w:val="00407F94"/>
    <w:rsid w:val="0041112D"/>
    <w:rsid w:val="004112A3"/>
    <w:rsid w:val="004118B7"/>
    <w:rsid w:val="0041208D"/>
    <w:rsid w:val="004120E0"/>
    <w:rsid w:val="004121FF"/>
    <w:rsid w:val="00412585"/>
    <w:rsid w:val="0041289B"/>
    <w:rsid w:val="004132E9"/>
    <w:rsid w:val="0041333B"/>
    <w:rsid w:val="004138CA"/>
    <w:rsid w:val="00413F1B"/>
    <w:rsid w:val="00414283"/>
    <w:rsid w:val="004143F6"/>
    <w:rsid w:val="00414CA1"/>
    <w:rsid w:val="00414D4B"/>
    <w:rsid w:val="00414DCC"/>
    <w:rsid w:val="004150F1"/>
    <w:rsid w:val="00415100"/>
    <w:rsid w:val="00415276"/>
    <w:rsid w:val="004159FE"/>
    <w:rsid w:val="00415F16"/>
    <w:rsid w:val="004170BB"/>
    <w:rsid w:val="004171C0"/>
    <w:rsid w:val="004172B5"/>
    <w:rsid w:val="00417360"/>
    <w:rsid w:val="0041739F"/>
    <w:rsid w:val="004207EA"/>
    <w:rsid w:val="00420A14"/>
    <w:rsid w:val="00420F8F"/>
    <w:rsid w:val="00420F96"/>
    <w:rsid w:val="00421171"/>
    <w:rsid w:val="00421B79"/>
    <w:rsid w:val="0042218A"/>
    <w:rsid w:val="00422383"/>
    <w:rsid w:val="004225B0"/>
    <w:rsid w:val="00422E65"/>
    <w:rsid w:val="00423243"/>
    <w:rsid w:val="00424276"/>
    <w:rsid w:val="004243B1"/>
    <w:rsid w:val="00424A9E"/>
    <w:rsid w:val="004256DB"/>
    <w:rsid w:val="004257C6"/>
    <w:rsid w:val="00425962"/>
    <w:rsid w:val="00425B74"/>
    <w:rsid w:val="00425E83"/>
    <w:rsid w:val="004260A2"/>
    <w:rsid w:val="004261B2"/>
    <w:rsid w:val="004263B0"/>
    <w:rsid w:val="0042740A"/>
    <w:rsid w:val="00427C51"/>
    <w:rsid w:val="00427D38"/>
    <w:rsid w:val="004303E7"/>
    <w:rsid w:val="00430836"/>
    <w:rsid w:val="00430926"/>
    <w:rsid w:val="00430A11"/>
    <w:rsid w:val="00430BB0"/>
    <w:rsid w:val="00430BDD"/>
    <w:rsid w:val="00430CD0"/>
    <w:rsid w:val="00430EF7"/>
    <w:rsid w:val="004317AD"/>
    <w:rsid w:val="004322AE"/>
    <w:rsid w:val="0043234F"/>
    <w:rsid w:val="004326DB"/>
    <w:rsid w:val="00432864"/>
    <w:rsid w:val="00432BB1"/>
    <w:rsid w:val="00432ECC"/>
    <w:rsid w:val="004334BB"/>
    <w:rsid w:val="00433899"/>
    <w:rsid w:val="00433A6E"/>
    <w:rsid w:val="0043408D"/>
    <w:rsid w:val="004343C6"/>
    <w:rsid w:val="00434789"/>
    <w:rsid w:val="004352C6"/>
    <w:rsid w:val="00435D73"/>
    <w:rsid w:val="00436158"/>
    <w:rsid w:val="004362A8"/>
    <w:rsid w:val="00436504"/>
    <w:rsid w:val="0043655C"/>
    <w:rsid w:val="0043736D"/>
    <w:rsid w:val="00437691"/>
    <w:rsid w:val="004376A3"/>
    <w:rsid w:val="004377FC"/>
    <w:rsid w:val="00440282"/>
    <w:rsid w:val="00440825"/>
    <w:rsid w:val="00440B38"/>
    <w:rsid w:val="00440D56"/>
    <w:rsid w:val="00441206"/>
    <w:rsid w:val="0044128C"/>
    <w:rsid w:val="004417EA"/>
    <w:rsid w:val="0044270C"/>
    <w:rsid w:val="00442AE9"/>
    <w:rsid w:val="00442F95"/>
    <w:rsid w:val="00443269"/>
    <w:rsid w:val="00443408"/>
    <w:rsid w:val="00444262"/>
    <w:rsid w:val="00444D37"/>
    <w:rsid w:val="004450FE"/>
    <w:rsid w:val="004451BE"/>
    <w:rsid w:val="00445776"/>
    <w:rsid w:val="004458E0"/>
    <w:rsid w:val="0044633E"/>
    <w:rsid w:val="00446469"/>
    <w:rsid w:val="0044667D"/>
    <w:rsid w:val="00446B23"/>
    <w:rsid w:val="00446B8F"/>
    <w:rsid w:val="0044708B"/>
    <w:rsid w:val="00447428"/>
    <w:rsid w:val="004474E1"/>
    <w:rsid w:val="00447C3D"/>
    <w:rsid w:val="00450080"/>
    <w:rsid w:val="00450334"/>
    <w:rsid w:val="0045066D"/>
    <w:rsid w:val="00450891"/>
    <w:rsid w:val="004509C3"/>
    <w:rsid w:val="00450AE8"/>
    <w:rsid w:val="00450C40"/>
    <w:rsid w:val="004514E7"/>
    <w:rsid w:val="00451528"/>
    <w:rsid w:val="00451D04"/>
    <w:rsid w:val="00452257"/>
    <w:rsid w:val="004523EF"/>
    <w:rsid w:val="00452FCF"/>
    <w:rsid w:val="00453278"/>
    <w:rsid w:val="0045350A"/>
    <w:rsid w:val="00454426"/>
    <w:rsid w:val="0045453B"/>
    <w:rsid w:val="004547FD"/>
    <w:rsid w:val="0045495E"/>
    <w:rsid w:val="00454C33"/>
    <w:rsid w:val="0045597E"/>
    <w:rsid w:val="00456441"/>
    <w:rsid w:val="004565E5"/>
    <w:rsid w:val="00456D1C"/>
    <w:rsid w:val="00456E33"/>
    <w:rsid w:val="004575B4"/>
    <w:rsid w:val="00457746"/>
    <w:rsid w:val="00457AE6"/>
    <w:rsid w:val="00457C80"/>
    <w:rsid w:val="0046013F"/>
    <w:rsid w:val="00460CE1"/>
    <w:rsid w:val="00460D3C"/>
    <w:rsid w:val="00460F6E"/>
    <w:rsid w:val="00461ABE"/>
    <w:rsid w:val="00461B3B"/>
    <w:rsid w:val="00462755"/>
    <w:rsid w:val="00462A40"/>
    <w:rsid w:val="00462DF1"/>
    <w:rsid w:val="00462E8A"/>
    <w:rsid w:val="00462EA0"/>
    <w:rsid w:val="00463121"/>
    <w:rsid w:val="0046394E"/>
    <w:rsid w:val="00463C59"/>
    <w:rsid w:val="00464A2A"/>
    <w:rsid w:val="00464B00"/>
    <w:rsid w:val="00464C28"/>
    <w:rsid w:val="00465092"/>
    <w:rsid w:val="004652E6"/>
    <w:rsid w:val="00465344"/>
    <w:rsid w:val="004654FC"/>
    <w:rsid w:val="00465583"/>
    <w:rsid w:val="0046563E"/>
    <w:rsid w:val="00465645"/>
    <w:rsid w:val="0046580F"/>
    <w:rsid w:val="00466377"/>
    <w:rsid w:val="0046644F"/>
    <w:rsid w:val="00466767"/>
    <w:rsid w:val="00466C6D"/>
    <w:rsid w:val="004670C6"/>
    <w:rsid w:val="004674BD"/>
    <w:rsid w:val="004675E9"/>
    <w:rsid w:val="00467883"/>
    <w:rsid w:val="00467FB0"/>
    <w:rsid w:val="00470057"/>
    <w:rsid w:val="00470B4A"/>
    <w:rsid w:val="00471016"/>
    <w:rsid w:val="00471125"/>
    <w:rsid w:val="00471138"/>
    <w:rsid w:val="004713C2"/>
    <w:rsid w:val="0047162F"/>
    <w:rsid w:val="00471B67"/>
    <w:rsid w:val="004720FA"/>
    <w:rsid w:val="00472375"/>
    <w:rsid w:val="0047293C"/>
    <w:rsid w:val="0047365C"/>
    <w:rsid w:val="00473CDB"/>
    <w:rsid w:val="004740F4"/>
    <w:rsid w:val="0047425B"/>
    <w:rsid w:val="004743A7"/>
    <w:rsid w:val="00474C3F"/>
    <w:rsid w:val="00474C5B"/>
    <w:rsid w:val="00474DA2"/>
    <w:rsid w:val="00474E3B"/>
    <w:rsid w:val="004751B3"/>
    <w:rsid w:val="00475CD8"/>
    <w:rsid w:val="0047606C"/>
    <w:rsid w:val="0047628A"/>
    <w:rsid w:val="004763D3"/>
    <w:rsid w:val="00476662"/>
    <w:rsid w:val="00476936"/>
    <w:rsid w:val="004771EE"/>
    <w:rsid w:val="0047728D"/>
    <w:rsid w:val="004774BC"/>
    <w:rsid w:val="004779FD"/>
    <w:rsid w:val="00477CEC"/>
    <w:rsid w:val="00477F3D"/>
    <w:rsid w:val="00477F4C"/>
    <w:rsid w:val="00480309"/>
    <w:rsid w:val="00480847"/>
    <w:rsid w:val="00480BDD"/>
    <w:rsid w:val="00480C06"/>
    <w:rsid w:val="00480D6B"/>
    <w:rsid w:val="004811C2"/>
    <w:rsid w:val="00481564"/>
    <w:rsid w:val="00481A37"/>
    <w:rsid w:val="00481B9C"/>
    <w:rsid w:val="00481EA7"/>
    <w:rsid w:val="00482301"/>
    <w:rsid w:val="004824B8"/>
    <w:rsid w:val="00482923"/>
    <w:rsid w:val="00482D27"/>
    <w:rsid w:val="00483693"/>
    <w:rsid w:val="00483F7E"/>
    <w:rsid w:val="004840FB"/>
    <w:rsid w:val="004842A8"/>
    <w:rsid w:val="00484DB5"/>
    <w:rsid w:val="00485DF4"/>
    <w:rsid w:val="00486284"/>
    <w:rsid w:val="00486726"/>
    <w:rsid w:val="0048698D"/>
    <w:rsid w:val="004870A5"/>
    <w:rsid w:val="004876B4"/>
    <w:rsid w:val="00490012"/>
    <w:rsid w:val="00490EC5"/>
    <w:rsid w:val="00490EDB"/>
    <w:rsid w:val="004910E5"/>
    <w:rsid w:val="00491238"/>
    <w:rsid w:val="004917BF"/>
    <w:rsid w:val="00491804"/>
    <w:rsid w:val="0049185D"/>
    <w:rsid w:val="00491BC0"/>
    <w:rsid w:val="00491DF5"/>
    <w:rsid w:val="00491E34"/>
    <w:rsid w:val="00492491"/>
    <w:rsid w:val="00492E44"/>
    <w:rsid w:val="0049312B"/>
    <w:rsid w:val="00493436"/>
    <w:rsid w:val="00493897"/>
    <w:rsid w:val="00493AEE"/>
    <w:rsid w:val="00493DD0"/>
    <w:rsid w:val="004940BF"/>
    <w:rsid w:val="00494109"/>
    <w:rsid w:val="00494115"/>
    <w:rsid w:val="00494C26"/>
    <w:rsid w:val="00495086"/>
    <w:rsid w:val="00495228"/>
    <w:rsid w:val="0049597A"/>
    <w:rsid w:val="004960C4"/>
    <w:rsid w:val="004961F9"/>
    <w:rsid w:val="00496FC9"/>
    <w:rsid w:val="004974D6"/>
    <w:rsid w:val="00497D86"/>
    <w:rsid w:val="004A066F"/>
    <w:rsid w:val="004A1105"/>
    <w:rsid w:val="004A13E1"/>
    <w:rsid w:val="004A1896"/>
    <w:rsid w:val="004A1BE8"/>
    <w:rsid w:val="004A1E9C"/>
    <w:rsid w:val="004A1FBC"/>
    <w:rsid w:val="004A2438"/>
    <w:rsid w:val="004A27E7"/>
    <w:rsid w:val="004A2D13"/>
    <w:rsid w:val="004A31E5"/>
    <w:rsid w:val="004A3427"/>
    <w:rsid w:val="004A36AC"/>
    <w:rsid w:val="004A3735"/>
    <w:rsid w:val="004A37F9"/>
    <w:rsid w:val="004A38F7"/>
    <w:rsid w:val="004A3F92"/>
    <w:rsid w:val="004A404C"/>
    <w:rsid w:val="004A41B8"/>
    <w:rsid w:val="004A44C6"/>
    <w:rsid w:val="004A4C7F"/>
    <w:rsid w:val="004A5175"/>
    <w:rsid w:val="004A560E"/>
    <w:rsid w:val="004A5A6D"/>
    <w:rsid w:val="004A5B21"/>
    <w:rsid w:val="004A6DBA"/>
    <w:rsid w:val="004A6E80"/>
    <w:rsid w:val="004A7422"/>
    <w:rsid w:val="004A7B0B"/>
    <w:rsid w:val="004A7B47"/>
    <w:rsid w:val="004A7BD3"/>
    <w:rsid w:val="004B0147"/>
    <w:rsid w:val="004B0390"/>
    <w:rsid w:val="004B07C2"/>
    <w:rsid w:val="004B0A86"/>
    <w:rsid w:val="004B137E"/>
    <w:rsid w:val="004B18FF"/>
    <w:rsid w:val="004B1A4C"/>
    <w:rsid w:val="004B2BEA"/>
    <w:rsid w:val="004B3073"/>
    <w:rsid w:val="004B33BC"/>
    <w:rsid w:val="004B340A"/>
    <w:rsid w:val="004B34A2"/>
    <w:rsid w:val="004B39DF"/>
    <w:rsid w:val="004B3A57"/>
    <w:rsid w:val="004B401F"/>
    <w:rsid w:val="004B470A"/>
    <w:rsid w:val="004B4CDA"/>
    <w:rsid w:val="004B50C4"/>
    <w:rsid w:val="004B50CC"/>
    <w:rsid w:val="004B576A"/>
    <w:rsid w:val="004B5B25"/>
    <w:rsid w:val="004B5BC9"/>
    <w:rsid w:val="004B6CC4"/>
    <w:rsid w:val="004B6E3A"/>
    <w:rsid w:val="004B6F51"/>
    <w:rsid w:val="004B71A0"/>
    <w:rsid w:val="004B72A5"/>
    <w:rsid w:val="004B7538"/>
    <w:rsid w:val="004B7544"/>
    <w:rsid w:val="004C042A"/>
    <w:rsid w:val="004C0A09"/>
    <w:rsid w:val="004C1401"/>
    <w:rsid w:val="004C1515"/>
    <w:rsid w:val="004C153F"/>
    <w:rsid w:val="004C1CEB"/>
    <w:rsid w:val="004C1D48"/>
    <w:rsid w:val="004C1E50"/>
    <w:rsid w:val="004C238F"/>
    <w:rsid w:val="004C239F"/>
    <w:rsid w:val="004C2728"/>
    <w:rsid w:val="004C2CCB"/>
    <w:rsid w:val="004C2DD5"/>
    <w:rsid w:val="004C3019"/>
    <w:rsid w:val="004C31B9"/>
    <w:rsid w:val="004C3753"/>
    <w:rsid w:val="004C3A5B"/>
    <w:rsid w:val="004C3E28"/>
    <w:rsid w:val="004C43B5"/>
    <w:rsid w:val="004C49C8"/>
    <w:rsid w:val="004C4DBA"/>
    <w:rsid w:val="004C4F3F"/>
    <w:rsid w:val="004C56F7"/>
    <w:rsid w:val="004C579B"/>
    <w:rsid w:val="004C5A08"/>
    <w:rsid w:val="004C6321"/>
    <w:rsid w:val="004C6832"/>
    <w:rsid w:val="004C6B1E"/>
    <w:rsid w:val="004C75D4"/>
    <w:rsid w:val="004C7CCF"/>
    <w:rsid w:val="004C7FB5"/>
    <w:rsid w:val="004D02A2"/>
    <w:rsid w:val="004D0E92"/>
    <w:rsid w:val="004D0EB8"/>
    <w:rsid w:val="004D1253"/>
    <w:rsid w:val="004D15B1"/>
    <w:rsid w:val="004D15D7"/>
    <w:rsid w:val="004D1E40"/>
    <w:rsid w:val="004D23F6"/>
    <w:rsid w:val="004D254B"/>
    <w:rsid w:val="004D2BE5"/>
    <w:rsid w:val="004D303F"/>
    <w:rsid w:val="004D31EE"/>
    <w:rsid w:val="004D36D0"/>
    <w:rsid w:val="004D3729"/>
    <w:rsid w:val="004D3918"/>
    <w:rsid w:val="004D3A30"/>
    <w:rsid w:val="004D3A53"/>
    <w:rsid w:val="004D3C6D"/>
    <w:rsid w:val="004D3D97"/>
    <w:rsid w:val="004D4124"/>
    <w:rsid w:val="004D4B2E"/>
    <w:rsid w:val="004D4B43"/>
    <w:rsid w:val="004D4DC7"/>
    <w:rsid w:val="004D5656"/>
    <w:rsid w:val="004D5893"/>
    <w:rsid w:val="004D599B"/>
    <w:rsid w:val="004D5B60"/>
    <w:rsid w:val="004D5EB4"/>
    <w:rsid w:val="004D6392"/>
    <w:rsid w:val="004D6669"/>
    <w:rsid w:val="004D6964"/>
    <w:rsid w:val="004D6C3F"/>
    <w:rsid w:val="004D6E45"/>
    <w:rsid w:val="004D6FF7"/>
    <w:rsid w:val="004D73A1"/>
    <w:rsid w:val="004D75F0"/>
    <w:rsid w:val="004D79CE"/>
    <w:rsid w:val="004D7B67"/>
    <w:rsid w:val="004E0641"/>
    <w:rsid w:val="004E0BF7"/>
    <w:rsid w:val="004E1EEF"/>
    <w:rsid w:val="004E240E"/>
    <w:rsid w:val="004E283E"/>
    <w:rsid w:val="004E2C0C"/>
    <w:rsid w:val="004E35E1"/>
    <w:rsid w:val="004E3A8C"/>
    <w:rsid w:val="004E3D31"/>
    <w:rsid w:val="004E4182"/>
    <w:rsid w:val="004E492E"/>
    <w:rsid w:val="004E5390"/>
    <w:rsid w:val="004E5618"/>
    <w:rsid w:val="004E5CB2"/>
    <w:rsid w:val="004E61E0"/>
    <w:rsid w:val="004E66C3"/>
    <w:rsid w:val="004E69B3"/>
    <w:rsid w:val="004E6EB6"/>
    <w:rsid w:val="004E7739"/>
    <w:rsid w:val="004F006B"/>
    <w:rsid w:val="004F029E"/>
    <w:rsid w:val="004F05E0"/>
    <w:rsid w:val="004F0FD1"/>
    <w:rsid w:val="004F186E"/>
    <w:rsid w:val="004F1D1E"/>
    <w:rsid w:val="004F201F"/>
    <w:rsid w:val="004F2A35"/>
    <w:rsid w:val="004F33AB"/>
    <w:rsid w:val="004F34FA"/>
    <w:rsid w:val="004F3BBC"/>
    <w:rsid w:val="004F40E4"/>
    <w:rsid w:val="004F464E"/>
    <w:rsid w:val="004F470D"/>
    <w:rsid w:val="004F4B04"/>
    <w:rsid w:val="004F4BBF"/>
    <w:rsid w:val="004F4EEE"/>
    <w:rsid w:val="004F5662"/>
    <w:rsid w:val="004F5837"/>
    <w:rsid w:val="004F5EB9"/>
    <w:rsid w:val="004F5F8A"/>
    <w:rsid w:val="004F657F"/>
    <w:rsid w:val="004F66C5"/>
    <w:rsid w:val="004F671F"/>
    <w:rsid w:val="004F69D8"/>
    <w:rsid w:val="004F6A98"/>
    <w:rsid w:val="004F6B10"/>
    <w:rsid w:val="004F6E2C"/>
    <w:rsid w:val="004F74B7"/>
    <w:rsid w:val="004F7939"/>
    <w:rsid w:val="004F7F9E"/>
    <w:rsid w:val="00500000"/>
    <w:rsid w:val="0050009F"/>
    <w:rsid w:val="005001C5"/>
    <w:rsid w:val="00500206"/>
    <w:rsid w:val="00500C46"/>
    <w:rsid w:val="0050116A"/>
    <w:rsid w:val="00501DAA"/>
    <w:rsid w:val="00501E72"/>
    <w:rsid w:val="00502173"/>
    <w:rsid w:val="0050230A"/>
    <w:rsid w:val="00502503"/>
    <w:rsid w:val="00502788"/>
    <w:rsid w:val="00502893"/>
    <w:rsid w:val="00503456"/>
    <w:rsid w:val="005040C8"/>
    <w:rsid w:val="005046B3"/>
    <w:rsid w:val="00504B4A"/>
    <w:rsid w:val="005051CE"/>
    <w:rsid w:val="005052AC"/>
    <w:rsid w:val="00505354"/>
    <w:rsid w:val="005053EE"/>
    <w:rsid w:val="00505AF9"/>
    <w:rsid w:val="00505EF3"/>
    <w:rsid w:val="00506D79"/>
    <w:rsid w:val="0050785C"/>
    <w:rsid w:val="00507931"/>
    <w:rsid w:val="00507A9D"/>
    <w:rsid w:val="00507B13"/>
    <w:rsid w:val="00507C2D"/>
    <w:rsid w:val="00507F35"/>
    <w:rsid w:val="005103F5"/>
    <w:rsid w:val="00510543"/>
    <w:rsid w:val="005105FF"/>
    <w:rsid w:val="00510F60"/>
    <w:rsid w:val="005116A2"/>
    <w:rsid w:val="00512053"/>
    <w:rsid w:val="00512352"/>
    <w:rsid w:val="005125EA"/>
    <w:rsid w:val="005126FA"/>
    <w:rsid w:val="005127A1"/>
    <w:rsid w:val="00512B05"/>
    <w:rsid w:val="005132EA"/>
    <w:rsid w:val="005133DD"/>
    <w:rsid w:val="0051340B"/>
    <w:rsid w:val="00513625"/>
    <w:rsid w:val="00513C54"/>
    <w:rsid w:val="00513E64"/>
    <w:rsid w:val="005143BA"/>
    <w:rsid w:val="0051448B"/>
    <w:rsid w:val="00514D8A"/>
    <w:rsid w:val="00515170"/>
    <w:rsid w:val="0051523F"/>
    <w:rsid w:val="00515256"/>
    <w:rsid w:val="00515AB5"/>
    <w:rsid w:val="00515BC6"/>
    <w:rsid w:val="00515D5B"/>
    <w:rsid w:val="00516214"/>
    <w:rsid w:val="00516A1A"/>
    <w:rsid w:val="00516CBA"/>
    <w:rsid w:val="00516F4D"/>
    <w:rsid w:val="00517305"/>
    <w:rsid w:val="00517958"/>
    <w:rsid w:val="00517D77"/>
    <w:rsid w:val="00517D7B"/>
    <w:rsid w:val="00517D95"/>
    <w:rsid w:val="00517EED"/>
    <w:rsid w:val="00520561"/>
    <w:rsid w:val="0052077A"/>
    <w:rsid w:val="00520A12"/>
    <w:rsid w:val="00521224"/>
    <w:rsid w:val="0052150B"/>
    <w:rsid w:val="00521A29"/>
    <w:rsid w:val="00521ACF"/>
    <w:rsid w:val="00521C86"/>
    <w:rsid w:val="00522A0C"/>
    <w:rsid w:val="00522BD1"/>
    <w:rsid w:val="00522E48"/>
    <w:rsid w:val="0052475B"/>
    <w:rsid w:val="005248AD"/>
    <w:rsid w:val="00524EEF"/>
    <w:rsid w:val="0052564C"/>
    <w:rsid w:val="00525D53"/>
    <w:rsid w:val="00525FAB"/>
    <w:rsid w:val="005261B1"/>
    <w:rsid w:val="00526EF8"/>
    <w:rsid w:val="0052757E"/>
    <w:rsid w:val="0052775F"/>
    <w:rsid w:val="00527B9F"/>
    <w:rsid w:val="00527BF6"/>
    <w:rsid w:val="00527CA7"/>
    <w:rsid w:val="00527D7F"/>
    <w:rsid w:val="00530315"/>
    <w:rsid w:val="00530318"/>
    <w:rsid w:val="00530836"/>
    <w:rsid w:val="00530D72"/>
    <w:rsid w:val="00531137"/>
    <w:rsid w:val="00531319"/>
    <w:rsid w:val="0053160A"/>
    <w:rsid w:val="0053164F"/>
    <w:rsid w:val="00531B06"/>
    <w:rsid w:val="00531D0C"/>
    <w:rsid w:val="00532012"/>
    <w:rsid w:val="00532182"/>
    <w:rsid w:val="005333C4"/>
    <w:rsid w:val="00533441"/>
    <w:rsid w:val="00533487"/>
    <w:rsid w:val="00533563"/>
    <w:rsid w:val="00533742"/>
    <w:rsid w:val="00533A74"/>
    <w:rsid w:val="0053433C"/>
    <w:rsid w:val="00534439"/>
    <w:rsid w:val="0053466C"/>
    <w:rsid w:val="005346E3"/>
    <w:rsid w:val="00534B35"/>
    <w:rsid w:val="005350FC"/>
    <w:rsid w:val="00535D8F"/>
    <w:rsid w:val="00535EF1"/>
    <w:rsid w:val="0053628F"/>
    <w:rsid w:val="00536CAB"/>
    <w:rsid w:val="00536E7C"/>
    <w:rsid w:val="00537A3F"/>
    <w:rsid w:val="00537B5B"/>
    <w:rsid w:val="00537C97"/>
    <w:rsid w:val="00537DB9"/>
    <w:rsid w:val="0054026B"/>
    <w:rsid w:val="005406DF"/>
    <w:rsid w:val="005406EE"/>
    <w:rsid w:val="0054077E"/>
    <w:rsid w:val="005408F2"/>
    <w:rsid w:val="00540BF6"/>
    <w:rsid w:val="005411BD"/>
    <w:rsid w:val="005414C7"/>
    <w:rsid w:val="00541527"/>
    <w:rsid w:val="00541776"/>
    <w:rsid w:val="00541937"/>
    <w:rsid w:val="00541A6E"/>
    <w:rsid w:val="00541BD3"/>
    <w:rsid w:val="00543B8A"/>
    <w:rsid w:val="00543E15"/>
    <w:rsid w:val="00544160"/>
    <w:rsid w:val="00544284"/>
    <w:rsid w:val="005447B4"/>
    <w:rsid w:val="005449EC"/>
    <w:rsid w:val="00545834"/>
    <w:rsid w:val="0054599C"/>
    <w:rsid w:val="00545B42"/>
    <w:rsid w:val="00545FB9"/>
    <w:rsid w:val="005465B5"/>
    <w:rsid w:val="00546744"/>
    <w:rsid w:val="00546C38"/>
    <w:rsid w:val="00546D77"/>
    <w:rsid w:val="00547460"/>
    <w:rsid w:val="0054784B"/>
    <w:rsid w:val="00547925"/>
    <w:rsid w:val="00547E46"/>
    <w:rsid w:val="005512B8"/>
    <w:rsid w:val="0055160A"/>
    <w:rsid w:val="00551653"/>
    <w:rsid w:val="005518F1"/>
    <w:rsid w:val="0055193A"/>
    <w:rsid w:val="00551980"/>
    <w:rsid w:val="00551F67"/>
    <w:rsid w:val="0055252D"/>
    <w:rsid w:val="00552D8B"/>
    <w:rsid w:val="00553332"/>
    <w:rsid w:val="00553522"/>
    <w:rsid w:val="005535C5"/>
    <w:rsid w:val="005537A5"/>
    <w:rsid w:val="00553B32"/>
    <w:rsid w:val="00553DA3"/>
    <w:rsid w:val="00555588"/>
    <w:rsid w:val="00555920"/>
    <w:rsid w:val="00555FC0"/>
    <w:rsid w:val="00556B4A"/>
    <w:rsid w:val="00556EB4"/>
    <w:rsid w:val="00556FC6"/>
    <w:rsid w:val="00557263"/>
    <w:rsid w:val="00557B86"/>
    <w:rsid w:val="005600B3"/>
    <w:rsid w:val="00560F25"/>
    <w:rsid w:val="005617BA"/>
    <w:rsid w:val="00561C25"/>
    <w:rsid w:val="00561EDF"/>
    <w:rsid w:val="005620E6"/>
    <w:rsid w:val="005622DE"/>
    <w:rsid w:val="005625DF"/>
    <w:rsid w:val="00562AF2"/>
    <w:rsid w:val="00563081"/>
    <w:rsid w:val="00563342"/>
    <w:rsid w:val="0056349B"/>
    <w:rsid w:val="00563834"/>
    <w:rsid w:val="005639C5"/>
    <w:rsid w:val="00563B17"/>
    <w:rsid w:val="00563DE1"/>
    <w:rsid w:val="0056403D"/>
    <w:rsid w:val="005642CF"/>
    <w:rsid w:val="0056487F"/>
    <w:rsid w:val="00564928"/>
    <w:rsid w:val="005651D0"/>
    <w:rsid w:val="00565D86"/>
    <w:rsid w:val="005669CA"/>
    <w:rsid w:val="00566C81"/>
    <w:rsid w:val="00566D5C"/>
    <w:rsid w:val="00567061"/>
    <w:rsid w:val="00567ED5"/>
    <w:rsid w:val="005701CA"/>
    <w:rsid w:val="00570808"/>
    <w:rsid w:val="00570919"/>
    <w:rsid w:val="00570997"/>
    <w:rsid w:val="0057162B"/>
    <w:rsid w:val="00571664"/>
    <w:rsid w:val="00571C11"/>
    <w:rsid w:val="00571FE5"/>
    <w:rsid w:val="00571FF8"/>
    <w:rsid w:val="0057213C"/>
    <w:rsid w:val="0057227A"/>
    <w:rsid w:val="00572B68"/>
    <w:rsid w:val="00572D62"/>
    <w:rsid w:val="00572D9C"/>
    <w:rsid w:val="0057353C"/>
    <w:rsid w:val="005735D6"/>
    <w:rsid w:val="00573CC7"/>
    <w:rsid w:val="005747A5"/>
    <w:rsid w:val="00574914"/>
    <w:rsid w:val="00574CFC"/>
    <w:rsid w:val="00575164"/>
    <w:rsid w:val="005754CF"/>
    <w:rsid w:val="005754F4"/>
    <w:rsid w:val="005756A9"/>
    <w:rsid w:val="005764E3"/>
    <w:rsid w:val="005769EA"/>
    <w:rsid w:val="00576DFA"/>
    <w:rsid w:val="00576F57"/>
    <w:rsid w:val="0057733D"/>
    <w:rsid w:val="00577496"/>
    <w:rsid w:val="00580679"/>
    <w:rsid w:val="00580FB9"/>
    <w:rsid w:val="005821B9"/>
    <w:rsid w:val="00582431"/>
    <w:rsid w:val="005828E9"/>
    <w:rsid w:val="00582944"/>
    <w:rsid w:val="00582CBB"/>
    <w:rsid w:val="00582D2A"/>
    <w:rsid w:val="00582F29"/>
    <w:rsid w:val="0058308A"/>
    <w:rsid w:val="005832C7"/>
    <w:rsid w:val="0058337A"/>
    <w:rsid w:val="00583716"/>
    <w:rsid w:val="00583C7E"/>
    <w:rsid w:val="005843B3"/>
    <w:rsid w:val="00584726"/>
    <w:rsid w:val="00584A20"/>
    <w:rsid w:val="005855AA"/>
    <w:rsid w:val="005857A8"/>
    <w:rsid w:val="00585854"/>
    <w:rsid w:val="00585C17"/>
    <w:rsid w:val="00585D67"/>
    <w:rsid w:val="00585F9C"/>
    <w:rsid w:val="005865DA"/>
    <w:rsid w:val="0058661C"/>
    <w:rsid w:val="005868C6"/>
    <w:rsid w:val="00586909"/>
    <w:rsid w:val="00586D95"/>
    <w:rsid w:val="0058757F"/>
    <w:rsid w:val="00590287"/>
    <w:rsid w:val="00590447"/>
    <w:rsid w:val="005904B6"/>
    <w:rsid w:val="005904C4"/>
    <w:rsid w:val="005906F2"/>
    <w:rsid w:val="005910C5"/>
    <w:rsid w:val="005911D3"/>
    <w:rsid w:val="005915DE"/>
    <w:rsid w:val="00591B93"/>
    <w:rsid w:val="00591D80"/>
    <w:rsid w:val="005928E2"/>
    <w:rsid w:val="0059381E"/>
    <w:rsid w:val="00593E02"/>
    <w:rsid w:val="00593EBE"/>
    <w:rsid w:val="00593EBF"/>
    <w:rsid w:val="00593F61"/>
    <w:rsid w:val="005945B7"/>
    <w:rsid w:val="00594966"/>
    <w:rsid w:val="005950AD"/>
    <w:rsid w:val="005953EB"/>
    <w:rsid w:val="0059605D"/>
    <w:rsid w:val="0059639D"/>
    <w:rsid w:val="00596529"/>
    <w:rsid w:val="005965F3"/>
    <w:rsid w:val="005966F8"/>
    <w:rsid w:val="0059724C"/>
    <w:rsid w:val="0059728D"/>
    <w:rsid w:val="005977A1"/>
    <w:rsid w:val="0059795F"/>
    <w:rsid w:val="005A0472"/>
    <w:rsid w:val="005A047E"/>
    <w:rsid w:val="005A05BA"/>
    <w:rsid w:val="005A0C34"/>
    <w:rsid w:val="005A0D85"/>
    <w:rsid w:val="005A0E46"/>
    <w:rsid w:val="005A0ED3"/>
    <w:rsid w:val="005A12C2"/>
    <w:rsid w:val="005A130A"/>
    <w:rsid w:val="005A15A8"/>
    <w:rsid w:val="005A171B"/>
    <w:rsid w:val="005A224A"/>
    <w:rsid w:val="005A2568"/>
    <w:rsid w:val="005A29EF"/>
    <w:rsid w:val="005A3200"/>
    <w:rsid w:val="005A3449"/>
    <w:rsid w:val="005A359C"/>
    <w:rsid w:val="005A3610"/>
    <w:rsid w:val="005A3D3A"/>
    <w:rsid w:val="005A4297"/>
    <w:rsid w:val="005A4321"/>
    <w:rsid w:val="005A448C"/>
    <w:rsid w:val="005A46D8"/>
    <w:rsid w:val="005A4982"/>
    <w:rsid w:val="005A52F0"/>
    <w:rsid w:val="005A5415"/>
    <w:rsid w:val="005A57D9"/>
    <w:rsid w:val="005A60F5"/>
    <w:rsid w:val="005A6A35"/>
    <w:rsid w:val="005A6E8B"/>
    <w:rsid w:val="005A7AC3"/>
    <w:rsid w:val="005A7BD0"/>
    <w:rsid w:val="005B0566"/>
    <w:rsid w:val="005B1199"/>
    <w:rsid w:val="005B135D"/>
    <w:rsid w:val="005B143A"/>
    <w:rsid w:val="005B1908"/>
    <w:rsid w:val="005B1BB7"/>
    <w:rsid w:val="005B2230"/>
    <w:rsid w:val="005B2413"/>
    <w:rsid w:val="005B2581"/>
    <w:rsid w:val="005B35D7"/>
    <w:rsid w:val="005B3727"/>
    <w:rsid w:val="005B3936"/>
    <w:rsid w:val="005B3CA0"/>
    <w:rsid w:val="005B3EE0"/>
    <w:rsid w:val="005B421E"/>
    <w:rsid w:val="005B46AA"/>
    <w:rsid w:val="005B47EA"/>
    <w:rsid w:val="005B49CD"/>
    <w:rsid w:val="005B49EF"/>
    <w:rsid w:val="005B4A79"/>
    <w:rsid w:val="005B4EA0"/>
    <w:rsid w:val="005B4EA1"/>
    <w:rsid w:val="005B543B"/>
    <w:rsid w:val="005B5472"/>
    <w:rsid w:val="005B54E2"/>
    <w:rsid w:val="005B5735"/>
    <w:rsid w:val="005B5AE9"/>
    <w:rsid w:val="005B5F71"/>
    <w:rsid w:val="005B6709"/>
    <w:rsid w:val="005B6E6F"/>
    <w:rsid w:val="005B766F"/>
    <w:rsid w:val="005C0136"/>
    <w:rsid w:val="005C0A17"/>
    <w:rsid w:val="005C0D26"/>
    <w:rsid w:val="005C104A"/>
    <w:rsid w:val="005C12AF"/>
    <w:rsid w:val="005C13F6"/>
    <w:rsid w:val="005C1A14"/>
    <w:rsid w:val="005C1D98"/>
    <w:rsid w:val="005C2086"/>
    <w:rsid w:val="005C2418"/>
    <w:rsid w:val="005C320E"/>
    <w:rsid w:val="005C3260"/>
    <w:rsid w:val="005C358F"/>
    <w:rsid w:val="005C37FE"/>
    <w:rsid w:val="005C38E9"/>
    <w:rsid w:val="005C3B38"/>
    <w:rsid w:val="005C3D2D"/>
    <w:rsid w:val="005C4766"/>
    <w:rsid w:val="005C4C29"/>
    <w:rsid w:val="005C4F4A"/>
    <w:rsid w:val="005C4FCB"/>
    <w:rsid w:val="005C5105"/>
    <w:rsid w:val="005C51DB"/>
    <w:rsid w:val="005C53B4"/>
    <w:rsid w:val="005C57AE"/>
    <w:rsid w:val="005C5900"/>
    <w:rsid w:val="005C5940"/>
    <w:rsid w:val="005C60F0"/>
    <w:rsid w:val="005C64B6"/>
    <w:rsid w:val="005C6854"/>
    <w:rsid w:val="005C6FF3"/>
    <w:rsid w:val="005C71B5"/>
    <w:rsid w:val="005C7509"/>
    <w:rsid w:val="005C7B9D"/>
    <w:rsid w:val="005C7EF1"/>
    <w:rsid w:val="005D0845"/>
    <w:rsid w:val="005D0A77"/>
    <w:rsid w:val="005D0AA6"/>
    <w:rsid w:val="005D0EB9"/>
    <w:rsid w:val="005D1110"/>
    <w:rsid w:val="005D13E0"/>
    <w:rsid w:val="005D1715"/>
    <w:rsid w:val="005D2012"/>
    <w:rsid w:val="005D217A"/>
    <w:rsid w:val="005D2881"/>
    <w:rsid w:val="005D3172"/>
    <w:rsid w:val="005D382B"/>
    <w:rsid w:val="005D3A22"/>
    <w:rsid w:val="005D3C2D"/>
    <w:rsid w:val="005D3D8E"/>
    <w:rsid w:val="005D414F"/>
    <w:rsid w:val="005D445B"/>
    <w:rsid w:val="005D48AD"/>
    <w:rsid w:val="005D4F7A"/>
    <w:rsid w:val="005D5364"/>
    <w:rsid w:val="005D679D"/>
    <w:rsid w:val="005E02C2"/>
    <w:rsid w:val="005E0B7E"/>
    <w:rsid w:val="005E0F57"/>
    <w:rsid w:val="005E0FD7"/>
    <w:rsid w:val="005E11C2"/>
    <w:rsid w:val="005E1217"/>
    <w:rsid w:val="005E16C5"/>
    <w:rsid w:val="005E1E78"/>
    <w:rsid w:val="005E2266"/>
    <w:rsid w:val="005E23A1"/>
    <w:rsid w:val="005E2886"/>
    <w:rsid w:val="005E288D"/>
    <w:rsid w:val="005E2B98"/>
    <w:rsid w:val="005E3851"/>
    <w:rsid w:val="005E3C6B"/>
    <w:rsid w:val="005E3D5F"/>
    <w:rsid w:val="005E3E17"/>
    <w:rsid w:val="005E43FA"/>
    <w:rsid w:val="005E4739"/>
    <w:rsid w:val="005E4C3F"/>
    <w:rsid w:val="005E4E39"/>
    <w:rsid w:val="005E536E"/>
    <w:rsid w:val="005E5429"/>
    <w:rsid w:val="005E5B5E"/>
    <w:rsid w:val="005E5D11"/>
    <w:rsid w:val="005E6131"/>
    <w:rsid w:val="005E64D3"/>
    <w:rsid w:val="005E64F4"/>
    <w:rsid w:val="005E6B68"/>
    <w:rsid w:val="005E74EB"/>
    <w:rsid w:val="005E7893"/>
    <w:rsid w:val="005F0195"/>
    <w:rsid w:val="005F0290"/>
    <w:rsid w:val="005F0492"/>
    <w:rsid w:val="005F0891"/>
    <w:rsid w:val="005F16F1"/>
    <w:rsid w:val="005F17C4"/>
    <w:rsid w:val="005F227B"/>
    <w:rsid w:val="005F2D1C"/>
    <w:rsid w:val="005F3AFF"/>
    <w:rsid w:val="005F3B08"/>
    <w:rsid w:val="005F40B7"/>
    <w:rsid w:val="005F54A4"/>
    <w:rsid w:val="005F5A0D"/>
    <w:rsid w:val="005F70B4"/>
    <w:rsid w:val="005F7216"/>
    <w:rsid w:val="005F7579"/>
    <w:rsid w:val="005F7655"/>
    <w:rsid w:val="005F7999"/>
    <w:rsid w:val="005F7D30"/>
    <w:rsid w:val="005F7D42"/>
    <w:rsid w:val="005F7E17"/>
    <w:rsid w:val="005F7EFF"/>
    <w:rsid w:val="00600064"/>
    <w:rsid w:val="00600E55"/>
    <w:rsid w:val="00600EDA"/>
    <w:rsid w:val="00601D6B"/>
    <w:rsid w:val="00602060"/>
    <w:rsid w:val="00602582"/>
    <w:rsid w:val="006025CF"/>
    <w:rsid w:val="00602645"/>
    <w:rsid w:val="00602B12"/>
    <w:rsid w:val="00602B30"/>
    <w:rsid w:val="00602D3D"/>
    <w:rsid w:val="0060350F"/>
    <w:rsid w:val="006036BB"/>
    <w:rsid w:val="006040D2"/>
    <w:rsid w:val="006045E2"/>
    <w:rsid w:val="00604D49"/>
    <w:rsid w:val="00604DAE"/>
    <w:rsid w:val="00605341"/>
    <w:rsid w:val="006053FF"/>
    <w:rsid w:val="006058A0"/>
    <w:rsid w:val="0060597F"/>
    <w:rsid w:val="00605F33"/>
    <w:rsid w:val="006063A6"/>
    <w:rsid w:val="006065AB"/>
    <w:rsid w:val="006067CC"/>
    <w:rsid w:val="00607FED"/>
    <w:rsid w:val="00610975"/>
    <w:rsid w:val="00610B27"/>
    <w:rsid w:val="006110BC"/>
    <w:rsid w:val="00611256"/>
    <w:rsid w:val="0061184F"/>
    <w:rsid w:val="00612BD0"/>
    <w:rsid w:val="00612EF0"/>
    <w:rsid w:val="00613D9C"/>
    <w:rsid w:val="00614137"/>
    <w:rsid w:val="006142E4"/>
    <w:rsid w:val="006144EF"/>
    <w:rsid w:val="00614776"/>
    <w:rsid w:val="00614857"/>
    <w:rsid w:val="00614CAA"/>
    <w:rsid w:val="00615724"/>
    <w:rsid w:val="006158AD"/>
    <w:rsid w:val="00615F74"/>
    <w:rsid w:val="0061630A"/>
    <w:rsid w:val="00616928"/>
    <w:rsid w:val="00616B70"/>
    <w:rsid w:val="00616CE0"/>
    <w:rsid w:val="0061719D"/>
    <w:rsid w:val="00617269"/>
    <w:rsid w:val="006177B3"/>
    <w:rsid w:val="00617904"/>
    <w:rsid w:val="00617978"/>
    <w:rsid w:val="00617D7B"/>
    <w:rsid w:val="00620A8B"/>
    <w:rsid w:val="00620BE1"/>
    <w:rsid w:val="0062126C"/>
    <w:rsid w:val="006218A6"/>
    <w:rsid w:val="00621DB4"/>
    <w:rsid w:val="00622AB7"/>
    <w:rsid w:val="0062309A"/>
    <w:rsid w:val="00623567"/>
    <w:rsid w:val="006236C8"/>
    <w:rsid w:val="00623804"/>
    <w:rsid w:val="00623BF8"/>
    <w:rsid w:val="00624A81"/>
    <w:rsid w:val="00624C30"/>
    <w:rsid w:val="00625205"/>
    <w:rsid w:val="00625214"/>
    <w:rsid w:val="00625412"/>
    <w:rsid w:val="0062564C"/>
    <w:rsid w:val="00625788"/>
    <w:rsid w:val="00626160"/>
    <w:rsid w:val="006262FE"/>
    <w:rsid w:val="00626A88"/>
    <w:rsid w:val="00626F4B"/>
    <w:rsid w:val="00627261"/>
    <w:rsid w:val="00627735"/>
    <w:rsid w:val="0062780F"/>
    <w:rsid w:val="00627DA5"/>
    <w:rsid w:val="0063043B"/>
    <w:rsid w:val="00630896"/>
    <w:rsid w:val="00630983"/>
    <w:rsid w:val="00630CF0"/>
    <w:rsid w:val="006312D5"/>
    <w:rsid w:val="006312FD"/>
    <w:rsid w:val="006313A5"/>
    <w:rsid w:val="00631514"/>
    <w:rsid w:val="00631886"/>
    <w:rsid w:val="00631F38"/>
    <w:rsid w:val="00632044"/>
    <w:rsid w:val="00632A6C"/>
    <w:rsid w:val="00632E03"/>
    <w:rsid w:val="00633137"/>
    <w:rsid w:val="00633261"/>
    <w:rsid w:val="00633495"/>
    <w:rsid w:val="006340C9"/>
    <w:rsid w:val="00634892"/>
    <w:rsid w:val="00634906"/>
    <w:rsid w:val="00634A77"/>
    <w:rsid w:val="00634A9D"/>
    <w:rsid w:val="00634F72"/>
    <w:rsid w:val="006357DB"/>
    <w:rsid w:val="00635C4A"/>
    <w:rsid w:val="00635D42"/>
    <w:rsid w:val="00636AB3"/>
    <w:rsid w:val="00636B9F"/>
    <w:rsid w:val="00636C27"/>
    <w:rsid w:val="00636D1D"/>
    <w:rsid w:val="0063707C"/>
    <w:rsid w:val="00637684"/>
    <w:rsid w:val="006377C5"/>
    <w:rsid w:val="00637C7A"/>
    <w:rsid w:val="00637FB2"/>
    <w:rsid w:val="0064017A"/>
    <w:rsid w:val="00641160"/>
    <w:rsid w:val="00641D97"/>
    <w:rsid w:val="00641E80"/>
    <w:rsid w:val="00641F96"/>
    <w:rsid w:val="006420A0"/>
    <w:rsid w:val="00642202"/>
    <w:rsid w:val="006422FC"/>
    <w:rsid w:val="006426AC"/>
    <w:rsid w:val="0064281D"/>
    <w:rsid w:val="00642944"/>
    <w:rsid w:val="00642D24"/>
    <w:rsid w:val="00643006"/>
    <w:rsid w:val="00643179"/>
    <w:rsid w:val="006433E4"/>
    <w:rsid w:val="00643515"/>
    <w:rsid w:val="00643A47"/>
    <w:rsid w:val="00643A6B"/>
    <w:rsid w:val="00643BA2"/>
    <w:rsid w:val="00643BEC"/>
    <w:rsid w:val="0064436A"/>
    <w:rsid w:val="00644C14"/>
    <w:rsid w:val="0064520A"/>
    <w:rsid w:val="006467DF"/>
    <w:rsid w:val="006468D2"/>
    <w:rsid w:val="00646A48"/>
    <w:rsid w:val="00646F45"/>
    <w:rsid w:val="006478DB"/>
    <w:rsid w:val="00647D71"/>
    <w:rsid w:val="00647EFD"/>
    <w:rsid w:val="0065071B"/>
    <w:rsid w:val="00650953"/>
    <w:rsid w:val="00650A4B"/>
    <w:rsid w:val="00650CAE"/>
    <w:rsid w:val="00651310"/>
    <w:rsid w:val="00651485"/>
    <w:rsid w:val="00651621"/>
    <w:rsid w:val="00651F2D"/>
    <w:rsid w:val="00652778"/>
    <w:rsid w:val="00652A7E"/>
    <w:rsid w:val="00652B23"/>
    <w:rsid w:val="00653875"/>
    <w:rsid w:val="00653B3C"/>
    <w:rsid w:val="0065401A"/>
    <w:rsid w:val="006548A0"/>
    <w:rsid w:val="00654ED7"/>
    <w:rsid w:val="00655B1C"/>
    <w:rsid w:val="006560AE"/>
    <w:rsid w:val="006560FE"/>
    <w:rsid w:val="006561AB"/>
    <w:rsid w:val="0065665C"/>
    <w:rsid w:val="00656767"/>
    <w:rsid w:val="006569B0"/>
    <w:rsid w:val="006573C2"/>
    <w:rsid w:val="00657D32"/>
    <w:rsid w:val="00657EC2"/>
    <w:rsid w:val="0066002D"/>
    <w:rsid w:val="00660231"/>
    <w:rsid w:val="00660B08"/>
    <w:rsid w:val="00660C93"/>
    <w:rsid w:val="00660D28"/>
    <w:rsid w:val="0066120D"/>
    <w:rsid w:val="006614B3"/>
    <w:rsid w:val="00661554"/>
    <w:rsid w:val="006618A6"/>
    <w:rsid w:val="00661BB4"/>
    <w:rsid w:val="00661CD5"/>
    <w:rsid w:val="0066221A"/>
    <w:rsid w:val="00662639"/>
    <w:rsid w:val="00662B1C"/>
    <w:rsid w:val="006632D9"/>
    <w:rsid w:val="0066365A"/>
    <w:rsid w:val="00663A84"/>
    <w:rsid w:val="00663F55"/>
    <w:rsid w:val="0066445E"/>
    <w:rsid w:val="00664AE4"/>
    <w:rsid w:val="00665078"/>
    <w:rsid w:val="00665146"/>
    <w:rsid w:val="006651CA"/>
    <w:rsid w:val="006651F4"/>
    <w:rsid w:val="00665702"/>
    <w:rsid w:val="0066581A"/>
    <w:rsid w:val="00665A6D"/>
    <w:rsid w:val="0066627E"/>
    <w:rsid w:val="0066684C"/>
    <w:rsid w:val="00666BFA"/>
    <w:rsid w:val="006706C0"/>
    <w:rsid w:val="006708DE"/>
    <w:rsid w:val="00670B37"/>
    <w:rsid w:val="00670BAB"/>
    <w:rsid w:val="00670E56"/>
    <w:rsid w:val="006711D8"/>
    <w:rsid w:val="006716A8"/>
    <w:rsid w:val="00671D63"/>
    <w:rsid w:val="00671E2F"/>
    <w:rsid w:val="00671E77"/>
    <w:rsid w:val="00671F9D"/>
    <w:rsid w:val="006724D0"/>
    <w:rsid w:val="006727FE"/>
    <w:rsid w:val="00672A8C"/>
    <w:rsid w:val="00672CF6"/>
    <w:rsid w:val="006734D7"/>
    <w:rsid w:val="00673A18"/>
    <w:rsid w:val="00673D48"/>
    <w:rsid w:val="00673D50"/>
    <w:rsid w:val="006742FB"/>
    <w:rsid w:val="0067446D"/>
    <w:rsid w:val="006759CB"/>
    <w:rsid w:val="00675B2E"/>
    <w:rsid w:val="00675DC5"/>
    <w:rsid w:val="00675E59"/>
    <w:rsid w:val="00676103"/>
    <w:rsid w:val="006761F6"/>
    <w:rsid w:val="00676326"/>
    <w:rsid w:val="006769DE"/>
    <w:rsid w:val="00676B2F"/>
    <w:rsid w:val="00676CE4"/>
    <w:rsid w:val="00676E2A"/>
    <w:rsid w:val="00677388"/>
    <w:rsid w:val="00677B0A"/>
    <w:rsid w:val="00677DCC"/>
    <w:rsid w:val="00680315"/>
    <w:rsid w:val="00680557"/>
    <w:rsid w:val="00680D3B"/>
    <w:rsid w:val="00680D3E"/>
    <w:rsid w:val="00681065"/>
    <w:rsid w:val="0068131E"/>
    <w:rsid w:val="00681C87"/>
    <w:rsid w:val="00681E11"/>
    <w:rsid w:val="00682450"/>
    <w:rsid w:val="00682535"/>
    <w:rsid w:val="00682914"/>
    <w:rsid w:val="00682EEF"/>
    <w:rsid w:val="0068302A"/>
    <w:rsid w:val="0068394B"/>
    <w:rsid w:val="00683DC9"/>
    <w:rsid w:val="006842B2"/>
    <w:rsid w:val="00684841"/>
    <w:rsid w:val="00684C9C"/>
    <w:rsid w:val="00684EC9"/>
    <w:rsid w:val="006850FB"/>
    <w:rsid w:val="006857D9"/>
    <w:rsid w:val="0068584D"/>
    <w:rsid w:val="00685957"/>
    <w:rsid w:val="00685BEB"/>
    <w:rsid w:val="00685FB8"/>
    <w:rsid w:val="006864B5"/>
    <w:rsid w:val="00686922"/>
    <w:rsid w:val="00687497"/>
    <w:rsid w:val="006875B1"/>
    <w:rsid w:val="00687AC3"/>
    <w:rsid w:val="00687D89"/>
    <w:rsid w:val="006900CF"/>
    <w:rsid w:val="0069070C"/>
    <w:rsid w:val="006909DE"/>
    <w:rsid w:val="00690B78"/>
    <w:rsid w:val="00691724"/>
    <w:rsid w:val="00691792"/>
    <w:rsid w:val="00691A8D"/>
    <w:rsid w:val="00691C5D"/>
    <w:rsid w:val="00691E16"/>
    <w:rsid w:val="00691E3D"/>
    <w:rsid w:val="00691FAD"/>
    <w:rsid w:val="00692374"/>
    <w:rsid w:val="006925D1"/>
    <w:rsid w:val="00692B01"/>
    <w:rsid w:val="00693379"/>
    <w:rsid w:val="006933A7"/>
    <w:rsid w:val="00693591"/>
    <w:rsid w:val="00693F8A"/>
    <w:rsid w:val="00693FF5"/>
    <w:rsid w:val="0069457C"/>
    <w:rsid w:val="00694641"/>
    <w:rsid w:val="00695224"/>
    <w:rsid w:val="0069584C"/>
    <w:rsid w:val="00695F20"/>
    <w:rsid w:val="00696AFB"/>
    <w:rsid w:val="00696CCC"/>
    <w:rsid w:val="0069738E"/>
    <w:rsid w:val="00697424"/>
    <w:rsid w:val="006975D8"/>
    <w:rsid w:val="00697845"/>
    <w:rsid w:val="00697F7E"/>
    <w:rsid w:val="006A15CF"/>
    <w:rsid w:val="006A2024"/>
    <w:rsid w:val="006A2443"/>
    <w:rsid w:val="006A26CD"/>
    <w:rsid w:val="006A3030"/>
    <w:rsid w:val="006A34A7"/>
    <w:rsid w:val="006A3631"/>
    <w:rsid w:val="006A369D"/>
    <w:rsid w:val="006A4316"/>
    <w:rsid w:val="006A4609"/>
    <w:rsid w:val="006A488E"/>
    <w:rsid w:val="006A579C"/>
    <w:rsid w:val="006A59CA"/>
    <w:rsid w:val="006A5B51"/>
    <w:rsid w:val="006A5D7E"/>
    <w:rsid w:val="006A6125"/>
    <w:rsid w:val="006A6755"/>
    <w:rsid w:val="006A69B8"/>
    <w:rsid w:val="006A6AA1"/>
    <w:rsid w:val="006A7012"/>
    <w:rsid w:val="006A70AE"/>
    <w:rsid w:val="006A71AE"/>
    <w:rsid w:val="006A7786"/>
    <w:rsid w:val="006B077D"/>
    <w:rsid w:val="006B08EC"/>
    <w:rsid w:val="006B1229"/>
    <w:rsid w:val="006B163D"/>
    <w:rsid w:val="006B174C"/>
    <w:rsid w:val="006B28AF"/>
    <w:rsid w:val="006B3B62"/>
    <w:rsid w:val="006B40BC"/>
    <w:rsid w:val="006B45FE"/>
    <w:rsid w:val="006B46B4"/>
    <w:rsid w:val="006B4F4F"/>
    <w:rsid w:val="006B532F"/>
    <w:rsid w:val="006B5709"/>
    <w:rsid w:val="006B658C"/>
    <w:rsid w:val="006B6BFD"/>
    <w:rsid w:val="006B6E6F"/>
    <w:rsid w:val="006B6FE2"/>
    <w:rsid w:val="006B7106"/>
    <w:rsid w:val="006B73A3"/>
    <w:rsid w:val="006B7C88"/>
    <w:rsid w:val="006B7C8F"/>
    <w:rsid w:val="006C04E0"/>
    <w:rsid w:val="006C1639"/>
    <w:rsid w:val="006C191C"/>
    <w:rsid w:val="006C1929"/>
    <w:rsid w:val="006C1E31"/>
    <w:rsid w:val="006C24B1"/>
    <w:rsid w:val="006C2EA3"/>
    <w:rsid w:val="006C3828"/>
    <w:rsid w:val="006C3BD4"/>
    <w:rsid w:val="006C42E9"/>
    <w:rsid w:val="006C4E55"/>
    <w:rsid w:val="006C502F"/>
    <w:rsid w:val="006C569D"/>
    <w:rsid w:val="006C5F71"/>
    <w:rsid w:val="006C606B"/>
    <w:rsid w:val="006C7019"/>
    <w:rsid w:val="006C7273"/>
    <w:rsid w:val="006C73D5"/>
    <w:rsid w:val="006C74E2"/>
    <w:rsid w:val="006C750D"/>
    <w:rsid w:val="006D03B4"/>
    <w:rsid w:val="006D0827"/>
    <w:rsid w:val="006D0D7F"/>
    <w:rsid w:val="006D0E2B"/>
    <w:rsid w:val="006D1237"/>
    <w:rsid w:val="006D128C"/>
    <w:rsid w:val="006D15C9"/>
    <w:rsid w:val="006D1DF3"/>
    <w:rsid w:val="006D1F4D"/>
    <w:rsid w:val="006D2235"/>
    <w:rsid w:val="006D2488"/>
    <w:rsid w:val="006D2520"/>
    <w:rsid w:val="006D286E"/>
    <w:rsid w:val="006D2FED"/>
    <w:rsid w:val="006D41F6"/>
    <w:rsid w:val="006D45B0"/>
    <w:rsid w:val="006D4810"/>
    <w:rsid w:val="006D4B30"/>
    <w:rsid w:val="006D4F31"/>
    <w:rsid w:val="006D5107"/>
    <w:rsid w:val="006D517A"/>
    <w:rsid w:val="006D5349"/>
    <w:rsid w:val="006D57E5"/>
    <w:rsid w:val="006D5A82"/>
    <w:rsid w:val="006D5F78"/>
    <w:rsid w:val="006D6473"/>
    <w:rsid w:val="006D7714"/>
    <w:rsid w:val="006D78FB"/>
    <w:rsid w:val="006E021C"/>
    <w:rsid w:val="006E0679"/>
    <w:rsid w:val="006E0795"/>
    <w:rsid w:val="006E0EA1"/>
    <w:rsid w:val="006E1224"/>
    <w:rsid w:val="006E162E"/>
    <w:rsid w:val="006E16D6"/>
    <w:rsid w:val="006E1D1A"/>
    <w:rsid w:val="006E213C"/>
    <w:rsid w:val="006E227C"/>
    <w:rsid w:val="006E22BB"/>
    <w:rsid w:val="006E2969"/>
    <w:rsid w:val="006E2DBF"/>
    <w:rsid w:val="006E3EB0"/>
    <w:rsid w:val="006E4013"/>
    <w:rsid w:val="006E49CA"/>
    <w:rsid w:val="006E4ABA"/>
    <w:rsid w:val="006E5089"/>
    <w:rsid w:val="006E5BB0"/>
    <w:rsid w:val="006E618F"/>
    <w:rsid w:val="006E629E"/>
    <w:rsid w:val="006E63C8"/>
    <w:rsid w:val="006E68A2"/>
    <w:rsid w:val="006E6DAE"/>
    <w:rsid w:val="006E6F15"/>
    <w:rsid w:val="006F0594"/>
    <w:rsid w:val="006F08CD"/>
    <w:rsid w:val="006F0C14"/>
    <w:rsid w:val="006F1188"/>
    <w:rsid w:val="006F120E"/>
    <w:rsid w:val="006F182C"/>
    <w:rsid w:val="006F191E"/>
    <w:rsid w:val="006F1F3C"/>
    <w:rsid w:val="006F2065"/>
    <w:rsid w:val="006F238C"/>
    <w:rsid w:val="006F23DD"/>
    <w:rsid w:val="006F2D51"/>
    <w:rsid w:val="006F2D6E"/>
    <w:rsid w:val="006F2FAE"/>
    <w:rsid w:val="006F3A23"/>
    <w:rsid w:val="006F4307"/>
    <w:rsid w:val="006F44C1"/>
    <w:rsid w:val="006F4505"/>
    <w:rsid w:val="006F45B6"/>
    <w:rsid w:val="006F4699"/>
    <w:rsid w:val="006F5121"/>
    <w:rsid w:val="006F5533"/>
    <w:rsid w:val="006F5AE9"/>
    <w:rsid w:val="006F5B64"/>
    <w:rsid w:val="006F5DA4"/>
    <w:rsid w:val="006F60CA"/>
    <w:rsid w:val="006F62B7"/>
    <w:rsid w:val="006F6CAB"/>
    <w:rsid w:val="006F730D"/>
    <w:rsid w:val="006F77CC"/>
    <w:rsid w:val="006F7BB7"/>
    <w:rsid w:val="00700443"/>
    <w:rsid w:val="00700819"/>
    <w:rsid w:val="00700A4A"/>
    <w:rsid w:val="00700A56"/>
    <w:rsid w:val="00701513"/>
    <w:rsid w:val="00701690"/>
    <w:rsid w:val="007017EA"/>
    <w:rsid w:val="007020FC"/>
    <w:rsid w:val="00702DBD"/>
    <w:rsid w:val="00703A2D"/>
    <w:rsid w:val="00703DDF"/>
    <w:rsid w:val="00703FF2"/>
    <w:rsid w:val="007046CC"/>
    <w:rsid w:val="00704770"/>
    <w:rsid w:val="00704C69"/>
    <w:rsid w:val="00705004"/>
    <w:rsid w:val="0070509D"/>
    <w:rsid w:val="00705214"/>
    <w:rsid w:val="0070572C"/>
    <w:rsid w:val="007059ED"/>
    <w:rsid w:val="00705E25"/>
    <w:rsid w:val="007061AE"/>
    <w:rsid w:val="00706ABB"/>
    <w:rsid w:val="007070AA"/>
    <w:rsid w:val="007072E6"/>
    <w:rsid w:val="00707411"/>
    <w:rsid w:val="007075F7"/>
    <w:rsid w:val="00707927"/>
    <w:rsid w:val="00707AFE"/>
    <w:rsid w:val="00707B87"/>
    <w:rsid w:val="007103AC"/>
    <w:rsid w:val="00710EFD"/>
    <w:rsid w:val="00711D22"/>
    <w:rsid w:val="00712509"/>
    <w:rsid w:val="0071260C"/>
    <w:rsid w:val="00712669"/>
    <w:rsid w:val="0071296A"/>
    <w:rsid w:val="00713294"/>
    <w:rsid w:val="007136AC"/>
    <w:rsid w:val="0071389D"/>
    <w:rsid w:val="00713A40"/>
    <w:rsid w:val="007140AE"/>
    <w:rsid w:val="00714117"/>
    <w:rsid w:val="00714F85"/>
    <w:rsid w:val="0071573F"/>
    <w:rsid w:val="00715DAA"/>
    <w:rsid w:val="00715E65"/>
    <w:rsid w:val="0071680D"/>
    <w:rsid w:val="00716934"/>
    <w:rsid w:val="00716D8F"/>
    <w:rsid w:val="007177BA"/>
    <w:rsid w:val="00717877"/>
    <w:rsid w:val="00717EE7"/>
    <w:rsid w:val="0072001B"/>
    <w:rsid w:val="00720306"/>
    <w:rsid w:val="00720B68"/>
    <w:rsid w:val="00720D96"/>
    <w:rsid w:val="007218AD"/>
    <w:rsid w:val="00721988"/>
    <w:rsid w:val="00721FA1"/>
    <w:rsid w:val="0072297F"/>
    <w:rsid w:val="00722C43"/>
    <w:rsid w:val="00723038"/>
    <w:rsid w:val="00723495"/>
    <w:rsid w:val="0072358C"/>
    <w:rsid w:val="00723678"/>
    <w:rsid w:val="00723CA1"/>
    <w:rsid w:val="00724188"/>
    <w:rsid w:val="007245D0"/>
    <w:rsid w:val="00724D31"/>
    <w:rsid w:val="00724E67"/>
    <w:rsid w:val="007259DF"/>
    <w:rsid w:val="00725BE7"/>
    <w:rsid w:val="00725C46"/>
    <w:rsid w:val="00725DBB"/>
    <w:rsid w:val="00726BCD"/>
    <w:rsid w:val="00727C8A"/>
    <w:rsid w:val="007303D1"/>
    <w:rsid w:val="0073068D"/>
    <w:rsid w:val="0073096B"/>
    <w:rsid w:val="00730A10"/>
    <w:rsid w:val="00730EE5"/>
    <w:rsid w:val="0073163D"/>
    <w:rsid w:val="0073172D"/>
    <w:rsid w:val="007317ED"/>
    <w:rsid w:val="00731D1C"/>
    <w:rsid w:val="0073233C"/>
    <w:rsid w:val="00732343"/>
    <w:rsid w:val="00732D85"/>
    <w:rsid w:val="00732F3D"/>
    <w:rsid w:val="00733079"/>
    <w:rsid w:val="00733273"/>
    <w:rsid w:val="0073416C"/>
    <w:rsid w:val="00734286"/>
    <w:rsid w:val="007344C4"/>
    <w:rsid w:val="00734F54"/>
    <w:rsid w:val="007355DE"/>
    <w:rsid w:val="007367D0"/>
    <w:rsid w:val="00736A08"/>
    <w:rsid w:val="00736B72"/>
    <w:rsid w:val="00736D44"/>
    <w:rsid w:val="00736FF9"/>
    <w:rsid w:val="007373A4"/>
    <w:rsid w:val="00737648"/>
    <w:rsid w:val="007379F1"/>
    <w:rsid w:val="00740130"/>
    <w:rsid w:val="00740246"/>
    <w:rsid w:val="0074091A"/>
    <w:rsid w:val="00740F8D"/>
    <w:rsid w:val="007415D9"/>
    <w:rsid w:val="00741704"/>
    <w:rsid w:val="00741D08"/>
    <w:rsid w:val="0074230F"/>
    <w:rsid w:val="0074255B"/>
    <w:rsid w:val="00742A57"/>
    <w:rsid w:val="00742F44"/>
    <w:rsid w:val="00743164"/>
    <w:rsid w:val="00743B30"/>
    <w:rsid w:val="00743D20"/>
    <w:rsid w:val="00743F18"/>
    <w:rsid w:val="007441BE"/>
    <w:rsid w:val="007454EA"/>
    <w:rsid w:val="00745739"/>
    <w:rsid w:val="007457B0"/>
    <w:rsid w:val="007459C2"/>
    <w:rsid w:val="00745DDD"/>
    <w:rsid w:val="00747379"/>
    <w:rsid w:val="00747C00"/>
    <w:rsid w:val="00747EF2"/>
    <w:rsid w:val="0075006A"/>
    <w:rsid w:val="007501AB"/>
    <w:rsid w:val="0075021B"/>
    <w:rsid w:val="00750228"/>
    <w:rsid w:val="00751778"/>
    <w:rsid w:val="00751A5E"/>
    <w:rsid w:val="007522A2"/>
    <w:rsid w:val="007524C1"/>
    <w:rsid w:val="0075258F"/>
    <w:rsid w:val="007526D5"/>
    <w:rsid w:val="00752783"/>
    <w:rsid w:val="00753071"/>
    <w:rsid w:val="007531E5"/>
    <w:rsid w:val="007532F6"/>
    <w:rsid w:val="00753791"/>
    <w:rsid w:val="0075416B"/>
    <w:rsid w:val="00754501"/>
    <w:rsid w:val="007549B5"/>
    <w:rsid w:val="007556EC"/>
    <w:rsid w:val="0075615B"/>
    <w:rsid w:val="007565C7"/>
    <w:rsid w:val="007569F7"/>
    <w:rsid w:val="00756A4A"/>
    <w:rsid w:val="0075702D"/>
    <w:rsid w:val="00757651"/>
    <w:rsid w:val="00757C6B"/>
    <w:rsid w:val="007605BF"/>
    <w:rsid w:val="00760A9B"/>
    <w:rsid w:val="00760CC8"/>
    <w:rsid w:val="00760DF8"/>
    <w:rsid w:val="00760E57"/>
    <w:rsid w:val="007610AD"/>
    <w:rsid w:val="007613D0"/>
    <w:rsid w:val="007618B5"/>
    <w:rsid w:val="0076190D"/>
    <w:rsid w:val="00761C0A"/>
    <w:rsid w:val="00761C36"/>
    <w:rsid w:val="0076238A"/>
    <w:rsid w:val="00762689"/>
    <w:rsid w:val="00762A66"/>
    <w:rsid w:val="00762B8F"/>
    <w:rsid w:val="00762CBF"/>
    <w:rsid w:val="00762E5F"/>
    <w:rsid w:val="00763151"/>
    <w:rsid w:val="00763E46"/>
    <w:rsid w:val="00763FE4"/>
    <w:rsid w:val="00764142"/>
    <w:rsid w:val="007648F3"/>
    <w:rsid w:val="00764985"/>
    <w:rsid w:val="00764BED"/>
    <w:rsid w:val="00764EC0"/>
    <w:rsid w:val="007652CC"/>
    <w:rsid w:val="00765675"/>
    <w:rsid w:val="0076578E"/>
    <w:rsid w:val="00765886"/>
    <w:rsid w:val="00765BA6"/>
    <w:rsid w:val="00765DDB"/>
    <w:rsid w:val="00765E98"/>
    <w:rsid w:val="007669F3"/>
    <w:rsid w:val="007678E0"/>
    <w:rsid w:val="00767D00"/>
    <w:rsid w:val="00767ED6"/>
    <w:rsid w:val="007704A2"/>
    <w:rsid w:val="00770AF2"/>
    <w:rsid w:val="00770C16"/>
    <w:rsid w:val="007714AF"/>
    <w:rsid w:val="00771578"/>
    <w:rsid w:val="0077164D"/>
    <w:rsid w:val="00771B49"/>
    <w:rsid w:val="007720A7"/>
    <w:rsid w:val="007725FD"/>
    <w:rsid w:val="007727F5"/>
    <w:rsid w:val="007727F8"/>
    <w:rsid w:val="00772D3C"/>
    <w:rsid w:val="00772E06"/>
    <w:rsid w:val="0077416D"/>
    <w:rsid w:val="007743B9"/>
    <w:rsid w:val="0077448E"/>
    <w:rsid w:val="007753A2"/>
    <w:rsid w:val="007756EF"/>
    <w:rsid w:val="00775BEA"/>
    <w:rsid w:val="00775DC5"/>
    <w:rsid w:val="00775FED"/>
    <w:rsid w:val="00776295"/>
    <w:rsid w:val="0077649B"/>
    <w:rsid w:val="0077675B"/>
    <w:rsid w:val="0077680E"/>
    <w:rsid w:val="00777702"/>
    <w:rsid w:val="00777767"/>
    <w:rsid w:val="00780886"/>
    <w:rsid w:val="00780A00"/>
    <w:rsid w:val="00780DD2"/>
    <w:rsid w:val="00780E98"/>
    <w:rsid w:val="0078342A"/>
    <w:rsid w:val="00783511"/>
    <w:rsid w:val="007836F3"/>
    <w:rsid w:val="0078419C"/>
    <w:rsid w:val="0078473B"/>
    <w:rsid w:val="00785BF4"/>
    <w:rsid w:val="00785F9B"/>
    <w:rsid w:val="00786501"/>
    <w:rsid w:val="00786B4D"/>
    <w:rsid w:val="00786EF8"/>
    <w:rsid w:val="00787096"/>
    <w:rsid w:val="00787E82"/>
    <w:rsid w:val="007910AA"/>
    <w:rsid w:val="00792528"/>
    <w:rsid w:val="007927C9"/>
    <w:rsid w:val="00792C2F"/>
    <w:rsid w:val="00793124"/>
    <w:rsid w:val="007934E2"/>
    <w:rsid w:val="007937E0"/>
    <w:rsid w:val="00793D57"/>
    <w:rsid w:val="00793EA9"/>
    <w:rsid w:val="00793F80"/>
    <w:rsid w:val="00794153"/>
    <w:rsid w:val="007946C5"/>
    <w:rsid w:val="007949EC"/>
    <w:rsid w:val="00794A6F"/>
    <w:rsid w:val="00795E85"/>
    <w:rsid w:val="0079682D"/>
    <w:rsid w:val="00796E58"/>
    <w:rsid w:val="00797470"/>
    <w:rsid w:val="00797BBB"/>
    <w:rsid w:val="007A0424"/>
    <w:rsid w:val="007A047C"/>
    <w:rsid w:val="007A0C57"/>
    <w:rsid w:val="007A125C"/>
    <w:rsid w:val="007A1B97"/>
    <w:rsid w:val="007A1CC3"/>
    <w:rsid w:val="007A1CC6"/>
    <w:rsid w:val="007A1E54"/>
    <w:rsid w:val="007A23ED"/>
    <w:rsid w:val="007A27FB"/>
    <w:rsid w:val="007A2B9D"/>
    <w:rsid w:val="007A2CA2"/>
    <w:rsid w:val="007A382A"/>
    <w:rsid w:val="007A3F9C"/>
    <w:rsid w:val="007A40B2"/>
    <w:rsid w:val="007A43BD"/>
    <w:rsid w:val="007A4A47"/>
    <w:rsid w:val="007A4F4E"/>
    <w:rsid w:val="007A4FF1"/>
    <w:rsid w:val="007A51E2"/>
    <w:rsid w:val="007A52E6"/>
    <w:rsid w:val="007A5402"/>
    <w:rsid w:val="007A5777"/>
    <w:rsid w:val="007A5AE9"/>
    <w:rsid w:val="007A5D86"/>
    <w:rsid w:val="007A5E5E"/>
    <w:rsid w:val="007A63AD"/>
    <w:rsid w:val="007A66F2"/>
    <w:rsid w:val="007A679A"/>
    <w:rsid w:val="007A6950"/>
    <w:rsid w:val="007A6A23"/>
    <w:rsid w:val="007A76FD"/>
    <w:rsid w:val="007A77AB"/>
    <w:rsid w:val="007A7E7F"/>
    <w:rsid w:val="007A7EB9"/>
    <w:rsid w:val="007A7F30"/>
    <w:rsid w:val="007B0145"/>
    <w:rsid w:val="007B066A"/>
    <w:rsid w:val="007B0833"/>
    <w:rsid w:val="007B0C54"/>
    <w:rsid w:val="007B1291"/>
    <w:rsid w:val="007B16AF"/>
    <w:rsid w:val="007B1815"/>
    <w:rsid w:val="007B1B16"/>
    <w:rsid w:val="007B22FE"/>
    <w:rsid w:val="007B2636"/>
    <w:rsid w:val="007B271A"/>
    <w:rsid w:val="007B2F25"/>
    <w:rsid w:val="007B32CF"/>
    <w:rsid w:val="007B351B"/>
    <w:rsid w:val="007B36CF"/>
    <w:rsid w:val="007B377F"/>
    <w:rsid w:val="007B3BB5"/>
    <w:rsid w:val="007B3F96"/>
    <w:rsid w:val="007B4461"/>
    <w:rsid w:val="007B4564"/>
    <w:rsid w:val="007B4935"/>
    <w:rsid w:val="007B4C01"/>
    <w:rsid w:val="007B561A"/>
    <w:rsid w:val="007B58AB"/>
    <w:rsid w:val="007B59B2"/>
    <w:rsid w:val="007B5A5F"/>
    <w:rsid w:val="007B5C2E"/>
    <w:rsid w:val="007B5EC0"/>
    <w:rsid w:val="007B60E1"/>
    <w:rsid w:val="007B6770"/>
    <w:rsid w:val="007B6A98"/>
    <w:rsid w:val="007B6AF3"/>
    <w:rsid w:val="007B6BE9"/>
    <w:rsid w:val="007B6DAA"/>
    <w:rsid w:val="007B75D2"/>
    <w:rsid w:val="007B77C1"/>
    <w:rsid w:val="007B77DD"/>
    <w:rsid w:val="007B7A26"/>
    <w:rsid w:val="007C017A"/>
    <w:rsid w:val="007C01D7"/>
    <w:rsid w:val="007C08D9"/>
    <w:rsid w:val="007C095B"/>
    <w:rsid w:val="007C0990"/>
    <w:rsid w:val="007C0BD3"/>
    <w:rsid w:val="007C10B4"/>
    <w:rsid w:val="007C1383"/>
    <w:rsid w:val="007C1B33"/>
    <w:rsid w:val="007C2723"/>
    <w:rsid w:val="007C2A4D"/>
    <w:rsid w:val="007C33A8"/>
    <w:rsid w:val="007C3931"/>
    <w:rsid w:val="007C3E76"/>
    <w:rsid w:val="007C3F51"/>
    <w:rsid w:val="007C5011"/>
    <w:rsid w:val="007C5647"/>
    <w:rsid w:val="007C59A7"/>
    <w:rsid w:val="007C5F79"/>
    <w:rsid w:val="007C6300"/>
    <w:rsid w:val="007C648A"/>
    <w:rsid w:val="007C69F3"/>
    <w:rsid w:val="007C6A50"/>
    <w:rsid w:val="007C6BDB"/>
    <w:rsid w:val="007C6EF0"/>
    <w:rsid w:val="007D0491"/>
    <w:rsid w:val="007D0671"/>
    <w:rsid w:val="007D06F0"/>
    <w:rsid w:val="007D0895"/>
    <w:rsid w:val="007D0AA2"/>
    <w:rsid w:val="007D160D"/>
    <w:rsid w:val="007D1968"/>
    <w:rsid w:val="007D1E8C"/>
    <w:rsid w:val="007D207A"/>
    <w:rsid w:val="007D21C2"/>
    <w:rsid w:val="007D2F59"/>
    <w:rsid w:val="007D3C49"/>
    <w:rsid w:val="007D3D6A"/>
    <w:rsid w:val="007D4D2C"/>
    <w:rsid w:val="007D4D7D"/>
    <w:rsid w:val="007D53E9"/>
    <w:rsid w:val="007D5C58"/>
    <w:rsid w:val="007D5F09"/>
    <w:rsid w:val="007D604E"/>
    <w:rsid w:val="007D6EE1"/>
    <w:rsid w:val="007D738F"/>
    <w:rsid w:val="007D76C0"/>
    <w:rsid w:val="007D770A"/>
    <w:rsid w:val="007D7821"/>
    <w:rsid w:val="007D7891"/>
    <w:rsid w:val="007D7B57"/>
    <w:rsid w:val="007E0052"/>
    <w:rsid w:val="007E0183"/>
    <w:rsid w:val="007E0B23"/>
    <w:rsid w:val="007E0B97"/>
    <w:rsid w:val="007E0D53"/>
    <w:rsid w:val="007E0DD7"/>
    <w:rsid w:val="007E1612"/>
    <w:rsid w:val="007E174E"/>
    <w:rsid w:val="007E18D0"/>
    <w:rsid w:val="007E1CE9"/>
    <w:rsid w:val="007E2535"/>
    <w:rsid w:val="007E27BA"/>
    <w:rsid w:val="007E2B42"/>
    <w:rsid w:val="007E2C16"/>
    <w:rsid w:val="007E2CE7"/>
    <w:rsid w:val="007E382F"/>
    <w:rsid w:val="007E3B75"/>
    <w:rsid w:val="007E3F5C"/>
    <w:rsid w:val="007E435F"/>
    <w:rsid w:val="007E48A8"/>
    <w:rsid w:val="007E498F"/>
    <w:rsid w:val="007E4A34"/>
    <w:rsid w:val="007E523A"/>
    <w:rsid w:val="007E53B3"/>
    <w:rsid w:val="007E5644"/>
    <w:rsid w:val="007E5B3F"/>
    <w:rsid w:val="007E61B6"/>
    <w:rsid w:val="007E69AD"/>
    <w:rsid w:val="007E6B76"/>
    <w:rsid w:val="007E6C40"/>
    <w:rsid w:val="007E6D68"/>
    <w:rsid w:val="007E7104"/>
    <w:rsid w:val="007E74F2"/>
    <w:rsid w:val="007E7BF9"/>
    <w:rsid w:val="007F0546"/>
    <w:rsid w:val="007F07DA"/>
    <w:rsid w:val="007F0AAC"/>
    <w:rsid w:val="007F1718"/>
    <w:rsid w:val="007F20A5"/>
    <w:rsid w:val="007F2A02"/>
    <w:rsid w:val="007F2C46"/>
    <w:rsid w:val="007F3994"/>
    <w:rsid w:val="007F3C5C"/>
    <w:rsid w:val="007F3F4E"/>
    <w:rsid w:val="007F40F3"/>
    <w:rsid w:val="007F4326"/>
    <w:rsid w:val="007F4F3A"/>
    <w:rsid w:val="007F5E4C"/>
    <w:rsid w:val="007F5FB0"/>
    <w:rsid w:val="007F6045"/>
    <w:rsid w:val="007F6852"/>
    <w:rsid w:val="007F7098"/>
    <w:rsid w:val="007F7334"/>
    <w:rsid w:val="007F7664"/>
    <w:rsid w:val="007F77F4"/>
    <w:rsid w:val="007F7B0D"/>
    <w:rsid w:val="008001F1"/>
    <w:rsid w:val="00800266"/>
    <w:rsid w:val="00800644"/>
    <w:rsid w:val="0080074C"/>
    <w:rsid w:val="00800A89"/>
    <w:rsid w:val="00800EC1"/>
    <w:rsid w:val="00800FFE"/>
    <w:rsid w:val="008010C8"/>
    <w:rsid w:val="00801129"/>
    <w:rsid w:val="00801643"/>
    <w:rsid w:val="0080185A"/>
    <w:rsid w:val="00802511"/>
    <w:rsid w:val="00802D60"/>
    <w:rsid w:val="00803059"/>
    <w:rsid w:val="008031BD"/>
    <w:rsid w:val="008035CB"/>
    <w:rsid w:val="008041D7"/>
    <w:rsid w:val="008046B0"/>
    <w:rsid w:val="00804AFB"/>
    <w:rsid w:val="00804F04"/>
    <w:rsid w:val="00804FFB"/>
    <w:rsid w:val="00805CBD"/>
    <w:rsid w:val="00805E9B"/>
    <w:rsid w:val="008061A3"/>
    <w:rsid w:val="0080641F"/>
    <w:rsid w:val="008066B8"/>
    <w:rsid w:val="00806BFF"/>
    <w:rsid w:val="00806FA6"/>
    <w:rsid w:val="008074E3"/>
    <w:rsid w:val="00807694"/>
    <w:rsid w:val="00807831"/>
    <w:rsid w:val="0081004A"/>
    <w:rsid w:val="0081133D"/>
    <w:rsid w:val="0081145F"/>
    <w:rsid w:val="008114CD"/>
    <w:rsid w:val="00811569"/>
    <w:rsid w:val="008125D6"/>
    <w:rsid w:val="008128B6"/>
    <w:rsid w:val="00812C5A"/>
    <w:rsid w:val="00813951"/>
    <w:rsid w:val="00814728"/>
    <w:rsid w:val="00814FD1"/>
    <w:rsid w:val="00815209"/>
    <w:rsid w:val="00815264"/>
    <w:rsid w:val="00815DBB"/>
    <w:rsid w:val="008162B3"/>
    <w:rsid w:val="0081658C"/>
    <w:rsid w:val="00816849"/>
    <w:rsid w:val="00816F14"/>
    <w:rsid w:val="00816FDE"/>
    <w:rsid w:val="0081758F"/>
    <w:rsid w:val="00820243"/>
    <w:rsid w:val="008204DC"/>
    <w:rsid w:val="0082057D"/>
    <w:rsid w:val="00821392"/>
    <w:rsid w:val="00821A33"/>
    <w:rsid w:val="00821CBA"/>
    <w:rsid w:val="00822CB9"/>
    <w:rsid w:val="00822D5D"/>
    <w:rsid w:val="0082301C"/>
    <w:rsid w:val="008231B8"/>
    <w:rsid w:val="008243CE"/>
    <w:rsid w:val="008244DB"/>
    <w:rsid w:val="00824E14"/>
    <w:rsid w:val="00824E16"/>
    <w:rsid w:val="008253C6"/>
    <w:rsid w:val="008256E9"/>
    <w:rsid w:val="00825AB4"/>
    <w:rsid w:val="00825B90"/>
    <w:rsid w:val="008264AD"/>
    <w:rsid w:val="0082687D"/>
    <w:rsid w:val="00826DAB"/>
    <w:rsid w:val="00827C01"/>
    <w:rsid w:val="00827C70"/>
    <w:rsid w:val="00830D39"/>
    <w:rsid w:val="008313FC"/>
    <w:rsid w:val="008314AC"/>
    <w:rsid w:val="008316C6"/>
    <w:rsid w:val="00831A2B"/>
    <w:rsid w:val="00831D74"/>
    <w:rsid w:val="0083203C"/>
    <w:rsid w:val="00832788"/>
    <w:rsid w:val="00832C61"/>
    <w:rsid w:val="00833010"/>
    <w:rsid w:val="00833351"/>
    <w:rsid w:val="00833491"/>
    <w:rsid w:val="008342B4"/>
    <w:rsid w:val="0083438D"/>
    <w:rsid w:val="00834484"/>
    <w:rsid w:val="008348F5"/>
    <w:rsid w:val="00834D94"/>
    <w:rsid w:val="00834DD7"/>
    <w:rsid w:val="008357D7"/>
    <w:rsid w:val="00835FDF"/>
    <w:rsid w:val="00836876"/>
    <w:rsid w:val="008368CD"/>
    <w:rsid w:val="00836A0A"/>
    <w:rsid w:val="00836A5B"/>
    <w:rsid w:val="00836C1F"/>
    <w:rsid w:val="00836E9A"/>
    <w:rsid w:val="00836F0F"/>
    <w:rsid w:val="00836F10"/>
    <w:rsid w:val="00836F73"/>
    <w:rsid w:val="00837211"/>
    <w:rsid w:val="0083781E"/>
    <w:rsid w:val="008379D2"/>
    <w:rsid w:val="00837B5B"/>
    <w:rsid w:val="008400BF"/>
    <w:rsid w:val="00840750"/>
    <w:rsid w:val="008408E7"/>
    <w:rsid w:val="00840B2C"/>
    <w:rsid w:val="00840D14"/>
    <w:rsid w:val="00840FA7"/>
    <w:rsid w:val="00841119"/>
    <w:rsid w:val="00841888"/>
    <w:rsid w:val="00841B4E"/>
    <w:rsid w:val="00841D98"/>
    <w:rsid w:val="00841FDE"/>
    <w:rsid w:val="00841FEB"/>
    <w:rsid w:val="00842511"/>
    <w:rsid w:val="0084277F"/>
    <w:rsid w:val="008429CD"/>
    <w:rsid w:val="008431FF"/>
    <w:rsid w:val="008433B3"/>
    <w:rsid w:val="00843417"/>
    <w:rsid w:val="00844079"/>
    <w:rsid w:val="00844494"/>
    <w:rsid w:val="00844505"/>
    <w:rsid w:val="00844512"/>
    <w:rsid w:val="008451A4"/>
    <w:rsid w:val="008454C8"/>
    <w:rsid w:val="0084568C"/>
    <w:rsid w:val="00845860"/>
    <w:rsid w:val="00845A05"/>
    <w:rsid w:val="00845A92"/>
    <w:rsid w:val="00845E80"/>
    <w:rsid w:val="00846191"/>
    <w:rsid w:val="00846490"/>
    <w:rsid w:val="00846561"/>
    <w:rsid w:val="008465B9"/>
    <w:rsid w:val="008465FE"/>
    <w:rsid w:val="00846A14"/>
    <w:rsid w:val="00847484"/>
    <w:rsid w:val="008476C0"/>
    <w:rsid w:val="00847FCC"/>
    <w:rsid w:val="00850031"/>
    <w:rsid w:val="0085022F"/>
    <w:rsid w:val="00850389"/>
    <w:rsid w:val="00850D88"/>
    <w:rsid w:val="0085132F"/>
    <w:rsid w:val="008515D2"/>
    <w:rsid w:val="00851660"/>
    <w:rsid w:val="00851807"/>
    <w:rsid w:val="00851849"/>
    <w:rsid w:val="008520C4"/>
    <w:rsid w:val="0085276A"/>
    <w:rsid w:val="0085294F"/>
    <w:rsid w:val="00853033"/>
    <w:rsid w:val="0085310C"/>
    <w:rsid w:val="008531E3"/>
    <w:rsid w:val="00853805"/>
    <w:rsid w:val="00853EF8"/>
    <w:rsid w:val="0085403C"/>
    <w:rsid w:val="0085452C"/>
    <w:rsid w:val="0085517C"/>
    <w:rsid w:val="00855617"/>
    <w:rsid w:val="00855DF2"/>
    <w:rsid w:val="008560C8"/>
    <w:rsid w:val="0085636F"/>
    <w:rsid w:val="0085698D"/>
    <w:rsid w:val="00856B75"/>
    <w:rsid w:val="008575BF"/>
    <w:rsid w:val="00857F52"/>
    <w:rsid w:val="008602AB"/>
    <w:rsid w:val="00860629"/>
    <w:rsid w:val="00860655"/>
    <w:rsid w:val="00860E19"/>
    <w:rsid w:val="00861353"/>
    <w:rsid w:val="00862016"/>
    <w:rsid w:val="008630E9"/>
    <w:rsid w:val="00863102"/>
    <w:rsid w:val="00863360"/>
    <w:rsid w:val="00863A74"/>
    <w:rsid w:val="00864033"/>
    <w:rsid w:val="008642B0"/>
    <w:rsid w:val="00864D99"/>
    <w:rsid w:val="00864DC1"/>
    <w:rsid w:val="0086543D"/>
    <w:rsid w:val="008664FC"/>
    <w:rsid w:val="00866D10"/>
    <w:rsid w:val="00866DCD"/>
    <w:rsid w:val="00866E15"/>
    <w:rsid w:val="00866E37"/>
    <w:rsid w:val="00867CC4"/>
    <w:rsid w:val="008703BE"/>
    <w:rsid w:val="008703FD"/>
    <w:rsid w:val="008704B2"/>
    <w:rsid w:val="00870F0C"/>
    <w:rsid w:val="008715CF"/>
    <w:rsid w:val="0087190D"/>
    <w:rsid w:val="00872041"/>
    <w:rsid w:val="00872468"/>
    <w:rsid w:val="008724F1"/>
    <w:rsid w:val="00872713"/>
    <w:rsid w:val="00872D8F"/>
    <w:rsid w:val="00872E94"/>
    <w:rsid w:val="00873639"/>
    <w:rsid w:val="00873E4B"/>
    <w:rsid w:val="00874051"/>
    <w:rsid w:val="0087451F"/>
    <w:rsid w:val="00874777"/>
    <w:rsid w:val="008747C3"/>
    <w:rsid w:val="00874B25"/>
    <w:rsid w:val="008751AA"/>
    <w:rsid w:val="00875254"/>
    <w:rsid w:val="008752A3"/>
    <w:rsid w:val="00875394"/>
    <w:rsid w:val="0087576A"/>
    <w:rsid w:val="00876166"/>
    <w:rsid w:val="00876A7B"/>
    <w:rsid w:val="00876FF6"/>
    <w:rsid w:val="0087744E"/>
    <w:rsid w:val="0087787E"/>
    <w:rsid w:val="00877895"/>
    <w:rsid w:val="00877BD6"/>
    <w:rsid w:val="0088007C"/>
    <w:rsid w:val="0088111B"/>
    <w:rsid w:val="00881135"/>
    <w:rsid w:val="00881631"/>
    <w:rsid w:val="00882239"/>
    <w:rsid w:val="008825D2"/>
    <w:rsid w:val="00883316"/>
    <w:rsid w:val="008835F2"/>
    <w:rsid w:val="0088477F"/>
    <w:rsid w:val="00884C8B"/>
    <w:rsid w:val="00884D32"/>
    <w:rsid w:val="00884D3F"/>
    <w:rsid w:val="0088537B"/>
    <w:rsid w:val="0088538B"/>
    <w:rsid w:val="00885A56"/>
    <w:rsid w:val="00885FCE"/>
    <w:rsid w:val="008864AB"/>
    <w:rsid w:val="008865A9"/>
    <w:rsid w:val="008865BF"/>
    <w:rsid w:val="00886655"/>
    <w:rsid w:val="00886991"/>
    <w:rsid w:val="00887246"/>
    <w:rsid w:val="0088761F"/>
    <w:rsid w:val="0088770B"/>
    <w:rsid w:val="00887AF4"/>
    <w:rsid w:val="00890048"/>
    <w:rsid w:val="008905C2"/>
    <w:rsid w:val="008907A8"/>
    <w:rsid w:val="008910E4"/>
    <w:rsid w:val="008915F5"/>
    <w:rsid w:val="008917EB"/>
    <w:rsid w:val="0089184E"/>
    <w:rsid w:val="00891D98"/>
    <w:rsid w:val="00891F35"/>
    <w:rsid w:val="00892366"/>
    <w:rsid w:val="0089285C"/>
    <w:rsid w:val="00892D15"/>
    <w:rsid w:val="00892DD5"/>
    <w:rsid w:val="00893106"/>
    <w:rsid w:val="00893267"/>
    <w:rsid w:val="008934DC"/>
    <w:rsid w:val="008939CF"/>
    <w:rsid w:val="00893B0D"/>
    <w:rsid w:val="00893B5C"/>
    <w:rsid w:val="00893BAD"/>
    <w:rsid w:val="00893C3B"/>
    <w:rsid w:val="00893D93"/>
    <w:rsid w:val="00894898"/>
    <w:rsid w:val="00894A1E"/>
    <w:rsid w:val="00895179"/>
    <w:rsid w:val="008951E7"/>
    <w:rsid w:val="008951EA"/>
    <w:rsid w:val="0089550F"/>
    <w:rsid w:val="00895C4B"/>
    <w:rsid w:val="00895D97"/>
    <w:rsid w:val="0089653F"/>
    <w:rsid w:val="00896C3D"/>
    <w:rsid w:val="00897048"/>
    <w:rsid w:val="00897AD8"/>
    <w:rsid w:val="00897B76"/>
    <w:rsid w:val="008A0297"/>
    <w:rsid w:val="008A031E"/>
    <w:rsid w:val="008A0917"/>
    <w:rsid w:val="008A0AAF"/>
    <w:rsid w:val="008A0CF5"/>
    <w:rsid w:val="008A0EAE"/>
    <w:rsid w:val="008A11BA"/>
    <w:rsid w:val="008A12BB"/>
    <w:rsid w:val="008A13D6"/>
    <w:rsid w:val="008A1706"/>
    <w:rsid w:val="008A170F"/>
    <w:rsid w:val="008A1794"/>
    <w:rsid w:val="008A19D3"/>
    <w:rsid w:val="008A1A32"/>
    <w:rsid w:val="008A204C"/>
    <w:rsid w:val="008A218E"/>
    <w:rsid w:val="008A260F"/>
    <w:rsid w:val="008A2838"/>
    <w:rsid w:val="008A2C90"/>
    <w:rsid w:val="008A3402"/>
    <w:rsid w:val="008A35CD"/>
    <w:rsid w:val="008A395E"/>
    <w:rsid w:val="008A39C5"/>
    <w:rsid w:val="008A3A76"/>
    <w:rsid w:val="008A3D5B"/>
    <w:rsid w:val="008A3E8F"/>
    <w:rsid w:val="008A4915"/>
    <w:rsid w:val="008A4C4B"/>
    <w:rsid w:val="008A4DC4"/>
    <w:rsid w:val="008A5024"/>
    <w:rsid w:val="008A5957"/>
    <w:rsid w:val="008A5A86"/>
    <w:rsid w:val="008A5CD1"/>
    <w:rsid w:val="008A5FCF"/>
    <w:rsid w:val="008A6342"/>
    <w:rsid w:val="008A6747"/>
    <w:rsid w:val="008A6A51"/>
    <w:rsid w:val="008A6A7A"/>
    <w:rsid w:val="008A7142"/>
    <w:rsid w:val="008A722B"/>
    <w:rsid w:val="008A739B"/>
    <w:rsid w:val="008A77F2"/>
    <w:rsid w:val="008A78BA"/>
    <w:rsid w:val="008A7CBB"/>
    <w:rsid w:val="008B01D2"/>
    <w:rsid w:val="008B0452"/>
    <w:rsid w:val="008B0ACB"/>
    <w:rsid w:val="008B0CF5"/>
    <w:rsid w:val="008B0D05"/>
    <w:rsid w:val="008B0E07"/>
    <w:rsid w:val="008B1199"/>
    <w:rsid w:val="008B1D2B"/>
    <w:rsid w:val="008B208D"/>
    <w:rsid w:val="008B2153"/>
    <w:rsid w:val="008B2206"/>
    <w:rsid w:val="008B31FA"/>
    <w:rsid w:val="008B373C"/>
    <w:rsid w:val="008B374F"/>
    <w:rsid w:val="008B3D03"/>
    <w:rsid w:val="008B3EF9"/>
    <w:rsid w:val="008B410D"/>
    <w:rsid w:val="008B4285"/>
    <w:rsid w:val="008B475F"/>
    <w:rsid w:val="008B4A10"/>
    <w:rsid w:val="008B4AD1"/>
    <w:rsid w:val="008B4B03"/>
    <w:rsid w:val="008B507A"/>
    <w:rsid w:val="008B5257"/>
    <w:rsid w:val="008B5ACA"/>
    <w:rsid w:val="008B5F26"/>
    <w:rsid w:val="008B6494"/>
    <w:rsid w:val="008B654C"/>
    <w:rsid w:val="008B6F0E"/>
    <w:rsid w:val="008B7268"/>
    <w:rsid w:val="008B7515"/>
    <w:rsid w:val="008B77BF"/>
    <w:rsid w:val="008B7BF6"/>
    <w:rsid w:val="008C00C5"/>
    <w:rsid w:val="008C0190"/>
    <w:rsid w:val="008C0551"/>
    <w:rsid w:val="008C05AB"/>
    <w:rsid w:val="008C1067"/>
    <w:rsid w:val="008C122D"/>
    <w:rsid w:val="008C1263"/>
    <w:rsid w:val="008C1400"/>
    <w:rsid w:val="008C1565"/>
    <w:rsid w:val="008C1DB5"/>
    <w:rsid w:val="008C235C"/>
    <w:rsid w:val="008C2699"/>
    <w:rsid w:val="008C2F94"/>
    <w:rsid w:val="008C32BF"/>
    <w:rsid w:val="008C342C"/>
    <w:rsid w:val="008C34CE"/>
    <w:rsid w:val="008C35F0"/>
    <w:rsid w:val="008C3614"/>
    <w:rsid w:val="008C390D"/>
    <w:rsid w:val="008C395F"/>
    <w:rsid w:val="008C4533"/>
    <w:rsid w:val="008C470A"/>
    <w:rsid w:val="008C5E1F"/>
    <w:rsid w:val="008C60CC"/>
    <w:rsid w:val="008C6996"/>
    <w:rsid w:val="008C6D02"/>
    <w:rsid w:val="008C71E6"/>
    <w:rsid w:val="008C7638"/>
    <w:rsid w:val="008C7E18"/>
    <w:rsid w:val="008D0017"/>
    <w:rsid w:val="008D0211"/>
    <w:rsid w:val="008D02C1"/>
    <w:rsid w:val="008D0BE3"/>
    <w:rsid w:val="008D0F29"/>
    <w:rsid w:val="008D0F98"/>
    <w:rsid w:val="008D100A"/>
    <w:rsid w:val="008D1071"/>
    <w:rsid w:val="008D1C72"/>
    <w:rsid w:val="008D1E8B"/>
    <w:rsid w:val="008D2ACF"/>
    <w:rsid w:val="008D2AE5"/>
    <w:rsid w:val="008D2D7F"/>
    <w:rsid w:val="008D2EE5"/>
    <w:rsid w:val="008D33F8"/>
    <w:rsid w:val="008D49C0"/>
    <w:rsid w:val="008D4B0F"/>
    <w:rsid w:val="008D4BEE"/>
    <w:rsid w:val="008D4F0A"/>
    <w:rsid w:val="008D506F"/>
    <w:rsid w:val="008D5FB5"/>
    <w:rsid w:val="008D631C"/>
    <w:rsid w:val="008D7903"/>
    <w:rsid w:val="008D7DA2"/>
    <w:rsid w:val="008E0610"/>
    <w:rsid w:val="008E066C"/>
    <w:rsid w:val="008E093D"/>
    <w:rsid w:val="008E0F84"/>
    <w:rsid w:val="008E15C0"/>
    <w:rsid w:val="008E1C10"/>
    <w:rsid w:val="008E21CE"/>
    <w:rsid w:val="008E244F"/>
    <w:rsid w:val="008E25C7"/>
    <w:rsid w:val="008E2A59"/>
    <w:rsid w:val="008E3B09"/>
    <w:rsid w:val="008E40A7"/>
    <w:rsid w:val="008E459E"/>
    <w:rsid w:val="008E497B"/>
    <w:rsid w:val="008E4F7F"/>
    <w:rsid w:val="008E5226"/>
    <w:rsid w:val="008E5D4A"/>
    <w:rsid w:val="008E615E"/>
    <w:rsid w:val="008E62B8"/>
    <w:rsid w:val="008E6BDC"/>
    <w:rsid w:val="008E701D"/>
    <w:rsid w:val="008E7243"/>
    <w:rsid w:val="008E724F"/>
    <w:rsid w:val="008E75B9"/>
    <w:rsid w:val="008E78E2"/>
    <w:rsid w:val="008E7DC3"/>
    <w:rsid w:val="008F0298"/>
    <w:rsid w:val="008F0349"/>
    <w:rsid w:val="008F083F"/>
    <w:rsid w:val="008F0918"/>
    <w:rsid w:val="008F0E8A"/>
    <w:rsid w:val="008F0F53"/>
    <w:rsid w:val="008F1D61"/>
    <w:rsid w:val="008F1DD1"/>
    <w:rsid w:val="008F21E9"/>
    <w:rsid w:val="008F23E6"/>
    <w:rsid w:val="008F2C25"/>
    <w:rsid w:val="008F2D13"/>
    <w:rsid w:val="008F2D19"/>
    <w:rsid w:val="008F2DB8"/>
    <w:rsid w:val="008F2F38"/>
    <w:rsid w:val="008F2FE2"/>
    <w:rsid w:val="008F310B"/>
    <w:rsid w:val="008F3AAC"/>
    <w:rsid w:val="008F3EF7"/>
    <w:rsid w:val="008F3F13"/>
    <w:rsid w:val="008F499B"/>
    <w:rsid w:val="008F4CC6"/>
    <w:rsid w:val="008F51FF"/>
    <w:rsid w:val="008F6094"/>
    <w:rsid w:val="008F6370"/>
    <w:rsid w:val="008F66A7"/>
    <w:rsid w:val="008F674D"/>
    <w:rsid w:val="008F68B3"/>
    <w:rsid w:val="008F6DA9"/>
    <w:rsid w:val="008F6F0E"/>
    <w:rsid w:val="009001CB"/>
    <w:rsid w:val="009001D6"/>
    <w:rsid w:val="009004FF"/>
    <w:rsid w:val="00900D27"/>
    <w:rsid w:val="00900F0C"/>
    <w:rsid w:val="00901494"/>
    <w:rsid w:val="0090156E"/>
    <w:rsid w:val="00901EF8"/>
    <w:rsid w:val="00901FD1"/>
    <w:rsid w:val="00902383"/>
    <w:rsid w:val="009030B0"/>
    <w:rsid w:val="009032DF"/>
    <w:rsid w:val="009037D9"/>
    <w:rsid w:val="009038F8"/>
    <w:rsid w:val="00903BA1"/>
    <w:rsid w:val="0090401A"/>
    <w:rsid w:val="009044B1"/>
    <w:rsid w:val="009045EF"/>
    <w:rsid w:val="00904812"/>
    <w:rsid w:val="009056BB"/>
    <w:rsid w:val="00905861"/>
    <w:rsid w:val="009059B9"/>
    <w:rsid w:val="009060E7"/>
    <w:rsid w:val="009061EF"/>
    <w:rsid w:val="0090655C"/>
    <w:rsid w:val="009070D1"/>
    <w:rsid w:val="00907328"/>
    <w:rsid w:val="00907667"/>
    <w:rsid w:val="00907997"/>
    <w:rsid w:val="00907D1F"/>
    <w:rsid w:val="00910033"/>
    <w:rsid w:val="009103FE"/>
    <w:rsid w:val="00910531"/>
    <w:rsid w:val="009106C0"/>
    <w:rsid w:val="00910944"/>
    <w:rsid w:val="00910E09"/>
    <w:rsid w:val="009111BA"/>
    <w:rsid w:val="009119DA"/>
    <w:rsid w:val="00911D27"/>
    <w:rsid w:val="00911DA5"/>
    <w:rsid w:val="0091295C"/>
    <w:rsid w:val="009129E9"/>
    <w:rsid w:val="00912D74"/>
    <w:rsid w:val="00913163"/>
    <w:rsid w:val="00913592"/>
    <w:rsid w:val="009138B8"/>
    <w:rsid w:val="00913DEF"/>
    <w:rsid w:val="0091459F"/>
    <w:rsid w:val="00914A12"/>
    <w:rsid w:val="00914A21"/>
    <w:rsid w:val="00914E92"/>
    <w:rsid w:val="00914E98"/>
    <w:rsid w:val="00914FEF"/>
    <w:rsid w:val="009150E1"/>
    <w:rsid w:val="009158B7"/>
    <w:rsid w:val="009159CC"/>
    <w:rsid w:val="00915AAB"/>
    <w:rsid w:val="00915BA5"/>
    <w:rsid w:val="00915CBC"/>
    <w:rsid w:val="00916043"/>
    <w:rsid w:val="009160C6"/>
    <w:rsid w:val="00916477"/>
    <w:rsid w:val="009167D5"/>
    <w:rsid w:val="00916AD2"/>
    <w:rsid w:val="00916BA5"/>
    <w:rsid w:val="0091702B"/>
    <w:rsid w:val="00917112"/>
    <w:rsid w:val="009177CF"/>
    <w:rsid w:val="009177F6"/>
    <w:rsid w:val="00917B99"/>
    <w:rsid w:val="00917C08"/>
    <w:rsid w:val="0092050D"/>
    <w:rsid w:val="00920A2C"/>
    <w:rsid w:val="0092175D"/>
    <w:rsid w:val="0092190F"/>
    <w:rsid w:val="00921A1A"/>
    <w:rsid w:val="00922212"/>
    <w:rsid w:val="00922384"/>
    <w:rsid w:val="00922F43"/>
    <w:rsid w:val="00923023"/>
    <w:rsid w:val="00923394"/>
    <w:rsid w:val="00923399"/>
    <w:rsid w:val="009233E6"/>
    <w:rsid w:val="009240D8"/>
    <w:rsid w:val="00924EF6"/>
    <w:rsid w:val="00925388"/>
    <w:rsid w:val="0092649D"/>
    <w:rsid w:val="00926A00"/>
    <w:rsid w:val="00926A89"/>
    <w:rsid w:val="00926B7B"/>
    <w:rsid w:val="00926FE9"/>
    <w:rsid w:val="0092776C"/>
    <w:rsid w:val="00930B23"/>
    <w:rsid w:val="00930DB7"/>
    <w:rsid w:val="00930FFA"/>
    <w:rsid w:val="00931186"/>
    <w:rsid w:val="00931500"/>
    <w:rsid w:val="0093150F"/>
    <w:rsid w:val="009318CD"/>
    <w:rsid w:val="00931997"/>
    <w:rsid w:val="00931D1E"/>
    <w:rsid w:val="00931FFA"/>
    <w:rsid w:val="00932271"/>
    <w:rsid w:val="009324E3"/>
    <w:rsid w:val="009325B5"/>
    <w:rsid w:val="00932A8B"/>
    <w:rsid w:val="00932B65"/>
    <w:rsid w:val="00932DE9"/>
    <w:rsid w:val="00932FD3"/>
    <w:rsid w:val="0093306B"/>
    <w:rsid w:val="0093308F"/>
    <w:rsid w:val="00933573"/>
    <w:rsid w:val="009337EF"/>
    <w:rsid w:val="0093381A"/>
    <w:rsid w:val="009340E9"/>
    <w:rsid w:val="00934650"/>
    <w:rsid w:val="00934B07"/>
    <w:rsid w:val="00934BC4"/>
    <w:rsid w:val="0093504F"/>
    <w:rsid w:val="009353B8"/>
    <w:rsid w:val="00935561"/>
    <w:rsid w:val="00935910"/>
    <w:rsid w:val="0093674E"/>
    <w:rsid w:val="0093688D"/>
    <w:rsid w:val="00937189"/>
    <w:rsid w:val="00937760"/>
    <w:rsid w:val="00937A77"/>
    <w:rsid w:val="00937F63"/>
    <w:rsid w:val="0094018A"/>
    <w:rsid w:val="009401A0"/>
    <w:rsid w:val="00940571"/>
    <w:rsid w:val="009406D0"/>
    <w:rsid w:val="00940F9C"/>
    <w:rsid w:val="009415F3"/>
    <w:rsid w:val="009421CA"/>
    <w:rsid w:val="0094365B"/>
    <w:rsid w:val="00943950"/>
    <w:rsid w:val="00943C0C"/>
    <w:rsid w:val="00944622"/>
    <w:rsid w:val="0094482B"/>
    <w:rsid w:val="00944BDA"/>
    <w:rsid w:val="009450A3"/>
    <w:rsid w:val="0094532E"/>
    <w:rsid w:val="00945662"/>
    <w:rsid w:val="00945A9B"/>
    <w:rsid w:val="00945E95"/>
    <w:rsid w:val="0094632F"/>
    <w:rsid w:val="00946454"/>
    <w:rsid w:val="0094683E"/>
    <w:rsid w:val="00946858"/>
    <w:rsid w:val="00946B57"/>
    <w:rsid w:val="00947170"/>
    <w:rsid w:val="0094736B"/>
    <w:rsid w:val="0094751B"/>
    <w:rsid w:val="0094790B"/>
    <w:rsid w:val="009501D1"/>
    <w:rsid w:val="00950377"/>
    <w:rsid w:val="009507E0"/>
    <w:rsid w:val="00950914"/>
    <w:rsid w:val="00950D57"/>
    <w:rsid w:val="00950E47"/>
    <w:rsid w:val="00950F96"/>
    <w:rsid w:val="00951367"/>
    <w:rsid w:val="009514B0"/>
    <w:rsid w:val="00951988"/>
    <w:rsid w:val="00951D59"/>
    <w:rsid w:val="00951D5F"/>
    <w:rsid w:val="00952469"/>
    <w:rsid w:val="0095396D"/>
    <w:rsid w:val="00953B29"/>
    <w:rsid w:val="00953CA4"/>
    <w:rsid w:val="0095416F"/>
    <w:rsid w:val="009546B1"/>
    <w:rsid w:val="009550BD"/>
    <w:rsid w:val="009553FA"/>
    <w:rsid w:val="00955439"/>
    <w:rsid w:val="009555D5"/>
    <w:rsid w:val="00955E42"/>
    <w:rsid w:val="00955E68"/>
    <w:rsid w:val="0095642F"/>
    <w:rsid w:val="00956749"/>
    <w:rsid w:val="00956BC5"/>
    <w:rsid w:val="0095733D"/>
    <w:rsid w:val="009575C4"/>
    <w:rsid w:val="009579D4"/>
    <w:rsid w:val="00957D86"/>
    <w:rsid w:val="009603D3"/>
    <w:rsid w:val="00960823"/>
    <w:rsid w:val="00960F07"/>
    <w:rsid w:val="00961120"/>
    <w:rsid w:val="00961653"/>
    <w:rsid w:val="00961A26"/>
    <w:rsid w:val="009620AF"/>
    <w:rsid w:val="009624F5"/>
    <w:rsid w:val="0096298E"/>
    <w:rsid w:val="00962B4E"/>
    <w:rsid w:val="00962D9F"/>
    <w:rsid w:val="00962DC1"/>
    <w:rsid w:val="009630BA"/>
    <w:rsid w:val="0096353C"/>
    <w:rsid w:val="0096394E"/>
    <w:rsid w:val="00963B15"/>
    <w:rsid w:val="00964117"/>
    <w:rsid w:val="0096418C"/>
    <w:rsid w:val="0096424D"/>
    <w:rsid w:val="009643C9"/>
    <w:rsid w:val="009647AA"/>
    <w:rsid w:val="00964EB2"/>
    <w:rsid w:val="00964FD0"/>
    <w:rsid w:val="00964FE1"/>
    <w:rsid w:val="009651A8"/>
    <w:rsid w:val="00965374"/>
    <w:rsid w:val="00965BBE"/>
    <w:rsid w:val="00966023"/>
    <w:rsid w:val="00966CC9"/>
    <w:rsid w:val="0096701B"/>
    <w:rsid w:val="00967068"/>
    <w:rsid w:val="00967104"/>
    <w:rsid w:val="00967336"/>
    <w:rsid w:val="0096773F"/>
    <w:rsid w:val="009678AD"/>
    <w:rsid w:val="00967D71"/>
    <w:rsid w:val="00967DDF"/>
    <w:rsid w:val="00967F76"/>
    <w:rsid w:val="00970554"/>
    <w:rsid w:val="00970977"/>
    <w:rsid w:val="00970AB2"/>
    <w:rsid w:val="00970EE8"/>
    <w:rsid w:val="0097165B"/>
    <w:rsid w:val="009716BF"/>
    <w:rsid w:val="00971C9F"/>
    <w:rsid w:val="00971F44"/>
    <w:rsid w:val="00972661"/>
    <w:rsid w:val="00972795"/>
    <w:rsid w:val="009729FA"/>
    <w:rsid w:val="00972AEC"/>
    <w:rsid w:val="00972C2C"/>
    <w:rsid w:val="00973502"/>
    <w:rsid w:val="0097377E"/>
    <w:rsid w:val="0097387D"/>
    <w:rsid w:val="00973CE8"/>
    <w:rsid w:val="00973F9E"/>
    <w:rsid w:val="00974145"/>
    <w:rsid w:val="009743AC"/>
    <w:rsid w:val="009747A2"/>
    <w:rsid w:val="00974B96"/>
    <w:rsid w:val="009750C6"/>
    <w:rsid w:val="0097532B"/>
    <w:rsid w:val="009755ED"/>
    <w:rsid w:val="009758C6"/>
    <w:rsid w:val="00975B6B"/>
    <w:rsid w:val="00975CE8"/>
    <w:rsid w:val="009765D9"/>
    <w:rsid w:val="00977147"/>
    <w:rsid w:val="009775FB"/>
    <w:rsid w:val="0097772F"/>
    <w:rsid w:val="009777E4"/>
    <w:rsid w:val="009778DD"/>
    <w:rsid w:val="00980006"/>
    <w:rsid w:val="00980421"/>
    <w:rsid w:val="00980FB2"/>
    <w:rsid w:val="00981829"/>
    <w:rsid w:val="00981BE4"/>
    <w:rsid w:val="00981EFD"/>
    <w:rsid w:val="00981F94"/>
    <w:rsid w:val="00981FC4"/>
    <w:rsid w:val="009822EB"/>
    <w:rsid w:val="00982CD9"/>
    <w:rsid w:val="00983757"/>
    <w:rsid w:val="00983784"/>
    <w:rsid w:val="00984187"/>
    <w:rsid w:val="00984884"/>
    <w:rsid w:val="009848BD"/>
    <w:rsid w:val="00984A64"/>
    <w:rsid w:val="00984F64"/>
    <w:rsid w:val="0098590B"/>
    <w:rsid w:val="00985D4F"/>
    <w:rsid w:val="00985FD8"/>
    <w:rsid w:val="00986927"/>
    <w:rsid w:val="00986A58"/>
    <w:rsid w:val="00986CED"/>
    <w:rsid w:val="00986DCB"/>
    <w:rsid w:val="00987043"/>
    <w:rsid w:val="00990002"/>
    <w:rsid w:val="0099043A"/>
    <w:rsid w:val="00990D3E"/>
    <w:rsid w:val="00990DC5"/>
    <w:rsid w:val="00991B3C"/>
    <w:rsid w:val="009922F8"/>
    <w:rsid w:val="0099290A"/>
    <w:rsid w:val="009929A3"/>
    <w:rsid w:val="00992FE0"/>
    <w:rsid w:val="00992FEE"/>
    <w:rsid w:val="0099319E"/>
    <w:rsid w:val="0099398A"/>
    <w:rsid w:val="00993AF1"/>
    <w:rsid w:val="0099435F"/>
    <w:rsid w:val="00994757"/>
    <w:rsid w:val="00994DE6"/>
    <w:rsid w:val="0099502F"/>
    <w:rsid w:val="00995B54"/>
    <w:rsid w:val="009960CF"/>
    <w:rsid w:val="00996C16"/>
    <w:rsid w:val="00996D2A"/>
    <w:rsid w:val="00997E37"/>
    <w:rsid w:val="00997E6A"/>
    <w:rsid w:val="009A0986"/>
    <w:rsid w:val="009A0AA3"/>
    <w:rsid w:val="009A0D7F"/>
    <w:rsid w:val="009A0D88"/>
    <w:rsid w:val="009A149E"/>
    <w:rsid w:val="009A17C7"/>
    <w:rsid w:val="009A187A"/>
    <w:rsid w:val="009A1A03"/>
    <w:rsid w:val="009A1AA3"/>
    <w:rsid w:val="009A1B0A"/>
    <w:rsid w:val="009A1D59"/>
    <w:rsid w:val="009A2129"/>
    <w:rsid w:val="009A284E"/>
    <w:rsid w:val="009A295A"/>
    <w:rsid w:val="009A2996"/>
    <w:rsid w:val="009A3082"/>
    <w:rsid w:val="009A3410"/>
    <w:rsid w:val="009A35C3"/>
    <w:rsid w:val="009A3708"/>
    <w:rsid w:val="009A39AE"/>
    <w:rsid w:val="009A3DEE"/>
    <w:rsid w:val="009A4202"/>
    <w:rsid w:val="009A4D43"/>
    <w:rsid w:val="009A58AC"/>
    <w:rsid w:val="009A6061"/>
    <w:rsid w:val="009A6091"/>
    <w:rsid w:val="009A63A4"/>
    <w:rsid w:val="009A649E"/>
    <w:rsid w:val="009A656D"/>
    <w:rsid w:val="009A6BE6"/>
    <w:rsid w:val="009A6CD5"/>
    <w:rsid w:val="009A6E8F"/>
    <w:rsid w:val="009A743E"/>
    <w:rsid w:val="009A77C8"/>
    <w:rsid w:val="009A79B1"/>
    <w:rsid w:val="009B02C0"/>
    <w:rsid w:val="009B1006"/>
    <w:rsid w:val="009B13BC"/>
    <w:rsid w:val="009B16BA"/>
    <w:rsid w:val="009B2091"/>
    <w:rsid w:val="009B21D5"/>
    <w:rsid w:val="009B2272"/>
    <w:rsid w:val="009B254B"/>
    <w:rsid w:val="009B259B"/>
    <w:rsid w:val="009B2698"/>
    <w:rsid w:val="009B2DE7"/>
    <w:rsid w:val="009B31E9"/>
    <w:rsid w:val="009B3849"/>
    <w:rsid w:val="009B38B7"/>
    <w:rsid w:val="009B3B4A"/>
    <w:rsid w:val="009B3BA3"/>
    <w:rsid w:val="009B3F44"/>
    <w:rsid w:val="009B4DFC"/>
    <w:rsid w:val="009B507A"/>
    <w:rsid w:val="009B5205"/>
    <w:rsid w:val="009B5E4C"/>
    <w:rsid w:val="009B6046"/>
    <w:rsid w:val="009B6114"/>
    <w:rsid w:val="009B686A"/>
    <w:rsid w:val="009B6A4D"/>
    <w:rsid w:val="009B6E7A"/>
    <w:rsid w:val="009B7722"/>
    <w:rsid w:val="009B7BEF"/>
    <w:rsid w:val="009B7C1C"/>
    <w:rsid w:val="009C03D0"/>
    <w:rsid w:val="009C09AA"/>
    <w:rsid w:val="009C0D4A"/>
    <w:rsid w:val="009C0E39"/>
    <w:rsid w:val="009C1556"/>
    <w:rsid w:val="009C1D4F"/>
    <w:rsid w:val="009C2460"/>
    <w:rsid w:val="009C28AA"/>
    <w:rsid w:val="009C2B9A"/>
    <w:rsid w:val="009C2D92"/>
    <w:rsid w:val="009C3064"/>
    <w:rsid w:val="009C3183"/>
    <w:rsid w:val="009C319A"/>
    <w:rsid w:val="009C31DB"/>
    <w:rsid w:val="009C380A"/>
    <w:rsid w:val="009C3F63"/>
    <w:rsid w:val="009C40D2"/>
    <w:rsid w:val="009C423D"/>
    <w:rsid w:val="009C44AF"/>
    <w:rsid w:val="009C4823"/>
    <w:rsid w:val="009C4AB3"/>
    <w:rsid w:val="009C4AC1"/>
    <w:rsid w:val="009C5420"/>
    <w:rsid w:val="009C5DD5"/>
    <w:rsid w:val="009C62E9"/>
    <w:rsid w:val="009C684D"/>
    <w:rsid w:val="009C6D34"/>
    <w:rsid w:val="009C7030"/>
    <w:rsid w:val="009C7632"/>
    <w:rsid w:val="009C7783"/>
    <w:rsid w:val="009C7992"/>
    <w:rsid w:val="009C7D69"/>
    <w:rsid w:val="009C7D88"/>
    <w:rsid w:val="009D00C0"/>
    <w:rsid w:val="009D0150"/>
    <w:rsid w:val="009D0712"/>
    <w:rsid w:val="009D0AEF"/>
    <w:rsid w:val="009D1D09"/>
    <w:rsid w:val="009D245F"/>
    <w:rsid w:val="009D246E"/>
    <w:rsid w:val="009D2A48"/>
    <w:rsid w:val="009D2C9C"/>
    <w:rsid w:val="009D3180"/>
    <w:rsid w:val="009D3361"/>
    <w:rsid w:val="009D362D"/>
    <w:rsid w:val="009D389E"/>
    <w:rsid w:val="009D3A1B"/>
    <w:rsid w:val="009D3A99"/>
    <w:rsid w:val="009D3CE3"/>
    <w:rsid w:val="009D3ECB"/>
    <w:rsid w:val="009D3F7E"/>
    <w:rsid w:val="009D4781"/>
    <w:rsid w:val="009D4833"/>
    <w:rsid w:val="009D4A96"/>
    <w:rsid w:val="009D5AF7"/>
    <w:rsid w:val="009D608D"/>
    <w:rsid w:val="009D6278"/>
    <w:rsid w:val="009D6BC0"/>
    <w:rsid w:val="009D6D41"/>
    <w:rsid w:val="009D72A4"/>
    <w:rsid w:val="009D77B3"/>
    <w:rsid w:val="009D7BC2"/>
    <w:rsid w:val="009D7DC2"/>
    <w:rsid w:val="009E0856"/>
    <w:rsid w:val="009E0924"/>
    <w:rsid w:val="009E09D5"/>
    <w:rsid w:val="009E0BF6"/>
    <w:rsid w:val="009E0D34"/>
    <w:rsid w:val="009E153B"/>
    <w:rsid w:val="009E1985"/>
    <w:rsid w:val="009E20D9"/>
    <w:rsid w:val="009E2640"/>
    <w:rsid w:val="009E27F1"/>
    <w:rsid w:val="009E2915"/>
    <w:rsid w:val="009E2B9F"/>
    <w:rsid w:val="009E2F28"/>
    <w:rsid w:val="009E32DF"/>
    <w:rsid w:val="009E3FE3"/>
    <w:rsid w:val="009E48B2"/>
    <w:rsid w:val="009E5818"/>
    <w:rsid w:val="009E5DF0"/>
    <w:rsid w:val="009E6069"/>
    <w:rsid w:val="009E630C"/>
    <w:rsid w:val="009E73C4"/>
    <w:rsid w:val="009E73E6"/>
    <w:rsid w:val="009F01B2"/>
    <w:rsid w:val="009F0348"/>
    <w:rsid w:val="009F0407"/>
    <w:rsid w:val="009F06AC"/>
    <w:rsid w:val="009F0968"/>
    <w:rsid w:val="009F0CEB"/>
    <w:rsid w:val="009F1249"/>
    <w:rsid w:val="009F15FF"/>
    <w:rsid w:val="009F17F7"/>
    <w:rsid w:val="009F1DD1"/>
    <w:rsid w:val="009F1F0B"/>
    <w:rsid w:val="009F1F0D"/>
    <w:rsid w:val="009F24D1"/>
    <w:rsid w:val="009F27C8"/>
    <w:rsid w:val="009F27CC"/>
    <w:rsid w:val="009F2A22"/>
    <w:rsid w:val="009F2AC7"/>
    <w:rsid w:val="009F2F1B"/>
    <w:rsid w:val="009F3483"/>
    <w:rsid w:val="009F4108"/>
    <w:rsid w:val="009F4696"/>
    <w:rsid w:val="009F46EC"/>
    <w:rsid w:val="009F49F8"/>
    <w:rsid w:val="009F4CB0"/>
    <w:rsid w:val="009F4CDA"/>
    <w:rsid w:val="009F525A"/>
    <w:rsid w:val="009F58C5"/>
    <w:rsid w:val="009F5CE4"/>
    <w:rsid w:val="009F5D95"/>
    <w:rsid w:val="009F628F"/>
    <w:rsid w:val="009F67AF"/>
    <w:rsid w:val="009F67FA"/>
    <w:rsid w:val="009F72B8"/>
    <w:rsid w:val="009F78B5"/>
    <w:rsid w:val="00A00351"/>
    <w:rsid w:val="00A00687"/>
    <w:rsid w:val="00A00688"/>
    <w:rsid w:val="00A00B20"/>
    <w:rsid w:val="00A0139C"/>
    <w:rsid w:val="00A01E78"/>
    <w:rsid w:val="00A035E6"/>
    <w:rsid w:val="00A03A5F"/>
    <w:rsid w:val="00A03E58"/>
    <w:rsid w:val="00A04026"/>
    <w:rsid w:val="00A0446E"/>
    <w:rsid w:val="00A0489F"/>
    <w:rsid w:val="00A04A76"/>
    <w:rsid w:val="00A0567F"/>
    <w:rsid w:val="00A05C51"/>
    <w:rsid w:val="00A067F4"/>
    <w:rsid w:val="00A0690C"/>
    <w:rsid w:val="00A06DB3"/>
    <w:rsid w:val="00A06E0A"/>
    <w:rsid w:val="00A07391"/>
    <w:rsid w:val="00A07444"/>
    <w:rsid w:val="00A103DF"/>
    <w:rsid w:val="00A10412"/>
    <w:rsid w:val="00A10590"/>
    <w:rsid w:val="00A10A42"/>
    <w:rsid w:val="00A1124A"/>
    <w:rsid w:val="00A114FF"/>
    <w:rsid w:val="00A11A10"/>
    <w:rsid w:val="00A11FE7"/>
    <w:rsid w:val="00A12098"/>
    <w:rsid w:val="00A1216C"/>
    <w:rsid w:val="00A124B7"/>
    <w:rsid w:val="00A12BBC"/>
    <w:rsid w:val="00A13091"/>
    <w:rsid w:val="00A130AB"/>
    <w:rsid w:val="00A13C87"/>
    <w:rsid w:val="00A142BC"/>
    <w:rsid w:val="00A14A19"/>
    <w:rsid w:val="00A155E1"/>
    <w:rsid w:val="00A15600"/>
    <w:rsid w:val="00A16F12"/>
    <w:rsid w:val="00A171E0"/>
    <w:rsid w:val="00A178B2"/>
    <w:rsid w:val="00A17B1E"/>
    <w:rsid w:val="00A206E9"/>
    <w:rsid w:val="00A208FF"/>
    <w:rsid w:val="00A2113F"/>
    <w:rsid w:val="00A21391"/>
    <w:rsid w:val="00A21715"/>
    <w:rsid w:val="00A2178F"/>
    <w:rsid w:val="00A21D51"/>
    <w:rsid w:val="00A21F40"/>
    <w:rsid w:val="00A224AD"/>
    <w:rsid w:val="00A22A9A"/>
    <w:rsid w:val="00A22D3A"/>
    <w:rsid w:val="00A22F44"/>
    <w:rsid w:val="00A232C1"/>
    <w:rsid w:val="00A23A49"/>
    <w:rsid w:val="00A23BAB"/>
    <w:rsid w:val="00A24217"/>
    <w:rsid w:val="00A24467"/>
    <w:rsid w:val="00A24608"/>
    <w:rsid w:val="00A2460D"/>
    <w:rsid w:val="00A24666"/>
    <w:rsid w:val="00A248EF"/>
    <w:rsid w:val="00A24A33"/>
    <w:rsid w:val="00A24BFE"/>
    <w:rsid w:val="00A255C8"/>
    <w:rsid w:val="00A25712"/>
    <w:rsid w:val="00A257D9"/>
    <w:rsid w:val="00A25872"/>
    <w:rsid w:val="00A25BF5"/>
    <w:rsid w:val="00A25C2E"/>
    <w:rsid w:val="00A25F71"/>
    <w:rsid w:val="00A26016"/>
    <w:rsid w:val="00A2624A"/>
    <w:rsid w:val="00A2667F"/>
    <w:rsid w:val="00A2670C"/>
    <w:rsid w:val="00A2678C"/>
    <w:rsid w:val="00A26D92"/>
    <w:rsid w:val="00A27124"/>
    <w:rsid w:val="00A27520"/>
    <w:rsid w:val="00A27725"/>
    <w:rsid w:val="00A2773D"/>
    <w:rsid w:val="00A2787E"/>
    <w:rsid w:val="00A278CF"/>
    <w:rsid w:val="00A27991"/>
    <w:rsid w:val="00A27E46"/>
    <w:rsid w:val="00A30085"/>
    <w:rsid w:val="00A305E0"/>
    <w:rsid w:val="00A307F6"/>
    <w:rsid w:val="00A30961"/>
    <w:rsid w:val="00A30B46"/>
    <w:rsid w:val="00A30F4D"/>
    <w:rsid w:val="00A31102"/>
    <w:rsid w:val="00A323E0"/>
    <w:rsid w:val="00A32951"/>
    <w:rsid w:val="00A32D9A"/>
    <w:rsid w:val="00A32F36"/>
    <w:rsid w:val="00A335B8"/>
    <w:rsid w:val="00A33C8E"/>
    <w:rsid w:val="00A3407D"/>
    <w:rsid w:val="00A34238"/>
    <w:rsid w:val="00A342AA"/>
    <w:rsid w:val="00A34D63"/>
    <w:rsid w:val="00A34E55"/>
    <w:rsid w:val="00A35839"/>
    <w:rsid w:val="00A35B54"/>
    <w:rsid w:val="00A36577"/>
    <w:rsid w:val="00A3675E"/>
    <w:rsid w:val="00A368A4"/>
    <w:rsid w:val="00A36941"/>
    <w:rsid w:val="00A36965"/>
    <w:rsid w:val="00A36AE1"/>
    <w:rsid w:val="00A373B5"/>
    <w:rsid w:val="00A37482"/>
    <w:rsid w:val="00A37EA6"/>
    <w:rsid w:val="00A4015A"/>
    <w:rsid w:val="00A405EE"/>
    <w:rsid w:val="00A40BE4"/>
    <w:rsid w:val="00A41482"/>
    <w:rsid w:val="00A4157B"/>
    <w:rsid w:val="00A41F2D"/>
    <w:rsid w:val="00A42497"/>
    <w:rsid w:val="00A4283B"/>
    <w:rsid w:val="00A4289C"/>
    <w:rsid w:val="00A4317D"/>
    <w:rsid w:val="00A43283"/>
    <w:rsid w:val="00A4386E"/>
    <w:rsid w:val="00A438EA"/>
    <w:rsid w:val="00A4390D"/>
    <w:rsid w:val="00A441C3"/>
    <w:rsid w:val="00A45343"/>
    <w:rsid w:val="00A453A8"/>
    <w:rsid w:val="00A45E09"/>
    <w:rsid w:val="00A462D4"/>
    <w:rsid w:val="00A4684C"/>
    <w:rsid w:val="00A4696E"/>
    <w:rsid w:val="00A46E52"/>
    <w:rsid w:val="00A4703E"/>
    <w:rsid w:val="00A47637"/>
    <w:rsid w:val="00A47D5B"/>
    <w:rsid w:val="00A47D5D"/>
    <w:rsid w:val="00A50549"/>
    <w:rsid w:val="00A50823"/>
    <w:rsid w:val="00A5158E"/>
    <w:rsid w:val="00A5237E"/>
    <w:rsid w:val="00A52693"/>
    <w:rsid w:val="00A52A0D"/>
    <w:rsid w:val="00A52D03"/>
    <w:rsid w:val="00A53922"/>
    <w:rsid w:val="00A539E5"/>
    <w:rsid w:val="00A53FA8"/>
    <w:rsid w:val="00A542BC"/>
    <w:rsid w:val="00A54CB5"/>
    <w:rsid w:val="00A55A9D"/>
    <w:rsid w:val="00A563B9"/>
    <w:rsid w:val="00A568BA"/>
    <w:rsid w:val="00A57121"/>
    <w:rsid w:val="00A574DC"/>
    <w:rsid w:val="00A6042C"/>
    <w:rsid w:val="00A60899"/>
    <w:rsid w:val="00A60EB4"/>
    <w:rsid w:val="00A6132A"/>
    <w:rsid w:val="00A613F2"/>
    <w:rsid w:val="00A61938"/>
    <w:rsid w:val="00A61AC4"/>
    <w:rsid w:val="00A61F6E"/>
    <w:rsid w:val="00A6239B"/>
    <w:rsid w:val="00A6265E"/>
    <w:rsid w:val="00A6295F"/>
    <w:rsid w:val="00A62A09"/>
    <w:rsid w:val="00A62B19"/>
    <w:rsid w:val="00A62E7C"/>
    <w:rsid w:val="00A62EAA"/>
    <w:rsid w:val="00A63537"/>
    <w:rsid w:val="00A6373D"/>
    <w:rsid w:val="00A63866"/>
    <w:rsid w:val="00A63A4A"/>
    <w:rsid w:val="00A63B81"/>
    <w:rsid w:val="00A63E2C"/>
    <w:rsid w:val="00A63E45"/>
    <w:rsid w:val="00A6404E"/>
    <w:rsid w:val="00A643EC"/>
    <w:rsid w:val="00A64504"/>
    <w:rsid w:val="00A664F1"/>
    <w:rsid w:val="00A66521"/>
    <w:rsid w:val="00A66E6B"/>
    <w:rsid w:val="00A679FC"/>
    <w:rsid w:val="00A67A4B"/>
    <w:rsid w:val="00A67E7C"/>
    <w:rsid w:val="00A702B2"/>
    <w:rsid w:val="00A706E9"/>
    <w:rsid w:val="00A708DD"/>
    <w:rsid w:val="00A708EE"/>
    <w:rsid w:val="00A70DE1"/>
    <w:rsid w:val="00A70E12"/>
    <w:rsid w:val="00A714B0"/>
    <w:rsid w:val="00A718D7"/>
    <w:rsid w:val="00A71CA3"/>
    <w:rsid w:val="00A72645"/>
    <w:rsid w:val="00A72B86"/>
    <w:rsid w:val="00A72E83"/>
    <w:rsid w:val="00A7383C"/>
    <w:rsid w:val="00A73BCE"/>
    <w:rsid w:val="00A741E1"/>
    <w:rsid w:val="00A74628"/>
    <w:rsid w:val="00A746A2"/>
    <w:rsid w:val="00A74B3F"/>
    <w:rsid w:val="00A753CE"/>
    <w:rsid w:val="00A755BC"/>
    <w:rsid w:val="00A7563D"/>
    <w:rsid w:val="00A76436"/>
    <w:rsid w:val="00A769B5"/>
    <w:rsid w:val="00A76D71"/>
    <w:rsid w:val="00A7751B"/>
    <w:rsid w:val="00A77764"/>
    <w:rsid w:val="00A777A6"/>
    <w:rsid w:val="00A80AE4"/>
    <w:rsid w:val="00A81146"/>
    <w:rsid w:val="00A81277"/>
    <w:rsid w:val="00A81672"/>
    <w:rsid w:val="00A82A81"/>
    <w:rsid w:val="00A82AFE"/>
    <w:rsid w:val="00A82B85"/>
    <w:rsid w:val="00A82DEA"/>
    <w:rsid w:val="00A835CD"/>
    <w:rsid w:val="00A837C3"/>
    <w:rsid w:val="00A83F69"/>
    <w:rsid w:val="00A847B1"/>
    <w:rsid w:val="00A847F4"/>
    <w:rsid w:val="00A849BB"/>
    <w:rsid w:val="00A8507E"/>
    <w:rsid w:val="00A853DF"/>
    <w:rsid w:val="00A85709"/>
    <w:rsid w:val="00A85A47"/>
    <w:rsid w:val="00A85D40"/>
    <w:rsid w:val="00A8622D"/>
    <w:rsid w:val="00A8623A"/>
    <w:rsid w:val="00A86A08"/>
    <w:rsid w:val="00A86FE4"/>
    <w:rsid w:val="00A8737F"/>
    <w:rsid w:val="00A87425"/>
    <w:rsid w:val="00A87D98"/>
    <w:rsid w:val="00A90529"/>
    <w:rsid w:val="00A906D5"/>
    <w:rsid w:val="00A90768"/>
    <w:rsid w:val="00A90AA8"/>
    <w:rsid w:val="00A90B1A"/>
    <w:rsid w:val="00A91091"/>
    <w:rsid w:val="00A91AAB"/>
    <w:rsid w:val="00A91E85"/>
    <w:rsid w:val="00A92115"/>
    <w:rsid w:val="00A92695"/>
    <w:rsid w:val="00A92BF2"/>
    <w:rsid w:val="00A92F8B"/>
    <w:rsid w:val="00A935D2"/>
    <w:rsid w:val="00A93D81"/>
    <w:rsid w:val="00A9415A"/>
    <w:rsid w:val="00A9452B"/>
    <w:rsid w:val="00A94887"/>
    <w:rsid w:val="00A9530C"/>
    <w:rsid w:val="00A954D4"/>
    <w:rsid w:val="00A95D0F"/>
    <w:rsid w:val="00A960A9"/>
    <w:rsid w:val="00A966F9"/>
    <w:rsid w:val="00A97345"/>
    <w:rsid w:val="00A9750D"/>
    <w:rsid w:val="00A97D28"/>
    <w:rsid w:val="00AA0176"/>
    <w:rsid w:val="00AA0A64"/>
    <w:rsid w:val="00AA0CA1"/>
    <w:rsid w:val="00AA0CF3"/>
    <w:rsid w:val="00AA14B3"/>
    <w:rsid w:val="00AA1A46"/>
    <w:rsid w:val="00AA1AA1"/>
    <w:rsid w:val="00AA1DD3"/>
    <w:rsid w:val="00AA2190"/>
    <w:rsid w:val="00AA2555"/>
    <w:rsid w:val="00AA27F9"/>
    <w:rsid w:val="00AA2DEF"/>
    <w:rsid w:val="00AA3989"/>
    <w:rsid w:val="00AA3BB4"/>
    <w:rsid w:val="00AA423F"/>
    <w:rsid w:val="00AA4388"/>
    <w:rsid w:val="00AA45B1"/>
    <w:rsid w:val="00AA470A"/>
    <w:rsid w:val="00AA482C"/>
    <w:rsid w:val="00AA4F90"/>
    <w:rsid w:val="00AA5389"/>
    <w:rsid w:val="00AA56A1"/>
    <w:rsid w:val="00AA694E"/>
    <w:rsid w:val="00AA6A74"/>
    <w:rsid w:val="00AA6AA2"/>
    <w:rsid w:val="00AA6B33"/>
    <w:rsid w:val="00AA6CAB"/>
    <w:rsid w:val="00AA7092"/>
    <w:rsid w:val="00AA7806"/>
    <w:rsid w:val="00AA7932"/>
    <w:rsid w:val="00AA7AB6"/>
    <w:rsid w:val="00AB0504"/>
    <w:rsid w:val="00AB0CD6"/>
    <w:rsid w:val="00AB12AF"/>
    <w:rsid w:val="00AB137E"/>
    <w:rsid w:val="00AB17B4"/>
    <w:rsid w:val="00AB19C5"/>
    <w:rsid w:val="00AB1C1E"/>
    <w:rsid w:val="00AB1CAB"/>
    <w:rsid w:val="00AB1FA0"/>
    <w:rsid w:val="00AB2182"/>
    <w:rsid w:val="00AB2D37"/>
    <w:rsid w:val="00AB3AA6"/>
    <w:rsid w:val="00AB3C24"/>
    <w:rsid w:val="00AB3E79"/>
    <w:rsid w:val="00AB3F49"/>
    <w:rsid w:val="00AB4989"/>
    <w:rsid w:val="00AB4BF5"/>
    <w:rsid w:val="00AB4DFE"/>
    <w:rsid w:val="00AB514D"/>
    <w:rsid w:val="00AB550E"/>
    <w:rsid w:val="00AB563E"/>
    <w:rsid w:val="00AB5688"/>
    <w:rsid w:val="00AB5A9D"/>
    <w:rsid w:val="00AB5B3F"/>
    <w:rsid w:val="00AB5C47"/>
    <w:rsid w:val="00AB6962"/>
    <w:rsid w:val="00AB6B26"/>
    <w:rsid w:val="00AB7161"/>
    <w:rsid w:val="00AB7280"/>
    <w:rsid w:val="00AB74E6"/>
    <w:rsid w:val="00AB76A9"/>
    <w:rsid w:val="00AB7AB0"/>
    <w:rsid w:val="00AB7E29"/>
    <w:rsid w:val="00AC0CC1"/>
    <w:rsid w:val="00AC0CD6"/>
    <w:rsid w:val="00AC1841"/>
    <w:rsid w:val="00AC1A29"/>
    <w:rsid w:val="00AC2493"/>
    <w:rsid w:val="00AC277D"/>
    <w:rsid w:val="00AC2CF4"/>
    <w:rsid w:val="00AC2DD3"/>
    <w:rsid w:val="00AC3368"/>
    <w:rsid w:val="00AC359F"/>
    <w:rsid w:val="00AC372B"/>
    <w:rsid w:val="00AC415C"/>
    <w:rsid w:val="00AC4924"/>
    <w:rsid w:val="00AC535A"/>
    <w:rsid w:val="00AC539E"/>
    <w:rsid w:val="00AC55B3"/>
    <w:rsid w:val="00AC5F0F"/>
    <w:rsid w:val="00AC5F9E"/>
    <w:rsid w:val="00AC61E4"/>
    <w:rsid w:val="00AC624E"/>
    <w:rsid w:val="00AC6CBE"/>
    <w:rsid w:val="00AC6D98"/>
    <w:rsid w:val="00AC70E2"/>
    <w:rsid w:val="00AC7457"/>
    <w:rsid w:val="00AC7503"/>
    <w:rsid w:val="00AC7620"/>
    <w:rsid w:val="00AC76C1"/>
    <w:rsid w:val="00AD0363"/>
    <w:rsid w:val="00AD0747"/>
    <w:rsid w:val="00AD0AB8"/>
    <w:rsid w:val="00AD142B"/>
    <w:rsid w:val="00AD1A84"/>
    <w:rsid w:val="00AD201F"/>
    <w:rsid w:val="00AD20A3"/>
    <w:rsid w:val="00AD21C7"/>
    <w:rsid w:val="00AD273C"/>
    <w:rsid w:val="00AD2CCD"/>
    <w:rsid w:val="00AD2FD6"/>
    <w:rsid w:val="00AD3A3D"/>
    <w:rsid w:val="00AD42F2"/>
    <w:rsid w:val="00AD4354"/>
    <w:rsid w:val="00AD4E2C"/>
    <w:rsid w:val="00AD5103"/>
    <w:rsid w:val="00AD55CA"/>
    <w:rsid w:val="00AD5786"/>
    <w:rsid w:val="00AD5CF8"/>
    <w:rsid w:val="00AD62F7"/>
    <w:rsid w:val="00AD6717"/>
    <w:rsid w:val="00AD6BC2"/>
    <w:rsid w:val="00AD718B"/>
    <w:rsid w:val="00AD7E23"/>
    <w:rsid w:val="00AD7F34"/>
    <w:rsid w:val="00AE02E7"/>
    <w:rsid w:val="00AE05EC"/>
    <w:rsid w:val="00AE0E1A"/>
    <w:rsid w:val="00AE120F"/>
    <w:rsid w:val="00AE15EA"/>
    <w:rsid w:val="00AE171B"/>
    <w:rsid w:val="00AE1D3C"/>
    <w:rsid w:val="00AE20D2"/>
    <w:rsid w:val="00AE2519"/>
    <w:rsid w:val="00AE2AE1"/>
    <w:rsid w:val="00AE3D7C"/>
    <w:rsid w:val="00AE43AB"/>
    <w:rsid w:val="00AE527D"/>
    <w:rsid w:val="00AE6347"/>
    <w:rsid w:val="00AE663F"/>
    <w:rsid w:val="00AE6ACB"/>
    <w:rsid w:val="00AE6F4F"/>
    <w:rsid w:val="00AE720A"/>
    <w:rsid w:val="00AE75EB"/>
    <w:rsid w:val="00AE76B1"/>
    <w:rsid w:val="00AE79F6"/>
    <w:rsid w:val="00AE7A15"/>
    <w:rsid w:val="00AE7A9F"/>
    <w:rsid w:val="00AE7BC7"/>
    <w:rsid w:val="00AE7DAD"/>
    <w:rsid w:val="00AF0775"/>
    <w:rsid w:val="00AF0A6A"/>
    <w:rsid w:val="00AF0E00"/>
    <w:rsid w:val="00AF1030"/>
    <w:rsid w:val="00AF10CC"/>
    <w:rsid w:val="00AF1109"/>
    <w:rsid w:val="00AF1407"/>
    <w:rsid w:val="00AF1480"/>
    <w:rsid w:val="00AF14AB"/>
    <w:rsid w:val="00AF187C"/>
    <w:rsid w:val="00AF19F0"/>
    <w:rsid w:val="00AF1CB9"/>
    <w:rsid w:val="00AF2011"/>
    <w:rsid w:val="00AF2428"/>
    <w:rsid w:val="00AF2437"/>
    <w:rsid w:val="00AF2BAB"/>
    <w:rsid w:val="00AF38B8"/>
    <w:rsid w:val="00AF4AEA"/>
    <w:rsid w:val="00AF5D7F"/>
    <w:rsid w:val="00AF5DFE"/>
    <w:rsid w:val="00AF5F27"/>
    <w:rsid w:val="00AF612B"/>
    <w:rsid w:val="00AF6830"/>
    <w:rsid w:val="00AF6998"/>
    <w:rsid w:val="00AF72FC"/>
    <w:rsid w:val="00AF7330"/>
    <w:rsid w:val="00AF7E07"/>
    <w:rsid w:val="00B003E0"/>
    <w:rsid w:val="00B003E9"/>
    <w:rsid w:val="00B0093E"/>
    <w:rsid w:val="00B00E25"/>
    <w:rsid w:val="00B00E59"/>
    <w:rsid w:val="00B01CBD"/>
    <w:rsid w:val="00B01CF6"/>
    <w:rsid w:val="00B0219C"/>
    <w:rsid w:val="00B026A6"/>
    <w:rsid w:val="00B02B0A"/>
    <w:rsid w:val="00B0314F"/>
    <w:rsid w:val="00B038C4"/>
    <w:rsid w:val="00B03C0D"/>
    <w:rsid w:val="00B04328"/>
    <w:rsid w:val="00B054D5"/>
    <w:rsid w:val="00B05C63"/>
    <w:rsid w:val="00B05D5C"/>
    <w:rsid w:val="00B05FBD"/>
    <w:rsid w:val="00B060A1"/>
    <w:rsid w:val="00B064F9"/>
    <w:rsid w:val="00B066C8"/>
    <w:rsid w:val="00B067E0"/>
    <w:rsid w:val="00B069AD"/>
    <w:rsid w:val="00B06AE2"/>
    <w:rsid w:val="00B06C82"/>
    <w:rsid w:val="00B070BE"/>
    <w:rsid w:val="00B070D9"/>
    <w:rsid w:val="00B0723C"/>
    <w:rsid w:val="00B07385"/>
    <w:rsid w:val="00B07398"/>
    <w:rsid w:val="00B076D2"/>
    <w:rsid w:val="00B0780A"/>
    <w:rsid w:val="00B100C0"/>
    <w:rsid w:val="00B10122"/>
    <w:rsid w:val="00B1092E"/>
    <w:rsid w:val="00B10D0E"/>
    <w:rsid w:val="00B1161F"/>
    <w:rsid w:val="00B121D4"/>
    <w:rsid w:val="00B12582"/>
    <w:rsid w:val="00B1291B"/>
    <w:rsid w:val="00B13CBD"/>
    <w:rsid w:val="00B14284"/>
    <w:rsid w:val="00B142FA"/>
    <w:rsid w:val="00B143CC"/>
    <w:rsid w:val="00B145EA"/>
    <w:rsid w:val="00B14FCB"/>
    <w:rsid w:val="00B1587E"/>
    <w:rsid w:val="00B16487"/>
    <w:rsid w:val="00B16750"/>
    <w:rsid w:val="00B176C6"/>
    <w:rsid w:val="00B17A4A"/>
    <w:rsid w:val="00B17F88"/>
    <w:rsid w:val="00B2005C"/>
    <w:rsid w:val="00B200DF"/>
    <w:rsid w:val="00B202AD"/>
    <w:rsid w:val="00B20758"/>
    <w:rsid w:val="00B20BF9"/>
    <w:rsid w:val="00B2140F"/>
    <w:rsid w:val="00B214E1"/>
    <w:rsid w:val="00B21712"/>
    <w:rsid w:val="00B21F99"/>
    <w:rsid w:val="00B2233E"/>
    <w:rsid w:val="00B224DD"/>
    <w:rsid w:val="00B22580"/>
    <w:rsid w:val="00B226D5"/>
    <w:rsid w:val="00B231ED"/>
    <w:rsid w:val="00B24247"/>
    <w:rsid w:val="00B24265"/>
    <w:rsid w:val="00B24300"/>
    <w:rsid w:val="00B246E5"/>
    <w:rsid w:val="00B24E39"/>
    <w:rsid w:val="00B24F9D"/>
    <w:rsid w:val="00B25547"/>
    <w:rsid w:val="00B25C88"/>
    <w:rsid w:val="00B25E69"/>
    <w:rsid w:val="00B26729"/>
    <w:rsid w:val="00B26AC4"/>
    <w:rsid w:val="00B27199"/>
    <w:rsid w:val="00B27840"/>
    <w:rsid w:val="00B27ACF"/>
    <w:rsid w:val="00B27D98"/>
    <w:rsid w:val="00B27FEA"/>
    <w:rsid w:val="00B300C5"/>
    <w:rsid w:val="00B30341"/>
    <w:rsid w:val="00B305ED"/>
    <w:rsid w:val="00B306F7"/>
    <w:rsid w:val="00B306FD"/>
    <w:rsid w:val="00B30CC5"/>
    <w:rsid w:val="00B30E29"/>
    <w:rsid w:val="00B3129F"/>
    <w:rsid w:val="00B314A0"/>
    <w:rsid w:val="00B316FD"/>
    <w:rsid w:val="00B3297B"/>
    <w:rsid w:val="00B34597"/>
    <w:rsid w:val="00B34640"/>
    <w:rsid w:val="00B34A12"/>
    <w:rsid w:val="00B364DA"/>
    <w:rsid w:val="00B366E0"/>
    <w:rsid w:val="00B36A51"/>
    <w:rsid w:val="00B36DA9"/>
    <w:rsid w:val="00B36EC5"/>
    <w:rsid w:val="00B37485"/>
    <w:rsid w:val="00B3790A"/>
    <w:rsid w:val="00B37AAF"/>
    <w:rsid w:val="00B40359"/>
    <w:rsid w:val="00B4088F"/>
    <w:rsid w:val="00B40A6E"/>
    <w:rsid w:val="00B40CF3"/>
    <w:rsid w:val="00B4228A"/>
    <w:rsid w:val="00B4256C"/>
    <w:rsid w:val="00B42B45"/>
    <w:rsid w:val="00B42B78"/>
    <w:rsid w:val="00B42C2F"/>
    <w:rsid w:val="00B42E69"/>
    <w:rsid w:val="00B43752"/>
    <w:rsid w:val="00B43C35"/>
    <w:rsid w:val="00B4440A"/>
    <w:rsid w:val="00B44604"/>
    <w:rsid w:val="00B4473A"/>
    <w:rsid w:val="00B450DB"/>
    <w:rsid w:val="00B45547"/>
    <w:rsid w:val="00B4566A"/>
    <w:rsid w:val="00B456C7"/>
    <w:rsid w:val="00B45F3B"/>
    <w:rsid w:val="00B468EA"/>
    <w:rsid w:val="00B47156"/>
    <w:rsid w:val="00B4722E"/>
    <w:rsid w:val="00B472A3"/>
    <w:rsid w:val="00B473D5"/>
    <w:rsid w:val="00B4749E"/>
    <w:rsid w:val="00B474A5"/>
    <w:rsid w:val="00B47658"/>
    <w:rsid w:val="00B47E09"/>
    <w:rsid w:val="00B50084"/>
    <w:rsid w:val="00B51074"/>
    <w:rsid w:val="00B514DC"/>
    <w:rsid w:val="00B51698"/>
    <w:rsid w:val="00B527E9"/>
    <w:rsid w:val="00B52956"/>
    <w:rsid w:val="00B52C7A"/>
    <w:rsid w:val="00B52D91"/>
    <w:rsid w:val="00B52F85"/>
    <w:rsid w:val="00B532A1"/>
    <w:rsid w:val="00B53D9A"/>
    <w:rsid w:val="00B5400D"/>
    <w:rsid w:val="00B54CD3"/>
    <w:rsid w:val="00B55970"/>
    <w:rsid w:val="00B55EF1"/>
    <w:rsid w:val="00B56455"/>
    <w:rsid w:val="00B56986"/>
    <w:rsid w:val="00B56B54"/>
    <w:rsid w:val="00B56DD8"/>
    <w:rsid w:val="00B5797F"/>
    <w:rsid w:val="00B6046C"/>
    <w:rsid w:val="00B60561"/>
    <w:rsid w:val="00B60915"/>
    <w:rsid w:val="00B609DA"/>
    <w:rsid w:val="00B60FCE"/>
    <w:rsid w:val="00B6109C"/>
    <w:rsid w:val="00B61431"/>
    <w:rsid w:val="00B61D9B"/>
    <w:rsid w:val="00B61F70"/>
    <w:rsid w:val="00B62A88"/>
    <w:rsid w:val="00B63938"/>
    <w:rsid w:val="00B639BC"/>
    <w:rsid w:val="00B641B1"/>
    <w:rsid w:val="00B645FD"/>
    <w:rsid w:val="00B64922"/>
    <w:rsid w:val="00B64A0B"/>
    <w:rsid w:val="00B64CCA"/>
    <w:rsid w:val="00B64D4B"/>
    <w:rsid w:val="00B64FAD"/>
    <w:rsid w:val="00B65159"/>
    <w:rsid w:val="00B657C3"/>
    <w:rsid w:val="00B65A56"/>
    <w:rsid w:val="00B65A5B"/>
    <w:rsid w:val="00B65DE0"/>
    <w:rsid w:val="00B6666E"/>
    <w:rsid w:val="00B6671F"/>
    <w:rsid w:val="00B66FC9"/>
    <w:rsid w:val="00B66FD3"/>
    <w:rsid w:val="00B674A9"/>
    <w:rsid w:val="00B6770D"/>
    <w:rsid w:val="00B67C69"/>
    <w:rsid w:val="00B67DE3"/>
    <w:rsid w:val="00B67EE7"/>
    <w:rsid w:val="00B67F97"/>
    <w:rsid w:val="00B70255"/>
    <w:rsid w:val="00B702DD"/>
    <w:rsid w:val="00B7031A"/>
    <w:rsid w:val="00B7046A"/>
    <w:rsid w:val="00B7055D"/>
    <w:rsid w:val="00B70688"/>
    <w:rsid w:val="00B70AD9"/>
    <w:rsid w:val="00B70D1A"/>
    <w:rsid w:val="00B71241"/>
    <w:rsid w:val="00B71387"/>
    <w:rsid w:val="00B717AA"/>
    <w:rsid w:val="00B717BB"/>
    <w:rsid w:val="00B71834"/>
    <w:rsid w:val="00B71E12"/>
    <w:rsid w:val="00B72C5F"/>
    <w:rsid w:val="00B73167"/>
    <w:rsid w:val="00B73B96"/>
    <w:rsid w:val="00B73C35"/>
    <w:rsid w:val="00B73CF8"/>
    <w:rsid w:val="00B73ECB"/>
    <w:rsid w:val="00B7440E"/>
    <w:rsid w:val="00B7472D"/>
    <w:rsid w:val="00B74B86"/>
    <w:rsid w:val="00B75545"/>
    <w:rsid w:val="00B75BDB"/>
    <w:rsid w:val="00B7602D"/>
    <w:rsid w:val="00B760EC"/>
    <w:rsid w:val="00B760EF"/>
    <w:rsid w:val="00B76253"/>
    <w:rsid w:val="00B76AC5"/>
    <w:rsid w:val="00B76D6E"/>
    <w:rsid w:val="00B76F1F"/>
    <w:rsid w:val="00B771E7"/>
    <w:rsid w:val="00B7729F"/>
    <w:rsid w:val="00B77474"/>
    <w:rsid w:val="00B774DA"/>
    <w:rsid w:val="00B80560"/>
    <w:rsid w:val="00B808D1"/>
    <w:rsid w:val="00B815BB"/>
    <w:rsid w:val="00B8215C"/>
    <w:rsid w:val="00B8229E"/>
    <w:rsid w:val="00B82595"/>
    <w:rsid w:val="00B82A21"/>
    <w:rsid w:val="00B82ACB"/>
    <w:rsid w:val="00B82D8B"/>
    <w:rsid w:val="00B82F0E"/>
    <w:rsid w:val="00B83674"/>
    <w:rsid w:val="00B83685"/>
    <w:rsid w:val="00B83CA7"/>
    <w:rsid w:val="00B83E7F"/>
    <w:rsid w:val="00B8458A"/>
    <w:rsid w:val="00B84680"/>
    <w:rsid w:val="00B84C4F"/>
    <w:rsid w:val="00B85325"/>
    <w:rsid w:val="00B85E3D"/>
    <w:rsid w:val="00B8635E"/>
    <w:rsid w:val="00B86977"/>
    <w:rsid w:val="00B873B7"/>
    <w:rsid w:val="00B87E89"/>
    <w:rsid w:val="00B87FC1"/>
    <w:rsid w:val="00B90250"/>
    <w:rsid w:val="00B90BF8"/>
    <w:rsid w:val="00B9163C"/>
    <w:rsid w:val="00B91989"/>
    <w:rsid w:val="00B91ED7"/>
    <w:rsid w:val="00B91FF0"/>
    <w:rsid w:val="00B929C6"/>
    <w:rsid w:val="00B92CB3"/>
    <w:rsid w:val="00B92D18"/>
    <w:rsid w:val="00B936CC"/>
    <w:rsid w:val="00B9420F"/>
    <w:rsid w:val="00B943C7"/>
    <w:rsid w:val="00B94595"/>
    <w:rsid w:val="00B94879"/>
    <w:rsid w:val="00B949FC"/>
    <w:rsid w:val="00B94A35"/>
    <w:rsid w:val="00B94E80"/>
    <w:rsid w:val="00B95021"/>
    <w:rsid w:val="00B956DB"/>
    <w:rsid w:val="00B95F50"/>
    <w:rsid w:val="00B96F2E"/>
    <w:rsid w:val="00B970A4"/>
    <w:rsid w:val="00B97145"/>
    <w:rsid w:val="00B97F28"/>
    <w:rsid w:val="00BA0175"/>
    <w:rsid w:val="00BA04F5"/>
    <w:rsid w:val="00BA05C0"/>
    <w:rsid w:val="00BA069F"/>
    <w:rsid w:val="00BA1A2E"/>
    <w:rsid w:val="00BA1E7B"/>
    <w:rsid w:val="00BA2473"/>
    <w:rsid w:val="00BA273B"/>
    <w:rsid w:val="00BA2D35"/>
    <w:rsid w:val="00BA3380"/>
    <w:rsid w:val="00BA367C"/>
    <w:rsid w:val="00BA3B33"/>
    <w:rsid w:val="00BA3C63"/>
    <w:rsid w:val="00BA425B"/>
    <w:rsid w:val="00BA4B86"/>
    <w:rsid w:val="00BA4C5E"/>
    <w:rsid w:val="00BA4D83"/>
    <w:rsid w:val="00BA4F6D"/>
    <w:rsid w:val="00BA511F"/>
    <w:rsid w:val="00BA54F4"/>
    <w:rsid w:val="00BA58C6"/>
    <w:rsid w:val="00BA5B96"/>
    <w:rsid w:val="00BA5DA4"/>
    <w:rsid w:val="00BA6424"/>
    <w:rsid w:val="00BA6663"/>
    <w:rsid w:val="00BA669D"/>
    <w:rsid w:val="00BA68F3"/>
    <w:rsid w:val="00BA6901"/>
    <w:rsid w:val="00BA6E4A"/>
    <w:rsid w:val="00BA7CC5"/>
    <w:rsid w:val="00BA7E70"/>
    <w:rsid w:val="00BA7EB3"/>
    <w:rsid w:val="00BB0639"/>
    <w:rsid w:val="00BB098F"/>
    <w:rsid w:val="00BB099C"/>
    <w:rsid w:val="00BB0A0A"/>
    <w:rsid w:val="00BB0B38"/>
    <w:rsid w:val="00BB1C7F"/>
    <w:rsid w:val="00BB1DD1"/>
    <w:rsid w:val="00BB2F02"/>
    <w:rsid w:val="00BB35EF"/>
    <w:rsid w:val="00BB391F"/>
    <w:rsid w:val="00BB410C"/>
    <w:rsid w:val="00BB429D"/>
    <w:rsid w:val="00BB493D"/>
    <w:rsid w:val="00BB4C61"/>
    <w:rsid w:val="00BB4E58"/>
    <w:rsid w:val="00BB5065"/>
    <w:rsid w:val="00BB54A7"/>
    <w:rsid w:val="00BB651C"/>
    <w:rsid w:val="00BB719C"/>
    <w:rsid w:val="00BB748D"/>
    <w:rsid w:val="00BB79B1"/>
    <w:rsid w:val="00BB79B4"/>
    <w:rsid w:val="00BB7B50"/>
    <w:rsid w:val="00BB7B6D"/>
    <w:rsid w:val="00BB7EDD"/>
    <w:rsid w:val="00BB7FD0"/>
    <w:rsid w:val="00BC03E2"/>
    <w:rsid w:val="00BC0461"/>
    <w:rsid w:val="00BC074E"/>
    <w:rsid w:val="00BC07F1"/>
    <w:rsid w:val="00BC08D4"/>
    <w:rsid w:val="00BC0AC4"/>
    <w:rsid w:val="00BC0B94"/>
    <w:rsid w:val="00BC13DB"/>
    <w:rsid w:val="00BC178F"/>
    <w:rsid w:val="00BC183D"/>
    <w:rsid w:val="00BC20AC"/>
    <w:rsid w:val="00BC25D6"/>
    <w:rsid w:val="00BC2EFD"/>
    <w:rsid w:val="00BC33B7"/>
    <w:rsid w:val="00BC35EB"/>
    <w:rsid w:val="00BC39A5"/>
    <w:rsid w:val="00BC3C24"/>
    <w:rsid w:val="00BC4721"/>
    <w:rsid w:val="00BC4DE2"/>
    <w:rsid w:val="00BC4F4C"/>
    <w:rsid w:val="00BC53CE"/>
    <w:rsid w:val="00BC576B"/>
    <w:rsid w:val="00BC5BD3"/>
    <w:rsid w:val="00BC5D32"/>
    <w:rsid w:val="00BC636B"/>
    <w:rsid w:val="00BC64BA"/>
    <w:rsid w:val="00BC6E78"/>
    <w:rsid w:val="00BC6F24"/>
    <w:rsid w:val="00BC7610"/>
    <w:rsid w:val="00BC77D4"/>
    <w:rsid w:val="00BC7865"/>
    <w:rsid w:val="00BC7B1C"/>
    <w:rsid w:val="00BD01AD"/>
    <w:rsid w:val="00BD04AB"/>
    <w:rsid w:val="00BD1A85"/>
    <w:rsid w:val="00BD2137"/>
    <w:rsid w:val="00BD243A"/>
    <w:rsid w:val="00BD27E1"/>
    <w:rsid w:val="00BD2DEA"/>
    <w:rsid w:val="00BD30FA"/>
    <w:rsid w:val="00BD3EB1"/>
    <w:rsid w:val="00BD3F2E"/>
    <w:rsid w:val="00BD41E8"/>
    <w:rsid w:val="00BD4248"/>
    <w:rsid w:val="00BD51AD"/>
    <w:rsid w:val="00BD51B4"/>
    <w:rsid w:val="00BD579A"/>
    <w:rsid w:val="00BD6451"/>
    <w:rsid w:val="00BE0724"/>
    <w:rsid w:val="00BE110A"/>
    <w:rsid w:val="00BE153C"/>
    <w:rsid w:val="00BE1A5F"/>
    <w:rsid w:val="00BE2026"/>
    <w:rsid w:val="00BE208D"/>
    <w:rsid w:val="00BE2412"/>
    <w:rsid w:val="00BE29EB"/>
    <w:rsid w:val="00BE2A17"/>
    <w:rsid w:val="00BE2C2F"/>
    <w:rsid w:val="00BE34BC"/>
    <w:rsid w:val="00BE3981"/>
    <w:rsid w:val="00BE3D0B"/>
    <w:rsid w:val="00BE4A14"/>
    <w:rsid w:val="00BE4A96"/>
    <w:rsid w:val="00BE538F"/>
    <w:rsid w:val="00BE572F"/>
    <w:rsid w:val="00BE5883"/>
    <w:rsid w:val="00BE595E"/>
    <w:rsid w:val="00BE59D5"/>
    <w:rsid w:val="00BE644B"/>
    <w:rsid w:val="00BE6939"/>
    <w:rsid w:val="00BE697A"/>
    <w:rsid w:val="00BE6DAA"/>
    <w:rsid w:val="00BE728D"/>
    <w:rsid w:val="00BE7985"/>
    <w:rsid w:val="00BE79D8"/>
    <w:rsid w:val="00BE7ADE"/>
    <w:rsid w:val="00BF0666"/>
    <w:rsid w:val="00BF07C5"/>
    <w:rsid w:val="00BF0D86"/>
    <w:rsid w:val="00BF138F"/>
    <w:rsid w:val="00BF1AD3"/>
    <w:rsid w:val="00BF1EB7"/>
    <w:rsid w:val="00BF1FD0"/>
    <w:rsid w:val="00BF20BD"/>
    <w:rsid w:val="00BF25AF"/>
    <w:rsid w:val="00BF2E0A"/>
    <w:rsid w:val="00BF31A1"/>
    <w:rsid w:val="00BF418D"/>
    <w:rsid w:val="00BF4FE2"/>
    <w:rsid w:val="00BF556C"/>
    <w:rsid w:val="00BF5712"/>
    <w:rsid w:val="00BF5A14"/>
    <w:rsid w:val="00BF607D"/>
    <w:rsid w:val="00BF647E"/>
    <w:rsid w:val="00BF6509"/>
    <w:rsid w:val="00BF657E"/>
    <w:rsid w:val="00BF6AE2"/>
    <w:rsid w:val="00BF6D2D"/>
    <w:rsid w:val="00BF6FC2"/>
    <w:rsid w:val="00BF7065"/>
    <w:rsid w:val="00BF7509"/>
    <w:rsid w:val="00BF777D"/>
    <w:rsid w:val="00BF7C34"/>
    <w:rsid w:val="00C0040F"/>
    <w:rsid w:val="00C00F89"/>
    <w:rsid w:val="00C00FF8"/>
    <w:rsid w:val="00C01099"/>
    <w:rsid w:val="00C012B1"/>
    <w:rsid w:val="00C01BE2"/>
    <w:rsid w:val="00C01E1C"/>
    <w:rsid w:val="00C022F5"/>
    <w:rsid w:val="00C02883"/>
    <w:rsid w:val="00C0324B"/>
    <w:rsid w:val="00C038A1"/>
    <w:rsid w:val="00C038FE"/>
    <w:rsid w:val="00C0390E"/>
    <w:rsid w:val="00C03928"/>
    <w:rsid w:val="00C03AE3"/>
    <w:rsid w:val="00C04218"/>
    <w:rsid w:val="00C048D9"/>
    <w:rsid w:val="00C04D14"/>
    <w:rsid w:val="00C04E95"/>
    <w:rsid w:val="00C051AE"/>
    <w:rsid w:val="00C05212"/>
    <w:rsid w:val="00C05FD7"/>
    <w:rsid w:val="00C069E5"/>
    <w:rsid w:val="00C06AC6"/>
    <w:rsid w:val="00C0721E"/>
    <w:rsid w:val="00C07502"/>
    <w:rsid w:val="00C075B5"/>
    <w:rsid w:val="00C07778"/>
    <w:rsid w:val="00C07B56"/>
    <w:rsid w:val="00C103A2"/>
    <w:rsid w:val="00C1065E"/>
    <w:rsid w:val="00C114FB"/>
    <w:rsid w:val="00C1188E"/>
    <w:rsid w:val="00C11A6A"/>
    <w:rsid w:val="00C11A9C"/>
    <w:rsid w:val="00C11D7E"/>
    <w:rsid w:val="00C12185"/>
    <w:rsid w:val="00C1244A"/>
    <w:rsid w:val="00C12794"/>
    <w:rsid w:val="00C127E2"/>
    <w:rsid w:val="00C12F92"/>
    <w:rsid w:val="00C13A04"/>
    <w:rsid w:val="00C13B68"/>
    <w:rsid w:val="00C14181"/>
    <w:rsid w:val="00C14253"/>
    <w:rsid w:val="00C1426C"/>
    <w:rsid w:val="00C145EF"/>
    <w:rsid w:val="00C14C86"/>
    <w:rsid w:val="00C15131"/>
    <w:rsid w:val="00C15B5B"/>
    <w:rsid w:val="00C15CA8"/>
    <w:rsid w:val="00C1616F"/>
    <w:rsid w:val="00C16798"/>
    <w:rsid w:val="00C16BFB"/>
    <w:rsid w:val="00C1702B"/>
    <w:rsid w:val="00C176C2"/>
    <w:rsid w:val="00C17CC8"/>
    <w:rsid w:val="00C204F7"/>
    <w:rsid w:val="00C209F0"/>
    <w:rsid w:val="00C21677"/>
    <w:rsid w:val="00C21978"/>
    <w:rsid w:val="00C22100"/>
    <w:rsid w:val="00C222E5"/>
    <w:rsid w:val="00C225A6"/>
    <w:rsid w:val="00C229D3"/>
    <w:rsid w:val="00C22AD2"/>
    <w:rsid w:val="00C22B25"/>
    <w:rsid w:val="00C22B50"/>
    <w:rsid w:val="00C22C05"/>
    <w:rsid w:val="00C23625"/>
    <w:rsid w:val="00C23C67"/>
    <w:rsid w:val="00C24149"/>
    <w:rsid w:val="00C24234"/>
    <w:rsid w:val="00C243FF"/>
    <w:rsid w:val="00C24739"/>
    <w:rsid w:val="00C248D6"/>
    <w:rsid w:val="00C248FE"/>
    <w:rsid w:val="00C24940"/>
    <w:rsid w:val="00C249AC"/>
    <w:rsid w:val="00C24D09"/>
    <w:rsid w:val="00C24E76"/>
    <w:rsid w:val="00C24FC8"/>
    <w:rsid w:val="00C25344"/>
    <w:rsid w:val="00C25ACB"/>
    <w:rsid w:val="00C25B1E"/>
    <w:rsid w:val="00C26A12"/>
    <w:rsid w:val="00C26E6F"/>
    <w:rsid w:val="00C27166"/>
    <w:rsid w:val="00C27575"/>
    <w:rsid w:val="00C2770C"/>
    <w:rsid w:val="00C27B2B"/>
    <w:rsid w:val="00C27D83"/>
    <w:rsid w:val="00C27F46"/>
    <w:rsid w:val="00C307EF"/>
    <w:rsid w:val="00C30D05"/>
    <w:rsid w:val="00C31155"/>
    <w:rsid w:val="00C31211"/>
    <w:rsid w:val="00C31D4C"/>
    <w:rsid w:val="00C32220"/>
    <w:rsid w:val="00C32BC9"/>
    <w:rsid w:val="00C331C9"/>
    <w:rsid w:val="00C3342A"/>
    <w:rsid w:val="00C33478"/>
    <w:rsid w:val="00C33788"/>
    <w:rsid w:val="00C33E75"/>
    <w:rsid w:val="00C34137"/>
    <w:rsid w:val="00C346B3"/>
    <w:rsid w:val="00C35385"/>
    <w:rsid w:val="00C355EA"/>
    <w:rsid w:val="00C359CD"/>
    <w:rsid w:val="00C35C08"/>
    <w:rsid w:val="00C35C52"/>
    <w:rsid w:val="00C35E3C"/>
    <w:rsid w:val="00C35F4F"/>
    <w:rsid w:val="00C3664E"/>
    <w:rsid w:val="00C36D51"/>
    <w:rsid w:val="00C3718C"/>
    <w:rsid w:val="00C371D7"/>
    <w:rsid w:val="00C37460"/>
    <w:rsid w:val="00C3797E"/>
    <w:rsid w:val="00C37B85"/>
    <w:rsid w:val="00C37BBF"/>
    <w:rsid w:val="00C37FA2"/>
    <w:rsid w:val="00C400B5"/>
    <w:rsid w:val="00C4067D"/>
    <w:rsid w:val="00C408E5"/>
    <w:rsid w:val="00C40AAF"/>
    <w:rsid w:val="00C411A8"/>
    <w:rsid w:val="00C4120A"/>
    <w:rsid w:val="00C41417"/>
    <w:rsid w:val="00C414B7"/>
    <w:rsid w:val="00C4198D"/>
    <w:rsid w:val="00C41D4F"/>
    <w:rsid w:val="00C41E6A"/>
    <w:rsid w:val="00C41FE7"/>
    <w:rsid w:val="00C4206A"/>
    <w:rsid w:val="00C420F1"/>
    <w:rsid w:val="00C4231D"/>
    <w:rsid w:val="00C42DCA"/>
    <w:rsid w:val="00C42E2E"/>
    <w:rsid w:val="00C42EC3"/>
    <w:rsid w:val="00C432CB"/>
    <w:rsid w:val="00C436C1"/>
    <w:rsid w:val="00C438AD"/>
    <w:rsid w:val="00C43AE3"/>
    <w:rsid w:val="00C44073"/>
    <w:rsid w:val="00C4408F"/>
    <w:rsid w:val="00C440E3"/>
    <w:rsid w:val="00C44298"/>
    <w:rsid w:val="00C44602"/>
    <w:rsid w:val="00C44715"/>
    <w:rsid w:val="00C44BE0"/>
    <w:rsid w:val="00C454B4"/>
    <w:rsid w:val="00C454FC"/>
    <w:rsid w:val="00C456A9"/>
    <w:rsid w:val="00C45AC6"/>
    <w:rsid w:val="00C460D4"/>
    <w:rsid w:val="00C4679D"/>
    <w:rsid w:val="00C4683E"/>
    <w:rsid w:val="00C46ADF"/>
    <w:rsid w:val="00C46CAE"/>
    <w:rsid w:val="00C47534"/>
    <w:rsid w:val="00C479A1"/>
    <w:rsid w:val="00C47AB0"/>
    <w:rsid w:val="00C47EAE"/>
    <w:rsid w:val="00C5018E"/>
    <w:rsid w:val="00C503CD"/>
    <w:rsid w:val="00C505E0"/>
    <w:rsid w:val="00C50D77"/>
    <w:rsid w:val="00C51067"/>
    <w:rsid w:val="00C515CA"/>
    <w:rsid w:val="00C523EE"/>
    <w:rsid w:val="00C527EB"/>
    <w:rsid w:val="00C52BB7"/>
    <w:rsid w:val="00C52C5F"/>
    <w:rsid w:val="00C531C4"/>
    <w:rsid w:val="00C531ED"/>
    <w:rsid w:val="00C534CA"/>
    <w:rsid w:val="00C535CC"/>
    <w:rsid w:val="00C53B51"/>
    <w:rsid w:val="00C541AE"/>
    <w:rsid w:val="00C54394"/>
    <w:rsid w:val="00C5468E"/>
    <w:rsid w:val="00C547D9"/>
    <w:rsid w:val="00C54E3F"/>
    <w:rsid w:val="00C54F48"/>
    <w:rsid w:val="00C55231"/>
    <w:rsid w:val="00C55341"/>
    <w:rsid w:val="00C558CC"/>
    <w:rsid w:val="00C55BF6"/>
    <w:rsid w:val="00C55E1B"/>
    <w:rsid w:val="00C5634C"/>
    <w:rsid w:val="00C56509"/>
    <w:rsid w:val="00C566BA"/>
    <w:rsid w:val="00C56F8C"/>
    <w:rsid w:val="00C57F77"/>
    <w:rsid w:val="00C600A1"/>
    <w:rsid w:val="00C6028C"/>
    <w:rsid w:val="00C60436"/>
    <w:rsid w:val="00C60705"/>
    <w:rsid w:val="00C60827"/>
    <w:rsid w:val="00C617A3"/>
    <w:rsid w:val="00C61F3F"/>
    <w:rsid w:val="00C620D8"/>
    <w:rsid w:val="00C6237F"/>
    <w:rsid w:val="00C6287F"/>
    <w:rsid w:val="00C62B63"/>
    <w:rsid w:val="00C63237"/>
    <w:rsid w:val="00C6334C"/>
    <w:rsid w:val="00C63690"/>
    <w:rsid w:val="00C63A01"/>
    <w:rsid w:val="00C63B8B"/>
    <w:rsid w:val="00C63BEE"/>
    <w:rsid w:val="00C63E33"/>
    <w:rsid w:val="00C63FB5"/>
    <w:rsid w:val="00C64A37"/>
    <w:rsid w:val="00C64EEA"/>
    <w:rsid w:val="00C6533A"/>
    <w:rsid w:val="00C653FA"/>
    <w:rsid w:val="00C654A2"/>
    <w:rsid w:val="00C6589B"/>
    <w:rsid w:val="00C66279"/>
    <w:rsid w:val="00C66659"/>
    <w:rsid w:val="00C66A99"/>
    <w:rsid w:val="00C66AF8"/>
    <w:rsid w:val="00C66B09"/>
    <w:rsid w:val="00C66E0C"/>
    <w:rsid w:val="00C670CC"/>
    <w:rsid w:val="00C67465"/>
    <w:rsid w:val="00C6799A"/>
    <w:rsid w:val="00C70114"/>
    <w:rsid w:val="00C7019F"/>
    <w:rsid w:val="00C701E5"/>
    <w:rsid w:val="00C702E4"/>
    <w:rsid w:val="00C7069B"/>
    <w:rsid w:val="00C70748"/>
    <w:rsid w:val="00C70CDD"/>
    <w:rsid w:val="00C7174B"/>
    <w:rsid w:val="00C71850"/>
    <w:rsid w:val="00C71999"/>
    <w:rsid w:val="00C71A4A"/>
    <w:rsid w:val="00C71E23"/>
    <w:rsid w:val="00C71F75"/>
    <w:rsid w:val="00C72A00"/>
    <w:rsid w:val="00C72AA0"/>
    <w:rsid w:val="00C72F13"/>
    <w:rsid w:val="00C7304A"/>
    <w:rsid w:val="00C73383"/>
    <w:rsid w:val="00C73BE4"/>
    <w:rsid w:val="00C73D21"/>
    <w:rsid w:val="00C74262"/>
    <w:rsid w:val="00C74324"/>
    <w:rsid w:val="00C743C2"/>
    <w:rsid w:val="00C74610"/>
    <w:rsid w:val="00C74B48"/>
    <w:rsid w:val="00C74B54"/>
    <w:rsid w:val="00C75385"/>
    <w:rsid w:val="00C7570B"/>
    <w:rsid w:val="00C75A44"/>
    <w:rsid w:val="00C75AC7"/>
    <w:rsid w:val="00C75B57"/>
    <w:rsid w:val="00C75F83"/>
    <w:rsid w:val="00C76291"/>
    <w:rsid w:val="00C76717"/>
    <w:rsid w:val="00C7691C"/>
    <w:rsid w:val="00C76C4A"/>
    <w:rsid w:val="00C76DCA"/>
    <w:rsid w:val="00C77D80"/>
    <w:rsid w:val="00C80F5D"/>
    <w:rsid w:val="00C80F88"/>
    <w:rsid w:val="00C81639"/>
    <w:rsid w:val="00C8205D"/>
    <w:rsid w:val="00C82C13"/>
    <w:rsid w:val="00C82DC8"/>
    <w:rsid w:val="00C8363C"/>
    <w:rsid w:val="00C836CB"/>
    <w:rsid w:val="00C8418E"/>
    <w:rsid w:val="00C84879"/>
    <w:rsid w:val="00C85E82"/>
    <w:rsid w:val="00C8626B"/>
    <w:rsid w:val="00C8648A"/>
    <w:rsid w:val="00C8672A"/>
    <w:rsid w:val="00C867DD"/>
    <w:rsid w:val="00C86C7D"/>
    <w:rsid w:val="00C86E03"/>
    <w:rsid w:val="00C870B5"/>
    <w:rsid w:val="00C873B2"/>
    <w:rsid w:val="00C8760B"/>
    <w:rsid w:val="00C87AE7"/>
    <w:rsid w:val="00C87FEA"/>
    <w:rsid w:val="00C903CD"/>
    <w:rsid w:val="00C90871"/>
    <w:rsid w:val="00C91306"/>
    <w:rsid w:val="00C91313"/>
    <w:rsid w:val="00C915B2"/>
    <w:rsid w:val="00C91E92"/>
    <w:rsid w:val="00C92049"/>
    <w:rsid w:val="00C923E3"/>
    <w:rsid w:val="00C927D6"/>
    <w:rsid w:val="00C92D4B"/>
    <w:rsid w:val="00C92D74"/>
    <w:rsid w:val="00C92EF9"/>
    <w:rsid w:val="00C92F6A"/>
    <w:rsid w:val="00C93564"/>
    <w:rsid w:val="00C93A2A"/>
    <w:rsid w:val="00C93ABA"/>
    <w:rsid w:val="00C94476"/>
    <w:rsid w:val="00C94633"/>
    <w:rsid w:val="00C9488B"/>
    <w:rsid w:val="00C94A52"/>
    <w:rsid w:val="00C95392"/>
    <w:rsid w:val="00C95984"/>
    <w:rsid w:val="00C95CC1"/>
    <w:rsid w:val="00C95CD4"/>
    <w:rsid w:val="00C9653D"/>
    <w:rsid w:val="00C96933"/>
    <w:rsid w:val="00C96CC9"/>
    <w:rsid w:val="00C97257"/>
    <w:rsid w:val="00C97810"/>
    <w:rsid w:val="00CA0A8C"/>
    <w:rsid w:val="00CA1988"/>
    <w:rsid w:val="00CA1B46"/>
    <w:rsid w:val="00CA1DB0"/>
    <w:rsid w:val="00CA1E4A"/>
    <w:rsid w:val="00CA2378"/>
    <w:rsid w:val="00CA2513"/>
    <w:rsid w:val="00CA27AB"/>
    <w:rsid w:val="00CA2984"/>
    <w:rsid w:val="00CA29E9"/>
    <w:rsid w:val="00CA2B48"/>
    <w:rsid w:val="00CA2BAA"/>
    <w:rsid w:val="00CA315E"/>
    <w:rsid w:val="00CA3363"/>
    <w:rsid w:val="00CA3C3D"/>
    <w:rsid w:val="00CA3D5E"/>
    <w:rsid w:val="00CA4073"/>
    <w:rsid w:val="00CA423A"/>
    <w:rsid w:val="00CA48C5"/>
    <w:rsid w:val="00CA5336"/>
    <w:rsid w:val="00CA5588"/>
    <w:rsid w:val="00CA571B"/>
    <w:rsid w:val="00CA58EC"/>
    <w:rsid w:val="00CA5A59"/>
    <w:rsid w:val="00CA5F4E"/>
    <w:rsid w:val="00CA62C6"/>
    <w:rsid w:val="00CA63DB"/>
    <w:rsid w:val="00CA6AF4"/>
    <w:rsid w:val="00CA6D82"/>
    <w:rsid w:val="00CA6DF1"/>
    <w:rsid w:val="00CA7815"/>
    <w:rsid w:val="00CA7941"/>
    <w:rsid w:val="00CA7DD6"/>
    <w:rsid w:val="00CB069F"/>
    <w:rsid w:val="00CB0A29"/>
    <w:rsid w:val="00CB0BF1"/>
    <w:rsid w:val="00CB0DD4"/>
    <w:rsid w:val="00CB0EF7"/>
    <w:rsid w:val="00CB0FDB"/>
    <w:rsid w:val="00CB15C4"/>
    <w:rsid w:val="00CB170D"/>
    <w:rsid w:val="00CB17FE"/>
    <w:rsid w:val="00CB1AEF"/>
    <w:rsid w:val="00CB28B2"/>
    <w:rsid w:val="00CB2B2D"/>
    <w:rsid w:val="00CB2B35"/>
    <w:rsid w:val="00CB2E69"/>
    <w:rsid w:val="00CB2F1D"/>
    <w:rsid w:val="00CB388A"/>
    <w:rsid w:val="00CB402C"/>
    <w:rsid w:val="00CB4700"/>
    <w:rsid w:val="00CB4A00"/>
    <w:rsid w:val="00CB5F1C"/>
    <w:rsid w:val="00CB5FA8"/>
    <w:rsid w:val="00CB60C6"/>
    <w:rsid w:val="00CB619B"/>
    <w:rsid w:val="00CB6491"/>
    <w:rsid w:val="00CB65C5"/>
    <w:rsid w:val="00CB6FF7"/>
    <w:rsid w:val="00CB72F3"/>
    <w:rsid w:val="00CB7A09"/>
    <w:rsid w:val="00CB7AAC"/>
    <w:rsid w:val="00CB7AEB"/>
    <w:rsid w:val="00CB7D3D"/>
    <w:rsid w:val="00CC010E"/>
    <w:rsid w:val="00CC0523"/>
    <w:rsid w:val="00CC0921"/>
    <w:rsid w:val="00CC0A81"/>
    <w:rsid w:val="00CC1350"/>
    <w:rsid w:val="00CC15DF"/>
    <w:rsid w:val="00CC1A0A"/>
    <w:rsid w:val="00CC2010"/>
    <w:rsid w:val="00CC2300"/>
    <w:rsid w:val="00CC23A6"/>
    <w:rsid w:val="00CC2532"/>
    <w:rsid w:val="00CC28C5"/>
    <w:rsid w:val="00CC28E6"/>
    <w:rsid w:val="00CC2B77"/>
    <w:rsid w:val="00CC32D0"/>
    <w:rsid w:val="00CC33EB"/>
    <w:rsid w:val="00CC3433"/>
    <w:rsid w:val="00CC37A2"/>
    <w:rsid w:val="00CC3839"/>
    <w:rsid w:val="00CC3A4B"/>
    <w:rsid w:val="00CC3BAB"/>
    <w:rsid w:val="00CC3D7B"/>
    <w:rsid w:val="00CC3E15"/>
    <w:rsid w:val="00CC412D"/>
    <w:rsid w:val="00CC4772"/>
    <w:rsid w:val="00CC4824"/>
    <w:rsid w:val="00CC4B0F"/>
    <w:rsid w:val="00CC4F12"/>
    <w:rsid w:val="00CC5583"/>
    <w:rsid w:val="00CC5E25"/>
    <w:rsid w:val="00CC6256"/>
    <w:rsid w:val="00CC6358"/>
    <w:rsid w:val="00CC63D9"/>
    <w:rsid w:val="00CC67D1"/>
    <w:rsid w:val="00CC7170"/>
    <w:rsid w:val="00CC77BE"/>
    <w:rsid w:val="00CC7E30"/>
    <w:rsid w:val="00CD00D7"/>
    <w:rsid w:val="00CD054C"/>
    <w:rsid w:val="00CD05E4"/>
    <w:rsid w:val="00CD0B33"/>
    <w:rsid w:val="00CD0B4C"/>
    <w:rsid w:val="00CD1A01"/>
    <w:rsid w:val="00CD23D0"/>
    <w:rsid w:val="00CD2E4E"/>
    <w:rsid w:val="00CD2F86"/>
    <w:rsid w:val="00CD30E0"/>
    <w:rsid w:val="00CD3442"/>
    <w:rsid w:val="00CD3550"/>
    <w:rsid w:val="00CD3B58"/>
    <w:rsid w:val="00CD3C6F"/>
    <w:rsid w:val="00CD4253"/>
    <w:rsid w:val="00CD472B"/>
    <w:rsid w:val="00CD494B"/>
    <w:rsid w:val="00CD4C3D"/>
    <w:rsid w:val="00CD4EA3"/>
    <w:rsid w:val="00CD53BD"/>
    <w:rsid w:val="00CD55D4"/>
    <w:rsid w:val="00CD5758"/>
    <w:rsid w:val="00CD5BF3"/>
    <w:rsid w:val="00CD5DF9"/>
    <w:rsid w:val="00CD5E8B"/>
    <w:rsid w:val="00CD679C"/>
    <w:rsid w:val="00CD7031"/>
    <w:rsid w:val="00CD70BB"/>
    <w:rsid w:val="00CD77B8"/>
    <w:rsid w:val="00CD7FE4"/>
    <w:rsid w:val="00CE00BC"/>
    <w:rsid w:val="00CE0767"/>
    <w:rsid w:val="00CE0B6C"/>
    <w:rsid w:val="00CE0CF4"/>
    <w:rsid w:val="00CE0E71"/>
    <w:rsid w:val="00CE10B8"/>
    <w:rsid w:val="00CE1531"/>
    <w:rsid w:val="00CE1877"/>
    <w:rsid w:val="00CE1AA0"/>
    <w:rsid w:val="00CE1B00"/>
    <w:rsid w:val="00CE1C21"/>
    <w:rsid w:val="00CE1DE5"/>
    <w:rsid w:val="00CE25AF"/>
    <w:rsid w:val="00CE2781"/>
    <w:rsid w:val="00CE2914"/>
    <w:rsid w:val="00CE29BA"/>
    <w:rsid w:val="00CE2B8A"/>
    <w:rsid w:val="00CE2DFC"/>
    <w:rsid w:val="00CE3344"/>
    <w:rsid w:val="00CE3EFC"/>
    <w:rsid w:val="00CE4711"/>
    <w:rsid w:val="00CE497E"/>
    <w:rsid w:val="00CE4A23"/>
    <w:rsid w:val="00CE4D54"/>
    <w:rsid w:val="00CE5547"/>
    <w:rsid w:val="00CE61C9"/>
    <w:rsid w:val="00CE64D6"/>
    <w:rsid w:val="00CE66B1"/>
    <w:rsid w:val="00CE6817"/>
    <w:rsid w:val="00CE6943"/>
    <w:rsid w:val="00CE750D"/>
    <w:rsid w:val="00CE7A55"/>
    <w:rsid w:val="00CE7D60"/>
    <w:rsid w:val="00CE7D85"/>
    <w:rsid w:val="00CF0096"/>
    <w:rsid w:val="00CF0208"/>
    <w:rsid w:val="00CF0420"/>
    <w:rsid w:val="00CF05E2"/>
    <w:rsid w:val="00CF06CD"/>
    <w:rsid w:val="00CF09CF"/>
    <w:rsid w:val="00CF0C75"/>
    <w:rsid w:val="00CF0DB5"/>
    <w:rsid w:val="00CF10D7"/>
    <w:rsid w:val="00CF14B5"/>
    <w:rsid w:val="00CF176A"/>
    <w:rsid w:val="00CF1E14"/>
    <w:rsid w:val="00CF1E99"/>
    <w:rsid w:val="00CF2297"/>
    <w:rsid w:val="00CF3152"/>
    <w:rsid w:val="00CF38D8"/>
    <w:rsid w:val="00CF38E5"/>
    <w:rsid w:val="00CF3A41"/>
    <w:rsid w:val="00CF4090"/>
    <w:rsid w:val="00CF41B4"/>
    <w:rsid w:val="00CF44EB"/>
    <w:rsid w:val="00CF479C"/>
    <w:rsid w:val="00CF4A6D"/>
    <w:rsid w:val="00CF4E00"/>
    <w:rsid w:val="00CF5665"/>
    <w:rsid w:val="00CF5720"/>
    <w:rsid w:val="00CF5D5E"/>
    <w:rsid w:val="00CF5EBA"/>
    <w:rsid w:val="00CF6322"/>
    <w:rsid w:val="00CF700D"/>
    <w:rsid w:val="00CF76AA"/>
    <w:rsid w:val="00D0021A"/>
    <w:rsid w:val="00D003A3"/>
    <w:rsid w:val="00D00B2D"/>
    <w:rsid w:val="00D00B9A"/>
    <w:rsid w:val="00D018A1"/>
    <w:rsid w:val="00D020D0"/>
    <w:rsid w:val="00D027AC"/>
    <w:rsid w:val="00D02961"/>
    <w:rsid w:val="00D02F8E"/>
    <w:rsid w:val="00D0316E"/>
    <w:rsid w:val="00D03839"/>
    <w:rsid w:val="00D03CD3"/>
    <w:rsid w:val="00D04097"/>
    <w:rsid w:val="00D043F3"/>
    <w:rsid w:val="00D045E6"/>
    <w:rsid w:val="00D04828"/>
    <w:rsid w:val="00D04CB6"/>
    <w:rsid w:val="00D04E30"/>
    <w:rsid w:val="00D053A5"/>
    <w:rsid w:val="00D05B7F"/>
    <w:rsid w:val="00D05E75"/>
    <w:rsid w:val="00D05F6C"/>
    <w:rsid w:val="00D05FA3"/>
    <w:rsid w:val="00D060CB"/>
    <w:rsid w:val="00D06432"/>
    <w:rsid w:val="00D066F0"/>
    <w:rsid w:val="00D0673A"/>
    <w:rsid w:val="00D06C37"/>
    <w:rsid w:val="00D06D46"/>
    <w:rsid w:val="00D06E20"/>
    <w:rsid w:val="00D06F6D"/>
    <w:rsid w:val="00D07167"/>
    <w:rsid w:val="00D07A66"/>
    <w:rsid w:val="00D1025E"/>
    <w:rsid w:val="00D105D0"/>
    <w:rsid w:val="00D105DA"/>
    <w:rsid w:val="00D1079E"/>
    <w:rsid w:val="00D10A13"/>
    <w:rsid w:val="00D10E55"/>
    <w:rsid w:val="00D1129C"/>
    <w:rsid w:val="00D113B1"/>
    <w:rsid w:val="00D1143E"/>
    <w:rsid w:val="00D1148C"/>
    <w:rsid w:val="00D11597"/>
    <w:rsid w:val="00D11BCC"/>
    <w:rsid w:val="00D11D93"/>
    <w:rsid w:val="00D11DBB"/>
    <w:rsid w:val="00D11E4C"/>
    <w:rsid w:val="00D121E5"/>
    <w:rsid w:val="00D12D26"/>
    <w:rsid w:val="00D13768"/>
    <w:rsid w:val="00D137B1"/>
    <w:rsid w:val="00D14086"/>
    <w:rsid w:val="00D1416C"/>
    <w:rsid w:val="00D143E5"/>
    <w:rsid w:val="00D14C78"/>
    <w:rsid w:val="00D152C3"/>
    <w:rsid w:val="00D155A3"/>
    <w:rsid w:val="00D15C00"/>
    <w:rsid w:val="00D1629E"/>
    <w:rsid w:val="00D16446"/>
    <w:rsid w:val="00D16EA5"/>
    <w:rsid w:val="00D17944"/>
    <w:rsid w:val="00D20003"/>
    <w:rsid w:val="00D201BF"/>
    <w:rsid w:val="00D20993"/>
    <w:rsid w:val="00D21FAD"/>
    <w:rsid w:val="00D21FD0"/>
    <w:rsid w:val="00D22026"/>
    <w:rsid w:val="00D22304"/>
    <w:rsid w:val="00D22563"/>
    <w:rsid w:val="00D22596"/>
    <w:rsid w:val="00D2292D"/>
    <w:rsid w:val="00D2293F"/>
    <w:rsid w:val="00D22CA2"/>
    <w:rsid w:val="00D22CA6"/>
    <w:rsid w:val="00D22DC3"/>
    <w:rsid w:val="00D23161"/>
    <w:rsid w:val="00D23367"/>
    <w:rsid w:val="00D2420E"/>
    <w:rsid w:val="00D24346"/>
    <w:rsid w:val="00D2440D"/>
    <w:rsid w:val="00D24FB4"/>
    <w:rsid w:val="00D252AB"/>
    <w:rsid w:val="00D2543B"/>
    <w:rsid w:val="00D25EE8"/>
    <w:rsid w:val="00D25EF1"/>
    <w:rsid w:val="00D25EFE"/>
    <w:rsid w:val="00D26441"/>
    <w:rsid w:val="00D26CDF"/>
    <w:rsid w:val="00D26F91"/>
    <w:rsid w:val="00D27879"/>
    <w:rsid w:val="00D30075"/>
    <w:rsid w:val="00D30684"/>
    <w:rsid w:val="00D30ABD"/>
    <w:rsid w:val="00D30E8B"/>
    <w:rsid w:val="00D312FD"/>
    <w:rsid w:val="00D315D1"/>
    <w:rsid w:val="00D31658"/>
    <w:rsid w:val="00D319C1"/>
    <w:rsid w:val="00D319FB"/>
    <w:rsid w:val="00D31C31"/>
    <w:rsid w:val="00D31EB8"/>
    <w:rsid w:val="00D321E8"/>
    <w:rsid w:val="00D3230F"/>
    <w:rsid w:val="00D3259D"/>
    <w:rsid w:val="00D32908"/>
    <w:rsid w:val="00D32BF7"/>
    <w:rsid w:val="00D32FD2"/>
    <w:rsid w:val="00D33192"/>
    <w:rsid w:val="00D33313"/>
    <w:rsid w:val="00D33BB6"/>
    <w:rsid w:val="00D33F0F"/>
    <w:rsid w:val="00D34236"/>
    <w:rsid w:val="00D34286"/>
    <w:rsid w:val="00D3440D"/>
    <w:rsid w:val="00D34BDB"/>
    <w:rsid w:val="00D34CD7"/>
    <w:rsid w:val="00D350BF"/>
    <w:rsid w:val="00D3542C"/>
    <w:rsid w:val="00D3588C"/>
    <w:rsid w:val="00D3607C"/>
    <w:rsid w:val="00D3695A"/>
    <w:rsid w:val="00D37263"/>
    <w:rsid w:val="00D37F6C"/>
    <w:rsid w:val="00D40226"/>
    <w:rsid w:val="00D40564"/>
    <w:rsid w:val="00D40EC7"/>
    <w:rsid w:val="00D412C7"/>
    <w:rsid w:val="00D41974"/>
    <w:rsid w:val="00D41A35"/>
    <w:rsid w:val="00D42649"/>
    <w:rsid w:val="00D4275F"/>
    <w:rsid w:val="00D42938"/>
    <w:rsid w:val="00D42A28"/>
    <w:rsid w:val="00D42F29"/>
    <w:rsid w:val="00D42F49"/>
    <w:rsid w:val="00D43CA5"/>
    <w:rsid w:val="00D43D67"/>
    <w:rsid w:val="00D43E5A"/>
    <w:rsid w:val="00D43EA5"/>
    <w:rsid w:val="00D44251"/>
    <w:rsid w:val="00D442DD"/>
    <w:rsid w:val="00D4462B"/>
    <w:rsid w:val="00D4485E"/>
    <w:rsid w:val="00D44B75"/>
    <w:rsid w:val="00D452AD"/>
    <w:rsid w:val="00D4539C"/>
    <w:rsid w:val="00D45595"/>
    <w:rsid w:val="00D46382"/>
    <w:rsid w:val="00D4650D"/>
    <w:rsid w:val="00D468B7"/>
    <w:rsid w:val="00D469BC"/>
    <w:rsid w:val="00D5058E"/>
    <w:rsid w:val="00D50E79"/>
    <w:rsid w:val="00D5104C"/>
    <w:rsid w:val="00D51540"/>
    <w:rsid w:val="00D519F7"/>
    <w:rsid w:val="00D52280"/>
    <w:rsid w:val="00D52859"/>
    <w:rsid w:val="00D52E17"/>
    <w:rsid w:val="00D532BD"/>
    <w:rsid w:val="00D5366D"/>
    <w:rsid w:val="00D53C78"/>
    <w:rsid w:val="00D53E5A"/>
    <w:rsid w:val="00D5401D"/>
    <w:rsid w:val="00D54539"/>
    <w:rsid w:val="00D54860"/>
    <w:rsid w:val="00D54893"/>
    <w:rsid w:val="00D557BF"/>
    <w:rsid w:val="00D55EA7"/>
    <w:rsid w:val="00D56CC3"/>
    <w:rsid w:val="00D60684"/>
    <w:rsid w:val="00D60887"/>
    <w:rsid w:val="00D609D8"/>
    <w:rsid w:val="00D60B35"/>
    <w:rsid w:val="00D60DDB"/>
    <w:rsid w:val="00D60F59"/>
    <w:rsid w:val="00D6112B"/>
    <w:rsid w:val="00D61258"/>
    <w:rsid w:val="00D6158B"/>
    <w:rsid w:val="00D61803"/>
    <w:rsid w:val="00D61C06"/>
    <w:rsid w:val="00D6211B"/>
    <w:rsid w:val="00D623D2"/>
    <w:rsid w:val="00D62590"/>
    <w:rsid w:val="00D62862"/>
    <w:rsid w:val="00D629B4"/>
    <w:rsid w:val="00D62AD1"/>
    <w:rsid w:val="00D62D2B"/>
    <w:rsid w:val="00D63026"/>
    <w:rsid w:val="00D6318E"/>
    <w:rsid w:val="00D6333B"/>
    <w:rsid w:val="00D63A9F"/>
    <w:rsid w:val="00D63E6E"/>
    <w:rsid w:val="00D642F5"/>
    <w:rsid w:val="00D645ED"/>
    <w:rsid w:val="00D645F7"/>
    <w:rsid w:val="00D64F77"/>
    <w:rsid w:val="00D655CF"/>
    <w:rsid w:val="00D65991"/>
    <w:rsid w:val="00D65E1B"/>
    <w:rsid w:val="00D65E3A"/>
    <w:rsid w:val="00D662AA"/>
    <w:rsid w:val="00D66F13"/>
    <w:rsid w:val="00D6700A"/>
    <w:rsid w:val="00D67EF4"/>
    <w:rsid w:val="00D67F0F"/>
    <w:rsid w:val="00D67F76"/>
    <w:rsid w:val="00D70085"/>
    <w:rsid w:val="00D70587"/>
    <w:rsid w:val="00D7086B"/>
    <w:rsid w:val="00D70E90"/>
    <w:rsid w:val="00D70F1F"/>
    <w:rsid w:val="00D71190"/>
    <w:rsid w:val="00D7156C"/>
    <w:rsid w:val="00D71B2A"/>
    <w:rsid w:val="00D71C6E"/>
    <w:rsid w:val="00D721C1"/>
    <w:rsid w:val="00D72994"/>
    <w:rsid w:val="00D73F11"/>
    <w:rsid w:val="00D745A7"/>
    <w:rsid w:val="00D7476D"/>
    <w:rsid w:val="00D747E5"/>
    <w:rsid w:val="00D748AF"/>
    <w:rsid w:val="00D74DF5"/>
    <w:rsid w:val="00D75225"/>
    <w:rsid w:val="00D75FF7"/>
    <w:rsid w:val="00D76437"/>
    <w:rsid w:val="00D76645"/>
    <w:rsid w:val="00D7668D"/>
    <w:rsid w:val="00D77216"/>
    <w:rsid w:val="00D778C9"/>
    <w:rsid w:val="00D7792F"/>
    <w:rsid w:val="00D804E2"/>
    <w:rsid w:val="00D804F6"/>
    <w:rsid w:val="00D81081"/>
    <w:rsid w:val="00D8110E"/>
    <w:rsid w:val="00D814AF"/>
    <w:rsid w:val="00D8193E"/>
    <w:rsid w:val="00D81BB1"/>
    <w:rsid w:val="00D81ED2"/>
    <w:rsid w:val="00D81EDD"/>
    <w:rsid w:val="00D820A9"/>
    <w:rsid w:val="00D835D8"/>
    <w:rsid w:val="00D837F0"/>
    <w:rsid w:val="00D83AFE"/>
    <w:rsid w:val="00D83F0D"/>
    <w:rsid w:val="00D84492"/>
    <w:rsid w:val="00D84E23"/>
    <w:rsid w:val="00D84F36"/>
    <w:rsid w:val="00D853FF"/>
    <w:rsid w:val="00D85A6F"/>
    <w:rsid w:val="00D8602A"/>
    <w:rsid w:val="00D861D2"/>
    <w:rsid w:val="00D8698F"/>
    <w:rsid w:val="00D86F26"/>
    <w:rsid w:val="00D86F75"/>
    <w:rsid w:val="00D87261"/>
    <w:rsid w:val="00D87321"/>
    <w:rsid w:val="00D87769"/>
    <w:rsid w:val="00D877DB"/>
    <w:rsid w:val="00D87F4E"/>
    <w:rsid w:val="00D9006E"/>
    <w:rsid w:val="00D9026C"/>
    <w:rsid w:val="00D90BDE"/>
    <w:rsid w:val="00D90C2E"/>
    <w:rsid w:val="00D90E64"/>
    <w:rsid w:val="00D91957"/>
    <w:rsid w:val="00D9269C"/>
    <w:rsid w:val="00D9275F"/>
    <w:rsid w:val="00D92767"/>
    <w:rsid w:val="00D927FB"/>
    <w:rsid w:val="00D9293E"/>
    <w:rsid w:val="00D9296A"/>
    <w:rsid w:val="00D931A7"/>
    <w:rsid w:val="00D934F2"/>
    <w:rsid w:val="00D937A9"/>
    <w:rsid w:val="00D93F92"/>
    <w:rsid w:val="00D9409C"/>
    <w:rsid w:val="00D94589"/>
    <w:rsid w:val="00D945F1"/>
    <w:rsid w:val="00D948E1"/>
    <w:rsid w:val="00D9499C"/>
    <w:rsid w:val="00D94DC2"/>
    <w:rsid w:val="00D95A63"/>
    <w:rsid w:val="00D95AE5"/>
    <w:rsid w:val="00D95D1E"/>
    <w:rsid w:val="00D95DDB"/>
    <w:rsid w:val="00D96455"/>
    <w:rsid w:val="00D96635"/>
    <w:rsid w:val="00D970CF"/>
    <w:rsid w:val="00D97DF1"/>
    <w:rsid w:val="00DA00D8"/>
    <w:rsid w:val="00DA2332"/>
    <w:rsid w:val="00DA2736"/>
    <w:rsid w:val="00DA2EA1"/>
    <w:rsid w:val="00DA2EF1"/>
    <w:rsid w:val="00DA2FAD"/>
    <w:rsid w:val="00DA304D"/>
    <w:rsid w:val="00DA335A"/>
    <w:rsid w:val="00DA3C1E"/>
    <w:rsid w:val="00DA3DEB"/>
    <w:rsid w:val="00DA451B"/>
    <w:rsid w:val="00DA4A6E"/>
    <w:rsid w:val="00DA4B35"/>
    <w:rsid w:val="00DA4C7B"/>
    <w:rsid w:val="00DA4D83"/>
    <w:rsid w:val="00DA5456"/>
    <w:rsid w:val="00DA546F"/>
    <w:rsid w:val="00DA5A48"/>
    <w:rsid w:val="00DA5F16"/>
    <w:rsid w:val="00DA6888"/>
    <w:rsid w:val="00DA6DF3"/>
    <w:rsid w:val="00DA7906"/>
    <w:rsid w:val="00DA7BA8"/>
    <w:rsid w:val="00DA7D36"/>
    <w:rsid w:val="00DA7D62"/>
    <w:rsid w:val="00DB08D0"/>
    <w:rsid w:val="00DB1750"/>
    <w:rsid w:val="00DB1909"/>
    <w:rsid w:val="00DB1C0A"/>
    <w:rsid w:val="00DB2B59"/>
    <w:rsid w:val="00DB3036"/>
    <w:rsid w:val="00DB3160"/>
    <w:rsid w:val="00DB3250"/>
    <w:rsid w:val="00DB35F7"/>
    <w:rsid w:val="00DB3942"/>
    <w:rsid w:val="00DB3EC3"/>
    <w:rsid w:val="00DB466D"/>
    <w:rsid w:val="00DB4E3E"/>
    <w:rsid w:val="00DB5E4A"/>
    <w:rsid w:val="00DB5EA1"/>
    <w:rsid w:val="00DB6618"/>
    <w:rsid w:val="00DB6E09"/>
    <w:rsid w:val="00DB720F"/>
    <w:rsid w:val="00DB7235"/>
    <w:rsid w:val="00DB724B"/>
    <w:rsid w:val="00DB76FE"/>
    <w:rsid w:val="00DB7974"/>
    <w:rsid w:val="00DB79BB"/>
    <w:rsid w:val="00DC0173"/>
    <w:rsid w:val="00DC028F"/>
    <w:rsid w:val="00DC0389"/>
    <w:rsid w:val="00DC0DB8"/>
    <w:rsid w:val="00DC1555"/>
    <w:rsid w:val="00DC1693"/>
    <w:rsid w:val="00DC1A4F"/>
    <w:rsid w:val="00DC1AC7"/>
    <w:rsid w:val="00DC1B03"/>
    <w:rsid w:val="00DC1CD4"/>
    <w:rsid w:val="00DC1CF2"/>
    <w:rsid w:val="00DC241F"/>
    <w:rsid w:val="00DC254B"/>
    <w:rsid w:val="00DC25F3"/>
    <w:rsid w:val="00DC263F"/>
    <w:rsid w:val="00DC27C0"/>
    <w:rsid w:val="00DC31C6"/>
    <w:rsid w:val="00DC32F6"/>
    <w:rsid w:val="00DC38E7"/>
    <w:rsid w:val="00DC446B"/>
    <w:rsid w:val="00DC4888"/>
    <w:rsid w:val="00DC4C73"/>
    <w:rsid w:val="00DC4CE2"/>
    <w:rsid w:val="00DC5131"/>
    <w:rsid w:val="00DC524B"/>
    <w:rsid w:val="00DC5373"/>
    <w:rsid w:val="00DC591F"/>
    <w:rsid w:val="00DC5AA9"/>
    <w:rsid w:val="00DC5F7D"/>
    <w:rsid w:val="00DC6262"/>
    <w:rsid w:val="00DC6444"/>
    <w:rsid w:val="00DC6757"/>
    <w:rsid w:val="00DC6AD7"/>
    <w:rsid w:val="00DC6BD9"/>
    <w:rsid w:val="00DC74B4"/>
    <w:rsid w:val="00DC7725"/>
    <w:rsid w:val="00DD03D6"/>
    <w:rsid w:val="00DD0420"/>
    <w:rsid w:val="00DD08CC"/>
    <w:rsid w:val="00DD1734"/>
    <w:rsid w:val="00DD1FC8"/>
    <w:rsid w:val="00DD2039"/>
    <w:rsid w:val="00DD2571"/>
    <w:rsid w:val="00DD25A1"/>
    <w:rsid w:val="00DD3138"/>
    <w:rsid w:val="00DD3154"/>
    <w:rsid w:val="00DD3569"/>
    <w:rsid w:val="00DD3A1A"/>
    <w:rsid w:val="00DD3D26"/>
    <w:rsid w:val="00DD4447"/>
    <w:rsid w:val="00DD4672"/>
    <w:rsid w:val="00DD468C"/>
    <w:rsid w:val="00DD4D06"/>
    <w:rsid w:val="00DD4EA7"/>
    <w:rsid w:val="00DD62AA"/>
    <w:rsid w:val="00DD6907"/>
    <w:rsid w:val="00DD7405"/>
    <w:rsid w:val="00DD773A"/>
    <w:rsid w:val="00DE003F"/>
    <w:rsid w:val="00DE06FD"/>
    <w:rsid w:val="00DE1028"/>
    <w:rsid w:val="00DE112A"/>
    <w:rsid w:val="00DE1336"/>
    <w:rsid w:val="00DE14BF"/>
    <w:rsid w:val="00DE1DD8"/>
    <w:rsid w:val="00DE241A"/>
    <w:rsid w:val="00DE2B0F"/>
    <w:rsid w:val="00DE2D39"/>
    <w:rsid w:val="00DE3C3C"/>
    <w:rsid w:val="00DE3C49"/>
    <w:rsid w:val="00DE428E"/>
    <w:rsid w:val="00DE4502"/>
    <w:rsid w:val="00DE4DD0"/>
    <w:rsid w:val="00DE4EC4"/>
    <w:rsid w:val="00DE51F3"/>
    <w:rsid w:val="00DE5BB9"/>
    <w:rsid w:val="00DE5C9C"/>
    <w:rsid w:val="00DE5EA6"/>
    <w:rsid w:val="00DE6C0C"/>
    <w:rsid w:val="00DE7226"/>
    <w:rsid w:val="00DE7B81"/>
    <w:rsid w:val="00DF011F"/>
    <w:rsid w:val="00DF01A3"/>
    <w:rsid w:val="00DF0C40"/>
    <w:rsid w:val="00DF0DDC"/>
    <w:rsid w:val="00DF0EC3"/>
    <w:rsid w:val="00DF13F7"/>
    <w:rsid w:val="00DF176F"/>
    <w:rsid w:val="00DF1BFB"/>
    <w:rsid w:val="00DF1E27"/>
    <w:rsid w:val="00DF1EE2"/>
    <w:rsid w:val="00DF232C"/>
    <w:rsid w:val="00DF2572"/>
    <w:rsid w:val="00DF2CA7"/>
    <w:rsid w:val="00DF33DA"/>
    <w:rsid w:val="00DF3565"/>
    <w:rsid w:val="00DF3650"/>
    <w:rsid w:val="00DF396B"/>
    <w:rsid w:val="00DF3CF1"/>
    <w:rsid w:val="00DF4380"/>
    <w:rsid w:val="00DF4568"/>
    <w:rsid w:val="00DF48DD"/>
    <w:rsid w:val="00DF4909"/>
    <w:rsid w:val="00DF4C04"/>
    <w:rsid w:val="00DF505A"/>
    <w:rsid w:val="00DF512B"/>
    <w:rsid w:val="00DF5230"/>
    <w:rsid w:val="00DF5248"/>
    <w:rsid w:val="00DF582F"/>
    <w:rsid w:val="00DF588D"/>
    <w:rsid w:val="00DF5BAC"/>
    <w:rsid w:val="00DF5E0C"/>
    <w:rsid w:val="00DF5EA7"/>
    <w:rsid w:val="00DF5ECC"/>
    <w:rsid w:val="00DF6473"/>
    <w:rsid w:val="00DF6C14"/>
    <w:rsid w:val="00DF6C7F"/>
    <w:rsid w:val="00DF6C85"/>
    <w:rsid w:val="00DF701D"/>
    <w:rsid w:val="00DF707E"/>
    <w:rsid w:val="00DF7129"/>
    <w:rsid w:val="00DF738C"/>
    <w:rsid w:val="00DF744C"/>
    <w:rsid w:val="00DF75CE"/>
    <w:rsid w:val="00DF7830"/>
    <w:rsid w:val="00E000DF"/>
    <w:rsid w:val="00E00595"/>
    <w:rsid w:val="00E00AD3"/>
    <w:rsid w:val="00E00E9D"/>
    <w:rsid w:val="00E00F18"/>
    <w:rsid w:val="00E00F8E"/>
    <w:rsid w:val="00E01093"/>
    <w:rsid w:val="00E0196D"/>
    <w:rsid w:val="00E01DB5"/>
    <w:rsid w:val="00E02054"/>
    <w:rsid w:val="00E023C1"/>
    <w:rsid w:val="00E030F8"/>
    <w:rsid w:val="00E03392"/>
    <w:rsid w:val="00E0358A"/>
    <w:rsid w:val="00E039CA"/>
    <w:rsid w:val="00E03B64"/>
    <w:rsid w:val="00E042DF"/>
    <w:rsid w:val="00E0438D"/>
    <w:rsid w:val="00E04A86"/>
    <w:rsid w:val="00E04F6B"/>
    <w:rsid w:val="00E05017"/>
    <w:rsid w:val="00E053AE"/>
    <w:rsid w:val="00E05532"/>
    <w:rsid w:val="00E055C4"/>
    <w:rsid w:val="00E05814"/>
    <w:rsid w:val="00E0582A"/>
    <w:rsid w:val="00E05D65"/>
    <w:rsid w:val="00E0607C"/>
    <w:rsid w:val="00E06C63"/>
    <w:rsid w:val="00E07492"/>
    <w:rsid w:val="00E0760F"/>
    <w:rsid w:val="00E078E0"/>
    <w:rsid w:val="00E0794E"/>
    <w:rsid w:val="00E10517"/>
    <w:rsid w:val="00E108BA"/>
    <w:rsid w:val="00E10B63"/>
    <w:rsid w:val="00E10FA7"/>
    <w:rsid w:val="00E1164D"/>
    <w:rsid w:val="00E12206"/>
    <w:rsid w:val="00E124D5"/>
    <w:rsid w:val="00E1292D"/>
    <w:rsid w:val="00E13248"/>
    <w:rsid w:val="00E13265"/>
    <w:rsid w:val="00E1353A"/>
    <w:rsid w:val="00E13B07"/>
    <w:rsid w:val="00E13B28"/>
    <w:rsid w:val="00E13DC1"/>
    <w:rsid w:val="00E142D5"/>
    <w:rsid w:val="00E14CA7"/>
    <w:rsid w:val="00E14EA8"/>
    <w:rsid w:val="00E15156"/>
    <w:rsid w:val="00E151C7"/>
    <w:rsid w:val="00E159AE"/>
    <w:rsid w:val="00E166C8"/>
    <w:rsid w:val="00E16800"/>
    <w:rsid w:val="00E16C0C"/>
    <w:rsid w:val="00E176F4"/>
    <w:rsid w:val="00E17D76"/>
    <w:rsid w:val="00E20058"/>
    <w:rsid w:val="00E20BCB"/>
    <w:rsid w:val="00E20BFF"/>
    <w:rsid w:val="00E20D11"/>
    <w:rsid w:val="00E2135F"/>
    <w:rsid w:val="00E222CE"/>
    <w:rsid w:val="00E224C2"/>
    <w:rsid w:val="00E23183"/>
    <w:rsid w:val="00E232B7"/>
    <w:rsid w:val="00E233F6"/>
    <w:rsid w:val="00E239C7"/>
    <w:rsid w:val="00E23AAD"/>
    <w:rsid w:val="00E23C6C"/>
    <w:rsid w:val="00E23E37"/>
    <w:rsid w:val="00E24119"/>
    <w:rsid w:val="00E2478A"/>
    <w:rsid w:val="00E24929"/>
    <w:rsid w:val="00E256D8"/>
    <w:rsid w:val="00E2586A"/>
    <w:rsid w:val="00E25964"/>
    <w:rsid w:val="00E2607B"/>
    <w:rsid w:val="00E268A5"/>
    <w:rsid w:val="00E26C43"/>
    <w:rsid w:val="00E26D07"/>
    <w:rsid w:val="00E26FB8"/>
    <w:rsid w:val="00E27502"/>
    <w:rsid w:val="00E27BD4"/>
    <w:rsid w:val="00E27CAC"/>
    <w:rsid w:val="00E3036F"/>
    <w:rsid w:val="00E31BF4"/>
    <w:rsid w:val="00E31EAA"/>
    <w:rsid w:val="00E32694"/>
    <w:rsid w:val="00E32A77"/>
    <w:rsid w:val="00E32ACC"/>
    <w:rsid w:val="00E33177"/>
    <w:rsid w:val="00E3335B"/>
    <w:rsid w:val="00E33570"/>
    <w:rsid w:val="00E340BF"/>
    <w:rsid w:val="00E34182"/>
    <w:rsid w:val="00E349D5"/>
    <w:rsid w:val="00E34D72"/>
    <w:rsid w:val="00E34F00"/>
    <w:rsid w:val="00E3515D"/>
    <w:rsid w:val="00E35351"/>
    <w:rsid w:val="00E35BEF"/>
    <w:rsid w:val="00E35FE1"/>
    <w:rsid w:val="00E36A01"/>
    <w:rsid w:val="00E3717E"/>
    <w:rsid w:val="00E371B2"/>
    <w:rsid w:val="00E377DE"/>
    <w:rsid w:val="00E37947"/>
    <w:rsid w:val="00E37F23"/>
    <w:rsid w:val="00E4099C"/>
    <w:rsid w:val="00E40A94"/>
    <w:rsid w:val="00E40D72"/>
    <w:rsid w:val="00E4142B"/>
    <w:rsid w:val="00E414FD"/>
    <w:rsid w:val="00E41BB7"/>
    <w:rsid w:val="00E41CB5"/>
    <w:rsid w:val="00E41CE6"/>
    <w:rsid w:val="00E41E12"/>
    <w:rsid w:val="00E421DF"/>
    <w:rsid w:val="00E4238E"/>
    <w:rsid w:val="00E4279B"/>
    <w:rsid w:val="00E42D62"/>
    <w:rsid w:val="00E4325A"/>
    <w:rsid w:val="00E43542"/>
    <w:rsid w:val="00E435BD"/>
    <w:rsid w:val="00E437A6"/>
    <w:rsid w:val="00E449E0"/>
    <w:rsid w:val="00E44B76"/>
    <w:rsid w:val="00E44CCF"/>
    <w:rsid w:val="00E4561D"/>
    <w:rsid w:val="00E45843"/>
    <w:rsid w:val="00E4621A"/>
    <w:rsid w:val="00E46B90"/>
    <w:rsid w:val="00E47270"/>
    <w:rsid w:val="00E50ABF"/>
    <w:rsid w:val="00E510D1"/>
    <w:rsid w:val="00E5126C"/>
    <w:rsid w:val="00E512AD"/>
    <w:rsid w:val="00E51851"/>
    <w:rsid w:val="00E5199B"/>
    <w:rsid w:val="00E51A4F"/>
    <w:rsid w:val="00E51BCD"/>
    <w:rsid w:val="00E51BDE"/>
    <w:rsid w:val="00E51F8E"/>
    <w:rsid w:val="00E52492"/>
    <w:rsid w:val="00E52657"/>
    <w:rsid w:val="00E52C0E"/>
    <w:rsid w:val="00E52C2E"/>
    <w:rsid w:val="00E52F6E"/>
    <w:rsid w:val="00E532A9"/>
    <w:rsid w:val="00E534A4"/>
    <w:rsid w:val="00E548B6"/>
    <w:rsid w:val="00E54AB3"/>
    <w:rsid w:val="00E54C00"/>
    <w:rsid w:val="00E54FBD"/>
    <w:rsid w:val="00E550DF"/>
    <w:rsid w:val="00E559A2"/>
    <w:rsid w:val="00E55E52"/>
    <w:rsid w:val="00E55F8B"/>
    <w:rsid w:val="00E55F90"/>
    <w:rsid w:val="00E56674"/>
    <w:rsid w:val="00E571EE"/>
    <w:rsid w:val="00E6001C"/>
    <w:rsid w:val="00E61455"/>
    <w:rsid w:val="00E62249"/>
    <w:rsid w:val="00E62B92"/>
    <w:rsid w:val="00E62F72"/>
    <w:rsid w:val="00E63004"/>
    <w:rsid w:val="00E63CD8"/>
    <w:rsid w:val="00E63D25"/>
    <w:rsid w:val="00E63F7D"/>
    <w:rsid w:val="00E64168"/>
    <w:rsid w:val="00E64226"/>
    <w:rsid w:val="00E64414"/>
    <w:rsid w:val="00E6453A"/>
    <w:rsid w:val="00E646E3"/>
    <w:rsid w:val="00E64A2C"/>
    <w:rsid w:val="00E64D0A"/>
    <w:rsid w:val="00E65742"/>
    <w:rsid w:val="00E6610C"/>
    <w:rsid w:val="00E664DB"/>
    <w:rsid w:val="00E6696B"/>
    <w:rsid w:val="00E66A10"/>
    <w:rsid w:val="00E66F99"/>
    <w:rsid w:val="00E6756C"/>
    <w:rsid w:val="00E676E8"/>
    <w:rsid w:val="00E70504"/>
    <w:rsid w:val="00E706C6"/>
    <w:rsid w:val="00E70835"/>
    <w:rsid w:val="00E70D3E"/>
    <w:rsid w:val="00E70EEB"/>
    <w:rsid w:val="00E7141F"/>
    <w:rsid w:val="00E716D5"/>
    <w:rsid w:val="00E717BE"/>
    <w:rsid w:val="00E71ACD"/>
    <w:rsid w:val="00E71E4B"/>
    <w:rsid w:val="00E71F32"/>
    <w:rsid w:val="00E72118"/>
    <w:rsid w:val="00E72449"/>
    <w:rsid w:val="00E7244D"/>
    <w:rsid w:val="00E72891"/>
    <w:rsid w:val="00E72894"/>
    <w:rsid w:val="00E72BFE"/>
    <w:rsid w:val="00E72E45"/>
    <w:rsid w:val="00E7375B"/>
    <w:rsid w:val="00E73A29"/>
    <w:rsid w:val="00E73A3F"/>
    <w:rsid w:val="00E74592"/>
    <w:rsid w:val="00E7461F"/>
    <w:rsid w:val="00E747F6"/>
    <w:rsid w:val="00E749DF"/>
    <w:rsid w:val="00E74C8C"/>
    <w:rsid w:val="00E74DB5"/>
    <w:rsid w:val="00E74DDF"/>
    <w:rsid w:val="00E7526B"/>
    <w:rsid w:val="00E76620"/>
    <w:rsid w:val="00E76967"/>
    <w:rsid w:val="00E76B07"/>
    <w:rsid w:val="00E76D7E"/>
    <w:rsid w:val="00E76DF6"/>
    <w:rsid w:val="00E76F9D"/>
    <w:rsid w:val="00E7708B"/>
    <w:rsid w:val="00E77467"/>
    <w:rsid w:val="00E7782F"/>
    <w:rsid w:val="00E77CBC"/>
    <w:rsid w:val="00E77D48"/>
    <w:rsid w:val="00E809BB"/>
    <w:rsid w:val="00E80A7D"/>
    <w:rsid w:val="00E80FC9"/>
    <w:rsid w:val="00E810EE"/>
    <w:rsid w:val="00E815EB"/>
    <w:rsid w:val="00E8178F"/>
    <w:rsid w:val="00E818A0"/>
    <w:rsid w:val="00E818E4"/>
    <w:rsid w:val="00E8208A"/>
    <w:rsid w:val="00E8262A"/>
    <w:rsid w:val="00E82EC4"/>
    <w:rsid w:val="00E8321E"/>
    <w:rsid w:val="00E83544"/>
    <w:rsid w:val="00E83A08"/>
    <w:rsid w:val="00E8466B"/>
    <w:rsid w:val="00E84E08"/>
    <w:rsid w:val="00E84E50"/>
    <w:rsid w:val="00E84E98"/>
    <w:rsid w:val="00E85550"/>
    <w:rsid w:val="00E85D21"/>
    <w:rsid w:val="00E85E36"/>
    <w:rsid w:val="00E85EC1"/>
    <w:rsid w:val="00E85F96"/>
    <w:rsid w:val="00E86270"/>
    <w:rsid w:val="00E864B6"/>
    <w:rsid w:val="00E867AA"/>
    <w:rsid w:val="00E86859"/>
    <w:rsid w:val="00E86E96"/>
    <w:rsid w:val="00E87195"/>
    <w:rsid w:val="00E87257"/>
    <w:rsid w:val="00E87267"/>
    <w:rsid w:val="00E8754F"/>
    <w:rsid w:val="00E879AC"/>
    <w:rsid w:val="00E902C7"/>
    <w:rsid w:val="00E902F8"/>
    <w:rsid w:val="00E90527"/>
    <w:rsid w:val="00E907B9"/>
    <w:rsid w:val="00E90E7C"/>
    <w:rsid w:val="00E91972"/>
    <w:rsid w:val="00E91A3D"/>
    <w:rsid w:val="00E9213F"/>
    <w:rsid w:val="00E92272"/>
    <w:rsid w:val="00E92B36"/>
    <w:rsid w:val="00E93132"/>
    <w:rsid w:val="00E9327C"/>
    <w:rsid w:val="00E938A4"/>
    <w:rsid w:val="00E94173"/>
    <w:rsid w:val="00E94AF1"/>
    <w:rsid w:val="00E94BB6"/>
    <w:rsid w:val="00E95015"/>
    <w:rsid w:val="00E95748"/>
    <w:rsid w:val="00E9587E"/>
    <w:rsid w:val="00E95AFB"/>
    <w:rsid w:val="00E961EA"/>
    <w:rsid w:val="00E9639D"/>
    <w:rsid w:val="00E963A3"/>
    <w:rsid w:val="00E96568"/>
    <w:rsid w:val="00E97114"/>
    <w:rsid w:val="00E97173"/>
    <w:rsid w:val="00E978AB"/>
    <w:rsid w:val="00EA0EE3"/>
    <w:rsid w:val="00EA10D9"/>
    <w:rsid w:val="00EA180D"/>
    <w:rsid w:val="00EA1832"/>
    <w:rsid w:val="00EA184F"/>
    <w:rsid w:val="00EA1AA7"/>
    <w:rsid w:val="00EA1B8C"/>
    <w:rsid w:val="00EA2257"/>
    <w:rsid w:val="00EA26FB"/>
    <w:rsid w:val="00EA2712"/>
    <w:rsid w:val="00EA2928"/>
    <w:rsid w:val="00EA2C5A"/>
    <w:rsid w:val="00EA34E6"/>
    <w:rsid w:val="00EA3954"/>
    <w:rsid w:val="00EA39A7"/>
    <w:rsid w:val="00EA3FF2"/>
    <w:rsid w:val="00EA4AD5"/>
    <w:rsid w:val="00EA5061"/>
    <w:rsid w:val="00EA50FF"/>
    <w:rsid w:val="00EA5239"/>
    <w:rsid w:val="00EA5848"/>
    <w:rsid w:val="00EA5903"/>
    <w:rsid w:val="00EA592B"/>
    <w:rsid w:val="00EA5FBE"/>
    <w:rsid w:val="00EA6124"/>
    <w:rsid w:val="00EA6174"/>
    <w:rsid w:val="00EA6411"/>
    <w:rsid w:val="00EA7336"/>
    <w:rsid w:val="00EA7828"/>
    <w:rsid w:val="00EA7B1A"/>
    <w:rsid w:val="00EB0004"/>
    <w:rsid w:val="00EB0240"/>
    <w:rsid w:val="00EB06E5"/>
    <w:rsid w:val="00EB093A"/>
    <w:rsid w:val="00EB0DB7"/>
    <w:rsid w:val="00EB0E91"/>
    <w:rsid w:val="00EB169D"/>
    <w:rsid w:val="00EB1A6D"/>
    <w:rsid w:val="00EB1BFA"/>
    <w:rsid w:val="00EB1E98"/>
    <w:rsid w:val="00EB245D"/>
    <w:rsid w:val="00EB250F"/>
    <w:rsid w:val="00EB254A"/>
    <w:rsid w:val="00EB2B6B"/>
    <w:rsid w:val="00EB2CD7"/>
    <w:rsid w:val="00EB31D5"/>
    <w:rsid w:val="00EB37D3"/>
    <w:rsid w:val="00EB3AF9"/>
    <w:rsid w:val="00EB475B"/>
    <w:rsid w:val="00EB4948"/>
    <w:rsid w:val="00EB5238"/>
    <w:rsid w:val="00EB530D"/>
    <w:rsid w:val="00EB55D7"/>
    <w:rsid w:val="00EB58D8"/>
    <w:rsid w:val="00EB59F1"/>
    <w:rsid w:val="00EB5E4D"/>
    <w:rsid w:val="00EB6714"/>
    <w:rsid w:val="00EB6A14"/>
    <w:rsid w:val="00EB6A77"/>
    <w:rsid w:val="00EB6B58"/>
    <w:rsid w:val="00EB7321"/>
    <w:rsid w:val="00EB7498"/>
    <w:rsid w:val="00EB76E9"/>
    <w:rsid w:val="00EB79F5"/>
    <w:rsid w:val="00EC00AE"/>
    <w:rsid w:val="00EC030A"/>
    <w:rsid w:val="00EC03FB"/>
    <w:rsid w:val="00EC0663"/>
    <w:rsid w:val="00EC067B"/>
    <w:rsid w:val="00EC0846"/>
    <w:rsid w:val="00EC0B6B"/>
    <w:rsid w:val="00EC10E8"/>
    <w:rsid w:val="00EC14AF"/>
    <w:rsid w:val="00EC1AC3"/>
    <w:rsid w:val="00EC1F24"/>
    <w:rsid w:val="00EC2760"/>
    <w:rsid w:val="00EC2B4A"/>
    <w:rsid w:val="00EC3BC7"/>
    <w:rsid w:val="00EC44ED"/>
    <w:rsid w:val="00EC50A9"/>
    <w:rsid w:val="00EC5A04"/>
    <w:rsid w:val="00EC5A45"/>
    <w:rsid w:val="00EC5B0F"/>
    <w:rsid w:val="00EC5B39"/>
    <w:rsid w:val="00EC65BF"/>
    <w:rsid w:val="00EC6709"/>
    <w:rsid w:val="00EC6ADF"/>
    <w:rsid w:val="00EC6AE3"/>
    <w:rsid w:val="00EC6BC6"/>
    <w:rsid w:val="00EC6FEF"/>
    <w:rsid w:val="00EC7337"/>
    <w:rsid w:val="00EC7749"/>
    <w:rsid w:val="00EC7E12"/>
    <w:rsid w:val="00EC7E6D"/>
    <w:rsid w:val="00EC7E90"/>
    <w:rsid w:val="00ED051E"/>
    <w:rsid w:val="00ED0EA3"/>
    <w:rsid w:val="00ED112D"/>
    <w:rsid w:val="00ED1449"/>
    <w:rsid w:val="00ED1C75"/>
    <w:rsid w:val="00ED1F18"/>
    <w:rsid w:val="00ED284C"/>
    <w:rsid w:val="00ED28E9"/>
    <w:rsid w:val="00ED3ABC"/>
    <w:rsid w:val="00ED4306"/>
    <w:rsid w:val="00ED4905"/>
    <w:rsid w:val="00ED5672"/>
    <w:rsid w:val="00ED5907"/>
    <w:rsid w:val="00ED5AE8"/>
    <w:rsid w:val="00ED6905"/>
    <w:rsid w:val="00ED6D40"/>
    <w:rsid w:val="00ED7163"/>
    <w:rsid w:val="00ED7554"/>
    <w:rsid w:val="00EE01FD"/>
    <w:rsid w:val="00EE0471"/>
    <w:rsid w:val="00EE07B1"/>
    <w:rsid w:val="00EE0A10"/>
    <w:rsid w:val="00EE113D"/>
    <w:rsid w:val="00EE1308"/>
    <w:rsid w:val="00EE15E6"/>
    <w:rsid w:val="00EE18BC"/>
    <w:rsid w:val="00EE1EDC"/>
    <w:rsid w:val="00EE224F"/>
    <w:rsid w:val="00EE23FF"/>
    <w:rsid w:val="00EE25E8"/>
    <w:rsid w:val="00EE2763"/>
    <w:rsid w:val="00EE2956"/>
    <w:rsid w:val="00EE2D50"/>
    <w:rsid w:val="00EE2E2F"/>
    <w:rsid w:val="00EE3158"/>
    <w:rsid w:val="00EE3C17"/>
    <w:rsid w:val="00EE3E63"/>
    <w:rsid w:val="00EE3F3C"/>
    <w:rsid w:val="00EE462B"/>
    <w:rsid w:val="00EE4D4F"/>
    <w:rsid w:val="00EE53CA"/>
    <w:rsid w:val="00EE5406"/>
    <w:rsid w:val="00EE5999"/>
    <w:rsid w:val="00EE5B96"/>
    <w:rsid w:val="00EE62A5"/>
    <w:rsid w:val="00EE6434"/>
    <w:rsid w:val="00EE729F"/>
    <w:rsid w:val="00EF001D"/>
    <w:rsid w:val="00EF093C"/>
    <w:rsid w:val="00EF1219"/>
    <w:rsid w:val="00EF1314"/>
    <w:rsid w:val="00EF1BF3"/>
    <w:rsid w:val="00EF20F3"/>
    <w:rsid w:val="00EF24ED"/>
    <w:rsid w:val="00EF2602"/>
    <w:rsid w:val="00EF33AC"/>
    <w:rsid w:val="00EF3579"/>
    <w:rsid w:val="00EF3617"/>
    <w:rsid w:val="00EF3696"/>
    <w:rsid w:val="00EF439B"/>
    <w:rsid w:val="00EF4BBB"/>
    <w:rsid w:val="00EF4D46"/>
    <w:rsid w:val="00EF4DB6"/>
    <w:rsid w:val="00EF50A3"/>
    <w:rsid w:val="00EF559E"/>
    <w:rsid w:val="00EF57AF"/>
    <w:rsid w:val="00EF5F07"/>
    <w:rsid w:val="00EF6FDD"/>
    <w:rsid w:val="00EF71F4"/>
    <w:rsid w:val="00EF7212"/>
    <w:rsid w:val="00EF7958"/>
    <w:rsid w:val="00EF795E"/>
    <w:rsid w:val="00EF7978"/>
    <w:rsid w:val="00EF7C68"/>
    <w:rsid w:val="00F0007F"/>
    <w:rsid w:val="00F0020C"/>
    <w:rsid w:val="00F005CA"/>
    <w:rsid w:val="00F0073E"/>
    <w:rsid w:val="00F00AB3"/>
    <w:rsid w:val="00F00C8C"/>
    <w:rsid w:val="00F00EE3"/>
    <w:rsid w:val="00F01796"/>
    <w:rsid w:val="00F02479"/>
    <w:rsid w:val="00F02742"/>
    <w:rsid w:val="00F0288B"/>
    <w:rsid w:val="00F02F76"/>
    <w:rsid w:val="00F02F87"/>
    <w:rsid w:val="00F03064"/>
    <w:rsid w:val="00F032D6"/>
    <w:rsid w:val="00F03379"/>
    <w:rsid w:val="00F03438"/>
    <w:rsid w:val="00F036A8"/>
    <w:rsid w:val="00F03AF1"/>
    <w:rsid w:val="00F03AF4"/>
    <w:rsid w:val="00F04644"/>
    <w:rsid w:val="00F04BAC"/>
    <w:rsid w:val="00F04F3D"/>
    <w:rsid w:val="00F05B66"/>
    <w:rsid w:val="00F05CC7"/>
    <w:rsid w:val="00F05D2F"/>
    <w:rsid w:val="00F06162"/>
    <w:rsid w:val="00F064B0"/>
    <w:rsid w:val="00F069E4"/>
    <w:rsid w:val="00F06C53"/>
    <w:rsid w:val="00F06D17"/>
    <w:rsid w:val="00F07719"/>
    <w:rsid w:val="00F07735"/>
    <w:rsid w:val="00F10B90"/>
    <w:rsid w:val="00F10DAE"/>
    <w:rsid w:val="00F10DE8"/>
    <w:rsid w:val="00F1134D"/>
    <w:rsid w:val="00F1143E"/>
    <w:rsid w:val="00F11535"/>
    <w:rsid w:val="00F117A3"/>
    <w:rsid w:val="00F1233D"/>
    <w:rsid w:val="00F12D84"/>
    <w:rsid w:val="00F12EB2"/>
    <w:rsid w:val="00F13084"/>
    <w:rsid w:val="00F130A1"/>
    <w:rsid w:val="00F1320F"/>
    <w:rsid w:val="00F1361D"/>
    <w:rsid w:val="00F13D0B"/>
    <w:rsid w:val="00F142F1"/>
    <w:rsid w:val="00F14401"/>
    <w:rsid w:val="00F14B1A"/>
    <w:rsid w:val="00F1562D"/>
    <w:rsid w:val="00F169B4"/>
    <w:rsid w:val="00F16DF7"/>
    <w:rsid w:val="00F16E34"/>
    <w:rsid w:val="00F16EB2"/>
    <w:rsid w:val="00F16ED5"/>
    <w:rsid w:val="00F17911"/>
    <w:rsid w:val="00F17ECC"/>
    <w:rsid w:val="00F2014E"/>
    <w:rsid w:val="00F20370"/>
    <w:rsid w:val="00F20531"/>
    <w:rsid w:val="00F209F3"/>
    <w:rsid w:val="00F2147C"/>
    <w:rsid w:val="00F2171B"/>
    <w:rsid w:val="00F219C0"/>
    <w:rsid w:val="00F21B63"/>
    <w:rsid w:val="00F2218A"/>
    <w:rsid w:val="00F2257D"/>
    <w:rsid w:val="00F22C64"/>
    <w:rsid w:val="00F22E4C"/>
    <w:rsid w:val="00F2306B"/>
    <w:rsid w:val="00F2336B"/>
    <w:rsid w:val="00F235DE"/>
    <w:rsid w:val="00F241C4"/>
    <w:rsid w:val="00F24441"/>
    <w:rsid w:val="00F25026"/>
    <w:rsid w:val="00F26E59"/>
    <w:rsid w:val="00F272C1"/>
    <w:rsid w:val="00F27385"/>
    <w:rsid w:val="00F309A4"/>
    <w:rsid w:val="00F30EFA"/>
    <w:rsid w:val="00F310D0"/>
    <w:rsid w:val="00F310E2"/>
    <w:rsid w:val="00F31493"/>
    <w:rsid w:val="00F3164E"/>
    <w:rsid w:val="00F31B77"/>
    <w:rsid w:val="00F31F74"/>
    <w:rsid w:val="00F3270C"/>
    <w:rsid w:val="00F32D41"/>
    <w:rsid w:val="00F3328C"/>
    <w:rsid w:val="00F334A0"/>
    <w:rsid w:val="00F33D91"/>
    <w:rsid w:val="00F33E29"/>
    <w:rsid w:val="00F340DF"/>
    <w:rsid w:val="00F34BD7"/>
    <w:rsid w:val="00F350C0"/>
    <w:rsid w:val="00F35264"/>
    <w:rsid w:val="00F35A25"/>
    <w:rsid w:val="00F35CC8"/>
    <w:rsid w:val="00F3631A"/>
    <w:rsid w:val="00F3772D"/>
    <w:rsid w:val="00F37BC6"/>
    <w:rsid w:val="00F37E40"/>
    <w:rsid w:val="00F37EF5"/>
    <w:rsid w:val="00F4040E"/>
    <w:rsid w:val="00F406BE"/>
    <w:rsid w:val="00F40988"/>
    <w:rsid w:val="00F40AAD"/>
    <w:rsid w:val="00F40D3C"/>
    <w:rsid w:val="00F40D63"/>
    <w:rsid w:val="00F41534"/>
    <w:rsid w:val="00F41888"/>
    <w:rsid w:val="00F41A3E"/>
    <w:rsid w:val="00F41E24"/>
    <w:rsid w:val="00F42DA3"/>
    <w:rsid w:val="00F42DE5"/>
    <w:rsid w:val="00F42E31"/>
    <w:rsid w:val="00F42F43"/>
    <w:rsid w:val="00F43116"/>
    <w:rsid w:val="00F43369"/>
    <w:rsid w:val="00F43836"/>
    <w:rsid w:val="00F43D86"/>
    <w:rsid w:val="00F43DB3"/>
    <w:rsid w:val="00F43E6D"/>
    <w:rsid w:val="00F43F83"/>
    <w:rsid w:val="00F44294"/>
    <w:rsid w:val="00F445D7"/>
    <w:rsid w:val="00F4468A"/>
    <w:rsid w:val="00F44C98"/>
    <w:rsid w:val="00F44FB3"/>
    <w:rsid w:val="00F453B2"/>
    <w:rsid w:val="00F45759"/>
    <w:rsid w:val="00F46290"/>
    <w:rsid w:val="00F46873"/>
    <w:rsid w:val="00F46CF3"/>
    <w:rsid w:val="00F472DD"/>
    <w:rsid w:val="00F4745B"/>
    <w:rsid w:val="00F476C6"/>
    <w:rsid w:val="00F47AEC"/>
    <w:rsid w:val="00F501DA"/>
    <w:rsid w:val="00F50345"/>
    <w:rsid w:val="00F5047F"/>
    <w:rsid w:val="00F510D1"/>
    <w:rsid w:val="00F5150E"/>
    <w:rsid w:val="00F528A5"/>
    <w:rsid w:val="00F528C4"/>
    <w:rsid w:val="00F52989"/>
    <w:rsid w:val="00F535F3"/>
    <w:rsid w:val="00F537D7"/>
    <w:rsid w:val="00F539BA"/>
    <w:rsid w:val="00F53C57"/>
    <w:rsid w:val="00F54597"/>
    <w:rsid w:val="00F54DDE"/>
    <w:rsid w:val="00F5581A"/>
    <w:rsid w:val="00F55913"/>
    <w:rsid w:val="00F559B6"/>
    <w:rsid w:val="00F55BA9"/>
    <w:rsid w:val="00F55EBB"/>
    <w:rsid w:val="00F56144"/>
    <w:rsid w:val="00F56233"/>
    <w:rsid w:val="00F564F5"/>
    <w:rsid w:val="00F5669A"/>
    <w:rsid w:val="00F56E53"/>
    <w:rsid w:val="00F571E2"/>
    <w:rsid w:val="00F5799B"/>
    <w:rsid w:val="00F57C85"/>
    <w:rsid w:val="00F601C1"/>
    <w:rsid w:val="00F6020A"/>
    <w:rsid w:val="00F6083A"/>
    <w:rsid w:val="00F60EF6"/>
    <w:rsid w:val="00F61E3D"/>
    <w:rsid w:val="00F61F8F"/>
    <w:rsid w:val="00F62378"/>
    <w:rsid w:val="00F62914"/>
    <w:rsid w:val="00F62A76"/>
    <w:rsid w:val="00F62C14"/>
    <w:rsid w:val="00F62ED8"/>
    <w:rsid w:val="00F6337A"/>
    <w:rsid w:val="00F635A1"/>
    <w:rsid w:val="00F635BA"/>
    <w:rsid w:val="00F638EB"/>
    <w:rsid w:val="00F63E81"/>
    <w:rsid w:val="00F64311"/>
    <w:rsid w:val="00F6457C"/>
    <w:rsid w:val="00F649DF"/>
    <w:rsid w:val="00F6584D"/>
    <w:rsid w:val="00F659E7"/>
    <w:rsid w:val="00F65ACE"/>
    <w:rsid w:val="00F6630C"/>
    <w:rsid w:val="00F663D9"/>
    <w:rsid w:val="00F6659C"/>
    <w:rsid w:val="00F67470"/>
    <w:rsid w:val="00F67584"/>
    <w:rsid w:val="00F677F0"/>
    <w:rsid w:val="00F67A4C"/>
    <w:rsid w:val="00F67D17"/>
    <w:rsid w:val="00F700D9"/>
    <w:rsid w:val="00F703CF"/>
    <w:rsid w:val="00F70846"/>
    <w:rsid w:val="00F70A09"/>
    <w:rsid w:val="00F70F15"/>
    <w:rsid w:val="00F71087"/>
    <w:rsid w:val="00F723C2"/>
    <w:rsid w:val="00F72402"/>
    <w:rsid w:val="00F724DD"/>
    <w:rsid w:val="00F7268D"/>
    <w:rsid w:val="00F732BF"/>
    <w:rsid w:val="00F73925"/>
    <w:rsid w:val="00F73D79"/>
    <w:rsid w:val="00F74532"/>
    <w:rsid w:val="00F7464C"/>
    <w:rsid w:val="00F74765"/>
    <w:rsid w:val="00F74ABF"/>
    <w:rsid w:val="00F7525F"/>
    <w:rsid w:val="00F754A5"/>
    <w:rsid w:val="00F759D7"/>
    <w:rsid w:val="00F75D10"/>
    <w:rsid w:val="00F75EC7"/>
    <w:rsid w:val="00F76F8D"/>
    <w:rsid w:val="00F77117"/>
    <w:rsid w:val="00F77356"/>
    <w:rsid w:val="00F778D6"/>
    <w:rsid w:val="00F8095A"/>
    <w:rsid w:val="00F80F49"/>
    <w:rsid w:val="00F81320"/>
    <w:rsid w:val="00F81BCA"/>
    <w:rsid w:val="00F81F32"/>
    <w:rsid w:val="00F8203D"/>
    <w:rsid w:val="00F821A7"/>
    <w:rsid w:val="00F83194"/>
    <w:rsid w:val="00F832A6"/>
    <w:rsid w:val="00F83750"/>
    <w:rsid w:val="00F83A0E"/>
    <w:rsid w:val="00F83B3D"/>
    <w:rsid w:val="00F840BD"/>
    <w:rsid w:val="00F842A8"/>
    <w:rsid w:val="00F84349"/>
    <w:rsid w:val="00F844DE"/>
    <w:rsid w:val="00F845D6"/>
    <w:rsid w:val="00F846AD"/>
    <w:rsid w:val="00F846F9"/>
    <w:rsid w:val="00F848F1"/>
    <w:rsid w:val="00F84993"/>
    <w:rsid w:val="00F84A50"/>
    <w:rsid w:val="00F85139"/>
    <w:rsid w:val="00F8529E"/>
    <w:rsid w:val="00F85B1C"/>
    <w:rsid w:val="00F85B68"/>
    <w:rsid w:val="00F85BA4"/>
    <w:rsid w:val="00F85E4C"/>
    <w:rsid w:val="00F85EAA"/>
    <w:rsid w:val="00F86186"/>
    <w:rsid w:val="00F867E9"/>
    <w:rsid w:val="00F86F55"/>
    <w:rsid w:val="00F87633"/>
    <w:rsid w:val="00F87B48"/>
    <w:rsid w:val="00F87ED2"/>
    <w:rsid w:val="00F87F27"/>
    <w:rsid w:val="00F87F51"/>
    <w:rsid w:val="00F90086"/>
    <w:rsid w:val="00F9051C"/>
    <w:rsid w:val="00F90BA6"/>
    <w:rsid w:val="00F90E38"/>
    <w:rsid w:val="00F913A5"/>
    <w:rsid w:val="00F913B6"/>
    <w:rsid w:val="00F9180A"/>
    <w:rsid w:val="00F91C8E"/>
    <w:rsid w:val="00F92483"/>
    <w:rsid w:val="00F93006"/>
    <w:rsid w:val="00F93175"/>
    <w:rsid w:val="00F93603"/>
    <w:rsid w:val="00F93762"/>
    <w:rsid w:val="00F93F18"/>
    <w:rsid w:val="00F94030"/>
    <w:rsid w:val="00F94188"/>
    <w:rsid w:val="00F9419E"/>
    <w:rsid w:val="00F942D6"/>
    <w:rsid w:val="00F943AB"/>
    <w:rsid w:val="00F949E2"/>
    <w:rsid w:val="00F94A52"/>
    <w:rsid w:val="00F94ECA"/>
    <w:rsid w:val="00F95BFA"/>
    <w:rsid w:val="00F96041"/>
    <w:rsid w:val="00F96763"/>
    <w:rsid w:val="00F96E22"/>
    <w:rsid w:val="00F9763E"/>
    <w:rsid w:val="00F97BF1"/>
    <w:rsid w:val="00F97C9E"/>
    <w:rsid w:val="00F97F04"/>
    <w:rsid w:val="00F9F770"/>
    <w:rsid w:val="00FA0539"/>
    <w:rsid w:val="00FA0CE8"/>
    <w:rsid w:val="00FA0EAB"/>
    <w:rsid w:val="00FA1343"/>
    <w:rsid w:val="00FA149E"/>
    <w:rsid w:val="00FA1D75"/>
    <w:rsid w:val="00FA256E"/>
    <w:rsid w:val="00FA2781"/>
    <w:rsid w:val="00FA2A4A"/>
    <w:rsid w:val="00FA2B35"/>
    <w:rsid w:val="00FA2FFC"/>
    <w:rsid w:val="00FA3C89"/>
    <w:rsid w:val="00FA42BC"/>
    <w:rsid w:val="00FA42EA"/>
    <w:rsid w:val="00FA46E0"/>
    <w:rsid w:val="00FA4A93"/>
    <w:rsid w:val="00FA5507"/>
    <w:rsid w:val="00FA55E6"/>
    <w:rsid w:val="00FA55F9"/>
    <w:rsid w:val="00FA61D0"/>
    <w:rsid w:val="00FA672B"/>
    <w:rsid w:val="00FA7385"/>
    <w:rsid w:val="00FA73F0"/>
    <w:rsid w:val="00FA76C9"/>
    <w:rsid w:val="00FA7A95"/>
    <w:rsid w:val="00FB0635"/>
    <w:rsid w:val="00FB06D4"/>
    <w:rsid w:val="00FB0DC1"/>
    <w:rsid w:val="00FB0F23"/>
    <w:rsid w:val="00FB1131"/>
    <w:rsid w:val="00FB165B"/>
    <w:rsid w:val="00FB1B48"/>
    <w:rsid w:val="00FB2266"/>
    <w:rsid w:val="00FB2567"/>
    <w:rsid w:val="00FB3051"/>
    <w:rsid w:val="00FB30C9"/>
    <w:rsid w:val="00FB351D"/>
    <w:rsid w:val="00FB40A8"/>
    <w:rsid w:val="00FB40CB"/>
    <w:rsid w:val="00FB4652"/>
    <w:rsid w:val="00FB4E08"/>
    <w:rsid w:val="00FB556E"/>
    <w:rsid w:val="00FB5621"/>
    <w:rsid w:val="00FB5AD4"/>
    <w:rsid w:val="00FB603F"/>
    <w:rsid w:val="00FB641F"/>
    <w:rsid w:val="00FB67FF"/>
    <w:rsid w:val="00FB6AC1"/>
    <w:rsid w:val="00FB754D"/>
    <w:rsid w:val="00FB7988"/>
    <w:rsid w:val="00FB79AA"/>
    <w:rsid w:val="00FB7C44"/>
    <w:rsid w:val="00FC033B"/>
    <w:rsid w:val="00FC03B1"/>
    <w:rsid w:val="00FC0B51"/>
    <w:rsid w:val="00FC0D97"/>
    <w:rsid w:val="00FC1309"/>
    <w:rsid w:val="00FC147D"/>
    <w:rsid w:val="00FC1C04"/>
    <w:rsid w:val="00FC1FDA"/>
    <w:rsid w:val="00FC2834"/>
    <w:rsid w:val="00FC2ABE"/>
    <w:rsid w:val="00FC2F82"/>
    <w:rsid w:val="00FC367F"/>
    <w:rsid w:val="00FC3945"/>
    <w:rsid w:val="00FC4034"/>
    <w:rsid w:val="00FC414D"/>
    <w:rsid w:val="00FC4DA3"/>
    <w:rsid w:val="00FC4E2F"/>
    <w:rsid w:val="00FC4E7B"/>
    <w:rsid w:val="00FC5017"/>
    <w:rsid w:val="00FC588C"/>
    <w:rsid w:val="00FC5BF2"/>
    <w:rsid w:val="00FC5FEE"/>
    <w:rsid w:val="00FC6205"/>
    <w:rsid w:val="00FC631F"/>
    <w:rsid w:val="00FC6897"/>
    <w:rsid w:val="00FC68F6"/>
    <w:rsid w:val="00FC69E8"/>
    <w:rsid w:val="00FC6D5D"/>
    <w:rsid w:val="00FC71D5"/>
    <w:rsid w:val="00FC71FE"/>
    <w:rsid w:val="00FD0446"/>
    <w:rsid w:val="00FD0C29"/>
    <w:rsid w:val="00FD0DF4"/>
    <w:rsid w:val="00FD12AC"/>
    <w:rsid w:val="00FD138A"/>
    <w:rsid w:val="00FD177E"/>
    <w:rsid w:val="00FD1BE5"/>
    <w:rsid w:val="00FD1F26"/>
    <w:rsid w:val="00FD22BC"/>
    <w:rsid w:val="00FD231D"/>
    <w:rsid w:val="00FD2C21"/>
    <w:rsid w:val="00FD2D9E"/>
    <w:rsid w:val="00FD325D"/>
    <w:rsid w:val="00FD3430"/>
    <w:rsid w:val="00FD3AE4"/>
    <w:rsid w:val="00FD3D4C"/>
    <w:rsid w:val="00FD3E79"/>
    <w:rsid w:val="00FD4412"/>
    <w:rsid w:val="00FD4B11"/>
    <w:rsid w:val="00FD4EF1"/>
    <w:rsid w:val="00FD4F89"/>
    <w:rsid w:val="00FD5405"/>
    <w:rsid w:val="00FD5534"/>
    <w:rsid w:val="00FD55FB"/>
    <w:rsid w:val="00FD5911"/>
    <w:rsid w:val="00FD592D"/>
    <w:rsid w:val="00FD595C"/>
    <w:rsid w:val="00FD66F0"/>
    <w:rsid w:val="00FD70BC"/>
    <w:rsid w:val="00FD734A"/>
    <w:rsid w:val="00FD7358"/>
    <w:rsid w:val="00FD7A12"/>
    <w:rsid w:val="00FD7A26"/>
    <w:rsid w:val="00FD7B2F"/>
    <w:rsid w:val="00FE008D"/>
    <w:rsid w:val="00FE06DB"/>
    <w:rsid w:val="00FE0C26"/>
    <w:rsid w:val="00FE0CBB"/>
    <w:rsid w:val="00FE0E00"/>
    <w:rsid w:val="00FE131E"/>
    <w:rsid w:val="00FE16EA"/>
    <w:rsid w:val="00FE1996"/>
    <w:rsid w:val="00FE1C42"/>
    <w:rsid w:val="00FE1E21"/>
    <w:rsid w:val="00FE2010"/>
    <w:rsid w:val="00FE2266"/>
    <w:rsid w:val="00FE2576"/>
    <w:rsid w:val="00FE267E"/>
    <w:rsid w:val="00FE3A92"/>
    <w:rsid w:val="00FE3CB4"/>
    <w:rsid w:val="00FE3E50"/>
    <w:rsid w:val="00FE4162"/>
    <w:rsid w:val="00FE4245"/>
    <w:rsid w:val="00FE47CC"/>
    <w:rsid w:val="00FE490A"/>
    <w:rsid w:val="00FE4D05"/>
    <w:rsid w:val="00FE5606"/>
    <w:rsid w:val="00FE5A03"/>
    <w:rsid w:val="00FE5BA4"/>
    <w:rsid w:val="00FE6130"/>
    <w:rsid w:val="00FE694F"/>
    <w:rsid w:val="00FE70CC"/>
    <w:rsid w:val="00FE7143"/>
    <w:rsid w:val="00FE7C09"/>
    <w:rsid w:val="00FE7CE4"/>
    <w:rsid w:val="00FE7ECB"/>
    <w:rsid w:val="00FE7F02"/>
    <w:rsid w:val="00FF0075"/>
    <w:rsid w:val="00FF00FC"/>
    <w:rsid w:val="00FF030C"/>
    <w:rsid w:val="00FF05E7"/>
    <w:rsid w:val="00FF0629"/>
    <w:rsid w:val="00FF09F0"/>
    <w:rsid w:val="00FF0A6C"/>
    <w:rsid w:val="00FF0CB2"/>
    <w:rsid w:val="00FF0E6F"/>
    <w:rsid w:val="00FF1082"/>
    <w:rsid w:val="00FF14C3"/>
    <w:rsid w:val="00FF1ADE"/>
    <w:rsid w:val="00FF1C46"/>
    <w:rsid w:val="00FF1E7A"/>
    <w:rsid w:val="00FF1F44"/>
    <w:rsid w:val="00FF25A8"/>
    <w:rsid w:val="00FF29CD"/>
    <w:rsid w:val="00FF3295"/>
    <w:rsid w:val="00FF347C"/>
    <w:rsid w:val="00FF3668"/>
    <w:rsid w:val="00FF37A9"/>
    <w:rsid w:val="00FF3935"/>
    <w:rsid w:val="00FF3D4A"/>
    <w:rsid w:val="00FF4215"/>
    <w:rsid w:val="00FF4502"/>
    <w:rsid w:val="00FF4C1B"/>
    <w:rsid w:val="00FF4CD0"/>
    <w:rsid w:val="00FF51FD"/>
    <w:rsid w:val="00FF591D"/>
    <w:rsid w:val="00FF5CDC"/>
    <w:rsid w:val="00FF607A"/>
    <w:rsid w:val="00FF60CA"/>
    <w:rsid w:val="00FF6409"/>
    <w:rsid w:val="00FF657A"/>
    <w:rsid w:val="00FF712E"/>
    <w:rsid w:val="00FF723F"/>
    <w:rsid w:val="00FF7358"/>
    <w:rsid w:val="00FF7623"/>
    <w:rsid w:val="00FF7841"/>
    <w:rsid w:val="00FF7DE2"/>
    <w:rsid w:val="01C71F6D"/>
    <w:rsid w:val="02BFAAF7"/>
    <w:rsid w:val="0349D60C"/>
    <w:rsid w:val="0365B2E5"/>
    <w:rsid w:val="03C4E263"/>
    <w:rsid w:val="04C31A03"/>
    <w:rsid w:val="061C32E9"/>
    <w:rsid w:val="08E89ADA"/>
    <w:rsid w:val="0970D75E"/>
    <w:rsid w:val="0A8DDE69"/>
    <w:rsid w:val="0BD2E061"/>
    <w:rsid w:val="0BFFCB77"/>
    <w:rsid w:val="0C0BB1EA"/>
    <w:rsid w:val="0D1DB604"/>
    <w:rsid w:val="0ECF7BF7"/>
    <w:rsid w:val="1101154F"/>
    <w:rsid w:val="113CA529"/>
    <w:rsid w:val="124B3445"/>
    <w:rsid w:val="133876AA"/>
    <w:rsid w:val="1415B05F"/>
    <w:rsid w:val="14A21994"/>
    <w:rsid w:val="14B713F9"/>
    <w:rsid w:val="14F39F77"/>
    <w:rsid w:val="153427E7"/>
    <w:rsid w:val="15B36F5D"/>
    <w:rsid w:val="15CE9002"/>
    <w:rsid w:val="17680D8E"/>
    <w:rsid w:val="178ED915"/>
    <w:rsid w:val="1793839E"/>
    <w:rsid w:val="180B5055"/>
    <w:rsid w:val="187EB10F"/>
    <w:rsid w:val="18C846F0"/>
    <w:rsid w:val="191AD982"/>
    <w:rsid w:val="1A639D06"/>
    <w:rsid w:val="1B7BDAF8"/>
    <w:rsid w:val="1BEEAA1A"/>
    <w:rsid w:val="1E0025D9"/>
    <w:rsid w:val="1F87D6D8"/>
    <w:rsid w:val="1FBCD0C4"/>
    <w:rsid w:val="21AC25F3"/>
    <w:rsid w:val="22918018"/>
    <w:rsid w:val="23D66738"/>
    <w:rsid w:val="24A014DB"/>
    <w:rsid w:val="25AC077B"/>
    <w:rsid w:val="25D26769"/>
    <w:rsid w:val="25E1C43B"/>
    <w:rsid w:val="2638B50D"/>
    <w:rsid w:val="27F30F40"/>
    <w:rsid w:val="2887C666"/>
    <w:rsid w:val="2AB31631"/>
    <w:rsid w:val="2B2FF97C"/>
    <w:rsid w:val="2B618100"/>
    <w:rsid w:val="2C6C94B6"/>
    <w:rsid w:val="2CEAC4BD"/>
    <w:rsid w:val="2F86EAC8"/>
    <w:rsid w:val="2FE8448B"/>
    <w:rsid w:val="30805AE5"/>
    <w:rsid w:val="310FEE9B"/>
    <w:rsid w:val="3172788B"/>
    <w:rsid w:val="324A77FB"/>
    <w:rsid w:val="32BFB6F4"/>
    <w:rsid w:val="341AD519"/>
    <w:rsid w:val="3589B321"/>
    <w:rsid w:val="35BBC981"/>
    <w:rsid w:val="360E1571"/>
    <w:rsid w:val="36EC00F7"/>
    <w:rsid w:val="37FA77B6"/>
    <w:rsid w:val="389572F0"/>
    <w:rsid w:val="397DDFE5"/>
    <w:rsid w:val="39964817"/>
    <w:rsid w:val="3AB51AE6"/>
    <w:rsid w:val="3AD3BDA0"/>
    <w:rsid w:val="3B90219D"/>
    <w:rsid w:val="3BA16C20"/>
    <w:rsid w:val="3C348222"/>
    <w:rsid w:val="3D329492"/>
    <w:rsid w:val="3DD46964"/>
    <w:rsid w:val="3EB83080"/>
    <w:rsid w:val="42C34F16"/>
    <w:rsid w:val="42E673BE"/>
    <w:rsid w:val="4374B5C4"/>
    <w:rsid w:val="442DEA6A"/>
    <w:rsid w:val="45994B1E"/>
    <w:rsid w:val="4740A0FD"/>
    <w:rsid w:val="488930D3"/>
    <w:rsid w:val="4950BFA4"/>
    <w:rsid w:val="496DC0BA"/>
    <w:rsid w:val="4975B1F8"/>
    <w:rsid w:val="49EA99F9"/>
    <w:rsid w:val="49EB8DBD"/>
    <w:rsid w:val="4A5B3127"/>
    <w:rsid w:val="4B53C555"/>
    <w:rsid w:val="4B6AA1DC"/>
    <w:rsid w:val="4BBAACFA"/>
    <w:rsid w:val="4C74B9B7"/>
    <w:rsid w:val="4C964E17"/>
    <w:rsid w:val="4CAA8855"/>
    <w:rsid w:val="4E5B5852"/>
    <w:rsid w:val="4E819C95"/>
    <w:rsid w:val="4F5AB5FE"/>
    <w:rsid w:val="4F7BE9F8"/>
    <w:rsid w:val="507795C5"/>
    <w:rsid w:val="50C13EA6"/>
    <w:rsid w:val="50EE2180"/>
    <w:rsid w:val="5127D3D4"/>
    <w:rsid w:val="514DC758"/>
    <w:rsid w:val="51E8FDD3"/>
    <w:rsid w:val="5309E513"/>
    <w:rsid w:val="537376D4"/>
    <w:rsid w:val="53ACE796"/>
    <w:rsid w:val="541BCD63"/>
    <w:rsid w:val="541BDF5F"/>
    <w:rsid w:val="54455E1F"/>
    <w:rsid w:val="552C4388"/>
    <w:rsid w:val="55F43A12"/>
    <w:rsid w:val="568ABD13"/>
    <w:rsid w:val="56E7899B"/>
    <w:rsid w:val="5768629B"/>
    <w:rsid w:val="585A8D47"/>
    <w:rsid w:val="587F375E"/>
    <w:rsid w:val="58A26A9E"/>
    <w:rsid w:val="58F27943"/>
    <w:rsid w:val="59251FE0"/>
    <w:rsid w:val="596E571E"/>
    <w:rsid w:val="599D8F04"/>
    <w:rsid w:val="59D48ACC"/>
    <w:rsid w:val="5AB0A89D"/>
    <w:rsid w:val="5AFDBCE3"/>
    <w:rsid w:val="5B56A58C"/>
    <w:rsid w:val="5BBC13DA"/>
    <w:rsid w:val="5BE6227C"/>
    <w:rsid w:val="5BFCA833"/>
    <w:rsid w:val="5C217E06"/>
    <w:rsid w:val="5C2481C9"/>
    <w:rsid w:val="5D6BF01C"/>
    <w:rsid w:val="5F27C523"/>
    <w:rsid w:val="60EACAF8"/>
    <w:rsid w:val="61A6EDF5"/>
    <w:rsid w:val="62B79159"/>
    <w:rsid w:val="63076249"/>
    <w:rsid w:val="66562259"/>
    <w:rsid w:val="675A26BA"/>
    <w:rsid w:val="67CFD45F"/>
    <w:rsid w:val="68285228"/>
    <w:rsid w:val="686D4AB5"/>
    <w:rsid w:val="6885C98B"/>
    <w:rsid w:val="6908CEF8"/>
    <w:rsid w:val="6B330848"/>
    <w:rsid w:val="6B33DDA3"/>
    <w:rsid w:val="6C4A2CA2"/>
    <w:rsid w:val="6C51A846"/>
    <w:rsid w:val="6D345907"/>
    <w:rsid w:val="6F1ADA3A"/>
    <w:rsid w:val="701D0F6A"/>
    <w:rsid w:val="707D4B3B"/>
    <w:rsid w:val="732C90FF"/>
    <w:rsid w:val="7423392D"/>
    <w:rsid w:val="7509F96F"/>
    <w:rsid w:val="76F03C96"/>
    <w:rsid w:val="77416C84"/>
    <w:rsid w:val="77C44FC4"/>
    <w:rsid w:val="7846AC5B"/>
    <w:rsid w:val="7882AC9D"/>
    <w:rsid w:val="790F9CB8"/>
    <w:rsid w:val="792C5E1E"/>
    <w:rsid w:val="79610274"/>
    <w:rsid w:val="79D35A67"/>
    <w:rsid w:val="79FF03CB"/>
    <w:rsid w:val="7AADD2FD"/>
    <w:rsid w:val="7B748191"/>
    <w:rsid w:val="7BCCB106"/>
    <w:rsid w:val="7C7562B3"/>
    <w:rsid w:val="7C9EE16B"/>
    <w:rsid w:val="7D356B7D"/>
    <w:rsid w:val="7DC90CDC"/>
    <w:rsid w:val="7DEE23F2"/>
    <w:rsid w:val="7DF62A38"/>
    <w:rsid w:val="7F8A89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61A31A"/>
  <w15:chartTrackingRefBased/>
  <w15:docId w15:val="{B9932D77-E4A7-4B29-A257-5BF44243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9A1"/>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150AF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AF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3DEB"/>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BC3C2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B59F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85FC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79A1"/>
    <w:pPr>
      <w:ind w:left="720"/>
      <w:contextualSpacing/>
    </w:pPr>
  </w:style>
  <w:style w:type="paragraph" w:customStyle="1" w:styleId="xmsonormal">
    <w:name w:val="x_msonormal"/>
    <w:basedOn w:val="Normal"/>
    <w:rsid w:val="00C479A1"/>
    <w:rPr>
      <w:rFonts w:ascii="Calibri" w:eastAsiaTheme="minorHAnsi" w:hAnsi="Calibri" w:cs="Calibri"/>
      <w:sz w:val="22"/>
      <w:szCs w:val="22"/>
    </w:rPr>
  </w:style>
  <w:style w:type="paragraph" w:styleId="Header">
    <w:name w:val="header"/>
    <w:basedOn w:val="Normal"/>
    <w:link w:val="HeaderChar"/>
    <w:uiPriority w:val="99"/>
    <w:unhideWhenUsed/>
    <w:rsid w:val="00C479A1"/>
    <w:pPr>
      <w:tabs>
        <w:tab w:val="center" w:pos="4680"/>
        <w:tab w:val="right" w:pos="9360"/>
      </w:tabs>
    </w:pPr>
  </w:style>
  <w:style w:type="character" w:customStyle="1" w:styleId="HeaderChar">
    <w:name w:val="Header Char"/>
    <w:basedOn w:val="DefaultParagraphFont"/>
    <w:link w:val="Header"/>
    <w:uiPriority w:val="99"/>
    <w:rsid w:val="00C479A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479A1"/>
    <w:pPr>
      <w:tabs>
        <w:tab w:val="center" w:pos="4680"/>
        <w:tab w:val="right" w:pos="9360"/>
      </w:tabs>
    </w:pPr>
  </w:style>
  <w:style w:type="character" w:customStyle="1" w:styleId="FooterChar">
    <w:name w:val="Footer Char"/>
    <w:basedOn w:val="DefaultParagraphFont"/>
    <w:link w:val="Footer"/>
    <w:uiPriority w:val="99"/>
    <w:rsid w:val="00C479A1"/>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F97B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BF1"/>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115842"/>
    <w:rPr>
      <w:sz w:val="16"/>
      <w:szCs w:val="16"/>
    </w:rPr>
  </w:style>
  <w:style w:type="paragraph" w:styleId="CommentText">
    <w:name w:val="annotation text"/>
    <w:basedOn w:val="Normal"/>
    <w:link w:val="CommentTextChar"/>
    <w:uiPriority w:val="99"/>
    <w:unhideWhenUsed/>
    <w:rsid w:val="00115842"/>
    <w:rPr>
      <w:sz w:val="20"/>
    </w:rPr>
  </w:style>
  <w:style w:type="character" w:customStyle="1" w:styleId="CommentTextChar">
    <w:name w:val="Comment Text Char"/>
    <w:basedOn w:val="DefaultParagraphFont"/>
    <w:link w:val="CommentText"/>
    <w:uiPriority w:val="99"/>
    <w:rsid w:val="001158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5842"/>
    <w:rPr>
      <w:b/>
      <w:bCs/>
    </w:rPr>
  </w:style>
  <w:style w:type="character" w:customStyle="1" w:styleId="CommentSubjectChar">
    <w:name w:val="Comment Subject Char"/>
    <w:basedOn w:val="CommentTextChar"/>
    <w:link w:val="CommentSubject"/>
    <w:uiPriority w:val="99"/>
    <w:semiHidden/>
    <w:rsid w:val="00115842"/>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150AF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0AF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A3DEB"/>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EE6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C3C24"/>
    <w:rPr>
      <w:rFonts w:asciiTheme="majorHAnsi" w:eastAsiaTheme="majorEastAsia" w:hAnsiTheme="majorHAnsi" w:cstheme="majorBidi"/>
      <w:i/>
      <w:iCs/>
      <w:color w:val="2F5496" w:themeColor="accent1" w:themeShade="BF"/>
      <w:sz w:val="24"/>
      <w:szCs w:val="20"/>
    </w:rPr>
  </w:style>
  <w:style w:type="paragraph" w:styleId="NoSpacing">
    <w:name w:val="No Spacing"/>
    <w:uiPriority w:val="1"/>
    <w:qFormat/>
    <w:rsid w:val="002758B5"/>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FB4652"/>
    <w:rPr>
      <w:color w:val="0563C1" w:themeColor="hyperlink"/>
      <w:u w:val="single"/>
    </w:rPr>
  </w:style>
  <w:style w:type="character" w:styleId="UnresolvedMention">
    <w:name w:val="Unresolved Mention"/>
    <w:basedOn w:val="DefaultParagraphFont"/>
    <w:uiPriority w:val="99"/>
    <w:unhideWhenUsed/>
    <w:rsid w:val="00FB4652"/>
    <w:rPr>
      <w:color w:val="605E5C"/>
      <w:shd w:val="clear" w:color="auto" w:fill="E1DFDD"/>
    </w:rPr>
  </w:style>
  <w:style w:type="character" w:styleId="FollowedHyperlink">
    <w:name w:val="FollowedHyperlink"/>
    <w:basedOn w:val="DefaultParagraphFont"/>
    <w:uiPriority w:val="99"/>
    <w:semiHidden/>
    <w:unhideWhenUsed/>
    <w:rsid w:val="00FB4652"/>
    <w:rPr>
      <w:color w:val="954F72" w:themeColor="followedHyperlink"/>
      <w:u w:val="single"/>
    </w:rPr>
  </w:style>
  <w:style w:type="character" w:customStyle="1" w:styleId="Heading5Char">
    <w:name w:val="Heading 5 Char"/>
    <w:basedOn w:val="DefaultParagraphFont"/>
    <w:link w:val="Heading5"/>
    <w:uiPriority w:val="9"/>
    <w:rsid w:val="00EB59F1"/>
    <w:rPr>
      <w:rFonts w:asciiTheme="majorHAnsi" w:eastAsiaTheme="majorEastAsia" w:hAnsiTheme="majorHAnsi" w:cstheme="majorBidi"/>
      <w:color w:val="2F5496" w:themeColor="accent1" w:themeShade="BF"/>
      <w:sz w:val="24"/>
      <w:szCs w:val="20"/>
    </w:rPr>
  </w:style>
  <w:style w:type="paragraph" w:styleId="TOCHeading">
    <w:name w:val="TOC Heading"/>
    <w:basedOn w:val="Heading1"/>
    <w:next w:val="Normal"/>
    <w:uiPriority w:val="39"/>
    <w:unhideWhenUsed/>
    <w:qFormat/>
    <w:rsid w:val="008A204C"/>
    <w:pPr>
      <w:spacing w:line="259" w:lineRule="auto"/>
      <w:outlineLvl w:val="9"/>
    </w:pPr>
  </w:style>
  <w:style w:type="paragraph" w:styleId="TOC1">
    <w:name w:val="toc 1"/>
    <w:basedOn w:val="Normal"/>
    <w:next w:val="Normal"/>
    <w:autoRedefine/>
    <w:uiPriority w:val="39"/>
    <w:unhideWhenUsed/>
    <w:rsid w:val="00AA7806"/>
    <w:pPr>
      <w:tabs>
        <w:tab w:val="right" w:leader="dot" w:pos="10790"/>
      </w:tabs>
      <w:spacing w:after="100"/>
      <w:ind w:left="270"/>
    </w:pPr>
  </w:style>
  <w:style w:type="paragraph" w:styleId="TOC2">
    <w:name w:val="toc 2"/>
    <w:basedOn w:val="Normal"/>
    <w:next w:val="Normal"/>
    <w:autoRedefine/>
    <w:uiPriority w:val="39"/>
    <w:unhideWhenUsed/>
    <w:rsid w:val="008A204C"/>
    <w:pPr>
      <w:spacing w:after="100"/>
      <w:ind w:left="240"/>
    </w:pPr>
  </w:style>
  <w:style w:type="paragraph" w:styleId="TOC3">
    <w:name w:val="toc 3"/>
    <w:basedOn w:val="Normal"/>
    <w:next w:val="Normal"/>
    <w:autoRedefine/>
    <w:uiPriority w:val="39"/>
    <w:unhideWhenUsed/>
    <w:rsid w:val="008A204C"/>
    <w:pPr>
      <w:spacing w:after="100" w:line="259" w:lineRule="auto"/>
      <w:ind w:left="440"/>
    </w:pPr>
    <w:rPr>
      <w:rFonts w:asciiTheme="minorHAnsi" w:eastAsiaTheme="minorEastAsia" w:hAnsiTheme="minorHAnsi"/>
      <w:sz w:val="22"/>
      <w:szCs w:val="22"/>
    </w:rPr>
  </w:style>
  <w:style w:type="character" w:customStyle="1" w:styleId="normaltextrun">
    <w:name w:val="normaltextrun"/>
    <w:basedOn w:val="DefaultParagraphFont"/>
    <w:rsid w:val="00630896"/>
  </w:style>
  <w:style w:type="character" w:customStyle="1" w:styleId="eop">
    <w:name w:val="eop"/>
    <w:basedOn w:val="DefaultParagraphFont"/>
    <w:rsid w:val="00630896"/>
  </w:style>
  <w:style w:type="paragraph" w:styleId="NormalWeb">
    <w:name w:val="Normal (Web)"/>
    <w:basedOn w:val="Normal"/>
    <w:uiPriority w:val="99"/>
    <w:unhideWhenUsed/>
    <w:rsid w:val="00194D21"/>
    <w:pPr>
      <w:spacing w:after="150"/>
    </w:pPr>
    <w:rPr>
      <w:szCs w:val="24"/>
    </w:rPr>
  </w:style>
  <w:style w:type="paragraph" w:customStyle="1" w:styleId="Default">
    <w:name w:val="Default"/>
    <w:rsid w:val="00517958"/>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nhideWhenUsed/>
    <w:rsid w:val="00DC446B"/>
    <w:rPr>
      <w:rFonts w:asciiTheme="minorHAnsi" w:eastAsiaTheme="minorHAnsi" w:hAnsiTheme="minorHAnsi" w:cstheme="minorBidi"/>
      <w:sz w:val="20"/>
    </w:rPr>
  </w:style>
  <w:style w:type="character" w:customStyle="1" w:styleId="FootnoteTextChar">
    <w:name w:val="Footnote Text Char"/>
    <w:basedOn w:val="DefaultParagraphFont"/>
    <w:link w:val="FootnoteText"/>
    <w:rsid w:val="00DC446B"/>
    <w:rPr>
      <w:sz w:val="20"/>
      <w:szCs w:val="20"/>
    </w:rPr>
  </w:style>
  <w:style w:type="character" w:styleId="FootnoteReference">
    <w:name w:val="footnote reference"/>
    <w:basedOn w:val="DefaultParagraphFont"/>
    <w:unhideWhenUsed/>
    <w:rsid w:val="00DC446B"/>
    <w:rPr>
      <w:vertAlign w:val="superscript"/>
    </w:rPr>
  </w:style>
  <w:style w:type="character" w:styleId="Strong">
    <w:name w:val="Strong"/>
    <w:basedOn w:val="DefaultParagraphFont"/>
    <w:uiPriority w:val="22"/>
    <w:qFormat/>
    <w:rsid w:val="00F844DE"/>
    <w:rPr>
      <w:b/>
      <w:bCs/>
    </w:rPr>
  </w:style>
  <w:style w:type="paragraph" w:styleId="BodyText">
    <w:name w:val="Body Text"/>
    <w:basedOn w:val="Normal"/>
    <w:link w:val="BodyTextChar"/>
    <w:uiPriority w:val="1"/>
    <w:qFormat/>
    <w:rsid w:val="0087190D"/>
    <w:pPr>
      <w:widowControl w:val="0"/>
      <w:autoSpaceDE w:val="0"/>
      <w:autoSpaceDN w:val="0"/>
      <w:spacing w:after="100" w:afterAutospacing="1"/>
    </w:pPr>
    <w:rPr>
      <w:szCs w:val="24"/>
      <w:lang w:bidi="en-US"/>
    </w:rPr>
  </w:style>
  <w:style w:type="character" w:customStyle="1" w:styleId="BodyTextChar">
    <w:name w:val="Body Text Char"/>
    <w:basedOn w:val="DefaultParagraphFont"/>
    <w:link w:val="BodyText"/>
    <w:uiPriority w:val="1"/>
    <w:rsid w:val="0087190D"/>
    <w:rPr>
      <w:rFonts w:ascii="Times New Roman" w:eastAsia="Times New Roman" w:hAnsi="Times New Roman" w:cs="Times New Roman"/>
      <w:sz w:val="24"/>
      <w:szCs w:val="24"/>
      <w:lang w:bidi="en-US"/>
    </w:rPr>
  </w:style>
  <w:style w:type="character" w:styleId="Mention">
    <w:name w:val="Mention"/>
    <w:basedOn w:val="DefaultParagraphFont"/>
    <w:uiPriority w:val="99"/>
    <w:unhideWhenUsed/>
    <w:rsid w:val="00F62378"/>
    <w:rPr>
      <w:color w:val="2B579A"/>
      <w:shd w:val="clear" w:color="auto" w:fill="E1DFDD"/>
    </w:rPr>
  </w:style>
  <w:style w:type="character" w:customStyle="1" w:styleId="Heading6Char">
    <w:name w:val="Heading 6 Char"/>
    <w:basedOn w:val="DefaultParagraphFont"/>
    <w:link w:val="Heading6"/>
    <w:uiPriority w:val="9"/>
    <w:rsid w:val="00885FCE"/>
    <w:rPr>
      <w:rFonts w:asciiTheme="majorHAnsi" w:eastAsiaTheme="majorEastAsia" w:hAnsiTheme="majorHAnsi" w:cstheme="majorBidi"/>
      <w:color w:val="1F3763" w:themeColor="accent1" w:themeShade="7F"/>
      <w:sz w:val="24"/>
      <w:szCs w:val="20"/>
    </w:rPr>
  </w:style>
  <w:style w:type="paragraph" w:customStyle="1" w:styleId="paragraph">
    <w:name w:val="paragraph"/>
    <w:basedOn w:val="Normal"/>
    <w:rsid w:val="000A0EF2"/>
    <w:pPr>
      <w:spacing w:before="100" w:beforeAutospacing="1" w:after="100" w:afterAutospacing="1"/>
    </w:pPr>
    <w:rPr>
      <w:szCs w:val="24"/>
    </w:rPr>
  </w:style>
  <w:style w:type="paragraph" w:styleId="Revision">
    <w:name w:val="Revision"/>
    <w:hidden/>
    <w:uiPriority w:val="99"/>
    <w:semiHidden/>
    <w:rsid w:val="008A260F"/>
    <w:pPr>
      <w:spacing w:after="0" w:line="240" w:lineRule="auto"/>
    </w:pPr>
    <w:rPr>
      <w:rFonts w:ascii="Times New Roman" w:eastAsia="Times New Roman" w:hAnsi="Times New Roman" w:cs="Times New Roman"/>
      <w:sz w:val="24"/>
      <w:szCs w:val="20"/>
    </w:rPr>
  </w:style>
  <w:style w:type="character" w:customStyle="1" w:styleId="mntl-inline-citation">
    <w:name w:val="mntl-inline-citation"/>
    <w:basedOn w:val="DefaultParagraphFont"/>
    <w:rsid w:val="00C41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0161">
      <w:bodyDiv w:val="1"/>
      <w:marLeft w:val="0"/>
      <w:marRight w:val="0"/>
      <w:marTop w:val="0"/>
      <w:marBottom w:val="0"/>
      <w:divBdr>
        <w:top w:val="none" w:sz="0" w:space="0" w:color="auto"/>
        <w:left w:val="none" w:sz="0" w:space="0" w:color="auto"/>
        <w:bottom w:val="none" w:sz="0" w:space="0" w:color="auto"/>
        <w:right w:val="none" w:sz="0" w:space="0" w:color="auto"/>
      </w:divBdr>
    </w:div>
    <w:div w:id="15470998">
      <w:bodyDiv w:val="1"/>
      <w:marLeft w:val="0"/>
      <w:marRight w:val="0"/>
      <w:marTop w:val="0"/>
      <w:marBottom w:val="0"/>
      <w:divBdr>
        <w:top w:val="none" w:sz="0" w:space="0" w:color="auto"/>
        <w:left w:val="none" w:sz="0" w:space="0" w:color="auto"/>
        <w:bottom w:val="none" w:sz="0" w:space="0" w:color="auto"/>
        <w:right w:val="none" w:sz="0" w:space="0" w:color="auto"/>
      </w:divBdr>
    </w:div>
    <w:div w:id="34354835">
      <w:bodyDiv w:val="1"/>
      <w:marLeft w:val="0"/>
      <w:marRight w:val="0"/>
      <w:marTop w:val="0"/>
      <w:marBottom w:val="0"/>
      <w:divBdr>
        <w:top w:val="none" w:sz="0" w:space="0" w:color="auto"/>
        <w:left w:val="none" w:sz="0" w:space="0" w:color="auto"/>
        <w:bottom w:val="none" w:sz="0" w:space="0" w:color="auto"/>
        <w:right w:val="none" w:sz="0" w:space="0" w:color="auto"/>
      </w:divBdr>
    </w:div>
    <w:div w:id="34544599">
      <w:bodyDiv w:val="1"/>
      <w:marLeft w:val="0"/>
      <w:marRight w:val="0"/>
      <w:marTop w:val="0"/>
      <w:marBottom w:val="0"/>
      <w:divBdr>
        <w:top w:val="none" w:sz="0" w:space="0" w:color="auto"/>
        <w:left w:val="none" w:sz="0" w:space="0" w:color="auto"/>
        <w:bottom w:val="none" w:sz="0" w:space="0" w:color="auto"/>
        <w:right w:val="none" w:sz="0" w:space="0" w:color="auto"/>
      </w:divBdr>
    </w:div>
    <w:div w:id="44374089">
      <w:bodyDiv w:val="1"/>
      <w:marLeft w:val="0"/>
      <w:marRight w:val="0"/>
      <w:marTop w:val="0"/>
      <w:marBottom w:val="0"/>
      <w:divBdr>
        <w:top w:val="none" w:sz="0" w:space="0" w:color="auto"/>
        <w:left w:val="none" w:sz="0" w:space="0" w:color="auto"/>
        <w:bottom w:val="none" w:sz="0" w:space="0" w:color="auto"/>
        <w:right w:val="none" w:sz="0" w:space="0" w:color="auto"/>
      </w:divBdr>
      <w:divsChild>
        <w:div w:id="79449724">
          <w:marLeft w:val="0"/>
          <w:marRight w:val="0"/>
          <w:marTop w:val="0"/>
          <w:marBottom w:val="0"/>
          <w:divBdr>
            <w:top w:val="none" w:sz="0" w:space="0" w:color="auto"/>
            <w:left w:val="none" w:sz="0" w:space="0" w:color="auto"/>
            <w:bottom w:val="none" w:sz="0" w:space="0" w:color="auto"/>
            <w:right w:val="none" w:sz="0" w:space="0" w:color="auto"/>
          </w:divBdr>
        </w:div>
        <w:div w:id="662242483">
          <w:marLeft w:val="0"/>
          <w:marRight w:val="0"/>
          <w:marTop w:val="0"/>
          <w:marBottom w:val="0"/>
          <w:divBdr>
            <w:top w:val="none" w:sz="0" w:space="0" w:color="auto"/>
            <w:left w:val="none" w:sz="0" w:space="0" w:color="auto"/>
            <w:bottom w:val="none" w:sz="0" w:space="0" w:color="auto"/>
            <w:right w:val="none" w:sz="0" w:space="0" w:color="auto"/>
          </w:divBdr>
        </w:div>
        <w:div w:id="1551261282">
          <w:marLeft w:val="0"/>
          <w:marRight w:val="0"/>
          <w:marTop w:val="0"/>
          <w:marBottom w:val="0"/>
          <w:divBdr>
            <w:top w:val="none" w:sz="0" w:space="0" w:color="auto"/>
            <w:left w:val="none" w:sz="0" w:space="0" w:color="auto"/>
            <w:bottom w:val="none" w:sz="0" w:space="0" w:color="auto"/>
            <w:right w:val="none" w:sz="0" w:space="0" w:color="auto"/>
          </w:divBdr>
        </w:div>
      </w:divsChild>
    </w:div>
    <w:div w:id="44793407">
      <w:bodyDiv w:val="1"/>
      <w:marLeft w:val="0"/>
      <w:marRight w:val="0"/>
      <w:marTop w:val="0"/>
      <w:marBottom w:val="0"/>
      <w:divBdr>
        <w:top w:val="none" w:sz="0" w:space="0" w:color="auto"/>
        <w:left w:val="none" w:sz="0" w:space="0" w:color="auto"/>
        <w:bottom w:val="none" w:sz="0" w:space="0" w:color="auto"/>
        <w:right w:val="none" w:sz="0" w:space="0" w:color="auto"/>
      </w:divBdr>
    </w:div>
    <w:div w:id="45840496">
      <w:bodyDiv w:val="1"/>
      <w:marLeft w:val="0"/>
      <w:marRight w:val="0"/>
      <w:marTop w:val="0"/>
      <w:marBottom w:val="0"/>
      <w:divBdr>
        <w:top w:val="none" w:sz="0" w:space="0" w:color="auto"/>
        <w:left w:val="none" w:sz="0" w:space="0" w:color="auto"/>
        <w:bottom w:val="none" w:sz="0" w:space="0" w:color="auto"/>
        <w:right w:val="none" w:sz="0" w:space="0" w:color="auto"/>
      </w:divBdr>
    </w:div>
    <w:div w:id="67192887">
      <w:bodyDiv w:val="1"/>
      <w:marLeft w:val="0"/>
      <w:marRight w:val="0"/>
      <w:marTop w:val="0"/>
      <w:marBottom w:val="0"/>
      <w:divBdr>
        <w:top w:val="none" w:sz="0" w:space="0" w:color="auto"/>
        <w:left w:val="none" w:sz="0" w:space="0" w:color="auto"/>
        <w:bottom w:val="none" w:sz="0" w:space="0" w:color="auto"/>
        <w:right w:val="none" w:sz="0" w:space="0" w:color="auto"/>
      </w:divBdr>
    </w:div>
    <w:div w:id="84234422">
      <w:bodyDiv w:val="1"/>
      <w:marLeft w:val="0"/>
      <w:marRight w:val="0"/>
      <w:marTop w:val="0"/>
      <w:marBottom w:val="0"/>
      <w:divBdr>
        <w:top w:val="none" w:sz="0" w:space="0" w:color="auto"/>
        <w:left w:val="none" w:sz="0" w:space="0" w:color="auto"/>
        <w:bottom w:val="none" w:sz="0" w:space="0" w:color="auto"/>
        <w:right w:val="none" w:sz="0" w:space="0" w:color="auto"/>
      </w:divBdr>
    </w:div>
    <w:div w:id="91169496">
      <w:bodyDiv w:val="1"/>
      <w:marLeft w:val="0"/>
      <w:marRight w:val="0"/>
      <w:marTop w:val="0"/>
      <w:marBottom w:val="0"/>
      <w:divBdr>
        <w:top w:val="none" w:sz="0" w:space="0" w:color="auto"/>
        <w:left w:val="none" w:sz="0" w:space="0" w:color="auto"/>
        <w:bottom w:val="none" w:sz="0" w:space="0" w:color="auto"/>
        <w:right w:val="none" w:sz="0" w:space="0" w:color="auto"/>
      </w:divBdr>
    </w:div>
    <w:div w:id="98843070">
      <w:bodyDiv w:val="1"/>
      <w:marLeft w:val="0"/>
      <w:marRight w:val="0"/>
      <w:marTop w:val="0"/>
      <w:marBottom w:val="0"/>
      <w:divBdr>
        <w:top w:val="none" w:sz="0" w:space="0" w:color="auto"/>
        <w:left w:val="none" w:sz="0" w:space="0" w:color="auto"/>
        <w:bottom w:val="none" w:sz="0" w:space="0" w:color="auto"/>
        <w:right w:val="none" w:sz="0" w:space="0" w:color="auto"/>
      </w:divBdr>
    </w:div>
    <w:div w:id="100033156">
      <w:bodyDiv w:val="1"/>
      <w:marLeft w:val="0"/>
      <w:marRight w:val="0"/>
      <w:marTop w:val="0"/>
      <w:marBottom w:val="0"/>
      <w:divBdr>
        <w:top w:val="none" w:sz="0" w:space="0" w:color="auto"/>
        <w:left w:val="none" w:sz="0" w:space="0" w:color="auto"/>
        <w:bottom w:val="none" w:sz="0" w:space="0" w:color="auto"/>
        <w:right w:val="none" w:sz="0" w:space="0" w:color="auto"/>
      </w:divBdr>
    </w:div>
    <w:div w:id="111633429">
      <w:bodyDiv w:val="1"/>
      <w:marLeft w:val="0"/>
      <w:marRight w:val="0"/>
      <w:marTop w:val="0"/>
      <w:marBottom w:val="0"/>
      <w:divBdr>
        <w:top w:val="none" w:sz="0" w:space="0" w:color="auto"/>
        <w:left w:val="none" w:sz="0" w:space="0" w:color="auto"/>
        <w:bottom w:val="none" w:sz="0" w:space="0" w:color="auto"/>
        <w:right w:val="none" w:sz="0" w:space="0" w:color="auto"/>
      </w:divBdr>
    </w:div>
    <w:div w:id="112945633">
      <w:bodyDiv w:val="1"/>
      <w:marLeft w:val="0"/>
      <w:marRight w:val="0"/>
      <w:marTop w:val="0"/>
      <w:marBottom w:val="0"/>
      <w:divBdr>
        <w:top w:val="none" w:sz="0" w:space="0" w:color="auto"/>
        <w:left w:val="none" w:sz="0" w:space="0" w:color="auto"/>
        <w:bottom w:val="none" w:sz="0" w:space="0" w:color="auto"/>
        <w:right w:val="none" w:sz="0" w:space="0" w:color="auto"/>
      </w:divBdr>
      <w:divsChild>
        <w:div w:id="1893153246">
          <w:marLeft w:val="0"/>
          <w:marRight w:val="0"/>
          <w:marTop w:val="0"/>
          <w:marBottom w:val="0"/>
          <w:divBdr>
            <w:top w:val="none" w:sz="0" w:space="0" w:color="auto"/>
            <w:left w:val="none" w:sz="0" w:space="0" w:color="auto"/>
            <w:bottom w:val="none" w:sz="0" w:space="0" w:color="auto"/>
            <w:right w:val="none" w:sz="0" w:space="0" w:color="auto"/>
          </w:divBdr>
          <w:divsChild>
            <w:div w:id="970476262">
              <w:marLeft w:val="0"/>
              <w:marRight w:val="0"/>
              <w:marTop w:val="0"/>
              <w:marBottom w:val="0"/>
              <w:divBdr>
                <w:top w:val="none" w:sz="0" w:space="0" w:color="auto"/>
                <w:left w:val="none" w:sz="0" w:space="0" w:color="auto"/>
                <w:bottom w:val="none" w:sz="0" w:space="0" w:color="auto"/>
                <w:right w:val="none" w:sz="0" w:space="0" w:color="auto"/>
              </w:divBdr>
              <w:divsChild>
                <w:div w:id="1513033330">
                  <w:marLeft w:val="-300"/>
                  <w:marRight w:val="-300"/>
                  <w:marTop w:val="0"/>
                  <w:marBottom w:val="0"/>
                  <w:divBdr>
                    <w:top w:val="none" w:sz="0" w:space="0" w:color="auto"/>
                    <w:left w:val="none" w:sz="0" w:space="0" w:color="auto"/>
                    <w:bottom w:val="none" w:sz="0" w:space="0" w:color="auto"/>
                    <w:right w:val="none" w:sz="0" w:space="0" w:color="auto"/>
                  </w:divBdr>
                  <w:divsChild>
                    <w:div w:id="1525051792">
                      <w:marLeft w:val="0"/>
                      <w:marRight w:val="0"/>
                      <w:marTop w:val="0"/>
                      <w:marBottom w:val="0"/>
                      <w:divBdr>
                        <w:top w:val="none" w:sz="0" w:space="0" w:color="auto"/>
                        <w:left w:val="none" w:sz="0" w:space="0" w:color="auto"/>
                        <w:bottom w:val="none" w:sz="0" w:space="0" w:color="auto"/>
                        <w:right w:val="none" w:sz="0" w:space="0" w:color="auto"/>
                      </w:divBdr>
                      <w:divsChild>
                        <w:div w:id="710686499">
                          <w:marLeft w:val="-300"/>
                          <w:marRight w:val="-300"/>
                          <w:marTop w:val="0"/>
                          <w:marBottom w:val="0"/>
                          <w:divBdr>
                            <w:top w:val="none" w:sz="0" w:space="0" w:color="auto"/>
                            <w:left w:val="none" w:sz="0" w:space="0" w:color="auto"/>
                            <w:bottom w:val="none" w:sz="0" w:space="0" w:color="auto"/>
                            <w:right w:val="none" w:sz="0" w:space="0" w:color="auto"/>
                          </w:divBdr>
                          <w:divsChild>
                            <w:div w:id="15630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69642">
      <w:bodyDiv w:val="1"/>
      <w:marLeft w:val="0"/>
      <w:marRight w:val="0"/>
      <w:marTop w:val="0"/>
      <w:marBottom w:val="0"/>
      <w:divBdr>
        <w:top w:val="none" w:sz="0" w:space="0" w:color="auto"/>
        <w:left w:val="none" w:sz="0" w:space="0" w:color="auto"/>
        <w:bottom w:val="none" w:sz="0" w:space="0" w:color="auto"/>
        <w:right w:val="none" w:sz="0" w:space="0" w:color="auto"/>
      </w:divBdr>
    </w:div>
    <w:div w:id="124395410">
      <w:bodyDiv w:val="1"/>
      <w:marLeft w:val="0"/>
      <w:marRight w:val="0"/>
      <w:marTop w:val="0"/>
      <w:marBottom w:val="0"/>
      <w:divBdr>
        <w:top w:val="none" w:sz="0" w:space="0" w:color="auto"/>
        <w:left w:val="none" w:sz="0" w:space="0" w:color="auto"/>
        <w:bottom w:val="none" w:sz="0" w:space="0" w:color="auto"/>
        <w:right w:val="none" w:sz="0" w:space="0" w:color="auto"/>
      </w:divBdr>
    </w:div>
    <w:div w:id="126822025">
      <w:bodyDiv w:val="1"/>
      <w:marLeft w:val="0"/>
      <w:marRight w:val="0"/>
      <w:marTop w:val="0"/>
      <w:marBottom w:val="0"/>
      <w:divBdr>
        <w:top w:val="none" w:sz="0" w:space="0" w:color="auto"/>
        <w:left w:val="none" w:sz="0" w:space="0" w:color="auto"/>
        <w:bottom w:val="none" w:sz="0" w:space="0" w:color="auto"/>
        <w:right w:val="none" w:sz="0" w:space="0" w:color="auto"/>
      </w:divBdr>
    </w:div>
    <w:div w:id="145820829">
      <w:bodyDiv w:val="1"/>
      <w:marLeft w:val="0"/>
      <w:marRight w:val="0"/>
      <w:marTop w:val="0"/>
      <w:marBottom w:val="0"/>
      <w:divBdr>
        <w:top w:val="none" w:sz="0" w:space="0" w:color="auto"/>
        <w:left w:val="none" w:sz="0" w:space="0" w:color="auto"/>
        <w:bottom w:val="none" w:sz="0" w:space="0" w:color="auto"/>
        <w:right w:val="none" w:sz="0" w:space="0" w:color="auto"/>
      </w:divBdr>
    </w:div>
    <w:div w:id="161628382">
      <w:bodyDiv w:val="1"/>
      <w:marLeft w:val="0"/>
      <w:marRight w:val="0"/>
      <w:marTop w:val="0"/>
      <w:marBottom w:val="0"/>
      <w:divBdr>
        <w:top w:val="none" w:sz="0" w:space="0" w:color="auto"/>
        <w:left w:val="none" w:sz="0" w:space="0" w:color="auto"/>
        <w:bottom w:val="none" w:sz="0" w:space="0" w:color="auto"/>
        <w:right w:val="none" w:sz="0" w:space="0" w:color="auto"/>
      </w:divBdr>
    </w:div>
    <w:div w:id="179853776">
      <w:bodyDiv w:val="1"/>
      <w:marLeft w:val="0"/>
      <w:marRight w:val="0"/>
      <w:marTop w:val="0"/>
      <w:marBottom w:val="0"/>
      <w:divBdr>
        <w:top w:val="none" w:sz="0" w:space="0" w:color="auto"/>
        <w:left w:val="none" w:sz="0" w:space="0" w:color="auto"/>
        <w:bottom w:val="none" w:sz="0" w:space="0" w:color="auto"/>
        <w:right w:val="none" w:sz="0" w:space="0" w:color="auto"/>
      </w:divBdr>
    </w:div>
    <w:div w:id="213591063">
      <w:bodyDiv w:val="1"/>
      <w:marLeft w:val="0"/>
      <w:marRight w:val="0"/>
      <w:marTop w:val="0"/>
      <w:marBottom w:val="0"/>
      <w:divBdr>
        <w:top w:val="none" w:sz="0" w:space="0" w:color="auto"/>
        <w:left w:val="none" w:sz="0" w:space="0" w:color="auto"/>
        <w:bottom w:val="none" w:sz="0" w:space="0" w:color="auto"/>
        <w:right w:val="none" w:sz="0" w:space="0" w:color="auto"/>
      </w:divBdr>
    </w:div>
    <w:div w:id="224996254">
      <w:bodyDiv w:val="1"/>
      <w:marLeft w:val="0"/>
      <w:marRight w:val="0"/>
      <w:marTop w:val="0"/>
      <w:marBottom w:val="0"/>
      <w:divBdr>
        <w:top w:val="none" w:sz="0" w:space="0" w:color="auto"/>
        <w:left w:val="none" w:sz="0" w:space="0" w:color="auto"/>
        <w:bottom w:val="none" w:sz="0" w:space="0" w:color="auto"/>
        <w:right w:val="none" w:sz="0" w:space="0" w:color="auto"/>
      </w:divBdr>
    </w:div>
    <w:div w:id="230046924">
      <w:bodyDiv w:val="1"/>
      <w:marLeft w:val="0"/>
      <w:marRight w:val="0"/>
      <w:marTop w:val="0"/>
      <w:marBottom w:val="0"/>
      <w:divBdr>
        <w:top w:val="none" w:sz="0" w:space="0" w:color="auto"/>
        <w:left w:val="none" w:sz="0" w:space="0" w:color="auto"/>
        <w:bottom w:val="none" w:sz="0" w:space="0" w:color="auto"/>
        <w:right w:val="none" w:sz="0" w:space="0" w:color="auto"/>
      </w:divBdr>
    </w:div>
    <w:div w:id="232357160">
      <w:bodyDiv w:val="1"/>
      <w:marLeft w:val="0"/>
      <w:marRight w:val="0"/>
      <w:marTop w:val="0"/>
      <w:marBottom w:val="0"/>
      <w:divBdr>
        <w:top w:val="none" w:sz="0" w:space="0" w:color="auto"/>
        <w:left w:val="none" w:sz="0" w:space="0" w:color="auto"/>
        <w:bottom w:val="none" w:sz="0" w:space="0" w:color="auto"/>
        <w:right w:val="none" w:sz="0" w:space="0" w:color="auto"/>
      </w:divBdr>
    </w:div>
    <w:div w:id="234436697">
      <w:bodyDiv w:val="1"/>
      <w:marLeft w:val="0"/>
      <w:marRight w:val="0"/>
      <w:marTop w:val="0"/>
      <w:marBottom w:val="0"/>
      <w:divBdr>
        <w:top w:val="none" w:sz="0" w:space="0" w:color="auto"/>
        <w:left w:val="none" w:sz="0" w:space="0" w:color="auto"/>
        <w:bottom w:val="none" w:sz="0" w:space="0" w:color="auto"/>
        <w:right w:val="none" w:sz="0" w:space="0" w:color="auto"/>
      </w:divBdr>
    </w:div>
    <w:div w:id="236599507">
      <w:bodyDiv w:val="1"/>
      <w:marLeft w:val="0"/>
      <w:marRight w:val="0"/>
      <w:marTop w:val="0"/>
      <w:marBottom w:val="0"/>
      <w:divBdr>
        <w:top w:val="none" w:sz="0" w:space="0" w:color="auto"/>
        <w:left w:val="none" w:sz="0" w:space="0" w:color="auto"/>
        <w:bottom w:val="none" w:sz="0" w:space="0" w:color="auto"/>
        <w:right w:val="none" w:sz="0" w:space="0" w:color="auto"/>
      </w:divBdr>
    </w:div>
    <w:div w:id="243686741">
      <w:bodyDiv w:val="1"/>
      <w:marLeft w:val="0"/>
      <w:marRight w:val="0"/>
      <w:marTop w:val="0"/>
      <w:marBottom w:val="0"/>
      <w:divBdr>
        <w:top w:val="none" w:sz="0" w:space="0" w:color="auto"/>
        <w:left w:val="none" w:sz="0" w:space="0" w:color="auto"/>
        <w:bottom w:val="none" w:sz="0" w:space="0" w:color="auto"/>
        <w:right w:val="none" w:sz="0" w:space="0" w:color="auto"/>
      </w:divBdr>
      <w:divsChild>
        <w:div w:id="78478983">
          <w:marLeft w:val="821"/>
          <w:marRight w:val="0"/>
          <w:marTop w:val="120"/>
          <w:marBottom w:val="240"/>
          <w:divBdr>
            <w:top w:val="none" w:sz="0" w:space="0" w:color="auto"/>
            <w:left w:val="none" w:sz="0" w:space="0" w:color="auto"/>
            <w:bottom w:val="none" w:sz="0" w:space="0" w:color="auto"/>
            <w:right w:val="none" w:sz="0" w:space="0" w:color="auto"/>
          </w:divBdr>
        </w:div>
        <w:div w:id="142085717">
          <w:marLeft w:val="1800"/>
          <w:marRight w:val="0"/>
          <w:marTop w:val="120"/>
          <w:marBottom w:val="240"/>
          <w:divBdr>
            <w:top w:val="none" w:sz="0" w:space="0" w:color="auto"/>
            <w:left w:val="none" w:sz="0" w:space="0" w:color="auto"/>
            <w:bottom w:val="none" w:sz="0" w:space="0" w:color="auto"/>
            <w:right w:val="none" w:sz="0" w:space="0" w:color="auto"/>
          </w:divBdr>
        </w:div>
        <w:div w:id="403767990">
          <w:marLeft w:val="1800"/>
          <w:marRight w:val="0"/>
          <w:marTop w:val="120"/>
          <w:marBottom w:val="240"/>
          <w:divBdr>
            <w:top w:val="none" w:sz="0" w:space="0" w:color="auto"/>
            <w:left w:val="none" w:sz="0" w:space="0" w:color="auto"/>
            <w:bottom w:val="none" w:sz="0" w:space="0" w:color="auto"/>
            <w:right w:val="none" w:sz="0" w:space="0" w:color="auto"/>
          </w:divBdr>
        </w:div>
        <w:div w:id="527303745">
          <w:marLeft w:val="907"/>
          <w:marRight w:val="0"/>
          <w:marTop w:val="120"/>
          <w:marBottom w:val="240"/>
          <w:divBdr>
            <w:top w:val="none" w:sz="0" w:space="0" w:color="auto"/>
            <w:left w:val="none" w:sz="0" w:space="0" w:color="auto"/>
            <w:bottom w:val="none" w:sz="0" w:space="0" w:color="auto"/>
            <w:right w:val="none" w:sz="0" w:space="0" w:color="auto"/>
          </w:divBdr>
        </w:div>
        <w:div w:id="1300693147">
          <w:marLeft w:val="907"/>
          <w:marRight w:val="0"/>
          <w:marTop w:val="120"/>
          <w:marBottom w:val="240"/>
          <w:divBdr>
            <w:top w:val="none" w:sz="0" w:space="0" w:color="auto"/>
            <w:left w:val="none" w:sz="0" w:space="0" w:color="auto"/>
            <w:bottom w:val="none" w:sz="0" w:space="0" w:color="auto"/>
            <w:right w:val="none" w:sz="0" w:space="0" w:color="auto"/>
          </w:divBdr>
        </w:div>
        <w:div w:id="1828352637">
          <w:marLeft w:val="1800"/>
          <w:marRight w:val="0"/>
          <w:marTop w:val="120"/>
          <w:marBottom w:val="240"/>
          <w:divBdr>
            <w:top w:val="none" w:sz="0" w:space="0" w:color="auto"/>
            <w:left w:val="none" w:sz="0" w:space="0" w:color="auto"/>
            <w:bottom w:val="none" w:sz="0" w:space="0" w:color="auto"/>
            <w:right w:val="none" w:sz="0" w:space="0" w:color="auto"/>
          </w:divBdr>
        </w:div>
      </w:divsChild>
    </w:div>
    <w:div w:id="246425809">
      <w:bodyDiv w:val="1"/>
      <w:marLeft w:val="0"/>
      <w:marRight w:val="0"/>
      <w:marTop w:val="0"/>
      <w:marBottom w:val="0"/>
      <w:divBdr>
        <w:top w:val="none" w:sz="0" w:space="0" w:color="auto"/>
        <w:left w:val="none" w:sz="0" w:space="0" w:color="auto"/>
        <w:bottom w:val="none" w:sz="0" w:space="0" w:color="auto"/>
        <w:right w:val="none" w:sz="0" w:space="0" w:color="auto"/>
      </w:divBdr>
    </w:div>
    <w:div w:id="250821759">
      <w:bodyDiv w:val="1"/>
      <w:marLeft w:val="0"/>
      <w:marRight w:val="0"/>
      <w:marTop w:val="0"/>
      <w:marBottom w:val="0"/>
      <w:divBdr>
        <w:top w:val="none" w:sz="0" w:space="0" w:color="auto"/>
        <w:left w:val="none" w:sz="0" w:space="0" w:color="auto"/>
        <w:bottom w:val="none" w:sz="0" w:space="0" w:color="auto"/>
        <w:right w:val="none" w:sz="0" w:space="0" w:color="auto"/>
      </w:divBdr>
    </w:div>
    <w:div w:id="257644237">
      <w:bodyDiv w:val="1"/>
      <w:marLeft w:val="0"/>
      <w:marRight w:val="0"/>
      <w:marTop w:val="0"/>
      <w:marBottom w:val="0"/>
      <w:divBdr>
        <w:top w:val="none" w:sz="0" w:space="0" w:color="auto"/>
        <w:left w:val="none" w:sz="0" w:space="0" w:color="auto"/>
        <w:bottom w:val="none" w:sz="0" w:space="0" w:color="auto"/>
        <w:right w:val="none" w:sz="0" w:space="0" w:color="auto"/>
      </w:divBdr>
      <w:divsChild>
        <w:div w:id="921454077">
          <w:marLeft w:val="0"/>
          <w:marRight w:val="0"/>
          <w:marTop w:val="0"/>
          <w:marBottom w:val="0"/>
          <w:divBdr>
            <w:top w:val="none" w:sz="0" w:space="0" w:color="auto"/>
            <w:left w:val="none" w:sz="0" w:space="0" w:color="auto"/>
            <w:bottom w:val="none" w:sz="0" w:space="0" w:color="auto"/>
            <w:right w:val="none" w:sz="0" w:space="0" w:color="auto"/>
          </w:divBdr>
        </w:div>
      </w:divsChild>
    </w:div>
    <w:div w:id="275991395">
      <w:bodyDiv w:val="1"/>
      <w:marLeft w:val="0"/>
      <w:marRight w:val="0"/>
      <w:marTop w:val="0"/>
      <w:marBottom w:val="0"/>
      <w:divBdr>
        <w:top w:val="none" w:sz="0" w:space="0" w:color="auto"/>
        <w:left w:val="none" w:sz="0" w:space="0" w:color="auto"/>
        <w:bottom w:val="none" w:sz="0" w:space="0" w:color="auto"/>
        <w:right w:val="none" w:sz="0" w:space="0" w:color="auto"/>
      </w:divBdr>
    </w:div>
    <w:div w:id="277298100">
      <w:bodyDiv w:val="1"/>
      <w:marLeft w:val="0"/>
      <w:marRight w:val="0"/>
      <w:marTop w:val="0"/>
      <w:marBottom w:val="0"/>
      <w:divBdr>
        <w:top w:val="none" w:sz="0" w:space="0" w:color="auto"/>
        <w:left w:val="none" w:sz="0" w:space="0" w:color="auto"/>
        <w:bottom w:val="none" w:sz="0" w:space="0" w:color="auto"/>
        <w:right w:val="none" w:sz="0" w:space="0" w:color="auto"/>
      </w:divBdr>
    </w:div>
    <w:div w:id="278033196">
      <w:bodyDiv w:val="1"/>
      <w:marLeft w:val="0"/>
      <w:marRight w:val="0"/>
      <w:marTop w:val="0"/>
      <w:marBottom w:val="0"/>
      <w:divBdr>
        <w:top w:val="none" w:sz="0" w:space="0" w:color="auto"/>
        <w:left w:val="none" w:sz="0" w:space="0" w:color="auto"/>
        <w:bottom w:val="none" w:sz="0" w:space="0" w:color="auto"/>
        <w:right w:val="none" w:sz="0" w:space="0" w:color="auto"/>
      </w:divBdr>
    </w:div>
    <w:div w:id="289365683">
      <w:bodyDiv w:val="1"/>
      <w:marLeft w:val="0"/>
      <w:marRight w:val="0"/>
      <w:marTop w:val="0"/>
      <w:marBottom w:val="0"/>
      <w:divBdr>
        <w:top w:val="none" w:sz="0" w:space="0" w:color="auto"/>
        <w:left w:val="none" w:sz="0" w:space="0" w:color="auto"/>
        <w:bottom w:val="none" w:sz="0" w:space="0" w:color="auto"/>
        <w:right w:val="none" w:sz="0" w:space="0" w:color="auto"/>
      </w:divBdr>
    </w:div>
    <w:div w:id="289868373">
      <w:bodyDiv w:val="1"/>
      <w:marLeft w:val="0"/>
      <w:marRight w:val="0"/>
      <w:marTop w:val="0"/>
      <w:marBottom w:val="0"/>
      <w:divBdr>
        <w:top w:val="none" w:sz="0" w:space="0" w:color="auto"/>
        <w:left w:val="none" w:sz="0" w:space="0" w:color="auto"/>
        <w:bottom w:val="none" w:sz="0" w:space="0" w:color="auto"/>
        <w:right w:val="none" w:sz="0" w:space="0" w:color="auto"/>
      </w:divBdr>
    </w:div>
    <w:div w:id="294675474">
      <w:bodyDiv w:val="1"/>
      <w:marLeft w:val="0"/>
      <w:marRight w:val="0"/>
      <w:marTop w:val="0"/>
      <w:marBottom w:val="0"/>
      <w:divBdr>
        <w:top w:val="none" w:sz="0" w:space="0" w:color="auto"/>
        <w:left w:val="none" w:sz="0" w:space="0" w:color="auto"/>
        <w:bottom w:val="none" w:sz="0" w:space="0" w:color="auto"/>
        <w:right w:val="none" w:sz="0" w:space="0" w:color="auto"/>
      </w:divBdr>
    </w:div>
    <w:div w:id="295457461">
      <w:bodyDiv w:val="1"/>
      <w:marLeft w:val="0"/>
      <w:marRight w:val="0"/>
      <w:marTop w:val="0"/>
      <w:marBottom w:val="0"/>
      <w:divBdr>
        <w:top w:val="none" w:sz="0" w:space="0" w:color="auto"/>
        <w:left w:val="none" w:sz="0" w:space="0" w:color="auto"/>
        <w:bottom w:val="none" w:sz="0" w:space="0" w:color="auto"/>
        <w:right w:val="none" w:sz="0" w:space="0" w:color="auto"/>
      </w:divBdr>
    </w:div>
    <w:div w:id="302855124">
      <w:bodyDiv w:val="1"/>
      <w:marLeft w:val="0"/>
      <w:marRight w:val="0"/>
      <w:marTop w:val="0"/>
      <w:marBottom w:val="0"/>
      <w:divBdr>
        <w:top w:val="none" w:sz="0" w:space="0" w:color="auto"/>
        <w:left w:val="none" w:sz="0" w:space="0" w:color="auto"/>
        <w:bottom w:val="none" w:sz="0" w:space="0" w:color="auto"/>
        <w:right w:val="none" w:sz="0" w:space="0" w:color="auto"/>
      </w:divBdr>
    </w:div>
    <w:div w:id="304748855">
      <w:bodyDiv w:val="1"/>
      <w:marLeft w:val="0"/>
      <w:marRight w:val="0"/>
      <w:marTop w:val="0"/>
      <w:marBottom w:val="0"/>
      <w:divBdr>
        <w:top w:val="none" w:sz="0" w:space="0" w:color="auto"/>
        <w:left w:val="none" w:sz="0" w:space="0" w:color="auto"/>
        <w:bottom w:val="none" w:sz="0" w:space="0" w:color="auto"/>
        <w:right w:val="none" w:sz="0" w:space="0" w:color="auto"/>
      </w:divBdr>
    </w:div>
    <w:div w:id="305160307">
      <w:bodyDiv w:val="1"/>
      <w:marLeft w:val="0"/>
      <w:marRight w:val="0"/>
      <w:marTop w:val="0"/>
      <w:marBottom w:val="0"/>
      <w:divBdr>
        <w:top w:val="none" w:sz="0" w:space="0" w:color="auto"/>
        <w:left w:val="none" w:sz="0" w:space="0" w:color="auto"/>
        <w:bottom w:val="none" w:sz="0" w:space="0" w:color="auto"/>
        <w:right w:val="none" w:sz="0" w:space="0" w:color="auto"/>
      </w:divBdr>
    </w:div>
    <w:div w:id="311757627">
      <w:bodyDiv w:val="1"/>
      <w:marLeft w:val="0"/>
      <w:marRight w:val="0"/>
      <w:marTop w:val="0"/>
      <w:marBottom w:val="0"/>
      <w:divBdr>
        <w:top w:val="none" w:sz="0" w:space="0" w:color="auto"/>
        <w:left w:val="none" w:sz="0" w:space="0" w:color="auto"/>
        <w:bottom w:val="none" w:sz="0" w:space="0" w:color="auto"/>
        <w:right w:val="none" w:sz="0" w:space="0" w:color="auto"/>
      </w:divBdr>
    </w:div>
    <w:div w:id="344863803">
      <w:bodyDiv w:val="1"/>
      <w:marLeft w:val="0"/>
      <w:marRight w:val="0"/>
      <w:marTop w:val="0"/>
      <w:marBottom w:val="0"/>
      <w:divBdr>
        <w:top w:val="none" w:sz="0" w:space="0" w:color="auto"/>
        <w:left w:val="none" w:sz="0" w:space="0" w:color="auto"/>
        <w:bottom w:val="none" w:sz="0" w:space="0" w:color="auto"/>
        <w:right w:val="none" w:sz="0" w:space="0" w:color="auto"/>
      </w:divBdr>
    </w:div>
    <w:div w:id="348333352">
      <w:bodyDiv w:val="1"/>
      <w:marLeft w:val="0"/>
      <w:marRight w:val="0"/>
      <w:marTop w:val="0"/>
      <w:marBottom w:val="0"/>
      <w:divBdr>
        <w:top w:val="none" w:sz="0" w:space="0" w:color="auto"/>
        <w:left w:val="none" w:sz="0" w:space="0" w:color="auto"/>
        <w:bottom w:val="none" w:sz="0" w:space="0" w:color="auto"/>
        <w:right w:val="none" w:sz="0" w:space="0" w:color="auto"/>
      </w:divBdr>
    </w:div>
    <w:div w:id="353187218">
      <w:bodyDiv w:val="1"/>
      <w:marLeft w:val="0"/>
      <w:marRight w:val="0"/>
      <w:marTop w:val="0"/>
      <w:marBottom w:val="0"/>
      <w:divBdr>
        <w:top w:val="none" w:sz="0" w:space="0" w:color="auto"/>
        <w:left w:val="none" w:sz="0" w:space="0" w:color="auto"/>
        <w:bottom w:val="none" w:sz="0" w:space="0" w:color="auto"/>
        <w:right w:val="none" w:sz="0" w:space="0" w:color="auto"/>
      </w:divBdr>
    </w:div>
    <w:div w:id="371032007">
      <w:bodyDiv w:val="1"/>
      <w:marLeft w:val="0"/>
      <w:marRight w:val="0"/>
      <w:marTop w:val="0"/>
      <w:marBottom w:val="0"/>
      <w:divBdr>
        <w:top w:val="none" w:sz="0" w:space="0" w:color="auto"/>
        <w:left w:val="none" w:sz="0" w:space="0" w:color="auto"/>
        <w:bottom w:val="none" w:sz="0" w:space="0" w:color="auto"/>
        <w:right w:val="none" w:sz="0" w:space="0" w:color="auto"/>
      </w:divBdr>
    </w:div>
    <w:div w:id="380255892">
      <w:bodyDiv w:val="1"/>
      <w:marLeft w:val="0"/>
      <w:marRight w:val="0"/>
      <w:marTop w:val="0"/>
      <w:marBottom w:val="0"/>
      <w:divBdr>
        <w:top w:val="none" w:sz="0" w:space="0" w:color="auto"/>
        <w:left w:val="none" w:sz="0" w:space="0" w:color="auto"/>
        <w:bottom w:val="none" w:sz="0" w:space="0" w:color="auto"/>
        <w:right w:val="none" w:sz="0" w:space="0" w:color="auto"/>
      </w:divBdr>
    </w:div>
    <w:div w:id="380715542">
      <w:bodyDiv w:val="1"/>
      <w:marLeft w:val="0"/>
      <w:marRight w:val="0"/>
      <w:marTop w:val="0"/>
      <w:marBottom w:val="0"/>
      <w:divBdr>
        <w:top w:val="none" w:sz="0" w:space="0" w:color="auto"/>
        <w:left w:val="none" w:sz="0" w:space="0" w:color="auto"/>
        <w:bottom w:val="none" w:sz="0" w:space="0" w:color="auto"/>
        <w:right w:val="none" w:sz="0" w:space="0" w:color="auto"/>
      </w:divBdr>
    </w:div>
    <w:div w:id="395859081">
      <w:bodyDiv w:val="1"/>
      <w:marLeft w:val="0"/>
      <w:marRight w:val="0"/>
      <w:marTop w:val="0"/>
      <w:marBottom w:val="0"/>
      <w:divBdr>
        <w:top w:val="none" w:sz="0" w:space="0" w:color="auto"/>
        <w:left w:val="none" w:sz="0" w:space="0" w:color="auto"/>
        <w:bottom w:val="none" w:sz="0" w:space="0" w:color="auto"/>
        <w:right w:val="none" w:sz="0" w:space="0" w:color="auto"/>
      </w:divBdr>
    </w:div>
    <w:div w:id="400175958">
      <w:bodyDiv w:val="1"/>
      <w:marLeft w:val="0"/>
      <w:marRight w:val="0"/>
      <w:marTop w:val="0"/>
      <w:marBottom w:val="0"/>
      <w:divBdr>
        <w:top w:val="none" w:sz="0" w:space="0" w:color="auto"/>
        <w:left w:val="none" w:sz="0" w:space="0" w:color="auto"/>
        <w:bottom w:val="none" w:sz="0" w:space="0" w:color="auto"/>
        <w:right w:val="none" w:sz="0" w:space="0" w:color="auto"/>
      </w:divBdr>
    </w:div>
    <w:div w:id="418134115">
      <w:bodyDiv w:val="1"/>
      <w:marLeft w:val="0"/>
      <w:marRight w:val="0"/>
      <w:marTop w:val="0"/>
      <w:marBottom w:val="0"/>
      <w:divBdr>
        <w:top w:val="none" w:sz="0" w:space="0" w:color="auto"/>
        <w:left w:val="none" w:sz="0" w:space="0" w:color="auto"/>
        <w:bottom w:val="none" w:sz="0" w:space="0" w:color="auto"/>
        <w:right w:val="none" w:sz="0" w:space="0" w:color="auto"/>
      </w:divBdr>
    </w:div>
    <w:div w:id="418410722">
      <w:bodyDiv w:val="1"/>
      <w:marLeft w:val="0"/>
      <w:marRight w:val="0"/>
      <w:marTop w:val="0"/>
      <w:marBottom w:val="0"/>
      <w:divBdr>
        <w:top w:val="none" w:sz="0" w:space="0" w:color="auto"/>
        <w:left w:val="none" w:sz="0" w:space="0" w:color="auto"/>
        <w:bottom w:val="none" w:sz="0" w:space="0" w:color="auto"/>
        <w:right w:val="none" w:sz="0" w:space="0" w:color="auto"/>
      </w:divBdr>
    </w:div>
    <w:div w:id="434666719">
      <w:bodyDiv w:val="1"/>
      <w:marLeft w:val="0"/>
      <w:marRight w:val="0"/>
      <w:marTop w:val="0"/>
      <w:marBottom w:val="0"/>
      <w:divBdr>
        <w:top w:val="none" w:sz="0" w:space="0" w:color="auto"/>
        <w:left w:val="none" w:sz="0" w:space="0" w:color="auto"/>
        <w:bottom w:val="none" w:sz="0" w:space="0" w:color="auto"/>
        <w:right w:val="none" w:sz="0" w:space="0" w:color="auto"/>
      </w:divBdr>
    </w:div>
    <w:div w:id="445151255">
      <w:bodyDiv w:val="1"/>
      <w:marLeft w:val="0"/>
      <w:marRight w:val="0"/>
      <w:marTop w:val="0"/>
      <w:marBottom w:val="0"/>
      <w:divBdr>
        <w:top w:val="none" w:sz="0" w:space="0" w:color="auto"/>
        <w:left w:val="none" w:sz="0" w:space="0" w:color="auto"/>
        <w:bottom w:val="none" w:sz="0" w:space="0" w:color="auto"/>
        <w:right w:val="none" w:sz="0" w:space="0" w:color="auto"/>
      </w:divBdr>
    </w:div>
    <w:div w:id="450587564">
      <w:bodyDiv w:val="1"/>
      <w:marLeft w:val="0"/>
      <w:marRight w:val="0"/>
      <w:marTop w:val="0"/>
      <w:marBottom w:val="0"/>
      <w:divBdr>
        <w:top w:val="none" w:sz="0" w:space="0" w:color="auto"/>
        <w:left w:val="none" w:sz="0" w:space="0" w:color="auto"/>
        <w:bottom w:val="none" w:sz="0" w:space="0" w:color="auto"/>
        <w:right w:val="none" w:sz="0" w:space="0" w:color="auto"/>
      </w:divBdr>
    </w:div>
    <w:div w:id="478117155">
      <w:bodyDiv w:val="1"/>
      <w:marLeft w:val="0"/>
      <w:marRight w:val="0"/>
      <w:marTop w:val="0"/>
      <w:marBottom w:val="0"/>
      <w:divBdr>
        <w:top w:val="none" w:sz="0" w:space="0" w:color="auto"/>
        <w:left w:val="none" w:sz="0" w:space="0" w:color="auto"/>
        <w:bottom w:val="none" w:sz="0" w:space="0" w:color="auto"/>
        <w:right w:val="none" w:sz="0" w:space="0" w:color="auto"/>
      </w:divBdr>
    </w:div>
    <w:div w:id="479003877">
      <w:bodyDiv w:val="1"/>
      <w:marLeft w:val="0"/>
      <w:marRight w:val="0"/>
      <w:marTop w:val="0"/>
      <w:marBottom w:val="0"/>
      <w:divBdr>
        <w:top w:val="none" w:sz="0" w:space="0" w:color="auto"/>
        <w:left w:val="none" w:sz="0" w:space="0" w:color="auto"/>
        <w:bottom w:val="none" w:sz="0" w:space="0" w:color="auto"/>
        <w:right w:val="none" w:sz="0" w:space="0" w:color="auto"/>
      </w:divBdr>
    </w:div>
    <w:div w:id="479032324">
      <w:bodyDiv w:val="1"/>
      <w:marLeft w:val="0"/>
      <w:marRight w:val="0"/>
      <w:marTop w:val="0"/>
      <w:marBottom w:val="0"/>
      <w:divBdr>
        <w:top w:val="none" w:sz="0" w:space="0" w:color="auto"/>
        <w:left w:val="none" w:sz="0" w:space="0" w:color="auto"/>
        <w:bottom w:val="none" w:sz="0" w:space="0" w:color="auto"/>
        <w:right w:val="none" w:sz="0" w:space="0" w:color="auto"/>
      </w:divBdr>
    </w:div>
    <w:div w:id="494687338">
      <w:bodyDiv w:val="1"/>
      <w:marLeft w:val="0"/>
      <w:marRight w:val="0"/>
      <w:marTop w:val="0"/>
      <w:marBottom w:val="0"/>
      <w:divBdr>
        <w:top w:val="none" w:sz="0" w:space="0" w:color="auto"/>
        <w:left w:val="none" w:sz="0" w:space="0" w:color="auto"/>
        <w:bottom w:val="none" w:sz="0" w:space="0" w:color="auto"/>
        <w:right w:val="none" w:sz="0" w:space="0" w:color="auto"/>
      </w:divBdr>
    </w:div>
    <w:div w:id="535045774">
      <w:bodyDiv w:val="1"/>
      <w:marLeft w:val="0"/>
      <w:marRight w:val="0"/>
      <w:marTop w:val="0"/>
      <w:marBottom w:val="0"/>
      <w:divBdr>
        <w:top w:val="none" w:sz="0" w:space="0" w:color="auto"/>
        <w:left w:val="none" w:sz="0" w:space="0" w:color="auto"/>
        <w:bottom w:val="none" w:sz="0" w:space="0" w:color="auto"/>
        <w:right w:val="none" w:sz="0" w:space="0" w:color="auto"/>
      </w:divBdr>
    </w:div>
    <w:div w:id="540942817">
      <w:bodyDiv w:val="1"/>
      <w:marLeft w:val="0"/>
      <w:marRight w:val="0"/>
      <w:marTop w:val="0"/>
      <w:marBottom w:val="0"/>
      <w:divBdr>
        <w:top w:val="none" w:sz="0" w:space="0" w:color="auto"/>
        <w:left w:val="none" w:sz="0" w:space="0" w:color="auto"/>
        <w:bottom w:val="none" w:sz="0" w:space="0" w:color="auto"/>
        <w:right w:val="none" w:sz="0" w:space="0" w:color="auto"/>
      </w:divBdr>
      <w:divsChild>
        <w:div w:id="1544177029">
          <w:marLeft w:val="0"/>
          <w:marRight w:val="0"/>
          <w:marTop w:val="0"/>
          <w:marBottom w:val="0"/>
          <w:divBdr>
            <w:top w:val="none" w:sz="0" w:space="0" w:color="auto"/>
            <w:left w:val="none" w:sz="0" w:space="0" w:color="auto"/>
            <w:bottom w:val="none" w:sz="0" w:space="0" w:color="auto"/>
            <w:right w:val="none" w:sz="0" w:space="0" w:color="auto"/>
          </w:divBdr>
          <w:divsChild>
            <w:div w:id="131095641">
              <w:marLeft w:val="0"/>
              <w:marRight w:val="0"/>
              <w:marTop w:val="0"/>
              <w:marBottom w:val="0"/>
              <w:divBdr>
                <w:top w:val="none" w:sz="0" w:space="0" w:color="auto"/>
                <w:left w:val="none" w:sz="0" w:space="0" w:color="auto"/>
                <w:bottom w:val="none" w:sz="0" w:space="0" w:color="auto"/>
                <w:right w:val="none" w:sz="0" w:space="0" w:color="auto"/>
              </w:divBdr>
              <w:divsChild>
                <w:div w:id="893155070">
                  <w:marLeft w:val="-300"/>
                  <w:marRight w:val="-300"/>
                  <w:marTop w:val="0"/>
                  <w:marBottom w:val="0"/>
                  <w:divBdr>
                    <w:top w:val="none" w:sz="0" w:space="0" w:color="auto"/>
                    <w:left w:val="none" w:sz="0" w:space="0" w:color="auto"/>
                    <w:bottom w:val="none" w:sz="0" w:space="0" w:color="auto"/>
                    <w:right w:val="none" w:sz="0" w:space="0" w:color="auto"/>
                  </w:divBdr>
                  <w:divsChild>
                    <w:div w:id="930431762">
                      <w:marLeft w:val="0"/>
                      <w:marRight w:val="0"/>
                      <w:marTop w:val="0"/>
                      <w:marBottom w:val="0"/>
                      <w:divBdr>
                        <w:top w:val="none" w:sz="0" w:space="0" w:color="auto"/>
                        <w:left w:val="none" w:sz="0" w:space="0" w:color="auto"/>
                        <w:bottom w:val="none" w:sz="0" w:space="0" w:color="auto"/>
                        <w:right w:val="none" w:sz="0" w:space="0" w:color="auto"/>
                      </w:divBdr>
                      <w:divsChild>
                        <w:div w:id="1504709841">
                          <w:marLeft w:val="-300"/>
                          <w:marRight w:val="-300"/>
                          <w:marTop w:val="0"/>
                          <w:marBottom w:val="0"/>
                          <w:divBdr>
                            <w:top w:val="none" w:sz="0" w:space="0" w:color="auto"/>
                            <w:left w:val="none" w:sz="0" w:space="0" w:color="auto"/>
                            <w:bottom w:val="none" w:sz="0" w:space="0" w:color="auto"/>
                            <w:right w:val="none" w:sz="0" w:space="0" w:color="auto"/>
                          </w:divBdr>
                          <w:divsChild>
                            <w:div w:id="12182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940762">
      <w:bodyDiv w:val="1"/>
      <w:marLeft w:val="0"/>
      <w:marRight w:val="0"/>
      <w:marTop w:val="0"/>
      <w:marBottom w:val="0"/>
      <w:divBdr>
        <w:top w:val="none" w:sz="0" w:space="0" w:color="auto"/>
        <w:left w:val="none" w:sz="0" w:space="0" w:color="auto"/>
        <w:bottom w:val="none" w:sz="0" w:space="0" w:color="auto"/>
        <w:right w:val="none" w:sz="0" w:space="0" w:color="auto"/>
      </w:divBdr>
      <w:divsChild>
        <w:div w:id="1179583536">
          <w:marLeft w:val="0"/>
          <w:marRight w:val="0"/>
          <w:marTop w:val="0"/>
          <w:marBottom w:val="0"/>
          <w:divBdr>
            <w:top w:val="none" w:sz="0" w:space="0" w:color="auto"/>
            <w:left w:val="none" w:sz="0" w:space="0" w:color="auto"/>
            <w:bottom w:val="none" w:sz="0" w:space="0" w:color="auto"/>
            <w:right w:val="none" w:sz="0" w:space="0" w:color="auto"/>
          </w:divBdr>
          <w:divsChild>
            <w:div w:id="381490926">
              <w:marLeft w:val="0"/>
              <w:marRight w:val="0"/>
              <w:marTop w:val="0"/>
              <w:marBottom w:val="0"/>
              <w:divBdr>
                <w:top w:val="none" w:sz="0" w:space="0" w:color="auto"/>
                <w:left w:val="none" w:sz="0" w:space="0" w:color="auto"/>
                <w:bottom w:val="none" w:sz="0" w:space="0" w:color="auto"/>
                <w:right w:val="none" w:sz="0" w:space="0" w:color="auto"/>
              </w:divBdr>
              <w:divsChild>
                <w:div w:id="1651445144">
                  <w:marLeft w:val="-300"/>
                  <w:marRight w:val="-300"/>
                  <w:marTop w:val="0"/>
                  <w:marBottom w:val="0"/>
                  <w:divBdr>
                    <w:top w:val="none" w:sz="0" w:space="0" w:color="auto"/>
                    <w:left w:val="none" w:sz="0" w:space="0" w:color="auto"/>
                    <w:bottom w:val="none" w:sz="0" w:space="0" w:color="auto"/>
                    <w:right w:val="none" w:sz="0" w:space="0" w:color="auto"/>
                  </w:divBdr>
                  <w:divsChild>
                    <w:div w:id="1979869574">
                      <w:marLeft w:val="0"/>
                      <w:marRight w:val="0"/>
                      <w:marTop w:val="0"/>
                      <w:marBottom w:val="0"/>
                      <w:divBdr>
                        <w:top w:val="none" w:sz="0" w:space="0" w:color="auto"/>
                        <w:left w:val="none" w:sz="0" w:space="0" w:color="auto"/>
                        <w:bottom w:val="none" w:sz="0" w:space="0" w:color="auto"/>
                        <w:right w:val="none" w:sz="0" w:space="0" w:color="auto"/>
                      </w:divBdr>
                      <w:divsChild>
                        <w:div w:id="2000845275">
                          <w:marLeft w:val="-300"/>
                          <w:marRight w:val="-300"/>
                          <w:marTop w:val="0"/>
                          <w:marBottom w:val="0"/>
                          <w:divBdr>
                            <w:top w:val="none" w:sz="0" w:space="0" w:color="auto"/>
                            <w:left w:val="none" w:sz="0" w:space="0" w:color="auto"/>
                            <w:bottom w:val="none" w:sz="0" w:space="0" w:color="auto"/>
                            <w:right w:val="none" w:sz="0" w:space="0" w:color="auto"/>
                          </w:divBdr>
                          <w:divsChild>
                            <w:div w:id="9064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953998">
      <w:bodyDiv w:val="1"/>
      <w:marLeft w:val="0"/>
      <w:marRight w:val="0"/>
      <w:marTop w:val="0"/>
      <w:marBottom w:val="0"/>
      <w:divBdr>
        <w:top w:val="none" w:sz="0" w:space="0" w:color="auto"/>
        <w:left w:val="none" w:sz="0" w:space="0" w:color="auto"/>
        <w:bottom w:val="none" w:sz="0" w:space="0" w:color="auto"/>
        <w:right w:val="none" w:sz="0" w:space="0" w:color="auto"/>
      </w:divBdr>
    </w:div>
    <w:div w:id="549222301">
      <w:bodyDiv w:val="1"/>
      <w:marLeft w:val="0"/>
      <w:marRight w:val="0"/>
      <w:marTop w:val="0"/>
      <w:marBottom w:val="0"/>
      <w:divBdr>
        <w:top w:val="none" w:sz="0" w:space="0" w:color="auto"/>
        <w:left w:val="none" w:sz="0" w:space="0" w:color="auto"/>
        <w:bottom w:val="none" w:sz="0" w:space="0" w:color="auto"/>
        <w:right w:val="none" w:sz="0" w:space="0" w:color="auto"/>
      </w:divBdr>
    </w:div>
    <w:div w:id="560867357">
      <w:bodyDiv w:val="1"/>
      <w:marLeft w:val="0"/>
      <w:marRight w:val="0"/>
      <w:marTop w:val="0"/>
      <w:marBottom w:val="0"/>
      <w:divBdr>
        <w:top w:val="none" w:sz="0" w:space="0" w:color="auto"/>
        <w:left w:val="none" w:sz="0" w:space="0" w:color="auto"/>
        <w:bottom w:val="none" w:sz="0" w:space="0" w:color="auto"/>
        <w:right w:val="none" w:sz="0" w:space="0" w:color="auto"/>
      </w:divBdr>
    </w:div>
    <w:div w:id="560945097">
      <w:bodyDiv w:val="1"/>
      <w:marLeft w:val="0"/>
      <w:marRight w:val="0"/>
      <w:marTop w:val="0"/>
      <w:marBottom w:val="0"/>
      <w:divBdr>
        <w:top w:val="none" w:sz="0" w:space="0" w:color="auto"/>
        <w:left w:val="none" w:sz="0" w:space="0" w:color="auto"/>
        <w:bottom w:val="none" w:sz="0" w:space="0" w:color="auto"/>
        <w:right w:val="none" w:sz="0" w:space="0" w:color="auto"/>
      </w:divBdr>
    </w:div>
    <w:div w:id="572082811">
      <w:bodyDiv w:val="1"/>
      <w:marLeft w:val="0"/>
      <w:marRight w:val="0"/>
      <w:marTop w:val="0"/>
      <w:marBottom w:val="0"/>
      <w:divBdr>
        <w:top w:val="none" w:sz="0" w:space="0" w:color="auto"/>
        <w:left w:val="none" w:sz="0" w:space="0" w:color="auto"/>
        <w:bottom w:val="none" w:sz="0" w:space="0" w:color="auto"/>
        <w:right w:val="none" w:sz="0" w:space="0" w:color="auto"/>
      </w:divBdr>
    </w:div>
    <w:div w:id="575281678">
      <w:bodyDiv w:val="1"/>
      <w:marLeft w:val="0"/>
      <w:marRight w:val="0"/>
      <w:marTop w:val="0"/>
      <w:marBottom w:val="0"/>
      <w:divBdr>
        <w:top w:val="none" w:sz="0" w:space="0" w:color="auto"/>
        <w:left w:val="none" w:sz="0" w:space="0" w:color="auto"/>
        <w:bottom w:val="none" w:sz="0" w:space="0" w:color="auto"/>
        <w:right w:val="none" w:sz="0" w:space="0" w:color="auto"/>
      </w:divBdr>
    </w:div>
    <w:div w:id="583033715">
      <w:bodyDiv w:val="1"/>
      <w:marLeft w:val="0"/>
      <w:marRight w:val="0"/>
      <w:marTop w:val="0"/>
      <w:marBottom w:val="0"/>
      <w:divBdr>
        <w:top w:val="none" w:sz="0" w:space="0" w:color="auto"/>
        <w:left w:val="none" w:sz="0" w:space="0" w:color="auto"/>
        <w:bottom w:val="none" w:sz="0" w:space="0" w:color="auto"/>
        <w:right w:val="none" w:sz="0" w:space="0" w:color="auto"/>
      </w:divBdr>
    </w:div>
    <w:div w:id="601958072">
      <w:bodyDiv w:val="1"/>
      <w:marLeft w:val="0"/>
      <w:marRight w:val="0"/>
      <w:marTop w:val="0"/>
      <w:marBottom w:val="0"/>
      <w:divBdr>
        <w:top w:val="none" w:sz="0" w:space="0" w:color="auto"/>
        <w:left w:val="none" w:sz="0" w:space="0" w:color="auto"/>
        <w:bottom w:val="none" w:sz="0" w:space="0" w:color="auto"/>
        <w:right w:val="none" w:sz="0" w:space="0" w:color="auto"/>
      </w:divBdr>
    </w:div>
    <w:div w:id="602030651">
      <w:bodyDiv w:val="1"/>
      <w:marLeft w:val="0"/>
      <w:marRight w:val="0"/>
      <w:marTop w:val="0"/>
      <w:marBottom w:val="0"/>
      <w:divBdr>
        <w:top w:val="none" w:sz="0" w:space="0" w:color="auto"/>
        <w:left w:val="none" w:sz="0" w:space="0" w:color="auto"/>
        <w:bottom w:val="none" w:sz="0" w:space="0" w:color="auto"/>
        <w:right w:val="none" w:sz="0" w:space="0" w:color="auto"/>
      </w:divBdr>
    </w:div>
    <w:div w:id="616646274">
      <w:bodyDiv w:val="1"/>
      <w:marLeft w:val="0"/>
      <w:marRight w:val="0"/>
      <w:marTop w:val="0"/>
      <w:marBottom w:val="0"/>
      <w:divBdr>
        <w:top w:val="none" w:sz="0" w:space="0" w:color="auto"/>
        <w:left w:val="none" w:sz="0" w:space="0" w:color="auto"/>
        <w:bottom w:val="none" w:sz="0" w:space="0" w:color="auto"/>
        <w:right w:val="none" w:sz="0" w:space="0" w:color="auto"/>
      </w:divBdr>
    </w:div>
    <w:div w:id="618027984">
      <w:bodyDiv w:val="1"/>
      <w:marLeft w:val="0"/>
      <w:marRight w:val="0"/>
      <w:marTop w:val="0"/>
      <w:marBottom w:val="0"/>
      <w:divBdr>
        <w:top w:val="none" w:sz="0" w:space="0" w:color="auto"/>
        <w:left w:val="none" w:sz="0" w:space="0" w:color="auto"/>
        <w:bottom w:val="none" w:sz="0" w:space="0" w:color="auto"/>
        <w:right w:val="none" w:sz="0" w:space="0" w:color="auto"/>
      </w:divBdr>
    </w:div>
    <w:div w:id="618532574">
      <w:bodyDiv w:val="1"/>
      <w:marLeft w:val="0"/>
      <w:marRight w:val="0"/>
      <w:marTop w:val="0"/>
      <w:marBottom w:val="0"/>
      <w:divBdr>
        <w:top w:val="none" w:sz="0" w:space="0" w:color="auto"/>
        <w:left w:val="none" w:sz="0" w:space="0" w:color="auto"/>
        <w:bottom w:val="none" w:sz="0" w:space="0" w:color="auto"/>
        <w:right w:val="none" w:sz="0" w:space="0" w:color="auto"/>
      </w:divBdr>
    </w:div>
    <w:div w:id="634142453">
      <w:bodyDiv w:val="1"/>
      <w:marLeft w:val="0"/>
      <w:marRight w:val="0"/>
      <w:marTop w:val="0"/>
      <w:marBottom w:val="0"/>
      <w:divBdr>
        <w:top w:val="none" w:sz="0" w:space="0" w:color="auto"/>
        <w:left w:val="none" w:sz="0" w:space="0" w:color="auto"/>
        <w:bottom w:val="none" w:sz="0" w:space="0" w:color="auto"/>
        <w:right w:val="none" w:sz="0" w:space="0" w:color="auto"/>
      </w:divBdr>
    </w:div>
    <w:div w:id="639189365">
      <w:bodyDiv w:val="1"/>
      <w:marLeft w:val="0"/>
      <w:marRight w:val="0"/>
      <w:marTop w:val="0"/>
      <w:marBottom w:val="0"/>
      <w:divBdr>
        <w:top w:val="none" w:sz="0" w:space="0" w:color="auto"/>
        <w:left w:val="none" w:sz="0" w:space="0" w:color="auto"/>
        <w:bottom w:val="none" w:sz="0" w:space="0" w:color="auto"/>
        <w:right w:val="none" w:sz="0" w:space="0" w:color="auto"/>
      </w:divBdr>
    </w:div>
    <w:div w:id="647443761">
      <w:bodyDiv w:val="1"/>
      <w:marLeft w:val="0"/>
      <w:marRight w:val="0"/>
      <w:marTop w:val="0"/>
      <w:marBottom w:val="0"/>
      <w:divBdr>
        <w:top w:val="none" w:sz="0" w:space="0" w:color="auto"/>
        <w:left w:val="none" w:sz="0" w:space="0" w:color="auto"/>
        <w:bottom w:val="none" w:sz="0" w:space="0" w:color="auto"/>
        <w:right w:val="none" w:sz="0" w:space="0" w:color="auto"/>
      </w:divBdr>
    </w:div>
    <w:div w:id="648243329">
      <w:bodyDiv w:val="1"/>
      <w:marLeft w:val="0"/>
      <w:marRight w:val="0"/>
      <w:marTop w:val="0"/>
      <w:marBottom w:val="0"/>
      <w:divBdr>
        <w:top w:val="none" w:sz="0" w:space="0" w:color="auto"/>
        <w:left w:val="none" w:sz="0" w:space="0" w:color="auto"/>
        <w:bottom w:val="none" w:sz="0" w:space="0" w:color="auto"/>
        <w:right w:val="none" w:sz="0" w:space="0" w:color="auto"/>
      </w:divBdr>
    </w:div>
    <w:div w:id="682976564">
      <w:bodyDiv w:val="1"/>
      <w:marLeft w:val="0"/>
      <w:marRight w:val="0"/>
      <w:marTop w:val="0"/>
      <w:marBottom w:val="0"/>
      <w:divBdr>
        <w:top w:val="none" w:sz="0" w:space="0" w:color="auto"/>
        <w:left w:val="none" w:sz="0" w:space="0" w:color="auto"/>
        <w:bottom w:val="none" w:sz="0" w:space="0" w:color="auto"/>
        <w:right w:val="none" w:sz="0" w:space="0" w:color="auto"/>
      </w:divBdr>
    </w:div>
    <w:div w:id="690107638">
      <w:bodyDiv w:val="1"/>
      <w:marLeft w:val="0"/>
      <w:marRight w:val="0"/>
      <w:marTop w:val="0"/>
      <w:marBottom w:val="0"/>
      <w:divBdr>
        <w:top w:val="none" w:sz="0" w:space="0" w:color="auto"/>
        <w:left w:val="none" w:sz="0" w:space="0" w:color="auto"/>
        <w:bottom w:val="none" w:sz="0" w:space="0" w:color="auto"/>
        <w:right w:val="none" w:sz="0" w:space="0" w:color="auto"/>
      </w:divBdr>
    </w:div>
    <w:div w:id="692191568">
      <w:bodyDiv w:val="1"/>
      <w:marLeft w:val="0"/>
      <w:marRight w:val="0"/>
      <w:marTop w:val="0"/>
      <w:marBottom w:val="0"/>
      <w:divBdr>
        <w:top w:val="none" w:sz="0" w:space="0" w:color="auto"/>
        <w:left w:val="none" w:sz="0" w:space="0" w:color="auto"/>
        <w:bottom w:val="none" w:sz="0" w:space="0" w:color="auto"/>
        <w:right w:val="none" w:sz="0" w:space="0" w:color="auto"/>
      </w:divBdr>
    </w:div>
    <w:div w:id="697583362">
      <w:bodyDiv w:val="1"/>
      <w:marLeft w:val="0"/>
      <w:marRight w:val="0"/>
      <w:marTop w:val="0"/>
      <w:marBottom w:val="0"/>
      <w:divBdr>
        <w:top w:val="none" w:sz="0" w:space="0" w:color="auto"/>
        <w:left w:val="none" w:sz="0" w:space="0" w:color="auto"/>
        <w:bottom w:val="none" w:sz="0" w:space="0" w:color="auto"/>
        <w:right w:val="none" w:sz="0" w:space="0" w:color="auto"/>
      </w:divBdr>
    </w:div>
    <w:div w:id="699938986">
      <w:bodyDiv w:val="1"/>
      <w:marLeft w:val="0"/>
      <w:marRight w:val="0"/>
      <w:marTop w:val="0"/>
      <w:marBottom w:val="0"/>
      <w:divBdr>
        <w:top w:val="none" w:sz="0" w:space="0" w:color="auto"/>
        <w:left w:val="none" w:sz="0" w:space="0" w:color="auto"/>
        <w:bottom w:val="none" w:sz="0" w:space="0" w:color="auto"/>
        <w:right w:val="none" w:sz="0" w:space="0" w:color="auto"/>
      </w:divBdr>
    </w:div>
    <w:div w:id="701175721">
      <w:bodyDiv w:val="1"/>
      <w:marLeft w:val="0"/>
      <w:marRight w:val="0"/>
      <w:marTop w:val="0"/>
      <w:marBottom w:val="0"/>
      <w:divBdr>
        <w:top w:val="none" w:sz="0" w:space="0" w:color="auto"/>
        <w:left w:val="none" w:sz="0" w:space="0" w:color="auto"/>
        <w:bottom w:val="none" w:sz="0" w:space="0" w:color="auto"/>
        <w:right w:val="none" w:sz="0" w:space="0" w:color="auto"/>
      </w:divBdr>
    </w:div>
    <w:div w:id="710762194">
      <w:bodyDiv w:val="1"/>
      <w:marLeft w:val="0"/>
      <w:marRight w:val="0"/>
      <w:marTop w:val="0"/>
      <w:marBottom w:val="0"/>
      <w:divBdr>
        <w:top w:val="none" w:sz="0" w:space="0" w:color="auto"/>
        <w:left w:val="none" w:sz="0" w:space="0" w:color="auto"/>
        <w:bottom w:val="none" w:sz="0" w:space="0" w:color="auto"/>
        <w:right w:val="none" w:sz="0" w:space="0" w:color="auto"/>
      </w:divBdr>
    </w:div>
    <w:div w:id="715815223">
      <w:bodyDiv w:val="1"/>
      <w:marLeft w:val="0"/>
      <w:marRight w:val="0"/>
      <w:marTop w:val="0"/>
      <w:marBottom w:val="0"/>
      <w:divBdr>
        <w:top w:val="none" w:sz="0" w:space="0" w:color="auto"/>
        <w:left w:val="none" w:sz="0" w:space="0" w:color="auto"/>
        <w:bottom w:val="none" w:sz="0" w:space="0" w:color="auto"/>
        <w:right w:val="none" w:sz="0" w:space="0" w:color="auto"/>
      </w:divBdr>
    </w:div>
    <w:div w:id="748355768">
      <w:bodyDiv w:val="1"/>
      <w:marLeft w:val="0"/>
      <w:marRight w:val="0"/>
      <w:marTop w:val="0"/>
      <w:marBottom w:val="0"/>
      <w:divBdr>
        <w:top w:val="none" w:sz="0" w:space="0" w:color="auto"/>
        <w:left w:val="none" w:sz="0" w:space="0" w:color="auto"/>
        <w:bottom w:val="none" w:sz="0" w:space="0" w:color="auto"/>
        <w:right w:val="none" w:sz="0" w:space="0" w:color="auto"/>
      </w:divBdr>
    </w:div>
    <w:div w:id="750007261">
      <w:bodyDiv w:val="1"/>
      <w:marLeft w:val="0"/>
      <w:marRight w:val="0"/>
      <w:marTop w:val="0"/>
      <w:marBottom w:val="0"/>
      <w:divBdr>
        <w:top w:val="none" w:sz="0" w:space="0" w:color="auto"/>
        <w:left w:val="none" w:sz="0" w:space="0" w:color="auto"/>
        <w:bottom w:val="none" w:sz="0" w:space="0" w:color="auto"/>
        <w:right w:val="none" w:sz="0" w:space="0" w:color="auto"/>
      </w:divBdr>
    </w:div>
    <w:div w:id="752778981">
      <w:bodyDiv w:val="1"/>
      <w:marLeft w:val="0"/>
      <w:marRight w:val="0"/>
      <w:marTop w:val="0"/>
      <w:marBottom w:val="0"/>
      <w:divBdr>
        <w:top w:val="none" w:sz="0" w:space="0" w:color="auto"/>
        <w:left w:val="none" w:sz="0" w:space="0" w:color="auto"/>
        <w:bottom w:val="none" w:sz="0" w:space="0" w:color="auto"/>
        <w:right w:val="none" w:sz="0" w:space="0" w:color="auto"/>
      </w:divBdr>
    </w:div>
    <w:div w:id="767314945">
      <w:bodyDiv w:val="1"/>
      <w:marLeft w:val="0"/>
      <w:marRight w:val="0"/>
      <w:marTop w:val="0"/>
      <w:marBottom w:val="0"/>
      <w:divBdr>
        <w:top w:val="none" w:sz="0" w:space="0" w:color="auto"/>
        <w:left w:val="none" w:sz="0" w:space="0" w:color="auto"/>
        <w:bottom w:val="none" w:sz="0" w:space="0" w:color="auto"/>
        <w:right w:val="none" w:sz="0" w:space="0" w:color="auto"/>
      </w:divBdr>
    </w:div>
    <w:div w:id="768351246">
      <w:bodyDiv w:val="1"/>
      <w:marLeft w:val="0"/>
      <w:marRight w:val="0"/>
      <w:marTop w:val="0"/>
      <w:marBottom w:val="0"/>
      <w:divBdr>
        <w:top w:val="none" w:sz="0" w:space="0" w:color="auto"/>
        <w:left w:val="none" w:sz="0" w:space="0" w:color="auto"/>
        <w:bottom w:val="none" w:sz="0" w:space="0" w:color="auto"/>
        <w:right w:val="none" w:sz="0" w:space="0" w:color="auto"/>
      </w:divBdr>
    </w:div>
    <w:div w:id="775834640">
      <w:bodyDiv w:val="1"/>
      <w:marLeft w:val="0"/>
      <w:marRight w:val="0"/>
      <w:marTop w:val="0"/>
      <w:marBottom w:val="0"/>
      <w:divBdr>
        <w:top w:val="none" w:sz="0" w:space="0" w:color="auto"/>
        <w:left w:val="none" w:sz="0" w:space="0" w:color="auto"/>
        <w:bottom w:val="none" w:sz="0" w:space="0" w:color="auto"/>
        <w:right w:val="none" w:sz="0" w:space="0" w:color="auto"/>
      </w:divBdr>
    </w:div>
    <w:div w:id="785930777">
      <w:bodyDiv w:val="1"/>
      <w:marLeft w:val="0"/>
      <w:marRight w:val="0"/>
      <w:marTop w:val="0"/>
      <w:marBottom w:val="0"/>
      <w:divBdr>
        <w:top w:val="none" w:sz="0" w:space="0" w:color="auto"/>
        <w:left w:val="none" w:sz="0" w:space="0" w:color="auto"/>
        <w:bottom w:val="none" w:sz="0" w:space="0" w:color="auto"/>
        <w:right w:val="none" w:sz="0" w:space="0" w:color="auto"/>
      </w:divBdr>
    </w:div>
    <w:div w:id="790444402">
      <w:bodyDiv w:val="1"/>
      <w:marLeft w:val="0"/>
      <w:marRight w:val="0"/>
      <w:marTop w:val="0"/>
      <w:marBottom w:val="0"/>
      <w:divBdr>
        <w:top w:val="none" w:sz="0" w:space="0" w:color="auto"/>
        <w:left w:val="none" w:sz="0" w:space="0" w:color="auto"/>
        <w:bottom w:val="none" w:sz="0" w:space="0" w:color="auto"/>
        <w:right w:val="none" w:sz="0" w:space="0" w:color="auto"/>
      </w:divBdr>
    </w:div>
    <w:div w:id="792990517">
      <w:bodyDiv w:val="1"/>
      <w:marLeft w:val="0"/>
      <w:marRight w:val="0"/>
      <w:marTop w:val="0"/>
      <w:marBottom w:val="0"/>
      <w:divBdr>
        <w:top w:val="none" w:sz="0" w:space="0" w:color="auto"/>
        <w:left w:val="none" w:sz="0" w:space="0" w:color="auto"/>
        <w:bottom w:val="none" w:sz="0" w:space="0" w:color="auto"/>
        <w:right w:val="none" w:sz="0" w:space="0" w:color="auto"/>
      </w:divBdr>
    </w:div>
    <w:div w:id="793259176">
      <w:bodyDiv w:val="1"/>
      <w:marLeft w:val="0"/>
      <w:marRight w:val="0"/>
      <w:marTop w:val="0"/>
      <w:marBottom w:val="0"/>
      <w:divBdr>
        <w:top w:val="none" w:sz="0" w:space="0" w:color="auto"/>
        <w:left w:val="none" w:sz="0" w:space="0" w:color="auto"/>
        <w:bottom w:val="none" w:sz="0" w:space="0" w:color="auto"/>
        <w:right w:val="none" w:sz="0" w:space="0" w:color="auto"/>
      </w:divBdr>
    </w:div>
    <w:div w:id="798958871">
      <w:bodyDiv w:val="1"/>
      <w:marLeft w:val="0"/>
      <w:marRight w:val="0"/>
      <w:marTop w:val="0"/>
      <w:marBottom w:val="0"/>
      <w:divBdr>
        <w:top w:val="none" w:sz="0" w:space="0" w:color="auto"/>
        <w:left w:val="none" w:sz="0" w:space="0" w:color="auto"/>
        <w:bottom w:val="none" w:sz="0" w:space="0" w:color="auto"/>
        <w:right w:val="none" w:sz="0" w:space="0" w:color="auto"/>
      </w:divBdr>
    </w:div>
    <w:div w:id="799736149">
      <w:bodyDiv w:val="1"/>
      <w:marLeft w:val="0"/>
      <w:marRight w:val="0"/>
      <w:marTop w:val="0"/>
      <w:marBottom w:val="0"/>
      <w:divBdr>
        <w:top w:val="none" w:sz="0" w:space="0" w:color="auto"/>
        <w:left w:val="none" w:sz="0" w:space="0" w:color="auto"/>
        <w:bottom w:val="none" w:sz="0" w:space="0" w:color="auto"/>
        <w:right w:val="none" w:sz="0" w:space="0" w:color="auto"/>
      </w:divBdr>
    </w:div>
    <w:div w:id="818807850">
      <w:bodyDiv w:val="1"/>
      <w:marLeft w:val="0"/>
      <w:marRight w:val="0"/>
      <w:marTop w:val="0"/>
      <w:marBottom w:val="0"/>
      <w:divBdr>
        <w:top w:val="none" w:sz="0" w:space="0" w:color="auto"/>
        <w:left w:val="none" w:sz="0" w:space="0" w:color="auto"/>
        <w:bottom w:val="none" w:sz="0" w:space="0" w:color="auto"/>
        <w:right w:val="none" w:sz="0" w:space="0" w:color="auto"/>
      </w:divBdr>
    </w:div>
    <w:div w:id="820466992">
      <w:bodyDiv w:val="1"/>
      <w:marLeft w:val="0"/>
      <w:marRight w:val="0"/>
      <w:marTop w:val="0"/>
      <w:marBottom w:val="0"/>
      <w:divBdr>
        <w:top w:val="none" w:sz="0" w:space="0" w:color="auto"/>
        <w:left w:val="none" w:sz="0" w:space="0" w:color="auto"/>
        <w:bottom w:val="none" w:sz="0" w:space="0" w:color="auto"/>
        <w:right w:val="none" w:sz="0" w:space="0" w:color="auto"/>
      </w:divBdr>
    </w:div>
    <w:div w:id="824933453">
      <w:bodyDiv w:val="1"/>
      <w:marLeft w:val="0"/>
      <w:marRight w:val="0"/>
      <w:marTop w:val="0"/>
      <w:marBottom w:val="0"/>
      <w:divBdr>
        <w:top w:val="none" w:sz="0" w:space="0" w:color="auto"/>
        <w:left w:val="none" w:sz="0" w:space="0" w:color="auto"/>
        <w:bottom w:val="none" w:sz="0" w:space="0" w:color="auto"/>
        <w:right w:val="none" w:sz="0" w:space="0" w:color="auto"/>
      </w:divBdr>
    </w:div>
    <w:div w:id="826746077">
      <w:bodyDiv w:val="1"/>
      <w:marLeft w:val="0"/>
      <w:marRight w:val="0"/>
      <w:marTop w:val="0"/>
      <w:marBottom w:val="0"/>
      <w:divBdr>
        <w:top w:val="none" w:sz="0" w:space="0" w:color="auto"/>
        <w:left w:val="none" w:sz="0" w:space="0" w:color="auto"/>
        <w:bottom w:val="none" w:sz="0" w:space="0" w:color="auto"/>
        <w:right w:val="none" w:sz="0" w:space="0" w:color="auto"/>
      </w:divBdr>
    </w:div>
    <w:div w:id="831263122">
      <w:bodyDiv w:val="1"/>
      <w:marLeft w:val="0"/>
      <w:marRight w:val="0"/>
      <w:marTop w:val="0"/>
      <w:marBottom w:val="0"/>
      <w:divBdr>
        <w:top w:val="none" w:sz="0" w:space="0" w:color="auto"/>
        <w:left w:val="none" w:sz="0" w:space="0" w:color="auto"/>
        <w:bottom w:val="none" w:sz="0" w:space="0" w:color="auto"/>
        <w:right w:val="none" w:sz="0" w:space="0" w:color="auto"/>
      </w:divBdr>
    </w:div>
    <w:div w:id="859780508">
      <w:bodyDiv w:val="1"/>
      <w:marLeft w:val="0"/>
      <w:marRight w:val="0"/>
      <w:marTop w:val="0"/>
      <w:marBottom w:val="0"/>
      <w:divBdr>
        <w:top w:val="none" w:sz="0" w:space="0" w:color="auto"/>
        <w:left w:val="none" w:sz="0" w:space="0" w:color="auto"/>
        <w:bottom w:val="none" w:sz="0" w:space="0" w:color="auto"/>
        <w:right w:val="none" w:sz="0" w:space="0" w:color="auto"/>
      </w:divBdr>
    </w:div>
    <w:div w:id="866219674">
      <w:bodyDiv w:val="1"/>
      <w:marLeft w:val="0"/>
      <w:marRight w:val="0"/>
      <w:marTop w:val="0"/>
      <w:marBottom w:val="0"/>
      <w:divBdr>
        <w:top w:val="none" w:sz="0" w:space="0" w:color="auto"/>
        <w:left w:val="none" w:sz="0" w:space="0" w:color="auto"/>
        <w:bottom w:val="none" w:sz="0" w:space="0" w:color="auto"/>
        <w:right w:val="none" w:sz="0" w:space="0" w:color="auto"/>
      </w:divBdr>
    </w:div>
    <w:div w:id="873270512">
      <w:bodyDiv w:val="1"/>
      <w:marLeft w:val="0"/>
      <w:marRight w:val="0"/>
      <w:marTop w:val="0"/>
      <w:marBottom w:val="0"/>
      <w:divBdr>
        <w:top w:val="none" w:sz="0" w:space="0" w:color="auto"/>
        <w:left w:val="none" w:sz="0" w:space="0" w:color="auto"/>
        <w:bottom w:val="none" w:sz="0" w:space="0" w:color="auto"/>
        <w:right w:val="none" w:sz="0" w:space="0" w:color="auto"/>
      </w:divBdr>
    </w:div>
    <w:div w:id="873469617">
      <w:bodyDiv w:val="1"/>
      <w:marLeft w:val="0"/>
      <w:marRight w:val="0"/>
      <w:marTop w:val="0"/>
      <w:marBottom w:val="0"/>
      <w:divBdr>
        <w:top w:val="none" w:sz="0" w:space="0" w:color="auto"/>
        <w:left w:val="none" w:sz="0" w:space="0" w:color="auto"/>
        <w:bottom w:val="none" w:sz="0" w:space="0" w:color="auto"/>
        <w:right w:val="none" w:sz="0" w:space="0" w:color="auto"/>
      </w:divBdr>
    </w:div>
    <w:div w:id="880290313">
      <w:bodyDiv w:val="1"/>
      <w:marLeft w:val="0"/>
      <w:marRight w:val="0"/>
      <w:marTop w:val="0"/>
      <w:marBottom w:val="0"/>
      <w:divBdr>
        <w:top w:val="none" w:sz="0" w:space="0" w:color="auto"/>
        <w:left w:val="none" w:sz="0" w:space="0" w:color="auto"/>
        <w:bottom w:val="none" w:sz="0" w:space="0" w:color="auto"/>
        <w:right w:val="none" w:sz="0" w:space="0" w:color="auto"/>
      </w:divBdr>
    </w:div>
    <w:div w:id="884683285">
      <w:bodyDiv w:val="1"/>
      <w:marLeft w:val="0"/>
      <w:marRight w:val="0"/>
      <w:marTop w:val="0"/>
      <w:marBottom w:val="0"/>
      <w:divBdr>
        <w:top w:val="none" w:sz="0" w:space="0" w:color="auto"/>
        <w:left w:val="none" w:sz="0" w:space="0" w:color="auto"/>
        <w:bottom w:val="none" w:sz="0" w:space="0" w:color="auto"/>
        <w:right w:val="none" w:sz="0" w:space="0" w:color="auto"/>
      </w:divBdr>
    </w:div>
    <w:div w:id="886258090">
      <w:bodyDiv w:val="1"/>
      <w:marLeft w:val="0"/>
      <w:marRight w:val="0"/>
      <w:marTop w:val="0"/>
      <w:marBottom w:val="0"/>
      <w:divBdr>
        <w:top w:val="none" w:sz="0" w:space="0" w:color="auto"/>
        <w:left w:val="none" w:sz="0" w:space="0" w:color="auto"/>
        <w:bottom w:val="none" w:sz="0" w:space="0" w:color="auto"/>
        <w:right w:val="none" w:sz="0" w:space="0" w:color="auto"/>
      </w:divBdr>
    </w:div>
    <w:div w:id="888805490">
      <w:bodyDiv w:val="1"/>
      <w:marLeft w:val="0"/>
      <w:marRight w:val="0"/>
      <w:marTop w:val="0"/>
      <w:marBottom w:val="0"/>
      <w:divBdr>
        <w:top w:val="none" w:sz="0" w:space="0" w:color="auto"/>
        <w:left w:val="none" w:sz="0" w:space="0" w:color="auto"/>
        <w:bottom w:val="none" w:sz="0" w:space="0" w:color="auto"/>
        <w:right w:val="none" w:sz="0" w:space="0" w:color="auto"/>
      </w:divBdr>
    </w:div>
    <w:div w:id="910189537">
      <w:bodyDiv w:val="1"/>
      <w:marLeft w:val="0"/>
      <w:marRight w:val="0"/>
      <w:marTop w:val="0"/>
      <w:marBottom w:val="0"/>
      <w:divBdr>
        <w:top w:val="none" w:sz="0" w:space="0" w:color="auto"/>
        <w:left w:val="none" w:sz="0" w:space="0" w:color="auto"/>
        <w:bottom w:val="none" w:sz="0" w:space="0" w:color="auto"/>
        <w:right w:val="none" w:sz="0" w:space="0" w:color="auto"/>
      </w:divBdr>
    </w:div>
    <w:div w:id="913785435">
      <w:bodyDiv w:val="1"/>
      <w:marLeft w:val="0"/>
      <w:marRight w:val="0"/>
      <w:marTop w:val="0"/>
      <w:marBottom w:val="0"/>
      <w:divBdr>
        <w:top w:val="none" w:sz="0" w:space="0" w:color="auto"/>
        <w:left w:val="none" w:sz="0" w:space="0" w:color="auto"/>
        <w:bottom w:val="none" w:sz="0" w:space="0" w:color="auto"/>
        <w:right w:val="none" w:sz="0" w:space="0" w:color="auto"/>
      </w:divBdr>
    </w:div>
    <w:div w:id="917401612">
      <w:bodyDiv w:val="1"/>
      <w:marLeft w:val="0"/>
      <w:marRight w:val="0"/>
      <w:marTop w:val="0"/>
      <w:marBottom w:val="0"/>
      <w:divBdr>
        <w:top w:val="none" w:sz="0" w:space="0" w:color="auto"/>
        <w:left w:val="none" w:sz="0" w:space="0" w:color="auto"/>
        <w:bottom w:val="none" w:sz="0" w:space="0" w:color="auto"/>
        <w:right w:val="none" w:sz="0" w:space="0" w:color="auto"/>
      </w:divBdr>
    </w:div>
    <w:div w:id="923298618">
      <w:bodyDiv w:val="1"/>
      <w:marLeft w:val="0"/>
      <w:marRight w:val="0"/>
      <w:marTop w:val="0"/>
      <w:marBottom w:val="0"/>
      <w:divBdr>
        <w:top w:val="none" w:sz="0" w:space="0" w:color="auto"/>
        <w:left w:val="none" w:sz="0" w:space="0" w:color="auto"/>
        <w:bottom w:val="none" w:sz="0" w:space="0" w:color="auto"/>
        <w:right w:val="none" w:sz="0" w:space="0" w:color="auto"/>
      </w:divBdr>
    </w:div>
    <w:div w:id="924921128">
      <w:bodyDiv w:val="1"/>
      <w:marLeft w:val="0"/>
      <w:marRight w:val="0"/>
      <w:marTop w:val="0"/>
      <w:marBottom w:val="0"/>
      <w:divBdr>
        <w:top w:val="none" w:sz="0" w:space="0" w:color="auto"/>
        <w:left w:val="none" w:sz="0" w:space="0" w:color="auto"/>
        <w:bottom w:val="none" w:sz="0" w:space="0" w:color="auto"/>
        <w:right w:val="none" w:sz="0" w:space="0" w:color="auto"/>
      </w:divBdr>
      <w:divsChild>
        <w:div w:id="415325543">
          <w:marLeft w:val="821"/>
          <w:marRight w:val="0"/>
          <w:marTop w:val="120"/>
          <w:marBottom w:val="120"/>
          <w:divBdr>
            <w:top w:val="none" w:sz="0" w:space="0" w:color="auto"/>
            <w:left w:val="none" w:sz="0" w:space="0" w:color="auto"/>
            <w:bottom w:val="none" w:sz="0" w:space="0" w:color="auto"/>
            <w:right w:val="none" w:sz="0" w:space="0" w:color="auto"/>
          </w:divBdr>
        </w:div>
        <w:div w:id="719786756">
          <w:marLeft w:val="1800"/>
          <w:marRight w:val="0"/>
          <w:marTop w:val="120"/>
          <w:marBottom w:val="120"/>
          <w:divBdr>
            <w:top w:val="none" w:sz="0" w:space="0" w:color="auto"/>
            <w:left w:val="none" w:sz="0" w:space="0" w:color="auto"/>
            <w:bottom w:val="none" w:sz="0" w:space="0" w:color="auto"/>
            <w:right w:val="none" w:sz="0" w:space="0" w:color="auto"/>
          </w:divBdr>
        </w:div>
        <w:div w:id="861433183">
          <w:marLeft w:val="1800"/>
          <w:marRight w:val="0"/>
          <w:marTop w:val="120"/>
          <w:marBottom w:val="120"/>
          <w:divBdr>
            <w:top w:val="none" w:sz="0" w:space="0" w:color="auto"/>
            <w:left w:val="none" w:sz="0" w:space="0" w:color="auto"/>
            <w:bottom w:val="none" w:sz="0" w:space="0" w:color="auto"/>
            <w:right w:val="none" w:sz="0" w:space="0" w:color="auto"/>
          </w:divBdr>
        </w:div>
        <w:div w:id="1128740378">
          <w:marLeft w:val="1800"/>
          <w:marRight w:val="0"/>
          <w:marTop w:val="120"/>
          <w:marBottom w:val="120"/>
          <w:divBdr>
            <w:top w:val="none" w:sz="0" w:space="0" w:color="auto"/>
            <w:left w:val="none" w:sz="0" w:space="0" w:color="auto"/>
            <w:bottom w:val="none" w:sz="0" w:space="0" w:color="auto"/>
            <w:right w:val="none" w:sz="0" w:space="0" w:color="auto"/>
          </w:divBdr>
        </w:div>
        <w:div w:id="1175921288">
          <w:marLeft w:val="1800"/>
          <w:marRight w:val="0"/>
          <w:marTop w:val="120"/>
          <w:marBottom w:val="120"/>
          <w:divBdr>
            <w:top w:val="none" w:sz="0" w:space="0" w:color="auto"/>
            <w:left w:val="none" w:sz="0" w:space="0" w:color="auto"/>
            <w:bottom w:val="none" w:sz="0" w:space="0" w:color="auto"/>
            <w:right w:val="none" w:sz="0" w:space="0" w:color="auto"/>
          </w:divBdr>
        </w:div>
        <w:div w:id="1649046802">
          <w:marLeft w:val="1800"/>
          <w:marRight w:val="0"/>
          <w:marTop w:val="120"/>
          <w:marBottom w:val="120"/>
          <w:divBdr>
            <w:top w:val="none" w:sz="0" w:space="0" w:color="auto"/>
            <w:left w:val="none" w:sz="0" w:space="0" w:color="auto"/>
            <w:bottom w:val="none" w:sz="0" w:space="0" w:color="auto"/>
            <w:right w:val="none" w:sz="0" w:space="0" w:color="auto"/>
          </w:divBdr>
        </w:div>
        <w:div w:id="1678269922">
          <w:marLeft w:val="907"/>
          <w:marRight w:val="0"/>
          <w:marTop w:val="120"/>
          <w:marBottom w:val="120"/>
          <w:divBdr>
            <w:top w:val="none" w:sz="0" w:space="0" w:color="auto"/>
            <w:left w:val="none" w:sz="0" w:space="0" w:color="auto"/>
            <w:bottom w:val="none" w:sz="0" w:space="0" w:color="auto"/>
            <w:right w:val="none" w:sz="0" w:space="0" w:color="auto"/>
          </w:divBdr>
        </w:div>
        <w:div w:id="1696232900">
          <w:marLeft w:val="1627"/>
          <w:marRight w:val="0"/>
          <w:marTop w:val="120"/>
          <w:marBottom w:val="120"/>
          <w:divBdr>
            <w:top w:val="none" w:sz="0" w:space="0" w:color="auto"/>
            <w:left w:val="none" w:sz="0" w:space="0" w:color="auto"/>
            <w:bottom w:val="none" w:sz="0" w:space="0" w:color="auto"/>
            <w:right w:val="none" w:sz="0" w:space="0" w:color="auto"/>
          </w:divBdr>
        </w:div>
        <w:div w:id="1840198446">
          <w:marLeft w:val="907"/>
          <w:marRight w:val="0"/>
          <w:marTop w:val="120"/>
          <w:marBottom w:val="120"/>
          <w:divBdr>
            <w:top w:val="none" w:sz="0" w:space="0" w:color="auto"/>
            <w:left w:val="none" w:sz="0" w:space="0" w:color="auto"/>
            <w:bottom w:val="none" w:sz="0" w:space="0" w:color="auto"/>
            <w:right w:val="none" w:sz="0" w:space="0" w:color="auto"/>
          </w:divBdr>
        </w:div>
        <w:div w:id="2003511560">
          <w:marLeft w:val="1800"/>
          <w:marRight w:val="0"/>
          <w:marTop w:val="120"/>
          <w:marBottom w:val="120"/>
          <w:divBdr>
            <w:top w:val="none" w:sz="0" w:space="0" w:color="auto"/>
            <w:left w:val="none" w:sz="0" w:space="0" w:color="auto"/>
            <w:bottom w:val="none" w:sz="0" w:space="0" w:color="auto"/>
            <w:right w:val="none" w:sz="0" w:space="0" w:color="auto"/>
          </w:divBdr>
        </w:div>
      </w:divsChild>
    </w:div>
    <w:div w:id="925305697">
      <w:bodyDiv w:val="1"/>
      <w:marLeft w:val="0"/>
      <w:marRight w:val="0"/>
      <w:marTop w:val="0"/>
      <w:marBottom w:val="0"/>
      <w:divBdr>
        <w:top w:val="none" w:sz="0" w:space="0" w:color="auto"/>
        <w:left w:val="none" w:sz="0" w:space="0" w:color="auto"/>
        <w:bottom w:val="none" w:sz="0" w:space="0" w:color="auto"/>
        <w:right w:val="none" w:sz="0" w:space="0" w:color="auto"/>
      </w:divBdr>
    </w:div>
    <w:div w:id="930087787">
      <w:bodyDiv w:val="1"/>
      <w:marLeft w:val="0"/>
      <w:marRight w:val="0"/>
      <w:marTop w:val="0"/>
      <w:marBottom w:val="0"/>
      <w:divBdr>
        <w:top w:val="none" w:sz="0" w:space="0" w:color="auto"/>
        <w:left w:val="none" w:sz="0" w:space="0" w:color="auto"/>
        <w:bottom w:val="none" w:sz="0" w:space="0" w:color="auto"/>
        <w:right w:val="none" w:sz="0" w:space="0" w:color="auto"/>
      </w:divBdr>
    </w:div>
    <w:div w:id="935750921">
      <w:bodyDiv w:val="1"/>
      <w:marLeft w:val="0"/>
      <w:marRight w:val="0"/>
      <w:marTop w:val="0"/>
      <w:marBottom w:val="0"/>
      <w:divBdr>
        <w:top w:val="none" w:sz="0" w:space="0" w:color="auto"/>
        <w:left w:val="none" w:sz="0" w:space="0" w:color="auto"/>
        <w:bottom w:val="none" w:sz="0" w:space="0" w:color="auto"/>
        <w:right w:val="none" w:sz="0" w:space="0" w:color="auto"/>
      </w:divBdr>
    </w:div>
    <w:div w:id="938679662">
      <w:bodyDiv w:val="1"/>
      <w:marLeft w:val="0"/>
      <w:marRight w:val="0"/>
      <w:marTop w:val="0"/>
      <w:marBottom w:val="0"/>
      <w:divBdr>
        <w:top w:val="none" w:sz="0" w:space="0" w:color="auto"/>
        <w:left w:val="none" w:sz="0" w:space="0" w:color="auto"/>
        <w:bottom w:val="none" w:sz="0" w:space="0" w:color="auto"/>
        <w:right w:val="none" w:sz="0" w:space="0" w:color="auto"/>
      </w:divBdr>
    </w:div>
    <w:div w:id="943802634">
      <w:bodyDiv w:val="1"/>
      <w:marLeft w:val="0"/>
      <w:marRight w:val="0"/>
      <w:marTop w:val="0"/>
      <w:marBottom w:val="0"/>
      <w:divBdr>
        <w:top w:val="none" w:sz="0" w:space="0" w:color="auto"/>
        <w:left w:val="none" w:sz="0" w:space="0" w:color="auto"/>
        <w:bottom w:val="none" w:sz="0" w:space="0" w:color="auto"/>
        <w:right w:val="none" w:sz="0" w:space="0" w:color="auto"/>
      </w:divBdr>
    </w:div>
    <w:div w:id="950167024">
      <w:bodyDiv w:val="1"/>
      <w:marLeft w:val="0"/>
      <w:marRight w:val="0"/>
      <w:marTop w:val="0"/>
      <w:marBottom w:val="0"/>
      <w:divBdr>
        <w:top w:val="none" w:sz="0" w:space="0" w:color="auto"/>
        <w:left w:val="none" w:sz="0" w:space="0" w:color="auto"/>
        <w:bottom w:val="none" w:sz="0" w:space="0" w:color="auto"/>
        <w:right w:val="none" w:sz="0" w:space="0" w:color="auto"/>
      </w:divBdr>
    </w:div>
    <w:div w:id="952174762">
      <w:bodyDiv w:val="1"/>
      <w:marLeft w:val="0"/>
      <w:marRight w:val="0"/>
      <w:marTop w:val="0"/>
      <w:marBottom w:val="0"/>
      <w:divBdr>
        <w:top w:val="none" w:sz="0" w:space="0" w:color="auto"/>
        <w:left w:val="none" w:sz="0" w:space="0" w:color="auto"/>
        <w:bottom w:val="none" w:sz="0" w:space="0" w:color="auto"/>
        <w:right w:val="none" w:sz="0" w:space="0" w:color="auto"/>
      </w:divBdr>
    </w:div>
    <w:div w:id="952632794">
      <w:bodyDiv w:val="1"/>
      <w:marLeft w:val="0"/>
      <w:marRight w:val="0"/>
      <w:marTop w:val="0"/>
      <w:marBottom w:val="0"/>
      <w:divBdr>
        <w:top w:val="none" w:sz="0" w:space="0" w:color="auto"/>
        <w:left w:val="none" w:sz="0" w:space="0" w:color="auto"/>
        <w:bottom w:val="none" w:sz="0" w:space="0" w:color="auto"/>
        <w:right w:val="none" w:sz="0" w:space="0" w:color="auto"/>
      </w:divBdr>
    </w:div>
    <w:div w:id="954677227">
      <w:bodyDiv w:val="1"/>
      <w:marLeft w:val="0"/>
      <w:marRight w:val="0"/>
      <w:marTop w:val="0"/>
      <w:marBottom w:val="0"/>
      <w:divBdr>
        <w:top w:val="none" w:sz="0" w:space="0" w:color="auto"/>
        <w:left w:val="none" w:sz="0" w:space="0" w:color="auto"/>
        <w:bottom w:val="none" w:sz="0" w:space="0" w:color="auto"/>
        <w:right w:val="none" w:sz="0" w:space="0" w:color="auto"/>
      </w:divBdr>
      <w:divsChild>
        <w:div w:id="1170801499">
          <w:marLeft w:val="0"/>
          <w:marRight w:val="0"/>
          <w:marTop w:val="0"/>
          <w:marBottom w:val="0"/>
          <w:divBdr>
            <w:top w:val="none" w:sz="0" w:space="0" w:color="auto"/>
            <w:left w:val="none" w:sz="0" w:space="0" w:color="auto"/>
            <w:bottom w:val="none" w:sz="0" w:space="0" w:color="auto"/>
            <w:right w:val="none" w:sz="0" w:space="0" w:color="auto"/>
          </w:divBdr>
          <w:divsChild>
            <w:div w:id="744566332">
              <w:marLeft w:val="0"/>
              <w:marRight w:val="0"/>
              <w:marTop w:val="0"/>
              <w:marBottom w:val="0"/>
              <w:divBdr>
                <w:top w:val="none" w:sz="0" w:space="0" w:color="auto"/>
                <w:left w:val="none" w:sz="0" w:space="0" w:color="auto"/>
                <w:bottom w:val="none" w:sz="0" w:space="0" w:color="auto"/>
                <w:right w:val="none" w:sz="0" w:space="0" w:color="auto"/>
              </w:divBdr>
              <w:divsChild>
                <w:div w:id="454373137">
                  <w:marLeft w:val="-300"/>
                  <w:marRight w:val="-300"/>
                  <w:marTop w:val="0"/>
                  <w:marBottom w:val="0"/>
                  <w:divBdr>
                    <w:top w:val="none" w:sz="0" w:space="0" w:color="auto"/>
                    <w:left w:val="none" w:sz="0" w:space="0" w:color="auto"/>
                    <w:bottom w:val="none" w:sz="0" w:space="0" w:color="auto"/>
                    <w:right w:val="none" w:sz="0" w:space="0" w:color="auto"/>
                  </w:divBdr>
                  <w:divsChild>
                    <w:div w:id="439109521">
                      <w:marLeft w:val="0"/>
                      <w:marRight w:val="0"/>
                      <w:marTop w:val="0"/>
                      <w:marBottom w:val="0"/>
                      <w:divBdr>
                        <w:top w:val="none" w:sz="0" w:space="0" w:color="auto"/>
                        <w:left w:val="none" w:sz="0" w:space="0" w:color="auto"/>
                        <w:bottom w:val="none" w:sz="0" w:space="0" w:color="auto"/>
                        <w:right w:val="none" w:sz="0" w:space="0" w:color="auto"/>
                      </w:divBdr>
                      <w:divsChild>
                        <w:div w:id="1387725945">
                          <w:marLeft w:val="-300"/>
                          <w:marRight w:val="-300"/>
                          <w:marTop w:val="0"/>
                          <w:marBottom w:val="0"/>
                          <w:divBdr>
                            <w:top w:val="none" w:sz="0" w:space="0" w:color="auto"/>
                            <w:left w:val="none" w:sz="0" w:space="0" w:color="auto"/>
                            <w:bottom w:val="none" w:sz="0" w:space="0" w:color="auto"/>
                            <w:right w:val="none" w:sz="0" w:space="0" w:color="auto"/>
                          </w:divBdr>
                          <w:divsChild>
                            <w:div w:id="15049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94619">
      <w:bodyDiv w:val="1"/>
      <w:marLeft w:val="0"/>
      <w:marRight w:val="0"/>
      <w:marTop w:val="0"/>
      <w:marBottom w:val="0"/>
      <w:divBdr>
        <w:top w:val="none" w:sz="0" w:space="0" w:color="auto"/>
        <w:left w:val="none" w:sz="0" w:space="0" w:color="auto"/>
        <w:bottom w:val="none" w:sz="0" w:space="0" w:color="auto"/>
        <w:right w:val="none" w:sz="0" w:space="0" w:color="auto"/>
      </w:divBdr>
    </w:div>
    <w:div w:id="960262036">
      <w:bodyDiv w:val="1"/>
      <w:marLeft w:val="0"/>
      <w:marRight w:val="0"/>
      <w:marTop w:val="0"/>
      <w:marBottom w:val="0"/>
      <w:divBdr>
        <w:top w:val="none" w:sz="0" w:space="0" w:color="auto"/>
        <w:left w:val="none" w:sz="0" w:space="0" w:color="auto"/>
        <w:bottom w:val="none" w:sz="0" w:space="0" w:color="auto"/>
        <w:right w:val="none" w:sz="0" w:space="0" w:color="auto"/>
      </w:divBdr>
    </w:div>
    <w:div w:id="969290482">
      <w:bodyDiv w:val="1"/>
      <w:marLeft w:val="0"/>
      <w:marRight w:val="0"/>
      <w:marTop w:val="0"/>
      <w:marBottom w:val="0"/>
      <w:divBdr>
        <w:top w:val="none" w:sz="0" w:space="0" w:color="auto"/>
        <w:left w:val="none" w:sz="0" w:space="0" w:color="auto"/>
        <w:bottom w:val="none" w:sz="0" w:space="0" w:color="auto"/>
        <w:right w:val="none" w:sz="0" w:space="0" w:color="auto"/>
      </w:divBdr>
    </w:div>
    <w:div w:id="988485569">
      <w:bodyDiv w:val="1"/>
      <w:marLeft w:val="0"/>
      <w:marRight w:val="0"/>
      <w:marTop w:val="0"/>
      <w:marBottom w:val="0"/>
      <w:divBdr>
        <w:top w:val="none" w:sz="0" w:space="0" w:color="auto"/>
        <w:left w:val="none" w:sz="0" w:space="0" w:color="auto"/>
        <w:bottom w:val="none" w:sz="0" w:space="0" w:color="auto"/>
        <w:right w:val="none" w:sz="0" w:space="0" w:color="auto"/>
      </w:divBdr>
    </w:div>
    <w:div w:id="1018121679">
      <w:bodyDiv w:val="1"/>
      <w:marLeft w:val="0"/>
      <w:marRight w:val="0"/>
      <w:marTop w:val="0"/>
      <w:marBottom w:val="0"/>
      <w:divBdr>
        <w:top w:val="none" w:sz="0" w:space="0" w:color="auto"/>
        <w:left w:val="none" w:sz="0" w:space="0" w:color="auto"/>
        <w:bottom w:val="none" w:sz="0" w:space="0" w:color="auto"/>
        <w:right w:val="none" w:sz="0" w:space="0" w:color="auto"/>
      </w:divBdr>
    </w:div>
    <w:div w:id="1032993664">
      <w:bodyDiv w:val="1"/>
      <w:marLeft w:val="0"/>
      <w:marRight w:val="0"/>
      <w:marTop w:val="0"/>
      <w:marBottom w:val="0"/>
      <w:divBdr>
        <w:top w:val="none" w:sz="0" w:space="0" w:color="auto"/>
        <w:left w:val="none" w:sz="0" w:space="0" w:color="auto"/>
        <w:bottom w:val="none" w:sz="0" w:space="0" w:color="auto"/>
        <w:right w:val="none" w:sz="0" w:space="0" w:color="auto"/>
      </w:divBdr>
    </w:div>
    <w:div w:id="1078749087">
      <w:bodyDiv w:val="1"/>
      <w:marLeft w:val="0"/>
      <w:marRight w:val="0"/>
      <w:marTop w:val="0"/>
      <w:marBottom w:val="0"/>
      <w:divBdr>
        <w:top w:val="none" w:sz="0" w:space="0" w:color="auto"/>
        <w:left w:val="none" w:sz="0" w:space="0" w:color="auto"/>
        <w:bottom w:val="none" w:sz="0" w:space="0" w:color="auto"/>
        <w:right w:val="none" w:sz="0" w:space="0" w:color="auto"/>
      </w:divBdr>
    </w:div>
    <w:div w:id="1087581782">
      <w:bodyDiv w:val="1"/>
      <w:marLeft w:val="0"/>
      <w:marRight w:val="0"/>
      <w:marTop w:val="0"/>
      <w:marBottom w:val="0"/>
      <w:divBdr>
        <w:top w:val="none" w:sz="0" w:space="0" w:color="auto"/>
        <w:left w:val="none" w:sz="0" w:space="0" w:color="auto"/>
        <w:bottom w:val="none" w:sz="0" w:space="0" w:color="auto"/>
        <w:right w:val="none" w:sz="0" w:space="0" w:color="auto"/>
      </w:divBdr>
    </w:div>
    <w:div w:id="1090469523">
      <w:bodyDiv w:val="1"/>
      <w:marLeft w:val="0"/>
      <w:marRight w:val="0"/>
      <w:marTop w:val="0"/>
      <w:marBottom w:val="0"/>
      <w:divBdr>
        <w:top w:val="none" w:sz="0" w:space="0" w:color="auto"/>
        <w:left w:val="none" w:sz="0" w:space="0" w:color="auto"/>
        <w:bottom w:val="none" w:sz="0" w:space="0" w:color="auto"/>
        <w:right w:val="none" w:sz="0" w:space="0" w:color="auto"/>
      </w:divBdr>
    </w:div>
    <w:div w:id="1098138964">
      <w:bodyDiv w:val="1"/>
      <w:marLeft w:val="0"/>
      <w:marRight w:val="0"/>
      <w:marTop w:val="0"/>
      <w:marBottom w:val="0"/>
      <w:divBdr>
        <w:top w:val="none" w:sz="0" w:space="0" w:color="auto"/>
        <w:left w:val="none" w:sz="0" w:space="0" w:color="auto"/>
        <w:bottom w:val="none" w:sz="0" w:space="0" w:color="auto"/>
        <w:right w:val="none" w:sz="0" w:space="0" w:color="auto"/>
      </w:divBdr>
    </w:div>
    <w:div w:id="1109473287">
      <w:bodyDiv w:val="1"/>
      <w:marLeft w:val="0"/>
      <w:marRight w:val="0"/>
      <w:marTop w:val="0"/>
      <w:marBottom w:val="0"/>
      <w:divBdr>
        <w:top w:val="none" w:sz="0" w:space="0" w:color="auto"/>
        <w:left w:val="none" w:sz="0" w:space="0" w:color="auto"/>
        <w:bottom w:val="none" w:sz="0" w:space="0" w:color="auto"/>
        <w:right w:val="none" w:sz="0" w:space="0" w:color="auto"/>
      </w:divBdr>
    </w:div>
    <w:div w:id="1124806324">
      <w:bodyDiv w:val="1"/>
      <w:marLeft w:val="0"/>
      <w:marRight w:val="0"/>
      <w:marTop w:val="0"/>
      <w:marBottom w:val="0"/>
      <w:divBdr>
        <w:top w:val="none" w:sz="0" w:space="0" w:color="auto"/>
        <w:left w:val="none" w:sz="0" w:space="0" w:color="auto"/>
        <w:bottom w:val="none" w:sz="0" w:space="0" w:color="auto"/>
        <w:right w:val="none" w:sz="0" w:space="0" w:color="auto"/>
      </w:divBdr>
    </w:div>
    <w:div w:id="1144351360">
      <w:bodyDiv w:val="1"/>
      <w:marLeft w:val="0"/>
      <w:marRight w:val="0"/>
      <w:marTop w:val="0"/>
      <w:marBottom w:val="0"/>
      <w:divBdr>
        <w:top w:val="none" w:sz="0" w:space="0" w:color="auto"/>
        <w:left w:val="none" w:sz="0" w:space="0" w:color="auto"/>
        <w:bottom w:val="none" w:sz="0" w:space="0" w:color="auto"/>
        <w:right w:val="none" w:sz="0" w:space="0" w:color="auto"/>
      </w:divBdr>
    </w:div>
    <w:div w:id="1144742143">
      <w:bodyDiv w:val="1"/>
      <w:marLeft w:val="0"/>
      <w:marRight w:val="0"/>
      <w:marTop w:val="0"/>
      <w:marBottom w:val="0"/>
      <w:divBdr>
        <w:top w:val="none" w:sz="0" w:space="0" w:color="auto"/>
        <w:left w:val="none" w:sz="0" w:space="0" w:color="auto"/>
        <w:bottom w:val="none" w:sz="0" w:space="0" w:color="auto"/>
        <w:right w:val="none" w:sz="0" w:space="0" w:color="auto"/>
      </w:divBdr>
    </w:div>
    <w:div w:id="1154443978">
      <w:bodyDiv w:val="1"/>
      <w:marLeft w:val="0"/>
      <w:marRight w:val="0"/>
      <w:marTop w:val="0"/>
      <w:marBottom w:val="0"/>
      <w:divBdr>
        <w:top w:val="none" w:sz="0" w:space="0" w:color="auto"/>
        <w:left w:val="none" w:sz="0" w:space="0" w:color="auto"/>
        <w:bottom w:val="none" w:sz="0" w:space="0" w:color="auto"/>
        <w:right w:val="none" w:sz="0" w:space="0" w:color="auto"/>
      </w:divBdr>
    </w:div>
    <w:div w:id="1163395950">
      <w:bodyDiv w:val="1"/>
      <w:marLeft w:val="0"/>
      <w:marRight w:val="0"/>
      <w:marTop w:val="0"/>
      <w:marBottom w:val="0"/>
      <w:divBdr>
        <w:top w:val="none" w:sz="0" w:space="0" w:color="auto"/>
        <w:left w:val="none" w:sz="0" w:space="0" w:color="auto"/>
        <w:bottom w:val="none" w:sz="0" w:space="0" w:color="auto"/>
        <w:right w:val="none" w:sz="0" w:space="0" w:color="auto"/>
      </w:divBdr>
    </w:div>
    <w:div w:id="1169372227">
      <w:bodyDiv w:val="1"/>
      <w:marLeft w:val="0"/>
      <w:marRight w:val="0"/>
      <w:marTop w:val="0"/>
      <w:marBottom w:val="0"/>
      <w:divBdr>
        <w:top w:val="none" w:sz="0" w:space="0" w:color="auto"/>
        <w:left w:val="none" w:sz="0" w:space="0" w:color="auto"/>
        <w:bottom w:val="none" w:sz="0" w:space="0" w:color="auto"/>
        <w:right w:val="none" w:sz="0" w:space="0" w:color="auto"/>
      </w:divBdr>
    </w:div>
    <w:div w:id="1171024521">
      <w:bodyDiv w:val="1"/>
      <w:marLeft w:val="0"/>
      <w:marRight w:val="0"/>
      <w:marTop w:val="0"/>
      <w:marBottom w:val="0"/>
      <w:divBdr>
        <w:top w:val="none" w:sz="0" w:space="0" w:color="auto"/>
        <w:left w:val="none" w:sz="0" w:space="0" w:color="auto"/>
        <w:bottom w:val="none" w:sz="0" w:space="0" w:color="auto"/>
        <w:right w:val="none" w:sz="0" w:space="0" w:color="auto"/>
      </w:divBdr>
    </w:div>
    <w:div w:id="1175724808">
      <w:bodyDiv w:val="1"/>
      <w:marLeft w:val="0"/>
      <w:marRight w:val="0"/>
      <w:marTop w:val="0"/>
      <w:marBottom w:val="0"/>
      <w:divBdr>
        <w:top w:val="none" w:sz="0" w:space="0" w:color="auto"/>
        <w:left w:val="none" w:sz="0" w:space="0" w:color="auto"/>
        <w:bottom w:val="none" w:sz="0" w:space="0" w:color="auto"/>
        <w:right w:val="none" w:sz="0" w:space="0" w:color="auto"/>
      </w:divBdr>
    </w:div>
    <w:div w:id="1179153398">
      <w:bodyDiv w:val="1"/>
      <w:marLeft w:val="0"/>
      <w:marRight w:val="0"/>
      <w:marTop w:val="0"/>
      <w:marBottom w:val="0"/>
      <w:divBdr>
        <w:top w:val="none" w:sz="0" w:space="0" w:color="auto"/>
        <w:left w:val="none" w:sz="0" w:space="0" w:color="auto"/>
        <w:bottom w:val="none" w:sz="0" w:space="0" w:color="auto"/>
        <w:right w:val="none" w:sz="0" w:space="0" w:color="auto"/>
      </w:divBdr>
    </w:div>
    <w:div w:id="1191917370">
      <w:bodyDiv w:val="1"/>
      <w:marLeft w:val="0"/>
      <w:marRight w:val="0"/>
      <w:marTop w:val="0"/>
      <w:marBottom w:val="0"/>
      <w:divBdr>
        <w:top w:val="none" w:sz="0" w:space="0" w:color="auto"/>
        <w:left w:val="none" w:sz="0" w:space="0" w:color="auto"/>
        <w:bottom w:val="none" w:sz="0" w:space="0" w:color="auto"/>
        <w:right w:val="none" w:sz="0" w:space="0" w:color="auto"/>
      </w:divBdr>
    </w:div>
    <w:div w:id="1198078098">
      <w:bodyDiv w:val="1"/>
      <w:marLeft w:val="0"/>
      <w:marRight w:val="0"/>
      <w:marTop w:val="0"/>
      <w:marBottom w:val="0"/>
      <w:divBdr>
        <w:top w:val="none" w:sz="0" w:space="0" w:color="auto"/>
        <w:left w:val="none" w:sz="0" w:space="0" w:color="auto"/>
        <w:bottom w:val="none" w:sz="0" w:space="0" w:color="auto"/>
        <w:right w:val="none" w:sz="0" w:space="0" w:color="auto"/>
      </w:divBdr>
    </w:div>
    <w:div w:id="1199707291">
      <w:bodyDiv w:val="1"/>
      <w:marLeft w:val="0"/>
      <w:marRight w:val="0"/>
      <w:marTop w:val="0"/>
      <w:marBottom w:val="0"/>
      <w:divBdr>
        <w:top w:val="none" w:sz="0" w:space="0" w:color="auto"/>
        <w:left w:val="none" w:sz="0" w:space="0" w:color="auto"/>
        <w:bottom w:val="none" w:sz="0" w:space="0" w:color="auto"/>
        <w:right w:val="none" w:sz="0" w:space="0" w:color="auto"/>
      </w:divBdr>
    </w:div>
    <w:div w:id="1204102200">
      <w:bodyDiv w:val="1"/>
      <w:marLeft w:val="0"/>
      <w:marRight w:val="0"/>
      <w:marTop w:val="0"/>
      <w:marBottom w:val="0"/>
      <w:divBdr>
        <w:top w:val="none" w:sz="0" w:space="0" w:color="auto"/>
        <w:left w:val="none" w:sz="0" w:space="0" w:color="auto"/>
        <w:bottom w:val="none" w:sz="0" w:space="0" w:color="auto"/>
        <w:right w:val="none" w:sz="0" w:space="0" w:color="auto"/>
      </w:divBdr>
    </w:div>
    <w:div w:id="1209996619">
      <w:bodyDiv w:val="1"/>
      <w:marLeft w:val="0"/>
      <w:marRight w:val="0"/>
      <w:marTop w:val="0"/>
      <w:marBottom w:val="0"/>
      <w:divBdr>
        <w:top w:val="none" w:sz="0" w:space="0" w:color="auto"/>
        <w:left w:val="none" w:sz="0" w:space="0" w:color="auto"/>
        <w:bottom w:val="none" w:sz="0" w:space="0" w:color="auto"/>
        <w:right w:val="none" w:sz="0" w:space="0" w:color="auto"/>
      </w:divBdr>
    </w:div>
    <w:div w:id="1210655560">
      <w:bodyDiv w:val="1"/>
      <w:marLeft w:val="0"/>
      <w:marRight w:val="0"/>
      <w:marTop w:val="0"/>
      <w:marBottom w:val="0"/>
      <w:divBdr>
        <w:top w:val="none" w:sz="0" w:space="0" w:color="auto"/>
        <w:left w:val="none" w:sz="0" w:space="0" w:color="auto"/>
        <w:bottom w:val="none" w:sz="0" w:space="0" w:color="auto"/>
        <w:right w:val="none" w:sz="0" w:space="0" w:color="auto"/>
      </w:divBdr>
    </w:div>
    <w:div w:id="1215583865">
      <w:bodyDiv w:val="1"/>
      <w:marLeft w:val="0"/>
      <w:marRight w:val="0"/>
      <w:marTop w:val="0"/>
      <w:marBottom w:val="0"/>
      <w:divBdr>
        <w:top w:val="none" w:sz="0" w:space="0" w:color="auto"/>
        <w:left w:val="none" w:sz="0" w:space="0" w:color="auto"/>
        <w:bottom w:val="none" w:sz="0" w:space="0" w:color="auto"/>
        <w:right w:val="none" w:sz="0" w:space="0" w:color="auto"/>
      </w:divBdr>
    </w:div>
    <w:div w:id="1216895924">
      <w:bodyDiv w:val="1"/>
      <w:marLeft w:val="0"/>
      <w:marRight w:val="0"/>
      <w:marTop w:val="0"/>
      <w:marBottom w:val="0"/>
      <w:divBdr>
        <w:top w:val="none" w:sz="0" w:space="0" w:color="auto"/>
        <w:left w:val="none" w:sz="0" w:space="0" w:color="auto"/>
        <w:bottom w:val="none" w:sz="0" w:space="0" w:color="auto"/>
        <w:right w:val="none" w:sz="0" w:space="0" w:color="auto"/>
      </w:divBdr>
    </w:div>
    <w:div w:id="1222133842">
      <w:bodyDiv w:val="1"/>
      <w:marLeft w:val="0"/>
      <w:marRight w:val="0"/>
      <w:marTop w:val="0"/>
      <w:marBottom w:val="0"/>
      <w:divBdr>
        <w:top w:val="none" w:sz="0" w:space="0" w:color="auto"/>
        <w:left w:val="none" w:sz="0" w:space="0" w:color="auto"/>
        <w:bottom w:val="none" w:sz="0" w:space="0" w:color="auto"/>
        <w:right w:val="none" w:sz="0" w:space="0" w:color="auto"/>
      </w:divBdr>
      <w:divsChild>
        <w:div w:id="1538735420">
          <w:marLeft w:val="446"/>
          <w:marRight w:val="0"/>
          <w:marTop w:val="0"/>
          <w:marBottom w:val="120"/>
          <w:divBdr>
            <w:top w:val="none" w:sz="0" w:space="0" w:color="auto"/>
            <w:left w:val="none" w:sz="0" w:space="0" w:color="auto"/>
            <w:bottom w:val="none" w:sz="0" w:space="0" w:color="auto"/>
            <w:right w:val="none" w:sz="0" w:space="0" w:color="auto"/>
          </w:divBdr>
        </w:div>
        <w:div w:id="1654025551">
          <w:marLeft w:val="446"/>
          <w:marRight w:val="0"/>
          <w:marTop w:val="0"/>
          <w:marBottom w:val="120"/>
          <w:divBdr>
            <w:top w:val="none" w:sz="0" w:space="0" w:color="auto"/>
            <w:left w:val="none" w:sz="0" w:space="0" w:color="auto"/>
            <w:bottom w:val="none" w:sz="0" w:space="0" w:color="auto"/>
            <w:right w:val="none" w:sz="0" w:space="0" w:color="auto"/>
          </w:divBdr>
        </w:div>
        <w:div w:id="1698459290">
          <w:marLeft w:val="446"/>
          <w:marRight w:val="0"/>
          <w:marTop w:val="0"/>
          <w:marBottom w:val="120"/>
          <w:divBdr>
            <w:top w:val="none" w:sz="0" w:space="0" w:color="auto"/>
            <w:left w:val="none" w:sz="0" w:space="0" w:color="auto"/>
            <w:bottom w:val="none" w:sz="0" w:space="0" w:color="auto"/>
            <w:right w:val="none" w:sz="0" w:space="0" w:color="auto"/>
          </w:divBdr>
        </w:div>
      </w:divsChild>
    </w:div>
    <w:div w:id="1226334890">
      <w:bodyDiv w:val="1"/>
      <w:marLeft w:val="0"/>
      <w:marRight w:val="0"/>
      <w:marTop w:val="0"/>
      <w:marBottom w:val="0"/>
      <w:divBdr>
        <w:top w:val="none" w:sz="0" w:space="0" w:color="auto"/>
        <w:left w:val="none" w:sz="0" w:space="0" w:color="auto"/>
        <w:bottom w:val="none" w:sz="0" w:space="0" w:color="auto"/>
        <w:right w:val="none" w:sz="0" w:space="0" w:color="auto"/>
      </w:divBdr>
    </w:div>
    <w:div w:id="1232617572">
      <w:bodyDiv w:val="1"/>
      <w:marLeft w:val="0"/>
      <w:marRight w:val="0"/>
      <w:marTop w:val="0"/>
      <w:marBottom w:val="0"/>
      <w:divBdr>
        <w:top w:val="none" w:sz="0" w:space="0" w:color="auto"/>
        <w:left w:val="none" w:sz="0" w:space="0" w:color="auto"/>
        <w:bottom w:val="none" w:sz="0" w:space="0" w:color="auto"/>
        <w:right w:val="none" w:sz="0" w:space="0" w:color="auto"/>
      </w:divBdr>
    </w:div>
    <w:div w:id="1238831703">
      <w:bodyDiv w:val="1"/>
      <w:marLeft w:val="0"/>
      <w:marRight w:val="0"/>
      <w:marTop w:val="0"/>
      <w:marBottom w:val="0"/>
      <w:divBdr>
        <w:top w:val="none" w:sz="0" w:space="0" w:color="auto"/>
        <w:left w:val="none" w:sz="0" w:space="0" w:color="auto"/>
        <w:bottom w:val="none" w:sz="0" w:space="0" w:color="auto"/>
        <w:right w:val="none" w:sz="0" w:space="0" w:color="auto"/>
      </w:divBdr>
    </w:div>
    <w:div w:id="1241253047">
      <w:bodyDiv w:val="1"/>
      <w:marLeft w:val="0"/>
      <w:marRight w:val="0"/>
      <w:marTop w:val="0"/>
      <w:marBottom w:val="0"/>
      <w:divBdr>
        <w:top w:val="none" w:sz="0" w:space="0" w:color="auto"/>
        <w:left w:val="none" w:sz="0" w:space="0" w:color="auto"/>
        <w:bottom w:val="none" w:sz="0" w:space="0" w:color="auto"/>
        <w:right w:val="none" w:sz="0" w:space="0" w:color="auto"/>
      </w:divBdr>
    </w:div>
    <w:div w:id="1243375091">
      <w:bodyDiv w:val="1"/>
      <w:marLeft w:val="0"/>
      <w:marRight w:val="0"/>
      <w:marTop w:val="0"/>
      <w:marBottom w:val="0"/>
      <w:divBdr>
        <w:top w:val="none" w:sz="0" w:space="0" w:color="auto"/>
        <w:left w:val="none" w:sz="0" w:space="0" w:color="auto"/>
        <w:bottom w:val="none" w:sz="0" w:space="0" w:color="auto"/>
        <w:right w:val="none" w:sz="0" w:space="0" w:color="auto"/>
      </w:divBdr>
    </w:div>
    <w:div w:id="1288001864">
      <w:bodyDiv w:val="1"/>
      <w:marLeft w:val="0"/>
      <w:marRight w:val="0"/>
      <w:marTop w:val="0"/>
      <w:marBottom w:val="0"/>
      <w:divBdr>
        <w:top w:val="none" w:sz="0" w:space="0" w:color="auto"/>
        <w:left w:val="none" w:sz="0" w:space="0" w:color="auto"/>
        <w:bottom w:val="none" w:sz="0" w:space="0" w:color="auto"/>
        <w:right w:val="none" w:sz="0" w:space="0" w:color="auto"/>
      </w:divBdr>
    </w:div>
    <w:div w:id="1300184086">
      <w:bodyDiv w:val="1"/>
      <w:marLeft w:val="0"/>
      <w:marRight w:val="0"/>
      <w:marTop w:val="0"/>
      <w:marBottom w:val="0"/>
      <w:divBdr>
        <w:top w:val="none" w:sz="0" w:space="0" w:color="auto"/>
        <w:left w:val="none" w:sz="0" w:space="0" w:color="auto"/>
        <w:bottom w:val="none" w:sz="0" w:space="0" w:color="auto"/>
        <w:right w:val="none" w:sz="0" w:space="0" w:color="auto"/>
      </w:divBdr>
    </w:div>
    <w:div w:id="1307122239">
      <w:bodyDiv w:val="1"/>
      <w:marLeft w:val="0"/>
      <w:marRight w:val="0"/>
      <w:marTop w:val="0"/>
      <w:marBottom w:val="0"/>
      <w:divBdr>
        <w:top w:val="none" w:sz="0" w:space="0" w:color="auto"/>
        <w:left w:val="none" w:sz="0" w:space="0" w:color="auto"/>
        <w:bottom w:val="none" w:sz="0" w:space="0" w:color="auto"/>
        <w:right w:val="none" w:sz="0" w:space="0" w:color="auto"/>
      </w:divBdr>
    </w:div>
    <w:div w:id="1320111345">
      <w:bodyDiv w:val="1"/>
      <w:marLeft w:val="0"/>
      <w:marRight w:val="0"/>
      <w:marTop w:val="0"/>
      <w:marBottom w:val="0"/>
      <w:divBdr>
        <w:top w:val="none" w:sz="0" w:space="0" w:color="auto"/>
        <w:left w:val="none" w:sz="0" w:space="0" w:color="auto"/>
        <w:bottom w:val="none" w:sz="0" w:space="0" w:color="auto"/>
        <w:right w:val="none" w:sz="0" w:space="0" w:color="auto"/>
      </w:divBdr>
    </w:div>
    <w:div w:id="1326472907">
      <w:bodyDiv w:val="1"/>
      <w:marLeft w:val="0"/>
      <w:marRight w:val="0"/>
      <w:marTop w:val="0"/>
      <w:marBottom w:val="0"/>
      <w:divBdr>
        <w:top w:val="none" w:sz="0" w:space="0" w:color="auto"/>
        <w:left w:val="none" w:sz="0" w:space="0" w:color="auto"/>
        <w:bottom w:val="none" w:sz="0" w:space="0" w:color="auto"/>
        <w:right w:val="none" w:sz="0" w:space="0" w:color="auto"/>
      </w:divBdr>
    </w:div>
    <w:div w:id="1329747359">
      <w:bodyDiv w:val="1"/>
      <w:marLeft w:val="0"/>
      <w:marRight w:val="0"/>
      <w:marTop w:val="0"/>
      <w:marBottom w:val="0"/>
      <w:divBdr>
        <w:top w:val="none" w:sz="0" w:space="0" w:color="auto"/>
        <w:left w:val="none" w:sz="0" w:space="0" w:color="auto"/>
        <w:bottom w:val="none" w:sz="0" w:space="0" w:color="auto"/>
        <w:right w:val="none" w:sz="0" w:space="0" w:color="auto"/>
      </w:divBdr>
    </w:div>
    <w:div w:id="1360930605">
      <w:bodyDiv w:val="1"/>
      <w:marLeft w:val="0"/>
      <w:marRight w:val="0"/>
      <w:marTop w:val="0"/>
      <w:marBottom w:val="0"/>
      <w:divBdr>
        <w:top w:val="none" w:sz="0" w:space="0" w:color="auto"/>
        <w:left w:val="none" w:sz="0" w:space="0" w:color="auto"/>
        <w:bottom w:val="none" w:sz="0" w:space="0" w:color="auto"/>
        <w:right w:val="none" w:sz="0" w:space="0" w:color="auto"/>
      </w:divBdr>
    </w:div>
    <w:div w:id="1362047064">
      <w:bodyDiv w:val="1"/>
      <w:marLeft w:val="0"/>
      <w:marRight w:val="0"/>
      <w:marTop w:val="0"/>
      <w:marBottom w:val="0"/>
      <w:divBdr>
        <w:top w:val="none" w:sz="0" w:space="0" w:color="auto"/>
        <w:left w:val="none" w:sz="0" w:space="0" w:color="auto"/>
        <w:bottom w:val="none" w:sz="0" w:space="0" w:color="auto"/>
        <w:right w:val="none" w:sz="0" w:space="0" w:color="auto"/>
      </w:divBdr>
    </w:div>
    <w:div w:id="1381049548">
      <w:bodyDiv w:val="1"/>
      <w:marLeft w:val="0"/>
      <w:marRight w:val="0"/>
      <w:marTop w:val="0"/>
      <w:marBottom w:val="0"/>
      <w:divBdr>
        <w:top w:val="none" w:sz="0" w:space="0" w:color="auto"/>
        <w:left w:val="none" w:sz="0" w:space="0" w:color="auto"/>
        <w:bottom w:val="none" w:sz="0" w:space="0" w:color="auto"/>
        <w:right w:val="none" w:sz="0" w:space="0" w:color="auto"/>
      </w:divBdr>
    </w:div>
    <w:div w:id="1390111253">
      <w:bodyDiv w:val="1"/>
      <w:marLeft w:val="0"/>
      <w:marRight w:val="0"/>
      <w:marTop w:val="0"/>
      <w:marBottom w:val="0"/>
      <w:divBdr>
        <w:top w:val="none" w:sz="0" w:space="0" w:color="auto"/>
        <w:left w:val="none" w:sz="0" w:space="0" w:color="auto"/>
        <w:bottom w:val="none" w:sz="0" w:space="0" w:color="auto"/>
        <w:right w:val="none" w:sz="0" w:space="0" w:color="auto"/>
      </w:divBdr>
    </w:div>
    <w:div w:id="1399326050">
      <w:bodyDiv w:val="1"/>
      <w:marLeft w:val="0"/>
      <w:marRight w:val="0"/>
      <w:marTop w:val="0"/>
      <w:marBottom w:val="0"/>
      <w:divBdr>
        <w:top w:val="none" w:sz="0" w:space="0" w:color="auto"/>
        <w:left w:val="none" w:sz="0" w:space="0" w:color="auto"/>
        <w:bottom w:val="none" w:sz="0" w:space="0" w:color="auto"/>
        <w:right w:val="none" w:sz="0" w:space="0" w:color="auto"/>
      </w:divBdr>
    </w:div>
    <w:div w:id="1416125881">
      <w:bodyDiv w:val="1"/>
      <w:marLeft w:val="0"/>
      <w:marRight w:val="0"/>
      <w:marTop w:val="0"/>
      <w:marBottom w:val="0"/>
      <w:divBdr>
        <w:top w:val="none" w:sz="0" w:space="0" w:color="auto"/>
        <w:left w:val="none" w:sz="0" w:space="0" w:color="auto"/>
        <w:bottom w:val="none" w:sz="0" w:space="0" w:color="auto"/>
        <w:right w:val="none" w:sz="0" w:space="0" w:color="auto"/>
      </w:divBdr>
    </w:div>
    <w:div w:id="1417751555">
      <w:bodyDiv w:val="1"/>
      <w:marLeft w:val="0"/>
      <w:marRight w:val="0"/>
      <w:marTop w:val="0"/>
      <w:marBottom w:val="0"/>
      <w:divBdr>
        <w:top w:val="none" w:sz="0" w:space="0" w:color="auto"/>
        <w:left w:val="none" w:sz="0" w:space="0" w:color="auto"/>
        <w:bottom w:val="none" w:sz="0" w:space="0" w:color="auto"/>
        <w:right w:val="none" w:sz="0" w:space="0" w:color="auto"/>
      </w:divBdr>
    </w:div>
    <w:div w:id="1428117731">
      <w:bodyDiv w:val="1"/>
      <w:marLeft w:val="0"/>
      <w:marRight w:val="0"/>
      <w:marTop w:val="0"/>
      <w:marBottom w:val="0"/>
      <w:divBdr>
        <w:top w:val="none" w:sz="0" w:space="0" w:color="auto"/>
        <w:left w:val="none" w:sz="0" w:space="0" w:color="auto"/>
        <w:bottom w:val="none" w:sz="0" w:space="0" w:color="auto"/>
        <w:right w:val="none" w:sz="0" w:space="0" w:color="auto"/>
      </w:divBdr>
    </w:div>
    <w:div w:id="1429543011">
      <w:bodyDiv w:val="1"/>
      <w:marLeft w:val="0"/>
      <w:marRight w:val="0"/>
      <w:marTop w:val="0"/>
      <w:marBottom w:val="0"/>
      <w:divBdr>
        <w:top w:val="none" w:sz="0" w:space="0" w:color="auto"/>
        <w:left w:val="none" w:sz="0" w:space="0" w:color="auto"/>
        <w:bottom w:val="none" w:sz="0" w:space="0" w:color="auto"/>
        <w:right w:val="none" w:sz="0" w:space="0" w:color="auto"/>
      </w:divBdr>
    </w:div>
    <w:div w:id="1435595784">
      <w:bodyDiv w:val="1"/>
      <w:marLeft w:val="0"/>
      <w:marRight w:val="0"/>
      <w:marTop w:val="0"/>
      <w:marBottom w:val="0"/>
      <w:divBdr>
        <w:top w:val="none" w:sz="0" w:space="0" w:color="auto"/>
        <w:left w:val="none" w:sz="0" w:space="0" w:color="auto"/>
        <w:bottom w:val="none" w:sz="0" w:space="0" w:color="auto"/>
        <w:right w:val="none" w:sz="0" w:space="0" w:color="auto"/>
      </w:divBdr>
    </w:div>
    <w:div w:id="1479608936">
      <w:bodyDiv w:val="1"/>
      <w:marLeft w:val="0"/>
      <w:marRight w:val="0"/>
      <w:marTop w:val="0"/>
      <w:marBottom w:val="0"/>
      <w:divBdr>
        <w:top w:val="none" w:sz="0" w:space="0" w:color="auto"/>
        <w:left w:val="none" w:sz="0" w:space="0" w:color="auto"/>
        <w:bottom w:val="none" w:sz="0" w:space="0" w:color="auto"/>
        <w:right w:val="none" w:sz="0" w:space="0" w:color="auto"/>
      </w:divBdr>
    </w:div>
    <w:div w:id="1480418417">
      <w:bodyDiv w:val="1"/>
      <w:marLeft w:val="0"/>
      <w:marRight w:val="0"/>
      <w:marTop w:val="0"/>
      <w:marBottom w:val="0"/>
      <w:divBdr>
        <w:top w:val="none" w:sz="0" w:space="0" w:color="auto"/>
        <w:left w:val="none" w:sz="0" w:space="0" w:color="auto"/>
        <w:bottom w:val="none" w:sz="0" w:space="0" w:color="auto"/>
        <w:right w:val="none" w:sz="0" w:space="0" w:color="auto"/>
      </w:divBdr>
    </w:div>
    <w:div w:id="1480540434">
      <w:bodyDiv w:val="1"/>
      <w:marLeft w:val="0"/>
      <w:marRight w:val="0"/>
      <w:marTop w:val="0"/>
      <w:marBottom w:val="0"/>
      <w:divBdr>
        <w:top w:val="none" w:sz="0" w:space="0" w:color="auto"/>
        <w:left w:val="none" w:sz="0" w:space="0" w:color="auto"/>
        <w:bottom w:val="none" w:sz="0" w:space="0" w:color="auto"/>
        <w:right w:val="none" w:sz="0" w:space="0" w:color="auto"/>
      </w:divBdr>
      <w:divsChild>
        <w:div w:id="96022931">
          <w:marLeft w:val="0"/>
          <w:marRight w:val="0"/>
          <w:marTop w:val="0"/>
          <w:marBottom w:val="0"/>
          <w:divBdr>
            <w:top w:val="none" w:sz="0" w:space="0" w:color="auto"/>
            <w:left w:val="none" w:sz="0" w:space="0" w:color="auto"/>
            <w:bottom w:val="none" w:sz="0" w:space="0" w:color="auto"/>
            <w:right w:val="none" w:sz="0" w:space="0" w:color="auto"/>
          </w:divBdr>
          <w:divsChild>
            <w:div w:id="1766225094">
              <w:marLeft w:val="0"/>
              <w:marRight w:val="0"/>
              <w:marTop w:val="0"/>
              <w:marBottom w:val="0"/>
              <w:divBdr>
                <w:top w:val="none" w:sz="0" w:space="0" w:color="auto"/>
                <w:left w:val="none" w:sz="0" w:space="0" w:color="auto"/>
                <w:bottom w:val="none" w:sz="0" w:space="0" w:color="auto"/>
                <w:right w:val="none" w:sz="0" w:space="0" w:color="auto"/>
              </w:divBdr>
              <w:divsChild>
                <w:div w:id="1397624305">
                  <w:marLeft w:val="-300"/>
                  <w:marRight w:val="-300"/>
                  <w:marTop w:val="0"/>
                  <w:marBottom w:val="0"/>
                  <w:divBdr>
                    <w:top w:val="none" w:sz="0" w:space="0" w:color="auto"/>
                    <w:left w:val="none" w:sz="0" w:space="0" w:color="auto"/>
                    <w:bottom w:val="none" w:sz="0" w:space="0" w:color="auto"/>
                    <w:right w:val="none" w:sz="0" w:space="0" w:color="auto"/>
                  </w:divBdr>
                  <w:divsChild>
                    <w:div w:id="2012296561">
                      <w:marLeft w:val="0"/>
                      <w:marRight w:val="0"/>
                      <w:marTop w:val="0"/>
                      <w:marBottom w:val="0"/>
                      <w:divBdr>
                        <w:top w:val="none" w:sz="0" w:space="0" w:color="auto"/>
                        <w:left w:val="none" w:sz="0" w:space="0" w:color="auto"/>
                        <w:bottom w:val="none" w:sz="0" w:space="0" w:color="auto"/>
                        <w:right w:val="none" w:sz="0" w:space="0" w:color="auto"/>
                      </w:divBdr>
                      <w:divsChild>
                        <w:div w:id="259263629">
                          <w:marLeft w:val="-300"/>
                          <w:marRight w:val="-300"/>
                          <w:marTop w:val="0"/>
                          <w:marBottom w:val="0"/>
                          <w:divBdr>
                            <w:top w:val="none" w:sz="0" w:space="0" w:color="auto"/>
                            <w:left w:val="none" w:sz="0" w:space="0" w:color="auto"/>
                            <w:bottom w:val="none" w:sz="0" w:space="0" w:color="auto"/>
                            <w:right w:val="none" w:sz="0" w:space="0" w:color="auto"/>
                          </w:divBdr>
                          <w:divsChild>
                            <w:div w:id="12151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262593">
      <w:bodyDiv w:val="1"/>
      <w:marLeft w:val="0"/>
      <w:marRight w:val="0"/>
      <w:marTop w:val="0"/>
      <w:marBottom w:val="0"/>
      <w:divBdr>
        <w:top w:val="none" w:sz="0" w:space="0" w:color="auto"/>
        <w:left w:val="none" w:sz="0" w:space="0" w:color="auto"/>
        <w:bottom w:val="none" w:sz="0" w:space="0" w:color="auto"/>
        <w:right w:val="none" w:sz="0" w:space="0" w:color="auto"/>
      </w:divBdr>
    </w:div>
    <w:div w:id="1498110687">
      <w:bodyDiv w:val="1"/>
      <w:marLeft w:val="0"/>
      <w:marRight w:val="0"/>
      <w:marTop w:val="0"/>
      <w:marBottom w:val="0"/>
      <w:divBdr>
        <w:top w:val="none" w:sz="0" w:space="0" w:color="auto"/>
        <w:left w:val="none" w:sz="0" w:space="0" w:color="auto"/>
        <w:bottom w:val="none" w:sz="0" w:space="0" w:color="auto"/>
        <w:right w:val="none" w:sz="0" w:space="0" w:color="auto"/>
      </w:divBdr>
    </w:div>
    <w:div w:id="1500123004">
      <w:bodyDiv w:val="1"/>
      <w:marLeft w:val="0"/>
      <w:marRight w:val="0"/>
      <w:marTop w:val="0"/>
      <w:marBottom w:val="0"/>
      <w:divBdr>
        <w:top w:val="none" w:sz="0" w:space="0" w:color="auto"/>
        <w:left w:val="none" w:sz="0" w:space="0" w:color="auto"/>
        <w:bottom w:val="none" w:sz="0" w:space="0" w:color="auto"/>
        <w:right w:val="none" w:sz="0" w:space="0" w:color="auto"/>
      </w:divBdr>
      <w:divsChild>
        <w:div w:id="1808668042">
          <w:marLeft w:val="0"/>
          <w:marRight w:val="0"/>
          <w:marTop w:val="0"/>
          <w:marBottom w:val="0"/>
          <w:divBdr>
            <w:top w:val="none" w:sz="0" w:space="0" w:color="auto"/>
            <w:left w:val="none" w:sz="0" w:space="0" w:color="auto"/>
            <w:bottom w:val="none" w:sz="0" w:space="0" w:color="auto"/>
            <w:right w:val="none" w:sz="0" w:space="0" w:color="auto"/>
          </w:divBdr>
        </w:div>
      </w:divsChild>
    </w:div>
    <w:div w:id="1508060586">
      <w:bodyDiv w:val="1"/>
      <w:marLeft w:val="0"/>
      <w:marRight w:val="0"/>
      <w:marTop w:val="0"/>
      <w:marBottom w:val="0"/>
      <w:divBdr>
        <w:top w:val="none" w:sz="0" w:space="0" w:color="auto"/>
        <w:left w:val="none" w:sz="0" w:space="0" w:color="auto"/>
        <w:bottom w:val="none" w:sz="0" w:space="0" w:color="auto"/>
        <w:right w:val="none" w:sz="0" w:space="0" w:color="auto"/>
      </w:divBdr>
    </w:div>
    <w:div w:id="1510024347">
      <w:bodyDiv w:val="1"/>
      <w:marLeft w:val="0"/>
      <w:marRight w:val="0"/>
      <w:marTop w:val="0"/>
      <w:marBottom w:val="0"/>
      <w:divBdr>
        <w:top w:val="none" w:sz="0" w:space="0" w:color="auto"/>
        <w:left w:val="none" w:sz="0" w:space="0" w:color="auto"/>
        <w:bottom w:val="none" w:sz="0" w:space="0" w:color="auto"/>
        <w:right w:val="none" w:sz="0" w:space="0" w:color="auto"/>
      </w:divBdr>
    </w:div>
    <w:div w:id="1515001637">
      <w:bodyDiv w:val="1"/>
      <w:marLeft w:val="0"/>
      <w:marRight w:val="0"/>
      <w:marTop w:val="0"/>
      <w:marBottom w:val="0"/>
      <w:divBdr>
        <w:top w:val="none" w:sz="0" w:space="0" w:color="auto"/>
        <w:left w:val="none" w:sz="0" w:space="0" w:color="auto"/>
        <w:bottom w:val="none" w:sz="0" w:space="0" w:color="auto"/>
        <w:right w:val="none" w:sz="0" w:space="0" w:color="auto"/>
      </w:divBdr>
    </w:div>
    <w:div w:id="1521167669">
      <w:bodyDiv w:val="1"/>
      <w:marLeft w:val="0"/>
      <w:marRight w:val="0"/>
      <w:marTop w:val="0"/>
      <w:marBottom w:val="0"/>
      <w:divBdr>
        <w:top w:val="none" w:sz="0" w:space="0" w:color="auto"/>
        <w:left w:val="none" w:sz="0" w:space="0" w:color="auto"/>
        <w:bottom w:val="none" w:sz="0" w:space="0" w:color="auto"/>
        <w:right w:val="none" w:sz="0" w:space="0" w:color="auto"/>
      </w:divBdr>
    </w:div>
    <w:div w:id="1523209027">
      <w:bodyDiv w:val="1"/>
      <w:marLeft w:val="0"/>
      <w:marRight w:val="0"/>
      <w:marTop w:val="0"/>
      <w:marBottom w:val="0"/>
      <w:divBdr>
        <w:top w:val="none" w:sz="0" w:space="0" w:color="auto"/>
        <w:left w:val="none" w:sz="0" w:space="0" w:color="auto"/>
        <w:bottom w:val="none" w:sz="0" w:space="0" w:color="auto"/>
        <w:right w:val="none" w:sz="0" w:space="0" w:color="auto"/>
      </w:divBdr>
    </w:div>
    <w:div w:id="1524630673">
      <w:bodyDiv w:val="1"/>
      <w:marLeft w:val="0"/>
      <w:marRight w:val="0"/>
      <w:marTop w:val="0"/>
      <w:marBottom w:val="0"/>
      <w:divBdr>
        <w:top w:val="none" w:sz="0" w:space="0" w:color="auto"/>
        <w:left w:val="none" w:sz="0" w:space="0" w:color="auto"/>
        <w:bottom w:val="none" w:sz="0" w:space="0" w:color="auto"/>
        <w:right w:val="none" w:sz="0" w:space="0" w:color="auto"/>
      </w:divBdr>
      <w:divsChild>
        <w:div w:id="757169433">
          <w:marLeft w:val="0"/>
          <w:marRight w:val="0"/>
          <w:marTop w:val="0"/>
          <w:marBottom w:val="0"/>
          <w:divBdr>
            <w:top w:val="none" w:sz="0" w:space="0" w:color="auto"/>
            <w:left w:val="none" w:sz="0" w:space="0" w:color="auto"/>
            <w:bottom w:val="none" w:sz="0" w:space="0" w:color="auto"/>
            <w:right w:val="none" w:sz="0" w:space="0" w:color="auto"/>
          </w:divBdr>
          <w:divsChild>
            <w:div w:id="385645931">
              <w:marLeft w:val="0"/>
              <w:marRight w:val="0"/>
              <w:marTop w:val="0"/>
              <w:marBottom w:val="0"/>
              <w:divBdr>
                <w:top w:val="none" w:sz="0" w:space="0" w:color="auto"/>
                <w:left w:val="none" w:sz="0" w:space="0" w:color="auto"/>
                <w:bottom w:val="none" w:sz="0" w:space="0" w:color="auto"/>
                <w:right w:val="none" w:sz="0" w:space="0" w:color="auto"/>
              </w:divBdr>
              <w:divsChild>
                <w:div w:id="61225235">
                  <w:marLeft w:val="-300"/>
                  <w:marRight w:val="-300"/>
                  <w:marTop w:val="0"/>
                  <w:marBottom w:val="0"/>
                  <w:divBdr>
                    <w:top w:val="none" w:sz="0" w:space="0" w:color="auto"/>
                    <w:left w:val="none" w:sz="0" w:space="0" w:color="auto"/>
                    <w:bottom w:val="none" w:sz="0" w:space="0" w:color="auto"/>
                    <w:right w:val="none" w:sz="0" w:space="0" w:color="auto"/>
                  </w:divBdr>
                  <w:divsChild>
                    <w:div w:id="1108768506">
                      <w:marLeft w:val="0"/>
                      <w:marRight w:val="0"/>
                      <w:marTop w:val="0"/>
                      <w:marBottom w:val="0"/>
                      <w:divBdr>
                        <w:top w:val="none" w:sz="0" w:space="0" w:color="auto"/>
                        <w:left w:val="none" w:sz="0" w:space="0" w:color="auto"/>
                        <w:bottom w:val="none" w:sz="0" w:space="0" w:color="auto"/>
                        <w:right w:val="none" w:sz="0" w:space="0" w:color="auto"/>
                      </w:divBdr>
                      <w:divsChild>
                        <w:div w:id="1235628260">
                          <w:marLeft w:val="-300"/>
                          <w:marRight w:val="-300"/>
                          <w:marTop w:val="0"/>
                          <w:marBottom w:val="0"/>
                          <w:divBdr>
                            <w:top w:val="none" w:sz="0" w:space="0" w:color="auto"/>
                            <w:left w:val="none" w:sz="0" w:space="0" w:color="auto"/>
                            <w:bottom w:val="none" w:sz="0" w:space="0" w:color="auto"/>
                            <w:right w:val="none" w:sz="0" w:space="0" w:color="auto"/>
                          </w:divBdr>
                          <w:divsChild>
                            <w:div w:id="175685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456978">
      <w:bodyDiv w:val="1"/>
      <w:marLeft w:val="0"/>
      <w:marRight w:val="0"/>
      <w:marTop w:val="0"/>
      <w:marBottom w:val="0"/>
      <w:divBdr>
        <w:top w:val="none" w:sz="0" w:space="0" w:color="auto"/>
        <w:left w:val="none" w:sz="0" w:space="0" w:color="auto"/>
        <w:bottom w:val="none" w:sz="0" w:space="0" w:color="auto"/>
        <w:right w:val="none" w:sz="0" w:space="0" w:color="auto"/>
      </w:divBdr>
    </w:div>
    <w:div w:id="1552502107">
      <w:bodyDiv w:val="1"/>
      <w:marLeft w:val="0"/>
      <w:marRight w:val="0"/>
      <w:marTop w:val="0"/>
      <w:marBottom w:val="0"/>
      <w:divBdr>
        <w:top w:val="none" w:sz="0" w:space="0" w:color="auto"/>
        <w:left w:val="none" w:sz="0" w:space="0" w:color="auto"/>
        <w:bottom w:val="none" w:sz="0" w:space="0" w:color="auto"/>
        <w:right w:val="none" w:sz="0" w:space="0" w:color="auto"/>
      </w:divBdr>
    </w:div>
    <w:div w:id="1567648184">
      <w:bodyDiv w:val="1"/>
      <w:marLeft w:val="0"/>
      <w:marRight w:val="0"/>
      <w:marTop w:val="0"/>
      <w:marBottom w:val="0"/>
      <w:divBdr>
        <w:top w:val="none" w:sz="0" w:space="0" w:color="auto"/>
        <w:left w:val="none" w:sz="0" w:space="0" w:color="auto"/>
        <w:bottom w:val="none" w:sz="0" w:space="0" w:color="auto"/>
        <w:right w:val="none" w:sz="0" w:space="0" w:color="auto"/>
      </w:divBdr>
    </w:div>
    <w:div w:id="1572882779">
      <w:bodyDiv w:val="1"/>
      <w:marLeft w:val="0"/>
      <w:marRight w:val="0"/>
      <w:marTop w:val="0"/>
      <w:marBottom w:val="0"/>
      <w:divBdr>
        <w:top w:val="none" w:sz="0" w:space="0" w:color="auto"/>
        <w:left w:val="none" w:sz="0" w:space="0" w:color="auto"/>
        <w:bottom w:val="none" w:sz="0" w:space="0" w:color="auto"/>
        <w:right w:val="none" w:sz="0" w:space="0" w:color="auto"/>
      </w:divBdr>
    </w:div>
    <w:div w:id="1574511102">
      <w:bodyDiv w:val="1"/>
      <w:marLeft w:val="0"/>
      <w:marRight w:val="0"/>
      <w:marTop w:val="0"/>
      <w:marBottom w:val="0"/>
      <w:divBdr>
        <w:top w:val="none" w:sz="0" w:space="0" w:color="auto"/>
        <w:left w:val="none" w:sz="0" w:space="0" w:color="auto"/>
        <w:bottom w:val="none" w:sz="0" w:space="0" w:color="auto"/>
        <w:right w:val="none" w:sz="0" w:space="0" w:color="auto"/>
      </w:divBdr>
    </w:div>
    <w:div w:id="1586113169">
      <w:bodyDiv w:val="1"/>
      <w:marLeft w:val="0"/>
      <w:marRight w:val="0"/>
      <w:marTop w:val="0"/>
      <w:marBottom w:val="0"/>
      <w:divBdr>
        <w:top w:val="none" w:sz="0" w:space="0" w:color="auto"/>
        <w:left w:val="none" w:sz="0" w:space="0" w:color="auto"/>
        <w:bottom w:val="none" w:sz="0" w:space="0" w:color="auto"/>
        <w:right w:val="none" w:sz="0" w:space="0" w:color="auto"/>
      </w:divBdr>
    </w:div>
    <w:div w:id="1587880910">
      <w:bodyDiv w:val="1"/>
      <w:marLeft w:val="0"/>
      <w:marRight w:val="0"/>
      <w:marTop w:val="0"/>
      <w:marBottom w:val="0"/>
      <w:divBdr>
        <w:top w:val="none" w:sz="0" w:space="0" w:color="auto"/>
        <w:left w:val="none" w:sz="0" w:space="0" w:color="auto"/>
        <w:bottom w:val="none" w:sz="0" w:space="0" w:color="auto"/>
        <w:right w:val="none" w:sz="0" w:space="0" w:color="auto"/>
      </w:divBdr>
    </w:div>
    <w:div w:id="1593540103">
      <w:bodyDiv w:val="1"/>
      <w:marLeft w:val="0"/>
      <w:marRight w:val="0"/>
      <w:marTop w:val="0"/>
      <w:marBottom w:val="0"/>
      <w:divBdr>
        <w:top w:val="none" w:sz="0" w:space="0" w:color="auto"/>
        <w:left w:val="none" w:sz="0" w:space="0" w:color="auto"/>
        <w:bottom w:val="none" w:sz="0" w:space="0" w:color="auto"/>
        <w:right w:val="none" w:sz="0" w:space="0" w:color="auto"/>
      </w:divBdr>
    </w:div>
    <w:div w:id="1605726178">
      <w:bodyDiv w:val="1"/>
      <w:marLeft w:val="0"/>
      <w:marRight w:val="0"/>
      <w:marTop w:val="0"/>
      <w:marBottom w:val="0"/>
      <w:divBdr>
        <w:top w:val="none" w:sz="0" w:space="0" w:color="auto"/>
        <w:left w:val="none" w:sz="0" w:space="0" w:color="auto"/>
        <w:bottom w:val="none" w:sz="0" w:space="0" w:color="auto"/>
        <w:right w:val="none" w:sz="0" w:space="0" w:color="auto"/>
      </w:divBdr>
    </w:div>
    <w:div w:id="1616983792">
      <w:bodyDiv w:val="1"/>
      <w:marLeft w:val="0"/>
      <w:marRight w:val="0"/>
      <w:marTop w:val="0"/>
      <w:marBottom w:val="0"/>
      <w:divBdr>
        <w:top w:val="none" w:sz="0" w:space="0" w:color="auto"/>
        <w:left w:val="none" w:sz="0" w:space="0" w:color="auto"/>
        <w:bottom w:val="none" w:sz="0" w:space="0" w:color="auto"/>
        <w:right w:val="none" w:sz="0" w:space="0" w:color="auto"/>
      </w:divBdr>
      <w:divsChild>
        <w:div w:id="158270852">
          <w:marLeft w:val="0"/>
          <w:marRight w:val="0"/>
          <w:marTop w:val="0"/>
          <w:marBottom w:val="0"/>
          <w:divBdr>
            <w:top w:val="none" w:sz="0" w:space="0" w:color="auto"/>
            <w:left w:val="none" w:sz="0" w:space="0" w:color="auto"/>
            <w:bottom w:val="none" w:sz="0" w:space="0" w:color="auto"/>
            <w:right w:val="none" w:sz="0" w:space="0" w:color="auto"/>
          </w:divBdr>
          <w:divsChild>
            <w:div w:id="1734696139">
              <w:marLeft w:val="0"/>
              <w:marRight w:val="0"/>
              <w:marTop w:val="0"/>
              <w:marBottom w:val="0"/>
              <w:divBdr>
                <w:top w:val="single" w:sz="6" w:space="0" w:color="5B616B"/>
                <w:left w:val="single" w:sz="6" w:space="0" w:color="5B616B"/>
                <w:bottom w:val="single" w:sz="24" w:space="0" w:color="5B616B"/>
                <w:right w:val="single" w:sz="6" w:space="0" w:color="5B616B"/>
              </w:divBdr>
            </w:div>
          </w:divsChild>
        </w:div>
        <w:div w:id="762192681">
          <w:marLeft w:val="0"/>
          <w:marRight w:val="0"/>
          <w:marTop w:val="0"/>
          <w:marBottom w:val="0"/>
          <w:divBdr>
            <w:top w:val="none" w:sz="0" w:space="0" w:color="auto"/>
            <w:left w:val="none" w:sz="0" w:space="0" w:color="auto"/>
            <w:bottom w:val="none" w:sz="0" w:space="0" w:color="auto"/>
            <w:right w:val="none" w:sz="0" w:space="0" w:color="auto"/>
          </w:divBdr>
        </w:div>
        <w:div w:id="1140418496">
          <w:marLeft w:val="0"/>
          <w:marRight w:val="0"/>
          <w:marTop w:val="0"/>
          <w:marBottom w:val="0"/>
          <w:divBdr>
            <w:top w:val="none" w:sz="0" w:space="0" w:color="auto"/>
            <w:left w:val="none" w:sz="0" w:space="0" w:color="auto"/>
            <w:bottom w:val="none" w:sz="0" w:space="0" w:color="auto"/>
            <w:right w:val="none" w:sz="0" w:space="0" w:color="auto"/>
          </w:divBdr>
        </w:div>
      </w:divsChild>
    </w:div>
    <w:div w:id="1619337345">
      <w:bodyDiv w:val="1"/>
      <w:marLeft w:val="0"/>
      <w:marRight w:val="0"/>
      <w:marTop w:val="0"/>
      <w:marBottom w:val="0"/>
      <w:divBdr>
        <w:top w:val="none" w:sz="0" w:space="0" w:color="auto"/>
        <w:left w:val="none" w:sz="0" w:space="0" w:color="auto"/>
        <w:bottom w:val="none" w:sz="0" w:space="0" w:color="auto"/>
        <w:right w:val="none" w:sz="0" w:space="0" w:color="auto"/>
      </w:divBdr>
    </w:div>
    <w:div w:id="1626548188">
      <w:bodyDiv w:val="1"/>
      <w:marLeft w:val="0"/>
      <w:marRight w:val="0"/>
      <w:marTop w:val="0"/>
      <w:marBottom w:val="0"/>
      <w:divBdr>
        <w:top w:val="none" w:sz="0" w:space="0" w:color="auto"/>
        <w:left w:val="none" w:sz="0" w:space="0" w:color="auto"/>
        <w:bottom w:val="none" w:sz="0" w:space="0" w:color="auto"/>
        <w:right w:val="none" w:sz="0" w:space="0" w:color="auto"/>
      </w:divBdr>
    </w:div>
    <w:div w:id="1645893982">
      <w:bodyDiv w:val="1"/>
      <w:marLeft w:val="0"/>
      <w:marRight w:val="0"/>
      <w:marTop w:val="0"/>
      <w:marBottom w:val="0"/>
      <w:divBdr>
        <w:top w:val="none" w:sz="0" w:space="0" w:color="auto"/>
        <w:left w:val="none" w:sz="0" w:space="0" w:color="auto"/>
        <w:bottom w:val="none" w:sz="0" w:space="0" w:color="auto"/>
        <w:right w:val="none" w:sz="0" w:space="0" w:color="auto"/>
      </w:divBdr>
    </w:div>
    <w:div w:id="1647125520">
      <w:bodyDiv w:val="1"/>
      <w:marLeft w:val="0"/>
      <w:marRight w:val="0"/>
      <w:marTop w:val="0"/>
      <w:marBottom w:val="0"/>
      <w:divBdr>
        <w:top w:val="none" w:sz="0" w:space="0" w:color="auto"/>
        <w:left w:val="none" w:sz="0" w:space="0" w:color="auto"/>
        <w:bottom w:val="none" w:sz="0" w:space="0" w:color="auto"/>
        <w:right w:val="none" w:sz="0" w:space="0" w:color="auto"/>
      </w:divBdr>
    </w:div>
    <w:div w:id="1651444474">
      <w:bodyDiv w:val="1"/>
      <w:marLeft w:val="0"/>
      <w:marRight w:val="0"/>
      <w:marTop w:val="0"/>
      <w:marBottom w:val="0"/>
      <w:divBdr>
        <w:top w:val="none" w:sz="0" w:space="0" w:color="auto"/>
        <w:left w:val="none" w:sz="0" w:space="0" w:color="auto"/>
        <w:bottom w:val="none" w:sz="0" w:space="0" w:color="auto"/>
        <w:right w:val="none" w:sz="0" w:space="0" w:color="auto"/>
      </w:divBdr>
    </w:div>
    <w:div w:id="1685012092">
      <w:bodyDiv w:val="1"/>
      <w:marLeft w:val="0"/>
      <w:marRight w:val="0"/>
      <w:marTop w:val="0"/>
      <w:marBottom w:val="0"/>
      <w:divBdr>
        <w:top w:val="none" w:sz="0" w:space="0" w:color="auto"/>
        <w:left w:val="none" w:sz="0" w:space="0" w:color="auto"/>
        <w:bottom w:val="none" w:sz="0" w:space="0" w:color="auto"/>
        <w:right w:val="none" w:sz="0" w:space="0" w:color="auto"/>
      </w:divBdr>
    </w:div>
    <w:div w:id="1700815807">
      <w:bodyDiv w:val="1"/>
      <w:marLeft w:val="0"/>
      <w:marRight w:val="0"/>
      <w:marTop w:val="0"/>
      <w:marBottom w:val="0"/>
      <w:divBdr>
        <w:top w:val="none" w:sz="0" w:space="0" w:color="auto"/>
        <w:left w:val="none" w:sz="0" w:space="0" w:color="auto"/>
        <w:bottom w:val="none" w:sz="0" w:space="0" w:color="auto"/>
        <w:right w:val="none" w:sz="0" w:space="0" w:color="auto"/>
      </w:divBdr>
    </w:div>
    <w:div w:id="1703360061">
      <w:bodyDiv w:val="1"/>
      <w:marLeft w:val="0"/>
      <w:marRight w:val="0"/>
      <w:marTop w:val="0"/>
      <w:marBottom w:val="0"/>
      <w:divBdr>
        <w:top w:val="none" w:sz="0" w:space="0" w:color="auto"/>
        <w:left w:val="none" w:sz="0" w:space="0" w:color="auto"/>
        <w:bottom w:val="none" w:sz="0" w:space="0" w:color="auto"/>
        <w:right w:val="none" w:sz="0" w:space="0" w:color="auto"/>
      </w:divBdr>
    </w:div>
    <w:div w:id="1711421531">
      <w:bodyDiv w:val="1"/>
      <w:marLeft w:val="0"/>
      <w:marRight w:val="0"/>
      <w:marTop w:val="0"/>
      <w:marBottom w:val="0"/>
      <w:divBdr>
        <w:top w:val="none" w:sz="0" w:space="0" w:color="auto"/>
        <w:left w:val="none" w:sz="0" w:space="0" w:color="auto"/>
        <w:bottom w:val="none" w:sz="0" w:space="0" w:color="auto"/>
        <w:right w:val="none" w:sz="0" w:space="0" w:color="auto"/>
      </w:divBdr>
    </w:div>
    <w:div w:id="1730494400">
      <w:bodyDiv w:val="1"/>
      <w:marLeft w:val="0"/>
      <w:marRight w:val="0"/>
      <w:marTop w:val="0"/>
      <w:marBottom w:val="0"/>
      <w:divBdr>
        <w:top w:val="none" w:sz="0" w:space="0" w:color="auto"/>
        <w:left w:val="none" w:sz="0" w:space="0" w:color="auto"/>
        <w:bottom w:val="none" w:sz="0" w:space="0" w:color="auto"/>
        <w:right w:val="none" w:sz="0" w:space="0" w:color="auto"/>
      </w:divBdr>
    </w:div>
    <w:div w:id="1733111897">
      <w:bodyDiv w:val="1"/>
      <w:marLeft w:val="0"/>
      <w:marRight w:val="0"/>
      <w:marTop w:val="0"/>
      <w:marBottom w:val="0"/>
      <w:divBdr>
        <w:top w:val="none" w:sz="0" w:space="0" w:color="auto"/>
        <w:left w:val="none" w:sz="0" w:space="0" w:color="auto"/>
        <w:bottom w:val="none" w:sz="0" w:space="0" w:color="auto"/>
        <w:right w:val="none" w:sz="0" w:space="0" w:color="auto"/>
      </w:divBdr>
    </w:div>
    <w:div w:id="1745755780">
      <w:bodyDiv w:val="1"/>
      <w:marLeft w:val="0"/>
      <w:marRight w:val="0"/>
      <w:marTop w:val="0"/>
      <w:marBottom w:val="0"/>
      <w:divBdr>
        <w:top w:val="none" w:sz="0" w:space="0" w:color="auto"/>
        <w:left w:val="none" w:sz="0" w:space="0" w:color="auto"/>
        <w:bottom w:val="none" w:sz="0" w:space="0" w:color="auto"/>
        <w:right w:val="none" w:sz="0" w:space="0" w:color="auto"/>
      </w:divBdr>
    </w:div>
    <w:div w:id="1751386190">
      <w:bodyDiv w:val="1"/>
      <w:marLeft w:val="0"/>
      <w:marRight w:val="0"/>
      <w:marTop w:val="0"/>
      <w:marBottom w:val="0"/>
      <w:divBdr>
        <w:top w:val="none" w:sz="0" w:space="0" w:color="auto"/>
        <w:left w:val="none" w:sz="0" w:space="0" w:color="auto"/>
        <w:bottom w:val="none" w:sz="0" w:space="0" w:color="auto"/>
        <w:right w:val="none" w:sz="0" w:space="0" w:color="auto"/>
      </w:divBdr>
    </w:div>
    <w:div w:id="1758361057">
      <w:bodyDiv w:val="1"/>
      <w:marLeft w:val="0"/>
      <w:marRight w:val="0"/>
      <w:marTop w:val="0"/>
      <w:marBottom w:val="0"/>
      <w:divBdr>
        <w:top w:val="none" w:sz="0" w:space="0" w:color="auto"/>
        <w:left w:val="none" w:sz="0" w:space="0" w:color="auto"/>
        <w:bottom w:val="none" w:sz="0" w:space="0" w:color="auto"/>
        <w:right w:val="none" w:sz="0" w:space="0" w:color="auto"/>
      </w:divBdr>
    </w:div>
    <w:div w:id="1763336901">
      <w:bodyDiv w:val="1"/>
      <w:marLeft w:val="0"/>
      <w:marRight w:val="0"/>
      <w:marTop w:val="0"/>
      <w:marBottom w:val="0"/>
      <w:divBdr>
        <w:top w:val="none" w:sz="0" w:space="0" w:color="auto"/>
        <w:left w:val="none" w:sz="0" w:space="0" w:color="auto"/>
        <w:bottom w:val="none" w:sz="0" w:space="0" w:color="auto"/>
        <w:right w:val="none" w:sz="0" w:space="0" w:color="auto"/>
      </w:divBdr>
      <w:divsChild>
        <w:div w:id="993022954">
          <w:marLeft w:val="0"/>
          <w:marRight w:val="0"/>
          <w:marTop w:val="0"/>
          <w:marBottom w:val="0"/>
          <w:divBdr>
            <w:top w:val="none" w:sz="0" w:space="0" w:color="auto"/>
            <w:left w:val="none" w:sz="0" w:space="0" w:color="auto"/>
            <w:bottom w:val="none" w:sz="0" w:space="0" w:color="auto"/>
            <w:right w:val="none" w:sz="0" w:space="0" w:color="auto"/>
          </w:divBdr>
        </w:div>
      </w:divsChild>
    </w:div>
    <w:div w:id="1763799542">
      <w:bodyDiv w:val="1"/>
      <w:marLeft w:val="0"/>
      <w:marRight w:val="0"/>
      <w:marTop w:val="0"/>
      <w:marBottom w:val="0"/>
      <w:divBdr>
        <w:top w:val="none" w:sz="0" w:space="0" w:color="auto"/>
        <w:left w:val="none" w:sz="0" w:space="0" w:color="auto"/>
        <w:bottom w:val="none" w:sz="0" w:space="0" w:color="auto"/>
        <w:right w:val="none" w:sz="0" w:space="0" w:color="auto"/>
      </w:divBdr>
    </w:div>
    <w:div w:id="1774129968">
      <w:bodyDiv w:val="1"/>
      <w:marLeft w:val="0"/>
      <w:marRight w:val="0"/>
      <w:marTop w:val="0"/>
      <w:marBottom w:val="0"/>
      <w:divBdr>
        <w:top w:val="none" w:sz="0" w:space="0" w:color="auto"/>
        <w:left w:val="none" w:sz="0" w:space="0" w:color="auto"/>
        <w:bottom w:val="none" w:sz="0" w:space="0" w:color="auto"/>
        <w:right w:val="none" w:sz="0" w:space="0" w:color="auto"/>
      </w:divBdr>
    </w:div>
    <w:div w:id="1787314696">
      <w:bodyDiv w:val="1"/>
      <w:marLeft w:val="0"/>
      <w:marRight w:val="0"/>
      <w:marTop w:val="0"/>
      <w:marBottom w:val="0"/>
      <w:divBdr>
        <w:top w:val="none" w:sz="0" w:space="0" w:color="auto"/>
        <w:left w:val="none" w:sz="0" w:space="0" w:color="auto"/>
        <w:bottom w:val="none" w:sz="0" w:space="0" w:color="auto"/>
        <w:right w:val="none" w:sz="0" w:space="0" w:color="auto"/>
      </w:divBdr>
    </w:div>
    <w:div w:id="1790709545">
      <w:bodyDiv w:val="1"/>
      <w:marLeft w:val="0"/>
      <w:marRight w:val="0"/>
      <w:marTop w:val="0"/>
      <w:marBottom w:val="0"/>
      <w:divBdr>
        <w:top w:val="none" w:sz="0" w:space="0" w:color="auto"/>
        <w:left w:val="none" w:sz="0" w:space="0" w:color="auto"/>
        <w:bottom w:val="none" w:sz="0" w:space="0" w:color="auto"/>
        <w:right w:val="none" w:sz="0" w:space="0" w:color="auto"/>
      </w:divBdr>
    </w:div>
    <w:div w:id="1808736475">
      <w:bodyDiv w:val="1"/>
      <w:marLeft w:val="0"/>
      <w:marRight w:val="0"/>
      <w:marTop w:val="0"/>
      <w:marBottom w:val="0"/>
      <w:divBdr>
        <w:top w:val="none" w:sz="0" w:space="0" w:color="auto"/>
        <w:left w:val="none" w:sz="0" w:space="0" w:color="auto"/>
        <w:bottom w:val="none" w:sz="0" w:space="0" w:color="auto"/>
        <w:right w:val="none" w:sz="0" w:space="0" w:color="auto"/>
      </w:divBdr>
    </w:div>
    <w:div w:id="1809660685">
      <w:bodyDiv w:val="1"/>
      <w:marLeft w:val="0"/>
      <w:marRight w:val="0"/>
      <w:marTop w:val="0"/>
      <w:marBottom w:val="0"/>
      <w:divBdr>
        <w:top w:val="none" w:sz="0" w:space="0" w:color="auto"/>
        <w:left w:val="none" w:sz="0" w:space="0" w:color="auto"/>
        <w:bottom w:val="none" w:sz="0" w:space="0" w:color="auto"/>
        <w:right w:val="none" w:sz="0" w:space="0" w:color="auto"/>
      </w:divBdr>
    </w:div>
    <w:div w:id="1812139967">
      <w:bodyDiv w:val="1"/>
      <w:marLeft w:val="0"/>
      <w:marRight w:val="0"/>
      <w:marTop w:val="0"/>
      <w:marBottom w:val="0"/>
      <w:divBdr>
        <w:top w:val="none" w:sz="0" w:space="0" w:color="auto"/>
        <w:left w:val="none" w:sz="0" w:space="0" w:color="auto"/>
        <w:bottom w:val="none" w:sz="0" w:space="0" w:color="auto"/>
        <w:right w:val="none" w:sz="0" w:space="0" w:color="auto"/>
      </w:divBdr>
    </w:div>
    <w:div w:id="1816986428">
      <w:bodyDiv w:val="1"/>
      <w:marLeft w:val="0"/>
      <w:marRight w:val="0"/>
      <w:marTop w:val="0"/>
      <w:marBottom w:val="0"/>
      <w:divBdr>
        <w:top w:val="none" w:sz="0" w:space="0" w:color="auto"/>
        <w:left w:val="none" w:sz="0" w:space="0" w:color="auto"/>
        <w:bottom w:val="none" w:sz="0" w:space="0" w:color="auto"/>
        <w:right w:val="none" w:sz="0" w:space="0" w:color="auto"/>
      </w:divBdr>
    </w:div>
    <w:div w:id="1819804121">
      <w:bodyDiv w:val="1"/>
      <w:marLeft w:val="0"/>
      <w:marRight w:val="0"/>
      <w:marTop w:val="0"/>
      <w:marBottom w:val="0"/>
      <w:divBdr>
        <w:top w:val="none" w:sz="0" w:space="0" w:color="auto"/>
        <w:left w:val="none" w:sz="0" w:space="0" w:color="auto"/>
        <w:bottom w:val="none" w:sz="0" w:space="0" w:color="auto"/>
        <w:right w:val="none" w:sz="0" w:space="0" w:color="auto"/>
      </w:divBdr>
    </w:div>
    <w:div w:id="1843620847">
      <w:bodyDiv w:val="1"/>
      <w:marLeft w:val="0"/>
      <w:marRight w:val="0"/>
      <w:marTop w:val="0"/>
      <w:marBottom w:val="0"/>
      <w:divBdr>
        <w:top w:val="none" w:sz="0" w:space="0" w:color="auto"/>
        <w:left w:val="none" w:sz="0" w:space="0" w:color="auto"/>
        <w:bottom w:val="none" w:sz="0" w:space="0" w:color="auto"/>
        <w:right w:val="none" w:sz="0" w:space="0" w:color="auto"/>
      </w:divBdr>
    </w:div>
    <w:div w:id="1844277553">
      <w:bodyDiv w:val="1"/>
      <w:marLeft w:val="0"/>
      <w:marRight w:val="0"/>
      <w:marTop w:val="0"/>
      <w:marBottom w:val="0"/>
      <w:divBdr>
        <w:top w:val="none" w:sz="0" w:space="0" w:color="auto"/>
        <w:left w:val="none" w:sz="0" w:space="0" w:color="auto"/>
        <w:bottom w:val="none" w:sz="0" w:space="0" w:color="auto"/>
        <w:right w:val="none" w:sz="0" w:space="0" w:color="auto"/>
      </w:divBdr>
    </w:div>
    <w:div w:id="1854613887">
      <w:bodyDiv w:val="1"/>
      <w:marLeft w:val="0"/>
      <w:marRight w:val="0"/>
      <w:marTop w:val="0"/>
      <w:marBottom w:val="0"/>
      <w:divBdr>
        <w:top w:val="none" w:sz="0" w:space="0" w:color="auto"/>
        <w:left w:val="none" w:sz="0" w:space="0" w:color="auto"/>
        <w:bottom w:val="none" w:sz="0" w:space="0" w:color="auto"/>
        <w:right w:val="none" w:sz="0" w:space="0" w:color="auto"/>
      </w:divBdr>
    </w:div>
    <w:div w:id="1874222519">
      <w:bodyDiv w:val="1"/>
      <w:marLeft w:val="0"/>
      <w:marRight w:val="0"/>
      <w:marTop w:val="0"/>
      <w:marBottom w:val="0"/>
      <w:divBdr>
        <w:top w:val="none" w:sz="0" w:space="0" w:color="auto"/>
        <w:left w:val="none" w:sz="0" w:space="0" w:color="auto"/>
        <w:bottom w:val="none" w:sz="0" w:space="0" w:color="auto"/>
        <w:right w:val="none" w:sz="0" w:space="0" w:color="auto"/>
      </w:divBdr>
    </w:div>
    <w:div w:id="1883518329">
      <w:bodyDiv w:val="1"/>
      <w:marLeft w:val="0"/>
      <w:marRight w:val="0"/>
      <w:marTop w:val="0"/>
      <w:marBottom w:val="0"/>
      <w:divBdr>
        <w:top w:val="none" w:sz="0" w:space="0" w:color="auto"/>
        <w:left w:val="none" w:sz="0" w:space="0" w:color="auto"/>
        <w:bottom w:val="none" w:sz="0" w:space="0" w:color="auto"/>
        <w:right w:val="none" w:sz="0" w:space="0" w:color="auto"/>
      </w:divBdr>
    </w:div>
    <w:div w:id="1908570227">
      <w:bodyDiv w:val="1"/>
      <w:marLeft w:val="0"/>
      <w:marRight w:val="0"/>
      <w:marTop w:val="0"/>
      <w:marBottom w:val="0"/>
      <w:divBdr>
        <w:top w:val="none" w:sz="0" w:space="0" w:color="auto"/>
        <w:left w:val="none" w:sz="0" w:space="0" w:color="auto"/>
        <w:bottom w:val="none" w:sz="0" w:space="0" w:color="auto"/>
        <w:right w:val="none" w:sz="0" w:space="0" w:color="auto"/>
      </w:divBdr>
    </w:div>
    <w:div w:id="1909337841">
      <w:bodyDiv w:val="1"/>
      <w:marLeft w:val="0"/>
      <w:marRight w:val="0"/>
      <w:marTop w:val="0"/>
      <w:marBottom w:val="0"/>
      <w:divBdr>
        <w:top w:val="none" w:sz="0" w:space="0" w:color="auto"/>
        <w:left w:val="none" w:sz="0" w:space="0" w:color="auto"/>
        <w:bottom w:val="none" w:sz="0" w:space="0" w:color="auto"/>
        <w:right w:val="none" w:sz="0" w:space="0" w:color="auto"/>
      </w:divBdr>
    </w:div>
    <w:div w:id="1909999681">
      <w:bodyDiv w:val="1"/>
      <w:marLeft w:val="0"/>
      <w:marRight w:val="0"/>
      <w:marTop w:val="0"/>
      <w:marBottom w:val="0"/>
      <w:divBdr>
        <w:top w:val="none" w:sz="0" w:space="0" w:color="auto"/>
        <w:left w:val="none" w:sz="0" w:space="0" w:color="auto"/>
        <w:bottom w:val="none" w:sz="0" w:space="0" w:color="auto"/>
        <w:right w:val="none" w:sz="0" w:space="0" w:color="auto"/>
      </w:divBdr>
    </w:div>
    <w:div w:id="1936133912">
      <w:bodyDiv w:val="1"/>
      <w:marLeft w:val="0"/>
      <w:marRight w:val="0"/>
      <w:marTop w:val="0"/>
      <w:marBottom w:val="0"/>
      <w:divBdr>
        <w:top w:val="none" w:sz="0" w:space="0" w:color="auto"/>
        <w:left w:val="none" w:sz="0" w:space="0" w:color="auto"/>
        <w:bottom w:val="none" w:sz="0" w:space="0" w:color="auto"/>
        <w:right w:val="none" w:sz="0" w:space="0" w:color="auto"/>
      </w:divBdr>
      <w:divsChild>
        <w:div w:id="1209032770">
          <w:marLeft w:val="821"/>
          <w:marRight w:val="0"/>
          <w:marTop w:val="120"/>
          <w:marBottom w:val="120"/>
          <w:divBdr>
            <w:top w:val="none" w:sz="0" w:space="0" w:color="auto"/>
            <w:left w:val="none" w:sz="0" w:space="0" w:color="auto"/>
            <w:bottom w:val="none" w:sz="0" w:space="0" w:color="auto"/>
            <w:right w:val="none" w:sz="0" w:space="0" w:color="auto"/>
          </w:divBdr>
        </w:div>
      </w:divsChild>
    </w:div>
    <w:div w:id="1943804173">
      <w:bodyDiv w:val="1"/>
      <w:marLeft w:val="0"/>
      <w:marRight w:val="0"/>
      <w:marTop w:val="0"/>
      <w:marBottom w:val="0"/>
      <w:divBdr>
        <w:top w:val="none" w:sz="0" w:space="0" w:color="auto"/>
        <w:left w:val="none" w:sz="0" w:space="0" w:color="auto"/>
        <w:bottom w:val="none" w:sz="0" w:space="0" w:color="auto"/>
        <w:right w:val="none" w:sz="0" w:space="0" w:color="auto"/>
      </w:divBdr>
    </w:div>
    <w:div w:id="1944916931">
      <w:bodyDiv w:val="1"/>
      <w:marLeft w:val="0"/>
      <w:marRight w:val="0"/>
      <w:marTop w:val="0"/>
      <w:marBottom w:val="0"/>
      <w:divBdr>
        <w:top w:val="none" w:sz="0" w:space="0" w:color="auto"/>
        <w:left w:val="none" w:sz="0" w:space="0" w:color="auto"/>
        <w:bottom w:val="none" w:sz="0" w:space="0" w:color="auto"/>
        <w:right w:val="none" w:sz="0" w:space="0" w:color="auto"/>
      </w:divBdr>
    </w:div>
    <w:div w:id="1949920951">
      <w:bodyDiv w:val="1"/>
      <w:marLeft w:val="0"/>
      <w:marRight w:val="0"/>
      <w:marTop w:val="0"/>
      <w:marBottom w:val="0"/>
      <w:divBdr>
        <w:top w:val="none" w:sz="0" w:space="0" w:color="auto"/>
        <w:left w:val="none" w:sz="0" w:space="0" w:color="auto"/>
        <w:bottom w:val="none" w:sz="0" w:space="0" w:color="auto"/>
        <w:right w:val="none" w:sz="0" w:space="0" w:color="auto"/>
      </w:divBdr>
    </w:div>
    <w:div w:id="1951088205">
      <w:bodyDiv w:val="1"/>
      <w:marLeft w:val="0"/>
      <w:marRight w:val="0"/>
      <w:marTop w:val="0"/>
      <w:marBottom w:val="0"/>
      <w:divBdr>
        <w:top w:val="none" w:sz="0" w:space="0" w:color="auto"/>
        <w:left w:val="none" w:sz="0" w:space="0" w:color="auto"/>
        <w:bottom w:val="none" w:sz="0" w:space="0" w:color="auto"/>
        <w:right w:val="none" w:sz="0" w:space="0" w:color="auto"/>
      </w:divBdr>
    </w:div>
    <w:div w:id="1953314912">
      <w:bodyDiv w:val="1"/>
      <w:marLeft w:val="0"/>
      <w:marRight w:val="0"/>
      <w:marTop w:val="0"/>
      <w:marBottom w:val="0"/>
      <w:divBdr>
        <w:top w:val="none" w:sz="0" w:space="0" w:color="auto"/>
        <w:left w:val="none" w:sz="0" w:space="0" w:color="auto"/>
        <w:bottom w:val="none" w:sz="0" w:space="0" w:color="auto"/>
        <w:right w:val="none" w:sz="0" w:space="0" w:color="auto"/>
      </w:divBdr>
    </w:div>
    <w:div w:id="1953439226">
      <w:bodyDiv w:val="1"/>
      <w:marLeft w:val="0"/>
      <w:marRight w:val="0"/>
      <w:marTop w:val="0"/>
      <w:marBottom w:val="0"/>
      <w:divBdr>
        <w:top w:val="none" w:sz="0" w:space="0" w:color="auto"/>
        <w:left w:val="none" w:sz="0" w:space="0" w:color="auto"/>
        <w:bottom w:val="none" w:sz="0" w:space="0" w:color="auto"/>
        <w:right w:val="none" w:sz="0" w:space="0" w:color="auto"/>
      </w:divBdr>
    </w:div>
    <w:div w:id="1965310585">
      <w:bodyDiv w:val="1"/>
      <w:marLeft w:val="0"/>
      <w:marRight w:val="0"/>
      <w:marTop w:val="0"/>
      <w:marBottom w:val="0"/>
      <w:divBdr>
        <w:top w:val="none" w:sz="0" w:space="0" w:color="auto"/>
        <w:left w:val="none" w:sz="0" w:space="0" w:color="auto"/>
        <w:bottom w:val="none" w:sz="0" w:space="0" w:color="auto"/>
        <w:right w:val="none" w:sz="0" w:space="0" w:color="auto"/>
      </w:divBdr>
    </w:div>
    <w:div w:id="1989935423">
      <w:bodyDiv w:val="1"/>
      <w:marLeft w:val="0"/>
      <w:marRight w:val="0"/>
      <w:marTop w:val="0"/>
      <w:marBottom w:val="0"/>
      <w:divBdr>
        <w:top w:val="none" w:sz="0" w:space="0" w:color="auto"/>
        <w:left w:val="none" w:sz="0" w:space="0" w:color="auto"/>
        <w:bottom w:val="none" w:sz="0" w:space="0" w:color="auto"/>
        <w:right w:val="none" w:sz="0" w:space="0" w:color="auto"/>
      </w:divBdr>
    </w:div>
    <w:div w:id="1994411901">
      <w:bodyDiv w:val="1"/>
      <w:marLeft w:val="0"/>
      <w:marRight w:val="0"/>
      <w:marTop w:val="0"/>
      <w:marBottom w:val="0"/>
      <w:divBdr>
        <w:top w:val="none" w:sz="0" w:space="0" w:color="auto"/>
        <w:left w:val="none" w:sz="0" w:space="0" w:color="auto"/>
        <w:bottom w:val="none" w:sz="0" w:space="0" w:color="auto"/>
        <w:right w:val="none" w:sz="0" w:space="0" w:color="auto"/>
      </w:divBdr>
    </w:div>
    <w:div w:id="1997874730">
      <w:bodyDiv w:val="1"/>
      <w:marLeft w:val="0"/>
      <w:marRight w:val="0"/>
      <w:marTop w:val="0"/>
      <w:marBottom w:val="0"/>
      <w:divBdr>
        <w:top w:val="none" w:sz="0" w:space="0" w:color="auto"/>
        <w:left w:val="none" w:sz="0" w:space="0" w:color="auto"/>
        <w:bottom w:val="none" w:sz="0" w:space="0" w:color="auto"/>
        <w:right w:val="none" w:sz="0" w:space="0" w:color="auto"/>
      </w:divBdr>
    </w:div>
    <w:div w:id="2014407037">
      <w:bodyDiv w:val="1"/>
      <w:marLeft w:val="0"/>
      <w:marRight w:val="0"/>
      <w:marTop w:val="0"/>
      <w:marBottom w:val="0"/>
      <w:divBdr>
        <w:top w:val="none" w:sz="0" w:space="0" w:color="auto"/>
        <w:left w:val="none" w:sz="0" w:space="0" w:color="auto"/>
        <w:bottom w:val="none" w:sz="0" w:space="0" w:color="auto"/>
        <w:right w:val="none" w:sz="0" w:space="0" w:color="auto"/>
      </w:divBdr>
    </w:div>
    <w:div w:id="2021546909">
      <w:bodyDiv w:val="1"/>
      <w:marLeft w:val="0"/>
      <w:marRight w:val="0"/>
      <w:marTop w:val="0"/>
      <w:marBottom w:val="0"/>
      <w:divBdr>
        <w:top w:val="none" w:sz="0" w:space="0" w:color="auto"/>
        <w:left w:val="none" w:sz="0" w:space="0" w:color="auto"/>
        <w:bottom w:val="none" w:sz="0" w:space="0" w:color="auto"/>
        <w:right w:val="none" w:sz="0" w:space="0" w:color="auto"/>
      </w:divBdr>
    </w:div>
    <w:div w:id="2047483578">
      <w:bodyDiv w:val="1"/>
      <w:marLeft w:val="0"/>
      <w:marRight w:val="0"/>
      <w:marTop w:val="0"/>
      <w:marBottom w:val="0"/>
      <w:divBdr>
        <w:top w:val="none" w:sz="0" w:space="0" w:color="auto"/>
        <w:left w:val="none" w:sz="0" w:space="0" w:color="auto"/>
        <w:bottom w:val="none" w:sz="0" w:space="0" w:color="auto"/>
        <w:right w:val="none" w:sz="0" w:space="0" w:color="auto"/>
      </w:divBdr>
    </w:div>
    <w:div w:id="2050301373">
      <w:bodyDiv w:val="1"/>
      <w:marLeft w:val="0"/>
      <w:marRight w:val="0"/>
      <w:marTop w:val="0"/>
      <w:marBottom w:val="0"/>
      <w:divBdr>
        <w:top w:val="none" w:sz="0" w:space="0" w:color="auto"/>
        <w:left w:val="none" w:sz="0" w:space="0" w:color="auto"/>
        <w:bottom w:val="none" w:sz="0" w:space="0" w:color="auto"/>
        <w:right w:val="none" w:sz="0" w:space="0" w:color="auto"/>
      </w:divBdr>
    </w:div>
    <w:div w:id="2054578309">
      <w:bodyDiv w:val="1"/>
      <w:marLeft w:val="0"/>
      <w:marRight w:val="0"/>
      <w:marTop w:val="0"/>
      <w:marBottom w:val="0"/>
      <w:divBdr>
        <w:top w:val="none" w:sz="0" w:space="0" w:color="auto"/>
        <w:left w:val="none" w:sz="0" w:space="0" w:color="auto"/>
        <w:bottom w:val="none" w:sz="0" w:space="0" w:color="auto"/>
        <w:right w:val="none" w:sz="0" w:space="0" w:color="auto"/>
      </w:divBdr>
    </w:div>
    <w:div w:id="2082174550">
      <w:bodyDiv w:val="1"/>
      <w:marLeft w:val="0"/>
      <w:marRight w:val="0"/>
      <w:marTop w:val="0"/>
      <w:marBottom w:val="0"/>
      <w:divBdr>
        <w:top w:val="none" w:sz="0" w:space="0" w:color="auto"/>
        <w:left w:val="none" w:sz="0" w:space="0" w:color="auto"/>
        <w:bottom w:val="none" w:sz="0" w:space="0" w:color="auto"/>
        <w:right w:val="none" w:sz="0" w:space="0" w:color="auto"/>
      </w:divBdr>
    </w:div>
    <w:div w:id="2092653026">
      <w:bodyDiv w:val="1"/>
      <w:marLeft w:val="0"/>
      <w:marRight w:val="0"/>
      <w:marTop w:val="0"/>
      <w:marBottom w:val="0"/>
      <w:divBdr>
        <w:top w:val="none" w:sz="0" w:space="0" w:color="auto"/>
        <w:left w:val="none" w:sz="0" w:space="0" w:color="auto"/>
        <w:bottom w:val="none" w:sz="0" w:space="0" w:color="auto"/>
        <w:right w:val="none" w:sz="0" w:space="0" w:color="auto"/>
      </w:divBdr>
    </w:div>
    <w:div w:id="2097945497">
      <w:bodyDiv w:val="1"/>
      <w:marLeft w:val="0"/>
      <w:marRight w:val="0"/>
      <w:marTop w:val="0"/>
      <w:marBottom w:val="0"/>
      <w:divBdr>
        <w:top w:val="none" w:sz="0" w:space="0" w:color="auto"/>
        <w:left w:val="none" w:sz="0" w:space="0" w:color="auto"/>
        <w:bottom w:val="none" w:sz="0" w:space="0" w:color="auto"/>
        <w:right w:val="none" w:sz="0" w:space="0" w:color="auto"/>
      </w:divBdr>
    </w:div>
    <w:div w:id="2128888278">
      <w:bodyDiv w:val="1"/>
      <w:marLeft w:val="0"/>
      <w:marRight w:val="0"/>
      <w:marTop w:val="0"/>
      <w:marBottom w:val="0"/>
      <w:divBdr>
        <w:top w:val="none" w:sz="0" w:space="0" w:color="auto"/>
        <w:left w:val="none" w:sz="0" w:space="0" w:color="auto"/>
        <w:bottom w:val="none" w:sz="0" w:space="0" w:color="auto"/>
        <w:right w:val="none" w:sz="0" w:space="0" w:color="auto"/>
      </w:divBdr>
    </w:div>
    <w:div w:id="2137292337">
      <w:bodyDiv w:val="1"/>
      <w:marLeft w:val="0"/>
      <w:marRight w:val="0"/>
      <w:marTop w:val="0"/>
      <w:marBottom w:val="0"/>
      <w:divBdr>
        <w:top w:val="none" w:sz="0" w:space="0" w:color="auto"/>
        <w:left w:val="none" w:sz="0" w:space="0" w:color="auto"/>
        <w:bottom w:val="none" w:sz="0" w:space="0" w:color="auto"/>
        <w:right w:val="none" w:sz="0" w:space="0" w:color="auto"/>
      </w:divBdr>
    </w:div>
    <w:div w:id="214473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ofm.wa.gov/washington-data-research/economy-and-labor-force/washington-input-output-model" TargetMode="External"/><Relationship Id="rId39" Type="http://schemas.openxmlformats.org/officeDocument/2006/relationships/hyperlink" Target="https://www.kingcounty.gov/depts/dnrp/wtd/capital-projects/system-planning/regional-wastewater-services-plan.aspx" TargetMode="External"/><Relationship Id="rId21" Type="http://schemas.openxmlformats.org/officeDocument/2006/relationships/hyperlink" Target="https://www.kingcounty.gov/depts/dnrp/wtd/capital-projects/system-planning/clean-water-plan.aspx" TargetMode="External"/><Relationship Id="rId34" Type="http://schemas.openxmlformats.org/officeDocument/2006/relationships/hyperlink" Target="https://kingcounty.gov/services/environment/wastewater/capacity-charge.aspx" TargetMode="External"/><Relationship Id="rId42" Type="http://schemas.openxmlformats.org/officeDocument/2006/relationships/image" Target="media/image14.emf"/><Relationship Id="rId47" Type="http://schemas.openxmlformats.org/officeDocument/2006/relationships/image" Target="media/image17.emf"/><Relationship Id="rId50" Type="http://schemas.openxmlformats.org/officeDocument/2006/relationships/image" Target="media/image19.emf"/><Relationship Id="rId55" Type="http://schemas.openxmlformats.org/officeDocument/2006/relationships/hyperlink" Target="https://www.kingcounty.gov/depts/dnrp/wtd/capital-projects/active/georgetown.aspx" TargetMode="External"/><Relationship Id="rId63" Type="http://schemas.openxmlformats.org/officeDocument/2006/relationships/image" Target="media/image26.png"/><Relationship Id="rId68" Type="http://schemas.openxmlformats.org/officeDocument/2006/relationships/image" Target="media/image28.emf"/><Relationship Id="rId76" Type="http://schemas.openxmlformats.org/officeDocument/2006/relationships/image" Target="media/image34.emf"/><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11.emf"/><Relationship Id="rId37" Type="http://schemas.openxmlformats.org/officeDocument/2006/relationships/hyperlink" Target="https://kingcounty.gov/council/legislation/kc_code/38_Title_28.aspx" TargetMode="External"/><Relationship Id="rId40" Type="http://schemas.openxmlformats.org/officeDocument/2006/relationships/image" Target="media/image13.emf"/><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hyperlink" Target="https://www.kingcounty.gov/depts/dnrp/wtd/capital-projects/active/interbay-sewer-oc-upgrade.aspx" TargetMode="External"/><Relationship Id="rId66" Type="http://schemas.openxmlformats.org/officeDocument/2006/relationships/hyperlink" Target="https://www.congress.gov/115/bills/hr1/BILLS-115hr1enr.pdf" TargetMode="External"/><Relationship Id="rId74" Type="http://schemas.openxmlformats.org/officeDocument/2006/relationships/hyperlink" Target="https://aqua.kingcounty.gov/Council/agendas/RWQC/20201209-RWQC-additional.pdf" TargetMode="External"/><Relationship Id="rId79" Type="http://schemas.openxmlformats.org/officeDocument/2006/relationships/hyperlink" Target="https://www.investopedia.com/terms/f/full-faith-credit.asp" TargetMode="External"/><Relationship Id="rId5" Type="http://schemas.openxmlformats.org/officeDocument/2006/relationships/numbering" Target="numbering.xml"/><Relationship Id="rId61" Type="http://schemas.openxmlformats.org/officeDocument/2006/relationships/image" Target="media/image24.emf"/><Relationship Id="rId82"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hyperlink" Target="https://kingcounty.gov/council/legislation/kc_code/38_Title_28.aspx" TargetMode="External"/><Relationship Id="rId52" Type="http://schemas.openxmlformats.org/officeDocument/2006/relationships/image" Target="media/image21.emf"/><Relationship Id="rId60" Type="http://schemas.openxmlformats.org/officeDocument/2006/relationships/image" Target="media/image23.png"/><Relationship Id="rId65" Type="http://schemas.openxmlformats.org/officeDocument/2006/relationships/hyperlink" Target="https://ecology.wa.gov/About-us/How-we-operate/Grants-loans/Find-a-grant-or-loan/Water-Quality-grants-and-loans" TargetMode="External"/><Relationship Id="rId73" Type="http://schemas.openxmlformats.org/officeDocument/2006/relationships/image" Target="media/image32.emf"/><Relationship Id="rId78" Type="http://schemas.openxmlformats.org/officeDocument/2006/relationships/image" Target="media/image36.emf"/><Relationship Id="rId81" Type="http://schemas.openxmlformats.org/officeDocument/2006/relationships/hyperlink" Target="https://www.epa.gov/wif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kingcounty.gov/~/media/services/environment/wastewater/cso/docs/130703_KingCountyCSOConsentDecree.ashx?la=en" TargetMode="Externa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hyperlink" Target="https://app.leg.wa.gov/RCW/default.aspx?cite=35.58.570" TargetMode="External"/><Relationship Id="rId43" Type="http://schemas.openxmlformats.org/officeDocument/2006/relationships/hyperlink" Target="https://www.kingcounty.gov/~/media/depts/auditor/new-web-docs/2016/wtd-rates-2016/wtd-final-2016.ashx?la=en" TargetMode="External"/><Relationship Id="rId48" Type="http://schemas.openxmlformats.org/officeDocument/2006/relationships/image" Target="media/image18.emf"/><Relationship Id="rId56" Type="http://schemas.openxmlformats.org/officeDocument/2006/relationships/hyperlink" Target="https://www.kingcounty.gov/elected/executive/constantine/news/release/2021/February/25-west-point-declaration.aspx" TargetMode="External"/><Relationship Id="rId64" Type="http://schemas.openxmlformats.org/officeDocument/2006/relationships/image" Target="media/image27.png"/><Relationship Id="rId69" Type="http://schemas.openxmlformats.org/officeDocument/2006/relationships/hyperlink" Target="https://kingcounty.gov/council/legislation/kc_code/38_Title_28.aspx" TargetMode="External"/><Relationship Id="rId77" Type="http://schemas.openxmlformats.org/officeDocument/2006/relationships/image" Target="media/image35.emf"/><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image" Target="media/image31.png"/><Relationship Id="rId80" Type="http://schemas.openxmlformats.org/officeDocument/2006/relationships/hyperlink" Target="https://www.commerce.wa.gov/building-infrastructure/pwb-home-pag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image" Target="media/image12.emf"/><Relationship Id="rId38" Type="http://schemas.openxmlformats.org/officeDocument/2006/relationships/hyperlink" Target="https://kingcounty.gov/council/legislation/kc_code/38_Title_28.aspx" TargetMode="External"/><Relationship Id="rId46" Type="http://schemas.openxmlformats.org/officeDocument/2006/relationships/image" Target="media/image16.emf"/><Relationship Id="rId59" Type="http://schemas.openxmlformats.org/officeDocument/2006/relationships/hyperlink" Target="https://ecology.wa.gov/About-us/Get-to-know-us/News/2021/Feb-3-King-County-Wastewater-Treatment-Plant-Enfor" TargetMode="External"/><Relationship Id="rId67" Type="http://schemas.openxmlformats.org/officeDocument/2006/relationships/hyperlink" Target="https://www.wicker.senate.gov/public/_cache/files/16a3a96d-4dc9-4db8-81cf-c10bcb729887/localinfrastructureact-onepager117th.pdf" TargetMode="External"/><Relationship Id="rId20" Type="http://schemas.openxmlformats.org/officeDocument/2006/relationships/image" Target="media/image3.emf"/><Relationship Id="rId41" Type="http://schemas.openxmlformats.org/officeDocument/2006/relationships/hyperlink" Target="https://kingcounty.gov/services/environment/wastewater/capacity-charge/review-studies.aspx" TargetMode="External"/><Relationship Id="rId54" Type="http://schemas.openxmlformats.org/officeDocument/2006/relationships/hyperlink" Target="https://www.seattle.gov/utilities/neighborhood-projects/ship-canal" TargetMode="External"/><Relationship Id="rId62" Type="http://schemas.openxmlformats.org/officeDocument/2006/relationships/image" Target="media/image25.emf"/><Relationship Id="rId70" Type="http://schemas.openxmlformats.org/officeDocument/2006/relationships/image" Target="media/image29.png"/><Relationship Id="rId75" Type="http://schemas.openxmlformats.org/officeDocument/2006/relationships/image" Target="media/image33.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hyperlink" Target="https://www.kingcounty.gov/elected/executive/constantine/news/release/2021/February/25-west-point-declaration.aspx" TargetMode="External"/><Relationship Id="rId36" Type="http://schemas.openxmlformats.org/officeDocument/2006/relationships/hyperlink" Target="https://kingcounty.gov/council/legislation/kc_code/38_Title_28.aspx" TargetMode="External"/><Relationship Id="rId49" Type="http://schemas.openxmlformats.org/officeDocument/2006/relationships/hyperlink" Target="https://www.kingcounty.gov/depts/dnrp/about/green-where-we-work.aspx" TargetMode="External"/><Relationship Id="rId57" Type="http://schemas.openxmlformats.org/officeDocument/2006/relationships/hyperlink" Target="https://www.kingcounty.gov/depts/dnrp/wtd/capital-projects/active/north-mercer-island-enatai-sewer-upgrade.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rsc.org/Home/Explore-Topics/Finance/Revenues/Impact-Fees.aspx" TargetMode="External"/><Relationship Id="rId13" Type="http://schemas.openxmlformats.org/officeDocument/2006/relationships/hyperlink" Target="https://www.investopedia.com/terms/a/at-a-discount.asp" TargetMode="External"/><Relationship Id="rId3" Type="http://schemas.openxmlformats.org/officeDocument/2006/relationships/hyperlink" Target="https://www.awwa.org/portals/0/files/publications/documents/m1lookinside.pdf" TargetMode="External"/><Relationship Id="rId7" Type="http://schemas.openxmlformats.org/officeDocument/2006/relationships/hyperlink" Target="https://app.leg.wa.gov/RCW/default.aspx?cite=57.08.005" TargetMode="External"/><Relationship Id="rId12" Type="http://schemas.openxmlformats.org/officeDocument/2006/relationships/hyperlink" Target="https://www.investopedia.com/ask/answers/09/bond-rating.asp" TargetMode="External"/><Relationship Id="rId2" Type="http://schemas.openxmlformats.org/officeDocument/2006/relationships/hyperlink" Target="https://ofm.wa.gov/sites/default/files/public/legacy/policy/80.20.htm" TargetMode="External"/><Relationship Id="rId1" Type="http://schemas.openxmlformats.org/officeDocument/2006/relationships/hyperlink" Target="https://www.kingcounty.gov/depts/dnrp/wtd/capital-projects/system-planning/clean-water-plan.aspx" TargetMode="External"/><Relationship Id="rId6" Type="http://schemas.openxmlformats.org/officeDocument/2006/relationships/hyperlink" Target="https://app.leg.wa.gov/RCW/default.aspx?cite=35.92.025" TargetMode="External"/><Relationship Id="rId11" Type="http://schemas.openxmlformats.org/officeDocument/2006/relationships/hyperlink" Target="https://www.moodys.com/" TargetMode="External"/><Relationship Id="rId5" Type="http://schemas.openxmlformats.org/officeDocument/2006/relationships/hyperlink" Target="https://app.leg.wa.gov/RCW/default.aspx?cite=35.58.350" TargetMode="External"/><Relationship Id="rId10" Type="http://schemas.openxmlformats.org/officeDocument/2006/relationships/hyperlink" Target="https://en.wikipedia.org/wiki/Biofuel" TargetMode="External"/><Relationship Id="rId4" Type="http://schemas.openxmlformats.org/officeDocument/2006/relationships/hyperlink" Target="https://www.kingcounty.gov/depts/dnrp/wtd/about/history.aspx" TargetMode="External"/><Relationship Id="rId9" Type="http://schemas.openxmlformats.org/officeDocument/2006/relationships/hyperlink" Target="https://www.kingcounty.gov/~/media/business/Forecasting/documents/March2021_pdf.ashx?l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viewer Log" ma:contentTypeID="0x010100D03C1FEDB24A304B88B22491CFC0976900439C0B438D39E641BC7BB72D65436508" ma:contentTypeVersion="13" ma:contentTypeDescription="" ma:contentTypeScope="" ma:versionID="1ef4869109e5b3ec269783d1dd8c0b99">
  <xsd:schema xmlns:xsd="http://www.w3.org/2001/XMLSchema" xmlns:xs="http://www.w3.org/2001/XMLSchema" xmlns:p="http://schemas.microsoft.com/office/2006/metadata/properties" xmlns:ns1="http://schemas.microsoft.com/sharepoint/v3" xmlns:ns2="308dc21f-8940-46b7-9ee9-f86b439897b1" xmlns:ns3="cc811197-5a73-4d86-a206-c117da05ddaa" xmlns:ns4="5749be02-1652-4e46-a5f7-bcebca5f275b" targetNamespace="http://schemas.microsoft.com/office/2006/metadata/properties" ma:root="true" ma:fieldsID="e4aa23d5d0965ae57e68be78c24f1632" ns1:_="" ns2:_="" ns3:_="" ns4:_="">
    <xsd:import namespace="http://schemas.microsoft.com/sharepoint/v3"/>
    <xsd:import namespace="308dc21f-8940-46b7-9ee9-f86b439897b1"/>
    <xsd:import namespace="cc811197-5a73-4d86-a206-c117da05ddaa"/>
    <xsd:import namespace="5749be02-1652-4e46-a5f7-bcebca5f275b"/>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MediaServiceMetadata" minOccurs="0"/>
                <xsd:element ref="ns4:MediaServiceFastMetadata" minOccurs="0"/>
                <xsd:element ref="ns4:PSBReview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49be02-1652-4e46-a5f7-bcebca5f275b"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PSBReviewer" ma:index="15" nillable="true" ma:displayName="PSB Reviewer" ma:format="Dropdown" ma:list="UserInfo" ma:SharePointGroup="0" ma:internalName="PSB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c811197-5a73-4d86-a206-c117da05ddaa">
      <UserInfo>
        <DisplayName>Bas Moore, Andres</DisplayName>
        <AccountId>8931</AccountId>
        <AccountType/>
      </UserInfo>
    </SharedWithUsers>
    <AssignedTo xmlns="http://schemas.microsoft.com/sharepoint/v3">
      <UserInfo>
        <DisplayName/>
        <AccountId xsi:nil="true"/>
        <AccountType/>
      </UserInfo>
    </AssignedTo>
    <Proposed_x002f_Passed_x0020__x0023__x003a_ xmlns="308dc21f-8940-46b7-9ee9-f86b439897b1" xsi:nil="true"/>
    <PSBReviewer xmlns="5749be02-1652-4e46-a5f7-bcebca5f275b">
      <UserInfo>
        <DisplayName/>
        <AccountId xsi:nil="true"/>
        <AccountType/>
      </UserInfo>
    </PSBReviewer>
  </documentManagement>
</p:properties>
</file>

<file path=customXml/itemProps1.xml><?xml version="1.0" encoding="utf-8"?>
<ds:datastoreItem xmlns:ds="http://schemas.openxmlformats.org/officeDocument/2006/customXml" ds:itemID="{5092C64D-ECE0-4FD6-9EBE-DD694D840C67}">
  <ds:schemaRefs>
    <ds:schemaRef ds:uri="http://schemas.microsoft.com/sharepoint/v3/contenttype/forms"/>
  </ds:schemaRefs>
</ds:datastoreItem>
</file>

<file path=customXml/itemProps2.xml><?xml version="1.0" encoding="utf-8"?>
<ds:datastoreItem xmlns:ds="http://schemas.openxmlformats.org/officeDocument/2006/customXml" ds:itemID="{D51DD370-EE31-42FC-8CDB-044745BCE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5749be02-1652-4e46-a5f7-bcebca5f2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29674C-8755-4727-B27E-20F317F06484}">
  <ds:schemaRefs>
    <ds:schemaRef ds:uri="http://schemas.openxmlformats.org/officeDocument/2006/bibliography"/>
  </ds:schemaRefs>
</ds:datastoreItem>
</file>

<file path=customXml/itemProps4.xml><?xml version="1.0" encoding="utf-8"?>
<ds:datastoreItem xmlns:ds="http://schemas.openxmlformats.org/officeDocument/2006/customXml" ds:itemID="{9990B257-0B51-48BD-826C-E0C70768C7E9}">
  <ds:schemaRefs>
    <ds:schemaRef ds:uri="http://schemas.microsoft.com/office/2006/metadata/properties"/>
    <ds:schemaRef ds:uri="http://schemas.microsoft.com/office/infopath/2007/PartnerControls"/>
    <ds:schemaRef ds:uri="cc811197-5a73-4d86-a206-c117da05ddaa"/>
    <ds:schemaRef ds:uri="http://schemas.microsoft.com/sharepoint/v3"/>
    <ds:schemaRef ds:uri="308dc21f-8940-46b7-9ee9-f86b439897b1"/>
    <ds:schemaRef ds:uri="5749be02-1652-4e46-a5f7-bcebca5f275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11099</Words>
  <Characters>63269</Characters>
  <Application>Microsoft Office Word</Application>
  <DocSecurity>4</DocSecurity>
  <Lines>527</Lines>
  <Paragraphs>148</Paragraphs>
  <ScaleCrop>false</ScaleCrop>
  <HeadingPairs>
    <vt:vector size="2" baseType="variant">
      <vt:variant>
        <vt:lpstr>Title</vt:lpstr>
      </vt:variant>
      <vt:variant>
        <vt:i4>1</vt:i4>
      </vt:variant>
    </vt:vector>
  </HeadingPairs>
  <TitlesOfParts>
    <vt:vector size="1" baseType="lpstr">
      <vt:lpstr>appendix</vt:lpstr>
    </vt:vector>
  </TitlesOfParts>
  <Company/>
  <LinksUpToDate>false</LinksUpToDate>
  <CharactersWithSpaces>74220</CharactersWithSpaces>
  <SharedDoc>false</SharedDoc>
  <HLinks>
    <vt:vector size="408" baseType="variant">
      <vt:variant>
        <vt:i4>3342437</vt:i4>
      </vt:variant>
      <vt:variant>
        <vt:i4>336</vt:i4>
      </vt:variant>
      <vt:variant>
        <vt:i4>0</vt:i4>
      </vt:variant>
      <vt:variant>
        <vt:i4>5</vt:i4>
      </vt:variant>
      <vt:variant>
        <vt:lpwstr>https://www.investopedia.com/terms/f/full-faith-credit.asp</vt:lpwstr>
      </vt:variant>
      <vt:variant>
        <vt:lpwstr/>
      </vt:variant>
      <vt:variant>
        <vt:i4>1114120</vt:i4>
      </vt:variant>
      <vt:variant>
        <vt:i4>333</vt:i4>
      </vt:variant>
      <vt:variant>
        <vt:i4>0</vt:i4>
      </vt:variant>
      <vt:variant>
        <vt:i4>5</vt:i4>
      </vt:variant>
      <vt:variant>
        <vt:lpwstr>https://aqua.kingcounty.gov/Council/agendas/RWQC/20201209-RWQC-additional.pdf</vt:lpwstr>
      </vt:variant>
      <vt:variant>
        <vt:lpwstr/>
      </vt:variant>
      <vt:variant>
        <vt:i4>5242915</vt:i4>
      </vt:variant>
      <vt:variant>
        <vt:i4>330</vt:i4>
      </vt:variant>
      <vt:variant>
        <vt:i4>0</vt:i4>
      </vt:variant>
      <vt:variant>
        <vt:i4>5</vt:i4>
      </vt:variant>
      <vt:variant>
        <vt:lpwstr>https://kingcounty.gov/council/legislation/kc_code/38_Title_28.aspx</vt:lpwstr>
      </vt:variant>
      <vt:variant>
        <vt:lpwstr/>
      </vt:variant>
      <vt:variant>
        <vt:i4>7405678</vt:i4>
      </vt:variant>
      <vt:variant>
        <vt:i4>327</vt:i4>
      </vt:variant>
      <vt:variant>
        <vt:i4>0</vt:i4>
      </vt:variant>
      <vt:variant>
        <vt:i4>5</vt:i4>
      </vt:variant>
      <vt:variant>
        <vt:lpwstr>https://ecology.wa.gov/About-us/Get-to-know-us/News/2021/Feb-3-King-County-Wastewater-Treatment-Plant-Enfor</vt:lpwstr>
      </vt:variant>
      <vt:variant>
        <vt:lpwstr/>
      </vt:variant>
      <vt:variant>
        <vt:i4>65607</vt:i4>
      </vt:variant>
      <vt:variant>
        <vt:i4>324</vt:i4>
      </vt:variant>
      <vt:variant>
        <vt:i4>0</vt:i4>
      </vt:variant>
      <vt:variant>
        <vt:i4>5</vt:i4>
      </vt:variant>
      <vt:variant>
        <vt:lpwstr>https://www.kingcounty.gov/depts/dnrp/about/green-where-we-work.aspx</vt:lpwstr>
      </vt:variant>
      <vt:variant>
        <vt:lpwstr/>
      </vt:variant>
      <vt:variant>
        <vt:i4>5242915</vt:i4>
      </vt:variant>
      <vt:variant>
        <vt:i4>321</vt:i4>
      </vt:variant>
      <vt:variant>
        <vt:i4>0</vt:i4>
      </vt:variant>
      <vt:variant>
        <vt:i4>5</vt:i4>
      </vt:variant>
      <vt:variant>
        <vt:lpwstr>https://kingcounty.gov/council/legislation/kc_code/38_Title_28.aspx</vt:lpwstr>
      </vt:variant>
      <vt:variant>
        <vt:lpwstr/>
      </vt:variant>
      <vt:variant>
        <vt:i4>8192097</vt:i4>
      </vt:variant>
      <vt:variant>
        <vt:i4>318</vt:i4>
      </vt:variant>
      <vt:variant>
        <vt:i4>0</vt:i4>
      </vt:variant>
      <vt:variant>
        <vt:i4>5</vt:i4>
      </vt:variant>
      <vt:variant>
        <vt:lpwstr>https://www.kingcounty.gov/~/media/depts/auditor/new-web-docs/2016/wtd-rates-2016/wtd-final-2016.ashx?la=en</vt:lpwstr>
      </vt:variant>
      <vt:variant>
        <vt:lpwstr/>
      </vt:variant>
      <vt:variant>
        <vt:i4>4063282</vt:i4>
      </vt:variant>
      <vt:variant>
        <vt:i4>315</vt:i4>
      </vt:variant>
      <vt:variant>
        <vt:i4>0</vt:i4>
      </vt:variant>
      <vt:variant>
        <vt:i4>5</vt:i4>
      </vt:variant>
      <vt:variant>
        <vt:lpwstr>https://kingcounty.gov/services/environment/wastewater/capacity-charge/review-studies.aspx</vt:lpwstr>
      </vt:variant>
      <vt:variant>
        <vt:lpwstr/>
      </vt:variant>
      <vt:variant>
        <vt:i4>4390919</vt:i4>
      </vt:variant>
      <vt:variant>
        <vt:i4>312</vt:i4>
      </vt:variant>
      <vt:variant>
        <vt:i4>0</vt:i4>
      </vt:variant>
      <vt:variant>
        <vt:i4>5</vt:i4>
      </vt:variant>
      <vt:variant>
        <vt:lpwstr>https://www.kingcounty.gov/depts/dnrp/wtd/capital-projects/system-planning/regional-wastewater-services-plan.aspx</vt:lpwstr>
      </vt:variant>
      <vt:variant>
        <vt:lpwstr/>
      </vt:variant>
      <vt:variant>
        <vt:i4>5242915</vt:i4>
      </vt:variant>
      <vt:variant>
        <vt:i4>309</vt:i4>
      </vt:variant>
      <vt:variant>
        <vt:i4>0</vt:i4>
      </vt:variant>
      <vt:variant>
        <vt:i4>5</vt:i4>
      </vt:variant>
      <vt:variant>
        <vt:lpwstr>https://kingcounty.gov/council/legislation/kc_code/38_Title_28.aspx</vt:lpwstr>
      </vt:variant>
      <vt:variant>
        <vt:lpwstr/>
      </vt:variant>
      <vt:variant>
        <vt:i4>5242915</vt:i4>
      </vt:variant>
      <vt:variant>
        <vt:i4>303</vt:i4>
      </vt:variant>
      <vt:variant>
        <vt:i4>0</vt:i4>
      </vt:variant>
      <vt:variant>
        <vt:i4>5</vt:i4>
      </vt:variant>
      <vt:variant>
        <vt:lpwstr>https://kingcounty.gov/council/legislation/kc_code/38_Title_28.aspx</vt:lpwstr>
      </vt:variant>
      <vt:variant>
        <vt:lpwstr/>
      </vt:variant>
      <vt:variant>
        <vt:i4>5242915</vt:i4>
      </vt:variant>
      <vt:variant>
        <vt:i4>297</vt:i4>
      </vt:variant>
      <vt:variant>
        <vt:i4>0</vt:i4>
      </vt:variant>
      <vt:variant>
        <vt:i4>5</vt:i4>
      </vt:variant>
      <vt:variant>
        <vt:lpwstr>https://kingcounty.gov/council/legislation/kc_code/38_Title_28.aspx</vt:lpwstr>
      </vt:variant>
      <vt:variant>
        <vt:lpwstr/>
      </vt:variant>
      <vt:variant>
        <vt:i4>7340145</vt:i4>
      </vt:variant>
      <vt:variant>
        <vt:i4>294</vt:i4>
      </vt:variant>
      <vt:variant>
        <vt:i4>0</vt:i4>
      </vt:variant>
      <vt:variant>
        <vt:i4>5</vt:i4>
      </vt:variant>
      <vt:variant>
        <vt:lpwstr>https://app.leg.wa.gov/RCW/default.aspx?cite=35.58.570</vt:lpwstr>
      </vt:variant>
      <vt:variant>
        <vt:lpwstr/>
      </vt:variant>
      <vt:variant>
        <vt:i4>3342390</vt:i4>
      </vt:variant>
      <vt:variant>
        <vt:i4>291</vt:i4>
      </vt:variant>
      <vt:variant>
        <vt:i4>0</vt:i4>
      </vt:variant>
      <vt:variant>
        <vt:i4>5</vt:i4>
      </vt:variant>
      <vt:variant>
        <vt:lpwstr>https://kingcounty.gov/services/environment/wastewater/capacity-charge.aspx</vt:lpwstr>
      </vt:variant>
      <vt:variant>
        <vt:lpwstr/>
      </vt:variant>
      <vt:variant>
        <vt:i4>7274540</vt:i4>
      </vt:variant>
      <vt:variant>
        <vt:i4>288</vt:i4>
      </vt:variant>
      <vt:variant>
        <vt:i4>0</vt:i4>
      </vt:variant>
      <vt:variant>
        <vt:i4>5</vt:i4>
      </vt:variant>
      <vt:variant>
        <vt:lpwstr>https://www.kingcounty.gov/elected/executive/constantine/news/release/2021/February/25-west-point-declaration.aspx</vt:lpwstr>
      </vt:variant>
      <vt:variant>
        <vt:lpwstr/>
      </vt:variant>
      <vt:variant>
        <vt:i4>1703955</vt:i4>
      </vt:variant>
      <vt:variant>
        <vt:i4>285</vt:i4>
      </vt:variant>
      <vt:variant>
        <vt:i4>0</vt:i4>
      </vt:variant>
      <vt:variant>
        <vt:i4>5</vt:i4>
      </vt:variant>
      <vt:variant>
        <vt:lpwstr>https://ofm.wa.gov/washington-data-research/economy-and-labor-force/washington-input-output-model</vt:lpwstr>
      </vt:variant>
      <vt:variant>
        <vt:lpwstr/>
      </vt:variant>
      <vt:variant>
        <vt:i4>4784229</vt:i4>
      </vt:variant>
      <vt:variant>
        <vt:i4>282</vt:i4>
      </vt:variant>
      <vt:variant>
        <vt:i4>0</vt:i4>
      </vt:variant>
      <vt:variant>
        <vt:i4>5</vt:i4>
      </vt:variant>
      <vt:variant>
        <vt:lpwstr>https://www.kingcounty.gov/~/media/services/environment/wastewater/cso/docs/130703_KingCountyCSOConsentDecree.ashx?la=en</vt:lpwstr>
      </vt:variant>
      <vt:variant>
        <vt:lpwstr/>
      </vt:variant>
      <vt:variant>
        <vt:i4>983060</vt:i4>
      </vt:variant>
      <vt:variant>
        <vt:i4>279</vt:i4>
      </vt:variant>
      <vt:variant>
        <vt:i4>0</vt:i4>
      </vt:variant>
      <vt:variant>
        <vt:i4>5</vt:i4>
      </vt:variant>
      <vt:variant>
        <vt:lpwstr>https://www.kingcounty.gov/depts/dnrp/wtd/capital-projects/system-planning/clean-water-plan.aspx</vt:lpwstr>
      </vt:variant>
      <vt:variant>
        <vt:lpwstr/>
      </vt:variant>
      <vt:variant>
        <vt:i4>1376316</vt:i4>
      </vt:variant>
      <vt:variant>
        <vt:i4>272</vt:i4>
      </vt:variant>
      <vt:variant>
        <vt:i4>0</vt:i4>
      </vt:variant>
      <vt:variant>
        <vt:i4>5</vt:i4>
      </vt:variant>
      <vt:variant>
        <vt:lpwstr/>
      </vt:variant>
      <vt:variant>
        <vt:lpwstr>_Toc66974774</vt:lpwstr>
      </vt:variant>
      <vt:variant>
        <vt:i4>1179708</vt:i4>
      </vt:variant>
      <vt:variant>
        <vt:i4>266</vt:i4>
      </vt:variant>
      <vt:variant>
        <vt:i4>0</vt:i4>
      </vt:variant>
      <vt:variant>
        <vt:i4>5</vt:i4>
      </vt:variant>
      <vt:variant>
        <vt:lpwstr/>
      </vt:variant>
      <vt:variant>
        <vt:lpwstr>_Toc66974773</vt:lpwstr>
      </vt:variant>
      <vt:variant>
        <vt:i4>1245244</vt:i4>
      </vt:variant>
      <vt:variant>
        <vt:i4>260</vt:i4>
      </vt:variant>
      <vt:variant>
        <vt:i4>0</vt:i4>
      </vt:variant>
      <vt:variant>
        <vt:i4>5</vt:i4>
      </vt:variant>
      <vt:variant>
        <vt:lpwstr/>
      </vt:variant>
      <vt:variant>
        <vt:lpwstr>_Toc66974772</vt:lpwstr>
      </vt:variant>
      <vt:variant>
        <vt:i4>1048636</vt:i4>
      </vt:variant>
      <vt:variant>
        <vt:i4>254</vt:i4>
      </vt:variant>
      <vt:variant>
        <vt:i4>0</vt:i4>
      </vt:variant>
      <vt:variant>
        <vt:i4>5</vt:i4>
      </vt:variant>
      <vt:variant>
        <vt:lpwstr/>
      </vt:variant>
      <vt:variant>
        <vt:lpwstr>_Toc66974771</vt:lpwstr>
      </vt:variant>
      <vt:variant>
        <vt:i4>1114172</vt:i4>
      </vt:variant>
      <vt:variant>
        <vt:i4>248</vt:i4>
      </vt:variant>
      <vt:variant>
        <vt:i4>0</vt:i4>
      </vt:variant>
      <vt:variant>
        <vt:i4>5</vt:i4>
      </vt:variant>
      <vt:variant>
        <vt:lpwstr/>
      </vt:variant>
      <vt:variant>
        <vt:lpwstr>_Toc66974770</vt:lpwstr>
      </vt:variant>
      <vt:variant>
        <vt:i4>1572925</vt:i4>
      </vt:variant>
      <vt:variant>
        <vt:i4>242</vt:i4>
      </vt:variant>
      <vt:variant>
        <vt:i4>0</vt:i4>
      </vt:variant>
      <vt:variant>
        <vt:i4>5</vt:i4>
      </vt:variant>
      <vt:variant>
        <vt:lpwstr/>
      </vt:variant>
      <vt:variant>
        <vt:lpwstr>_Toc66974769</vt:lpwstr>
      </vt:variant>
      <vt:variant>
        <vt:i4>1638461</vt:i4>
      </vt:variant>
      <vt:variant>
        <vt:i4>236</vt:i4>
      </vt:variant>
      <vt:variant>
        <vt:i4>0</vt:i4>
      </vt:variant>
      <vt:variant>
        <vt:i4>5</vt:i4>
      </vt:variant>
      <vt:variant>
        <vt:lpwstr/>
      </vt:variant>
      <vt:variant>
        <vt:lpwstr>_Toc66974768</vt:lpwstr>
      </vt:variant>
      <vt:variant>
        <vt:i4>1441853</vt:i4>
      </vt:variant>
      <vt:variant>
        <vt:i4>230</vt:i4>
      </vt:variant>
      <vt:variant>
        <vt:i4>0</vt:i4>
      </vt:variant>
      <vt:variant>
        <vt:i4>5</vt:i4>
      </vt:variant>
      <vt:variant>
        <vt:lpwstr/>
      </vt:variant>
      <vt:variant>
        <vt:lpwstr>_Toc66974767</vt:lpwstr>
      </vt:variant>
      <vt:variant>
        <vt:i4>1507389</vt:i4>
      </vt:variant>
      <vt:variant>
        <vt:i4>224</vt:i4>
      </vt:variant>
      <vt:variant>
        <vt:i4>0</vt:i4>
      </vt:variant>
      <vt:variant>
        <vt:i4>5</vt:i4>
      </vt:variant>
      <vt:variant>
        <vt:lpwstr/>
      </vt:variant>
      <vt:variant>
        <vt:lpwstr>_Toc66974766</vt:lpwstr>
      </vt:variant>
      <vt:variant>
        <vt:i4>1310781</vt:i4>
      </vt:variant>
      <vt:variant>
        <vt:i4>218</vt:i4>
      </vt:variant>
      <vt:variant>
        <vt:i4>0</vt:i4>
      </vt:variant>
      <vt:variant>
        <vt:i4>5</vt:i4>
      </vt:variant>
      <vt:variant>
        <vt:lpwstr/>
      </vt:variant>
      <vt:variant>
        <vt:lpwstr>_Toc66974765</vt:lpwstr>
      </vt:variant>
      <vt:variant>
        <vt:i4>1376317</vt:i4>
      </vt:variant>
      <vt:variant>
        <vt:i4>212</vt:i4>
      </vt:variant>
      <vt:variant>
        <vt:i4>0</vt:i4>
      </vt:variant>
      <vt:variant>
        <vt:i4>5</vt:i4>
      </vt:variant>
      <vt:variant>
        <vt:lpwstr/>
      </vt:variant>
      <vt:variant>
        <vt:lpwstr>_Toc66974764</vt:lpwstr>
      </vt:variant>
      <vt:variant>
        <vt:i4>1179709</vt:i4>
      </vt:variant>
      <vt:variant>
        <vt:i4>206</vt:i4>
      </vt:variant>
      <vt:variant>
        <vt:i4>0</vt:i4>
      </vt:variant>
      <vt:variant>
        <vt:i4>5</vt:i4>
      </vt:variant>
      <vt:variant>
        <vt:lpwstr/>
      </vt:variant>
      <vt:variant>
        <vt:lpwstr>_Toc66974763</vt:lpwstr>
      </vt:variant>
      <vt:variant>
        <vt:i4>1245245</vt:i4>
      </vt:variant>
      <vt:variant>
        <vt:i4>200</vt:i4>
      </vt:variant>
      <vt:variant>
        <vt:i4>0</vt:i4>
      </vt:variant>
      <vt:variant>
        <vt:i4>5</vt:i4>
      </vt:variant>
      <vt:variant>
        <vt:lpwstr/>
      </vt:variant>
      <vt:variant>
        <vt:lpwstr>_Toc66974762</vt:lpwstr>
      </vt:variant>
      <vt:variant>
        <vt:i4>1048637</vt:i4>
      </vt:variant>
      <vt:variant>
        <vt:i4>194</vt:i4>
      </vt:variant>
      <vt:variant>
        <vt:i4>0</vt:i4>
      </vt:variant>
      <vt:variant>
        <vt:i4>5</vt:i4>
      </vt:variant>
      <vt:variant>
        <vt:lpwstr/>
      </vt:variant>
      <vt:variant>
        <vt:lpwstr>_Toc66974761</vt:lpwstr>
      </vt:variant>
      <vt:variant>
        <vt:i4>1114173</vt:i4>
      </vt:variant>
      <vt:variant>
        <vt:i4>188</vt:i4>
      </vt:variant>
      <vt:variant>
        <vt:i4>0</vt:i4>
      </vt:variant>
      <vt:variant>
        <vt:i4>5</vt:i4>
      </vt:variant>
      <vt:variant>
        <vt:lpwstr/>
      </vt:variant>
      <vt:variant>
        <vt:lpwstr>_Toc66974760</vt:lpwstr>
      </vt:variant>
      <vt:variant>
        <vt:i4>1572926</vt:i4>
      </vt:variant>
      <vt:variant>
        <vt:i4>182</vt:i4>
      </vt:variant>
      <vt:variant>
        <vt:i4>0</vt:i4>
      </vt:variant>
      <vt:variant>
        <vt:i4>5</vt:i4>
      </vt:variant>
      <vt:variant>
        <vt:lpwstr/>
      </vt:variant>
      <vt:variant>
        <vt:lpwstr>_Toc66974759</vt:lpwstr>
      </vt:variant>
      <vt:variant>
        <vt:i4>1638462</vt:i4>
      </vt:variant>
      <vt:variant>
        <vt:i4>176</vt:i4>
      </vt:variant>
      <vt:variant>
        <vt:i4>0</vt:i4>
      </vt:variant>
      <vt:variant>
        <vt:i4>5</vt:i4>
      </vt:variant>
      <vt:variant>
        <vt:lpwstr/>
      </vt:variant>
      <vt:variant>
        <vt:lpwstr>_Toc66974758</vt:lpwstr>
      </vt:variant>
      <vt:variant>
        <vt:i4>1441854</vt:i4>
      </vt:variant>
      <vt:variant>
        <vt:i4>170</vt:i4>
      </vt:variant>
      <vt:variant>
        <vt:i4>0</vt:i4>
      </vt:variant>
      <vt:variant>
        <vt:i4>5</vt:i4>
      </vt:variant>
      <vt:variant>
        <vt:lpwstr/>
      </vt:variant>
      <vt:variant>
        <vt:lpwstr>_Toc66974757</vt:lpwstr>
      </vt:variant>
      <vt:variant>
        <vt:i4>1507390</vt:i4>
      </vt:variant>
      <vt:variant>
        <vt:i4>164</vt:i4>
      </vt:variant>
      <vt:variant>
        <vt:i4>0</vt:i4>
      </vt:variant>
      <vt:variant>
        <vt:i4>5</vt:i4>
      </vt:variant>
      <vt:variant>
        <vt:lpwstr/>
      </vt:variant>
      <vt:variant>
        <vt:lpwstr>_Toc66974756</vt:lpwstr>
      </vt:variant>
      <vt:variant>
        <vt:i4>1310782</vt:i4>
      </vt:variant>
      <vt:variant>
        <vt:i4>158</vt:i4>
      </vt:variant>
      <vt:variant>
        <vt:i4>0</vt:i4>
      </vt:variant>
      <vt:variant>
        <vt:i4>5</vt:i4>
      </vt:variant>
      <vt:variant>
        <vt:lpwstr/>
      </vt:variant>
      <vt:variant>
        <vt:lpwstr>_Toc66974755</vt:lpwstr>
      </vt:variant>
      <vt:variant>
        <vt:i4>1376318</vt:i4>
      </vt:variant>
      <vt:variant>
        <vt:i4>152</vt:i4>
      </vt:variant>
      <vt:variant>
        <vt:i4>0</vt:i4>
      </vt:variant>
      <vt:variant>
        <vt:i4>5</vt:i4>
      </vt:variant>
      <vt:variant>
        <vt:lpwstr/>
      </vt:variant>
      <vt:variant>
        <vt:lpwstr>_Toc66974754</vt:lpwstr>
      </vt:variant>
      <vt:variant>
        <vt:i4>1179710</vt:i4>
      </vt:variant>
      <vt:variant>
        <vt:i4>146</vt:i4>
      </vt:variant>
      <vt:variant>
        <vt:i4>0</vt:i4>
      </vt:variant>
      <vt:variant>
        <vt:i4>5</vt:i4>
      </vt:variant>
      <vt:variant>
        <vt:lpwstr/>
      </vt:variant>
      <vt:variant>
        <vt:lpwstr>_Toc66974753</vt:lpwstr>
      </vt:variant>
      <vt:variant>
        <vt:i4>1245246</vt:i4>
      </vt:variant>
      <vt:variant>
        <vt:i4>140</vt:i4>
      </vt:variant>
      <vt:variant>
        <vt:i4>0</vt:i4>
      </vt:variant>
      <vt:variant>
        <vt:i4>5</vt:i4>
      </vt:variant>
      <vt:variant>
        <vt:lpwstr/>
      </vt:variant>
      <vt:variant>
        <vt:lpwstr>_Toc66974752</vt:lpwstr>
      </vt:variant>
      <vt:variant>
        <vt:i4>1048638</vt:i4>
      </vt:variant>
      <vt:variant>
        <vt:i4>134</vt:i4>
      </vt:variant>
      <vt:variant>
        <vt:i4>0</vt:i4>
      </vt:variant>
      <vt:variant>
        <vt:i4>5</vt:i4>
      </vt:variant>
      <vt:variant>
        <vt:lpwstr/>
      </vt:variant>
      <vt:variant>
        <vt:lpwstr>_Toc66974751</vt:lpwstr>
      </vt:variant>
      <vt:variant>
        <vt:i4>1114174</vt:i4>
      </vt:variant>
      <vt:variant>
        <vt:i4>128</vt:i4>
      </vt:variant>
      <vt:variant>
        <vt:i4>0</vt:i4>
      </vt:variant>
      <vt:variant>
        <vt:i4>5</vt:i4>
      </vt:variant>
      <vt:variant>
        <vt:lpwstr/>
      </vt:variant>
      <vt:variant>
        <vt:lpwstr>_Toc66974750</vt:lpwstr>
      </vt:variant>
      <vt:variant>
        <vt:i4>1572927</vt:i4>
      </vt:variant>
      <vt:variant>
        <vt:i4>122</vt:i4>
      </vt:variant>
      <vt:variant>
        <vt:i4>0</vt:i4>
      </vt:variant>
      <vt:variant>
        <vt:i4>5</vt:i4>
      </vt:variant>
      <vt:variant>
        <vt:lpwstr/>
      </vt:variant>
      <vt:variant>
        <vt:lpwstr>_Toc66974749</vt:lpwstr>
      </vt:variant>
      <vt:variant>
        <vt:i4>1638463</vt:i4>
      </vt:variant>
      <vt:variant>
        <vt:i4>116</vt:i4>
      </vt:variant>
      <vt:variant>
        <vt:i4>0</vt:i4>
      </vt:variant>
      <vt:variant>
        <vt:i4>5</vt:i4>
      </vt:variant>
      <vt:variant>
        <vt:lpwstr/>
      </vt:variant>
      <vt:variant>
        <vt:lpwstr>_Toc66974748</vt:lpwstr>
      </vt:variant>
      <vt:variant>
        <vt:i4>1441855</vt:i4>
      </vt:variant>
      <vt:variant>
        <vt:i4>110</vt:i4>
      </vt:variant>
      <vt:variant>
        <vt:i4>0</vt:i4>
      </vt:variant>
      <vt:variant>
        <vt:i4>5</vt:i4>
      </vt:variant>
      <vt:variant>
        <vt:lpwstr/>
      </vt:variant>
      <vt:variant>
        <vt:lpwstr>_Toc66974747</vt:lpwstr>
      </vt:variant>
      <vt:variant>
        <vt:i4>1507391</vt:i4>
      </vt:variant>
      <vt:variant>
        <vt:i4>104</vt:i4>
      </vt:variant>
      <vt:variant>
        <vt:i4>0</vt:i4>
      </vt:variant>
      <vt:variant>
        <vt:i4>5</vt:i4>
      </vt:variant>
      <vt:variant>
        <vt:lpwstr/>
      </vt:variant>
      <vt:variant>
        <vt:lpwstr>_Toc66974746</vt:lpwstr>
      </vt:variant>
      <vt:variant>
        <vt:i4>1310783</vt:i4>
      </vt:variant>
      <vt:variant>
        <vt:i4>98</vt:i4>
      </vt:variant>
      <vt:variant>
        <vt:i4>0</vt:i4>
      </vt:variant>
      <vt:variant>
        <vt:i4>5</vt:i4>
      </vt:variant>
      <vt:variant>
        <vt:lpwstr/>
      </vt:variant>
      <vt:variant>
        <vt:lpwstr>_Toc66974745</vt:lpwstr>
      </vt:variant>
      <vt:variant>
        <vt:i4>1376319</vt:i4>
      </vt:variant>
      <vt:variant>
        <vt:i4>92</vt:i4>
      </vt:variant>
      <vt:variant>
        <vt:i4>0</vt:i4>
      </vt:variant>
      <vt:variant>
        <vt:i4>5</vt:i4>
      </vt:variant>
      <vt:variant>
        <vt:lpwstr/>
      </vt:variant>
      <vt:variant>
        <vt:lpwstr>_Toc66974744</vt:lpwstr>
      </vt:variant>
      <vt:variant>
        <vt:i4>1179711</vt:i4>
      </vt:variant>
      <vt:variant>
        <vt:i4>86</vt:i4>
      </vt:variant>
      <vt:variant>
        <vt:i4>0</vt:i4>
      </vt:variant>
      <vt:variant>
        <vt:i4>5</vt:i4>
      </vt:variant>
      <vt:variant>
        <vt:lpwstr/>
      </vt:variant>
      <vt:variant>
        <vt:lpwstr>_Toc66974743</vt:lpwstr>
      </vt:variant>
      <vt:variant>
        <vt:i4>1245247</vt:i4>
      </vt:variant>
      <vt:variant>
        <vt:i4>80</vt:i4>
      </vt:variant>
      <vt:variant>
        <vt:i4>0</vt:i4>
      </vt:variant>
      <vt:variant>
        <vt:i4>5</vt:i4>
      </vt:variant>
      <vt:variant>
        <vt:lpwstr/>
      </vt:variant>
      <vt:variant>
        <vt:lpwstr>_Toc66974742</vt:lpwstr>
      </vt:variant>
      <vt:variant>
        <vt:i4>1048639</vt:i4>
      </vt:variant>
      <vt:variant>
        <vt:i4>74</vt:i4>
      </vt:variant>
      <vt:variant>
        <vt:i4>0</vt:i4>
      </vt:variant>
      <vt:variant>
        <vt:i4>5</vt:i4>
      </vt:variant>
      <vt:variant>
        <vt:lpwstr/>
      </vt:variant>
      <vt:variant>
        <vt:lpwstr>_Toc66974741</vt:lpwstr>
      </vt:variant>
      <vt:variant>
        <vt:i4>1114175</vt:i4>
      </vt:variant>
      <vt:variant>
        <vt:i4>68</vt:i4>
      </vt:variant>
      <vt:variant>
        <vt:i4>0</vt:i4>
      </vt:variant>
      <vt:variant>
        <vt:i4>5</vt:i4>
      </vt:variant>
      <vt:variant>
        <vt:lpwstr/>
      </vt:variant>
      <vt:variant>
        <vt:lpwstr>_Toc66974740</vt:lpwstr>
      </vt:variant>
      <vt:variant>
        <vt:i4>1572920</vt:i4>
      </vt:variant>
      <vt:variant>
        <vt:i4>62</vt:i4>
      </vt:variant>
      <vt:variant>
        <vt:i4>0</vt:i4>
      </vt:variant>
      <vt:variant>
        <vt:i4>5</vt:i4>
      </vt:variant>
      <vt:variant>
        <vt:lpwstr/>
      </vt:variant>
      <vt:variant>
        <vt:lpwstr>_Toc66974739</vt:lpwstr>
      </vt:variant>
      <vt:variant>
        <vt:i4>1638456</vt:i4>
      </vt:variant>
      <vt:variant>
        <vt:i4>56</vt:i4>
      </vt:variant>
      <vt:variant>
        <vt:i4>0</vt:i4>
      </vt:variant>
      <vt:variant>
        <vt:i4>5</vt:i4>
      </vt:variant>
      <vt:variant>
        <vt:lpwstr/>
      </vt:variant>
      <vt:variant>
        <vt:lpwstr>_Toc66974738</vt:lpwstr>
      </vt:variant>
      <vt:variant>
        <vt:i4>1441848</vt:i4>
      </vt:variant>
      <vt:variant>
        <vt:i4>50</vt:i4>
      </vt:variant>
      <vt:variant>
        <vt:i4>0</vt:i4>
      </vt:variant>
      <vt:variant>
        <vt:i4>5</vt:i4>
      </vt:variant>
      <vt:variant>
        <vt:lpwstr/>
      </vt:variant>
      <vt:variant>
        <vt:lpwstr>_Toc66974737</vt:lpwstr>
      </vt:variant>
      <vt:variant>
        <vt:i4>1507384</vt:i4>
      </vt:variant>
      <vt:variant>
        <vt:i4>44</vt:i4>
      </vt:variant>
      <vt:variant>
        <vt:i4>0</vt:i4>
      </vt:variant>
      <vt:variant>
        <vt:i4>5</vt:i4>
      </vt:variant>
      <vt:variant>
        <vt:lpwstr/>
      </vt:variant>
      <vt:variant>
        <vt:lpwstr>_Toc66974736</vt:lpwstr>
      </vt:variant>
      <vt:variant>
        <vt:i4>1310776</vt:i4>
      </vt:variant>
      <vt:variant>
        <vt:i4>38</vt:i4>
      </vt:variant>
      <vt:variant>
        <vt:i4>0</vt:i4>
      </vt:variant>
      <vt:variant>
        <vt:i4>5</vt:i4>
      </vt:variant>
      <vt:variant>
        <vt:lpwstr/>
      </vt:variant>
      <vt:variant>
        <vt:lpwstr>_Toc66974735</vt:lpwstr>
      </vt:variant>
      <vt:variant>
        <vt:i4>1376312</vt:i4>
      </vt:variant>
      <vt:variant>
        <vt:i4>32</vt:i4>
      </vt:variant>
      <vt:variant>
        <vt:i4>0</vt:i4>
      </vt:variant>
      <vt:variant>
        <vt:i4>5</vt:i4>
      </vt:variant>
      <vt:variant>
        <vt:lpwstr/>
      </vt:variant>
      <vt:variant>
        <vt:lpwstr>_Toc66974734</vt:lpwstr>
      </vt:variant>
      <vt:variant>
        <vt:i4>1179704</vt:i4>
      </vt:variant>
      <vt:variant>
        <vt:i4>26</vt:i4>
      </vt:variant>
      <vt:variant>
        <vt:i4>0</vt:i4>
      </vt:variant>
      <vt:variant>
        <vt:i4>5</vt:i4>
      </vt:variant>
      <vt:variant>
        <vt:lpwstr/>
      </vt:variant>
      <vt:variant>
        <vt:lpwstr>_Toc66974733</vt:lpwstr>
      </vt:variant>
      <vt:variant>
        <vt:i4>1245240</vt:i4>
      </vt:variant>
      <vt:variant>
        <vt:i4>20</vt:i4>
      </vt:variant>
      <vt:variant>
        <vt:i4>0</vt:i4>
      </vt:variant>
      <vt:variant>
        <vt:i4>5</vt:i4>
      </vt:variant>
      <vt:variant>
        <vt:lpwstr/>
      </vt:variant>
      <vt:variant>
        <vt:lpwstr>_Toc66974732</vt:lpwstr>
      </vt:variant>
      <vt:variant>
        <vt:i4>1048632</vt:i4>
      </vt:variant>
      <vt:variant>
        <vt:i4>14</vt:i4>
      </vt:variant>
      <vt:variant>
        <vt:i4>0</vt:i4>
      </vt:variant>
      <vt:variant>
        <vt:i4>5</vt:i4>
      </vt:variant>
      <vt:variant>
        <vt:lpwstr/>
      </vt:variant>
      <vt:variant>
        <vt:lpwstr>_Toc66974731</vt:lpwstr>
      </vt:variant>
      <vt:variant>
        <vt:i4>1114168</vt:i4>
      </vt:variant>
      <vt:variant>
        <vt:i4>8</vt:i4>
      </vt:variant>
      <vt:variant>
        <vt:i4>0</vt:i4>
      </vt:variant>
      <vt:variant>
        <vt:i4>5</vt:i4>
      </vt:variant>
      <vt:variant>
        <vt:lpwstr/>
      </vt:variant>
      <vt:variant>
        <vt:lpwstr>_Toc66974730</vt:lpwstr>
      </vt:variant>
      <vt:variant>
        <vt:i4>1572921</vt:i4>
      </vt:variant>
      <vt:variant>
        <vt:i4>2</vt:i4>
      </vt:variant>
      <vt:variant>
        <vt:i4>0</vt:i4>
      </vt:variant>
      <vt:variant>
        <vt:i4>5</vt:i4>
      </vt:variant>
      <vt:variant>
        <vt:lpwstr/>
      </vt:variant>
      <vt:variant>
        <vt:lpwstr>_Toc66974729</vt:lpwstr>
      </vt:variant>
      <vt:variant>
        <vt:i4>6488111</vt:i4>
      </vt:variant>
      <vt:variant>
        <vt:i4>6</vt:i4>
      </vt:variant>
      <vt:variant>
        <vt:i4>0</vt:i4>
      </vt:variant>
      <vt:variant>
        <vt:i4>5</vt:i4>
      </vt:variant>
      <vt:variant>
        <vt:lpwstr>https://www.investopedia.com/ask/answers/09/bond-rating.asp</vt:lpwstr>
      </vt:variant>
      <vt:variant>
        <vt:lpwstr/>
      </vt:variant>
      <vt:variant>
        <vt:i4>7733361</vt:i4>
      </vt:variant>
      <vt:variant>
        <vt:i4>3</vt:i4>
      </vt:variant>
      <vt:variant>
        <vt:i4>0</vt:i4>
      </vt:variant>
      <vt:variant>
        <vt:i4>5</vt:i4>
      </vt:variant>
      <vt:variant>
        <vt:lpwstr>https://app.leg.wa.gov/RCW/default.aspx?cite=57.08.005</vt:lpwstr>
      </vt:variant>
      <vt:variant>
        <vt:lpwstr/>
      </vt:variant>
      <vt:variant>
        <vt:i4>7995512</vt:i4>
      </vt:variant>
      <vt:variant>
        <vt:i4>0</vt:i4>
      </vt:variant>
      <vt:variant>
        <vt:i4>0</vt:i4>
      </vt:variant>
      <vt:variant>
        <vt:i4>5</vt:i4>
      </vt:variant>
      <vt:variant>
        <vt:lpwstr>https://app.leg.wa.gov/RCW/default.aspx?cite=35.92.025</vt:lpwstr>
      </vt:variant>
      <vt:variant>
        <vt:lpwstr/>
      </vt:variant>
      <vt:variant>
        <vt:i4>4391008</vt:i4>
      </vt:variant>
      <vt:variant>
        <vt:i4>0</vt:i4>
      </vt:variant>
      <vt:variant>
        <vt:i4>0</vt:i4>
      </vt:variant>
      <vt:variant>
        <vt:i4>5</vt:i4>
      </vt:variant>
      <vt:variant>
        <vt:lpwstr>https://www.kingcounty.gov/~/media/business/Forecasting/documents/March2021_pdf.ashx?la=en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dc:title>
  <dc:subject/>
  <dc:creator>Black, Courtney</dc:creator>
  <cp:keywords/>
  <dc:description/>
  <cp:lastModifiedBy>Daly, Sharon</cp:lastModifiedBy>
  <cp:revision>2</cp:revision>
  <cp:lastPrinted>2021-02-26T22:28:00Z</cp:lastPrinted>
  <dcterms:created xsi:type="dcterms:W3CDTF">2021-04-30T21:40:00Z</dcterms:created>
  <dcterms:modified xsi:type="dcterms:W3CDTF">2021-04-30T21:40:00Z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0x010100D03C1FEDB24A304B88B22491CFC0976900439C0B438D39E641BC7BB72D65436508</vt:lpwstr>
  </property>
</Properties>
</file>