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0499" w14:textId="77777777" w:rsidR="00EB5A13" w:rsidRPr="00A46A5D" w:rsidRDefault="00EB5A13" w:rsidP="00432B00">
      <w:pPr>
        <w:pStyle w:val="Heading2"/>
        <w:jc w:val="left"/>
        <w:rPr>
          <w:b w:val="0"/>
          <w:sz w:val="24"/>
          <w:u w:val="none"/>
        </w:rPr>
      </w:pPr>
    </w:p>
    <w:p w14:paraId="5EB5E9B3" w14:textId="77777777" w:rsidR="00CF2550" w:rsidRPr="00F71F8C" w:rsidRDefault="00CF2550" w:rsidP="00CF2550">
      <w:pPr>
        <w:pStyle w:val="Heading2"/>
        <w:rPr>
          <w:rFonts w:ascii="Arial" w:hAnsi="Arial" w:cs="Arial"/>
          <w:sz w:val="24"/>
        </w:rPr>
      </w:pPr>
      <w:r w:rsidRPr="00F71F8C">
        <w:rPr>
          <w:rFonts w:ascii="Arial" w:hAnsi="Arial" w:cs="Arial"/>
          <w:sz w:val="24"/>
        </w:rPr>
        <w:t>STAFF REPORT</w:t>
      </w:r>
    </w:p>
    <w:p w14:paraId="03D356F7" w14:textId="77777777" w:rsidR="00CF2550" w:rsidRPr="00F3508D" w:rsidRDefault="00CF2550" w:rsidP="00CF2550">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CF2550" w:rsidRPr="009349D6" w14:paraId="562B8D2A"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DBBFA86" w14:textId="77777777" w:rsidR="00CF2550" w:rsidRPr="009349D6" w:rsidRDefault="00CF2550" w:rsidP="006E1FAE">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F86DABF" w14:textId="1B6B0762" w:rsidR="00CF2550" w:rsidRPr="009349D6" w:rsidRDefault="00CF73BD" w:rsidP="006E1FAE">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438292B9" w14:textId="77777777" w:rsidR="00CF2550" w:rsidRPr="009349D6" w:rsidRDefault="00CF2550" w:rsidP="006E1FAE">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343AC09" w14:textId="35E5595A" w:rsidR="000B5014" w:rsidRPr="009349D6" w:rsidRDefault="000B5014" w:rsidP="006E1FAE">
            <w:pPr>
              <w:spacing w:before="40" w:after="40"/>
              <w:rPr>
                <w:rFonts w:ascii="Arial" w:hAnsi="Arial" w:cs="Arial"/>
              </w:rPr>
            </w:pPr>
            <w:r>
              <w:rPr>
                <w:rFonts w:ascii="Arial" w:hAnsi="Arial" w:cs="Arial"/>
              </w:rPr>
              <w:t>April Sanders</w:t>
            </w:r>
          </w:p>
        </w:tc>
      </w:tr>
      <w:tr w:rsidR="00CF2550" w:rsidRPr="009349D6" w14:paraId="30FD6BA2" w14:textId="77777777" w:rsidTr="006E1FAE">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D3716E" w14:textId="77777777" w:rsidR="00CF2550" w:rsidRPr="009349D6" w:rsidRDefault="00CF2550" w:rsidP="006E1FAE">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DB36C64" w14:textId="6DDDE95F" w:rsidR="00CF2550" w:rsidRPr="009349D6" w:rsidRDefault="000B5014" w:rsidP="006E1FAE">
            <w:pPr>
              <w:spacing w:before="40" w:after="40"/>
              <w:rPr>
                <w:rFonts w:ascii="Arial" w:hAnsi="Arial" w:cs="Arial"/>
              </w:rPr>
            </w:pPr>
            <w:r>
              <w:rPr>
                <w:rFonts w:ascii="Arial" w:hAnsi="Arial" w:cs="Arial"/>
              </w:rPr>
              <w:t>2021-0131</w:t>
            </w:r>
          </w:p>
        </w:tc>
        <w:tc>
          <w:tcPr>
            <w:tcW w:w="1170" w:type="dxa"/>
            <w:tcBorders>
              <w:top w:val="single" w:sz="4" w:space="0" w:color="auto"/>
              <w:left w:val="single" w:sz="4" w:space="0" w:color="auto"/>
              <w:bottom w:val="single" w:sz="4" w:space="0" w:color="auto"/>
              <w:right w:val="single" w:sz="4" w:space="0" w:color="auto"/>
            </w:tcBorders>
            <w:vAlign w:val="center"/>
          </w:tcPr>
          <w:p w14:paraId="77521396" w14:textId="77777777" w:rsidR="00CF2550" w:rsidRPr="009349D6" w:rsidRDefault="00CF2550" w:rsidP="006E1FAE">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2C66AD6" w14:textId="54163DAC" w:rsidR="00CF2550" w:rsidRPr="009349D6" w:rsidRDefault="00CF73BD" w:rsidP="006E1FAE">
            <w:pPr>
              <w:spacing w:before="40" w:after="40"/>
              <w:rPr>
                <w:rFonts w:ascii="Arial" w:hAnsi="Arial" w:cs="Arial"/>
              </w:rPr>
            </w:pPr>
            <w:r>
              <w:rPr>
                <w:rFonts w:ascii="Arial" w:hAnsi="Arial" w:cs="Arial"/>
              </w:rPr>
              <w:t>April 26, 2021</w:t>
            </w:r>
          </w:p>
        </w:tc>
      </w:tr>
    </w:tbl>
    <w:p w14:paraId="5EBAD6B4" w14:textId="77777777" w:rsidR="00CF2550" w:rsidRDefault="00CF2550" w:rsidP="00CF2550">
      <w:pPr>
        <w:rPr>
          <w:rFonts w:ascii="Arial" w:hAnsi="Arial" w:cs="Arial"/>
          <w:b/>
          <w:smallCaps/>
          <w:szCs w:val="24"/>
          <w:u w:val="single"/>
        </w:rPr>
      </w:pPr>
    </w:p>
    <w:p w14:paraId="50304E5F" w14:textId="77777777" w:rsidR="00CF2550" w:rsidRPr="009349D6" w:rsidRDefault="00CF2550" w:rsidP="00CF2550">
      <w:pPr>
        <w:keepNext/>
        <w:jc w:val="both"/>
        <w:rPr>
          <w:rFonts w:ascii="Arial" w:hAnsi="Arial" w:cs="Arial"/>
          <w:b/>
          <w:u w:val="single"/>
        </w:rPr>
      </w:pPr>
      <w:r w:rsidRPr="009349D6">
        <w:rPr>
          <w:rFonts w:ascii="Arial" w:hAnsi="Arial" w:cs="Arial"/>
          <w:b/>
          <w:u w:val="single"/>
        </w:rPr>
        <w:t>SUBJECT</w:t>
      </w:r>
    </w:p>
    <w:p w14:paraId="67D8BEF4" w14:textId="77777777" w:rsidR="00CF2550" w:rsidRDefault="00CF2550" w:rsidP="00CF2550">
      <w:pPr>
        <w:rPr>
          <w:rFonts w:ascii="Arial" w:hAnsi="Arial" w:cs="Arial"/>
          <w:b/>
        </w:rPr>
      </w:pPr>
    </w:p>
    <w:p w14:paraId="23195B26" w14:textId="0F9E9BCD" w:rsidR="00CF2550" w:rsidRDefault="00CF2550" w:rsidP="002911BC">
      <w:pPr>
        <w:jc w:val="both"/>
        <w:rPr>
          <w:rFonts w:ascii="Arial" w:hAnsi="Arial" w:cs="Arial"/>
          <w:b/>
          <w:smallCaps/>
          <w:szCs w:val="24"/>
          <w:u w:val="single"/>
        </w:rPr>
      </w:pPr>
      <w:r>
        <w:rPr>
          <w:rFonts w:ascii="Arial" w:hAnsi="Arial" w:cs="Arial"/>
        </w:rPr>
        <w:t>Proposed Ordinance 20</w:t>
      </w:r>
      <w:r w:rsidR="000B5014">
        <w:rPr>
          <w:rFonts w:ascii="Arial" w:hAnsi="Arial" w:cs="Arial"/>
        </w:rPr>
        <w:t>21</w:t>
      </w:r>
      <w:r>
        <w:rPr>
          <w:rFonts w:ascii="Arial" w:hAnsi="Arial" w:cs="Arial"/>
        </w:rPr>
        <w:t>-0</w:t>
      </w:r>
      <w:r w:rsidR="000B5014">
        <w:rPr>
          <w:rFonts w:ascii="Arial" w:hAnsi="Arial" w:cs="Arial"/>
        </w:rPr>
        <w:t>131</w:t>
      </w:r>
      <w:r>
        <w:rPr>
          <w:rFonts w:ascii="Arial" w:hAnsi="Arial" w:cs="Arial"/>
        </w:rPr>
        <w:t xml:space="preserve"> would </w:t>
      </w:r>
      <w:r w:rsidR="002911BC">
        <w:rPr>
          <w:rFonts w:ascii="Arial" w:hAnsi="Arial" w:cs="Arial"/>
        </w:rPr>
        <w:t>establish just cause provisions and addition</w:t>
      </w:r>
      <w:r w:rsidR="00BE39B9">
        <w:rPr>
          <w:rFonts w:ascii="Arial" w:hAnsi="Arial" w:cs="Arial"/>
        </w:rPr>
        <w:t>al</w:t>
      </w:r>
      <w:r w:rsidR="002911BC">
        <w:rPr>
          <w:rFonts w:ascii="Arial" w:hAnsi="Arial" w:cs="Arial"/>
        </w:rPr>
        <w:t xml:space="preserve"> protections for tenants under both month-to-month tenancies and fixed-term leases</w:t>
      </w:r>
      <w:r w:rsidR="00BE39B9">
        <w:rPr>
          <w:rFonts w:ascii="Arial" w:hAnsi="Arial" w:cs="Arial"/>
        </w:rPr>
        <w:t xml:space="preserve"> in unincorporated King County</w:t>
      </w:r>
      <w:r w:rsidR="002911BC">
        <w:rPr>
          <w:rFonts w:ascii="Arial" w:hAnsi="Arial" w:cs="Arial"/>
        </w:rPr>
        <w:t>.</w:t>
      </w:r>
    </w:p>
    <w:p w14:paraId="1ECA8285" w14:textId="77777777" w:rsidR="00CF2550" w:rsidRDefault="00CF2550" w:rsidP="00CF2550">
      <w:pPr>
        <w:rPr>
          <w:rFonts w:ascii="Arial" w:hAnsi="Arial" w:cs="Arial"/>
          <w:b/>
          <w:smallCaps/>
          <w:szCs w:val="24"/>
          <w:u w:val="single"/>
        </w:rPr>
      </w:pPr>
    </w:p>
    <w:p w14:paraId="59FDF2C2" w14:textId="77777777" w:rsidR="00CF2550" w:rsidRDefault="00CF2550" w:rsidP="00CF2550">
      <w:pPr>
        <w:keepNext/>
        <w:rPr>
          <w:rFonts w:ascii="Arial" w:hAnsi="Arial" w:cs="Arial"/>
          <w:b/>
          <w:smallCaps/>
          <w:szCs w:val="24"/>
          <w:u w:val="single"/>
        </w:rPr>
      </w:pPr>
      <w:r w:rsidRPr="009864F8">
        <w:rPr>
          <w:rFonts w:ascii="Arial" w:hAnsi="Arial" w:cs="Arial"/>
          <w:b/>
          <w:smallCaps/>
          <w:szCs w:val="24"/>
          <w:u w:val="single"/>
        </w:rPr>
        <w:t>SUMMARY</w:t>
      </w:r>
    </w:p>
    <w:p w14:paraId="7E56D4C7" w14:textId="77777777" w:rsidR="00CF2550" w:rsidRPr="00DF3CD5" w:rsidRDefault="00CF2550" w:rsidP="00CF2550">
      <w:pPr>
        <w:keepNext/>
        <w:rPr>
          <w:rFonts w:ascii="Arial" w:hAnsi="Arial" w:cs="Arial"/>
          <w:b/>
          <w:smallCaps/>
          <w:szCs w:val="24"/>
          <w:u w:val="single"/>
        </w:rPr>
      </w:pPr>
    </w:p>
    <w:p w14:paraId="49987BF8" w14:textId="0673264F" w:rsidR="00CF2550" w:rsidRDefault="000524B2" w:rsidP="00CF2550">
      <w:pPr>
        <w:jc w:val="both"/>
        <w:rPr>
          <w:rFonts w:ascii="Arial" w:hAnsi="Arial" w:cs="Arial"/>
        </w:rPr>
      </w:pPr>
      <w:r>
        <w:rPr>
          <w:rFonts w:ascii="Arial" w:hAnsi="Arial" w:cs="Arial"/>
        </w:rPr>
        <w:t xml:space="preserve">The Washington Residential Landlord-Tenant Act governs aspects of most residential landlord/tenant relationships and includes protections for both tenants and landlords.  Proposed Ordinance 2021-0131 would expand protections for </w:t>
      </w:r>
      <w:r w:rsidR="00BE39B9">
        <w:rPr>
          <w:rFonts w:ascii="Arial" w:hAnsi="Arial" w:cs="Arial"/>
        </w:rPr>
        <w:t xml:space="preserve">unincorporated area </w:t>
      </w:r>
      <w:r>
        <w:rPr>
          <w:rFonts w:ascii="Arial" w:hAnsi="Arial" w:cs="Arial"/>
        </w:rPr>
        <w:t>residential tenants through the establishment of just cause provisions and additional tenant protections.</w:t>
      </w:r>
    </w:p>
    <w:p w14:paraId="5ECBDE6E" w14:textId="4E20F894" w:rsidR="000524B2" w:rsidRDefault="000524B2" w:rsidP="00CF2550">
      <w:pPr>
        <w:jc w:val="both"/>
        <w:rPr>
          <w:rFonts w:ascii="Arial" w:hAnsi="Arial" w:cs="Arial"/>
        </w:rPr>
      </w:pPr>
    </w:p>
    <w:p w14:paraId="69FD4B40" w14:textId="215A1E05" w:rsidR="000524B2" w:rsidRDefault="000524B2" w:rsidP="000524B2">
      <w:pPr>
        <w:jc w:val="both"/>
        <w:rPr>
          <w:rFonts w:ascii="Arial" w:hAnsi="Arial" w:cs="Arial"/>
          <w:szCs w:val="24"/>
        </w:rPr>
      </w:pPr>
      <w:r>
        <w:rPr>
          <w:rFonts w:ascii="Arial" w:hAnsi="Arial" w:cs="Arial"/>
          <w:szCs w:val="24"/>
        </w:rPr>
        <w:t xml:space="preserve">The proposed just </w:t>
      </w:r>
      <w:proofErr w:type="gramStart"/>
      <w:r>
        <w:rPr>
          <w:rFonts w:ascii="Arial" w:hAnsi="Arial" w:cs="Arial"/>
          <w:szCs w:val="24"/>
        </w:rPr>
        <w:t>cause</w:t>
      </w:r>
      <w:proofErr w:type="gramEnd"/>
      <w:r>
        <w:rPr>
          <w:rFonts w:ascii="Arial" w:hAnsi="Arial" w:cs="Arial"/>
          <w:szCs w:val="24"/>
        </w:rPr>
        <w:t xml:space="preserve"> provisions</w:t>
      </w:r>
      <w:r w:rsidRPr="00022E1B">
        <w:rPr>
          <w:rFonts w:ascii="Arial" w:hAnsi="Arial" w:cs="Arial"/>
          <w:szCs w:val="24"/>
        </w:rPr>
        <w:t xml:space="preserve"> </w:t>
      </w:r>
      <w:r w:rsidR="009E1776">
        <w:rPr>
          <w:rFonts w:ascii="Arial" w:hAnsi="Arial" w:cs="Arial"/>
          <w:szCs w:val="24"/>
        </w:rPr>
        <w:t xml:space="preserve">would </w:t>
      </w:r>
      <w:r w:rsidRPr="00022E1B">
        <w:rPr>
          <w:rFonts w:ascii="Arial" w:hAnsi="Arial" w:cs="Arial"/>
          <w:szCs w:val="24"/>
        </w:rPr>
        <w:t>require that owners have a “just” reason for pursuing an eviction</w:t>
      </w:r>
      <w:r>
        <w:rPr>
          <w:rFonts w:ascii="Arial" w:hAnsi="Arial" w:cs="Arial"/>
          <w:szCs w:val="24"/>
        </w:rPr>
        <w:t>, terminating a tenancy, or failing to renew a fixed-term lease</w:t>
      </w:r>
      <w:r w:rsidRPr="00022E1B">
        <w:rPr>
          <w:rFonts w:ascii="Arial" w:hAnsi="Arial" w:cs="Arial"/>
          <w:szCs w:val="24"/>
        </w:rPr>
        <w:t>. These jus</w:t>
      </w:r>
      <w:r w:rsidR="00BE39B9">
        <w:rPr>
          <w:rFonts w:ascii="Arial" w:hAnsi="Arial" w:cs="Arial"/>
          <w:szCs w:val="24"/>
        </w:rPr>
        <w:t>t</w:t>
      </w:r>
      <w:r w:rsidRPr="00022E1B">
        <w:rPr>
          <w:rFonts w:ascii="Arial" w:hAnsi="Arial" w:cs="Arial"/>
          <w:szCs w:val="24"/>
        </w:rPr>
        <w:t xml:space="preserve"> causes include</w:t>
      </w:r>
      <w:r>
        <w:rPr>
          <w:rFonts w:ascii="Arial" w:hAnsi="Arial" w:cs="Arial"/>
          <w:szCs w:val="24"/>
        </w:rPr>
        <w:t xml:space="preserve"> a tenant's</w:t>
      </w:r>
      <w:r w:rsidRPr="00022E1B">
        <w:rPr>
          <w:rFonts w:ascii="Arial" w:hAnsi="Arial" w:cs="Arial"/>
          <w:szCs w:val="24"/>
        </w:rPr>
        <w:t xml:space="preserve"> </w:t>
      </w:r>
      <w:r>
        <w:rPr>
          <w:rFonts w:ascii="Arial" w:hAnsi="Arial" w:cs="Arial"/>
          <w:szCs w:val="24"/>
        </w:rPr>
        <w:t>failure to comply with a pay or vacate notice, a landlord's decision to sell the property, and certain criminal activity.</w:t>
      </w:r>
    </w:p>
    <w:p w14:paraId="2FF098BE" w14:textId="3C206BEB" w:rsidR="000524B2" w:rsidRDefault="000524B2" w:rsidP="000524B2">
      <w:pPr>
        <w:jc w:val="both"/>
        <w:rPr>
          <w:rFonts w:ascii="Arial" w:hAnsi="Arial" w:cs="Arial"/>
          <w:szCs w:val="24"/>
        </w:rPr>
      </w:pPr>
    </w:p>
    <w:p w14:paraId="42D8E75E" w14:textId="58312C13" w:rsidR="000524B2" w:rsidRDefault="000524B2" w:rsidP="000524B2">
      <w:pPr>
        <w:jc w:val="both"/>
        <w:rPr>
          <w:rFonts w:ascii="Arial" w:hAnsi="Arial" w:cs="Arial"/>
          <w:szCs w:val="24"/>
        </w:rPr>
      </w:pPr>
      <w:r>
        <w:rPr>
          <w:rFonts w:ascii="Arial" w:hAnsi="Arial" w:cs="Arial"/>
          <w:szCs w:val="24"/>
        </w:rPr>
        <w:t xml:space="preserve">Additionally, </w:t>
      </w:r>
      <w:r w:rsidR="00F11308">
        <w:rPr>
          <w:rFonts w:ascii="Arial" w:hAnsi="Arial" w:cs="Arial"/>
          <w:szCs w:val="24"/>
        </w:rPr>
        <w:t>the Proposed Ordinance would enact additional tenant protections, including capping move in fees and security deposits at one month's rent, capping late fees to 1% of monthly rent, requiring additional notice for rent increases greater than 3%, among others described in the analysis section of this staff report.</w:t>
      </w:r>
    </w:p>
    <w:p w14:paraId="1ED1155C" w14:textId="562D22B1" w:rsidR="000524B2" w:rsidRDefault="000524B2" w:rsidP="000524B2">
      <w:pPr>
        <w:jc w:val="both"/>
        <w:rPr>
          <w:rFonts w:ascii="Arial" w:hAnsi="Arial" w:cs="Arial"/>
          <w:szCs w:val="24"/>
        </w:rPr>
      </w:pPr>
    </w:p>
    <w:p w14:paraId="1C98C9F4" w14:textId="6CF66C95" w:rsidR="000524B2" w:rsidRDefault="000524B2" w:rsidP="000524B2">
      <w:pPr>
        <w:jc w:val="both"/>
        <w:rPr>
          <w:rFonts w:ascii="Arial" w:hAnsi="Arial" w:cs="Arial"/>
          <w:szCs w:val="24"/>
        </w:rPr>
      </w:pPr>
      <w:r>
        <w:rPr>
          <w:rFonts w:ascii="Arial" w:hAnsi="Arial" w:cs="Arial"/>
          <w:szCs w:val="24"/>
        </w:rPr>
        <w:t xml:space="preserve">The Proposed Ordinance would also repeal King County Code </w:t>
      </w:r>
      <w:r w:rsidR="00BE39B9">
        <w:rPr>
          <w:rFonts w:ascii="Arial" w:hAnsi="Arial" w:cs="Arial"/>
          <w:szCs w:val="24"/>
        </w:rPr>
        <w:t xml:space="preserve">(KCC) </w:t>
      </w:r>
      <w:r>
        <w:rPr>
          <w:rFonts w:ascii="Arial" w:hAnsi="Arial" w:cs="Arial"/>
          <w:szCs w:val="24"/>
        </w:rPr>
        <w:t xml:space="preserve">12.47, which currently </w:t>
      </w:r>
      <w:r w:rsidR="00F11308">
        <w:rPr>
          <w:rFonts w:ascii="Arial" w:hAnsi="Arial" w:cs="Arial"/>
          <w:szCs w:val="24"/>
        </w:rPr>
        <w:t xml:space="preserve">requires a landlord to prevent and report suspicion of criminal </w:t>
      </w:r>
      <w:proofErr w:type="gramStart"/>
      <w:r w:rsidR="00F11308">
        <w:rPr>
          <w:rFonts w:ascii="Arial" w:hAnsi="Arial" w:cs="Arial"/>
          <w:szCs w:val="24"/>
        </w:rPr>
        <w:t>conduct</w:t>
      </w:r>
      <w:r w:rsidR="00BE39B9">
        <w:rPr>
          <w:rFonts w:ascii="Arial" w:hAnsi="Arial" w:cs="Arial"/>
          <w:szCs w:val="24"/>
        </w:rPr>
        <w:t>, and</w:t>
      </w:r>
      <w:proofErr w:type="gramEnd"/>
      <w:r w:rsidR="00BE39B9">
        <w:rPr>
          <w:rFonts w:ascii="Arial" w:hAnsi="Arial" w:cs="Arial"/>
          <w:szCs w:val="24"/>
        </w:rPr>
        <w:t xml:space="preserve"> amend KCC 2.60 to allow for public defense access for tenants</w:t>
      </w:r>
      <w:r w:rsidR="00F11308">
        <w:rPr>
          <w:rFonts w:ascii="Arial" w:hAnsi="Arial" w:cs="Arial"/>
          <w:szCs w:val="24"/>
        </w:rPr>
        <w:t>.</w:t>
      </w:r>
    </w:p>
    <w:p w14:paraId="35395B02" w14:textId="74651B90" w:rsidR="00F11308" w:rsidRDefault="00F11308" w:rsidP="000524B2">
      <w:pPr>
        <w:jc w:val="both"/>
        <w:rPr>
          <w:rFonts w:ascii="Arial" w:hAnsi="Arial" w:cs="Arial"/>
          <w:szCs w:val="24"/>
        </w:rPr>
      </w:pPr>
    </w:p>
    <w:p w14:paraId="339E6ED2" w14:textId="6D9034FA" w:rsidR="00F11308" w:rsidRPr="007453DC" w:rsidRDefault="00F11308" w:rsidP="007453DC">
      <w:pPr>
        <w:jc w:val="both"/>
        <w:rPr>
          <w:rFonts w:ascii="Arial" w:hAnsi="Arial" w:cs="Arial"/>
          <w:b/>
          <w:szCs w:val="24"/>
        </w:rPr>
      </w:pPr>
      <w:r>
        <w:rPr>
          <w:rFonts w:ascii="Arial" w:hAnsi="Arial" w:cs="Arial"/>
          <w:szCs w:val="24"/>
        </w:rPr>
        <w:t>If approved, the Proposed Ordinance would be effective 90 days after enactment.</w:t>
      </w:r>
      <w:r>
        <w:rPr>
          <w:rFonts w:ascii="Arial" w:hAnsi="Arial" w:cs="Arial"/>
          <w:szCs w:val="24"/>
        </w:rPr>
        <w:br w:type="page"/>
      </w:r>
    </w:p>
    <w:p w14:paraId="0C51EA19" w14:textId="07F1F47D" w:rsidR="00CF2550" w:rsidRPr="00F11308" w:rsidRDefault="00F11308" w:rsidP="00F11308">
      <w:pPr>
        <w:rPr>
          <w:rFonts w:ascii="Arial" w:hAnsi="Arial" w:cs="Arial"/>
          <w:b/>
          <w:bCs/>
          <w:szCs w:val="24"/>
          <w:u w:val="single"/>
        </w:rPr>
      </w:pPr>
      <w:r w:rsidRPr="00F11308">
        <w:rPr>
          <w:rFonts w:ascii="Arial" w:hAnsi="Arial" w:cs="Arial"/>
          <w:b/>
          <w:bCs/>
          <w:szCs w:val="24"/>
          <w:u w:val="single"/>
        </w:rPr>
        <w:lastRenderedPageBreak/>
        <w:t>BACKGROUND</w:t>
      </w:r>
    </w:p>
    <w:p w14:paraId="4C039D28" w14:textId="53B0EAF4" w:rsidR="007E4B51" w:rsidRDefault="007E4B51" w:rsidP="006D5DD4">
      <w:pPr>
        <w:keepNext/>
        <w:jc w:val="both"/>
        <w:rPr>
          <w:rFonts w:ascii="Arial" w:hAnsi="Arial" w:cs="Arial"/>
        </w:rPr>
      </w:pPr>
    </w:p>
    <w:p w14:paraId="6C80471C" w14:textId="18001311" w:rsidR="00877D10" w:rsidRDefault="007E4B51" w:rsidP="006D5DD4">
      <w:pPr>
        <w:keepNext/>
        <w:jc w:val="both"/>
        <w:rPr>
          <w:rFonts w:ascii="Arial" w:hAnsi="Arial" w:cs="Arial"/>
        </w:rPr>
      </w:pPr>
      <w:r w:rsidRPr="007E4B51">
        <w:rPr>
          <w:rFonts w:ascii="Arial" w:hAnsi="Arial" w:cs="Arial"/>
          <w:b/>
          <w:bCs/>
        </w:rPr>
        <w:t xml:space="preserve">Washington </w:t>
      </w:r>
      <w:r w:rsidR="00FB64F0">
        <w:rPr>
          <w:rFonts w:ascii="Arial" w:hAnsi="Arial" w:cs="Arial"/>
          <w:b/>
          <w:bCs/>
        </w:rPr>
        <w:t xml:space="preserve">Residential </w:t>
      </w:r>
      <w:r w:rsidRPr="007E4B51">
        <w:rPr>
          <w:rFonts w:ascii="Arial" w:hAnsi="Arial" w:cs="Arial"/>
          <w:b/>
          <w:bCs/>
        </w:rPr>
        <w:t>Landlord-Tenant Act.</w:t>
      </w:r>
      <w:r w:rsidR="00B022CE">
        <w:rPr>
          <w:rStyle w:val="FootnoteReference"/>
          <w:rFonts w:ascii="Arial" w:hAnsi="Arial" w:cs="Arial"/>
          <w:b/>
          <w:bCs/>
        </w:rPr>
        <w:footnoteReference w:id="1"/>
      </w:r>
      <w:r w:rsidR="00877D10">
        <w:rPr>
          <w:rFonts w:ascii="Arial" w:hAnsi="Arial" w:cs="Arial"/>
        </w:rPr>
        <w:t xml:space="preserve"> </w:t>
      </w:r>
      <w:r w:rsidR="00FB64F0">
        <w:rPr>
          <w:rFonts w:ascii="Arial" w:hAnsi="Arial" w:cs="Arial"/>
        </w:rPr>
        <w:t xml:space="preserve">The Washington Residential Landlord-Tenant Act (RLTA) governs aspects of most landlord/tenant relationships for residential tenancies, including a landlord's recourse for </w:t>
      </w:r>
      <w:r w:rsidR="00B022CE">
        <w:rPr>
          <w:rFonts w:ascii="Arial" w:hAnsi="Arial" w:cs="Arial"/>
        </w:rPr>
        <w:t>a tenant who breaches</w:t>
      </w:r>
      <w:r w:rsidR="00FB64F0">
        <w:rPr>
          <w:rFonts w:ascii="Arial" w:hAnsi="Arial" w:cs="Arial"/>
        </w:rPr>
        <w:t xml:space="preserve"> material terms of a rental agreement or </w:t>
      </w:r>
      <w:r w:rsidR="00B022CE">
        <w:rPr>
          <w:rFonts w:ascii="Arial" w:hAnsi="Arial" w:cs="Arial"/>
        </w:rPr>
        <w:t>fails</w:t>
      </w:r>
      <w:r w:rsidR="00FB64F0">
        <w:rPr>
          <w:rFonts w:ascii="Arial" w:hAnsi="Arial" w:cs="Arial"/>
        </w:rPr>
        <w:t xml:space="preserve"> to pay rent, restrictions on when a landlord may access the housing unit, fair housing rights, and </w:t>
      </w:r>
      <w:r w:rsidR="00B022CE">
        <w:rPr>
          <w:rFonts w:ascii="Arial" w:hAnsi="Arial" w:cs="Arial"/>
        </w:rPr>
        <w:t>protections against retaliation</w:t>
      </w:r>
      <w:r w:rsidR="00FB64F0">
        <w:rPr>
          <w:rFonts w:ascii="Arial" w:hAnsi="Arial" w:cs="Arial"/>
        </w:rPr>
        <w:t xml:space="preserve">.  The RLTA does not govern tenancies in mobile or manufactured homes, </w:t>
      </w:r>
      <w:r w:rsidR="00707218">
        <w:rPr>
          <w:rFonts w:ascii="Arial" w:hAnsi="Arial" w:cs="Arial"/>
        </w:rPr>
        <w:t xml:space="preserve">or </w:t>
      </w:r>
      <w:r w:rsidR="00FB64F0">
        <w:rPr>
          <w:rFonts w:ascii="Arial" w:hAnsi="Arial" w:cs="Arial"/>
        </w:rPr>
        <w:t xml:space="preserve">certain migrant worker housing, among other tenancies. </w:t>
      </w:r>
    </w:p>
    <w:p w14:paraId="57123549" w14:textId="77777777" w:rsidR="00877D10" w:rsidRDefault="00877D10" w:rsidP="00877D10">
      <w:pPr>
        <w:keepNext/>
        <w:jc w:val="both"/>
        <w:rPr>
          <w:rFonts w:ascii="Arial" w:hAnsi="Arial" w:cs="Arial"/>
        </w:rPr>
      </w:pPr>
    </w:p>
    <w:p w14:paraId="6813AA1D" w14:textId="7553BA55" w:rsidR="00877D10" w:rsidRPr="007B7A32" w:rsidRDefault="00877D10" w:rsidP="007B7A32">
      <w:pPr>
        <w:jc w:val="both"/>
        <w:rPr>
          <w:rFonts w:ascii="Arial" w:hAnsi="Arial" w:cs="Arial"/>
          <w:szCs w:val="24"/>
        </w:rPr>
      </w:pPr>
      <w:r>
        <w:rPr>
          <w:rFonts w:ascii="Arial" w:hAnsi="Arial" w:cs="Arial"/>
        </w:rPr>
        <w:t>Additionally, i</w:t>
      </w:r>
      <w:r w:rsidRPr="00022E1B">
        <w:rPr>
          <w:rFonts w:ascii="Arial" w:hAnsi="Arial" w:cs="Arial"/>
          <w:szCs w:val="24"/>
        </w:rPr>
        <w:t xml:space="preserve">n 2019 the Washington State legislature passed two bills relevant to </w:t>
      </w:r>
      <w:r w:rsidR="00BE39B9">
        <w:rPr>
          <w:rFonts w:ascii="Arial" w:hAnsi="Arial" w:cs="Arial"/>
          <w:szCs w:val="24"/>
        </w:rPr>
        <w:t>j</w:t>
      </w:r>
      <w:r w:rsidRPr="00022E1B">
        <w:rPr>
          <w:rFonts w:ascii="Arial" w:hAnsi="Arial" w:cs="Arial"/>
          <w:szCs w:val="24"/>
        </w:rPr>
        <w:t xml:space="preserve">ust </w:t>
      </w:r>
      <w:r w:rsidR="00BE39B9">
        <w:rPr>
          <w:rFonts w:ascii="Arial" w:hAnsi="Arial" w:cs="Arial"/>
          <w:szCs w:val="24"/>
        </w:rPr>
        <w:t>c</w:t>
      </w:r>
      <w:r w:rsidRPr="00022E1B">
        <w:rPr>
          <w:rFonts w:ascii="Arial" w:hAnsi="Arial" w:cs="Arial"/>
          <w:szCs w:val="24"/>
        </w:rPr>
        <w:t xml:space="preserve">ause </w:t>
      </w:r>
      <w:r w:rsidR="007B7A32">
        <w:rPr>
          <w:rFonts w:ascii="Arial" w:hAnsi="Arial" w:cs="Arial"/>
          <w:szCs w:val="24"/>
        </w:rPr>
        <w:t>e</w:t>
      </w:r>
      <w:r w:rsidRPr="00022E1B">
        <w:rPr>
          <w:rFonts w:ascii="Arial" w:hAnsi="Arial" w:cs="Arial"/>
          <w:szCs w:val="24"/>
        </w:rPr>
        <w:t>victions. H</w:t>
      </w:r>
      <w:r w:rsidR="00BE39B9">
        <w:rPr>
          <w:rFonts w:ascii="Arial" w:hAnsi="Arial" w:cs="Arial"/>
          <w:szCs w:val="24"/>
        </w:rPr>
        <w:t xml:space="preserve">ouse </w:t>
      </w:r>
      <w:r w:rsidRPr="00022E1B">
        <w:rPr>
          <w:rFonts w:ascii="Arial" w:hAnsi="Arial" w:cs="Arial"/>
          <w:szCs w:val="24"/>
        </w:rPr>
        <w:t>B</w:t>
      </w:r>
      <w:r w:rsidR="00BE39B9">
        <w:rPr>
          <w:rFonts w:ascii="Arial" w:hAnsi="Arial" w:cs="Arial"/>
          <w:szCs w:val="24"/>
        </w:rPr>
        <w:t>ill</w:t>
      </w:r>
      <w:r w:rsidR="007B7A32">
        <w:rPr>
          <w:rFonts w:ascii="Arial" w:hAnsi="Arial" w:cs="Arial"/>
          <w:szCs w:val="24"/>
        </w:rPr>
        <w:t xml:space="preserve"> </w:t>
      </w:r>
      <w:r w:rsidRPr="00022E1B">
        <w:rPr>
          <w:rFonts w:ascii="Arial" w:hAnsi="Arial" w:cs="Arial"/>
          <w:szCs w:val="24"/>
        </w:rPr>
        <w:t>1440</w:t>
      </w:r>
      <w:r w:rsidR="007B7A32">
        <w:rPr>
          <w:rFonts w:ascii="Arial" w:hAnsi="Arial" w:cs="Arial"/>
          <w:szCs w:val="24"/>
        </w:rPr>
        <w:t xml:space="preserve"> </w:t>
      </w:r>
      <w:r>
        <w:rPr>
          <w:rFonts w:ascii="Arial" w:hAnsi="Arial" w:cs="Arial"/>
          <w:szCs w:val="24"/>
        </w:rPr>
        <w:t>required landlord</w:t>
      </w:r>
      <w:r w:rsidR="007B7A32">
        <w:rPr>
          <w:rFonts w:ascii="Arial" w:hAnsi="Arial" w:cs="Arial"/>
          <w:szCs w:val="24"/>
        </w:rPr>
        <w:t>s</w:t>
      </w:r>
      <w:r>
        <w:rPr>
          <w:rFonts w:ascii="Arial" w:hAnsi="Arial" w:cs="Arial"/>
          <w:szCs w:val="24"/>
        </w:rPr>
        <w:t xml:space="preserve"> to provide tenant</w:t>
      </w:r>
      <w:r w:rsidR="007B7A32">
        <w:rPr>
          <w:rFonts w:ascii="Arial" w:hAnsi="Arial" w:cs="Arial"/>
          <w:szCs w:val="24"/>
        </w:rPr>
        <w:t>s</w:t>
      </w:r>
      <w:r>
        <w:rPr>
          <w:rFonts w:ascii="Arial" w:hAnsi="Arial" w:cs="Arial"/>
          <w:szCs w:val="24"/>
        </w:rPr>
        <w:t xml:space="preserve"> at least 60 days</w:t>
      </w:r>
      <w:r w:rsidR="007B7A32">
        <w:rPr>
          <w:rFonts w:ascii="Arial" w:hAnsi="Arial" w:cs="Arial"/>
          <w:szCs w:val="24"/>
        </w:rPr>
        <w:t>'</w:t>
      </w:r>
      <w:r>
        <w:rPr>
          <w:rFonts w:ascii="Arial" w:hAnsi="Arial" w:cs="Arial"/>
          <w:szCs w:val="24"/>
        </w:rPr>
        <w:t xml:space="preserve"> written notice of an increase in the rent,</w:t>
      </w:r>
      <w:r w:rsidR="007B7A32">
        <w:rPr>
          <w:rFonts w:ascii="Arial" w:hAnsi="Arial" w:cs="Arial"/>
          <w:szCs w:val="24"/>
        </w:rPr>
        <w:t xml:space="preserve"> instead of the previous 30-days</w:t>
      </w:r>
      <w:r>
        <w:rPr>
          <w:rFonts w:ascii="Arial" w:hAnsi="Arial" w:cs="Arial"/>
          <w:szCs w:val="24"/>
        </w:rPr>
        <w:t>.</w:t>
      </w:r>
      <w:r w:rsidR="007B7A32">
        <w:rPr>
          <w:rFonts w:ascii="Arial" w:hAnsi="Arial" w:cs="Arial"/>
          <w:szCs w:val="24"/>
        </w:rPr>
        <w:t xml:space="preserve">  There is an exception for rental agreements concerning subsidized tenancies where the rental amount is based on the income of the tenant.</w:t>
      </w:r>
      <w:r w:rsidRPr="00877D10">
        <w:rPr>
          <w:rStyle w:val="FootnoteReference"/>
          <w:rFonts w:ascii="Arial" w:hAnsi="Arial" w:cs="Arial"/>
          <w:iCs/>
          <w:szCs w:val="24"/>
        </w:rPr>
        <w:footnoteReference w:id="2"/>
      </w:r>
    </w:p>
    <w:p w14:paraId="52D3A825" w14:textId="77777777" w:rsidR="00877D10" w:rsidRPr="00022E1B" w:rsidRDefault="00877D10" w:rsidP="00877D10">
      <w:pPr>
        <w:jc w:val="both"/>
        <w:rPr>
          <w:rFonts w:ascii="Arial" w:hAnsi="Arial" w:cs="Arial"/>
          <w:szCs w:val="24"/>
        </w:rPr>
      </w:pPr>
    </w:p>
    <w:p w14:paraId="2B28CFFC" w14:textId="5D21F6EB" w:rsidR="007B7A32" w:rsidRDefault="00877D10" w:rsidP="007B7A32">
      <w:pPr>
        <w:jc w:val="both"/>
        <w:rPr>
          <w:rFonts w:ascii="Arial" w:hAnsi="Arial" w:cs="Arial"/>
          <w:color w:val="000000"/>
          <w:sz w:val="20"/>
          <w:shd w:val="clear" w:color="auto" w:fill="FFFFFF"/>
        </w:rPr>
      </w:pPr>
      <w:r w:rsidRPr="00022E1B">
        <w:rPr>
          <w:rFonts w:ascii="Arial" w:hAnsi="Arial" w:cs="Arial"/>
          <w:szCs w:val="24"/>
        </w:rPr>
        <w:t>S</w:t>
      </w:r>
      <w:r w:rsidR="00BE39B9">
        <w:rPr>
          <w:rFonts w:ascii="Arial" w:hAnsi="Arial" w:cs="Arial"/>
          <w:szCs w:val="24"/>
        </w:rPr>
        <w:t xml:space="preserve">enate </w:t>
      </w:r>
      <w:r w:rsidRPr="00022E1B">
        <w:rPr>
          <w:rFonts w:ascii="Arial" w:hAnsi="Arial" w:cs="Arial"/>
          <w:szCs w:val="24"/>
        </w:rPr>
        <w:t>B</w:t>
      </w:r>
      <w:r w:rsidR="00BE39B9">
        <w:rPr>
          <w:rFonts w:ascii="Arial" w:hAnsi="Arial" w:cs="Arial"/>
          <w:szCs w:val="24"/>
        </w:rPr>
        <w:t>ill</w:t>
      </w:r>
      <w:r w:rsidRPr="00022E1B">
        <w:rPr>
          <w:rFonts w:ascii="Arial" w:hAnsi="Arial" w:cs="Arial"/>
          <w:szCs w:val="24"/>
        </w:rPr>
        <w:t xml:space="preserve"> 5600</w:t>
      </w:r>
      <w:r>
        <w:rPr>
          <w:rFonts w:ascii="Arial" w:hAnsi="Arial" w:cs="Arial"/>
          <w:szCs w:val="24"/>
        </w:rPr>
        <w:t xml:space="preserve"> extend</w:t>
      </w:r>
      <w:r w:rsidR="007B7A32">
        <w:rPr>
          <w:rFonts w:ascii="Arial" w:hAnsi="Arial" w:cs="Arial"/>
          <w:szCs w:val="24"/>
        </w:rPr>
        <w:t>ed</w:t>
      </w:r>
      <w:r>
        <w:rPr>
          <w:rFonts w:ascii="Arial" w:hAnsi="Arial" w:cs="Arial"/>
          <w:szCs w:val="24"/>
        </w:rPr>
        <w:t xml:space="preserve"> the requirement for pay-or-evict notices in Washington State to 14 days (originally 3 days). The bill also ma</w:t>
      </w:r>
      <w:r w:rsidR="007B7A32">
        <w:rPr>
          <w:rFonts w:ascii="Arial" w:hAnsi="Arial" w:cs="Arial"/>
          <w:szCs w:val="24"/>
        </w:rPr>
        <w:t>de</w:t>
      </w:r>
      <w:r>
        <w:rPr>
          <w:rFonts w:ascii="Arial" w:hAnsi="Arial" w:cs="Arial"/>
          <w:szCs w:val="24"/>
        </w:rPr>
        <w:t xml:space="preserve"> uniform eviction </w:t>
      </w:r>
      <w:r w:rsidRPr="00FA5EF0">
        <w:rPr>
          <w:rFonts w:ascii="Arial" w:hAnsi="Arial" w:cs="Arial"/>
          <w:szCs w:val="24"/>
        </w:rPr>
        <w:t>notices available to landlords written in plain language</w:t>
      </w:r>
      <w:r w:rsidR="007B7A32">
        <w:rPr>
          <w:rFonts w:ascii="Arial" w:hAnsi="Arial" w:cs="Arial"/>
          <w:szCs w:val="24"/>
        </w:rPr>
        <w:t xml:space="preserve">.  </w:t>
      </w:r>
      <w:r w:rsidR="00707218">
        <w:rPr>
          <w:rFonts w:ascii="Arial" w:hAnsi="Arial" w:cs="Arial"/>
          <w:szCs w:val="24"/>
        </w:rPr>
        <w:t xml:space="preserve">An </w:t>
      </w:r>
      <w:r w:rsidR="00707218">
        <w:rPr>
          <w:rFonts w:ascii="Arial" w:hAnsi="Arial" w:cs="Arial"/>
          <w:color w:val="000000"/>
          <w:szCs w:val="24"/>
          <w:shd w:val="clear" w:color="auto" w:fill="FFFFFF"/>
        </w:rPr>
        <w:t>a</w:t>
      </w:r>
      <w:r w:rsidRPr="00FA5EF0">
        <w:rPr>
          <w:rFonts w:ascii="Arial" w:hAnsi="Arial" w:cs="Arial"/>
          <w:color w:val="000000"/>
          <w:szCs w:val="24"/>
          <w:shd w:val="clear" w:color="auto" w:fill="FFFFFF"/>
        </w:rPr>
        <w:t>dditional reform to the eviction process in the bill include</w:t>
      </w:r>
      <w:r w:rsidR="00707218">
        <w:rPr>
          <w:rFonts w:ascii="Arial" w:hAnsi="Arial" w:cs="Arial"/>
          <w:color w:val="000000"/>
          <w:szCs w:val="24"/>
          <w:shd w:val="clear" w:color="auto" w:fill="FFFFFF"/>
        </w:rPr>
        <w:t>d</w:t>
      </w:r>
      <w:r w:rsidRPr="00FA5EF0">
        <w:rPr>
          <w:rFonts w:ascii="Arial" w:hAnsi="Arial" w:cs="Arial"/>
          <w:color w:val="000000"/>
          <w:szCs w:val="24"/>
          <w:shd w:val="clear" w:color="auto" w:fill="FFFFFF"/>
        </w:rPr>
        <w:t xml:space="preserve"> the use of judicial discretion in nonpayment of rent cases, </w:t>
      </w:r>
      <w:r w:rsidR="00707218">
        <w:rPr>
          <w:rFonts w:ascii="Arial" w:hAnsi="Arial" w:cs="Arial"/>
          <w:color w:val="000000"/>
          <w:szCs w:val="24"/>
          <w:shd w:val="clear" w:color="auto" w:fill="FFFFFF"/>
        </w:rPr>
        <w:t xml:space="preserve">by </w:t>
      </w:r>
      <w:r w:rsidRPr="00FA5EF0">
        <w:rPr>
          <w:rFonts w:ascii="Arial" w:hAnsi="Arial" w:cs="Arial"/>
          <w:color w:val="000000"/>
          <w:szCs w:val="24"/>
          <w:shd w:val="clear" w:color="auto" w:fill="FFFFFF"/>
        </w:rPr>
        <w:t>requiring consideration of factors beyond the tenants’ control.</w:t>
      </w:r>
      <w:r w:rsidRPr="00FA5EF0">
        <w:rPr>
          <w:rStyle w:val="FootnoteReference"/>
          <w:rFonts w:ascii="Arial" w:hAnsi="Arial" w:cs="Arial"/>
          <w:color w:val="000000"/>
          <w:szCs w:val="24"/>
          <w:shd w:val="clear" w:color="auto" w:fill="FFFFFF"/>
        </w:rPr>
        <w:footnoteReference w:id="3"/>
      </w:r>
      <w:r>
        <w:rPr>
          <w:rFonts w:ascii="Arial" w:hAnsi="Arial" w:cs="Arial"/>
          <w:color w:val="000000"/>
          <w:sz w:val="20"/>
          <w:shd w:val="clear" w:color="auto" w:fill="FFFFFF"/>
        </w:rPr>
        <w:t> </w:t>
      </w:r>
    </w:p>
    <w:p w14:paraId="058AFCA9" w14:textId="400BA54E" w:rsidR="00BF514D" w:rsidRDefault="00BF514D" w:rsidP="007B7A32">
      <w:pPr>
        <w:jc w:val="both"/>
        <w:rPr>
          <w:rFonts w:ascii="Arial" w:hAnsi="Arial" w:cs="Arial"/>
          <w:color w:val="000000"/>
          <w:sz w:val="20"/>
          <w:shd w:val="clear" w:color="auto" w:fill="FFFFFF"/>
        </w:rPr>
      </w:pPr>
    </w:p>
    <w:p w14:paraId="11644212" w14:textId="31F97393" w:rsidR="00BF514D" w:rsidRPr="00557105" w:rsidRDefault="00BF514D" w:rsidP="00BF514D">
      <w:pPr>
        <w:jc w:val="both"/>
        <w:rPr>
          <w:rFonts w:ascii="Arial" w:hAnsi="Arial" w:cs="Arial"/>
          <w:b/>
          <w:szCs w:val="24"/>
        </w:rPr>
      </w:pPr>
      <w:r w:rsidRPr="00022E1B">
        <w:rPr>
          <w:rFonts w:ascii="Arial" w:hAnsi="Arial" w:cs="Arial"/>
          <w:b/>
          <w:szCs w:val="24"/>
        </w:rPr>
        <w:t>Just Cause Evictions</w:t>
      </w:r>
      <w:r w:rsidR="00CF73BD">
        <w:rPr>
          <w:rFonts w:ascii="Arial" w:hAnsi="Arial" w:cs="Arial"/>
          <w:b/>
          <w:szCs w:val="24"/>
        </w:rPr>
        <w:t>.</w:t>
      </w:r>
      <w:r>
        <w:rPr>
          <w:rFonts w:ascii="Arial" w:hAnsi="Arial" w:cs="Arial"/>
          <w:b/>
          <w:szCs w:val="24"/>
        </w:rPr>
        <w:t xml:space="preserve"> </w:t>
      </w:r>
      <w:r w:rsidRPr="00022E1B">
        <w:rPr>
          <w:rFonts w:ascii="Arial" w:hAnsi="Arial" w:cs="Arial"/>
          <w:szCs w:val="24"/>
        </w:rPr>
        <w:t xml:space="preserve">Just </w:t>
      </w:r>
      <w:r>
        <w:rPr>
          <w:rFonts w:ascii="Arial" w:hAnsi="Arial" w:cs="Arial"/>
          <w:szCs w:val="24"/>
        </w:rPr>
        <w:t>c</w:t>
      </w:r>
      <w:r w:rsidRPr="00022E1B">
        <w:rPr>
          <w:rFonts w:ascii="Arial" w:hAnsi="Arial" w:cs="Arial"/>
          <w:szCs w:val="24"/>
        </w:rPr>
        <w:t>ause</w:t>
      </w:r>
      <w:r>
        <w:rPr>
          <w:rFonts w:ascii="Arial" w:hAnsi="Arial" w:cs="Arial"/>
          <w:szCs w:val="24"/>
        </w:rPr>
        <w:t xml:space="preserve"> or good cause</w:t>
      </w:r>
      <w:r w:rsidRPr="00022E1B">
        <w:rPr>
          <w:rFonts w:ascii="Arial" w:hAnsi="Arial" w:cs="Arial"/>
          <w:szCs w:val="24"/>
        </w:rPr>
        <w:t xml:space="preserve"> </w:t>
      </w:r>
      <w:r>
        <w:rPr>
          <w:rFonts w:ascii="Arial" w:hAnsi="Arial" w:cs="Arial"/>
          <w:szCs w:val="24"/>
        </w:rPr>
        <w:t>e</w:t>
      </w:r>
      <w:r w:rsidRPr="00022E1B">
        <w:rPr>
          <w:rFonts w:ascii="Arial" w:hAnsi="Arial" w:cs="Arial"/>
          <w:szCs w:val="24"/>
        </w:rPr>
        <w:t xml:space="preserve">viction legislation requires that owners have a “just” reason for pursuing an eviction. These just causes </w:t>
      </w:r>
      <w:r>
        <w:rPr>
          <w:rFonts w:ascii="Arial" w:hAnsi="Arial" w:cs="Arial"/>
          <w:szCs w:val="24"/>
        </w:rPr>
        <w:t>vary</w:t>
      </w:r>
      <w:r w:rsidRPr="00022E1B">
        <w:rPr>
          <w:rFonts w:ascii="Arial" w:hAnsi="Arial" w:cs="Arial"/>
          <w:szCs w:val="24"/>
        </w:rPr>
        <w:t xml:space="preserve"> across jurisdictions, but common reasons include nonpayment of rent, breach of the terms of the rental agreement, and certain criminal activity.</w:t>
      </w:r>
    </w:p>
    <w:p w14:paraId="4E4763D6" w14:textId="77777777" w:rsidR="00BF514D" w:rsidRPr="00022E1B" w:rsidRDefault="00BF514D" w:rsidP="00BF514D">
      <w:pPr>
        <w:jc w:val="both"/>
        <w:rPr>
          <w:rFonts w:ascii="Arial" w:hAnsi="Arial" w:cs="Arial"/>
          <w:szCs w:val="24"/>
        </w:rPr>
      </w:pPr>
    </w:p>
    <w:p w14:paraId="19D166DF" w14:textId="2E7F353C" w:rsidR="00BF514D" w:rsidRDefault="00BF514D" w:rsidP="00BF514D">
      <w:pPr>
        <w:jc w:val="both"/>
        <w:rPr>
          <w:rFonts w:ascii="Arial" w:hAnsi="Arial" w:cs="Arial"/>
          <w:szCs w:val="24"/>
          <w:shd w:val="clear" w:color="auto" w:fill="FFFFFF"/>
        </w:rPr>
      </w:pPr>
      <w:r w:rsidRPr="00022E1B">
        <w:rPr>
          <w:rFonts w:ascii="Arial" w:hAnsi="Arial" w:cs="Arial"/>
          <w:szCs w:val="24"/>
        </w:rPr>
        <w:t>There are a number of Just Cause Evictions Ordinances in other jurisdictions across the country including: Philadelphia, P</w:t>
      </w:r>
      <w:r>
        <w:rPr>
          <w:rFonts w:ascii="Arial" w:hAnsi="Arial" w:cs="Arial"/>
          <w:szCs w:val="24"/>
        </w:rPr>
        <w:t>ennsylvania</w:t>
      </w:r>
      <w:r w:rsidRPr="00022E1B">
        <w:rPr>
          <w:rFonts w:ascii="Arial" w:hAnsi="Arial" w:cs="Arial"/>
          <w:szCs w:val="24"/>
        </w:rPr>
        <w:t xml:space="preserve"> </w:t>
      </w:r>
      <w:r w:rsidRPr="004656B5">
        <w:rPr>
          <w:rFonts w:ascii="Arial" w:hAnsi="Arial" w:cs="Arial"/>
          <w:szCs w:val="24"/>
        </w:rPr>
        <w:t>(Fair Housing Ordinance, §9-800 Philadelphia Code</w:t>
      </w:r>
      <w:r w:rsidRPr="004656B5">
        <w:rPr>
          <w:rStyle w:val="FootnoteReference"/>
          <w:rFonts w:ascii="Arial" w:hAnsi="Arial" w:cs="Arial"/>
          <w:szCs w:val="24"/>
        </w:rPr>
        <w:footnoteReference w:id="4"/>
      </w:r>
      <w:r w:rsidRPr="004656B5">
        <w:rPr>
          <w:rFonts w:ascii="Arial" w:hAnsi="Arial" w:cs="Arial"/>
          <w:szCs w:val="24"/>
        </w:rPr>
        <w:t>); San Francisco, C</w:t>
      </w:r>
      <w:r>
        <w:rPr>
          <w:rFonts w:ascii="Arial" w:hAnsi="Arial" w:cs="Arial"/>
          <w:szCs w:val="24"/>
        </w:rPr>
        <w:t>alifornia</w:t>
      </w:r>
      <w:r w:rsidRPr="004656B5">
        <w:rPr>
          <w:rFonts w:ascii="Arial" w:hAnsi="Arial" w:cs="Arial"/>
          <w:szCs w:val="24"/>
        </w:rPr>
        <w:t xml:space="preserve"> (Rent Ordinance, </w:t>
      </w:r>
      <w:r w:rsidRPr="004656B5">
        <w:rPr>
          <w:rFonts w:ascii="Arial" w:hAnsi="Arial" w:cs="Arial"/>
          <w:szCs w:val="24"/>
          <w:shd w:val="clear" w:color="auto" w:fill="FFFFFF"/>
        </w:rPr>
        <w:t>Section 37.9</w:t>
      </w:r>
      <w:r w:rsidRPr="004656B5">
        <w:rPr>
          <w:rStyle w:val="FootnoteReference"/>
          <w:rFonts w:ascii="Arial" w:hAnsi="Arial" w:cs="Arial"/>
          <w:szCs w:val="24"/>
          <w:shd w:val="clear" w:color="auto" w:fill="FFFFFF"/>
        </w:rPr>
        <w:footnoteReference w:id="5"/>
      </w:r>
      <w:r w:rsidRPr="004656B5">
        <w:rPr>
          <w:rFonts w:ascii="Arial" w:hAnsi="Arial" w:cs="Arial"/>
          <w:szCs w:val="24"/>
          <w:shd w:val="clear" w:color="auto" w:fill="FFFFFF"/>
        </w:rPr>
        <w:t>); Oakland, California (Oakland Municipal Code 8.22.360</w:t>
      </w:r>
      <w:r w:rsidRPr="004656B5">
        <w:rPr>
          <w:rStyle w:val="FootnoteReference"/>
          <w:rFonts w:ascii="Arial" w:hAnsi="Arial" w:cs="Arial"/>
          <w:szCs w:val="24"/>
          <w:shd w:val="clear" w:color="auto" w:fill="FFFFFF"/>
        </w:rPr>
        <w:footnoteReference w:id="6"/>
      </w:r>
      <w:r w:rsidRPr="004656B5">
        <w:rPr>
          <w:rFonts w:ascii="Arial" w:hAnsi="Arial" w:cs="Arial"/>
          <w:szCs w:val="24"/>
          <w:shd w:val="clear" w:color="auto" w:fill="FFFFFF"/>
        </w:rPr>
        <w:t>); Los Angeles, California (Rent Stabilization Ordinance, Los Angeles Municipal Code 151.09</w:t>
      </w:r>
      <w:r w:rsidRPr="004656B5">
        <w:rPr>
          <w:rStyle w:val="FootnoteReference"/>
          <w:rFonts w:ascii="Arial" w:hAnsi="Arial" w:cs="Arial"/>
          <w:szCs w:val="24"/>
          <w:shd w:val="clear" w:color="auto" w:fill="FFFFFF"/>
        </w:rPr>
        <w:footnoteReference w:id="7"/>
      </w:r>
      <w:r w:rsidRPr="004656B5">
        <w:rPr>
          <w:rFonts w:ascii="Arial" w:hAnsi="Arial" w:cs="Arial"/>
          <w:szCs w:val="24"/>
          <w:shd w:val="clear" w:color="auto" w:fill="FFFFFF"/>
        </w:rPr>
        <w:t>); Washington, DC (Code of the District of Columbia §42-3505.01</w:t>
      </w:r>
      <w:r w:rsidRPr="004656B5">
        <w:rPr>
          <w:rStyle w:val="FootnoteReference"/>
          <w:rFonts w:ascii="Arial" w:hAnsi="Arial" w:cs="Arial"/>
          <w:szCs w:val="24"/>
          <w:shd w:val="clear" w:color="auto" w:fill="FFFFFF"/>
        </w:rPr>
        <w:footnoteReference w:id="8"/>
      </w:r>
      <w:r w:rsidRPr="004656B5">
        <w:rPr>
          <w:rFonts w:ascii="Arial" w:hAnsi="Arial" w:cs="Arial"/>
          <w:szCs w:val="24"/>
          <w:shd w:val="clear" w:color="auto" w:fill="FFFFFF"/>
        </w:rPr>
        <w:t>)</w:t>
      </w:r>
      <w:r w:rsidR="00137914">
        <w:rPr>
          <w:rFonts w:ascii="Arial" w:hAnsi="Arial" w:cs="Arial"/>
          <w:szCs w:val="24"/>
          <w:shd w:val="clear" w:color="auto" w:fill="FFFFFF"/>
        </w:rPr>
        <w:t>;</w:t>
      </w:r>
      <w:r w:rsidR="00643050">
        <w:rPr>
          <w:rFonts w:ascii="Arial" w:hAnsi="Arial" w:cs="Arial"/>
          <w:szCs w:val="24"/>
          <w:shd w:val="clear" w:color="auto" w:fill="FFFFFF"/>
        </w:rPr>
        <w:t xml:space="preserve"> and Seattle which will be discussed in more detail later in this staff report</w:t>
      </w:r>
      <w:r w:rsidRPr="004656B5">
        <w:rPr>
          <w:rFonts w:ascii="Arial" w:hAnsi="Arial" w:cs="Arial"/>
          <w:szCs w:val="24"/>
          <w:shd w:val="clear" w:color="auto" w:fill="FFFFFF"/>
        </w:rPr>
        <w:t>.</w:t>
      </w:r>
    </w:p>
    <w:p w14:paraId="069F2B73" w14:textId="23527FB8" w:rsidR="008037ED" w:rsidRDefault="008037ED" w:rsidP="00BF514D">
      <w:pPr>
        <w:jc w:val="both"/>
        <w:rPr>
          <w:rFonts w:ascii="Arial" w:hAnsi="Arial" w:cs="Arial"/>
          <w:szCs w:val="24"/>
          <w:shd w:val="clear" w:color="auto" w:fill="FFFFFF"/>
        </w:rPr>
      </w:pPr>
    </w:p>
    <w:p w14:paraId="1B8B465A" w14:textId="07576A71" w:rsidR="008037ED" w:rsidRPr="00557105" w:rsidRDefault="008037ED" w:rsidP="008037ED">
      <w:pPr>
        <w:jc w:val="both"/>
        <w:rPr>
          <w:rFonts w:ascii="Arial" w:hAnsi="Arial" w:cs="Arial"/>
          <w:b/>
          <w:szCs w:val="24"/>
        </w:rPr>
      </w:pPr>
      <w:r w:rsidRPr="00022E1B">
        <w:rPr>
          <w:rFonts w:ascii="Arial" w:hAnsi="Arial" w:cs="Arial"/>
          <w:b/>
          <w:szCs w:val="24"/>
        </w:rPr>
        <w:t>Renter protections in King County</w:t>
      </w:r>
      <w:r>
        <w:rPr>
          <w:rFonts w:ascii="Arial" w:hAnsi="Arial" w:cs="Arial"/>
          <w:b/>
          <w:szCs w:val="24"/>
        </w:rPr>
        <w:t xml:space="preserve">.  </w:t>
      </w:r>
      <w:r w:rsidRPr="00022E1B">
        <w:rPr>
          <w:rFonts w:ascii="Arial" w:hAnsi="Arial" w:cs="Arial"/>
          <w:szCs w:val="24"/>
        </w:rPr>
        <w:t>King County Code’s Open Housing chapter</w:t>
      </w:r>
      <w:r w:rsidRPr="00022E1B">
        <w:rPr>
          <w:rStyle w:val="FootnoteReference"/>
          <w:rFonts w:ascii="Arial" w:hAnsi="Arial" w:cs="Arial"/>
          <w:szCs w:val="24"/>
        </w:rPr>
        <w:footnoteReference w:id="9"/>
      </w:r>
      <w:r w:rsidRPr="00022E1B">
        <w:rPr>
          <w:rFonts w:ascii="Arial" w:hAnsi="Arial" w:cs="Arial"/>
          <w:szCs w:val="24"/>
        </w:rPr>
        <w:t xml:space="preserve"> regulates the practices of those who rent or sell homes or apartments in unincorporated King County. </w:t>
      </w:r>
    </w:p>
    <w:p w14:paraId="491699D3" w14:textId="77777777" w:rsidR="008037ED" w:rsidRPr="00022E1B" w:rsidRDefault="008037ED" w:rsidP="008037ED">
      <w:pPr>
        <w:jc w:val="both"/>
        <w:rPr>
          <w:rFonts w:ascii="Arial" w:hAnsi="Arial" w:cs="Arial"/>
          <w:szCs w:val="24"/>
        </w:rPr>
      </w:pPr>
    </w:p>
    <w:p w14:paraId="03181729" w14:textId="77777777" w:rsidR="008037ED" w:rsidRPr="00022E1B" w:rsidRDefault="008037ED" w:rsidP="008E36CE">
      <w:pPr>
        <w:keepNext/>
        <w:keepLines/>
        <w:jc w:val="both"/>
        <w:rPr>
          <w:rFonts w:ascii="Arial" w:hAnsi="Arial" w:cs="Arial"/>
          <w:szCs w:val="24"/>
        </w:rPr>
      </w:pPr>
      <w:r w:rsidRPr="00022E1B">
        <w:rPr>
          <w:rFonts w:ascii="Arial" w:hAnsi="Arial" w:cs="Arial"/>
          <w:szCs w:val="24"/>
        </w:rPr>
        <w:lastRenderedPageBreak/>
        <w:t>In 1981, the King County Council adopted the Fair Housing Ordinance,</w:t>
      </w:r>
      <w:r w:rsidRPr="00022E1B">
        <w:rPr>
          <w:rStyle w:val="FootnoteReference"/>
          <w:rFonts w:ascii="Arial" w:hAnsi="Arial" w:cs="Arial"/>
          <w:szCs w:val="24"/>
        </w:rPr>
        <w:footnoteReference w:id="10"/>
      </w:r>
      <w:r w:rsidRPr="00022E1B">
        <w:rPr>
          <w:rFonts w:ascii="Arial" w:hAnsi="Arial" w:cs="Arial"/>
          <w:szCs w:val="24"/>
        </w:rPr>
        <w:t xml:space="preserve"> which prohibited discrimination in the rental, sale or financing of housing in unincorporated King County on the basis of race, color, religion, national origin, age, sex, marital status, parental status, sexual orientation, disability, or the use of a trained service dog.  </w:t>
      </w:r>
    </w:p>
    <w:p w14:paraId="4E3D3BC3" w14:textId="77777777" w:rsidR="008037ED" w:rsidRPr="00022E1B" w:rsidRDefault="008037ED" w:rsidP="008037ED">
      <w:pPr>
        <w:jc w:val="both"/>
        <w:rPr>
          <w:rFonts w:ascii="Arial" w:hAnsi="Arial" w:cs="Arial"/>
          <w:szCs w:val="24"/>
        </w:rPr>
      </w:pPr>
    </w:p>
    <w:p w14:paraId="1E2A86B4" w14:textId="77777777" w:rsidR="008037ED" w:rsidRPr="00022E1B" w:rsidRDefault="008037ED" w:rsidP="008037ED">
      <w:pPr>
        <w:jc w:val="both"/>
        <w:rPr>
          <w:rFonts w:ascii="Arial" w:hAnsi="Arial" w:cs="Arial"/>
          <w:szCs w:val="24"/>
        </w:rPr>
      </w:pPr>
      <w:r w:rsidRPr="00022E1B">
        <w:rPr>
          <w:rFonts w:ascii="Arial" w:hAnsi="Arial" w:cs="Arial"/>
          <w:szCs w:val="24"/>
        </w:rPr>
        <w:t>In 1992, the Council updated the Fair Housing Ordinance by adding participation in the Section 8</w:t>
      </w:r>
      <w:r w:rsidRPr="00022E1B">
        <w:rPr>
          <w:rStyle w:val="FootnoteReference"/>
          <w:rFonts w:ascii="Arial" w:hAnsi="Arial" w:cs="Arial"/>
          <w:szCs w:val="24"/>
        </w:rPr>
        <w:footnoteReference w:id="11"/>
      </w:r>
      <w:r w:rsidRPr="00022E1B">
        <w:rPr>
          <w:rFonts w:ascii="Arial" w:hAnsi="Arial" w:cs="Arial"/>
          <w:szCs w:val="24"/>
        </w:rPr>
        <w:t xml:space="preserve"> program to the list of conditions against which housing discrimination was prohibited.</w:t>
      </w:r>
      <w:r w:rsidRPr="00022E1B">
        <w:rPr>
          <w:rStyle w:val="FootnoteReference"/>
          <w:rFonts w:ascii="Arial" w:hAnsi="Arial" w:cs="Arial"/>
          <w:szCs w:val="24"/>
        </w:rPr>
        <w:footnoteReference w:id="12"/>
      </w:r>
      <w:r w:rsidRPr="00022E1B">
        <w:rPr>
          <w:rFonts w:ascii="Arial" w:hAnsi="Arial" w:cs="Arial"/>
          <w:szCs w:val="24"/>
        </w:rPr>
        <w:t xml:space="preserve"> </w:t>
      </w:r>
    </w:p>
    <w:p w14:paraId="607E7038" w14:textId="77777777" w:rsidR="008037ED" w:rsidRPr="00022E1B" w:rsidRDefault="008037ED" w:rsidP="008037ED">
      <w:pPr>
        <w:jc w:val="both"/>
        <w:rPr>
          <w:rFonts w:ascii="Arial" w:hAnsi="Arial" w:cs="Arial"/>
          <w:szCs w:val="24"/>
        </w:rPr>
      </w:pPr>
    </w:p>
    <w:p w14:paraId="6DA40376" w14:textId="312EE75F" w:rsidR="008037ED" w:rsidRPr="00022E1B" w:rsidRDefault="008037ED" w:rsidP="008037ED">
      <w:pPr>
        <w:jc w:val="both"/>
        <w:rPr>
          <w:rFonts w:ascii="Arial" w:hAnsi="Arial" w:cs="Arial"/>
          <w:szCs w:val="24"/>
        </w:rPr>
      </w:pPr>
      <w:r w:rsidRPr="00022E1B">
        <w:rPr>
          <w:rFonts w:ascii="Arial" w:hAnsi="Arial" w:cs="Arial"/>
          <w:szCs w:val="24"/>
        </w:rPr>
        <w:t xml:space="preserve">These ordinances were codified to become the </w:t>
      </w:r>
      <w:r w:rsidR="00BE39B9">
        <w:rPr>
          <w:rFonts w:ascii="Arial" w:hAnsi="Arial" w:cs="Arial"/>
          <w:szCs w:val="24"/>
        </w:rPr>
        <w:t>KCC</w:t>
      </w:r>
      <w:r>
        <w:rPr>
          <w:rFonts w:ascii="Arial" w:hAnsi="Arial" w:cs="Arial"/>
          <w:szCs w:val="24"/>
        </w:rPr>
        <w:t>’s Open Housing C</w:t>
      </w:r>
      <w:r w:rsidRPr="00022E1B">
        <w:rPr>
          <w:rFonts w:ascii="Arial" w:hAnsi="Arial" w:cs="Arial"/>
          <w:szCs w:val="24"/>
        </w:rPr>
        <w:t>hapter</w:t>
      </w:r>
      <w:r>
        <w:rPr>
          <w:rFonts w:ascii="Arial" w:hAnsi="Arial" w:cs="Arial"/>
          <w:szCs w:val="24"/>
        </w:rPr>
        <w:t xml:space="preserve"> (K.C.C. 12.20)</w:t>
      </w:r>
      <w:r w:rsidRPr="00022E1B">
        <w:rPr>
          <w:rFonts w:ascii="Arial" w:hAnsi="Arial" w:cs="Arial"/>
          <w:szCs w:val="24"/>
        </w:rPr>
        <w:t>,</w:t>
      </w:r>
      <w:r w:rsidRPr="00022E1B">
        <w:rPr>
          <w:rStyle w:val="FootnoteReference"/>
          <w:rFonts w:ascii="Arial" w:hAnsi="Arial" w:cs="Arial"/>
          <w:szCs w:val="24"/>
        </w:rPr>
        <w:footnoteReference w:id="13"/>
      </w:r>
      <w:r w:rsidRPr="00022E1B">
        <w:rPr>
          <w:rFonts w:ascii="Arial" w:hAnsi="Arial" w:cs="Arial"/>
          <w:szCs w:val="24"/>
        </w:rPr>
        <w:t xml:space="preserve"> which continues to regulate the practices of those who rent or sell homes or apartments in unincorporated King County. Investigation of complaints is handled by the King County Office of Civil Rights.</w:t>
      </w:r>
    </w:p>
    <w:p w14:paraId="4825AE04" w14:textId="77777777" w:rsidR="008037ED" w:rsidRPr="00022E1B" w:rsidRDefault="008037ED" w:rsidP="008037ED">
      <w:pPr>
        <w:jc w:val="both"/>
        <w:rPr>
          <w:rFonts w:ascii="Arial" w:hAnsi="Arial" w:cs="Arial"/>
          <w:szCs w:val="24"/>
        </w:rPr>
      </w:pPr>
    </w:p>
    <w:p w14:paraId="6891BBDF" w14:textId="583D5FBB" w:rsidR="008037ED" w:rsidRPr="00022E1B" w:rsidRDefault="008037ED" w:rsidP="008037ED">
      <w:pPr>
        <w:jc w:val="both"/>
        <w:rPr>
          <w:rFonts w:ascii="Arial" w:hAnsi="Arial" w:cs="Arial"/>
          <w:szCs w:val="24"/>
        </w:rPr>
      </w:pPr>
      <w:r w:rsidRPr="00022E1B">
        <w:rPr>
          <w:rFonts w:ascii="Arial" w:hAnsi="Arial" w:cs="Arial"/>
          <w:szCs w:val="24"/>
        </w:rPr>
        <w:t>Ordinance 18708 was enacted by the King County Council in 2018, to prohibit discrimination based on the source of income used by a tenant or homebuyer for housing in unincorporated King County</w:t>
      </w:r>
      <w:r w:rsidR="00707218">
        <w:rPr>
          <w:rFonts w:ascii="Arial" w:hAnsi="Arial" w:cs="Arial"/>
          <w:szCs w:val="24"/>
        </w:rPr>
        <w:t>, including</w:t>
      </w:r>
      <w:r w:rsidRPr="00022E1B">
        <w:rPr>
          <w:rFonts w:ascii="Arial" w:hAnsi="Arial" w:cs="Arial"/>
          <w:szCs w:val="24"/>
        </w:rPr>
        <w:t xml:space="preserve">: </w:t>
      </w:r>
    </w:p>
    <w:p w14:paraId="39E153D9" w14:textId="77777777" w:rsidR="008037ED" w:rsidRPr="00022E1B" w:rsidRDefault="008037ED" w:rsidP="008037ED">
      <w:pPr>
        <w:jc w:val="both"/>
        <w:rPr>
          <w:rFonts w:ascii="Arial" w:hAnsi="Arial" w:cs="Arial"/>
          <w:szCs w:val="24"/>
        </w:rPr>
      </w:pPr>
    </w:p>
    <w:p w14:paraId="145A6CA6" w14:textId="77777777" w:rsidR="008037ED" w:rsidRPr="009E3862" w:rsidRDefault="008037ED" w:rsidP="008037ED">
      <w:pPr>
        <w:pStyle w:val="ListParagraph0"/>
        <w:numPr>
          <w:ilvl w:val="0"/>
          <w:numId w:val="9"/>
        </w:numPr>
        <w:jc w:val="both"/>
        <w:rPr>
          <w:rFonts w:ascii="Arial" w:hAnsi="Arial" w:cs="Arial"/>
        </w:rPr>
      </w:pPr>
      <w:r w:rsidRPr="009E3862">
        <w:rPr>
          <w:rFonts w:ascii="Arial" w:hAnsi="Arial" w:cs="Arial"/>
        </w:rPr>
        <w:t xml:space="preserve">A cash benefit, such as Social Security; a retirement program; unemployment; child support; the State Aged, Blind or Disabled Cash Assistance Program; state refugee Cash Assistance; or other federal, state, local, private or nonprofit programs; or </w:t>
      </w:r>
    </w:p>
    <w:p w14:paraId="6C06D459" w14:textId="77777777" w:rsidR="008037ED" w:rsidRPr="00022E1B" w:rsidRDefault="008037ED" w:rsidP="008037ED">
      <w:pPr>
        <w:pStyle w:val="ListParagraph0"/>
        <w:spacing w:line="240" w:lineRule="auto"/>
        <w:jc w:val="both"/>
        <w:rPr>
          <w:rFonts w:ascii="Arial" w:hAnsi="Arial" w:cs="Arial"/>
        </w:rPr>
      </w:pPr>
    </w:p>
    <w:p w14:paraId="5D0D5570" w14:textId="77777777" w:rsidR="008037ED" w:rsidRPr="009E3862" w:rsidRDefault="008037ED" w:rsidP="008037ED">
      <w:pPr>
        <w:pStyle w:val="ListParagraph0"/>
        <w:numPr>
          <w:ilvl w:val="0"/>
          <w:numId w:val="9"/>
        </w:numPr>
        <w:jc w:val="both"/>
        <w:rPr>
          <w:rFonts w:ascii="Arial" w:hAnsi="Arial" w:cs="Arial"/>
        </w:rPr>
      </w:pPr>
      <w:r w:rsidRPr="009E3862">
        <w:rPr>
          <w:rFonts w:ascii="Arial" w:hAnsi="Arial" w:cs="Arial"/>
        </w:rPr>
        <w:t>A housing subsidy, in addition to Section 8, such as Veterans Affairs Supportive Housing (VASH) vouchers, state Housing and Essential Needs (HEN) funds, or rapid rehousing assistance.</w:t>
      </w:r>
    </w:p>
    <w:p w14:paraId="6393944F" w14:textId="77777777" w:rsidR="008037ED" w:rsidRDefault="008037ED" w:rsidP="008037ED"/>
    <w:p w14:paraId="2FAD86BF" w14:textId="1E959C03" w:rsidR="008037ED" w:rsidRPr="00C23A68" w:rsidRDefault="008037ED" w:rsidP="008037ED">
      <w:pPr>
        <w:jc w:val="both"/>
        <w:rPr>
          <w:rFonts w:ascii="Arial" w:hAnsi="Arial" w:cs="Arial"/>
        </w:rPr>
      </w:pPr>
      <w:r>
        <w:rPr>
          <w:rFonts w:ascii="Arial" w:hAnsi="Arial" w:cs="Arial"/>
          <w:b/>
          <w:bCs/>
        </w:rPr>
        <w:t xml:space="preserve">Regional Affordable Housing Taskforce and the Affordable Housing Committee.  </w:t>
      </w:r>
      <w:r w:rsidR="00CF73BD">
        <w:rPr>
          <w:rFonts w:ascii="Arial" w:hAnsi="Arial" w:cs="Arial"/>
        </w:rPr>
        <w:t>The</w:t>
      </w:r>
      <w:r w:rsidRPr="00C23A68">
        <w:rPr>
          <w:rFonts w:ascii="Arial" w:hAnsi="Arial" w:cs="Arial"/>
        </w:rPr>
        <w:t xml:space="preserve"> King County Council established the Regional Affordable Housing Taskforce (RAHTF) in 2017 through Motion 14873. The Taskforce was charged with developing a recommended countywide affordable housing strategy. In December 2018 the RAHTF released its Final Report and Recommendations</w:t>
      </w:r>
      <w:r w:rsidRPr="00C23A68">
        <w:rPr>
          <w:rStyle w:val="FootnoteReference"/>
          <w:rFonts w:ascii="Arial" w:hAnsi="Arial" w:cs="Arial"/>
        </w:rPr>
        <w:footnoteReference w:id="14"/>
      </w:r>
      <w:r w:rsidRPr="00C23A68">
        <w:rPr>
          <w:rFonts w:ascii="Arial" w:hAnsi="Arial" w:cs="Arial"/>
        </w:rPr>
        <w:t xml:space="preserve"> and the King County Council declared through Motion 15372 that the recommendations therein represented the policy of the Council. The RAHTF Report included recommended strategies of adopting ordinances to expand tenant protections and provide implementation support.</w:t>
      </w:r>
      <w:r w:rsidRPr="00C23A68">
        <w:rPr>
          <w:rStyle w:val="FootnoteReference"/>
          <w:rFonts w:ascii="Arial" w:hAnsi="Arial" w:cs="Arial"/>
        </w:rPr>
        <w:footnoteReference w:id="15"/>
      </w:r>
    </w:p>
    <w:p w14:paraId="2EFA7E60" w14:textId="77777777" w:rsidR="008037ED" w:rsidRDefault="008037ED" w:rsidP="00BF514D">
      <w:pPr>
        <w:jc w:val="both"/>
        <w:rPr>
          <w:rFonts w:ascii="Arial" w:hAnsi="Arial" w:cs="Arial"/>
          <w:color w:val="000000"/>
          <w:sz w:val="20"/>
          <w:shd w:val="clear" w:color="auto" w:fill="FFFFFF"/>
        </w:rPr>
      </w:pPr>
    </w:p>
    <w:p w14:paraId="743CFC8C" w14:textId="29457777" w:rsidR="007B7A32" w:rsidRPr="0041529D" w:rsidRDefault="007B7A32" w:rsidP="007B7A32">
      <w:pPr>
        <w:jc w:val="both"/>
        <w:rPr>
          <w:rFonts w:ascii="Arial" w:hAnsi="Arial" w:cs="Arial"/>
          <w:b/>
          <w:bCs/>
          <w:color w:val="000000"/>
          <w:sz w:val="20"/>
          <w:shd w:val="clear" w:color="auto" w:fill="FFFFFF"/>
        </w:rPr>
      </w:pPr>
    </w:p>
    <w:p w14:paraId="792AAD86" w14:textId="57F81FF8" w:rsidR="0041529D" w:rsidRDefault="0041529D" w:rsidP="007B7A32">
      <w:pPr>
        <w:jc w:val="both"/>
        <w:rPr>
          <w:rFonts w:ascii="Arial" w:hAnsi="Arial" w:cs="Arial"/>
        </w:rPr>
      </w:pPr>
      <w:r>
        <w:rPr>
          <w:rFonts w:ascii="Arial" w:hAnsi="Arial" w:cs="Arial"/>
          <w:b/>
          <w:bCs/>
        </w:rPr>
        <w:t xml:space="preserve">Demographic Data. </w:t>
      </w:r>
      <w:r w:rsidR="00FE5E1E">
        <w:rPr>
          <w:rFonts w:ascii="Arial" w:hAnsi="Arial" w:cs="Arial"/>
        </w:rPr>
        <w:t xml:space="preserve"> According to King County Demographer Rebeccah Maskin, approximately 22%</w:t>
      </w:r>
      <w:r w:rsidR="00BE39B9">
        <w:rPr>
          <w:rFonts w:ascii="Arial" w:hAnsi="Arial" w:cs="Arial"/>
        </w:rPr>
        <w:t xml:space="preserve"> (or 25,000)</w:t>
      </w:r>
      <w:r w:rsidR="00FE5E1E">
        <w:rPr>
          <w:rFonts w:ascii="Arial" w:hAnsi="Arial" w:cs="Arial"/>
        </w:rPr>
        <w:t xml:space="preserve"> of unincorporated area households are renter households.  The percentage varies across the </w:t>
      </w:r>
      <w:r w:rsidR="00BE39B9">
        <w:rPr>
          <w:rFonts w:ascii="Arial" w:hAnsi="Arial" w:cs="Arial"/>
        </w:rPr>
        <w:t>unincorporated area</w:t>
      </w:r>
      <w:r w:rsidR="00FE5E1E">
        <w:rPr>
          <w:rFonts w:ascii="Arial" w:hAnsi="Arial" w:cs="Arial"/>
        </w:rPr>
        <w:t>.  For example, Skyway/West Hill has a higher percentage of renter households at approximately 42%.</w:t>
      </w:r>
      <w:r w:rsidR="00FE5E1E">
        <w:rPr>
          <w:rStyle w:val="FootnoteReference"/>
          <w:rFonts w:ascii="Arial" w:hAnsi="Arial" w:cs="Arial"/>
        </w:rPr>
        <w:footnoteReference w:id="16"/>
      </w:r>
    </w:p>
    <w:p w14:paraId="5067EF9E" w14:textId="77777777" w:rsidR="0041529D" w:rsidRDefault="0041529D" w:rsidP="007B7A32">
      <w:pPr>
        <w:jc w:val="both"/>
        <w:rPr>
          <w:rFonts w:ascii="Arial" w:hAnsi="Arial" w:cs="Arial"/>
          <w:b/>
          <w:bCs/>
        </w:rPr>
      </w:pPr>
    </w:p>
    <w:p w14:paraId="52225B6F" w14:textId="0538F788" w:rsidR="00C85CD5" w:rsidRDefault="007E4B51" w:rsidP="00C85CD5">
      <w:pPr>
        <w:keepLines/>
        <w:widowControl w:val="0"/>
        <w:jc w:val="both"/>
        <w:rPr>
          <w:rFonts w:ascii="Arial" w:hAnsi="Arial" w:cs="Arial"/>
        </w:rPr>
      </w:pPr>
      <w:r>
        <w:rPr>
          <w:rFonts w:ascii="Arial" w:hAnsi="Arial" w:cs="Arial"/>
          <w:b/>
          <w:bCs/>
        </w:rPr>
        <w:t>Seattle Just Cause Legislation.</w:t>
      </w:r>
      <w:r>
        <w:rPr>
          <w:rFonts w:ascii="Arial" w:hAnsi="Arial" w:cs="Arial"/>
        </w:rPr>
        <w:t xml:space="preserve">  The City of Seattle has a</w:t>
      </w:r>
      <w:r w:rsidRPr="007E4B51">
        <w:rPr>
          <w:rFonts w:ascii="Arial" w:hAnsi="Arial" w:cs="Arial"/>
        </w:rPr>
        <w:t xml:space="preserve"> Just Cause Eviction Ordinance </w:t>
      </w:r>
      <w:r>
        <w:rPr>
          <w:rFonts w:ascii="Arial" w:hAnsi="Arial" w:cs="Arial"/>
        </w:rPr>
        <w:t xml:space="preserve">that </w:t>
      </w:r>
      <w:r w:rsidRPr="007E4B51">
        <w:rPr>
          <w:rFonts w:ascii="Arial" w:hAnsi="Arial" w:cs="Arial"/>
        </w:rPr>
        <w:t xml:space="preserve">requires landlords to have </w:t>
      </w:r>
      <w:r>
        <w:rPr>
          <w:rFonts w:ascii="Arial" w:hAnsi="Arial" w:cs="Arial"/>
        </w:rPr>
        <w:t xml:space="preserve">one of the </w:t>
      </w:r>
      <w:r w:rsidR="00707218">
        <w:rPr>
          <w:rFonts w:ascii="Arial" w:hAnsi="Arial" w:cs="Arial"/>
        </w:rPr>
        <w:t>defined</w:t>
      </w:r>
      <w:r>
        <w:rPr>
          <w:rFonts w:ascii="Arial" w:hAnsi="Arial" w:cs="Arial"/>
        </w:rPr>
        <w:t xml:space="preserve"> just</w:t>
      </w:r>
      <w:r w:rsidRPr="007E4B51">
        <w:rPr>
          <w:rFonts w:ascii="Arial" w:hAnsi="Arial" w:cs="Arial"/>
        </w:rPr>
        <w:t xml:space="preserve"> cause</w:t>
      </w:r>
      <w:r>
        <w:rPr>
          <w:rFonts w:ascii="Arial" w:hAnsi="Arial" w:cs="Arial"/>
        </w:rPr>
        <w:t>s</w:t>
      </w:r>
      <w:r w:rsidRPr="007E4B51">
        <w:rPr>
          <w:rFonts w:ascii="Arial" w:hAnsi="Arial" w:cs="Arial"/>
        </w:rPr>
        <w:t xml:space="preserve"> in order to terminate a month-to-month tenancy. It specifies the only reasons for which a tenant in Seattle may be required to move and requires owners to state the reason, in writing, for ending a tenancy when giving a termination notice. </w:t>
      </w:r>
      <w:r>
        <w:rPr>
          <w:rFonts w:ascii="Arial" w:hAnsi="Arial" w:cs="Arial"/>
        </w:rPr>
        <w:t>A</w:t>
      </w:r>
      <w:r w:rsidRPr="007E4B51">
        <w:rPr>
          <w:rFonts w:ascii="Arial" w:hAnsi="Arial" w:cs="Arial"/>
        </w:rPr>
        <w:t xml:space="preserve"> property owner cannot evict a tenant if the property is not registered with the City of Seattle.  </w:t>
      </w:r>
      <w:r>
        <w:rPr>
          <w:rFonts w:ascii="Arial" w:hAnsi="Arial" w:cs="Arial"/>
        </w:rPr>
        <w:t xml:space="preserve">The Just Causes identified in City of Seattle code </w:t>
      </w:r>
      <w:r w:rsidR="00707218">
        <w:rPr>
          <w:rFonts w:ascii="Arial" w:hAnsi="Arial" w:cs="Arial"/>
        </w:rPr>
        <w:t xml:space="preserve">are </w:t>
      </w:r>
      <w:r>
        <w:rPr>
          <w:rFonts w:ascii="Arial" w:hAnsi="Arial" w:cs="Arial"/>
        </w:rPr>
        <w:t>as follows</w:t>
      </w:r>
      <w:r w:rsidR="007806A5">
        <w:rPr>
          <w:rStyle w:val="FootnoteReference"/>
          <w:rFonts w:ascii="Arial" w:hAnsi="Arial" w:cs="Arial"/>
        </w:rPr>
        <w:footnoteReference w:id="17"/>
      </w:r>
      <w:r>
        <w:rPr>
          <w:rFonts w:ascii="Arial" w:hAnsi="Arial" w:cs="Arial"/>
        </w:rPr>
        <w:t>:</w:t>
      </w:r>
    </w:p>
    <w:p w14:paraId="738452C4"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Late rent: tenant receives a 14-day notice to pay or vacate and fails to comply.</w:t>
      </w:r>
    </w:p>
    <w:p w14:paraId="3785A1C1"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"Habitual failure": tenant receives 4 or more 14-day pay or vacate notices in the most recent 12-month period for late rent.</w:t>
      </w:r>
    </w:p>
    <w:p w14:paraId="3BC3A1DC"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Violation of the rental agreement: tenant receives a 10-day notice to comply with the rules of the rental agreement or vacate and fails to comply.</w:t>
      </w:r>
    </w:p>
    <w:p w14:paraId="34E31AF7" w14:textId="77777777" w:rsidR="00C85CD5" w:rsidRPr="00C85CD5" w:rsidRDefault="007E4B51" w:rsidP="00C85CD5">
      <w:pPr>
        <w:pStyle w:val="ListParagraph0"/>
        <w:keepLines/>
        <w:widowControl w:val="0"/>
        <w:numPr>
          <w:ilvl w:val="0"/>
          <w:numId w:val="13"/>
        </w:numPr>
        <w:jc w:val="both"/>
        <w:rPr>
          <w:rFonts w:ascii="Arial" w:hAnsi="Arial" w:cs="Arial"/>
        </w:rPr>
      </w:pPr>
      <w:r w:rsidRPr="00C85CD5">
        <w:rPr>
          <w:rFonts w:ascii="Arial" w:hAnsi="Arial" w:cs="Arial"/>
        </w:rPr>
        <w:t>"Habitual failure": tenant receives 3 or more 10-day notices to comply or vacate in the most recent 12-month period for failure to comply with the rules of your rental agreement.</w:t>
      </w:r>
    </w:p>
    <w:p w14:paraId="0579AB5C"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or a member of their immediate family needs to move into </w:t>
      </w:r>
      <w:r w:rsidRPr="00C85CD5">
        <w:rPr>
          <w:rFonts w:ascii="Arial" w:hAnsi="Arial" w:cs="Arial"/>
        </w:rPr>
        <w:t>the</w:t>
      </w:r>
      <w:r w:rsidR="007E4B51" w:rsidRPr="00C85CD5">
        <w:rPr>
          <w:rFonts w:ascii="Arial" w:hAnsi="Arial" w:cs="Arial"/>
        </w:rPr>
        <w:t xml:space="preserve"> unit. This requires a 90</w:t>
      </w:r>
      <w:r w:rsidRPr="00C85CD5">
        <w:rPr>
          <w:rFonts w:ascii="Arial" w:hAnsi="Arial" w:cs="Arial"/>
        </w:rPr>
        <w:t>-</w:t>
      </w:r>
      <w:r w:rsidR="007E4B51" w:rsidRPr="00C85CD5">
        <w:rPr>
          <w:rFonts w:ascii="Arial" w:hAnsi="Arial" w:cs="Arial"/>
        </w:rPr>
        <w:t xml:space="preserve">day notice. </w:t>
      </w:r>
    </w:p>
    <w:p w14:paraId="42671F95"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sell the uni</w:t>
      </w:r>
      <w:r w:rsidRPr="00C85CD5">
        <w:rPr>
          <w:rFonts w:ascii="Arial" w:hAnsi="Arial" w:cs="Arial"/>
        </w:rPr>
        <w:t>t</w:t>
      </w:r>
      <w:r w:rsidR="007E4B51" w:rsidRPr="00C85CD5">
        <w:rPr>
          <w:rFonts w:ascii="Arial" w:hAnsi="Arial" w:cs="Arial"/>
        </w:rPr>
        <w:t>. This requires a 90</w:t>
      </w:r>
      <w:r w:rsidRPr="00C85CD5">
        <w:rPr>
          <w:rFonts w:ascii="Arial" w:hAnsi="Arial" w:cs="Arial"/>
        </w:rPr>
        <w:t>-</w:t>
      </w:r>
      <w:r w:rsidR="007E4B51" w:rsidRPr="00C85CD5">
        <w:rPr>
          <w:rFonts w:ascii="Arial" w:hAnsi="Arial" w:cs="Arial"/>
        </w:rPr>
        <w:t>day notice and only applies to single-family dwelling units</w:t>
      </w:r>
      <w:r w:rsidRPr="00C85CD5">
        <w:rPr>
          <w:rFonts w:ascii="Arial" w:hAnsi="Arial" w:cs="Arial"/>
        </w:rPr>
        <w:t>.</w:t>
      </w:r>
    </w:p>
    <w:p w14:paraId="7DD0D428"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occupancy of a unit depends on being employed on the property and </w:t>
      </w:r>
      <w:r w:rsidRPr="00C85CD5">
        <w:rPr>
          <w:rFonts w:ascii="Arial" w:hAnsi="Arial" w:cs="Arial"/>
        </w:rPr>
        <w:t>tenant</w:t>
      </w:r>
      <w:r w:rsidR="007E4B51" w:rsidRPr="00C85CD5">
        <w:rPr>
          <w:rFonts w:ascii="Arial" w:hAnsi="Arial" w:cs="Arial"/>
        </w:rPr>
        <w:t xml:space="preserve"> employment is terminated. This would typically apply to property managers who live on site.</w:t>
      </w:r>
    </w:p>
    <w:p w14:paraId="30730835"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rents a portion of </w:t>
      </w:r>
      <w:r w:rsidRPr="00C85CD5">
        <w:rPr>
          <w:rFonts w:ascii="Arial" w:hAnsi="Arial" w:cs="Arial"/>
        </w:rPr>
        <w:t>the</w:t>
      </w:r>
      <w:r w:rsidR="007E4B51" w:rsidRPr="00C85CD5">
        <w:rPr>
          <w:rFonts w:ascii="Arial" w:hAnsi="Arial" w:cs="Arial"/>
        </w:rPr>
        <w:t xml:space="preserve"> home or an accessory dwelling unit to their own home and no longer wishes to share with </w:t>
      </w:r>
      <w:r w:rsidRPr="00C85CD5">
        <w:rPr>
          <w:rFonts w:ascii="Arial" w:hAnsi="Arial" w:cs="Arial"/>
        </w:rPr>
        <w:t>the tenant</w:t>
      </w:r>
      <w:r w:rsidR="007E4B51" w:rsidRPr="00C85CD5">
        <w:rPr>
          <w:rFonts w:ascii="Arial" w:hAnsi="Arial" w:cs="Arial"/>
        </w:rPr>
        <w:t>.</w:t>
      </w:r>
    </w:p>
    <w:p w14:paraId="5360C6E4"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substantially remodel </w:t>
      </w:r>
      <w:r w:rsidRPr="00C85CD5">
        <w:rPr>
          <w:rFonts w:ascii="Arial" w:hAnsi="Arial" w:cs="Arial"/>
        </w:rPr>
        <w:t>the</w:t>
      </w:r>
      <w:r w:rsidR="007E4B51" w:rsidRPr="00C85CD5">
        <w:rPr>
          <w:rFonts w:ascii="Arial" w:hAnsi="Arial" w:cs="Arial"/>
        </w:rPr>
        <w:t xml:space="preserve"> unit or the building. </w:t>
      </w:r>
    </w:p>
    <w:p w14:paraId="5DB235E9"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demolish the </w:t>
      </w:r>
      <w:r w:rsidRPr="00C85CD5">
        <w:rPr>
          <w:rFonts w:ascii="Arial" w:hAnsi="Arial" w:cs="Arial"/>
        </w:rPr>
        <w:t xml:space="preserve">property </w:t>
      </w:r>
      <w:r w:rsidR="007E4B51" w:rsidRPr="00C85CD5">
        <w:rPr>
          <w:rFonts w:ascii="Arial" w:hAnsi="Arial" w:cs="Arial"/>
        </w:rPr>
        <w:t xml:space="preserve">or change the use to non-residential. </w:t>
      </w:r>
    </w:p>
    <w:p w14:paraId="2789431A"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wants to convert </w:t>
      </w:r>
      <w:r w:rsidRPr="00C85CD5">
        <w:rPr>
          <w:rFonts w:ascii="Arial" w:hAnsi="Arial" w:cs="Arial"/>
        </w:rPr>
        <w:t>the</w:t>
      </w:r>
      <w:r w:rsidR="007E4B51" w:rsidRPr="00C85CD5">
        <w:rPr>
          <w:rFonts w:ascii="Arial" w:hAnsi="Arial" w:cs="Arial"/>
        </w:rPr>
        <w:t xml:space="preserve"> unit to a condo or a co-op.</w:t>
      </w:r>
    </w:p>
    <w:p w14:paraId="37178F71"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receives a notice of violation for housing standards in a permitted accessory dwelling unit and wants to discontinue renting it</w:t>
      </w:r>
      <w:r w:rsidRPr="00C85CD5">
        <w:rPr>
          <w:rFonts w:ascii="Arial" w:hAnsi="Arial" w:cs="Arial"/>
        </w:rPr>
        <w:t>.</w:t>
      </w:r>
    </w:p>
    <w:p w14:paraId="7D306116"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 xml:space="preserve">The </w:t>
      </w:r>
      <w:r w:rsidR="007E4B51" w:rsidRPr="00C85CD5">
        <w:rPr>
          <w:rFonts w:ascii="Arial" w:hAnsi="Arial" w:cs="Arial"/>
        </w:rPr>
        <w:t>landlord receives a notice of violation for an unauthorized housing unit, commonly called an "illegal unit," and has to discontinue renting</w:t>
      </w:r>
      <w:r w:rsidRPr="00C85CD5">
        <w:rPr>
          <w:rFonts w:ascii="Arial" w:hAnsi="Arial" w:cs="Arial"/>
        </w:rPr>
        <w:t>.</w:t>
      </w:r>
    </w:p>
    <w:p w14:paraId="60F89CF8"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has to reduce the number of renters in a dwelling unit to comply with the legal limit. </w:t>
      </w:r>
    </w:p>
    <w:p w14:paraId="3C5CD359" w14:textId="77777777" w:rsidR="00C85CD5" w:rsidRPr="00C85CD5" w:rsidRDefault="007806A5" w:rsidP="00C85CD5">
      <w:pPr>
        <w:pStyle w:val="ListParagraph0"/>
        <w:keepLines/>
        <w:widowControl w:val="0"/>
        <w:numPr>
          <w:ilvl w:val="0"/>
          <w:numId w:val="13"/>
        </w:numPr>
        <w:jc w:val="both"/>
        <w:rPr>
          <w:rFonts w:ascii="Arial" w:hAnsi="Arial" w:cs="Arial"/>
        </w:rPr>
      </w:pPr>
      <w:r w:rsidRPr="00C85CD5">
        <w:rPr>
          <w:rFonts w:ascii="Arial" w:hAnsi="Arial" w:cs="Arial"/>
        </w:rPr>
        <w:lastRenderedPageBreak/>
        <w:t>The</w:t>
      </w:r>
      <w:r w:rsidR="007E4B51" w:rsidRPr="00C85CD5">
        <w:rPr>
          <w:rFonts w:ascii="Arial" w:hAnsi="Arial" w:cs="Arial"/>
        </w:rPr>
        <w:t xml:space="preserve"> landlord is issued an emergency order by the City to vacate and close </w:t>
      </w:r>
      <w:r w:rsidRPr="00C85CD5">
        <w:rPr>
          <w:rFonts w:ascii="Arial" w:hAnsi="Arial" w:cs="Arial"/>
        </w:rPr>
        <w:t>the</w:t>
      </w:r>
      <w:r w:rsidR="007E4B51" w:rsidRPr="00C85CD5">
        <w:rPr>
          <w:rFonts w:ascii="Arial" w:hAnsi="Arial" w:cs="Arial"/>
        </w:rPr>
        <w:t xml:space="preserve"> housing unit due to hazardous conditions. </w:t>
      </w:r>
    </w:p>
    <w:p w14:paraId="3C720CEF" w14:textId="77777777" w:rsidR="00F10B0C" w:rsidRDefault="007806A5" w:rsidP="00F10B0C">
      <w:pPr>
        <w:pStyle w:val="ListParagraph0"/>
        <w:keepLines/>
        <w:widowControl w:val="0"/>
        <w:numPr>
          <w:ilvl w:val="0"/>
          <w:numId w:val="13"/>
        </w:numPr>
        <w:jc w:val="both"/>
        <w:rPr>
          <w:rFonts w:ascii="Arial" w:hAnsi="Arial" w:cs="Arial"/>
        </w:rPr>
      </w:pPr>
      <w:r w:rsidRPr="00C85CD5">
        <w:rPr>
          <w:rFonts w:ascii="Arial" w:hAnsi="Arial" w:cs="Arial"/>
        </w:rPr>
        <w:t>The</w:t>
      </w:r>
      <w:r w:rsidR="007E4B51" w:rsidRPr="00C85CD5">
        <w:rPr>
          <w:rFonts w:ascii="Arial" w:hAnsi="Arial" w:cs="Arial"/>
        </w:rPr>
        <w:t xml:space="preserve"> landlord issues a notice for engaging in criminal activity on the property. The landlord must specify the crime and facts supporting the allegation in the notice of termination and provide a copy to the City.</w:t>
      </w:r>
    </w:p>
    <w:p w14:paraId="3ABD3BC0" w14:textId="77777777" w:rsidR="00F10B0C" w:rsidRDefault="00F10B0C" w:rsidP="00F10B0C">
      <w:pPr>
        <w:pStyle w:val="ListParagraph0"/>
        <w:keepLines/>
        <w:widowControl w:val="0"/>
        <w:jc w:val="both"/>
        <w:rPr>
          <w:rFonts w:ascii="Arial" w:hAnsi="Arial" w:cs="Arial"/>
        </w:rPr>
      </w:pPr>
    </w:p>
    <w:p w14:paraId="194D2743" w14:textId="22118A6B" w:rsidR="00F10B0C" w:rsidRDefault="00F10B0C" w:rsidP="00F10B0C">
      <w:pPr>
        <w:pStyle w:val="ListParagraph0"/>
        <w:keepLines/>
        <w:widowControl w:val="0"/>
        <w:ind w:left="0"/>
        <w:jc w:val="both"/>
        <w:rPr>
          <w:rFonts w:ascii="Arial" w:hAnsi="Arial" w:cs="Arial"/>
        </w:rPr>
      </w:pPr>
      <w:r w:rsidRPr="00F10B0C">
        <w:rPr>
          <w:rFonts w:ascii="Arial" w:hAnsi="Arial" w:cs="Arial"/>
          <w:b/>
          <w:bCs/>
        </w:rPr>
        <w:t>F</w:t>
      </w:r>
      <w:r w:rsidR="00F53521" w:rsidRPr="00F10B0C">
        <w:rPr>
          <w:rFonts w:ascii="Arial" w:hAnsi="Arial" w:cs="Arial"/>
          <w:b/>
          <w:bCs/>
        </w:rPr>
        <w:t>ederal Way Good Cause Ordinance.</w:t>
      </w:r>
      <w:r w:rsidR="007F15EF">
        <w:rPr>
          <w:rStyle w:val="FootnoteReference"/>
          <w:rFonts w:ascii="Arial" w:hAnsi="Arial" w:cs="Arial"/>
          <w:b/>
          <w:bCs/>
        </w:rPr>
        <w:footnoteReference w:id="18"/>
      </w:r>
      <w:r w:rsidR="00F53521" w:rsidRPr="00F10B0C">
        <w:rPr>
          <w:rFonts w:ascii="Arial" w:hAnsi="Arial" w:cs="Arial"/>
        </w:rPr>
        <w:t xml:space="preserve"> </w:t>
      </w:r>
      <w:r w:rsidR="007F15EF" w:rsidRPr="00F10B0C">
        <w:rPr>
          <w:rFonts w:ascii="Arial" w:hAnsi="Arial" w:cs="Arial"/>
        </w:rPr>
        <w:t>A Federal Way Good Cause Ordinance was approved by voters through Initiative Measure 19-001 in November of 2019.  The Ordinance established good cause provisions (similar to the just causes noted above) for both month-to-month tenancies and fixed-term lease renewal, creating a defense to eviction if a landlord fail</w:t>
      </w:r>
      <w:r w:rsidR="00BE39B9">
        <w:rPr>
          <w:rFonts w:ascii="Arial" w:hAnsi="Arial" w:cs="Arial"/>
        </w:rPr>
        <w:t>s</w:t>
      </w:r>
      <w:r w:rsidR="007F15EF" w:rsidRPr="00F10B0C">
        <w:rPr>
          <w:rFonts w:ascii="Arial" w:hAnsi="Arial" w:cs="Arial"/>
        </w:rPr>
        <w:t xml:space="preserve"> to satisfy one of the good causes in such an action.  Additionally, it included other tenant protections, </w:t>
      </w:r>
      <w:r w:rsidR="00BE39B9">
        <w:rPr>
          <w:rFonts w:ascii="Arial" w:hAnsi="Arial" w:cs="Arial"/>
        </w:rPr>
        <w:t>such as</w:t>
      </w:r>
      <w:r w:rsidR="000524B2" w:rsidRPr="00F10B0C">
        <w:rPr>
          <w:rFonts w:ascii="Arial" w:hAnsi="Arial" w:cs="Arial"/>
        </w:rPr>
        <w:t xml:space="preserve"> p</w:t>
      </w:r>
      <w:r w:rsidR="007F15EF" w:rsidRPr="00F10B0C">
        <w:rPr>
          <w:rFonts w:ascii="Arial" w:hAnsi="Arial" w:cs="Arial"/>
        </w:rPr>
        <w:t>rohibiting retaliatory actions against tenants</w:t>
      </w:r>
      <w:r w:rsidR="000524B2" w:rsidRPr="00F10B0C">
        <w:rPr>
          <w:rFonts w:ascii="Arial" w:hAnsi="Arial" w:cs="Arial"/>
        </w:rPr>
        <w:t xml:space="preserve"> and prohibiting tenant discrimination based on military, first responder, senior, family member, health care provider, or educator status.</w:t>
      </w:r>
    </w:p>
    <w:p w14:paraId="4150EF47" w14:textId="77777777" w:rsidR="00F10B0C" w:rsidRDefault="00F10B0C" w:rsidP="00F10B0C">
      <w:pPr>
        <w:pStyle w:val="ListParagraph0"/>
        <w:keepLines/>
        <w:widowControl w:val="0"/>
        <w:ind w:left="0"/>
        <w:jc w:val="both"/>
        <w:rPr>
          <w:rFonts w:ascii="Arial" w:hAnsi="Arial" w:cs="Arial"/>
        </w:rPr>
      </w:pPr>
    </w:p>
    <w:p w14:paraId="54575234" w14:textId="16F02BCE" w:rsidR="005A354A" w:rsidRDefault="00F3123B" w:rsidP="00F10B0C">
      <w:pPr>
        <w:pStyle w:val="ListParagraph0"/>
        <w:keepLines/>
        <w:widowControl w:val="0"/>
        <w:ind w:left="0"/>
        <w:jc w:val="both"/>
        <w:rPr>
          <w:rFonts w:ascii="Arial" w:hAnsi="Arial" w:cs="Arial"/>
        </w:rPr>
      </w:pPr>
      <w:r>
        <w:rPr>
          <w:rFonts w:ascii="Arial" w:hAnsi="Arial" w:cs="Arial"/>
          <w:b/>
          <w:bCs/>
        </w:rPr>
        <w:t>ES</w:t>
      </w:r>
      <w:r w:rsidR="007E4B51">
        <w:rPr>
          <w:rFonts w:ascii="Arial" w:hAnsi="Arial" w:cs="Arial"/>
          <w:b/>
          <w:bCs/>
        </w:rPr>
        <w:t>HB 1236.</w:t>
      </w:r>
      <w:r>
        <w:rPr>
          <w:rStyle w:val="FootnoteReference"/>
          <w:rFonts w:ascii="Arial" w:hAnsi="Arial" w:cs="Arial"/>
          <w:b/>
          <w:bCs/>
        </w:rPr>
        <w:footnoteReference w:id="19"/>
      </w:r>
      <w:r>
        <w:rPr>
          <w:rFonts w:ascii="Arial" w:hAnsi="Arial" w:cs="Arial"/>
          <w:b/>
          <w:bCs/>
        </w:rPr>
        <w:t xml:space="preserve">  </w:t>
      </w:r>
      <w:r>
        <w:rPr>
          <w:rFonts w:ascii="Arial" w:hAnsi="Arial" w:cs="Arial"/>
        </w:rPr>
        <w:t xml:space="preserve">House Bill 1236 was introduced by Representative Nicole </w:t>
      </w:r>
      <w:proofErr w:type="spellStart"/>
      <w:r>
        <w:rPr>
          <w:rFonts w:ascii="Arial" w:hAnsi="Arial" w:cs="Arial"/>
        </w:rPr>
        <w:t>Macri</w:t>
      </w:r>
      <w:proofErr w:type="spellEnd"/>
      <w:r>
        <w:rPr>
          <w:rFonts w:ascii="Arial" w:hAnsi="Arial" w:cs="Arial"/>
        </w:rPr>
        <w:t xml:space="preserve"> early in the 2021 Legislative Session.  At the time of this staff report, the Bill was amended </w:t>
      </w:r>
      <w:r w:rsidR="005A354A">
        <w:rPr>
          <w:rFonts w:ascii="Arial" w:hAnsi="Arial" w:cs="Arial"/>
        </w:rPr>
        <w:t>by both the House of Representatives and the Senate and is awaiting a signature from the Governor</w:t>
      </w:r>
      <w:r>
        <w:rPr>
          <w:rFonts w:ascii="Arial" w:hAnsi="Arial" w:cs="Arial"/>
        </w:rPr>
        <w:t>.  E</w:t>
      </w:r>
      <w:r w:rsidR="00DC0735">
        <w:rPr>
          <w:rFonts w:ascii="Arial" w:hAnsi="Arial" w:cs="Arial"/>
        </w:rPr>
        <w:t>ngrossed Senate House Bill</w:t>
      </w:r>
      <w:r>
        <w:rPr>
          <w:rFonts w:ascii="Arial" w:hAnsi="Arial" w:cs="Arial"/>
        </w:rPr>
        <w:t xml:space="preserve"> 1236 specifies good causes for eviction, refusal to renew a tenancies and termination of a tenancy and </w:t>
      </w:r>
      <w:r w:rsidR="00DC0735">
        <w:rPr>
          <w:rFonts w:ascii="Arial" w:hAnsi="Arial" w:cs="Arial"/>
        </w:rPr>
        <w:t>amends</w:t>
      </w:r>
      <w:r>
        <w:rPr>
          <w:rFonts w:ascii="Arial" w:hAnsi="Arial" w:cs="Arial"/>
        </w:rPr>
        <w:t xml:space="preserve"> penalties for including unlawful provisions in a rental agreement.</w:t>
      </w:r>
      <w:r w:rsidR="005A354A">
        <w:rPr>
          <w:rFonts w:ascii="Arial" w:hAnsi="Arial" w:cs="Arial"/>
        </w:rPr>
        <w:t xml:space="preserve">  </w:t>
      </w:r>
      <w:r w:rsidR="00927A99">
        <w:rPr>
          <w:rFonts w:ascii="Arial" w:hAnsi="Arial" w:cs="Arial"/>
        </w:rPr>
        <w:t>Below is a summary table of the cause requirements for terminating a tenancy.</w:t>
      </w:r>
    </w:p>
    <w:p w14:paraId="080B3605" w14:textId="31240EBF" w:rsidR="00927A99" w:rsidRDefault="00927A99" w:rsidP="00F10B0C">
      <w:pPr>
        <w:pStyle w:val="ListParagraph0"/>
        <w:keepLines/>
        <w:widowControl w:val="0"/>
        <w:ind w:left="0"/>
        <w:jc w:val="both"/>
        <w:rPr>
          <w:rFonts w:ascii="Arial" w:hAnsi="Arial" w:cs="Arial"/>
        </w:rPr>
      </w:pPr>
    </w:p>
    <w:p w14:paraId="63CDC84D" w14:textId="16168BE3" w:rsidR="005A354A" w:rsidRDefault="00927A99" w:rsidP="00927A99">
      <w:pPr>
        <w:pStyle w:val="ListParagraph0"/>
        <w:keepLines/>
        <w:widowControl w:val="0"/>
        <w:ind w:left="0"/>
        <w:jc w:val="center"/>
        <w:rPr>
          <w:rFonts w:ascii="Arial" w:hAnsi="Arial" w:cs="Arial"/>
          <w:b/>
          <w:bCs/>
        </w:rPr>
      </w:pPr>
      <w:r w:rsidRPr="00927A99">
        <w:rPr>
          <w:rFonts w:ascii="Arial" w:hAnsi="Arial" w:cs="Arial"/>
          <w:b/>
          <w:bCs/>
        </w:rPr>
        <w:t>Table 1. ESHB 1236 Cause Requirements</w:t>
      </w:r>
    </w:p>
    <w:p w14:paraId="7A01476C" w14:textId="77777777" w:rsidR="00927A99" w:rsidRPr="00927A99" w:rsidRDefault="00927A99" w:rsidP="00927A99">
      <w:pPr>
        <w:pStyle w:val="ListParagraph0"/>
        <w:keepLines/>
        <w:widowControl w:val="0"/>
        <w:ind w:left="0"/>
        <w:jc w:val="center"/>
        <w:rPr>
          <w:rFonts w:ascii="Arial" w:hAnsi="Arial" w:cs="Arial"/>
          <w:b/>
          <w:bCs/>
        </w:rPr>
      </w:pPr>
    </w:p>
    <w:tbl>
      <w:tblPr>
        <w:tblStyle w:val="GridTable4"/>
        <w:tblW w:w="0" w:type="auto"/>
        <w:tblLook w:val="04A0" w:firstRow="1" w:lastRow="0" w:firstColumn="1" w:lastColumn="0" w:noHBand="0" w:noVBand="1"/>
      </w:tblPr>
      <w:tblGrid>
        <w:gridCol w:w="3192"/>
        <w:gridCol w:w="4116"/>
        <w:gridCol w:w="2268"/>
      </w:tblGrid>
      <w:tr w:rsidR="005A354A" w14:paraId="4F1352F3" w14:textId="77777777" w:rsidTr="00927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E782630" w14:textId="17B507E1" w:rsidR="005A354A" w:rsidRDefault="005A354A" w:rsidP="00F10B0C">
            <w:pPr>
              <w:pStyle w:val="ListParagraph0"/>
              <w:keepLines/>
              <w:widowControl w:val="0"/>
              <w:ind w:left="0"/>
              <w:jc w:val="both"/>
              <w:rPr>
                <w:rFonts w:ascii="Arial" w:hAnsi="Arial" w:cs="Arial"/>
              </w:rPr>
            </w:pPr>
            <w:r>
              <w:rPr>
                <w:rFonts w:ascii="Arial" w:hAnsi="Arial" w:cs="Arial"/>
              </w:rPr>
              <w:t>Lease Agreement</w:t>
            </w:r>
          </w:p>
        </w:tc>
        <w:tc>
          <w:tcPr>
            <w:tcW w:w="4116" w:type="dxa"/>
          </w:tcPr>
          <w:p w14:paraId="225DD90E" w14:textId="221AA126" w:rsidR="005A354A" w:rsidRDefault="005A354A" w:rsidP="00F10B0C">
            <w:pPr>
              <w:pStyle w:val="ListParagraph0"/>
              <w:keepLines/>
              <w:widowControl w:val="0"/>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Cause Required</w:t>
            </w:r>
          </w:p>
        </w:tc>
        <w:tc>
          <w:tcPr>
            <w:tcW w:w="2268" w:type="dxa"/>
          </w:tcPr>
          <w:p w14:paraId="055CAADB" w14:textId="004CD934" w:rsidR="005A354A" w:rsidRDefault="00927A99" w:rsidP="00F10B0C">
            <w:pPr>
              <w:pStyle w:val="ListParagraph0"/>
              <w:keepLines/>
              <w:widowControl w:val="0"/>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Landlord </w:t>
            </w:r>
            <w:r w:rsidR="005A354A">
              <w:rPr>
                <w:rFonts w:ascii="Arial" w:hAnsi="Arial" w:cs="Arial"/>
              </w:rPr>
              <w:t>Notice Requirement</w:t>
            </w:r>
          </w:p>
        </w:tc>
      </w:tr>
      <w:tr w:rsidR="005A354A" w14:paraId="4C2BAFB7" w14:textId="77777777" w:rsidTr="00927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33620161" w14:textId="35CE09DC" w:rsidR="005A354A" w:rsidRPr="00927A99" w:rsidRDefault="005A354A" w:rsidP="00F10B0C">
            <w:pPr>
              <w:pStyle w:val="ListParagraph0"/>
              <w:keepLines/>
              <w:widowControl w:val="0"/>
              <w:ind w:left="0"/>
              <w:jc w:val="both"/>
              <w:rPr>
                <w:rFonts w:ascii="Arial" w:hAnsi="Arial" w:cs="Arial"/>
                <w:b w:val="0"/>
                <w:bCs w:val="0"/>
              </w:rPr>
            </w:pPr>
            <w:r w:rsidRPr="00927A99">
              <w:rPr>
                <w:rFonts w:ascii="Arial" w:hAnsi="Arial" w:cs="Arial"/>
                <w:b w:val="0"/>
                <w:bCs w:val="0"/>
              </w:rPr>
              <w:t>Fixed term lease that includes a clause converting lease to a month-to-month at the end of the initial lease term</w:t>
            </w:r>
          </w:p>
        </w:tc>
        <w:tc>
          <w:tcPr>
            <w:tcW w:w="4116" w:type="dxa"/>
            <w:shd w:val="clear" w:color="auto" w:fill="FFFFFF" w:themeFill="background1"/>
          </w:tcPr>
          <w:p w14:paraId="51DBBC8E" w14:textId="61F05509" w:rsidR="005A354A" w:rsidRPr="00927A99" w:rsidRDefault="005A354A"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27A99">
              <w:rPr>
                <w:rFonts w:ascii="Arial" w:hAnsi="Arial" w:cs="Arial"/>
              </w:rPr>
              <w:t>No cause needed for a landlord to end tenancy at the end of the lease term</w:t>
            </w:r>
          </w:p>
        </w:tc>
        <w:tc>
          <w:tcPr>
            <w:tcW w:w="2268" w:type="dxa"/>
            <w:shd w:val="clear" w:color="auto" w:fill="FFFFFF" w:themeFill="background1"/>
          </w:tcPr>
          <w:p w14:paraId="75DD7703" w14:textId="0D4E3FCC" w:rsidR="005A354A" w:rsidRDefault="00927A99"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60 days</w:t>
            </w:r>
          </w:p>
        </w:tc>
      </w:tr>
      <w:tr w:rsidR="005A354A" w14:paraId="5C919854" w14:textId="77777777" w:rsidTr="00927A99">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01E63A4E" w14:textId="59E3E18A" w:rsidR="005A354A" w:rsidRPr="00927A99" w:rsidRDefault="005A354A" w:rsidP="00F10B0C">
            <w:pPr>
              <w:pStyle w:val="ListParagraph0"/>
              <w:keepLines/>
              <w:widowControl w:val="0"/>
              <w:ind w:left="0"/>
              <w:jc w:val="both"/>
              <w:rPr>
                <w:rFonts w:ascii="Arial" w:hAnsi="Arial" w:cs="Arial"/>
                <w:b w:val="0"/>
                <w:bCs w:val="0"/>
              </w:rPr>
            </w:pPr>
            <w:r w:rsidRPr="00927A99">
              <w:rPr>
                <w:rFonts w:ascii="Arial" w:hAnsi="Arial" w:cs="Arial"/>
                <w:b w:val="0"/>
                <w:bCs w:val="0"/>
              </w:rPr>
              <w:t>Fixed term lease without a clause converting lease to a month-to-month at the end of the initial lease term</w:t>
            </w:r>
          </w:p>
        </w:tc>
        <w:tc>
          <w:tcPr>
            <w:tcW w:w="4116" w:type="dxa"/>
            <w:shd w:val="clear" w:color="auto" w:fill="FFFFFF" w:themeFill="background1"/>
          </w:tcPr>
          <w:p w14:paraId="3BD04D97" w14:textId="77777777" w:rsidR="005A354A" w:rsidRPr="00927A99" w:rsidRDefault="005A354A" w:rsidP="00F10B0C">
            <w:pPr>
              <w:pStyle w:val="ListParagraph0"/>
              <w:keepLines/>
              <w:widowControl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27A99">
              <w:rPr>
                <w:rFonts w:ascii="Arial" w:hAnsi="Arial" w:cs="Arial"/>
              </w:rPr>
              <w:t>May terminate without cause if:</w:t>
            </w:r>
          </w:p>
          <w:p w14:paraId="057713FC" w14:textId="77777777" w:rsidR="005A354A" w:rsidRPr="00927A99" w:rsidRDefault="005A354A" w:rsidP="005A354A">
            <w:pPr>
              <w:pStyle w:val="ListParagraph0"/>
              <w:keepLines/>
              <w:widowControl w:val="0"/>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27A99">
              <w:rPr>
                <w:rFonts w:ascii="Arial" w:hAnsi="Arial" w:cs="Arial"/>
              </w:rPr>
              <w:t xml:space="preserve">Initial lease term is for 12 months or more and the parties have entered into successive rental agreements of six months or </w:t>
            </w:r>
            <w:proofErr w:type="gramStart"/>
            <w:r w:rsidRPr="00927A99">
              <w:rPr>
                <w:rFonts w:ascii="Arial" w:hAnsi="Arial" w:cs="Arial"/>
              </w:rPr>
              <w:t>more;</w:t>
            </w:r>
            <w:proofErr w:type="gramEnd"/>
          </w:p>
          <w:p w14:paraId="78577882" w14:textId="3D470730" w:rsidR="005A354A" w:rsidRPr="00927A99" w:rsidRDefault="005A354A" w:rsidP="005A354A">
            <w:pPr>
              <w:pStyle w:val="ListParagraph0"/>
              <w:keepLines/>
              <w:widowControl w:val="0"/>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27A99">
              <w:rPr>
                <w:rFonts w:ascii="Arial" w:hAnsi="Arial" w:cs="Arial"/>
              </w:rPr>
              <w:t>The tenancy has never been for a monthly basis since inception of the tenancy</w:t>
            </w:r>
          </w:p>
        </w:tc>
        <w:tc>
          <w:tcPr>
            <w:tcW w:w="2268" w:type="dxa"/>
            <w:shd w:val="clear" w:color="auto" w:fill="FFFFFF" w:themeFill="background1"/>
          </w:tcPr>
          <w:p w14:paraId="4EB6F995" w14:textId="474C5ACC" w:rsidR="005A354A" w:rsidRDefault="00927A99" w:rsidP="00F10B0C">
            <w:pPr>
              <w:pStyle w:val="ListParagraph0"/>
              <w:keepLines/>
              <w:widowControl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 days</w:t>
            </w:r>
          </w:p>
        </w:tc>
      </w:tr>
      <w:tr w:rsidR="005A354A" w14:paraId="463F3AF5" w14:textId="77777777" w:rsidTr="00927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71BBCF93" w14:textId="5BB473D7" w:rsidR="005A354A" w:rsidRPr="00927A99" w:rsidRDefault="005A354A" w:rsidP="00F10B0C">
            <w:pPr>
              <w:pStyle w:val="ListParagraph0"/>
              <w:keepLines/>
              <w:widowControl w:val="0"/>
              <w:ind w:left="0"/>
              <w:jc w:val="both"/>
              <w:rPr>
                <w:rFonts w:ascii="Arial" w:hAnsi="Arial" w:cs="Arial"/>
                <w:b w:val="0"/>
                <w:bCs w:val="0"/>
              </w:rPr>
            </w:pPr>
            <w:r w:rsidRPr="00927A99">
              <w:rPr>
                <w:rFonts w:ascii="Arial" w:hAnsi="Arial" w:cs="Arial"/>
                <w:b w:val="0"/>
                <w:bCs w:val="0"/>
              </w:rPr>
              <w:t xml:space="preserve">All other tenancies, </w:t>
            </w:r>
            <w:r w:rsidRPr="00927A99">
              <w:rPr>
                <w:rFonts w:ascii="Arial" w:hAnsi="Arial" w:cs="Arial"/>
                <w:b w:val="0"/>
                <w:bCs w:val="0"/>
              </w:rPr>
              <w:lastRenderedPageBreak/>
              <w:t>including those on a monthly or periodic basis</w:t>
            </w:r>
          </w:p>
        </w:tc>
        <w:tc>
          <w:tcPr>
            <w:tcW w:w="4116" w:type="dxa"/>
            <w:shd w:val="clear" w:color="auto" w:fill="FFFFFF" w:themeFill="background1"/>
          </w:tcPr>
          <w:p w14:paraId="4D172EB1" w14:textId="4E82CDE4" w:rsidR="005A354A" w:rsidRPr="00927A99" w:rsidRDefault="005A354A"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27A99">
              <w:rPr>
                <w:rFonts w:ascii="Arial" w:hAnsi="Arial" w:cs="Arial"/>
              </w:rPr>
              <w:lastRenderedPageBreak/>
              <w:t xml:space="preserve">May not terminate tenancy without </w:t>
            </w:r>
            <w:r w:rsidRPr="00927A99">
              <w:rPr>
                <w:rFonts w:ascii="Arial" w:hAnsi="Arial" w:cs="Arial"/>
              </w:rPr>
              <w:lastRenderedPageBreak/>
              <w:t>one of the enumerated causes</w:t>
            </w:r>
            <w:r w:rsidR="00927A99" w:rsidRPr="00927A99">
              <w:rPr>
                <w:rFonts w:ascii="Arial" w:hAnsi="Arial" w:cs="Arial"/>
              </w:rPr>
              <w:t>, or other just causes constituting a legitimate economic or business reason</w:t>
            </w:r>
          </w:p>
        </w:tc>
        <w:tc>
          <w:tcPr>
            <w:tcW w:w="2268" w:type="dxa"/>
            <w:shd w:val="clear" w:color="auto" w:fill="FFFFFF" w:themeFill="background1"/>
          </w:tcPr>
          <w:p w14:paraId="0D67128C" w14:textId="1A25131B" w:rsidR="005A354A" w:rsidRDefault="00927A99" w:rsidP="00F10B0C">
            <w:pPr>
              <w:pStyle w:val="ListParagraph0"/>
              <w:keepLines/>
              <w:widowControl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60 days</w:t>
            </w:r>
          </w:p>
        </w:tc>
      </w:tr>
    </w:tbl>
    <w:p w14:paraId="2D6A75EF" w14:textId="77777777" w:rsidR="005A354A" w:rsidRDefault="005A354A" w:rsidP="00F10B0C">
      <w:pPr>
        <w:pStyle w:val="ListParagraph0"/>
        <w:keepLines/>
        <w:widowControl w:val="0"/>
        <w:ind w:left="0"/>
        <w:jc w:val="both"/>
        <w:rPr>
          <w:rFonts w:ascii="Arial" w:hAnsi="Arial" w:cs="Arial"/>
        </w:rPr>
      </w:pPr>
    </w:p>
    <w:p w14:paraId="0A154145" w14:textId="20FC41FA" w:rsidR="00927A99" w:rsidRPr="00927A99" w:rsidRDefault="00927A99" w:rsidP="00F10B0C">
      <w:pPr>
        <w:pStyle w:val="ListParagraph0"/>
        <w:keepLines/>
        <w:widowControl w:val="0"/>
        <w:ind w:left="0"/>
        <w:jc w:val="both"/>
        <w:rPr>
          <w:rFonts w:ascii="Arial" w:hAnsi="Arial" w:cs="Arial"/>
        </w:rPr>
      </w:pPr>
      <w:r>
        <w:rPr>
          <w:rFonts w:ascii="Arial" w:hAnsi="Arial" w:cs="Arial"/>
          <w:i/>
          <w:iCs/>
        </w:rPr>
        <w:t>Enforcement Remedies</w:t>
      </w:r>
      <w:r>
        <w:rPr>
          <w:rFonts w:ascii="Arial" w:hAnsi="Arial" w:cs="Arial"/>
        </w:rPr>
        <w:t>.  A landlord who removes a tenant in violation of the statute is liable for the tenant's damages or 3 times the monthly rent, whichever is greater, plus attorney's fees and costs.  Including prohibited provisions in the rental agreement leaves the landlord liable to 2 times the monthly rent.</w:t>
      </w:r>
    </w:p>
    <w:p w14:paraId="7DAA9D30" w14:textId="77777777" w:rsidR="00927A99" w:rsidRDefault="00927A99" w:rsidP="00F10B0C">
      <w:pPr>
        <w:pStyle w:val="ListParagraph0"/>
        <w:keepLines/>
        <w:widowControl w:val="0"/>
        <w:ind w:left="0"/>
        <w:jc w:val="both"/>
        <w:rPr>
          <w:rFonts w:ascii="Arial" w:hAnsi="Arial" w:cs="Arial"/>
        </w:rPr>
      </w:pPr>
    </w:p>
    <w:p w14:paraId="7BB16DC7" w14:textId="34F96DD5" w:rsidR="00F10B0C" w:rsidRDefault="00F3123B" w:rsidP="00F10B0C">
      <w:pPr>
        <w:pStyle w:val="ListParagraph0"/>
        <w:keepLines/>
        <w:widowControl w:val="0"/>
        <w:ind w:left="0"/>
        <w:jc w:val="both"/>
        <w:rPr>
          <w:rFonts w:ascii="Arial" w:hAnsi="Arial" w:cs="Arial"/>
        </w:rPr>
      </w:pPr>
      <w:r>
        <w:rPr>
          <w:rFonts w:ascii="Arial" w:hAnsi="Arial" w:cs="Arial"/>
        </w:rPr>
        <w:t xml:space="preserve">Analysis is ongoing on potential impacts to Proposed Ordinance 2021-0131 if this bill </w:t>
      </w:r>
      <w:r w:rsidR="00707218">
        <w:rPr>
          <w:rFonts w:ascii="Arial" w:hAnsi="Arial" w:cs="Arial"/>
        </w:rPr>
        <w:t>becomes law</w:t>
      </w:r>
      <w:r>
        <w:rPr>
          <w:rFonts w:ascii="Arial" w:hAnsi="Arial" w:cs="Arial"/>
        </w:rPr>
        <w:t>.</w:t>
      </w:r>
    </w:p>
    <w:p w14:paraId="43C9F713" w14:textId="77777777" w:rsidR="00F10B0C" w:rsidRDefault="00F10B0C" w:rsidP="00F10B0C">
      <w:pPr>
        <w:pStyle w:val="ListParagraph0"/>
        <w:keepLines/>
        <w:widowControl w:val="0"/>
        <w:ind w:left="0"/>
        <w:jc w:val="both"/>
        <w:rPr>
          <w:rFonts w:ascii="Arial" w:hAnsi="Arial" w:cs="Arial"/>
        </w:rPr>
      </w:pPr>
    </w:p>
    <w:p w14:paraId="22043DA4" w14:textId="77777777" w:rsidR="00F10B0C" w:rsidRDefault="00CF2550" w:rsidP="00F10B0C">
      <w:pPr>
        <w:pStyle w:val="ListParagraph0"/>
        <w:keepLines/>
        <w:widowControl w:val="0"/>
        <w:ind w:left="0"/>
        <w:jc w:val="both"/>
        <w:rPr>
          <w:rFonts w:ascii="Arial" w:hAnsi="Arial" w:cs="Arial"/>
          <w:b/>
          <w:smallCaps/>
          <w:u w:val="single"/>
        </w:rPr>
      </w:pPr>
      <w:r>
        <w:rPr>
          <w:rFonts w:ascii="Arial" w:hAnsi="Arial" w:cs="Arial"/>
          <w:b/>
          <w:smallCaps/>
          <w:u w:val="single"/>
        </w:rPr>
        <w:t>ANALYSIS</w:t>
      </w:r>
    </w:p>
    <w:p w14:paraId="3877131A" w14:textId="77777777" w:rsidR="00F10B0C" w:rsidRDefault="00F10B0C" w:rsidP="00F10B0C">
      <w:pPr>
        <w:pStyle w:val="ListParagraph0"/>
        <w:keepLines/>
        <w:widowControl w:val="0"/>
        <w:ind w:left="0"/>
        <w:jc w:val="both"/>
        <w:rPr>
          <w:rFonts w:ascii="Arial" w:hAnsi="Arial" w:cs="Arial"/>
          <w:b/>
          <w:smallCaps/>
          <w:u w:val="single"/>
        </w:rPr>
      </w:pPr>
    </w:p>
    <w:p w14:paraId="21699E91" w14:textId="77777777" w:rsidR="00F10B0C" w:rsidRDefault="00CF561E" w:rsidP="00F10B0C">
      <w:pPr>
        <w:pStyle w:val="ListParagraph0"/>
        <w:keepLines/>
        <w:widowControl w:val="0"/>
        <w:ind w:left="0"/>
        <w:jc w:val="both"/>
        <w:rPr>
          <w:rFonts w:ascii="Arial" w:hAnsi="Arial" w:cs="Arial"/>
        </w:rPr>
      </w:pPr>
      <w:r>
        <w:rPr>
          <w:rFonts w:ascii="Arial" w:hAnsi="Arial" w:cs="Arial"/>
          <w:b/>
          <w:bCs/>
        </w:rPr>
        <w:t>Just Cause Provisions.</w:t>
      </w:r>
      <w:r w:rsidR="005D599D">
        <w:rPr>
          <w:rFonts w:ascii="Arial" w:hAnsi="Arial" w:cs="Arial"/>
        </w:rPr>
        <w:t xml:space="preserve">  Proposed Ordinance 2021-0131 establishes just causes that a landlord must satisfy in order to terminate a month-to-month tenancy, fail to renew a fixed-term lease or begin eviction proceedings.  These just causes are summarized below.</w:t>
      </w:r>
    </w:p>
    <w:p w14:paraId="2E3BC2A5" w14:textId="77777777" w:rsidR="00F10B0C" w:rsidRDefault="00F10B0C" w:rsidP="00F10B0C">
      <w:pPr>
        <w:pStyle w:val="ListParagraph0"/>
        <w:keepLines/>
        <w:widowControl w:val="0"/>
        <w:ind w:left="0"/>
        <w:jc w:val="both"/>
        <w:rPr>
          <w:rFonts w:ascii="Arial" w:hAnsi="Arial" w:cs="Arial"/>
        </w:rPr>
      </w:pPr>
    </w:p>
    <w:p w14:paraId="2ACA30C9" w14:textId="77777777" w:rsidR="00F10B0C" w:rsidRDefault="005D599D" w:rsidP="00F10B0C">
      <w:pPr>
        <w:pStyle w:val="ListParagraph0"/>
        <w:keepLines/>
        <w:widowControl w:val="0"/>
        <w:numPr>
          <w:ilvl w:val="0"/>
          <w:numId w:val="15"/>
        </w:numPr>
        <w:jc w:val="both"/>
        <w:rPr>
          <w:rFonts w:ascii="Arial" w:hAnsi="Arial" w:cs="Arial"/>
        </w:rPr>
      </w:pPr>
      <w:r>
        <w:rPr>
          <w:rFonts w:ascii="Arial" w:hAnsi="Arial" w:cs="Arial"/>
        </w:rPr>
        <w:t xml:space="preserve">A </w:t>
      </w:r>
      <w:r w:rsidRPr="005D599D">
        <w:rPr>
          <w:rFonts w:ascii="Arial" w:hAnsi="Arial" w:cs="Arial"/>
        </w:rPr>
        <w:t>tenant fails to comply with</w:t>
      </w:r>
      <w:r>
        <w:rPr>
          <w:rFonts w:ascii="Arial" w:hAnsi="Arial" w:cs="Arial"/>
        </w:rPr>
        <w:t xml:space="preserve"> a pay rent or vacate notice, a comply or vacate notice, or a notice to vacate for waste or nuisance.</w:t>
      </w:r>
    </w:p>
    <w:p w14:paraId="037139ED" w14:textId="77777777" w:rsidR="00F10B0C" w:rsidRDefault="005D599D" w:rsidP="00F10B0C">
      <w:pPr>
        <w:pStyle w:val="ListParagraph0"/>
        <w:keepLines/>
        <w:widowControl w:val="0"/>
        <w:numPr>
          <w:ilvl w:val="0"/>
          <w:numId w:val="15"/>
        </w:numPr>
        <w:jc w:val="both"/>
        <w:rPr>
          <w:rFonts w:ascii="Arial" w:hAnsi="Arial" w:cs="Arial"/>
        </w:rPr>
      </w:pPr>
      <w:r>
        <w:rPr>
          <w:rFonts w:ascii="Arial" w:hAnsi="Arial" w:cs="Arial"/>
        </w:rPr>
        <w:t>A</w:t>
      </w:r>
      <w:r w:rsidRPr="005D599D">
        <w:rPr>
          <w:rFonts w:ascii="Arial" w:hAnsi="Arial" w:cs="Arial"/>
        </w:rPr>
        <w:t xml:space="preserve"> tenant fails to comply with a ten-day notice to comply or vacate that requires compliance with a material term of the rental agreement or that requires compliance with a material obligation under chapter 59.18 RCW</w:t>
      </w:r>
      <w:r>
        <w:rPr>
          <w:rFonts w:ascii="Arial" w:hAnsi="Arial" w:cs="Arial"/>
        </w:rPr>
        <w:t>.</w:t>
      </w:r>
    </w:p>
    <w:p w14:paraId="069573E3" w14:textId="77777777" w:rsidR="00F10B0C" w:rsidRDefault="005D599D" w:rsidP="00F10B0C">
      <w:pPr>
        <w:pStyle w:val="ListParagraph0"/>
        <w:keepLines/>
        <w:widowControl w:val="0"/>
        <w:numPr>
          <w:ilvl w:val="0"/>
          <w:numId w:val="15"/>
        </w:numPr>
        <w:jc w:val="both"/>
        <w:rPr>
          <w:rFonts w:ascii="Arial" w:hAnsi="Arial" w:cs="Arial"/>
        </w:rPr>
      </w:pPr>
      <w:r w:rsidRPr="005D599D">
        <w:rPr>
          <w:rFonts w:ascii="Arial" w:hAnsi="Arial" w:cs="Arial"/>
        </w:rPr>
        <w:t xml:space="preserve">An owner seeks possession so that the owner or </w:t>
      </w:r>
      <w:r>
        <w:rPr>
          <w:rFonts w:ascii="Arial" w:hAnsi="Arial" w:cs="Arial"/>
        </w:rPr>
        <w:t>their</w:t>
      </w:r>
      <w:r w:rsidRPr="005D599D">
        <w:rPr>
          <w:rFonts w:ascii="Arial" w:hAnsi="Arial" w:cs="Arial"/>
        </w:rPr>
        <w:t xml:space="preserve"> immediate family may occupy the unit</w:t>
      </w:r>
      <w:r>
        <w:rPr>
          <w:rFonts w:ascii="Arial" w:hAnsi="Arial" w:cs="Arial"/>
        </w:rPr>
        <w:t>.</w:t>
      </w:r>
    </w:p>
    <w:p w14:paraId="03E66B11" w14:textId="77777777" w:rsidR="00F10B0C" w:rsidRDefault="00F10B0C" w:rsidP="00F10B0C">
      <w:pPr>
        <w:pStyle w:val="ListParagraph0"/>
        <w:keepLines/>
        <w:widowControl w:val="0"/>
        <w:numPr>
          <w:ilvl w:val="0"/>
          <w:numId w:val="15"/>
        </w:numPr>
        <w:jc w:val="both"/>
        <w:rPr>
          <w:rFonts w:ascii="Arial" w:hAnsi="Arial" w:cs="Arial"/>
        </w:rPr>
      </w:pPr>
      <w:r>
        <w:rPr>
          <w:rFonts w:ascii="Arial" w:hAnsi="Arial" w:cs="Arial"/>
        </w:rPr>
        <w:t>A</w:t>
      </w:r>
      <w:r w:rsidR="005D599D">
        <w:rPr>
          <w:rFonts w:ascii="Arial" w:hAnsi="Arial" w:cs="Arial"/>
        </w:rPr>
        <w:t>n</w:t>
      </w:r>
      <w:r w:rsidR="005D599D" w:rsidRPr="005D599D">
        <w:rPr>
          <w:rFonts w:ascii="Arial" w:hAnsi="Arial" w:cs="Arial"/>
        </w:rPr>
        <w:t xml:space="preserve"> owner elects to sell </w:t>
      </w:r>
      <w:r w:rsidR="005D599D">
        <w:rPr>
          <w:rFonts w:ascii="Arial" w:hAnsi="Arial" w:cs="Arial"/>
        </w:rPr>
        <w:t>the unit.</w:t>
      </w:r>
    </w:p>
    <w:p w14:paraId="2E1DEECC" w14:textId="77777777" w:rsidR="00F10B0C" w:rsidRDefault="005D599D" w:rsidP="00F10B0C">
      <w:pPr>
        <w:pStyle w:val="ListParagraph0"/>
        <w:keepLines/>
        <w:widowControl w:val="0"/>
        <w:numPr>
          <w:ilvl w:val="0"/>
          <w:numId w:val="15"/>
        </w:numPr>
        <w:jc w:val="both"/>
        <w:rPr>
          <w:rFonts w:ascii="Arial" w:hAnsi="Arial" w:cs="Arial"/>
        </w:rPr>
      </w:pPr>
      <w:r w:rsidRPr="005D599D">
        <w:rPr>
          <w:rFonts w:ascii="Arial" w:hAnsi="Arial" w:cs="Arial"/>
        </w:rPr>
        <w:t>A tenant's occupancy is conditioned upon employment on the property and the employment relationship is terminated</w:t>
      </w:r>
      <w:r>
        <w:rPr>
          <w:rFonts w:ascii="Arial" w:hAnsi="Arial" w:cs="Arial"/>
        </w:rPr>
        <w:t>.</w:t>
      </w:r>
    </w:p>
    <w:p w14:paraId="2D209398" w14:textId="77777777" w:rsidR="00F10B0C" w:rsidRDefault="005D599D" w:rsidP="00F10B0C">
      <w:pPr>
        <w:pStyle w:val="ListParagraph0"/>
        <w:keepLines/>
        <w:widowControl w:val="0"/>
        <w:numPr>
          <w:ilvl w:val="0"/>
          <w:numId w:val="15"/>
        </w:numPr>
        <w:jc w:val="both"/>
        <w:rPr>
          <w:rFonts w:ascii="Arial" w:hAnsi="Arial" w:cs="Arial"/>
        </w:rPr>
      </w:pPr>
      <w:r w:rsidRPr="005D599D">
        <w:rPr>
          <w:rFonts w:ascii="Arial" w:hAnsi="Arial" w:cs="Arial"/>
        </w:rPr>
        <w:t>An owner seeks to do substantial rehabilitation in the building</w:t>
      </w:r>
      <w:r>
        <w:rPr>
          <w:rFonts w:ascii="Arial" w:hAnsi="Arial" w:cs="Arial"/>
        </w:rPr>
        <w:t>.</w:t>
      </w:r>
    </w:p>
    <w:p w14:paraId="5DA7464A" w14:textId="77777777" w:rsidR="00F10B0C" w:rsidRDefault="005D599D" w:rsidP="00223061">
      <w:pPr>
        <w:pStyle w:val="ListParagraph0"/>
        <w:keepLines/>
        <w:widowControl w:val="0"/>
        <w:numPr>
          <w:ilvl w:val="0"/>
          <w:numId w:val="15"/>
        </w:numPr>
        <w:jc w:val="both"/>
        <w:rPr>
          <w:rFonts w:ascii="Arial" w:hAnsi="Arial" w:cs="Arial"/>
        </w:rPr>
      </w:pPr>
      <w:r w:rsidRPr="005D599D">
        <w:rPr>
          <w:rFonts w:ascii="Arial" w:hAnsi="Arial" w:cs="Arial"/>
        </w:rPr>
        <w:t>An owner elects to demolish the building</w:t>
      </w:r>
      <w:r>
        <w:rPr>
          <w:rFonts w:ascii="Arial" w:hAnsi="Arial" w:cs="Arial"/>
        </w:rPr>
        <w:t>, convert it to a cooperative, or convert it to a condominium.</w:t>
      </w:r>
    </w:p>
    <w:p w14:paraId="32B73F2D" w14:textId="77777777" w:rsidR="00BE39B9" w:rsidRDefault="005D599D">
      <w:pPr>
        <w:pStyle w:val="ListParagraph0"/>
        <w:keepNext/>
        <w:keepLines/>
        <w:widowControl w:val="0"/>
        <w:numPr>
          <w:ilvl w:val="0"/>
          <w:numId w:val="10"/>
        </w:numPr>
        <w:jc w:val="both"/>
        <w:rPr>
          <w:rFonts w:ascii="Arial" w:hAnsi="Arial" w:cs="Arial"/>
        </w:rPr>
      </w:pPr>
      <w:r w:rsidRPr="00BE39B9">
        <w:rPr>
          <w:rFonts w:ascii="Arial" w:hAnsi="Arial" w:cs="Arial"/>
        </w:rPr>
        <w:lastRenderedPageBreak/>
        <w:t xml:space="preserve">An owner seeks to discontinue use of a dwelling unit after receipt of a notice of violation from the department of local services.  </w:t>
      </w:r>
    </w:p>
    <w:p w14:paraId="6681A7C8" w14:textId="29BC2A80" w:rsidR="005D599D" w:rsidRPr="00BE39B9" w:rsidRDefault="005D599D">
      <w:pPr>
        <w:pStyle w:val="ListParagraph0"/>
        <w:keepNext/>
        <w:keepLines/>
        <w:widowControl w:val="0"/>
        <w:numPr>
          <w:ilvl w:val="0"/>
          <w:numId w:val="10"/>
        </w:numPr>
        <w:jc w:val="both"/>
        <w:rPr>
          <w:rFonts w:ascii="Arial" w:hAnsi="Arial" w:cs="Arial"/>
        </w:rPr>
      </w:pPr>
      <w:r w:rsidRPr="00BE39B9">
        <w:rPr>
          <w:rFonts w:ascii="Arial" w:hAnsi="Arial" w:cs="Arial"/>
        </w:rPr>
        <w:t>An owner seeks to reduce the number of occupants who reside in one dwelling unit to comply with the legal limit after receipt of a notice of violation.</w:t>
      </w:r>
    </w:p>
    <w:p w14:paraId="49B654F9" w14:textId="77777777" w:rsidR="005D599D" w:rsidRDefault="005D599D" w:rsidP="008E36CE">
      <w:pPr>
        <w:pStyle w:val="ListParagraph0"/>
        <w:keepNext/>
        <w:numPr>
          <w:ilvl w:val="0"/>
          <w:numId w:val="10"/>
        </w:numPr>
        <w:jc w:val="both"/>
        <w:rPr>
          <w:rFonts w:ascii="Arial" w:hAnsi="Arial" w:cs="Arial"/>
        </w:rPr>
      </w:pPr>
      <w:r>
        <w:rPr>
          <w:rFonts w:ascii="Arial" w:hAnsi="Arial" w:cs="Arial"/>
        </w:rPr>
        <w:t>An</w:t>
      </w:r>
      <w:r w:rsidRPr="005D599D">
        <w:rPr>
          <w:rFonts w:ascii="Arial" w:hAnsi="Arial" w:cs="Arial"/>
        </w:rPr>
        <w:t xml:space="preserve"> owner seeks to discontinue residential use of an accessory dwelling unit</w:t>
      </w:r>
      <w:r>
        <w:rPr>
          <w:rFonts w:ascii="Arial" w:hAnsi="Arial" w:cs="Arial"/>
        </w:rPr>
        <w:t>.</w:t>
      </w:r>
    </w:p>
    <w:p w14:paraId="46D579EB" w14:textId="3C8B4239" w:rsidR="005D599D" w:rsidRDefault="005D599D" w:rsidP="008E36CE">
      <w:pPr>
        <w:pStyle w:val="ListParagraph0"/>
        <w:keepNext/>
        <w:numPr>
          <w:ilvl w:val="0"/>
          <w:numId w:val="10"/>
        </w:numPr>
        <w:jc w:val="both"/>
        <w:rPr>
          <w:rFonts w:ascii="Arial" w:hAnsi="Arial" w:cs="Arial"/>
        </w:rPr>
      </w:pPr>
      <w:r w:rsidRPr="005D599D">
        <w:rPr>
          <w:rFonts w:ascii="Arial" w:hAnsi="Arial" w:cs="Arial"/>
        </w:rPr>
        <w:t>Emergency measures requir</w:t>
      </w:r>
      <w:r>
        <w:rPr>
          <w:rFonts w:ascii="Arial" w:hAnsi="Arial" w:cs="Arial"/>
        </w:rPr>
        <w:t>ing</w:t>
      </w:r>
      <w:r w:rsidRPr="005D599D">
        <w:rPr>
          <w:rFonts w:ascii="Arial" w:hAnsi="Arial" w:cs="Arial"/>
        </w:rPr>
        <w:t xml:space="preserve"> that </w:t>
      </w:r>
      <w:r>
        <w:rPr>
          <w:rFonts w:ascii="Arial" w:hAnsi="Arial" w:cs="Arial"/>
        </w:rPr>
        <w:t>a</w:t>
      </w:r>
      <w:r w:rsidRPr="005D599D">
        <w:rPr>
          <w:rFonts w:ascii="Arial" w:hAnsi="Arial" w:cs="Arial"/>
        </w:rPr>
        <w:t xml:space="preserve"> dwelling unit be vacated and closed has been issued</w:t>
      </w:r>
      <w:r>
        <w:rPr>
          <w:rFonts w:ascii="Arial" w:hAnsi="Arial" w:cs="Arial"/>
        </w:rPr>
        <w:t>.</w:t>
      </w:r>
    </w:p>
    <w:p w14:paraId="5D268BE8" w14:textId="77777777" w:rsidR="005D599D" w:rsidRDefault="005D599D" w:rsidP="008E36CE">
      <w:pPr>
        <w:pStyle w:val="ListParagraph0"/>
        <w:keepNext/>
        <w:numPr>
          <w:ilvl w:val="0"/>
          <w:numId w:val="10"/>
        </w:numPr>
        <w:jc w:val="both"/>
        <w:rPr>
          <w:rFonts w:ascii="Arial" w:hAnsi="Arial" w:cs="Arial"/>
        </w:rPr>
      </w:pPr>
      <w:r>
        <w:rPr>
          <w:rFonts w:ascii="Arial" w:hAnsi="Arial" w:cs="Arial"/>
        </w:rPr>
        <w:t>An</w:t>
      </w:r>
      <w:r w:rsidRPr="005D599D">
        <w:rPr>
          <w:rFonts w:ascii="Arial" w:hAnsi="Arial" w:cs="Arial"/>
        </w:rPr>
        <w:t xml:space="preserve"> owner intends to discontinue leasing to a tenant of the owner's own dwelling unit in which the owner resides</w:t>
      </w:r>
      <w:r>
        <w:rPr>
          <w:rFonts w:ascii="Arial" w:hAnsi="Arial" w:cs="Arial"/>
        </w:rPr>
        <w:t>.</w:t>
      </w:r>
    </w:p>
    <w:p w14:paraId="329CAB1A" w14:textId="77777777" w:rsidR="005D599D" w:rsidRDefault="005D599D" w:rsidP="008E36CE">
      <w:pPr>
        <w:pStyle w:val="ListParagraph0"/>
        <w:keepNext/>
        <w:numPr>
          <w:ilvl w:val="0"/>
          <w:numId w:val="10"/>
        </w:numPr>
        <w:jc w:val="both"/>
        <w:rPr>
          <w:rFonts w:ascii="Arial" w:hAnsi="Arial" w:cs="Arial"/>
          <w:b/>
          <w:bCs/>
        </w:rPr>
      </w:pPr>
      <w:r w:rsidRPr="005D599D">
        <w:rPr>
          <w:rFonts w:ascii="Arial" w:hAnsi="Arial" w:cs="Arial"/>
        </w:rPr>
        <w:t xml:space="preserve">A tenant, or with the consent of the tenant, the tenant's subtenant or guest, has engaged in criminal activity on the premises, or on the property or public right-of-way abutting the premises.  </w:t>
      </w:r>
    </w:p>
    <w:p w14:paraId="7BD714FF" w14:textId="77777777" w:rsidR="005D599D" w:rsidRDefault="005D599D" w:rsidP="008E36CE">
      <w:pPr>
        <w:jc w:val="both"/>
        <w:rPr>
          <w:rFonts w:ascii="Arial" w:hAnsi="Arial" w:cs="Arial"/>
          <w:b/>
          <w:bCs/>
        </w:rPr>
      </w:pPr>
    </w:p>
    <w:p w14:paraId="70C89CF5" w14:textId="3CEC6A42" w:rsidR="00CF561E" w:rsidRDefault="00CF561E" w:rsidP="008E36CE">
      <w:pPr>
        <w:jc w:val="both"/>
        <w:rPr>
          <w:rFonts w:ascii="Arial" w:hAnsi="Arial" w:cs="Arial"/>
        </w:rPr>
      </w:pPr>
      <w:r w:rsidRPr="005D599D">
        <w:rPr>
          <w:rFonts w:ascii="Arial" w:hAnsi="Arial" w:cs="Arial"/>
          <w:b/>
          <w:bCs/>
        </w:rPr>
        <w:t>Additional Tenant Protections.</w:t>
      </w:r>
      <w:r w:rsidR="009F0BBD">
        <w:rPr>
          <w:rFonts w:ascii="Arial" w:hAnsi="Arial" w:cs="Arial"/>
          <w:b/>
          <w:bCs/>
        </w:rPr>
        <w:t xml:space="preserve"> </w:t>
      </w:r>
    </w:p>
    <w:p w14:paraId="527B5DC2" w14:textId="62DBA8D0" w:rsidR="000524B2" w:rsidRDefault="000524B2" w:rsidP="008E36CE">
      <w:pPr>
        <w:jc w:val="both"/>
        <w:rPr>
          <w:rFonts w:ascii="Arial" w:hAnsi="Arial" w:cs="Arial"/>
        </w:rPr>
      </w:pPr>
    </w:p>
    <w:p w14:paraId="1FE82A67" w14:textId="0FE7846D" w:rsidR="004206B4" w:rsidRPr="004206B4" w:rsidRDefault="004206B4" w:rsidP="008E36CE">
      <w:pPr>
        <w:jc w:val="both"/>
        <w:rPr>
          <w:rFonts w:ascii="Arial" w:hAnsi="Arial" w:cs="Arial"/>
        </w:rPr>
      </w:pPr>
      <w:r>
        <w:rPr>
          <w:rFonts w:ascii="Arial" w:hAnsi="Arial" w:cs="Arial"/>
          <w:i/>
          <w:iCs/>
        </w:rPr>
        <w:t>Fees.</w:t>
      </w:r>
      <w:r>
        <w:rPr>
          <w:rFonts w:ascii="Arial" w:hAnsi="Arial" w:cs="Arial"/>
        </w:rPr>
        <w:t xml:space="preserve"> </w:t>
      </w:r>
      <w:r w:rsidR="00410466">
        <w:rPr>
          <w:rFonts w:ascii="Arial" w:hAnsi="Arial" w:cs="Arial"/>
        </w:rPr>
        <w:t xml:space="preserve">The Proposed Ordinance would cap move in fees and security deposits at one month's rent, with the option to pay move in fees and security deposits incrementally.  It would also cap late fees or costs that can be charged to a tenant </w:t>
      </w:r>
      <w:r w:rsidR="00485BD7">
        <w:rPr>
          <w:rFonts w:ascii="Arial" w:hAnsi="Arial" w:cs="Arial"/>
        </w:rPr>
        <w:t>due to nonpayment of rent at 1% monthly rent.</w:t>
      </w:r>
    </w:p>
    <w:p w14:paraId="5D87ECF8" w14:textId="17BB66DD" w:rsidR="004206B4" w:rsidRDefault="004206B4" w:rsidP="008E36CE">
      <w:pPr>
        <w:jc w:val="both"/>
        <w:rPr>
          <w:rFonts w:ascii="Arial" w:hAnsi="Arial" w:cs="Arial"/>
          <w:i/>
          <w:iCs/>
        </w:rPr>
      </w:pPr>
    </w:p>
    <w:p w14:paraId="0B65DC9E" w14:textId="6EDD3417" w:rsidR="004206B4" w:rsidRPr="004206B4" w:rsidRDefault="004206B4" w:rsidP="008E36CE">
      <w:pPr>
        <w:jc w:val="both"/>
        <w:rPr>
          <w:rFonts w:ascii="Arial" w:hAnsi="Arial" w:cs="Arial"/>
        </w:rPr>
      </w:pPr>
      <w:r>
        <w:rPr>
          <w:rFonts w:ascii="Arial" w:hAnsi="Arial" w:cs="Arial"/>
          <w:i/>
          <w:iCs/>
        </w:rPr>
        <w:t>Access to Public Defense.</w:t>
      </w:r>
      <w:r>
        <w:rPr>
          <w:rFonts w:ascii="Arial" w:hAnsi="Arial" w:cs="Arial"/>
        </w:rPr>
        <w:t xml:space="preserve"> </w:t>
      </w:r>
      <w:r w:rsidR="00CF5DCB">
        <w:rPr>
          <w:rFonts w:ascii="Arial" w:hAnsi="Arial" w:cs="Arial"/>
        </w:rPr>
        <w:t xml:space="preserve">The Proposed Ordinance amends KCC </w:t>
      </w:r>
      <w:r w:rsidR="00E055FB">
        <w:rPr>
          <w:rFonts w:ascii="Arial" w:hAnsi="Arial" w:cs="Arial"/>
        </w:rPr>
        <w:t>2.60.050</w:t>
      </w:r>
      <w:r w:rsidR="00CF5DCB">
        <w:rPr>
          <w:rFonts w:ascii="Arial" w:hAnsi="Arial" w:cs="Arial"/>
        </w:rPr>
        <w:t xml:space="preserve"> to allow for the Department of Public Defense to represent tenants whose </w:t>
      </w:r>
      <w:r w:rsidR="00BE39B9">
        <w:rPr>
          <w:rFonts w:ascii="Arial" w:hAnsi="Arial" w:cs="Arial"/>
        </w:rPr>
        <w:t xml:space="preserve">leases </w:t>
      </w:r>
      <w:r w:rsidR="00CF5DCB">
        <w:rPr>
          <w:rFonts w:ascii="Arial" w:hAnsi="Arial" w:cs="Arial"/>
        </w:rPr>
        <w:t>have been terminated or are subject to unlawful detainer actions in violation of any King County ordinance, when funds are available.  Currently, there is not funding in the 2021-2022 Biennial Budget dedicated to funding public defense access for tenants.</w:t>
      </w:r>
    </w:p>
    <w:p w14:paraId="47295555" w14:textId="77777777" w:rsidR="004206B4" w:rsidRPr="004206B4" w:rsidRDefault="004206B4" w:rsidP="008E36CE">
      <w:pPr>
        <w:jc w:val="both"/>
        <w:rPr>
          <w:rFonts w:ascii="Arial" w:hAnsi="Arial" w:cs="Arial"/>
          <w:i/>
          <w:iCs/>
        </w:rPr>
      </w:pPr>
    </w:p>
    <w:p w14:paraId="3CE7A60B" w14:textId="46A444F3" w:rsidR="00CF561E" w:rsidRDefault="000524B2" w:rsidP="008E36CE">
      <w:pPr>
        <w:jc w:val="both"/>
        <w:rPr>
          <w:rFonts w:ascii="Arial" w:hAnsi="Arial" w:cs="Arial"/>
        </w:rPr>
      </w:pPr>
      <w:r>
        <w:rPr>
          <w:rFonts w:ascii="Arial" w:hAnsi="Arial" w:cs="Arial"/>
          <w:i/>
          <w:iCs/>
        </w:rPr>
        <w:t>Repeal of KCC 12.47.</w:t>
      </w:r>
      <w:r w:rsidR="007453DC">
        <w:rPr>
          <w:rStyle w:val="FootnoteReference"/>
          <w:rFonts w:ascii="Arial" w:hAnsi="Arial" w:cs="Arial"/>
          <w:i/>
          <w:iCs/>
        </w:rPr>
        <w:footnoteReference w:id="20"/>
      </w:r>
      <w:r>
        <w:rPr>
          <w:rFonts w:ascii="Arial" w:hAnsi="Arial" w:cs="Arial"/>
          <w:i/>
          <w:iCs/>
        </w:rPr>
        <w:t xml:space="preserve">  </w:t>
      </w:r>
      <w:r>
        <w:rPr>
          <w:rFonts w:ascii="Arial" w:hAnsi="Arial" w:cs="Arial"/>
        </w:rPr>
        <w:t xml:space="preserve">The Proposed Ordinance would repeal </w:t>
      </w:r>
      <w:r w:rsidR="00BC3F96">
        <w:rPr>
          <w:rFonts w:ascii="Arial" w:hAnsi="Arial" w:cs="Arial"/>
        </w:rPr>
        <w:t>KCC 12</w:t>
      </w:r>
      <w:r>
        <w:rPr>
          <w:rFonts w:ascii="Arial" w:hAnsi="Arial" w:cs="Arial"/>
        </w:rPr>
        <w:t>.47, which r</w:t>
      </w:r>
      <w:r w:rsidRPr="000524B2">
        <w:rPr>
          <w:rFonts w:ascii="Arial" w:hAnsi="Arial" w:cs="Arial"/>
        </w:rPr>
        <w:t>equires landlords to prevent criminal activity and evict based on criminal violations of the tenant or tenant's guests.</w:t>
      </w:r>
      <w:r w:rsidR="00F11308">
        <w:rPr>
          <w:rFonts w:ascii="Arial" w:hAnsi="Arial" w:cs="Arial"/>
        </w:rPr>
        <w:t xml:space="preserve">  KCC 12.47 also r</w:t>
      </w:r>
      <w:r w:rsidRPr="000524B2">
        <w:rPr>
          <w:rFonts w:ascii="Arial" w:hAnsi="Arial" w:cs="Arial"/>
        </w:rPr>
        <w:t xml:space="preserve">equires landlords to report suspicion of criminal activity to the </w:t>
      </w:r>
      <w:r w:rsidR="00F11308">
        <w:rPr>
          <w:rFonts w:ascii="Arial" w:hAnsi="Arial" w:cs="Arial"/>
        </w:rPr>
        <w:t xml:space="preserve">King County Sheriff's Office.  If a </w:t>
      </w:r>
      <w:r w:rsidRPr="000524B2">
        <w:rPr>
          <w:rFonts w:ascii="Arial" w:hAnsi="Arial" w:cs="Arial"/>
        </w:rPr>
        <w:t xml:space="preserve">landlord </w:t>
      </w:r>
      <w:r w:rsidR="00F11308">
        <w:rPr>
          <w:rFonts w:ascii="Arial" w:hAnsi="Arial" w:cs="Arial"/>
        </w:rPr>
        <w:t xml:space="preserve">does not report suspicion of criminal conduct or prevent criminal activity, they </w:t>
      </w:r>
      <w:r w:rsidRPr="000524B2">
        <w:rPr>
          <w:rFonts w:ascii="Arial" w:hAnsi="Arial" w:cs="Arial"/>
        </w:rPr>
        <w:t>could be charged with civil infractions</w:t>
      </w:r>
      <w:r w:rsidR="00F11308">
        <w:rPr>
          <w:rFonts w:ascii="Arial" w:hAnsi="Arial" w:cs="Arial"/>
        </w:rPr>
        <w:t>.</w:t>
      </w:r>
    </w:p>
    <w:p w14:paraId="758EFCCE" w14:textId="6220DBF0" w:rsidR="00F11308" w:rsidRDefault="00F11308" w:rsidP="008E36CE">
      <w:pPr>
        <w:jc w:val="both"/>
        <w:rPr>
          <w:rFonts w:ascii="Arial" w:hAnsi="Arial" w:cs="Arial"/>
        </w:rPr>
      </w:pPr>
    </w:p>
    <w:p w14:paraId="21A260EE" w14:textId="3606DD81" w:rsidR="00F11308" w:rsidRDefault="00F11308" w:rsidP="008E36CE">
      <w:pPr>
        <w:jc w:val="both"/>
        <w:rPr>
          <w:rFonts w:ascii="Arial" w:hAnsi="Arial" w:cs="Arial"/>
        </w:rPr>
      </w:pPr>
      <w:r>
        <w:rPr>
          <w:rFonts w:ascii="Arial" w:hAnsi="Arial" w:cs="Arial"/>
        </w:rPr>
        <w:t xml:space="preserve">With the repeal of KCC 12.47, a landlord would no longer be required to report or prevent criminal </w:t>
      </w:r>
      <w:proofErr w:type="gramStart"/>
      <w:r>
        <w:rPr>
          <w:rFonts w:ascii="Arial" w:hAnsi="Arial" w:cs="Arial"/>
        </w:rPr>
        <w:t>activity, but</w:t>
      </w:r>
      <w:proofErr w:type="gramEnd"/>
      <w:r>
        <w:rPr>
          <w:rFonts w:ascii="Arial" w:hAnsi="Arial" w:cs="Arial"/>
        </w:rPr>
        <w:t xml:space="preserve"> would still be able to evict a tenant under the just cause listed in section 5.A.13.  </w:t>
      </w:r>
    </w:p>
    <w:p w14:paraId="406C68B8" w14:textId="19FA1FEE" w:rsidR="004206B4" w:rsidRDefault="004206B4" w:rsidP="008E36CE">
      <w:pPr>
        <w:jc w:val="both"/>
        <w:rPr>
          <w:rFonts w:ascii="Arial" w:hAnsi="Arial" w:cs="Arial"/>
        </w:rPr>
      </w:pPr>
    </w:p>
    <w:p w14:paraId="2BA7B312" w14:textId="417F8732" w:rsidR="004206B4" w:rsidRDefault="004206B4" w:rsidP="008E36CE">
      <w:pPr>
        <w:jc w:val="both"/>
        <w:rPr>
          <w:rFonts w:ascii="Arial" w:hAnsi="Arial" w:cs="Arial"/>
        </w:rPr>
      </w:pPr>
      <w:r>
        <w:rPr>
          <w:rFonts w:ascii="Arial" w:hAnsi="Arial" w:cs="Arial"/>
          <w:i/>
          <w:iCs/>
        </w:rPr>
        <w:t>Miscellaneous.</w:t>
      </w:r>
      <w:r>
        <w:rPr>
          <w:rFonts w:ascii="Arial" w:hAnsi="Arial" w:cs="Arial"/>
        </w:rPr>
        <w:t xml:space="preserve"> </w:t>
      </w:r>
      <w:r w:rsidR="00FA2CC8">
        <w:rPr>
          <w:rFonts w:ascii="Arial" w:hAnsi="Arial" w:cs="Arial"/>
        </w:rPr>
        <w:t>In addition to the provisions listed above, the following tenant protections are included in the Proposed Ordinance:</w:t>
      </w:r>
    </w:p>
    <w:p w14:paraId="54725CDC" w14:textId="426139A4" w:rsidR="00FA2CC8" w:rsidRDefault="00FA2CC8" w:rsidP="008E36CE">
      <w:pPr>
        <w:jc w:val="both"/>
        <w:rPr>
          <w:rFonts w:ascii="Arial" w:hAnsi="Arial" w:cs="Arial"/>
        </w:rPr>
      </w:pPr>
    </w:p>
    <w:p w14:paraId="26ED1AA0" w14:textId="0E3B8761" w:rsidR="00FA2CC8" w:rsidRDefault="00FA2CC8" w:rsidP="008E36CE">
      <w:pPr>
        <w:pStyle w:val="ListParagraph0"/>
        <w:numPr>
          <w:ilvl w:val="0"/>
          <w:numId w:val="14"/>
        </w:numPr>
        <w:jc w:val="both"/>
        <w:rPr>
          <w:rFonts w:ascii="Arial" w:hAnsi="Arial" w:cs="Arial"/>
        </w:rPr>
      </w:pPr>
      <w:r>
        <w:rPr>
          <w:rFonts w:ascii="Arial" w:hAnsi="Arial" w:cs="Arial"/>
        </w:rPr>
        <w:t xml:space="preserve">Requires a landlord to give 3 to 4 months' notice for rent increases greater than </w:t>
      </w:r>
      <w:proofErr w:type="gramStart"/>
      <w:r>
        <w:rPr>
          <w:rFonts w:ascii="Arial" w:hAnsi="Arial" w:cs="Arial"/>
        </w:rPr>
        <w:t>3%;</w:t>
      </w:r>
      <w:proofErr w:type="gramEnd"/>
    </w:p>
    <w:p w14:paraId="1CC55B33" w14:textId="1407B04E" w:rsidR="00FA2CC8" w:rsidRDefault="00FA2CC8" w:rsidP="008E36CE">
      <w:pPr>
        <w:pStyle w:val="ListParagraph0"/>
        <w:numPr>
          <w:ilvl w:val="0"/>
          <w:numId w:val="14"/>
        </w:numPr>
        <w:jc w:val="both"/>
        <w:rPr>
          <w:rFonts w:ascii="Arial" w:hAnsi="Arial" w:cs="Arial"/>
        </w:rPr>
      </w:pPr>
      <w:r>
        <w:rPr>
          <w:rFonts w:ascii="Arial" w:hAnsi="Arial" w:cs="Arial"/>
        </w:rPr>
        <w:t xml:space="preserve">Prohibits landlords from engaging in unfair or abusive acts or practices and deceptive acts or </w:t>
      </w:r>
      <w:proofErr w:type="gramStart"/>
      <w:r>
        <w:rPr>
          <w:rFonts w:ascii="Arial" w:hAnsi="Arial" w:cs="Arial"/>
        </w:rPr>
        <w:t>practices;</w:t>
      </w:r>
      <w:proofErr w:type="gramEnd"/>
    </w:p>
    <w:p w14:paraId="060362CD" w14:textId="2027E6E1" w:rsidR="00FA2CC8" w:rsidRDefault="00FA2CC8" w:rsidP="008E36CE">
      <w:pPr>
        <w:pStyle w:val="ListParagraph0"/>
        <w:numPr>
          <w:ilvl w:val="0"/>
          <w:numId w:val="14"/>
        </w:numPr>
        <w:jc w:val="both"/>
        <w:rPr>
          <w:rFonts w:ascii="Arial" w:hAnsi="Arial" w:cs="Arial"/>
        </w:rPr>
      </w:pPr>
      <w:r>
        <w:rPr>
          <w:rFonts w:ascii="Arial" w:hAnsi="Arial" w:cs="Arial"/>
        </w:rPr>
        <w:t xml:space="preserve">States that acceptance of rent by a landlord waives any right to declare forfeiture or seek eviction solely for any prior breaches of the rental </w:t>
      </w:r>
      <w:proofErr w:type="gramStart"/>
      <w:r>
        <w:rPr>
          <w:rFonts w:ascii="Arial" w:hAnsi="Arial" w:cs="Arial"/>
        </w:rPr>
        <w:t>agreement;</w:t>
      </w:r>
      <w:proofErr w:type="gramEnd"/>
    </w:p>
    <w:p w14:paraId="35D10E1F" w14:textId="5C98D200" w:rsidR="00FA2CC8" w:rsidRDefault="00FA2CC8" w:rsidP="008E36CE">
      <w:pPr>
        <w:pStyle w:val="ListParagraph0"/>
        <w:numPr>
          <w:ilvl w:val="0"/>
          <w:numId w:val="14"/>
        </w:numPr>
        <w:jc w:val="both"/>
        <w:rPr>
          <w:rFonts w:ascii="Arial" w:hAnsi="Arial" w:cs="Arial"/>
        </w:rPr>
      </w:pPr>
      <w:r>
        <w:rPr>
          <w:rFonts w:ascii="Arial" w:hAnsi="Arial" w:cs="Arial"/>
        </w:rPr>
        <w:lastRenderedPageBreak/>
        <w:t xml:space="preserve">Prohibits a landlord from increasing the rent if the dwelling unit has defective conditions making the unit unlivable or in violation of RCW </w:t>
      </w:r>
      <w:proofErr w:type="gramStart"/>
      <w:r>
        <w:rPr>
          <w:rFonts w:ascii="Arial" w:hAnsi="Arial" w:cs="Arial"/>
        </w:rPr>
        <w:t>59.18.060;</w:t>
      </w:r>
      <w:proofErr w:type="gramEnd"/>
    </w:p>
    <w:p w14:paraId="6DBD4481" w14:textId="262A8FF5" w:rsidR="00FA2CC8" w:rsidRDefault="00FA2CC8" w:rsidP="008E36CE">
      <w:pPr>
        <w:pStyle w:val="ListParagraph0"/>
        <w:numPr>
          <w:ilvl w:val="0"/>
          <w:numId w:val="14"/>
        </w:numPr>
        <w:jc w:val="both"/>
        <w:rPr>
          <w:rFonts w:ascii="Arial" w:hAnsi="Arial" w:cs="Arial"/>
        </w:rPr>
      </w:pPr>
      <w:r>
        <w:rPr>
          <w:rFonts w:ascii="Arial" w:hAnsi="Arial" w:cs="Arial"/>
        </w:rPr>
        <w:t xml:space="preserve">Requires rental agreements to include a provision allowing tenants to adjust the due date of rent payments if the tenant has a fixed income source that the tenant receives on a date of the month incongruent with paying rent on the date otherwise specified in the rental agreement </w:t>
      </w:r>
      <w:r w:rsidRPr="00FA2CC8">
        <w:rPr>
          <w:rFonts w:ascii="Arial" w:hAnsi="Arial" w:cs="Arial"/>
        </w:rPr>
        <w:t xml:space="preserve">(I.E. if an individual receives social security on the 2nd of the month, they may elect to pay rent on the 3rd). Also prohibits a landlord from refusing to enter into a rental agreement with a prospective tenant if the tenant requests such </w:t>
      </w:r>
      <w:proofErr w:type="gramStart"/>
      <w:r w:rsidRPr="00FA2CC8">
        <w:rPr>
          <w:rFonts w:ascii="Arial" w:hAnsi="Arial" w:cs="Arial"/>
        </w:rPr>
        <w:t>accommodations</w:t>
      </w:r>
      <w:r>
        <w:rPr>
          <w:rFonts w:ascii="Arial" w:hAnsi="Arial" w:cs="Arial"/>
        </w:rPr>
        <w:t>;</w:t>
      </w:r>
      <w:proofErr w:type="gramEnd"/>
    </w:p>
    <w:p w14:paraId="44F6E3F4" w14:textId="0EDB905D" w:rsidR="00FA2CC8" w:rsidRDefault="00FA2CC8" w:rsidP="008E36CE">
      <w:pPr>
        <w:pStyle w:val="ListParagraph0"/>
        <w:numPr>
          <w:ilvl w:val="0"/>
          <w:numId w:val="14"/>
        </w:numPr>
        <w:jc w:val="both"/>
        <w:rPr>
          <w:rFonts w:ascii="Arial" w:hAnsi="Arial" w:cs="Arial"/>
        </w:rPr>
      </w:pPr>
      <w:r>
        <w:rPr>
          <w:rFonts w:ascii="Arial" w:hAnsi="Arial" w:cs="Arial"/>
        </w:rPr>
        <w:t>Requires landlords to include language on a pay rent or vacate to include that the landlord may allow you to pay rent after the 14 days in lieu of initiating eviction proceedings; and</w:t>
      </w:r>
    </w:p>
    <w:p w14:paraId="2653250D" w14:textId="16AF4F24" w:rsidR="00FA2CC8" w:rsidRPr="00FA2CC8" w:rsidRDefault="00FA2CC8" w:rsidP="008E36CE">
      <w:pPr>
        <w:pStyle w:val="ListParagraph0"/>
        <w:numPr>
          <w:ilvl w:val="0"/>
          <w:numId w:val="14"/>
        </w:numPr>
        <w:jc w:val="both"/>
        <w:rPr>
          <w:rFonts w:ascii="Arial" w:hAnsi="Arial" w:cs="Arial"/>
        </w:rPr>
      </w:pPr>
      <w:r>
        <w:rPr>
          <w:rFonts w:ascii="Arial" w:hAnsi="Arial" w:cs="Arial"/>
        </w:rPr>
        <w:t>Prohibits landlords from requesting a social security number for the purposes of screening a prospective tenant.</w:t>
      </w:r>
    </w:p>
    <w:p w14:paraId="5DC177E1" w14:textId="77777777" w:rsidR="00F11308" w:rsidRDefault="00F11308" w:rsidP="008E36CE">
      <w:pPr>
        <w:jc w:val="both"/>
        <w:rPr>
          <w:rFonts w:ascii="Arial" w:hAnsi="Arial" w:cs="Arial"/>
          <w:b/>
          <w:bCs/>
        </w:rPr>
      </w:pPr>
    </w:p>
    <w:p w14:paraId="48EB0EB5" w14:textId="14B33FF5" w:rsidR="00CF561E" w:rsidRDefault="00CF561E" w:rsidP="008E36CE">
      <w:pPr>
        <w:jc w:val="both"/>
        <w:rPr>
          <w:rFonts w:ascii="Arial" w:hAnsi="Arial" w:cs="Arial"/>
          <w:b/>
          <w:bCs/>
        </w:rPr>
      </w:pPr>
      <w:r>
        <w:rPr>
          <w:rFonts w:ascii="Arial" w:hAnsi="Arial" w:cs="Arial"/>
          <w:b/>
          <w:bCs/>
        </w:rPr>
        <w:t>Penalties.</w:t>
      </w:r>
      <w:r w:rsidR="009F0BBD">
        <w:rPr>
          <w:rFonts w:ascii="Arial" w:hAnsi="Arial" w:cs="Arial"/>
          <w:b/>
          <w:bCs/>
        </w:rPr>
        <w:t xml:space="preserve">  </w:t>
      </w:r>
      <w:r w:rsidR="009F0BBD" w:rsidRPr="009F0BBD">
        <w:rPr>
          <w:rFonts w:ascii="Arial" w:hAnsi="Arial" w:cs="Arial"/>
        </w:rPr>
        <w:t xml:space="preserve">A landlord found in violation of any of the provisions in the </w:t>
      </w:r>
      <w:r w:rsidR="009F0BBD">
        <w:rPr>
          <w:rFonts w:ascii="Arial" w:hAnsi="Arial" w:cs="Arial"/>
        </w:rPr>
        <w:t>P</w:t>
      </w:r>
      <w:r w:rsidR="009F0BBD" w:rsidRPr="009F0BBD">
        <w:rPr>
          <w:rFonts w:ascii="Arial" w:hAnsi="Arial" w:cs="Arial"/>
        </w:rPr>
        <w:t xml:space="preserve">roposed </w:t>
      </w:r>
      <w:r w:rsidR="009F0BBD">
        <w:rPr>
          <w:rFonts w:ascii="Arial" w:hAnsi="Arial" w:cs="Arial"/>
        </w:rPr>
        <w:t>O</w:t>
      </w:r>
      <w:r w:rsidR="009F0BBD" w:rsidRPr="009F0BBD">
        <w:rPr>
          <w:rFonts w:ascii="Arial" w:hAnsi="Arial" w:cs="Arial"/>
        </w:rPr>
        <w:t xml:space="preserve">rdinance </w:t>
      </w:r>
      <w:r w:rsidR="00BC3F96">
        <w:rPr>
          <w:rFonts w:ascii="Arial" w:hAnsi="Arial" w:cs="Arial"/>
        </w:rPr>
        <w:t>would</w:t>
      </w:r>
      <w:r w:rsidR="009F0BBD" w:rsidRPr="009F0BBD">
        <w:rPr>
          <w:rFonts w:ascii="Arial" w:hAnsi="Arial" w:cs="Arial"/>
        </w:rPr>
        <w:t xml:space="preserve"> be liable to a tenant in a private right of action for </w:t>
      </w:r>
      <w:r w:rsidR="009F0BBD">
        <w:rPr>
          <w:rFonts w:ascii="Arial" w:hAnsi="Arial" w:cs="Arial"/>
        </w:rPr>
        <w:t>double</w:t>
      </w:r>
      <w:r w:rsidR="009F0BBD" w:rsidRPr="009F0BBD">
        <w:rPr>
          <w:rFonts w:ascii="Arial" w:hAnsi="Arial" w:cs="Arial"/>
        </w:rPr>
        <w:t xml:space="preserve"> damages or </w:t>
      </w:r>
      <w:r w:rsidR="009F0BBD">
        <w:rPr>
          <w:rFonts w:ascii="Arial" w:hAnsi="Arial" w:cs="Arial"/>
        </w:rPr>
        <w:t xml:space="preserve">4 ½ </w:t>
      </w:r>
      <w:r w:rsidR="00223061">
        <w:rPr>
          <w:rFonts w:ascii="Arial" w:hAnsi="Arial" w:cs="Arial"/>
        </w:rPr>
        <w:t xml:space="preserve">times </w:t>
      </w:r>
      <w:r w:rsidR="009F0BBD" w:rsidRPr="009F0BBD">
        <w:rPr>
          <w:rFonts w:ascii="Arial" w:hAnsi="Arial" w:cs="Arial"/>
        </w:rPr>
        <w:t xml:space="preserve">the monthly rent, whichever is greater, </w:t>
      </w:r>
      <w:r w:rsidR="008E36CE">
        <w:rPr>
          <w:rFonts w:ascii="Arial" w:hAnsi="Arial" w:cs="Arial"/>
        </w:rPr>
        <w:t xml:space="preserve">and </w:t>
      </w:r>
      <w:r w:rsidR="009F0BBD" w:rsidRPr="009F0BBD">
        <w:rPr>
          <w:rFonts w:ascii="Arial" w:hAnsi="Arial" w:cs="Arial"/>
        </w:rPr>
        <w:t xml:space="preserve">court costs and attorneys' fees.  The exception is the use of a tenant's social security number for tenant screening.  If a landlord is found in violation of this provision, they </w:t>
      </w:r>
      <w:r w:rsidR="00BC3F96">
        <w:rPr>
          <w:rFonts w:ascii="Arial" w:hAnsi="Arial" w:cs="Arial"/>
        </w:rPr>
        <w:t>would</w:t>
      </w:r>
      <w:r w:rsidR="009F0BBD" w:rsidRPr="009F0BBD">
        <w:rPr>
          <w:rFonts w:ascii="Arial" w:hAnsi="Arial" w:cs="Arial"/>
        </w:rPr>
        <w:t xml:space="preserve"> be held liable up to double damages or one month's rent, whichever is greater, </w:t>
      </w:r>
      <w:r w:rsidR="008E36CE">
        <w:rPr>
          <w:rFonts w:ascii="Arial" w:hAnsi="Arial" w:cs="Arial"/>
        </w:rPr>
        <w:t>and</w:t>
      </w:r>
      <w:r w:rsidR="00223061">
        <w:rPr>
          <w:rFonts w:ascii="Arial" w:hAnsi="Arial" w:cs="Arial"/>
        </w:rPr>
        <w:t xml:space="preserve"> </w:t>
      </w:r>
      <w:r w:rsidR="009F0BBD" w:rsidRPr="009F0BBD">
        <w:rPr>
          <w:rFonts w:ascii="Arial" w:hAnsi="Arial" w:cs="Arial"/>
        </w:rPr>
        <w:t>court costs and attorneys' fees.</w:t>
      </w:r>
    </w:p>
    <w:p w14:paraId="11A3A88D" w14:textId="4E85E2D8" w:rsidR="00CF561E" w:rsidRDefault="00CF561E" w:rsidP="008E36CE">
      <w:pPr>
        <w:jc w:val="both"/>
        <w:rPr>
          <w:rFonts w:ascii="Arial" w:hAnsi="Arial" w:cs="Arial"/>
          <w:b/>
          <w:bCs/>
        </w:rPr>
      </w:pPr>
    </w:p>
    <w:p w14:paraId="015C4619" w14:textId="6CB18F74" w:rsidR="00CF561E" w:rsidRDefault="00CF561E" w:rsidP="008E36CE">
      <w:pPr>
        <w:jc w:val="both"/>
        <w:rPr>
          <w:rFonts w:ascii="Arial" w:hAnsi="Arial" w:cs="Arial"/>
          <w:b/>
          <w:bCs/>
        </w:rPr>
      </w:pPr>
      <w:r>
        <w:rPr>
          <w:rFonts w:ascii="Arial" w:hAnsi="Arial" w:cs="Arial"/>
          <w:b/>
          <w:bCs/>
        </w:rPr>
        <w:t>Enforcement Mechanism.</w:t>
      </w:r>
      <w:r w:rsidR="009F0BBD">
        <w:rPr>
          <w:rFonts w:ascii="Arial" w:hAnsi="Arial" w:cs="Arial"/>
          <w:b/>
          <w:bCs/>
        </w:rPr>
        <w:t xml:space="preserve">  </w:t>
      </w:r>
      <w:r w:rsidR="00223061">
        <w:rPr>
          <w:rFonts w:ascii="Arial" w:hAnsi="Arial" w:cs="Arial"/>
        </w:rPr>
        <w:t>Superior</w:t>
      </w:r>
      <w:r w:rsidR="00223061" w:rsidRPr="009F0BBD">
        <w:rPr>
          <w:rFonts w:ascii="Arial" w:hAnsi="Arial" w:cs="Arial"/>
        </w:rPr>
        <w:t xml:space="preserve"> </w:t>
      </w:r>
      <w:r w:rsidR="009F0BBD" w:rsidRPr="009F0BBD">
        <w:rPr>
          <w:rFonts w:ascii="Arial" w:hAnsi="Arial" w:cs="Arial"/>
        </w:rPr>
        <w:t xml:space="preserve">Court would act as the enforcement mechanism for the provisions included in the </w:t>
      </w:r>
      <w:r w:rsidR="009F0BBD">
        <w:rPr>
          <w:rFonts w:ascii="Arial" w:hAnsi="Arial" w:cs="Arial"/>
        </w:rPr>
        <w:t>P</w:t>
      </w:r>
      <w:r w:rsidR="009F0BBD" w:rsidRPr="009F0BBD">
        <w:rPr>
          <w:rFonts w:ascii="Arial" w:hAnsi="Arial" w:cs="Arial"/>
        </w:rPr>
        <w:t xml:space="preserve">roposed </w:t>
      </w:r>
      <w:r w:rsidR="009F0BBD">
        <w:rPr>
          <w:rFonts w:ascii="Arial" w:hAnsi="Arial" w:cs="Arial"/>
        </w:rPr>
        <w:t>O</w:t>
      </w:r>
      <w:r w:rsidR="009F0BBD" w:rsidRPr="009F0BBD">
        <w:rPr>
          <w:rFonts w:ascii="Arial" w:hAnsi="Arial" w:cs="Arial"/>
        </w:rPr>
        <w:t>rdinance.  If a tenant believes a landlord has wrongfully initiated eviction proceedings, or wrongfully refuses to renew a fixed-term lease, the tenant may bring the landlord to court.</w:t>
      </w:r>
    </w:p>
    <w:p w14:paraId="25A5B78F" w14:textId="617FB680" w:rsidR="00CF561E" w:rsidRDefault="00CF561E" w:rsidP="008E36CE">
      <w:pPr>
        <w:jc w:val="both"/>
        <w:rPr>
          <w:rFonts w:ascii="Arial" w:hAnsi="Arial" w:cs="Arial"/>
          <w:b/>
          <w:bCs/>
        </w:rPr>
      </w:pPr>
    </w:p>
    <w:p w14:paraId="171D0FCB" w14:textId="77777777" w:rsidR="00223061" w:rsidRDefault="00620142" w:rsidP="00223061">
      <w:pPr>
        <w:jc w:val="both"/>
        <w:rPr>
          <w:rFonts w:ascii="Arial" w:hAnsi="Arial" w:cs="Arial"/>
          <w:b/>
          <w:bCs/>
        </w:rPr>
      </w:pPr>
      <w:r>
        <w:rPr>
          <w:rFonts w:ascii="Arial" w:hAnsi="Arial" w:cs="Arial"/>
          <w:b/>
          <w:bCs/>
        </w:rPr>
        <w:t>Executive's Report</w:t>
      </w:r>
      <w:r w:rsidR="009F0BBD">
        <w:rPr>
          <w:rFonts w:ascii="Arial" w:hAnsi="Arial" w:cs="Arial"/>
          <w:b/>
          <w:bCs/>
        </w:rPr>
        <w:t>s</w:t>
      </w:r>
      <w:r w:rsidR="00BC3F96">
        <w:rPr>
          <w:rFonts w:ascii="Arial" w:hAnsi="Arial" w:cs="Arial"/>
          <w:b/>
          <w:bCs/>
        </w:rPr>
        <w:t xml:space="preserve"> and Requirements</w:t>
      </w:r>
      <w:r>
        <w:rPr>
          <w:rFonts w:ascii="Arial" w:hAnsi="Arial" w:cs="Arial"/>
          <w:b/>
          <w:bCs/>
        </w:rPr>
        <w:t>.</w:t>
      </w:r>
      <w:r w:rsidR="009F0BBD">
        <w:rPr>
          <w:rFonts w:ascii="Arial" w:hAnsi="Arial" w:cs="Arial"/>
          <w:b/>
          <w:bCs/>
        </w:rPr>
        <w:t xml:space="preserve"> </w:t>
      </w:r>
    </w:p>
    <w:p w14:paraId="2AD5EB09" w14:textId="77777777" w:rsidR="00223061" w:rsidRDefault="00223061" w:rsidP="00223061">
      <w:pPr>
        <w:jc w:val="both"/>
        <w:rPr>
          <w:rFonts w:ascii="Arial" w:hAnsi="Arial" w:cs="Arial"/>
          <w:b/>
          <w:bCs/>
        </w:rPr>
      </w:pPr>
    </w:p>
    <w:p w14:paraId="6E8284C2" w14:textId="381F24D6" w:rsidR="009F0BBD" w:rsidRDefault="00223061" w:rsidP="008E36CE">
      <w:pPr>
        <w:jc w:val="both"/>
        <w:rPr>
          <w:rFonts w:ascii="Arial" w:hAnsi="Arial" w:cs="Arial"/>
        </w:rPr>
      </w:pPr>
      <w:r w:rsidRPr="008E36CE">
        <w:rPr>
          <w:rFonts w:ascii="Arial" w:hAnsi="Arial" w:cs="Arial"/>
          <w:i/>
          <w:iCs/>
        </w:rPr>
        <w:t>Central Phone Number.</w:t>
      </w:r>
      <w:r>
        <w:rPr>
          <w:rFonts w:ascii="Arial" w:hAnsi="Arial" w:cs="Arial"/>
          <w:b/>
          <w:bCs/>
        </w:rPr>
        <w:t xml:space="preserve">  </w:t>
      </w:r>
      <w:r w:rsidR="009F0BBD" w:rsidRPr="009F0BBD">
        <w:rPr>
          <w:rFonts w:ascii="Arial" w:hAnsi="Arial" w:cs="Arial"/>
        </w:rPr>
        <w:t xml:space="preserve">The </w:t>
      </w:r>
      <w:r w:rsidR="009F0BBD">
        <w:rPr>
          <w:rFonts w:ascii="Arial" w:hAnsi="Arial" w:cs="Arial"/>
        </w:rPr>
        <w:t>E</w:t>
      </w:r>
      <w:r w:rsidR="009F0BBD" w:rsidRPr="009F0BBD">
        <w:rPr>
          <w:rFonts w:ascii="Arial" w:hAnsi="Arial" w:cs="Arial"/>
        </w:rPr>
        <w:t xml:space="preserve">xecutive would be required to develop a central phone number within </w:t>
      </w:r>
      <w:r w:rsidR="009F0BBD">
        <w:rPr>
          <w:rFonts w:ascii="Arial" w:hAnsi="Arial" w:cs="Arial"/>
        </w:rPr>
        <w:t>the Department of Community and Human Services (DCHS)</w:t>
      </w:r>
      <w:r w:rsidR="009F0BBD" w:rsidRPr="009F0BBD">
        <w:rPr>
          <w:rFonts w:ascii="Arial" w:hAnsi="Arial" w:cs="Arial"/>
        </w:rPr>
        <w:t xml:space="preserve"> for tenants who believe their tenancy was terminated, or their fixed-term lease was not renewed, wrongfully.  </w:t>
      </w:r>
    </w:p>
    <w:p w14:paraId="51CA2CD2" w14:textId="77777777" w:rsidR="009F0BBD" w:rsidRDefault="009F0BBD" w:rsidP="008E36CE">
      <w:pPr>
        <w:jc w:val="both"/>
        <w:rPr>
          <w:rFonts w:ascii="Arial" w:hAnsi="Arial" w:cs="Arial"/>
        </w:rPr>
      </w:pPr>
    </w:p>
    <w:p w14:paraId="099C2DF9" w14:textId="5F00C2DC" w:rsidR="009F0BBD" w:rsidRDefault="009F0BBD" w:rsidP="008E36CE">
      <w:pPr>
        <w:jc w:val="both"/>
        <w:rPr>
          <w:rFonts w:ascii="Arial" w:hAnsi="Arial" w:cs="Arial"/>
        </w:rPr>
      </w:pPr>
      <w:r>
        <w:rPr>
          <w:rFonts w:ascii="Arial" w:hAnsi="Arial" w:cs="Arial"/>
          <w:i/>
          <w:iCs/>
        </w:rPr>
        <w:t xml:space="preserve">Tenant Protections Access Plan.  </w:t>
      </w:r>
      <w:r>
        <w:rPr>
          <w:rFonts w:ascii="Arial" w:hAnsi="Arial" w:cs="Arial"/>
        </w:rPr>
        <w:t>The</w:t>
      </w:r>
      <w:r w:rsidRPr="009F0BBD">
        <w:rPr>
          <w:rFonts w:ascii="Arial" w:hAnsi="Arial" w:cs="Arial"/>
        </w:rPr>
        <w:t xml:space="preserve"> Executive would be required to transmit a Tenant Protections Access Plan, with accompanying legislation</w:t>
      </w:r>
      <w:r>
        <w:rPr>
          <w:rFonts w:ascii="Arial" w:hAnsi="Arial" w:cs="Arial"/>
        </w:rPr>
        <w:t xml:space="preserve"> to codify recommendations, </w:t>
      </w:r>
      <w:r w:rsidRPr="009F0BBD">
        <w:rPr>
          <w:rFonts w:ascii="Arial" w:hAnsi="Arial" w:cs="Arial"/>
        </w:rPr>
        <w:t>by August 2021</w:t>
      </w:r>
      <w:r>
        <w:rPr>
          <w:rFonts w:ascii="Arial" w:hAnsi="Arial" w:cs="Arial"/>
        </w:rPr>
        <w:t xml:space="preserve"> with the goal of expanding</w:t>
      </w:r>
      <w:r w:rsidRPr="009F0BBD">
        <w:rPr>
          <w:rFonts w:ascii="Arial" w:hAnsi="Arial" w:cs="Arial"/>
        </w:rPr>
        <w:t xml:space="preserve"> knowledge of tenant protections in King County Code.  The Plan would </w:t>
      </w:r>
      <w:r>
        <w:rPr>
          <w:rFonts w:ascii="Arial" w:hAnsi="Arial" w:cs="Arial"/>
        </w:rPr>
        <w:t>include:</w:t>
      </w:r>
    </w:p>
    <w:p w14:paraId="551BE931" w14:textId="77777777" w:rsidR="009F0BBD" w:rsidRDefault="009F0BBD" w:rsidP="008E36CE">
      <w:pPr>
        <w:jc w:val="both"/>
        <w:rPr>
          <w:rFonts w:ascii="Arial" w:hAnsi="Arial" w:cs="Arial"/>
        </w:rPr>
      </w:pPr>
    </w:p>
    <w:p w14:paraId="499E8A4D" w14:textId="3118F8DE" w:rsidR="009F0BBD" w:rsidRDefault="009F0BBD" w:rsidP="008E36CE">
      <w:pPr>
        <w:pStyle w:val="ListParagraph0"/>
        <w:numPr>
          <w:ilvl w:val="0"/>
          <w:numId w:val="11"/>
        </w:numPr>
        <w:jc w:val="both"/>
        <w:rPr>
          <w:rFonts w:ascii="Arial" w:hAnsi="Arial" w:cs="Arial"/>
        </w:rPr>
      </w:pPr>
      <w:r>
        <w:rPr>
          <w:rFonts w:ascii="Arial" w:hAnsi="Arial" w:cs="Arial"/>
        </w:rPr>
        <w:t>R</w:t>
      </w:r>
      <w:r w:rsidRPr="009F0BBD">
        <w:rPr>
          <w:rFonts w:ascii="Arial" w:hAnsi="Arial" w:cs="Arial"/>
        </w:rPr>
        <w:t xml:space="preserve">ecommendations on providing information about tenant protections in King County and access to those protections to residents with limited English </w:t>
      </w:r>
      <w:proofErr w:type="gramStart"/>
      <w:r w:rsidRPr="009F0BBD">
        <w:rPr>
          <w:rFonts w:ascii="Arial" w:hAnsi="Arial" w:cs="Arial"/>
        </w:rPr>
        <w:t>proficiency</w:t>
      </w:r>
      <w:r>
        <w:rPr>
          <w:rFonts w:ascii="Arial" w:hAnsi="Arial" w:cs="Arial"/>
        </w:rPr>
        <w:t>;</w:t>
      </w:r>
      <w:proofErr w:type="gramEnd"/>
    </w:p>
    <w:p w14:paraId="40596AD5" w14:textId="54D0E48F" w:rsidR="009F0BBD" w:rsidRDefault="009F0BBD" w:rsidP="008E36CE">
      <w:pPr>
        <w:pStyle w:val="ListParagraph0"/>
        <w:numPr>
          <w:ilvl w:val="0"/>
          <w:numId w:val="11"/>
        </w:numPr>
        <w:jc w:val="both"/>
        <w:rPr>
          <w:rFonts w:ascii="Arial" w:hAnsi="Arial" w:cs="Arial"/>
        </w:rPr>
      </w:pPr>
      <w:r>
        <w:rPr>
          <w:rFonts w:ascii="Arial" w:hAnsi="Arial" w:cs="Arial"/>
        </w:rPr>
        <w:t>R</w:t>
      </w:r>
      <w:r w:rsidRPr="009F0BBD">
        <w:rPr>
          <w:rFonts w:ascii="Arial" w:hAnsi="Arial" w:cs="Arial"/>
        </w:rPr>
        <w:t xml:space="preserve">ecommendations on providing tenant protections to undocumented residents who may have a fear of accessing tenant protections through the court </w:t>
      </w:r>
      <w:proofErr w:type="gramStart"/>
      <w:r w:rsidRPr="009F0BBD">
        <w:rPr>
          <w:rFonts w:ascii="Arial" w:hAnsi="Arial" w:cs="Arial"/>
        </w:rPr>
        <w:t>system</w:t>
      </w:r>
      <w:r>
        <w:rPr>
          <w:rFonts w:ascii="Arial" w:hAnsi="Arial" w:cs="Arial"/>
        </w:rPr>
        <w:t>;</w:t>
      </w:r>
      <w:proofErr w:type="gramEnd"/>
    </w:p>
    <w:p w14:paraId="0154DE59" w14:textId="77777777" w:rsidR="009F0BBD" w:rsidRDefault="009F0BBD" w:rsidP="008E36CE">
      <w:pPr>
        <w:pStyle w:val="ListParagraph0"/>
        <w:numPr>
          <w:ilvl w:val="0"/>
          <w:numId w:val="11"/>
        </w:numPr>
        <w:jc w:val="both"/>
        <w:rPr>
          <w:rFonts w:ascii="Arial" w:hAnsi="Arial" w:cs="Arial"/>
        </w:rPr>
      </w:pPr>
      <w:r w:rsidRPr="009F0BBD">
        <w:rPr>
          <w:rFonts w:ascii="Arial" w:hAnsi="Arial" w:cs="Arial"/>
        </w:rPr>
        <w:t xml:space="preserve">A "know your rights" campaign with the objective of spreading awareness of the new provisions in </w:t>
      </w:r>
      <w:r>
        <w:rPr>
          <w:rFonts w:ascii="Arial" w:hAnsi="Arial" w:cs="Arial"/>
        </w:rPr>
        <w:t>the Proposed</w:t>
      </w:r>
      <w:r w:rsidRPr="009F0BBD">
        <w:rPr>
          <w:rFonts w:ascii="Arial" w:hAnsi="Arial" w:cs="Arial"/>
        </w:rPr>
        <w:t xml:space="preserve"> </w:t>
      </w:r>
      <w:r>
        <w:rPr>
          <w:rFonts w:ascii="Arial" w:hAnsi="Arial" w:cs="Arial"/>
        </w:rPr>
        <w:t>O</w:t>
      </w:r>
      <w:r w:rsidRPr="009F0BBD">
        <w:rPr>
          <w:rFonts w:ascii="Arial" w:hAnsi="Arial" w:cs="Arial"/>
        </w:rPr>
        <w:t>rdinance</w:t>
      </w:r>
      <w:r>
        <w:rPr>
          <w:rFonts w:ascii="Arial" w:hAnsi="Arial" w:cs="Arial"/>
        </w:rPr>
        <w:t xml:space="preserve">, utilizing </w:t>
      </w:r>
      <w:r w:rsidRPr="009F0BBD">
        <w:rPr>
          <w:rFonts w:ascii="Arial" w:hAnsi="Arial" w:cs="Arial"/>
        </w:rPr>
        <w:t>partnerships with community organizations and the King County immigrant and refugee commission; and</w:t>
      </w:r>
    </w:p>
    <w:p w14:paraId="7B892643" w14:textId="2FE29F66" w:rsidR="00CF561E" w:rsidRPr="009F0BBD" w:rsidRDefault="009F0BBD" w:rsidP="008E36CE">
      <w:pPr>
        <w:pStyle w:val="ListParagraph0"/>
        <w:numPr>
          <w:ilvl w:val="0"/>
          <w:numId w:val="11"/>
        </w:numPr>
        <w:jc w:val="both"/>
        <w:rPr>
          <w:rFonts w:ascii="Arial" w:hAnsi="Arial" w:cs="Arial"/>
        </w:rPr>
      </w:pPr>
      <w:r>
        <w:rPr>
          <w:rFonts w:ascii="Arial" w:hAnsi="Arial" w:cs="Arial"/>
        </w:rPr>
        <w:lastRenderedPageBreak/>
        <w:t>R</w:t>
      </w:r>
      <w:r w:rsidRPr="009F0BBD">
        <w:rPr>
          <w:rFonts w:ascii="Arial" w:hAnsi="Arial" w:cs="Arial"/>
        </w:rPr>
        <w:t>ecommendations on ways to provide free legal representation, advice and other legal assistance to tenants facing eviction, harassment, disrepair and other housing-related issues, including an analysis of the right-to-counsel law available through the New York City office of civil justice's legal representation program.</w:t>
      </w:r>
    </w:p>
    <w:p w14:paraId="03A94AFE" w14:textId="10AEA1C8" w:rsidR="009F0BBD" w:rsidRDefault="009F0BBD" w:rsidP="008E36CE">
      <w:pPr>
        <w:jc w:val="both"/>
        <w:rPr>
          <w:rFonts w:ascii="Arial" w:hAnsi="Arial" w:cs="Arial"/>
        </w:rPr>
      </w:pPr>
    </w:p>
    <w:p w14:paraId="16812F47" w14:textId="382C3CC9" w:rsidR="009F0BBD" w:rsidRPr="003F4D94" w:rsidRDefault="009F0BBD" w:rsidP="008E36CE">
      <w:pPr>
        <w:jc w:val="both"/>
        <w:rPr>
          <w:rFonts w:ascii="Arial" w:hAnsi="Arial" w:cs="Arial"/>
        </w:rPr>
      </w:pPr>
      <w:r>
        <w:rPr>
          <w:rFonts w:ascii="Arial" w:hAnsi="Arial" w:cs="Arial"/>
          <w:i/>
          <w:iCs/>
        </w:rPr>
        <w:t xml:space="preserve">Landlord Outreach Plan. </w:t>
      </w:r>
      <w:r>
        <w:rPr>
          <w:rFonts w:ascii="Arial" w:hAnsi="Arial" w:cs="Arial"/>
        </w:rPr>
        <w:t xml:space="preserve"> </w:t>
      </w:r>
      <w:proofErr w:type="gramStart"/>
      <w:r>
        <w:rPr>
          <w:rFonts w:ascii="Arial" w:hAnsi="Arial" w:cs="Arial"/>
        </w:rPr>
        <w:t>Also</w:t>
      </w:r>
      <w:proofErr w:type="gramEnd"/>
      <w:r>
        <w:rPr>
          <w:rFonts w:ascii="Arial" w:hAnsi="Arial" w:cs="Arial"/>
        </w:rPr>
        <w:t xml:space="preserve"> by August of 2021, the Executive would be required to transmit a Landlord Outreach Plan </w:t>
      </w:r>
      <w:r w:rsidRPr="009F0BBD">
        <w:rPr>
          <w:rFonts w:ascii="Arial" w:hAnsi="Arial" w:cs="Arial"/>
        </w:rPr>
        <w:t xml:space="preserve">with the goal of expanding knowledge of tenant </w:t>
      </w:r>
      <w:r w:rsidRPr="003F4D94">
        <w:rPr>
          <w:rFonts w:ascii="Arial" w:hAnsi="Arial" w:cs="Arial"/>
        </w:rPr>
        <w:t>protections in the King County Code to landlords.</w:t>
      </w:r>
      <w:r w:rsidRPr="003F4D94">
        <w:rPr>
          <w:rFonts w:ascii="Arial" w:hAnsi="Arial" w:cs="Arial"/>
        </w:rPr>
        <w:tab/>
        <w:t xml:space="preserve">  </w:t>
      </w:r>
    </w:p>
    <w:p w14:paraId="1A0204EB" w14:textId="5A836C69" w:rsidR="00620142" w:rsidRPr="003F4D94" w:rsidRDefault="00620142" w:rsidP="008E36CE">
      <w:pPr>
        <w:jc w:val="both"/>
        <w:rPr>
          <w:rFonts w:ascii="Arial" w:hAnsi="Arial" w:cs="Arial"/>
          <w:b/>
          <w:bCs/>
        </w:rPr>
      </w:pPr>
    </w:p>
    <w:p w14:paraId="76A2A9F7" w14:textId="72D93605" w:rsidR="00CF2550" w:rsidRPr="003F4D94" w:rsidRDefault="00620142" w:rsidP="008E36CE">
      <w:pPr>
        <w:jc w:val="both"/>
        <w:rPr>
          <w:rFonts w:ascii="Arial" w:hAnsi="Arial" w:cs="Arial"/>
        </w:rPr>
      </w:pPr>
      <w:r w:rsidRPr="003F4D94">
        <w:rPr>
          <w:rFonts w:ascii="Arial" w:hAnsi="Arial" w:cs="Arial"/>
          <w:b/>
          <w:bCs/>
        </w:rPr>
        <w:t>Effective Date.</w:t>
      </w:r>
      <w:r w:rsidR="009F0BBD" w:rsidRPr="003F4D94">
        <w:rPr>
          <w:rFonts w:ascii="Arial" w:hAnsi="Arial" w:cs="Arial"/>
        </w:rPr>
        <w:t xml:space="preserve">  The Proposed Ordinance would take effect 90 days after enactment.</w:t>
      </w:r>
    </w:p>
    <w:p w14:paraId="11FA58C7" w14:textId="4C2C809E" w:rsidR="008E36CE" w:rsidRPr="003F4D94" w:rsidRDefault="008E36CE" w:rsidP="008E36CE">
      <w:pPr>
        <w:jc w:val="both"/>
        <w:rPr>
          <w:rFonts w:ascii="Arial" w:hAnsi="Arial" w:cs="Arial"/>
        </w:rPr>
      </w:pPr>
    </w:p>
    <w:p w14:paraId="624EFB52" w14:textId="7C3029EA" w:rsidR="008E36CE" w:rsidRPr="003F4D94" w:rsidRDefault="008E36CE" w:rsidP="008E36CE">
      <w:pPr>
        <w:jc w:val="both"/>
        <w:rPr>
          <w:rFonts w:ascii="Arial" w:hAnsi="Arial" w:cs="Arial"/>
        </w:rPr>
      </w:pPr>
      <w:r w:rsidRPr="003F4D94">
        <w:rPr>
          <w:rFonts w:ascii="Arial" w:hAnsi="Arial" w:cs="Arial"/>
          <w:b/>
          <w:bCs/>
        </w:rPr>
        <w:t xml:space="preserve">Executive Feedback. </w:t>
      </w:r>
      <w:r w:rsidRPr="003F4D94">
        <w:rPr>
          <w:rFonts w:ascii="Arial" w:hAnsi="Arial" w:cs="Arial"/>
        </w:rPr>
        <w:t>DCHS and the Executive's office have reviewed the Proposed Ordinance and provided some initial feedback.  Executive Staff indicate that the phone line required in Section 1</w:t>
      </w:r>
      <w:r w:rsidR="00A232FF" w:rsidRPr="003F4D94">
        <w:rPr>
          <w:rFonts w:ascii="Arial" w:hAnsi="Arial" w:cs="Arial"/>
        </w:rPr>
        <w:t>9.A.</w:t>
      </w:r>
      <w:r w:rsidRPr="003F4D94">
        <w:rPr>
          <w:rFonts w:ascii="Arial" w:hAnsi="Arial" w:cs="Arial"/>
        </w:rPr>
        <w:t xml:space="preserve"> of the proposed ordinance would put Executive branch staff in a position to give legal advice to residents, and they don’t believe they are well positioned to do that.  Executive staff further state that </w:t>
      </w:r>
      <w:r w:rsidR="00A232FF" w:rsidRPr="003F4D94">
        <w:rPr>
          <w:rFonts w:ascii="Arial" w:hAnsi="Arial" w:cs="Arial"/>
        </w:rPr>
        <w:t>DCHS would be unable to complete the</w:t>
      </w:r>
      <w:r w:rsidRPr="003F4D94">
        <w:rPr>
          <w:rFonts w:ascii="Arial" w:hAnsi="Arial" w:cs="Arial"/>
        </w:rPr>
        <w:t xml:space="preserve"> </w:t>
      </w:r>
      <w:r w:rsidR="00A232FF" w:rsidRPr="003F4D94">
        <w:rPr>
          <w:rFonts w:ascii="Arial" w:hAnsi="Arial" w:cs="Arial"/>
        </w:rPr>
        <w:t xml:space="preserve">Tenant Protections </w:t>
      </w:r>
      <w:r w:rsidRPr="003F4D94">
        <w:rPr>
          <w:rFonts w:ascii="Arial" w:hAnsi="Arial" w:cs="Arial"/>
        </w:rPr>
        <w:t>Access Plan</w:t>
      </w:r>
      <w:r w:rsidR="00A232FF" w:rsidRPr="003F4D94">
        <w:rPr>
          <w:rFonts w:ascii="Arial" w:hAnsi="Arial" w:cs="Arial"/>
        </w:rPr>
        <w:t xml:space="preserve"> </w:t>
      </w:r>
      <w:r w:rsidRPr="003F4D94">
        <w:rPr>
          <w:rFonts w:ascii="Arial" w:hAnsi="Arial" w:cs="Arial"/>
        </w:rPr>
        <w:t xml:space="preserve">required in Section </w:t>
      </w:r>
      <w:r w:rsidR="00A232FF" w:rsidRPr="003F4D94">
        <w:rPr>
          <w:rFonts w:ascii="Arial" w:hAnsi="Arial" w:cs="Arial"/>
        </w:rPr>
        <w:t>19.B. by the August 2021 deadline.</w:t>
      </w:r>
      <w:r w:rsidRPr="003F4D94">
        <w:rPr>
          <w:rFonts w:ascii="Arial" w:hAnsi="Arial" w:cs="Arial"/>
        </w:rPr>
        <w:t xml:space="preserve"> </w:t>
      </w:r>
    </w:p>
    <w:p w14:paraId="09AEEAC6" w14:textId="16716694" w:rsidR="008E36CE" w:rsidRPr="003F4D94" w:rsidRDefault="008E36CE" w:rsidP="008E36CE">
      <w:pPr>
        <w:jc w:val="both"/>
        <w:rPr>
          <w:rFonts w:ascii="Arial" w:hAnsi="Arial" w:cs="Arial"/>
        </w:rPr>
      </w:pPr>
    </w:p>
    <w:p w14:paraId="1778FB88" w14:textId="18CFEA31" w:rsidR="008E36CE" w:rsidRPr="003F4D94" w:rsidRDefault="008E36CE" w:rsidP="008E36CE">
      <w:pPr>
        <w:jc w:val="both"/>
        <w:rPr>
          <w:rFonts w:ascii="Arial" w:hAnsi="Arial" w:cs="Arial"/>
        </w:rPr>
      </w:pPr>
      <w:r w:rsidRPr="003F4D94">
        <w:rPr>
          <w:rFonts w:ascii="Arial" w:hAnsi="Arial" w:cs="Arial"/>
        </w:rPr>
        <w:t xml:space="preserve">Additionally, policy staff requested information from the Sheriff's Office about their current use of KCC 12.47.  Sheriff's Office staff indicate that they rely on KCC 12.47 often as a tool to gain compliance when particular properties have become venues for criminal behavior.  They further state that although they often may not follow through with a citation, the possibility is often enough to gain compliance.  If the Sheriff's Office does not have these code provisions, they state that there is no leverage or authority to solve persistent issues.  </w:t>
      </w:r>
    </w:p>
    <w:p w14:paraId="2526891B" w14:textId="5266893B" w:rsidR="008E36CE" w:rsidRPr="003F4D94" w:rsidRDefault="008E36CE" w:rsidP="008E36CE">
      <w:pPr>
        <w:jc w:val="both"/>
        <w:rPr>
          <w:rFonts w:ascii="Arial" w:hAnsi="Arial" w:cs="Arial"/>
        </w:rPr>
      </w:pPr>
    </w:p>
    <w:p w14:paraId="4D0F7B56" w14:textId="3200991B" w:rsidR="008E36CE" w:rsidRPr="003F4D94" w:rsidRDefault="003F4D94" w:rsidP="008E36CE">
      <w:pPr>
        <w:jc w:val="both"/>
        <w:rPr>
          <w:rFonts w:ascii="Arial" w:hAnsi="Arial" w:cs="Arial"/>
        </w:rPr>
      </w:pPr>
      <w:r w:rsidRPr="003F4D94">
        <w:rPr>
          <w:rFonts w:ascii="Arial" w:hAnsi="Arial" w:cs="Arial"/>
        </w:rPr>
        <w:t>Councilmembers continue to work with the Executive, KCSO, and outside stakeholders on refining the legislation and may propose amendments at a future meeting.</w:t>
      </w:r>
    </w:p>
    <w:p w14:paraId="4C2F0020" w14:textId="77777777" w:rsidR="0064508B" w:rsidRPr="009F0BBD" w:rsidRDefault="0064508B" w:rsidP="008E36CE">
      <w:pPr>
        <w:rPr>
          <w:rFonts w:ascii="Arial" w:hAnsi="Arial" w:cs="Arial"/>
          <w:szCs w:val="24"/>
        </w:rPr>
      </w:pPr>
    </w:p>
    <w:p w14:paraId="595F5154" w14:textId="77777777" w:rsidR="00CF2550" w:rsidRPr="001C4B19" w:rsidRDefault="00CF2550" w:rsidP="008E36CE">
      <w:pPr>
        <w:jc w:val="both"/>
        <w:rPr>
          <w:rFonts w:ascii="Arial" w:hAnsi="Arial" w:cs="Arial"/>
          <w:b/>
          <w:szCs w:val="24"/>
          <w:u w:val="single"/>
        </w:rPr>
      </w:pPr>
      <w:r w:rsidRPr="001C4B19">
        <w:rPr>
          <w:rFonts w:ascii="Arial" w:hAnsi="Arial" w:cs="Arial"/>
          <w:b/>
          <w:szCs w:val="24"/>
          <w:u w:val="single"/>
        </w:rPr>
        <w:t>INVITED</w:t>
      </w:r>
    </w:p>
    <w:p w14:paraId="38BFF33C" w14:textId="77777777" w:rsidR="00CF2550" w:rsidRPr="001C4B19" w:rsidRDefault="00CF2550" w:rsidP="008E36CE">
      <w:pPr>
        <w:jc w:val="both"/>
        <w:rPr>
          <w:rFonts w:ascii="Arial" w:hAnsi="Arial" w:cs="Arial"/>
          <w:szCs w:val="24"/>
        </w:rPr>
      </w:pPr>
    </w:p>
    <w:p w14:paraId="36E317F8" w14:textId="73EBEDB6" w:rsidR="00CF2550" w:rsidRPr="001C4B19" w:rsidRDefault="00FB64F0" w:rsidP="008E36CE">
      <w:pPr>
        <w:pStyle w:val="ListParagraph0"/>
        <w:numPr>
          <w:ilvl w:val="0"/>
          <w:numId w:val="16"/>
        </w:numPr>
        <w:spacing w:line="240" w:lineRule="auto"/>
        <w:jc w:val="both"/>
        <w:rPr>
          <w:rFonts w:ascii="Arial" w:hAnsi="Arial" w:cs="Arial"/>
        </w:rPr>
      </w:pPr>
      <w:r>
        <w:rPr>
          <w:rFonts w:ascii="Arial" w:hAnsi="Arial" w:cs="Arial"/>
        </w:rPr>
        <w:t>Kelly Rider, Government Affairs, Department of Community and Human Services</w:t>
      </w:r>
    </w:p>
    <w:p w14:paraId="514E1716" w14:textId="77777777" w:rsidR="008D242F" w:rsidRDefault="008D242F" w:rsidP="008E36CE">
      <w:pPr>
        <w:pStyle w:val="BodyText"/>
        <w:rPr>
          <w:rFonts w:ascii="Arial" w:hAnsi="Arial" w:cs="Arial"/>
          <w:b/>
          <w:i w:val="0"/>
          <w:szCs w:val="24"/>
          <w:u w:val="single"/>
        </w:rPr>
      </w:pPr>
    </w:p>
    <w:p w14:paraId="710906EE" w14:textId="1A6FE26C" w:rsidR="00CF2550" w:rsidRPr="001C4B19" w:rsidRDefault="00CF2550" w:rsidP="008E36CE">
      <w:pPr>
        <w:pStyle w:val="BodyText"/>
        <w:rPr>
          <w:rFonts w:ascii="Arial" w:hAnsi="Arial" w:cs="Arial"/>
          <w:i w:val="0"/>
          <w:szCs w:val="24"/>
        </w:rPr>
      </w:pPr>
      <w:r w:rsidRPr="001C4B19">
        <w:rPr>
          <w:rFonts w:ascii="Arial" w:hAnsi="Arial" w:cs="Arial"/>
          <w:b/>
          <w:i w:val="0"/>
          <w:szCs w:val="24"/>
          <w:u w:val="single"/>
        </w:rPr>
        <w:t>ATTACHMENTS</w:t>
      </w:r>
    </w:p>
    <w:p w14:paraId="025BC33D" w14:textId="77777777" w:rsidR="00CF2550" w:rsidRPr="001C4B19" w:rsidRDefault="00CF2550" w:rsidP="008E36CE">
      <w:pPr>
        <w:pStyle w:val="BodyText"/>
        <w:rPr>
          <w:rFonts w:ascii="Arial" w:hAnsi="Arial" w:cs="Arial"/>
          <w:i w:val="0"/>
          <w:szCs w:val="24"/>
        </w:rPr>
      </w:pPr>
    </w:p>
    <w:p w14:paraId="155DA87F" w14:textId="1F161291" w:rsidR="00CF2550" w:rsidRPr="001C4B19" w:rsidRDefault="00CF2550" w:rsidP="008E36CE">
      <w:pPr>
        <w:pStyle w:val="BodyText"/>
        <w:numPr>
          <w:ilvl w:val="0"/>
          <w:numId w:val="4"/>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0C6EDB">
        <w:rPr>
          <w:rFonts w:ascii="Arial" w:hAnsi="Arial" w:cs="Arial"/>
          <w:i w:val="0"/>
          <w:szCs w:val="24"/>
        </w:rPr>
        <w:t xml:space="preserve"> 2021-0131</w:t>
      </w:r>
    </w:p>
    <w:p w14:paraId="0A352902" w14:textId="5955F354" w:rsidR="001C4B19" w:rsidRPr="00A27BF8" w:rsidRDefault="001C4B19" w:rsidP="00A27BF8">
      <w:pPr>
        <w:jc w:val="both"/>
        <w:rPr>
          <w:rFonts w:ascii="Arial" w:hAnsi="Arial" w:cs="Arial"/>
        </w:rPr>
      </w:pPr>
    </w:p>
    <w:sectPr w:rsidR="001C4B19" w:rsidRPr="00A27BF8"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4AF2" w14:textId="77777777" w:rsidR="000265A8" w:rsidRDefault="000265A8">
      <w:r>
        <w:separator/>
      </w:r>
    </w:p>
  </w:endnote>
  <w:endnote w:type="continuationSeparator" w:id="0">
    <w:p w14:paraId="637A8B25" w14:textId="77777777" w:rsidR="000265A8" w:rsidRDefault="0002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B037" w14:textId="77777777" w:rsidR="000265A8" w:rsidRDefault="000265A8">
      <w:r>
        <w:separator/>
      </w:r>
    </w:p>
  </w:footnote>
  <w:footnote w:type="continuationSeparator" w:id="0">
    <w:p w14:paraId="09E95887" w14:textId="77777777" w:rsidR="000265A8" w:rsidRDefault="000265A8">
      <w:r>
        <w:continuationSeparator/>
      </w:r>
    </w:p>
  </w:footnote>
  <w:footnote w:id="1">
    <w:p w14:paraId="64CD0CF8" w14:textId="0FC96C19" w:rsidR="00B022CE" w:rsidRPr="00B022CE" w:rsidRDefault="00B022CE">
      <w:pPr>
        <w:pStyle w:val="FootnoteText"/>
        <w:rPr>
          <w:rFonts w:ascii="Arial" w:hAnsi="Arial" w:cs="Arial"/>
        </w:rPr>
      </w:pPr>
      <w:r w:rsidRPr="00B022CE">
        <w:rPr>
          <w:rStyle w:val="FootnoteReference"/>
          <w:rFonts w:ascii="Arial" w:hAnsi="Arial" w:cs="Arial"/>
        </w:rPr>
        <w:footnoteRef/>
      </w:r>
      <w:r w:rsidRPr="00B022CE">
        <w:rPr>
          <w:rFonts w:ascii="Arial" w:hAnsi="Arial" w:cs="Arial"/>
        </w:rPr>
        <w:t xml:space="preserve"> </w:t>
      </w:r>
      <w:hyperlink r:id="rId1" w:history="1">
        <w:r w:rsidRPr="00776573">
          <w:rPr>
            <w:rStyle w:val="Hyperlink"/>
            <w:rFonts w:ascii="Arial" w:hAnsi="Arial" w:cs="Arial"/>
          </w:rPr>
          <w:t>https://app.leg.wa.gov/rcw/default.aspx?cite=59.18</w:t>
        </w:r>
      </w:hyperlink>
    </w:p>
  </w:footnote>
  <w:footnote w:id="2">
    <w:p w14:paraId="27FFA489" w14:textId="4A11DFF9" w:rsidR="007B7A32" w:rsidRPr="007B7A32" w:rsidRDefault="00877D10" w:rsidP="00877D10">
      <w:pPr>
        <w:pStyle w:val="FootnoteText"/>
        <w:rPr>
          <w:rFonts w:ascii="Arial" w:hAnsi="Arial" w:cs="Arial"/>
        </w:rPr>
      </w:pPr>
      <w:r w:rsidRPr="007B7A32">
        <w:rPr>
          <w:rStyle w:val="FootnoteReference"/>
          <w:rFonts w:ascii="Arial" w:hAnsi="Arial" w:cs="Arial"/>
        </w:rPr>
        <w:footnoteRef/>
      </w:r>
      <w:r w:rsidR="007B7A32" w:rsidRPr="007B7A32">
        <w:rPr>
          <w:rFonts w:ascii="Arial" w:hAnsi="Arial" w:cs="Arial"/>
        </w:rPr>
        <w:t xml:space="preserve"> </w:t>
      </w:r>
      <w:hyperlink r:id="rId2" w:history="1">
        <w:r w:rsidR="007B7A32" w:rsidRPr="007B7A32">
          <w:rPr>
            <w:rStyle w:val="Hyperlink"/>
            <w:rFonts w:ascii="Arial" w:hAnsi="Arial" w:cs="Arial"/>
          </w:rPr>
          <w:t>https://app.leg.wa.gov/billsummary?BillNumber=1440&amp;Year=2019</w:t>
        </w:r>
      </w:hyperlink>
    </w:p>
  </w:footnote>
  <w:footnote w:id="3">
    <w:p w14:paraId="0A8735F1" w14:textId="62B9AC2F" w:rsidR="007B7A32" w:rsidRPr="00DC14E2" w:rsidRDefault="00877D10" w:rsidP="00877D10">
      <w:pPr>
        <w:pStyle w:val="FootnoteText"/>
        <w:rPr>
          <w:rFonts w:ascii="Arial" w:hAnsi="Arial" w:cs="Arial"/>
        </w:rPr>
      </w:pPr>
      <w:r w:rsidRPr="007B7A32">
        <w:rPr>
          <w:rStyle w:val="FootnoteReference"/>
          <w:rFonts w:ascii="Arial" w:hAnsi="Arial" w:cs="Arial"/>
        </w:rPr>
        <w:footnoteRef/>
      </w:r>
      <w:r w:rsidRPr="007B7A32">
        <w:rPr>
          <w:rFonts w:ascii="Arial" w:hAnsi="Arial" w:cs="Arial"/>
        </w:rPr>
        <w:t xml:space="preserve"> </w:t>
      </w:r>
      <w:hyperlink r:id="rId3" w:history="1">
        <w:r w:rsidR="007B7A32" w:rsidRPr="00F21632">
          <w:rPr>
            <w:rStyle w:val="Hyperlink"/>
            <w:rFonts w:ascii="Arial" w:hAnsi="Arial" w:cs="Arial"/>
          </w:rPr>
          <w:t>https://app.leg.wa.gov/billsummary?BillNumber=5600&amp;Year=2019&amp;Initiative=false</w:t>
        </w:r>
      </w:hyperlink>
    </w:p>
  </w:footnote>
  <w:footnote w:id="4">
    <w:p w14:paraId="2CC4FC71"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4" w:history="1">
        <w:r w:rsidRPr="008037ED">
          <w:rPr>
            <w:rStyle w:val="Hyperlink"/>
            <w:rFonts w:ascii="Arial" w:hAnsi="Arial" w:cs="Arial"/>
          </w:rPr>
          <w:t>https://www.phila.gov/FairHousingCommission/pdf/Fair%20Housing%20Ordinance%209-800%209-1200%20(4-20-2019).pdf</w:t>
        </w:r>
      </w:hyperlink>
    </w:p>
  </w:footnote>
  <w:footnote w:id="5">
    <w:p w14:paraId="1C153606"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5" w:history="1">
        <w:r w:rsidRPr="008037ED">
          <w:rPr>
            <w:rStyle w:val="Hyperlink"/>
            <w:rFonts w:ascii="Arial" w:hAnsi="Arial" w:cs="Arial"/>
          </w:rPr>
          <w:t>https://sfrb.org/section-379-evictions</w:t>
        </w:r>
      </w:hyperlink>
    </w:p>
  </w:footnote>
  <w:footnote w:id="6">
    <w:p w14:paraId="74C635C8"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6" w:history="1">
        <w:r w:rsidRPr="008037ED">
          <w:rPr>
            <w:rStyle w:val="Hyperlink"/>
            <w:rFonts w:ascii="Arial" w:hAnsi="Arial" w:cs="Arial"/>
          </w:rPr>
          <w:t>https://www.oaklandca.gov/resources/read-the-just-cause-for-eviction-ordinance</w:t>
        </w:r>
      </w:hyperlink>
    </w:p>
  </w:footnote>
  <w:footnote w:id="7">
    <w:p w14:paraId="730A1CEF" w14:textId="77777777" w:rsidR="00BF514D" w:rsidRPr="008037ED"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7" w:history="1">
        <w:r w:rsidRPr="008037ED">
          <w:rPr>
            <w:rStyle w:val="Hyperlink"/>
            <w:rFonts w:ascii="Arial" w:hAnsi="Arial" w:cs="Arial"/>
          </w:rPr>
          <w:t>https://hcidla.lacity.org/RSO-Overview</w:t>
        </w:r>
      </w:hyperlink>
      <w:r w:rsidRPr="008037ED">
        <w:rPr>
          <w:rStyle w:val="Hyperlink"/>
          <w:rFonts w:ascii="Arial" w:hAnsi="Arial" w:cs="Arial"/>
        </w:rPr>
        <w:t>B</w:t>
      </w:r>
    </w:p>
  </w:footnote>
  <w:footnote w:id="8">
    <w:p w14:paraId="6604F096" w14:textId="77777777" w:rsidR="00BF514D" w:rsidRPr="00DC14E2" w:rsidRDefault="00BF514D" w:rsidP="00BF514D">
      <w:pPr>
        <w:pStyle w:val="FootnoteText"/>
        <w:rPr>
          <w:rFonts w:ascii="Arial" w:hAnsi="Arial" w:cs="Arial"/>
        </w:rPr>
      </w:pPr>
      <w:r w:rsidRPr="008037ED">
        <w:rPr>
          <w:rStyle w:val="FootnoteReference"/>
          <w:rFonts w:ascii="Arial" w:hAnsi="Arial" w:cs="Arial"/>
        </w:rPr>
        <w:footnoteRef/>
      </w:r>
      <w:r w:rsidRPr="008037ED">
        <w:rPr>
          <w:rFonts w:ascii="Arial" w:hAnsi="Arial" w:cs="Arial"/>
        </w:rPr>
        <w:t xml:space="preserve"> </w:t>
      </w:r>
      <w:hyperlink r:id="rId8" w:history="1">
        <w:r w:rsidRPr="008037ED">
          <w:rPr>
            <w:rStyle w:val="Hyperlink"/>
            <w:rFonts w:ascii="Arial" w:hAnsi="Arial" w:cs="Arial"/>
          </w:rPr>
          <w:t>https://code.dccouncil.us/dc/council/code/sections/42-3505.01.html</w:t>
        </w:r>
      </w:hyperlink>
    </w:p>
  </w:footnote>
  <w:footnote w:id="9">
    <w:p w14:paraId="2F172461"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K.C.C. 12.20</w:t>
      </w:r>
    </w:p>
  </w:footnote>
  <w:footnote w:id="10">
    <w:p w14:paraId="25DB72A9"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Ordinance 5280</w:t>
      </w:r>
    </w:p>
  </w:footnote>
  <w:footnote w:id="11">
    <w:p w14:paraId="6ECA7391"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Section 8 of the United States Housing Act of 1937, as amended, 42 U.S.C. 1437f, authorizes the United States Department of Housing and Urban Development (HUD) to enter into agreements with state and local public housing agencies by which the parties jointly provide housing assistance to low-income families. This is also commonly known as the housing choice voucher program.</w:t>
      </w:r>
    </w:p>
  </w:footnote>
  <w:footnote w:id="12">
    <w:p w14:paraId="67C06807"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Ordinance 10469</w:t>
      </w:r>
    </w:p>
  </w:footnote>
  <w:footnote w:id="13">
    <w:p w14:paraId="5B63B32D"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K.C.C. 12.20</w:t>
      </w:r>
    </w:p>
  </w:footnote>
  <w:footnote w:id="14">
    <w:p w14:paraId="1ADDAF00" w14:textId="77777777" w:rsidR="008037ED" w:rsidRPr="00DC14E2"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w:t>
      </w:r>
      <w:hyperlink r:id="rId9" w:history="1">
        <w:r w:rsidRPr="00DC14E2">
          <w:rPr>
            <w:rStyle w:val="Hyperlink"/>
            <w:rFonts w:ascii="Arial" w:hAnsi="Arial" w:cs="Arial"/>
          </w:rPr>
          <w:t>https://www.kingcounty.gov/~/media/initiatives/affordablehousing/documents/report/RAH-Report-Print-File-7-17-19.ashx?la=en</w:t>
        </w:r>
      </w:hyperlink>
    </w:p>
  </w:footnote>
  <w:footnote w:id="15">
    <w:p w14:paraId="458F4AD2" w14:textId="77777777" w:rsidR="008037ED" w:rsidRPr="00FE5E1E" w:rsidRDefault="008037ED" w:rsidP="008037ED">
      <w:pPr>
        <w:pStyle w:val="FootnoteText"/>
        <w:rPr>
          <w:rFonts w:ascii="Arial" w:hAnsi="Arial" w:cs="Arial"/>
        </w:rPr>
      </w:pPr>
      <w:r w:rsidRPr="00DC14E2">
        <w:rPr>
          <w:rStyle w:val="FootnoteReference"/>
          <w:rFonts w:ascii="Arial" w:hAnsi="Arial" w:cs="Arial"/>
        </w:rPr>
        <w:footnoteRef/>
      </w:r>
      <w:r w:rsidRPr="00DC14E2">
        <w:rPr>
          <w:rFonts w:ascii="Arial" w:hAnsi="Arial" w:cs="Arial"/>
        </w:rPr>
        <w:t xml:space="preserve"> Recommendation 4: “Preserve access to affordable homes for renters by supporting tenant protections to increase housing stability and reduce risk of homelessness.” There are four strategies in this recommendation: (a) propose and support legislation and statewide policies related to tenant protection to ease implementation and provide consistency for landlords, (b) strive to more widely adopt model, expand tenant protection ordinances countywide and provide implementation support, (c) expand supports for low-income renters and people with disabilities and (d) adopt programs and policies to improve the quality of housing in conjunction with necessary tenant protections. See </w:t>
      </w:r>
      <w:hyperlink r:id="rId10" w:history="1">
        <w:r w:rsidRPr="00FE5E1E">
          <w:rPr>
            <w:rStyle w:val="Hyperlink"/>
            <w:rFonts w:ascii="Arial" w:hAnsi="Arial" w:cs="Arial"/>
          </w:rPr>
          <w:t>https://www.kingcounty.gov/~/media/initiatives/affordablehousing/documents/report/RAH-Report-Print-File-7-17-19.ashx?la=en</w:t>
        </w:r>
      </w:hyperlink>
    </w:p>
  </w:footnote>
  <w:footnote w:id="16">
    <w:p w14:paraId="730ADF4E" w14:textId="1F1F8645" w:rsidR="00FE5E1E" w:rsidRDefault="00FE5E1E">
      <w:pPr>
        <w:pStyle w:val="FootnoteText"/>
      </w:pPr>
      <w:r w:rsidRPr="00FE5E1E">
        <w:rPr>
          <w:rStyle w:val="FootnoteReference"/>
          <w:rFonts w:ascii="Arial" w:hAnsi="Arial" w:cs="Arial"/>
        </w:rPr>
        <w:footnoteRef/>
      </w:r>
      <w:r w:rsidRPr="00FE5E1E">
        <w:rPr>
          <w:rFonts w:ascii="Arial" w:hAnsi="Arial" w:cs="Arial"/>
        </w:rPr>
        <w:t xml:space="preserve"> Note: </w:t>
      </w:r>
      <w:proofErr w:type="gramStart"/>
      <w:r w:rsidRPr="00FE5E1E">
        <w:rPr>
          <w:rFonts w:ascii="Arial" w:hAnsi="Arial" w:cs="Arial"/>
        </w:rPr>
        <w:t>the</w:t>
      </w:r>
      <w:proofErr w:type="gramEnd"/>
      <w:r w:rsidRPr="00FE5E1E">
        <w:rPr>
          <w:rFonts w:ascii="Arial" w:hAnsi="Arial" w:cs="Arial"/>
        </w:rPr>
        <w:t xml:space="preserve"> County Demographer aggregated census tracts to re-create the unincorporated area. The source is Census Bureau ACS 5-year data for 2019.</w:t>
      </w:r>
    </w:p>
  </w:footnote>
  <w:footnote w:id="17">
    <w:p w14:paraId="24CAD32E" w14:textId="4FDBA21F" w:rsidR="007806A5" w:rsidRPr="007B7A32" w:rsidRDefault="007806A5">
      <w:pPr>
        <w:pStyle w:val="FootnoteText"/>
        <w:rPr>
          <w:rFonts w:ascii="Arial" w:hAnsi="Arial" w:cs="Arial"/>
        </w:rPr>
      </w:pPr>
      <w:r w:rsidRPr="007B7A32">
        <w:rPr>
          <w:rStyle w:val="FootnoteReference"/>
          <w:rFonts w:ascii="Arial" w:hAnsi="Arial" w:cs="Arial"/>
        </w:rPr>
        <w:footnoteRef/>
      </w:r>
      <w:r w:rsidRPr="007B7A32">
        <w:rPr>
          <w:rFonts w:ascii="Arial" w:hAnsi="Arial" w:cs="Arial"/>
        </w:rPr>
        <w:t xml:space="preserve"> Some of the just causes also require the landlord to provide relocation assistance to the tenant.</w:t>
      </w:r>
    </w:p>
  </w:footnote>
  <w:footnote w:id="18">
    <w:p w14:paraId="38445510" w14:textId="11169115" w:rsidR="007F15EF" w:rsidRPr="007F15EF" w:rsidRDefault="007F15EF">
      <w:pPr>
        <w:pStyle w:val="FootnoteText"/>
        <w:rPr>
          <w:rFonts w:ascii="Arial" w:hAnsi="Arial" w:cs="Arial"/>
        </w:rPr>
      </w:pPr>
      <w:r w:rsidRPr="007F15EF">
        <w:rPr>
          <w:rStyle w:val="FootnoteReference"/>
          <w:rFonts w:ascii="Arial" w:hAnsi="Arial" w:cs="Arial"/>
        </w:rPr>
        <w:footnoteRef/>
      </w:r>
      <w:r w:rsidRPr="007F15EF">
        <w:rPr>
          <w:rFonts w:ascii="Arial" w:hAnsi="Arial" w:cs="Arial"/>
        </w:rPr>
        <w:t xml:space="preserve"> Federal Way Revised Code Chapter 20.05</w:t>
      </w:r>
      <w:r>
        <w:rPr>
          <w:rFonts w:ascii="Arial" w:hAnsi="Arial" w:cs="Arial"/>
        </w:rPr>
        <w:t xml:space="preserve">, </w:t>
      </w:r>
      <w:hyperlink r:id="rId11" w:anchor="!/html/FederalWay20/FederalWay2005.html" w:history="1">
        <w:r w:rsidRPr="007F3AB0">
          <w:rPr>
            <w:rStyle w:val="Hyperlink"/>
            <w:rFonts w:ascii="Arial" w:hAnsi="Arial" w:cs="Arial"/>
          </w:rPr>
          <w:t>https://www.codepublishing.com/WA/FederalWay/#!/html/FederalWay20/FederalWay2005.html</w:t>
        </w:r>
      </w:hyperlink>
    </w:p>
  </w:footnote>
  <w:footnote w:id="19">
    <w:p w14:paraId="469264D4" w14:textId="18C6CF2F" w:rsidR="00F3123B" w:rsidRPr="00F3123B" w:rsidRDefault="00F3123B">
      <w:pPr>
        <w:pStyle w:val="FootnoteText"/>
        <w:rPr>
          <w:rFonts w:ascii="Arial" w:hAnsi="Arial" w:cs="Arial"/>
        </w:rPr>
      </w:pPr>
      <w:r w:rsidRPr="00F3123B">
        <w:rPr>
          <w:rStyle w:val="FootnoteReference"/>
          <w:rFonts w:ascii="Arial" w:hAnsi="Arial" w:cs="Arial"/>
        </w:rPr>
        <w:footnoteRef/>
      </w:r>
      <w:r w:rsidRPr="00F3123B">
        <w:rPr>
          <w:rFonts w:ascii="Arial" w:hAnsi="Arial" w:cs="Arial"/>
        </w:rPr>
        <w:t xml:space="preserve"> </w:t>
      </w:r>
      <w:hyperlink r:id="rId12" w:history="1">
        <w:r w:rsidRPr="00F3123B">
          <w:rPr>
            <w:rStyle w:val="Hyperlink"/>
            <w:rFonts w:ascii="Arial" w:hAnsi="Arial" w:cs="Arial"/>
          </w:rPr>
          <w:t>https://app.leg.wa.gov/billsummary?BillNumber=1236&amp;Initiative=false&amp;Year=2021</w:t>
        </w:r>
      </w:hyperlink>
    </w:p>
  </w:footnote>
  <w:footnote w:id="20">
    <w:p w14:paraId="6E865F59" w14:textId="5F94968F" w:rsidR="007453DC" w:rsidRPr="007453DC" w:rsidRDefault="007453DC">
      <w:pPr>
        <w:pStyle w:val="FootnoteText"/>
        <w:rPr>
          <w:rFonts w:ascii="Arial" w:hAnsi="Arial" w:cs="Arial"/>
        </w:rPr>
      </w:pPr>
      <w:r w:rsidRPr="007453DC">
        <w:rPr>
          <w:rStyle w:val="FootnoteReference"/>
          <w:rFonts w:ascii="Arial" w:hAnsi="Arial" w:cs="Arial"/>
        </w:rPr>
        <w:footnoteRef/>
      </w:r>
      <w:r w:rsidRPr="007453DC">
        <w:rPr>
          <w:rFonts w:ascii="Arial" w:hAnsi="Arial" w:cs="Arial"/>
        </w:rPr>
        <w:t xml:space="preserve"> </w:t>
      </w:r>
      <w:hyperlink r:id="rId13" w:history="1">
        <w:r w:rsidRPr="007453DC">
          <w:rPr>
            <w:rStyle w:val="Hyperlink"/>
            <w:rFonts w:ascii="Arial" w:hAnsi="Arial" w:cs="Arial"/>
          </w:rPr>
          <w:t>https://kingcounty.gov/council/legislation/kc_code/15_Title_12.aspx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F79E" w14:textId="77777777" w:rsidR="00C75025" w:rsidRDefault="00C75025" w:rsidP="00C75025">
    <w:pPr>
      <w:jc w:val="center"/>
    </w:pPr>
    <w:r>
      <w:rPr>
        <w:noProof/>
      </w:rPr>
      <w:drawing>
        <wp:inline distT="0" distB="0" distL="0" distR="0" wp14:anchorId="0B741C56" wp14:editId="006FCA9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4064250" w14:textId="77777777" w:rsidR="00C75025" w:rsidRPr="003B03EF" w:rsidRDefault="00C75025" w:rsidP="00C75025">
    <w:pPr>
      <w:jc w:val="center"/>
      <w:rPr>
        <w:rFonts w:ascii="Arial" w:hAnsi="Arial"/>
        <w:szCs w:val="22"/>
      </w:rPr>
    </w:pPr>
  </w:p>
  <w:p w14:paraId="3F2ACFB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86F01A8" w14:textId="2EBE3774" w:rsidR="00C75025" w:rsidRPr="004A1D48" w:rsidRDefault="00CF2550" w:rsidP="00C75025">
    <w:pPr>
      <w:jc w:val="center"/>
      <w:rPr>
        <w:rFonts w:ascii="Verdana" w:hAnsi="Verdana"/>
        <w:b/>
        <w:sz w:val="28"/>
        <w:szCs w:val="28"/>
      </w:rPr>
    </w:pPr>
    <w:r>
      <w:rPr>
        <w:rFonts w:ascii="Verdana" w:hAnsi="Verdana"/>
        <w:b/>
        <w:sz w:val="28"/>
        <w:szCs w:val="28"/>
      </w:rPr>
      <w:t>Community,</w:t>
    </w:r>
    <w:r w:rsidR="00A41967">
      <w:rPr>
        <w:rFonts w:ascii="Verdana" w:hAnsi="Verdana"/>
        <w:b/>
        <w:sz w:val="28"/>
        <w:szCs w:val="28"/>
      </w:rPr>
      <w:t xml:space="preserve"> </w:t>
    </w:r>
    <w:r>
      <w:rPr>
        <w:rFonts w:ascii="Verdana" w:hAnsi="Verdana"/>
        <w:b/>
        <w:sz w:val="28"/>
        <w:szCs w:val="28"/>
      </w:rPr>
      <w:t xml:space="preserve">Health </w:t>
    </w:r>
    <w:r w:rsidR="00A41967">
      <w:rPr>
        <w:rFonts w:ascii="Verdana" w:hAnsi="Verdana"/>
        <w:b/>
        <w:sz w:val="28"/>
        <w:szCs w:val="28"/>
      </w:rPr>
      <w:t xml:space="preserve">and </w:t>
    </w:r>
    <w:r>
      <w:rPr>
        <w:rFonts w:ascii="Verdana" w:hAnsi="Verdana"/>
        <w:b/>
        <w:sz w:val="28"/>
        <w:szCs w:val="28"/>
      </w:rPr>
      <w:t xml:space="preserve">Housing </w:t>
    </w:r>
    <w:r w:rsidR="00A41967">
      <w:rPr>
        <w:rFonts w:ascii="Verdana" w:hAnsi="Verdana"/>
        <w:b/>
        <w:sz w:val="28"/>
        <w:szCs w:val="28"/>
      </w:rPr>
      <w:t>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6E56"/>
    <w:multiLevelType w:val="hybridMultilevel"/>
    <w:tmpl w:val="5480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056B"/>
    <w:multiLevelType w:val="hybridMultilevel"/>
    <w:tmpl w:val="2886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8351F"/>
    <w:multiLevelType w:val="hybridMultilevel"/>
    <w:tmpl w:val="49E4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D6060"/>
    <w:multiLevelType w:val="hybridMultilevel"/>
    <w:tmpl w:val="28C69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0F7F3F"/>
    <w:multiLevelType w:val="hybridMultilevel"/>
    <w:tmpl w:val="0246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C58B7"/>
    <w:multiLevelType w:val="hybridMultilevel"/>
    <w:tmpl w:val="47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054E7"/>
    <w:multiLevelType w:val="hybridMultilevel"/>
    <w:tmpl w:val="3F0A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F92A89"/>
    <w:multiLevelType w:val="hybridMultilevel"/>
    <w:tmpl w:val="EB3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652E5"/>
    <w:multiLevelType w:val="hybridMultilevel"/>
    <w:tmpl w:val="C16E2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270A6"/>
    <w:multiLevelType w:val="hybridMultilevel"/>
    <w:tmpl w:val="CDC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F4110"/>
    <w:multiLevelType w:val="hybridMultilevel"/>
    <w:tmpl w:val="ABC0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
  </w:num>
  <w:num w:numId="5">
    <w:abstractNumId w:val="7"/>
  </w:num>
  <w:num w:numId="6">
    <w:abstractNumId w:val="15"/>
  </w:num>
  <w:num w:numId="7">
    <w:abstractNumId w:val="5"/>
  </w:num>
  <w:num w:numId="8">
    <w:abstractNumId w:val="9"/>
  </w:num>
  <w:num w:numId="9">
    <w:abstractNumId w:val="6"/>
  </w:num>
  <w:num w:numId="10">
    <w:abstractNumId w:val="3"/>
  </w:num>
  <w:num w:numId="11">
    <w:abstractNumId w:val="4"/>
  </w:num>
  <w:num w:numId="12">
    <w:abstractNumId w:val="11"/>
  </w:num>
  <w:num w:numId="13">
    <w:abstractNumId w:val="2"/>
  </w:num>
  <w:num w:numId="14">
    <w:abstractNumId w:val="14"/>
  </w:num>
  <w:num w:numId="15">
    <w:abstractNumId w:val="16"/>
  </w:num>
  <w:num w:numId="16">
    <w:abstractNumId w:val="8"/>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5A8"/>
    <w:rsid w:val="000311D8"/>
    <w:rsid w:val="000315B2"/>
    <w:rsid w:val="00031E7D"/>
    <w:rsid w:val="0003207F"/>
    <w:rsid w:val="000321D8"/>
    <w:rsid w:val="000333D7"/>
    <w:rsid w:val="000333DA"/>
    <w:rsid w:val="000351B5"/>
    <w:rsid w:val="0004549A"/>
    <w:rsid w:val="00046824"/>
    <w:rsid w:val="000470FF"/>
    <w:rsid w:val="0005201B"/>
    <w:rsid w:val="000524B2"/>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5014"/>
    <w:rsid w:val="000B650C"/>
    <w:rsid w:val="000B70C3"/>
    <w:rsid w:val="000C20E2"/>
    <w:rsid w:val="000C299B"/>
    <w:rsid w:val="000C311D"/>
    <w:rsid w:val="000C44B1"/>
    <w:rsid w:val="000C4BA4"/>
    <w:rsid w:val="000C4E99"/>
    <w:rsid w:val="000C4E9C"/>
    <w:rsid w:val="000C6442"/>
    <w:rsid w:val="000C6EDB"/>
    <w:rsid w:val="000C6F99"/>
    <w:rsid w:val="000D077F"/>
    <w:rsid w:val="000D097E"/>
    <w:rsid w:val="000D0F7A"/>
    <w:rsid w:val="000D30B0"/>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914"/>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3061"/>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11BC"/>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4D94"/>
    <w:rsid w:val="003F635B"/>
    <w:rsid w:val="003F7F18"/>
    <w:rsid w:val="004004FE"/>
    <w:rsid w:val="00400A17"/>
    <w:rsid w:val="00400C1C"/>
    <w:rsid w:val="00401E29"/>
    <w:rsid w:val="00402D08"/>
    <w:rsid w:val="00403695"/>
    <w:rsid w:val="00404F31"/>
    <w:rsid w:val="00405402"/>
    <w:rsid w:val="004079CC"/>
    <w:rsid w:val="00410466"/>
    <w:rsid w:val="00413BB8"/>
    <w:rsid w:val="0041435C"/>
    <w:rsid w:val="00415029"/>
    <w:rsid w:val="0041529D"/>
    <w:rsid w:val="00415C99"/>
    <w:rsid w:val="004164CB"/>
    <w:rsid w:val="00416EC1"/>
    <w:rsid w:val="004206B4"/>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5BD7"/>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54A"/>
    <w:rsid w:val="005A3FD9"/>
    <w:rsid w:val="005A4155"/>
    <w:rsid w:val="005A5CC1"/>
    <w:rsid w:val="005A7B2A"/>
    <w:rsid w:val="005A7E12"/>
    <w:rsid w:val="005B0541"/>
    <w:rsid w:val="005B0FD8"/>
    <w:rsid w:val="005B3B88"/>
    <w:rsid w:val="005B478C"/>
    <w:rsid w:val="005B7D1A"/>
    <w:rsid w:val="005C44C6"/>
    <w:rsid w:val="005C4BCC"/>
    <w:rsid w:val="005C624B"/>
    <w:rsid w:val="005D056C"/>
    <w:rsid w:val="005D599D"/>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42"/>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050"/>
    <w:rsid w:val="00643BA7"/>
    <w:rsid w:val="00643DFB"/>
    <w:rsid w:val="00643E28"/>
    <w:rsid w:val="0064508B"/>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5DD4"/>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07218"/>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2160"/>
    <w:rsid w:val="007453DC"/>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606D"/>
    <w:rsid w:val="00767B3E"/>
    <w:rsid w:val="00771486"/>
    <w:rsid w:val="00772135"/>
    <w:rsid w:val="00772261"/>
    <w:rsid w:val="00773139"/>
    <w:rsid w:val="00773149"/>
    <w:rsid w:val="00774989"/>
    <w:rsid w:val="00774CF8"/>
    <w:rsid w:val="007806A5"/>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0E7"/>
    <w:rsid w:val="007B4108"/>
    <w:rsid w:val="007B5ED6"/>
    <w:rsid w:val="007B63B1"/>
    <w:rsid w:val="007B688B"/>
    <w:rsid w:val="007B76B3"/>
    <w:rsid w:val="007B7A32"/>
    <w:rsid w:val="007C20EE"/>
    <w:rsid w:val="007C6843"/>
    <w:rsid w:val="007C7BDF"/>
    <w:rsid w:val="007D178B"/>
    <w:rsid w:val="007D17ED"/>
    <w:rsid w:val="007D2C57"/>
    <w:rsid w:val="007D72EC"/>
    <w:rsid w:val="007D78E8"/>
    <w:rsid w:val="007D7D5A"/>
    <w:rsid w:val="007E3231"/>
    <w:rsid w:val="007E4B51"/>
    <w:rsid w:val="007F0F9A"/>
    <w:rsid w:val="007F15EF"/>
    <w:rsid w:val="007F2EFD"/>
    <w:rsid w:val="007F566F"/>
    <w:rsid w:val="0080188E"/>
    <w:rsid w:val="008028FF"/>
    <w:rsid w:val="008029E9"/>
    <w:rsid w:val="00803607"/>
    <w:rsid w:val="008037ED"/>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D10"/>
    <w:rsid w:val="00881630"/>
    <w:rsid w:val="00881F37"/>
    <w:rsid w:val="00882407"/>
    <w:rsid w:val="00882B75"/>
    <w:rsid w:val="00882C72"/>
    <w:rsid w:val="00882FEE"/>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42F"/>
    <w:rsid w:val="008D2884"/>
    <w:rsid w:val="008D2E17"/>
    <w:rsid w:val="008D460A"/>
    <w:rsid w:val="008D79B2"/>
    <w:rsid w:val="008D7ED0"/>
    <w:rsid w:val="008E2972"/>
    <w:rsid w:val="008E30E9"/>
    <w:rsid w:val="008E36CE"/>
    <w:rsid w:val="008E5F44"/>
    <w:rsid w:val="008F18D1"/>
    <w:rsid w:val="008F3077"/>
    <w:rsid w:val="008F4FEE"/>
    <w:rsid w:val="008F5106"/>
    <w:rsid w:val="008F5B95"/>
    <w:rsid w:val="008F7FC6"/>
    <w:rsid w:val="0090274A"/>
    <w:rsid w:val="00903C11"/>
    <w:rsid w:val="00904115"/>
    <w:rsid w:val="00905154"/>
    <w:rsid w:val="00905286"/>
    <w:rsid w:val="009114C1"/>
    <w:rsid w:val="00913FE4"/>
    <w:rsid w:val="009149B1"/>
    <w:rsid w:val="0091571C"/>
    <w:rsid w:val="0092081A"/>
    <w:rsid w:val="00920D44"/>
    <w:rsid w:val="0092110D"/>
    <w:rsid w:val="009211DA"/>
    <w:rsid w:val="00922CD2"/>
    <w:rsid w:val="00923832"/>
    <w:rsid w:val="00923F1E"/>
    <w:rsid w:val="00924047"/>
    <w:rsid w:val="009249EC"/>
    <w:rsid w:val="00924A5F"/>
    <w:rsid w:val="00924F91"/>
    <w:rsid w:val="00925702"/>
    <w:rsid w:val="00925828"/>
    <w:rsid w:val="0092633C"/>
    <w:rsid w:val="00926D1F"/>
    <w:rsid w:val="00927A99"/>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1776"/>
    <w:rsid w:val="009E3F80"/>
    <w:rsid w:val="009E3FF6"/>
    <w:rsid w:val="009E652E"/>
    <w:rsid w:val="009F0BBD"/>
    <w:rsid w:val="009F356D"/>
    <w:rsid w:val="009F3E1F"/>
    <w:rsid w:val="009F5577"/>
    <w:rsid w:val="00A02216"/>
    <w:rsid w:val="00A0380E"/>
    <w:rsid w:val="00A06458"/>
    <w:rsid w:val="00A06776"/>
    <w:rsid w:val="00A07959"/>
    <w:rsid w:val="00A124BC"/>
    <w:rsid w:val="00A13877"/>
    <w:rsid w:val="00A15161"/>
    <w:rsid w:val="00A1689C"/>
    <w:rsid w:val="00A17F55"/>
    <w:rsid w:val="00A20459"/>
    <w:rsid w:val="00A21507"/>
    <w:rsid w:val="00A232FF"/>
    <w:rsid w:val="00A23355"/>
    <w:rsid w:val="00A25BEF"/>
    <w:rsid w:val="00A25DEB"/>
    <w:rsid w:val="00A26B99"/>
    <w:rsid w:val="00A27BF8"/>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22CE"/>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3F96"/>
    <w:rsid w:val="00BC4875"/>
    <w:rsid w:val="00BC5120"/>
    <w:rsid w:val="00BD004A"/>
    <w:rsid w:val="00BD1F11"/>
    <w:rsid w:val="00BD2360"/>
    <w:rsid w:val="00BD24E9"/>
    <w:rsid w:val="00BD2A49"/>
    <w:rsid w:val="00BD4E7A"/>
    <w:rsid w:val="00BD560A"/>
    <w:rsid w:val="00BD63E2"/>
    <w:rsid w:val="00BE251E"/>
    <w:rsid w:val="00BE26EF"/>
    <w:rsid w:val="00BE3367"/>
    <w:rsid w:val="00BE35D4"/>
    <w:rsid w:val="00BE39B9"/>
    <w:rsid w:val="00BE4252"/>
    <w:rsid w:val="00BE46A7"/>
    <w:rsid w:val="00BE5F70"/>
    <w:rsid w:val="00BF0A06"/>
    <w:rsid w:val="00BF14DE"/>
    <w:rsid w:val="00BF201B"/>
    <w:rsid w:val="00BF2F40"/>
    <w:rsid w:val="00BF514D"/>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938"/>
    <w:rsid w:val="00C75E36"/>
    <w:rsid w:val="00C771DE"/>
    <w:rsid w:val="00C814A3"/>
    <w:rsid w:val="00C81634"/>
    <w:rsid w:val="00C81879"/>
    <w:rsid w:val="00C822A0"/>
    <w:rsid w:val="00C8489E"/>
    <w:rsid w:val="00C84D9E"/>
    <w:rsid w:val="00C85437"/>
    <w:rsid w:val="00C856CB"/>
    <w:rsid w:val="00C8595A"/>
    <w:rsid w:val="00C85CD5"/>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2550"/>
    <w:rsid w:val="00CF561E"/>
    <w:rsid w:val="00CF5DCB"/>
    <w:rsid w:val="00CF6A55"/>
    <w:rsid w:val="00CF73BD"/>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757F"/>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735"/>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55FB"/>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0B0C"/>
    <w:rsid w:val="00F11308"/>
    <w:rsid w:val="00F14ED2"/>
    <w:rsid w:val="00F20B79"/>
    <w:rsid w:val="00F20BE0"/>
    <w:rsid w:val="00F230D6"/>
    <w:rsid w:val="00F275EE"/>
    <w:rsid w:val="00F27CFB"/>
    <w:rsid w:val="00F301F8"/>
    <w:rsid w:val="00F3123B"/>
    <w:rsid w:val="00F31CDD"/>
    <w:rsid w:val="00F32E77"/>
    <w:rsid w:val="00F3709D"/>
    <w:rsid w:val="00F3763B"/>
    <w:rsid w:val="00F420E4"/>
    <w:rsid w:val="00F44ED5"/>
    <w:rsid w:val="00F45EB3"/>
    <w:rsid w:val="00F466F4"/>
    <w:rsid w:val="00F50181"/>
    <w:rsid w:val="00F51C8A"/>
    <w:rsid w:val="00F53521"/>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2CC8"/>
    <w:rsid w:val="00FA583C"/>
    <w:rsid w:val="00FA594E"/>
    <w:rsid w:val="00FA7679"/>
    <w:rsid w:val="00FB2A39"/>
    <w:rsid w:val="00FB4D01"/>
    <w:rsid w:val="00FB500C"/>
    <w:rsid w:val="00FB574A"/>
    <w:rsid w:val="00FB64F0"/>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5E1E"/>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FB5DD"/>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styleId="Quote">
    <w:name w:val="Quote"/>
    <w:basedOn w:val="Normal"/>
    <w:next w:val="Normal"/>
    <w:link w:val="QuoteChar"/>
    <w:uiPriority w:val="29"/>
    <w:qFormat/>
    <w:rsid w:val="00CF25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2550"/>
    <w:rPr>
      <w:i/>
      <w:iCs/>
      <w:color w:val="404040" w:themeColor="text1" w:themeTint="BF"/>
      <w:sz w:val="24"/>
    </w:rPr>
  </w:style>
  <w:style w:type="character" w:styleId="UnresolvedMention">
    <w:name w:val="Unresolved Mention"/>
    <w:basedOn w:val="DefaultParagraphFont"/>
    <w:uiPriority w:val="99"/>
    <w:semiHidden/>
    <w:unhideWhenUsed/>
    <w:rsid w:val="007B7A32"/>
    <w:rPr>
      <w:color w:val="605E5C"/>
      <w:shd w:val="clear" w:color="auto" w:fill="E1DFDD"/>
    </w:rPr>
  </w:style>
  <w:style w:type="table" w:styleId="GridTable4">
    <w:name w:val="Grid Table 4"/>
    <w:basedOn w:val="TableNormal"/>
    <w:uiPriority w:val="49"/>
    <w:rsid w:val="00927A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6877868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53526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30042952">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de.dccouncil.us/dc/council/code/sections/42-3505.01.html" TargetMode="External"/><Relationship Id="rId13" Type="http://schemas.openxmlformats.org/officeDocument/2006/relationships/hyperlink" Target="https://kingcounty.gov/council/legislation/kc_code/15_Title_12.aspx" TargetMode="External"/><Relationship Id="rId3" Type="http://schemas.openxmlformats.org/officeDocument/2006/relationships/hyperlink" Target="https://app.leg.wa.gov/billsummary?BillNumber=5600&amp;Year=2019&amp;Initiative=false" TargetMode="External"/><Relationship Id="rId7" Type="http://schemas.openxmlformats.org/officeDocument/2006/relationships/hyperlink" Target="https://hcidla.lacity.org/RSO-Overview" TargetMode="External"/><Relationship Id="rId12" Type="http://schemas.openxmlformats.org/officeDocument/2006/relationships/hyperlink" Target="https://app.leg.wa.gov/billsummary?BillNumber=1236&amp;Initiative=false&amp;Year=2021" TargetMode="External"/><Relationship Id="rId2" Type="http://schemas.openxmlformats.org/officeDocument/2006/relationships/hyperlink" Target="https://app.leg.wa.gov/billsummary?BillNumber=1440&amp;Year=2019" TargetMode="External"/><Relationship Id="rId1" Type="http://schemas.openxmlformats.org/officeDocument/2006/relationships/hyperlink" Target="https://app.leg.wa.gov/rcw/default.aspx?cite=59.18" TargetMode="External"/><Relationship Id="rId6" Type="http://schemas.openxmlformats.org/officeDocument/2006/relationships/hyperlink" Target="https://www.oaklandca.gov/resources/read-the-just-cause-for-eviction-ordinance" TargetMode="External"/><Relationship Id="rId11" Type="http://schemas.openxmlformats.org/officeDocument/2006/relationships/hyperlink" Target="https://www.codepublishing.com/WA/FederalWay/" TargetMode="External"/><Relationship Id="rId5" Type="http://schemas.openxmlformats.org/officeDocument/2006/relationships/hyperlink" Target="https://sfrb.org/section-379-evictions" TargetMode="External"/><Relationship Id="rId10" Type="http://schemas.openxmlformats.org/officeDocument/2006/relationships/hyperlink" Target="https://www.kingcounty.gov/~/media/initiatives/affordablehousing/documents/report/RAH-Report-Print-File-7-17-19.ashx?la=en" TargetMode="External"/><Relationship Id="rId4" Type="http://schemas.openxmlformats.org/officeDocument/2006/relationships/hyperlink" Target="https://www.phila.gov/FairHousingCommission/pdf/Fair%20Housing%20Ordinance%209-800%209-1200%20(4-20-2019).pdf" TargetMode="External"/><Relationship Id="rId9" Type="http://schemas.openxmlformats.org/officeDocument/2006/relationships/hyperlink" Target="https://www.kingcounty.gov/~/media/initiatives/affordablehousing/documents/report/RAH-Report-Print-File-7-17-19.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8573-4A64-4AE4-9A58-4D934F2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Porter, Samantha</cp:lastModifiedBy>
  <cp:revision>9</cp:revision>
  <cp:lastPrinted>2015-03-13T15:09:00Z</cp:lastPrinted>
  <dcterms:created xsi:type="dcterms:W3CDTF">2021-04-12T16:43:00Z</dcterms:created>
  <dcterms:modified xsi:type="dcterms:W3CDTF">2021-04-15T22:35:00Z</dcterms:modified>
</cp:coreProperties>
</file>