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8E7E" w14:textId="3035504D" w:rsidR="001E374F" w:rsidRPr="00F54792" w:rsidRDefault="001E374F" w:rsidP="001E374F">
      <w:pPr>
        <w:spacing w:after="0" w:line="240" w:lineRule="auto"/>
        <w:jc w:val="center"/>
        <w:rPr>
          <w:rFonts w:ascii="Arial Black" w:hAnsi="Arial Black" w:cs="Arial"/>
          <w:b/>
          <w:sz w:val="36"/>
          <w:szCs w:val="36"/>
        </w:rPr>
      </w:pPr>
      <w:r w:rsidRPr="00AB6C7D">
        <w:rPr>
          <w:rFonts w:ascii="Arial Black" w:hAnsi="Arial Black" w:cs="Arial"/>
          <w:b/>
          <w:sz w:val="36"/>
          <w:szCs w:val="36"/>
        </w:rPr>
        <w:t xml:space="preserve">PO </w:t>
      </w:r>
      <w:r w:rsidR="001F0E4E">
        <w:rPr>
          <w:rFonts w:ascii="Arial Black" w:hAnsi="Arial Black" w:cs="Arial"/>
          <w:b/>
          <w:sz w:val="36"/>
          <w:szCs w:val="36"/>
        </w:rPr>
        <w:t>202</w:t>
      </w:r>
      <w:r w:rsidR="00EB54DF">
        <w:rPr>
          <w:rFonts w:ascii="Arial Black" w:hAnsi="Arial Black" w:cs="Arial"/>
          <w:b/>
          <w:sz w:val="36"/>
          <w:szCs w:val="36"/>
        </w:rPr>
        <w:t>1</w:t>
      </w:r>
      <w:r w:rsidR="009253AC" w:rsidRPr="00AB6C7D">
        <w:rPr>
          <w:rFonts w:ascii="Arial Black" w:hAnsi="Arial Black" w:cs="Arial"/>
          <w:b/>
          <w:sz w:val="36"/>
          <w:szCs w:val="36"/>
        </w:rPr>
        <w:t>-</w:t>
      </w:r>
      <w:r w:rsidR="001F0E4E">
        <w:rPr>
          <w:rFonts w:ascii="Arial Black" w:hAnsi="Arial Black" w:cs="Arial"/>
          <w:b/>
          <w:sz w:val="36"/>
          <w:szCs w:val="36"/>
        </w:rPr>
        <w:t>0</w:t>
      </w:r>
      <w:r w:rsidR="00EB54DF">
        <w:rPr>
          <w:rFonts w:ascii="Arial Black" w:hAnsi="Arial Black" w:cs="Arial"/>
          <w:b/>
          <w:sz w:val="36"/>
          <w:szCs w:val="36"/>
        </w:rPr>
        <w:t>093</w:t>
      </w:r>
      <w:r w:rsidR="001F0E4E">
        <w:rPr>
          <w:rFonts w:ascii="Arial Black" w:hAnsi="Arial Black" w:cs="Arial"/>
          <w:b/>
          <w:sz w:val="36"/>
          <w:szCs w:val="36"/>
        </w:rPr>
        <w:t xml:space="preserve"> </w:t>
      </w:r>
      <w:r w:rsidRPr="00AB6C7D">
        <w:rPr>
          <w:rFonts w:ascii="Arial Black" w:hAnsi="Arial Black" w:cs="Arial"/>
          <w:b/>
          <w:sz w:val="36"/>
          <w:szCs w:val="36"/>
        </w:rPr>
        <w:t>Amendment Tracker</w:t>
      </w:r>
    </w:p>
    <w:p w14:paraId="79AC1692" w14:textId="049BBDCC" w:rsidR="009A21E3" w:rsidRPr="00414DAE" w:rsidRDefault="00FB74A0" w:rsidP="00EB54DF">
      <w:pPr>
        <w:spacing w:before="120" w:after="0" w:line="240" w:lineRule="auto"/>
        <w:jc w:val="center"/>
        <w:rPr>
          <w:rFonts w:ascii="Arial" w:hAnsi="Arial" w:cs="Arial"/>
          <w:b/>
          <w:i/>
          <w:sz w:val="24"/>
          <w:szCs w:val="24"/>
        </w:rPr>
      </w:pPr>
      <w:r>
        <w:rPr>
          <w:rFonts w:ascii="Arial" w:hAnsi="Arial" w:cs="Arial"/>
          <w:b/>
          <w:i/>
          <w:sz w:val="24"/>
          <w:szCs w:val="24"/>
        </w:rPr>
        <w:t>Committee of the Whole</w:t>
      </w:r>
      <w:r w:rsidR="00926BE3">
        <w:rPr>
          <w:rFonts w:ascii="Arial" w:hAnsi="Arial" w:cs="Arial"/>
          <w:b/>
          <w:i/>
          <w:sz w:val="24"/>
          <w:szCs w:val="24"/>
        </w:rPr>
        <w:t>, March 3, 2021</w:t>
      </w:r>
    </w:p>
    <w:p w14:paraId="44B466E2" w14:textId="77777777" w:rsidR="003E033B" w:rsidRDefault="003E033B"/>
    <w:tbl>
      <w:tblPr>
        <w:tblStyle w:val="TableGrid"/>
        <w:tblW w:w="51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1458"/>
        <w:gridCol w:w="1713"/>
        <w:gridCol w:w="8471"/>
      </w:tblGrid>
      <w:tr w:rsidR="00B437D5" w:rsidRPr="00B56328" w14:paraId="7CB868ED" w14:textId="77777777" w:rsidTr="00626A0B">
        <w:trPr>
          <w:trHeight w:val="701"/>
          <w:tblHeader/>
          <w:jc w:val="center"/>
        </w:trPr>
        <w:tc>
          <w:tcPr>
            <w:tcW w:w="663" w:type="pct"/>
            <w:tcBorders>
              <w:bottom w:val="single" w:sz="12" w:space="0" w:color="auto"/>
            </w:tcBorders>
            <w:shd w:val="clear" w:color="auto" w:fill="auto"/>
            <w:vAlign w:val="bottom"/>
          </w:tcPr>
          <w:p w14:paraId="634A8D4A" w14:textId="786C192A" w:rsidR="003E033B" w:rsidRPr="0040346D" w:rsidRDefault="003E033B" w:rsidP="00357749">
            <w:pPr>
              <w:spacing w:before="40" w:after="40"/>
              <w:jc w:val="center"/>
              <w:rPr>
                <w:rFonts w:ascii="Arial" w:hAnsi="Arial" w:cs="Arial"/>
                <w:b/>
                <w:sz w:val="44"/>
                <w:szCs w:val="44"/>
              </w:rPr>
            </w:pPr>
            <w:r w:rsidRPr="0040346D">
              <w:rPr>
                <w:rFonts w:ascii="Arial" w:hAnsi="Arial" w:cs="Arial"/>
                <w:b/>
                <w:sz w:val="44"/>
                <w:szCs w:val="44"/>
              </w:rPr>
              <w:t>#</w:t>
            </w:r>
          </w:p>
        </w:tc>
        <w:tc>
          <w:tcPr>
            <w:tcW w:w="543" w:type="pct"/>
            <w:tcBorders>
              <w:bottom w:val="single" w:sz="12" w:space="0" w:color="auto"/>
            </w:tcBorders>
            <w:shd w:val="clear" w:color="auto" w:fill="auto"/>
            <w:vAlign w:val="bottom"/>
          </w:tcPr>
          <w:p w14:paraId="3E1B33FD" w14:textId="7B101112" w:rsidR="003E033B" w:rsidRPr="0040346D" w:rsidRDefault="003E033B" w:rsidP="00357749">
            <w:pPr>
              <w:spacing w:before="40" w:after="40"/>
              <w:jc w:val="center"/>
              <w:rPr>
                <w:rFonts w:ascii="Arial" w:hAnsi="Arial" w:cs="Arial"/>
                <w:b/>
                <w:sz w:val="24"/>
                <w:szCs w:val="24"/>
              </w:rPr>
            </w:pPr>
            <w:r w:rsidRPr="0040346D">
              <w:rPr>
                <w:rFonts w:ascii="Arial" w:hAnsi="Arial" w:cs="Arial"/>
                <w:b/>
                <w:sz w:val="24"/>
                <w:szCs w:val="24"/>
              </w:rPr>
              <w:t>1</w:t>
            </w:r>
            <w:r w:rsidRPr="0040346D">
              <w:rPr>
                <w:rFonts w:ascii="Arial" w:hAnsi="Arial" w:cs="Arial"/>
                <w:b/>
                <w:sz w:val="24"/>
                <w:szCs w:val="24"/>
                <w:vertAlign w:val="superscript"/>
              </w:rPr>
              <w:t>st</w:t>
            </w:r>
            <w:r w:rsidRPr="0040346D">
              <w:rPr>
                <w:rFonts w:ascii="Arial" w:hAnsi="Arial" w:cs="Arial"/>
                <w:b/>
                <w:sz w:val="24"/>
                <w:szCs w:val="24"/>
              </w:rPr>
              <w:t xml:space="preserve"> Page &amp; Line #</w:t>
            </w:r>
          </w:p>
        </w:tc>
        <w:tc>
          <w:tcPr>
            <w:tcW w:w="638" w:type="pct"/>
            <w:tcBorders>
              <w:bottom w:val="single" w:sz="12" w:space="0" w:color="auto"/>
            </w:tcBorders>
            <w:shd w:val="clear" w:color="auto" w:fill="auto"/>
            <w:vAlign w:val="bottom"/>
          </w:tcPr>
          <w:p w14:paraId="3DB56077" w14:textId="459EEA05" w:rsidR="003E033B" w:rsidRPr="0040346D" w:rsidRDefault="003E033B" w:rsidP="00357749">
            <w:pPr>
              <w:spacing w:before="40" w:after="40"/>
              <w:jc w:val="center"/>
              <w:rPr>
                <w:rFonts w:ascii="Arial" w:hAnsi="Arial" w:cs="Arial"/>
                <w:b/>
                <w:sz w:val="24"/>
                <w:szCs w:val="24"/>
              </w:rPr>
            </w:pPr>
            <w:r w:rsidRPr="0040346D">
              <w:rPr>
                <w:rFonts w:ascii="Arial" w:hAnsi="Arial" w:cs="Arial"/>
                <w:b/>
                <w:sz w:val="24"/>
                <w:szCs w:val="24"/>
              </w:rPr>
              <w:t>Sponsor</w:t>
            </w:r>
          </w:p>
        </w:tc>
        <w:tc>
          <w:tcPr>
            <w:tcW w:w="3156" w:type="pct"/>
            <w:tcBorders>
              <w:bottom w:val="single" w:sz="12" w:space="0" w:color="auto"/>
            </w:tcBorders>
            <w:shd w:val="clear" w:color="auto" w:fill="auto"/>
            <w:vAlign w:val="bottom"/>
          </w:tcPr>
          <w:p w14:paraId="72429908" w14:textId="15006552" w:rsidR="003E033B" w:rsidRPr="0040346D" w:rsidRDefault="003E033B" w:rsidP="00FB74A0">
            <w:pPr>
              <w:spacing w:before="40" w:after="40"/>
              <w:rPr>
                <w:rFonts w:ascii="Arial" w:hAnsi="Arial" w:cs="Arial"/>
                <w:b/>
                <w:sz w:val="24"/>
                <w:szCs w:val="24"/>
              </w:rPr>
            </w:pPr>
            <w:r w:rsidRPr="0040346D">
              <w:rPr>
                <w:rFonts w:ascii="Arial" w:hAnsi="Arial" w:cs="Arial"/>
                <w:b/>
                <w:sz w:val="24"/>
                <w:szCs w:val="24"/>
              </w:rPr>
              <w:t>Amendment Description</w:t>
            </w:r>
          </w:p>
        </w:tc>
      </w:tr>
      <w:tr w:rsidR="002017A5" w:rsidRPr="00B56328" w14:paraId="26A5D810" w14:textId="77777777" w:rsidTr="002017A5">
        <w:trPr>
          <w:jc w:val="center"/>
        </w:trPr>
        <w:tc>
          <w:tcPr>
            <w:tcW w:w="663" w:type="pct"/>
            <w:tcBorders>
              <w:top w:val="single" w:sz="12" w:space="0" w:color="auto"/>
              <w:bottom w:val="single" w:sz="2" w:space="0" w:color="auto"/>
            </w:tcBorders>
            <w:shd w:val="clear" w:color="auto" w:fill="auto"/>
            <w:vAlign w:val="center"/>
          </w:tcPr>
          <w:p w14:paraId="30CD8D42" w14:textId="5928A36D" w:rsidR="002017A5" w:rsidRPr="0076580C" w:rsidRDefault="0076580C" w:rsidP="002017A5">
            <w:pPr>
              <w:spacing w:before="40" w:after="40"/>
              <w:jc w:val="center"/>
              <w:rPr>
                <w:rFonts w:ascii="Times New Roman" w:hAnsi="Times New Roman" w:cs="Times New Roman"/>
                <w:b/>
                <w:sz w:val="56"/>
                <w:szCs w:val="56"/>
              </w:rPr>
            </w:pPr>
            <w:r w:rsidRPr="0076580C">
              <w:rPr>
                <w:rFonts w:ascii="Times New Roman" w:hAnsi="Times New Roman" w:cs="Times New Roman"/>
                <w:b/>
                <w:sz w:val="56"/>
                <w:szCs w:val="56"/>
              </w:rPr>
              <w:t>1</w:t>
            </w:r>
          </w:p>
        </w:tc>
        <w:tc>
          <w:tcPr>
            <w:tcW w:w="543" w:type="pct"/>
            <w:tcBorders>
              <w:top w:val="single" w:sz="12" w:space="0" w:color="auto"/>
              <w:bottom w:val="single" w:sz="2" w:space="0" w:color="auto"/>
            </w:tcBorders>
            <w:shd w:val="clear" w:color="auto" w:fill="auto"/>
            <w:vAlign w:val="center"/>
          </w:tcPr>
          <w:p w14:paraId="58B0E5F5" w14:textId="057857D3" w:rsidR="002017A5" w:rsidRPr="00784F63" w:rsidRDefault="002017A5" w:rsidP="002017A5">
            <w:pPr>
              <w:spacing w:before="40" w:after="40"/>
              <w:jc w:val="center"/>
              <w:rPr>
                <w:rFonts w:ascii="Arial" w:hAnsi="Arial" w:cs="Arial"/>
                <w:highlight w:val="yellow"/>
              </w:rPr>
            </w:pPr>
            <w:r w:rsidRPr="00FF45D3">
              <w:rPr>
                <w:rFonts w:ascii="Arial" w:hAnsi="Arial" w:cs="Arial"/>
              </w:rPr>
              <w:t xml:space="preserve">Pg. 5 </w:t>
            </w:r>
            <w:r w:rsidRPr="00FF45D3">
              <w:rPr>
                <w:rFonts w:ascii="Arial" w:hAnsi="Arial" w:cs="Arial"/>
              </w:rPr>
              <w:br/>
              <w:t>Line 94</w:t>
            </w:r>
          </w:p>
        </w:tc>
        <w:tc>
          <w:tcPr>
            <w:tcW w:w="638" w:type="pct"/>
            <w:tcBorders>
              <w:top w:val="single" w:sz="12" w:space="0" w:color="auto"/>
              <w:bottom w:val="single" w:sz="2" w:space="0" w:color="auto"/>
            </w:tcBorders>
            <w:vAlign w:val="center"/>
          </w:tcPr>
          <w:p w14:paraId="1572BEB3" w14:textId="74CDFEF5" w:rsidR="002017A5" w:rsidRDefault="002017A5" w:rsidP="002017A5">
            <w:pPr>
              <w:spacing w:before="40" w:after="40"/>
              <w:jc w:val="center"/>
              <w:rPr>
                <w:rFonts w:ascii="Arial" w:hAnsi="Arial" w:cs="Arial"/>
              </w:rPr>
            </w:pPr>
            <w:r>
              <w:rPr>
                <w:rFonts w:ascii="Arial" w:hAnsi="Arial" w:cs="Arial"/>
              </w:rPr>
              <w:t>Balducci</w:t>
            </w:r>
          </w:p>
        </w:tc>
        <w:tc>
          <w:tcPr>
            <w:tcW w:w="3156" w:type="pct"/>
            <w:tcBorders>
              <w:top w:val="single" w:sz="12" w:space="0" w:color="auto"/>
              <w:bottom w:val="single" w:sz="2" w:space="0" w:color="auto"/>
            </w:tcBorders>
            <w:vAlign w:val="center"/>
          </w:tcPr>
          <w:p w14:paraId="6E0A9292" w14:textId="779C5169" w:rsidR="002017A5" w:rsidRPr="00C35095" w:rsidRDefault="00750982" w:rsidP="00C35095">
            <w:pPr>
              <w:spacing w:before="40" w:after="40"/>
              <w:rPr>
                <w:rFonts w:ascii="Arial" w:hAnsi="Arial" w:cs="Arial"/>
              </w:rPr>
            </w:pPr>
            <w:r w:rsidRPr="00C35095">
              <w:rPr>
                <w:rFonts w:ascii="Arial" w:hAnsi="Arial" w:cs="Arial"/>
              </w:rPr>
              <w:t xml:space="preserve">The Council intends to review the need for the ordinance </w:t>
            </w:r>
            <w:r w:rsidR="00DE4EEC">
              <w:rPr>
                <w:rFonts w:ascii="Arial" w:hAnsi="Arial" w:cs="Arial"/>
              </w:rPr>
              <w:t>three</w:t>
            </w:r>
            <w:r w:rsidRPr="00C35095">
              <w:rPr>
                <w:rFonts w:ascii="Arial" w:hAnsi="Arial" w:cs="Arial"/>
              </w:rPr>
              <w:t xml:space="preserve"> months after it takes effect and may choose to repeal all or part of the ordinance. If the Council does not act to repeal the ordinance, it would expire upon the termination of the Executive’s emergency proclamation</w:t>
            </w:r>
            <w:r w:rsidR="002017A5" w:rsidRPr="00C35095">
              <w:rPr>
                <w:rFonts w:ascii="Arial" w:hAnsi="Arial" w:cs="Arial"/>
              </w:rPr>
              <w:t>.</w:t>
            </w:r>
          </w:p>
        </w:tc>
      </w:tr>
      <w:tr w:rsidR="002017A5" w:rsidRPr="00B56328" w14:paraId="7BBA749E" w14:textId="77777777" w:rsidTr="003C5E28">
        <w:trPr>
          <w:jc w:val="center"/>
        </w:trPr>
        <w:tc>
          <w:tcPr>
            <w:tcW w:w="663" w:type="pct"/>
            <w:tcBorders>
              <w:top w:val="single" w:sz="4" w:space="0" w:color="auto"/>
              <w:bottom w:val="single" w:sz="4" w:space="0" w:color="auto"/>
            </w:tcBorders>
            <w:shd w:val="clear" w:color="auto" w:fill="auto"/>
            <w:vAlign w:val="center"/>
          </w:tcPr>
          <w:p w14:paraId="7CD3C4E2" w14:textId="7CBF0AB0" w:rsidR="002017A5" w:rsidRPr="0040346D" w:rsidRDefault="0076580C" w:rsidP="002017A5">
            <w:pPr>
              <w:spacing w:before="40" w:after="40"/>
              <w:jc w:val="center"/>
              <w:rPr>
                <w:rFonts w:ascii="Times New Roman" w:hAnsi="Times New Roman" w:cs="Times New Roman"/>
                <w:b/>
                <w:sz w:val="56"/>
                <w:szCs w:val="56"/>
              </w:rPr>
            </w:pPr>
            <w:r>
              <w:rPr>
                <w:rFonts w:ascii="Times New Roman" w:hAnsi="Times New Roman" w:cs="Times New Roman"/>
                <w:b/>
                <w:sz w:val="56"/>
                <w:szCs w:val="56"/>
              </w:rPr>
              <w:t>2</w:t>
            </w:r>
          </w:p>
        </w:tc>
        <w:tc>
          <w:tcPr>
            <w:tcW w:w="543" w:type="pct"/>
            <w:tcBorders>
              <w:top w:val="single" w:sz="4" w:space="0" w:color="auto"/>
              <w:bottom w:val="single" w:sz="4" w:space="0" w:color="auto"/>
            </w:tcBorders>
            <w:shd w:val="clear" w:color="auto" w:fill="auto"/>
            <w:vAlign w:val="center"/>
          </w:tcPr>
          <w:p w14:paraId="63351E5E" w14:textId="57CDF383" w:rsidR="002017A5" w:rsidRPr="00784F63" w:rsidRDefault="00F833DA" w:rsidP="002017A5">
            <w:pPr>
              <w:spacing w:before="40" w:after="40"/>
              <w:jc w:val="center"/>
              <w:rPr>
                <w:rFonts w:ascii="Arial" w:hAnsi="Arial" w:cs="Arial"/>
                <w:highlight w:val="yellow"/>
              </w:rPr>
            </w:pPr>
            <w:r w:rsidRPr="00FF45D3">
              <w:rPr>
                <w:rFonts w:ascii="Arial" w:hAnsi="Arial" w:cs="Arial"/>
              </w:rPr>
              <w:t xml:space="preserve">Pg. 5 </w:t>
            </w:r>
            <w:r w:rsidRPr="00FF45D3">
              <w:rPr>
                <w:rFonts w:ascii="Arial" w:hAnsi="Arial" w:cs="Arial"/>
              </w:rPr>
              <w:br/>
              <w:t>Line 94</w:t>
            </w:r>
          </w:p>
        </w:tc>
        <w:tc>
          <w:tcPr>
            <w:tcW w:w="638" w:type="pct"/>
            <w:tcBorders>
              <w:top w:val="single" w:sz="4" w:space="0" w:color="auto"/>
              <w:bottom w:val="single" w:sz="4" w:space="0" w:color="auto"/>
            </w:tcBorders>
            <w:vAlign w:val="center"/>
          </w:tcPr>
          <w:p w14:paraId="07DAD731" w14:textId="2C27DCF7" w:rsidR="002017A5" w:rsidRDefault="00784F63" w:rsidP="002017A5">
            <w:pPr>
              <w:spacing w:before="40" w:after="40"/>
              <w:jc w:val="center"/>
              <w:rPr>
                <w:rFonts w:ascii="Arial" w:hAnsi="Arial" w:cs="Arial"/>
              </w:rPr>
            </w:pPr>
            <w:r>
              <w:rPr>
                <w:rFonts w:ascii="Arial" w:hAnsi="Arial" w:cs="Arial"/>
              </w:rPr>
              <w:t>Zahilay</w:t>
            </w:r>
          </w:p>
        </w:tc>
        <w:tc>
          <w:tcPr>
            <w:tcW w:w="3156" w:type="pct"/>
            <w:tcBorders>
              <w:top w:val="single" w:sz="4" w:space="0" w:color="auto"/>
              <w:bottom w:val="single" w:sz="4" w:space="0" w:color="auto"/>
            </w:tcBorders>
            <w:vAlign w:val="center"/>
          </w:tcPr>
          <w:p w14:paraId="681BD111" w14:textId="77777777" w:rsidR="00C35095" w:rsidRPr="00C35095" w:rsidRDefault="00C35095" w:rsidP="00C35095">
            <w:pPr>
              <w:spacing w:before="40" w:after="40"/>
              <w:rPr>
                <w:rFonts w:ascii="Arial" w:hAnsi="Arial" w:cs="Arial"/>
              </w:rPr>
            </w:pPr>
            <w:r w:rsidRPr="00C35095">
              <w:rPr>
                <w:rFonts w:ascii="Arial" w:hAnsi="Arial" w:cs="Arial"/>
              </w:rPr>
              <w:t xml:space="preserve">The amendment would exempt from the requirements of the ordinance a grocery business location that is: </w:t>
            </w:r>
          </w:p>
          <w:p w14:paraId="0E3069DF" w14:textId="77777777" w:rsidR="00C35095" w:rsidRPr="00C35095" w:rsidRDefault="00C35095" w:rsidP="00C35095">
            <w:pPr>
              <w:pStyle w:val="ListParagraph"/>
              <w:numPr>
                <w:ilvl w:val="0"/>
                <w:numId w:val="7"/>
              </w:numPr>
              <w:spacing w:before="40" w:after="40"/>
              <w:rPr>
                <w:rFonts w:ascii="Arial" w:hAnsi="Arial" w:cs="Arial"/>
              </w:rPr>
            </w:pPr>
            <w:r w:rsidRPr="00C35095">
              <w:rPr>
                <w:rFonts w:ascii="Arial" w:hAnsi="Arial" w:cs="Arial"/>
              </w:rPr>
              <w:t xml:space="preserve">Located in a limited food access community, defined as a low-income, historically underserved community that has one or no grocery businesses within its census </w:t>
            </w:r>
            <w:proofErr w:type="gramStart"/>
            <w:r w:rsidRPr="00C35095">
              <w:rPr>
                <w:rFonts w:ascii="Arial" w:hAnsi="Arial" w:cs="Arial"/>
              </w:rPr>
              <w:t>tract;</w:t>
            </w:r>
            <w:proofErr w:type="gramEnd"/>
          </w:p>
          <w:p w14:paraId="725A4AAE" w14:textId="77777777" w:rsidR="00C35095" w:rsidRPr="00C35095" w:rsidRDefault="00C35095" w:rsidP="00C35095">
            <w:pPr>
              <w:pStyle w:val="ListParagraph"/>
              <w:numPr>
                <w:ilvl w:val="0"/>
                <w:numId w:val="7"/>
              </w:numPr>
              <w:spacing w:before="40" w:after="40"/>
              <w:rPr>
                <w:rFonts w:ascii="Arial" w:hAnsi="Arial" w:cs="Arial"/>
              </w:rPr>
            </w:pPr>
            <w:r w:rsidRPr="00C35095">
              <w:rPr>
                <w:rFonts w:ascii="Arial" w:hAnsi="Arial" w:cs="Arial"/>
              </w:rPr>
              <w:t xml:space="preserve">Independently owned and operated with four or less locations operating </w:t>
            </w:r>
            <w:proofErr w:type="gramStart"/>
            <w:r w:rsidRPr="00C35095">
              <w:rPr>
                <w:rFonts w:ascii="Arial" w:hAnsi="Arial" w:cs="Arial"/>
              </w:rPr>
              <w:t>simultaneously;</w:t>
            </w:r>
            <w:proofErr w:type="gramEnd"/>
            <w:r w:rsidRPr="00C35095">
              <w:rPr>
                <w:rFonts w:ascii="Arial" w:hAnsi="Arial" w:cs="Arial"/>
              </w:rPr>
              <w:t xml:space="preserve"> </w:t>
            </w:r>
          </w:p>
          <w:p w14:paraId="0CEFD7AC" w14:textId="77777777" w:rsidR="00C35095" w:rsidRPr="00C35095" w:rsidRDefault="00C35095" w:rsidP="00C35095">
            <w:pPr>
              <w:pStyle w:val="ListParagraph"/>
              <w:numPr>
                <w:ilvl w:val="0"/>
                <w:numId w:val="7"/>
              </w:numPr>
              <w:spacing w:before="40" w:after="40"/>
              <w:rPr>
                <w:rFonts w:ascii="Arial" w:hAnsi="Arial" w:cs="Arial"/>
              </w:rPr>
            </w:pPr>
            <w:r w:rsidRPr="00C35095">
              <w:rPr>
                <w:rFonts w:ascii="Arial" w:hAnsi="Arial" w:cs="Arial"/>
              </w:rPr>
              <w:t>Over two miles from the closest grocery business location that would satisfy the terms of the ordinance; and</w:t>
            </w:r>
          </w:p>
          <w:p w14:paraId="0DCBF7C6" w14:textId="683188AB" w:rsidR="002017A5" w:rsidRPr="00750982" w:rsidRDefault="00C35095" w:rsidP="00C35095">
            <w:pPr>
              <w:pStyle w:val="ListParagraph"/>
              <w:numPr>
                <w:ilvl w:val="0"/>
                <w:numId w:val="7"/>
              </w:numPr>
              <w:spacing w:before="40" w:after="40"/>
              <w:rPr>
                <w:rFonts w:ascii="Arial" w:hAnsi="Arial" w:cs="Arial"/>
              </w:rPr>
            </w:pPr>
            <w:r w:rsidRPr="00C35095">
              <w:rPr>
                <w:rFonts w:ascii="Arial" w:hAnsi="Arial" w:cs="Arial"/>
              </w:rPr>
              <w:t>Has less than 25 employees regularly working at the location.</w:t>
            </w:r>
          </w:p>
        </w:tc>
      </w:tr>
    </w:tbl>
    <w:p w14:paraId="6C1B38B7" w14:textId="7FE87B0E" w:rsidR="00F54792" w:rsidRDefault="00F54792">
      <w:pPr>
        <w:rPr>
          <w:rFonts w:ascii="Arial" w:hAnsi="Arial" w:cs="Arial"/>
          <w:sz w:val="20"/>
          <w:szCs w:val="20"/>
        </w:rPr>
      </w:pPr>
    </w:p>
    <w:sectPr w:rsidR="00F54792" w:rsidSect="003E033B">
      <w:foot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C5A5" w14:textId="77777777" w:rsidR="00FE6CA6" w:rsidRDefault="00FE6CA6" w:rsidP="007922B5">
      <w:pPr>
        <w:spacing w:after="0" w:line="240" w:lineRule="auto"/>
      </w:pPr>
      <w:r>
        <w:separator/>
      </w:r>
    </w:p>
  </w:endnote>
  <w:endnote w:type="continuationSeparator" w:id="0">
    <w:p w14:paraId="5CFC2099" w14:textId="77777777" w:rsidR="00FE6CA6" w:rsidRDefault="00FE6CA6" w:rsidP="0079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3A62" w14:textId="51C25899" w:rsidR="00A41CE4" w:rsidRPr="00F93E48" w:rsidRDefault="00A41CE4" w:rsidP="003E033B">
    <w:pPr>
      <w:pStyle w:val="Footer"/>
      <w:tabs>
        <w:tab w:val="clear" w:pos="4680"/>
        <w:tab w:val="clear" w:pos="9360"/>
        <w:tab w:val="left" w:pos="5882"/>
      </w:tabs>
      <w:rPr>
        <w:b/>
      </w:rPr>
    </w:pPr>
    <w:r w:rsidRPr="00F93E48">
      <w:rPr>
        <w:b/>
      </w:rPr>
      <w:t xml:space="preserve">Last updated </w:t>
    </w:r>
    <w:r w:rsidRPr="00F93E48">
      <w:rPr>
        <w:b/>
      </w:rPr>
      <w:fldChar w:fldCharType="begin"/>
    </w:r>
    <w:r w:rsidRPr="00F93E48">
      <w:rPr>
        <w:b/>
      </w:rPr>
      <w:instrText xml:space="preserve"> DATE \@ "M/d/yyyy h:mm am/pm" </w:instrText>
    </w:r>
    <w:r w:rsidRPr="00F93E48">
      <w:rPr>
        <w:b/>
      </w:rPr>
      <w:fldChar w:fldCharType="separate"/>
    </w:r>
    <w:r w:rsidR="000950EE">
      <w:rPr>
        <w:b/>
        <w:noProof/>
      </w:rPr>
      <w:t>3/2/2021 11:16 AM</w:t>
    </w:r>
    <w:r w:rsidRPr="00F93E48">
      <w:rPr>
        <w:b/>
      </w:rPr>
      <w:fldChar w:fldCharType="end"/>
    </w:r>
    <w:r w:rsidR="003E033B">
      <w:rPr>
        <w:b/>
      </w:rPr>
      <w:tab/>
    </w:r>
  </w:p>
  <w:p w14:paraId="178DF912" w14:textId="77777777" w:rsidR="00A41CE4" w:rsidRDefault="00A4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9EEE" w14:textId="77777777" w:rsidR="00FE6CA6" w:rsidRDefault="00FE6CA6" w:rsidP="007922B5">
      <w:pPr>
        <w:spacing w:after="0" w:line="240" w:lineRule="auto"/>
      </w:pPr>
      <w:r>
        <w:separator/>
      </w:r>
    </w:p>
  </w:footnote>
  <w:footnote w:type="continuationSeparator" w:id="0">
    <w:p w14:paraId="74BAC670" w14:textId="77777777" w:rsidR="00FE6CA6" w:rsidRDefault="00FE6CA6" w:rsidP="0079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785"/>
    <w:multiLevelType w:val="hybridMultilevel"/>
    <w:tmpl w:val="AD088648"/>
    <w:lvl w:ilvl="0" w:tplc="03AC5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7D39"/>
    <w:multiLevelType w:val="hybridMultilevel"/>
    <w:tmpl w:val="B37E9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92198"/>
    <w:multiLevelType w:val="hybridMultilevel"/>
    <w:tmpl w:val="EA600EC8"/>
    <w:lvl w:ilvl="0" w:tplc="4BD21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D7A1F"/>
    <w:multiLevelType w:val="hybridMultilevel"/>
    <w:tmpl w:val="D5943A36"/>
    <w:lvl w:ilvl="0" w:tplc="8274FD5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87C"/>
    <w:multiLevelType w:val="hybridMultilevel"/>
    <w:tmpl w:val="B614BEE4"/>
    <w:lvl w:ilvl="0" w:tplc="7C984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803BA"/>
    <w:multiLevelType w:val="hybridMultilevel"/>
    <w:tmpl w:val="526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A31A9"/>
    <w:multiLevelType w:val="hybridMultilevel"/>
    <w:tmpl w:val="43F225E6"/>
    <w:lvl w:ilvl="0" w:tplc="52A87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C07E5"/>
    <w:multiLevelType w:val="hybridMultilevel"/>
    <w:tmpl w:val="1848030E"/>
    <w:lvl w:ilvl="0" w:tplc="7C984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559A5"/>
    <w:multiLevelType w:val="hybridMultilevel"/>
    <w:tmpl w:val="7B90BACA"/>
    <w:lvl w:ilvl="0" w:tplc="7C984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6527E"/>
    <w:multiLevelType w:val="hybridMultilevel"/>
    <w:tmpl w:val="75C8E1EE"/>
    <w:lvl w:ilvl="0" w:tplc="03AC5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351A"/>
    <w:multiLevelType w:val="hybridMultilevel"/>
    <w:tmpl w:val="14C8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858EC"/>
    <w:multiLevelType w:val="hybridMultilevel"/>
    <w:tmpl w:val="63202E5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9"/>
  </w:num>
  <w:num w:numId="7">
    <w:abstractNumId w:val="0"/>
  </w:num>
  <w:num w:numId="8">
    <w:abstractNumId w:val="2"/>
  </w:num>
  <w:num w:numId="9">
    <w:abstractNumId w:val="8"/>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F"/>
    <w:rsid w:val="00021C4E"/>
    <w:rsid w:val="000950EE"/>
    <w:rsid w:val="000B39EF"/>
    <w:rsid w:val="000C4A96"/>
    <w:rsid w:val="000F4D53"/>
    <w:rsid w:val="001E374F"/>
    <w:rsid w:val="001E53B4"/>
    <w:rsid w:val="001F0E4E"/>
    <w:rsid w:val="002017A5"/>
    <w:rsid w:val="00232284"/>
    <w:rsid w:val="002348A8"/>
    <w:rsid w:val="00234C3A"/>
    <w:rsid w:val="002A0681"/>
    <w:rsid w:val="002A6AB8"/>
    <w:rsid w:val="002E7F41"/>
    <w:rsid w:val="00357749"/>
    <w:rsid w:val="003C22B7"/>
    <w:rsid w:val="003C5E28"/>
    <w:rsid w:val="003D6DF2"/>
    <w:rsid w:val="003E033B"/>
    <w:rsid w:val="0040346D"/>
    <w:rsid w:val="00414DAE"/>
    <w:rsid w:val="004F6CED"/>
    <w:rsid w:val="005A3252"/>
    <w:rsid w:val="005A3343"/>
    <w:rsid w:val="005E6E2C"/>
    <w:rsid w:val="00626A0B"/>
    <w:rsid w:val="006372F8"/>
    <w:rsid w:val="00666C4D"/>
    <w:rsid w:val="006A2E1B"/>
    <w:rsid w:val="006A623A"/>
    <w:rsid w:val="006B1DF5"/>
    <w:rsid w:val="006D6351"/>
    <w:rsid w:val="007114F5"/>
    <w:rsid w:val="00714F0F"/>
    <w:rsid w:val="00750982"/>
    <w:rsid w:val="0076580C"/>
    <w:rsid w:val="00767780"/>
    <w:rsid w:val="007754D7"/>
    <w:rsid w:val="0077710B"/>
    <w:rsid w:val="00784F63"/>
    <w:rsid w:val="007922B5"/>
    <w:rsid w:val="007A3671"/>
    <w:rsid w:val="00825FBD"/>
    <w:rsid w:val="00830AED"/>
    <w:rsid w:val="00833A19"/>
    <w:rsid w:val="00835102"/>
    <w:rsid w:val="00883C22"/>
    <w:rsid w:val="00895A6D"/>
    <w:rsid w:val="008C189A"/>
    <w:rsid w:val="009222E9"/>
    <w:rsid w:val="009253AC"/>
    <w:rsid w:val="00926BE3"/>
    <w:rsid w:val="009625FA"/>
    <w:rsid w:val="009A21E3"/>
    <w:rsid w:val="009D15D1"/>
    <w:rsid w:val="009D2A69"/>
    <w:rsid w:val="009D51AA"/>
    <w:rsid w:val="009F586D"/>
    <w:rsid w:val="00A03C65"/>
    <w:rsid w:val="00A1755B"/>
    <w:rsid w:val="00A41CE4"/>
    <w:rsid w:val="00A44BD5"/>
    <w:rsid w:val="00AB6C7D"/>
    <w:rsid w:val="00AD73E0"/>
    <w:rsid w:val="00B23260"/>
    <w:rsid w:val="00B437D5"/>
    <w:rsid w:val="00B56328"/>
    <w:rsid w:val="00B94FBB"/>
    <w:rsid w:val="00BD0071"/>
    <w:rsid w:val="00C01029"/>
    <w:rsid w:val="00C232E1"/>
    <w:rsid w:val="00C35095"/>
    <w:rsid w:val="00C403D5"/>
    <w:rsid w:val="00CC1B3C"/>
    <w:rsid w:val="00CD0728"/>
    <w:rsid w:val="00D06D43"/>
    <w:rsid w:val="00D31002"/>
    <w:rsid w:val="00D832C6"/>
    <w:rsid w:val="00DC1517"/>
    <w:rsid w:val="00DE4EEC"/>
    <w:rsid w:val="00EB54DF"/>
    <w:rsid w:val="00EF7D4A"/>
    <w:rsid w:val="00F2792D"/>
    <w:rsid w:val="00F54792"/>
    <w:rsid w:val="00F833DA"/>
    <w:rsid w:val="00F9221B"/>
    <w:rsid w:val="00F93E48"/>
    <w:rsid w:val="00FB74A0"/>
    <w:rsid w:val="00FD5E21"/>
    <w:rsid w:val="00FE6CA6"/>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FB5B3"/>
  <w15:chartTrackingRefBased/>
  <w15:docId w15:val="{3AF0DE85-9697-4C61-A4A5-86FA9EFD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74F"/>
    <w:pPr>
      <w:ind w:left="720"/>
      <w:contextualSpacing/>
    </w:pPr>
  </w:style>
  <w:style w:type="paragraph" w:styleId="NormalWeb">
    <w:name w:val="Normal (Web)"/>
    <w:basedOn w:val="Normal"/>
    <w:uiPriority w:val="99"/>
    <w:unhideWhenUsed/>
    <w:rsid w:val="007922B5"/>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79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B5"/>
  </w:style>
  <w:style w:type="paragraph" w:styleId="Footer">
    <w:name w:val="footer"/>
    <w:basedOn w:val="Normal"/>
    <w:link w:val="FooterChar"/>
    <w:uiPriority w:val="99"/>
    <w:unhideWhenUsed/>
    <w:rsid w:val="0079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B5"/>
  </w:style>
  <w:style w:type="paragraph" w:styleId="BalloonText">
    <w:name w:val="Balloon Text"/>
    <w:basedOn w:val="Normal"/>
    <w:link w:val="BalloonTextChar"/>
    <w:uiPriority w:val="99"/>
    <w:semiHidden/>
    <w:unhideWhenUsed/>
    <w:rsid w:val="006A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B"/>
    <w:rPr>
      <w:rFonts w:ascii="Segoe UI" w:hAnsi="Segoe UI" w:cs="Segoe UI"/>
      <w:sz w:val="18"/>
      <w:szCs w:val="18"/>
    </w:rPr>
  </w:style>
  <w:style w:type="character" w:styleId="CommentReference">
    <w:name w:val="annotation reference"/>
    <w:basedOn w:val="DefaultParagraphFont"/>
    <w:uiPriority w:val="99"/>
    <w:semiHidden/>
    <w:unhideWhenUsed/>
    <w:rsid w:val="009253AC"/>
    <w:rPr>
      <w:sz w:val="16"/>
      <w:szCs w:val="16"/>
    </w:rPr>
  </w:style>
  <w:style w:type="paragraph" w:styleId="CommentText">
    <w:name w:val="annotation text"/>
    <w:basedOn w:val="Normal"/>
    <w:link w:val="CommentTextChar"/>
    <w:uiPriority w:val="99"/>
    <w:semiHidden/>
    <w:unhideWhenUsed/>
    <w:rsid w:val="009253AC"/>
    <w:pPr>
      <w:spacing w:line="240" w:lineRule="auto"/>
    </w:pPr>
    <w:rPr>
      <w:sz w:val="20"/>
      <w:szCs w:val="20"/>
    </w:rPr>
  </w:style>
  <w:style w:type="character" w:customStyle="1" w:styleId="CommentTextChar">
    <w:name w:val="Comment Text Char"/>
    <w:basedOn w:val="DefaultParagraphFont"/>
    <w:link w:val="CommentText"/>
    <w:uiPriority w:val="99"/>
    <w:semiHidden/>
    <w:rsid w:val="009253AC"/>
    <w:rPr>
      <w:sz w:val="20"/>
      <w:szCs w:val="20"/>
    </w:rPr>
  </w:style>
  <w:style w:type="paragraph" w:styleId="CommentSubject">
    <w:name w:val="annotation subject"/>
    <w:basedOn w:val="CommentText"/>
    <w:next w:val="CommentText"/>
    <w:link w:val="CommentSubjectChar"/>
    <w:uiPriority w:val="99"/>
    <w:semiHidden/>
    <w:unhideWhenUsed/>
    <w:rsid w:val="009253AC"/>
    <w:rPr>
      <w:b/>
      <w:bCs/>
    </w:rPr>
  </w:style>
  <w:style w:type="character" w:customStyle="1" w:styleId="CommentSubjectChar">
    <w:name w:val="Comment Subject Char"/>
    <w:basedOn w:val="CommentTextChar"/>
    <w:link w:val="CommentSubject"/>
    <w:uiPriority w:val="99"/>
    <w:semiHidden/>
    <w:rsid w:val="00925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C1FCC-6E22-4637-AA20-0131293B870E}">
  <ds:schemaRefs>
    <ds:schemaRef ds:uri="http://schemas.microsoft.com/sharepoint/v3/contenttype/forms"/>
  </ds:schemaRefs>
</ds:datastoreItem>
</file>

<file path=customXml/itemProps2.xml><?xml version="1.0" encoding="utf-8"?>
<ds:datastoreItem xmlns:ds="http://schemas.openxmlformats.org/officeDocument/2006/customXml" ds:itemID="{E6BCC785-53C8-46AB-84F9-8AF06789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D737B-2145-452A-B024-CABF87ACE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Steadman, Marka</cp:lastModifiedBy>
  <cp:revision>2</cp:revision>
  <cp:lastPrinted>2019-12-05T16:39:00Z</cp:lastPrinted>
  <dcterms:created xsi:type="dcterms:W3CDTF">2021-03-02T19:16:00Z</dcterms:created>
  <dcterms:modified xsi:type="dcterms:W3CDTF">2021-03-02T19:16:00Z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