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5A17D2FC" w14:textId="77777777" w:rsidTr="004907B8">
        <w:trPr>
          <w:gridAfter w:val="1"/>
          <w:wAfter w:w="108" w:type="dxa"/>
          <w:trHeight w:val="890"/>
        </w:trPr>
        <w:tc>
          <w:tcPr>
            <w:tcW w:w="3227" w:type="dxa"/>
            <w:gridSpan w:val="2"/>
          </w:tcPr>
          <w:p w14:paraId="60CC41AF" w14:textId="77777777" w:rsidR="00C11E50" w:rsidRPr="00840C1E" w:rsidRDefault="00C11E50" w:rsidP="004907B8"/>
          <w:p w14:paraId="1700BEF4" w14:textId="77777777" w:rsidR="00C11E50" w:rsidRPr="00840C1E" w:rsidRDefault="00C11E50" w:rsidP="004907B8"/>
          <w:p w14:paraId="12AA4B18" w14:textId="3884D793" w:rsidR="00C11E50" w:rsidRPr="00840C1E" w:rsidRDefault="00052E64" w:rsidP="004907B8">
            <w:r>
              <w:t>2/1</w:t>
            </w:r>
            <w:r w:rsidR="005B596A">
              <w:t>7</w:t>
            </w:r>
            <w:r>
              <w:t>/21</w:t>
            </w:r>
          </w:p>
        </w:tc>
        <w:tc>
          <w:tcPr>
            <w:tcW w:w="1633" w:type="dxa"/>
            <w:gridSpan w:val="2"/>
          </w:tcPr>
          <w:p w14:paraId="2A0F90E4" w14:textId="77777777" w:rsidR="00C11E50" w:rsidRPr="00840C1E" w:rsidRDefault="00C11E50" w:rsidP="004907B8"/>
        </w:tc>
        <w:tc>
          <w:tcPr>
            <w:tcW w:w="2345" w:type="dxa"/>
            <w:gridSpan w:val="2"/>
            <w:tcBorders>
              <w:right w:val="single" w:sz="4" w:space="0" w:color="auto"/>
            </w:tcBorders>
          </w:tcPr>
          <w:p w14:paraId="32364502"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670230D2" w14:textId="4FDC0636" w:rsidR="00C11E50" w:rsidRPr="00840C1E" w:rsidRDefault="007E59E3" w:rsidP="004907B8">
            <w:pPr>
              <w:ind w:left="18"/>
              <w:jc w:val="center"/>
              <w:rPr>
                <w:b/>
                <w:sz w:val="72"/>
                <w:szCs w:val="72"/>
              </w:rPr>
            </w:pPr>
            <w:r>
              <w:rPr>
                <w:b/>
                <w:sz w:val="72"/>
                <w:szCs w:val="72"/>
              </w:rPr>
              <w:t>S1</w:t>
            </w:r>
          </w:p>
        </w:tc>
      </w:tr>
      <w:tr w:rsidR="00C11E50" w:rsidRPr="00840C1E" w14:paraId="2D39B782" w14:textId="77777777" w:rsidTr="004907B8">
        <w:trPr>
          <w:gridAfter w:val="1"/>
          <w:wAfter w:w="108" w:type="dxa"/>
        </w:trPr>
        <w:tc>
          <w:tcPr>
            <w:tcW w:w="3227" w:type="dxa"/>
            <w:gridSpan w:val="2"/>
            <w:vMerge w:val="restart"/>
          </w:tcPr>
          <w:p w14:paraId="5F06008F" w14:textId="0F1AE31E" w:rsidR="00C11E50" w:rsidRPr="00840C1E" w:rsidRDefault="006719FA" w:rsidP="004907B8">
            <w:r>
              <w:t>Striker</w:t>
            </w:r>
          </w:p>
        </w:tc>
        <w:tc>
          <w:tcPr>
            <w:tcW w:w="1633" w:type="dxa"/>
            <w:gridSpan w:val="2"/>
          </w:tcPr>
          <w:p w14:paraId="04506730" w14:textId="77777777" w:rsidR="00C11E50" w:rsidRPr="00840C1E" w:rsidRDefault="00C11E50" w:rsidP="004907B8"/>
        </w:tc>
        <w:tc>
          <w:tcPr>
            <w:tcW w:w="2345" w:type="dxa"/>
            <w:gridSpan w:val="2"/>
          </w:tcPr>
          <w:p w14:paraId="1B934BDF" w14:textId="77777777" w:rsidR="00C11E50" w:rsidRPr="00840C1E" w:rsidRDefault="00C11E50" w:rsidP="004907B8"/>
        </w:tc>
        <w:tc>
          <w:tcPr>
            <w:tcW w:w="1435" w:type="dxa"/>
            <w:gridSpan w:val="2"/>
            <w:tcBorders>
              <w:top w:val="single" w:sz="4" w:space="0" w:color="auto"/>
            </w:tcBorders>
          </w:tcPr>
          <w:p w14:paraId="7CD25CA9" w14:textId="77777777" w:rsidR="00C11E50" w:rsidRPr="00840C1E" w:rsidRDefault="00C11E50" w:rsidP="004907B8"/>
        </w:tc>
      </w:tr>
      <w:tr w:rsidR="00C11E50" w:rsidRPr="00840C1E" w14:paraId="33014F20" w14:textId="77777777" w:rsidTr="004907B8">
        <w:trPr>
          <w:gridAfter w:val="1"/>
          <w:wAfter w:w="108" w:type="dxa"/>
          <w:trHeight w:val="522"/>
        </w:trPr>
        <w:tc>
          <w:tcPr>
            <w:tcW w:w="3227" w:type="dxa"/>
            <w:gridSpan w:val="2"/>
            <w:vMerge/>
          </w:tcPr>
          <w:p w14:paraId="1A41B04C" w14:textId="77777777" w:rsidR="00C11E50" w:rsidRPr="00840C1E" w:rsidRDefault="00C11E50" w:rsidP="004907B8"/>
        </w:tc>
        <w:tc>
          <w:tcPr>
            <w:tcW w:w="1633" w:type="dxa"/>
            <w:gridSpan w:val="2"/>
          </w:tcPr>
          <w:p w14:paraId="651524AE" w14:textId="77777777" w:rsidR="00C11E50" w:rsidRPr="00840C1E" w:rsidRDefault="00C11E50" w:rsidP="004907B8"/>
        </w:tc>
        <w:tc>
          <w:tcPr>
            <w:tcW w:w="2345" w:type="dxa"/>
            <w:gridSpan w:val="2"/>
          </w:tcPr>
          <w:p w14:paraId="772D1594" w14:textId="77777777" w:rsidR="00C11E50" w:rsidRPr="00840C1E" w:rsidRDefault="00C11E50" w:rsidP="004907B8"/>
        </w:tc>
        <w:tc>
          <w:tcPr>
            <w:tcW w:w="1435" w:type="dxa"/>
            <w:gridSpan w:val="2"/>
          </w:tcPr>
          <w:p w14:paraId="17A1BDF6" w14:textId="77777777" w:rsidR="00C11E50" w:rsidRPr="00840C1E" w:rsidRDefault="00C11E50" w:rsidP="004907B8"/>
        </w:tc>
      </w:tr>
      <w:tr w:rsidR="00C11E50" w:rsidRPr="00840C1E" w14:paraId="04095CD7" w14:textId="77777777" w:rsidTr="004907B8">
        <w:trPr>
          <w:gridAfter w:val="1"/>
          <w:wAfter w:w="108" w:type="dxa"/>
        </w:trPr>
        <w:tc>
          <w:tcPr>
            <w:tcW w:w="3227" w:type="dxa"/>
            <w:gridSpan w:val="2"/>
          </w:tcPr>
          <w:p w14:paraId="54454069" w14:textId="77777777" w:rsidR="00C11E50" w:rsidRPr="00840C1E" w:rsidRDefault="00C11E50" w:rsidP="004907B8"/>
        </w:tc>
        <w:tc>
          <w:tcPr>
            <w:tcW w:w="1633" w:type="dxa"/>
            <w:gridSpan w:val="2"/>
          </w:tcPr>
          <w:p w14:paraId="7FC4E86A" w14:textId="77777777" w:rsidR="00C11E50" w:rsidRPr="00840C1E" w:rsidRDefault="00C11E50" w:rsidP="004907B8">
            <w:r w:rsidRPr="00840C1E">
              <w:t>Sponsor:</w:t>
            </w:r>
          </w:p>
        </w:tc>
        <w:tc>
          <w:tcPr>
            <w:tcW w:w="3780" w:type="dxa"/>
            <w:gridSpan w:val="4"/>
            <w:tcBorders>
              <w:bottom w:val="single" w:sz="4" w:space="0" w:color="auto"/>
            </w:tcBorders>
          </w:tcPr>
          <w:p w14:paraId="40151668" w14:textId="77777777" w:rsidR="00C11E50" w:rsidRPr="00840C1E" w:rsidRDefault="00052E64" w:rsidP="004907B8">
            <w:r>
              <w:t>Kohl-Welles</w:t>
            </w:r>
          </w:p>
        </w:tc>
      </w:tr>
      <w:tr w:rsidR="00C11E50" w:rsidRPr="00840C1E" w14:paraId="7C75140C" w14:textId="77777777" w:rsidTr="004907B8">
        <w:trPr>
          <w:gridAfter w:val="1"/>
          <w:wAfter w:w="108" w:type="dxa"/>
        </w:trPr>
        <w:tc>
          <w:tcPr>
            <w:tcW w:w="3227" w:type="dxa"/>
            <w:gridSpan w:val="2"/>
          </w:tcPr>
          <w:p w14:paraId="763B5B66" w14:textId="77777777" w:rsidR="00C11E50" w:rsidRPr="00840C1E" w:rsidRDefault="00FC1D7D" w:rsidP="004907B8">
            <w:r w:rsidRPr="00840C1E">
              <w:t>[</w:t>
            </w:r>
            <w:r w:rsidR="00052E64">
              <w:t>J. Tracy</w:t>
            </w:r>
            <w:r w:rsidRPr="00840C1E">
              <w:t>]</w:t>
            </w:r>
          </w:p>
        </w:tc>
        <w:tc>
          <w:tcPr>
            <w:tcW w:w="1633" w:type="dxa"/>
            <w:gridSpan w:val="2"/>
          </w:tcPr>
          <w:p w14:paraId="5E2E5A34" w14:textId="77777777" w:rsidR="00C11E50" w:rsidRPr="00840C1E" w:rsidRDefault="00C11E50" w:rsidP="004907B8"/>
        </w:tc>
        <w:tc>
          <w:tcPr>
            <w:tcW w:w="2345" w:type="dxa"/>
            <w:gridSpan w:val="2"/>
            <w:tcBorders>
              <w:top w:val="single" w:sz="4" w:space="0" w:color="auto"/>
            </w:tcBorders>
          </w:tcPr>
          <w:p w14:paraId="33476A5D" w14:textId="77777777" w:rsidR="00C11E50" w:rsidRPr="00840C1E" w:rsidRDefault="00C11E50" w:rsidP="004907B8"/>
        </w:tc>
        <w:tc>
          <w:tcPr>
            <w:tcW w:w="1435" w:type="dxa"/>
            <w:gridSpan w:val="2"/>
            <w:tcBorders>
              <w:top w:val="single" w:sz="4" w:space="0" w:color="auto"/>
            </w:tcBorders>
          </w:tcPr>
          <w:p w14:paraId="55C833B9" w14:textId="77777777" w:rsidR="00C11E50" w:rsidRPr="00840C1E" w:rsidRDefault="00C11E50" w:rsidP="004907B8"/>
        </w:tc>
      </w:tr>
      <w:tr w:rsidR="003A3CA2" w14:paraId="0B32ECC3" w14:textId="77777777" w:rsidTr="003A3CA2">
        <w:tblPrEx>
          <w:tblLook w:val="04A0" w:firstRow="1" w:lastRow="0" w:firstColumn="1" w:lastColumn="0" w:noHBand="0" w:noVBand="1"/>
        </w:tblPrEx>
        <w:trPr>
          <w:gridBefore w:val="1"/>
          <w:wBefore w:w="108" w:type="dxa"/>
        </w:trPr>
        <w:tc>
          <w:tcPr>
            <w:tcW w:w="3227" w:type="dxa"/>
            <w:gridSpan w:val="2"/>
          </w:tcPr>
          <w:p w14:paraId="328F1A61" w14:textId="77777777" w:rsidR="003A3CA2" w:rsidRDefault="003A3CA2"/>
        </w:tc>
        <w:tc>
          <w:tcPr>
            <w:tcW w:w="1633" w:type="dxa"/>
            <w:gridSpan w:val="2"/>
            <w:hideMark/>
          </w:tcPr>
          <w:p w14:paraId="36F3C532" w14:textId="77777777" w:rsidR="003A3CA2" w:rsidRDefault="003A3CA2">
            <w:r>
              <w:t>Proposed No.:</w:t>
            </w:r>
          </w:p>
        </w:tc>
        <w:tc>
          <w:tcPr>
            <w:tcW w:w="3780" w:type="dxa"/>
            <w:gridSpan w:val="4"/>
            <w:tcBorders>
              <w:top w:val="nil"/>
              <w:left w:val="nil"/>
              <w:bottom w:val="single" w:sz="4" w:space="0" w:color="auto"/>
              <w:right w:val="nil"/>
            </w:tcBorders>
            <w:hideMark/>
          </w:tcPr>
          <w:p w14:paraId="40E0CD5B" w14:textId="04CF07B0" w:rsidR="003A3CA2" w:rsidRDefault="00052E64">
            <w:r>
              <w:t>2020</w:t>
            </w:r>
            <w:r w:rsidR="003A3CA2">
              <w:t>-</w:t>
            </w:r>
            <w:r w:rsidR="00556C54">
              <w:t>0417</w:t>
            </w:r>
          </w:p>
        </w:tc>
      </w:tr>
      <w:tr w:rsidR="003A3CA2" w14:paraId="2FB6A05A" w14:textId="77777777" w:rsidTr="003A3CA2">
        <w:tblPrEx>
          <w:tblLook w:val="04A0" w:firstRow="1" w:lastRow="0" w:firstColumn="1" w:lastColumn="0" w:noHBand="0" w:noVBand="1"/>
        </w:tblPrEx>
        <w:trPr>
          <w:gridBefore w:val="1"/>
          <w:wBefore w:w="108" w:type="dxa"/>
          <w:trHeight w:val="305"/>
        </w:trPr>
        <w:tc>
          <w:tcPr>
            <w:tcW w:w="3227" w:type="dxa"/>
            <w:gridSpan w:val="2"/>
          </w:tcPr>
          <w:p w14:paraId="3BB19A01" w14:textId="77777777" w:rsidR="003A3CA2" w:rsidRDefault="003A3CA2"/>
        </w:tc>
        <w:tc>
          <w:tcPr>
            <w:tcW w:w="1633" w:type="dxa"/>
            <w:gridSpan w:val="2"/>
          </w:tcPr>
          <w:p w14:paraId="276DF5CD" w14:textId="77777777" w:rsidR="003A3CA2" w:rsidRDefault="003A3CA2"/>
        </w:tc>
        <w:tc>
          <w:tcPr>
            <w:tcW w:w="2345" w:type="dxa"/>
            <w:gridSpan w:val="2"/>
            <w:tcBorders>
              <w:top w:val="single" w:sz="4" w:space="0" w:color="auto"/>
              <w:left w:val="nil"/>
              <w:bottom w:val="nil"/>
              <w:right w:val="nil"/>
            </w:tcBorders>
          </w:tcPr>
          <w:p w14:paraId="407B805B" w14:textId="77777777" w:rsidR="003A3CA2" w:rsidRDefault="003A3CA2"/>
        </w:tc>
        <w:tc>
          <w:tcPr>
            <w:tcW w:w="1435" w:type="dxa"/>
            <w:gridSpan w:val="2"/>
            <w:tcBorders>
              <w:top w:val="single" w:sz="4" w:space="0" w:color="auto"/>
              <w:left w:val="nil"/>
              <w:bottom w:val="nil"/>
              <w:right w:val="nil"/>
            </w:tcBorders>
          </w:tcPr>
          <w:p w14:paraId="5CF7F674" w14:textId="77777777" w:rsidR="003A3CA2" w:rsidRDefault="003A3CA2"/>
        </w:tc>
      </w:tr>
    </w:tbl>
    <w:p w14:paraId="0C3258DE" w14:textId="77777777" w:rsidR="007D7888" w:rsidRPr="0066169B" w:rsidRDefault="003678C8" w:rsidP="003678C8">
      <w:pPr>
        <w:spacing w:line="480" w:lineRule="auto"/>
        <w:rPr>
          <w:b/>
          <w:u w:val="single"/>
        </w:rPr>
      </w:pPr>
      <w:r w:rsidRPr="0066169B">
        <w:rPr>
          <w:b/>
          <w:u w:val="single"/>
        </w:rPr>
        <w:t>STRIKING AMENDMENT TO PROPOSED ORDINAN</w:t>
      </w:r>
      <w:r w:rsidR="00052E64">
        <w:rPr>
          <w:b/>
          <w:u w:val="single"/>
        </w:rPr>
        <w:t>E</w:t>
      </w:r>
      <w:r w:rsidRPr="0066169B">
        <w:rPr>
          <w:b/>
          <w:u w:val="single"/>
        </w:rPr>
        <w:t xml:space="preserve"> </w:t>
      </w:r>
      <w:r w:rsidR="00052E64">
        <w:rPr>
          <w:b/>
          <w:u w:val="single"/>
        </w:rPr>
        <w:t>2020</w:t>
      </w:r>
      <w:r w:rsidR="003A0154" w:rsidRPr="0066169B">
        <w:rPr>
          <w:b/>
          <w:u w:val="single"/>
        </w:rPr>
        <w:t>-</w:t>
      </w:r>
      <w:r w:rsidR="00052E64">
        <w:rPr>
          <w:b/>
          <w:u w:val="single"/>
        </w:rPr>
        <w:t>0417</w:t>
      </w:r>
      <w:r w:rsidR="00657D63" w:rsidRPr="0066169B">
        <w:rPr>
          <w:b/>
          <w:u w:val="single"/>
        </w:rPr>
        <w:t xml:space="preserve">, VERSION </w:t>
      </w:r>
      <w:r w:rsidR="00052E64">
        <w:rPr>
          <w:b/>
          <w:u w:val="single"/>
        </w:rPr>
        <w:t>1</w:t>
      </w:r>
    </w:p>
    <w:p w14:paraId="0287EAA9" w14:textId="77777777" w:rsidR="00F42799" w:rsidRPr="0066169B" w:rsidRDefault="003678C8" w:rsidP="003678C8">
      <w:pPr>
        <w:spacing w:line="480" w:lineRule="auto"/>
      </w:pPr>
      <w:r w:rsidRPr="0066169B">
        <w:t xml:space="preserve">On page </w:t>
      </w:r>
      <w:r w:rsidR="00052E64">
        <w:t>1</w:t>
      </w:r>
      <w:r w:rsidRPr="0066169B">
        <w:t xml:space="preserve">, </w:t>
      </w:r>
      <w:r w:rsidR="00F42799" w:rsidRPr="0066169B">
        <w:t xml:space="preserve">beginning on line </w:t>
      </w:r>
      <w:r w:rsidR="00052E64">
        <w:t>6</w:t>
      </w:r>
      <w:r w:rsidR="00F42799" w:rsidRPr="0066169B">
        <w:t xml:space="preserve">, strike everything through page </w:t>
      </w:r>
      <w:r w:rsidR="00052E64">
        <w:t>9</w:t>
      </w:r>
      <w:r w:rsidR="00F42799" w:rsidRPr="0066169B">
        <w:t xml:space="preserve">, line </w:t>
      </w:r>
      <w:r w:rsidR="00052E64">
        <w:t>165</w:t>
      </w:r>
      <w:r w:rsidR="00F42799" w:rsidRPr="0066169B">
        <w:t>, and insert:</w:t>
      </w:r>
    </w:p>
    <w:p w14:paraId="3341F6BD" w14:textId="7755D8B1" w:rsidR="00052E64" w:rsidRDefault="00D01AC9" w:rsidP="00D01AC9">
      <w:pPr>
        <w:widowControl w:val="0"/>
        <w:autoSpaceDE w:val="0"/>
        <w:autoSpaceDN w:val="0"/>
        <w:adjustRightInd w:val="0"/>
        <w:spacing w:line="480" w:lineRule="auto"/>
      </w:pPr>
      <w:r>
        <w:tab/>
      </w:r>
      <w:r w:rsidR="00C462B4" w:rsidRPr="0066169B">
        <w:t>"</w:t>
      </w:r>
      <w:r w:rsidR="00052E64" w:rsidRPr="002D2573">
        <w:t>BE IT ORDAINED BY THE COUNCIL OF KING</w:t>
      </w:r>
      <w:r w:rsidR="00052E64">
        <w:t xml:space="preserve"> </w:t>
      </w:r>
      <w:r w:rsidR="00052E64" w:rsidRPr="002D2573">
        <w:t>COUNTY:</w:t>
      </w:r>
    </w:p>
    <w:p w14:paraId="3366F5AA" w14:textId="6508DBFF" w:rsidR="00D01AC9" w:rsidRPr="0096682D" w:rsidRDefault="00D01AC9" w:rsidP="0096682D">
      <w:pPr>
        <w:widowControl w:val="0"/>
        <w:autoSpaceDE w:val="0"/>
        <w:autoSpaceDN w:val="0"/>
        <w:adjustRightInd w:val="0"/>
        <w:spacing w:line="480" w:lineRule="auto"/>
        <w:rPr>
          <w:b/>
          <w:bCs/>
        </w:rPr>
      </w:pPr>
      <w:r>
        <w:tab/>
      </w:r>
      <w:r>
        <w:rPr>
          <w:u w:val="single"/>
        </w:rPr>
        <w:t>SECTION 1.</w:t>
      </w:r>
      <w:r>
        <w:t xml:space="preserve">  </w:t>
      </w:r>
      <w:r>
        <w:rPr>
          <w:b/>
          <w:bCs/>
        </w:rPr>
        <w:t>Findings:</w:t>
      </w:r>
    </w:p>
    <w:p w14:paraId="100B246E" w14:textId="708477A5" w:rsidR="00052E64" w:rsidRDefault="002401B6" w:rsidP="0096682D">
      <w:pPr>
        <w:widowControl w:val="0"/>
        <w:autoSpaceDE w:val="0"/>
        <w:autoSpaceDN w:val="0"/>
        <w:adjustRightInd w:val="0"/>
        <w:spacing w:line="480" w:lineRule="auto"/>
      </w:pPr>
      <w:r>
        <w:tab/>
      </w:r>
      <w:r w:rsidR="00ED1662">
        <w:t>A</w:t>
      </w:r>
      <w:r w:rsidR="00052E64">
        <w:t xml:space="preserve">.  </w:t>
      </w:r>
      <w:r w:rsidR="00052E64" w:rsidRPr="002D2573">
        <w:t>A 2020 report from the American Lung Association found that "widespread transition to zero-emission transportation technologies could produce emission reductions in 2050 that could add up to $72 billion in avoided health harms, saving approxim</w:t>
      </w:r>
      <w:r w:rsidR="00052E64">
        <w:t>ately 6,300 lives and avoiding more than 93,000 asthma attacks and 416,000 lost work days annually due to significant reductions in transportation-related pollution."</w:t>
      </w:r>
    </w:p>
    <w:p w14:paraId="16814730" w14:textId="24EEE051" w:rsidR="00052E64" w:rsidRDefault="00ED1662" w:rsidP="0096682D">
      <w:pPr>
        <w:widowControl w:val="0"/>
        <w:autoSpaceDE w:val="0"/>
        <w:autoSpaceDN w:val="0"/>
        <w:adjustRightInd w:val="0"/>
        <w:spacing w:line="480" w:lineRule="auto"/>
      </w:pPr>
      <w:r>
        <w:tab/>
        <w:t>B</w:t>
      </w:r>
      <w:r w:rsidR="00052E64">
        <w:t xml:space="preserve">.  </w:t>
      </w:r>
      <w:r w:rsidR="00052E64" w:rsidRPr="002D2573">
        <w:t>King County's 2015 Strategic Climate Action Plan highlights the importance of reducing transportation emissions, identifying increased electric vehicle charging as a strategy that could yield a notable greenhouse gas reduction and upon which local government could have a strong direct influence.</w:t>
      </w:r>
    </w:p>
    <w:p w14:paraId="7894AAE4" w14:textId="6BCEC486" w:rsidR="00052E64" w:rsidRPr="002D2573" w:rsidRDefault="00ED1662" w:rsidP="0096682D">
      <w:pPr>
        <w:widowControl w:val="0"/>
        <w:autoSpaceDE w:val="0"/>
        <w:autoSpaceDN w:val="0"/>
        <w:adjustRightInd w:val="0"/>
        <w:spacing w:line="480" w:lineRule="auto"/>
      </w:pPr>
      <w:r>
        <w:tab/>
        <w:t>C</w:t>
      </w:r>
      <w:r w:rsidR="00052E64">
        <w:t xml:space="preserve">.  </w:t>
      </w:r>
      <w:r w:rsidR="005B2835">
        <w:t xml:space="preserve">The King County </w:t>
      </w:r>
      <w:r w:rsidR="0096682D">
        <w:t>e</w:t>
      </w:r>
      <w:r w:rsidR="005B2835">
        <w:t xml:space="preserve">xecutive </w:t>
      </w:r>
      <w:r w:rsidR="0096682D">
        <w:t>has proposed a goal that every passenger-class vehicle sold in King County be electric by 2035</w:t>
      </w:r>
      <w:r w:rsidR="00052E64" w:rsidRPr="002D2573">
        <w:t>.</w:t>
      </w:r>
    </w:p>
    <w:p w14:paraId="7A6CDE57" w14:textId="765643A2" w:rsidR="00052E64" w:rsidRDefault="00ED1662" w:rsidP="0096682D">
      <w:pPr>
        <w:widowControl w:val="0"/>
        <w:autoSpaceDE w:val="0"/>
        <w:autoSpaceDN w:val="0"/>
        <w:adjustRightInd w:val="0"/>
        <w:spacing w:line="480" w:lineRule="auto"/>
      </w:pPr>
      <w:r>
        <w:tab/>
        <w:t>D</w:t>
      </w:r>
      <w:r w:rsidR="00052E64">
        <w:t xml:space="preserve">.  </w:t>
      </w:r>
      <w:r w:rsidR="00052E64" w:rsidRPr="002D2573">
        <w:t xml:space="preserve">King County is working to reduce transportation-related emissions with a broad coalition of stakeholders including King County cities, utilities, businesses, labor and those communities most disproportionately impacted by climate change and poor air </w:t>
      </w:r>
      <w:r w:rsidR="00052E64" w:rsidRPr="002D2573">
        <w:lastRenderedPageBreak/>
        <w:t>quality.</w:t>
      </w:r>
    </w:p>
    <w:p w14:paraId="3D9AB700" w14:textId="181A9B12" w:rsidR="00052E64" w:rsidRDefault="00614C28" w:rsidP="0096682D">
      <w:pPr>
        <w:widowControl w:val="0"/>
        <w:autoSpaceDE w:val="0"/>
        <w:autoSpaceDN w:val="0"/>
        <w:adjustRightInd w:val="0"/>
        <w:spacing w:line="480" w:lineRule="auto"/>
      </w:pPr>
      <w:r>
        <w:tab/>
        <w:t>E</w:t>
      </w:r>
      <w:r w:rsidR="00052E64">
        <w:t xml:space="preserve">.  </w:t>
      </w:r>
      <w:r w:rsidR="00052E64" w:rsidRPr="002D2573">
        <w:t>The 2019-2020 Biennial Budget Ordinance, Ordinance 18835, Section 84, as amended by Ordinance 19021, Section 46, Proviso P8, requires that $100,000 of the appropriation shall not be expended or encumbered until the King County executive transmits a report on options to require, incentivize or otherwise ensure electric</w:t>
      </w:r>
      <w:r w:rsidR="00A20F2C">
        <w:t>-</w:t>
      </w:r>
      <w:r w:rsidR="00052E64" w:rsidRPr="002D2573">
        <w:t>vehicle</w:t>
      </w:r>
      <w:r w:rsidR="00A20F2C">
        <w:t>-</w:t>
      </w:r>
      <w:r w:rsidR="00052E64" w:rsidRPr="002D2573">
        <w:t>charging infrastructure in new multifamily</w:t>
      </w:r>
      <w:r w:rsidR="00052E64">
        <w:t xml:space="preserve"> construction and other development proposals that include expansion of parking areas in the unincorporated area and an ordinance that would establish requirements to ensure that new parking areas are designed to include some amount of electric vehicle charging infrastructure to account for increased use of electric vehicles in the future.  The report and ordinance are also required to be developed in consultation with stakeholder groups, including representatives of the building and electric vehicle industries and utilities.  </w:t>
      </w:r>
      <w:r w:rsidR="00052E64" w:rsidRPr="002D2573">
        <w:t>The requirement to transmit the report and ordinance as outlined in the proviso is also codified in K.C.C. 18.22.010.</w:t>
      </w:r>
    </w:p>
    <w:p w14:paraId="736B5D87" w14:textId="723C55C7" w:rsidR="00052E64" w:rsidRDefault="000A0AB9" w:rsidP="0096682D">
      <w:pPr>
        <w:widowControl w:val="0"/>
        <w:autoSpaceDE w:val="0"/>
        <w:autoSpaceDN w:val="0"/>
        <w:adjustRightInd w:val="0"/>
        <w:spacing w:line="480" w:lineRule="auto"/>
      </w:pPr>
      <w:r>
        <w:tab/>
        <w:t>F</w:t>
      </w:r>
      <w:r w:rsidR="00052E64">
        <w:t xml:space="preserve">.  </w:t>
      </w:r>
      <w:r w:rsidR="00052E64" w:rsidRPr="002D2573">
        <w:t xml:space="preserve">The executive transmitted to the council a report on options to require, incentivize or otherwise ensure </w:t>
      </w:r>
      <w:r w:rsidR="00052E64">
        <w:t>electric</w:t>
      </w:r>
      <w:r w:rsidR="00A20F2C">
        <w:t>-</w:t>
      </w:r>
      <w:r w:rsidR="00052E64">
        <w:t>vehicle</w:t>
      </w:r>
      <w:r w:rsidR="00A20F2C">
        <w:t>-</w:t>
      </w:r>
      <w:r w:rsidR="00052E64">
        <w:t>charging infrastructure in new multifamily construction and other development proposals that include expansion of parking areas in the unincorporated area.</w:t>
      </w:r>
    </w:p>
    <w:p w14:paraId="78EFFEC6" w14:textId="490F7B96" w:rsidR="00052E64" w:rsidRDefault="000A0AB9" w:rsidP="0096682D">
      <w:pPr>
        <w:widowControl w:val="0"/>
        <w:autoSpaceDE w:val="0"/>
        <w:autoSpaceDN w:val="0"/>
        <w:adjustRightInd w:val="0"/>
        <w:spacing w:line="480" w:lineRule="auto"/>
      </w:pPr>
      <w:r>
        <w:tab/>
        <w:t>G</w:t>
      </w:r>
      <w:r w:rsidR="00052E64">
        <w:t>.  This</w:t>
      </w:r>
      <w:r w:rsidR="00052E64" w:rsidRPr="002D2573">
        <w:t xml:space="preserve"> ordinance establishes requirements to ensure that new parking areas are de</w:t>
      </w:r>
      <w:r w:rsidR="00052E64">
        <w:t>signed to include some amount of electric</w:t>
      </w:r>
      <w:r w:rsidR="00A20F2C">
        <w:t>-</w:t>
      </w:r>
      <w:r w:rsidR="00052E64">
        <w:t>vehicle</w:t>
      </w:r>
      <w:r w:rsidR="00A20F2C">
        <w:t>-</w:t>
      </w:r>
      <w:r w:rsidR="00052E64">
        <w:t>charging infrastructure to account for increased use of electric vehicles in the future.</w:t>
      </w:r>
    </w:p>
    <w:p w14:paraId="2A0DE027" w14:textId="1726CB79" w:rsidR="00052E64" w:rsidRPr="002D2573" w:rsidRDefault="000A0AB9" w:rsidP="0096682D">
      <w:pPr>
        <w:widowControl w:val="0"/>
        <w:autoSpaceDE w:val="0"/>
        <w:autoSpaceDN w:val="0"/>
        <w:adjustRightInd w:val="0"/>
        <w:spacing w:line="480" w:lineRule="auto"/>
      </w:pPr>
      <w:r>
        <w:tab/>
        <w:t>H</w:t>
      </w:r>
      <w:r w:rsidR="00052E64">
        <w:t xml:space="preserve">.  </w:t>
      </w:r>
      <w:r w:rsidR="00052E64" w:rsidRPr="002D2573">
        <w:t>During development of the report and ordinance, stakeholder groups were consulted, including representatives of the b</w:t>
      </w:r>
      <w:r w:rsidR="00052E64">
        <w:t>uilding and electric vehicle industries and utilities.</w:t>
      </w:r>
    </w:p>
    <w:p w14:paraId="715CF322" w14:textId="465892DC" w:rsidR="00052E64" w:rsidRDefault="00052E64" w:rsidP="00052E64">
      <w:pPr>
        <w:widowControl w:val="0"/>
        <w:autoSpaceDE w:val="0"/>
        <w:autoSpaceDN w:val="0"/>
        <w:adjustRightInd w:val="0"/>
        <w:spacing w:line="480" w:lineRule="auto"/>
      </w:pPr>
      <w:r>
        <w:lastRenderedPageBreak/>
        <w:tab/>
      </w:r>
      <w:r>
        <w:rPr>
          <w:u w:val="single"/>
        </w:rPr>
        <w:t xml:space="preserve">NEW SECTION.  SECTION </w:t>
      </w:r>
      <w:r w:rsidR="000A0AB9">
        <w:rPr>
          <w:u w:val="single"/>
        </w:rPr>
        <w:t>2</w:t>
      </w:r>
      <w:r>
        <w:rPr>
          <w:u w:val="single"/>
        </w:rPr>
        <w:t>.</w:t>
      </w:r>
      <w:r>
        <w:t xml:space="preserve">  There is hereby added to K.C.C. chapter 21A.06 a new section to read as follows:</w:t>
      </w:r>
    </w:p>
    <w:p w14:paraId="15E85DAF" w14:textId="77777777" w:rsidR="00052E64" w:rsidRDefault="00052E64" w:rsidP="00052E64">
      <w:pPr>
        <w:widowControl w:val="0"/>
        <w:autoSpaceDE w:val="0"/>
        <w:autoSpaceDN w:val="0"/>
        <w:adjustRightInd w:val="0"/>
        <w:spacing w:line="480" w:lineRule="auto"/>
      </w:pPr>
      <w:r>
        <w:tab/>
        <w:t>Electric vehicle:  A vehicle registered for on-road use, primarily powered by an electric motor that draws current from a rechargeable storage source that is charged by being plugged into an electrical current source.</w:t>
      </w:r>
    </w:p>
    <w:p w14:paraId="0E5EBFA5" w14:textId="4F06DAB6"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3</w:t>
      </w:r>
      <w:r>
        <w:rPr>
          <w:u w:val="single"/>
        </w:rPr>
        <w:t>.</w:t>
      </w:r>
      <w:r>
        <w:t xml:space="preserve">  There is hereby added to K.C.C. chapter 21A.06 a new section to read as follows:</w:t>
      </w:r>
    </w:p>
    <w:p w14:paraId="63EAD1D7" w14:textId="77777777" w:rsidR="00052E64" w:rsidRDefault="00052E64" w:rsidP="00052E64">
      <w:pPr>
        <w:widowControl w:val="0"/>
        <w:autoSpaceDE w:val="0"/>
        <w:autoSpaceDN w:val="0"/>
        <w:adjustRightInd w:val="0"/>
        <w:spacing w:line="480" w:lineRule="auto"/>
        <w:rPr>
          <w:b/>
        </w:rPr>
      </w:pPr>
      <w:r>
        <w:tab/>
        <w:t>Electric-vehicle load management system:  A system designed to allocate charging capacity among multiple electric vehicle supply equipment.</w:t>
      </w:r>
    </w:p>
    <w:p w14:paraId="42810816" w14:textId="55015B52"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4</w:t>
      </w:r>
      <w:r>
        <w:rPr>
          <w:u w:val="single"/>
        </w:rPr>
        <w:t>.</w:t>
      </w:r>
      <w:r>
        <w:t xml:space="preserve">  There is hereby added to K.C.C. chapter 21A.06 a new section to read as follows:</w:t>
      </w:r>
    </w:p>
    <w:p w14:paraId="6B200BCE" w14:textId="2C6D66BC" w:rsidR="00052E64" w:rsidRPr="002D2573" w:rsidRDefault="00052E64" w:rsidP="00052E64">
      <w:pPr>
        <w:widowControl w:val="0"/>
        <w:autoSpaceDE w:val="0"/>
        <w:autoSpaceDN w:val="0"/>
        <w:adjustRightInd w:val="0"/>
        <w:spacing w:line="480" w:lineRule="auto"/>
      </w:pPr>
      <w:r>
        <w:tab/>
        <w:t xml:space="preserve">Electric-vehicle-ready parking space:  </w:t>
      </w:r>
      <w:r>
        <w:rPr>
          <w:color w:val="000000"/>
        </w:rPr>
        <w:t xml:space="preserve">A parking space that is provided with a minimum 208/240-volt dedicated branch circuit for </w:t>
      </w:r>
      <w:r w:rsidR="0091211B">
        <w:t>electric</w:t>
      </w:r>
      <w:r w:rsidR="00E774D4">
        <w:t>-</w:t>
      </w:r>
      <w:r w:rsidR="0091211B">
        <w:t>vehicle</w:t>
      </w:r>
      <w:r w:rsidR="004C098D">
        <w:t xml:space="preserve"> </w:t>
      </w:r>
      <w:r w:rsidR="0091211B">
        <w:t>supply equipment</w:t>
      </w:r>
      <w:r w:rsidRPr="002D2573">
        <w:rPr>
          <w:color w:val="000000"/>
        </w:rPr>
        <w:t xml:space="preserve"> that is terminated at a receptacle, junction box or </w:t>
      </w:r>
      <w:r w:rsidR="0091211B">
        <w:t>electric-vehicle</w:t>
      </w:r>
      <w:r w:rsidR="004C098D">
        <w:t xml:space="preserve"> </w:t>
      </w:r>
      <w:r w:rsidR="0091211B">
        <w:t>supply</w:t>
      </w:r>
      <w:r w:rsidR="00E774D4">
        <w:t xml:space="preserve"> </w:t>
      </w:r>
      <w:r w:rsidR="0091211B">
        <w:t>equipment</w:t>
      </w:r>
      <w:r w:rsidRPr="002D2573">
        <w:rPr>
          <w:color w:val="000000"/>
        </w:rPr>
        <w:t xml:space="preserve"> within the parking space in order to allow for future installation of </w:t>
      </w:r>
      <w:r w:rsidR="0091211B">
        <w:t>electric-vehicle</w:t>
      </w:r>
      <w:r w:rsidR="004C098D">
        <w:t xml:space="preserve"> </w:t>
      </w:r>
      <w:r w:rsidR="0091211B">
        <w:t>supply</w:t>
      </w:r>
      <w:r w:rsidR="00E774D4">
        <w:t xml:space="preserve"> </w:t>
      </w:r>
      <w:r w:rsidR="0091211B">
        <w:t>equipment</w:t>
      </w:r>
      <w:r w:rsidRPr="002D2573">
        <w:rPr>
          <w:color w:val="000000"/>
        </w:rPr>
        <w:t>.</w:t>
      </w:r>
    </w:p>
    <w:p w14:paraId="4771D98B" w14:textId="7C0AF3D7"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5</w:t>
      </w:r>
      <w:r>
        <w:rPr>
          <w:u w:val="single"/>
        </w:rPr>
        <w:t>.</w:t>
      </w:r>
      <w:r>
        <w:t xml:space="preserve">  There is hereby added to K.C.C. chapter 21A.06 a new section to read as follows:</w:t>
      </w:r>
    </w:p>
    <w:p w14:paraId="75B37F23" w14:textId="0E30227A" w:rsidR="00052E64" w:rsidRDefault="00052E64" w:rsidP="00052E64">
      <w:pPr>
        <w:widowControl w:val="0"/>
        <w:autoSpaceDE w:val="0"/>
        <w:autoSpaceDN w:val="0"/>
        <w:adjustRightInd w:val="0"/>
        <w:spacing w:line="480" w:lineRule="auto"/>
      </w:pPr>
      <w:r>
        <w:tab/>
        <w:t>Electric</w:t>
      </w:r>
      <w:r w:rsidR="004C098D">
        <w:t>-</w:t>
      </w:r>
      <w:r>
        <w:t>vehicle supply equipment</w:t>
      </w:r>
      <w:r w:rsidRPr="00C74675">
        <w:t>:</w:t>
      </w:r>
      <w:r w:rsidRPr="002D2573">
        <w:t xml:space="preserve">  The conductors, including the ungrounded, grounded and equipment</w:t>
      </w:r>
      <w:r>
        <w:t>-</w:t>
      </w:r>
      <w:r w:rsidRPr="002D2573">
        <w:t>grounding conductors, and the electric</w:t>
      </w:r>
      <w:r w:rsidR="002D2EC5">
        <w:t>-</w:t>
      </w:r>
      <w:r w:rsidRPr="002D2573">
        <w:t>vehicle connectors, attachment plugs, personnel protection system and all other fittings, devices, power outlets or apparatus installed specifically for the purpose of transferring energy between the premises' wiring and an</w:t>
      </w:r>
      <w:r>
        <w:t xml:space="preserve"> electric vehicle.</w:t>
      </w:r>
    </w:p>
    <w:p w14:paraId="02215329" w14:textId="67A7563E" w:rsidR="00052E64" w:rsidRDefault="00052E64" w:rsidP="00052E64">
      <w:pPr>
        <w:widowControl w:val="0"/>
        <w:autoSpaceDE w:val="0"/>
        <w:autoSpaceDN w:val="0"/>
        <w:adjustRightInd w:val="0"/>
        <w:spacing w:line="480" w:lineRule="auto"/>
      </w:pPr>
      <w:r>
        <w:lastRenderedPageBreak/>
        <w:tab/>
      </w:r>
      <w:r>
        <w:rPr>
          <w:u w:val="single"/>
        </w:rPr>
        <w:t xml:space="preserve">NEW SECTION.  SECTION </w:t>
      </w:r>
      <w:r w:rsidR="00771216">
        <w:rPr>
          <w:u w:val="single"/>
        </w:rPr>
        <w:t>6</w:t>
      </w:r>
      <w:r>
        <w:rPr>
          <w:u w:val="single"/>
        </w:rPr>
        <w:t>.</w:t>
      </w:r>
      <w:r>
        <w:t xml:space="preserve">  There is hereby added to K.C.C. chapter 21A.06 a new section to read as follows:</w:t>
      </w:r>
    </w:p>
    <w:p w14:paraId="537FFFAB" w14:textId="465B8A0A" w:rsidR="00052E64" w:rsidRPr="002D2573" w:rsidRDefault="00052E64" w:rsidP="00052E64">
      <w:pPr>
        <w:widowControl w:val="0"/>
        <w:autoSpaceDE w:val="0"/>
        <w:autoSpaceDN w:val="0"/>
        <w:adjustRightInd w:val="0"/>
        <w:spacing w:line="480" w:lineRule="auto"/>
      </w:pPr>
      <w:r>
        <w:tab/>
      </w:r>
      <w:r w:rsidR="00215D57">
        <w:t>Electric</w:t>
      </w:r>
      <w:r w:rsidR="00230E90">
        <w:t>-</w:t>
      </w:r>
      <w:r w:rsidR="00215D57">
        <w:t>vehicle</w:t>
      </w:r>
      <w:r w:rsidR="00230E90">
        <w:t>-</w:t>
      </w:r>
      <w:r w:rsidR="00215D57">
        <w:t>supply</w:t>
      </w:r>
      <w:r w:rsidR="00230E90">
        <w:t>-</w:t>
      </w:r>
      <w:r w:rsidR="00215D57">
        <w:t>equipment</w:t>
      </w:r>
      <w:r w:rsidRPr="002D2573">
        <w:t xml:space="preserve"> parking space: </w:t>
      </w:r>
      <w:r w:rsidR="004A4243">
        <w:t xml:space="preserve"> </w:t>
      </w:r>
      <w:r w:rsidRPr="002D2573">
        <w:t xml:space="preserve">A parking space with </w:t>
      </w:r>
      <w:r w:rsidR="001925C0">
        <w:t>electric-vehicle</w:t>
      </w:r>
      <w:r w:rsidR="00DF49C4">
        <w:t xml:space="preserve"> </w:t>
      </w:r>
      <w:r w:rsidR="001925C0">
        <w:t>supply</w:t>
      </w:r>
      <w:r w:rsidR="00DF49C4">
        <w:t xml:space="preserve"> </w:t>
      </w:r>
      <w:r w:rsidR="001925C0">
        <w:t>equipment</w:t>
      </w:r>
      <w:r w:rsidRPr="002D2573">
        <w:t xml:space="preserve"> capable of supplying current at a minimum of 208/240 volts, either by </w:t>
      </w:r>
      <w:r w:rsidR="001925C0">
        <w:t>electric-vehicle</w:t>
      </w:r>
      <w:r w:rsidR="00DF49C4">
        <w:t xml:space="preserve"> </w:t>
      </w:r>
      <w:r w:rsidR="001925C0">
        <w:t>supply</w:t>
      </w:r>
      <w:r w:rsidR="00C421A3">
        <w:t xml:space="preserve"> </w:t>
      </w:r>
      <w:r w:rsidR="001925C0">
        <w:t>equipment</w:t>
      </w:r>
      <w:r w:rsidRPr="002D2573">
        <w:t xml:space="preserve"> that directly serves the parking space or by adjacent </w:t>
      </w:r>
      <w:r w:rsidR="001925C0">
        <w:t>electric-vehicle</w:t>
      </w:r>
      <w:r w:rsidR="00DF49C4">
        <w:t xml:space="preserve"> </w:t>
      </w:r>
      <w:r w:rsidR="001925C0">
        <w:t>supply</w:t>
      </w:r>
      <w:r w:rsidR="00C421A3">
        <w:t xml:space="preserve"> </w:t>
      </w:r>
      <w:r w:rsidR="001925C0">
        <w:t>equipment</w:t>
      </w:r>
      <w:r w:rsidRPr="002D2573">
        <w:t xml:space="preserve"> capable of serving multiple parking spaces</w:t>
      </w:r>
      <w:r>
        <w:t xml:space="preserve"> simultaneously</w:t>
      </w:r>
      <w:r w:rsidRPr="002D2573">
        <w:t>.</w:t>
      </w:r>
    </w:p>
    <w:p w14:paraId="708030AA" w14:textId="40CB8271" w:rsidR="00052E64" w:rsidRDefault="00052E64" w:rsidP="00052E64">
      <w:pPr>
        <w:widowControl w:val="0"/>
        <w:autoSpaceDE w:val="0"/>
        <w:autoSpaceDN w:val="0"/>
        <w:adjustRightInd w:val="0"/>
        <w:spacing w:line="480" w:lineRule="auto"/>
      </w:pPr>
      <w:r>
        <w:tab/>
      </w:r>
      <w:r>
        <w:rPr>
          <w:u w:val="single"/>
        </w:rPr>
        <w:t xml:space="preserve">NEW SECTION.  SECTION </w:t>
      </w:r>
      <w:r w:rsidR="00771216">
        <w:rPr>
          <w:u w:val="single"/>
        </w:rPr>
        <w:t>7</w:t>
      </w:r>
      <w:r>
        <w:rPr>
          <w:u w:val="single"/>
        </w:rPr>
        <w:t>.</w:t>
      </w:r>
      <w:r>
        <w:t xml:space="preserve">  There is hereby added to K.C.C. chapter 21A.18 a new section to read as follows:</w:t>
      </w:r>
    </w:p>
    <w:p w14:paraId="00D7F009" w14:textId="7B9C4BB5" w:rsidR="00052E64" w:rsidRPr="002D2573" w:rsidRDefault="00052E64" w:rsidP="00052E64">
      <w:pPr>
        <w:widowControl w:val="0"/>
        <w:autoSpaceDE w:val="0"/>
        <w:autoSpaceDN w:val="0"/>
        <w:adjustRightInd w:val="0"/>
        <w:spacing w:line="480" w:lineRule="auto"/>
      </w:pPr>
      <w:r>
        <w:tab/>
        <w:t>If this title requires a use to provide off-street parking</w:t>
      </w:r>
      <w:r w:rsidRPr="002D2573">
        <w:t xml:space="preserve">, the parking </w:t>
      </w:r>
      <w:r>
        <w:t>area</w:t>
      </w:r>
      <w:r w:rsidR="00215D57">
        <w:t>, whether provided on-site or off-site,</w:t>
      </w:r>
      <w:r w:rsidRPr="002D2573">
        <w:t xml:space="preserve"> shall include electric</w:t>
      </w:r>
      <w:r w:rsidR="00236143">
        <w:t>-</w:t>
      </w:r>
      <w:r w:rsidRPr="002D2573">
        <w:t>vehicle</w:t>
      </w:r>
      <w:r w:rsidR="00236143">
        <w:t>-</w:t>
      </w:r>
      <w:r w:rsidRPr="002D2573">
        <w:t>charging infrastructure as follows:</w:t>
      </w:r>
    </w:p>
    <w:p w14:paraId="77202990" w14:textId="77777777" w:rsidR="00052E64" w:rsidRDefault="00052E64" w:rsidP="00052E64">
      <w:pPr>
        <w:widowControl w:val="0"/>
        <w:autoSpaceDE w:val="0"/>
        <w:autoSpaceDN w:val="0"/>
        <w:adjustRightInd w:val="0"/>
        <w:spacing w:line="480" w:lineRule="auto"/>
      </w:pPr>
      <w:r>
        <w:tab/>
        <w:t>A.1.  New single detached dwelling units, townhouses and cottage housing shall provide one electric-vehicle-ready parking space per dwelling unit.</w:t>
      </w:r>
    </w:p>
    <w:p w14:paraId="27E75E2B" w14:textId="36114FD2" w:rsidR="00052E64" w:rsidRDefault="00052E64" w:rsidP="00052E64">
      <w:pPr>
        <w:widowControl w:val="0"/>
        <w:autoSpaceDE w:val="0"/>
        <w:autoSpaceDN w:val="0"/>
        <w:adjustRightInd w:val="0"/>
        <w:spacing w:line="480" w:lineRule="auto"/>
      </w:pPr>
      <w:r>
        <w:tab/>
        <w:t xml:space="preserve">  2.  For new or substantially improved buildings for apartment dwelling units, or if paved surface parking</w:t>
      </w:r>
      <w:r w:rsidR="00E133FF">
        <w:t xml:space="preserve"> </w:t>
      </w:r>
      <w:r w:rsidR="00E133FF" w:rsidRPr="004F3F55">
        <w:t>area</w:t>
      </w:r>
      <w:r>
        <w:t xml:space="preserve"> for such buildings </w:t>
      </w:r>
      <w:r w:rsidR="00E133FF">
        <w:t>is</w:t>
      </w:r>
      <w:r>
        <w:t xml:space="preserve"> expanded by fifty percent or more, ten percent of total parking spaces shall be </w:t>
      </w:r>
      <w:r w:rsidR="001925C0">
        <w:t>electric-vehicle-supply-equipment</w:t>
      </w:r>
      <w:r>
        <w:t xml:space="preserve"> parking spaces and twenty-five percent of total parking spaces shall be electric</w:t>
      </w:r>
      <w:r w:rsidR="00215D57">
        <w:t>-</w:t>
      </w:r>
      <w:r>
        <w:t>vehicle-ready parking spaces.</w:t>
      </w:r>
    </w:p>
    <w:p w14:paraId="7214695D" w14:textId="513008E0" w:rsidR="00052E64" w:rsidRDefault="00052E64" w:rsidP="00052E64">
      <w:pPr>
        <w:widowControl w:val="0"/>
        <w:autoSpaceDE w:val="0"/>
        <w:autoSpaceDN w:val="0"/>
        <w:adjustRightInd w:val="0"/>
        <w:spacing w:line="480" w:lineRule="auto"/>
      </w:pPr>
      <w:r>
        <w:tab/>
        <w:t xml:space="preserve">  3.  </w:t>
      </w:r>
      <w:r w:rsidR="00215D57">
        <w:t xml:space="preserve">For the following </w:t>
      </w:r>
      <w:r w:rsidR="0036590C">
        <w:t>development activities</w:t>
      </w:r>
      <w:r w:rsidR="00215D57">
        <w:t>, f</w:t>
      </w:r>
      <w:r>
        <w:t xml:space="preserve">ive percent of total parking spaces shall be </w:t>
      </w:r>
      <w:r w:rsidR="001925C0">
        <w:t>electric-vehicle-supply-equipment</w:t>
      </w:r>
      <w:r>
        <w:t xml:space="preserve"> parking spaces and ten percent of total parking spaces shall be electric</w:t>
      </w:r>
      <w:r w:rsidR="00215D57">
        <w:t>-</w:t>
      </w:r>
      <w:r>
        <w:t>vehicle-ready parking spaces:</w:t>
      </w:r>
    </w:p>
    <w:p w14:paraId="141B1B82" w14:textId="2FDAEF8E" w:rsidR="00052E64" w:rsidRPr="002D1103" w:rsidRDefault="00052E64" w:rsidP="00052E64">
      <w:pPr>
        <w:widowControl w:val="0"/>
        <w:autoSpaceDE w:val="0"/>
        <w:autoSpaceDN w:val="0"/>
        <w:adjustRightInd w:val="0"/>
        <w:spacing w:line="480" w:lineRule="auto"/>
      </w:pPr>
      <w:r>
        <w:tab/>
        <w:t xml:space="preserve">    a.  new or substantially improved buildings for group residential </w:t>
      </w:r>
      <w:r w:rsidR="006E7F9D">
        <w:t>or</w:t>
      </w:r>
      <w:bookmarkStart w:id="0" w:name="_GoBack"/>
      <w:bookmarkEnd w:id="0"/>
      <w:r>
        <w:t xml:space="preserve"> temporary </w:t>
      </w:r>
      <w:r>
        <w:lastRenderedPageBreak/>
        <w:t>lodging uses in K.C.C. 21A.08.030</w:t>
      </w:r>
      <w:r w:rsidR="0036590C">
        <w:t xml:space="preserve">, or expansion </w:t>
      </w:r>
      <w:r w:rsidR="0036590C" w:rsidRPr="002D1103">
        <w:t>of paved surface parking area for one of these uses by fifty percent or more</w:t>
      </w:r>
      <w:r w:rsidRPr="002D1103">
        <w:t>;</w:t>
      </w:r>
    </w:p>
    <w:p w14:paraId="6EFB147A" w14:textId="6EFF62B0" w:rsidR="00052E64" w:rsidRPr="002D1103" w:rsidRDefault="00052E64" w:rsidP="00052E64">
      <w:pPr>
        <w:widowControl w:val="0"/>
        <w:autoSpaceDE w:val="0"/>
        <w:autoSpaceDN w:val="0"/>
        <w:adjustRightInd w:val="0"/>
        <w:spacing w:line="480" w:lineRule="auto"/>
      </w:pPr>
      <w:r w:rsidRPr="002D1103">
        <w:tab/>
        <w:t xml:space="preserve">    b.  new or substantially improved buildings for nonresidential uses</w:t>
      </w:r>
      <w:r w:rsidR="0036590C" w:rsidRPr="002D1103">
        <w:t>, or expansion of paved surface parking area for one of these uses by fifty percent or more</w:t>
      </w:r>
      <w:r w:rsidRPr="002D1103">
        <w:t>; and</w:t>
      </w:r>
    </w:p>
    <w:p w14:paraId="314D8CC0" w14:textId="7B72F7BF" w:rsidR="00052E64" w:rsidRPr="002D1103" w:rsidRDefault="00052E64" w:rsidP="00052E64">
      <w:pPr>
        <w:widowControl w:val="0"/>
        <w:autoSpaceDE w:val="0"/>
        <w:autoSpaceDN w:val="0"/>
        <w:adjustRightInd w:val="0"/>
        <w:spacing w:line="480" w:lineRule="auto"/>
      </w:pPr>
      <w:r w:rsidRPr="002D1103">
        <w:tab/>
        <w:t xml:space="preserve">    c.  new commuter parking lot</w:t>
      </w:r>
      <w:r w:rsidR="00215D57" w:rsidRPr="002D1103">
        <w:t xml:space="preserve"> or </w:t>
      </w:r>
      <w:r w:rsidRPr="002D1103">
        <w:t>automotive</w:t>
      </w:r>
      <w:r w:rsidR="00215D57" w:rsidRPr="002D1103">
        <w:t xml:space="preserve"> parking</w:t>
      </w:r>
      <w:r w:rsidR="0036590C" w:rsidRPr="002D1103">
        <w:t>, or expansion of paved surface parking area for one of these uses by fifty percent or more</w:t>
      </w:r>
      <w:r w:rsidRPr="002D1103">
        <w:t>.</w:t>
      </w:r>
    </w:p>
    <w:p w14:paraId="071D621E" w14:textId="0AB19F52" w:rsidR="00052E64" w:rsidRDefault="00052E64" w:rsidP="00052E64">
      <w:pPr>
        <w:widowControl w:val="0"/>
        <w:autoSpaceDE w:val="0"/>
        <w:autoSpaceDN w:val="0"/>
        <w:adjustRightInd w:val="0"/>
        <w:spacing w:line="480" w:lineRule="auto"/>
      </w:pPr>
      <w:r w:rsidRPr="002D1103">
        <w:tab/>
        <w:t xml:space="preserve">  4.  When electric</w:t>
      </w:r>
      <w:r w:rsidR="00615CD6">
        <w:t>-</w:t>
      </w:r>
      <w:r w:rsidRPr="002D1103">
        <w:t>vehicle</w:t>
      </w:r>
      <w:r w:rsidR="00615CD6">
        <w:t>-</w:t>
      </w:r>
      <w:r w:rsidRPr="002D1103">
        <w:t xml:space="preserve">charging infrastructure is required for </w:t>
      </w:r>
      <w:r w:rsidR="004F3F55" w:rsidRPr="002D1103">
        <w:t>new buildings or</w:t>
      </w:r>
      <w:r w:rsidR="004F3F55">
        <w:t xml:space="preserve"> </w:t>
      </w:r>
      <w:r>
        <w:t>substantial improvements to existing buildings, the parking area shall meet the requirements of this section even if construction of additional off-street parking is not required elsewhere in this title.</w:t>
      </w:r>
    </w:p>
    <w:p w14:paraId="0D49CD80" w14:textId="4826773E" w:rsidR="00052E64" w:rsidRDefault="00052E64" w:rsidP="00052E64">
      <w:pPr>
        <w:widowControl w:val="0"/>
        <w:autoSpaceDE w:val="0"/>
        <w:autoSpaceDN w:val="0"/>
        <w:adjustRightInd w:val="0"/>
        <w:spacing w:line="480" w:lineRule="auto"/>
      </w:pPr>
      <w:r w:rsidRPr="002D2573">
        <w:tab/>
        <w:t xml:space="preserve">  </w:t>
      </w:r>
      <w:r>
        <w:t>5</w:t>
      </w:r>
      <w:r w:rsidRPr="002D2573">
        <w:t xml:space="preserve">.  For developments that have both residential and nonresidential uses, parking associated with residential uses shall meet the </w:t>
      </w:r>
      <w:r>
        <w:t xml:space="preserve">applicable </w:t>
      </w:r>
      <w:r w:rsidRPr="002D2573">
        <w:t>requirements of subsectio</w:t>
      </w:r>
      <w:r>
        <w:t>n A.1</w:t>
      </w:r>
      <w:r w:rsidR="00211FB2">
        <w:t>.</w:t>
      </w:r>
      <w:r>
        <w:t>, A.2</w:t>
      </w:r>
      <w:r w:rsidR="00211FB2">
        <w:t>.</w:t>
      </w:r>
      <w:r>
        <w:t xml:space="preserve"> or A.3.a. of this section, and parking associated with nonresidential uses shall meet the requirements of subsection A.3.b. of this section.</w:t>
      </w:r>
    </w:p>
    <w:p w14:paraId="635D6E9B" w14:textId="5B39C762" w:rsidR="00052E64" w:rsidRDefault="00052E64" w:rsidP="00052E64">
      <w:pPr>
        <w:widowControl w:val="0"/>
        <w:autoSpaceDE w:val="0"/>
        <w:autoSpaceDN w:val="0"/>
        <w:adjustRightInd w:val="0"/>
        <w:spacing w:line="480" w:lineRule="auto"/>
        <w:rPr>
          <w:color w:val="000000"/>
        </w:rPr>
      </w:pPr>
      <w:r>
        <w:tab/>
        <w:t xml:space="preserve">  6. </w:t>
      </w:r>
      <w:r>
        <w:rPr>
          <w:color w:val="000000"/>
        </w:rPr>
        <w:t xml:space="preserve"> If a parking reduction is granted as allowed by this title, the required number of </w:t>
      </w:r>
      <w:r w:rsidR="00D45FE0">
        <w:t>electric-vehicle-supply-equipment</w:t>
      </w:r>
      <w:r w:rsidRPr="002D2573">
        <w:t xml:space="preserve"> parking spaces</w:t>
      </w:r>
      <w:r w:rsidRPr="002D2573">
        <w:rPr>
          <w:color w:val="000000"/>
        </w:rPr>
        <w:t xml:space="preserve"> and electric-vehicle-ready parking spaces shall be calculated based on the final total number of parking spaces to be provided.</w:t>
      </w:r>
    </w:p>
    <w:p w14:paraId="1269189D" w14:textId="4BFC01E1" w:rsidR="00052E64" w:rsidRPr="002D2573" w:rsidRDefault="00052E64" w:rsidP="00052E64">
      <w:pPr>
        <w:widowControl w:val="0"/>
        <w:autoSpaceDE w:val="0"/>
        <w:autoSpaceDN w:val="0"/>
        <w:adjustRightInd w:val="0"/>
        <w:spacing w:line="480" w:lineRule="auto"/>
        <w:rPr>
          <w:color w:val="000000"/>
        </w:rPr>
      </w:pPr>
      <w:r>
        <w:rPr>
          <w:color w:val="000000"/>
        </w:rPr>
        <w:tab/>
        <w:t xml:space="preserve">  7.  An </w:t>
      </w:r>
      <w:r w:rsidR="00D45FE0">
        <w:t>electric-vehicle-supply-equipment</w:t>
      </w:r>
      <w:r w:rsidRPr="002D2573">
        <w:rPr>
          <w:color w:val="000000"/>
        </w:rPr>
        <w:t xml:space="preserve"> parking space required by this section shall not count as an electric-vehicle-ready parking space for the purposes of meeti</w:t>
      </w:r>
      <w:r>
        <w:rPr>
          <w:color w:val="000000"/>
        </w:rPr>
        <w:t xml:space="preserve">ng the electric-vehicle-ready requirements of this section.  Each additional </w:t>
      </w:r>
      <w:r w:rsidR="00D45FE0">
        <w:t>electric-vehicle-supply-equipment</w:t>
      </w:r>
      <w:r w:rsidRPr="002D2573">
        <w:rPr>
          <w:color w:val="000000"/>
        </w:rPr>
        <w:t xml:space="preserve"> parking space installed beyond the minimum requirements of this </w:t>
      </w:r>
      <w:r w:rsidRPr="002D2573">
        <w:rPr>
          <w:color w:val="000000"/>
        </w:rPr>
        <w:lastRenderedPageBreak/>
        <w:t>section may count as one electric-vehicle-ready parking space for the purposes of meeting the electric-vehicle-ready requirements of this section.</w:t>
      </w:r>
    </w:p>
    <w:p w14:paraId="64E1EC84" w14:textId="0B2FB813" w:rsidR="00052E64" w:rsidRDefault="00052E64" w:rsidP="00052E64">
      <w:pPr>
        <w:widowControl w:val="0"/>
        <w:autoSpaceDE w:val="0"/>
        <w:autoSpaceDN w:val="0"/>
        <w:adjustRightInd w:val="0"/>
        <w:spacing w:line="480" w:lineRule="auto"/>
      </w:pPr>
      <w:r>
        <w:rPr>
          <w:color w:val="000000"/>
        </w:rPr>
        <w:tab/>
        <w:t xml:space="preserve">  8.  When calculating the number of required </w:t>
      </w:r>
      <w:r w:rsidR="00D45FE0">
        <w:t>electric-vehicle-supply-equipment</w:t>
      </w:r>
      <w:r w:rsidRPr="002D2573">
        <w:rPr>
          <w:color w:val="000000"/>
        </w:rPr>
        <w:t xml:space="preserve"> parking spaces and electric-vehicle-ready parking spaces, any fraction or portion of a required </w:t>
      </w:r>
      <w:r w:rsidR="00D45FE0">
        <w:t>electric-vehicle-supply-equipment</w:t>
      </w:r>
      <w:r w:rsidRPr="002D2573">
        <w:rPr>
          <w:color w:val="000000"/>
        </w:rPr>
        <w:t xml:space="preserve"> parking space or a required </w:t>
      </w:r>
      <w:r w:rsidR="00D45FE0">
        <w:t>electric-vehicle-supply-equipment</w:t>
      </w:r>
      <w:r w:rsidRPr="002D2573">
        <w:rPr>
          <w:color w:val="000000"/>
        </w:rPr>
        <w:t xml:space="preserve"> required shall be rounded up to the nearest whole number.</w:t>
      </w:r>
    </w:p>
    <w:p w14:paraId="4A3B679C" w14:textId="6941BA4F" w:rsidR="00052E64" w:rsidRPr="002D2573" w:rsidRDefault="00052E64" w:rsidP="00052E64">
      <w:pPr>
        <w:widowControl w:val="0"/>
        <w:autoSpaceDE w:val="0"/>
        <w:autoSpaceDN w:val="0"/>
        <w:adjustRightInd w:val="0"/>
        <w:spacing w:line="480" w:lineRule="auto"/>
      </w:pPr>
      <w:r>
        <w:tab/>
        <w:t xml:space="preserve">  9.  When </w:t>
      </w:r>
      <w:r w:rsidR="00D45FE0">
        <w:t>electric-vehicle-supply-equipment</w:t>
      </w:r>
      <w:r w:rsidRPr="002D2573">
        <w:t xml:space="preserve"> parking spaces are required, at least five percent of the </w:t>
      </w:r>
      <w:r w:rsidR="00D45FE0">
        <w:t>electric-vehicle-supply-equipment</w:t>
      </w:r>
      <w:r w:rsidRPr="002D2573">
        <w:t xml:space="preserve"> parking spaces, but no less than one </w:t>
      </w:r>
      <w:r w:rsidR="00D45FE0">
        <w:t>electric-vehicle-supply-equipment</w:t>
      </w:r>
      <w:r>
        <w:t xml:space="preserve"> </w:t>
      </w:r>
      <w:r w:rsidRPr="002D2573">
        <w:t xml:space="preserve">parking space, shall be accessible.  </w:t>
      </w:r>
      <w:r>
        <w:t xml:space="preserve">The accessible </w:t>
      </w:r>
      <w:r w:rsidR="00D45FE0">
        <w:t>electric-vehicle-supply-equipment</w:t>
      </w:r>
      <w:r>
        <w:t xml:space="preserve"> parking spaces shall be in addition to any accessible parking spaces required by the Washington state building code.</w:t>
      </w:r>
      <w:r w:rsidR="00C77700">
        <w:t xml:space="preserve"> </w:t>
      </w:r>
      <w:r>
        <w:t xml:space="preserve"> The </w:t>
      </w:r>
      <w:r w:rsidR="00C77700">
        <w:t>electric-vehicle-supply-equipment</w:t>
      </w:r>
      <w:r w:rsidRPr="002D2573">
        <w:t xml:space="preserve"> charger </w:t>
      </w:r>
      <w:r>
        <w:t xml:space="preserve">serving accessible spaces </w:t>
      </w:r>
      <w:r w:rsidRPr="002D2573">
        <w:t xml:space="preserve">may </w:t>
      </w:r>
      <w:r>
        <w:t>include multiple attachment plugs in order to</w:t>
      </w:r>
      <w:r w:rsidRPr="002D2573">
        <w:t xml:space="preserve"> serve adjacent parking spaces not designated as accessible parking.</w:t>
      </w:r>
    </w:p>
    <w:p w14:paraId="64029579" w14:textId="111D57AA" w:rsidR="00052E64" w:rsidRDefault="00052E64" w:rsidP="00052E64">
      <w:pPr>
        <w:widowControl w:val="0"/>
        <w:autoSpaceDE w:val="0"/>
        <w:autoSpaceDN w:val="0"/>
        <w:adjustRightInd w:val="0"/>
        <w:spacing w:line="480" w:lineRule="auto"/>
      </w:pPr>
      <w:r>
        <w:tab/>
        <w:t xml:space="preserve">  10.  For electric-vehicle-ready parking spaces, the branch circuit shall be identified as "Electric</w:t>
      </w:r>
      <w:r w:rsidR="005D5911">
        <w:t>-</w:t>
      </w:r>
      <w:r>
        <w:t>Vehicle Ready" in the service panel or subpanel directory, and the termination location shall be marked as "Electric</w:t>
      </w:r>
      <w:r w:rsidR="005D5911">
        <w:t>-</w:t>
      </w:r>
      <w:r>
        <w:t>Vehicle Ready";</w:t>
      </w:r>
    </w:p>
    <w:p w14:paraId="522D3FF0" w14:textId="2DB8E05D" w:rsidR="00052E64" w:rsidRDefault="00052E64" w:rsidP="00052E64">
      <w:pPr>
        <w:widowControl w:val="0"/>
        <w:autoSpaceDE w:val="0"/>
        <w:autoSpaceDN w:val="0"/>
        <w:adjustRightInd w:val="0"/>
        <w:spacing w:line="480" w:lineRule="auto"/>
      </w:pPr>
      <w:r>
        <w:tab/>
        <w:t>B.  For townhouse developments containing nine or fewer dwelling units, the director may reduce the requirements of subsection A. of this section where the applicant can prove that the added electrical load to meet the requirements will require an on-site transformer that is pole-mounted, on a slab or in an underground vault.  The reductions shall occur as follows</w:t>
      </w:r>
      <w:r w:rsidR="008D26A0">
        <w:t>:</w:t>
      </w:r>
    </w:p>
    <w:p w14:paraId="2CFAB321" w14:textId="28840DD4" w:rsidR="00052E64" w:rsidRDefault="00052E64" w:rsidP="00052E64">
      <w:pPr>
        <w:widowControl w:val="0"/>
        <w:autoSpaceDE w:val="0"/>
        <w:autoSpaceDN w:val="0"/>
        <w:adjustRightInd w:val="0"/>
        <w:spacing w:line="480" w:lineRule="auto"/>
        <w:rPr>
          <w:color w:val="000000"/>
        </w:rPr>
      </w:pPr>
      <w:r>
        <w:tab/>
        <w:t xml:space="preserve">  1</w:t>
      </w:r>
      <w:r>
        <w:rPr>
          <w:color w:val="000000"/>
        </w:rPr>
        <w:t xml:space="preserve">.  The maximum quantity of electric-vehicle-charging infrastructure required to be installed shall be reduced to the maximum service size that would not require the </w:t>
      </w:r>
      <w:r>
        <w:rPr>
          <w:color w:val="000000"/>
        </w:rPr>
        <w:lastRenderedPageBreak/>
        <w:t xml:space="preserve">changes to transformation or electrical service in subsection </w:t>
      </w:r>
      <w:r>
        <w:t>B. of this section</w:t>
      </w:r>
      <w:r w:rsidR="008D26A0">
        <w:rPr>
          <w:color w:val="000000"/>
        </w:rPr>
        <w:t>; and</w:t>
      </w:r>
    </w:p>
    <w:p w14:paraId="28B6C3C5" w14:textId="6D1340C6" w:rsidR="00052E64" w:rsidRDefault="00052E64" w:rsidP="00052E64">
      <w:pPr>
        <w:widowControl w:val="0"/>
        <w:autoSpaceDE w:val="0"/>
        <w:autoSpaceDN w:val="0"/>
        <w:adjustRightInd w:val="0"/>
        <w:spacing w:line="480" w:lineRule="auto"/>
        <w:rPr>
          <w:color w:val="000000"/>
        </w:rPr>
      </w:pPr>
      <w:r>
        <w:rPr>
          <w:color w:val="000000"/>
        </w:rPr>
        <w:tab/>
        <w:t xml:space="preserve">  2.  The director may first reduce the number of required electric-vehicle-ready parking spaces </w:t>
      </w:r>
      <w:r w:rsidRPr="002D2573">
        <w:rPr>
          <w:color w:val="000000"/>
        </w:rPr>
        <w:t xml:space="preserve">at electric-vehicle-ready parking spaces.  If </w:t>
      </w:r>
      <w:r>
        <w:rPr>
          <w:color w:val="000000"/>
        </w:rPr>
        <w:t>this is not sufficient</w:t>
      </w:r>
      <w:r w:rsidRPr="002D2573">
        <w:rPr>
          <w:color w:val="000000"/>
        </w:rPr>
        <w:t>, the director may also then reduce the required level of electric-vehicle</w:t>
      </w:r>
      <w:r w:rsidR="005B2835">
        <w:rPr>
          <w:color w:val="000000"/>
        </w:rPr>
        <w:t xml:space="preserve">-charging </w:t>
      </w:r>
      <w:r w:rsidRPr="002D2573">
        <w:rPr>
          <w:color w:val="000000"/>
        </w:rPr>
        <w:t>infrastructure at electric-vehi</w:t>
      </w:r>
      <w:r>
        <w:rPr>
          <w:color w:val="000000"/>
        </w:rPr>
        <w:t xml:space="preserve">cle-ready parking spaces from </w:t>
      </w:r>
      <w:r>
        <w:t xml:space="preserve">208/240 volt </w:t>
      </w:r>
      <w:r>
        <w:rPr>
          <w:color w:val="000000"/>
        </w:rPr>
        <w:t>to 120 volt circuits;</w:t>
      </w:r>
    </w:p>
    <w:p w14:paraId="06811AB0" w14:textId="16A8E611" w:rsidR="00052E64" w:rsidRDefault="00052E64" w:rsidP="00052E64">
      <w:pPr>
        <w:widowControl w:val="0"/>
        <w:autoSpaceDE w:val="0"/>
        <w:autoSpaceDN w:val="0"/>
        <w:adjustRightInd w:val="0"/>
        <w:spacing w:line="480" w:lineRule="auto"/>
      </w:pPr>
      <w:r>
        <w:tab/>
        <w:t xml:space="preserve">C.  Electric-vehicle load management system technology is permitted to be used to support </w:t>
      </w:r>
      <w:r w:rsidR="00C77700">
        <w:t>electric-vehicle-supply-equipment</w:t>
      </w:r>
      <w:r w:rsidRPr="002D2573">
        <w:t xml:space="preserve"> parking spaces.  Applicants may also use electric-vehicle load management system assumptions in</w:t>
      </w:r>
      <w:r>
        <w:t xml:space="preserve"> calculating the number of minimum </w:t>
      </w:r>
      <w:r>
        <w:rPr>
          <w:color w:val="000000"/>
        </w:rPr>
        <w:t xml:space="preserve">208/240-volt dedicated branch circuits </w:t>
      </w:r>
      <w:r>
        <w:t>needed to support electric-vehicle-ready parking spaces required by this section;</w:t>
      </w:r>
    </w:p>
    <w:p w14:paraId="21E9754E" w14:textId="77777777" w:rsidR="00052E64" w:rsidRDefault="00052E64" w:rsidP="00052E64">
      <w:pPr>
        <w:widowControl w:val="0"/>
        <w:autoSpaceDE w:val="0"/>
        <w:autoSpaceDN w:val="0"/>
        <w:adjustRightInd w:val="0"/>
        <w:spacing w:line="480" w:lineRule="auto"/>
      </w:pPr>
      <w:r>
        <w:tab/>
        <w:t xml:space="preserve">D.  Where electric-vehicle-ready exterior on-grade surface parking spaces are located more than four feet from a building, enclosed conduit </w:t>
      </w:r>
      <w:r w:rsidRPr="002D2573">
        <w:t>raceways shall be extended to a pull box or stub in the vicinity of the designated parking space and shall be protected from vehicles by a curb or other device;</w:t>
      </w:r>
    </w:p>
    <w:p w14:paraId="144600FD" w14:textId="49E74C2B" w:rsidR="00052E64" w:rsidRDefault="00052E64" w:rsidP="00052E64">
      <w:pPr>
        <w:widowControl w:val="0"/>
        <w:autoSpaceDE w:val="0"/>
        <w:autoSpaceDN w:val="0"/>
        <w:adjustRightInd w:val="0"/>
        <w:spacing w:line="480" w:lineRule="auto"/>
      </w:pPr>
      <w:r>
        <w:tab/>
        <w:t>E.  Nothing in this section shall be construed to modify the minimum number of off-street</w:t>
      </w:r>
      <w:r w:rsidR="00516325">
        <w:t>-</w:t>
      </w:r>
      <w:r>
        <w:t>motor</w:t>
      </w:r>
      <w:r w:rsidR="00516325">
        <w:t>-</w:t>
      </w:r>
      <w:r>
        <w:t>vehicle parking spaces required for specific uses or the maximum number of parking spaces allowed, as set forth in K.C.C. chapter 21A.18 or elsewhere in K.C.C. Title 21A; and</w:t>
      </w:r>
    </w:p>
    <w:p w14:paraId="5CA0A09B" w14:textId="4961DB9F" w:rsidR="00052E64" w:rsidRDefault="00052E64" w:rsidP="00052E64">
      <w:pPr>
        <w:widowControl w:val="0"/>
        <w:autoSpaceDE w:val="0"/>
        <w:autoSpaceDN w:val="0"/>
        <w:adjustRightInd w:val="0"/>
        <w:spacing w:line="480" w:lineRule="auto"/>
      </w:pPr>
      <w:r>
        <w:tab/>
        <w:t xml:space="preserve">F.  All </w:t>
      </w:r>
      <w:r w:rsidR="00C77700">
        <w:t>electric-vehicle-supply-equipment</w:t>
      </w:r>
      <w:r w:rsidRPr="002D2573">
        <w:t xml:space="preserve"> parking spaces shall have designated signage and pavement markings as required under RCW 46.08.185.</w:t>
      </w:r>
    </w:p>
    <w:p w14:paraId="05D2FFE8" w14:textId="2B2A0BCD" w:rsidR="003678C8" w:rsidRPr="0066169B" w:rsidRDefault="00052E64" w:rsidP="003678C8">
      <w:pPr>
        <w:spacing w:line="480" w:lineRule="auto"/>
      </w:pPr>
      <w:r>
        <w:lastRenderedPageBreak/>
        <w:tab/>
      </w:r>
      <w:r>
        <w:rPr>
          <w:spacing w:val="-2"/>
          <w:u w:val="single"/>
        </w:rPr>
        <w:t xml:space="preserve">SECTION </w:t>
      </w:r>
      <w:r w:rsidR="00771216">
        <w:rPr>
          <w:spacing w:val="-2"/>
          <w:u w:val="single"/>
        </w:rPr>
        <w:t>8</w:t>
      </w:r>
      <w:r>
        <w:rPr>
          <w:u w:val="single"/>
        </w:rPr>
        <w:t>.</w:t>
      </w:r>
      <w:r>
        <w:rPr>
          <w:spacing w:val="-2"/>
        </w:rPr>
        <w:t xml:space="preserve">  </w:t>
      </w:r>
      <w:r>
        <w:rPr>
          <w:b/>
        </w:rPr>
        <w:t>Severability.</w:t>
      </w:r>
      <w:r>
        <w:t xml:space="preserve">  </w:t>
      </w:r>
      <w:r>
        <w:rPr>
          <w:spacing w:val="-2"/>
        </w:rPr>
        <w:t>If any provision of this ordinance or its application to any person or circumstance is held invalid, the remainder of the ordinance or the application of the provision to other persons or circumstances is not affected.</w:t>
      </w:r>
      <w:r w:rsidRPr="0066169B">
        <w:t>"</w:t>
      </w:r>
    </w:p>
    <w:p w14:paraId="0AB01F42" w14:textId="18EBF609" w:rsidR="003678C8" w:rsidRDefault="003678C8" w:rsidP="003678C8">
      <w:pPr>
        <w:spacing w:line="480" w:lineRule="auto"/>
        <w:rPr>
          <w:b/>
        </w:rPr>
      </w:pPr>
      <w:r w:rsidRPr="0066169B">
        <w:rPr>
          <w:b/>
        </w:rPr>
        <w:t>EFFECT</w:t>
      </w:r>
      <w:r w:rsidR="008C16B5">
        <w:rPr>
          <w:b/>
        </w:rPr>
        <w:t xml:space="preserve"> prepared by </w:t>
      </w:r>
      <w:r w:rsidR="0036590C" w:rsidRPr="0036590C">
        <w:rPr>
          <w:b/>
          <w:bCs/>
        </w:rPr>
        <w:t>Jake Tracy</w:t>
      </w:r>
      <w:r w:rsidRPr="0036590C">
        <w:rPr>
          <w:b/>
          <w:bCs/>
        </w:rPr>
        <w:t>:</w:t>
      </w:r>
      <w:r w:rsidR="003A51A4" w:rsidRPr="0066169B">
        <w:rPr>
          <w:b/>
        </w:rPr>
        <w:t xml:space="preserve"> </w:t>
      </w:r>
    </w:p>
    <w:p w14:paraId="2F4A7636" w14:textId="25D72FCD" w:rsidR="0036590C" w:rsidRDefault="0036590C" w:rsidP="003678C8">
      <w:pPr>
        <w:spacing w:line="480" w:lineRule="auto"/>
        <w:rPr>
          <w:bCs/>
        </w:rPr>
      </w:pPr>
      <w:r>
        <w:rPr>
          <w:bCs/>
        </w:rPr>
        <w:t>This amendment would make the following changes to align with executive intent:</w:t>
      </w:r>
    </w:p>
    <w:p w14:paraId="4B5189D0" w14:textId="2FCD242C" w:rsidR="0036590C" w:rsidRDefault="0036590C" w:rsidP="0036590C">
      <w:pPr>
        <w:numPr>
          <w:ilvl w:val="0"/>
          <w:numId w:val="1"/>
        </w:numPr>
        <w:spacing w:line="480" w:lineRule="auto"/>
        <w:rPr>
          <w:bCs/>
        </w:rPr>
      </w:pPr>
      <w:r>
        <w:rPr>
          <w:bCs/>
        </w:rPr>
        <w:t>Require group residence and temporary lodging uses to meet the same requirements as non</w:t>
      </w:r>
      <w:r w:rsidR="004F3F55">
        <w:rPr>
          <w:bCs/>
        </w:rPr>
        <w:t xml:space="preserve">residential </w:t>
      </w:r>
      <w:r>
        <w:rPr>
          <w:bCs/>
        </w:rPr>
        <w:t>uses.</w:t>
      </w:r>
    </w:p>
    <w:p w14:paraId="7EBDFC28" w14:textId="4088844A" w:rsidR="0036590C" w:rsidRDefault="0036590C" w:rsidP="0036590C">
      <w:pPr>
        <w:numPr>
          <w:ilvl w:val="0"/>
          <w:numId w:val="1"/>
        </w:numPr>
        <w:spacing w:line="480" w:lineRule="auto"/>
        <w:rPr>
          <w:bCs/>
        </w:rPr>
      </w:pPr>
      <w:r>
        <w:rPr>
          <w:bCs/>
        </w:rPr>
        <w:t xml:space="preserve">Clarify that new </w:t>
      </w:r>
      <w:r w:rsidR="004F3F55">
        <w:rPr>
          <w:bCs/>
        </w:rPr>
        <w:t>automotive parking and commuter parking lot uses must meet the same standards as nonresidential uses</w:t>
      </w:r>
      <w:r w:rsidR="009266CD">
        <w:rPr>
          <w:bCs/>
        </w:rPr>
        <w:t>.</w:t>
      </w:r>
    </w:p>
    <w:p w14:paraId="7F7FDE56" w14:textId="221F37A2" w:rsidR="004F3F55" w:rsidRDefault="004F3F55" w:rsidP="0036590C">
      <w:pPr>
        <w:numPr>
          <w:ilvl w:val="0"/>
          <w:numId w:val="1"/>
        </w:numPr>
        <w:spacing w:line="480" w:lineRule="auto"/>
        <w:rPr>
          <w:bCs/>
        </w:rPr>
      </w:pPr>
      <w:r>
        <w:rPr>
          <w:bCs/>
        </w:rPr>
        <w:t>Require parking lot expansions of 50% or more to meet the applicable EV infrastructure standards for the associated use</w:t>
      </w:r>
      <w:r w:rsidR="009266CD">
        <w:rPr>
          <w:bCs/>
        </w:rPr>
        <w:t>, regardless of whether any building improvements occur.</w:t>
      </w:r>
    </w:p>
    <w:p w14:paraId="5842EF90" w14:textId="58F314B5" w:rsidR="004F3F55" w:rsidRDefault="004F3F55" w:rsidP="0036590C">
      <w:pPr>
        <w:numPr>
          <w:ilvl w:val="0"/>
          <w:numId w:val="1"/>
        </w:numPr>
        <w:spacing w:line="480" w:lineRule="auto"/>
        <w:rPr>
          <w:bCs/>
        </w:rPr>
      </w:pPr>
      <w:r>
        <w:rPr>
          <w:bCs/>
        </w:rPr>
        <w:t>Clarify that, for new buildings and substantial improvements to existing buildings, the parking area is required to meet the EV infrastructure standards regardless of whether parking is being added.</w:t>
      </w:r>
    </w:p>
    <w:p w14:paraId="006E44A4" w14:textId="2393B737" w:rsidR="004F3F55" w:rsidRDefault="009266CD" w:rsidP="0036590C">
      <w:pPr>
        <w:numPr>
          <w:ilvl w:val="0"/>
          <w:numId w:val="1"/>
        </w:numPr>
        <w:spacing w:line="480" w:lineRule="auto"/>
        <w:rPr>
          <w:bCs/>
        </w:rPr>
      </w:pPr>
      <w:r>
        <w:rPr>
          <w:bCs/>
        </w:rPr>
        <w:t>Clarify that accessible EVSE spaces are in addition to any state-required accessible spaces</w:t>
      </w:r>
    </w:p>
    <w:p w14:paraId="74E8737F" w14:textId="6DF6EA57" w:rsidR="009266CD" w:rsidRDefault="009266CD" w:rsidP="0036590C">
      <w:pPr>
        <w:numPr>
          <w:ilvl w:val="0"/>
          <w:numId w:val="1"/>
        </w:numPr>
        <w:spacing w:line="480" w:lineRule="auto"/>
        <w:rPr>
          <w:bCs/>
        </w:rPr>
      </w:pPr>
      <w:r>
        <w:rPr>
          <w:bCs/>
        </w:rPr>
        <w:t>Clarify that the intent of load management technology is to serve multiple EVSE spaces simultaneously.</w:t>
      </w:r>
    </w:p>
    <w:p w14:paraId="348904EA" w14:textId="079D5EFC" w:rsidR="009266CD" w:rsidRPr="0036590C" w:rsidRDefault="009266CD" w:rsidP="0036590C">
      <w:pPr>
        <w:numPr>
          <w:ilvl w:val="0"/>
          <w:numId w:val="1"/>
        </w:numPr>
        <w:spacing w:line="480" w:lineRule="auto"/>
        <w:rPr>
          <w:bCs/>
        </w:rPr>
      </w:pPr>
      <w:r>
        <w:rPr>
          <w:bCs/>
        </w:rPr>
        <w:t>Technical changes to match executive intent.</w:t>
      </w:r>
    </w:p>
    <w:sectPr w:rsidR="009266CD" w:rsidRPr="0036590C"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56DF" w16cex:dateUtc="2021-02-17T16:48:00Z"/>
  <w16cex:commentExtensible w16cex:durableId="23D77613" w16cex:dateUtc="2021-02-17T1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62A3" w14:textId="77777777" w:rsidR="00B307F6" w:rsidRDefault="00B307F6">
      <w:r>
        <w:separator/>
      </w:r>
    </w:p>
  </w:endnote>
  <w:endnote w:type="continuationSeparator" w:id="0">
    <w:p w14:paraId="0D6E70DF" w14:textId="77777777" w:rsidR="00B307F6" w:rsidRDefault="00B3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75C5" w14:textId="77777777" w:rsidR="004F3F55" w:rsidRDefault="004F3F55"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F876" w14:textId="77777777" w:rsidR="00B307F6" w:rsidRDefault="00B307F6">
      <w:r>
        <w:separator/>
      </w:r>
    </w:p>
  </w:footnote>
  <w:footnote w:type="continuationSeparator" w:id="0">
    <w:p w14:paraId="7B7E5191" w14:textId="77777777" w:rsidR="00B307F6" w:rsidRDefault="00B30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A6F1D"/>
    <w:multiLevelType w:val="hybridMultilevel"/>
    <w:tmpl w:val="19D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E64"/>
    <w:rsid w:val="000104CF"/>
    <w:rsid w:val="00052E64"/>
    <w:rsid w:val="00066D1D"/>
    <w:rsid w:val="000906C8"/>
    <w:rsid w:val="000A0AB9"/>
    <w:rsid w:val="000C1C95"/>
    <w:rsid w:val="000C76D5"/>
    <w:rsid w:val="00151BD0"/>
    <w:rsid w:val="001925C0"/>
    <w:rsid w:val="001F555E"/>
    <w:rsid w:val="00211FB2"/>
    <w:rsid w:val="00215D57"/>
    <w:rsid w:val="00230E90"/>
    <w:rsid w:val="00236143"/>
    <w:rsid w:val="002401B6"/>
    <w:rsid w:val="002B390F"/>
    <w:rsid w:val="002D1103"/>
    <w:rsid w:val="002D2EC5"/>
    <w:rsid w:val="0036590C"/>
    <w:rsid w:val="003678C8"/>
    <w:rsid w:val="00371AA1"/>
    <w:rsid w:val="00375A64"/>
    <w:rsid w:val="003A0154"/>
    <w:rsid w:val="003A3CA2"/>
    <w:rsid w:val="003A51A4"/>
    <w:rsid w:val="003A7C94"/>
    <w:rsid w:val="003C2A54"/>
    <w:rsid w:val="004670B0"/>
    <w:rsid w:val="004907B8"/>
    <w:rsid w:val="004A4243"/>
    <w:rsid w:val="004C098D"/>
    <w:rsid w:val="004C4940"/>
    <w:rsid w:val="004D4EA1"/>
    <w:rsid w:val="004F3F55"/>
    <w:rsid w:val="005008BA"/>
    <w:rsid w:val="00513DD5"/>
    <w:rsid w:val="00516325"/>
    <w:rsid w:val="005537AF"/>
    <w:rsid w:val="00556C54"/>
    <w:rsid w:val="005A3276"/>
    <w:rsid w:val="005B2835"/>
    <w:rsid w:val="005B596A"/>
    <w:rsid w:val="005D5911"/>
    <w:rsid w:val="00601EA2"/>
    <w:rsid w:val="00602B62"/>
    <w:rsid w:val="00613C64"/>
    <w:rsid w:val="006145D6"/>
    <w:rsid w:val="00614C28"/>
    <w:rsid w:val="00615CD6"/>
    <w:rsid w:val="00657D63"/>
    <w:rsid w:val="0066169B"/>
    <w:rsid w:val="006719FA"/>
    <w:rsid w:val="00695EAF"/>
    <w:rsid w:val="006E35C0"/>
    <w:rsid w:val="006E7F9D"/>
    <w:rsid w:val="006F6AD6"/>
    <w:rsid w:val="00707CAA"/>
    <w:rsid w:val="00722FC3"/>
    <w:rsid w:val="00753036"/>
    <w:rsid w:val="00771216"/>
    <w:rsid w:val="007D7888"/>
    <w:rsid w:val="007E59E3"/>
    <w:rsid w:val="00801116"/>
    <w:rsid w:val="00864501"/>
    <w:rsid w:val="008C16B5"/>
    <w:rsid w:val="008D26A0"/>
    <w:rsid w:val="009060D6"/>
    <w:rsid w:val="0091211B"/>
    <w:rsid w:val="00915EEA"/>
    <w:rsid w:val="00923329"/>
    <w:rsid w:val="009266CD"/>
    <w:rsid w:val="0094679A"/>
    <w:rsid w:val="0096682D"/>
    <w:rsid w:val="00975F37"/>
    <w:rsid w:val="0099294E"/>
    <w:rsid w:val="009C6195"/>
    <w:rsid w:val="009C7C1F"/>
    <w:rsid w:val="00A20F2C"/>
    <w:rsid w:val="00A37627"/>
    <w:rsid w:val="00A435A4"/>
    <w:rsid w:val="00A83D2D"/>
    <w:rsid w:val="00AD7843"/>
    <w:rsid w:val="00AF3553"/>
    <w:rsid w:val="00B307F6"/>
    <w:rsid w:val="00B338F8"/>
    <w:rsid w:val="00B46C15"/>
    <w:rsid w:val="00B472B2"/>
    <w:rsid w:val="00BA11DD"/>
    <w:rsid w:val="00BC6F78"/>
    <w:rsid w:val="00BD7775"/>
    <w:rsid w:val="00C11E50"/>
    <w:rsid w:val="00C177CF"/>
    <w:rsid w:val="00C421A3"/>
    <w:rsid w:val="00C462B4"/>
    <w:rsid w:val="00C67B4B"/>
    <w:rsid w:val="00C77700"/>
    <w:rsid w:val="00C833AE"/>
    <w:rsid w:val="00D01AC9"/>
    <w:rsid w:val="00D45FE0"/>
    <w:rsid w:val="00D51473"/>
    <w:rsid w:val="00D921B6"/>
    <w:rsid w:val="00DB0960"/>
    <w:rsid w:val="00DF49C4"/>
    <w:rsid w:val="00DF720F"/>
    <w:rsid w:val="00E133FF"/>
    <w:rsid w:val="00E774D4"/>
    <w:rsid w:val="00EC0BFB"/>
    <w:rsid w:val="00EC23E1"/>
    <w:rsid w:val="00ED1662"/>
    <w:rsid w:val="00EF7017"/>
    <w:rsid w:val="00F0071E"/>
    <w:rsid w:val="00F270AD"/>
    <w:rsid w:val="00F42799"/>
    <w:rsid w:val="00F44843"/>
    <w:rsid w:val="00FC1D7D"/>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F1D78"/>
  <w15:chartTrackingRefBased/>
  <w15:docId w15:val="{EA5FD761-6580-4131-BE88-5A5FDE82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052E64"/>
    <w:rPr>
      <w:sz w:val="16"/>
      <w:szCs w:val="16"/>
    </w:rPr>
  </w:style>
  <w:style w:type="paragraph" w:styleId="CommentText">
    <w:name w:val="annotation text"/>
    <w:basedOn w:val="Normal"/>
    <w:link w:val="CommentTextChar"/>
    <w:uiPriority w:val="99"/>
    <w:unhideWhenUsed/>
    <w:rsid w:val="00052E64"/>
    <w:rPr>
      <w:sz w:val="20"/>
      <w:szCs w:val="20"/>
    </w:rPr>
  </w:style>
  <w:style w:type="character" w:customStyle="1" w:styleId="CommentTextChar">
    <w:name w:val="Comment Text Char"/>
    <w:basedOn w:val="DefaultParagraphFont"/>
    <w:link w:val="CommentText"/>
    <w:uiPriority w:val="99"/>
    <w:rsid w:val="00052E64"/>
  </w:style>
  <w:style w:type="paragraph" w:styleId="CommentSubject">
    <w:name w:val="annotation subject"/>
    <w:basedOn w:val="CommentText"/>
    <w:next w:val="CommentText"/>
    <w:link w:val="CommentSubjectChar"/>
    <w:uiPriority w:val="99"/>
    <w:semiHidden/>
    <w:unhideWhenUsed/>
    <w:rsid w:val="00ED1662"/>
    <w:rPr>
      <w:b/>
      <w:bCs/>
    </w:rPr>
  </w:style>
  <w:style w:type="character" w:customStyle="1" w:styleId="CommentSubjectChar">
    <w:name w:val="Comment Subject Char"/>
    <w:link w:val="CommentSubject"/>
    <w:uiPriority w:val="99"/>
    <w:semiHidden/>
    <w:rsid w:val="00ED1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NO%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NO Changes to Attachment</Template>
  <TotalTime>17</TotalTime>
  <Pages>8</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Tracy, Jake</dc:creator>
  <cp:keywords/>
  <dc:description/>
  <cp:lastModifiedBy>Tracy, Jake</cp:lastModifiedBy>
  <cp:revision>6</cp:revision>
  <cp:lastPrinted>2003-02-07T18:37:00Z</cp:lastPrinted>
  <dcterms:created xsi:type="dcterms:W3CDTF">2021-02-17T21:54:00Z</dcterms:created>
  <dcterms:modified xsi:type="dcterms:W3CDTF">2021-02-18T15:39:00Z</dcterms:modified>
</cp:coreProperties>
</file>