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24" w:type="dxa"/>
        <w:jc w:val="center"/>
        <w:tblBorders>
          <w:top w:val="single" w:sz="4" w:space="0" w:color="00759B"/>
          <w:left w:val="single" w:sz="4" w:space="0" w:color="00759B"/>
          <w:bottom w:val="single" w:sz="4" w:space="0" w:color="00759B"/>
          <w:right w:val="single" w:sz="4" w:space="0" w:color="00759B"/>
          <w:insideH w:val="single" w:sz="4" w:space="0" w:color="00759B"/>
          <w:insideV w:val="single" w:sz="4" w:space="0" w:color="00759B"/>
        </w:tblBorders>
        <w:tblLayout w:type="fixed"/>
        <w:tblCellMar>
          <w:left w:w="115" w:type="dxa"/>
          <w:bottom w:w="58" w:type="dxa"/>
          <w:right w:w="115" w:type="dxa"/>
        </w:tblCellMar>
        <w:tblLook w:val="04A0" w:firstRow="1" w:lastRow="0" w:firstColumn="1" w:lastColumn="0" w:noHBand="0" w:noVBand="1"/>
      </w:tblPr>
      <w:tblGrid>
        <w:gridCol w:w="3420"/>
        <w:gridCol w:w="6804"/>
      </w:tblGrid>
      <w:tr w:rsidR="004F009B" w:rsidRPr="00156D81" w14:paraId="7778B61D" w14:textId="77777777" w:rsidTr="00A162D7">
        <w:trPr>
          <w:trHeight w:val="432"/>
          <w:jc w:val="center"/>
        </w:trPr>
        <w:tc>
          <w:tcPr>
            <w:tcW w:w="10224" w:type="dxa"/>
            <w:gridSpan w:val="2"/>
            <w:tcBorders>
              <w:top w:val="nil"/>
              <w:left w:val="single" w:sz="4" w:space="0" w:color="E7F1F5"/>
              <w:bottom w:val="single" w:sz="4" w:space="0" w:color="E7F1F5"/>
              <w:right w:val="single" w:sz="4" w:space="0" w:color="E7F1F5"/>
            </w:tcBorders>
            <w:shd w:val="clear" w:color="auto" w:fill="00759B"/>
            <w:vAlign w:val="center"/>
          </w:tcPr>
          <w:p w14:paraId="274AB118" w14:textId="237F61D2" w:rsidR="004F009B" w:rsidRPr="00156D81" w:rsidRDefault="00ED60E7" w:rsidP="00F10A40">
            <w:pPr>
              <w:rPr>
                <w:rFonts w:ascii="Gadugi" w:hAnsi="Gadugi"/>
                <w:b/>
                <w:color w:val="FFFFFF" w:themeColor="background1"/>
                <w:spacing w:val="4"/>
                <w:szCs w:val="24"/>
              </w:rPr>
            </w:pPr>
            <w:r>
              <w:rPr>
                <w:rFonts w:ascii="Gadugi" w:hAnsi="Gadugi"/>
                <w:b/>
                <w:color w:val="FFFFFF" w:themeColor="background1"/>
                <w:spacing w:val="4"/>
                <w:szCs w:val="24"/>
              </w:rPr>
              <w:t xml:space="preserve">Work Initiated in </w:t>
            </w:r>
            <w:r w:rsidR="004F009B">
              <w:rPr>
                <w:rFonts w:ascii="Gadugi" w:hAnsi="Gadugi"/>
                <w:b/>
                <w:color w:val="FFFFFF" w:themeColor="background1"/>
                <w:spacing w:val="4"/>
                <w:szCs w:val="24"/>
              </w:rPr>
              <w:t>2019-2020</w:t>
            </w:r>
            <w:r w:rsidR="00524D33">
              <w:rPr>
                <w:rFonts w:ascii="Gadugi" w:hAnsi="Gadugi"/>
                <w:b/>
                <w:color w:val="FFFFFF" w:themeColor="background1"/>
                <w:spacing w:val="4"/>
                <w:szCs w:val="24"/>
              </w:rPr>
              <w:t xml:space="preserve"> and Continuing</w:t>
            </w:r>
            <w:r w:rsidR="00953088">
              <w:rPr>
                <w:rFonts w:ascii="Gadugi" w:hAnsi="Gadugi"/>
                <w:b/>
                <w:color w:val="FFFFFF" w:themeColor="background1"/>
                <w:spacing w:val="4"/>
                <w:szCs w:val="24"/>
              </w:rPr>
              <w:t xml:space="preserve"> </w:t>
            </w:r>
            <w:r w:rsidR="00524D33">
              <w:rPr>
                <w:rFonts w:ascii="Gadugi" w:hAnsi="Gadugi"/>
                <w:b/>
                <w:color w:val="FFFFFF" w:themeColor="background1"/>
                <w:spacing w:val="4"/>
                <w:szCs w:val="24"/>
              </w:rPr>
              <w:t>i</w:t>
            </w:r>
            <w:r w:rsidR="00953088">
              <w:rPr>
                <w:rFonts w:ascii="Gadugi" w:hAnsi="Gadugi"/>
                <w:b/>
                <w:color w:val="FFFFFF" w:themeColor="background1"/>
                <w:spacing w:val="4"/>
                <w:szCs w:val="24"/>
              </w:rPr>
              <w:t xml:space="preserve">nto 2021-2022 </w:t>
            </w:r>
          </w:p>
        </w:tc>
      </w:tr>
      <w:tr w:rsidR="004F009B" w:rsidRPr="00156D81" w14:paraId="2D9E6DE3" w14:textId="77777777" w:rsidTr="00280B69">
        <w:trPr>
          <w:jc w:val="center"/>
        </w:trPr>
        <w:tc>
          <w:tcPr>
            <w:tcW w:w="10224"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09EB9421" w14:textId="315D3177" w:rsidR="004F009B" w:rsidRPr="00F505C6" w:rsidRDefault="004F009B">
            <w:pPr>
              <w:rPr>
                <w:rFonts w:ascii="Gadugi" w:hAnsi="Gadugi"/>
                <w:sz w:val="21"/>
                <w:szCs w:val="21"/>
              </w:rPr>
            </w:pPr>
            <w:r>
              <w:rPr>
                <w:rFonts w:ascii="Gadugi" w:hAnsi="Gadugi"/>
                <w:b/>
                <w:spacing w:val="4"/>
                <w:sz w:val="21"/>
                <w:szCs w:val="21"/>
              </w:rPr>
              <w:t>Contracting with Women</w:t>
            </w:r>
            <w:r w:rsidR="00804D18">
              <w:rPr>
                <w:rFonts w:ascii="Gadugi" w:hAnsi="Gadugi"/>
                <w:b/>
                <w:spacing w:val="4"/>
                <w:sz w:val="21"/>
                <w:szCs w:val="21"/>
              </w:rPr>
              <w:t>-</w:t>
            </w:r>
            <w:r>
              <w:rPr>
                <w:rFonts w:ascii="Gadugi" w:hAnsi="Gadugi"/>
                <w:b/>
                <w:spacing w:val="4"/>
                <w:sz w:val="21"/>
                <w:szCs w:val="21"/>
              </w:rPr>
              <w:t xml:space="preserve"> and Minority-Owned Businesses</w:t>
            </w:r>
          </w:p>
        </w:tc>
      </w:tr>
      <w:tr w:rsidR="004F009B" w:rsidRPr="00156D81" w14:paraId="4055BEE3" w14:textId="77777777" w:rsidTr="00280B69">
        <w:trPr>
          <w:jc w:val="center"/>
        </w:trPr>
        <w:tc>
          <w:tcPr>
            <w:tcW w:w="10224"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08159DDC" w14:textId="47BCD180" w:rsidR="004F009B" w:rsidRPr="00156D81" w:rsidRDefault="004F009B">
            <w:pPr>
              <w:contextualSpacing/>
              <w:rPr>
                <w:rFonts w:ascii="Gadugi" w:hAnsi="Gadugi"/>
                <w:spacing w:val="4"/>
                <w:sz w:val="21"/>
                <w:szCs w:val="21"/>
              </w:rPr>
            </w:pPr>
            <w:r>
              <w:rPr>
                <w:rFonts w:ascii="Gadugi" w:hAnsi="Gadugi"/>
                <w:b/>
                <w:bCs/>
                <w:sz w:val="21"/>
                <w:szCs w:val="21"/>
              </w:rPr>
              <w:t>Jail Use of Force</w:t>
            </w:r>
            <w:r w:rsidR="00AD4A64">
              <w:rPr>
                <w:rFonts w:ascii="Gadugi" w:hAnsi="Gadugi"/>
                <w:b/>
                <w:bCs/>
                <w:sz w:val="21"/>
                <w:szCs w:val="21"/>
              </w:rPr>
              <w:t xml:space="preserve"> (Jail Safety)</w:t>
            </w:r>
          </w:p>
        </w:tc>
      </w:tr>
      <w:tr w:rsidR="004F009B" w:rsidRPr="00156D81" w14:paraId="52974DFB" w14:textId="77777777" w:rsidTr="00280B69">
        <w:trPr>
          <w:jc w:val="center"/>
        </w:trPr>
        <w:tc>
          <w:tcPr>
            <w:tcW w:w="10224"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03EA67A8" w14:textId="11A7FAD6" w:rsidR="004F009B" w:rsidRPr="00250A20" w:rsidRDefault="004F009B">
            <w:pPr>
              <w:rPr>
                <w:rFonts w:ascii="Gadugi" w:hAnsi="Gadugi"/>
                <w:sz w:val="21"/>
                <w:szCs w:val="21"/>
              </w:rPr>
            </w:pPr>
            <w:r w:rsidRPr="00CC54D8">
              <w:rPr>
                <w:rFonts w:ascii="Gadugi" w:hAnsi="Gadugi"/>
                <w:b/>
                <w:bCs/>
                <w:sz w:val="21"/>
                <w:szCs w:val="21"/>
              </w:rPr>
              <w:t>King County’s Pandemic Response</w:t>
            </w:r>
            <w:r w:rsidRPr="004F009B">
              <w:rPr>
                <w:rFonts w:ascii="Gadugi" w:hAnsi="Gadugi"/>
                <w:b/>
                <w:bCs/>
                <w:sz w:val="21"/>
                <w:szCs w:val="21"/>
              </w:rPr>
              <w:t>:</w:t>
            </w:r>
            <w:r>
              <w:rPr>
                <w:rFonts w:ascii="Gadugi" w:hAnsi="Gadugi"/>
                <w:sz w:val="21"/>
                <w:szCs w:val="21"/>
              </w:rPr>
              <w:t xml:space="preserve"> </w:t>
            </w:r>
            <w:r w:rsidRPr="00A162D7">
              <w:rPr>
                <w:rFonts w:ascii="Gadugi" w:hAnsi="Gadugi"/>
                <w:b/>
                <w:bCs/>
                <w:sz w:val="21"/>
                <w:szCs w:val="21"/>
              </w:rPr>
              <w:t>Emergency Spending; Employee Safety; Telework</w:t>
            </w:r>
          </w:p>
        </w:tc>
      </w:tr>
      <w:tr w:rsidR="004F009B" w:rsidRPr="00156D81" w14:paraId="74E93BA1" w14:textId="77777777" w:rsidTr="00A162D7">
        <w:trPr>
          <w:jc w:val="center"/>
        </w:trPr>
        <w:tc>
          <w:tcPr>
            <w:tcW w:w="10224" w:type="dxa"/>
            <w:gridSpan w:val="2"/>
            <w:tcBorders>
              <w:top w:val="single" w:sz="4" w:space="0" w:color="E7F1F5"/>
              <w:left w:val="nil"/>
              <w:bottom w:val="single" w:sz="4" w:space="0" w:color="00759B"/>
              <w:right w:val="nil"/>
            </w:tcBorders>
            <w:tcMar>
              <w:left w:w="360" w:type="dxa"/>
              <w:right w:w="0" w:type="dxa"/>
            </w:tcMar>
          </w:tcPr>
          <w:p w14:paraId="029F024B" w14:textId="77777777" w:rsidR="00F10A40" w:rsidRDefault="00F10A40" w:rsidP="00F10A40">
            <w:pPr>
              <w:rPr>
                <w:rFonts w:ascii="Gadugi" w:hAnsi="Gadugi"/>
                <w:sz w:val="21"/>
                <w:szCs w:val="21"/>
              </w:rPr>
            </w:pPr>
          </w:p>
          <w:p w14:paraId="20C65CF7" w14:textId="05AAC046" w:rsidR="00A162D7" w:rsidRPr="00250A20" w:rsidRDefault="00A162D7" w:rsidP="00F10A40">
            <w:pPr>
              <w:rPr>
                <w:rFonts w:ascii="Gadugi" w:hAnsi="Gadugi"/>
                <w:sz w:val="21"/>
                <w:szCs w:val="21"/>
              </w:rPr>
            </w:pPr>
          </w:p>
        </w:tc>
      </w:tr>
      <w:tr w:rsidR="00F10A40" w:rsidRPr="00156D81" w14:paraId="6FEBBF23" w14:textId="77777777" w:rsidTr="00A162D7">
        <w:trPr>
          <w:trHeight w:val="2224"/>
          <w:jc w:val="center"/>
        </w:trPr>
        <w:tc>
          <w:tcPr>
            <w:tcW w:w="10224" w:type="dxa"/>
            <w:gridSpan w:val="2"/>
            <w:tcBorders>
              <w:top w:val="single" w:sz="4" w:space="0" w:color="00759B"/>
              <w:left w:val="single" w:sz="4" w:space="0" w:color="00759B"/>
              <w:bottom w:val="single" w:sz="4" w:space="0" w:color="00759B"/>
              <w:right w:val="single" w:sz="4" w:space="0" w:color="00759B"/>
            </w:tcBorders>
            <w:shd w:val="clear" w:color="auto" w:fill="FFFFFF" w:themeFill="background1"/>
            <w:tcMar>
              <w:top w:w="43" w:type="dxa"/>
              <w:left w:w="115" w:type="dxa"/>
              <w:bottom w:w="58" w:type="dxa"/>
              <w:right w:w="115" w:type="dxa"/>
            </w:tcMar>
            <w:vAlign w:val="center"/>
          </w:tcPr>
          <w:p w14:paraId="6F8B8E4A" w14:textId="31D8216C" w:rsidR="00F10A40" w:rsidRPr="00CC54D8" w:rsidRDefault="00F10A40" w:rsidP="00A162D7">
            <w:pPr>
              <w:spacing w:after="60"/>
              <w:rPr>
                <w:rFonts w:ascii="Gadugi" w:hAnsi="Gadugi"/>
                <w:b/>
                <w:bCs/>
                <w:color w:val="00759B"/>
                <w:szCs w:val="24"/>
              </w:rPr>
            </w:pPr>
            <w:r w:rsidRPr="00CC54D8">
              <w:rPr>
                <w:rFonts w:ascii="Gadugi" w:hAnsi="Gadugi"/>
                <w:b/>
                <w:bCs/>
                <w:color w:val="00759B"/>
                <w:szCs w:val="24"/>
              </w:rPr>
              <w:t>2021-2022 Work Program</w:t>
            </w:r>
          </w:p>
          <w:p w14:paraId="2EB4FA1C" w14:textId="04BBA4B5" w:rsidR="00F10A40" w:rsidRPr="00A162D7" w:rsidRDefault="00F10A40" w:rsidP="003A6B5D">
            <w:pPr>
              <w:rPr>
                <w:rFonts w:ascii="Gadugi" w:hAnsi="Gadugi"/>
                <w:color w:val="00759B"/>
                <w:szCs w:val="24"/>
              </w:rPr>
            </w:pPr>
            <w:r w:rsidRPr="00CC54D8">
              <w:rPr>
                <w:rFonts w:ascii="Gadugi" w:hAnsi="Gadugi"/>
                <w:color w:val="00759B"/>
                <w:szCs w:val="24"/>
              </w:rPr>
              <w:t xml:space="preserve">We commit to completing at least </w:t>
            </w:r>
            <w:r w:rsidR="00AD4A64">
              <w:rPr>
                <w:rFonts w:ascii="Gadugi" w:hAnsi="Gadugi"/>
                <w:color w:val="00759B"/>
                <w:szCs w:val="24"/>
              </w:rPr>
              <w:t>ten</w:t>
            </w:r>
            <w:r w:rsidR="00AD4A64" w:rsidRPr="00CC54D8">
              <w:rPr>
                <w:rFonts w:ascii="Gadugi" w:hAnsi="Gadugi"/>
                <w:color w:val="00759B"/>
                <w:szCs w:val="24"/>
              </w:rPr>
              <w:t xml:space="preserve"> </w:t>
            </w:r>
            <w:r w:rsidRPr="00CC54D8">
              <w:rPr>
                <w:rFonts w:ascii="Gadugi" w:hAnsi="Gadugi"/>
                <w:color w:val="00759B"/>
                <w:szCs w:val="24"/>
              </w:rPr>
              <w:t>of the projects below in the 2021-22 biennium</w:t>
            </w:r>
            <w:r w:rsidR="00F65190">
              <w:rPr>
                <w:rFonts w:ascii="Gadugi" w:hAnsi="Gadugi"/>
                <w:color w:val="00759B"/>
                <w:szCs w:val="24"/>
              </w:rPr>
              <w:t>,</w:t>
            </w:r>
            <w:r w:rsidRPr="00CC54D8">
              <w:rPr>
                <w:rFonts w:ascii="Gadugi" w:hAnsi="Gadugi"/>
                <w:color w:val="00759B"/>
                <w:szCs w:val="24"/>
              </w:rPr>
              <w:t xml:space="preserve"> in addition to following up on past recommendations. </w:t>
            </w:r>
            <w:r w:rsidR="00AD4A64">
              <w:rPr>
                <w:rFonts w:ascii="Gadugi" w:hAnsi="Gadugi"/>
                <w:color w:val="00759B"/>
                <w:szCs w:val="24"/>
              </w:rPr>
              <w:t>T</w:t>
            </w:r>
            <w:r w:rsidRPr="00CC54D8">
              <w:rPr>
                <w:rFonts w:ascii="Gadugi" w:hAnsi="Gadugi"/>
                <w:color w:val="00759B"/>
                <w:szCs w:val="24"/>
              </w:rPr>
              <w:t>he current unpredictable nature of the county operating environment means that we are including more flexible audit categories to allow us to respond to the quickly changing environment with timely and appropriate audit work. More specific topics are included in the audit descriptions. These topics are not in priority order.</w:t>
            </w:r>
          </w:p>
        </w:tc>
      </w:tr>
      <w:tr w:rsidR="00A162D7" w:rsidRPr="00156D81" w14:paraId="13B1A12E" w14:textId="77777777" w:rsidTr="00A162D7">
        <w:trPr>
          <w:trHeight w:val="123"/>
          <w:jc w:val="center"/>
        </w:trPr>
        <w:tc>
          <w:tcPr>
            <w:tcW w:w="10224" w:type="dxa"/>
            <w:gridSpan w:val="2"/>
            <w:tcBorders>
              <w:top w:val="single" w:sz="4" w:space="0" w:color="00759B"/>
              <w:left w:val="nil"/>
              <w:bottom w:val="nil"/>
              <w:right w:val="nil"/>
            </w:tcBorders>
            <w:shd w:val="clear" w:color="auto" w:fill="FFFFFF" w:themeFill="background1"/>
            <w:tcMar>
              <w:top w:w="43" w:type="dxa"/>
              <w:left w:w="115" w:type="dxa"/>
              <w:bottom w:w="58" w:type="dxa"/>
              <w:right w:w="115" w:type="dxa"/>
            </w:tcMar>
            <w:vAlign w:val="center"/>
          </w:tcPr>
          <w:p w14:paraId="4CCDF15F" w14:textId="77777777" w:rsidR="00A162D7" w:rsidRPr="00A162D7" w:rsidRDefault="00A162D7" w:rsidP="00F10A40">
            <w:pPr>
              <w:rPr>
                <w:rFonts w:ascii="Gadugi" w:hAnsi="Gadugi"/>
                <w:b/>
                <w:bCs/>
                <w:color w:val="00759B"/>
                <w:sz w:val="21"/>
                <w:szCs w:val="21"/>
              </w:rPr>
            </w:pPr>
          </w:p>
        </w:tc>
      </w:tr>
      <w:tr w:rsidR="004F009B" w:rsidRPr="00156D81" w14:paraId="4D1CC26D" w14:textId="77777777" w:rsidTr="00DD138E">
        <w:trPr>
          <w:trHeight w:val="432"/>
          <w:jc w:val="center"/>
        </w:trPr>
        <w:tc>
          <w:tcPr>
            <w:tcW w:w="10224" w:type="dxa"/>
            <w:gridSpan w:val="2"/>
            <w:tcBorders>
              <w:top w:val="nil"/>
              <w:left w:val="nil"/>
              <w:bottom w:val="single" w:sz="4" w:space="0" w:color="E7F1F5"/>
              <w:right w:val="nil"/>
            </w:tcBorders>
            <w:shd w:val="clear" w:color="auto" w:fill="00759B"/>
            <w:vAlign w:val="center"/>
          </w:tcPr>
          <w:p w14:paraId="572F4FFF" w14:textId="77777777" w:rsidR="004F009B" w:rsidRPr="00156D81" w:rsidRDefault="004F009B" w:rsidP="00F10A40">
            <w:pPr>
              <w:rPr>
                <w:rFonts w:ascii="Gadugi" w:hAnsi="Gadugi"/>
                <w:b/>
                <w:color w:val="FFFFFF" w:themeColor="background1"/>
                <w:spacing w:val="4"/>
                <w:szCs w:val="24"/>
              </w:rPr>
            </w:pPr>
            <w:r w:rsidRPr="00156D81">
              <w:rPr>
                <w:rFonts w:ascii="Gadugi" w:hAnsi="Gadugi"/>
                <w:b/>
                <w:color w:val="FFFFFF" w:themeColor="background1"/>
                <w:spacing w:val="4"/>
                <w:szCs w:val="24"/>
              </w:rPr>
              <w:t>Performance Audits</w:t>
            </w:r>
          </w:p>
        </w:tc>
      </w:tr>
      <w:tr w:rsidR="004F009B" w:rsidRPr="00156D81" w14:paraId="0971843A" w14:textId="77777777" w:rsidTr="00DD138E">
        <w:trPr>
          <w:trHeight w:val="123"/>
          <w:jc w:val="center"/>
        </w:trPr>
        <w:tc>
          <w:tcPr>
            <w:tcW w:w="10224" w:type="dxa"/>
            <w:gridSpan w:val="2"/>
            <w:tcBorders>
              <w:top w:val="single" w:sz="4" w:space="0" w:color="E7F1F5"/>
              <w:left w:val="single" w:sz="4" w:space="0" w:color="E7F1F5"/>
              <w:bottom w:val="single" w:sz="4" w:space="0" w:color="E7F1F5"/>
              <w:right w:val="single" w:sz="4" w:space="0" w:color="E7F1F5"/>
            </w:tcBorders>
            <w:shd w:val="clear" w:color="auto" w:fill="FFFFFF" w:themeFill="background1"/>
            <w:tcMar>
              <w:top w:w="43" w:type="dxa"/>
              <w:left w:w="115" w:type="dxa"/>
              <w:bottom w:w="58" w:type="dxa"/>
              <w:right w:w="115" w:type="dxa"/>
            </w:tcMar>
            <w:vAlign w:val="center"/>
          </w:tcPr>
          <w:p w14:paraId="52EDD782" w14:textId="556ED0B7" w:rsidR="004F009B" w:rsidRPr="00156D81" w:rsidRDefault="00BD50A2" w:rsidP="00BD50A2">
            <w:pPr>
              <w:spacing w:before="120"/>
              <w:rPr>
                <w:rFonts w:ascii="Gadugi" w:hAnsi="Gadugi"/>
                <w:b/>
                <w:color w:val="FFFFFF" w:themeColor="background1"/>
                <w:spacing w:val="4"/>
                <w:szCs w:val="24"/>
              </w:rPr>
            </w:pPr>
            <w:r w:rsidRPr="00DD138E">
              <w:rPr>
                <w:rFonts w:ascii="Gadugi" w:hAnsi="Gadugi"/>
                <w:b/>
                <w:noProof/>
                <w:spacing w:val="4"/>
                <w:sz w:val="21"/>
                <w:szCs w:val="21"/>
              </w:rPr>
              <w:drawing>
                <wp:anchor distT="0" distB="0" distL="114300" distR="114300" simplePos="0" relativeHeight="251659264" behindDoc="0" locked="0" layoutInCell="1" allowOverlap="1" wp14:anchorId="09FE3C74" wp14:editId="7270AB36">
                  <wp:simplePos x="0" y="0"/>
                  <wp:positionH relativeFrom="column">
                    <wp:posOffset>5930900</wp:posOffset>
                  </wp:positionH>
                  <wp:positionV relativeFrom="paragraph">
                    <wp:posOffset>100330</wp:posOffset>
                  </wp:positionV>
                  <wp:extent cx="30607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Enforcement_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070" cy="365760"/>
                          </a:xfrm>
                          <a:prstGeom prst="rect">
                            <a:avLst/>
                          </a:prstGeom>
                        </pic:spPr>
                      </pic:pic>
                    </a:graphicData>
                  </a:graphic>
                  <wp14:sizeRelH relativeFrom="margin">
                    <wp14:pctWidth>0</wp14:pctWidth>
                  </wp14:sizeRelH>
                  <wp14:sizeRelV relativeFrom="margin">
                    <wp14:pctHeight>0</wp14:pctHeight>
                  </wp14:sizeRelV>
                </wp:anchor>
              </w:drawing>
            </w:r>
            <w:r w:rsidR="004F009B" w:rsidRPr="00156D81">
              <w:rPr>
                <w:rFonts w:ascii="Gadugi" w:hAnsi="Gadugi"/>
                <w:b/>
                <w:color w:val="00759B"/>
                <w:spacing w:val="4"/>
                <w:szCs w:val="24"/>
              </w:rPr>
              <w:t>Law Enforcement</w:t>
            </w:r>
          </w:p>
        </w:tc>
      </w:tr>
      <w:tr w:rsidR="004F009B" w:rsidRPr="00156D81" w14:paraId="4624FA7A" w14:textId="77777777" w:rsidTr="00280B69">
        <w:trPr>
          <w:jc w:val="center"/>
        </w:trPr>
        <w:tc>
          <w:tcPr>
            <w:tcW w:w="3420" w:type="dxa"/>
            <w:tcBorders>
              <w:top w:val="single" w:sz="4" w:space="0" w:color="E7F1F5"/>
              <w:left w:val="single" w:sz="4" w:space="0" w:color="E7F1F5"/>
              <w:bottom w:val="single" w:sz="4" w:space="0" w:color="E7F1F5"/>
              <w:right w:val="nil"/>
            </w:tcBorders>
            <w:tcMar>
              <w:left w:w="360" w:type="dxa"/>
              <w:right w:w="0" w:type="dxa"/>
            </w:tcMar>
          </w:tcPr>
          <w:p w14:paraId="62EA4B0F" w14:textId="4D9A0FC5" w:rsidR="004F009B" w:rsidRPr="005C0BC8" w:rsidRDefault="004F009B">
            <w:pPr>
              <w:contextualSpacing/>
              <w:rPr>
                <w:rFonts w:ascii="Gadugi" w:hAnsi="Gadugi"/>
                <w:b/>
                <w:bCs/>
                <w:spacing w:val="4"/>
                <w:sz w:val="21"/>
                <w:szCs w:val="21"/>
              </w:rPr>
            </w:pPr>
            <w:r w:rsidRPr="005C0BC8">
              <w:rPr>
                <w:rFonts w:ascii="Gadugi" w:hAnsi="Gadugi"/>
                <w:b/>
                <w:bCs/>
                <w:sz w:val="21"/>
                <w:szCs w:val="21"/>
              </w:rPr>
              <w:t>Civil Protection Orders</w:t>
            </w:r>
          </w:p>
        </w:tc>
        <w:tc>
          <w:tcPr>
            <w:tcW w:w="6804" w:type="dxa"/>
            <w:tcBorders>
              <w:top w:val="single" w:sz="4" w:space="0" w:color="E7F1F5"/>
              <w:left w:val="nil"/>
              <w:bottom w:val="single" w:sz="4" w:space="0" w:color="E7F1F5"/>
              <w:right w:val="single" w:sz="4" w:space="0" w:color="E7F1F5"/>
            </w:tcBorders>
            <w:tcMar>
              <w:left w:w="115" w:type="dxa"/>
              <w:right w:w="115" w:type="dxa"/>
            </w:tcMar>
          </w:tcPr>
          <w:p w14:paraId="514E5BCF" w14:textId="09119E9B" w:rsidR="004F009B" w:rsidRPr="00156D81" w:rsidRDefault="004F009B">
            <w:pPr>
              <w:contextualSpacing/>
              <w:rPr>
                <w:rFonts w:ascii="Gadugi" w:hAnsi="Gadugi"/>
                <w:spacing w:val="4"/>
                <w:sz w:val="21"/>
                <w:szCs w:val="21"/>
              </w:rPr>
            </w:pPr>
            <w:r w:rsidRPr="003A6B5D">
              <w:rPr>
                <w:rFonts w:ascii="Gadugi" w:hAnsi="Gadugi"/>
                <w:sz w:val="21"/>
                <w:szCs w:val="21"/>
              </w:rPr>
              <w:t>Evaluate the civil protection order process</w:t>
            </w:r>
          </w:p>
        </w:tc>
      </w:tr>
      <w:tr w:rsidR="004F009B" w:rsidRPr="00156D81" w14:paraId="5C97B374" w14:textId="77777777" w:rsidTr="00280B69">
        <w:trPr>
          <w:jc w:val="center"/>
        </w:trPr>
        <w:tc>
          <w:tcPr>
            <w:tcW w:w="3420" w:type="dxa"/>
            <w:tcBorders>
              <w:top w:val="single" w:sz="4" w:space="0" w:color="E7F1F5"/>
              <w:left w:val="single" w:sz="4" w:space="0" w:color="E7F1F5"/>
              <w:bottom w:val="single" w:sz="4" w:space="0" w:color="E7F1F5"/>
              <w:right w:val="nil"/>
            </w:tcBorders>
            <w:tcMar>
              <w:left w:w="360" w:type="dxa"/>
              <w:right w:w="0" w:type="dxa"/>
            </w:tcMar>
          </w:tcPr>
          <w:p w14:paraId="13A9F1D7" w14:textId="22D87CFD" w:rsidR="004F009B" w:rsidRPr="005C0BC8" w:rsidRDefault="004F009B">
            <w:pPr>
              <w:contextualSpacing/>
              <w:rPr>
                <w:rFonts w:ascii="Gadugi" w:hAnsi="Gadugi"/>
                <w:b/>
                <w:bCs/>
                <w:spacing w:val="4"/>
                <w:sz w:val="21"/>
                <w:szCs w:val="21"/>
              </w:rPr>
            </w:pPr>
            <w:r w:rsidRPr="005C0BC8">
              <w:rPr>
                <w:rFonts w:ascii="Gadugi" w:hAnsi="Gadugi"/>
                <w:b/>
                <w:bCs/>
                <w:sz w:val="21"/>
                <w:szCs w:val="21"/>
              </w:rPr>
              <w:t>Conditions of Confinement</w:t>
            </w:r>
          </w:p>
        </w:tc>
        <w:tc>
          <w:tcPr>
            <w:tcW w:w="6804" w:type="dxa"/>
            <w:tcBorders>
              <w:top w:val="single" w:sz="4" w:space="0" w:color="E7F1F5"/>
              <w:left w:val="nil"/>
              <w:bottom w:val="single" w:sz="4" w:space="0" w:color="E7F1F5"/>
              <w:right w:val="single" w:sz="4" w:space="0" w:color="E7F1F5"/>
            </w:tcBorders>
            <w:tcMar>
              <w:left w:w="115" w:type="dxa"/>
              <w:right w:w="115" w:type="dxa"/>
            </w:tcMar>
          </w:tcPr>
          <w:p w14:paraId="79AF7E93" w14:textId="1556BBE6" w:rsidR="004F009B" w:rsidRPr="00F505C6" w:rsidRDefault="004F009B">
            <w:pPr>
              <w:rPr>
                <w:rFonts w:ascii="Gadugi" w:hAnsi="Gadugi"/>
                <w:sz w:val="21"/>
                <w:szCs w:val="21"/>
              </w:rPr>
            </w:pPr>
            <w:r w:rsidRPr="00F505C6">
              <w:rPr>
                <w:rFonts w:ascii="Gadugi" w:hAnsi="Gadugi"/>
                <w:sz w:val="21"/>
                <w:szCs w:val="21"/>
              </w:rPr>
              <w:t>Evaluate the juvenile justice system</w:t>
            </w:r>
            <w:r>
              <w:rPr>
                <w:rFonts w:ascii="Gadugi" w:hAnsi="Gadugi"/>
                <w:sz w:val="21"/>
                <w:szCs w:val="21"/>
              </w:rPr>
              <w:t xml:space="preserve"> and</w:t>
            </w:r>
            <w:r w:rsidR="002B4BD2">
              <w:rPr>
                <w:rFonts w:ascii="Gadugi" w:hAnsi="Gadugi"/>
                <w:sz w:val="21"/>
                <w:szCs w:val="21"/>
              </w:rPr>
              <w:t>/or</w:t>
            </w:r>
            <w:r>
              <w:rPr>
                <w:rFonts w:ascii="Gadugi" w:hAnsi="Gadugi"/>
                <w:sz w:val="21"/>
                <w:szCs w:val="21"/>
              </w:rPr>
              <w:t xml:space="preserve"> </w:t>
            </w:r>
            <w:r w:rsidRPr="00F505C6">
              <w:rPr>
                <w:rFonts w:ascii="Gadugi" w:hAnsi="Gadugi"/>
                <w:sz w:val="21"/>
                <w:szCs w:val="21"/>
              </w:rPr>
              <w:t>inmate property management</w:t>
            </w:r>
          </w:p>
        </w:tc>
      </w:tr>
      <w:tr w:rsidR="004F009B" w:rsidRPr="00156D81" w14:paraId="5609D4A4" w14:textId="77777777" w:rsidTr="00280B69">
        <w:trPr>
          <w:jc w:val="center"/>
        </w:trPr>
        <w:tc>
          <w:tcPr>
            <w:tcW w:w="3420" w:type="dxa"/>
            <w:tcBorders>
              <w:top w:val="single" w:sz="4" w:space="0" w:color="E7F1F5"/>
              <w:left w:val="single" w:sz="4" w:space="0" w:color="E7F1F5"/>
              <w:bottom w:val="single" w:sz="4" w:space="0" w:color="E7F1F5"/>
              <w:right w:val="nil"/>
            </w:tcBorders>
            <w:tcMar>
              <w:left w:w="360" w:type="dxa"/>
              <w:right w:w="0" w:type="dxa"/>
            </w:tcMar>
          </w:tcPr>
          <w:p w14:paraId="42CC5244" w14:textId="369883AC" w:rsidR="004F009B" w:rsidRPr="00F505C6" w:rsidRDefault="004F009B">
            <w:pPr>
              <w:contextualSpacing/>
              <w:rPr>
                <w:rFonts w:ascii="Gadugi" w:hAnsi="Gadugi"/>
                <w:b/>
                <w:bCs/>
                <w:spacing w:val="4"/>
                <w:sz w:val="21"/>
                <w:szCs w:val="21"/>
              </w:rPr>
            </w:pPr>
            <w:r w:rsidRPr="00F505C6">
              <w:rPr>
                <w:rFonts w:ascii="Gadugi" w:hAnsi="Gadugi"/>
                <w:b/>
                <w:bCs/>
                <w:sz w:val="21"/>
                <w:szCs w:val="21"/>
              </w:rPr>
              <w:t>Emerging Issues in Criminal Justice</w:t>
            </w:r>
          </w:p>
        </w:tc>
        <w:tc>
          <w:tcPr>
            <w:tcW w:w="6804" w:type="dxa"/>
            <w:tcBorders>
              <w:top w:val="single" w:sz="4" w:space="0" w:color="E7F1F5"/>
              <w:left w:val="nil"/>
              <w:bottom w:val="single" w:sz="4" w:space="0" w:color="E7F1F5"/>
              <w:right w:val="single" w:sz="4" w:space="0" w:color="E7F1F5"/>
            </w:tcBorders>
            <w:tcMar>
              <w:left w:w="115" w:type="dxa"/>
              <w:right w:w="115" w:type="dxa"/>
            </w:tcMar>
          </w:tcPr>
          <w:p w14:paraId="337CCE79" w14:textId="68E56601" w:rsidR="004F009B" w:rsidRPr="00156D81" w:rsidRDefault="004F009B">
            <w:pPr>
              <w:contextualSpacing/>
              <w:rPr>
                <w:rFonts w:ascii="Gadugi" w:hAnsi="Gadugi"/>
                <w:spacing w:val="4"/>
                <w:sz w:val="21"/>
                <w:szCs w:val="21"/>
              </w:rPr>
            </w:pPr>
            <w:r w:rsidRPr="003A6B5D">
              <w:rPr>
                <w:rFonts w:ascii="Gadugi" w:hAnsi="Gadugi"/>
                <w:sz w:val="21"/>
                <w:szCs w:val="21"/>
              </w:rPr>
              <w:t>Monitor criminal justice issues and identify high-risk or emerging areas of interest for analysis</w:t>
            </w:r>
          </w:p>
        </w:tc>
      </w:tr>
      <w:tr w:rsidR="004F009B" w:rsidRPr="00156D81" w14:paraId="23583663" w14:textId="77777777" w:rsidTr="00280B69">
        <w:trPr>
          <w:jc w:val="center"/>
        </w:trPr>
        <w:tc>
          <w:tcPr>
            <w:tcW w:w="3420" w:type="dxa"/>
            <w:tcBorders>
              <w:top w:val="single" w:sz="4" w:space="0" w:color="E7F1F5"/>
              <w:left w:val="single" w:sz="4" w:space="0" w:color="E7F1F5"/>
              <w:bottom w:val="single" w:sz="4" w:space="0" w:color="E7F1F5"/>
              <w:right w:val="nil"/>
            </w:tcBorders>
            <w:tcMar>
              <w:left w:w="360" w:type="dxa"/>
              <w:right w:w="0" w:type="dxa"/>
            </w:tcMar>
          </w:tcPr>
          <w:p w14:paraId="44F92F8A" w14:textId="3DC0CC12" w:rsidR="004F009B" w:rsidRPr="00250A20" w:rsidRDefault="004F009B">
            <w:pPr>
              <w:contextualSpacing/>
              <w:rPr>
                <w:rFonts w:ascii="Gadugi" w:hAnsi="Gadugi"/>
                <w:b/>
                <w:bCs/>
                <w:sz w:val="21"/>
                <w:szCs w:val="21"/>
              </w:rPr>
            </w:pPr>
            <w:r w:rsidRPr="00250A20">
              <w:rPr>
                <w:rFonts w:ascii="Gadugi" w:hAnsi="Gadugi"/>
                <w:b/>
                <w:bCs/>
                <w:sz w:val="21"/>
                <w:szCs w:val="21"/>
              </w:rPr>
              <w:t>Jail and Alternatives to Incarceration</w:t>
            </w:r>
          </w:p>
        </w:tc>
        <w:tc>
          <w:tcPr>
            <w:tcW w:w="6804" w:type="dxa"/>
            <w:tcBorders>
              <w:top w:val="single" w:sz="4" w:space="0" w:color="E7F1F5"/>
              <w:left w:val="nil"/>
              <w:bottom w:val="single" w:sz="4" w:space="0" w:color="E7F1F5"/>
              <w:right w:val="single" w:sz="4" w:space="0" w:color="E7F1F5"/>
            </w:tcBorders>
            <w:tcMar>
              <w:left w:w="115" w:type="dxa"/>
              <w:right w:w="115" w:type="dxa"/>
            </w:tcMar>
          </w:tcPr>
          <w:p w14:paraId="26A1AC35" w14:textId="276B2B74" w:rsidR="004F009B" w:rsidRPr="00250A20" w:rsidRDefault="004F009B">
            <w:pPr>
              <w:rPr>
                <w:rFonts w:ascii="Gadugi" w:hAnsi="Gadugi"/>
                <w:sz w:val="21"/>
                <w:szCs w:val="21"/>
              </w:rPr>
            </w:pPr>
            <w:r w:rsidRPr="00250A20">
              <w:rPr>
                <w:rFonts w:ascii="Gadugi" w:hAnsi="Gadugi"/>
                <w:sz w:val="21"/>
                <w:szCs w:val="21"/>
              </w:rPr>
              <w:t>Evaluate issues related to the planned closure of the downtown jail</w:t>
            </w:r>
            <w:r>
              <w:rPr>
                <w:rFonts w:ascii="Gadugi" w:hAnsi="Gadugi"/>
                <w:sz w:val="21"/>
                <w:szCs w:val="21"/>
              </w:rPr>
              <w:t xml:space="preserve">; </w:t>
            </w:r>
            <w:r w:rsidRPr="00250A20">
              <w:rPr>
                <w:rFonts w:ascii="Gadugi" w:hAnsi="Gadugi"/>
                <w:sz w:val="21"/>
                <w:szCs w:val="21"/>
              </w:rPr>
              <w:t>Evaluate use of alternatives to incarceration, including pretrial diversion programs</w:t>
            </w:r>
          </w:p>
        </w:tc>
      </w:tr>
      <w:tr w:rsidR="004F009B" w:rsidRPr="00156D81" w14:paraId="399F244A" w14:textId="77777777" w:rsidTr="00280B69">
        <w:trPr>
          <w:jc w:val="center"/>
        </w:trPr>
        <w:tc>
          <w:tcPr>
            <w:tcW w:w="3420" w:type="dxa"/>
            <w:tcBorders>
              <w:top w:val="single" w:sz="4" w:space="0" w:color="E7F1F5"/>
              <w:left w:val="single" w:sz="4" w:space="0" w:color="E7F1F5"/>
              <w:bottom w:val="single" w:sz="4" w:space="0" w:color="00759B"/>
              <w:right w:val="nil"/>
            </w:tcBorders>
            <w:tcMar>
              <w:left w:w="360" w:type="dxa"/>
              <w:right w:w="0" w:type="dxa"/>
            </w:tcMar>
          </w:tcPr>
          <w:p w14:paraId="67B709B6" w14:textId="7A9DAD95" w:rsidR="004F009B" w:rsidRPr="00250A20" w:rsidRDefault="004F009B">
            <w:pPr>
              <w:spacing w:after="120"/>
              <w:rPr>
                <w:rFonts w:ascii="Gadugi" w:hAnsi="Gadugi"/>
                <w:b/>
                <w:bCs/>
                <w:sz w:val="21"/>
                <w:szCs w:val="21"/>
              </w:rPr>
            </w:pPr>
            <w:r>
              <w:rPr>
                <w:rFonts w:ascii="Gadugi" w:hAnsi="Gadugi"/>
                <w:b/>
                <w:bCs/>
                <w:sz w:val="21"/>
                <w:szCs w:val="21"/>
              </w:rPr>
              <w:t>Jail Health Services</w:t>
            </w:r>
          </w:p>
        </w:tc>
        <w:tc>
          <w:tcPr>
            <w:tcW w:w="6804" w:type="dxa"/>
            <w:tcBorders>
              <w:top w:val="single" w:sz="4" w:space="0" w:color="E7F1F5"/>
              <w:left w:val="nil"/>
              <w:bottom w:val="single" w:sz="4" w:space="0" w:color="00759B"/>
              <w:right w:val="single" w:sz="4" w:space="0" w:color="E7F1F5"/>
            </w:tcBorders>
            <w:tcMar>
              <w:left w:w="115" w:type="dxa"/>
              <w:right w:w="115" w:type="dxa"/>
            </w:tcMar>
          </w:tcPr>
          <w:p w14:paraId="73FC859F" w14:textId="74181372" w:rsidR="004F009B" w:rsidRPr="00250A20" w:rsidRDefault="004F009B">
            <w:pPr>
              <w:spacing w:after="120"/>
              <w:rPr>
                <w:rFonts w:ascii="Gadugi" w:hAnsi="Gadugi"/>
                <w:sz w:val="21"/>
                <w:szCs w:val="21"/>
              </w:rPr>
            </w:pPr>
            <w:r w:rsidRPr="00250A20">
              <w:rPr>
                <w:rFonts w:ascii="Gadugi" w:hAnsi="Gadugi"/>
                <w:sz w:val="21"/>
                <w:szCs w:val="21"/>
              </w:rPr>
              <w:t>Evaluate the Jail Health Services program</w:t>
            </w:r>
          </w:p>
        </w:tc>
      </w:tr>
      <w:tr w:rsidR="004F009B" w:rsidRPr="00156D81" w14:paraId="051599E5" w14:textId="77777777" w:rsidTr="00DD138E">
        <w:trPr>
          <w:trHeight w:val="123"/>
          <w:jc w:val="center"/>
        </w:trPr>
        <w:tc>
          <w:tcPr>
            <w:tcW w:w="10224" w:type="dxa"/>
            <w:gridSpan w:val="2"/>
            <w:tcBorders>
              <w:top w:val="single" w:sz="4" w:space="0" w:color="00759B"/>
              <w:left w:val="single" w:sz="4" w:space="0" w:color="E7F1F5"/>
              <w:bottom w:val="single" w:sz="4" w:space="0" w:color="E7F1F5"/>
              <w:right w:val="single" w:sz="4" w:space="0" w:color="E7F1F5"/>
            </w:tcBorders>
            <w:shd w:val="clear" w:color="auto" w:fill="FFFFFF" w:themeFill="background1"/>
            <w:tcMar>
              <w:top w:w="43" w:type="dxa"/>
              <w:left w:w="115" w:type="dxa"/>
              <w:bottom w:w="58" w:type="dxa"/>
              <w:right w:w="115" w:type="dxa"/>
            </w:tcMar>
            <w:vAlign w:val="center"/>
          </w:tcPr>
          <w:p w14:paraId="522F8BDE" w14:textId="645C6392" w:rsidR="004F009B" w:rsidRPr="00156D81" w:rsidRDefault="004F009B" w:rsidP="00BD50A2">
            <w:pPr>
              <w:spacing w:before="120"/>
              <w:rPr>
                <w:rFonts w:ascii="Gadugi" w:hAnsi="Gadugi"/>
                <w:b/>
                <w:spacing w:val="4"/>
                <w:szCs w:val="24"/>
              </w:rPr>
            </w:pPr>
            <w:r w:rsidRPr="00156D81">
              <w:rPr>
                <w:rFonts w:ascii="Gadugi" w:hAnsi="Gadugi"/>
                <w:b/>
                <w:color w:val="00759B"/>
                <w:spacing w:val="4"/>
                <w:szCs w:val="24"/>
              </w:rPr>
              <w:t>Transit</w:t>
            </w:r>
          </w:p>
        </w:tc>
      </w:tr>
      <w:tr w:rsidR="004F009B" w:rsidRPr="00156D81" w14:paraId="5E5AED4F" w14:textId="77777777" w:rsidTr="00280B69">
        <w:trPr>
          <w:jc w:val="center"/>
        </w:trPr>
        <w:tc>
          <w:tcPr>
            <w:tcW w:w="3420" w:type="dxa"/>
            <w:tcBorders>
              <w:top w:val="single" w:sz="4" w:space="0" w:color="E7F1F5"/>
              <w:left w:val="single" w:sz="4" w:space="0" w:color="E7F1F5"/>
              <w:bottom w:val="single" w:sz="4" w:space="0" w:color="E7F1F5"/>
              <w:right w:val="nil"/>
            </w:tcBorders>
            <w:tcMar>
              <w:left w:w="360" w:type="dxa"/>
              <w:right w:w="0" w:type="dxa"/>
            </w:tcMar>
          </w:tcPr>
          <w:p w14:paraId="28BD9C4B" w14:textId="6EABA06C" w:rsidR="004F009B" w:rsidRPr="00803744" w:rsidRDefault="004F009B">
            <w:pPr>
              <w:contextualSpacing/>
              <w:rPr>
                <w:rFonts w:ascii="Gadugi" w:hAnsi="Gadugi"/>
                <w:b/>
                <w:spacing w:val="4"/>
                <w:sz w:val="21"/>
                <w:szCs w:val="21"/>
              </w:rPr>
            </w:pPr>
            <w:r>
              <w:rPr>
                <w:rFonts w:ascii="Gadugi" w:hAnsi="Gadugi"/>
                <w:b/>
                <w:spacing w:val="4"/>
                <w:sz w:val="21"/>
                <w:szCs w:val="21"/>
              </w:rPr>
              <w:t>Risk Management</w:t>
            </w:r>
          </w:p>
        </w:tc>
        <w:tc>
          <w:tcPr>
            <w:tcW w:w="6804" w:type="dxa"/>
            <w:tcBorders>
              <w:top w:val="single" w:sz="4" w:space="0" w:color="E7F1F5"/>
              <w:left w:val="nil"/>
              <w:bottom w:val="single" w:sz="4" w:space="0" w:color="E7F1F5"/>
              <w:right w:val="single" w:sz="4" w:space="0" w:color="E7F1F5"/>
            </w:tcBorders>
            <w:tcMar>
              <w:left w:w="115" w:type="dxa"/>
              <w:right w:w="115" w:type="dxa"/>
            </w:tcMar>
          </w:tcPr>
          <w:p w14:paraId="0D21A245" w14:textId="4764B94C" w:rsidR="004F009B" w:rsidRPr="00BD1275" w:rsidRDefault="009D719A">
            <w:pPr>
              <w:rPr>
                <w:rFonts w:ascii="Gadugi" w:hAnsi="Gadugi"/>
                <w:sz w:val="21"/>
                <w:szCs w:val="21"/>
              </w:rPr>
            </w:pPr>
            <w:r w:rsidRPr="00DD138E">
              <w:rPr>
                <w:rFonts w:ascii="Gadugi" w:hAnsi="Gadugi"/>
                <w:b/>
                <w:noProof/>
                <w:spacing w:val="4"/>
                <w:sz w:val="21"/>
                <w:szCs w:val="21"/>
              </w:rPr>
              <w:drawing>
                <wp:anchor distT="0" distB="0" distL="114300" distR="114300" simplePos="0" relativeHeight="251660288" behindDoc="0" locked="0" layoutInCell="1" allowOverlap="1" wp14:anchorId="3B051CFA" wp14:editId="689E3F70">
                  <wp:simplePos x="0" y="0"/>
                  <wp:positionH relativeFrom="column">
                    <wp:posOffset>3759200</wp:posOffset>
                  </wp:positionH>
                  <wp:positionV relativeFrom="paragraph">
                    <wp:posOffset>-234950</wp:posOffset>
                  </wp:positionV>
                  <wp:extent cx="314325" cy="3657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it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65760"/>
                          </a:xfrm>
                          <a:prstGeom prst="rect">
                            <a:avLst/>
                          </a:prstGeom>
                        </pic:spPr>
                      </pic:pic>
                    </a:graphicData>
                  </a:graphic>
                  <wp14:sizeRelH relativeFrom="page">
                    <wp14:pctWidth>0</wp14:pctWidth>
                  </wp14:sizeRelH>
                  <wp14:sizeRelV relativeFrom="page">
                    <wp14:pctHeight>0</wp14:pctHeight>
                  </wp14:sizeRelV>
                </wp:anchor>
              </w:drawing>
            </w:r>
            <w:r w:rsidR="004F009B" w:rsidRPr="00651232">
              <w:rPr>
                <w:rFonts w:ascii="Gadugi" w:hAnsi="Gadugi"/>
                <w:sz w:val="21"/>
                <w:szCs w:val="21"/>
              </w:rPr>
              <w:t xml:space="preserve">Evaluate areas of high-risk in Metro Transit and the </w:t>
            </w:r>
            <w:r w:rsidR="00DD138E">
              <w:rPr>
                <w:rFonts w:ascii="Gadugi" w:hAnsi="Gadugi"/>
                <w:sz w:val="21"/>
                <w:szCs w:val="21"/>
              </w:rPr>
              <w:br/>
            </w:r>
            <w:r w:rsidR="004F009B" w:rsidRPr="00651232">
              <w:rPr>
                <w:rFonts w:ascii="Gadugi" w:hAnsi="Gadugi"/>
                <w:sz w:val="21"/>
                <w:szCs w:val="21"/>
              </w:rPr>
              <w:t>management of that risk</w:t>
            </w:r>
            <w:r w:rsidR="004F009B">
              <w:rPr>
                <w:rFonts w:ascii="Gadugi" w:hAnsi="Gadugi"/>
                <w:sz w:val="21"/>
                <w:szCs w:val="21"/>
              </w:rPr>
              <w:t xml:space="preserve">; </w:t>
            </w:r>
            <w:r w:rsidR="004F009B" w:rsidRPr="00651232">
              <w:rPr>
                <w:rFonts w:ascii="Gadugi" w:hAnsi="Gadugi"/>
                <w:sz w:val="21"/>
                <w:szCs w:val="21"/>
              </w:rPr>
              <w:t>Evaluate safe driving in Metro Transit</w:t>
            </w:r>
          </w:p>
        </w:tc>
      </w:tr>
      <w:tr w:rsidR="004F009B" w:rsidRPr="00156D81" w14:paraId="14F1F20B" w14:textId="77777777" w:rsidTr="00280B69">
        <w:trPr>
          <w:jc w:val="center"/>
        </w:trPr>
        <w:tc>
          <w:tcPr>
            <w:tcW w:w="3420" w:type="dxa"/>
            <w:tcBorders>
              <w:top w:val="single" w:sz="4" w:space="0" w:color="E7F1F5"/>
              <w:left w:val="single" w:sz="4" w:space="0" w:color="E7F1F5"/>
              <w:bottom w:val="single" w:sz="4" w:space="0" w:color="E7F1F5"/>
              <w:right w:val="nil"/>
            </w:tcBorders>
            <w:tcMar>
              <w:left w:w="360" w:type="dxa"/>
              <w:right w:w="0" w:type="dxa"/>
            </w:tcMar>
          </w:tcPr>
          <w:p w14:paraId="614ECB09" w14:textId="571D385C" w:rsidR="004F009B" w:rsidRPr="00803744" w:rsidRDefault="004F009B">
            <w:pPr>
              <w:contextualSpacing/>
              <w:rPr>
                <w:rFonts w:ascii="Gadugi" w:hAnsi="Gadugi"/>
                <w:b/>
                <w:spacing w:val="4"/>
                <w:sz w:val="21"/>
                <w:szCs w:val="21"/>
              </w:rPr>
            </w:pPr>
            <w:r w:rsidRPr="00803744">
              <w:rPr>
                <w:rFonts w:ascii="Gadugi" w:hAnsi="Gadugi"/>
                <w:b/>
                <w:spacing w:val="4"/>
                <w:sz w:val="21"/>
                <w:szCs w:val="21"/>
              </w:rPr>
              <w:t xml:space="preserve">Transit </w:t>
            </w:r>
            <w:r>
              <w:rPr>
                <w:rFonts w:ascii="Gadugi" w:hAnsi="Gadugi"/>
                <w:b/>
                <w:spacing w:val="4"/>
                <w:sz w:val="21"/>
                <w:szCs w:val="21"/>
              </w:rPr>
              <w:t>Electrification</w:t>
            </w:r>
          </w:p>
        </w:tc>
        <w:tc>
          <w:tcPr>
            <w:tcW w:w="6804" w:type="dxa"/>
            <w:tcBorders>
              <w:top w:val="single" w:sz="4" w:space="0" w:color="E7F1F5"/>
              <w:left w:val="nil"/>
              <w:bottom w:val="single" w:sz="4" w:space="0" w:color="E7F1F5"/>
              <w:right w:val="single" w:sz="4" w:space="0" w:color="E7F1F5"/>
            </w:tcBorders>
            <w:tcMar>
              <w:left w:w="115" w:type="dxa"/>
              <w:right w:w="115" w:type="dxa"/>
            </w:tcMar>
          </w:tcPr>
          <w:p w14:paraId="26D00238" w14:textId="33BD60F0" w:rsidR="004F009B" w:rsidRPr="00651232" w:rsidRDefault="004F009B">
            <w:pPr>
              <w:rPr>
                <w:rFonts w:ascii="Gadugi" w:hAnsi="Gadugi"/>
                <w:sz w:val="21"/>
                <w:szCs w:val="21"/>
              </w:rPr>
            </w:pPr>
            <w:r w:rsidRPr="00651232">
              <w:rPr>
                <w:rFonts w:ascii="Gadugi" w:hAnsi="Gadugi"/>
                <w:sz w:val="21"/>
                <w:szCs w:val="21"/>
              </w:rPr>
              <w:t>Complete our analysis of Transit Electrification based on our interim publication</w:t>
            </w:r>
          </w:p>
        </w:tc>
      </w:tr>
      <w:tr w:rsidR="004F009B" w:rsidRPr="00156D81" w14:paraId="79991DB8" w14:textId="77777777" w:rsidTr="00280B69">
        <w:trPr>
          <w:jc w:val="center"/>
        </w:trPr>
        <w:tc>
          <w:tcPr>
            <w:tcW w:w="3420" w:type="dxa"/>
            <w:tcBorders>
              <w:top w:val="single" w:sz="4" w:space="0" w:color="E7F1F5"/>
              <w:left w:val="single" w:sz="4" w:space="0" w:color="E7F1F5"/>
              <w:bottom w:val="single" w:sz="4" w:space="0" w:color="E7F1F5"/>
              <w:right w:val="nil"/>
            </w:tcBorders>
            <w:tcMar>
              <w:left w:w="360" w:type="dxa"/>
              <w:right w:w="0" w:type="dxa"/>
            </w:tcMar>
          </w:tcPr>
          <w:p w14:paraId="591679ED" w14:textId="467B46AE" w:rsidR="004F009B" w:rsidRPr="00803744" w:rsidRDefault="004F009B">
            <w:pPr>
              <w:spacing w:after="120"/>
              <w:rPr>
                <w:rFonts w:ascii="Gadugi" w:hAnsi="Gadugi"/>
                <w:b/>
                <w:spacing w:val="4"/>
                <w:sz w:val="21"/>
                <w:szCs w:val="21"/>
              </w:rPr>
            </w:pPr>
            <w:r w:rsidRPr="00803744">
              <w:rPr>
                <w:rFonts w:ascii="Gadugi" w:hAnsi="Gadugi"/>
                <w:b/>
                <w:spacing w:val="4"/>
                <w:sz w:val="21"/>
                <w:szCs w:val="21"/>
              </w:rPr>
              <w:t>Transit</w:t>
            </w:r>
            <w:r>
              <w:rPr>
                <w:rFonts w:ascii="Gadugi" w:hAnsi="Gadugi"/>
                <w:b/>
                <w:spacing w:val="4"/>
                <w:sz w:val="21"/>
                <w:szCs w:val="21"/>
              </w:rPr>
              <w:t xml:space="preserve"> Service</w:t>
            </w:r>
          </w:p>
        </w:tc>
        <w:tc>
          <w:tcPr>
            <w:tcW w:w="6804" w:type="dxa"/>
            <w:tcBorders>
              <w:top w:val="single" w:sz="4" w:space="0" w:color="E7F1F5"/>
              <w:left w:val="nil"/>
              <w:bottom w:val="single" w:sz="4" w:space="0" w:color="E7F1F5"/>
              <w:right w:val="single" w:sz="4" w:space="0" w:color="E7F1F5"/>
            </w:tcBorders>
            <w:tcMar>
              <w:left w:w="115" w:type="dxa"/>
              <w:right w:w="115" w:type="dxa"/>
            </w:tcMar>
          </w:tcPr>
          <w:p w14:paraId="4E504CA4" w14:textId="018421C9" w:rsidR="002F73D8" w:rsidRPr="00651232" w:rsidRDefault="004F009B">
            <w:pPr>
              <w:spacing w:after="120"/>
              <w:rPr>
                <w:rFonts w:ascii="Gadugi" w:hAnsi="Gadugi"/>
                <w:sz w:val="21"/>
                <w:szCs w:val="21"/>
              </w:rPr>
            </w:pPr>
            <w:r w:rsidRPr="003A6B5D">
              <w:rPr>
                <w:rFonts w:ascii="Gadugi" w:hAnsi="Gadugi"/>
                <w:sz w:val="21"/>
                <w:szCs w:val="21"/>
              </w:rPr>
              <w:t>Evaluate how service was planned and adjusted during the pandemic</w:t>
            </w:r>
          </w:p>
        </w:tc>
      </w:tr>
    </w:tbl>
    <w:p w14:paraId="3CC58B77" w14:textId="40CA1E11" w:rsidR="002F73D8" w:rsidRDefault="002F73D8"/>
    <w:p w14:paraId="30F22CF1" w14:textId="27DD0FA8" w:rsidR="002F73D8" w:rsidRDefault="002F73D8"/>
    <w:p w14:paraId="6EE58BA9" w14:textId="77777777" w:rsidR="002508C7" w:rsidRDefault="002508C7">
      <w:pPr>
        <w:sectPr w:rsidR="002508C7" w:rsidSect="00B66A03">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547" w:left="1080" w:header="720" w:footer="720" w:gutter="0"/>
          <w:cols w:space="720"/>
          <w:docGrid w:linePitch="360"/>
        </w:sectPr>
      </w:pPr>
    </w:p>
    <w:tbl>
      <w:tblPr>
        <w:tblStyle w:val="TableGrid"/>
        <w:tblW w:w="10229" w:type="dxa"/>
        <w:jc w:val="center"/>
        <w:tblBorders>
          <w:top w:val="single" w:sz="4" w:space="0" w:color="00759B"/>
          <w:left w:val="single" w:sz="4" w:space="0" w:color="00759B"/>
          <w:bottom w:val="single" w:sz="4" w:space="0" w:color="00759B"/>
          <w:right w:val="single" w:sz="4" w:space="0" w:color="00759B"/>
          <w:insideH w:val="single" w:sz="4" w:space="0" w:color="00759B"/>
          <w:insideV w:val="single" w:sz="4" w:space="0" w:color="00759B"/>
        </w:tblBorders>
        <w:tblLayout w:type="fixed"/>
        <w:tblCellMar>
          <w:left w:w="115" w:type="dxa"/>
          <w:bottom w:w="58" w:type="dxa"/>
          <w:right w:w="115" w:type="dxa"/>
        </w:tblCellMar>
        <w:tblLook w:val="04A0" w:firstRow="1" w:lastRow="0" w:firstColumn="1" w:lastColumn="0" w:noHBand="0" w:noVBand="1"/>
      </w:tblPr>
      <w:tblGrid>
        <w:gridCol w:w="3421"/>
        <w:gridCol w:w="6808"/>
      </w:tblGrid>
      <w:tr w:rsidR="002F73D8" w:rsidRPr="00156D81" w14:paraId="740D80DF" w14:textId="77777777" w:rsidTr="002508C7">
        <w:trPr>
          <w:trHeight w:val="432"/>
          <w:jc w:val="center"/>
        </w:trPr>
        <w:tc>
          <w:tcPr>
            <w:tcW w:w="10229" w:type="dxa"/>
            <w:gridSpan w:val="2"/>
            <w:tcBorders>
              <w:top w:val="nil"/>
              <w:left w:val="nil"/>
              <w:bottom w:val="single" w:sz="4" w:space="0" w:color="E7F1F5"/>
              <w:right w:val="nil"/>
            </w:tcBorders>
            <w:shd w:val="clear" w:color="auto" w:fill="00759B"/>
            <w:vAlign w:val="center"/>
          </w:tcPr>
          <w:p w14:paraId="62C3291F" w14:textId="77777777" w:rsidR="002F73D8" w:rsidRPr="00156D81" w:rsidRDefault="002F73D8" w:rsidP="00F3443B">
            <w:pPr>
              <w:rPr>
                <w:rFonts w:ascii="Gadugi" w:hAnsi="Gadugi"/>
                <w:b/>
                <w:color w:val="FFFFFF" w:themeColor="background1"/>
                <w:spacing w:val="4"/>
                <w:szCs w:val="24"/>
              </w:rPr>
            </w:pPr>
            <w:r w:rsidRPr="00156D81">
              <w:rPr>
                <w:rFonts w:ascii="Gadugi" w:hAnsi="Gadugi"/>
                <w:b/>
                <w:color w:val="FFFFFF" w:themeColor="background1"/>
                <w:spacing w:val="4"/>
                <w:szCs w:val="24"/>
              </w:rPr>
              <w:lastRenderedPageBreak/>
              <w:t>Performance Audits</w:t>
            </w:r>
            <w:r>
              <w:rPr>
                <w:rFonts w:ascii="Gadugi" w:hAnsi="Gadugi"/>
                <w:b/>
                <w:color w:val="FFFFFF" w:themeColor="background1"/>
                <w:spacing w:val="4"/>
                <w:szCs w:val="24"/>
              </w:rPr>
              <w:t xml:space="preserve"> (continued)</w:t>
            </w:r>
          </w:p>
        </w:tc>
      </w:tr>
      <w:tr w:rsidR="004F009B" w:rsidRPr="00156D81" w14:paraId="444B3D1E" w14:textId="77777777" w:rsidTr="002508C7">
        <w:trPr>
          <w:jc w:val="center"/>
        </w:trPr>
        <w:tc>
          <w:tcPr>
            <w:tcW w:w="3421" w:type="dxa"/>
            <w:tcBorders>
              <w:left w:val="single" w:sz="4" w:space="0" w:color="E7F1F5"/>
              <w:bottom w:val="single" w:sz="4" w:space="0" w:color="E7F1F5"/>
              <w:right w:val="nil"/>
            </w:tcBorders>
            <w:tcMar>
              <w:top w:w="43" w:type="dxa"/>
              <w:left w:w="115" w:type="dxa"/>
              <w:bottom w:w="58" w:type="dxa"/>
              <w:right w:w="115" w:type="dxa"/>
            </w:tcMar>
          </w:tcPr>
          <w:p w14:paraId="2DC19C1E" w14:textId="1BB60095" w:rsidR="004F009B" w:rsidRPr="0068469B" w:rsidRDefault="004F009B" w:rsidP="00BD50A2">
            <w:pPr>
              <w:spacing w:before="120"/>
              <w:rPr>
                <w:rFonts w:ascii="Gadugi" w:hAnsi="Gadugi"/>
                <w:b/>
                <w:spacing w:val="4"/>
                <w:szCs w:val="24"/>
              </w:rPr>
            </w:pPr>
            <w:r>
              <w:rPr>
                <w:rFonts w:ascii="Gadugi" w:hAnsi="Gadugi"/>
                <w:b/>
                <w:color w:val="00759B"/>
                <w:spacing w:val="4"/>
                <w:szCs w:val="24"/>
              </w:rPr>
              <w:t>Capital</w:t>
            </w:r>
            <w:r w:rsidRPr="0068469B">
              <w:rPr>
                <w:rFonts w:ascii="Gadugi" w:hAnsi="Gadugi"/>
                <w:b/>
                <w:color w:val="00759B"/>
                <w:spacing w:val="4"/>
                <w:szCs w:val="24"/>
              </w:rPr>
              <w:t xml:space="preserve"> </w:t>
            </w:r>
          </w:p>
        </w:tc>
        <w:tc>
          <w:tcPr>
            <w:tcW w:w="6808" w:type="dxa"/>
            <w:tcBorders>
              <w:left w:val="nil"/>
              <w:bottom w:val="single" w:sz="4" w:space="0" w:color="E7F1F5"/>
              <w:right w:val="single" w:sz="4" w:space="0" w:color="E7F1F5"/>
            </w:tcBorders>
            <w:tcMar>
              <w:top w:w="43" w:type="dxa"/>
              <w:left w:w="115" w:type="dxa"/>
              <w:bottom w:w="58" w:type="dxa"/>
              <w:right w:w="115" w:type="dxa"/>
            </w:tcMar>
          </w:tcPr>
          <w:p w14:paraId="778F01F6" w14:textId="3393B09B" w:rsidR="004F009B" w:rsidRPr="00156D81" w:rsidRDefault="002F73D8" w:rsidP="00280B69">
            <w:pPr>
              <w:contextualSpacing/>
              <w:jc w:val="right"/>
              <w:rPr>
                <w:rFonts w:ascii="Gadugi" w:hAnsi="Gadugi"/>
                <w:b/>
                <w:spacing w:val="4"/>
                <w:sz w:val="21"/>
                <w:szCs w:val="21"/>
              </w:rPr>
            </w:pPr>
            <w:r>
              <w:rPr>
                <w:noProof/>
              </w:rPr>
              <w:drawing>
                <wp:anchor distT="0" distB="0" distL="114300" distR="114300" simplePos="0" relativeHeight="251662336" behindDoc="0" locked="0" layoutInCell="1" allowOverlap="1" wp14:anchorId="70C23AE8" wp14:editId="7715C774">
                  <wp:simplePos x="0" y="0"/>
                  <wp:positionH relativeFrom="column">
                    <wp:posOffset>3620770</wp:posOffset>
                  </wp:positionH>
                  <wp:positionV relativeFrom="paragraph">
                    <wp:posOffset>141605</wp:posOffset>
                  </wp:positionV>
                  <wp:extent cx="513635" cy="365760"/>
                  <wp:effectExtent l="0" t="0" r="127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avator_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3635" cy="365760"/>
                          </a:xfrm>
                          <a:prstGeom prst="rect">
                            <a:avLst/>
                          </a:prstGeom>
                        </pic:spPr>
                      </pic:pic>
                    </a:graphicData>
                  </a:graphic>
                  <wp14:sizeRelH relativeFrom="page">
                    <wp14:pctWidth>0</wp14:pctWidth>
                  </wp14:sizeRelH>
                  <wp14:sizeRelV relativeFrom="page">
                    <wp14:pctHeight>0</wp14:pctHeight>
                  </wp14:sizeRelV>
                </wp:anchor>
              </w:drawing>
            </w:r>
          </w:p>
        </w:tc>
      </w:tr>
      <w:tr w:rsidR="004F009B" w:rsidRPr="00156D81" w14:paraId="5638C8A4" w14:textId="77777777" w:rsidTr="002508C7">
        <w:trPr>
          <w:jc w:val="center"/>
        </w:trPr>
        <w:tc>
          <w:tcPr>
            <w:tcW w:w="3421" w:type="dxa"/>
            <w:tcBorders>
              <w:top w:val="single" w:sz="4" w:space="0" w:color="E7F1F5"/>
              <w:left w:val="single" w:sz="4" w:space="0" w:color="E7F1F5"/>
              <w:bottom w:val="single" w:sz="4" w:space="0" w:color="E7F1F5"/>
              <w:right w:val="nil"/>
            </w:tcBorders>
            <w:tcMar>
              <w:left w:w="360" w:type="dxa"/>
              <w:right w:w="0" w:type="dxa"/>
            </w:tcMar>
          </w:tcPr>
          <w:p w14:paraId="15748064" w14:textId="7E2DF0A1" w:rsidR="004F009B" w:rsidRPr="00803744" w:rsidRDefault="004F009B">
            <w:pPr>
              <w:contextualSpacing/>
              <w:rPr>
                <w:rFonts w:ascii="Gadugi" w:hAnsi="Gadugi"/>
                <w:b/>
                <w:spacing w:val="4"/>
                <w:sz w:val="21"/>
                <w:szCs w:val="21"/>
              </w:rPr>
            </w:pPr>
            <w:r>
              <w:rPr>
                <w:rFonts w:ascii="Gadugi" w:hAnsi="Gadugi"/>
                <w:b/>
                <w:spacing w:val="4"/>
                <w:sz w:val="21"/>
                <w:szCs w:val="21"/>
              </w:rPr>
              <w:t>Capital Focus</w:t>
            </w:r>
          </w:p>
        </w:tc>
        <w:tc>
          <w:tcPr>
            <w:tcW w:w="6808" w:type="dxa"/>
            <w:tcBorders>
              <w:top w:val="single" w:sz="4" w:space="0" w:color="E7F1F5"/>
              <w:left w:val="nil"/>
              <w:bottom w:val="single" w:sz="4" w:space="0" w:color="E7F1F5"/>
              <w:right w:val="single" w:sz="4" w:space="0" w:color="E7F1F5"/>
            </w:tcBorders>
            <w:tcMar>
              <w:left w:w="115" w:type="dxa"/>
              <w:right w:w="115" w:type="dxa"/>
            </w:tcMar>
            <w:vAlign w:val="center"/>
          </w:tcPr>
          <w:p w14:paraId="6E26813C" w14:textId="0ECE07A3" w:rsidR="00DD138E" w:rsidRPr="00DD138E" w:rsidRDefault="004F009B" w:rsidP="00A162D7">
            <w:pPr>
              <w:rPr>
                <w:rFonts w:ascii="Gadugi" w:hAnsi="Gadugi"/>
                <w:spacing w:val="4"/>
                <w:sz w:val="21"/>
                <w:szCs w:val="21"/>
              </w:rPr>
            </w:pPr>
            <w:r w:rsidRPr="00651232">
              <w:rPr>
                <w:rFonts w:ascii="Gadugi" w:hAnsi="Gadugi"/>
                <w:sz w:val="21"/>
                <w:szCs w:val="21"/>
              </w:rPr>
              <w:t>Evaluate capital financing</w:t>
            </w:r>
            <w:r>
              <w:rPr>
                <w:rFonts w:ascii="Gadugi" w:hAnsi="Gadugi"/>
                <w:sz w:val="21"/>
                <w:szCs w:val="21"/>
              </w:rPr>
              <w:t xml:space="preserve">; </w:t>
            </w:r>
            <w:r w:rsidRPr="00651232">
              <w:rPr>
                <w:rFonts w:ascii="Gadugi" w:hAnsi="Gadugi"/>
                <w:sz w:val="21"/>
                <w:szCs w:val="21"/>
              </w:rPr>
              <w:t xml:space="preserve">Evaluate capital space planning, </w:t>
            </w:r>
            <w:r w:rsidR="00BD50A2">
              <w:rPr>
                <w:rFonts w:ascii="Gadugi" w:hAnsi="Gadugi"/>
                <w:sz w:val="21"/>
                <w:szCs w:val="21"/>
              </w:rPr>
              <w:br/>
            </w:r>
            <w:r w:rsidRPr="00651232">
              <w:rPr>
                <w:rFonts w:ascii="Gadugi" w:hAnsi="Gadugi"/>
                <w:sz w:val="21"/>
                <w:szCs w:val="21"/>
              </w:rPr>
              <w:t xml:space="preserve">particularly as it relates to operational decisions secondary to </w:t>
            </w:r>
            <w:r w:rsidR="00BD50A2">
              <w:rPr>
                <w:rFonts w:ascii="Gadugi" w:hAnsi="Gadugi"/>
                <w:sz w:val="21"/>
                <w:szCs w:val="21"/>
              </w:rPr>
              <w:br/>
            </w:r>
            <w:r w:rsidRPr="00651232">
              <w:rPr>
                <w:rFonts w:ascii="Gadugi" w:hAnsi="Gadugi"/>
                <w:sz w:val="21"/>
                <w:szCs w:val="21"/>
              </w:rPr>
              <w:t>the pandemic</w:t>
            </w:r>
            <w:r>
              <w:rPr>
                <w:rFonts w:ascii="Gadugi" w:hAnsi="Gadugi"/>
                <w:sz w:val="21"/>
                <w:szCs w:val="21"/>
              </w:rPr>
              <w:t xml:space="preserve">; </w:t>
            </w:r>
            <w:r w:rsidRPr="00651232">
              <w:rPr>
                <w:rFonts w:ascii="Gadugi" w:hAnsi="Gadugi"/>
                <w:sz w:val="21"/>
                <w:szCs w:val="21"/>
              </w:rPr>
              <w:t>Evaluate equity in capital programs and projects</w:t>
            </w:r>
            <w:r w:rsidRPr="00651232">
              <w:rPr>
                <w:rFonts w:ascii="Gadugi" w:hAnsi="Gadugi"/>
                <w:spacing w:val="4"/>
                <w:sz w:val="21"/>
                <w:szCs w:val="21"/>
              </w:rPr>
              <w:t xml:space="preserve"> </w:t>
            </w:r>
          </w:p>
        </w:tc>
      </w:tr>
      <w:tr w:rsidR="004F009B" w:rsidRPr="00156D81" w14:paraId="77D5FA24" w14:textId="77777777" w:rsidTr="002508C7">
        <w:trPr>
          <w:jc w:val="center"/>
        </w:trPr>
        <w:tc>
          <w:tcPr>
            <w:tcW w:w="3421" w:type="dxa"/>
            <w:tcBorders>
              <w:left w:val="single" w:sz="4" w:space="0" w:color="E7F1F5"/>
              <w:bottom w:val="single" w:sz="4" w:space="0" w:color="E7F1F5"/>
              <w:right w:val="nil"/>
            </w:tcBorders>
            <w:tcMar>
              <w:top w:w="43" w:type="dxa"/>
              <w:left w:w="115" w:type="dxa"/>
              <w:bottom w:w="58" w:type="dxa"/>
              <w:right w:w="115" w:type="dxa"/>
            </w:tcMar>
          </w:tcPr>
          <w:p w14:paraId="635BB2CD" w14:textId="77777777" w:rsidR="004F009B" w:rsidRPr="0068469B" w:rsidRDefault="004F009B" w:rsidP="00280B69">
            <w:pPr>
              <w:spacing w:before="120"/>
              <w:rPr>
                <w:rFonts w:ascii="Gadugi" w:hAnsi="Gadugi"/>
                <w:b/>
                <w:spacing w:val="4"/>
                <w:szCs w:val="24"/>
              </w:rPr>
            </w:pPr>
            <w:r w:rsidRPr="0068469B">
              <w:rPr>
                <w:rFonts w:ascii="Gadugi" w:hAnsi="Gadugi"/>
                <w:b/>
                <w:color w:val="00759B"/>
                <w:spacing w:val="4"/>
                <w:szCs w:val="24"/>
              </w:rPr>
              <w:t xml:space="preserve">General </w:t>
            </w:r>
          </w:p>
        </w:tc>
        <w:tc>
          <w:tcPr>
            <w:tcW w:w="6808" w:type="dxa"/>
            <w:tcBorders>
              <w:left w:val="nil"/>
              <w:bottom w:val="single" w:sz="4" w:space="0" w:color="E7F1F5"/>
              <w:right w:val="single" w:sz="4" w:space="0" w:color="E7F1F5"/>
            </w:tcBorders>
            <w:tcMar>
              <w:top w:w="43" w:type="dxa"/>
              <w:left w:w="115" w:type="dxa"/>
              <w:bottom w:w="58" w:type="dxa"/>
              <w:right w:w="115" w:type="dxa"/>
            </w:tcMar>
          </w:tcPr>
          <w:p w14:paraId="4FE74F31" w14:textId="56C34FA9" w:rsidR="004F009B" w:rsidRPr="00156D81" w:rsidRDefault="004F009B" w:rsidP="004F009B">
            <w:pPr>
              <w:contextualSpacing/>
              <w:rPr>
                <w:rFonts w:ascii="Gadugi" w:hAnsi="Gadugi"/>
                <w:b/>
                <w:spacing w:val="4"/>
                <w:sz w:val="21"/>
                <w:szCs w:val="21"/>
              </w:rPr>
            </w:pPr>
          </w:p>
        </w:tc>
      </w:tr>
      <w:tr w:rsidR="004F009B" w:rsidRPr="00156D81" w14:paraId="1DB79CDF" w14:textId="77777777" w:rsidTr="002508C7">
        <w:trPr>
          <w:jc w:val="center"/>
        </w:trPr>
        <w:tc>
          <w:tcPr>
            <w:tcW w:w="3421" w:type="dxa"/>
            <w:tcBorders>
              <w:top w:val="single" w:sz="4" w:space="0" w:color="E7F1F5"/>
              <w:left w:val="single" w:sz="4" w:space="0" w:color="E7F1F5"/>
              <w:bottom w:val="single" w:sz="4" w:space="0" w:color="E7F1F5"/>
              <w:right w:val="nil"/>
            </w:tcBorders>
            <w:tcMar>
              <w:left w:w="360" w:type="dxa"/>
              <w:right w:w="0" w:type="dxa"/>
            </w:tcMar>
          </w:tcPr>
          <w:p w14:paraId="66EA3422" w14:textId="70DC177C" w:rsidR="004F009B" w:rsidRPr="00803744" w:rsidRDefault="004F009B">
            <w:pPr>
              <w:contextualSpacing/>
              <w:rPr>
                <w:rFonts w:ascii="Gadugi" w:hAnsi="Gadugi"/>
                <w:b/>
                <w:spacing w:val="4"/>
                <w:sz w:val="21"/>
                <w:szCs w:val="21"/>
              </w:rPr>
            </w:pPr>
            <w:r>
              <w:rPr>
                <w:rFonts w:ascii="Gadugi" w:hAnsi="Gadugi"/>
                <w:b/>
                <w:spacing w:val="4"/>
                <w:sz w:val="21"/>
                <w:szCs w:val="21"/>
              </w:rPr>
              <w:t>Assessor</w:t>
            </w:r>
          </w:p>
        </w:tc>
        <w:tc>
          <w:tcPr>
            <w:tcW w:w="6808" w:type="dxa"/>
            <w:tcBorders>
              <w:top w:val="single" w:sz="4" w:space="0" w:color="E7F1F5"/>
              <w:left w:val="nil"/>
              <w:bottom w:val="single" w:sz="4" w:space="0" w:color="E7F1F5"/>
              <w:right w:val="single" w:sz="4" w:space="0" w:color="E7F1F5"/>
            </w:tcBorders>
            <w:tcMar>
              <w:left w:w="115" w:type="dxa"/>
              <w:right w:w="115" w:type="dxa"/>
            </w:tcMar>
          </w:tcPr>
          <w:p w14:paraId="41DEDC56" w14:textId="1554E2A2" w:rsidR="004F009B" w:rsidRPr="00156D81" w:rsidRDefault="004F009B">
            <w:pPr>
              <w:contextualSpacing/>
              <w:rPr>
                <w:rFonts w:ascii="Gadugi" w:hAnsi="Gadugi"/>
                <w:spacing w:val="4"/>
                <w:sz w:val="21"/>
                <w:szCs w:val="21"/>
              </w:rPr>
            </w:pPr>
            <w:r w:rsidRPr="003A6B5D">
              <w:rPr>
                <w:rFonts w:ascii="Gadugi" w:hAnsi="Gadugi"/>
                <w:sz w:val="21"/>
                <w:szCs w:val="21"/>
              </w:rPr>
              <w:t>Evaluate property appraisal practices</w:t>
            </w:r>
            <w:r w:rsidR="00125D76">
              <w:rPr>
                <w:rFonts w:ascii="Gadugi" w:hAnsi="Gadugi"/>
                <w:sz w:val="21"/>
                <w:szCs w:val="21"/>
              </w:rPr>
              <w:t xml:space="preserve"> and/or exemption programs</w:t>
            </w:r>
          </w:p>
        </w:tc>
      </w:tr>
      <w:tr w:rsidR="004F009B" w:rsidRPr="00156D81" w14:paraId="2593DFF6" w14:textId="77777777" w:rsidTr="002508C7">
        <w:trPr>
          <w:jc w:val="center"/>
        </w:trPr>
        <w:tc>
          <w:tcPr>
            <w:tcW w:w="3421" w:type="dxa"/>
            <w:tcBorders>
              <w:top w:val="single" w:sz="4" w:space="0" w:color="E7F1F5"/>
              <w:left w:val="single" w:sz="4" w:space="0" w:color="E7F1F5"/>
              <w:bottom w:val="single" w:sz="4" w:space="0" w:color="E7F1F5"/>
              <w:right w:val="nil"/>
            </w:tcBorders>
            <w:tcMar>
              <w:left w:w="360" w:type="dxa"/>
              <w:right w:w="0" w:type="dxa"/>
            </w:tcMar>
          </w:tcPr>
          <w:p w14:paraId="2809D162" w14:textId="193BFB33" w:rsidR="004F009B" w:rsidRPr="00803744" w:rsidRDefault="004F009B">
            <w:pPr>
              <w:contextualSpacing/>
              <w:rPr>
                <w:rFonts w:ascii="Gadugi" w:hAnsi="Gadugi"/>
                <w:b/>
                <w:spacing w:val="4"/>
                <w:sz w:val="21"/>
                <w:szCs w:val="21"/>
              </w:rPr>
            </w:pPr>
            <w:r>
              <w:rPr>
                <w:rFonts w:ascii="Gadugi" w:hAnsi="Gadugi"/>
                <w:b/>
                <w:spacing w:val="4"/>
                <w:sz w:val="21"/>
                <w:szCs w:val="21"/>
              </w:rPr>
              <w:t>Cost Savings</w:t>
            </w:r>
          </w:p>
        </w:tc>
        <w:tc>
          <w:tcPr>
            <w:tcW w:w="6808" w:type="dxa"/>
            <w:tcBorders>
              <w:top w:val="single" w:sz="4" w:space="0" w:color="E7F1F5"/>
              <w:left w:val="nil"/>
              <w:bottom w:val="single" w:sz="4" w:space="0" w:color="E7F1F5"/>
              <w:right w:val="single" w:sz="4" w:space="0" w:color="E7F1F5"/>
            </w:tcBorders>
            <w:tcMar>
              <w:left w:w="115" w:type="dxa"/>
              <w:right w:w="115" w:type="dxa"/>
            </w:tcMar>
          </w:tcPr>
          <w:p w14:paraId="1BB26330" w14:textId="31175935" w:rsidR="004F009B" w:rsidRPr="00EB7A9D" w:rsidRDefault="004F009B">
            <w:pPr>
              <w:rPr>
                <w:rFonts w:ascii="Gadugi" w:hAnsi="Gadugi"/>
                <w:sz w:val="21"/>
                <w:szCs w:val="21"/>
              </w:rPr>
            </w:pPr>
            <w:r w:rsidRPr="00EB7A9D">
              <w:rPr>
                <w:rFonts w:ascii="Gadugi" w:hAnsi="Gadugi"/>
                <w:sz w:val="21"/>
                <w:szCs w:val="21"/>
              </w:rPr>
              <w:t>Evaluate</w:t>
            </w:r>
            <w:r w:rsidR="00804D18">
              <w:rPr>
                <w:rFonts w:ascii="Gadugi" w:hAnsi="Gadugi"/>
                <w:sz w:val="21"/>
                <w:szCs w:val="21"/>
              </w:rPr>
              <w:t xml:space="preserve"> a</w:t>
            </w:r>
            <w:r w:rsidRPr="00EB7A9D">
              <w:rPr>
                <w:rFonts w:ascii="Gadugi" w:hAnsi="Gadugi"/>
                <w:sz w:val="21"/>
                <w:szCs w:val="21"/>
              </w:rPr>
              <w:t>reas for potential fleet savings</w:t>
            </w:r>
            <w:r>
              <w:rPr>
                <w:rFonts w:ascii="Gadugi" w:hAnsi="Gadugi"/>
                <w:sz w:val="21"/>
                <w:szCs w:val="21"/>
              </w:rPr>
              <w:t>; C</w:t>
            </w:r>
            <w:r w:rsidRPr="00EB7A9D">
              <w:rPr>
                <w:rFonts w:ascii="Gadugi" w:hAnsi="Gadugi"/>
                <w:sz w:val="21"/>
                <w:szCs w:val="21"/>
              </w:rPr>
              <w:t>ounty fund balances</w:t>
            </w:r>
          </w:p>
        </w:tc>
      </w:tr>
      <w:tr w:rsidR="004F009B" w:rsidRPr="00156D81" w14:paraId="01D64220" w14:textId="77777777" w:rsidTr="002508C7">
        <w:trPr>
          <w:jc w:val="center"/>
        </w:trPr>
        <w:tc>
          <w:tcPr>
            <w:tcW w:w="3421" w:type="dxa"/>
            <w:tcBorders>
              <w:top w:val="single" w:sz="4" w:space="0" w:color="E7F1F5"/>
              <w:left w:val="single" w:sz="4" w:space="0" w:color="E7F1F5"/>
              <w:bottom w:val="single" w:sz="4" w:space="0" w:color="E7F1F5"/>
              <w:right w:val="nil"/>
            </w:tcBorders>
            <w:tcMar>
              <w:left w:w="360" w:type="dxa"/>
              <w:right w:w="0" w:type="dxa"/>
            </w:tcMar>
          </w:tcPr>
          <w:p w14:paraId="3503AAB2" w14:textId="3AE609B4" w:rsidR="004F009B" w:rsidRPr="00803744" w:rsidRDefault="004F009B">
            <w:pPr>
              <w:contextualSpacing/>
              <w:rPr>
                <w:rFonts w:ascii="Gadugi" w:hAnsi="Gadugi"/>
                <w:b/>
                <w:spacing w:val="4"/>
                <w:sz w:val="21"/>
                <w:szCs w:val="21"/>
              </w:rPr>
            </w:pPr>
            <w:r>
              <w:rPr>
                <w:rFonts w:ascii="Gadugi" w:hAnsi="Gadugi"/>
                <w:b/>
                <w:spacing w:val="4"/>
                <w:sz w:val="21"/>
                <w:szCs w:val="21"/>
              </w:rPr>
              <w:t>Customer Service</w:t>
            </w:r>
          </w:p>
        </w:tc>
        <w:tc>
          <w:tcPr>
            <w:tcW w:w="6808" w:type="dxa"/>
            <w:tcBorders>
              <w:top w:val="single" w:sz="4" w:space="0" w:color="E7F1F5"/>
              <w:left w:val="nil"/>
              <w:bottom w:val="single" w:sz="4" w:space="0" w:color="E7F1F5"/>
              <w:right w:val="single" w:sz="4" w:space="0" w:color="E7F1F5"/>
            </w:tcBorders>
            <w:tcMar>
              <w:left w:w="115" w:type="dxa"/>
              <w:right w:w="115" w:type="dxa"/>
            </w:tcMar>
          </w:tcPr>
          <w:p w14:paraId="68B84FB2" w14:textId="1B84076F" w:rsidR="004F009B" w:rsidRPr="00156D81" w:rsidRDefault="004F009B">
            <w:pPr>
              <w:contextualSpacing/>
              <w:rPr>
                <w:rFonts w:ascii="Gadugi" w:hAnsi="Gadugi"/>
                <w:spacing w:val="4"/>
                <w:sz w:val="21"/>
                <w:szCs w:val="21"/>
              </w:rPr>
            </w:pPr>
            <w:r w:rsidRPr="003A6B5D">
              <w:rPr>
                <w:rFonts w:ascii="Gadugi" w:hAnsi="Gadugi"/>
                <w:sz w:val="21"/>
                <w:szCs w:val="21"/>
              </w:rPr>
              <w:t>Evaluate customer service based on our interim publication</w:t>
            </w:r>
          </w:p>
        </w:tc>
      </w:tr>
      <w:tr w:rsidR="004F009B" w:rsidRPr="00156D81" w14:paraId="6E0911EB" w14:textId="77777777" w:rsidTr="002508C7">
        <w:trPr>
          <w:jc w:val="center"/>
        </w:trPr>
        <w:tc>
          <w:tcPr>
            <w:tcW w:w="3421" w:type="dxa"/>
            <w:tcBorders>
              <w:top w:val="single" w:sz="4" w:space="0" w:color="E7F1F5"/>
              <w:left w:val="single" w:sz="4" w:space="0" w:color="E7F1F5"/>
              <w:bottom w:val="single" w:sz="4" w:space="0" w:color="E7F1F5"/>
              <w:right w:val="nil"/>
            </w:tcBorders>
            <w:tcMar>
              <w:left w:w="360" w:type="dxa"/>
              <w:right w:w="0" w:type="dxa"/>
            </w:tcMar>
          </w:tcPr>
          <w:p w14:paraId="706BCCC9" w14:textId="6DB04B5D" w:rsidR="004F009B" w:rsidRPr="00803744" w:rsidRDefault="004F009B">
            <w:pPr>
              <w:contextualSpacing/>
              <w:rPr>
                <w:rFonts w:ascii="Gadugi" w:hAnsi="Gadugi"/>
                <w:b/>
                <w:spacing w:val="4"/>
                <w:sz w:val="21"/>
                <w:szCs w:val="21"/>
              </w:rPr>
            </w:pPr>
            <w:r>
              <w:rPr>
                <w:rFonts w:ascii="Gadugi" w:hAnsi="Gadugi"/>
                <w:b/>
                <w:spacing w:val="4"/>
                <w:sz w:val="21"/>
                <w:szCs w:val="21"/>
              </w:rPr>
              <w:t>Cyber-Resilience</w:t>
            </w:r>
          </w:p>
        </w:tc>
        <w:tc>
          <w:tcPr>
            <w:tcW w:w="6808" w:type="dxa"/>
            <w:tcBorders>
              <w:top w:val="single" w:sz="4" w:space="0" w:color="E7F1F5"/>
              <w:left w:val="nil"/>
              <w:bottom w:val="single" w:sz="4" w:space="0" w:color="E7F1F5"/>
              <w:right w:val="single" w:sz="4" w:space="0" w:color="E7F1F5"/>
            </w:tcBorders>
            <w:tcMar>
              <w:left w:w="115" w:type="dxa"/>
              <w:right w:w="115" w:type="dxa"/>
            </w:tcMar>
          </w:tcPr>
          <w:p w14:paraId="729C3779" w14:textId="5EF4F41C" w:rsidR="004F009B" w:rsidRPr="00EB7A9D" w:rsidRDefault="004F009B">
            <w:pPr>
              <w:rPr>
                <w:rFonts w:ascii="Gadugi" w:hAnsi="Gadugi"/>
                <w:sz w:val="21"/>
                <w:szCs w:val="21"/>
              </w:rPr>
            </w:pPr>
            <w:r w:rsidRPr="003A6B5D">
              <w:rPr>
                <w:rFonts w:ascii="Gadugi" w:hAnsi="Gadugi"/>
                <w:sz w:val="21"/>
                <w:szCs w:val="21"/>
              </w:rPr>
              <w:t>Evaluate readiness to respond in case of cyberattacks or other adverse technology events</w:t>
            </w:r>
          </w:p>
        </w:tc>
      </w:tr>
      <w:tr w:rsidR="004F009B" w:rsidRPr="00156D81" w14:paraId="5352F5DB" w14:textId="77777777" w:rsidTr="002508C7">
        <w:trPr>
          <w:jc w:val="center"/>
        </w:trPr>
        <w:tc>
          <w:tcPr>
            <w:tcW w:w="3421" w:type="dxa"/>
            <w:tcBorders>
              <w:top w:val="single" w:sz="4" w:space="0" w:color="E7F1F5"/>
              <w:left w:val="single" w:sz="4" w:space="0" w:color="E7F1F5"/>
              <w:bottom w:val="single" w:sz="4" w:space="0" w:color="E7F1F5"/>
              <w:right w:val="nil"/>
            </w:tcBorders>
            <w:shd w:val="clear" w:color="auto" w:fill="auto"/>
            <w:tcMar>
              <w:left w:w="360" w:type="dxa"/>
              <w:right w:w="0" w:type="dxa"/>
            </w:tcMar>
          </w:tcPr>
          <w:p w14:paraId="57AF5FBF" w14:textId="0898CC5D" w:rsidR="004F009B" w:rsidRPr="00BD1275" w:rsidRDefault="004F009B">
            <w:pPr>
              <w:contextualSpacing/>
              <w:rPr>
                <w:rFonts w:ascii="Gadugi" w:hAnsi="Gadugi"/>
                <w:b/>
                <w:spacing w:val="4"/>
                <w:sz w:val="21"/>
                <w:szCs w:val="21"/>
              </w:rPr>
            </w:pPr>
            <w:r w:rsidRPr="00BD1275">
              <w:rPr>
                <w:rFonts w:ascii="Gadugi" w:hAnsi="Gadugi"/>
                <w:b/>
                <w:sz w:val="21"/>
                <w:szCs w:val="21"/>
              </w:rPr>
              <w:t>Emergency Resiliency</w:t>
            </w:r>
          </w:p>
        </w:tc>
        <w:tc>
          <w:tcPr>
            <w:tcW w:w="6808" w:type="dxa"/>
            <w:tcBorders>
              <w:top w:val="single" w:sz="4" w:space="0" w:color="E7F1F5"/>
              <w:left w:val="nil"/>
              <w:bottom w:val="single" w:sz="4" w:space="0" w:color="E7F1F5"/>
              <w:right w:val="single" w:sz="4" w:space="0" w:color="E7F1F5"/>
            </w:tcBorders>
            <w:shd w:val="clear" w:color="auto" w:fill="auto"/>
            <w:tcMar>
              <w:left w:w="115" w:type="dxa"/>
              <w:right w:w="115" w:type="dxa"/>
            </w:tcMar>
          </w:tcPr>
          <w:p w14:paraId="7DF8F81A" w14:textId="75846081" w:rsidR="004F009B" w:rsidRPr="00BD1275" w:rsidRDefault="004F009B">
            <w:pPr>
              <w:rPr>
                <w:rFonts w:ascii="Gadugi" w:hAnsi="Gadugi"/>
                <w:sz w:val="21"/>
                <w:szCs w:val="21"/>
              </w:rPr>
            </w:pPr>
            <w:r w:rsidRPr="00BD1275">
              <w:rPr>
                <w:rFonts w:ascii="Gadugi" w:hAnsi="Gadugi"/>
                <w:sz w:val="21"/>
                <w:szCs w:val="21"/>
              </w:rPr>
              <w:t xml:space="preserve">Evaluate readiness </w:t>
            </w:r>
            <w:r w:rsidR="002B4BD2">
              <w:rPr>
                <w:rFonts w:ascii="Gadugi" w:hAnsi="Gadugi"/>
                <w:sz w:val="21"/>
                <w:szCs w:val="21"/>
              </w:rPr>
              <w:t xml:space="preserve">for </w:t>
            </w:r>
            <w:r w:rsidRPr="00BD1275">
              <w:rPr>
                <w:rFonts w:ascii="Gadugi" w:hAnsi="Gadugi"/>
                <w:sz w:val="21"/>
                <w:szCs w:val="21"/>
              </w:rPr>
              <w:t>and resiliency to major emergencies</w:t>
            </w:r>
          </w:p>
        </w:tc>
      </w:tr>
      <w:tr w:rsidR="004F009B" w:rsidRPr="00156D81" w14:paraId="3C0DB4A5" w14:textId="77777777" w:rsidTr="002508C7">
        <w:trPr>
          <w:jc w:val="center"/>
        </w:trPr>
        <w:tc>
          <w:tcPr>
            <w:tcW w:w="3421" w:type="dxa"/>
            <w:tcBorders>
              <w:top w:val="single" w:sz="4" w:space="0" w:color="E7F1F5"/>
              <w:left w:val="single" w:sz="4" w:space="0" w:color="E7F1F5"/>
              <w:bottom w:val="single" w:sz="4" w:space="0" w:color="E7F1F5"/>
              <w:right w:val="nil"/>
            </w:tcBorders>
            <w:tcMar>
              <w:left w:w="360" w:type="dxa"/>
              <w:right w:w="0" w:type="dxa"/>
            </w:tcMar>
          </w:tcPr>
          <w:p w14:paraId="30AEA881" w14:textId="74870BDC" w:rsidR="004F009B" w:rsidRPr="00BD1275" w:rsidRDefault="004F009B">
            <w:pPr>
              <w:rPr>
                <w:rFonts w:ascii="Gadugi" w:hAnsi="Gadugi"/>
                <w:b/>
                <w:sz w:val="21"/>
                <w:szCs w:val="21"/>
              </w:rPr>
            </w:pPr>
            <w:r w:rsidRPr="00BD1275">
              <w:rPr>
                <w:rFonts w:ascii="Gadugi" w:hAnsi="Gadugi"/>
                <w:b/>
                <w:sz w:val="21"/>
                <w:szCs w:val="21"/>
              </w:rPr>
              <w:t>Equity and Social Justice Implementation</w:t>
            </w:r>
          </w:p>
        </w:tc>
        <w:tc>
          <w:tcPr>
            <w:tcW w:w="6808" w:type="dxa"/>
            <w:tcBorders>
              <w:top w:val="single" w:sz="4" w:space="0" w:color="E7F1F5"/>
              <w:left w:val="nil"/>
              <w:bottom w:val="single" w:sz="4" w:space="0" w:color="E7F1F5"/>
              <w:right w:val="single" w:sz="4" w:space="0" w:color="E7F1F5"/>
            </w:tcBorders>
            <w:tcMar>
              <w:left w:w="115" w:type="dxa"/>
              <w:right w:w="115" w:type="dxa"/>
            </w:tcMar>
          </w:tcPr>
          <w:p w14:paraId="37831D74" w14:textId="5CE2E842" w:rsidR="004F009B" w:rsidRPr="00156D81" w:rsidRDefault="004F009B">
            <w:pPr>
              <w:contextualSpacing/>
              <w:rPr>
                <w:rFonts w:ascii="Gadugi" w:hAnsi="Gadugi"/>
                <w:color w:val="000000"/>
                <w:spacing w:val="4"/>
                <w:sz w:val="21"/>
                <w:szCs w:val="21"/>
              </w:rPr>
            </w:pPr>
            <w:r w:rsidRPr="003A6B5D">
              <w:rPr>
                <w:rFonts w:ascii="Gadugi" w:hAnsi="Gadugi"/>
                <w:sz w:val="21"/>
                <w:szCs w:val="21"/>
              </w:rPr>
              <w:t>Evaluate implementation of the equity and social justice initiative</w:t>
            </w:r>
          </w:p>
        </w:tc>
      </w:tr>
      <w:tr w:rsidR="004F009B" w:rsidRPr="00156D81" w14:paraId="143AE061" w14:textId="77777777" w:rsidTr="002508C7">
        <w:trPr>
          <w:jc w:val="center"/>
        </w:trPr>
        <w:tc>
          <w:tcPr>
            <w:tcW w:w="3421" w:type="dxa"/>
            <w:tcBorders>
              <w:top w:val="single" w:sz="4" w:space="0" w:color="E7F1F5"/>
              <w:left w:val="single" w:sz="4" w:space="0" w:color="E7F1F5"/>
              <w:bottom w:val="single" w:sz="4" w:space="0" w:color="E7F1F5"/>
              <w:right w:val="nil"/>
            </w:tcBorders>
            <w:shd w:val="clear" w:color="auto" w:fill="auto"/>
            <w:tcMar>
              <w:left w:w="360" w:type="dxa"/>
              <w:right w:w="0" w:type="dxa"/>
            </w:tcMar>
          </w:tcPr>
          <w:p w14:paraId="74D7FF0C" w14:textId="43E5A35E" w:rsidR="004F009B" w:rsidRPr="00BD1275" w:rsidRDefault="004F009B">
            <w:pPr>
              <w:contextualSpacing/>
              <w:rPr>
                <w:rFonts w:ascii="Gadugi" w:hAnsi="Gadugi"/>
                <w:b/>
                <w:bCs/>
                <w:spacing w:val="4"/>
                <w:sz w:val="21"/>
                <w:szCs w:val="21"/>
              </w:rPr>
            </w:pPr>
            <w:r w:rsidRPr="00BD1275">
              <w:rPr>
                <w:rFonts w:ascii="Gadugi" w:hAnsi="Gadugi"/>
                <w:b/>
                <w:bCs/>
                <w:sz w:val="21"/>
                <w:szCs w:val="21"/>
              </w:rPr>
              <w:t>Pandemic Response</w:t>
            </w:r>
          </w:p>
        </w:tc>
        <w:tc>
          <w:tcPr>
            <w:tcW w:w="6808" w:type="dxa"/>
            <w:tcBorders>
              <w:top w:val="single" w:sz="4" w:space="0" w:color="E7F1F5"/>
              <w:left w:val="nil"/>
              <w:bottom w:val="single" w:sz="4" w:space="0" w:color="E7F1F5"/>
              <w:right w:val="single" w:sz="4" w:space="0" w:color="E7F1F5"/>
            </w:tcBorders>
            <w:shd w:val="clear" w:color="auto" w:fill="auto"/>
            <w:tcMar>
              <w:left w:w="115" w:type="dxa"/>
              <w:right w:w="115" w:type="dxa"/>
            </w:tcMar>
          </w:tcPr>
          <w:p w14:paraId="1D6058C9" w14:textId="3D43E851" w:rsidR="004F009B" w:rsidRPr="00BD1275" w:rsidRDefault="004F009B">
            <w:pPr>
              <w:rPr>
                <w:rFonts w:ascii="Gadugi" w:hAnsi="Gadugi"/>
                <w:sz w:val="21"/>
                <w:szCs w:val="21"/>
              </w:rPr>
            </w:pPr>
            <w:r w:rsidRPr="00BD1275">
              <w:rPr>
                <w:rFonts w:ascii="Gadugi" w:hAnsi="Gadugi"/>
                <w:sz w:val="21"/>
                <w:szCs w:val="21"/>
              </w:rPr>
              <w:t>Evaluate</w:t>
            </w:r>
            <w:r w:rsidR="009C7489">
              <w:rPr>
                <w:rFonts w:ascii="Gadugi" w:hAnsi="Gadugi"/>
                <w:sz w:val="21"/>
                <w:szCs w:val="21"/>
              </w:rPr>
              <w:t xml:space="preserve"> d</w:t>
            </w:r>
            <w:r w:rsidRPr="00BD1275">
              <w:rPr>
                <w:rFonts w:ascii="Gadugi" w:hAnsi="Gadugi"/>
                <w:sz w:val="21"/>
                <w:szCs w:val="21"/>
              </w:rPr>
              <w:t xml:space="preserve">istribution of </w:t>
            </w:r>
            <w:r w:rsidR="007D4DD0">
              <w:rPr>
                <w:rFonts w:ascii="Gadugi" w:hAnsi="Gadugi"/>
                <w:sz w:val="21"/>
                <w:szCs w:val="21"/>
              </w:rPr>
              <w:t>c</w:t>
            </w:r>
            <w:r w:rsidR="007D4DD0" w:rsidRPr="00BD1275">
              <w:rPr>
                <w:rFonts w:ascii="Gadugi" w:hAnsi="Gadugi"/>
                <w:sz w:val="21"/>
                <w:szCs w:val="21"/>
              </w:rPr>
              <w:t xml:space="preserve">ounty </w:t>
            </w:r>
            <w:r w:rsidRPr="00BD1275">
              <w:rPr>
                <w:rFonts w:ascii="Gadugi" w:hAnsi="Gadugi"/>
                <w:sz w:val="21"/>
                <w:szCs w:val="21"/>
              </w:rPr>
              <w:t>COVID funds</w:t>
            </w:r>
            <w:r>
              <w:rPr>
                <w:rFonts w:ascii="Gadugi" w:hAnsi="Gadugi"/>
                <w:sz w:val="21"/>
                <w:szCs w:val="21"/>
              </w:rPr>
              <w:t xml:space="preserve">; </w:t>
            </w:r>
            <w:r w:rsidR="00513AA2">
              <w:rPr>
                <w:rFonts w:ascii="Gadugi" w:hAnsi="Gadugi"/>
                <w:sz w:val="21"/>
                <w:szCs w:val="21"/>
              </w:rPr>
              <w:t>Evaluate p</w:t>
            </w:r>
            <w:r w:rsidRPr="00BD1275">
              <w:rPr>
                <w:rFonts w:ascii="Gadugi" w:hAnsi="Gadugi"/>
                <w:sz w:val="21"/>
                <w:szCs w:val="21"/>
              </w:rPr>
              <w:t>lanning related to pandemic preparedness and response</w:t>
            </w:r>
            <w:r>
              <w:rPr>
                <w:rFonts w:ascii="Gadugi" w:hAnsi="Gadugi"/>
                <w:sz w:val="21"/>
                <w:szCs w:val="21"/>
              </w:rPr>
              <w:t xml:space="preserve">; </w:t>
            </w:r>
            <w:r w:rsidR="00513AA2">
              <w:rPr>
                <w:rFonts w:ascii="Gadugi" w:hAnsi="Gadugi"/>
                <w:sz w:val="21"/>
                <w:szCs w:val="21"/>
              </w:rPr>
              <w:t>Evaluate r</w:t>
            </w:r>
            <w:r w:rsidR="00513AA2" w:rsidRPr="003A6B5D">
              <w:rPr>
                <w:rFonts w:ascii="Gadugi" w:hAnsi="Gadugi"/>
                <w:sz w:val="21"/>
                <w:szCs w:val="21"/>
              </w:rPr>
              <w:t xml:space="preserve">egional </w:t>
            </w:r>
            <w:r w:rsidRPr="003A6B5D">
              <w:rPr>
                <w:rFonts w:ascii="Gadugi" w:hAnsi="Gadugi"/>
                <w:sz w:val="21"/>
                <w:szCs w:val="21"/>
              </w:rPr>
              <w:t>coordination during the pandemic</w:t>
            </w:r>
            <w:r>
              <w:rPr>
                <w:rFonts w:ascii="Gadugi" w:hAnsi="Gadugi"/>
                <w:sz w:val="21"/>
                <w:szCs w:val="21"/>
              </w:rPr>
              <w:t xml:space="preserve">; </w:t>
            </w:r>
            <w:r w:rsidR="00513AA2">
              <w:rPr>
                <w:rFonts w:ascii="Gadugi" w:hAnsi="Gadugi"/>
                <w:sz w:val="21"/>
                <w:szCs w:val="21"/>
              </w:rPr>
              <w:t>Evaluate s</w:t>
            </w:r>
            <w:r w:rsidRPr="003A6B5D">
              <w:rPr>
                <w:rFonts w:ascii="Gadugi" w:hAnsi="Gadugi"/>
                <w:sz w:val="21"/>
                <w:szCs w:val="21"/>
              </w:rPr>
              <w:t>election process for isolation and quarantine sites</w:t>
            </w:r>
          </w:p>
        </w:tc>
      </w:tr>
      <w:tr w:rsidR="004F009B" w:rsidRPr="00156D81" w14:paraId="3491264B" w14:textId="77777777" w:rsidTr="002508C7">
        <w:trPr>
          <w:jc w:val="center"/>
        </w:trPr>
        <w:tc>
          <w:tcPr>
            <w:tcW w:w="3421" w:type="dxa"/>
            <w:tcBorders>
              <w:top w:val="single" w:sz="4" w:space="0" w:color="E7F1F5"/>
              <w:left w:val="single" w:sz="4" w:space="0" w:color="E7F1F5"/>
              <w:bottom w:val="nil"/>
              <w:right w:val="nil"/>
            </w:tcBorders>
            <w:tcMar>
              <w:left w:w="360" w:type="dxa"/>
              <w:right w:w="0" w:type="dxa"/>
            </w:tcMar>
          </w:tcPr>
          <w:p w14:paraId="12E81B1E" w14:textId="77777777" w:rsidR="003C0408" w:rsidRDefault="004F009B">
            <w:pPr>
              <w:contextualSpacing/>
              <w:rPr>
                <w:rFonts w:ascii="Gadugi" w:hAnsi="Gadugi"/>
                <w:b/>
                <w:bCs/>
                <w:sz w:val="21"/>
                <w:szCs w:val="21"/>
              </w:rPr>
            </w:pPr>
            <w:r w:rsidRPr="00BD1275">
              <w:rPr>
                <w:rFonts w:ascii="Gadugi" w:hAnsi="Gadugi"/>
                <w:b/>
                <w:bCs/>
                <w:sz w:val="21"/>
                <w:szCs w:val="21"/>
              </w:rPr>
              <w:t xml:space="preserve">Voluntary Separation </w:t>
            </w:r>
          </w:p>
          <w:p w14:paraId="24D42C2C" w14:textId="0972C479" w:rsidR="004F009B" w:rsidRPr="00BD1275" w:rsidRDefault="004F009B">
            <w:pPr>
              <w:contextualSpacing/>
              <w:rPr>
                <w:rFonts w:ascii="Gadugi" w:hAnsi="Gadugi"/>
                <w:b/>
                <w:bCs/>
                <w:spacing w:val="4"/>
                <w:sz w:val="21"/>
                <w:szCs w:val="21"/>
              </w:rPr>
            </w:pPr>
            <w:r w:rsidRPr="00BD1275">
              <w:rPr>
                <w:rFonts w:ascii="Gadugi" w:hAnsi="Gadugi"/>
                <w:b/>
                <w:bCs/>
                <w:sz w:val="21"/>
                <w:szCs w:val="21"/>
              </w:rPr>
              <w:t>Program</w:t>
            </w:r>
          </w:p>
        </w:tc>
        <w:tc>
          <w:tcPr>
            <w:tcW w:w="6808" w:type="dxa"/>
            <w:tcBorders>
              <w:top w:val="single" w:sz="4" w:space="0" w:color="E7F1F5"/>
              <w:left w:val="nil"/>
              <w:bottom w:val="nil"/>
              <w:right w:val="single" w:sz="4" w:space="0" w:color="E7F1F5"/>
            </w:tcBorders>
            <w:tcMar>
              <w:left w:w="115" w:type="dxa"/>
              <w:right w:w="115" w:type="dxa"/>
            </w:tcMar>
          </w:tcPr>
          <w:p w14:paraId="7AAF5D09" w14:textId="61E8B1F6" w:rsidR="004F009B" w:rsidRPr="00156D81" w:rsidRDefault="004F009B">
            <w:pPr>
              <w:contextualSpacing/>
              <w:rPr>
                <w:rFonts w:ascii="Gadugi" w:hAnsi="Gadugi"/>
                <w:spacing w:val="4"/>
                <w:sz w:val="21"/>
                <w:szCs w:val="21"/>
              </w:rPr>
            </w:pPr>
            <w:r w:rsidRPr="003A6B5D">
              <w:rPr>
                <w:rFonts w:ascii="Gadugi" w:hAnsi="Gadugi"/>
                <w:sz w:val="21"/>
                <w:szCs w:val="21"/>
              </w:rPr>
              <w:t>Evaluate the voluntary separation program</w:t>
            </w:r>
          </w:p>
        </w:tc>
      </w:tr>
      <w:tr w:rsidR="004F009B" w:rsidRPr="00156D81" w14:paraId="2516E5DC" w14:textId="77777777" w:rsidTr="002508C7">
        <w:trPr>
          <w:trHeight w:val="78"/>
          <w:jc w:val="center"/>
        </w:trPr>
        <w:tc>
          <w:tcPr>
            <w:tcW w:w="10229" w:type="dxa"/>
            <w:gridSpan w:val="2"/>
            <w:tcBorders>
              <w:top w:val="single" w:sz="4" w:space="0" w:color="E7F1F5"/>
              <w:left w:val="nil"/>
              <w:bottom w:val="nil"/>
              <w:right w:val="nil"/>
            </w:tcBorders>
            <w:shd w:val="clear" w:color="auto" w:fill="FFFFFF" w:themeFill="background1"/>
            <w:tcMar>
              <w:top w:w="29" w:type="dxa"/>
              <w:left w:w="115" w:type="dxa"/>
              <w:bottom w:w="29" w:type="dxa"/>
              <w:right w:w="115" w:type="dxa"/>
            </w:tcMar>
            <w:vAlign w:val="center"/>
          </w:tcPr>
          <w:p w14:paraId="2D2CA732" w14:textId="77777777" w:rsidR="004F009B" w:rsidRPr="00156D81" w:rsidRDefault="004F009B" w:rsidP="004F009B">
            <w:pPr>
              <w:contextualSpacing/>
              <w:rPr>
                <w:rFonts w:ascii="Gadugi" w:hAnsi="Gadugi"/>
                <w:b/>
                <w:color w:val="FFFFFF" w:themeColor="background1"/>
                <w:spacing w:val="4"/>
                <w:szCs w:val="24"/>
              </w:rPr>
            </w:pPr>
          </w:p>
        </w:tc>
      </w:tr>
      <w:tr w:rsidR="004F009B" w:rsidRPr="00156D81" w14:paraId="23DDBE31" w14:textId="77777777" w:rsidTr="002508C7">
        <w:trPr>
          <w:trHeight w:val="432"/>
          <w:jc w:val="center"/>
        </w:trPr>
        <w:tc>
          <w:tcPr>
            <w:tcW w:w="10229" w:type="dxa"/>
            <w:gridSpan w:val="2"/>
            <w:tcBorders>
              <w:top w:val="nil"/>
              <w:left w:val="single" w:sz="4" w:space="0" w:color="E7F1F5"/>
              <w:bottom w:val="single" w:sz="4" w:space="0" w:color="E7F1F5"/>
              <w:right w:val="single" w:sz="4" w:space="0" w:color="E7F1F5"/>
            </w:tcBorders>
            <w:shd w:val="clear" w:color="auto" w:fill="00759B"/>
            <w:vAlign w:val="center"/>
          </w:tcPr>
          <w:p w14:paraId="7A7CE157" w14:textId="71344AF5" w:rsidR="004F009B" w:rsidRPr="00156D81" w:rsidRDefault="004F009B" w:rsidP="004F009B">
            <w:pPr>
              <w:contextualSpacing/>
              <w:rPr>
                <w:rFonts w:ascii="Gadugi" w:hAnsi="Gadugi"/>
                <w:b/>
                <w:color w:val="FFFFFF" w:themeColor="background1"/>
                <w:spacing w:val="4"/>
                <w:szCs w:val="24"/>
              </w:rPr>
            </w:pPr>
            <w:r w:rsidRPr="00156D81">
              <w:rPr>
                <w:rFonts w:ascii="Gadugi" w:hAnsi="Gadugi"/>
                <w:b/>
                <w:color w:val="FFFFFF" w:themeColor="background1"/>
                <w:spacing w:val="4"/>
                <w:szCs w:val="24"/>
              </w:rPr>
              <w:t>Capital Oversight</w:t>
            </w:r>
          </w:p>
        </w:tc>
      </w:tr>
      <w:tr w:rsidR="002254F7" w:rsidRPr="00156D81" w14:paraId="5910EC24" w14:textId="77777777" w:rsidTr="00192B33">
        <w:trPr>
          <w:trHeight w:val="432"/>
          <w:jc w:val="center"/>
        </w:trPr>
        <w:tc>
          <w:tcPr>
            <w:tcW w:w="10229" w:type="dxa"/>
            <w:gridSpan w:val="2"/>
            <w:tcBorders>
              <w:top w:val="nil"/>
              <w:left w:val="single" w:sz="4" w:space="0" w:color="E7F1F5"/>
              <w:bottom w:val="single" w:sz="4" w:space="0" w:color="E7F1F5"/>
              <w:right w:val="single" w:sz="4" w:space="0" w:color="E7F1F5"/>
            </w:tcBorders>
            <w:shd w:val="clear" w:color="auto" w:fill="auto"/>
          </w:tcPr>
          <w:p w14:paraId="12AEDAEA" w14:textId="2A194ED2" w:rsidR="002254F7" w:rsidRPr="002508C7" w:rsidRDefault="002254F7" w:rsidP="002508C7">
            <w:pPr>
              <w:spacing w:before="120"/>
              <w:rPr>
                <w:rFonts w:ascii="Gadugi" w:hAnsi="Gadugi"/>
                <w:b/>
                <w:color w:val="00759B"/>
                <w:spacing w:val="4"/>
                <w:szCs w:val="24"/>
              </w:rPr>
            </w:pPr>
            <w:r>
              <w:rPr>
                <w:rFonts w:ascii="Gadugi" w:hAnsi="Gadugi"/>
                <w:b/>
                <w:color w:val="00759B"/>
                <w:spacing w:val="4"/>
                <w:szCs w:val="24"/>
              </w:rPr>
              <w:t>Direct Project Oversight</w:t>
            </w:r>
          </w:p>
        </w:tc>
      </w:tr>
      <w:tr w:rsidR="002508C7" w:rsidRPr="00156D81" w14:paraId="2903EF8F" w14:textId="77777777" w:rsidTr="002508C7">
        <w:trPr>
          <w:jc w:val="center"/>
        </w:trPr>
        <w:tc>
          <w:tcPr>
            <w:tcW w:w="10229"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51FB193C" w14:textId="60984414" w:rsidR="002508C7" w:rsidRPr="00A162D7" w:rsidRDefault="002508C7" w:rsidP="002508C7">
            <w:pPr>
              <w:contextualSpacing/>
              <w:rPr>
                <w:rFonts w:ascii="Gadugi" w:hAnsi="Gadugi"/>
                <w:b/>
                <w:spacing w:val="4"/>
                <w:sz w:val="21"/>
                <w:szCs w:val="21"/>
              </w:rPr>
            </w:pPr>
            <w:r w:rsidRPr="00A162D7">
              <w:rPr>
                <w:rFonts w:ascii="Gadugi" w:hAnsi="Gadugi"/>
                <w:b/>
                <w:spacing w:val="4"/>
                <w:sz w:val="21"/>
                <w:szCs w:val="21"/>
              </w:rPr>
              <w:t>Harborview</w:t>
            </w:r>
            <w:r>
              <w:rPr>
                <w:rFonts w:ascii="Gadugi" w:hAnsi="Gadugi"/>
                <w:b/>
                <w:spacing w:val="4"/>
                <w:sz w:val="21"/>
                <w:szCs w:val="21"/>
              </w:rPr>
              <w:t xml:space="preserve"> Project Oversight</w:t>
            </w:r>
          </w:p>
        </w:tc>
      </w:tr>
      <w:tr w:rsidR="002508C7" w:rsidRPr="00156D81" w14:paraId="758D7B0D" w14:textId="77777777" w:rsidTr="002508C7">
        <w:trPr>
          <w:jc w:val="center"/>
        </w:trPr>
        <w:tc>
          <w:tcPr>
            <w:tcW w:w="10229"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767B5C36" w14:textId="4CCB12DD" w:rsidR="002508C7" w:rsidDel="002508C7" w:rsidRDefault="002508C7" w:rsidP="002508C7">
            <w:pPr>
              <w:contextualSpacing/>
              <w:rPr>
                <w:rFonts w:ascii="Gadugi" w:hAnsi="Gadugi"/>
                <w:b/>
                <w:spacing w:val="4"/>
                <w:sz w:val="21"/>
                <w:szCs w:val="21"/>
              </w:rPr>
            </w:pPr>
            <w:r>
              <w:rPr>
                <w:rFonts w:ascii="Gadugi" w:hAnsi="Gadugi"/>
                <w:b/>
                <w:spacing w:val="4"/>
                <w:sz w:val="21"/>
                <w:szCs w:val="21"/>
              </w:rPr>
              <w:t>Oversight C</w:t>
            </w:r>
            <w:r w:rsidRPr="00A162D7">
              <w:rPr>
                <w:rFonts w:ascii="Gadugi" w:hAnsi="Gadugi"/>
                <w:b/>
                <w:spacing w:val="4"/>
                <w:sz w:val="21"/>
                <w:szCs w:val="21"/>
              </w:rPr>
              <w:t>loseout Reports</w:t>
            </w:r>
          </w:p>
        </w:tc>
      </w:tr>
      <w:tr w:rsidR="002508C7" w:rsidRPr="00156D81" w14:paraId="26F37B9B" w14:textId="77777777" w:rsidTr="00B474BF">
        <w:trPr>
          <w:jc w:val="center"/>
        </w:trPr>
        <w:tc>
          <w:tcPr>
            <w:tcW w:w="10229" w:type="dxa"/>
            <w:gridSpan w:val="2"/>
            <w:tcBorders>
              <w:top w:val="single" w:sz="4" w:space="0" w:color="E7F1F5"/>
              <w:left w:val="single" w:sz="4" w:space="0" w:color="E7F1F5"/>
              <w:bottom w:val="single" w:sz="4" w:space="0" w:color="00759B"/>
              <w:right w:val="single" w:sz="4" w:space="0" w:color="E7F1F5"/>
            </w:tcBorders>
            <w:tcMar>
              <w:left w:w="360" w:type="dxa"/>
              <w:right w:w="0" w:type="dxa"/>
            </w:tcMar>
          </w:tcPr>
          <w:p w14:paraId="47A1D84A" w14:textId="2E233DB9" w:rsidR="002508C7" w:rsidRPr="00B474BF" w:rsidRDefault="002508C7" w:rsidP="005B63D3">
            <w:pPr>
              <w:spacing w:after="120"/>
              <w:rPr>
                <w:rFonts w:ascii="Gadugi" w:hAnsi="Gadugi"/>
                <w:b/>
                <w:bCs/>
                <w:sz w:val="21"/>
                <w:szCs w:val="21"/>
              </w:rPr>
            </w:pPr>
            <w:r w:rsidRPr="00B474BF">
              <w:rPr>
                <w:rFonts w:ascii="Gadugi" w:hAnsi="Gadugi"/>
                <w:b/>
                <w:bCs/>
                <w:sz w:val="21"/>
                <w:szCs w:val="21"/>
              </w:rPr>
              <w:t>Wastewater Treatment Program Savings and Planning</w:t>
            </w:r>
          </w:p>
        </w:tc>
      </w:tr>
      <w:tr w:rsidR="002254F7" w:rsidRPr="00156D81" w14:paraId="30431CB3" w14:textId="77777777" w:rsidTr="00B474BF">
        <w:trPr>
          <w:trHeight w:val="130"/>
          <w:jc w:val="center"/>
        </w:trPr>
        <w:tc>
          <w:tcPr>
            <w:tcW w:w="10229" w:type="dxa"/>
            <w:gridSpan w:val="2"/>
            <w:tcBorders>
              <w:top w:val="single" w:sz="4" w:space="0" w:color="00759B"/>
              <w:left w:val="single" w:sz="4" w:space="0" w:color="E7F1F5"/>
              <w:bottom w:val="single" w:sz="4" w:space="0" w:color="E7F1F5"/>
              <w:right w:val="single" w:sz="4" w:space="0" w:color="E7F1F5"/>
            </w:tcBorders>
            <w:tcMar>
              <w:left w:w="360" w:type="dxa"/>
              <w:right w:w="0" w:type="dxa"/>
            </w:tcMar>
          </w:tcPr>
          <w:p w14:paraId="7A33CCC2" w14:textId="64878241" w:rsidR="002254F7" w:rsidRDefault="002254F7" w:rsidP="00B474BF">
            <w:pPr>
              <w:spacing w:before="120"/>
              <w:ind w:left="-270"/>
              <w:rPr>
                <w:rFonts w:ascii="Gadugi" w:hAnsi="Gadugi"/>
                <w:b/>
                <w:spacing w:val="4"/>
                <w:sz w:val="21"/>
                <w:szCs w:val="21"/>
              </w:rPr>
            </w:pPr>
            <w:r w:rsidRPr="0068469B">
              <w:rPr>
                <w:rFonts w:ascii="Gadugi" w:hAnsi="Gadugi"/>
                <w:b/>
                <w:color w:val="00759B"/>
                <w:spacing w:val="4"/>
                <w:szCs w:val="24"/>
              </w:rPr>
              <w:t>General</w:t>
            </w:r>
            <w:r>
              <w:rPr>
                <w:rFonts w:ascii="Gadugi" w:hAnsi="Gadugi"/>
                <w:b/>
                <w:color w:val="00759B"/>
                <w:spacing w:val="4"/>
                <w:szCs w:val="24"/>
              </w:rPr>
              <w:t xml:space="preserve"> Oversight Activities</w:t>
            </w:r>
          </w:p>
        </w:tc>
      </w:tr>
      <w:tr w:rsidR="002508C7" w:rsidRPr="00156D81" w14:paraId="28C84187" w14:textId="77777777" w:rsidTr="00B474BF">
        <w:trPr>
          <w:jc w:val="center"/>
        </w:trPr>
        <w:tc>
          <w:tcPr>
            <w:tcW w:w="10229"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6995897C" w14:textId="61DAF394" w:rsidR="002508C7" w:rsidRPr="00A162D7" w:rsidDel="002508C7" w:rsidRDefault="002508C7" w:rsidP="002508C7">
            <w:pPr>
              <w:contextualSpacing/>
              <w:rPr>
                <w:rFonts w:ascii="Gadugi" w:hAnsi="Gadugi"/>
                <w:b/>
                <w:spacing w:val="4"/>
                <w:sz w:val="21"/>
                <w:szCs w:val="21"/>
              </w:rPr>
            </w:pPr>
            <w:r w:rsidRPr="00A162D7">
              <w:rPr>
                <w:rFonts w:ascii="Gadugi" w:hAnsi="Gadugi"/>
                <w:b/>
                <w:spacing w:val="4"/>
                <w:sz w:val="21"/>
                <w:szCs w:val="21"/>
              </w:rPr>
              <w:t xml:space="preserve">Follow-Up of </w:t>
            </w:r>
            <w:r>
              <w:rPr>
                <w:rFonts w:ascii="Gadugi" w:hAnsi="Gadugi"/>
                <w:b/>
                <w:spacing w:val="4"/>
                <w:sz w:val="21"/>
                <w:szCs w:val="21"/>
              </w:rPr>
              <w:t>P</w:t>
            </w:r>
            <w:r w:rsidRPr="00A162D7">
              <w:rPr>
                <w:rFonts w:ascii="Gadugi" w:hAnsi="Gadugi"/>
                <w:b/>
                <w:spacing w:val="4"/>
                <w:sz w:val="21"/>
                <w:szCs w:val="21"/>
              </w:rPr>
              <w:t>ast Recommendations</w:t>
            </w:r>
          </w:p>
        </w:tc>
      </w:tr>
      <w:tr w:rsidR="00C277EC" w:rsidRPr="00156D81" w14:paraId="65EA7995" w14:textId="77777777" w:rsidTr="00B474BF">
        <w:trPr>
          <w:jc w:val="center"/>
        </w:trPr>
        <w:tc>
          <w:tcPr>
            <w:tcW w:w="10229"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327C4EDE" w14:textId="7277C8B5" w:rsidR="00C277EC" w:rsidRPr="00A162D7" w:rsidRDefault="00C277EC" w:rsidP="002508C7">
            <w:pPr>
              <w:contextualSpacing/>
              <w:rPr>
                <w:rFonts w:ascii="Gadugi" w:hAnsi="Gadugi"/>
                <w:b/>
                <w:spacing w:val="4"/>
                <w:sz w:val="21"/>
                <w:szCs w:val="21"/>
              </w:rPr>
            </w:pPr>
            <w:r>
              <w:rPr>
                <w:rFonts w:ascii="Gadugi" w:hAnsi="Gadugi"/>
                <w:b/>
                <w:spacing w:val="4"/>
                <w:sz w:val="21"/>
                <w:szCs w:val="21"/>
              </w:rPr>
              <w:t xml:space="preserve">Monitoring of High-Risk </w:t>
            </w:r>
            <w:r w:rsidRPr="00A162D7">
              <w:rPr>
                <w:rFonts w:ascii="Gadugi" w:hAnsi="Gadugi"/>
                <w:b/>
                <w:spacing w:val="4"/>
                <w:sz w:val="21"/>
                <w:szCs w:val="21"/>
              </w:rPr>
              <w:t>Capital Program</w:t>
            </w:r>
            <w:r>
              <w:rPr>
                <w:rFonts w:ascii="Gadugi" w:hAnsi="Gadugi"/>
                <w:b/>
                <w:spacing w:val="4"/>
                <w:sz w:val="21"/>
                <w:szCs w:val="21"/>
              </w:rPr>
              <w:t>s</w:t>
            </w:r>
          </w:p>
        </w:tc>
      </w:tr>
      <w:tr w:rsidR="002508C7" w:rsidRPr="00156D81" w14:paraId="2DD05B23" w14:textId="77777777" w:rsidTr="002508C7">
        <w:trPr>
          <w:jc w:val="center"/>
        </w:trPr>
        <w:tc>
          <w:tcPr>
            <w:tcW w:w="10229"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7142E176" w14:textId="4785F634" w:rsidR="002508C7" w:rsidRPr="00A162D7" w:rsidRDefault="002508C7" w:rsidP="002508C7">
            <w:pPr>
              <w:contextualSpacing/>
              <w:rPr>
                <w:rFonts w:ascii="Gadugi" w:hAnsi="Gadugi"/>
                <w:b/>
                <w:spacing w:val="4"/>
                <w:sz w:val="21"/>
                <w:szCs w:val="21"/>
              </w:rPr>
            </w:pPr>
            <w:r w:rsidRPr="00A162D7">
              <w:rPr>
                <w:rFonts w:ascii="Gadugi" w:hAnsi="Gadugi"/>
                <w:b/>
                <w:spacing w:val="4"/>
                <w:sz w:val="21"/>
                <w:szCs w:val="21"/>
              </w:rPr>
              <w:t>Monitoring of High-Risk County Projects</w:t>
            </w:r>
          </w:p>
        </w:tc>
      </w:tr>
      <w:tr w:rsidR="002508C7" w:rsidRPr="00156D81" w14:paraId="7B851930" w14:textId="77777777" w:rsidTr="002508C7">
        <w:trPr>
          <w:jc w:val="center"/>
        </w:trPr>
        <w:tc>
          <w:tcPr>
            <w:tcW w:w="10229"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413724A1" w14:textId="049933AD" w:rsidR="002508C7" w:rsidRDefault="002508C7" w:rsidP="002508C7">
            <w:pPr>
              <w:contextualSpacing/>
              <w:rPr>
                <w:rFonts w:ascii="Gadugi" w:hAnsi="Gadugi"/>
                <w:b/>
                <w:spacing w:val="4"/>
                <w:sz w:val="21"/>
                <w:szCs w:val="21"/>
              </w:rPr>
            </w:pPr>
            <w:bookmarkStart w:id="0" w:name="_GoBack"/>
            <w:bookmarkEnd w:id="0"/>
            <w:r w:rsidRPr="00A162D7">
              <w:rPr>
                <w:rFonts w:ascii="Gadugi" w:hAnsi="Gadugi"/>
                <w:b/>
                <w:spacing w:val="4"/>
                <w:sz w:val="21"/>
                <w:szCs w:val="21"/>
              </w:rPr>
              <w:t>Project Risk Scoring</w:t>
            </w:r>
          </w:p>
        </w:tc>
      </w:tr>
      <w:tr w:rsidR="002508C7" w:rsidRPr="00156D81" w14:paraId="66E41095" w14:textId="77777777" w:rsidTr="002508C7">
        <w:trPr>
          <w:jc w:val="center"/>
        </w:trPr>
        <w:tc>
          <w:tcPr>
            <w:tcW w:w="10229" w:type="dxa"/>
            <w:gridSpan w:val="2"/>
            <w:tcBorders>
              <w:top w:val="single" w:sz="4" w:space="0" w:color="E7F1F5"/>
              <w:left w:val="single" w:sz="4" w:space="0" w:color="E7F1F5"/>
              <w:bottom w:val="single" w:sz="4" w:space="0" w:color="E7F1F5"/>
              <w:right w:val="single" w:sz="4" w:space="0" w:color="E7F1F5"/>
            </w:tcBorders>
            <w:tcMar>
              <w:left w:w="360" w:type="dxa"/>
              <w:right w:w="0" w:type="dxa"/>
            </w:tcMar>
          </w:tcPr>
          <w:p w14:paraId="1B45FC12" w14:textId="0DA5931C" w:rsidR="002508C7" w:rsidRPr="00A162D7" w:rsidRDefault="002508C7" w:rsidP="002508C7">
            <w:pPr>
              <w:contextualSpacing/>
              <w:rPr>
                <w:rFonts w:ascii="Gadugi" w:hAnsi="Gadugi"/>
                <w:b/>
                <w:spacing w:val="4"/>
                <w:sz w:val="21"/>
                <w:szCs w:val="21"/>
              </w:rPr>
            </w:pPr>
            <w:r>
              <w:rPr>
                <w:rFonts w:ascii="Gadugi" w:hAnsi="Gadugi"/>
                <w:b/>
                <w:spacing w:val="4"/>
                <w:sz w:val="21"/>
                <w:szCs w:val="21"/>
              </w:rPr>
              <w:t>Recommend</w:t>
            </w:r>
            <w:r w:rsidRPr="00A162D7">
              <w:rPr>
                <w:rFonts w:ascii="Gadugi" w:hAnsi="Gadugi"/>
                <w:b/>
                <w:spacing w:val="4"/>
                <w:sz w:val="21"/>
                <w:szCs w:val="21"/>
              </w:rPr>
              <w:t xml:space="preserve"> Mandatory Phased Appropriation Code Updates</w:t>
            </w:r>
          </w:p>
        </w:tc>
      </w:tr>
      <w:tr w:rsidR="002508C7" w:rsidRPr="00156D81" w14:paraId="57349843" w14:textId="77777777" w:rsidTr="002508C7">
        <w:trPr>
          <w:jc w:val="center"/>
        </w:trPr>
        <w:tc>
          <w:tcPr>
            <w:tcW w:w="10229" w:type="dxa"/>
            <w:gridSpan w:val="2"/>
            <w:tcBorders>
              <w:top w:val="single" w:sz="4" w:space="0" w:color="E7F1F5"/>
              <w:left w:val="nil"/>
              <w:bottom w:val="nil"/>
              <w:right w:val="nil"/>
            </w:tcBorders>
            <w:shd w:val="clear" w:color="auto" w:fill="FFFFFF" w:themeFill="background1"/>
            <w:tcMar>
              <w:top w:w="43" w:type="dxa"/>
              <w:left w:w="115" w:type="dxa"/>
              <w:bottom w:w="43" w:type="dxa"/>
              <w:right w:w="115" w:type="dxa"/>
            </w:tcMar>
            <w:vAlign w:val="center"/>
          </w:tcPr>
          <w:p w14:paraId="73567788" w14:textId="77777777" w:rsidR="002508C7" w:rsidRPr="00156D81" w:rsidRDefault="002508C7" w:rsidP="002508C7">
            <w:pPr>
              <w:contextualSpacing/>
              <w:rPr>
                <w:rFonts w:ascii="Gadugi" w:hAnsi="Gadugi"/>
                <w:b/>
                <w:color w:val="FFFFFF" w:themeColor="background1"/>
                <w:spacing w:val="4"/>
                <w:sz w:val="21"/>
                <w:szCs w:val="21"/>
              </w:rPr>
            </w:pPr>
          </w:p>
        </w:tc>
      </w:tr>
    </w:tbl>
    <w:p w14:paraId="58A74C81" w14:textId="70FC89E6" w:rsidR="00F65EB3" w:rsidRPr="007F0ADC" w:rsidRDefault="00F65EB3" w:rsidP="007F0ADC">
      <w:pPr>
        <w:rPr>
          <w:sz w:val="2"/>
          <w:szCs w:val="2"/>
        </w:rPr>
      </w:pPr>
    </w:p>
    <w:sectPr w:rsidR="00F65EB3" w:rsidRPr="007F0ADC" w:rsidSect="00B66A03">
      <w:pgSz w:w="12240" w:h="15840" w:code="1"/>
      <w:pgMar w:top="1440" w:right="1080" w:bottom="54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2DEF" w14:textId="77777777" w:rsidR="00F63269" w:rsidRDefault="00F63269" w:rsidP="00F63269">
      <w:r>
        <w:separator/>
      </w:r>
    </w:p>
  </w:endnote>
  <w:endnote w:type="continuationSeparator" w:id="0">
    <w:p w14:paraId="34439762" w14:textId="77777777" w:rsidR="00F63269" w:rsidRDefault="00F63269" w:rsidP="00F6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altName w:val="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1169" w14:textId="77777777" w:rsidR="0031794B" w:rsidRDefault="0031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2916" w14:textId="77777777" w:rsidR="0031794B" w:rsidRDefault="00317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E36C" w14:textId="77777777" w:rsidR="0031794B" w:rsidRDefault="0031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4F7F5" w14:textId="77777777" w:rsidR="00F63269" w:rsidRDefault="00F63269" w:rsidP="00F63269">
      <w:r>
        <w:separator/>
      </w:r>
    </w:p>
  </w:footnote>
  <w:footnote w:type="continuationSeparator" w:id="0">
    <w:p w14:paraId="25372066" w14:textId="77777777" w:rsidR="00F63269" w:rsidRDefault="00F63269" w:rsidP="00F6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8582" w14:textId="77777777" w:rsidR="0031794B" w:rsidRDefault="0031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7940" w14:textId="3193EC58" w:rsidR="00F63269" w:rsidRPr="007F0ADC" w:rsidRDefault="00F63269" w:rsidP="00706CB0">
    <w:pPr>
      <w:pStyle w:val="Header"/>
      <w:rPr>
        <w:b/>
        <w:sz w:val="24"/>
        <w:szCs w:val="24"/>
      </w:rPr>
    </w:pPr>
    <w:r w:rsidRPr="007F0ADC">
      <w:rPr>
        <w:b/>
        <w:sz w:val="24"/>
        <w:szCs w:val="24"/>
      </w:rPr>
      <w:t>King County Auditor’s Office</w:t>
    </w:r>
    <w:r w:rsidR="002A284B" w:rsidRPr="007F0ADC">
      <w:rPr>
        <w:b/>
        <w:sz w:val="24"/>
        <w:szCs w:val="24"/>
      </w:rPr>
      <w:t xml:space="preserve"> </w:t>
    </w:r>
    <w:r w:rsidR="007F0ADC" w:rsidRPr="007F0ADC">
      <w:rPr>
        <w:b/>
        <w:sz w:val="24"/>
        <w:szCs w:val="24"/>
      </w:rPr>
      <w:t>·</w:t>
    </w:r>
    <w:r w:rsidR="002A284B" w:rsidRPr="007F0ADC">
      <w:rPr>
        <w:b/>
        <w:sz w:val="24"/>
        <w:szCs w:val="24"/>
      </w:rPr>
      <w:t xml:space="preserve"> </w:t>
    </w:r>
    <w:r w:rsidRPr="007F0ADC">
      <w:rPr>
        <w:b/>
        <w:sz w:val="24"/>
        <w:szCs w:val="24"/>
      </w:rPr>
      <w:t>20</w:t>
    </w:r>
    <w:r w:rsidR="005C0BC8">
      <w:rPr>
        <w:b/>
        <w:sz w:val="24"/>
        <w:szCs w:val="24"/>
      </w:rPr>
      <w:t>21</w:t>
    </w:r>
    <w:r w:rsidRPr="007F0ADC">
      <w:rPr>
        <w:b/>
        <w:sz w:val="24"/>
        <w:szCs w:val="24"/>
      </w:rPr>
      <w:t>-202</w:t>
    </w:r>
    <w:r w:rsidR="005C0BC8">
      <w:rPr>
        <w:b/>
        <w:sz w:val="24"/>
        <w:szCs w:val="24"/>
      </w:rPr>
      <w:t>2</w:t>
    </w:r>
    <w:r w:rsidRPr="007F0ADC">
      <w:rPr>
        <w:b/>
        <w:sz w:val="24"/>
        <w:szCs w:val="24"/>
      </w:rPr>
      <w:t xml:space="preserve"> Work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01B6" w14:textId="77777777" w:rsidR="0031794B" w:rsidRDefault="0031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6A18"/>
    <w:multiLevelType w:val="hybridMultilevel"/>
    <w:tmpl w:val="B9DE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21D21"/>
    <w:multiLevelType w:val="hybridMultilevel"/>
    <w:tmpl w:val="DBBC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B6D40"/>
    <w:multiLevelType w:val="hybridMultilevel"/>
    <w:tmpl w:val="E3A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014E1"/>
    <w:multiLevelType w:val="hybridMultilevel"/>
    <w:tmpl w:val="62EC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5128E"/>
    <w:multiLevelType w:val="hybridMultilevel"/>
    <w:tmpl w:val="67E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569E5"/>
    <w:multiLevelType w:val="hybridMultilevel"/>
    <w:tmpl w:val="D1A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5386D"/>
    <w:multiLevelType w:val="hybridMultilevel"/>
    <w:tmpl w:val="DDE0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69"/>
    <w:rsid w:val="00000E6C"/>
    <w:rsid w:val="00000FEB"/>
    <w:rsid w:val="0000345B"/>
    <w:rsid w:val="000037D4"/>
    <w:rsid w:val="000056C7"/>
    <w:rsid w:val="000076A6"/>
    <w:rsid w:val="00010DDC"/>
    <w:rsid w:val="0001269D"/>
    <w:rsid w:val="000126E1"/>
    <w:rsid w:val="00012885"/>
    <w:rsid w:val="00014DF8"/>
    <w:rsid w:val="00016121"/>
    <w:rsid w:val="0001712E"/>
    <w:rsid w:val="000172BF"/>
    <w:rsid w:val="00020213"/>
    <w:rsid w:val="000210B6"/>
    <w:rsid w:val="00021C25"/>
    <w:rsid w:val="00022F85"/>
    <w:rsid w:val="00023C22"/>
    <w:rsid w:val="00025048"/>
    <w:rsid w:val="00025443"/>
    <w:rsid w:val="000259AB"/>
    <w:rsid w:val="00027736"/>
    <w:rsid w:val="00027EA0"/>
    <w:rsid w:val="00030198"/>
    <w:rsid w:val="000338DF"/>
    <w:rsid w:val="00034113"/>
    <w:rsid w:val="00034412"/>
    <w:rsid w:val="000405FB"/>
    <w:rsid w:val="00042871"/>
    <w:rsid w:val="0004699D"/>
    <w:rsid w:val="00047755"/>
    <w:rsid w:val="0005041F"/>
    <w:rsid w:val="00052B56"/>
    <w:rsid w:val="00054C39"/>
    <w:rsid w:val="00055BE0"/>
    <w:rsid w:val="00057414"/>
    <w:rsid w:val="0006105D"/>
    <w:rsid w:val="000625E8"/>
    <w:rsid w:val="00062847"/>
    <w:rsid w:val="0006661E"/>
    <w:rsid w:val="000713F0"/>
    <w:rsid w:val="00073BD9"/>
    <w:rsid w:val="00073EE5"/>
    <w:rsid w:val="00074C6D"/>
    <w:rsid w:val="0007502C"/>
    <w:rsid w:val="00075F75"/>
    <w:rsid w:val="00081E96"/>
    <w:rsid w:val="00084A61"/>
    <w:rsid w:val="000850BE"/>
    <w:rsid w:val="000917E7"/>
    <w:rsid w:val="0009389A"/>
    <w:rsid w:val="00093DE8"/>
    <w:rsid w:val="00095E6F"/>
    <w:rsid w:val="00096093"/>
    <w:rsid w:val="00096836"/>
    <w:rsid w:val="000A38FE"/>
    <w:rsid w:val="000B029A"/>
    <w:rsid w:val="000B0D53"/>
    <w:rsid w:val="000B1BE8"/>
    <w:rsid w:val="000B1C90"/>
    <w:rsid w:val="000B1EE9"/>
    <w:rsid w:val="000B2BBA"/>
    <w:rsid w:val="000B345C"/>
    <w:rsid w:val="000B38EF"/>
    <w:rsid w:val="000B3BFF"/>
    <w:rsid w:val="000B3FE9"/>
    <w:rsid w:val="000B4806"/>
    <w:rsid w:val="000B51A6"/>
    <w:rsid w:val="000B6117"/>
    <w:rsid w:val="000B677B"/>
    <w:rsid w:val="000B6959"/>
    <w:rsid w:val="000C0E0E"/>
    <w:rsid w:val="000C1CC2"/>
    <w:rsid w:val="000D336B"/>
    <w:rsid w:val="000D33C3"/>
    <w:rsid w:val="000D3AC1"/>
    <w:rsid w:val="000D6DC9"/>
    <w:rsid w:val="000D7BC4"/>
    <w:rsid w:val="000E042C"/>
    <w:rsid w:val="000E1E9D"/>
    <w:rsid w:val="000E29D3"/>
    <w:rsid w:val="000E2ACC"/>
    <w:rsid w:val="000E5E52"/>
    <w:rsid w:val="000E6422"/>
    <w:rsid w:val="000E6B0B"/>
    <w:rsid w:val="000E6F87"/>
    <w:rsid w:val="000E742A"/>
    <w:rsid w:val="000E78A6"/>
    <w:rsid w:val="000F331D"/>
    <w:rsid w:val="000F565B"/>
    <w:rsid w:val="000F7B2C"/>
    <w:rsid w:val="000F7D34"/>
    <w:rsid w:val="00101085"/>
    <w:rsid w:val="00101D82"/>
    <w:rsid w:val="001021F2"/>
    <w:rsid w:val="00102214"/>
    <w:rsid w:val="001025EF"/>
    <w:rsid w:val="00102766"/>
    <w:rsid w:val="00102CC4"/>
    <w:rsid w:val="0010378A"/>
    <w:rsid w:val="00103BD2"/>
    <w:rsid w:val="00104739"/>
    <w:rsid w:val="00114EF4"/>
    <w:rsid w:val="00116306"/>
    <w:rsid w:val="00121348"/>
    <w:rsid w:val="00121C5A"/>
    <w:rsid w:val="0012304F"/>
    <w:rsid w:val="001240ED"/>
    <w:rsid w:val="00125D76"/>
    <w:rsid w:val="00130CDA"/>
    <w:rsid w:val="001342BE"/>
    <w:rsid w:val="00135EB1"/>
    <w:rsid w:val="001364D2"/>
    <w:rsid w:val="00141062"/>
    <w:rsid w:val="001425AA"/>
    <w:rsid w:val="001434DD"/>
    <w:rsid w:val="00144869"/>
    <w:rsid w:val="00144D46"/>
    <w:rsid w:val="00145320"/>
    <w:rsid w:val="0014536D"/>
    <w:rsid w:val="001479BA"/>
    <w:rsid w:val="0015101C"/>
    <w:rsid w:val="001519DE"/>
    <w:rsid w:val="00156262"/>
    <w:rsid w:val="00156D81"/>
    <w:rsid w:val="00156DE1"/>
    <w:rsid w:val="0016033B"/>
    <w:rsid w:val="0016081C"/>
    <w:rsid w:val="00162A31"/>
    <w:rsid w:val="00163860"/>
    <w:rsid w:val="0016590F"/>
    <w:rsid w:val="0016750F"/>
    <w:rsid w:val="001675FE"/>
    <w:rsid w:val="00171524"/>
    <w:rsid w:val="001762A7"/>
    <w:rsid w:val="00181EF7"/>
    <w:rsid w:val="0018337F"/>
    <w:rsid w:val="001839AB"/>
    <w:rsid w:val="00183D16"/>
    <w:rsid w:val="00184148"/>
    <w:rsid w:val="00185A84"/>
    <w:rsid w:val="00187BC7"/>
    <w:rsid w:val="001927AC"/>
    <w:rsid w:val="00194BCF"/>
    <w:rsid w:val="00196B85"/>
    <w:rsid w:val="00196DDE"/>
    <w:rsid w:val="0019763F"/>
    <w:rsid w:val="00197B71"/>
    <w:rsid w:val="001A1F54"/>
    <w:rsid w:val="001A3130"/>
    <w:rsid w:val="001A35B1"/>
    <w:rsid w:val="001A3D24"/>
    <w:rsid w:val="001A7C49"/>
    <w:rsid w:val="001B11B3"/>
    <w:rsid w:val="001B4FE2"/>
    <w:rsid w:val="001B58B4"/>
    <w:rsid w:val="001B6155"/>
    <w:rsid w:val="001B6AF1"/>
    <w:rsid w:val="001C234C"/>
    <w:rsid w:val="001C26D0"/>
    <w:rsid w:val="001C375C"/>
    <w:rsid w:val="001C7996"/>
    <w:rsid w:val="001D02F6"/>
    <w:rsid w:val="001D2450"/>
    <w:rsid w:val="001D52C0"/>
    <w:rsid w:val="001D5648"/>
    <w:rsid w:val="001D74B2"/>
    <w:rsid w:val="001E1F9E"/>
    <w:rsid w:val="001E5AB3"/>
    <w:rsid w:val="001E65F1"/>
    <w:rsid w:val="001F2A72"/>
    <w:rsid w:val="001F33E4"/>
    <w:rsid w:val="001F42F1"/>
    <w:rsid w:val="001F54C5"/>
    <w:rsid w:val="001F6949"/>
    <w:rsid w:val="001F7E16"/>
    <w:rsid w:val="00200BE9"/>
    <w:rsid w:val="0020187E"/>
    <w:rsid w:val="0020415C"/>
    <w:rsid w:val="0020464D"/>
    <w:rsid w:val="00210828"/>
    <w:rsid w:val="0021085F"/>
    <w:rsid w:val="00210D7F"/>
    <w:rsid w:val="00215F87"/>
    <w:rsid w:val="00216E44"/>
    <w:rsid w:val="002202A7"/>
    <w:rsid w:val="00220459"/>
    <w:rsid w:val="00221813"/>
    <w:rsid w:val="00221FDA"/>
    <w:rsid w:val="00223B06"/>
    <w:rsid w:val="002254F7"/>
    <w:rsid w:val="00226B57"/>
    <w:rsid w:val="00226DCD"/>
    <w:rsid w:val="00231307"/>
    <w:rsid w:val="00231ED6"/>
    <w:rsid w:val="002336D3"/>
    <w:rsid w:val="00234B37"/>
    <w:rsid w:val="002350D8"/>
    <w:rsid w:val="00236B4C"/>
    <w:rsid w:val="00237A2C"/>
    <w:rsid w:val="002405E9"/>
    <w:rsid w:val="00240E07"/>
    <w:rsid w:val="0024129C"/>
    <w:rsid w:val="002412A8"/>
    <w:rsid w:val="00241C2F"/>
    <w:rsid w:val="00241C7C"/>
    <w:rsid w:val="00243853"/>
    <w:rsid w:val="0024455E"/>
    <w:rsid w:val="002448F0"/>
    <w:rsid w:val="0024756C"/>
    <w:rsid w:val="002508C7"/>
    <w:rsid w:val="00250A20"/>
    <w:rsid w:val="00251102"/>
    <w:rsid w:val="00251EB2"/>
    <w:rsid w:val="00252071"/>
    <w:rsid w:val="002526ED"/>
    <w:rsid w:val="00253151"/>
    <w:rsid w:val="00262E7A"/>
    <w:rsid w:val="00263B5E"/>
    <w:rsid w:val="002645C1"/>
    <w:rsid w:val="00264611"/>
    <w:rsid w:val="00265C0D"/>
    <w:rsid w:val="00267E8E"/>
    <w:rsid w:val="00270C21"/>
    <w:rsid w:val="002738CB"/>
    <w:rsid w:val="00274013"/>
    <w:rsid w:val="00275ABB"/>
    <w:rsid w:val="00276211"/>
    <w:rsid w:val="00277D11"/>
    <w:rsid w:val="00280B69"/>
    <w:rsid w:val="00281356"/>
    <w:rsid w:val="00284405"/>
    <w:rsid w:val="00287AF5"/>
    <w:rsid w:val="00287C15"/>
    <w:rsid w:val="002923B4"/>
    <w:rsid w:val="00292753"/>
    <w:rsid w:val="00294013"/>
    <w:rsid w:val="00294E92"/>
    <w:rsid w:val="00295976"/>
    <w:rsid w:val="002963B0"/>
    <w:rsid w:val="00296C45"/>
    <w:rsid w:val="00296DE8"/>
    <w:rsid w:val="002A0740"/>
    <w:rsid w:val="002A105C"/>
    <w:rsid w:val="002A11BA"/>
    <w:rsid w:val="002A2797"/>
    <w:rsid w:val="002A284B"/>
    <w:rsid w:val="002A291E"/>
    <w:rsid w:val="002A3C49"/>
    <w:rsid w:val="002A4AA0"/>
    <w:rsid w:val="002A6C1E"/>
    <w:rsid w:val="002A7BA0"/>
    <w:rsid w:val="002A7CE5"/>
    <w:rsid w:val="002B3C63"/>
    <w:rsid w:val="002B42CF"/>
    <w:rsid w:val="002B4BD2"/>
    <w:rsid w:val="002B5020"/>
    <w:rsid w:val="002B52D3"/>
    <w:rsid w:val="002C0626"/>
    <w:rsid w:val="002C1098"/>
    <w:rsid w:val="002C27BD"/>
    <w:rsid w:val="002C36D5"/>
    <w:rsid w:val="002C41C2"/>
    <w:rsid w:val="002C5C64"/>
    <w:rsid w:val="002C6E3B"/>
    <w:rsid w:val="002D1327"/>
    <w:rsid w:val="002D48D7"/>
    <w:rsid w:val="002D4919"/>
    <w:rsid w:val="002D7F52"/>
    <w:rsid w:val="002E1FB5"/>
    <w:rsid w:val="002E65E8"/>
    <w:rsid w:val="002E7AE5"/>
    <w:rsid w:val="002F1738"/>
    <w:rsid w:val="002F1742"/>
    <w:rsid w:val="002F1D39"/>
    <w:rsid w:val="002F2BFB"/>
    <w:rsid w:val="002F354B"/>
    <w:rsid w:val="002F3B1A"/>
    <w:rsid w:val="002F411D"/>
    <w:rsid w:val="002F73D8"/>
    <w:rsid w:val="0030046D"/>
    <w:rsid w:val="003015A1"/>
    <w:rsid w:val="00302642"/>
    <w:rsid w:val="003028C8"/>
    <w:rsid w:val="00305195"/>
    <w:rsid w:val="00305403"/>
    <w:rsid w:val="00306169"/>
    <w:rsid w:val="0031794B"/>
    <w:rsid w:val="00321A90"/>
    <w:rsid w:val="00323C70"/>
    <w:rsid w:val="003251D4"/>
    <w:rsid w:val="003254C9"/>
    <w:rsid w:val="00325E04"/>
    <w:rsid w:val="00326D0C"/>
    <w:rsid w:val="00330310"/>
    <w:rsid w:val="00330367"/>
    <w:rsid w:val="00330E77"/>
    <w:rsid w:val="00331A20"/>
    <w:rsid w:val="00333AAF"/>
    <w:rsid w:val="0033538C"/>
    <w:rsid w:val="003405FA"/>
    <w:rsid w:val="00340A46"/>
    <w:rsid w:val="003442EB"/>
    <w:rsid w:val="003452AC"/>
    <w:rsid w:val="003452D8"/>
    <w:rsid w:val="00346107"/>
    <w:rsid w:val="00347506"/>
    <w:rsid w:val="00350F92"/>
    <w:rsid w:val="003512A9"/>
    <w:rsid w:val="00352050"/>
    <w:rsid w:val="003522D4"/>
    <w:rsid w:val="00352661"/>
    <w:rsid w:val="003549EB"/>
    <w:rsid w:val="00354B15"/>
    <w:rsid w:val="003577FB"/>
    <w:rsid w:val="00363373"/>
    <w:rsid w:val="0036624E"/>
    <w:rsid w:val="00367681"/>
    <w:rsid w:val="00367E11"/>
    <w:rsid w:val="003701B7"/>
    <w:rsid w:val="00372475"/>
    <w:rsid w:val="003736D1"/>
    <w:rsid w:val="00374AB1"/>
    <w:rsid w:val="00374EBC"/>
    <w:rsid w:val="003755F6"/>
    <w:rsid w:val="00376008"/>
    <w:rsid w:val="003806B9"/>
    <w:rsid w:val="00384986"/>
    <w:rsid w:val="00385187"/>
    <w:rsid w:val="003855B6"/>
    <w:rsid w:val="00394644"/>
    <w:rsid w:val="0039723D"/>
    <w:rsid w:val="003A00F8"/>
    <w:rsid w:val="003A0466"/>
    <w:rsid w:val="003A26AB"/>
    <w:rsid w:val="003A27A5"/>
    <w:rsid w:val="003A3F8A"/>
    <w:rsid w:val="003A4028"/>
    <w:rsid w:val="003A6898"/>
    <w:rsid w:val="003B0C44"/>
    <w:rsid w:val="003B21F0"/>
    <w:rsid w:val="003B2F28"/>
    <w:rsid w:val="003C027C"/>
    <w:rsid w:val="003C0408"/>
    <w:rsid w:val="003C1022"/>
    <w:rsid w:val="003C2ECB"/>
    <w:rsid w:val="003C3435"/>
    <w:rsid w:val="003C3708"/>
    <w:rsid w:val="003C3A49"/>
    <w:rsid w:val="003C3B01"/>
    <w:rsid w:val="003C4E5D"/>
    <w:rsid w:val="003C52A7"/>
    <w:rsid w:val="003C6682"/>
    <w:rsid w:val="003C780F"/>
    <w:rsid w:val="003C7D7B"/>
    <w:rsid w:val="003D17DF"/>
    <w:rsid w:val="003D2E28"/>
    <w:rsid w:val="003D4195"/>
    <w:rsid w:val="003D4382"/>
    <w:rsid w:val="003D4F02"/>
    <w:rsid w:val="003D55A2"/>
    <w:rsid w:val="003D7DDD"/>
    <w:rsid w:val="003E024A"/>
    <w:rsid w:val="003E1136"/>
    <w:rsid w:val="003E3683"/>
    <w:rsid w:val="003E4CFB"/>
    <w:rsid w:val="003E6573"/>
    <w:rsid w:val="003F255A"/>
    <w:rsid w:val="003F6B64"/>
    <w:rsid w:val="003F7759"/>
    <w:rsid w:val="00400F65"/>
    <w:rsid w:val="00402884"/>
    <w:rsid w:val="00402A7C"/>
    <w:rsid w:val="00403A86"/>
    <w:rsid w:val="00403ED9"/>
    <w:rsid w:val="00406D2E"/>
    <w:rsid w:val="004143BD"/>
    <w:rsid w:val="0041486F"/>
    <w:rsid w:val="0041682A"/>
    <w:rsid w:val="00416B11"/>
    <w:rsid w:val="00416E3F"/>
    <w:rsid w:val="00417988"/>
    <w:rsid w:val="004207B4"/>
    <w:rsid w:val="00421EE2"/>
    <w:rsid w:val="00422709"/>
    <w:rsid w:val="00427718"/>
    <w:rsid w:val="004301E7"/>
    <w:rsid w:val="00431FCA"/>
    <w:rsid w:val="00433990"/>
    <w:rsid w:val="00434F41"/>
    <w:rsid w:val="00437857"/>
    <w:rsid w:val="00444E1A"/>
    <w:rsid w:val="0044535F"/>
    <w:rsid w:val="00445AF5"/>
    <w:rsid w:val="00450800"/>
    <w:rsid w:val="00452670"/>
    <w:rsid w:val="00452ACF"/>
    <w:rsid w:val="00453300"/>
    <w:rsid w:val="00453360"/>
    <w:rsid w:val="0045351A"/>
    <w:rsid w:val="0045483A"/>
    <w:rsid w:val="00455FAA"/>
    <w:rsid w:val="004578AB"/>
    <w:rsid w:val="00462118"/>
    <w:rsid w:val="004632D1"/>
    <w:rsid w:val="00463DBC"/>
    <w:rsid w:val="004703E9"/>
    <w:rsid w:val="00473798"/>
    <w:rsid w:val="00474466"/>
    <w:rsid w:val="00476161"/>
    <w:rsid w:val="004773FC"/>
    <w:rsid w:val="00480BE1"/>
    <w:rsid w:val="00481C6E"/>
    <w:rsid w:val="00481E47"/>
    <w:rsid w:val="00483B0C"/>
    <w:rsid w:val="00483BE2"/>
    <w:rsid w:val="00484225"/>
    <w:rsid w:val="00485325"/>
    <w:rsid w:val="004867C3"/>
    <w:rsid w:val="00486E55"/>
    <w:rsid w:val="004A001D"/>
    <w:rsid w:val="004A0F5B"/>
    <w:rsid w:val="004A29E2"/>
    <w:rsid w:val="004A3CCE"/>
    <w:rsid w:val="004A5F9A"/>
    <w:rsid w:val="004A6680"/>
    <w:rsid w:val="004A6A59"/>
    <w:rsid w:val="004A7EF1"/>
    <w:rsid w:val="004B4AA4"/>
    <w:rsid w:val="004B565F"/>
    <w:rsid w:val="004B680F"/>
    <w:rsid w:val="004C01EF"/>
    <w:rsid w:val="004C139E"/>
    <w:rsid w:val="004C2635"/>
    <w:rsid w:val="004C7C7D"/>
    <w:rsid w:val="004D02CA"/>
    <w:rsid w:val="004D1AFA"/>
    <w:rsid w:val="004D374B"/>
    <w:rsid w:val="004D3B7E"/>
    <w:rsid w:val="004D4197"/>
    <w:rsid w:val="004D4841"/>
    <w:rsid w:val="004D4C8E"/>
    <w:rsid w:val="004D592B"/>
    <w:rsid w:val="004D60E2"/>
    <w:rsid w:val="004D634F"/>
    <w:rsid w:val="004D77D2"/>
    <w:rsid w:val="004D7BB8"/>
    <w:rsid w:val="004E1857"/>
    <w:rsid w:val="004E3647"/>
    <w:rsid w:val="004E421E"/>
    <w:rsid w:val="004E4BFF"/>
    <w:rsid w:val="004E719F"/>
    <w:rsid w:val="004F009B"/>
    <w:rsid w:val="004F0BEC"/>
    <w:rsid w:val="004F0FAA"/>
    <w:rsid w:val="004F197F"/>
    <w:rsid w:val="004F27BF"/>
    <w:rsid w:val="004F3839"/>
    <w:rsid w:val="004F4580"/>
    <w:rsid w:val="004F5046"/>
    <w:rsid w:val="004F6F90"/>
    <w:rsid w:val="004F7156"/>
    <w:rsid w:val="004F7429"/>
    <w:rsid w:val="004F7514"/>
    <w:rsid w:val="00501E7D"/>
    <w:rsid w:val="0050392D"/>
    <w:rsid w:val="005105AE"/>
    <w:rsid w:val="00511828"/>
    <w:rsid w:val="00513A68"/>
    <w:rsid w:val="00513AA2"/>
    <w:rsid w:val="0051418F"/>
    <w:rsid w:val="005145ED"/>
    <w:rsid w:val="00515319"/>
    <w:rsid w:val="005166A0"/>
    <w:rsid w:val="00516AEA"/>
    <w:rsid w:val="00520CD2"/>
    <w:rsid w:val="00522EFC"/>
    <w:rsid w:val="00523CF8"/>
    <w:rsid w:val="005242F8"/>
    <w:rsid w:val="00524D33"/>
    <w:rsid w:val="00527C3C"/>
    <w:rsid w:val="00530C00"/>
    <w:rsid w:val="005316BE"/>
    <w:rsid w:val="00534A95"/>
    <w:rsid w:val="0053599E"/>
    <w:rsid w:val="00535FAE"/>
    <w:rsid w:val="0053710E"/>
    <w:rsid w:val="00541611"/>
    <w:rsid w:val="005422E6"/>
    <w:rsid w:val="0054326B"/>
    <w:rsid w:val="00543FC7"/>
    <w:rsid w:val="0055525A"/>
    <w:rsid w:val="005552C7"/>
    <w:rsid w:val="00560099"/>
    <w:rsid w:val="00561080"/>
    <w:rsid w:val="005624D4"/>
    <w:rsid w:val="005627C5"/>
    <w:rsid w:val="00563E6D"/>
    <w:rsid w:val="00564081"/>
    <w:rsid w:val="005641D1"/>
    <w:rsid w:val="00565188"/>
    <w:rsid w:val="0056522A"/>
    <w:rsid w:val="00566623"/>
    <w:rsid w:val="005668B7"/>
    <w:rsid w:val="00572027"/>
    <w:rsid w:val="00572669"/>
    <w:rsid w:val="00573ED7"/>
    <w:rsid w:val="00574453"/>
    <w:rsid w:val="0058298B"/>
    <w:rsid w:val="0058393F"/>
    <w:rsid w:val="005847B7"/>
    <w:rsid w:val="005851AC"/>
    <w:rsid w:val="005864E2"/>
    <w:rsid w:val="005866E6"/>
    <w:rsid w:val="00591481"/>
    <w:rsid w:val="0059261A"/>
    <w:rsid w:val="005975C2"/>
    <w:rsid w:val="005A3FD7"/>
    <w:rsid w:val="005A4398"/>
    <w:rsid w:val="005A5253"/>
    <w:rsid w:val="005A7BCF"/>
    <w:rsid w:val="005B1104"/>
    <w:rsid w:val="005B1C6B"/>
    <w:rsid w:val="005B251F"/>
    <w:rsid w:val="005B43C9"/>
    <w:rsid w:val="005B48F5"/>
    <w:rsid w:val="005B4C02"/>
    <w:rsid w:val="005B5295"/>
    <w:rsid w:val="005B63D3"/>
    <w:rsid w:val="005C0BC8"/>
    <w:rsid w:val="005C199D"/>
    <w:rsid w:val="005C1C3F"/>
    <w:rsid w:val="005C1E11"/>
    <w:rsid w:val="005C3136"/>
    <w:rsid w:val="005C3902"/>
    <w:rsid w:val="005C5F99"/>
    <w:rsid w:val="005C653A"/>
    <w:rsid w:val="005D4989"/>
    <w:rsid w:val="005D4F0F"/>
    <w:rsid w:val="005E0708"/>
    <w:rsid w:val="005E1B3B"/>
    <w:rsid w:val="005E1B82"/>
    <w:rsid w:val="005E2977"/>
    <w:rsid w:val="005E333A"/>
    <w:rsid w:val="005E4110"/>
    <w:rsid w:val="005E5A56"/>
    <w:rsid w:val="005E6FBE"/>
    <w:rsid w:val="005F17C9"/>
    <w:rsid w:val="005F2E95"/>
    <w:rsid w:val="005F53E1"/>
    <w:rsid w:val="005F5801"/>
    <w:rsid w:val="005F61E4"/>
    <w:rsid w:val="005F7CA5"/>
    <w:rsid w:val="005F7F66"/>
    <w:rsid w:val="006012B0"/>
    <w:rsid w:val="00610147"/>
    <w:rsid w:val="00614151"/>
    <w:rsid w:val="00614AE0"/>
    <w:rsid w:val="006170A6"/>
    <w:rsid w:val="00621982"/>
    <w:rsid w:val="00622823"/>
    <w:rsid w:val="00622E06"/>
    <w:rsid w:val="0062698A"/>
    <w:rsid w:val="00627D50"/>
    <w:rsid w:val="00627E15"/>
    <w:rsid w:val="00627EC1"/>
    <w:rsid w:val="006339CE"/>
    <w:rsid w:val="00640836"/>
    <w:rsid w:val="00640D4C"/>
    <w:rsid w:val="0064122F"/>
    <w:rsid w:val="00645901"/>
    <w:rsid w:val="00646D8C"/>
    <w:rsid w:val="00650250"/>
    <w:rsid w:val="006503CE"/>
    <w:rsid w:val="00651232"/>
    <w:rsid w:val="00652DC0"/>
    <w:rsid w:val="0065480E"/>
    <w:rsid w:val="00656E4F"/>
    <w:rsid w:val="0065788C"/>
    <w:rsid w:val="00660651"/>
    <w:rsid w:val="00661A55"/>
    <w:rsid w:val="00662B54"/>
    <w:rsid w:val="006637EE"/>
    <w:rsid w:val="006649A5"/>
    <w:rsid w:val="00664A66"/>
    <w:rsid w:val="0066587E"/>
    <w:rsid w:val="00666405"/>
    <w:rsid w:val="00666E3C"/>
    <w:rsid w:val="00670876"/>
    <w:rsid w:val="00674B72"/>
    <w:rsid w:val="0067606A"/>
    <w:rsid w:val="00680B45"/>
    <w:rsid w:val="00681476"/>
    <w:rsid w:val="006838E9"/>
    <w:rsid w:val="00683994"/>
    <w:rsid w:val="0068469B"/>
    <w:rsid w:val="00684C23"/>
    <w:rsid w:val="00685333"/>
    <w:rsid w:val="00686368"/>
    <w:rsid w:val="00686691"/>
    <w:rsid w:val="00686ECC"/>
    <w:rsid w:val="006908A4"/>
    <w:rsid w:val="00695F51"/>
    <w:rsid w:val="0069680E"/>
    <w:rsid w:val="006A1AA0"/>
    <w:rsid w:val="006A547A"/>
    <w:rsid w:val="006A6967"/>
    <w:rsid w:val="006A6A66"/>
    <w:rsid w:val="006A77A0"/>
    <w:rsid w:val="006A785B"/>
    <w:rsid w:val="006B08BF"/>
    <w:rsid w:val="006B0E2D"/>
    <w:rsid w:val="006B6D64"/>
    <w:rsid w:val="006B78F4"/>
    <w:rsid w:val="006C01AA"/>
    <w:rsid w:val="006C0B09"/>
    <w:rsid w:val="006C0DE2"/>
    <w:rsid w:val="006C4CC0"/>
    <w:rsid w:val="006C586E"/>
    <w:rsid w:val="006C5EF3"/>
    <w:rsid w:val="006C6095"/>
    <w:rsid w:val="006C7567"/>
    <w:rsid w:val="006D1CE3"/>
    <w:rsid w:val="006D203F"/>
    <w:rsid w:val="006D44EC"/>
    <w:rsid w:val="006D59FC"/>
    <w:rsid w:val="006D627C"/>
    <w:rsid w:val="006E0416"/>
    <w:rsid w:val="006E1175"/>
    <w:rsid w:val="006E59F8"/>
    <w:rsid w:val="006E6578"/>
    <w:rsid w:val="006E6A80"/>
    <w:rsid w:val="006F0984"/>
    <w:rsid w:val="006F1B30"/>
    <w:rsid w:val="006F1E4F"/>
    <w:rsid w:val="006F284F"/>
    <w:rsid w:val="006F47A7"/>
    <w:rsid w:val="006F5B65"/>
    <w:rsid w:val="007004D9"/>
    <w:rsid w:val="007023E6"/>
    <w:rsid w:val="00704154"/>
    <w:rsid w:val="007054E3"/>
    <w:rsid w:val="00706416"/>
    <w:rsid w:val="00706CB0"/>
    <w:rsid w:val="00711B95"/>
    <w:rsid w:val="007145B0"/>
    <w:rsid w:val="0071610A"/>
    <w:rsid w:val="007164F3"/>
    <w:rsid w:val="007167BF"/>
    <w:rsid w:val="007208D9"/>
    <w:rsid w:val="007208F7"/>
    <w:rsid w:val="00720E97"/>
    <w:rsid w:val="00721474"/>
    <w:rsid w:val="00721DF6"/>
    <w:rsid w:val="007253CA"/>
    <w:rsid w:val="00726B32"/>
    <w:rsid w:val="00727F42"/>
    <w:rsid w:val="00730C26"/>
    <w:rsid w:val="0073152C"/>
    <w:rsid w:val="007320F9"/>
    <w:rsid w:val="00732B3E"/>
    <w:rsid w:val="00732E0A"/>
    <w:rsid w:val="00734C69"/>
    <w:rsid w:val="007374AC"/>
    <w:rsid w:val="00737E2E"/>
    <w:rsid w:val="007401C5"/>
    <w:rsid w:val="007409F7"/>
    <w:rsid w:val="00740D2E"/>
    <w:rsid w:val="00741213"/>
    <w:rsid w:val="00742D42"/>
    <w:rsid w:val="00742F00"/>
    <w:rsid w:val="0074368B"/>
    <w:rsid w:val="007436D4"/>
    <w:rsid w:val="007458D7"/>
    <w:rsid w:val="007461D9"/>
    <w:rsid w:val="00747828"/>
    <w:rsid w:val="00751857"/>
    <w:rsid w:val="00753D1B"/>
    <w:rsid w:val="00753DF3"/>
    <w:rsid w:val="0075666E"/>
    <w:rsid w:val="0075718F"/>
    <w:rsid w:val="007572D1"/>
    <w:rsid w:val="00757EEB"/>
    <w:rsid w:val="007609CB"/>
    <w:rsid w:val="00761D80"/>
    <w:rsid w:val="00763498"/>
    <w:rsid w:val="007674B8"/>
    <w:rsid w:val="007677A7"/>
    <w:rsid w:val="00771444"/>
    <w:rsid w:val="00774702"/>
    <w:rsid w:val="00775BBF"/>
    <w:rsid w:val="007767D8"/>
    <w:rsid w:val="0077691D"/>
    <w:rsid w:val="00777CD6"/>
    <w:rsid w:val="007802DE"/>
    <w:rsid w:val="00783753"/>
    <w:rsid w:val="00786B25"/>
    <w:rsid w:val="00791061"/>
    <w:rsid w:val="00796BB5"/>
    <w:rsid w:val="007974CE"/>
    <w:rsid w:val="007977C7"/>
    <w:rsid w:val="007A14F0"/>
    <w:rsid w:val="007A5173"/>
    <w:rsid w:val="007A720A"/>
    <w:rsid w:val="007B025E"/>
    <w:rsid w:val="007B051C"/>
    <w:rsid w:val="007B1005"/>
    <w:rsid w:val="007B17AB"/>
    <w:rsid w:val="007B297B"/>
    <w:rsid w:val="007B3E91"/>
    <w:rsid w:val="007B70B6"/>
    <w:rsid w:val="007C1A37"/>
    <w:rsid w:val="007C49D3"/>
    <w:rsid w:val="007D034D"/>
    <w:rsid w:val="007D1B4C"/>
    <w:rsid w:val="007D4DD0"/>
    <w:rsid w:val="007E3238"/>
    <w:rsid w:val="007E681C"/>
    <w:rsid w:val="007E786B"/>
    <w:rsid w:val="007F0ADC"/>
    <w:rsid w:val="007F2849"/>
    <w:rsid w:val="007F2D2F"/>
    <w:rsid w:val="007F5623"/>
    <w:rsid w:val="007F652D"/>
    <w:rsid w:val="00801671"/>
    <w:rsid w:val="00803744"/>
    <w:rsid w:val="00804D18"/>
    <w:rsid w:val="008078CF"/>
    <w:rsid w:val="00810028"/>
    <w:rsid w:val="00810E7B"/>
    <w:rsid w:val="00812F53"/>
    <w:rsid w:val="00813674"/>
    <w:rsid w:val="008141ED"/>
    <w:rsid w:val="00815780"/>
    <w:rsid w:val="00816CA2"/>
    <w:rsid w:val="00816FD3"/>
    <w:rsid w:val="0082237D"/>
    <w:rsid w:val="00822858"/>
    <w:rsid w:val="00822A39"/>
    <w:rsid w:val="00823868"/>
    <w:rsid w:val="00823D45"/>
    <w:rsid w:val="00824578"/>
    <w:rsid w:val="00824EEE"/>
    <w:rsid w:val="00825CB4"/>
    <w:rsid w:val="00826E9D"/>
    <w:rsid w:val="00827788"/>
    <w:rsid w:val="00827B1B"/>
    <w:rsid w:val="008305CE"/>
    <w:rsid w:val="00830D30"/>
    <w:rsid w:val="00831B13"/>
    <w:rsid w:val="0083227D"/>
    <w:rsid w:val="00833583"/>
    <w:rsid w:val="00837C7D"/>
    <w:rsid w:val="008408ED"/>
    <w:rsid w:val="00840C5D"/>
    <w:rsid w:val="00840EF1"/>
    <w:rsid w:val="008422A0"/>
    <w:rsid w:val="0084252E"/>
    <w:rsid w:val="00844F11"/>
    <w:rsid w:val="008451C3"/>
    <w:rsid w:val="00846AB4"/>
    <w:rsid w:val="008540C3"/>
    <w:rsid w:val="008556BC"/>
    <w:rsid w:val="008608C3"/>
    <w:rsid w:val="00866822"/>
    <w:rsid w:val="00866AE2"/>
    <w:rsid w:val="00872240"/>
    <w:rsid w:val="00872525"/>
    <w:rsid w:val="00872F32"/>
    <w:rsid w:val="00873D4D"/>
    <w:rsid w:val="00875555"/>
    <w:rsid w:val="008758CE"/>
    <w:rsid w:val="00875B65"/>
    <w:rsid w:val="008775C5"/>
    <w:rsid w:val="00884429"/>
    <w:rsid w:val="008850C3"/>
    <w:rsid w:val="00887D8E"/>
    <w:rsid w:val="008909B7"/>
    <w:rsid w:val="008923C8"/>
    <w:rsid w:val="008932F7"/>
    <w:rsid w:val="00894B86"/>
    <w:rsid w:val="00896748"/>
    <w:rsid w:val="00896E9D"/>
    <w:rsid w:val="00897B14"/>
    <w:rsid w:val="008A00DF"/>
    <w:rsid w:val="008A1319"/>
    <w:rsid w:val="008A362E"/>
    <w:rsid w:val="008A4E4F"/>
    <w:rsid w:val="008A58C4"/>
    <w:rsid w:val="008A58D6"/>
    <w:rsid w:val="008A7DE3"/>
    <w:rsid w:val="008B0A81"/>
    <w:rsid w:val="008B248A"/>
    <w:rsid w:val="008B2A2B"/>
    <w:rsid w:val="008B784D"/>
    <w:rsid w:val="008C3612"/>
    <w:rsid w:val="008C7F30"/>
    <w:rsid w:val="008D0409"/>
    <w:rsid w:val="008D56AA"/>
    <w:rsid w:val="008D6150"/>
    <w:rsid w:val="008D7FFD"/>
    <w:rsid w:val="008E33C0"/>
    <w:rsid w:val="008E36D0"/>
    <w:rsid w:val="008E37AE"/>
    <w:rsid w:val="008E4F92"/>
    <w:rsid w:val="008E717D"/>
    <w:rsid w:val="008F0212"/>
    <w:rsid w:val="008F1D84"/>
    <w:rsid w:val="008F2AE7"/>
    <w:rsid w:val="008F4B13"/>
    <w:rsid w:val="008F5932"/>
    <w:rsid w:val="00900A54"/>
    <w:rsid w:val="00903464"/>
    <w:rsid w:val="00904CC0"/>
    <w:rsid w:val="0090764C"/>
    <w:rsid w:val="00910054"/>
    <w:rsid w:val="0091033D"/>
    <w:rsid w:val="00911BC3"/>
    <w:rsid w:val="009133B1"/>
    <w:rsid w:val="009142C9"/>
    <w:rsid w:val="0091463A"/>
    <w:rsid w:val="00914FD5"/>
    <w:rsid w:val="009174C0"/>
    <w:rsid w:val="00917F83"/>
    <w:rsid w:val="009200BF"/>
    <w:rsid w:val="00920FB9"/>
    <w:rsid w:val="00920FEB"/>
    <w:rsid w:val="0092166F"/>
    <w:rsid w:val="00921EE2"/>
    <w:rsid w:val="00923B41"/>
    <w:rsid w:val="009240C0"/>
    <w:rsid w:val="0092627B"/>
    <w:rsid w:val="00931193"/>
    <w:rsid w:val="00933399"/>
    <w:rsid w:val="00935711"/>
    <w:rsid w:val="00937F29"/>
    <w:rsid w:val="0094045D"/>
    <w:rsid w:val="00940651"/>
    <w:rsid w:val="0094088A"/>
    <w:rsid w:val="009414AC"/>
    <w:rsid w:val="00941535"/>
    <w:rsid w:val="0094180B"/>
    <w:rsid w:val="009419A0"/>
    <w:rsid w:val="0094288A"/>
    <w:rsid w:val="009513FE"/>
    <w:rsid w:val="00951F08"/>
    <w:rsid w:val="00953088"/>
    <w:rsid w:val="00953643"/>
    <w:rsid w:val="00953C3A"/>
    <w:rsid w:val="00955094"/>
    <w:rsid w:val="00955B55"/>
    <w:rsid w:val="00955F26"/>
    <w:rsid w:val="00960400"/>
    <w:rsid w:val="00960915"/>
    <w:rsid w:val="00961880"/>
    <w:rsid w:val="00962E8E"/>
    <w:rsid w:val="00963852"/>
    <w:rsid w:val="009639F1"/>
    <w:rsid w:val="0096496E"/>
    <w:rsid w:val="009717BA"/>
    <w:rsid w:val="00971FD2"/>
    <w:rsid w:val="009739FE"/>
    <w:rsid w:val="009760AC"/>
    <w:rsid w:val="00976C61"/>
    <w:rsid w:val="00977F30"/>
    <w:rsid w:val="009858AE"/>
    <w:rsid w:val="00985E5C"/>
    <w:rsid w:val="009867F7"/>
    <w:rsid w:val="00991A7F"/>
    <w:rsid w:val="00992183"/>
    <w:rsid w:val="00995A0C"/>
    <w:rsid w:val="00997055"/>
    <w:rsid w:val="009A1AC8"/>
    <w:rsid w:val="009A1B99"/>
    <w:rsid w:val="009A1D1D"/>
    <w:rsid w:val="009A2162"/>
    <w:rsid w:val="009A3951"/>
    <w:rsid w:val="009A67D8"/>
    <w:rsid w:val="009B010A"/>
    <w:rsid w:val="009B1261"/>
    <w:rsid w:val="009B574E"/>
    <w:rsid w:val="009B5947"/>
    <w:rsid w:val="009B65B3"/>
    <w:rsid w:val="009B78FE"/>
    <w:rsid w:val="009C1385"/>
    <w:rsid w:val="009C13A7"/>
    <w:rsid w:val="009C24F8"/>
    <w:rsid w:val="009C5185"/>
    <w:rsid w:val="009C56F6"/>
    <w:rsid w:val="009C7489"/>
    <w:rsid w:val="009D331C"/>
    <w:rsid w:val="009D5D9D"/>
    <w:rsid w:val="009D6E74"/>
    <w:rsid w:val="009D719A"/>
    <w:rsid w:val="009D7748"/>
    <w:rsid w:val="009E0AF3"/>
    <w:rsid w:val="009E159C"/>
    <w:rsid w:val="009E238E"/>
    <w:rsid w:val="009E33E9"/>
    <w:rsid w:val="009F005E"/>
    <w:rsid w:val="009F0D76"/>
    <w:rsid w:val="009F619F"/>
    <w:rsid w:val="00A02F35"/>
    <w:rsid w:val="00A04698"/>
    <w:rsid w:val="00A04A05"/>
    <w:rsid w:val="00A05B96"/>
    <w:rsid w:val="00A10DD8"/>
    <w:rsid w:val="00A134BE"/>
    <w:rsid w:val="00A162D7"/>
    <w:rsid w:val="00A211DB"/>
    <w:rsid w:val="00A22A04"/>
    <w:rsid w:val="00A23455"/>
    <w:rsid w:val="00A33B8C"/>
    <w:rsid w:val="00A34338"/>
    <w:rsid w:val="00A34477"/>
    <w:rsid w:val="00A357AB"/>
    <w:rsid w:val="00A372F7"/>
    <w:rsid w:val="00A40CC1"/>
    <w:rsid w:val="00A4334F"/>
    <w:rsid w:val="00A43371"/>
    <w:rsid w:val="00A46F16"/>
    <w:rsid w:val="00A50701"/>
    <w:rsid w:val="00A5134F"/>
    <w:rsid w:val="00A51AD2"/>
    <w:rsid w:val="00A55F50"/>
    <w:rsid w:val="00A57250"/>
    <w:rsid w:val="00A5733A"/>
    <w:rsid w:val="00A5769E"/>
    <w:rsid w:val="00A623E8"/>
    <w:rsid w:val="00A6316A"/>
    <w:rsid w:val="00A63755"/>
    <w:rsid w:val="00A65141"/>
    <w:rsid w:val="00A66D5A"/>
    <w:rsid w:val="00A677D7"/>
    <w:rsid w:val="00A7134E"/>
    <w:rsid w:val="00A715AA"/>
    <w:rsid w:val="00A71D3E"/>
    <w:rsid w:val="00A7261F"/>
    <w:rsid w:val="00A7267B"/>
    <w:rsid w:val="00A72B18"/>
    <w:rsid w:val="00A74B04"/>
    <w:rsid w:val="00A74BD6"/>
    <w:rsid w:val="00A773D3"/>
    <w:rsid w:val="00A808AC"/>
    <w:rsid w:val="00A81E11"/>
    <w:rsid w:val="00A835B4"/>
    <w:rsid w:val="00A836B5"/>
    <w:rsid w:val="00A83FD0"/>
    <w:rsid w:val="00A85240"/>
    <w:rsid w:val="00A861B1"/>
    <w:rsid w:val="00A867CF"/>
    <w:rsid w:val="00A905CA"/>
    <w:rsid w:val="00A90810"/>
    <w:rsid w:val="00A94130"/>
    <w:rsid w:val="00A94903"/>
    <w:rsid w:val="00A968BC"/>
    <w:rsid w:val="00A97159"/>
    <w:rsid w:val="00A9795A"/>
    <w:rsid w:val="00AA116D"/>
    <w:rsid w:val="00AA4161"/>
    <w:rsid w:val="00AA77E1"/>
    <w:rsid w:val="00AA7BA5"/>
    <w:rsid w:val="00AB266B"/>
    <w:rsid w:val="00AB4AB9"/>
    <w:rsid w:val="00AB7A34"/>
    <w:rsid w:val="00AC13FD"/>
    <w:rsid w:val="00AC148C"/>
    <w:rsid w:val="00AC2BD3"/>
    <w:rsid w:val="00AC5E07"/>
    <w:rsid w:val="00AC78D0"/>
    <w:rsid w:val="00AC7C94"/>
    <w:rsid w:val="00AD0D8B"/>
    <w:rsid w:val="00AD3C92"/>
    <w:rsid w:val="00AD4A64"/>
    <w:rsid w:val="00AD4B1F"/>
    <w:rsid w:val="00AD5184"/>
    <w:rsid w:val="00AD52B3"/>
    <w:rsid w:val="00AE1AF1"/>
    <w:rsid w:val="00AE2CBD"/>
    <w:rsid w:val="00AE474D"/>
    <w:rsid w:val="00AE6491"/>
    <w:rsid w:val="00AE7295"/>
    <w:rsid w:val="00AF3130"/>
    <w:rsid w:val="00AF4546"/>
    <w:rsid w:val="00AF5F3D"/>
    <w:rsid w:val="00B014F6"/>
    <w:rsid w:val="00B0165E"/>
    <w:rsid w:val="00B03C1E"/>
    <w:rsid w:val="00B04C64"/>
    <w:rsid w:val="00B06B45"/>
    <w:rsid w:val="00B100E9"/>
    <w:rsid w:val="00B12675"/>
    <w:rsid w:val="00B12F02"/>
    <w:rsid w:val="00B15C79"/>
    <w:rsid w:val="00B234BF"/>
    <w:rsid w:val="00B23523"/>
    <w:rsid w:val="00B24C5A"/>
    <w:rsid w:val="00B25608"/>
    <w:rsid w:val="00B263A8"/>
    <w:rsid w:val="00B305C0"/>
    <w:rsid w:val="00B369A3"/>
    <w:rsid w:val="00B37E31"/>
    <w:rsid w:val="00B4082A"/>
    <w:rsid w:val="00B40B33"/>
    <w:rsid w:val="00B414D9"/>
    <w:rsid w:val="00B41ED6"/>
    <w:rsid w:val="00B41EF6"/>
    <w:rsid w:val="00B453AD"/>
    <w:rsid w:val="00B455EB"/>
    <w:rsid w:val="00B47258"/>
    <w:rsid w:val="00B474BF"/>
    <w:rsid w:val="00B517D1"/>
    <w:rsid w:val="00B51DA7"/>
    <w:rsid w:val="00B51E3F"/>
    <w:rsid w:val="00B520BB"/>
    <w:rsid w:val="00B54E68"/>
    <w:rsid w:val="00B55432"/>
    <w:rsid w:val="00B57500"/>
    <w:rsid w:val="00B605F4"/>
    <w:rsid w:val="00B60C5F"/>
    <w:rsid w:val="00B62751"/>
    <w:rsid w:val="00B65747"/>
    <w:rsid w:val="00B66A03"/>
    <w:rsid w:val="00B66A7E"/>
    <w:rsid w:val="00B67A8D"/>
    <w:rsid w:val="00B70D4A"/>
    <w:rsid w:val="00B714E0"/>
    <w:rsid w:val="00B71AD6"/>
    <w:rsid w:val="00B7220D"/>
    <w:rsid w:val="00B7297D"/>
    <w:rsid w:val="00B73BE1"/>
    <w:rsid w:val="00B73F53"/>
    <w:rsid w:val="00B756CB"/>
    <w:rsid w:val="00B7647F"/>
    <w:rsid w:val="00B77503"/>
    <w:rsid w:val="00B77AD8"/>
    <w:rsid w:val="00B803CF"/>
    <w:rsid w:val="00B8218D"/>
    <w:rsid w:val="00B830E4"/>
    <w:rsid w:val="00B83FBA"/>
    <w:rsid w:val="00B8693F"/>
    <w:rsid w:val="00B869C0"/>
    <w:rsid w:val="00B9238C"/>
    <w:rsid w:val="00B92D0C"/>
    <w:rsid w:val="00B93D6E"/>
    <w:rsid w:val="00B947C0"/>
    <w:rsid w:val="00B95E55"/>
    <w:rsid w:val="00BA6BCB"/>
    <w:rsid w:val="00BA74BE"/>
    <w:rsid w:val="00BA7C39"/>
    <w:rsid w:val="00BB1891"/>
    <w:rsid w:val="00BB50A1"/>
    <w:rsid w:val="00BB623C"/>
    <w:rsid w:val="00BB766A"/>
    <w:rsid w:val="00BC3018"/>
    <w:rsid w:val="00BC393A"/>
    <w:rsid w:val="00BC4ED3"/>
    <w:rsid w:val="00BC6301"/>
    <w:rsid w:val="00BD088E"/>
    <w:rsid w:val="00BD0A1D"/>
    <w:rsid w:val="00BD1275"/>
    <w:rsid w:val="00BD1EB5"/>
    <w:rsid w:val="00BD2D38"/>
    <w:rsid w:val="00BD33B7"/>
    <w:rsid w:val="00BD377E"/>
    <w:rsid w:val="00BD50A2"/>
    <w:rsid w:val="00BD7165"/>
    <w:rsid w:val="00BE055E"/>
    <w:rsid w:val="00BE108D"/>
    <w:rsid w:val="00BE248D"/>
    <w:rsid w:val="00BE2EF6"/>
    <w:rsid w:val="00BE4B56"/>
    <w:rsid w:val="00BE51F9"/>
    <w:rsid w:val="00BE6C95"/>
    <w:rsid w:val="00BF094E"/>
    <w:rsid w:val="00BF0AC7"/>
    <w:rsid w:val="00BF1C7E"/>
    <w:rsid w:val="00BF2EDE"/>
    <w:rsid w:val="00BF4359"/>
    <w:rsid w:val="00BF6F60"/>
    <w:rsid w:val="00C01592"/>
    <w:rsid w:val="00C025DF"/>
    <w:rsid w:val="00C026E2"/>
    <w:rsid w:val="00C029E6"/>
    <w:rsid w:val="00C03F97"/>
    <w:rsid w:val="00C07CD4"/>
    <w:rsid w:val="00C10ABE"/>
    <w:rsid w:val="00C11114"/>
    <w:rsid w:val="00C11C28"/>
    <w:rsid w:val="00C124D6"/>
    <w:rsid w:val="00C137F8"/>
    <w:rsid w:val="00C13B4D"/>
    <w:rsid w:val="00C15214"/>
    <w:rsid w:val="00C15C67"/>
    <w:rsid w:val="00C17E3E"/>
    <w:rsid w:val="00C21466"/>
    <w:rsid w:val="00C21B75"/>
    <w:rsid w:val="00C22668"/>
    <w:rsid w:val="00C235D2"/>
    <w:rsid w:val="00C24F8E"/>
    <w:rsid w:val="00C277EC"/>
    <w:rsid w:val="00C27FAD"/>
    <w:rsid w:val="00C304F4"/>
    <w:rsid w:val="00C314C5"/>
    <w:rsid w:val="00C31FF6"/>
    <w:rsid w:val="00C32D79"/>
    <w:rsid w:val="00C3727E"/>
    <w:rsid w:val="00C40672"/>
    <w:rsid w:val="00C417B3"/>
    <w:rsid w:val="00C41CD1"/>
    <w:rsid w:val="00C43865"/>
    <w:rsid w:val="00C51825"/>
    <w:rsid w:val="00C5228A"/>
    <w:rsid w:val="00C55B7F"/>
    <w:rsid w:val="00C60627"/>
    <w:rsid w:val="00C63907"/>
    <w:rsid w:val="00C64FC7"/>
    <w:rsid w:val="00C67DC2"/>
    <w:rsid w:val="00C70705"/>
    <w:rsid w:val="00C75A10"/>
    <w:rsid w:val="00C75D58"/>
    <w:rsid w:val="00C8107D"/>
    <w:rsid w:val="00C82983"/>
    <w:rsid w:val="00C848AF"/>
    <w:rsid w:val="00C86035"/>
    <w:rsid w:val="00C86586"/>
    <w:rsid w:val="00C86658"/>
    <w:rsid w:val="00C86BC0"/>
    <w:rsid w:val="00C91581"/>
    <w:rsid w:val="00C94565"/>
    <w:rsid w:val="00C95E99"/>
    <w:rsid w:val="00C95EAB"/>
    <w:rsid w:val="00C967AB"/>
    <w:rsid w:val="00C97594"/>
    <w:rsid w:val="00C979A9"/>
    <w:rsid w:val="00CA1F75"/>
    <w:rsid w:val="00CA3F27"/>
    <w:rsid w:val="00CA44FE"/>
    <w:rsid w:val="00CA454F"/>
    <w:rsid w:val="00CA7BA7"/>
    <w:rsid w:val="00CB04E8"/>
    <w:rsid w:val="00CB338A"/>
    <w:rsid w:val="00CB42F2"/>
    <w:rsid w:val="00CB5691"/>
    <w:rsid w:val="00CB77A9"/>
    <w:rsid w:val="00CC0C66"/>
    <w:rsid w:val="00CC187D"/>
    <w:rsid w:val="00CC54D8"/>
    <w:rsid w:val="00CC59A8"/>
    <w:rsid w:val="00CC6C1E"/>
    <w:rsid w:val="00CC6F1B"/>
    <w:rsid w:val="00CD0418"/>
    <w:rsid w:val="00CD23C1"/>
    <w:rsid w:val="00CD3350"/>
    <w:rsid w:val="00CD4E9A"/>
    <w:rsid w:val="00CD5771"/>
    <w:rsid w:val="00CD7AB5"/>
    <w:rsid w:val="00CE0377"/>
    <w:rsid w:val="00CE1D8E"/>
    <w:rsid w:val="00CE3512"/>
    <w:rsid w:val="00CE5941"/>
    <w:rsid w:val="00CE621D"/>
    <w:rsid w:val="00CE667A"/>
    <w:rsid w:val="00CF108E"/>
    <w:rsid w:val="00CF41E3"/>
    <w:rsid w:val="00CF6271"/>
    <w:rsid w:val="00CF6E88"/>
    <w:rsid w:val="00CF74A4"/>
    <w:rsid w:val="00CF7D89"/>
    <w:rsid w:val="00D0094D"/>
    <w:rsid w:val="00D046B0"/>
    <w:rsid w:val="00D10078"/>
    <w:rsid w:val="00D125C1"/>
    <w:rsid w:val="00D12E71"/>
    <w:rsid w:val="00D15925"/>
    <w:rsid w:val="00D20E73"/>
    <w:rsid w:val="00D21458"/>
    <w:rsid w:val="00D23AB4"/>
    <w:rsid w:val="00D2402B"/>
    <w:rsid w:val="00D2454D"/>
    <w:rsid w:val="00D30C0A"/>
    <w:rsid w:val="00D315DC"/>
    <w:rsid w:val="00D321A2"/>
    <w:rsid w:val="00D32260"/>
    <w:rsid w:val="00D324FD"/>
    <w:rsid w:val="00D3459D"/>
    <w:rsid w:val="00D34A2D"/>
    <w:rsid w:val="00D36A06"/>
    <w:rsid w:val="00D37658"/>
    <w:rsid w:val="00D40546"/>
    <w:rsid w:val="00D40C01"/>
    <w:rsid w:val="00D425C0"/>
    <w:rsid w:val="00D44DB8"/>
    <w:rsid w:val="00D47C4D"/>
    <w:rsid w:val="00D50708"/>
    <w:rsid w:val="00D50E70"/>
    <w:rsid w:val="00D514DF"/>
    <w:rsid w:val="00D52808"/>
    <w:rsid w:val="00D53EFA"/>
    <w:rsid w:val="00D55853"/>
    <w:rsid w:val="00D562D9"/>
    <w:rsid w:val="00D56858"/>
    <w:rsid w:val="00D56AB9"/>
    <w:rsid w:val="00D61EC1"/>
    <w:rsid w:val="00D664D5"/>
    <w:rsid w:val="00D669BD"/>
    <w:rsid w:val="00D67AD1"/>
    <w:rsid w:val="00D71785"/>
    <w:rsid w:val="00D76B7C"/>
    <w:rsid w:val="00D77863"/>
    <w:rsid w:val="00D84D3C"/>
    <w:rsid w:val="00D9227C"/>
    <w:rsid w:val="00D923B6"/>
    <w:rsid w:val="00D944B9"/>
    <w:rsid w:val="00D94636"/>
    <w:rsid w:val="00D94CB0"/>
    <w:rsid w:val="00D96B0D"/>
    <w:rsid w:val="00D9754A"/>
    <w:rsid w:val="00D9795D"/>
    <w:rsid w:val="00DA00D0"/>
    <w:rsid w:val="00DA2198"/>
    <w:rsid w:val="00DA39EA"/>
    <w:rsid w:val="00DB2498"/>
    <w:rsid w:val="00DB3763"/>
    <w:rsid w:val="00DB4996"/>
    <w:rsid w:val="00DB5E93"/>
    <w:rsid w:val="00DB64A1"/>
    <w:rsid w:val="00DB681D"/>
    <w:rsid w:val="00DC05F3"/>
    <w:rsid w:val="00DC72CB"/>
    <w:rsid w:val="00DC7718"/>
    <w:rsid w:val="00DD136E"/>
    <w:rsid w:val="00DD138E"/>
    <w:rsid w:val="00DD2EE7"/>
    <w:rsid w:val="00DD3A8D"/>
    <w:rsid w:val="00DD3F55"/>
    <w:rsid w:val="00DD4020"/>
    <w:rsid w:val="00DD5D1F"/>
    <w:rsid w:val="00DE2663"/>
    <w:rsid w:val="00DE3BE8"/>
    <w:rsid w:val="00DE671A"/>
    <w:rsid w:val="00DE6AFD"/>
    <w:rsid w:val="00DE77E0"/>
    <w:rsid w:val="00DE7AD7"/>
    <w:rsid w:val="00DF2191"/>
    <w:rsid w:val="00DF2CBC"/>
    <w:rsid w:val="00DF3217"/>
    <w:rsid w:val="00DF45DC"/>
    <w:rsid w:val="00DF4EC5"/>
    <w:rsid w:val="00DF56A9"/>
    <w:rsid w:val="00DF7128"/>
    <w:rsid w:val="00DF76F9"/>
    <w:rsid w:val="00E00839"/>
    <w:rsid w:val="00E009AF"/>
    <w:rsid w:val="00E0260B"/>
    <w:rsid w:val="00E058DB"/>
    <w:rsid w:val="00E13F30"/>
    <w:rsid w:val="00E1480B"/>
    <w:rsid w:val="00E1547A"/>
    <w:rsid w:val="00E2109E"/>
    <w:rsid w:val="00E218D6"/>
    <w:rsid w:val="00E21A38"/>
    <w:rsid w:val="00E22760"/>
    <w:rsid w:val="00E23E4D"/>
    <w:rsid w:val="00E24DE1"/>
    <w:rsid w:val="00E26188"/>
    <w:rsid w:val="00E27AC7"/>
    <w:rsid w:val="00E27CB4"/>
    <w:rsid w:val="00E310F9"/>
    <w:rsid w:val="00E31A6F"/>
    <w:rsid w:val="00E3222D"/>
    <w:rsid w:val="00E3372C"/>
    <w:rsid w:val="00E33E86"/>
    <w:rsid w:val="00E3455B"/>
    <w:rsid w:val="00E368C6"/>
    <w:rsid w:val="00E37086"/>
    <w:rsid w:val="00E440E3"/>
    <w:rsid w:val="00E441ED"/>
    <w:rsid w:val="00E46029"/>
    <w:rsid w:val="00E51B1C"/>
    <w:rsid w:val="00E51F12"/>
    <w:rsid w:val="00E53407"/>
    <w:rsid w:val="00E537A8"/>
    <w:rsid w:val="00E53A15"/>
    <w:rsid w:val="00E570B1"/>
    <w:rsid w:val="00E5742F"/>
    <w:rsid w:val="00E579CA"/>
    <w:rsid w:val="00E60A76"/>
    <w:rsid w:val="00E62978"/>
    <w:rsid w:val="00E636F1"/>
    <w:rsid w:val="00E715F0"/>
    <w:rsid w:val="00E75B10"/>
    <w:rsid w:val="00E817F2"/>
    <w:rsid w:val="00E846AC"/>
    <w:rsid w:val="00E850BE"/>
    <w:rsid w:val="00E86DDD"/>
    <w:rsid w:val="00E90190"/>
    <w:rsid w:val="00E93851"/>
    <w:rsid w:val="00E93880"/>
    <w:rsid w:val="00E95065"/>
    <w:rsid w:val="00E9736D"/>
    <w:rsid w:val="00EA1278"/>
    <w:rsid w:val="00EA253A"/>
    <w:rsid w:val="00EB2477"/>
    <w:rsid w:val="00EB3A24"/>
    <w:rsid w:val="00EB47E8"/>
    <w:rsid w:val="00EB4BC1"/>
    <w:rsid w:val="00EB4C09"/>
    <w:rsid w:val="00EB4FB2"/>
    <w:rsid w:val="00EB7A9D"/>
    <w:rsid w:val="00EC06BC"/>
    <w:rsid w:val="00EC30CB"/>
    <w:rsid w:val="00EC3266"/>
    <w:rsid w:val="00EC34F5"/>
    <w:rsid w:val="00EC5DE9"/>
    <w:rsid w:val="00ED04C6"/>
    <w:rsid w:val="00ED121E"/>
    <w:rsid w:val="00ED60E7"/>
    <w:rsid w:val="00EE14B7"/>
    <w:rsid w:val="00EE2433"/>
    <w:rsid w:val="00EE31B8"/>
    <w:rsid w:val="00EE33FD"/>
    <w:rsid w:val="00EE34B3"/>
    <w:rsid w:val="00EE40DC"/>
    <w:rsid w:val="00EE5F7C"/>
    <w:rsid w:val="00EE74D8"/>
    <w:rsid w:val="00EF1B0A"/>
    <w:rsid w:val="00EF304E"/>
    <w:rsid w:val="00EF4557"/>
    <w:rsid w:val="00EF63EA"/>
    <w:rsid w:val="00EF7D47"/>
    <w:rsid w:val="00F01B8D"/>
    <w:rsid w:val="00F0216B"/>
    <w:rsid w:val="00F034A6"/>
    <w:rsid w:val="00F059D4"/>
    <w:rsid w:val="00F06C77"/>
    <w:rsid w:val="00F07421"/>
    <w:rsid w:val="00F10A40"/>
    <w:rsid w:val="00F12D9B"/>
    <w:rsid w:val="00F1413E"/>
    <w:rsid w:val="00F151C6"/>
    <w:rsid w:val="00F15A0D"/>
    <w:rsid w:val="00F2056A"/>
    <w:rsid w:val="00F22254"/>
    <w:rsid w:val="00F22912"/>
    <w:rsid w:val="00F22B6F"/>
    <w:rsid w:val="00F252B0"/>
    <w:rsid w:val="00F3000C"/>
    <w:rsid w:val="00F33075"/>
    <w:rsid w:val="00F34DC4"/>
    <w:rsid w:val="00F36C6F"/>
    <w:rsid w:val="00F36E78"/>
    <w:rsid w:val="00F4105C"/>
    <w:rsid w:val="00F46A87"/>
    <w:rsid w:val="00F5014D"/>
    <w:rsid w:val="00F50395"/>
    <w:rsid w:val="00F505C6"/>
    <w:rsid w:val="00F507A5"/>
    <w:rsid w:val="00F50929"/>
    <w:rsid w:val="00F50C3F"/>
    <w:rsid w:val="00F50FE9"/>
    <w:rsid w:val="00F521AE"/>
    <w:rsid w:val="00F529CF"/>
    <w:rsid w:val="00F535D7"/>
    <w:rsid w:val="00F549DE"/>
    <w:rsid w:val="00F56999"/>
    <w:rsid w:val="00F576EC"/>
    <w:rsid w:val="00F62E37"/>
    <w:rsid w:val="00F63269"/>
    <w:rsid w:val="00F6491D"/>
    <w:rsid w:val="00F65190"/>
    <w:rsid w:val="00F6594A"/>
    <w:rsid w:val="00F65EB3"/>
    <w:rsid w:val="00F66E88"/>
    <w:rsid w:val="00F67000"/>
    <w:rsid w:val="00F67BF4"/>
    <w:rsid w:val="00F7138C"/>
    <w:rsid w:val="00F76031"/>
    <w:rsid w:val="00F763B6"/>
    <w:rsid w:val="00F77A35"/>
    <w:rsid w:val="00F810B8"/>
    <w:rsid w:val="00F81667"/>
    <w:rsid w:val="00F823B5"/>
    <w:rsid w:val="00F828E8"/>
    <w:rsid w:val="00F86B02"/>
    <w:rsid w:val="00F87269"/>
    <w:rsid w:val="00F90A87"/>
    <w:rsid w:val="00F93314"/>
    <w:rsid w:val="00F96B08"/>
    <w:rsid w:val="00FA40F0"/>
    <w:rsid w:val="00FB236E"/>
    <w:rsid w:val="00FB24EC"/>
    <w:rsid w:val="00FB3EDE"/>
    <w:rsid w:val="00FB44D9"/>
    <w:rsid w:val="00FB4775"/>
    <w:rsid w:val="00FB4A8F"/>
    <w:rsid w:val="00FB70B8"/>
    <w:rsid w:val="00FC3897"/>
    <w:rsid w:val="00FC698E"/>
    <w:rsid w:val="00FD3DB5"/>
    <w:rsid w:val="00FD5B55"/>
    <w:rsid w:val="00FD6FF2"/>
    <w:rsid w:val="00FD7ED7"/>
    <w:rsid w:val="00FE0B0A"/>
    <w:rsid w:val="00FE0F65"/>
    <w:rsid w:val="00FE1042"/>
    <w:rsid w:val="00FE120A"/>
    <w:rsid w:val="00FE4C62"/>
    <w:rsid w:val="00FE545E"/>
    <w:rsid w:val="00FE5F6E"/>
    <w:rsid w:val="00FF1D28"/>
    <w:rsid w:val="00FF5763"/>
    <w:rsid w:val="00FF5BC3"/>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E5C7E4"/>
  <w15:chartTrackingRefBased/>
  <w15:docId w15:val="{0CD56AE5-35E5-4536-89AC-72837ECE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dugi" w:eastAsiaTheme="minorHAnsi" w:hAnsi="Gadugi" w:cstheme="minorBidi"/>
        <w:spacing w:val="4"/>
        <w:sz w:val="21"/>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69"/>
    <w:pPr>
      <w:spacing w:before="0" w:after="0"/>
    </w:pPr>
    <w:rPr>
      <w:rFonts w:ascii="Arial" w:eastAsia="Times New Roman" w:hAnsi="Arial" w:cs="Times New Roman"/>
      <w:spacing w:val="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269"/>
    <w:pPr>
      <w:tabs>
        <w:tab w:val="center" w:pos="4680"/>
        <w:tab w:val="right" w:pos="9360"/>
      </w:tabs>
    </w:pPr>
    <w:rPr>
      <w:rFonts w:ascii="Gadugi" w:eastAsiaTheme="minorHAnsi" w:hAnsi="Gadugi" w:cstheme="minorBidi"/>
      <w:spacing w:val="4"/>
      <w:sz w:val="21"/>
      <w:szCs w:val="22"/>
      <w:lang w:eastAsia="en-US"/>
    </w:rPr>
  </w:style>
  <w:style w:type="character" w:customStyle="1" w:styleId="HeaderChar">
    <w:name w:val="Header Char"/>
    <w:basedOn w:val="DefaultParagraphFont"/>
    <w:link w:val="Header"/>
    <w:uiPriority w:val="99"/>
    <w:rsid w:val="00F63269"/>
  </w:style>
  <w:style w:type="paragraph" w:styleId="Footer">
    <w:name w:val="footer"/>
    <w:basedOn w:val="Normal"/>
    <w:link w:val="FooterChar"/>
    <w:uiPriority w:val="99"/>
    <w:unhideWhenUsed/>
    <w:rsid w:val="00F63269"/>
    <w:pPr>
      <w:tabs>
        <w:tab w:val="center" w:pos="4680"/>
        <w:tab w:val="right" w:pos="9360"/>
      </w:tabs>
    </w:pPr>
    <w:rPr>
      <w:rFonts w:ascii="Gadugi" w:eastAsiaTheme="minorHAnsi" w:hAnsi="Gadugi" w:cstheme="minorBidi"/>
      <w:spacing w:val="4"/>
      <w:sz w:val="21"/>
      <w:szCs w:val="22"/>
      <w:lang w:eastAsia="en-US"/>
    </w:rPr>
  </w:style>
  <w:style w:type="character" w:customStyle="1" w:styleId="FooterChar">
    <w:name w:val="Footer Char"/>
    <w:basedOn w:val="DefaultParagraphFont"/>
    <w:link w:val="Footer"/>
    <w:uiPriority w:val="99"/>
    <w:rsid w:val="00F63269"/>
  </w:style>
  <w:style w:type="table" w:styleId="TableGrid">
    <w:name w:val="Table Grid"/>
    <w:basedOn w:val="TableNormal"/>
    <w:uiPriority w:val="59"/>
    <w:rsid w:val="00F63269"/>
    <w:pPr>
      <w:spacing w:before="0" w:after="0"/>
    </w:pPr>
    <w:rPr>
      <w:rFonts w:asciiTheme="minorHAnsi" w:hAnsiTheme="minorHAnsi"/>
      <w:spacing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269"/>
    <w:rPr>
      <w:sz w:val="16"/>
      <w:szCs w:val="16"/>
    </w:rPr>
  </w:style>
  <w:style w:type="paragraph" w:styleId="CommentText">
    <w:name w:val="annotation text"/>
    <w:basedOn w:val="Normal"/>
    <w:link w:val="CommentTextChar"/>
    <w:uiPriority w:val="99"/>
    <w:semiHidden/>
    <w:unhideWhenUsed/>
    <w:rsid w:val="00F63269"/>
    <w:rPr>
      <w:sz w:val="20"/>
    </w:rPr>
  </w:style>
  <w:style w:type="character" w:customStyle="1" w:styleId="CommentTextChar">
    <w:name w:val="Comment Text Char"/>
    <w:basedOn w:val="DefaultParagraphFont"/>
    <w:link w:val="CommentText"/>
    <w:uiPriority w:val="99"/>
    <w:semiHidden/>
    <w:rsid w:val="00F63269"/>
    <w:rPr>
      <w:rFonts w:ascii="Arial" w:eastAsia="Times New Roman" w:hAnsi="Arial" w:cs="Times New Roman"/>
      <w:spacing w:val="0"/>
      <w:sz w:val="20"/>
      <w:szCs w:val="20"/>
      <w:lang w:eastAsia="ja-JP"/>
    </w:rPr>
  </w:style>
  <w:style w:type="paragraph" w:styleId="BalloonText">
    <w:name w:val="Balloon Text"/>
    <w:basedOn w:val="Normal"/>
    <w:link w:val="BalloonTextChar"/>
    <w:uiPriority w:val="99"/>
    <w:semiHidden/>
    <w:unhideWhenUsed/>
    <w:rsid w:val="00F63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69"/>
    <w:rPr>
      <w:rFonts w:ascii="Segoe UI" w:eastAsia="Times New Roman" w:hAnsi="Segoe UI" w:cs="Segoe UI"/>
      <w:spacing w:val="0"/>
      <w:sz w:val="18"/>
      <w:szCs w:val="18"/>
      <w:lang w:eastAsia="ja-JP"/>
    </w:rPr>
  </w:style>
  <w:style w:type="paragraph" w:styleId="CommentSubject">
    <w:name w:val="annotation subject"/>
    <w:basedOn w:val="CommentText"/>
    <w:next w:val="CommentText"/>
    <w:link w:val="CommentSubjectChar"/>
    <w:uiPriority w:val="99"/>
    <w:semiHidden/>
    <w:unhideWhenUsed/>
    <w:rsid w:val="00561080"/>
    <w:rPr>
      <w:b/>
      <w:bCs/>
    </w:rPr>
  </w:style>
  <w:style w:type="character" w:customStyle="1" w:styleId="CommentSubjectChar">
    <w:name w:val="Comment Subject Char"/>
    <w:basedOn w:val="CommentTextChar"/>
    <w:link w:val="CommentSubject"/>
    <w:uiPriority w:val="99"/>
    <w:semiHidden/>
    <w:rsid w:val="00561080"/>
    <w:rPr>
      <w:rFonts w:ascii="Arial" w:eastAsia="Times New Roman" w:hAnsi="Arial" w:cs="Times New Roman"/>
      <w:b/>
      <w:bCs/>
      <w:spacing w:val="0"/>
      <w:sz w:val="20"/>
      <w:szCs w:val="20"/>
      <w:lang w:eastAsia="ja-JP"/>
    </w:rPr>
  </w:style>
  <w:style w:type="paragraph" w:styleId="ListParagraph">
    <w:name w:val="List Paragraph"/>
    <w:basedOn w:val="Normal"/>
    <w:uiPriority w:val="34"/>
    <w:qFormat/>
    <w:rsid w:val="00F505C6"/>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EF304E"/>
    <w:pPr>
      <w:spacing w:before="0" w:after="0"/>
    </w:pPr>
    <w:rPr>
      <w:rFonts w:ascii="Arial" w:eastAsia="Times New Roman" w:hAnsi="Arial" w:cs="Times New Roman"/>
      <w:spacing w:val="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Ben</dc:creator>
  <cp:keywords/>
  <dc:description/>
  <cp:lastModifiedBy>Rawlings, Rachel</cp:lastModifiedBy>
  <cp:revision>4</cp:revision>
  <cp:lastPrinted>2018-11-28T17:16:00Z</cp:lastPrinted>
  <dcterms:created xsi:type="dcterms:W3CDTF">2020-11-16T18:44:00Z</dcterms:created>
  <dcterms:modified xsi:type="dcterms:W3CDTF">2020-11-16T18:58:00Z</dcterms:modified>
</cp:coreProperties>
</file>