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8D" w:rsidRDefault="00F3508D" w:rsidP="00F3508D">
      <w:pPr>
        <w:pStyle w:val="Heading2"/>
        <w:rPr>
          <w:rFonts w:ascii="Arial" w:hAnsi="Arial" w:cs="Arial"/>
          <w:sz w:val="24"/>
        </w:rPr>
      </w:pPr>
      <w:r w:rsidRPr="00114EDA">
        <w:rPr>
          <w:rFonts w:ascii="Arial" w:hAnsi="Arial" w:cs="Arial"/>
          <w:sz w:val="24"/>
        </w:rPr>
        <w:t>STAFF REPORT</w:t>
      </w:r>
    </w:p>
    <w:p w:rsidR="00DA13B4" w:rsidRPr="00844659" w:rsidRDefault="00DA13B4" w:rsidP="00F3508D">
      <w:pPr>
        <w:jc w:val="center"/>
        <w:rPr>
          <w:rFonts w:ascii="Arial" w:hAnsi="Arial" w:cs="Arial"/>
          <w:sz w:val="22"/>
          <w:szCs w:val="22"/>
        </w:rPr>
      </w:pPr>
      <w:r w:rsidRPr="00844659">
        <w:rPr>
          <w:rFonts w:ascii="Arial" w:hAnsi="Arial" w:cs="Arial"/>
          <w:sz w:val="22"/>
          <w:szCs w:val="22"/>
        </w:rPr>
        <w:t xml:space="preserve">  </w:t>
      </w:r>
      <w:r w:rsidR="00844659" w:rsidRPr="00844659">
        <w:rPr>
          <w:rFonts w:ascii="Arial" w:hAnsi="Arial" w:cs="Arial"/>
          <w:sz w:val="22"/>
          <w:szCs w:val="22"/>
        </w:rPr>
        <w:t>(</w:t>
      </w:r>
      <w:proofErr w:type="gramStart"/>
      <w:r w:rsidR="00844659" w:rsidRPr="00844659">
        <w:rPr>
          <w:rFonts w:ascii="Arial" w:hAnsi="Arial" w:cs="Arial"/>
          <w:sz w:val="22"/>
          <w:szCs w:val="22"/>
        </w:rPr>
        <w:t>revised</w:t>
      </w:r>
      <w:proofErr w:type="gramEnd"/>
      <w:r w:rsidR="00844659" w:rsidRPr="00844659">
        <w:rPr>
          <w:rFonts w:ascii="Arial" w:hAnsi="Arial" w:cs="Arial"/>
          <w:sz w:val="22"/>
          <w:szCs w:val="22"/>
        </w:rPr>
        <w:t xml:space="preserve"> March 10, 2010)</w:t>
      </w:r>
    </w:p>
    <w:p w:rsidR="00844659" w:rsidRPr="00114EDA" w:rsidRDefault="00844659" w:rsidP="00F3508D">
      <w:pPr>
        <w:jc w:val="center"/>
        <w:rPr>
          <w:rFonts w:ascii="Arial" w:hAnsi="Arial" w:cs="Arial"/>
        </w:rPr>
      </w:pPr>
    </w:p>
    <w:tbl>
      <w:tblPr>
        <w:tblW w:w="9720" w:type="dxa"/>
        <w:tblInd w:w="108" w:type="dxa"/>
        <w:tblLayout w:type="fixed"/>
        <w:tblLook w:val="0000"/>
      </w:tblPr>
      <w:tblGrid>
        <w:gridCol w:w="2070"/>
        <w:gridCol w:w="2970"/>
        <w:gridCol w:w="1260"/>
        <w:gridCol w:w="3420"/>
      </w:tblGrid>
      <w:tr w:rsidR="00F3508D" w:rsidRPr="006C0292" w:rsidTr="006C0292">
        <w:trPr>
          <w:trHeight w:val="400"/>
        </w:trPr>
        <w:tc>
          <w:tcPr>
            <w:tcW w:w="2070" w:type="dxa"/>
            <w:tcBorders>
              <w:top w:val="single" w:sz="4" w:space="0" w:color="auto"/>
              <w:left w:val="single" w:sz="4" w:space="0" w:color="auto"/>
              <w:bottom w:val="single" w:sz="4" w:space="0" w:color="auto"/>
              <w:right w:val="single" w:sz="4" w:space="0" w:color="auto"/>
            </w:tcBorders>
            <w:vAlign w:val="bottom"/>
          </w:tcPr>
          <w:p w:rsidR="00F3508D" w:rsidRPr="006C0292" w:rsidRDefault="00F3508D" w:rsidP="00051B1E">
            <w:pPr>
              <w:spacing w:before="120"/>
              <w:rPr>
                <w:rFonts w:ascii="Arial" w:hAnsi="Arial" w:cs="Arial"/>
                <w:b/>
              </w:rPr>
            </w:pPr>
            <w:r w:rsidRPr="006C0292">
              <w:rPr>
                <w:rFonts w:ascii="Arial" w:hAnsi="Arial" w:cs="Arial"/>
                <w:b/>
              </w:rPr>
              <w:t>Agenda Item:</w:t>
            </w:r>
          </w:p>
        </w:tc>
        <w:tc>
          <w:tcPr>
            <w:tcW w:w="2970" w:type="dxa"/>
            <w:tcBorders>
              <w:top w:val="single" w:sz="4" w:space="0" w:color="auto"/>
              <w:left w:val="single" w:sz="4" w:space="0" w:color="auto"/>
              <w:bottom w:val="single" w:sz="4" w:space="0" w:color="auto"/>
              <w:right w:val="single" w:sz="4" w:space="0" w:color="auto"/>
            </w:tcBorders>
            <w:vAlign w:val="bottom"/>
          </w:tcPr>
          <w:p w:rsidR="00F3508D" w:rsidRPr="006C0292" w:rsidRDefault="00BC52E4" w:rsidP="00051B1E">
            <w:pPr>
              <w:spacing w:before="120"/>
              <w:rPr>
                <w:rFonts w:ascii="Arial" w:hAnsi="Arial" w:cs="Arial"/>
              </w:rPr>
            </w:pPr>
            <w:r>
              <w:rPr>
                <w:rFonts w:ascii="Arial" w:hAnsi="Arial" w:cs="Arial"/>
              </w:rPr>
              <w:t>11</w:t>
            </w:r>
          </w:p>
        </w:tc>
        <w:tc>
          <w:tcPr>
            <w:tcW w:w="1260" w:type="dxa"/>
            <w:tcBorders>
              <w:top w:val="single" w:sz="4" w:space="0" w:color="auto"/>
              <w:left w:val="single" w:sz="4" w:space="0" w:color="auto"/>
              <w:bottom w:val="single" w:sz="4" w:space="0" w:color="auto"/>
              <w:right w:val="single" w:sz="4" w:space="0" w:color="auto"/>
            </w:tcBorders>
            <w:vAlign w:val="bottom"/>
          </w:tcPr>
          <w:p w:rsidR="00F3508D" w:rsidRPr="006C0292" w:rsidRDefault="00F3508D" w:rsidP="00051B1E">
            <w:pPr>
              <w:spacing w:before="120"/>
              <w:rPr>
                <w:rFonts w:ascii="Arial" w:hAnsi="Arial" w:cs="Arial"/>
                <w:b/>
              </w:rPr>
            </w:pPr>
            <w:r w:rsidRPr="006C0292">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vAlign w:val="bottom"/>
          </w:tcPr>
          <w:p w:rsidR="00F3508D" w:rsidRPr="006C0292" w:rsidRDefault="00051B1E" w:rsidP="00051B1E">
            <w:pPr>
              <w:spacing w:before="120"/>
              <w:rPr>
                <w:rFonts w:ascii="Arial" w:hAnsi="Arial" w:cs="Arial"/>
              </w:rPr>
            </w:pPr>
            <w:r w:rsidRPr="006C0292">
              <w:rPr>
                <w:rFonts w:ascii="Arial" w:hAnsi="Arial" w:cs="Arial"/>
              </w:rPr>
              <w:t>Arthur Thornbury</w:t>
            </w:r>
          </w:p>
        </w:tc>
      </w:tr>
      <w:tr w:rsidR="00F3508D" w:rsidRPr="006C0292" w:rsidTr="006C0292">
        <w:trPr>
          <w:trHeight w:val="400"/>
        </w:trPr>
        <w:tc>
          <w:tcPr>
            <w:tcW w:w="2070" w:type="dxa"/>
            <w:tcBorders>
              <w:top w:val="single" w:sz="4" w:space="0" w:color="auto"/>
              <w:left w:val="single" w:sz="4" w:space="0" w:color="auto"/>
              <w:bottom w:val="single" w:sz="4" w:space="0" w:color="auto"/>
              <w:right w:val="single" w:sz="4" w:space="0" w:color="auto"/>
            </w:tcBorders>
            <w:vAlign w:val="bottom"/>
          </w:tcPr>
          <w:p w:rsidR="00F3508D" w:rsidRPr="006C0292" w:rsidRDefault="00F3508D" w:rsidP="00051B1E">
            <w:pPr>
              <w:spacing w:before="120"/>
              <w:rPr>
                <w:rFonts w:ascii="Arial" w:hAnsi="Arial" w:cs="Arial"/>
              </w:rPr>
            </w:pPr>
            <w:r w:rsidRPr="006C0292">
              <w:rPr>
                <w:rFonts w:ascii="Arial" w:hAnsi="Arial" w:cs="Arial"/>
                <w:b/>
              </w:rPr>
              <w:t>Proposed No</w:t>
            </w:r>
            <w:r w:rsidRPr="006C0292">
              <w:rPr>
                <w:rFonts w:ascii="Arial" w:hAnsi="Arial" w:cs="Arial"/>
              </w:rPr>
              <w:t>.:</w:t>
            </w:r>
          </w:p>
        </w:tc>
        <w:tc>
          <w:tcPr>
            <w:tcW w:w="2970" w:type="dxa"/>
            <w:tcBorders>
              <w:top w:val="single" w:sz="4" w:space="0" w:color="auto"/>
              <w:left w:val="single" w:sz="4" w:space="0" w:color="auto"/>
              <w:bottom w:val="single" w:sz="4" w:space="0" w:color="auto"/>
              <w:right w:val="single" w:sz="4" w:space="0" w:color="auto"/>
            </w:tcBorders>
            <w:vAlign w:val="bottom"/>
          </w:tcPr>
          <w:p w:rsidR="00F3508D" w:rsidRPr="006C0292" w:rsidRDefault="00DA13B4" w:rsidP="005D7C6E">
            <w:pPr>
              <w:tabs>
                <w:tab w:val="left" w:pos="1692"/>
              </w:tabs>
              <w:spacing w:before="120"/>
              <w:rPr>
                <w:rFonts w:ascii="Arial" w:hAnsi="Arial" w:cs="Arial"/>
              </w:rPr>
            </w:pPr>
            <w:r w:rsidRPr="006C0292">
              <w:rPr>
                <w:rFonts w:ascii="Arial" w:hAnsi="Arial" w:cs="Arial"/>
              </w:rPr>
              <w:t>20</w:t>
            </w:r>
            <w:r w:rsidR="005D7C6E">
              <w:rPr>
                <w:rFonts w:ascii="Arial" w:hAnsi="Arial" w:cs="Arial"/>
              </w:rPr>
              <w:t>10</w:t>
            </w:r>
            <w:r w:rsidRPr="006C0292">
              <w:rPr>
                <w:rFonts w:ascii="Arial" w:hAnsi="Arial" w:cs="Arial"/>
              </w:rPr>
              <w:t>-0148</w:t>
            </w:r>
          </w:p>
        </w:tc>
        <w:tc>
          <w:tcPr>
            <w:tcW w:w="1260" w:type="dxa"/>
            <w:tcBorders>
              <w:top w:val="single" w:sz="4" w:space="0" w:color="auto"/>
              <w:left w:val="single" w:sz="4" w:space="0" w:color="auto"/>
              <w:bottom w:val="single" w:sz="4" w:space="0" w:color="auto"/>
              <w:right w:val="single" w:sz="4" w:space="0" w:color="auto"/>
            </w:tcBorders>
            <w:vAlign w:val="bottom"/>
          </w:tcPr>
          <w:p w:rsidR="00F3508D" w:rsidRPr="006C0292" w:rsidRDefault="00F3508D" w:rsidP="00051B1E">
            <w:pPr>
              <w:spacing w:before="120"/>
              <w:ind w:right="-108"/>
              <w:rPr>
                <w:rFonts w:ascii="Arial" w:hAnsi="Arial" w:cs="Arial"/>
              </w:rPr>
            </w:pPr>
            <w:r w:rsidRPr="006C0292">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vAlign w:val="bottom"/>
          </w:tcPr>
          <w:p w:rsidR="00F3508D" w:rsidRPr="006C0292" w:rsidRDefault="00DA13B4" w:rsidP="00F212D8">
            <w:pPr>
              <w:spacing w:before="120"/>
              <w:rPr>
                <w:rFonts w:ascii="Arial" w:hAnsi="Arial" w:cs="Arial"/>
              </w:rPr>
            </w:pPr>
            <w:r w:rsidRPr="006C0292">
              <w:rPr>
                <w:rFonts w:ascii="Arial" w:hAnsi="Arial" w:cs="Arial"/>
              </w:rPr>
              <w:t>March 9</w:t>
            </w:r>
            <w:r w:rsidR="00051B1E" w:rsidRPr="006C0292">
              <w:rPr>
                <w:rFonts w:ascii="Arial" w:hAnsi="Arial" w:cs="Arial"/>
              </w:rPr>
              <w:t>, 20</w:t>
            </w:r>
            <w:r w:rsidRPr="006C0292">
              <w:rPr>
                <w:rFonts w:ascii="Arial" w:hAnsi="Arial" w:cs="Arial"/>
              </w:rPr>
              <w:t>10</w:t>
            </w:r>
          </w:p>
        </w:tc>
      </w:tr>
      <w:tr w:rsidR="00F3508D" w:rsidRPr="006C0292" w:rsidTr="006C0292">
        <w:trPr>
          <w:trHeight w:val="400"/>
        </w:trPr>
        <w:tc>
          <w:tcPr>
            <w:tcW w:w="2070" w:type="dxa"/>
            <w:tcBorders>
              <w:top w:val="single" w:sz="4" w:space="0" w:color="auto"/>
              <w:left w:val="single" w:sz="4" w:space="0" w:color="auto"/>
              <w:bottom w:val="single" w:sz="4" w:space="0" w:color="auto"/>
              <w:right w:val="single" w:sz="4" w:space="0" w:color="auto"/>
            </w:tcBorders>
          </w:tcPr>
          <w:p w:rsidR="00F3508D" w:rsidRPr="006C0292" w:rsidRDefault="007E7426" w:rsidP="00F3508D">
            <w:pPr>
              <w:spacing w:before="120"/>
              <w:rPr>
                <w:rFonts w:ascii="Arial" w:hAnsi="Arial" w:cs="Arial"/>
                <w:b/>
              </w:rPr>
            </w:pPr>
            <w:r w:rsidRPr="006C0292">
              <w:rPr>
                <w:rFonts w:ascii="Arial" w:hAnsi="Arial" w:cs="Arial"/>
                <w:b/>
              </w:rPr>
              <w:t>Invited</w:t>
            </w:r>
            <w:r w:rsidR="00F3508D" w:rsidRPr="006C0292">
              <w:rPr>
                <w:rFonts w:ascii="Arial" w:hAnsi="Arial" w:cs="Arial"/>
                <w:b/>
              </w:rPr>
              <w:t>:</w:t>
            </w:r>
          </w:p>
        </w:tc>
        <w:tc>
          <w:tcPr>
            <w:tcW w:w="7650" w:type="dxa"/>
            <w:gridSpan w:val="3"/>
            <w:tcBorders>
              <w:top w:val="single" w:sz="4" w:space="0" w:color="auto"/>
              <w:left w:val="single" w:sz="4" w:space="0" w:color="auto"/>
              <w:bottom w:val="single" w:sz="4" w:space="0" w:color="auto"/>
              <w:right w:val="single" w:sz="4" w:space="0" w:color="auto"/>
            </w:tcBorders>
          </w:tcPr>
          <w:p w:rsidR="00051B1E" w:rsidRPr="006C0292" w:rsidRDefault="00051B1E" w:rsidP="00F212D8">
            <w:pPr>
              <w:spacing w:before="120"/>
              <w:rPr>
                <w:rFonts w:ascii="Arial" w:hAnsi="Arial" w:cs="Arial"/>
              </w:rPr>
            </w:pPr>
            <w:r w:rsidRPr="006C0292">
              <w:rPr>
                <w:rFonts w:ascii="Arial" w:hAnsi="Arial" w:cs="Arial"/>
              </w:rPr>
              <w:t xml:space="preserve">Kevin Desmond, </w:t>
            </w:r>
            <w:r w:rsidR="00F212D8" w:rsidRPr="006C0292">
              <w:rPr>
                <w:rFonts w:ascii="Arial" w:hAnsi="Arial" w:cs="Arial"/>
              </w:rPr>
              <w:t>General Manager, Transit Division</w:t>
            </w:r>
            <w:r w:rsidR="003E4C97" w:rsidRPr="006C0292">
              <w:rPr>
                <w:rFonts w:ascii="Arial" w:hAnsi="Arial" w:cs="Arial"/>
              </w:rPr>
              <w:t xml:space="preserve"> </w:t>
            </w:r>
          </w:p>
        </w:tc>
      </w:tr>
    </w:tbl>
    <w:p w:rsidR="00F3508D" w:rsidRPr="006C0292" w:rsidRDefault="00F3508D" w:rsidP="007E7426">
      <w:pPr>
        <w:rPr>
          <w:rFonts w:ascii="Arial" w:hAnsi="Arial" w:cs="Arial"/>
        </w:rPr>
      </w:pPr>
    </w:p>
    <w:p w:rsidR="006E2802" w:rsidRPr="006C0292" w:rsidRDefault="006E2802" w:rsidP="00A428D9">
      <w:pPr>
        <w:jc w:val="both"/>
        <w:rPr>
          <w:rFonts w:ascii="Arial" w:hAnsi="Arial" w:cs="Arial"/>
          <w:b/>
          <w:u w:val="single"/>
        </w:rPr>
      </w:pPr>
      <w:r w:rsidRPr="006C0292">
        <w:rPr>
          <w:rFonts w:ascii="Arial" w:hAnsi="Arial" w:cs="Arial"/>
          <w:b/>
          <w:u w:val="single"/>
        </w:rPr>
        <w:t>SUBJECT</w:t>
      </w:r>
    </w:p>
    <w:p w:rsidR="006C0292" w:rsidRDefault="006C0292" w:rsidP="00A428D9">
      <w:pPr>
        <w:jc w:val="both"/>
        <w:rPr>
          <w:rFonts w:ascii="Arial" w:hAnsi="Arial" w:cs="Arial"/>
        </w:rPr>
      </w:pPr>
    </w:p>
    <w:p w:rsidR="006E2802" w:rsidRPr="006C0292" w:rsidRDefault="00971FF8" w:rsidP="00A428D9">
      <w:pPr>
        <w:jc w:val="both"/>
        <w:rPr>
          <w:rFonts w:ascii="Arial" w:hAnsi="Arial" w:cs="Arial"/>
        </w:rPr>
      </w:pPr>
      <w:r w:rsidRPr="006C0292">
        <w:rPr>
          <w:rFonts w:ascii="Arial" w:hAnsi="Arial" w:cs="Arial"/>
        </w:rPr>
        <w:t>Approval of a work plan for the Transit Stakeholder Task Force</w:t>
      </w:r>
      <w:r w:rsidR="006C0292">
        <w:rPr>
          <w:rFonts w:ascii="Arial" w:hAnsi="Arial" w:cs="Arial"/>
        </w:rPr>
        <w:t>.</w:t>
      </w:r>
    </w:p>
    <w:p w:rsidR="006E2802" w:rsidRPr="006C0292" w:rsidRDefault="006E2802" w:rsidP="00A428D9">
      <w:pPr>
        <w:jc w:val="both"/>
        <w:rPr>
          <w:rFonts w:ascii="Arial" w:hAnsi="Arial" w:cs="Arial"/>
        </w:rPr>
      </w:pPr>
    </w:p>
    <w:p w:rsidR="007A41F0" w:rsidRPr="006C0292" w:rsidRDefault="007A41F0" w:rsidP="007A41F0">
      <w:pPr>
        <w:jc w:val="both"/>
        <w:rPr>
          <w:rFonts w:ascii="Arial" w:hAnsi="Arial" w:cs="Arial"/>
          <w:b/>
          <w:u w:val="single"/>
        </w:rPr>
      </w:pPr>
      <w:r w:rsidRPr="006C0292">
        <w:rPr>
          <w:rFonts w:ascii="Arial" w:hAnsi="Arial" w:cs="Arial"/>
          <w:b/>
          <w:u w:val="single"/>
        </w:rPr>
        <w:t>SUMMARY</w:t>
      </w:r>
    </w:p>
    <w:p w:rsidR="006C0292" w:rsidRDefault="006C0292" w:rsidP="006C0292">
      <w:pPr>
        <w:jc w:val="both"/>
        <w:rPr>
          <w:rFonts w:ascii="Arial" w:hAnsi="Arial" w:cs="Arial"/>
        </w:rPr>
      </w:pPr>
    </w:p>
    <w:p w:rsidR="007A41F0" w:rsidRPr="006C0292" w:rsidRDefault="00971FF8" w:rsidP="006C0292">
      <w:pPr>
        <w:jc w:val="both"/>
        <w:rPr>
          <w:rFonts w:ascii="Arial" w:hAnsi="Arial" w:cs="Arial"/>
        </w:rPr>
      </w:pPr>
      <w:r w:rsidRPr="006C0292">
        <w:rPr>
          <w:rFonts w:ascii="Arial" w:hAnsi="Arial" w:cs="Arial"/>
        </w:rPr>
        <w:t xml:space="preserve">Proposed Motion 2010-0148 would </w:t>
      </w:r>
      <w:r w:rsidR="0006492D" w:rsidRPr="006C0292">
        <w:rPr>
          <w:rFonts w:ascii="Arial" w:hAnsi="Arial" w:cs="Arial"/>
        </w:rPr>
        <w:t>approve</w:t>
      </w:r>
      <w:r w:rsidRPr="006C0292">
        <w:rPr>
          <w:rFonts w:ascii="Arial" w:hAnsi="Arial" w:cs="Arial"/>
        </w:rPr>
        <w:t xml:space="preserve"> the </w:t>
      </w:r>
      <w:r w:rsidR="006C0292">
        <w:rPr>
          <w:rFonts w:ascii="Arial" w:hAnsi="Arial" w:cs="Arial"/>
        </w:rPr>
        <w:t>E</w:t>
      </w:r>
      <w:r w:rsidRPr="006C0292">
        <w:rPr>
          <w:rFonts w:ascii="Arial" w:hAnsi="Arial" w:cs="Arial"/>
        </w:rPr>
        <w:t xml:space="preserve">xecutive-proposed </w:t>
      </w:r>
      <w:r w:rsidR="00261C38" w:rsidRPr="006C0292">
        <w:rPr>
          <w:rFonts w:ascii="Arial" w:hAnsi="Arial" w:cs="Arial"/>
        </w:rPr>
        <w:t xml:space="preserve">work plan for a task force created to recommend a </w:t>
      </w:r>
      <w:r w:rsidR="00CF2A49" w:rsidRPr="006C0292">
        <w:rPr>
          <w:rFonts w:ascii="Arial" w:hAnsi="Arial" w:cs="Arial"/>
        </w:rPr>
        <w:t xml:space="preserve">policy </w:t>
      </w:r>
      <w:r w:rsidR="00261C38" w:rsidRPr="006C0292">
        <w:rPr>
          <w:rFonts w:ascii="Arial" w:hAnsi="Arial" w:cs="Arial"/>
        </w:rPr>
        <w:t xml:space="preserve">framework for the growth, or possible contraction, of King County’s transit system. The </w:t>
      </w:r>
      <w:r w:rsidR="006C0292">
        <w:rPr>
          <w:rFonts w:ascii="Arial" w:hAnsi="Arial" w:cs="Arial"/>
        </w:rPr>
        <w:t>Co</w:t>
      </w:r>
      <w:r w:rsidR="00261C38" w:rsidRPr="006C0292">
        <w:rPr>
          <w:rFonts w:ascii="Arial" w:hAnsi="Arial" w:cs="Arial"/>
        </w:rPr>
        <w:t xml:space="preserve">uncil recently approved the </w:t>
      </w:r>
      <w:r w:rsidR="006C0292">
        <w:rPr>
          <w:rFonts w:ascii="Arial" w:hAnsi="Arial" w:cs="Arial"/>
        </w:rPr>
        <w:t>E</w:t>
      </w:r>
      <w:r w:rsidR="00261C38" w:rsidRPr="006C0292">
        <w:rPr>
          <w:rFonts w:ascii="Arial" w:hAnsi="Arial" w:cs="Arial"/>
        </w:rPr>
        <w:t>xecutive’s appointment of the 28 members of the task force</w:t>
      </w:r>
      <w:r w:rsidR="006C0292">
        <w:rPr>
          <w:rFonts w:ascii="Arial" w:hAnsi="Arial" w:cs="Arial"/>
        </w:rPr>
        <w:t>,</w:t>
      </w:r>
      <w:r w:rsidR="00261C38" w:rsidRPr="006C0292">
        <w:rPr>
          <w:rFonts w:ascii="Arial" w:hAnsi="Arial" w:cs="Arial"/>
        </w:rPr>
        <w:t xml:space="preserve"> which will have its first meeting later this month</w:t>
      </w:r>
      <w:r w:rsidR="0006492D" w:rsidRPr="006C0292">
        <w:rPr>
          <w:rFonts w:ascii="Arial" w:hAnsi="Arial" w:cs="Arial"/>
        </w:rPr>
        <w:t xml:space="preserve"> and i</w:t>
      </w:r>
      <w:r w:rsidR="00261C38" w:rsidRPr="006C0292">
        <w:rPr>
          <w:rFonts w:ascii="Arial" w:hAnsi="Arial" w:cs="Arial"/>
        </w:rPr>
        <w:t xml:space="preserve">s expected to submit its recommendations to </w:t>
      </w:r>
      <w:r w:rsidR="008D1B88" w:rsidRPr="006C0292">
        <w:rPr>
          <w:rFonts w:ascii="Arial" w:hAnsi="Arial" w:cs="Arial"/>
        </w:rPr>
        <w:t xml:space="preserve">the </w:t>
      </w:r>
      <w:r w:rsidR="006C0292">
        <w:rPr>
          <w:rFonts w:ascii="Arial" w:hAnsi="Arial" w:cs="Arial"/>
        </w:rPr>
        <w:t>C</w:t>
      </w:r>
      <w:r w:rsidR="008D1B88" w:rsidRPr="006C0292">
        <w:rPr>
          <w:rFonts w:ascii="Arial" w:hAnsi="Arial" w:cs="Arial"/>
        </w:rPr>
        <w:t xml:space="preserve">ouncil and </w:t>
      </w:r>
      <w:r w:rsidR="006C0292">
        <w:rPr>
          <w:rFonts w:ascii="Arial" w:hAnsi="Arial" w:cs="Arial"/>
        </w:rPr>
        <w:t>E</w:t>
      </w:r>
      <w:r w:rsidR="008D1B88" w:rsidRPr="006C0292">
        <w:rPr>
          <w:rFonts w:ascii="Arial" w:hAnsi="Arial" w:cs="Arial"/>
        </w:rPr>
        <w:t xml:space="preserve">xecutive by </w:t>
      </w:r>
      <w:r w:rsidR="0006492D" w:rsidRPr="006C0292">
        <w:rPr>
          <w:rFonts w:ascii="Arial" w:hAnsi="Arial" w:cs="Arial"/>
        </w:rPr>
        <w:t>September.</w:t>
      </w:r>
    </w:p>
    <w:p w:rsidR="007A41F0" w:rsidRPr="006C0292" w:rsidRDefault="007A41F0" w:rsidP="006C0292">
      <w:pPr>
        <w:jc w:val="both"/>
        <w:rPr>
          <w:rFonts w:ascii="Arial" w:hAnsi="Arial" w:cs="Arial"/>
        </w:rPr>
      </w:pPr>
    </w:p>
    <w:p w:rsidR="006E2802" w:rsidRPr="006C0292" w:rsidRDefault="006E2802" w:rsidP="006C0292">
      <w:pPr>
        <w:jc w:val="both"/>
        <w:rPr>
          <w:rFonts w:ascii="Arial" w:hAnsi="Arial" w:cs="Arial"/>
          <w:b/>
          <w:u w:val="single"/>
        </w:rPr>
      </w:pPr>
      <w:r w:rsidRPr="006C0292">
        <w:rPr>
          <w:rFonts w:ascii="Arial" w:hAnsi="Arial" w:cs="Arial"/>
          <w:b/>
          <w:u w:val="single"/>
        </w:rPr>
        <w:t>BACKGROUND</w:t>
      </w:r>
    </w:p>
    <w:p w:rsidR="007F7BAA" w:rsidRPr="006C0292" w:rsidRDefault="007F7BAA" w:rsidP="006C0292">
      <w:pPr>
        <w:jc w:val="both"/>
        <w:rPr>
          <w:rFonts w:ascii="Arial" w:hAnsi="Arial" w:cs="Arial"/>
          <w:b/>
        </w:rPr>
      </w:pPr>
    </w:p>
    <w:p w:rsidR="009C51F9" w:rsidRPr="006C0292" w:rsidRDefault="00EB2141" w:rsidP="006C0292">
      <w:pPr>
        <w:jc w:val="both"/>
        <w:rPr>
          <w:rFonts w:ascii="Arial" w:hAnsi="Arial" w:cs="Arial"/>
        </w:rPr>
      </w:pPr>
      <w:r w:rsidRPr="006C0292">
        <w:rPr>
          <w:rFonts w:ascii="Arial" w:hAnsi="Arial" w:cs="Arial"/>
          <w:b/>
        </w:rPr>
        <w:t>November 2009 Budget Action</w:t>
      </w:r>
      <w:r w:rsidR="00BA4964" w:rsidRPr="006C0292">
        <w:rPr>
          <w:rFonts w:ascii="Arial" w:hAnsi="Arial" w:cs="Arial"/>
          <w:b/>
        </w:rPr>
        <w:t xml:space="preserve"> – </w:t>
      </w:r>
      <w:r w:rsidR="0006492D" w:rsidRPr="006C0292">
        <w:rPr>
          <w:rFonts w:ascii="Arial" w:hAnsi="Arial" w:cs="Arial"/>
        </w:rPr>
        <w:t xml:space="preserve">In initiating the regional stakeholder task force with the adoption of the </w:t>
      </w:r>
      <w:r w:rsidR="007C161B" w:rsidRPr="006C0292">
        <w:rPr>
          <w:rFonts w:ascii="Arial" w:hAnsi="Arial" w:cs="Arial"/>
        </w:rPr>
        <w:t>20</w:t>
      </w:r>
      <w:r w:rsidR="00836448" w:rsidRPr="006C0292">
        <w:rPr>
          <w:rFonts w:ascii="Arial" w:hAnsi="Arial" w:cs="Arial"/>
        </w:rPr>
        <w:t>10/2011 Transit Budge</w:t>
      </w:r>
      <w:r w:rsidR="0006492D" w:rsidRPr="006C0292">
        <w:rPr>
          <w:rFonts w:ascii="Arial" w:hAnsi="Arial" w:cs="Arial"/>
        </w:rPr>
        <w:t xml:space="preserve">t, the </w:t>
      </w:r>
      <w:r w:rsidR="00BF3D2B">
        <w:rPr>
          <w:rFonts w:ascii="Arial" w:hAnsi="Arial" w:cs="Arial"/>
        </w:rPr>
        <w:t>C</w:t>
      </w:r>
      <w:r w:rsidR="0006492D" w:rsidRPr="006C0292">
        <w:rPr>
          <w:rFonts w:ascii="Arial" w:hAnsi="Arial" w:cs="Arial"/>
        </w:rPr>
        <w:t xml:space="preserve">ouncil required the </w:t>
      </w:r>
      <w:r w:rsidR="00BF3D2B">
        <w:rPr>
          <w:rFonts w:ascii="Arial" w:hAnsi="Arial" w:cs="Arial"/>
        </w:rPr>
        <w:t>E</w:t>
      </w:r>
      <w:r w:rsidR="0006492D" w:rsidRPr="006C0292">
        <w:rPr>
          <w:rFonts w:ascii="Arial" w:hAnsi="Arial" w:cs="Arial"/>
        </w:rPr>
        <w:t xml:space="preserve">xecutive to transmit a detailed task force work plan for its review and approval. The budget action called for the work plan </w:t>
      </w:r>
      <w:r w:rsidR="00F84436" w:rsidRPr="006C0292">
        <w:rPr>
          <w:rFonts w:ascii="Arial" w:hAnsi="Arial" w:cs="Arial"/>
        </w:rPr>
        <w:t xml:space="preserve">to </w:t>
      </w:r>
      <w:r w:rsidR="009C51F9" w:rsidRPr="006C0292">
        <w:rPr>
          <w:rFonts w:ascii="Arial" w:hAnsi="Arial" w:cs="Arial"/>
        </w:rPr>
        <w:t xml:space="preserve">include </w:t>
      </w:r>
      <w:r w:rsidR="00F84436" w:rsidRPr="006C0292">
        <w:rPr>
          <w:rFonts w:ascii="Arial" w:hAnsi="Arial" w:cs="Arial"/>
        </w:rPr>
        <w:t>“</w:t>
      </w:r>
      <w:r w:rsidR="009C51F9" w:rsidRPr="006C0292">
        <w:rPr>
          <w:rFonts w:ascii="Arial" w:hAnsi="Arial" w:cs="Arial"/>
        </w:rPr>
        <w:t>a scope of work, tasks, schedule, milestones and the budget and appointment criteria/process for municipal and community stakeholders, and a coordinated staff working group.</w:t>
      </w:r>
      <w:r w:rsidR="00F84436" w:rsidRPr="006C0292">
        <w:rPr>
          <w:rFonts w:ascii="Arial" w:hAnsi="Arial" w:cs="Arial"/>
        </w:rPr>
        <w:t>”</w:t>
      </w:r>
    </w:p>
    <w:p w:rsidR="00F84436" w:rsidRPr="006C0292" w:rsidRDefault="00F84436" w:rsidP="006C0292">
      <w:pPr>
        <w:jc w:val="both"/>
        <w:rPr>
          <w:rFonts w:ascii="Arial" w:hAnsi="Arial" w:cs="Arial"/>
        </w:rPr>
      </w:pPr>
    </w:p>
    <w:p w:rsidR="0071080D" w:rsidRPr="006C0292" w:rsidRDefault="00EB2141" w:rsidP="006C0292">
      <w:pPr>
        <w:tabs>
          <w:tab w:val="left" w:pos="1440"/>
        </w:tabs>
        <w:jc w:val="both"/>
        <w:rPr>
          <w:rFonts w:ascii="Arial" w:hAnsi="Arial" w:cs="Arial"/>
        </w:rPr>
      </w:pPr>
      <w:r w:rsidRPr="006C0292">
        <w:rPr>
          <w:rFonts w:ascii="Arial" w:hAnsi="Arial" w:cs="Arial"/>
          <w:b/>
        </w:rPr>
        <w:t xml:space="preserve">Motion </w:t>
      </w:r>
      <w:r w:rsidR="00F84436" w:rsidRPr="006C0292">
        <w:rPr>
          <w:rFonts w:ascii="Arial" w:hAnsi="Arial" w:cs="Arial"/>
          <w:b/>
        </w:rPr>
        <w:t>13138</w:t>
      </w:r>
      <w:r w:rsidR="00C47E67" w:rsidRPr="006C0292">
        <w:rPr>
          <w:rFonts w:ascii="Arial" w:hAnsi="Arial" w:cs="Arial"/>
          <w:b/>
        </w:rPr>
        <w:t xml:space="preserve"> - </w:t>
      </w:r>
      <w:r w:rsidRPr="006C0292">
        <w:rPr>
          <w:rFonts w:ascii="Arial" w:hAnsi="Arial" w:cs="Arial"/>
        </w:rPr>
        <w:t xml:space="preserve">The </w:t>
      </w:r>
      <w:r w:rsidR="00BF3D2B">
        <w:rPr>
          <w:rFonts w:ascii="Arial" w:hAnsi="Arial" w:cs="Arial"/>
        </w:rPr>
        <w:t>C</w:t>
      </w:r>
      <w:r w:rsidR="00F05E9A" w:rsidRPr="006C0292">
        <w:rPr>
          <w:rFonts w:ascii="Arial" w:hAnsi="Arial" w:cs="Arial"/>
        </w:rPr>
        <w:t xml:space="preserve">ouncil approved this </w:t>
      </w:r>
      <w:r w:rsidR="00BF3D2B">
        <w:rPr>
          <w:rFonts w:ascii="Arial" w:hAnsi="Arial" w:cs="Arial"/>
        </w:rPr>
        <w:t>motion</w:t>
      </w:r>
      <w:r w:rsidRPr="006C0292">
        <w:rPr>
          <w:rFonts w:ascii="Arial" w:hAnsi="Arial" w:cs="Arial"/>
        </w:rPr>
        <w:t xml:space="preserve"> </w:t>
      </w:r>
      <w:r w:rsidR="00F05E9A" w:rsidRPr="006C0292">
        <w:rPr>
          <w:rFonts w:ascii="Arial" w:hAnsi="Arial" w:cs="Arial"/>
        </w:rPr>
        <w:t xml:space="preserve">on February 1, 2010 to provide guidance to the </w:t>
      </w:r>
      <w:r w:rsidR="00BF3D2B">
        <w:rPr>
          <w:rFonts w:ascii="Arial" w:hAnsi="Arial" w:cs="Arial"/>
        </w:rPr>
        <w:t>E</w:t>
      </w:r>
      <w:r w:rsidR="00F05E9A" w:rsidRPr="006C0292">
        <w:rPr>
          <w:rFonts w:ascii="Arial" w:hAnsi="Arial" w:cs="Arial"/>
        </w:rPr>
        <w:t>xecutive</w:t>
      </w:r>
      <w:r w:rsidR="000C6DCD" w:rsidRPr="006C0292">
        <w:rPr>
          <w:rFonts w:ascii="Arial" w:hAnsi="Arial" w:cs="Arial"/>
        </w:rPr>
        <w:t xml:space="preserve"> in developing a task force work plan</w:t>
      </w:r>
      <w:r w:rsidR="0071080D" w:rsidRPr="006C0292">
        <w:rPr>
          <w:rFonts w:ascii="Arial" w:hAnsi="Arial" w:cs="Arial"/>
        </w:rPr>
        <w:t xml:space="preserve">. The </w:t>
      </w:r>
      <w:r w:rsidR="00BF3D2B">
        <w:rPr>
          <w:rFonts w:ascii="Arial" w:hAnsi="Arial" w:cs="Arial"/>
        </w:rPr>
        <w:t>E</w:t>
      </w:r>
      <w:r w:rsidR="0071080D" w:rsidRPr="006C0292">
        <w:rPr>
          <w:rFonts w:ascii="Arial" w:hAnsi="Arial" w:cs="Arial"/>
        </w:rPr>
        <w:t xml:space="preserve">xecutive-proposed work plan </w:t>
      </w:r>
      <w:r w:rsidR="00505855" w:rsidRPr="006C0292">
        <w:rPr>
          <w:rFonts w:ascii="Arial" w:hAnsi="Arial" w:cs="Arial"/>
        </w:rPr>
        <w:t>addresses each element of Motion 13138 as described below.</w:t>
      </w:r>
    </w:p>
    <w:p w:rsidR="00505855" w:rsidRPr="006C0292" w:rsidRDefault="00505855" w:rsidP="006C0292">
      <w:pPr>
        <w:tabs>
          <w:tab w:val="left" w:pos="1440"/>
        </w:tabs>
        <w:jc w:val="both"/>
        <w:rPr>
          <w:rFonts w:ascii="Arial" w:hAnsi="Arial" w:cs="Arial"/>
        </w:rPr>
      </w:pPr>
    </w:p>
    <w:p w:rsidR="00505855" w:rsidRPr="00526EFA" w:rsidRDefault="0071080D" w:rsidP="00526EFA">
      <w:pPr>
        <w:pStyle w:val="ListParagraph"/>
        <w:numPr>
          <w:ilvl w:val="0"/>
          <w:numId w:val="27"/>
        </w:numPr>
        <w:ind w:left="0" w:firstLine="720"/>
        <w:jc w:val="both"/>
        <w:rPr>
          <w:rFonts w:ascii="Arial" w:hAnsi="Arial" w:cs="Arial"/>
        </w:rPr>
      </w:pPr>
      <w:r w:rsidRPr="00526EFA">
        <w:rPr>
          <w:rFonts w:ascii="Arial" w:hAnsi="Arial" w:cs="Arial"/>
          <w:b/>
        </w:rPr>
        <w:t>Charge to the Task Force</w:t>
      </w:r>
      <w:r w:rsidR="00505855" w:rsidRPr="00526EFA">
        <w:rPr>
          <w:rFonts w:ascii="Arial" w:hAnsi="Arial" w:cs="Arial"/>
          <w:b/>
        </w:rPr>
        <w:t xml:space="preserve"> </w:t>
      </w:r>
      <w:r w:rsidR="00BF3D2B" w:rsidRPr="00526EFA">
        <w:rPr>
          <w:rFonts w:ascii="Arial" w:hAnsi="Arial" w:cs="Arial"/>
          <w:b/>
        </w:rPr>
        <w:t xml:space="preserve">- </w:t>
      </w:r>
      <w:r w:rsidR="00505855" w:rsidRPr="00526EFA">
        <w:rPr>
          <w:rFonts w:ascii="Arial" w:hAnsi="Arial" w:cs="Arial"/>
        </w:rPr>
        <w:t>The task force is to recommend a policy framework that includes:</w:t>
      </w:r>
    </w:p>
    <w:p w:rsidR="00505855" w:rsidRPr="00061A01" w:rsidRDefault="00505855" w:rsidP="00BF3D2B">
      <w:pPr>
        <w:pStyle w:val="NormalReally"/>
        <w:numPr>
          <w:ilvl w:val="0"/>
          <w:numId w:val="26"/>
        </w:numPr>
        <w:spacing w:before="0" w:line="240" w:lineRule="auto"/>
        <w:jc w:val="both"/>
        <w:rPr>
          <w:sz w:val="24"/>
          <w:szCs w:val="24"/>
        </w:rPr>
      </w:pPr>
      <w:r w:rsidRPr="006C0292">
        <w:rPr>
          <w:sz w:val="24"/>
          <w:szCs w:val="24"/>
        </w:rPr>
        <w:t xml:space="preserve">Concurrence with, or proposed changes to, the vision and mission of King County </w:t>
      </w:r>
      <w:r w:rsidRPr="00061A01">
        <w:rPr>
          <w:sz w:val="24"/>
          <w:szCs w:val="24"/>
        </w:rPr>
        <w:t>Metro;</w:t>
      </w:r>
    </w:p>
    <w:p w:rsidR="00505855" w:rsidRPr="006C0292" w:rsidRDefault="00505855" w:rsidP="00BF3D2B">
      <w:pPr>
        <w:pStyle w:val="NormalReally"/>
        <w:numPr>
          <w:ilvl w:val="0"/>
          <w:numId w:val="26"/>
        </w:numPr>
        <w:spacing w:before="0" w:line="240" w:lineRule="auto"/>
        <w:jc w:val="both"/>
        <w:rPr>
          <w:sz w:val="24"/>
          <w:szCs w:val="24"/>
        </w:rPr>
      </w:pPr>
      <w:r w:rsidRPr="006C0292">
        <w:rPr>
          <w:sz w:val="24"/>
          <w:szCs w:val="24"/>
        </w:rPr>
        <w:t>Criteria for systematically growing the transit system to achieve the vision;</w:t>
      </w:r>
    </w:p>
    <w:p w:rsidR="00505855" w:rsidRPr="006C0292" w:rsidRDefault="00505855" w:rsidP="00BF3D2B">
      <w:pPr>
        <w:pStyle w:val="NormalReally"/>
        <w:numPr>
          <w:ilvl w:val="0"/>
          <w:numId w:val="26"/>
        </w:numPr>
        <w:spacing w:before="0" w:line="240" w:lineRule="auto"/>
        <w:jc w:val="both"/>
        <w:rPr>
          <w:sz w:val="24"/>
          <w:szCs w:val="24"/>
        </w:rPr>
      </w:pPr>
      <w:r w:rsidRPr="006C0292">
        <w:rPr>
          <w:sz w:val="24"/>
          <w:szCs w:val="24"/>
        </w:rPr>
        <w:t>State and federal legislative agenda issues to achieve the vision;</w:t>
      </w:r>
    </w:p>
    <w:p w:rsidR="00505855" w:rsidRPr="006C0292" w:rsidRDefault="00505855" w:rsidP="00BF3D2B">
      <w:pPr>
        <w:pStyle w:val="NormalReally"/>
        <w:numPr>
          <w:ilvl w:val="0"/>
          <w:numId w:val="26"/>
        </w:numPr>
        <w:spacing w:before="0" w:line="240" w:lineRule="auto"/>
        <w:jc w:val="both"/>
        <w:rPr>
          <w:sz w:val="24"/>
          <w:szCs w:val="24"/>
        </w:rPr>
      </w:pPr>
      <w:r w:rsidRPr="006C0292">
        <w:rPr>
          <w:sz w:val="24"/>
          <w:szCs w:val="24"/>
        </w:rPr>
        <w:lastRenderedPageBreak/>
        <w:t xml:space="preserve">Strategies for increasing the efficiency of King </w:t>
      </w:r>
      <w:r w:rsidRPr="00061A01">
        <w:rPr>
          <w:sz w:val="24"/>
          <w:szCs w:val="24"/>
        </w:rPr>
        <w:t>County Metro; and</w:t>
      </w:r>
    </w:p>
    <w:p w:rsidR="00505855" w:rsidRPr="006C0292" w:rsidRDefault="00505855" w:rsidP="00BF3D2B">
      <w:pPr>
        <w:pStyle w:val="NormalReally"/>
        <w:numPr>
          <w:ilvl w:val="0"/>
          <w:numId w:val="26"/>
        </w:numPr>
        <w:spacing w:before="0" w:line="240" w:lineRule="auto"/>
        <w:jc w:val="both"/>
        <w:rPr>
          <w:sz w:val="24"/>
          <w:szCs w:val="24"/>
        </w:rPr>
      </w:pPr>
      <w:r w:rsidRPr="006C0292">
        <w:rPr>
          <w:sz w:val="24"/>
          <w:szCs w:val="24"/>
        </w:rPr>
        <w:t>Criteria for systematically reducing the transit system should revenues not be available to sustain it.</w:t>
      </w:r>
    </w:p>
    <w:p w:rsidR="00505855" w:rsidRPr="006C0292" w:rsidRDefault="00505855" w:rsidP="006C0292">
      <w:pPr>
        <w:tabs>
          <w:tab w:val="left" w:pos="1440"/>
        </w:tabs>
        <w:jc w:val="both"/>
        <w:rPr>
          <w:rFonts w:ascii="Arial" w:hAnsi="Arial" w:cs="Arial"/>
        </w:rPr>
      </w:pPr>
    </w:p>
    <w:p w:rsidR="0071080D" w:rsidRPr="006C0292" w:rsidRDefault="00505855" w:rsidP="006C0292">
      <w:pPr>
        <w:tabs>
          <w:tab w:val="left" w:pos="1440"/>
        </w:tabs>
        <w:ind w:left="360"/>
        <w:jc w:val="both"/>
        <w:rPr>
          <w:rFonts w:ascii="Arial" w:hAnsi="Arial" w:cs="Arial"/>
        </w:rPr>
      </w:pPr>
      <w:r w:rsidRPr="006C0292">
        <w:rPr>
          <w:rFonts w:ascii="Arial" w:hAnsi="Arial" w:cs="Arial"/>
        </w:rPr>
        <w:t xml:space="preserve">The </w:t>
      </w:r>
      <w:r w:rsidR="00EF3D84" w:rsidRPr="006C0292">
        <w:rPr>
          <w:rFonts w:ascii="Arial" w:hAnsi="Arial" w:cs="Arial"/>
        </w:rPr>
        <w:t xml:space="preserve">work plan calls for the </w:t>
      </w:r>
      <w:r w:rsidR="00CF2A49" w:rsidRPr="006C0292">
        <w:rPr>
          <w:rFonts w:ascii="Arial" w:hAnsi="Arial" w:cs="Arial"/>
        </w:rPr>
        <w:t xml:space="preserve">recommended </w:t>
      </w:r>
      <w:r w:rsidRPr="006C0292">
        <w:rPr>
          <w:rFonts w:ascii="Arial" w:hAnsi="Arial" w:cs="Arial"/>
        </w:rPr>
        <w:t xml:space="preserve">policy </w:t>
      </w:r>
      <w:r w:rsidR="00572B44" w:rsidRPr="006C0292">
        <w:rPr>
          <w:rFonts w:ascii="Arial" w:hAnsi="Arial" w:cs="Arial"/>
        </w:rPr>
        <w:t xml:space="preserve">framework </w:t>
      </w:r>
      <w:r w:rsidR="00EF3D84" w:rsidRPr="006C0292">
        <w:rPr>
          <w:rFonts w:ascii="Arial" w:hAnsi="Arial" w:cs="Arial"/>
        </w:rPr>
        <w:t>to</w:t>
      </w:r>
      <w:r w:rsidRPr="006C0292">
        <w:rPr>
          <w:rFonts w:ascii="Arial" w:hAnsi="Arial" w:cs="Arial"/>
        </w:rPr>
        <w:t xml:space="preserve"> reflect a prioritization of six key transit system design factors: </w:t>
      </w:r>
    </w:p>
    <w:p w:rsidR="00572B44" w:rsidRPr="006C0292" w:rsidRDefault="00572B44" w:rsidP="008523D0">
      <w:pPr>
        <w:pStyle w:val="ListParagraph"/>
        <w:numPr>
          <w:ilvl w:val="0"/>
          <w:numId w:val="24"/>
        </w:numPr>
        <w:ind w:left="1080"/>
        <w:jc w:val="both"/>
        <w:rPr>
          <w:rFonts w:ascii="Arial" w:hAnsi="Arial" w:cs="Arial"/>
        </w:rPr>
      </w:pPr>
      <w:r w:rsidRPr="006C0292">
        <w:rPr>
          <w:rFonts w:ascii="Arial" w:hAnsi="Arial" w:cs="Arial"/>
        </w:rPr>
        <w:t>Land Use;</w:t>
      </w:r>
    </w:p>
    <w:p w:rsidR="00572B44" w:rsidRPr="006C0292" w:rsidRDefault="00572B44" w:rsidP="00BF3D2B">
      <w:pPr>
        <w:pStyle w:val="ListParagraph"/>
        <w:numPr>
          <w:ilvl w:val="0"/>
          <w:numId w:val="24"/>
        </w:numPr>
        <w:ind w:left="1080"/>
        <w:jc w:val="both"/>
        <w:rPr>
          <w:rFonts w:ascii="Arial" w:hAnsi="Arial" w:cs="Arial"/>
        </w:rPr>
      </w:pPr>
      <w:r w:rsidRPr="006C0292">
        <w:rPr>
          <w:rFonts w:ascii="Arial" w:hAnsi="Arial" w:cs="Arial"/>
        </w:rPr>
        <w:t>Social Equity and Environmental Justice;</w:t>
      </w:r>
    </w:p>
    <w:p w:rsidR="00572B44" w:rsidRPr="006C0292" w:rsidRDefault="00572B44" w:rsidP="00BF3D2B">
      <w:pPr>
        <w:pStyle w:val="ListParagraph"/>
        <w:numPr>
          <w:ilvl w:val="0"/>
          <w:numId w:val="24"/>
        </w:numPr>
        <w:ind w:left="1080"/>
        <w:jc w:val="both"/>
        <w:rPr>
          <w:rFonts w:ascii="Arial" w:hAnsi="Arial" w:cs="Arial"/>
        </w:rPr>
      </w:pPr>
      <w:r w:rsidRPr="006C0292">
        <w:rPr>
          <w:rFonts w:ascii="Arial" w:hAnsi="Arial" w:cs="Arial"/>
        </w:rPr>
        <w:t>Financial Sustainability;</w:t>
      </w:r>
    </w:p>
    <w:p w:rsidR="00572B44" w:rsidRPr="006C0292" w:rsidRDefault="00572B44" w:rsidP="00BF3D2B">
      <w:pPr>
        <w:pStyle w:val="ListParagraph"/>
        <w:numPr>
          <w:ilvl w:val="0"/>
          <w:numId w:val="24"/>
        </w:numPr>
        <w:ind w:left="1080"/>
        <w:jc w:val="both"/>
        <w:rPr>
          <w:rFonts w:ascii="Arial" w:hAnsi="Arial" w:cs="Arial"/>
        </w:rPr>
      </w:pPr>
      <w:r w:rsidRPr="006C0292">
        <w:rPr>
          <w:rFonts w:ascii="Arial" w:hAnsi="Arial" w:cs="Arial"/>
        </w:rPr>
        <w:t xml:space="preserve">Geographic Equity; </w:t>
      </w:r>
    </w:p>
    <w:p w:rsidR="00572B44" w:rsidRPr="006C0292" w:rsidRDefault="00572B44" w:rsidP="00BF3D2B">
      <w:pPr>
        <w:pStyle w:val="ListParagraph"/>
        <w:numPr>
          <w:ilvl w:val="0"/>
          <w:numId w:val="24"/>
        </w:numPr>
        <w:ind w:left="1080"/>
        <w:jc w:val="both"/>
        <w:rPr>
          <w:rFonts w:ascii="Arial" w:hAnsi="Arial" w:cs="Arial"/>
        </w:rPr>
      </w:pPr>
      <w:r w:rsidRPr="006C0292">
        <w:rPr>
          <w:rFonts w:ascii="Arial" w:hAnsi="Arial" w:cs="Arial"/>
        </w:rPr>
        <w:t xml:space="preserve">Economic Development; and </w:t>
      </w:r>
    </w:p>
    <w:p w:rsidR="00572B44" w:rsidRPr="006C0292" w:rsidRDefault="00572B44" w:rsidP="00BF3D2B">
      <w:pPr>
        <w:pStyle w:val="ListParagraph"/>
        <w:numPr>
          <w:ilvl w:val="0"/>
          <w:numId w:val="24"/>
        </w:numPr>
        <w:ind w:left="1080"/>
        <w:jc w:val="both"/>
        <w:rPr>
          <w:rFonts w:ascii="Arial" w:hAnsi="Arial" w:cs="Arial"/>
        </w:rPr>
      </w:pPr>
      <w:r w:rsidRPr="006C0292">
        <w:rPr>
          <w:rFonts w:ascii="Arial" w:hAnsi="Arial" w:cs="Arial"/>
        </w:rPr>
        <w:t>Productivity and Efficiency</w:t>
      </w:r>
    </w:p>
    <w:p w:rsidR="00505855" w:rsidRPr="006C0292" w:rsidRDefault="00505855" w:rsidP="00BF3D2B">
      <w:pPr>
        <w:ind w:left="1260"/>
        <w:jc w:val="both"/>
        <w:rPr>
          <w:rFonts w:ascii="Arial" w:hAnsi="Arial" w:cs="Arial"/>
        </w:rPr>
      </w:pPr>
    </w:p>
    <w:p w:rsidR="0071080D" w:rsidRPr="00526EFA" w:rsidRDefault="0071080D" w:rsidP="00526EFA">
      <w:pPr>
        <w:pStyle w:val="ListParagraph"/>
        <w:numPr>
          <w:ilvl w:val="0"/>
          <w:numId w:val="27"/>
        </w:numPr>
        <w:ind w:left="0" w:firstLine="720"/>
        <w:jc w:val="both"/>
        <w:rPr>
          <w:rFonts w:ascii="Arial" w:hAnsi="Arial" w:cs="Arial"/>
        </w:rPr>
      </w:pPr>
      <w:r w:rsidRPr="00526EFA">
        <w:rPr>
          <w:rFonts w:ascii="Arial" w:hAnsi="Arial" w:cs="Arial"/>
          <w:b/>
        </w:rPr>
        <w:t>Membership</w:t>
      </w:r>
      <w:r w:rsidR="00526EFA">
        <w:rPr>
          <w:rFonts w:ascii="Arial" w:hAnsi="Arial" w:cs="Arial"/>
          <w:b/>
        </w:rPr>
        <w:t xml:space="preserve"> -</w:t>
      </w:r>
      <w:r w:rsidR="00757E76" w:rsidRPr="00526EFA">
        <w:rPr>
          <w:rFonts w:ascii="Arial" w:hAnsi="Arial" w:cs="Arial"/>
          <w:b/>
        </w:rPr>
        <w:t xml:space="preserve"> </w:t>
      </w:r>
      <w:r w:rsidR="00572B44" w:rsidRPr="00526EFA">
        <w:rPr>
          <w:rFonts w:ascii="Arial" w:hAnsi="Arial" w:cs="Arial"/>
        </w:rPr>
        <w:t xml:space="preserve">The work program section addressing task force member selection and membership categories is consistent with the guidance provided in Motion 13138. The </w:t>
      </w:r>
      <w:r w:rsidR="008523D0">
        <w:rPr>
          <w:rFonts w:ascii="Arial" w:hAnsi="Arial" w:cs="Arial"/>
        </w:rPr>
        <w:t>C</w:t>
      </w:r>
      <w:r w:rsidR="00572B44" w:rsidRPr="00526EFA">
        <w:rPr>
          <w:rFonts w:ascii="Arial" w:hAnsi="Arial" w:cs="Arial"/>
        </w:rPr>
        <w:t xml:space="preserve">ouncil approved </w:t>
      </w:r>
      <w:r w:rsidR="003C154C" w:rsidRPr="00526EFA">
        <w:rPr>
          <w:rFonts w:ascii="Arial" w:hAnsi="Arial" w:cs="Arial"/>
        </w:rPr>
        <w:t xml:space="preserve">the </w:t>
      </w:r>
      <w:r w:rsidR="00572B44" w:rsidRPr="00526EFA">
        <w:rPr>
          <w:rFonts w:ascii="Arial" w:hAnsi="Arial" w:cs="Arial"/>
        </w:rPr>
        <w:t xml:space="preserve">appointment of 28 task force members </w:t>
      </w:r>
      <w:r w:rsidR="00CF2A49" w:rsidRPr="00526EFA">
        <w:rPr>
          <w:rFonts w:ascii="Arial" w:hAnsi="Arial" w:cs="Arial"/>
        </w:rPr>
        <w:t xml:space="preserve">in the following categories </w:t>
      </w:r>
      <w:r w:rsidR="00572B44" w:rsidRPr="00526EFA">
        <w:rPr>
          <w:rFonts w:ascii="Arial" w:hAnsi="Arial" w:cs="Arial"/>
        </w:rPr>
        <w:t>on March 1, 2010:</w:t>
      </w:r>
    </w:p>
    <w:p w:rsidR="00572B44" w:rsidRPr="006C0292" w:rsidRDefault="00572B44" w:rsidP="00572B44">
      <w:pPr>
        <w:tabs>
          <w:tab w:val="left" w:pos="1440"/>
        </w:tabs>
        <w:ind w:left="360"/>
        <w:rPr>
          <w:rFonts w:ascii="Arial" w:hAnsi="Arial" w:cs="Arial"/>
        </w:rPr>
      </w:pPr>
    </w:p>
    <w:tbl>
      <w:tblPr>
        <w:tblW w:w="0" w:type="auto"/>
        <w:tblInd w:w="648" w:type="dxa"/>
        <w:tblLook w:val="01E0"/>
      </w:tblPr>
      <w:tblGrid>
        <w:gridCol w:w="6840"/>
      </w:tblGrid>
      <w:tr w:rsidR="00572B44" w:rsidRPr="006C0292" w:rsidTr="003C154C">
        <w:tc>
          <w:tcPr>
            <w:tcW w:w="6840" w:type="dxa"/>
          </w:tcPr>
          <w:p w:rsidR="00572B44" w:rsidRPr="006C0292" w:rsidRDefault="003C154C" w:rsidP="003C154C">
            <w:pPr>
              <w:rPr>
                <w:rFonts w:ascii="Arial" w:hAnsi="Arial" w:cs="Arial"/>
              </w:rPr>
            </w:pPr>
            <w:r w:rsidRPr="006C0292">
              <w:rPr>
                <w:rFonts w:ascii="Arial" w:hAnsi="Arial" w:cs="Arial"/>
              </w:rPr>
              <w:t>Currently Elected Officials</w:t>
            </w:r>
          </w:p>
          <w:p w:rsidR="00572B44" w:rsidRPr="006C0292" w:rsidRDefault="003C154C" w:rsidP="003C154C">
            <w:pPr>
              <w:rPr>
                <w:rFonts w:ascii="Arial" w:hAnsi="Arial" w:cs="Arial"/>
              </w:rPr>
            </w:pPr>
            <w:r w:rsidRPr="006C0292">
              <w:rPr>
                <w:rFonts w:ascii="Arial" w:hAnsi="Arial" w:cs="Arial"/>
              </w:rPr>
              <w:t xml:space="preserve">Business/Economic Development </w:t>
            </w:r>
          </w:p>
        </w:tc>
      </w:tr>
      <w:tr w:rsidR="00572B44" w:rsidRPr="006C0292" w:rsidTr="003C154C">
        <w:tc>
          <w:tcPr>
            <w:tcW w:w="6840" w:type="dxa"/>
          </w:tcPr>
          <w:p w:rsidR="00572B44" w:rsidRPr="006C0292" w:rsidRDefault="003C154C" w:rsidP="003C154C">
            <w:pPr>
              <w:rPr>
                <w:rFonts w:ascii="Arial" w:hAnsi="Arial" w:cs="Arial"/>
              </w:rPr>
            </w:pPr>
            <w:r w:rsidRPr="006C0292">
              <w:rPr>
                <w:rFonts w:ascii="Arial" w:hAnsi="Arial" w:cs="Arial"/>
              </w:rPr>
              <w:t>Organized Labor</w:t>
            </w:r>
          </w:p>
        </w:tc>
      </w:tr>
      <w:tr w:rsidR="00572B44" w:rsidRPr="006C0292" w:rsidTr="003C154C">
        <w:tc>
          <w:tcPr>
            <w:tcW w:w="6840" w:type="dxa"/>
          </w:tcPr>
          <w:p w:rsidR="00572B44" w:rsidRPr="006C0292" w:rsidRDefault="003C154C" w:rsidP="003C154C">
            <w:pPr>
              <w:rPr>
                <w:rFonts w:ascii="Arial" w:hAnsi="Arial" w:cs="Arial"/>
              </w:rPr>
            </w:pPr>
            <w:r w:rsidRPr="006C0292">
              <w:rPr>
                <w:rFonts w:ascii="Arial" w:hAnsi="Arial" w:cs="Arial"/>
              </w:rPr>
              <w:t>Countywide Rider Interests</w:t>
            </w:r>
          </w:p>
        </w:tc>
      </w:tr>
      <w:tr w:rsidR="00572B44" w:rsidRPr="006C0292" w:rsidTr="003C154C">
        <w:tc>
          <w:tcPr>
            <w:tcW w:w="6840" w:type="dxa"/>
          </w:tcPr>
          <w:p w:rsidR="00572B44" w:rsidRPr="006C0292" w:rsidRDefault="003C154C" w:rsidP="003C154C">
            <w:pPr>
              <w:tabs>
                <w:tab w:val="left" w:pos="372"/>
              </w:tabs>
              <w:rPr>
                <w:rFonts w:ascii="Arial" w:hAnsi="Arial" w:cs="Arial"/>
              </w:rPr>
            </w:pPr>
            <w:r w:rsidRPr="006C0292">
              <w:rPr>
                <w:rFonts w:ascii="Arial" w:hAnsi="Arial" w:cs="Arial"/>
              </w:rPr>
              <w:t xml:space="preserve">    Educational Interests</w:t>
            </w:r>
          </w:p>
        </w:tc>
      </w:tr>
      <w:tr w:rsidR="00572B44" w:rsidRPr="006C0292" w:rsidTr="003C154C">
        <w:tc>
          <w:tcPr>
            <w:tcW w:w="6840" w:type="dxa"/>
          </w:tcPr>
          <w:p w:rsidR="00572B44" w:rsidRPr="006C0292" w:rsidRDefault="003C154C" w:rsidP="003C154C">
            <w:pPr>
              <w:tabs>
                <w:tab w:val="left" w:pos="372"/>
              </w:tabs>
              <w:rPr>
                <w:rFonts w:ascii="Arial" w:hAnsi="Arial" w:cs="Arial"/>
              </w:rPr>
            </w:pPr>
            <w:r w:rsidRPr="006C0292">
              <w:rPr>
                <w:rFonts w:ascii="Arial" w:hAnsi="Arial" w:cs="Arial"/>
              </w:rPr>
              <w:t xml:space="preserve">    Social Service Interests</w:t>
            </w:r>
          </w:p>
        </w:tc>
      </w:tr>
      <w:tr w:rsidR="00572B44" w:rsidRPr="006C0292" w:rsidTr="003C154C">
        <w:tc>
          <w:tcPr>
            <w:tcW w:w="6840" w:type="dxa"/>
          </w:tcPr>
          <w:p w:rsidR="00572B44" w:rsidRPr="006C0292" w:rsidRDefault="003C154C" w:rsidP="003C154C">
            <w:pPr>
              <w:tabs>
                <w:tab w:val="left" w:pos="372"/>
              </w:tabs>
              <w:rPr>
                <w:rFonts w:ascii="Arial" w:hAnsi="Arial" w:cs="Arial"/>
              </w:rPr>
            </w:pPr>
            <w:r w:rsidRPr="006C0292">
              <w:rPr>
                <w:rFonts w:ascii="Arial" w:hAnsi="Arial" w:cs="Arial"/>
              </w:rPr>
              <w:t xml:space="preserve">    Large Employers</w:t>
            </w:r>
          </w:p>
        </w:tc>
      </w:tr>
      <w:tr w:rsidR="00572B44" w:rsidRPr="006C0292" w:rsidTr="003C154C">
        <w:tc>
          <w:tcPr>
            <w:tcW w:w="6840" w:type="dxa"/>
          </w:tcPr>
          <w:p w:rsidR="00572B44" w:rsidRPr="006C0292" w:rsidRDefault="003C154C" w:rsidP="003C154C">
            <w:pPr>
              <w:tabs>
                <w:tab w:val="left" w:pos="372"/>
              </w:tabs>
              <w:rPr>
                <w:rFonts w:ascii="Arial" w:hAnsi="Arial" w:cs="Arial"/>
              </w:rPr>
            </w:pPr>
            <w:r w:rsidRPr="006C0292">
              <w:rPr>
                <w:rFonts w:ascii="Arial" w:hAnsi="Arial" w:cs="Arial"/>
              </w:rPr>
              <w:t xml:space="preserve">    Persons with Disabilities</w:t>
            </w:r>
          </w:p>
        </w:tc>
      </w:tr>
      <w:tr w:rsidR="00572B44" w:rsidRPr="006C0292" w:rsidTr="003C154C">
        <w:tc>
          <w:tcPr>
            <w:tcW w:w="6840" w:type="dxa"/>
          </w:tcPr>
          <w:p w:rsidR="00572B44" w:rsidRPr="006C0292" w:rsidRDefault="003C154C" w:rsidP="003C154C">
            <w:pPr>
              <w:rPr>
                <w:rFonts w:ascii="Arial" w:hAnsi="Arial" w:cs="Arial"/>
              </w:rPr>
            </w:pPr>
            <w:r w:rsidRPr="006C0292">
              <w:rPr>
                <w:rFonts w:ascii="Arial" w:hAnsi="Arial" w:cs="Arial"/>
              </w:rPr>
              <w:t>Good Government</w:t>
            </w:r>
          </w:p>
        </w:tc>
      </w:tr>
      <w:tr w:rsidR="00572B44" w:rsidRPr="006C0292" w:rsidTr="003C154C">
        <w:tc>
          <w:tcPr>
            <w:tcW w:w="6840" w:type="dxa"/>
          </w:tcPr>
          <w:p w:rsidR="00572B44" w:rsidRPr="006C0292" w:rsidRDefault="003C154C" w:rsidP="003C154C">
            <w:pPr>
              <w:rPr>
                <w:rFonts w:ascii="Arial" w:hAnsi="Arial" w:cs="Arial"/>
              </w:rPr>
            </w:pPr>
            <w:r w:rsidRPr="006C0292">
              <w:rPr>
                <w:rFonts w:ascii="Arial" w:hAnsi="Arial" w:cs="Arial"/>
              </w:rPr>
              <w:t>Environmental Concerns</w:t>
            </w:r>
          </w:p>
        </w:tc>
      </w:tr>
      <w:tr w:rsidR="00572B44" w:rsidRPr="006C0292" w:rsidTr="003C154C">
        <w:tc>
          <w:tcPr>
            <w:tcW w:w="6840" w:type="dxa"/>
          </w:tcPr>
          <w:p w:rsidR="00572B44" w:rsidRPr="006C0292" w:rsidRDefault="003C154C" w:rsidP="003C154C">
            <w:pPr>
              <w:rPr>
                <w:rFonts w:ascii="Arial" w:hAnsi="Arial" w:cs="Arial"/>
              </w:rPr>
            </w:pPr>
            <w:r w:rsidRPr="006C0292">
              <w:rPr>
                <w:rFonts w:ascii="Arial" w:hAnsi="Arial" w:cs="Arial"/>
              </w:rPr>
              <w:t>Transportation Experts</w:t>
            </w:r>
          </w:p>
        </w:tc>
      </w:tr>
      <w:tr w:rsidR="00572B44" w:rsidRPr="006C0292" w:rsidTr="003C154C">
        <w:tc>
          <w:tcPr>
            <w:tcW w:w="6840" w:type="dxa"/>
          </w:tcPr>
          <w:p w:rsidR="00572B44" w:rsidRPr="006C0292" w:rsidRDefault="003C154C" w:rsidP="003C154C">
            <w:pPr>
              <w:rPr>
                <w:rFonts w:ascii="Arial" w:hAnsi="Arial" w:cs="Arial"/>
              </w:rPr>
            </w:pPr>
            <w:r w:rsidRPr="006C0292">
              <w:rPr>
                <w:rFonts w:ascii="Arial" w:hAnsi="Arial" w:cs="Arial"/>
              </w:rPr>
              <w:t>Riders or Citizen Representatives</w:t>
            </w:r>
          </w:p>
        </w:tc>
      </w:tr>
      <w:tr w:rsidR="00572B44" w:rsidRPr="006C0292" w:rsidTr="003C154C">
        <w:tc>
          <w:tcPr>
            <w:tcW w:w="6840" w:type="dxa"/>
          </w:tcPr>
          <w:p w:rsidR="00572B44" w:rsidRPr="006C0292" w:rsidRDefault="003C154C" w:rsidP="003C154C">
            <w:pPr>
              <w:rPr>
                <w:rFonts w:ascii="Arial" w:hAnsi="Arial" w:cs="Arial"/>
              </w:rPr>
            </w:pPr>
            <w:r w:rsidRPr="006C0292">
              <w:rPr>
                <w:rFonts w:ascii="Arial" w:hAnsi="Arial" w:cs="Arial"/>
              </w:rPr>
              <w:t>Transit Advisory Committee Representative</w:t>
            </w:r>
          </w:p>
        </w:tc>
      </w:tr>
      <w:tr w:rsidR="00572B44" w:rsidRPr="006C0292" w:rsidTr="003C154C">
        <w:tc>
          <w:tcPr>
            <w:tcW w:w="6840" w:type="dxa"/>
          </w:tcPr>
          <w:p w:rsidR="00572B44" w:rsidRPr="006C0292" w:rsidRDefault="003C154C" w:rsidP="003C154C">
            <w:pPr>
              <w:rPr>
                <w:rFonts w:ascii="Arial" w:hAnsi="Arial" w:cs="Arial"/>
              </w:rPr>
            </w:pPr>
            <w:r w:rsidRPr="006C0292">
              <w:rPr>
                <w:rFonts w:ascii="Arial" w:hAnsi="Arial" w:cs="Arial"/>
              </w:rPr>
              <w:t>Puget Sound Regional Council Representative</w:t>
            </w:r>
          </w:p>
        </w:tc>
      </w:tr>
      <w:tr w:rsidR="00572B44" w:rsidRPr="006C0292" w:rsidTr="003C154C">
        <w:tc>
          <w:tcPr>
            <w:tcW w:w="6840" w:type="dxa"/>
            <w:vAlign w:val="center"/>
          </w:tcPr>
          <w:p w:rsidR="003C154C" w:rsidRPr="006C0292" w:rsidRDefault="003C154C" w:rsidP="003C154C">
            <w:pPr>
              <w:rPr>
                <w:rFonts w:ascii="Arial" w:hAnsi="Arial" w:cs="Arial"/>
              </w:rPr>
            </w:pPr>
            <w:r w:rsidRPr="006C0292">
              <w:rPr>
                <w:rFonts w:ascii="Arial" w:hAnsi="Arial" w:cs="Arial"/>
              </w:rPr>
              <w:t xml:space="preserve">Metro General Manager,  </w:t>
            </w:r>
          </w:p>
          <w:p w:rsidR="003C154C" w:rsidRPr="006C0292" w:rsidRDefault="003C154C" w:rsidP="003C154C">
            <w:pPr>
              <w:rPr>
                <w:rFonts w:ascii="Arial" w:hAnsi="Arial" w:cs="Arial"/>
              </w:rPr>
            </w:pPr>
            <w:r w:rsidRPr="006C0292">
              <w:rPr>
                <w:rFonts w:ascii="Arial" w:hAnsi="Arial" w:cs="Arial"/>
              </w:rPr>
              <w:t xml:space="preserve">Sound Transit Senior Staff Member </w:t>
            </w:r>
          </w:p>
          <w:p w:rsidR="00572B44" w:rsidRPr="006C0292" w:rsidRDefault="003C154C" w:rsidP="003C154C">
            <w:pPr>
              <w:rPr>
                <w:rFonts w:ascii="Arial" w:hAnsi="Arial" w:cs="Arial"/>
              </w:rPr>
            </w:pPr>
            <w:r w:rsidRPr="006C0292">
              <w:rPr>
                <w:rFonts w:ascii="Arial" w:hAnsi="Arial" w:cs="Arial"/>
              </w:rPr>
              <w:t xml:space="preserve">Washington State Legislature Joint Transportation Committee Staff </w:t>
            </w:r>
          </w:p>
        </w:tc>
      </w:tr>
    </w:tbl>
    <w:p w:rsidR="00572B44" w:rsidRPr="006C0292" w:rsidRDefault="00572B44" w:rsidP="00572B44">
      <w:pPr>
        <w:tabs>
          <w:tab w:val="left" w:pos="1440"/>
        </w:tabs>
        <w:ind w:left="360"/>
        <w:rPr>
          <w:rFonts w:ascii="Arial" w:hAnsi="Arial" w:cs="Arial"/>
        </w:rPr>
      </w:pPr>
    </w:p>
    <w:p w:rsidR="0071080D" w:rsidRPr="00526EFA" w:rsidRDefault="0071080D" w:rsidP="00526EFA">
      <w:pPr>
        <w:pStyle w:val="ListParagraph"/>
        <w:numPr>
          <w:ilvl w:val="0"/>
          <w:numId w:val="27"/>
        </w:numPr>
        <w:ind w:left="0" w:firstLine="720"/>
        <w:jc w:val="both"/>
        <w:rPr>
          <w:rFonts w:ascii="Arial" w:hAnsi="Arial" w:cs="Arial"/>
        </w:rPr>
      </w:pPr>
      <w:r w:rsidRPr="00526EFA">
        <w:rPr>
          <w:rFonts w:ascii="Arial" w:hAnsi="Arial" w:cs="Arial"/>
          <w:b/>
        </w:rPr>
        <w:t>Executive Committee</w:t>
      </w:r>
      <w:r w:rsidR="00757E76" w:rsidRPr="00526EFA">
        <w:rPr>
          <w:rFonts w:ascii="Arial" w:hAnsi="Arial" w:cs="Arial"/>
          <w:b/>
        </w:rPr>
        <w:t xml:space="preserve"> </w:t>
      </w:r>
      <w:r w:rsidR="00AE2FEE">
        <w:rPr>
          <w:rFonts w:ascii="Arial" w:hAnsi="Arial" w:cs="Arial"/>
          <w:b/>
        </w:rPr>
        <w:t xml:space="preserve">- </w:t>
      </w:r>
      <w:r w:rsidR="00757E76" w:rsidRPr="00526EFA">
        <w:rPr>
          <w:rFonts w:ascii="Arial" w:hAnsi="Arial" w:cs="Arial"/>
        </w:rPr>
        <w:t>The work plan establishes an Executive Committee made up of the King County Executive and three King County Council</w:t>
      </w:r>
      <w:r w:rsidR="00CF2A49" w:rsidRPr="00526EFA">
        <w:rPr>
          <w:rFonts w:ascii="Arial" w:hAnsi="Arial" w:cs="Arial"/>
        </w:rPr>
        <w:t xml:space="preserve"> </w:t>
      </w:r>
      <w:r w:rsidR="00757E76" w:rsidRPr="00526EFA">
        <w:rPr>
          <w:rFonts w:ascii="Arial" w:hAnsi="Arial" w:cs="Arial"/>
        </w:rPr>
        <w:t xml:space="preserve">members (representing the three transit subareas) with the Chair of the Regional Transit Committee </w:t>
      </w:r>
      <w:r w:rsidR="00CF2A49" w:rsidRPr="00526EFA">
        <w:rPr>
          <w:rFonts w:ascii="Arial" w:hAnsi="Arial" w:cs="Arial"/>
        </w:rPr>
        <w:t xml:space="preserve">serving </w:t>
      </w:r>
      <w:r w:rsidR="00757E76" w:rsidRPr="00526EFA">
        <w:rPr>
          <w:rFonts w:ascii="Arial" w:hAnsi="Arial" w:cs="Arial"/>
        </w:rPr>
        <w:t xml:space="preserve">as an alternate. </w:t>
      </w:r>
      <w:r w:rsidR="00FA265B" w:rsidRPr="00526EFA">
        <w:rPr>
          <w:rFonts w:ascii="Arial" w:hAnsi="Arial" w:cs="Arial"/>
        </w:rPr>
        <w:t>The Executive Committee is charged with overseeing the task force schedule and process consistent with the adopted work plan “without influencing the substance or content of the task force deliberations.”</w:t>
      </w:r>
    </w:p>
    <w:p w:rsidR="00757E76" w:rsidRPr="006C0292" w:rsidRDefault="00757E76" w:rsidP="006C0292">
      <w:pPr>
        <w:tabs>
          <w:tab w:val="left" w:pos="1440"/>
        </w:tabs>
        <w:ind w:left="360"/>
        <w:jc w:val="both"/>
        <w:rPr>
          <w:rFonts w:ascii="Arial" w:hAnsi="Arial" w:cs="Arial"/>
        </w:rPr>
      </w:pPr>
    </w:p>
    <w:p w:rsidR="0071080D" w:rsidRPr="00526EFA" w:rsidRDefault="0071080D" w:rsidP="00526EFA">
      <w:pPr>
        <w:pStyle w:val="ListParagraph"/>
        <w:numPr>
          <w:ilvl w:val="0"/>
          <w:numId w:val="27"/>
        </w:numPr>
        <w:ind w:left="0" w:firstLine="720"/>
        <w:jc w:val="both"/>
        <w:rPr>
          <w:rFonts w:ascii="Arial" w:hAnsi="Arial" w:cs="Arial"/>
        </w:rPr>
      </w:pPr>
      <w:r w:rsidRPr="00526EFA">
        <w:rPr>
          <w:rFonts w:ascii="Arial" w:hAnsi="Arial" w:cs="Arial"/>
          <w:b/>
        </w:rPr>
        <w:lastRenderedPageBreak/>
        <w:t>Interbranch Working Group</w:t>
      </w:r>
      <w:r w:rsidR="00FA265B" w:rsidRPr="00526EFA">
        <w:rPr>
          <w:rFonts w:ascii="Arial" w:hAnsi="Arial" w:cs="Arial"/>
          <w:b/>
        </w:rPr>
        <w:t xml:space="preserve"> </w:t>
      </w:r>
      <w:r w:rsidR="00AE2FEE">
        <w:rPr>
          <w:rFonts w:ascii="Arial" w:hAnsi="Arial" w:cs="Arial"/>
          <w:b/>
        </w:rPr>
        <w:t xml:space="preserve">- </w:t>
      </w:r>
      <w:r w:rsidR="00FA265B" w:rsidRPr="00526EFA">
        <w:rPr>
          <w:rFonts w:ascii="Arial" w:hAnsi="Arial" w:cs="Arial"/>
        </w:rPr>
        <w:t xml:space="preserve">A support group </w:t>
      </w:r>
      <w:r w:rsidR="00CF2A49" w:rsidRPr="00526EFA">
        <w:rPr>
          <w:rFonts w:ascii="Arial" w:hAnsi="Arial" w:cs="Arial"/>
        </w:rPr>
        <w:t>of</w:t>
      </w:r>
      <w:r w:rsidR="00FA265B" w:rsidRPr="00526EFA">
        <w:rPr>
          <w:rFonts w:ascii="Arial" w:hAnsi="Arial" w:cs="Arial"/>
        </w:rPr>
        <w:t xml:space="preserve"> </w:t>
      </w:r>
      <w:r w:rsidR="00AE2FEE">
        <w:rPr>
          <w:rFonts w:ascii="Arial" w:hAnsi="Arial" w:cs="Arial"/>
        </w:rPr>
        <w:t>E</w:t>
      </w:r>
      <w:r w:rsidR="00FA265B" w:rsidRPr="00526EFA">
        <w:rPr>
          <w:rFonts w:ascii="Arial" w:hAnsi="Arial" w:cs="Arial"/>
        </w:rPr>
        <w:t xml:space="preserve">xecutive, </w:t>
      </w:r>
      <w:r w:rsidR="00AE2FEE">
        <w:rPr>
          <w:rFonts w:ascii="Arial" w:hAnsi="Arial" w:cs="Arial"/>
        </w:rPr>
        <w:t>C</w:t>
      </w:r>
      <w:r w:rsidR="00FA265B" w:rsidRPr="00526EFA">
        <w:rPr>
          <w:rFonts w:ascii="Arial" w:hAnsi="Arial" w:cs="Arial"/>
        </w:rPr>
        <w:t xml:space="preserve">ouncil and </w:t>
      </w:r>
      <w:r w:rsidR="00AE2FEE">
        <w:rPr>
          <w:rFonts w:ascii="Arial" w:hAnsi="Arial" w:cs="Arial"/>
        </w:rPr>
        <w:t>T</w:t>
      </w:r>
      <w:r w:rsidR="00FA265B" w:rsidRPr="00526EFA">
        <w:rPr>
          <w:rFonts w:ascii="Arial" w:hAnsi="Arial" w:cs="Arial"/>
        </w:rPr>
        <w:t xml:space="preserve">ransit </w:t>
      </w:r>
      <w:r w:rsidR="00AE2FEE">
        <w:rPr>
          <w:rFonts w:ascii="Arial" w:hAnsi="Arial" w:cs="Arial"/>
        </w:rPr>
        <w:t xml:space="preserve">Division </w:t>
      </w:r>
      <w:r w:rsidR="00FA265B" w:rsidRPr="00526EFA">
        <w:rPr>
          <w:rFonts w:ascii="Arial" w:hAnsi="Arial" w:cs="Arial"/>
        </w:rPr>
        <w:t>staff is established</w:t>
      </w:r>
      <w:r w:rsidR="00CF2A49" w:rsidRPr="00526EFA">
        <w:rPr>
          <w:rFonts w:ascii="Arial" w:hAnsi="Arial" w:cs="Arial"/>
        </w:rPr>
        <w:t xml:space="preserve"> to </w:t>
      </w:r>
      <w:r w:rsidR="00535C6B" w:rsidRPr="00526EFA">
        <w:rPr>
          <w:rFonts w:ascii="Arial" w:hAnsi="Arial" w:cs="Arial"/>
        </w:rPr>
        <w:t>assist in the preparation and review of task force materials</w:t>
      </w:r>
      <w:r w:rsidR="00FA265B" w:rsidRPr="00526EFA">
        <w:rPr>
          <w:rFonts w:ascii="Arial" w:hAnsi="Arial" w:cs="Arial"/>
        </w:rPr>
        <w:t xml:space="preserve">. </w:t>
      </w:r>
    </w:p>
    <w:p w:rsidR="00EF3D84" w:rsidRPr="006C0292" w:rsidRDefault="00EF3D84" w:rsidP="00757E76">
      <w:pPr>
        <w:tabs>
          <w:tab w:val="left" w:pos="1440"/>
        </w:tabs>
        <w:ind w:left="360"/>
        <w:rPr>
          <w:rFonts w:ascii="Arial" w:hAnsi="Arial" w:cs="Arial"/>
        </w:rPr>
      </w:pPr>
    </w:p>
    <w:p w:rsidR="00FA265B" w:rsidRPr="00D60221" w:rsidRDefault="00FA265B" w:rsidP="00D60221">
      <w:pPr>
        <w:pStyle w:val="ListParagraph"/>
        <w:numPr>
          <w:ilvl w:val="0"/>
          <w:numId w:val="27"/>
        </w:numPr>
        <w:ind w:left="0" w:firstLine="720"/>
        <w:jc w:val="both"/>
        <w:rPr>
          <w:rFonts w:ascii="Arial" w:hAnsi="Arial" w:cs="Arial"/>
        </w:rPr>
      </w:pPr>
      <w:r w:rsidRPr="00D60221">
        <w:rPr>
          <w:rFonts w:ascii="Arial" w:hAnsi="Arial" w:cs="Arial"/>
          <w:b/>
        </w:rPr>
        <w:t>Facilitator</w:t>
      </w:r>
      <w:r w:rsidR="00526EFA" w:rsidRPr="00D60221">
        <w:rPr>
          <w:rFonts w:ascii="Arial" w:hAnsi="Arial" w:cs="Arial"/>
          <w:b/>
        </w:rPr>
        <w:t xml:space="preserve"> -</w:t>
      </w:r>
      <w:r w:rsidRPr="00D60221">
        <w:rPr>
          <w:rFonts w:ascii="Arial" w:hAnsi="Arial" w:cs="Arial"/>
          <w:b/>
        </w:rPr>
        <w:t xml:space="preserve"> </w:t>
      </w:r>
      <w:r w:rsidRPr="00D60221">
        <w:rPr>
          <w:rFonts w:ascii="Arial" w:hAnsi="Arial" w:cs="Arial"/>
        </w:rPr>
        <w:t xml:space="preserve">The process of hiring a third-party professional facilitator is nearly complete. The work plan </w:t>
      </w:r>
      <w:r w:rsidR="00CF2A49" w:rsidRPr="00A45B21">
        <w:rPr>
          <w:rFonts w:ascii="Arial" w:hAnsi="Arial" w:cs="Arial"/>
        </w:rPr>
        <w:t>calls for</w:t>
      </w:r>
      <w:r w:rsidRPr="00A45B21">
        <w:rPr>
          <w:rFonts w:ascii="Arial" w:hAnsi="Arial" w:cs="Arial"/>
        </w:rPr>
        <w:t xml:space="preserve"> </w:t>
      </w:r>
      <w:r w:rsidR="00CF2A49" w:rsidRPr="00A45B21">
        <w:rPr>
          <w:rFonts w:ascii="Arial" w:hAnsi="Arial" w:cs="Arial"/>
        </w:rPr>
        <w:t>the facilitator</w:t>
      </w:r>
      <w:r w:rsidR="00CF2A49" w:rsidRPr="00D60221">
        <w:rPr>
          <w:rFonts w:ascii="Arial" w:hAnsi="Arial" w:cs="Arial"/>
        </w:rPr>
        <w:t xml:space="preserve"> </w:t>
      </w:r>
      <w:r w:rsidRPr="00D60221">
        <w:rPr>
          <w:rFonts w:ascii="Arial" w:hAnsi="Arial" w:cs="Arial"/>
        </w:rPr>
        <w:t xml:space="preserve">be </w:t>
      </w:r>
      <w:r w:rsidR="00A45B21">
        <w:rPr>
          <w:rFonts w:ascii="Arial" w:hAnsi="Arial" w:cs="Arial"/>
        </w:rPr>
        <w:t>responsible for the following tasks</w:t>
      </w:r>
      <w:r w:rsidR="00697A96">
        <w:rPr>
          <w:rFonts w:ascii="Arial" w:hAnsi="Arial" w:cs="Arial"/>
        </w:rPr>
        <w:t>, with guidance from the Executive Committee and support from the Interbranch Working Group</w:t>
      </w:r>
      <w:r w:rsidRPr="00D60221">
        <w:rPr>
          <w:rFonts w:ascii="Arial" w:hAnsi="Arial" w:cs="Arial"/>
        </w:rPr>
        <w:t>:</w:t>
      </w:r>
    </w:p>
    <w:p w:rsidR="00FA265B" w:rsidRPr="006C0292" w:rsidRDefault="00FA265B" w:rsidP="00D60221">
      <w:pPr>
        <w:pStyle w:val="ListParagraph"/>
        <w:numPr>
          <w:ilvl w:val="0"/>
          <w:numId w:val="25"/>
        </w:numPr>
        <w:ind w:left="1080"/>
        <w:rPr>
          <w:rFonts w:ascii="Arial" w:hAnsi="Arial" w:cs="Arial"/>
        </w:rPr>
      </w:pPr>
      <w:r w:rsidRPr="006C0292">
        <w:rPr>
          <w:rFonts w:ascii="Arial" w:hAnsi="Arial" w:cs="Arial"/>
        </w:rPr>
        <w:t>lay the process foundation</w:t>
      </w:r>
    </w:p>
    <w:p w:rsidR="00FA265B" w:rsidRPr="006C0292" w:rsidRDefault="00FA265B" w:rsidP="00D60221">
      <w:pPr>
        <w:pStyle w:val="ListParagraph"/>
        <w:numPr>
          <w:ilvl w:val="0"/>
          <w:numId w:val="25"/>
        </w:numPr>
        <w:ind w:left="1080"/>
        <w:rPr>
          <w:rFonts w:ascii="Arial" w:hAnsi="Arial" w:cs="Arial"/>
        </w:rPr>
      </w:pPr>
      <w:r w:rsidRPr="006C0292">
        <w:rPr>
          <w:rFonts w:ascii="Arial" w:hAnsi="Arial" w:cs="Arial"/>
        </w:rPr>
        <w:t>build the framework of consensus</w:t>
      </w:r>
    </w:p>
    <w:p w:rsidR="00FA265B" w:rsidRPr="006C0292" w:rsidRDefault="00FA265B" w:rsidP="00D60221">
      <w:pPr>
        <w:pStyle w:val="ListParagraph"/>
        <w:numPr>
          <w:ilvl w:val="0"/>
          <w:numId w:val="25"/>
        </w:numPr>
        <w:ind w:left="1080"/>
        <w:rPr>
          <w:rFonts w:ascii="Arial" w:hAnsi="Arial" w:cs="Arial"/>
        </w:rPr>
      </w:pPr>
      <w:r w:rsidRPr="006C0292">
        <w:rPr>
          <w:rFonts w:ascii="Arial" w:hAnsi="Arial" w:cs="Arial"/>
        </w:rPr>
        <w:t>finalize the recommendations</w:t>
      </w:r>
    </w:p>
    <w:p w:rsidR="00794889" w:rsidRPr="006C0292" w:rsidRDefault="00794889" w:rsidP="00D60221">
      <w:pPr>
        <w:ind w:firstLine="720"/>
        <w:jc w:val="both"/>
        <w:rPr>
          <w:rFonts w:ascii="Arial" w:hAnsi="Arial" w:cs="Arial"/>
          <w:b/>
        </w:rPr>
      </w:pPr>
    </w:p>
    <w:p w:rsidR="0071080D" w:rsidRPr="00D60221" w:rsidRDefault="0071080D" w:rsidP="00D60221">
      <w:pPr>
        <w:pStyle w:val="ListParagraph"/>
        <w:numPr>
          <w:ilvl w:val="0"/>
          <w:numId w:val="27"/>
        </w:numPr>
        <w:ind w:left="0" w:firstLine="720"/>
        <w:jc w:val="both"/>
        <w:rPr>
          <w:rFonts w:ascii="Arial" w:hAnsi="Arial" w:cs="Arial"/>
          <w:b/>
        </w:rPr>
      </w:pPr>
      <w:r w:rsidRPr="00D60221">
        <w:rPr>
          <w:rFonts w:ascii="Arial" w:hAnsi="Arial" w:cs="Arial"/>
          <w:b/>
        </w:rPr>
        <w:t>Task Force Milestones</w:t>
      </w:r>
      <w:r w:rsidR="00210202" w:rsidRPr="00D60221">
        <w:rPr>
          <w:rFonts w:ascii="Arial" w:hAnsi="Arial" w:cs="Arial"/>
          <w:b/>
        </w:rPr>
        <w:t xml:space="preserve"> </w:t>
      </w:r>
      <w:r w:rsidR="00526EFA" w:rsidRPr="00D60221">
        <w:rPr>
          <w:rFonts w:ascii="Arial" w:hAnsi="Arial" w:cs="Arial"/>
          <w:b/>
        </w:rPr>
        <w:t xml:space="preserve">- </w:t>
      </w:r>
      <w:r w:rsidR="00210202" w:rsidRPr="00D60221">
        <w:rPr>
          <w:rFonts w:ascii="Arial" w:hAnsi="Arial" w:cs="Arial"/>
        </w:rPr>
        <w:t xml:space="preserve">The proposed work plan </w:t>
      </w:r>
      <w:r w:rsidR="00EF3D84" w:rsidRPr="00D60221">
        <w:rPr>
          <w:rFonts w:ascii="Arial" w:hAnsi="Arial" w:cs="Arial"/>
        </w:rPr>
        <w:t>includes</w:t>
      </w:r>
      <w:r w:rsidR="00210202" w:rsidRPr="00D60221">
        <w:rPr>
          <w:rFonts w:ascii="Arial" w:hAnsi="Arial" w:cs="Arial"/>
        </w:rPr>
        <w:t xml:space="preserve"> a timeline and milestones </w:t>
      </w:r>
      <w:r w:rsidR="00CF2A49" w:rsidRPr="00D60221">
        <w:rPr>
          <w:rFonts w:ascii="Arial" w:hAnsi="Arial" w:cs="Arial"/>
        </w:rPr>
        <w:t>with</w:t>
      </w:r>
      <w:r w:rsidR="00210202" w:rsidRPr="00D60221">
        <w:rPr>
          <w:rFonts w:ascii="Arial" w:hAnsi="Arial" w:cs="Arial"/>
        </w:rPr>
        <w:t xml:space="preserve"> task force meetings </w:t>
      </w:r>
      <w:r w:rsidR="00EF3D84" w:rsidRPr="00D60221">
        <w:rPr>
          <w:rFonts w:ascii="Arial" w:hAnsi="Arial" w:cs="Arial"/>
        </w:rPr>
        <w:t>beginning in March, a draft report completed by July</w:t>
      </w:r>
      <w:r w:rsidR="00CF2A49" w:rsidRPr="00D60221">
        <w:rPr>
          <w:rFonts w:ascii="Arial" w:hAnsi="Arial" w:cs="Arial"/>
        </w:rPr>
        <w:t>, the</w:t>
      </w:r>
      <w:r w:rsidR="00EF3D84" w:rsidRPr="00D60221">
        <w:rPr>
          <w:rFonts w:ascii="Arial" w:hAnsi="Arial" w:cs="Arial"/>
        </w:rPr>
        <w:t xml:space="preserve"> final version approved in August </w:t>
      </w:r>
      <w:r w:rsidR="00210202" w:rsidRPr="00D60221">
        <w:rPr>
          <w:rFonts w:ascii="Arial" w:hAnsi="Arial" w:cs="Arial"/>
        </w:rPr>
        <w:t xml:space="preserve">and </w:t>
      </w:r>
      <w:r w:rsidR="00EF3D84" w:rsidRPr="00D60221">
        <w:rPr>
          <w:rFonts w:ascii="Arial" w:hAnsi="Arial" w:cs="Arial"/>
        </w:rPr>
        <w:t xml:space="preserve">the </w:t>
      </w:r>
      <w:r w:rsidR="00210202" w:rsidRPr="00D60221">
        <w:rPr>
          <w:rFonts w:ascii="Arial" w:hAnsi="Arial" w:cs="Arial"/>
        </w:rPr>
        <w:t xml:space="preserve">presentation of recommendations in September. </w:t>
      </w:r>
      <w:r w:rsidR="00EF3D84" w:rsidRPr="00D60221">
        <w:rPr>
          <w:rFonts w:ascii="Arial" w:hAnsi="Arial" w:cs="Arial"/>
        </w:rPr>
        <w:t>Th</w:t>
      </w:r>
      <w:r w:rsidR="00CF2A49" w:rsidRPr="00D60221">
        <w:rPr>
          <w:rFonts w:ascii="Arial" w:hAnsi="Arial" w:cs="Arial"/>
        </w:rPr>
        <w:t>e milestones include th</w:t>
      </w:r>
      <w:r w:rsidR="00EF3D84" w:rsidRPr="00D60221">
        <w:rPr>
          <w:rFonts w:ascii="Arial" w:hAnsi="Arial" w:cs="Arial"/>
        </w:rPr>
        <w:t>ree Executive Committee meetings: at the beginning, midway and at the end of the process.</w:t>
      </w:r>
    </w:p>
    <w:p w:rsidR="0071080D" w:rsidRPr="006C0292" w:rsidRDefault="0071080D" w:rsidP="00D60221">
      <w:pPr>
        <w:ind w:firstLine="720"/>
        <w:jc w:val="both"/>
        <w:rPr>
          <w:rFonts w:ascii="Arial" w:hAnsi="Arial" w:cs="Arial"/>
        </w:rPr>
      </w:pPr>
    </w:p>
    <w:p w:rsidR="0071080D" w:rsidRPr="00D60221" w:rsidRDefault="0071080D" w:rsidP="00D60221">
      <w:pPr>
        <w:pStyle w:val="ListParagraph"/>
        <w:numPr>
          <w:ilvl w:val="0"/>
          <w:numId w:val="27"/>
        </w:numPr>
        <w:ind w:left="0" w:firstLine="720"/>
        <w:jc w:val="both"/>
        <w:rPr>
          <w:rFonts w:ascii="Arial" w:hAnsi="Arial" w:cs="Arial"/>
        </w:rPr>
      </w:pPr>
      <w:r w:rsidRPr="00D60221">
        <w:rPr>
          <w:rFonts w:ascii="Arial" w:hAnsi="Arial" w:cs="Arial"/>
          <w:b/>
        </w:rPr>
        <w:t>Project Management</w:t>
      </w:r>
      <w:r w:rsidR="008823B4" w:rsidRPr="00D60221">
        <w:rPr>
          <w:rFonts w:ascii="Arial" w:hAnsi="Arial" w:cs="Arial"/>
          <w:b/>
        </w:rPr>
        <w:t xml:space="preserve"> </w:t>
      </w:r>
      <w:r w:rsidR="00526EFA" w:rsidRPr="00D60221">
        <w:rPr>
          <w:rFonts w:ascii="Arial" w:hAnsi="Arial" w:cs="Arial"/>
          <w:b/>
        </w:rPr>
        <w:t xml:space="preserve">- </w:t>
      </w:r>
      <w:r w:rsidR="008823B4" w:rsidRPr="00D60221">
        <w:rPr>
          <w:rFonts w:ascii="Arial" w:hAnsi="Arial" w:cs="Arial"/>
        </w:rPr>
        <w:t xml:space="preserve">The work plan assigns project management to the Transit Division’s Manager of Service Development. </w:t>
      </w:r>
    </w:p>
    <w:p w:rsidR="000C6DCD" w:rsidRPr="006C0292" w:rsidRDefault="000C6DCD" w:rsidP="00D60221">
      <w:pPr>
        <w:ind w:firstLine="720"/>
        <w:jc w:val="both"/>
        <w:rPr>
          <w:rFonts w:ascii="Arial" w:hAnsi="Arial" w:cs="Arial"/>
        </w:rPr>
      </w:pPr>
    </w:p>
    <w:p w:rsidR="000C189A" w:rsidRPr="00D60221" w:rsidRDefault="00EF3D84" w:rsidP="00D60221">
      <w:pPr>
        <w:pStyle w:val="ListParagraph"/>
        <w:numPr>
          <w:ilvl w:val="0"/>
          <w:numId w:val="27"/>
        </w:numPr>
        <w:ind w:left="0" w:firstLine="720"/>
        <w:jc w:val="both"/>
        <w:rPr>
          <w:rFonts w:ascii="Arial" w:hAnsi="Arial" w:cs="Arial"/>
        </w:rPr>
      </w:pPr>
      <w:r w:rsidRPr="00D60221">
        <w:rPr>
          <w:rFonts w:ascii="Arial" w:hAnsi="Arial" w:cs="Arial"/>
          <w:b/>
        </w:rPr>
        <w:t xml:space="preserve">Consensus </w:t>
      </w:r>
      <w:r w:rsidR="00D60221" w:rsidRPr="00D60221">
        <w:rPr>
          <w:rFonts w:ascii="Arial" w:hAnsi="Arial" w:cs="Arial"/>
          <w:b/>
        </w:rPr>
        <w:t xml:space="preserve">- </w:t>
      </w:r>
      <w:r w:rsidR="000C189A" w:rsidRPr="00D60221">
        <w:rPr>
          <w:rFonts w:ascii="Arial" w:hAnsi="Arial" w:cs="Arial"/>
        </w:rPr>
        <w:t xml:space="preserve">While Motion 13138 calls for the task force to submit policy recommendations at the end of its deliberations, it does not address the process by which task force members would come to agreement. The proposed work plan addresses this </w:t>
      </w:r>
      <w:r w:rsidR="00DC66B1" w:rsidRPr="00D60221">
        <w:rPr>
          <w:rFonts w:ascii="Arial" w:hAnsi="Arial" w:cs="Arial"/>
        </w:rPr>
        <w:t>in its description of the task force process</w:t>
      </w:r>
      <w:r w:rsidR="000C189A" w:rsidRPr="00D60221">
        <w:rPr>
          <w:rFonts w:ascii="Arial" w:hAnsi="Arial" w:cs="Arial"/>
        </w:rPr>
        <w:t xml:space="preserve">: </w:t>
      </w:r>
    </w:p>
    <w:p w:rsidR="000C189A" w:rsidRPr="006C0292" w:rsidRDefault="000C189A" w:rsidP="00D60221">
      <w:pPr>
        <w:ind w:firstLine="720"/>
        <w:jc w:val="both"/>
        <w:rPr>
          <w:rFonts w:ascii="Arial" w:hAnsi="Arial" w:cs="Arial"/>
        </w:rPr>
      </w:pPr>
    </w:p>
    <w:p w:rsidR="00C65897" w:rsidRPr="006C0292" w:rsidRDefault="000C189A" w:rsidP="008523D0">
      <w:pPr>
        <w:ind w:left="720" w:right="720"/>
        <w:jc w:val="both"/>
        <w:rPr>
          <w:rFonts w:ascii="Arial" w:hAnsi="Arial" w:cs="Arial"/>
          <w:i/>
        </w:rPr>
      </w:pPr>
      <w:r w:rsidRPr="006C0292">
        <w:rPr>
          <w:rFonts w:ascii="Arial" w:hAnsi="Arial" w:cs="Arial"/>
          <w:i/>
        </w:rPr>
        <w:t>Consensus-based Decision-making.</w:t>
      </w:r>
    </w:p>
    <w:p w:rsidR="00697A96" w:rsidRDefault="00697A96" w:rsidP="008523D0">
      <w:pPr>
        <w:ind w:left="720" w:right="720"/>
        <w:jc w:val="both"/>
        <w:rPr>
          <w:rFonts w:ascii="Arial" w:hAnsi="Arial" w:cs="Arial"/>
          <w:i/>
        </w:rPr>
      </w:pPr>
    </w:p>
    <w:p w:rsidR="000C189A" w:rsidRPr="006C0292" w:rsidRDefault="000C189A" w:rsidP="008523D0">
      <w:pPr>
        <w:ind w:left="720" w:right="720"/>
        <w:jc w:val="both"/>
        <w:rPr>
          <w:rFonts w:ascii="Arial" w:hAnsi="Arial" w:cs="Arial"/>
          <w:i/>
        </w:rPr>
      </w:pPr>
      <w:r w:rsidRPr="006C0292">
        <w:rPr>
          <w:rFonts w:ascii="Arial" w:hAnsi="Arial" w:cs="Arial"/>
          <w:i/>
        </w:rPr>
        <w:t xml:space="preserve">The task force will use a consensus-based decision making approach.  Consensus-based decision-making seeks the agreement of participants on all major issues.  If the group cannot reach consensus among all members, then a resolution or mitigation of minority objections is needed.  Consensus does not mean everyone agrees with all aspects of the decision, but rather can “live with and support” the outcomes of the task force.  Often the process undertaken in consensus decision-making is as important as the decision or recommendation itself.  </w:t>
      </w:r>
    </w:p>
    <w:p w:rsidR="000C189A" w:rsidRPr="006C0292" w:rsidRDefault="000C189A" w:rsidP="00D60221">
      <w:pPr>
        <w:ind w:firstLine="720"/>
        <w:jc w:val="both"/>
        <w:rPr>
          <w:rFonts w:ascii="Arial" w:hAnsi="Arial" w:cs="Arial"/>
        </w:rPr>
      </w:pPr>
    </w:p>
    <w:p w:rsidR="008823B4" w:rsidRPr="00D60221" w:rsidRDefault="008823B4" w:rsidP="00D60221">
      <w:pPr>
        <w:pStyle w:val="ListParagraph"/>
        <w:numPr>
          <w:ilvl w:val="0"/>
          <w:numId w:val="27"/>
        </w:numPr>
        <w:ind w:left="0" w:firstLine="720"/>
        <w:jc w:val="both"/>
        <w:rPr>
          <w:rFonts w:ascii="Arial" w:hAnsi="Arial" w:cs="Arial"/>
        </w:rPr>
      </w:pPr>
      <w:r w:rsidRPr="00D60221">
        <w:rPr>
          <w:rFonts w:ascii="Arial" w:hAnsi="Arial" w:cs="Arial"/>
          <w:b/>
        </w:rPr>
        <w:t>Budget</w:t>
      </w:r>
      <w:r w:rsidR="00DC66B1" w:rsidRPr="00D60221">
        <w:rPr>
          <w:rFonts w:ascii="Arial" w:hAnsi="Arial" w:cs="Arial"/>
          <w:b/>
        </w:rPr>
        <w:t xml:space="preserve"> </w:t>
      </w:r>
      <w:r w:rsidR="00DC66B1" w:rsidRPr="00D60221">
        <w:rPr>
          <w:rFonts w:ascii="Arial" w:hAnsi="Arial" w:cs="Arial"/>
        </w:rPr>
        <w:t xml:space="preserve">The work plan establishes a project budget of $100,000, the </w:t>
      </w:r>
      <w:r w:rsidR="00CF2A49" w:rsidRPr="00D60221">
        <w:rPr>
          <w:rFonts w:ascii="Arial" w:hAnsi="Arial" w:cs="Arial"/>
        </w:rPr>
        <w:t xml:space="preserve">amount set aside by the </w:t>
      </w:r>
      <w:r w:rsidR="00DC66B1" w:rsidRPr="00D60221">
        <w:rPr>
          <w:rFonts w:ascii="Arial" w:hAnsi="Arial" w:cs="Arial"/>
        </w:rPr>
        <w:t>council</w:t>
      </w:r>
      <w:r w:rsidR="00CF2A49" w:rsidRPr="00D60221">
        <w:rPr>
          <w:rFonts w:ascii="Arial" w:hAnsi="Arial" w:cs="Arial"/>
        </w:rPr>
        <w:t xml:space="preserve"> </w:t>
      </w:r>
      <w:r w:rsidR="00DC66B1" w:rsidRPr="00D60221">
        <w:rPr>
          <w:rFonts w:ascii="Arial" w:hAnsi="Arial" w:cs="Arial"/>
        </w:rPr>
        <w:t>in the 2010/2011 Transit Division Budget.</w:t>
      </w:r>
    </w:p>
    <w:p w:rsidR="000C189A" w:rsidRPr="006C0292" w:rsidRDefault="000C189A" w:rsidP="00D60221">
      <w:pPr>
        <w:ind w:firstLine="720"/>
        <w:jc w:val="both"/>
        <w:rPr>
          <w:rFonts w:ascii="Arial" w:hAnsi="Arial" w:cs="Arial"/>
          <w:b/>
        </w:rPr>
      </w:pPr>
    </w:p>
    <w:p w:rsidR="000C189A" w:rsidRPr="00D60221" w:rsidRDefault="000C189A" w:rsidP="00D60221">
      <w:pPr>
        <w:pStyle w:val="ListParagraph"/>
        <w:numPr>
          <w:ilvl w:val="0"/>
          <w:numId w:val="27"/>
        </w:numPr>
        <w:ind w:left="0" w:firstLine="720"/>
        <w:jc w:val="both"/>
        <w:rPr>
          <w:rFonts w:ascii="Arial" w:hAnsi="Arial" w:cs="Arial"/>
        </w:rPr>
      </w:pPr>
      <w:r w:rsidRPr="00D60221">
        <w:rPr>
          <w:rFonts w:ascii="Arial" w:hAnsi="Arial" w:cs="Arial"/>
          <w:b/>
        </w:rPr>
        <w:t>Further Efforts</w:t>
      </w:r>
      <w:r w:rsidR="00DC66B1" w:rsidRPr="00D60221">
        <w:rPr>
          <w:rFonts w:ascii="Arial" w:hAnsi="Arial" w:cs="Arial"/>
          <w:b/>
        </w:rPr>
        <w:t xml:space="preserve"> </w:t>
      </w:r>
      <w:r w:rsidR="00DC66B1" w:rsidRPr="00D60221">
        <w:rPr>
          <w:rFonts w:ascii="Arial" w:hAnsi="Arial" w:cs="Arial"/>
        </w:rPr>
        <w:t xml:space="preserve">The work plan anticipates the possibility of follow-up work for the task </w:t>
      </w:r>
      <w:r w:rsidR="005B75D1" w:rsidRPr="00D60221">
        <w:rPr>
          <w:rFonts w:ascii="Arial" w:hAnsi="Arial" w:cs="Arial"/>
        </w:rPr>
        <w:t>force:</w:t>
      </w:r>
    </w:p>
    <w:p w:rsidR="005B75D1" w:rsidRPr="006C0292" w:rsidRDefault="005B75D1" w:rsidP="006C0292">
      <w:pPr>
        <w:ind w:left="360"/>
        <w:jc w:val="both"/>
        <w:rPr>
          <w:rFonts w:ascii="Arial" w:hAnsi="Arial" w:cs="Arial"/>
          <w:i/>
        </w:rPr>
      </w:pPr>
    </w:p>
    <w:p w:rsidR="005B75D1" w:rsidRDefault="005B75D1" w:rsidP="008523D0">
      <w:pPr>
        <w:ind w:left="720" w:right="720"/>
        <w:jc w:val="both"/>
        <w:rPr>
          <w:rFonts w:ascii="Arial" w:hAnsi="Arial" w:cs="Arial"/>
          <w:i/>
        </w:rPr>
      </w:pPr>
      <w:r w:rsidRPr="006C0292">
        <w:rPr>
          <w:rFonts w:ascii="Arial" w:hAnsi="Arial" w:cs="Arial"/>
          <w:i/>
        </w:rPr>
        <w:t xml:space="preserve">Following efforts in 2010, the Task Force may be called for a second phase of work in 2011 related to the implementation of their recommendations, and the resulting policy.  This second phase may be </w:t>
      </w:r>
      <w:r w:rsidRPr="006C0292">
        <w:rPr>
          <w:rFonts w:ascii="Arial" w:hAnsi="Arial" w:cs="Arial"/>
          <w:i/>
        </w:rPr>
        <w:lastRenderedPageBreak/>
        <w:t>focused on identification of other policies or potential major investments such as the Eastside Rail Corridor that should be considered in future King County Metro Comprehensive or Strategic plans.</w:t>
      </w:r>
    </w:p>
    <w:p w:rsidR="00844659" w:rsidRPr="00844659" w:rsidRDefault="00844659" w:rsidP="008523D0">
      <w:pPr>
        <w:ind w:left="720" w:right="720"/>
        <w:jc w:val="both"/>
        <w:rPr>
          <w:rFonts w:ascii="Arial" w:hAnsi="Arial" w:cs="Arial"/>
        </w:rPr>
      </w:pPr>
    </w:p>
    <w:p w:rsidR="00535C6B" w:rsidRDefault="00535C6B" w:rsidP="006C0292">
      <w:pPr>
        <w:pStyle w:val="ListParagraph"/>
        <w:ind w:left="0"/>
        <w:jc w:val="both"/>
        <w:rPr>
          <w:rFonts w:ascii="Arial" w:hAnsi="Arial" w:cs="Arial"/>
          <w:b/>
        </w:rPr>
      </w:pPr>
      <w:r w:rsidRPr="006C0292">
        <w:rPr>
          <w:rFonts w:ascii="Arial" w:hAnsi="Arial" w:cs="Arial"/>
          <w:b/>
        </w:rPr>
        <w:t xml:space="preserve">ISSUES </w:t>
      </w:r>
    </w:p>
    <w:p w:rsidR="009E4F29" w:rsidRPr="006C0292" w:rsidRDefault="009E4F29" w:rsidP="006C0292">
      <w:pPr>
        <w:pStyle w:val="ListParagraph"/>
        <w:ind w:left="0"/>
        <w:jc w:val="both"/>
        <w:rPr>
          <w:rFonts w:ascii="Arial" w:hAnsi="Arial" w:cs="Arial"/>
          <w:b/>
        </w:rPr>
      </w:pPr>
    </w:p>
    <w:p w:rsidR="00535C6B" w:rsidRDefault="00535C6B" w:rsidP="006C0292">
      <w:pPr>
        <w:pStyle w:val="ListParagraph"/>
        <w:ind w:left="0"/>
        <w:jc w:val="both"/>
        <w:rPr>
          <w:rFonts w:ascii="Arial" w:hAnsi="Arial" w:cs="Arial"/>
        </w:rPr>
      </w:pPr>
      <w:r w:rsidRPr="006C0292">
        <w:rPr>
          <w:rFonts w:ascii="Arial" w:hAnsi="Arial" w:cs="Arial"/>
          <w:b/>
        </w:rPr>
        <w:t xml:space="preserve">Consensus-based Decision-Making </w:t>
      </w:r>
      <w:r w:rsidR="008523D0">
        <w:rPr>
          <w:rFonts w:ascii="Arial" w:hAnsi="Arial" w:cs="Arial"/>
          <w:b/>
        </w:rPr>
        <w:t xml:space="preserve">- </w:t>
      </w:r>
      <w:r w:rsidRPr="006C0292">
        <w:rPr>
          <w:rFonts w:ascii="Arial" w:hAnsi="Arial" w:cs="Arial"/>
        </w:rPr>
        <w:t xml:space="preserve">The work program sets a goal of </w:t>
      </w:r>
      <w:r w:rsidRPr="006C0292">
        <w:rPr>
          <w:rFonts w:ascii="Arial" w:hAnsi="Arial" w:cs="Arial"/>
          <w:i/>
        </w:rPr>
        <w:t>“agreement of all participants on all major issues”</w:t>
      </w:r>
      <w:r w:rsidRPr="006C0292">
        <w:rPr>
          <w:rFonts w:ascii="Arial" w:hAnsi="Arial" w:cs="Arial"/>
        </w:rPr>
        <w:t xml:space="preserve"> which is explained as not meaning that “</w:t>
      </w:r>
      <w:r w:rsidRPr="006C0292">
        <w:rPr>
          <w:rFonts w:ascii="Arial" w:hAnsi="Arial" w:cs="Arial"/>
          <w:i/>
        </w:rPr>
        <w:t>everyone agrees with all aspects of the decision, but rather can live with and support the outcomes of the task force.”</w:t>
      </w:r>
      <w:r w:rsidRPr="006C0292">
        <w:rPr>
          <w:rFonts w:ascii="Arial" w:hAnsi="Arial" w:cs="Arial"/>
        </w:rPr>
        <w:t xml:space="preserve"> </w:t>
      </w:r>
      <w:r w:rsidR="007F7BAA" w:rsidRPr="006C0292">
        <w:rPr>
          <w:rFonts w:ascii="Arial" w:hAnsi="Arial" w:cs="Arial"/>
        </w:rPr>
        <w:t xml:space="preserve">In response to a request that he review and comment on the draft work plan, the task force facilitator has suggested that this </w:t>
      </w:r>
      <w:r w:rsidRPr="006C0292">
        <w:rPr>
          <w:rFonts w:ascii="Arial" w:hAnsi="Arial" w:cs="Arial"/>
        </w:rPr>
        <w:t xml:space="preserve">may </w:t>
      </w:r>
      <w:r w:rsidR="00755D81" w:rsidRPr="006C0292">
        <w:rPr>
          <w:rFonts w:ascii="Arial" w:hAnsi="Arial" w:cs="Arial"/>
        </w:rPr>
        <w:t xml:space="preserve">impede the work of the task force by setting an unachievable goal. </w:t>
      </w:r>
      <w:r w:rsidR="0043190F" w:rsidRPr="006C0292">
        <w:rPr>
          <w:rFonts w:ascii="Arial" w:hAnsi="Arial" w:cs="Arial"/>
        </w:rPr>
        <w:t>Alternatively, the definition of consensus-based decision-making could be left to the task force members guided by the experience of the facilitator.</w:t>
      </w:r>
    </w:p>
    <w:p w:rsidR="00844659" w:rsidRDefault="00844659" w:rsidP="006C0292">
      <w:pPr>
        <w:pStyle w:val="ListParagraph"/>
        <w:ind w:left="0"/>
        <w:jc w:val="both"/>
        <w:rPr>
          <w:rFonts w:ascii="Arial" w:hAnsi="Arial" w:cs="Arial"/>
        </w:rPr>
      </w:pPr>
    </w:p>
    <w:p w:rsidR="00844659" w:rsidRPr="00132A4D" w:rsidRDefault="00844659" w:rsidP="006C0292">
      <w:pPr>
        <w:pStyle w:val="ListParagraph"/>
        <w:ind w:left="0"/>
        <w:jc w:val="both"/>
        <w:rPr>
          <w:rFonts w:ascii="Arial" w:hAnsi="Arial" w:cs="Arial"/>
          <w:i/>
        </w:rPr>
      </w:pPr>
      <w:r w:rsidRPr="00132A4D">
        <w:rPr>
          <w:rFonts w:ascii="Arial" w:hAnsi="Arial" w:cs="Arial"/>
          <w:i/>
        </w:rPr>
        <w:t xml:space="preserve">Note: The committee approved an amendment to the work plan </w:t>
      </w:r>
      <w:r w:rsidR="00132A4D" w:rsidRPr="00132A4D">
        <w:rPr>
          <w:rFonts w:ascii="Arial" w:hAnsi="Arial" w:cs="Arial"/>
          <w:i/>
        </w:rPr>
        <w:t>that retained the concept of consensus-based decision-making but removed the proposed description and replaced it with a provision allowing the task force to define consensus</w:t>
      </w:r>
      <w:r w:rsidR="00132A4D">
        <w:rPr>
          <w:rFonts w:ascii="Arial" w:hAnsi="Arial" w:cs="Arial"/>
          <w:i/>
        </w:rPr>
        <w:t xml:space="preserve"> for the purposes of its deliberations</w:t>
      </w:r>
      <w:r w:rsidR="00132A4D" w:rsidRPr="00132A4D">
        <w:rPr>
          <w:rFonts w:ascii="Arial" w:hAnsi="Arial" w:cs="Arial"/>
          <w:i/>
        </w:rPr>
        <w:t xml:space="preserve">. </w:t>
      </w:r>
    </w:p>
    <w:p w:rsidR="0043190F" w:rsidRPr="006C0292" w:rsidRDefault="0043190F" w:rsidP="006C0292">
      <w:pPr>
        <w:pStyle w:val="ListParagraph"/>
        <w:ind w:left="0"/>
        <w:jc w:val="both"/>
        <w:rPr>
          <w:rFonts w:ascii="Arial" w:hAnsi="Arial" w:cs="Arial"/>
        </w:rPr>
      </w:pPr>
    </w:p>
    <w:p w:rsidR="0043190F" w:rsidRPr="006C0292" w:rsidRDefault="0043190F" w:rsidP="006C0292">
      <w:pPr>
        <w:tabs>
          <w:tab w:val="left" w:pos="1440"/>
        </w:tabs>
        <w:jc w:val="both"/>
        <w:rPr>
          <w:rFonts w:ascii="Arial" w:hAnsi="Arial" w:cs="Arial"/>
          <w:i/>
        </w:rPr>
      </w:pPr>
      <w:r w:rsidRPr="006C0292">
        <w:rPr>
          <w:rFonts w:ascii="Arial" w:hAnsi="Arial" w:cs="Arial"/>
          <w:b/>
        </w:rPr>
        <w:t>Agenda Approval</w:t>
      </w:r>
      <w:r w:rsidR="008523D0">
        <w:rPr>
          <w:rFonts w:ascii="Arial" w:hAnsi="Arial" w:cs="Arial"/>
          <w:b/>
        </w:rPr>
        <w:t xml:space="preserve"> - </w:t>
      </w:r>
      <w:r w:rsidRPr="006C0292">
        <w:rPr>
          <w:rFonts w:ascii="Arial" w:hAnsi="Arial" w:cs="Arial"/>
        </w:rPr>
        <w:t xml:space="preserve">Among the tasks assigned the facilitator in the work plan is to </w:t>
      </w:r>
      <w:r w:rsidRPr="006C0292">
        <w:rPr>
          <w:rFonts w:ascii="Arial" w:hAnsi="Arial" w:cs="Arial"/>
          <w:i/>
        </w:rPr>
        <w:t>“develop and submit draft agendas,</w:t>
      </w:r>
      <w:r w:rsidRPr="006C0292">
        <w:rPr>
          <w:rFonts w:ascii="Arial" w:hAnsi="Arial" w:cs="Arial"/>
        </w:rPr>
        <w:t xml:space="preserve">” though it is not made explicit to whom the agendas would be submitted for approval. The Executive Committee’s charge of </w:t>
      </w:r>
      <w:r w:rsidRPr="006C0292">
        <w:rPr>
          <w:rFonts w:ascii="Arial" w:hAnsi="Arial" w:cs="Arial"/>
          <w:i/>
        </w:rPr>
        <w:t>“overseeing the task force schedule and process”</w:t>
      </w:r>
      <w:r w:rsidRPr="006C0292">
        <w:rPr>
          <w:rFonts w:ascii="Arial" w:hAnsi="Arial" w:cs="Arial"/>
        </w:rPr>
        <w:t xml:space="preserve"> could imply agenda approval but that is less explicit than the provisions of Motion 13138: “</w:t>
      </w:r>
      <w:r w:rsidRPr="006C0292">
        <w:rPr>
          <w:rFonts w:ascii="Arial" w:hAnsi="Arial" w:cs="Arial"/>
          <w:i/>
        </w:rPr>
        <w:t xml:space="preserve">the agendas for the task force meetings shall be developed by the facilitator with guidance from the executive committee….” </w:t>
      </w:r>
    </w:p>
    <w:p w:rsidR="00132A4D" w:rsidRDefault="00132A4D" w:rsidP="00132A4D">
      <w:pPr>
        <w:pStyle w:val="ListParagraph"/>
        <w:ind w:left="0"/>
        <w:jc w:val="both"/>
        <w:rPr>
          <w:rFonts w:ascii="Arial" w:hAnsi="Arial" w:cs="Arial"/>
          <w:i/>
        </w:rPr>
      </w:pPr>
    </w:p>
    <w:p w:rsidR="00132A4D" w:rsidRPr="00132A4D" w:rsidRDefault="00132A4D" w:rsidP="00132A4D">
      <w:pPr>
        <w:pStyle w:val="ListParagraph"/>
        <w:ind w:left="0"/>
        <w:jc w:val="both"/>
        <w:rPr>
          <w:rFonts w:ascii="Arial" w:hAnsi="Arial" w:cs="Arial"/>
          <w:i/>
        </w:rPr>
      </w:pPr>
      <w:r w:rsidRPr="00132A4D">
        <w:rPr>
          <w:rFonts w:ascii="Arial" w:hAnsi="Arial" w:cs="Arial"/>
          <w:i/>
        </w:rPr>
        <w:t xml:space="preserve">Note: The committee approved an amendment to the work plan that </w:t>
      </w:r>
      <w:r>
        <w:rPr>
          <w:rFonts w:ascii="Arial" w:hAnsi="Arial" w:cs="Arial"/>
          <w:i/>
        </w:rPr>
        <w:t xml:space="preserve">added task force meeting agendas to the oversight tasks assigned to the Executive Committee. </w:t>
      </w:r>
    </w:p>
    <w:p w:rsidR="00535C6B" w:rsidRPr="006C0292" w:rsidRDefault="00535C6B" w:rsidP="005B75D1">
      <w:pPr>
        <w:pStyle w:val="ListParagraph"/>
        <w:ind w:left="360"/>
        <w:rPr>
          <w:rFonts w:ascii="Arial" w:hAnsi="Arial" w:cs="Arial"/>
          <w:b/>
          <w:i/>
        </w:rPr>
      </w:pPr>
    </w:p>
    <w:sectPr w:rsidR="00535C6B" w:rsidRPr="006C0292"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59" w:rsidRDefault="00844659">
      <w:r>
        <w:separator/>
      </w:r>
    </w:p>
  </w:endnote>
  <w:endnote w:type="continuationSeparator" w:id="0">
    <w:p w:rsidR="00844659" w:rsidRDefault="00844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59" w:rsidRPr="00446E0F" w:rsidRDefault="00844659"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132A4D">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132A4D">
      <w:rPr>
        <w:rStyle w:val="PageNumber"/>
        <w:rFonts w:ascii="Arial" w:hAnsi="Arial" w:cs="Arial"/>
        <w:noProof/>
        <w:sz w:val="20"/>
        <w:szCs w:val="20"/>
      </w:rPr>
      <w:t>4</w:t>
    </w:r>
    <w:r w:rsidRPr="00446E0F">
      <w:rPr>
        <w:rStyle w:val="PageNumbe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59" w:rsidRPr="00446E0F" w:rsidRDefault="00844659"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132A4D">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132A4D">
      <w:rPr>
        <w:rStyle w:val="PageNumber"/>
        <w:rFonts w:ascii="Arial" w:hAnsi="Arial" w:cs="Arial"/>
        <w:noProof/>
        <w:sz w:val="20"/>
        <w:szCs w:val="20"/>
      </w:rPr>
      <w:t>4</w:t>
    </w:r>
    <w:r w:rsidRPr="00446E0F">
      <w:rPr>
        <w:rStyle w:val="PageNumber"/>
        <w:rFonts w:ascii="Arial" w:hAnsi="Arial" w:cs="Arial"/>
        <w:sz w:val="20"/>
        <w:szCs w:val="20"/>
      </w:rPr>
      <w:fldChar w:fldCharType="end"/>
    </w:r>
  </w:p>
  <w:p w:rsidR="00844659" w:rsidRDefault="00844659" w:rsidP="001A34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59" w:rsidRDefault="00844659">
      <w:r>
        <w:separator/>
      </w:r>
    </w:p>
  </w:footnote>
  <w:footnote w:type="continuationSeparator" w:id="0">
    <w:p w:rsidR="00844659" w:rsidRDefault="00844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59" w:rsidRDefault="00844659" w:rsidP="00B16037">
    <w:pPr>
      <w:jc w:val="center"/>
    </w:pPr>
    <w:r>
      <w:rPr>
        <w:noProof/>
      </w:rPr>
      <w:drawing>
        <wp:inline distT="0" distB="0" distL="0" distR="0">
          <wp:extent cx="1009650" cy="714375"/>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09650" cy="714375"/>
                  </a:xfrm>
                  <a:prstGeom prst="rect">
                    <a:avLst/>
                  </a:prstGeom>
                  <a:noFill/>
                  <a:ln w="9525">
                    <a:noFill/>
                    <a:miter lim="800000"/>
                    <a:headEnd/>
                    <a:tailEnd/>
                  </a:ln>
                </pic:spPr>
              </pic:pic>
            </a:graphicData>
          </a:graphic>
        </wp:inline>
      </w:drawing>
    </w:r>
  </w:p>
  <w:p w:rsidR="00844659" w:rsidRPr="003B03EF" w:rsidRDefault="00844659" w:rsidP="001A3425">
    <w:pPr>
      <w:jc w:val="center"/>
      <w:rPr>
        <w:rFonts w:ascii="Arial" w:hAnsi="Arial"/>
        <w:szCs w:val="22"/>
      </w:rPr>
    </w:pPr>
  </w:p>
  <w:p w:rsidR="00844659" w:rsidRPr="004A1D48" w:rsidRDefault="00844659" w:rsidP="001A3425">
    <w:pPr>
      <w:jc w:val="center"/>
      <w:rPr>
        <w:rFonts w:ascii="Verdana" w:hAnsi="Verdana"/>
        <w:b/>
        <w:sz w:val="28"/>
        <w:szCs w:val="28"/>
      </w:rPr>
    </w:pPr>
    <w:r>
      <w:rPr>
        <w:rFonts w:ascii="Verdana" w:hAnsi="Verdana"/>
        <w:b/>
        <w:sz w:val="28"/>
        <w:szCs w:val="28"/>
      </w:rPr>
      <w:t>Environment and Transportation Committee</w:t>
    </w:r>
  </w:p>
  <w:p w:rsidR="00844659" w:rsidRDefault="00844659">
    <w:pPr>
      <w:pStyle w:val="Header"/>
    </w:pPr>
  </w:p>
  <w:p w:rsidR="00844659" w:rsidRDefault="00844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261183"/>
    <w:multiLevelType w:val="hybridMultilevel"/>
    <w:tmpl w:val="A11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38837E5"/>
    <w:multiLevelType w:val="hybridMultilevel"/>
    <w:tmpl w:val="9A762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6D6F64"/>
    <w:multiLevelType w:val="hybridMultilevel"/>
    <w:tmpl w:val="3DA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A074C"/>
    <w:multiLevelType w:val="hybridMultilevel"/>
    <w:tmpl w:val="4F34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E81846"/>
    <w:multiLevelType w:val="hybridMultilevel"/>
    <w:tmpl w:val="D2B6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6340198"/>
    <w:multiLevelType w:val="hybridMultilevel"/>
    <w:tmpl w:val="962A5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127D66"/>
    <w:multiLevelType w:val="hybridMultilevel"/>
    <w:tmpl w:val="2AF2C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3D31193"/>
    <w:multiLevelType w:val="hybridMultilevel"/>
    <w:tmpl w:val="E3C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C2263"/>
    <w:multiLevelType w:val="hybridMultilevel"/>
    <w:tmpl w:val="E9E0B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5A742D"/>
    <w:multiLevelType w:val="hybridMultilevel"/>
    <w:tmpl w:val="20689432"/>
    <w:lvl w:ilvl="0" w:tplc="0F7A0C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703FF7"/>
    <w:multiLevelType w:val="hybridMultilevel"/>
    <w:tmpl w:val="2F703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5E61AA"/>
    <w:multiLevelType w:val="hybridMultilevel"/>
    <w:tmpl w:val="2816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B5207"/>
    <w:multiLevelType w:val="hybridMultilevel"/>
    <w:tmpl w:val="565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66580"/>
    <w:multiLevelType w:val="hybridMultilevel"/>
    <w:tmpl w:val="5DDE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F1B0B"/>
    <w:multiLevelType w:val="hybridMultilevel"/>
    <w:tmpl w:val="4FDC15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518F1"/>
    <w:multiLevelType w:val="hybridMultilevel"/>
    <w:tmpl w:val="1ACA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937CB"/>
    <w:multiLevelType w:val="hybridMultilevel"/>
    <w:tmpl w:val="3C0E5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77D27876"/>
    <w:multiLevelType w:val="hybridMultilevel"/>
    <w:tmpl w:val="5D8C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5"/>
  </w:num>
  <w:num w:numId="4">
    <w:abstractNumId w:val="2"/>
  </w:num>
  <w:num w:numId="5">
    <w:abstractNumId w:val="20"/>
  </w:num>
  <w:num w:numId="6">
    <w:abstractNumId w:val="10"/>
  </w:num>
  <w:num w:numId="7">
    <w:abstractNumId w:val="0"/>
  </w:num>
  <w:num w:numId="8">
    <w:abstractNumId w:val="22"/>
  </w:num>
  <w:num w:numId="9">
    <w:abstractNumId w:val="21"/>
  </w:num>
  <w:num w:numId="10">
    <w:abstractNumId w:val="16"/>
  </w:num>
  <w:num w:numId="11">
    <w:abstractNumId w:val="17"/>
  </w:num>
  <w:num w:numId="12">
    <w:abstractNumId w:val="23"/>
  </w:num>
  <w:num w:numId="13">
    <w:abstractNumId w:val="26"/>
  </w:num>
  <w:num w:numId="14">
    <w:abstractNumId w:val="1"/>
  </w:num>
  <w:num w:numId="15">
    <w:abstractNumId w:val="24"/>
  </w:num>
  <w:num w:numId="16">
    <w:abstractNumId w:val="15"/>
  </w:num>
  <w:num w:numId="17">
    <w:abstractNumId w:val="6"/>
  </w:num>
  <w:num w:numId="18">
    <w:abstractNumId w:val="3"/>
  </w:num>
  <w:num w:numId="19">
    <w:abstractNumId w:val="9"/>
  </w:num>
  <w:num w:numId="20">
    <w:abstractNumId w:val="12"/>
  </w:num>
  <w:num w:numId="21">
    <w:abstractNumId w:val="14"/>
  </w:num>
  <w:num w:numId="22">
    <w:abstractNumId w:val="18"/>
  </w:num>
  <w:num w:numId="23">
    <w:abstractNumId w:val="11"/>
  </w:num>
  <w:num w:numId="24">
    <w:abstractNumId w:val="4"/>
  </w:num>
  <w:num w:numId="25">
    <w:abstractNumId w:val="5"/>
  </w:num>
  <w:num w:numId="26">
    <w:abstractNumId w:val="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6625"/>
  </w:hdrShapeDefaults>
  <w:footnotePr>
    <w:footnote w:id="-1"/>
    <w:footnote w:id="0"/>
  </w:footnotePr>
  <w:endnotePr>
    <w:endnote w:id="-1"/>
    <w:endnote w:id="0"/>
  </w:endnotePr>
  <w:compat/>
  <w:rsids>
    <w:rsidRoot w:val="00F05233"/>
    <w:rsid w:val="0002376A"/>
    <w:rsid w:val="00044C6A"/>
    <w:rsid w:val="00051233"/>
    <w:rsid w:val="00051B1E"/>
    <w:rsid w:val="00053A14"/>
    <w:rsid w:val="000543A9"/>
    <w:rsid w:val="00056D0D"/>
    <w:rsid w:val="00061A01"/>
    <w:rsid w:val="00061E02"/>
    <w:rsid w:val="0006492D"/>
    <w:rsid w:val="0007054F"/>
    <w:rsid w:val="00072C82"/>
    <w:rsid w:val="00093C33"/>
    <w:rsid w:val="00096937"/>
    <w:rsid w:val="000A515C"/>
    <w:rsid w:val="000B53F7"/>
    <w:rsid w:val="000C189A"/>
    <w:rsid w:val="000C19D0"/>
    <w:rsid w:val="000C6DCD"/>
    <w:rsid w:val="000D0366"/>
    <w:rsid w:val="000D2B56"/>
    <w:rsid w:val="000D3265"/>
    <w:rsid w:val="000E455D"/>
    <w:rsid w:val="00114A8E"/>
    <w:rsid w:val="00114EDA"/>
    <w:rsid w:val="00117912"/>
    <w:rsid w:val="00132A4D"/>
    <w:rsid w:val="001342D1"/>
    <w:rsid w:val="00150E8D"/>
    <w:rsid w:val="00183725"/>
    <w:rsid w:val="001A3425"/>
    <w:rsid w:val="001B4C49"/>
    <w:rsid w:val="001C778E"/>
    <w:rsid w:val="001D233E"/>
    <w:rsid w:val="001D5ADB"/>
    <w:rsid w:val="001E0DD1"/>
    <w:rsid w:val="001E2B99"/>
    <w:rsid w:val="001E3657"/>
    <w:rsid w:val="001F38EA"/>
    <w:rsid w:val="00210202"/>
    <w:rsid w:val="00216242"/>
    <w:rsid w:val="002179AE"/>
    <w:rsid w:val="00220534"/>
    <w:rsid w:val="00226C18"/>
    <w:rsid w:val="00232F27"/>
    <w:rsid w:val="00241973"/>
    <w:rsid w:val="00250B0D"/>
    <w:rsid w:val="0025556F"/>
    <w:rsid w:val="00261C38"/>
    <w:rsid w:val="00281A53"/>
    <w:rsid w:val="002A1DE8"/>
    <w:rsid w:val="002A4C49"/>
    <w:rsid w:val="002A7B06"/>
    <w:rsid w:val="002B5CB2"/>
    <w:rsid w:val="002D3FAD"/>
    <w:rsid w:val="002F110F"/>
    <w:rsid w:val="002F2787"/>
    <w:rsid w:val="002F38D7"/>
    <w:rsid w:val="00310C27"/>
    <w:rsid w:val="00325A17"/>
    <w:rsid w:val="00335955"/>
    <w:rsid w:val="00361F84"/>
    <w:rsid w:val="00374EA0"/>
    <w:rsid w:val="003B03EF"/>
    <w:rsid w:val="003B39A2"/>
    <w:rsid w:val="003C154C"/>
    <w:rsid w:val="003D408A"/>
    <w:rsid w:val="003E4C97"/>
    <w:rsid w:val="003F6999"/>
    <w:rsid w:val="00407BD3"/>
    <w:rsid w:val="0043190F"/>
    <w:rsid w:val="0044217E"/>
    <w:rsid w:val="00447F69"/>
    <w:rsid w:val="00470D14"/>
    <w:rsid w:val="00486DD0"/>
    <w:rsid w:val="004A1D48"/>
    <w:rsid w:val="004B166B"/>
    <w:rsid w:val="004F42FB"/>
    <w:rsid w:val="00503349"/>
    <w:rsid w:val="00505855"/>
    <w:rsid w:val="00512B9D"/>
    <w:rsid w:val="00513441"/>
    <w:rsid w:val="00526EFA"/>
    <w:rsid w:val="00535C6B"/>
    <w:rsid w:val="00572B44"/>
    <w:rsid w:val="0057586E"/>
    <w:rsid w:val="00575FC1"/>
    <w:rsid w:val="005A03BD"/>
    <w:rsid w:val="005A686B"/>
    <w:rsid w:val="005B75D1"/>
    <w:rsid w:val="005C3B93"/>
    <w:rsid w:val="005D0CEE"/>
    <w:rsid w:val="005D7C6E"/>
    <w:rsid w:val="005E094D"/>
    <w:rsid w:val="005F18C7"/>
    <w:rsid w:val="005F61B2"/>
    <w:rsid w:val="00654F0F"/>
    <w:rsid w:val="006554CC"/>
    <w:rsid w:val="006805B4"/>
    <w:rsid w:val="00681181"/>
    <w:rsid w:val="00684FA9"/>
    <w:rsid w:val="00692A3F"/>
    <w:rsid w:val="00694F0E"/>
    <w:rsid w:val="00697A96"/>
    <w:rsid w:val="00697F6F"/>
    <w:rsid w:val="006A1080"/>
    <w:rsid w:val="006A26AA"/>
    <w:rsid w:val="006B3726"/>
    <w:rsid w:val="006C0292"/>
    <w:rsid w:val="006C3BCC"/>
    <w:rsid w:val="006D2EE4"/>
    <w:rsid w:val="006E2802"/>
    <w:rsid w:val="0071080D"/>
    <w:rsid w:val="0071516D"/>
    <w:rsid w:val="00735C4E"/>
    <w:rsid w:val="0074419E"/>
    <w:rsid w:val="0075084A"/>
    <w:rsid w:val="00755D81"/>
    <w:rsid w:val="00756F7D"/>
    <w:rsid w:val="00757E76"/>
    <w:rsid w:val="00763FE3"/>
    <w:rsid w:val="00785AC4"/>
    <w:rsid w:val="00794889"/>
    <w:rsid w:val="007A41F0"/>
    <w:rsid w:val="007A6C0E"/>
    <w:rsid w:val="007B2C07"/>
    <w:rsid w:val="007C161B"/>
    <w:rsid w:val="007D078B"/>
    <w:rsid w:val="007E7426"/>
    <w:rsid w:val="007F734D"/>
    <w:rsid w:val="007F7BAA"/>
    <w:rsid w:val="008008B7"/>
    <w:rsid w:val="00836448"/>
    <w:rsid w:val="00844659"/>
    <w:rsid w:val="00847E28"/>
    <w:rsid w:val="008523D0"/>
    <w:rsid w:val="00866320"/>
    <w:rsid w:val="00873DA7"/>
    <w:rsid w:val="00877CCC"/>
    <w:rsid w:val="0088160A"/>
    <w:rsid w:val="008823B4"/>
    <w:rsid w:val="008857D1"/>
    <w:rsid w:val="008C349A"/>
    <w:rsid w:val="008D1B88"/>
    <w:rsid w:val="008D6FC5"/>
    <w:rsid w:val="008F2D1C"/>
    <w:rsid w:val="008F6B4D"/>
    <w:rsid w:val="00902B80"/>
    <w:rsid w:val="00916FFD"/>
    <w:rsid w:val="009349D6"/>
    <w:rsid w:val="00942245"/>
    <w:rsid w:val="00955747"/>
    <w:rsid w:val="009628B3"/>
    <w:rsid w:val="009662FB"/>
    <w:rsid w:val="00971FF8"/>
    <w:rsid w:val="00993959"/>
    <w:rsid w:val="009A2C1B"/>
    <w:rsid w:val="009C51F9"/>
    <w:rsid w:val="009E1BA1"/>
    <w:rsid w:val="009E4F29"/>
    <w:rsid w:val="00A0010F"/>
    <w:rsid w:val="00A0170C"/>
    <w:rsid w:val="00A03975"/>
    <w:rsid w:val="00A428D9"/>
    <w:rsid w:val="00A45B21"/>
    <w:rsid w:val="00A972F7"/>
    <w:rsid w:val="00AA5F54"/>
    <w:rsid w:val="00AC5890"/>
    <w:rsid w:val="00AD0F00"/>
    <w:rsid w:val="00AE2FEE"/>
    <w:rsid w:val="00AF0AA2"/>
    <w:rsid w:val="00AF6E28"/>
    <w:rsid w:val="00AF7A0E"/>
    <w:rsid w:val="00B16037"/>
    <w:rsid w:val="00B32636"/>
    <w:rsid w:val="00B34BA1"/>
    <w:rsid w:val="00B541A0"/>
    <w:rsid w:val="00B62A9F"/>
    <w:rsid w:val="00B815A1"/>
    <w:rsid w:val="00B90728"/>
    <w:rsid w:val="00BA2BBB"/>
    <w:rsid w:val="00BA4964"/>
    <w:rsid w:val="00BA62F0"/>
    <w:rsid w:val="00BC52E4"/>
    <w:rsid w:val="00BD015D"/>
    <w:rsid w:val="00BD32FD"/>
    <w:rsid w:val="00BE4B96"/>
    <w:rsid w:val="00BF3D2B"/>
    <w:rsid w:val="00BF48A2"/>
    <w:rsid w:val="00BF5156"/>
    <w:rsid w:val="00C11AC6"/>
    <w:rsid w:val="00C26572"/>
    <w:rsid w:val="00C30B80"/>
    <w:rsid w:val="00C42FC8"/>
    <w:rsid w:val="00C47E67"/>
    <w:rsid w:val="00C521E7"/>
    <w:rsid w:val="00C65457"/>
    <w:rsid w:val="00C65897"/>
    <w:rsid w:val="00CB3A61"/>
    <w:rsid w:val="00CB69A9"/>
    <w:rsid w:val="00CF2A49"/>
    <w:rsid w:val="00D26021"/>
    <w:rsid w:val="00D30F11"/>
    <w:rsid w:val="00D33C30"/>
    <w:rsid w:val="00D43281"/>
    <w:rsid w:val="00D60221"/>
    <w:rsid w:val="00D90998"/>
    <w:rsid w:val="00D97407"/>
    <w:rsid w:val="00DA13B4"/>
    <w:rsid w:val="00DA35BE"/>
    <w:rsid w:val="00DB6FD0"/>
    <w:rsid w:val="00DC430B"/>
    <w:rsid w:val="00DC66B1"/>
    <w:rsid w:val="00DD42CA"/>
    <w:rsid w:val="00E00B8D"/>
    <w:rsid w:val="00E17817"/>
    <w:rsid w:val="00E253B6"/>
    <w:rsid w:val="00E57509"/>
    <w:rsid w:val="00E62672"/>
    <w:rsid w:val="00E86998"/>
    <w:rsid w:val="00EB2141"/>
    <w:rsid w:val="00EB4020"/>
    <w:rsid w:val="00EC7DD0"/>
    <w:rsid w:val="00EE7D99"/>
    <w:rsid w:val="00EF3D84"/>
    <w:rsid w:val="00F05233"/>
    <w:rsid w:val="00F05E9A"/>
    <w:rsid w:val="00F12B71"/>
    <w:rsid w:val="00F212D8"/>
    <w:rsid w:val="00F3481F"/>
    <w:rsid w:val="00F3508D"/>
    <w:rsid w:val="00F5779F"/>
    <w:rsid w:val="00F61539"/>
    <w:rsid w:val="00F71FA3"/>
    <w:rsid w:val="00F84436"/>
    <w:rsid w:val="00F85377"/>
    <w:rsid w:val="00F96981"/>
    <w:rsid w:val="00F974CA"/>
    <w:rsid w:val="00FA265B"/>
    <w:rsid w:val="00FB6633"/>
    <w:rsid w:val="00FD6E53"/>
    <w:rsid w:val="00FE0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basedOn w:val="DefaultParagraphFont"/>
    <w:semiHidden/>
    <w:rsid w:val="00A971C5"/>
    <w:rPr>
      <w:vertAlign w:val="superscript"/>
    </w:rPr>
  </w:style>
  <w:style w:type="paragraph" w:customStyle="1" w:styleId="EnvelopeReturn1">
    <w:name w:val="Envelope Return1"/>
    <w:basedOn w:val="Normal"/>
    <w:rsid w:val="00F3508D"/>
    <w:rPr>
      <w:szCs w:val="20"/>
    </w:rPr>
  </w:style>
  <w:style w:type="paragraph" w:customStyle="1" w:styleId="Flush1CS1">
    <w:name w:val="Flush 1 &lt;CS 1&gt;"/>
    <w:basedOn w:val="Normal"/>
    <w:uiPriority w:val="99"/>
    <w:rsid w:val="009C51F9"/>
    <w:rPr>
      <w:szCs w:val="20"/>
    </w:rPr>
  </w:style>
  <w:style w:type="paragraph" w:styleId="BlockText">
    <w:name w:val="Block Text"/>
    <w:basedOn w:val="Normal"/>
    <w:uiPriority w:val="99"/>
    <w:unhideWhenUsed/>
    <w:rsid w:val="009C51F9"/>
    <w:pPr>
      <w:ind w:left="720" w:right="720"/>
    </w:pPr>
    <w:rPr>
      <w:i/>
      <w:sz w:val="22"/>
      <w:szCs w:val="22"/>
    </w:rPr>
  </w:style>
  <w:style w:type="paragraph" w:styleId="ListParagraph">
    <w:name w:val="List Paragraph"/>
    <w:basedOn w:val="Normal"/>
    <w:uiPriority w:val="34"/>
    <w:qFormat/>
    <w:rsid w:val="00226C18"/>
    <w:pPr>
      <w:ind w:left="720"/>
      <w:contextualSpacing/>
    </w:pPr>
  </w:style>
  <w:style w:type="paragraph" w:customStyle="1" w:styleId="NormalReally">
    <w:name w:val="Normal Really"/>
    <w:basedOn w:val="Normal"/>
    <w:rsid w:val="00505855"/>
    <w:pPr>
      <w:suppressAutoHyphens/>
      <w:autoSpaceDE w:val="0"/>
      <w:autoSpaceDN w:val="0"/>
      <w:adjustRightInd w:val="0"/>
      <w:spacing w:before="360" w:line="288" w:lineRule="auto"/>
      <w:textAlignment w:val="center"/>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466A-C248-4C6A-8294-DEE5C4DC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Mansfield, Janice</dc:creator>
  <cp:keywords/>
  <dc:description/>
  <cp:lastModifiedBy>Thornbury, Arthur</cp:lastModifiedBy>
  <cp:revision>2</cp:revision>
  <cp:lastPrinted>2010-03-10T18:44:00Z</cp:lastPrinted>
  <dcterms:created xsi:type="dcterms:W3CDTF">2010-03-10T18:47:00Z</dcterms:created>
  <dcterms:modified xsi:type="dcterms:W3CDTF">2010-03-10T18:47:00Z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-35755699</vt:i4>
  </property>
  <property fmtid="{D5CDD505-2E9C-101B-9397-08002B2CF9AE}" pid="3" name="_EmailSubject">
    <vt:lpwstr>TEMPORARY staff report header</vt:lpwstr>
  </property>
  <property fmtid="{D5CDD505-2E9C-101B-9397-08002B2CF9AE}" pid="4" name="_AuthorEmail">
    <vt:lpwstr>Frank.Abe@METROKC.GOV</vt:lpwstr>
  </property>
  <property fmtid="{D5CDD505-2E9C-101B-9397-08002B2CF9AE}" pid="5" name="_AuthorEmailDisplayName">
    <vt:lpwstr>Abe, Frank</vt:lpwstr>
  </property>
  <property fmtid="{D5CDD505-2E9C-101B-9397-08002B2CF9AE}" pid="6" name="_ReviewingToolsShownOnce">
    <vt:lpwstr/>
  </property>
</Properties>
</file>