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0876" w14:textId="0B521DA5" w:rsidR="003D246D" w:rsidRDefault="00AE1F02" w:rsidP="00AE1F02">
      <w:pPr>
        <w:autoSpaceDE w:val="0"/>
        <w:autoSpaceDN w:val="0"/>
        <w:adjustRightInd w:val="0"/>
        <w:spacing w:line="288" w:lineRule="auto"/>
        <w:ind w:left="-810" w:right="-1170"/>
        <w:jc w:val="right"/>
        <w:textAlignment w:val="center"/>
        <w:rPr>
          <w:rFonts w:ascii="Arial" w:hAnsi="Arial" w:cs="Arial"/>
          <w:b/>
          <w:bCs/>
        </w:rPr>
      </w:pPr>
      <w:r>
        <w:rPr>
          <w:rFonts w:ascii="Arial" w:hAnsi="Arial" w:cs="Arial"/>
          <w:b/>
          <w:bCs/>
        </w:rPr>
        <w:t>ATTACHMENT 3</w:t>
      </w:r>
    </w:p>
    <w:p w14:paraId="570A99E2" w14:textId="77777777" w:rsidR="00E103D7" w:rsidRPr="004C126D" w:rsidRDefault="00E103D7" w:rsidP="00E103D7">
      <w:pPr>
        <w:autoSpaceDE w:val="0"/>
        <w:autoSpaceDN w:val="0"/>
        <w:adjustRightInd w:val="0"/>
        <w:spacing w:line="288" w:lineRule="auto"/>
        <w:ind w:left="-810" w:right="-1170"/>
        <w:textAlignment w:val="center"/>
        <w:rPr>
          <w:rFonts w:ascii="Arial" w:hAnsi="Arial" w:cs="Arial"/>
          <w:b/>
          <w:bCs/>
          <w:color w:val="000000"/>
        </w:rPr>
      </w:pPr>
      <w:r w:rsidRPr="004C126D">
        <w:rPr>
          <w:rFonts w:ascii="Arial" w:hAnsi="Arial" w:cs="Arial"/>
          <w:b/>
          <w:bCs/>
          <w:color w:val="000000"/>
        </w:rPr>
        <w:t>goal area 2: BUILDINGS AND FACILITIES ENERGY</w:t>
      </w:r>
    </w:p>
    <w:p w14:paraId="4CBE61FF" w14:textId="77777777" w:rsidR="00E103D7" w:rsidRPr="004C126D" w:rsidRDefault="00E103D7" w:rsidP="00E103D7">
      <w:pPr>
        <w:autoSpaceDE w:val="0"/>
        <w:autoSpaceDN w:val="0"/>
        <w:adjustRightInd w:val="0"/>
        <w:spacing w:line="288" w:lineRule="auto"/>
        <w:ind w:left="-810" w:right="-1170"/>
        <w:textAlignment w:val="center"/>
        <w:rPr>
          <w:rFonts w:ascii="Arial" w:hAnsi="Arial" w:cs="Arial"/>
          <w:b/>
          <w:bCs/>
          <w:color w:val="000000"/>
        </w:rPr>
      </w:pPr>
      <w:bookmarkStart w:id="0" w:name="_GoBack"/>
      <w:bookmarkEnd w:id="0"/>
    </w:p>
    <w:p w14:paraId="3EC246E2" w14:textId="77777777" w:rsidR="00E103D7" w:rsidRPr="004C126D" w:rsidRDefault="00E103D7" w:rsidP="00E103D7">
      <w:pPr>
        <w:autoSpaceDE w:val="0"/>
        <w:autoSpaceDN w:val="0"/>
        <w:adjustRightInd w:val="0"/>
        <w:spacing w:line="288" w:lineRule="auto"/>
        <w:ind w:left="-810" w:right="-1170"/>
        <w:textAlignment w:val="center"/>
        <w:rPr>
          <w:rFonts w:ascii="Arial" w:hAnsi="Arial" w:cs="Arial"/>
          <w:b/>
          <w:bCs/>
          <w:color w:val="000000"/>
        </w:rPr>
      </w:pPr>
      <w:r w:rsidRPr="004C126D">
        <w:rPr>
          <w:rFonts w:ascii="Arial" w:hAnsi="Arial" w:cs="Arial"/>
          <w:b/>
          <w:bCs/>
          <w:color w:val="000000"/>
        </w:rPr>
        <w:t>PERFORMANCE MEASURES</w:t>
      </w:r>
    </w:p>
    <w:p w14:paraId="3E261E60" w14:textId="77777777" w:rsidR="00E103D7" w:rsidRPr="004C126D" w:rsidRDefault="00E103D7" w:rsidP="00E103D7">
      <w:pPr>
        <w:autoSpaceDE w:val="0"/>
        <w:autoSpaceDN w:val="0"/>
        <w:adjustRightInd w:val="0"/>
        <w:spacing w:line="288" w:lineRule="auto"/>
        <w:ind w:left="-1080" w:right="-1170"/>
        <w:textAlignment w:val="center"/>
        <w:rPr>
          <w:rFonts w:ascii="Arial" w:hAnsi="Arial" w:cs="Arial"/>
          <w:b/>
          <w:bCs/>
          <w:color w:val="000000"/>
        </w:rPr>
      </w:pPr>
    </w:p>
    <w:p w14:paraId="57680D49" w14:textId="11845A21" w:rsidR="00E103D7" w:rsidRDefault="00E103D7" w:rsidP="00E103D7">
      <w:pPr>
        <w:autoSpaceDE w:val="0"/>
        <w:autoSpaceDN w:val="0"/>
        <w:adjustRightInd w:val="0"/>
        <w:spacing w:line="288" w:lineRule="auto"/>
        <w:ind w:left="-810" w:right="-1170"/>
        <w:textAlignment w:val="center"/>
        <w:rPr>
          <w:rFonts w:ascii="Arial" w:hAnsi="Arial" w:cs="Arial"/>
          <w:color w:val="000000"/>
        </w:rPr>
      </w:pPr>
      <w:r w:rsidRPr="004C126D">
        <w:rPr>
          <w:rFonts w:ascii="Arial" w:hAnsi="Arial" w:cs="Arial"/>
          <w:b/>
          <w:bCs/>
          <w:color w:val="000000"/>
        </w:rPr>
        <w:t xml:space="preserve">County Services Goal: </w:t>
      </w:r>
      <w:r w:rsidRPr="004C126D">
        <w:rPr>
          <w:rFonts w:ascii="Arial" w:hAnsi="Arial" w:cs="Arial"/>
          <w:color w:val="000000"/>
        </w:rPr>
        <w:t>King County will encourage and assist residents and businesses with energy-efficiency and renewable-energy projects, in collaboration with energy utilities and other partners.</w:t>
      </w:r>
    </w:p>
    <w:p w14:paraId="1D825AB0" w14:textId="2CDDDC58" w:rsidR="00114CE1" w:rsidRDefault="00114CE1" w:rsidP="00E103D7">
      <w:pPr>
        <w:autoSpaceDE w:val="0"/>
        <w:autoSpaceDN w:val="0"/>
        <w:adjustRightInd w:val="0"/>
        <w:spacing w:line="288" w:lineRule="auto"/>
        <w:ind w:left="-810" w:right="-1170"/>
        <w:textAlignment w:val="center"/>
        <w:rPr>
          <w:rFonts w:ascii="Arial" w:hAnsi="Arial" w:cs="Arial"/>
          <w:color w:val="000000"/>
        </w:rPr>
      </w:pPr>
    </w:p>
    <w:tbl>
      <w:tblPr>
        <w:tblpPr w:leftFromText="180" w:rightFromText="180" w:vertAnchor="page" w:horzAnchor="margin" w:tblpXSpec="center" w:tblpY="3649"/>
        <w:tblW w:w="11620" w:type="dxa"/>
        <w:tblLayout w:type="fixed"/>
        <w:tblCellMar>
          <w:left w:w="0" w:type="dxa"/>
          <w:right w:w="0" w:type="dxa"/>
        </w:tblCellMar>
        <w:tblLook w:val="0000" w:firstRow="0" w:lastRow="0" w:firstColumn="0" w:lastColumn="0" w:noHBand="0" w:noVBand="0"/>
      </w:tblPr>
      <w:tblGrid>
        <w:gridCol w:w="2150"/>
        <w:gridCol w:w="2970"/>
        <w:gridCol w:w="3240"/>
        <w:gridCol w:w="3260"/>
      </w:tblGrid>
      <w:tr w:rsidR="00DC5BDF" w:rsidRPr="004C126D" w14:paraId="02BD4000" w14:textId="77777777" w:rsidTr="39D8C9DE">
        <w:trPr>
          <w:trHeight w:val="60"/>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1A0F80EB" w14:textId="77777777" w:rsidR="00DC5BDF" w:rsidRPr="004C126D" w:rsidRDefault="00DC5BDF" w:rsidP="00DC5BDF">
            <w:pPr>
              <w:pStyle w:val="BasicParagraph"/>
              <w:ind w:left="256"/>
              <w:rPr>
                <w:rFonts w:ascii="Arial" w:hAnsi="Arial" w:cs="Arial"/>
              </w:rPr>
            </w:pPr>
            <w:r w:rsidRPr="004C126D">
              <w:rPr>
                <w:rFonts w:ascii="Arial" w:hAnsi="Arial" w:cs="Arial"/>
                <w:color w:val="FFFFFF" w:themeColor="background1"/>
              </w:rPr>
              <w:t>MEASURE</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5FD184C5" w14:textId="77777777" w:rsidR="00DC5BDF" w:rsidRPr="004C126D" w:rsidRDefault="00DC5BDF" w:rsidP="00DC5BDF">
            <w:pPr>
              <w:pStyle w:val="BasicParagraph"/>
              <w:rPr>
                <w:rFonts w:ascii="Arial" w:hAnsi="Arial" w:cs="Arial"/>
              </w:rPr>
            </w:pPr>
            <w:r w:rsidRPr="004C126D">
              <w:rPr>
                <w:rFonts w:ascii="Arial" w:hAnsi="Arial" w:cs="Arial"/>
                <w:color w:val="FFFFFF" w:themeColor="background1"/>
              </w:rPr>
              <w:t>TARGET</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03DF6BC3" w14:textId="77777777" w:rsidR="00DC5BDF" w:rsidRPr="004C126D" w:rsidRDefault="00DC5BDF" w:rsidP="00DC5BDF">
            <w:pPr>
              <w:pStyle w:val="BasicParagraph"/>
              <w:rPr>
                <w:rFonts w:ascii="Arial" w:hAnsi="Arial" w:cs="Arial"/>
              </w:rPr>
            </w:pPr>
            <w:r w:rsidRPr="004C126D">
              <w:rPr>
                <w:rFonts w:ascii="Arial" w:hAnsi="Arial" w:cs="Arial"/>
                <w:color w:val="FFFFFF" w:themeColor="background1"/>
              </w:rPr>
              <w:t>2017 STATUS</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vAlign w:val="center"/>
          </w:tcPr>
          <w:p w14:paraId="2D35C46C" w14:textId="77777777" w:rsidR="00DC5BDF" w:rsidRPr="004C126D" w:rsidRDefault="00DC5BDF" w:rsidP="00DC5BDF">
            <w:pPr>
              <w:pStyle w:val="BasicParagraph"/>
              <w:rPr>
                <w:rFonts w:ascii="Arial" w:hAnsi="Arial" w:cs="Arial"/>
                <w:color w:val="FFFFFF" w:themeColor="background1"/>
              </w:rPr>
            </w:pPr>
            <w:r w:rsidRPr="004C126D">
              <w:rPr>
                <w:rFonts w:ascii="Arial" w:hAnsi="Arial" w:cs="Arial"/>
                <w:color w:val="FFFFFF" w:themeColor="background1"/>
              </w:rPr>
              <w:t xml:space="preserve">   2020 STATUS</w:t>
            </w:r>
          </w:p>
        </w:tc>
      </w:tr>
      <w:tr w:rsidR="00DC5BDF" w:rsidRPr="004C126D" w14:paraId="64F6957D" w14:textId="77777777" w:rsidTr="39D8C9DE">
        <w:trPr>
          <w:trHeight w:val="534"/>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314CEE88" w14:textId="77777777" w:rsidR="00DC5BDF" w:rsidRPr="004C126D" w:rsidRDefault="00DC5BDF" w:rsidP="00DC5BDF">
            <w:pPr>
              <w:pStyle w:val="BasicParagraph"/>
              <w:suppressAutoHyphens/>
              <w:rPr>
                <w:rFonts w:ascii="Arial" w:hAnsi="Arial" w:cs="Arial"/>
                <w:b/>
                <w:bCs/>
                <w:sz w:val="22"/>
                <w:szCs w:val="22"/>
              </w:rPr>
            </w:pPr>
            <w:r w:rsidRPr="004C126D">
              <w:rPr>
                <w:rFonts w:ascii="Arial" w:hAnsi="Arial" w:cs="Arial"/>
                <w:b/>
                <w:bCs/>
                <w:sz w:val="22"/>
                <w:szCs w:val="22"/>
              </w:rPr>
              <w:t xml:space="preserve">Measure 1: </w:t>
            </w:r>
            <w:r w:rsidRPr="004C126D">
              <w:rPr>
                <w:rFonts w:ascii="Arial" w:hAnsi="Arial" w:cs="Arial"/>
                <w:sz w:val="22"/>
                <w:szCs w:val="22"/>
              </w:rPr>
              <w:t>Countywide energy use in existing buildings</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F67A987" w14:textId="77777777" w:rsidR="00DC5BDF" w:rsidRPr="004C126D" w:rsidRDefault="00DC5BDF" w:rsidP="00DC5BDF">
            <w:pPr>
              <w:pStyle w:val="BasicParagraph"/>
              <w:numPr>
                <w:ilvl w:val="0"/>
                <w:numId w:val="1"/>
              </w:numPr>
              <w:suppressAutoHyphens/>
              <w:rPr>
                <w:rFonts w:ascii="Arial" w:hAnsi="Arial" w:cs="Arial"/>
                <w:sz w:val="22"/>
                <w:szCs w:val="22"/>
              </w:rPr>
            </w:pPr>
            <w:r w:rsidRPr="004C126D">
              <w:rPr>
                <w:rFonts w:ascii="Arial" w:hAnsi="Arial" w:cs="Arial"/>
                <w:sz w:val="22"/>
                <w:szCs w:val="22"/>
              </w:rPr>
              <w:t>Reduce energy use in all existing buildings to 25 percent below 2012 levels by 2030.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6DF93E1" w14:textId="77777777" w:rsidR="00DC5BDF" w:rsidRPr="004C126D" w:rsidRDefault="00DC5BDF" w:rsidP="00DC5BDF">
            <w:pPr>
              <w:pStyle w:val="BasicParagraph"/>
              <w:suppressAutoHyphens/>
              <w:rPr>
                <w:rFonts w:ascii="Arial" w:hAnsi="Arial" w:cs="Arial"/>
                <w:sz w:val="22"/>
                <w:szCs w:val="22"/>
              </w:rPr>
            </w:pPr>
            <w:r w:rsidRPr="004C126D">
              <w:rPr>
                <w:rFonts w:ascii="Arial" w:hAnsi="Arial" w:cs="Arial"/>
                <w:sz w:val="22"/>
                <w:szCs w:val="22"/>
              </w:rPr>
              <w:t xml:space="preserve">Countywide energy use trended higher in 2017 compared to 2016. Regional economic and population growth and colder weather were the primary drivers for the higher </w:t>
            </w:r>
            <w:r w:rsidRPr="004C126D">
              <w:rPr>
                <w:rFonts w:ascii="Arial" w:hAnsi="Arial" w:cs="Arial"/>
                <w:sz w:val="22"/>
                <w:szCs w:val="22"/>
              </w:rPr>
              <w:br/>
              <w:t xml:space="preserve">consumption figures. Additional focus on efficiency programs will be needed to </w:t>
            </w:r>
            <w:r w:rsidRPr="004C126D">
              <w:rPr>
                <w:rFonts w:ascii="Arial" w:hAnsi="Arial" w:cs="Arial"/>
                <w:sz w:val="22"/>
                <w:szCs w:val="22"/>
              </w:rPr>
              <w:br/>
              <w:t>reach goal.</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39180B" w14:textId="77777777" w:rsidR="00DC5BDF" w:rsidRPr="00114CE1" w:rsidRDefault="00DC5BDF" w:rsidP="0070087F">
            <w:pPr>
              <w:rPr>
                <w:rFonts w:ascii="Arial" w:hAnsi="Arial" w:cs="Arial"/>
                <w:sz w:val="22"/>
                <w:szCs w:val="22"/>
              </w:rPr>
            </w:pPr>
            <w:r w:rsidRPr="0070087F">
              <w:t xml:space="preserve">Energy use continues to trend higher, as population and economic growth through early 2020 contributed to increases in energy use and building square footage. New, coordinated programs and significant investments are needed to change the trajectory of energy use. Recent statewide legislation, the Clean Buildings Act, will help improve efficiency for buildings over 50,000 sf. </w:t>
            </w:r>
          </w:p>
          <w:p w14:paraId="7B5C6131" w14:textId="77777777" w:rsidR="00DC5BDF" w:rsidRPr="00114CE1" w:rsidRDefault="00DC5BDF" w:rsidP="00DC5BDF">
            <w:pPr>
              <w:pStyle w:val="BasicParagraph"/>
              <w:suppressAutoHyphens/>
              <w:rPr>
                <w:rFonts w:ascii="Arial" w:hAnsi="Arial" w:cs="Arial"/>
                <w:sz w:val="22"/>
                <w:szCs w:val="22"/>
              </w:rPr>
            </w:pPr>
          </w:p>
          <w:p w14:paraId="2209971A" w14:textId="77777777" w:rsidR="00DC5BDF" w:rsidRPr="00114CE1" w:rsidRDefault="00DC5BDF" w:rsidP="00DC5BDF">
            <w:pPr>
              <w:pStyle w:val="BasicParagraph"/>
              <w:suppressAutoHyphens/>
              <w:rPr>
                <w:rFonts w:ascii="Arial" w:hAnsi="Arial" w:cs="Arial"/>
                <w:i/>
                <w:iCs/>
                <w:sz w:val="22"/>
                <w:szCs w:val="22"/>
              </w:rPr>
            </w:pPr>
            <w:r w:rsidRPr="00114CE1">
              <w:rPr>
                <w:rFonts w:ascii="Arial" w:hAnsi="Arial" w:cs="Arial"/>
                <w:i/>
                <w:iCs/>
                <w:sz w:val="22"/>
                <w:szCs w:val="22"/>
              </w:rPr>
              <w:t>See also 2020 SCAP Performance Measure GHG 10</w:t>
            </w:r>
          </w:p>
        </w:tc>
      </w:tr>
      <w:tr w:rsidR="00DC5BDF" w:rsidRPr="004C126D" w14:paraId="57BD9D62" w14:textId="77777777" w:rsidTr="39D8C9DE">
        <w:trPr>
          <w:trHeight w:val="534"/>
        </w:trPr>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62D1BC77" w14:textId="77777777" w:rsidR="00DC5BDF" w:rsidRPr="004C126D" w:rsidRDefault="00DC5BDF" w:rsidP="00DC5BDF">
            <w:pPr>
              <w:pStyle w:val="BasicParagraph"/>
              <w:suppressAutoHyphens/>
              <w:rPr>
                <w:rFonts w:ascii="Arial" w:hAnsi="Arial" w:cs="Arial"/>
              </w:rPr>
            </w:pPr>
            <w:r w:rsidRPr="004C126D">
              <w:rPr>
                <w:rFonts w:ascii="Arial" w:hAnsi="Arial" w:cs="Arial"/>
                <w:b/>
                <w:bCs/>
                <w:sz w:val="22"/>
                <w:szCs w:val="22"/>
              </w:rPr>
              <w:t xml:space="preserve">Measure 2: </w:t>
            </w:r>
            <w:r w:rsidRPr="004C126D">
              <w:rPr>
                <w:rFonts w:ascii="Arial" w:hAnsi="Arial" w:cs="Arial"/>
                <w:sz w:val="22"/>
                <w:szCs w:val="22"/>
              </w:rPr>
              <w:t xml:space="preserve">Increase solar energy </w:t>
            </w:r>
            <w:r w:rsidRPr="004C126D">
              <w:rPr>
                <w:rFonts w:ascii="Arial" w:hAnsi="Arial" w:cs="Arial"/>
                <w:sz w:val="22"/>
                <w:szCs w:val="22"/>
              </w:rPr>
              <w:br/>
              <w:t>generation by residents and businesses.</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3381C31" w14:textId="77777777" w:rsidR="00DC5BDF" w:rsidRPr="004C126D" w:rsidRDefault="00DC5BDF" w:rsidP="00DC5BDF">
            <w:pPr>
              <w:pStyle w:val="BasicParagraph"/>
              <w:numPr>
                <w:ilvl w:val="0"/>
                <w:numId w:val="1"/>
              </w:numPr>
              <w:suppressAutoHyphens/>
              <w:rPr>
                <w:rFonts w:ascii="Arial" w:hAnsi="Arial" w:cs="Arial"/>
              </w:rPr>
            </w:pPr>
            <w:r w:rsidRPr="004C126D">
              <w:rPr>
                <w:rFonts w:ascii="Arial" w:hAnsi="Arial" w:cs="Arial"/>
                <w:sz w:val="22"/>
                <w:szCs w:val="22"/>
              </w:rPr>
              <w:t>Increase countywide use of renewable electricity to 20 percent above 2012 levels by 2030</w:t>
            </w:r>
            <w:r>
              <w:rPr>
                <w:rFonts w:ascii="Arial" w:hAnsi="Arial" w:cs="Arial"/>
                <w:sz w:val="22"/>
                <w:szCs w:val="22"/>
              </w:rPr>
              <w:t xml:space="preserve"> </w:t>
            </w:r>
            <w:r w:rsidRPr="008F2AEC">
              <w:rPr>
                <w:rFonts w:ascii="Arial" w:hAnsi="Arial" w:cs="Arial"/>
                <w:sz w:val="22"/>
                <w:szCs w:val="22"/>
              </w:rPr>
              <w:t>(</w:t>
            </w:r>
            <w:r w:rsidRPr="008F2AEC">
              <w:rPr>
                <w:rFonts w:ascii="Arial" w:hAnsi="Arial" w:cs="Arial"/>
                <w:i/>
                <w:iCs/>
                <w:sz w:val="22"/>
                <w:szCs w:val="22"/>
              </w:rPr>
              <w:t>articulated in 2017 SCAP Biennial Report to be 90% renewable electricity</w:t>
            </w:r>
            <w:r w:rsidRPr="008F2AEC">
              <w:rPr>
                <w:rFonts w:ascii="Arial" w:hAnsi="Arial" w:cs="Arial"/>
                <w:sz w:val="22"/>
                <w:szCs w:val="22"/>
              </w:rPr>
              <w:t>);</w:t>
            </w:r>
            <w:r w:rsidRPr="004C126D">
              <w:rPr>
                <w:rFonts w:ascii="Arial" w:hAnsi="Arial" w:cs="Arial"/>
                <w:sz w:val="22"/>
                <w:szCs w:val="22"/>
              </w:rPr>
              <w:t xml:space="preserve"> phase out coal-fired electricity source by 2025; limit construction of new natural gas-based electricity power plants; support increasing </w:t>
            </w:r>
            <w:r w:rsidRPr="004C126D">
              <w:rPr>
                <w:rFonts w:ascii="Arial" w:hAnsi="Arial" w:cs="Arial"/>
                <w:sz w:val="22"/>
                <w:szCs w:val="22"/>
              </w:rPr>
              <w:br/>
              <w:t xml:space="preserve">development of renewable </w:t>
            </w:r>
            <w:r w:rsidRPr="004C126D">
              <w:rPr>
                <w:rFonts w:ascii="Arial" w:hAnsi="Arial" w:cs="Arial"/>
                <w:sz w:val="22"/>
                <w:szCs w:val="22"/>
              </w:rPr>
              <w:br/>
              <w:t>energy sources.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A9E3A0D" w14:textId="77777777" w:rsidR="00DC5BDF" w:rsidRPr="004C126D" w:rsidRDefault="00DC5BDF" w:rsidP="00DC5BDF">
            <w:pPr>
              <w:pStyle w:val="BasicParagraph"/>
              <w:numPr>
                <w:ilvl w:val="0"/>
                <w:numId w:val="34"/>
              </w:numPr>
              <w:suppressAutoHyphens/>
              <w:rPr>
                <w:rFonts w:ascii="Arial" w:hAnsi="Arial" w:cs="Arial"/>
                <w:sz w:val="22"/>
                <w:szCs w:val="22"/>
              </w:rPr>
            </w:pPr>
            <w:r w:rsidRPr="004C126D">
              <w:rPr>
                <w:rFonts w:ascii="Arial" w:hAnsi="Arial" w:cs="Arial"/>
                <w:sz w:val="22"/>
                <w:szCs w:val="22"/>
              </w:rPr>
              <w:t xml:space="preserve">Total renewable electricity sources, including hydropower, comprised 63 </w:t>
            </w:r>
            <w:r w:rsidRPr="004C126D">
              <w:rPr>
                <w:rFonts w:ascii="Arial" w:hAnsi="Arial" w:cs="Arial"/>
                <w:sz w:val="22"/>
                <w:szCs w:val="22"/>
              </w:rPr>
              <w:br/>
              <w:t xml:space="preserve">percent in 2016. </w:t>
            </w:r>
          </w:p>
          <w:p w14:paraId="6325CBAE" w14:textId="77777777" w:rsidR="00DC5BDF" w:rsidRPr="004C126D" w:rsidRDefault="00DC5BDF" w:rsidP="00DC5BDF">
            <w:pPr>
              <w:pStyle w:val="BasicParagraph"/>
              <w:numPr>
                <w:ilvl w:val="0"/>
                <w:numId w:val="34"/>
              </w:numPr>
              <w:suppressAutoHyphens/>
              <w:rPr>
                <w:rFonts w:ascii="Arial" w:hAnsi="Arial" w:cs="Arial"/>
                <w:sz w:val="22"/>
                <w:szCs w:val="22"/>
              </w:rPr>
            </w:pPr>
            <w:r w:rsidRPr="004C126D">
              <w:rPr>
                <w:rFonts w:ascii="Arial" w:hAnsi="Arial" w:cs="Arial"/>
                <w:sz w:val="22"/>
                <w:szCs w:val="22"/>
              </w:rPr>
              <w:t xml:space="preserve">In 2016, Puget Sound Energy (PSE) reported a slight decrease in hydropower generation and a </w:t>
            </w:r>
            <w:proofErr w:type="gramStart"/>
            <w:r w:rsidRPr="004C126D">
              <w:rPr>
                <w:rFonts w:ascii="Arial" w:hAnsi="Arial" w:cs="Arial"/>
                <w:sz w:val="22"/>
                <w:szCs w:val="22"/>
              </w:rPr>
              <w:t>slight  increase</w:t>
            </w:r>
            <w:proofErr w:type="gramEnd"/>
            <w:r w:rsidRPr="004C126D">
              <w:rPr>
                <w:rFonts w:ascii="Arial" w:hAnsi="Arial" w:cs="Arial"/>
                <w:sz w:val="22"/>
                <w:szCs w:val="22"/>
              </w:rPr>
              <w:t xml:space="preserve"> in wind, coal, and natural gas generation. Seattle City Light continues to rely predominately on hydropower, with a small percentage of wind and nuclear.  </w:t>
            </w:r>
          </w:p>
          <w:p w14:paraId="3C03AC93" w14:textId="77777777" w:rsidR="00DC5BDF" w:rsidRPr="004C126D" w:rsidRDefault="00DC5BDF" w:rsidP="00DC5BDF">
            <w:pPr>
              <w:pStyle w:val="BasicParagraph"/>
              <w:numPr>
                <w:ilvl w:val="0"/>
                <w:numId w:val="34"/>
              </w:numPr>
              <w:suppressAutoHyphens/>
              <w:rPr>
                <w:rFonts w:ascii="Arial" w:hAnsi="Arial" w:cs="Arial"/>
              </w:rPr>
            </w:pPr>
            <w:r w:rsidRPr="004C126D">
              <w:rPr>
                <w:rFonts w:ascii="Arial" w:hAnsi="Arial" w:cs="Arial"/>
                <w:sz w:val="22"/>
                <w:szCs w:val="22"/>
              </w:rPr>
              <w:t xml:space="preserve">Customer-installed solar panel generation capacity registered with PSE and Seattle City Light increased 21 percent from 2016. </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388AF" w14:textId="77777777" w:rsidR="0084174C" w:rsidRDefault="00DC5BDF" w:rsidP="00DC5BDF">
            <w:pPr>
              <w:pStyle w:val="BasicParagraph"/>
              <w:suppressAutoHyphens/>
              <w:rPr>
                <w:rFonts w:ascii="Arial" w:hAnsi="Arial" w:cs="Arial"/>
                <w:sz w:val="22"/>
                <w:szCs w:val="22"/>
              </w:rPr>
            </w:pPr>
            <w:r w:rsidRPr="00114CE1">
              <w:rPr>
                <w:rFonts w:ascii="Arial" w:hAnsi="Arial" w:cs="Arial"/>
                <w:sz w:val="22"/>
                <w:szCs w:val="22"/>
              </w:rPr>
              <w:t xml:space="preserve">In 2018, King County’s electricity supply was 64.4% renewable, a slight increase from 63% in 2017. </w:t>
            </w:r>
            <w:r>
              <w:rPr>
                <w:rFonts w:ascii="Arial" w:hAnsi="Arial" w:cs="Arial"/>
                <w:sz w:val="22"/>
                <w:szCs w:val="22"/>
              </w:rPr>
              <w:t xml:space="preserve">With 136MW of wind power from the Green Direct program coming </w:t>
            </w:r>
            <w:proofErr w:type="gramStart"/>
            <w:r>
              <w:rPr>
                <w:rFonts w:ascii="Arial" w:hAnsi="Arial" w:cs="Arial"/>
                <w:sz w:val="22"/>
                <w:szCs w:val="22"/>
              </w:rPr>
              <w:t>on line</w:t>
            </w:r>
            <w:proofErr w:type="gramEnd"/>
            <w:r>
              <w:rPr>
                <w:rFonts w:ascii="Arial" w:hAnsi="Arial" w:cs="Arial"/>
                <w:sz w:val="22"/>
                <w:szCs w:val="22"/>
              </w:rPr>
              <w:t xml:space="preserve">, and the passage of the Clean Energy Transformation Act, we are poised to reach 90% in 2030. </w:t>
            </w:r>
          </w:p>
          <w:p w14:paraId="61968C90" w14:textId="77777777" w:rsidR="0084174C" w:rsidRDefault="0084174C" w:rsidP="00DC5BDF">
            <w:pPr>
              <w:pStyle w:val="BasicParagraph"/>
              <w:suppressAutoHyphens/>
              <w:rPr>
                <w:rFonts w:ascii="Arial" w:hAnsi="Arial" w:cs="Arial"/>
                <w:sz w:val="22"/>
                <w:szCs w:val="22"/>
              </w:rPr>
            </w:pPr>
          </w:p>
          <w:p w14:paraId="74005F7D" w14:textId="75FF636F" w:rsidR="00DC5BDF" w:rsidRDefault="00DC5BDF" w:rsidP="00DC5BDF">
            <w:pPr>
              <w:pStyle w:val="BasicParagraph"/>
              <w:suppressAutoHyphens/>
              <w:rPr>
                <w:rFonts w:ascii="Arial" w:hAnsi="Arial" w:cs="Arial"/>
                <w:sz w:val="22"/>
                <w:szCs w:val="22"/>
              </w:rPr>
            </w:pPr>
            <w:r w:rsidRPr="00114CE1">
              <w:rPr>
                <w:rFonts w:ascii="Arial" w:hAnsi="Arial" w:cs="Arial"/>
                <w:sz w:val="22"/>
                <w:szCs w:val="22"/>
              </w:rPr>
              <w:t xml:space="preserve">Distributed generation, primarily solar, </w:t>
            </w:r>
            <w:r>
              <w:rPr>
                <w:rFonts w:ascii="Arial" w:hAnsi="Arial" w:cs="Arial"/>
                <w:sz w:val="22"/>
                <w:szCs w:val="22"/>
              </w:rPr>
              <w:t xml:space="preserve">increased 58% in two years, </w:t>
            </w:r>
            <w:r w:rsidRPr="00114CE1">
              <w:rPr>
                <w:rFonts w:ascii="Arial" w:hAnsi="Arial" w:cs="Arial"/>
                <w:sz w:val="22"/>
                <w:szCs w:val="22"/>
              </w:rPr>
              <w:t>reach</w:t>
            </w:r>
            <w:r>
              <w:rPr>
                <w:rFonts w:ascii="Arial" w:hAnsi="Arial" w:cs="Arial"/>
                <w:sz w:val="22"/>
                <w:szCs w:val="22"/>
              </w:rPr>
              <w:t>ing</w:t>
            </w:r>
            <w:r w:rsidRPr="00114CE1">
              <w:rPr>
                <w:rFonts w:ascii="Arial" w:hAnsi="Arial" w:cs="Arial"/>
                <w:sz w:val="22"/>
                <w:szCs w:val="22"/>
              </w:rPr>
              <w:t xml:space="preserve"> 57MW in 2019, up from 36MW in 2017. </w:t>
            </w:r>
            <w:r>
              <w:rPr>
                <w:rFonts w:ascii="Arial" w:hAnsi="Arial" w:cs="Arial"/>
                <w:sz w:val="22"/>
                <w:szCs w:val="22"/>
              </w:rPr>
              <w:t xml:space="preserve">With easier permitting and consumer education, King County gained Silver SolSmart status in recognition of its efforts to support renewable energy development in the County. </w:t>
            </w:r>
          </w:p>
          <w:p w14:paraId="4D5C2151" w14:textId="77777777" w:rsidR="00DC5BDF" w:rsidRDefault="00DC5BDF" w:rsidP="00DC5BDF">
            <w:pPr>
              <w:pStyle w:val="BasicParagraph"/>
              <w:suppressAutoHyphens/>
              <w:rPr>
                <w:rFonts w:ascii="Arial" w:hAnsi="Arial" w:cs="Arial"/>
                <w:sz w:val="22"/>
                <w:szCs w:val="22"/>
              </w:rPr>
            </w:pPr>
          </w:p>
          <w:p w14:paraId="6276F146" w14:textId="77777777" w:rsidR="00DC5BDF" w:rsidRPr="004C126D" w:rsidRDefault="00DC5BDF" w:rsidP="00DC5BD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12</w:t>
            </w:r>
            <w:r w:rsidRPr="00114CE1">
              <w:rPr>
                <w:rFonts w:ascii="Arial" w:hAnsi="Arial" w:cs="Arial"/>
                <w:sz w:val="22"/>
                <w:szCs w:val="22"/>
              </w:rPr>
              <w:t> </w:t>
            </w:r>
          </w:p>
          <w:p w14:paraId="0812E3E6" w14:textId="77777777" w:rsidR="00DC5BDF" w:rsidRPr="004C126D" w:rsidRDefault="00DC5BDF" w:rsidP="00DC5BDF">
            <w:pPr>
              <w:pStyle w:val="BasicParagraph"/>
              <w:suppressAutoHyphens/>
              <w:ind w:left="360" w:hanging="360"/>
              <w:rPr>
                <w:rFonts w:ascii="Arial" w:hAnsi="Arial" w:cs="Arial"/>
                <w:sz w:val="22"/>
                <w:szCs w:val="22"/>
              </w:rPr>
            </w:pPr>
          </w:p>
        </w:tc>
      </w:tr>
    </w:tbl>
    <w:p w14:paraId="5702972D" w14:textId="6BC1E844" w:rsidR="00E855C9" w:rsidRPr="00114CE1" w:rsidRDefault="00E855C9" w:rsidP="00114CE1">
      <w:pPr>
        <w:autoSpaceDE w:val="0"/>
        <w:autoSpaceDN w:val="0"/>
        <w:adjustRightInd w:val="0"/>
        <w:spacing w:line="288" w:lineRule="auto"/>
        <w:ind w:left="-810" w:right="-1170"/>
        <w:textAlignment w:val="center"/>
        <w:rPr>
          <w:rFonts w:ascii="Arial" w:hAnsi="Arial" w:cs="Arial"/>
          <w:color w:val="000000"/>
        </w:rPr>
      </w:pPr>
      <w:r>
        <w:rPr>
          <w:rFonts w:ascii="Arial" w:hAnsi="Arial" w:cs="Arial"/>
          <w:b/>
          <w:bCs/>
          <w:color w:val="000000"/>
        </w:rPr>
        <w:br w:type="page"/>
      </w:r>
    </w:p>
    <w:p w14:paraId="65325598" w14:textId="77777777" w:rsidR="00E103D7" w:rsidRDefault="00E103D7">
      <w:pPr>
        <w:rPr>
          <w:rFonts w:ascii="Arial" w:hAnsi="Arial" w:cs="Arial"/>
          <w:b/>
          <w:bCs/>
          <w:color w:val="000000"/>
        </w:rPr>
      </w:pPr>
    </w:p>
    <w:p w14:paraId="1E351D7A" w14:textId="61166DB2" w:rsidR="008F0E66" w:rsidRPr="004C126D" w:rsidRDefault="008F0E66">
      <w:pPr>
        <w:rPr>
          <w:rFonts w:ascii="Arial" w:hAnsi="Arial" w:cs="Arial"/>
        </w:rPr>
      </w:pPr>
    </w:p>
    <w:p w14:paraId="213D81F6" w14:textId="6307B8B6" w:rsidR="00FD43FE" w:rsidRPr="004C126D" w:rsidRDefault="00FD43FE" w:rsidP="008F0E66">
      <w:pPr>
        <w:ind w:left="-1440"/>
        <w:rPr>
          <w:rFonts w:ascii="Arial" w:hAnsi="Arial" w:cs="Arial"/>
        </w:rPr>
      </w:pPr>
    </w:p>
    <w:p w14:paraId="3A461986" w14:textId="2E4E09BD" w:rsidR="00D226BD" w:rsidRPr="004C126D" w:rsidRDefault="00D226BD" w:rsidP="008F0E66">
      <w:pPr>
        <w:ind w:left="-1440"/>
        <w:rPr>
          <w:rFonts w:ascii="Arial" w:hAnsi="Arial" w:cs="Arial"/>
        </w:rPr>
      </w:pPr>
    </w:p>
    <w:p w14:paraId="379B6B6E" w14:textId="39ABA903" w:rsidR="0080607F" w:rsidRPr="004C126D" w:rsidRDefault="00A75885" w:rsidP="00A75885">
      <w:pPr>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rPr>
        <w:t xml:space="preserve">County Operations Goal: </w:t>
      </w:r>
      <w:r w:rsidRPr="004C126D">
        <w:rPr>
          <w:rFonts w:ascii="Arial" w:hAnsi="Arial" w:cs="Arial"/>
          <w:color w:val="000000"/>
        </w:rPr>
        <w:t>King County will reduce energy use in its facilities and operations and will produce and consume more renewable energy.</w:t>
      </w:r>
    </w:p>
    <w:tbl>
      <w:tblPr>
        <w:tblpPr w:leftFromText="180" w:rightFromText="180" w:horzAnchor="margin" w:tblpXSpec="center" w:tblpY="-14222"/>
        <w:tblW w:w="11270" w:type="dxa"/>
        <w:tblLayout w:type="fixed"/>
        <w:tblCellMar>
          <w:left w:w="0" w:type="dxa"/>
          <w:right w:w="0" w:type="dxa"/>
        </w:tblCellMar>
        <w:tblLook w:val="0000" w:firstRow="0" w:lastRow="0" w:firstColumn="0" w:lastColumn="0" w:noHBand="0" w:noVBand="0"/>
      </w:tblPr>
      <w:tblGrid>
        <w:gridCol w:w="2250"/>
        <w:gridCol w:w="2250"/>
        <w:gridCol w:w="3600"/>
        <w:gridCol w:w="3170"/>
      </w:tblGrid>
      <w:tr w:rsidR="00DC5BDF" w:rsidRPr="004C126D" w14:paraId="0E768D40" w14:textId="2D3A5614" w:rsidTr="45F5E545">
        <w:trPr>
          <w:trHeight w:val="58"/>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368127E5" w14:textId="2240BF71" w:rsidR="00DC5BDF" w:rsidRPr="004C126D" w:rsidRDefault="00DC5BDF" w:rsidP="00DC5BDF">
            <w:pPr>
              <w:pStyle w:val="BasicParagraph"/>
              <w:rPr>
                <w:rFonts w:ascii="Arial" w:hAnsi="Arial" w:cs="Arial"/>
              </w:rPr>
            </w:pPr>
            <w:r w:rsidRPr="004C126D">
              <w:rPr>
                <w:rFonts w:ascii="Arial" w:hAnsi="Arial" w:cs="Arial"/>
                <w:color w:val="FFFFFF" w:themeColor="background1"/>
              </w:rPr>
              <w:lastRenderedPageBreak/>
              <w:t>MEASURE</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13E45211" w14:textId="28FD1C02" w:rsidR="00DC5BDF" w:rsidRPr="004C126D" w:rsidRDefault="00DC5BDF" w:rsidP="00DC5BDF">
            <w:pPr>
              <w:pStyle w:val="BasicParagraph"/>
              <w:rPr>
                <w:rFonts w:ascii="Arial" w:hAnsi="Arial" w:cs="Arial"/>
              </w:rPr>
            </w:pPr>
            <w:r w:rsidRPr="004C126D">
              <w:rPr>
                <w:rFonts w:ascii="Arial" w:hAnsi="Arial" w:cs="Arial"/>
                <w:color w:val="FFFFFF" w:themeColor="background1"/>
              </w:rPr>
              <w:t>TARGET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tcMar>
              <w:top w:w="180" w:type="dxa"/>
              <w:left w:w="180" w:type="dxa"/>
              <w:bottom w:w="180" w:type="dxa"/>
              <w:right w:w="180" w:type="dxa"/>
            </w:tcMar>
            <w:vAlign w:val="center"/>
          </w:tcPr>
          <w:p w14:paraId="392D0070" w14:textId="112836EC" w:rsidR="00DC5BDF" w:rsidRPr="004C126D" w:rsidRDefault="00DC5BDF" w:rsidP="00DC5BDF">
            <w:pPr>
              <w:pStyle w:val="BasicParagraph"/>
              <w:rPr>
                <w:rFonts w:ascii="Arial" w:hAnsi="Arial" w:cs="Arial"/>
                <w:color w:val="FFFFFF" w:themeColor="background1"/>
              </w:rPr>
            </w:pPr>
            <w:r w:rsidRPr="004C126D">
              <w:rPr>
                <w:rFonts w:ascii="Arial" w:hAnsi="Arial" w:cs="Arial"/>
                <w:color w:val="FFFFFF" w:themeColor="background1"/>
              </w:rPr>
              <w:t>2017 STATUS</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36FA9"/>
            <w:vAlign w:val="center"/>
          </w:tcPr>
          <w:p w14:paraId="32051AA1" w14:textId="4ECFA611" w:rsidR="00DC5BDF" w:rsidRPr="004C126D" w:rsidRDefault="00DC5BDF" w:rsidP="00DC5BDF">
            <w:pPr>
              <w:pStyle w:val="BasicParagraph"/>
              <w:rPr>
                <w:rFonts w:ascii="Arial" w:hAnsi="Arial" w:cs="Arial"/>
                <w:color w:val="FFFFFF" w:themeColor="background1"/>
              </w:rPr>
            </w:pPr>
            <w:r w:rsidRPr="004C126D">
              <w:rPr>
                <w:rFonts w:ascii="Arial" w:hAnsi="Arial" w:cs="Arial"/>
                <w:color w:val="FFFFFF" w:themeColor="background1"/>
              </w:rPr>
              <w:t xml:space="preserve">   2020 STATUS</w:t>
            </w:r>
          </w:p>
        </w:tc>
      </w:tr>
      <w:tr w:rsidR="00DC5BDF" w:rsidRPr="004C126D" w14:paraId="3C21C072" w14:textId="43110953" w:rsidTr="00E32BBE">
        <w:trPr>
          <w:trHeight w:val="8458"/>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75158B71" w14:textId="77777777" w:rsidR="00DC5BDF" w:rsidRPr="004C126D" w:rsidRDefault="00DC5BDF" w:rsidP="00DC5BDF">
            <w:pPr>
              <w:pStyle w:val="BasicParagraph"/>
              <w:rPr>
                <w:rFonts w:ascii="Arial" w:hAnsi="Arial" w:cs="Arial"/>
              </w:rPr>
            </w:pPr>
            <w:r w:rsidRPr="004C126D">
              <w:rPr>
                <w:rFonts w:ascii="Arial" w:hAnsi="Arial" w:cs="Arial"/>
                <w:b/>
                <w:bCs/>
                <w:sz w:val="22"/>
                <w:szCs w:val="22"/>
              </w:rPr>
              <w:t xml:space="preserve">Measure 1:  </w:t>
            </w:r>
            <w:r w:rsidRPr="004C126D">
              <w:rPr>
                <w:rFonts w:ascii="Arial" w:hAnsi="Arial" w:cs="Arial"/>
                <w:sz w:val="22"/>
                <w:szCs w:val="22"/>
              </w:rPr>
              <w:t xml:space="preserve">Normalized energy use at County facilities, measured in millions of British Thermal Units (MMBTU). </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6935AEC" w14:textId="2E8EAA78" w:rsidR="00DC5BDF" w:rsidRPr="004C126D" w:rsidRDefault="00DC5BDF" w:rsidP="00DC5BDF">
            <w:pPr>
              <w:pStyle w:val="BasicParagraph"/>
              <w:numPr>
                <w:ilvl w:val="0"/>
                <w:numId w:val="5"/>
              </w:numPr>
              <w:rPr>
                <w:rFonts w:ascii="Arial" w:hAnsi="Arial" w:cs="Arial"/>
                <w:sz w:val="22"/>
                <w:szCs w:val="22"/>
              </w:rPr>
            </w:pPr>
            <w:r w:rsidRPr="004C126D">
              <w:rPr>
                <w:rFonts w:ascii="Arial" w:hAnsi="Arial" w:cs="Arial"/>
                <w:sz w:val="22"/>
                <w:szCs w:val="22"/>
              </w:rPr>
              <w:t xml:space="preserve">King County will reduce normalized energy use in </w:t>
            </w:r>
            <w:r w:rsidRPr="004C126D">
              <w:rPr>
                <w:rFonts w:ascii="Arial" w:hAnsi="Arial" w:cs="Arial"/>
                <w:sz w:val="22"/>
                <w:szCs w:val="22"/>
              </w:rPr>
              <w:br/>
              <w:t xml:space="preserve">County-owned facilities by at least five percent by 2020 and 10 percent by 2025, as </w:t>
            </w:r>
            <w:proofErr w:type="gramStart"/>
            <w:r w:rsidRPr="004C126D">
              <w:rPr>
                <w:rFonts w:ascii="Arial" w:hAnsi="Arial" w:cs="Arial"/>
                <w:sz w:val="22"/>
                <w:szCs w:val="22"/>
              </w:rPr>
              <w:t>compared  to</w:t>
            </w:r>
            <w:proofErr w:type="gramEnd"/>
            <w:r w:rsidRPr="004C126D">
              <w:rPr>
                <w:rFonts w:ascii="Arial" w:hAnsi="Arial" w:cs="Arial"/>
                <w:sz w:val="22"/>
                <w:szCs w:val="22"/>
              </w:rPr>
              <w:t xml:space="preserve"> a baseline year  of 2014.</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E13E6B9" w14:textId="77777777" w:rsidR="00DC5BDF" w:rsidRPr="004C126D" w:rsidRDefault="00DC5BDF" w:rsidP="00DC5BDF">
            <w:pPr>
              <w:pStyle w:val="BasicParagraph"/>
              <w:numPr>
                <w:ilvl w:val="0"/>
                <w:numId w:val="2"/>
              </w:numPr>
              <w:suppressAutoHyphens/>
              <w:rPr>
                <w:rFonts w:ascii="Arial" w:hAnsi="Arial" w:cs="Arial"/>
                <w:sz w:val="22"/>
                <w:szCs w:val="22"/>
              </w:rPr>
            </w:pPr>
            <w:r w:rsidRPr="004C126D">
              <w:rPr>
                <w:rFonts w:ascii="Arial" w:hAnsi="Arial" w:cs="Arial"/>
                <w:sz w:val="22"/>
                <w:szCs w:val="22"/>
              </w:rPr>
              <w:t xml:space="preserve">As of 2017, King County government has reduced its energy use by 6.1 percent compared to the 2014 baseline. Because of steady progress, King County increased its 2020 government facility energy reduction goal from 5 percent to 7.5 percent </w:t>
            </w:r>
          </w:p>
          <w:p w14:paraId="0C8742FE" w14:textId="77777777" w:rsidR="00DC5BDF" w:rsidRPr="004C126D" w:rsidRDefault="00DC5BDF" w:rsidP="00DC5BDF">
            <w:pPr>
              <w:pStyle w:val="BasicParagraph"/>
              <w:suppressAutoHyphens/>
              <w:rPr>
                <w:rFonts w:ascii="Arial" w:hAnsi="Arial" w:cs="Arial"/>
              </w:rPr>
            </w:pPr>
            <w:r w:rsidRPr="004C126D">
              <w:rPr>
                <w:rFonts w:ascii="Arial" w:hAnsi="Arial" w:cs="Arial"/>
                <w:sz w:val="22"/>
                <w:szCs w:val="22"/>
              </w:rPr>
              <w:t xml:space="preserve">      (baseline 2014).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1DDB80" w14:textId="59D14E39" w:rsidR="00DC5BDF" w:rsidRDefault="00DC5BDF" w:rsidP="00DC5BDF">
            <w:pPr>
              <w:pStyle w:val="BasicParagraph"/>
              <w:suppressAutoHyphens/>
              <w:rPr>
                <w:rFonts w:ascii="Arial" w:hAnsi="Arial" w:cs="Arial"/>
                <w:sz w:val="22"/>
                <w:szCs w:val="22"/>
              </w:rPr>
            </w:pPr>
            <w:r w:rsidRPr="00A15B7E">
              <w:rPr>
                <w:rFonts w:ascii="Arial" w:hAnsi="Arial" w:cs="Arial"/>
                <w:sz w:val="22"/>
                <w:szCs w:val="22"/>
              </w:rPr>
              <w:t xml:space="preserve">Through 2019, the County </w:t>
            </w:r>
            <w:r>
              <w:rPr>
                <w:rFonts w:ascii="Arial" w:hAnsi="Arial" w:cs="Arial"/>
                <w:sz w:val="22"/>
                <w:szCs w:val="22"/>
              </w:rPr>
              <w:t xml:space="preserve">is on track to meet its accelerated target of 7.5% reduction in </w:t>
            </w:r>
            <w:r w:rsidRPr="00A15B7E">
              <w:rPr>
                <w:rFonts w:ascii="Arial" w:hAnsi="Arial" w:cs="Arial"/>
                <w:sz w:val="22"/>
                <w:szCs w:val="22"/>
              </w:rPr>
              <w:t>normalized facility energy use in impacted</w:t>
            </w:r>
            <w:r>
              <w:rPr>
                <w:rFonts w:ascii="Arial" w:hAnsi="Arial" w:cs="Arial"/>
                <w:sz w:val="22"/>
                <w:szCs w:val="22"/>
              </w:rPr>
              <w:t xml:space="preserve"> </w:t>
            </w:r>
            <w:r w:rsidRPr="00A15B7E">
              <w:rPr>
                <w:rFonts w:ascii="Arial" w:hAnsi="Arial" w:cs="Arial"/>
                <w:sz w:val="22"/>
                <w:szCs w:val="22"/>
              </w:rPr>
              <w:t xml:space="preserve">facilities </w:t>
            </w:r>
            <w:r>
              <w:rPr>
                <w:rFonts w:ascii="Arial" w:hAnsi="Arial" w:cs="Arial"/>
                <w:sz w:val="22"/>
                <w:szCs w:val="22"/>
              </w:rPr>
              <w:t>with a</w:t>
            </w:r>
            <w:r w:rsidRPr="00A15B7E">
              <w:rPr>
                <w:rFonts w:ascii="Arial" w:hAnsi="Arial" w:cs="Arial"/>
                <w:sz w:val="22"/>
                <w:szCs w:val="22"/>
              </w:rPr>
              <w:t xml:space="preserve"> 7.2% </w:t>
            </w:r>
            <w:r>
              <w:rPr>
                <w:rFonts w:ascii="Arial" w:hAnsi="Arial" w:cs="Arial"/>
                <w:sz w:val="22"/>
                <w:szCs w:val="22"/>
              </w:rPr>
              <w:t>reduction</w:t>
            </w:r>
            <w:r w:rsidRPr="00A15B7E">
              <w:rPr>
                <w:rFonts w:ascii="Arial" w:hAnsi="Arial" w:cs="Arial"/>
                <w:sz w:val="22"/>
                <w:szCs w:val="22"/>
              </w:rPr>
              <w:t xml:space="preserve"> as measured against the 2014 baseline outlined in the 2015 SCAP.</w:t>
            </w:r>
          </w:p>
          <w:p w14:paraId="61025E5C" w14:textId="77777777" w:rsidR="00DC5BDF" w:rsidRPr="00A15B7E" w:rsidRDefault="00DC5BDF" w:rsidP="00DC5BDF">
            <w:pPr>
              <w:pStyle w:val="BasicParagraph"/>
              <w:suppressAutoHyphens/>
              <w:ind w:left="360"/>
              <w:rPr>
                <w:rFonts w:ascii="Arial" w:hAnsi="Arial" w:cs="Arial"/>
                <w:sz w:val="22"/>
                <w:szCs w:val="22"/>
              </w:rPr>
            </w:pPr>
          </w:p>
          <w:p w14:paraId="037EC744" w14:textId="4DB2B85F" w:rsidR="00DC5BDF" w:rsidRDefault="00DC5BDF" w:rsidP="00DC5BDF">
            <w:pPr>
              <w:pStyle w:val="BasicParagraph"/>
              <w:suppressAutoHyphens/>
              <w:rPr>
                <w:rFonts w:ascii="Arial" w:hAnsi="Arial" w:cs="Arial"/>
                <w:sz w:val="22"/>
                <w:szCs w:val="22"/>
              </w:rPr>
            </w:pPr>
            <w:r w:rsidRPr="00A15B7E">
              <w:rPr>
                <w:rFonts w:ascii="Arial" w:hAnsi="Arial" w:cs="Arial"/>
                <w:sz w:val="22"/>
                <w:szCs w:val="22"/>
              </w:rPr>
              <w:t xml:space="preserve">As of 2020, these </w:t>
            </w:r>
            <w:r>
              <w:rPr>
                <w:rFonts w:ascii="Arial" w:hAnsi="Arial" w:cs="Arial"/>
                <w:sz w:val="22"/>
                <w:szCs w:val="22"/>
              </w:rPr>
              <w:t>measures</w:t>
            </w:r>
            <w:r w:rsidRPr="00A15B7E">
              <w:rPr>
                <w:rFonts w:ascii="Arial" w:hAnsi="Arial" w:cs="Arial"/>
                <w:sz w:val="22"/>
                <w:szCs w:val="22"/>
              </w:rPr>
              <w:t xml:space="preserve"> are resulting in a financial savings of over $4.1 million per year.</w:t>
            </w:r>
          </w:p>
          <w:p w14:paraId="5ADB2988" w14:textId="24D52724" w:rsidR="00DC5BDF" w:rsidRDefault="00DC5BDF" w:rsidP="00DC5BDF">
            <w:pPr>
              <w:pStyle w:val="BasicParagraph"/>
              <w:suppressAutoHyphens/>
              <w:rPr>
                <w:rFonts w:ascii="Arial" w:hAnsi="Arial" w:cs="Arial"/>
                <w:sz w:val="22"/>
                <w:szCs w:val="22"/>
              </w:rPr>
            </w:pPr>
          </w:p>
          <w:p w14:paraId="49813B6B" w14:textId="77777777" w:rsidR="00DC5BDF" w:rsidRPr="00A95C6C" w:rsidRDefault="00DC5BDF" w:rsidP="00DC5BDF">
            <w:pPr>
              <w:pStyle w:val="BasicParagraph"/>
              <w:suppressAutoHyphens/>
              <w:rPr>
                <w:rFonts w:ascii="Arial" w:hAnsi="Arial" w:cs="Arial"/>
                <w:sz w:val="22"/>
                <w:szCs w:val="22"/>
              </w:rPr>
            </w:pPr>
            <w:r w:rsidRPr="00A95C6C">
              <w:rPr>
                <w:rFonts w:ascii="Arial" w:hAnsi="Arial" w:cs="Arial"/>
                <w:sz w:val="22"/>
                <w:szCs w:val="22"/>
              </w:rPr>
              <w:t>A key benchmark for</w:t>
            </w:r>
          </w:p>
          <w:p w14:paraId="7DD156F4" w14:textId="77777777" w:rsidR="00DC5BDF" w:rsidRPr="00A95C6C" w:rsidRDefault="00DC5BDF" w:rsidP="00DC5BDF">
            <w:pPr>
              <w:pStyle w:val="BasicParagraph"/>
              <w:suppressAutoHyphens/>
              <w:rPr>
                <w:rFonts w:ascii="Arial" w:hAnsi="Arial" w:cs="Arial"/>
                <w:sz w:val="22"/>
                <w:szCs w:val="22"/>
              </w:rPr>
            </w:pPr>
            <w:r w:rsidRPr="00A95C6C">
              <w:rPr>
                <w:rFonts w:ascii="Arial" w:hAnsi="Arial" w:cs="Arial"/>
                <w:sz w:val="22"/>
                <w:szCs w:val="22"/>
              </w:rPr>
              <w:t>performance under the 2015 SCAP was the reduction of energy use in existing county</w:t>
            </w:r>
          </w:p>
          <w:p w14:paraId="6301BBBC" w14:textId="77777777" w:rsidR="00DC5BDF" w:rsidRPr="00A95C6C" w:rsidRDefault="00DC5BDF" w:rsidP="00DC5BDF">
            <w:pPr>
              <w:pStyle w:val="BasicParagraph"/>
              <w:suppressAutoHyphens/>
              <w:rPr>
                <w:rFonts w:ascii="Arial" w:hAnsi="Arial" w:cs="Arial"/>
                <w:sz w:val="22"/>
                <w:szCs w:val="22"/>
              </w:rPr>
            </w:pPr>
            <w:r w:rsidRPr="00A95C6C">
              <w:rPr>
                <w:rFonts w:ascii="Arial" w:hAnsi="Arial" w:cs="Arial"/>
                <w:sz w:val="22"/>
                <w:szCs w:val="22"/>
              </w:rPr>
              <w:t>facilities, which is targeting a 7.5 percent reduction by the end of 2020. This 2020 SCAP</w:t>
            </w:r>
          </w:p>
          <w:p w14:paraId="548C071E" w14:textId="77777777" w:rsidR="00DC5BDF" w:rsidRPr="00A95C6C" w:rsidRDefault="00DC5BDF" w:rsidP="00DC5BDF">
            <w:pPr>
              <w:pStyle w:val="BasicParagraph"/>
              <w:suppressAutoHyphens/>
              <w:rPr>
                <w:rFonts w:ascii="Arial" w:hAnsi="Arial" w:cs="Arial"/>
                <w:sz w:val="22"/>
                <w:szCs w:val="22"/>
              </w:rPr>
            </w:pPr>
            <w:r w:rsidRPr="00A95C6C">
              <w:rPr>
                <w:rFonts w:ascii="Arial" w:hAnsi="Arial" w:cs="Arial"/>
                <w:sz w:val="22"/>
                <w:szCs w:val="22"/>
              </w:rPr>
              <w:t>increases the 2025 goal that was set in the 2015 SCAP from a reduction of 10 percent to</w:t>
            </w:r>
          </w:p>
          <w:p w14:paraId="46E1E77C" w14:textId="75E1B7C6" w:rsidR="00DC5BDF" w:rsidRDefault="000F37E5" w:rsidP="00DC5BDF">
            <w:pPr>
              <w:pStyle w:val="BasicParagraph"/>
              <w:suppressAutoHyphens/>
              <w:rPr>
                <w:rFonts w:ascii="Arial" w:hAnsi="Arial" w:cs="Arial"/>
                <w:sz w:val="22"/>
                <w:szCs w:val="22"/>
              </w:rPr>
            </w:pPr>
            <w:r w:rsidRPr="00A95C6C">
              <w:rPr>
                <w:rFonts w:ascii="Arial" w:hAnsi="Arial" w:cs="Arial"/>
                <w:sz w:val="22"/>
                <w:szCs w:val="22"/>
              </w:rPr>
              <w:t>12.5 percent</w:t>
            </w:r>
            <w:r w:rsidR="00DC5BDF" w:rsidRPr="00A95C6C">
              <w:rPr>
                <w:rFonts w:ascii="Arial" w:hAnsi="Arial" w:cs="Arial"/>
                <w:sz w:val="22"/>
                <w:szCs w:val="22"/>
              </w:rPr>
              <w:t xml:space="preserve"> compared to the 2014 baseline.</w:t>
            </w:r>
          </w:p>
          <w:p w14:paraId="68EB1EB8" w14:textId="77777777" w:rsidR="00DC5BDF" w:rsidRDefault="00DC5BDF" w:rsidP="00DC5BDF">
            <w:pPr>
              <w:pStyle w:val="BasicParagraph"/>
              <w:suppressAutoHyphens/>
              <w:rPr>
                <w:rFonts w:ascii="Arial" w:hAnsi="Arial" w:cs="Arial"/>
                <w:sz w:val="22"/>
                <w:szCs w:val="22"/>
              </w:rPr>
            </w:pPr>
          </w:p>
          <w:p w14:paraId="18437D55" w14:textId="125ACBAB" w:rsidR="00DC5BDF" w:rsidRPr="004C126D" w:rsidRDefault="00DC5BDF" w:rsidP="00DC5BD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13</w:t>
            </w:r>
          </w:p>
          <w:p w14:paraId="7F9F9941" w14:textId="0065F7EC" w:rsidR="00DC5BDF" w:rsidRPr="004C126D" w:rsidRDefault="00DC5BDF" w:rsidP="00DC5BDF">
            <w:pPr>
              <w:pStyle w:val="BasicParagraph"/>
              <w:suppressAutoHyphens/>
              <w:ind w:left="360"/>
              <w:rPr>
                <w:rFonts w:ascii="Arial" w:hAnsi="Arial" w:cs="Arial"/>
                <w:sz w:val="22"/>
                <w:szCs w:val="22"/>
              </w:rPr>
            </w:pPr>
          </w:p>
        </w:tc>
      </w:tr>
      <w:tr w:rsidR="00DC5BDF" w:rsidRPr="004C126D" w14:paraId="10CAB0C9" w14:textId="77777777" w:rsidTr="45F5E545">
        <w:trPr>
          <w:trHeight w:val="5793"/>
        </w:trPr>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67D63864" w14:textId="5C8EE9E0" w:rsidR="00DC5BDF" w:rsidRPr="004C126D" w:rsidRDefault="00DC5BDF" w:rsidP="00DC5BDF">
            <w:pPr>
              <w:pStyle w:val="BasicParagraph"/>
              <w:suppressAutoHyphens/>
              <w:rPr>
                <w:rFonts w:ascii="Arial" w:hAnsi="Arial" w:cs="Arial"/>
                <w:sz w:val="22"/>
                <w:szCs w:val="22"/>
              </w:rPr>
            </w:pPr>
            <w:r w:rsidRPr="004C126D">
              <w:rPr>
                <w:rFonts w:ascii="Arial" w:hAnsi="Arial" w:cs="Arial"/>
                <w:b/>
                <w:bCs/>
                <w:sz w:val="22"/>
                <w:szCs w:val="22"/>
              </w:rPr>
              <w:t xml:space="preserve">Measure 2: </w:t>
            </w:r>
            <w:r w:rsidRPr="004C126D">
              <w:rPr>
                <w:rFonts w:ascii="Arial" w:hAnsi="Arial" w:cs="Arial"/>
                <w:sz w:val="22"/>
                <w:szCs w:val="22"/>
              </w:rPr>
              <w:t xml:space="preserve">Building </w:t>
            </w:r>
            <w:r w:rsidRPr="004C126D">
              <w:rPr>
                <w:rFonts w:ascii="Arial" w:hAnsi="Arial" w:cs="Arial"/>
                <w:sz w:val="22"/>
                <w:szCs w:val="22"/>
              </w:rPr>
              <w:br/>
              <w:t>energy performance, as measured by the Energy Star Portfolio Manager.</w:t>
            </w: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473DF44" w14:textId="77777777" w:rsidR="00D92D30" w:rsidRDefault="00DC5BDF" w:rsidP="00DC5BDF">
            <w:pPr>
              <w:pStyle w:val="BasicParagraph"/>
              <w:numPr>
                <w:ilvl w:val="0"/>
                <w:numId w:val="5"/>
              </w:numPr>
              <w:suppressAutoHyphens/>
              <w:rPr>
                <w:rFonts w:ascii="Arial" w:hAnsi="Arial" w:cs="Arial"/>
                <w:sz w:val="22"/>
                <w:szCs w:val="22"/>
              </w:rPr>
            </w:pPr>
            <w:r w:rsidRPr="004C126D">
              <w:rPr>
                <w:rFonts w:ascii="Arial" w:hAnsi="Arial" w:cs="Arial"/>
                <w:sz w:val="22"/>
                <w:szCs w:val="22"/>
              </w:rPr>
              <w:t>By December 31 of 2020, all</w:t>
            </w:r>
            <w:r w:rsidR="00D322D0">
              <w:rPr>
                <w:rFonts w:ascii="Arial" w:hAnsi="Arial" w:cs="Arial"/>
                <w:sz w:val="22"/>
                <w:szCs w:val="22"/>
              </w:rPr>
              <w:t>*</w:t>
            </w:r>
            <w:r w:rsidRPr="004C126D">
              <w:rPr>
                <w:rFonts w:ascii="Arial" w:hAnsi="Arial" w:cs="Arial"/>
                <w:sz w:val="22"/>
                <w:szCs w:val="22"/>
              </w:rPr>
              <w:t xml:space="preserve"> King County government buildings over 20,000 square feet shall be Energy Star certified.</w:t>
            </w:r>
            <w:r w:rsidR="0078306C">
              <w:rPr>
                <w:rFonts w:ascii="Arial" w:hAnsi="Arial" w:cs="Arial"/>
                <w:sz w:val="22"/>
                <w:szCs w:val="22"/>
              </w:rPr>
              <w:t xml:space="preserve"> </w:t>
            </w:r>
          </w:p>
          <w:p w14:paraId="77ADD548" w14:textId="77777777" w:rsidR="00D92D30" w:rsidRDefault="00D92D30" w:rsidP="00D92D30">
            <w:pPr>
              <w:pStyle w:val="BasicParagraph"/>
              <w:suppressAutoHyphens/>
              <w:ind w:left="360"/>
              <w:rPr>
                <w:rFonts w:ascii="Arial" w:hAnsi="Arial" w:cs="Arial"/>
                <w:sz w:val="22"/>
                <w:szCs w:val="22"/>
              </w:rPr>
            </w:pPr>
          </w:p>
          <w:p w14:paraId="203E4240" w14:textId="5C4900BA" w:rsidR="00DC5BDF" w:rsidRPr="004C126D" w:rsidRDefault="0078306C" w:rsidP="00D92D30">
            <w:pPr>
              <w:pStyle w:val="BasicParagraph"/>
              <w:suppressAutoHyphens/>
              <w:ind w:left="360"/>
              <w:rPr>
                <w:rFonts w:ascii="Arial" w:hAnsi="Arial" w:cs="Arial"/>
                <w:sz w:val="22"/>
                <w:szCs w:val="22"/>
              </w:rPr>
            </w:pPr>
            <w:r w:rsidRPr="00D322D0">
              <w:rPr>
                <w:rFonts w:ascii="Arial" w:hAnsi="Arial" w:cs="Arial"/>
                <w:i/>
                <w:iCs/>
                <w:sz w:val="22"/>
                <w:szCs w:val="22"/>
              </w:rPr>
              <w:t>(</w:t>
            </w:r>
            <w:r w:rsidR="00D322D0" w:rsidRPr="00D322D0">
              <w:rPr>
                <w:rFonts w:ascii="Arial" w:hAnsi="Arial" w:cs="Arial"/>
                <w:i/>
                <w:iCs/>
                <w:sz w:val="22"/>
                <w:szCs w:val="22"/>
              </w:rPr>
              <w:t xml:space="preserve">* the </w:t>
            </w:r>
            <w:r w:rsidRPr="00D322D0">
              <w:rPr>
                <w:rFonts w:ascii="Arial" w:hAnsi="Arial" w:cs="Arial"/>
                <w:i/>
                <w:iCs/>
                <w:sz w:val="22"/>
                <w:szCs w:val="22"/>
              </w:rPr>
              <w:t xml:space="preserve">2015 SCAP includes the following </w:t>
            </w:r>
            <w:r w:rsidR="00D322D0" w:rsidRPr="00D322D0">
              <w:rPr>
                <w:rFonts w:ascii="Arial" w:hAnsi="Arial" w:cs="Arial"/>
                <w:i/>
                <w:iCs/>
                <w:sz w:val="22"/>
                <w:szCs w:val="22"/>
              </w:rPr>
              <w:t xml:space="preserve">note </w:t>
            </w:r>
            <w:r w:rsidRPr="00D322D0">
              <w:rPr>
                <w:rFonts w:ascii="Arial" w:hAnsi="Arial" w:cs="Arial"/>
                <w:i/>
                <w:iCs/>
                <w:sz w:val="22"/>
                <w:szCs w:val="22"/>
              </w:rPr>
              <w:t>“Excluding Transit bases, Wastewater Treatment Division facilities, and facilities for which there is not an Energy Star category”)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3509E9B" w14:textId="77777777" w:rsidR="00DC5BDF" w:rsidRPr="004C126D" w:rsidRDefault="00DC5BDF" w:rsidP="00DC5BDF">
            <w:pPr>
              <w:pStyle w:val="BasicParagraph"/>
              <w:numPr>
                <w:ilvl w:val="0"/>
                <w:numId w:val="3"/>
              </w:numPr>
              <w:suppressAutoHyphens/>
              <w:rPr>
                <w:rFonts w:ascii="Arial" w:hAnsi="Arial" w:cs="Arial"/>
                <w:sz w:val="22"/>
                <w:szCs w:val="22"/>
              </w:rPr>
            </w:pPr>
            <w:r w:rsidRPr="004C126D">
              <w:rPr>
                <w:rFonts w:ascii="Arial" w:hAnsi="Arial" w:cs="Arial"/>
                <w:sz w:val="22"/>
                <w:szCs w:val="22"/>
              </w:rPr>
              <w:t>LED lighting and efficient mechanical system investments are helping King County make progress toward this target.</w:t>
            </w:r>
          </w:p>
          <w:p w14:paraId="0F8056A3" w14:textId="56E170DB" w:rsidR="00DC5BDF" w:rsidRPr="004C126D" w:rsidRDefault="00DC5BDF" w:rsidP="00DC5BDF">
            <w:pPr>
              <w:pStyle w:val="BasicParagraph"/>
              <w:numPr>
                <w:ilvl w:val="0"/>
                <w:numId w:val="3"/>
              </w:numPr>
              <w:suppressAutoHyphens/>
              <w:rPr>
                <w:rFonts w:ascii="Arial" w:hAnsi="Arial" w:cs="Arial"/>
                <w:sz w:val="22"/>
                <w:szCs w:val="22"/>
              </w:rPr>
            </w:pPr>
            <w:r w:rsidRPr="004C126D">
              <w:rPr>
                <w:rFonts w:ascii="Arial" w:hAnsi="Arial" w:cs="Arial"/>
                <w:sz w:val="22"/>
                <w:szCs w:val="22"/>
              </w:rPr>
              <w:t>Approximately 12 King County facilities will apply for certification by 2020.</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44875" w14:textId="353A40BB" w:rsidR="504081A9" w:rsidRDefault="5FCF644C" w:rsidP="0204CBBE">
            <w:pPr>
              <w:rPr>
                <w:rFonts w:ascii="Arial" w:eastAsia="Arial" w:hAnsi="Arial" w:cs="Arial"/>
                <w:color w:val="000000" w:themeColor="text1"/>
                <w:sz w:val="22"/>
                <w:szCs w:val="22"/>
              </w:rPr>
            </w:pPr>
            <w:r w:rsidRPr="0204CBBE">
              <w:rPr>
                <w:rFonts w:ascii="Arial" w:eastAsia="Arial" w:hAnsi="Arial" w:cs="Arial"/>
                <w:color w:val="000000" w:themeColor="text1"/>
                <w:sz w:val="22"/>
                <w:szCs w:val="22"/>
              </w:rPr>
              <w:t xml:space="preserve">As of the end of 2019, the Chinook Building and King Street Center are eligible for or have achieved Energy Star Certification by performing better than at least 75 percent of similar buildings nationwide. </w:t>
            </w:r>
          </w:p>
          <w:p w14:paraId="556668A6" w14:textId="4F191ECC" w:rsidR="504081A9" w:rsidRDefault="504081A9" w:rsidP="0204CBBE">
            <w:pPr>
              <w:rPr>
                <w:rFonts w:ascii="Arial" w:eastAsia="Arial" w:hAnsi="Arial" w:cs="Arial"/>
                <w:sz w:val="22"/>
                <w:szCs w:val="22"/>
              </w:rPr>
            </w:pPr>
          </w:p>
          <w:p w14:paraId="5B8D5EC6" w14:textId="4C8A98D3" w:rsidR="504081A9" w:rsidRDefault="19448926" w:rsidP="0204CBBE">
            <w:pPr>
              <w:rPr>
                <w:rFonts w:ascii="Arial" w:eastAsia="Arial" w:hAnsi="Arial" w:cs="Arial"/>
                <w:sz w:val="22"/>
                <w:szCs w:val="22"/>
              </w:rPr>
            </w:pPr>
            <w:r w:rsidRPr="0204CBBE">
              <w:rPr>
                <w:rFonts w:ascii="Arial" w:eastAsia="Arial" w:hAnsi="Arial" w:cs="Arial"/>
                <w:sz w:val="22"/>
                <w:szCs w:val="22"/>
              </w:rPr>
              <w:t>Nine county owned buildings that are Energy Star eligible have not been certified. Many of these buildings have achieved significant energy use reductions in recent years.</w:t>
            </w:r>
          </w:p>
          <w:p w14:paraId="4D183A79" w14:textId="2D40CC54" w:rsidR="504081A9" w:rsidRDefault="19448926" w:rsidP="0204CBBE">
            <w:pPr>
              <w:rPr>
                <w:rFonts w:ascii="Arial" w:eastAsia="Arial" w:hAnsi="Arial" w:cs="Arial"/>
                <w:sz w:val="22"/>
                <w:szCs w:val="22"/>
              </w:rPr>
            </w:pPr>
            <w:r w:rsidRPr="0204CBBE">
              <w:rPr>
                <w:rFonts w:ascii="Arial" w:eastAsia="Arial" w:hAnsi="Arial" w:cs="Arial"/>
                <w:sz w:val="22"/>
                <w:szCs w:val="22"/>
              </w:rPr>
              <w:t xml:space="preserve"> </w:t>
            </w:r>
          </w:p>
          <w:p w14:paraId="49886655" w14:textId="5E03F39F" w:rsidR="00DC5BDF" w:rsidRPr="004C126D" w:rsidRDefault="00DC5BDF" w:rsidP="00E32BBE">
            <w:pPr>
              <w:pStyle w:val="BasicParagraph"/>
              <w:suppressAutoHyphens/>
              <w:rPr>
                <w:rFonts w:ascii="Arial" w:hAnsi="Arial" w:cs="Arial"/>
                <w:sz w:val="22"/>
                <w:szCs w:val="22"/>
              </w:rPr>
            </w:pPr>
            <w:r w:rsidRPr="0204CBBE">
              <w:rPr>
                <w:rFonts w:ascii="Arial" w:eastAsia="Arial" w:hAnsi="Arial" w:cs="Arial"/>
                <w:sz w:val="22"/>
                <w:szCs w:val="22"/>
              </w:rPr>
              <w:t>Because most of County facilities aren’t traditional buildings</w:t>
            </w:r>
            <w:r w:rsidR="48C96DB7" w:rsidRPr="0204CBBE">
              <w:rPr>
                <w:rFonts w:ascii="Arial" w:eastAsia="Arial" w:hAnsi="Arial" w:cs="Arial"/>
                <w:sz w:val="22"/>
                <w:szCs w:val="22"/>
              </w:rPr>
              <w:t xml:space="preserve"> for which there is an Energy Star category</w:t>
            </w:r>
            <w:r w:rsidRPr="0204CBBE">
              <w:rPr>
                <w:rFonts w:ascii="Arial" w:eastAsia="Arial" w:hAnsi="Arial" w:cs="Arial"/>
                <w:sz w:val="22"/>
                <w:szCs w:val="22"/>
              </w:rPr>
              <w:t>, the Energy Star guidance was dropped as a recommendation from the 2020 SCAP.</w:t>
            </w:r>
            <w:r w:rsidRPr="00A15B7E">
              <w:rPr>
                <w:rFonts w:ascii="Arial" w:hAnsi="Arial" w:cs="Arial"/>
                <w:sz w:val="22"/>
                <w:szCs w:val="22"/>
              </w:rPr>
              <w:t xml:space="preserve">  </w:t>
            </w:r>
          </w:p>
        </w:tc>
      </w:tr>
      <w:tr w:rsidR="00DC5BDF" w:rsidRPr="004C126D" w14:paraId="250B9535" w14:textId="77777777" w:rsidTr="45F5E545">
        <w:trPr>
          <w:trHeight w:val="5793"/>
        </w:trPr>
        <w:tc>
          <w:tcPr>
            <w:tcW w:w="2250" w:type="dxa"/>
            <w:vMerge w:val="restart"/>
            <w:tcBorders>
              <w:top w:val="single" w:sz="8" w:space="0" w:color="000000" w:themeColor="text1"/>
              <w:left w:val="single" w:sz="8" w:space="0" w:color="000000" w:themeColor="text1"/>
              <w:right w:val="single" w:sz="8" w:space="0" w:color="000000" w:themeColor="text1"/>
            </w:tcBorders>
            <w:shd w:val="clear" w:color="auto" w:fill="D3CCE5"/>
            <w:tcMar>
              <w:top w:w="180" w:type="dxa"/>
              <w:left w:w="180" w:type="dxa"/>
              <w:bottom w:w="180" w:type="dxa"/>
              <w:right w:w="180" w:type="dxa"/>
            </w:tcMar>
          </w:tcPr>
          <w:p w14:paraId="63CFA637" w14:textId="77777777" w:rsidR="00DC5BDF" w:rsidRPr="004C126D" w:rsidRDefault="00DC5BDF" w:rsidP="00DC5BDF">
            <w:pPr>
              <w:pStyle w:val="BasicParagraph"/>
              <w:suppressAutoHyphens/>
              <w:rPr>
                <w:rFonts w:ascii="Arial" w:hAnsi="Arial" w:cs="Arial"/>
                <w:sz w:val="22"/>
                <w:szCs w:val="22"/>
              </w:rPr>
            </w:pPr>
            <w:r w:rsidRPr="004C126D">
              <w:rPr>
                <w:rFonts w:ascii="Arial" w:hAnsi="Arial" w:cs="Arial"/>
                <w:b/>
                <w:bCs/>
                <w:sz w:val="22"/>
                <w:szCs w:val="22"/>
              </w:rPr>
              <w:lastRenderedPageBreak/>
              <w:t xml:space="preserve">Measure 3: </w:t>
            </w:r>
            <w:r w:rsidRPr="004C126D">
              <w:rPr>
                <w:rFonts w:ascii="Arial" w:hAnsi="Arial" w:cs="Arial"/>
                <w:sz w:val="22"/>
                <w:szCs w:val="22"/>
              </w:rPr>
              <w:t>Amount of renewable and greenhouse gas-neutral energy produced and consumed as part of government operations.</w:t>
            </w:r>
          </w:p>
          <w:p w14:paraId="6F50873A" w14:textId="77777777" w:rsidR="00DC5BDF" w:rsidRPr="004C126D" w:rsidRDefault="00DC5BDF" w:rsidP="00DC5BDF">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965E373" w14:textId="77777777" w:rsidR="00DC5BDF" w:rsidRPr="004C126D" w:rsidRDefault="00DC5BDF" w:rsidP="00DC5BDF">
            <w:pPr>
              <w:pStyle w:val="BasicParagraph"/>
              <w:numPr>
                <w:ilvl w:val="0"/>
                <w:numId w:val="5"/>
              </w:numPr>
              <w:suppressAutoHyphens/>
              <w:rPr>
                <w:rFonts w:ascii="Arial" w:hAnsi="Arial" w:cs="Arial"/>
                <w:sz w:val="22"/>
                <w:szCs w:val="22"/>
              </w:rPr>
            </w:pPr>
            <w:r w:rsidRPr="004C126D">
              <w:rPr>
                <w:rFonts w:ascii="Arial" w:hAnsi="Arial" w:cs="Arial"/>
                <w:b/>
                <w:bCs/>
                <w:sz w:val="22"/>
                <w:szCs w:val="22"/>
              </w:rPr>
              <w:t xml:space="preserve">Renewable Energy </w:t>
            </w:r>
            <w:r w:rsidRPr="004C126D">
              <w:rPr>
                <w:rFonts w:ascii="Arial" w:hAnsi="Arial" w:cs="Arial"/>
                <w:b/>
                <w:bCs/>
                <w:sz w:val="22"/>
                <w:szCs w:val="22"/>
              </w:rPr>
              <w:br/>
              <w:t>Production:</w:t>
            </w:r>
            <w:r w:rsidRPr="004C126D">
              <w:rPr>
                <w:rFonts w:ascii="Arial" w:hAnsi="Arial" w:cs="Arial"/>
                <w:sz w:val="22"/>
                <w:szCs w:val="22"/>
              </w:rPr>
              <w:t xml:space="preserve"> Produce </w:t>
            </w:r>
            <w:r w:rsidRPr="004C126D">
              <w:rPr>
                <w:rFonts w:ascii="Arial" w:hAnsi="Arial" w:cs="Arial"/>
                <w:sz w:val="22"/>
                <w:szCs w:val="22"/>
              </w:rPr>
              <w:br/>
              <w:t xml:space="preserve">renewable energy equal to 100 percent of total County </w:t>
            </w:r>
            <w:r w:rsidRPr="004C126D">
              <w:rPr>
                <w:rFonts w:ascii="Arial" w:hAnsi="Arial" w:cs="Arial"/>
                <w:sz w:val="22"/>
                <w:szCs w:val="22"/>
              </w:rPr>
              <w:br/>
              <w:t>government net energy requirements by 2017 and each year thereafter, excluding the public transit fleet.</w:t>
            </w:r>
          </w:p>
          <w:p w14:paraId="7F60C0D7" w14:textId="77777777" w:rsidR="00DC5BDF" w:rsidRPr="004C126D" w:rsidRDefault="00DC5BDF" w:rsidP="00DC5BDF">
            <w:pPr>
              <w:pStyle w:val="BasicParagraph"/>
              <w:ind w:left="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DD2F337" w14:textId="5F9071B0" w:rsidR="00DC5BDF" w:rsidRPr="004C126D" w:rsidRDefault="00DC5BDF" w:rsidP="00DC5BDF">
            <w:pPr>
              <w:pStyle w:val="BasicParagraph"/>
              <w:numPr>
                <w:ilvl w:val="0"/>
                <w:numId w:val="4"/>
              </w:numPr>
              <w:suppressAutoHyphens/>
              <w:rPr>
                <w:rFonts w:ascii="Arial" w:hAnsi="Arial" w:cs="Arial"/>
                <w:sz w:val="22"/>
                <w:szCs w:val="22"/>
              </w:rPr>
            </w:pPr>
            <w:r w:rsidRPr="004C126D">
              <w:rPr>
                <w:rFonts w:ascii="Arial" w:hAnsi="Arial" w:cs="Arial"/>
                <w:sz w:val="22"/>
                <w:szCs w:val="22"/>
              </w:rPr>
              <w:t xml:space="preserve">In 2017, King County produced the equivalent of 102.5 percent of the energy consumed by government operations, </w:t>
            </w:r>
            <w:r w:rsidRPr="004C126D">
              <w:rPr>
                <w:rFonts w:ascii="Arial" w:hAnsi="Arial" w:cs="Arial"/>
                <w:sz w:val="22"/>
                <w:szCs w:val="22"/>
              </w:rPr>
              <w:br/>
              <w:t xml:space="preserve">excluding public transit.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2A7005" w14:textId="77777777" w:rsidR="00DC5BDF" w:rsidRDefault="00DC5BDF" w:rsidP="00DC5BDF">
            <w:pPr>
              <w:pStyle w:val="BasicParagraph"/>
              <w:suppressAutoHyphens/>
              <w:rPr>
                <w:rFonts w:ascii="Arial" w:hAnsi="Arial" w:cs="Arial"/>
                <w:sz w:val="22"/>
                <w:szCs w:val="22"/>
              </w:rPr>
            </w:pPr>
            <w:r w:rsidRPr="00A15B7E">
              <w:rPr>
                <w:rFonts w:ascii="Arial" w:hAnsi="Arial" w:cs="Arial"/>
                <w:sz w:val="22"/>
                <w:szCs w:val="22"/>
              </w:rPr>
              <w:t>In 2019, King County produced approximately 104% of the non-Metro fleet energy</w:t>
            </w:r>
            <w:r>
              <w:rPr>
                <w:rFonts w:ascii="Arial" w:hAnsi="Arial" w:cs="Arial"/>
                <w:sz w:val="22"/>
                <w:szCs w:val="22"/>
              </w:rPr>
              <w:t xml:space="preserve"> </w:t>
            </w:r>
            <w:r w:rsidRPr="00A15B7E">
              <w:rPr>
                <w:rFonts w:ascii="Arial" w:hAnsi="Arial" w:cs="Arial"/>
                <w:sz w:val="22"/>
                <w:szCs w:val="22"/>
              </w:rPr>
              <w:t>consumption equivalent.</w:t>
            </w:r>
          </w:p>
          <w:p w14:paraId="484A7529" w14:textId="77777777" w:rsidR="00DC5BDF" w:rsidRDefault="00DC5BDF" w:rsidP="00DC5BDF">
            <w:pPr>
              <w:pStyle w:val="BasicParagraph"/>
              <w:suppressAutoHyphens/>
              <w:ind w:left="360"/>
              <w:rPr>
                <w:rFonts w:ascii="Arial" w:hAnsi="Arial" w:cs="Arial"/>
                <w:sz w:val="22"/>
                <w:szCs w:val="22"/>
              </w:rPr>
            </w:pPr>
          </w:p>
          <w:p w14:paraId="6B7D928A" w14:textId="56B14D6F" w:rsidR="00DC5BDF" w:rsidRPr="004C126D" w:rsidRDefault="00DC5BDF" w:rsidP="00DC5BD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17</w:t>
            </w:r>
          </w:p>
          <w:p w14:paraId="60C9493D" w14:textId="07183F8B" w:rsidR="00DC5BDF" w:rsidRPr="004C126D" w:rsidRDefault="00DC5BDF" w:rsidP="00DC5BDF">
            <w:pPr>
              <w:pStyle w:val="BasicParagraph"/>
              <w:suppressAutoHyphens/>
              <w:ind w:left="360"/>
              <w:rPr>
                <w:rFonts w:ascii="Arial" w:hAnsi="Arial" w:cs="Arial"/>
                <w:sz w:val="22"/>
                <w:szCs w:val="22"/>
              </w:rPr>
            </w:pPr>
          </w:p>
        </w:tc>
      </w:tr>
      <w:tr w:rsidR="00DC5BDF" w:rsidRPr="004C126D" w14:paraId="05286334" w14:textId="77777777" w:rsidTr="45F5E545">
        <w:trPr>
          <w:trHeight w:val="5793"/>
        </w:trPr>
        <w:tc>
          <w:tcPr>
            <w:tcW w:w="2250" w:type="dxa"/>
            <w:vMerge/>
            <w:tcMar>
              <w:top w:w="180" w:type="dxa"/>
              <w:left w:w="180" w:type="dxa"/>
              <w:bottom w:w="180" w:type="dxa"/>
              <w:right w:w="180" w:type="dxa"/>
            </w:tcMar>
          </w:tcPr>
          <w:p w14:paraId="6049BE45" w14:textId="77777777" w:rsidR="00DC5BDF" w:rsidRPr="004C126D" w:rsidRDefault="00DC5BDF" w:rsidP="00DC5BDF">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C6D40D9" w14:textId="367848C1" w:rsidR="00DC5BDF" w:rsidRPr="004C126D" w:rsidRDefault="00DC5BDF" w:rsidP="00DC5BDF">
            <w:pPr>
              <w:pStyle w:val="BasicParagraph"/>
              <w:numPr>
                <w:ilvl w:val="0"/>
                <w:numId w:val="5"/>
              </w:numPr>
              <w:suppressAutoHyphens/>
              <w:rPr>
                <w:rFonts w:ascii="Arial" w:hAnsi="Arial" w:cs="Arial"/>
                <w:sz w:val="22"/>
                <w:szCs w:val="22"/>
              </w:rPr>
            </w:pPr>
            <w:r w:rsidRPr="004C126D">
              <w:rPr>
                <w:rFonts w:ascii="Arial" w:hAnsi="Arial" w:cs="Arial"/>
                <w:b/>
                <w:bCs/>
                <w:sz w:val="22"/>
                <w:szCs w:val="22"/>
              </w:rPr>
              <w:t xml:space="preserve">Renewable Energy </w:t>
            </w:r>
            <w:r w:rsidRPr="004C126D">
              <w:rPr>
                <w:rFonts w:ascii="Arial" w:hAnsi="Arial" w:cs="Arial"/>
                <w:b/>
                <w:bCs/>
                <w:sz w:val="22"/>
                <w:szCs w:val="22"/>
              </w:rPr>
              <w:br/>
              <w:t xml:space="preserve">Consumption: </w:t>
            </w:r>
            <w:r w:rsidRPr="004C126D">
              <w:rPr>
                <w:rFonts w:ascii="Arial" w:hAnsi="Arial" w:cs="Arial"/>
                <w:sz w:val="22"/>
                <w:szCs w:val="22"/>
              </w:rPr>
              <w:t xml:space="preserve">King County government shall consume renewable energy equal to 70 percent of government </w:t>
            </w:r>
            <w:r w:rsidRPr="004C126D">
              <w:rPr>
                <w:rFonts w:ascii="Arial" w:hAnsi="Arial" w:cs="Arial"/>
                <w:sz w:val="22"/>
                <w:szCs w:val="22"/>
              </w:rPr>
              <w:br/>
              <w:t>operation facility energy consumption by 2020 and 85 percent by 2025.</w:t>
            </w:r>
          </w:p>
          <w:p w14:paraId="081538C8" w14:textId="77777777" w:rsidR="00DC5BDF" w:rsidRPr="004C126D" w:rsidRDefault="00DC5BDF" w:rsidP="00DC5BDF">
            <w:pPr>
              <w:pStyle w:val="BasicParagraph"/>
              <w:ind w:left="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4387D37" w14:textId="77777777" w:rsidR="00DC5BDF" w:rsidRPr="004C126D" w:rsidRDefault="00DC5BDF" w:rsidP="00DC5BDF">
            <w:pPr>
              <w:pStyle w:val="BasicParagraph"/>
              <w:numPr>
                <w:ilvl w:val="0"/>
                <w:numId w:val="4"/>
              </w:numPr>
              <w:suppressAutoHyphens/>
              <w:rPr>
                <w:rFonts w:ascii="Arial" w:hAnsi="Arial" w:cs="Arial"/>
                <w:sz w:val="22"/>
                <w:szCs w:val="22"/>
              </w:rPr>
            </w:pPr>
            <w:r w:rsidRPr="004C126D">
              <w:rPr>
                <w:rFonts w:ascii="Arial" w:hAnsi="Arial" w:cs="Arial"/>
                <w:sz w:val="22"/>
                <w:szCs w:val="22"/>
              </w:rPr>
              <w:t xml:space="preserve">In 2017, 60.6 percent of King County’s building energy use came from </w:t>
            </w:r>
            <w:r w:rsidRPr="004C126D">
              <w:rPr>
                <w:rFonts w:ascii="Arial" w:hAnsi="Arial" w:cs="Arial"/>
                <w:sz w:val="22"/>
                <w:szCs w:val="22"/>
              </w:rPr>
              <w:br/>
              <w:t xml:space="preserve">renewable resources. </w:t>
            </w:r>
          </w:p>
          <w:p w14:paraId="313010B9" w14:textId="36289367" w:rsidR="00DC5BDF" w:rsidRPr="004C126D" w:rsidRDefault="00DC5BDF" w:rsidP="00DC5BDF">
            <w:pPr>
              <w:pStyle w:val="BasicParagraph"/>
              <w:numPr>
                <w:ilvl w:val="0"/>
                <w:numId w:val="2"/>
              </w:numPr>
              <w:suppressAutoHyphens/>
              <w:rPr>
                <w:rFonts w:ascii="Arial" w:hAnsi="Arial" w:cs="Arial"/>
                <w:sz w:val="22"/>
                <w:szCs w:val="22"/>
              </w:rPr>
            </w:pPr>
            <w:r w:rsidRPr="004C126D">
              <w:rPr>
                <w:rFonts w:ascii="Arial" w:hAnsi="Arial" w:cs="Arial"/>
                <w:sz w:val="22"/>
                <w:szCs w:val="22"/>
              </w:rPr>
              <w:t>The King County Council approved the “Green Direct” contract with PSE that will supply wind-generated electricity for substantially all facilities in PSE territory starting in 2019. The sourcing of wind power in 2019 will enable the County to meet the 2020 target and make progress toward the 2025 goal.</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1699C" w14:textId="77777777" w:rsidR="00DC5BDF" w:rsidRDefault="00DC5BDF" w:rsidP="00DC5BDF">
            <w:pPr>
              <w:pStyle w:val="BasicParagraph"/>
              <w:suppressAutoHyphens/>
              <w:rPr>
                <w:rFonts w:ascii="Arial" w:hAnsi="Arial" w:cs="Arial"/>
                <w:sz w:val="22"/>
                <w:szCs w:val="22"/>
              </w:rPr>
            </w:pPr>
            <w:r w:rsidRPr="00A15B7E">
              <w:rPr>
                <w:rFonts w:ascii="Arial" w:hAnsi="Arial" w:cs="Arial"/>
                <w:sz w:val="22"/>
                <w:szCs w:val="22"/>
              </w:rPr>
              <w:t>In 2019, 66.4% of the energy consumed in King County’s buildings and facilities was</w:t>
            </w:r>
            <w:r>
              <w:rPr>
                <w:rFonts w:ascii="Arial" w:hAnsi="Arial" w:cs="Arial"/>
                <w:sz w:val="22"/>
                <w:szCs w:val="22"/>
              </w:rPr>
              <w:t xml:space="preserve"> </w:t>
            </w:r>
            <w:r w:rsidRPr="00A15B7E">
              <w:rPr>
                <w:rFonts w:ascii="Arial" w:hAnsi="Arial" w:cs="Arial"/>
                <w:sz w:val="22"/>
                <w:szCs w:val="22"/>
              </w:rPr>
              <w:t>from renewable energy sources.</w:t>
            </w:r>
          </w:p>
          <w:p w14:paraId="38F35EB9" w14:textId="77777777" w:rsidR="00DC5BDF" w:rsidRDefault="00DC5BDF" w:rsidP="00DC5BDF">
            <w:pPr>
              <w:pStyle w:val="BasicParagraph"/>
              <w:suppressAutoHyphens/>
              <w:rPr>
                <w:rFonts w:ascii="Arial" w:hAnsi="Arial" w:cs="Arial"/>
                <w:color w:val="FF0000"/>
                <w:sz w:val="22"/>
                <w:szCs w:val="22"/>
              </w:rPr>
            </w:pPr>
          </w:p>
          <w:p w14:paraId="6695BB18" w14:textId="5E8AB918" w:rsidR="00CB20ED" w:rsidRDefault="00DC5BDF" w:rsidP="00DC5BDF">
            <w:pPr>
              <w:pStyle w:val="BasicParagraph"/>
              <w:suppressAutoHyphens/>
              <w:rPr>
                <w:rFonts w:ascii="Arial" w:hAnsi="Arial" w:cs="Arial"/>
                <w:color w:val="auto"/>
                <w:sz w:val="22"/>
                <w:szCs w:val="22"/>
              </w:rPr>
            </w:pPr>
            <w:r w:rsidRPr="007C3206">
              <w:rPr>
                <w:rFonts w:ascii="Arial" w:hAnsi="Arial" w:cs="Arial"/>
                <w:color w:val="auto"/>
                <w:sz w:val="22"/>
                <w:szCs w:val="22"/>
              </w:rPr>
              <w:t xml:space="preserve">Green Direct started operations on November 7, 2020. With the enrollment of </w:t>
            </w:r>
            <w:r w:rsidR="79042A74" w:rsidRPr="54EDB112">
              <w:rPr>
                <w:rFonts w:ascii="Arial" w:hAnsi="Arial" w:cs="Arial"/>
                <w:color w:val="auto"/>
                <w:sz w:val="22"/>
                <w:szCs w:val="22"/>
              </w:rPr>
              <w:t>133 King County facilities being supplied</w:t>
            </w:r>
            <w:r w:rsidRPr="007C3206">
              <w:rPr>
                <w:rFonts w:ascii="Arial" w:hAnsi="Arial" w:cs="Arial"/>
                <w:color w:val="auto"/>
                <w:sz w:val="22"/>
                <w:szCs w:val="22"/>
              </w:rPr>
              <w:t xml:space="preserve"> </w:t>
            </w:r>
            <w:r w:rsidR="2246CD5D" w:rsidRPr="54EDB112">
              <w:rPr>
                <w:rFonts w:ascii="Arial" w:hAnsi="Arial" w:cs="Arial"/>
                <w:color w:val="auto"/>
                <w:sz w:val="22"/>
                <w:szCs w:val="22"/>
              </w:rPr>
              <w:t xml:space="preserve">with 100% renewable energy in the </w:t>
            </w:r>
            <w:r w:rsidRPr="007C3206">
              <w:rPr>
                <w:rFonts w:ascii="Arial" w:hAnsi="Arial" w:cs="Arial"/>
                <w:color w:val="auto"/>
                <w:sz w:val="22"/>
                <w:szCs w:val="22"/>
              </w:rPr>
              <w:t>PSE service territory</w:t>
            </w:r>
            <w:r w:rsidR="00CB20ED">
              <w:rPr>
                <w:rFonts w:ascii="Arial" w:hAnsi="Arial" w:cs="Arial"/>
                <w:color w:val="auto"/>
                <w:sz w:val="22"/>
                <w:szCs w:val="22"/>
              </w:rPr>
              <w:t>.</w:t>
            </w:r>
          </w:p>
          <w:p w14:paraId="7F1EE02A" w14:textId="77777777" w:rsidR="00CB20ED" w:rsidRDefault="00CB20ED" w:rsidP="00DC5BDF">
            <w:pPr>
              <w:pStyle w:val="BasicParagraph"/>
              <w:suppressAutoHyphens/>
              <w:rPr>
                <w:rFonts w:ascii="Arial" w:hAnsi="Arial" w:cs="Arial"/>
                <w:color w:val="auto"/>
                <w:sz w:val="22"/>
                <w:szCs w:val="22"/>
              </w:rPr>
            </w:pPr>
          </w:p>
          <w:p w14:paraId="2537870F" w14:textId="1937720B" w:rsidR="00DC5BDF" w:rsidRPr="00CB20ED" w:rsidRDefault="00DC5BDF" w:rsidP="00DC5BDF">
            <w:pPr>
              <w:pStyle w:val="BasicParagraph"/>
              <w:suppressAutoHyphens/>
              <w:rPr>
                <w:rFonts w:ascii="Arial" w:hAnsi="Arial" w:cs="Arial"/>
                <w:i/>
                <w:iCs/>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15</w:t>
            </w:r>
          </w:p>
          <w:p w14:paraId="7315C51B" w14:textId="77777777" w:rsidR="00DC5BDF" w:rsidRDefault="00DC5BDF" w:rsidP="00DC5BDF">
            <w:pPr>
              <w:pStyle w:val="BasicParagraph"/>
              <w:suppressAutoHyphens/>
              <w:rPr>
                <w:rFonts w:ascii="Arial" w:hAnsi="Arial" w:cs="Arial"/>
                <w:sz w:val="22"/>
                <w:szCs w:val="22"/>
              </w:rPr>
            </w:pPr>
          </w:p>
          <w:p w14:paraId="1BFE484D" w14:textId="55BC691E" w:rsidR="00DC5BDF" w:rsidRPr="004C126D" w:rsidRDefault="00DC5BDF" w:rsidP="00DC5BDF">
            <w:pPr>
              <w:pStyle w:val="BasicParagraph"/>
              <w:suppressAutoHyphens/>
              <w:rPr>
                <w:rFonts w:ascii="Arial" w:hAnsi="Arial" w:cs="Arial"/>
                <w:sz w:val="22"/>
                <w:szCs w:val="22"/>
              </w:rPr>
            </w:pPr>
          </w:p>
        </w:tc>
      </w:tr>
      <w:tr w:rsidR="00DC5BDF" w:rsidRPr="004C126D" w14:paraId="7B4AA592" w14:textId="77777777" w:rsidTr="45F5E545">
        <w:trPr>
          <w:trHeight w:val="3670"/>
        </w:trPr>
        <w:tc>
          <w:tcPr>
            <w:tcW w:w="2250" w:type="dxa"/>
            <w:vMerge/>
            <w:tcMar>
              <w:top w:w="180" w:type="dxa"/>
              <w:left w:w="180" w:type="dxa"/>
              <w:bottom w:w="180" w:type="dxa"/>
              <w:right w:w="180" w:type="dxa"/>
            </w:tcMar>
          </w:tcPr>
          <w:p w14:paraId="16731CC9" w14:textId="77777777" w:rsidR="00DC5BDF" w:rsidRPr="004C126D" w:rsidRDefault="00DC5BDF" w:rsidP="00DC5BDF">
            <w:pPr>
              <w:pStyle w:val="BasicParagraph"/>
              <w:rPr>
                <w:rFonts w:ascii="Arial" w:hAnsi="Arial" w:cs="Arial"/>
                <w:b/>
                <w:bCs/>
                <w:sz w:val="22"/>
                <w:szCs w:val="22"/>
              </w:rPr>
            </w:pPr>
          </w:p>
        </w:tc>
        <w:tc>
          <w:tcPr>
            <w:tcW w:w="2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5C3447E" w14:textId="1029A785" w:rsidR="00DC5BDF" w:rsidRPr="004C126D" w:rsidRDefault="00DC5BDF" w:rsidP="00DC5BDF">
            <w:pPr>
              <w:pStyle w:val="BasicParagraph"/>
              <w:numPr>
                <w:ilvl w:val="0"/>
                <w:numId w:val="5"/>
              </w:numPr>
              <w:suppressAutoHyphens/>
              <w:rPr>
                <w:rFonts w:ascii="Arial" w:hAnsi="Arial" w:cs="Arial"/>
                <w:sz w:val="22"/>
                <w:szCs w:val="22"/>
              </w:rPr>
            </w:pPr>
            <w:r w:rsidRPr="004C126D">
              <w:rPr>
                <w:rFonts w:ascii="Arial" w:hAnsi="Arial" w:cs="Arial"/>
                <w:b/>
                <w:bCs/>
                <w:sz w:val="22"/>
                <w:szCs w:val="22"/>
              </w:rPr>
              <w:t xml:space="preserve">Greenhouse Gas (GHG) Neutral Electricity: </w:t>
            </w:r>
            <w:r w:rsidRPr="004C126D">
              <w:rPr>
                <w:rFonts w:ascii="Arial" w:hAnsi="Arial" w:cs="Arial"/>
                <w:sz w:val="22"/>
                <w:szCs w:val="22"/>
              </w:rPr>
              <w:t xml:space="preserve">By 2025, King County shall ensure all electricity supplied for its government operations is </w:t>
            </w:r>
            <w:r w:rsidRPr="004C126D">
              <w:rPr>
                <w:rFonts w:ascii="Arial" w:hAnsi="Arial" w:cs="Arial"/>
                <w:sz w:val="22"/>
                <w:szCs w:val="22"/>
              </w:rPr>
              <w:br/>
              <w:t>GHG neutral.</w:t>
            </w:r>
          </w:p>
          <w:p w14:paraId="5923F62D" w14:textId="77777777" w:rsidR="00DC5BDF" w:rsidRPr="004C126D" w:rsidRDefault="00DC5BDF" w:rsidP="00DC5BDF">
            <w:pPr>
              <w:pStyle w:val="BasicParagraph"/>
              <w:suppressAutoHyphens/>
              <w:ind w:left="360" w:hanging="360"/>
              <w:rPr>
                <w:rFonts w:ascii="Arial" w:hAnsi="Arial" w:cs="Arial"/>
                <w:sz w:val="22"/>
                <w:szCs w:val="22"/>
              </w:rPr>
            </w:pP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3A80E2A" w14:textId="3FDED0A0" w:rsidR="00DC5BDF" w:rsidRPr="004C126D" w:rsidRDefault="00DC5BDF" w:rsidP="00DC5BDF">
            <w:pPr>
              <w:pStyle w:val="BasicParagraph"/>
              <w:numPr>
                <w:ilvl w:val="0"/>
                <w:numId w:val="2"/>
              </w:numPr>
              <w:suppressAutoHyphens/>
              <w:rPr>
                <w:rFonts w:ascii="Arial" w:hAnsi="Arial" w:cs="Arial"/>
                <w:sz w:val="22"/>
                <w:szCs w:val="22"/>
              </w:rPr>
            </w:pPr>
            <w:r w:rsidRPr="004C126D">
              <w:rPr>
                <w:rFonts w:ascii="Arial" w:hAnsi="Arial" w:cs="Arial"/>
                <w:sz w:val="22"/>
                <w:szCs w:val="22"/>
              </w:rPr>
              <w:t xml:space="preserve">Seventy-five percent of the electricity consumed by the County in 2017 was greenhouse gas neutral. </w:t>
            </w:r>
          </w:p>
        </w:tc>
        <w:tc>
          <w:tcPr>
            <w:tcW w:w="3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12116" w14:textId="77777777" w:rsidR="00DC5BDF" w:rsidRDefault="00DC5BDF" w:rsidP="00DC5BDF">
            <w:pPr>
              <w:pStyle w:val="BasicParagraph"/>
              <w:suppressAutoHyphens/>
              <w:rPr>
                <w:rFonts w:ascii="Arial" w:hAnsi="Arial" w:cs="Arial"/>
                <w:sz w:val="22"/>
                <w:szCs w:val="22"/>
              </w:rPr>
            </w:pPr>
            <w:r w:rsidRPr="00A15B7E">
              <w:rPr>
                <w:rFonts w:ascii="Arial" w:hAnsi="Arial" w:cs="Arial"/>
                <w:sz w:val="22"/>
                <w:szCs w:val="22"/>
              </w:rPr>
              <w:t>As of mid-2020, 100% of the County’s operational electricity use is GHG neutral.</w:t>
            </w:r>
          </w:p>
          <w:p w14:paraId="7F26002C" w14:textId="77777777" w:rsidR="00DC5BDF" w:rsidRDefault="00DC5BDF" w:rsidP="00DC5BDF">
            <w:pPr>
              <w:pStyle w:val="BasicParagraph"/>
              <w:suppressAutoHyphens/>
              <w:rPr>
                <w:rFonts w:ascii="Arial" w:hAnsi="Arial" w:cs="Arial"/>
                <w:sz w:val="22"/>
                <w:szCs w:val="22"/>
              </w:rPr>
            </w:pPr>
          </w:p>
          <w:p w14:paraId="6FE19DE1" w14:textId="430F882C" w:rsidR="00DC5BDF" w:rsidRPr="004C126D" w:rsidRDefault="00DC5BDF" w:rsidP="00DC5BD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18</w:t>
            </w:r>
          </w:p>
          <w:p w14:paraId="713437B9" w14:textId="7F0F0B00" w:rsidR="00DC5BDF" w:rsidRPr="004C126D" w:rsidRDefault="00DC5BDF" w:rsidP="00DC5BDF">
            <w:pPr>
              <w:pStyle w:val="BasicParagraph"/>
              <w:suppressAutoHyphens/>
              <w:rPr>
                <w:rFonts w:ascii="Arial" w:hAnsi="Arial" w:cs="Arial"/>
                <w:sz w:val="22"/>
                <w:szCs w:val="22"/>
              </w:rPr>
            </w:pPr>
          </w:p>
        </w:tc>
      </w:tr>
    </w:tbl>
    <w:p w14:paraId="3E6D073C" w14:textId="77777777" w:rsidR="00F138F9" w:rsidRPr="004C126D" w:rsidRDefault="00F138F9" w:rsidP="00F138F9">
      <w:pPr>
        <w:autoSpaceDE w:val="0"/>
        <w:autoSpaceDN w:val="0"/>
        <w:adjustRightInd w:val="0"/>
        <w:spacing w:line="288" w:lineRule="auto"/>
        <w:textAlignment w:val="center"/>
        <w:rPr>
          <w:rFonts w:ascii="Arial" w:hAnsi="Arial" w:cs="Arial"/>
          <w:color w:val="000000"/>
        </w:rPr>
      </w:pPr>
    </w:p>
    <w:p w14:paraId="49644964" w14:textId="77777777" w:rsidR="00C276B0" w:rsidRDefault="00C276B0" w:rsidP="00F138F9">
      <w:pPr>
        <w:autoSpaceDE w:val="0"/>
        <w:autoSpaceDN w:val="0"/>
        <w:adjustRightInd w:val="0"/>
        <w:spacing w:line="288" w:lineRule="auto"/>
        <w:ind w:left="-720"/>
        <w:textAlignment w:val="center"/>
        <w:rPr>
          <w:rFonts w:ascii="Arial" w:hAnsi="Arial" w:cs="Arial"/>
          <w:b/>
          <w:bCs/>
          <w:color w:val="000000"/>
        </w:rPr>
      </w:pPr>
    </w:p>
    <w:p w14:paraId="11426FA9" w14:textId="77777777" w:rsidR="006109A5" w:rsidRDefault="006109A5" w:rsidP="00F138F9">
      <w:pPr>
        <w:autoSpaceDE w:val="0"/>
        <w:autoSpaceDN w:val="0"/>
        <w:adjustRightInd w:val="0"/>
        <w:spacing w:line="288" w:lineRule="auto"/>
        <w:ind w:left="-720"/>
        <w:textAlignment w:val="center"/>
        <w:rPr>
          <w:rFonts w:ascii="Arial" w:hAnsi="Arial" w:cs="Arial"/>
          <w:b/>
          <w:bCs/>
          <w:color w:val="000000"/>
        </w:rPr>
      </w:pPr>
    </w:p>
    <w:p w14:paraId="0654F951" w14:textId="77777777" w:rsidR="006109A5" w:rsidRDefault="006109A5" w:rsidP="00F138F9">
      <w:pPr>
        <w:autoSpaceDE w:val="0"/>
        <w:autoSpaceDN w:val="0"/>
        <w:adjustRightInd w:val="0"/>
        <w:spacing w:line="288" w:lineRule="auto"/>
        <w:ind w:left="-720"/>
        <w:textAlignment w:val="center"/>
        <w:rPr>
          <w:rFonts w:ascii="Arial" w:hAnsi="Arial" w:cs="Arial"/>
          <w:b/>
          <w:bCs/>
          <w:color w:val="000000"/>
        </w:rPr>
      </w:pPr>
    </w:p>
    <w:p w14:paraId="2065B8FF" w14:textId="77777777" w:rsidR="006109A5" w:rsidRDefault="006109A5" w:rsidP="00F138F9">
      <w:pPr>
        <w:autoSpaceDE w:val="0"/>
        <w:autoSpaceDN w:val="0"/>
        <w:adjustRightInd w:val="0"/>
        <w:spacing w:line="288" w:lineRule="auto"/>
        <w:ind w:left="-720"/>
        <w:textAlignment w:val="center"/>
        <w:rPr>
          <w:rFonts w:ascii="Arial" w:hAnsi="Arial" w:cs="Arial"/>
          <w:b/>
          <w:bCs/>
          <w:color w:val="000000"/>
        </w:rPr>
      </w:pPr>
    </w:p>
    <w:p w14:paraId="5C4980F9" w14:textId="77777777" w:rsidR="006109A5" w:rsidRPr="004C126D" w:rsidRDefault="006109A5" w:rsidP="00F138F9">
      <w:pPr>
        <w:autoSpaceDE w:val="0"/>
        <w:autoSpaceDN w:val="0"/>
        <w:adjustRightInd w:val="0"/>
        <w:spacing w:line="288" w:lineRule="auto"/>
        <w:ind w:left="-720"/>
        <w:textAlignment w:val="center"/>
        <w:rPr>
          <w:rFonts w:ascii="Arial" w:hAnsi="Arial" w:cs="Arial"/>
          <w:b/>
          <w:bCs/>
          <w:color w:val="000000"/>
        </w:rPr>
      </w:pPr>
    </w:p>
    <w:p w14:paraId="32E37688" w14:textId="50EF5223" w:rsidR="00BC3BB6" w:rsidRPr="004C126D" w:rsidRDefault="00BC3BB6" w:rsidP="00F138F9">
      <w:pPr>
        <w:autoSpaceDE w:val="0"/>
        <w:autoSpaceDN w:val="0"/>
        <w:adjustRightInd w:val="0"/>
        <w:spacing w:line="288" w:lineRule="auto"/>
        <w:ind w:left="-720"/>
        <w:textAlignment w:val="center"/>
        <w:rPr>
          <w:rFonts w:ascii="Arial" w:hAnsi="Arial" w:cs="Arial"/>
          <w:b/>
          <w:bCs/>
          <w:color w:val="000000"/>
        </w:rPr>
      </w:pPr>
      <w:r w:rsidRPr="004C126D">
        <w:rPr>
          <w:rFonts w:ascii="Arial" w:hAnsi="Arial" w:cs="Arial"/>
          <w:b/>
          <w:bCs/>
          <w:color w:val="000000"/>
        </w:rPr>
        <w:lastRenderedPageBreak/>
        <w:t>Priority Actions</w:t>
      </w:r>
    </w:p>
    <w:p w14:paraId="47954BA0" w14:textId="54BEB2F0" w:rsidR="00F138F9" w:rsidRPr="004C126D" w:rsidRDefault="00F138F9" w:rsidP="00F138F9">
      <w:pPr>
        <w:autoSpaceDE w:val="0"/>
        <w:autoSpaceDN w:val="0"/>
        <w:adjustRightInd w:val="0"/>
        <w:spacing w:line="288" w:lineRule="auto"/>
        <w:ind w:left="-720"/>
        <w:textAlignment w:val="center"/>
        <w:rPr>
          <w:rFonts w:ascii="Arial" w:hAnsi="Arial" w:cs="Arial"/>
          <w:color w:val="000000"/>
        </w:rPr>
      </w:pPr>
      <w:r w:rsidRPr="004C126D">
        <w:rPr>
          <w:rFonts w:ascii="Arial" w:hAnsi="Arial" w:cs="Arial"/>
          <w:b/>
          <w:bCs/>
          <w:color w:val="000000"/>
        </w:rPr>
        <w:t xml:space="preserve">County Services: </w:t>
      </w:r>
      <w:r w:rsidRPr="004C126D">
        <w:rPr>
          <w:rFonts w:ascii="Arial" w:hAnsi="Arial" w:cs="Arial"/>
          <w:color w:val="000000"/>
        </w:rPr>
        <w:t>Utility Partnerships</w:t>
      </w:r>
    </w:p>
    <w:p w14:paraId="5AE766F0" w14:textId="7A64D97B" w:rsidR="0022140F" w:rsidRPr="004C126D" w:rsidRDefault="0022140F" w:rsidP="00F138F9">
      <w:pPr>
        <w:autoSpaceDE w:val="0"/>
        <w:autoSpaceDN w:val="0"/>
        <w:adjustRightInd w:val="0"/>
        <w:spacing w:line="288" w:lineRule="auto"/>
        <w:ind w:left="-720"/>
        <w:textAlignment w:val="center"/>
        <w:rPr>
          <w:rFonts w:ascii="Arial" w:hAnsi="Arial" w:cs="Arial"/>
          <w:color w:val="000000"/>
        </w:rPr>
      </w:pPr>
    </w:p>
    <w:tbl>
      <w:tblPr>
        <w:tblW w:w="11250" w:type="dxa"/>
        <w:tblInd w:w="-730" w:type="dxa"/>
        <w:tblLayout w:type="fixed"/>
        <w:tblCellMar>
          <w:left w:w="0" w:type="dxa"/>
          <w:right w:w="0" w:type="dxa"/>
        </w:tblCellMar>
        <w:tblLook w:val="0000" w:firstRow="0" w:lastRow="0" w:firstColumn="0" w:lastColumn="0" w:noHBand="0" w:noVBand="0"/>
      </w:tblPr>
      <w:tblGrid>
        <w:gridCol w:w="3960"/>
        <w:gridCol w:w="3240"/>
        <w:gridCol w:w="4050"/>
      </w:tblGrid>
      <w:tr w:rsidR="0022140F" w:rsidRPr="004C126D" w14:paraId="1576BA2E" w14:textId="4C52A3BF" w:rsidTr="39D8C9DE">
        <w:trPr>
          <w:trHeight w:val="58"/>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5A9F855D" w14:textId="77777777" w:rsidR="0022140F" w:rsidRPr="004C126D" w:rsidRDefault="0022140F" w:rsidP="0022140F">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PRIORITY ACTION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34CC1CB9" w14:textId="77777777" w:rsidR="0022140F" w:rsidRPr="004C126D" w:rsidRDefault="0022140F" w:rsidP="0022140F">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Pr>
          <w:p w14:paraId="1960BF4A" w14:textId="573E5C13" w:rsidR="0022140F" w:rsidRPr="004C126D" w:rsidRDefault="007A79F9" w:rsidP="007A79F9">
            <w:pPr>
              <w:autoSpaceDE w:val="0"/>
              <w:autoSpaceDN w:val="0"/>
              <w:adjustRightInd w:val="0"/>
              <w:spacing w:line="288" w:lineRule="auto"/>
              <w:textAlignment w:val="center"/>
              <w:rPr>
                <w:rFonts w:ascii="Arial" w:hAnsi="Arial" w:cs="Arial"/>
                <w:color w:val="000000"/>
              </w:rPr>
            </w:pPr>
            <w:r w:rsidRPr="004C126D">
              <w:rPr>
                <w:rFonts w:ascii="Arial" w:hAnsi="Arial" w:cs="Arial"/>
                <w:color w:val="FFFFFF" w:themeColor="background1"/>
              </w:rPr>
              <w:t xml:space="preserve">   </w:t>
            </w:r>
            <w:r w:rsidR="00897044" w:rsidRPr="004C126D">
              <w:rPr>
                <w:rFonts w:ascii="Arial" w:hAnsi="Arial" w:cs="Arial"/>
                <w:color w:val="FFFFFF" w:themeColor="background1"/>
              </w:rPr>
              <w:t>2020 STATUS</w:t>
            </w:r>
          </w:p>
        </w:tc>
      </w:tr>
      <w:tr w:rsidR="0022140F" w:rsidRPr="004C126D" w14:paraId="74C8A631" w14:textId="6D76F57D" w:rsidTr="39D8C9DE">
        <w:trPr>
          <w:trHeight w:val="70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06D12971" w14:textId="77777777" w:rsidR="0022140F" w:rsidRPr="004C126D" w:rsidRDefault="0022140F" w:rsidP="0022140F">
            <w:pPr>
              <w:suppressAutoHyphens/>
              <w:autoSpaceDE w:val="0"/>
              <w:autoSpaceDN w:val="0"/>
              <w:adjustRightInd w:val="0"/>
              <w:spacing w:line="288" w:lineRule="auto"/>
              <w:textAlignment w:val="center"/>
              <w:rPr>
                <w:rFonts w:ascii="Arial" w:hAnsi="Arial" w:cs="Arial"/>
                <w:b/>
                <w:bCs/>
                <w:color w:val="000000"/>
                <w:sz w:val="22"/>
                <w:szCs w:val="22"/>
              </w:rPr>
            </w:pPr>
            <w:r w:rsidRPr="004C126D">
              <w:rPr>
                <w:rFonts w:ascii="Arial" w:hAnsi="Arial" w:cs="Arial"/>
                <w:b/>
                <w:bCs/>
                <w:color w:val="000000"/>
                <w:sz w:val="22"/>
                <w:szCs w:val="22"/>
              </w:rPr>
              <w:t>Build utility and other external partnerships.</w:t>
            </w:r>
          </w:p>
          <w:p w14:paraId="212F8668" w14:textId="2AF73D61" w:rsidR="0022140F" w:rsidRPr="004C126D" w:rsidRDefault="0022140F" w:rsidP="00F62583">
            <w:pPr>
              <w:pStyle w:val="ListParagraph"/>
              <w:numPr>
                <w:ilvl w:val="0"/>
                <w:numId w:val="2"/>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Work with local utilities, non-profit organizations, and private partners to leverage and support existing programs, create new programs, build partnerships, and enhance marketing efforts that increase residential and commercial </w:t>
            </w:r>
            <w:r w:rsidRPr="004C126D">
              <w:rPr>
                <w:rFonts w:ascii="Arial" w:hAnsi="Arial" w:cs="Arial"/>
                <w:color w:val="000000"/>
                <w:sz w:val="22"/>
                <w:szCs w:val="22"/>
              </w:rPr>
              <w:br/>
              <w:t xml:space="preserve">resource efficiency and renewable energy production activity for existing buildings. </w:t>
            </w:r>
          </w:p>
          <w:p w14:paraId="3743F9A8" w14:textId="6B2FFC84" w:rsidR="0022140F" w:rsidRPr="004C126D" w:rsidRDefault="0022140F" w:rsidP="00F62583">
            <w:pPr>
              <w:pStyle w:val="ListParagraph"/>
              <w:numPr>
                <w:ilvl w:val="0"/>
                <w:numId w:val="2"/>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Partner with local utilities and other stakeholders on a countywide commitment to renewable energy resources, including meeting electricity needs while phasing </w:t>
            </w:r>
            <w:r w:rsidRPr="004C126D">
              <w:rPr>
                <w:rFonts w:ascii="Arial" w:hAnsi="Arial" w:cs="Arial"/>
                <w:color w:val="000000"/>
                <w:sz w:val="22"/>
                <w:szCs w:val="22"/>
              </w:rPr>
              <w:br/>
              <w:t>out fossil fuels.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5CD6C83" w14:textId="77777777" w:rsidR="0022140F" w:rsidRPr="004C126D" w:rsidRDefault="0022140F" w:rsidP="00F62583">
            <w:pPr>
              <w:pStyle w:val="ListParagraph"/>
              <w:numPr>
                <w:ilvl w:val="0"/>
                <w:numId w:val="2"/>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King County continues to lead advocacy actions at the state level. Joined by city partners, the County testified and submitted written comments to the Utilities and Transportation Commission in support of accelerated timelines for closure of coal-fired plants, replacing the load with renewable energy and providing training and economic development resources for communities impacted by closure of the plants.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5870E" w14:textId="1C333AE0" w:rsidR="00A95C6C" w:rsidRPr="00A95C6C"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95C6C">
              <w:rPr>
                <w:rFonts w:ascii="Arial" w:hAnsi="Arial" w:cs="Arial"/>
                <w:color w:val="000000"/>
                <w:sz w:val="22"/>
                <w:szCs w:val="22"/>
              </w:rPr>
              <w:t>Although installed residential and commercial solar capacity has grown every year since</w:t>
            </w:r>
            <w:r>
              <w:rPr>
                <w:rFonts w:ascii="Arial" w:hAnsi="Arial" w:cs="Arial"/>
                <w:color w:val="000000"/>
                <w:sz w:val="22"/>
                <w:szCs w:val="22"/>
              </w:rPr>
              <w:t xml:space="preserve"> </w:t>
            </w:r>
            <w:r w:rsidRPr="00A95C6C">
              <w:rPr>
                <w:rFonts w:ascii="Arial" w:hAnsi="Arial" w:cs="Arial"/>
                <w:color w:val="000000"/>
                <w:sz w:val="22"/>
                <w:szCs w:val="22"/>
              </w:rPr>
              <w:t>2015, increasing to 57 MW and meeting the goals of the 2015 SCAP Countywide Buildings</w:t>
            </w:r>
            <w:r>
              <w:rPr>
                <w:rFonts w:ascii="Arial" w:hAnsi="Arial" w:cs="Arial"/>
                <w:color w:val="000000"/>
                <w:sz w:val="22"/>
                <w:szCs w:val="22"/>
              </w:rPr>
              <w:t xml:space="preserve"> </w:t>
            </w:r>
            <w:r w:rsidRPr="00A95C6C">
              <w:rPr>
                <w:rFonts w:ascii="Arial" w:hAnsi="Arial" w:cs="Arial"/>
                <w:color w:val="000000"/>
                <w:sz w:val="22"/>
                <w:szCs w:val="22"/>
              </w:rPr>
              <w:t>and Facility Energy Measure 2, it remains a very small percentage of the overall electricity</w:t>
            </w:r>
            <w:r>
              <w:rPr>
                <w:rFonts w:ascii="Arial" w:hAnsi="Arial" w:cs="Arial"/>
                <w:color w:val="000000"/>
                <w:sz w:val="22"/>
                <w:szCs w:val="22"/>
              </w:rPr>
              <w:t xml:space="preserve"> </w:t>
            </w:r>
            <w:r w:rsidRPr="00A95C6C">
              <w:rPr>
                <w:rFonts w:ascii="Arial" w:hAnsi="Arial" w:cs="Arial"/>
                <w:color w:val="000000"/>
                <w:sz w:val="22"/>
                <w:szCs w:val="22"/>
              </w:rPr>
              <w:t>mix. However, interest in solar energy is strong among King County residents. King County</w:t>
            </w:r>
            <w:r>
              <w:rPr>
                <w:rFonts w:ascii="Arial" w:hAnsi="Arial" w:cs="Arial"/>
                <w:color w:val="000000"/>
                <w:sz w:val="22"/>
                <w:szCs w:val="22"/>
              </w:rPr>
              <w:t xml:space="preserve"> </w:t>
            </w:r>
            <w:r w:rsidR="005F5F2F">
              <w:rPr>
                <w:rFonts w:ascii="Arial" w:hAnsi="Arial" w:cs="Arial"/>
                <w:color w:val="000000"/>
                <w:sz w:val="22"/>
                <w:szCs w:val="22"/>
              </w:rPr>
              <w:t xml:space="preserve">is </w:t>
            </w:r>
            <w:r w:rsidR="008D6704">
              <w:rPr>
                <w:rFonts w:ascii="Arial" w:hAnsi="Arial" w:cs="Arial"/>
                <w:color w:val="000000"/>
                <w:sz w:val="22"/>
                <w:szCs w:val="22"/>
              </w:rPr>
              <w:t>in early conversations</w:t>
            </w:r>
            <w:r w:rsidRPr="00A95C6C">
              <w:rPr>
                <w:rFonts w:ascii="Arial" w:hAnsi="Arial" w:cs="Arial"/>
                <w:color w:val="000000"/>
                <w:sz w:val="22"/>
                <w:szCs w:val="22"/>
              </w:rPr>
              <w:t xml:space="preserve"> with utilities to develop medium- to</w:t>
            </w:r>
            <w:r>
              <w:rPr>
                <w:rFonts w:ascii="Arial" w:hAnsi="Arial" w:cs="Arial"/>
                <w:color w:val="000000"/>
                <w:sz w:val="22"/>
                <w:szCs w:val="22"/>
              </w:rPr>
              <w:t xml:space="preserve"> </w:t>
            </w:r>
            <w:r w:rsidRPr="00A95C6C">
              <w:rPr>
                <w:rFonts w:ascii="Arial" w:hAnsi="Arial" w:cs="Arial"/>
                <w:color w:val="000000"/>
                <w:sz w:val="22"/>
                <w:szCs w:val="22"/>
              </w:rPr>
              <w:t xml:space="preserve">utility-scale systems on County land or facilities. </w:t>
            </w:r>
          </w:p>
          <w:p w14:paraId="4D4AE13A" w14:textId="77777777" w:rsidR="00A95C6C" w:rsidRPr="00A95C6C"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4CAF504D" w14:textId="17D37BB4" w:rsidR="00A95C6C" w:rsidRPr="00A95C6C"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95C6C">
              <w:rPr>
                <w:rFonts w:ascii="Arial" w:hAnsi="Arial" w:cs="Arial"/>
                <w:color w:val="000000"/>
                <w:sz w:val="22"/>
                <w:szCs w:val="22"/>
              </w:rPr>
              <w:t xml:space="preserve">King County continues to advocate at the state level for policies that will create a stable regulatory environment, spurring </w:t>
            </w:r>
            <w:r w:rsidR="0031718D">
              <w:rPr>
                <w:rFonts w:ascii="Arial" w:hAnsi="Arial" w:cs="Arial"/>
                <w:color w:val="000000"/>
                <w:sz w:val="22"/>
                <w:szCs w:val="22"/>
              </w:rPr>
              <w:t xml:space="preserve">equitable access to </w:t>
            </w:r>
            <w:r w:rsidRPr="00A95C6C">
              <w:rPr>
                <w:rFonts w:ascii="Arial" w:hAnsi="Arial" w:cs="Arial"/>
                <w:color w:val="000000"/>
                <w:sz w:val="22"/>
                <w:szCs w:val="22"/>
              </w:rPr>
              <w:t>solar in the County</w:t>
            </w:r>
            <w:proofErr w:type="gramStart"/>
            <w:r w:rsidRPr="00A95C6C">
              <w:rPr>
                <w:rFonts w:ascii="Arial" w:hAnsi="Arial" w:cs="Arial"/>
                <w:color w:val="000000"/>
                <w:sz w:val="22"/>
                <w:szCs w:val="22"/>
              </w:rPr>
              <w:t>, ,</w:t>
            </w:r>
            <w:proofErr w:type="gramEnd"/>
            <w:r w:rsidRPr="00A95C6C">
              <w:rPr>
                <w:rFonts w:ascii="Arial" w:hAnsi="Arial" w:cs="Arial"/>
                <w:color w:val="000000"/>
                <w:sz w:val="22"/>
                <w:szCs w:val="22"/>
              </w:rPr>
              <w:t xml:space="preserve"> and creating or retaining family wage jobs that are supported by the industry. In 2019, King County received Silver Sol Smart community designation from the Department of Energy, reflecting simplification of codes and processes to speed up permitting and reduce the time and paperwork need to develop a solar system installation. </w:t>
            </w:r>
          </w:p>
          <w:p w14:paraId="7CA878D4" w14:textId="77777777" w:rsidR="00A95C6C" w:rsidRPr="00A95C6C"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9E4D83C" w14:textId="4738947B" w:rsidR="0022140F"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95C6C">
              <w:rPr>
                <w:rFonts w:ascii="Arial" w:hAnsi="Arial" w:cs="Arial"/>
                <w:color w:val="000000"/>
                <w:sz w:val="22"/>
                <w:szCs w:val="22"/>
              </w:rPr>
              <w:t xml:space="preserve">Executive Constantine and other elected officials strongly supported </w:t>
            </w:r>
            <w:r w:rsidR="003B4F70">
              <w:rPr>
                <w:rFonts w:ascii="Arial" w:hAnsi="Arial" w:cs="Arial"/>
                <w:color w:val="000000"/>
                <w:sz w:val="22"/>
                <w:szCs w:val="22"/>
              </w:rPr>
              <w:t xml:space="preserve">the </w:t>
            </w:r>
            <w:r w:rsidR="00B52C6E">
              <w:rPr>
                <w:rFonts w:ascii="Arial" w:hAnsi="Arial" w:cs="Arial"/>
                <w:color w:val="000000"/>
                <w:sz w:val="22"/>
                <w:szCs w:val="22"/>
              </w:rPr>
              <w:t xml:space="preserve">2019 </w:t>
            </w:r>
            <w:r w:rsidR="003B4F70">
              <w:rPr>
                <w:rFonts w:ascii="Arial" w:hAnsi="Arial" w:cs="Arial"/>
                <w:color w:val="000000"/>
                <w:sz w:val="22"/>
                <w:szCs w:val="22"/>
              </w:rPr>
              <w:t>Clean Energy Transformation Act</w:t>
            </w:r>
            <w:r w:rsidR="00913F4A">
              <w:rPr>
                <w:rFonts w:ascii="Arial" w:hAnsi="Arial" w:cs="Arial"/>
                <w:color w:val="000000"/>
                <w:sz w:val="22"/>
                <w:szCs w:val="22"/>
              </w:rPr>
              <w:t>, which mandates 100% clean sources of electricity by 2045,</w:t>
            </w:r>
            <w:r w:rsidR="003B4F70">
              <w:rPr>
                <w:rFonts w:ascii="Arial" w:hAnsi="Arial" w:cs="Arial"/>
                <w:color w:val="000000"/>
                <w:sz w:val="22"/>
                <w:szCs w:val="22"/>
              </w:rPr>
              <w:t xml:space="preserve"> </w:t>
            </w:r>
            <w:r w:rsidRPr="00A95C6C">
              <w:rPr>
                <w:rFonts w:ascii="Arial" w:hAnsi="Arial" w:cs="Arial"/>
                <w:color w:val="000000"/>
                <w:sz w:val="22"/>
                <w:szCs w:val="22"/>
              </w:rPr>
              <w:t xml:space="preserve">and other bills that protect clean air and advance a clean energy economy. </w:t>
            </w:r>
            <w:r w:rsidR="003B4F70">
              <w:rPr>
                <w:rFonts w:ascii="Arial" w:hAnsi="Arial" w:cs="Arial"/>
                <w:color w:val="000000"/>
                <w:sz w:val="22"/>
                <w:szCs w:val="22"/>
              </w:rPr>
              <w:t>In the 2019 session, t</w:t>
            </w:r>
            <w:r w:rsidRPr="00A95C6C">
              <w:rPr>
                <w:rFonts w:ascii="Arial" w:hAnsi="Arial" w:cs="Arial"/>
                <w:color w:val="000000"/>
                <w:sz w:val="22"/>
                <w:szCs w:val="22"/>
              </w:rPr>
              <w:t>he Executive and elected officials from the K4C testified in person at nine hearings, made phone calls to individual state legislators, and signed a joint letter of support for the Clean Energy Transformation Act. The strong representation of local elected leaders had a significant impact on the passage of the CETA and other bills.</w:t>
            </w:r>
          </w:p>
          <w:p w14:paraId="7611AD9A" w14:textId="77777777" w:rsidR="00A95C6C" w:rsidRDefault="00A95C6C" w:rsidP="00A95C6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7B49D39" w14:textId="5C818DC7" w:rsidR="00A95C6C" w:rsidRPr="007C3206" w:rsidRDefault="00A95C6C" w:rsidP="00A95C6C">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7C3206">
              <w:rPr>
                <w:rFonts w:ascii="Arial" w:hAnsi="Arial" w:cs="Arial"/>
                <w:i/>
                <w:iCs/>
                <w:color w:val="000000"/>
                <w:sz w:val="22"/>
                <w:szCs w:val="22"/>
              </w:rPr>
              <w:t>See the 2020 SCAP Appendix details on “Advocated for Clean Electricity Programs and Policies”.</w:t>
            </w:r>
          </w:p>
        </w:tc>
      </w:tr>
      <w:tr w:rsidR="0022140F" w:rsidRPr="004C126D" w14:paraId="4E80B21D" w14:textId="1B8F4DB6" w:rsidTr="39D8C9DE">
        <w:trPr>
          <w:trHeight w:val="2663"/>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509CA661" w14:textId="77777777" w:rsidR="0022140F" w:rsidRPr="004C126D" w:rsidRDefault="0022140F" w:rsidP="0022140F">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lastRenderedPageBreak/>
              <w:t xml:space="preserve">Support stronger commercial energy codes. </w:t>
            </w:r>
            <w:r w:rsidRPr="004C126D">
              <w:rPr>
                <w:rFonts w:ascii="Arial" w:hAnsi="Arial" w:cs="Arial"/>
                <w:color w:val="000000"/>
                <w:sz w:val="22"/>
                <w:szCs w:val="22"/>
              </w:rPr>
              <w:t>Work with the Regional Code Collaboration (RCC), the City of Seattle Department of Planning and Development, and King County Climate Cities Collaboration (K4C) cities to support stronger state residential and commercial energy codes. Work with the K4C cities to enact commercial energy codes that get the county on track to net zero energy buildings by 2030.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4A7A564" w14:textId="77777777" w:rsidR="0022140F" w:rsidRPr="004C126D" w:rsidRDefault="0022140F" w:rsidP="00F62583">
            <w:pPr>
              <w:pStyle w:val="ListParagraph"/>
              <w:numPr>
                <w:ilvl w:val="0"/>
                <w:numId w:val="6"/>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King County is preparing for the next statewide commercial energy code revision cycle in 2019.</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251B1" w14:textId="7FE407A5" w:rsidR="001C7006" w:rsidRDefault="00A15B7E" w:rsidP="001C7006">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 xml:space="preserve"> </w:t>
            </w:r>
            <w:r w:rsidR="001C7006" w:rsidRPr="001C7006">
              <w:rPr>
                <w:rFonts w:ascii="Arial" w:hAnsi="Arial" w:cs="Arial"/>
                <w:color w:val="000000"/>
                <w:sz w:val="22"/>
                <w:szCs w:val="22"/>
              </w:rPr>
              <w:t>King County and other members of the K4C</w:t>
            </w:r>
            <w:r w:rsidR="001C7006">
              <w:rPr>
                <w:rFonts w:ascii="Arial" w:hAnsi="Arial" w:cs="Arial"/>
                <w:color w:val="000000"/>
                <w:sz w:val="22"/>
                <w:szCs w:val="22"/>
              </w:rPr>
              <w:t xml:space="preserve"> </w:t>
            </w:r>
            <w:r w:rsidR="001C7006" w:rsidRPr="001C7006">
              <w:rPr>
                <w:rFonts w:ascii="Arial" w:hAnsi="Arial" w:cs="Arial"/>
                <w:color w:val="000000"/>
                <w:sz w:val="22"/>
                <w:szCs w:val="22"/>
              </w:rPr>
              <w:t>have been active in supporting stronger national and state energy codes that set the</w:t>
            </w:r>
            <w:r w:rsidR="001C7006">
              <w:rPr>
                <w:rFonts w:ascii="Arial" w:hAnsi="Arial" w:cs="Arial"/>
                <w:color w:val="000000"/>
                <w:sz w:val="22"/>
                <w:szCs w:val="22"/>
              </w:rPr>
              <w:t xml:space="preserve"> </w:t>
            </w:r>
            <w:r w:rsidR="001C7006" w:rsidRPr="001C7006">
              <w:rPr>
                <w:rFonts w:ascii="Arial" w:hAnsi="Arial" w:cs="Arial"/>
                <w:color w:val="000000"/>
                <w:sz w:val="22"/>
                <w:szCs w:val="22"/>
              </w:rPr>
              <w:t>foundation for efficient local codes.</w:t>
            </w:r>
          </w:p>
          <w:p w14:paraId="552FDE7F" w14:textId="77777777" w:rsidR="001C7006" w:rsidRDefault="001C7006" w:rsidP="0022140F">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9755811" w14:textId="77777777" w:rsidR="0022140F" w:rsidRDefault="00A15B7E" w:rsidP="0022140F">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15B7E">
              <w:rPr>
                <w:rFonts w:ascii="Arial" w:hAnsi="Arial" w:cs="Arial"/>
                <w:color w:val="000000"/>
                <w:sz w:val="22"/>
                <w:szCs w:val="22"/>
              </w:rPr>
              <w:t>Analysis conducted by the WA State</w:t>
            </w:r>
            <w:r>
              <w:rPr>
                <w:rFonts w:ascii="Arial" w:hAnsi="Arial" w:cs="Arial"/>
                <w:color w:val="000000"/>
                <w:sz w:val="22"/>
                <w:szCs w:val="22"/>
              </w:rPr>
              <w:t xml:space="preserve"> </w:t>
            </w:r>
            <w:r w:rsidRPr="00A15B7E">
              <w:rPr>
                <w:rFonts w:ascii="Arial" w:hAnsi="Arial" w:cs="Arial"/>
                <w:color w:val="000000"/>
                <w:sz w:val="22"/>
                <w:szCs w:val="22"/>
              </w:rPr>
              <w:t xml:space="preserve">Building Code Council demonstrated that the 2009, 2012, and 2015 Washington State Energy Codes all achieved their incremental targets set by RCW 19.27A.160.  </w:t>
            </w:r>
            <w:r>
              <w:rPr>
                <w:rFonts w:ascii="Arial" w:hAnsi="Arial" w:cs="Arial"/>
                <w:color w:val="000000"/>
                <w:sz w:val="22"/>
                <w:szCs w:val="22"/>
              </w:rPr>
              <w:t>T</w:t>
            </w:r>
            <w:r w:rsidRPr="00A15B7E">
              <w:rPr>
                <w:rFonts w:ascii="Arial" w:hAnsi="Arial" w:cs="Arial"/>
                <w:color w:val="000000"/>
                <w:sz w:val="22"/>
                <w:szCs w:val="22"/>
              </w:rPr>
              <w:t>his analysis has not yet been completed for the 2018 Washington State Energy Code</w:t>
            </w:r>
            <w:r>
              <w:rPr>
                <w:rFonts w:ascii="Arial" w:hAnsi="Arial" w:cs="Arial"/>
                <w:color w:val="000000"/>
                <w:sz w:val="22"/>
                <w:szCs w:val="22"/>
              </w:rPr>
              <w:t>.</w:t>
            </w:r>
          </w:p>
          <w:p w14:paraId="1E820109" w14:textId="77777777" w:rsidR="00D37592" w:rsidRPr="00D37592" w:rsidRDefault="00D37592" w:rsidP="0022140F">
            <w:pPr>
              <w:suppressAutoHyphens/>
              <w:autoSpaceDE w:val="0"/>
              <w:autoSpaceDN w:val="0"/>
              <w:adjustRightInd w:val="0"/>
              <w:spacing w:line="288" w:lineRule="auto"/>
              <w:ind w:left="360" w:hanging="360"/>
              <w:textAlignment w:val="center"/>
              <w:rPr>
                <w:rFonts w:ascii="Arial" w:hAnsi="Arial" w:cs="Arial"/>
                <w:i/>
                <w:iCs/>
                <w:color w:val="000000"/>
                <w:sz w:val="22"/>
                <w:szCs w:val="22"/>
              </w:rPr>
            </w:pPr>
          </w:p>
          <w:p w14:paraId="63A4F643" w14:textId="4BEB3962" w:rsidR="00D37592" w:rsidRPr="004C126D" w:rsidRDefault="00D37592" w:rsidP="0022140F">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37592">
              <w:rPr>
                <w:rFonts w:ascii="Arial" w:hAnsi="Arial" w:cs="Arial"/>
                <w:i/>
                <w:iCs/>
                <w:color w:val="000000"/>
                <w:sz w:val="22"/>
                <w:szCs w:val="22"/>
              </w:rPr>
              <w:t>See also 2020 SCAP Performance Measure GHG 19.</w:t>
            </w:r>
          </w:p>
        </w:tc>
      </w:tr>
      <w:tr w:rsidR="0022140F" w:rsidRPr="004C126D" w14:paraId="07F7AE77" w14:textId="5AD01281" w:rsidTr="39D8C9DE">
        <w:trPr>
          <w:trHeight w:val="4034"/>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3A3DD2A2" w14:textId="77777777" w:rsidR="0022140F" w:rsidRPr="004C126D" w:rsidRDefault="0022140F" w:rsidP="0022140F">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Expand community efficiency and renewable energy efforts. </w:t>
            </w:r>
            <w:r w:rsidRPr="004C126D">
              <w:rPr>
                <w:rFonts w:ascii="Arial" w:hAnsi="Arial" w:cs="Arial"/>
                <w:color w:val="000000"/>
                <w:sz w:val="22"/>
                <w:szCs w:val="22"/>
              </w:rPr>
              <w:t>The County will expand and build relationships with utilities and other community partners to develop marketing, technical assistance, and financial tools to help citizens and businesses implement resource efficiency projects and generate renewable energy. The County should establish a dedicated position to support community efficiency and renewable energy efforts outlined in this goal area.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0C6715B" w14:textId="77777777" w:rsidR="0022140F" w:rsidRPr="004C126D" w:rsidRDefault="0022140F" w:rsidP="00F62583">
            <w:pPr>
              <w:pStyle w:val="ListParagraph"/>
              <w:numPr>
                <w:ilvl w:val="0"/>
                <w:numId w:val="6"/>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In 2016, King County hired an Energy Partnerships Specialist to strengthen relationships with utilities and other partners. The specialist is developing programs to bring efficiency to county residents and businesses.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F0599" w14:textId="77777777" w:rsidR="002956C7" w:rsidRDefault="00A15B7E" w:rsidP="0022140F">
            <w:pPr>
              <w:suppressAutoHyphens/>
              <w:autoSpaceDE w:val="0"/>
              <w:autoSpaceDN w:val="0"/>
              <w:adjustRightInd w:val="0"/>
              <w:spacing w:line="288" w:lineRule="auto"/>
              <w:ind w:left="360" w:hanging="360"/>
              <w:textAlignment w:val="center"/>
              <w:rPr>
                <w:rFonts w:ascii="Arial" w:hAnsi="Arial" w:cs="Arial"/>
                <w:sz w:val="22"/>
                <w:szCs w:val="22"/>
              </w:rPr>
            </w:pPr>
            <w:r w:rsidRPr="00911813">
              <w:rPr>
                <w:rFonts w:ascii="Arial" w:hAnsi="Arial" w:cs="Arial"/>
                <w:sz w:val="22"/>
                <w:szCs w:val="22"/>
              </w:rPr>
              <w:t xml:space="preserve">  </w:t>
            </w:r>
            <w:r w:rsidR="00A91060" w:rsidRPr="00911813">
              <w:rPr>
                <w:rFonts w:ascii="Arial" w:hAnsi="Arial" w:cs="Arial"/>
                <w:sz w:val="22"/>
                <w:szCs w:val="22"/>
              </w:rPr>
              <w:t xml:space="preserve">The Energy Policy and Partnership Specialist </w:t>
            </w:r>
            <w:r w:rsidR="00E34E6B" w:rsidRPr="00911813">
              <w:rPr>
                <w:rFonts w:ascii="Arial" w:hAnsi="Arial" w:cs="Arial"/>
                <w:sz w:val="22"/>
                <w:szCs w:val="22"/>
              </w:rPr>
              <w:t xml:space="preserve">(now the </w:t>
            </w:r>
            <w:r w:rsidR="00911813" w:rsidRPr="00911813">
              <w:rPr>
                <w:rFonts w:ascii="Arial" w:hAnsi="Arial" w:cs="Arial"/>
                <w:sz w:val="22"/>
                <w:szCs w:val="22"/>
              </w:rPr>
              <w:t xml:space="preserve">Executive’s </w:t>
            </w:r>
            <w:r w:rsidR="006A273C">
              <w:rPr>
                <w:rFonts w:ascii="Arial" w:hAnsi="Arial" w:cs="Arial"/>
                <w:sz w:val="22"/>
                <w:szCs w:val="22"/>
              </w:rPr>
              <w:t>Director of Climate and Energy Initiative’s</w:t>
            </w:r>
            <w:r w:rsidR="00E34E6B" w:rsidRPr="00911813">
              <w:rPr>
                <w:rFonts w:ascii="Arial" w:hAnsi="Arial" w:cs="Arial"/>
                <w:sz w:val="22"/>
                <w:szCs w:val="22"/>
              </w:rPr>
              <w:t>), in addition to other members of the climate team, have built and maintain relationships with a broad spectrum of stakeholders, including utilities, not for profits organizations, and community</w:t>
            </w:r>
            <w:r w:rsidR="00D33D49" w:rsidRPr="00911813">
              <w:rPr>
                <w:rFonts w:ascii="Arial" w:hAnsi="Arial" w:cs="Arial"/>
                <w:sz w:val="22"/>
                <w:szCs w:val="22"/>
              </w:rPr>
              <w:t>/grass root organizations.</w:t>
            </w:r>
            <w:r w:rsidR="00C63BEB" w:rsidRPr="00911813">
              <w:rPr>
                <w:rFonts w:ascii="Arial" w:hAnsi="Arial" w:cs="Arial"/>
                <w:sz w:val="22"/>
                <w:szCs w:val="22"/>
              </w:rPr>
              <w:t xml:space="preserve"> </w:t>
            </w:r>
            <w:r w:rsidR="00B036E9" w:rsidRPr="00911813">
              <w:rPr>
                <w:rFonts w:ascii="Arial" w:hAnsi="Arial" w:cs="Arial"/>
                <w:sz w:val="22"/>
                <w:szCs w:val="22"/>
              </w:rPr>
              <w:t xml:space="preserve">The climate team has increased outreach through </w:t>
            </w:r>
            <w:r w:rsidR="00270BC9" w:rsidRPr="00911813">
              <w:rPr>
                <w:rFonts w:ascii="Arial" w:hAnsi="Arial" w:cs="Arial"/>
                <w:sz w:val="22"/>
                <w:szCs w:val="22"/>
              </w:rPr>
              <w:t xml:space="preserve">newsletters and </w:t>
            </w:r>
            <w:r w:rsidR="00C87CA0" w:rsidRPr="00911813">
              <w:rPr>
                <w:rFonts w:ascii="Arial" w:hAnsi="Arial" w:cs="Arial"/>
                <w:sz w:val="22"/>
                <w:szCs w:val="22"/>
              </w:rPr>
              <w:t>community convenings (</w:t>
            </w:r>
            <w:r w:rsidR="00CF1F76" w:rsidRPr="00911813">
              <w:rPr>
                <w:rFonts w:ascii="Arial" w:hAnsi="Arial" w:cs="Arial"/>
                <w:sz w:val="22"/>
                <w:szCs w:val="22"/>
              </w:rPr>
              <w:t xml:space="preserve">virtual in 2020). </w:t>
            </w:r>
            <w:r w:rsidR="00763918" w:rsidRPr="00911813">
              <w:rPr>
                <w:rFonts w:ascii="Arial" w:hAnsi="Arial" w:cs="Arial"/>
                <w:sz w:val="22"/>
                <w:szCs w:val="22"/>
              </w:rPr>
              <w:t>This work provides a strong foundation for continuation of the work in 2020</w:t>
            </w:r>
            <w:r w:rsidR="002956C7">
              <w:rPr>
                <w:rFonts w:ascii="Arial" w:hAnsi="Arial" w:cs="Arial"/>
                <w:sz w:val="22"/>
                <w:szCs w:val="22"/>
              </w:rPr>
              <w:t xml:space="preserve">. </w:t>
            </w:r>
          </w:p>
          <w:p w14:paraId="04C78086" w14:textId="77777777" w:rsidR="002956C7" w:rsidRDefault="002956C7" w:rsidP="0022140F">
            <w:pPr>
              <w:suppressAutoHyphens/>
              <w:autoSpaceDE w:val="0"/>
              <w:autoSpaceDN w:val="0"/>
              <w:adjustRightInd w:val="0"/>
              <w:spacing w:line="288" w:lineRule="auto"/>
              <w:ind w:left="360" w:hanging="360"/>
              <w:textAlignment w:val="center"/>
              <w:rPr>
                <w:rFonts w:ascii="Arial" w:hAnsi="Arial" w:cs="Arial"/>
                <w:sz w:val="22"/>
                <w:szCs w:val="22"/>
              </w:rPr>
            </w:pPr>
          </w:p>
          <w:p w14:paraId="7B62BDF2" w14:textId="632E29AF" w:rsidR="00A15B7E" w:rsidRPr="002956C7" w:rsidRDefault="002956C7" w:rsidP="0022140F">
            <w:pPr>
              <w:suppressAutoHyphens/>
              <w:autoSpaceDE w:val="0"/>
              <w:autoSpaceDN w:val="0"/>
              <w:adjustRightInd w:val="0"/>
              <w:spacing w:line="288" w:lineRule="auto"/>
              <w:ind w:left="360" w:hanging="360"/>
              <w:textAlignment w:val="center"/>
              <w:rPr>
                <w:rFonts w:ascii="Arial" w:hAnsi="Arial" w:cs="Arial"/>
                <w:i/>
                <w:iCs/>
                <w:sz w:val="22"/>
                <w:szCs w:val="22"/>
              </w:rPr>
            </w:pPr>
            <w:r w:rsidRPr="002956C7">
              <w:rPr>
                <w:rFonts w:ascii="Arial" w:hAnsi="Arial" w:cs="Arial"/>
                <w:i/>
                <w:iCs/>
                <w:sz w:val="22"/>
                <w:szCs w:val="22"/>
              </w:rPr>
              <w:t xml:space="preserve">See also 2020 SCAP </w:t>
            </w:r>
            <w:r w:rsidR="00CC1D42">
              <w:rPr>
                <w:rFonts w:ascii="Arial" w:hAnsi="Arial" w:cs="Arial"/>
                <w:i/>
                <w:iCs/>
                <w:sz w:val="22"/>
                <w:szCs w:val="22"/>
              </w:rPr>
              <w:t>Priority Actions</w:t>
            </w:r>
            <w:r w:rsidR="00E377B3" w:rsidRPr="002956C7">
              <w:rPr>
                <w:rFonts w:ascii="Arial" w:hAnsi="Arial" w:cs="Arial"/>
                <w:i/>
                <w:iCs/>
                <w:sz w:val="22"/>
                <w:szCs w:val="22"/>
              </w:rPr>
              <w:t xml:space="preserve"> GHG 3.10.</w:t>
            </w:r>
            <w:r w:rsidR="00713A5C" w:rsidRPr="002956C7">
              <w:rPr>
                <w:rFonts w:ascii="Arial" w:hAnsi="Arial" w:cs="Arial"/>
                <w:i/>
                <w:iCs/>
                <w:sz w:val="22"/>
                <w:szCs w:val="22"/>
              </w:rPr>
              <w:t>1</w:t>
            </w:r>
            <w:r w:rsidR="00E327BE" w:rsidRPr="002956C7">
              <w:rPr>
                <w:rFonts w:ascii="Arial" w:hAnsi="Arial" w:cs="Arial"/>
                <w:i/>
                <w:iCs/>
                <w:sz w:val="22"/>
                <w:szCs w:val="22"/>
              </w:rPr>
              <w:t xml:space="preserve">, 3.5.1, 3.5.2, </w:t>
            </w:r>
            <w:r w:rsidR="00086E5C" w:rsidRPr="002956C7">
              <w:rPr>
                <w:rFonts w:ascii="Arial" w:hAnsi="Arial" w:cs="Arial"/>
                <w:i/>
                <w:iCs/>
                <w:sz w:val="22"/>
                <w:szCs w:val="22"/>
              </w:rPr>
              <w:t xml:space="preserve">3.2.1, 3.2.2. </w:t>
            </w:r>
          </w:p>
        </w:tc>
      </w:tr>
      <w:tr w:rsidR="00346B71" w:rsidRPr="004C126D" w14:paraId="59A48E85" w14:textId="77777777" w:rsidTr="39D8C9DE">
        <w:trPr>
          <w:trHeight w:val="61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71FA198" w14:textId="0CFD0A88" w:rsidR="00346B71" w:rsidRPr="004C126D" w:rsidRDefault="00346B71" w:rsidP="00346B71">
            <w:pPr>
              <w:suppressAutoHyphens/>
              <w:autoSpaceDE w:val="0"/>
              <w:autoSpaceDN w:val="0"/>
              <w:adjustRightInd w:val="0"/>
              <w:spacing w:line="288" w:lineRule="auto"/>
              <w:textAlignment w:val="center"/>
              <w:rPr>
                <w:rFonts w:ascii="Arial" w:hAnsi="Arial" w:cs="Arial"/>
                <w:b/>
                <w:bCs/>
                <w:color w:val="000000"/>
                <w:sz w:val="22"/>
                <w:szCs w:val="22"/>
              </w:rPr>
            </w:pPr>
            <w:r w:rsidRPr="004C126D">
              <w:rPr>
                <w:rFonts w:ascii="Arial" w:hAnsi="Arial" w:cs="Arial"/>
                <w:b/>
                <w:bCs/>
                <w:sz w:val="22"/>
                <w:szCs w:val="22"/>
              </w:rPr>
              <w:t xml:space="preserve">Expand resource efficiency programs for low-income residents. </w:t>
            </w:r>
            <w:r w:rsidRPr="004C126D">
              <w:rPr>
                <w:rFonts w:ascii="Arial" w:hAnsi="Arial" w:cs="Arial"/>
                <w:sz w:val="22"/>
                <w:szCs w:val="22"/>
              </w:rPr>
              <w:t>Work through the Department of Community and Human Services and other local housing repair programs to expand the installation of energy- and water-efficient fixtures and equipment that help reduce utility bills for low-income customers. Work with the Washington State Housing Finance Commission to ensure that low-to-moderate income residents in King County are offered programs to make energy- and water-efficiency improvements to their homes.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38734C3" w14:textId="5041641B" w:rsidR="00346B71" w:rsidRPr="004C126D" w:rsidRDefault="00346B71" w:rsidP="00F62583">
            <w:pPr>
              <w:pStyle w:val="ListParagraph"/>
              <w:numPr>
                <w:ilvl w:val="0"/>
                <w:numId w:val="6"/>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sz w:val="22"/>
                <w:szCs w:val="22"/>
              </w:rPr>
              <w:t xml:space="preserve">King County is working with utilities, retailers, and business and community groups to develop programs that make it easy for residents to save money and energy by </w:t>
            </w:r>
            <w:r w:rsidRPr="004C126D">
              <w:rPr>
                <w:rFonts w:ascii="Arial" w:hAnsi="Arial" w:cs="Arial"/>
                <w:sz w:val="22"/>
                <w:szCs w:val="22"/>
              </w:rPr>
              <w:br/>
              <w:t xml:space="preserve">converting to LED lighting in their homes.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77EBF" w14:textId="5F3739EF" w:rsidR="00B30247" w:rsidRDefault="00840D3E" w:rsidP="00346B71">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 xml:space="preserve">Funding supporting the LED replacement program was reallocated to the </w:t>
            </w:r>
            <w:r w:rsidR="00540E7B">
              <w:rPr>
                <w:rFonts w:ascii="Arial" w:hAnsi="Arial" w:cs="Arial"/>
                <w:color w:val="000000"/>
                <w:sz w:val="22"/>
                <w:szCs w:val="22"/>
              </w:rPr>
              <w:t xml:space="preserve">King County Council required </w:t>
            </w:r>
            <w:r>
              <w:rPr>
                <w:rFonts w:ascii="Arial" w:hAnsi="Arial" w:cs="Arial"/>
                <w:color w:val="000000"/>
                <w:sz w:val="22"/>
                <w:szCs w:val="22"/>
              </w:rPr>
              <w:t>Climate Action Too</w:t>
            </w:r>
            <w:r w:rsidR="00602D30">
              <w:rPr>
                <w:rFonts w:ascii="Arial" w:hAnsi="Arial" w:cs="Arial"/>
                <w:color w:val="000000"/>
                <w:sz w:val="22"/>
                <w:szCs w:val="22"/>
              </w:rPr>
              <w:t>lkit</w:t>
            </w:r>
            <w:r w:rsidR="00036E85">
              <w:rPr>
                <w:rFonts w:ascii="Arial" w:hAnsi="Arial" w:cs="Arial"/>
                <w:color w:val="000000"/>
                <w:sz w:val="22"/>
                <w:szCs w:val="22"/>
              </w:rPr>
              <w:t xml:space="preserve">, which </w:t>
            </w:r>
            <w:r w:rsidR="00C77F07">
              <w:rPr>
                <w:rFonts w:ascii="Arial" w:hAnsi="Arial" w:cs="Arial"/>
                <w:color w:val="000000"/>
                <w:sz w:val="22"/>
                <w:szCs w:val="22"/>
              </w:rPr>
              <w:t xml:space="preserve">includes multiple actions </w:t>
            </w:r>
            <w:r w:rsidR="00B35136">
              <w:rPr>
                <w:rFonts w:ascii="Arial" w:hAnsi="Arial" w:cs="Arial"/>
                <w:color w:val="000000"/>
                <w:sz w:val="22"/>
                <w:szCs w:val="22"/>
              </w:rPr>
              <w:t>to expand and support efficiency programs for residents.</w:t>
            </w:r>
          </w:p>
          <w:p w14:paraId="0A35146D" w14:textId="1AAA7A6E" w:rsidR="00346B71" w:rsidRDefault="00B35136" w:rsidP="00346B71">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 xml:space="preserve"> </w:t>
            </w:r>
          </w:p>
          <w:p w14:paraId="5AC92F7C" w14:textId="77777777" w:rsidR="00346B71" w:rsidRDefault="009A7A93" w:rsidP="00346B71">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 xml:space="preserve">Much of this work is ongoing, and complementary to </w:t>
            </w:r>
            <w:r w:rsidR="00182BFD">
              <w:rPr>
                <w:rFonts w:ascii="Arial" w:hAnsi="Arial" w:cs="Arial"/>
                <w:color w:val="000000"/>
                <w:sz w:val="22"/>
                <w:szCs w:val="22"/>
              </w:rPr>
              <w:t xml:space="preserve">priority actions in the 2020 SCAP to </w:t>
            </w:r>
            <w:r w:rsidR="00205563">
              <w:rPr>
                <w:rFonts w:ascii="Arial" w:hAnsi="Arial" w:cs="Arial"/>
                <w:color w:val="000000"/>
                <w:sz w:val="22"/>
                <w:szCs w:val="22"/>
              </w:rPr>
              <w:t xml:space="preserve">better understand </w:t>
            </w:r>
            <w:r w:rsidR="0078174A">
              <w:rPr>
                <w:rFonts w:ascii="Arial" w:hAnsi="Arial" w:cs="Arial"/>
                <w:color w:val="000000"/>
                <w:sz w:val="22"/>
                <w:szCs w:val="22"/>
              </w:rPr>
              <w:t xml:space="preserve">current barriers and opportunities to increase efficiency and renewable energy </w:t>
            </w:r>
            <w:r w:rsidR="00170B5A">
              <w:rPr>
                <w:rFonts w:ascii="Arial" w:hAnsi="Arial" w:cs="Arial"/>
                <w:color w:val="000000"/>
                <w:sz w:val="22"/>
                <w:szCs w:val="22"/>
              </w:rPr>
              <w:t xml:space="preserve">access by all residents. </w:t>
            </w:r>
          </w:p>
          <w:p w14:paraId="049EA4B6" w14:textId="77777777" w:rsidR="00CC1D42" w:rsidRDefault="00CC1D42" w:rsidP="00346B71">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34FFEFF0" w14:textId="024DE645" w:rsidR="00CC1D42" w:rsidRPr="0045101E" w:rsidRDefault="00CC1D42" w:rsidP="00346B71">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45101E">
              <w:rPr>
                <w:rFonts w:ascii="Arial" w:hAnsi="Arial" w:cs="Arial"/>
                <w:i/>
                <w:iCs/>
                <w:color w:val="000000"/>
                <w:sz w:val="22"/>
                <w:szCs w:val="22"/>
              </w:rPr>
              <w:t>See also 2020 SCAP Priority Actions GHG 3.10.1</w:t>
            </w:r>
            <w:r w:rsidR="009D10A8" w:rsidRPr="0045101E">
              <w:rPr>
                <w:rFonts w:ascii="Arial" w:hAnsi="Arial" w:cs="Arial"/>
                <w:i/>
                <w:iCs/>
                <w:color w:val="000000"/>
                <w:sz w:val="22"/>
                <w:szCs w:val="22"/>
              </w:rPr>
              <w:t xml:space="preserve"> and SRFC </w:t>
            </w:r>
            <w:r w:rsidR="0045101E" w:rsidRPr="0045101E">
              <w:rPr>
                <w:rFonts w:ascii="Arial" w:hAnsi="Arial" w:cs="Arial"/>
                <w:i/>
                <w:iCs/>
                <w:color w:val="000000"/>
                <w:sz w:val="22"/>
                <w:szCs w:val="22"/>
              </w:rPr>
              <w:t>Focus Area 7 “Energy Justice and Utilities”.</w:t>
            </w:r>
          </w:p>
        </w:tc>
      </w:tr>
      <w:tr w:rsidR="00346B71" w:rsidRPr="004C126D" w14:paraId="7EFCEE0C" w14:textId="77777777" w:rsidTr="39D8C9DE">
        <w:trPr>
          <w:trHeight w:val="3040"/>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4BCB9683" w14:textId="77AA4A81" w:rsidR="00346B71" w:rsidRPr="004C126D" w:rsidRDefault="00346B71" w:rsidP="00346B71">
            <w:pPr>
              <w:suppressAutoHyphens/>
              <w:autoSpaceDE w:val="0"/>
              <w:autoSpaceDN w:val="0"/>
              <w:adjustRightInd w:val="0"/>
              <w:spacing w:line="288" w:lineRule="auto"/>
              <w:textAlignment w:val="center"/>
              <w:rPr>
                <w:rFonts w:ascii="Arial" w:hAnsi="Arial" w:cs="Arial"/>
                <w:b/>
                <w:bCs/>
                <w:color w:val="000000"/>
                <w:sz w:val="22"/>
                <w:szCs w:val="22"/>
              </w:rPr>
            </w:pPr>
            <w:r w:rsidRPr="004C126D">
              <w:rPr>
                <w:rFonts w:ascii="Arial" w:hAnsi="Arial" w:cs="Arial"/>
                <w:b/>
                <w:bCs/>
                <w:sz w:val="22"/>
                <w:szCs w:val="22"/>
              </w:rPr>
              <w:lastRenderedPageBreak/>
              <w:t xml:space="preserve">Broaden the EnviroStars program. </w:t>
            </w:r>
            <w:r w:rsidRPr="004C126D">
              <w:rPr>
                <w:rFonts w:ascii="Arial" w:hAnsi="Arial" w:cs="Arial"/>
                <w:sz w:val="22"/>
                <w:szCs w:val="22"/>
              </w:rPr>
              <w:t>The County will support broadening the EnviroStars program to become a Regional Green Business program that provides support for and recognizes businesses that have made strides in sustainability such as energy efficiency, purchasing green power, and addressing climate change.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C59F156" w14:textId="5AF929E0" w:rsidR="00346B71" w:rsidRPr="004C126D" w:rsidRDefault="00346B71" w:rsidP="00F62583">
            <w:pPr>
              <w:pStyle w:val="ListParagraph"/>
              <w:numPr>
                <w:ilvl w:val="0"/>
                <w:numId w:val="6"/>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sz w:val="22"/>
                <w:szCs w:val="22"/>
              </w:rPr>
              <w:t xml:space="preserve">EnviroStars launched a robust new platform in November 2017 that highlights partner businesses and provides a central portal to find incentives and programs.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34FA6" w14:textId="77777777" w:rsidR="00DA39AB" w:rsidRDefault="0045211B" w:rsidP="00DA39AB">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t xml:space="preserve">EnviroStars continues to provide support for businesses in King County who </w:t>
            </w:r>
            <w:r w:rsidR="00EA02CC">
              <w:rPr>
                <w:rFonts w:ascii="Arial" w:hAnsi="Arial" w:cs="Arial"/>
                <w:color w:val="000000"/>
                <w:sz w:val="22"/>
                <w:szCs w:val="22"/>
              </w:rPr>
              <w:t>seek to operate sustainably.</w:t>
            </w:r>
          </w:p>
          <w:p w14:paraId="683F1B78" w14:textId="77777777" w:rsidR="00DA39AB" w:rsidRDefault="00DA39AB" w:rsidP="00DA39AB">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20FADCB" w14:textId="0E337C95" w:rsidR="00DA39AB" w:rsidRPr="00DA39AB" w:rsidRDefault="00DA39AB" w:rsidP="00DA39AB">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A39AB">
              <w:rPr>
                <w:rFonts w:ascii="Arial" w:hAnsi="Arial" w:cs="Arial"/>
                <w:color w:val="000000"/>
                <w:sz w:val="22"/>
                <w:szCs w:val="22"/>
              </w:rPr>
              <w:t>EnviroStars is a one-stop shop for Washington businesses to access environmental assistance and gain recognition for being green.</w:t>
            </w:r>
          </w:p>
          <w:p w14:paraId="3E8B1A04" w14:textId="77777777" w:rsidR="00DA39AB" w:rsidRPr="00DA39AB" w:rsidRDefault="00DA39AB" w:rsidP="00DA39AB">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018C509B" w14:textId="7971DA0D" w:rsidR="00346B71" w:rsidRPr="004C126D" w:rsidRDefault="00DA39AB" w:rsidP="00DA39AB">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A39AB">
              <w:rPr>
                <w:rFonts w:ascii="Arial" w:hAnsi="Arial" w:cs="Arial"/>
                <w:color w:val="000000"/>
                <w:sz w:val="22"/>
                <w:szCs w:val="22"/>
              </w:rPr>
              <w:t>Through the program, businesses can receive free technical assistance, connect with rebates and resources, and follow a clear path to sustainability.</w:t>
            </w:r>
          </w:p>
        </w:tc>
      </w:tr>
      <w:tr w:rsidR="00273060" w:rsidRPr="004C126D" w14:paraId="135C1967" w14:textId="77777777" w:rsidTr="39D8C9DE">
        <w:trPr>
          <w:trHeight w:val="4034"/>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05D4020" w14:textId="0DFDA847" w:rsidR="00273060" w:rsidRPr="004C126D" w:rsidRDefault="00273060" w:rsidP="00273060">
            <w:pPr>
              <w:suppressAutoHyphens/>
              <w:autoSpaceDE w:val="0"/>
              <w:autoSpaceDN w:val="0"/>
              <w:adjustRightInd w:val="0"/>
              <w:spacing w:line="288" w:lineRule="auto"/>
              <w:textAlignment w:val="center"/>
              <w:rPr>
                <w:rFonts w:ascii="Arial" w:hAnsi="Arial" w:cs="Arial"/>
                <w:b/>
                <w:bCs/>
                <w:sz w:val="22"/>
                <w:szCs w:val="22"/>
              </w:rPr>
            </w:pPr>
            <w:r w:rsidRPr="004C126D">
              <w:rPr>
                <w:rFonts w:ascii="Arial" w:hAnsi="Arial" w:cs="Arial"/>
                <w:b/>
                <w:bCs/>
                <w:sz w:val="22"/>
                <w:szCs w:val="22"/>
              </w:rPr>
              <w:t xml:space="preserve">Reduce the costs of resource efficiency and renewable energy. </w:t>
            </w:r>
            <w:r w:rsidRPr="004C126D">
              <w:rPr>
                <w:rFonts w:ascii="Arial" w:hAnsi="Arial" w:cs="Arial"/>
                <w:sz w:val="22"/>
                <w:szCs w:val="22"/>
              </w:rPr>
              <w:t>Engage with utilities, renewable energy providers, and state elected officials to renew solar production incentives. Work with financial institutions and other external stakeholders to develop loans, legislative action, and financial tools that reduce the costs of implementing resource efficiency and renewable energy projects, such as developing a King County-supported loan program that will be available for King County cities to complete resource efficiency projects in their facilities.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72D51EE" w14:textId="77777777" w:rsidR="00273060" w:rsidRPr="004C126D" w:rsidRDefault="00273060" w:rsidP="00F62583">
            <w:pPr>
              <w:pStyle w:val="BasicParagraph"/>
              <w:numPr>
                <w:ilvl w:val="0"/>
                <w:numId w:val="6"/>
              </w:numPr>
              <w:suppressAutoHyphens/>
              <w:rPr>
                <w:rFonts w:ascii="Arial" w:hAnsi="Arial" w:cs="Arial"/>
                <w:sz w:val="22"/>
                <w:szCs w:val="22"/>
              </w:rPr>
            </w:pPr>
            <w:r w:rsidRPr="004C126D">
              <w:rPr>
                <w:rFonts w:ascii="Arial" w:hAnsi="Arial" w:cs="Arial"/>
                <w:sz w:val="22"/>
                <w:szCs w:val="22"/>
              </w:rPr>
              <w:t xml:space="preserve">In 2017, King County and other stakeholders successfully advocated the state legislature to extend solar energy production incentives until 2021, providing consistency </w:t>
            </w:r>
            <w:r w:rsidRPr="004C126D">
              <w:rPr>
                <w:rFonts w:ascii="Arial" w:hAnsi="Arial" w:cs="Arial"/>
                <w:sz w:val="22"/>
                <w:szCs w:val="22"/>
              </w:rPr>
              <w:br/>
              <w:t xml:space="preserve">to consumers.  </w:t>
            </w:r>
          </w:p>
          <w:p w14:paraId="00AD02C3" w14:textId="77777777" w:rsidR="00273060" w:rsidRPr="004C126D" w:rsidRDefault="00273060" w:rsidP="00F62583">
            <w:pPr>
              <w:pStyle w:val="BasicParagraph"/>
              <w:numPr>
                <w:ilvl w:val="0"/>
                <w:numId w:val="6"/>
              </w:numPr>
              <w:suppressAutoHyphens/>
              <w:rPr>
                <w:rFonts w:ascii="Arial" w:hAnsi="Arial" w:cs="Arial"/>
                <w:sz w:val="22"/>
                <w:szCs w:val="22"/>
              </w:rPr>
            </w:pPr>
            <w:r w:rsidRPr="004C126D">
              <w:rPr>
                <w:rFonts w:ascii="Arial" w:hAnsi="Arial" w:cs="Arial"/>
                <w:sz w:val="22"/>
                <w:szCs w:val="22"/>
              </w:rPr>
              <w:t xml:space="preserve">King County developed a loan program for cities to fund efficiency and renewable projects. The King County Council approved the program in February 2018. </w:t>
            </w:r>
          </w:p>
          <w:p w14:paraId="7471F126" w14:textId="77777777" w:rsidR="00273060" w:rsidRPr="004C126D" w:rsidRDefault="00273060" w:rsidP="00273060">
            <w:pPr>
              <w:pStyle w:val="ListParagraph"/>
              <w:suppressAutoHyphens/>
              <w:autoSpaceDE w:val="0"/>
              <w:autoSpaceDN w:val="0"/>
              <w:adjustRightInd w:val="0"/>
              <w:spacing w:line="288" w:lineRule="auto"/>
              <w:ind w:left="360"/>
              <w:textAlignment w:val="center"/>
              <w:rPr>
                <w:rFonts w:ascii="Arial" w:hAnsi="Arial" w:cs="Arial"/>
                <w:sz w:val="22"/>
                <w:szCs w:val="22"/>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A6048" w14:textId="77777777" w:rsidR="008A754C" w:rsidRPr="008A754C" w:rsidRDefault="0036665C" w:rsidP="00273060">
            <w:pPr>
              <w:suppressAutoHyphens/>
              <w:autoSpaceDE w:val="0"/>
              <w:autoSpaceDN w:val="0"/>
              <w:adjustRightInd w:val="0"/>
              <w:spacing w:line="288" w:lineRule="auto"/>
              <w:ind w:left="360" w:hanging="360"/>
              <w:textAlignment w:val="center"/>
              <w:rPr>
                <w:rFonts w:ascii="Arial" w:hAnsi="Arial" w:cs="Arial"/>
                <w:sz w:val="22"/>
                <w:szCs w:val="22"/>
              </w:rPr>
            </w:pPr>
            <w:r w:rsidRPr="008A754C">
              <w:rPr>
                <w:rFonts w:ascii="Arial" w:hAnsi="Arial" w:cs="Arial"/>
                <w:sz w:val="22"/>
                <w:szCs w:val="22"/>
              </w:rPr>
              <w:t>This work is ongoing</w:t>
            </w:r>
            <w:r w:rsidR="00401056" w:rsidRPr="008A754C">
              <w:rPr>
                <w:rFonts w:ascii="Arial" w:hAnsi="Arial" w:cs="Arial"/>
                <w:sz w:val="22"/>
                <w:szCs w:val="22"/>
              </w:rPr>
              <w:t xml:space="preserve"> and reflected in two priority actions in the 2020 SCAP. One priority action is to develop a Commercial Property Assessed Clean Energy + Resiliency </w:t>
            </w:r>
            <w:r w:rsidR="007634C6" w:rsidRPr="008A754C">
              <w:rPr>
                <w:rFonts w:ascii="Arial" w:hAnsi="Arial" w:cs="Arial"/>
                <w:sz w:val="22"/>
                <w:szCs w:val="22"/>
              </w:rPr>
              <w:t xml:space="preserve">program that provides an innovative financing tool for commercial and multifamily facilities. This program will be </w:t>
            </w:r>
            <w:r w:rsidR="00E7585F" w:rsidRPr="008A754C">
              <w:rPr>
                <w:rFonts w:ascii="Arial" w:hAnsi="Arial" w:cs="Arial"/>
                <w:sz w:val="22"/>
                <w:szCs w:val="22"/>
              </w:rPr>
              <w:t xml:space="preserve">transmitted to the Council for consideration in mid-2021. The other priority action is </w:t>
            </w:r>
            <w:r w:rsidR="006676CE" w:rsidRPr="008A754C">
              <w:rPr>
                <w:rFonts w:ascii="Arial" w:hAnsi="Arial" w:cs="Arial"/>
                <w:sz w:val="22"/>
                <w:szCs w:val="22"/>
              </w:rPr>
              <w:t>to review the financing</w:t>
            </w:r>
            <w:r w:rsidR="00D46CCF" w:rsidRPr="008A754C">
              <w:rPr>
                <w:rFonts w:ascii="Arial" w:hAnsi="Arial" w:cs="Arial"/>
                <w:sz w:val="22"/>
                <w:szCs w:val="22"/>
              </w:rPr>
              <w:t>/grant landscape to better understand barriers</w:t>
            </w:r>
            <w:r w:rsidR="00362E1A" w:rsidRPr="008A754C">
              <w:rPr>
                <w:rFonts w:ascii="Arial" w:hAnsi="Arial" w:cs="Arial"/>
                <w:sz w:val="22"/>
                <w:szCs w:val="22"/>
              </w:rPr>
              <w:t xml:space="preserve"> to and opportunities for access to efficiency and renewable energy.</w:t>
            </w:r>
          </w:p>
          <w:p w14:paraId="1DDBFC5D" w14:textId="55EC82FF" w:rsidR="0036665C" w:rsidRPr="008A754C" w:rsidRDefault="00362E1A" w:rsidP="00273060">
            <w:pPr>
              <w:suppressAutoHyphens/>
              <w:autoSpaceDE w:val="0"/>
              <w:autoSpaceDN w:val="0"/>
              <w:adjustRightInd w:val="0"/>
              <w:spacing w:line="288" w:lineRule="auto"/>
              <w:ind w:left="360" w:hanging="360"/>
              <w:textAlignment w:val="center"/>
              <w:rPr>
                <w:rFonts w:ascii="Arial" w:hAnsi="Arial" w:cs="Arial"/>
                <w:sz w:val="22"/>
                <w:szCs w:val="22"/>
              </w:rPr>
            </w:pPr>
            <w:r w:rsidRPr="008A754C">
              <w:rPr>
                <w:rFonts w:ascii="Arial" w:hAnsi="Arial" w:cs="Arial"/>
                <w:sz w:val="22"/>
                <w:szCs w:val="22"/>
              </w:rPr>
              <w:t xml:space="preserve"> </w:t>
            </w:r>
          </w:p>
          <w:p w14:paraId="523D43BA" w14:textId="61057CC9" w:rsidR="008648BF" w:rsidRPr="008A754C" w:rsidRDefault="00B848C4" w:rsidP="00273060">
            <w:pPr>
              <w:suppressAutoHyphens/>
              <w:autoSpaceDE w:val="0"/>
              <w:autoSpaceDN w:val="0"/>
              <w:adjustRightInd w:val="0"/>
              <w:spacing w:line="288" w:lineRule="auto"/>
              <w:ind w:left="360" w:hanging="360"/>
              <w:textAlignment w:val="center"/>
              <w:rPr>
                <w:rFonts w:ascii="Arial" w:hAnsi="Arial" w:cs="Arial"/>
                <w:sz w:val="22"/>
                <w:szCs w:val="22"/>
              </w:rPr>
            </w:pPr>
            <w:r w:rsidRPr="008A754C">
              <w:rPr>
                <w:rFonts w:ascii="Arial" w:hAnsi="Arial" w:cs="Arial"/>
                <w:sz w:val="22"/>
                <w:szCs w:val="22"/>
              </w:rPr>
              <w:t>King County continues to advocate at the state and with utilities to</w:t>
            </w:r>
            <w:r w:rsidR="008A754C" w:rsidRPr="008A754C">
              <w:rPr>
                <w:rFonts w:ascii="Arial" w:hAnsi="Arial" w:cs="Arial"/>
                <w:sz w:val="22"/>
                <w:szCs w:val="22"/>
              </w:rPr>
              <w:t xml:space="preserve"> </w:t>
            </w:r>
            <w:r w:rsidR="00F5708E" w:rsidRPr="008A754C">
              <w:rPr>
                <w:rFonts w:ascii="Arial" w:hAnsi="Arial" w:cs="Arial"/>
                <w:sz w:val="22"/>
                <w:szCs w:val="22"/>
              </w:rPr>
              <w:t xml:space="preserve">reduce the cost of renewable energy and increase access. </w:t>
            </w:r>
          </w:p>
        </w:tc>
      </w:tr>
      <w:tr w:rsidR="00273060" w:rsidRPr="004C126D" w14:paraId="7798C7AA" w14:textId="77777777" w:rsidTr="39D8C9DE">
        <w:trPr>
          <w:trHeight w:val="4034"/>
        </w:trPr>
        <w:tc>
          <w:tcPr>
            <w:tcW w:w="3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3535810" w14:textId="34CA2D1E" w:rsidR="00273060" w:rsidRPr="004C126D" w:rsidRDefault="00273060" w:rsidP="00273060">
            <w:pPr>
              <w:suppressAutoHyphens/>
              <w:autoSpaceDE w:val="0"/>
              <w:autoSpaceDN w:val="0"/>
              <w:adjustRightInd w:val="0"/>
              <w:spacing w:line="288" w:lineRule="auto"/>
              <w:textAlignment w:val="center"/>
              <w:rPr>
                <w:rFonts w:ascii="Arial" w:hAnsi="Arial" w:cs="Arial"/>
                <w:b/>
                <w:bCs/>
                <w:sz w:val="22"/>
                <w:szCs w:val="22"/>
              </w:rPr>
            </w:pPr>
            <w:r w:rsidRPr="004C126D">
              <w:rPr>
                <w:rFonts w:ascii="Arial" w:hAnsi="Arial" w:cs="Arial"/>
                <w:b/>
                <w:bCs/>
                <w:sz w:val="22"/>
                <w:szCs w:val="22"/>
              </w:rPr>
              <w:t xml:space="preserve">Create a building energy disclosure ordinance framework. </w:t>
            </w:r>
            <w:r w:rsidRPr="004C126D">
              <w:rPr>
                <w:rFonts w:ascii="Arial" w:hAnsi="Arial" w:cs="Arial"/>
                <w:sz w:val="22"/>
                <w:szCs w:val="22"/>
              </w:rPr>
              <w:t xml:space="preserve">In coordination with the K4C cities, set a preferred framework for building energy disclosure ordinances in the county’s </w:t>
            </w:r>
            <w:r w:rsidRPr="004C126D">
              <w:rPr>
                <w:rFonts w:ascii="Arial" w:hAnsi="Arial" w:cs="Arial"/>
                <w:sz w:val="22"/>
                <w:szCs w:val="22"/>
              </w:rPr>
              <w:br/>
              <w:t xml:space="preserve">unincorporated areas and incorporated cities, </w:t>
            </w:r>
            <w:proofErr w:type="gramStart"/>
            <w:r w:rsidRPr="004C126D">
              <w:rPr>
                <w:rFonts w:ascii="Arial" w:hAnsi="Arial" w:cs="Arial"/>
                <w:sz w:val="22"/>
                <w:szCs w:val="22"/>
              </w:rPr>
              <w:t>similar to</w:t>
            </w:r>
            <w:proofErr w:type="gramEnd"/>
            <w:r w:rsidRPr="004C126D">
              <w:rPr>
                <w:rFonts w:ascii="Arial" w:hAnsi="Arial" w:cs="Arial"/>
                <w:sz w:val="22"/>
                <w:szCs w:val="22"/>
              </w:rPr>
              <w:t xml:space="preserve"> the City of Seattle’s energy disclosure ordinance. This framework shall include marketing to align facilities with information about utility incentives and other resources to improve energy performance.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4D3BDB" w14:textId="77777777" w:rsidR="00273060" w:rsidRPr="004C126D" w:rsidRDefault="00273060" w:rsidP="00F62583">
            <w:pPr>
              <w:pStyle w:val="BasicParagraph"/>
              <w:numPr>
                <w:ilvl w:val="0"/>
                <w:numId w:val="6"/>
              </w:numPr>
              <w:suppressAutoHyphens/>
              <w:rPr>
                <w:rFonts w:ascii="Arial" w:hAnsi="Arial" w:cs="Arial"/>
                <w:sz w:val="22"/>
                <w:szCs w:val="22"/>
              </w:rPr>
            </w:pPr>
            <w:r w:rsidRPr="004C126D">
              <w:rPr>
                <w:rFonts w:ascii="Arial" w:hAnsi="Arial" w:cs="Arial"/>
                <w:sz w:val="22"/>
                <w:szCs w:val="22"/>
              </w:rPr>
              <w:t xml:space="preserve">The King County-Cities Climate Collaboration (K4C) workgroup developed a recommendation for K4C cities to benchmark government facilities and support the development of a voluntary commercial business energy </w:t>
            </w:r>
            <w:r w:rsidRPr="004C126D">
              <w:rPr>
                <w:rFonts w:ascii="Arial" w:hAnsi="Arial" w:cs="Arial"/>
                <w:sz w:val="22"/>
                <w:szCs w:val="22"/>
              </w:rPr>
              <w:br/>
              <w:t xml:space="preserve">disclosure effort. </w:t>
            </w:r>
          </w:p>
          <w:p w14:paraId="0F6637E1" w14:textId="07643E56" w:rsidR="00273060" w:rsidRPr="004C126D" w:rsidRDefault="00273060" w:rsidP="008A754C">
            <w:pPr>
              <w:pStyle w:val="BasicParagraph"/>
              <w:numPr>
                <w:ilvl w:val="0"/>
                <w:numId w:val="6"/>
              </w:numPr>
              <w:suppressAutoHyphens/>
              <w:rPr>
                <w:rFonts w:ascii="Arial" w:hAnsi="Arial" w:cs="Arial"/>
                <w:sz w:val="22"/>
                <w:szCs w:val="22"/>
              </w:rPr>
            </w:pPr>
            <w:r w:rsidRPr="004C126D">
              <w:rPr>
                <w:rFonts w:ascii="Arial" w:hAnsi="Arial" w:cs="Arial"/>
                <w:sz w:val="22"/>
                <w:szCs w:val="22"/>
              </w:rPr>
              <w:t xml:space="preserve">The County has benchmarked and reported results for 47 buildings and continues to monitor their performance.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FBAE4" w14:textId="52631657" w:rsidR="004B630B" w:rsidRDefault="00C45C5E" w:rsidP="00273060">
            <w:pPr>
              <w:suppressAutoHyphens/>
              <w:autoSpaceDE w:val="0"/>
              <w:autoSpaceDN w:val="0"/>
              <w:adjustRightInd w:val="0"/>
              <w:spacing w:line="288" w:lineRule="auto"/>
              <w:ind w:left="360" w:hanging="360"/>
              <w:textAlignment w:val="center"/>
              <w:rPr>
                <w:rFonts w:ascii="Arial" w:hAnsi="Arial" w:cs="Arial"/>
                <w:sz w:val="22"/>
                <w:szCs w:val="22"/>
              </w:rPr>
            </w:pPr>
            <w:r w:rsidRPr="00761AB6">
              <w:rPr>
                <w:rFonts w:ascii="Arial" w:hAnsi="Arial" w:cs="Arial"/>
                <w:color w:val="FF0000"/>
                <w:sz w:val="22"/>
                <w:szCs w:val="22"/>
              </w:rPr>
              <w:t xml:space="preserve"> </w:t>
            </w:r>
            <w:r w:rsidR="004D5039">
              <w:rPr>
                <w:rFonts w:ascii="Arial" w:hAnsi="Arial" w:cs="Arial"/>
                <w:sz w:val="22"/>
                <w:szCs w:val="22"/>
              </w:rPr>
              <w:t xml:space="preserve">In 2019, the Washington State </w:t>
            </w:r>
            <w:r w:rsidR="004B630B" w:rsidRPr="008A754C">
              <w:rPr>
                <w:rFonts w:ascii="Arial" w:hAnsi="Arial" w:cs="Arial"/>
                <w:sz w:val="22"/>
                <w:szCs w:val="22"/>
              </w:rPr>
              <w:t xml:space="preserve">Clean Buildings Act </w:t>
            </w:r>
            <w:r w:rsidR="00063155">
              <w:rPr>
                <w:rFonts w:ascii="Arial" w:hAnsi="Arial" w:cs="Arial"/>
                <w:sz w:val="22"/>
                <w:szCs w:val="22"/>
              </w:rPr>
              <w:t xml:space="preserve">was passed. This law </w:t>
            </w:r>
            <w:r w:rsidR="00D10526" w:rsidRPr="008A754C">
              <w:rPr>
                <w:rFonts w:ascii="Arial" w:hAnsi="Arial" w:cs="Arial"/>
                <w:sz w:val="22"/>
                <w:szCs w:val="22"/>
              </w:rPr>
              <w:t>requires facilities over 50,000 to disclose and improve energy performance</w:t>
            </w:r>
            <w:r w:rsidR="00063155">
              <w:rPr>
                <w:rFonts w:ascii="Arial" w:hAnsi="Arial" w:cs="Arial"/>
                <w:sz w:val="22"/>
                <w:szCs w:val="22"/>
              </w:rPr>
              <w:t xml:space="preserve">. </w:t>
            </w:r>
            <w:proofErr w:type="gramStart"/>
            <w:r w:rsidR="00063155">
              <w:rPr>
                <w:rFonts w:ascii="Arial" w:hAnsi="Arial" w:cs="Arial"/>
                <w:sz w:val="22"/>
                <w:szCs w:val="22"/>
              </w:rPr>
              <w:t>In light of</w:t>
            </w:r>
            <w:proofErr w:type="gramEnd"/>
            <w:r w:rsidR="00063155">
              <w:rPr>
                <w:rFonts w:ascii="Arial" w:hAnsi="Arial" w:cs="Arial"/>
                <w:sz w:val="22"/>
                <w:szCs w:val="22"/>
              </w:rPr>
              <w:t xml:space="preserve"> this statewide framework and requirements</w:t>
            </w:r>
            <w:r w:rsidR="004E2759">
              <w:rPr>
                <w:rFonts w:ascii="Arial" w:hAnsi="Arial" w:cs="Arial"/>
                <w:sz w:val="22"/>
                <w:szCs w:val="22"/>
              </w:rPr>
              <w:t xml:space="preserve"> for building energy disclosure</w:t>
            </w:r>
            <w:r w:rsidR="00063155">
              <w:rPr>
                <w:rFonts w:ascii="Arial" w:hAnsi="Arial" w:cs="Arial"/>
                <w:sz w:val="22"/>
                <w:szCs w:val="22"/>
              </w:rPr>
              <w:t xml:space="preserve">, </w:t>
            </w:r>
            <w:r w:rsidR="000F6FB5">
              <w:rPr>
                <w:rFonts w:ascii="Arial" w:hAnsi="Arial" w:cs="Arial"/>
                <w:sz w:val="22"/>
                <w:szCs w:val="22"/>
              </w:rPr>
              <w:t xml:space="preserve">King County and K4C partners </w:t>
            </w:r>
            <w:r w:rsidR="001021D1">
              <w:rPr>
                <w:rFonts w:ascii="Arial" w:hAnsi="Arial" w:cs="Arial"/>
                <w:sz w:val="22"/>
                <w:szCs w:val="22"/>
              </w:rPr>
              <w:t xml:space="preserve">need to </w:t>
            </w:r>
            <w:r w:rsidR="00D0782F">
              <w:rPr>
                <w:rFonts w:ascii="Arial" w:hAnsi="Arial" w:cs="Arial"/>
                <w:sz w:val="22"/>
                <w:szCs w:val="22"/>
              </w:rPr>
              <w:t>assess and determine</w:t>
            </w:r>
            <w:r w:rsidR="004E2759">
              <w:rPr>
                <w:rFonts w:ascii="Arial" w:hAnsi="Arial" w:cs="Arial"/>
                <w:sz w:val="22"/>
                <w:szCs w:val="22"/>
              </w:rPr>
              <w:t xml:space="preserve"> </w:t>
            </w:r>
            <w:r w:rsidR="00A07301">
              <w:rPr>
                <w:rFonts w:ascii="Arial" w:hAnsi="Arial" w:cs="Arial"/>
                <w:sz w:val="22"/>
                <w:szCs w:val="22"/>
              </w:rPr>
              <w:t>what priority future work on this topic should be</w:t>
            </w:r>
            <w:r w:rsidR="00D10526" w:rsidRPr="008A754C">
              <w:rPr>
                <w:rFonts w:ascii="Arial" w:hAnsi="Arial" w:cs="Arial"/>
                <w:sz w:val="22"/>
                <w:szCs w:val="22"/>
              </w:rPr>
              <w:t xml:space="preserve">. </w:t>
            </w:r>
          </w:p>
          <w:p w14:paraId="592146F4" w14:textId="77777777" w:rsidR="008A754C" w:rsidRPr="008A754C" w:rsidRDefault="008A754C" w:rsidP="00273060">
            <w:pPr>
              <w:suppressAutoHyphens/>
              <w:autoSpaceDE w:val="0"/>
              <w:autoSpaceDN w:val="0"/>
              <w:adjustRightInd w:val="0"/>
              <w:spacing w:line="288" w:lineRule="auto"/>
              <w:ind w:left="360" w:hanging="360"/>
              <w:textAlignment w:val="center"/>
              <w:rPr>
                <w:rFonts w:ascii="Arial" w:hAnsi="Arial" w:cs="Arial"/>
                <w:sz w:val="22"/>
                <w:szCs w:val="22"/>
              </w:rPr>
            </w:pPr>
          </w:p>
          <w:p w14:paraId="5F7A72F3" w14:textId="7BE6773C" w:rsidR="00273060" w:rsidRPr="0045101E" w:rsidRDefault="0045101E" w:rsidP="00273060">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sidRPr="0045101E">
              <w:rPr>
                <w:rFonts w:ascii="Arial" w:hAnsi="Arial" w:cs="Arial"/>
                <w:i/>
                <w:iCs/>
                <w:sz w:val="22"/>
                <w:szCs w:val="22"/>
              </w:rPr>
              <w:t>See also 2020 SCAP Priority Action GHG 3.2.3 to r</w:t>
            </w:r>
            <w:r w:rsidR="002209D1" w:rsidRPr="0045101E">
              <w:rPr>
                <w:rFonts w:ascii="Arial" w:hAnsi="Arial" w:cs="Arial"/>
                <w:i/>
                <w:iCs/>
                <w:sz w:val="22"/>
                <w:szCs w:val="22"/>
              </w:rPr>
              <w:t xml:space="preserve">equire residential point of sale energy disclosure. </w:t>
            </w:r>
          </w:p>
        </w:tc>
      </w:tr>
    </w:tbl>
    <w:p w14:paraId="09F82ACA" w14:textId="77777777" w:rsidR="0022140F" w:rsidRDefault="0022140F" w:rsidP="00F138F9">
      <w:pPr>
        <w:autoSpaceDE w:val="0"/>
        <w:autoSpaceDN w:val="0"/>
        <w:adjustRightInd w:val="0"/>
        <w:spacing w:line="288" w:lineRule="auto"/>
        <w:ind w:left="-720"/>
        <w:textAlignment w:val="center"/>
        <w:rPr>
          <w:rFonts w:ascii="Arial" w:hAnsi="Arial" w:cs="Arial"/>
          <w:color w:val="000000"/>
        </w:rPr>
      </w:pPr>
    </w:p>
    <w:p w14:paraId="75B2CCBA"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2940DF7D"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4AB9350A"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04B1F324"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7B3E94F5"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3DDD32CC"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17BA9C1F" w14:textId="77777777" w:rsidR="00332818" w:rsidRDefault="00332818" w:rsidP="00F138F9">
      <w:pPr>
        <w:autoSpaceDE w:val="0"/>
        <w:autoSpaceDN w:val="0"/>
        <w:adjustRightInd w:val="0"/>
        <w:spacing w:line="288" w:lineRule="auto"/>
        <w:ind w:left="-720"/>
        <w:textAlignment w:val="center"/>
        <w:rPr>
          <w:rFonts w:ascii="Arial" w:hAnsi="Arial" w:cs="Arial"/>
          <w:color w:val="000000"/>
        </w:rPr>
      </w:pPr>
    </w:p>
    <w:p w14:paraId="082F251D" w14:textId="59EBE3C3" w:rsidR="00CA6178" w:rsidRPr="004C126D" w:rsidRDefault="00CA6178" w:rsidP="00CA6178">
      <w:pPr>
        <w:autoSpaceDE w:val="0"/>
        <w:autoSpaceDN w:val="0"/>
        <w:adjustRightInd w:val="0"/>
        <w:spacing w:line="288" w:lineRule="auto"/>
        <w:ind w:left="-720"/>
        <w:textAlignment w:val="center"/>
        <w:rPr>
          <w:rFonts w:ascii="Arial" w:hAnsi="Arial" w:cs="Arial"/>
          <w:color w:val="000000"/>
        </w:rPr>
      </w:pPr>
      <w:r w:rsidRPr="004C126D">
        <w:rPr>
          <w:rFonts w:ascii="Arial" w:hAnsi="Arial" w:cs="Arial"/>
          <w:b/>
          <w:bCs/>
          <w:color w:val="000000"/>
        </w:rPr>
        <w:t xml:space="preserve">County Operations: </w:t>
      </w:r>
      <w:r w:rsidRPr="004C126D">
        <w:rPr>
          <w:rFonts w:ascii="Arial" w:hAnsi="Arial" w:cs="Arial"/>
          <w:color w:val="000000"/>
        </w:rPr>
        <w:t>County Facilities, Renewable and Greenhouse-Gas-Neutral Energy</w:t>
      </w:r>
      <w:r w:rsidR="008021DE">
        <w:rPr>
          <w:rFonts w:ascii="Arial" w:hAnsi="Arial" w:cs="Arial"/>
          <w:color w:val="000000"/>
        </w:rPr>
        <w:t xml:space="preserve"> </w:t>
      </w:r>
      <w:r w:rsidRPr="004C126D">
        <w:rPr>
          <w:rFonts w:ascii="Arial" w:hAnsi="Arial" w:cs="Arial"/>
          <w:color w:val="000000"/>
        </w:rPr>
        <w:t>Consumption</w:t>
      </w:r>
    </w:p>
    <w:p w14:paraId="5F2A6486" w14:textId="785F4849" w:rsidR="007A1773" w:rsidRPr="004C126D" w:rsidRDefault="007A1773" w:rsidP="00CA6178">
      <w:pPr>
        <w:autoSpaceDE w:val="0"/>
        <w:autoSpaceDN w:val="0"/>
        <w:adjustRightInd w:val="0"/>
        <w:spacing w:line="288" w:lineRule="auto"/>
        <w:ind w:left="-720"/>
        <w:textAlignment w:val="center"/>
        <w:rPr>
          <w:rFonts w:ascii="Arial" w:hAnsi="Arial" w:cs="Arial"/>
          <w:color w:val="000000"/>
        </w:rPr>
      </w:pPr>
    </w:p>
    <w:tbl>
      <w:tblPr>
        <w:tblW w:w="11160" w:type="dxa"/>
        <w:tblInd w:w="-640" w:type="dxa"/>
        <w:tblLayout w:type="fixed"/>
        <w:tblCellMar>
          <w:left w:w="0" w:type="dxa"/>
          <w:right w:w="0" w:type="dxa"/>
        </w:tblCellMar>
        <w:tblLook w:val="0000" w:firstRow="0" w:lastRow="0" w:firstColumn="0" w:lastColumn="0" w:noHBand="0" w:noVBand="0"/>
      </w:tblPr>
      <w:tblGrid>
        <w:gridCol w:w="3690"/>
        <w:gridCol w:w="3870"/>
        <w:gridCol w:w="3600"/>
      </w:tblGrid>
      <w:tr w:rsidR="00FD2A5D" w:rsidRPr="004C126D" w14:paraId="33730D74" w14:textId="2BED1931" w:rsidTr="5CDF9A9A">
        <w:trPr>
          <w:trHeight w:val="58"/>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24B3E449" w14:textId="77777777" w:rsidR="00FD2A5D" w:rsidRPr="004C126D" w:rsidRDefault="00FD2A5D" w:rsidP="00FD2A5D">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PRIORITY ACTION</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Mar>
              <w:top w:w="180" w:type="dxa"/>
              <w:left w:w="180" w:type="dxa"/>
              <w:bottom w:w="180" w:type="dxa"/>
              <w:right w:w="180" w:type="dxa"/>
            </w:tcMar>
          </w:tcPr>
          <w:p w14:paraId="244984A9" w14:textId="77777777" w:rsidR="00FD2A5D" w:rsidRPr="004C126D" w:rsidRDefault="00FD2A5D" w:rsidP="00FD2A5D">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563EF"/>
          </w:tcPr>
          <w:p w14:paraId="41EC4A29" w14:textId="10F451FB" w:rsidR="00FD2A5D" w:rsidRPr="004C126D" w:rsidRDefault="007A79F9" w:rsidP="007A79F9">
            <w:pPr>
              <w:autoSpaceDE w:val="0"/>
              <w:autoSpaceDN w:val="0"/>
              <w:adjustRightInd w:val="0"/>
              <w:spacing w:line="288" w:lineRule="auto"/>
              <w:textAlignment w:val="center"/>
              <w:rPr>
                <w:rFonts w:ascii="Arial" w:hAnsi="Arial" w:cs="Arial"/>
                <w:color w:val="000000"/>
              </w:rPr>
            </w:pPr>
            <w:r w:rsidRPr="004C126D">
              <w:rPr>
                <w:rFonts w:ascii="Arial" w:hAnsi="Arial" w:cs="Arial"/>
                <w:color w:val="FFFFFF" w:themeColor="background1"/>
              </w:rPr>
              <w:t xml:space="preserve">   </w:t>
            </w:r>
            <w:r w:rsidR="00FD2A5D" w:rsidRPr="004C126D">
              <w:rPr>
                <w:rFonts w:ascii="Arial" w:hAnsi="Arial" w:cs="Arial"/>
                <w:color w:val="FFFFFF" w:themeColor="background1"/>
              </w:rPr>
              <w:t>2020 STATUS</w:t>
            </w:r>
          </w:p>
        </w:tc>
      </w:tr>
      <w:tr w:rsidR="00FD2A5D" w:rsidRPr="004C126D" w14:paraId="17250C3F" w14:textId="3B297655" w:rsidTr="5CDF9A9A">
        <w:trPr>
          <w:trHeight w:val="131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5FD7EE9C" w14:textId="1A91FC8E" w:rsidR="00FD2A5D" w:rsidRPr="004C126D" w:rsidRDefault="00FD2A5D" w:rsidP="00FD2A5D">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Benchmark County energy performance. </w:t>
            </w:r>
            <w:r w:rsidRPr="004C126D">
              <w:rPr>
                <w:rFonts w:ascii="Arial" w:hAnsi="Arial" w:cs="Arial"/>
                <w:b/>
                <w:bCs/>
                <w:color w:val="000000"/>
                <w:sz w:val="22"/>
                <w:szCs w:val="22"/>
              </w:rPr>
              <w:br/>
            </w:r>
            <w:r w:rsidRPr="004C126D">
              <w:rPr>
                <w:rFonts w:ascii="Arial" w:hAnsi="Arial" w:cs="Arial"/>
                <w:color w:val="000000"/>
                <w:sz w:val="22"/>
                <w:szCs w:val="22"/>
              </w:rPr>
              <w:t xml:space="preserve">By the end of 2016, King County will benchmark and publish energy performance and greenhouse gas emissions of its </w:t>
            </w:r>
            <w:r w:rsidRPr="004C126D">
              <w:rPr>
                <w:rFonts w:ascii="Arial" w:hAnsi="Arial" w:cs="Arial"/>
                <w:color w:val="000000"/>
                <w:sz w:val="22"/>
                <w:szCs w:val="22"/>
              </w:rPr>
              <w:br/>
              <w:t xml:space="preserve">government facilities.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9E9BDD8" w14:textId="77777777" w:rsidR="00FD2A5D" w:rsidRPr="004C126D" w:rsidRDefault="00FD2A5D" w:rsidP="00F62583">
            <w:pPr>
              <w:pStyle w:val="ListParagraph"/>
              <w:numPr>
                <w:ilvl w:val="0"/>
                <w:numId w:val="7"/>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A website has been developed that details the energy use of all county facilities over 20,000 square feet in size.</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AD80EE" w14:textId="12440BA4" w:rsidR="00FD2A5D" w:rsidRPr="004C126D" w:rsidRDefault="00DC5BDF" w:rsidP="00FD2A5D">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5CDF9A9A">
              <w:rPr>
                <w:rFonts w:ascii="Arial" w:hAnsi="Arial" w:cs="Arial"/>
                <w:color w:val="000000" w:themeColor="text1"/>
                <w:sz w:val="22"/>
                <w:szCs w:val="22"/>
              </w:rPr>
              <w:t xml:space="preserve"> </w:t>
            </w:r>
            <w:r w:rsidR="00C25BB6" w:rsidRPr="5CDF9A9A">
              <w:rPr>
                <w:rFonts w:ascii="Arial" w:hAnsi="Arial" w:cs="Arial"/>
                <w:color w:val="000000" w:themeColor="text1"/>
                <w:sz w:val="22"/>
                <w:szCs w:val="22"/>
              </w:rPr>
              <w:t>Since the creation of the web</w:t>
            </w:r>
            <w:r w:rsidR="00F22CF4" w:rsidRPr="5CDF9A9A">
              <w:rPr>
                <w:rFonts w:ascii="Arial" w:hAnsi="Arial" w:cs="Arial"/>
                <w:color w:val="000000" w:themeColor="text1"/>
                <w:sz w:val="22"/>
                <w:szCs w:val="22"/>
              </w:rPr>
              <w:t xml:space="preserve">site, County </w:t>
            </w:r>
            <w:r w:rsidR="00F42DD5" w:rsidRPr="5CDF9A9A">
              <w:rPr>
                <w:rFonts w:ascii="Arial" w:hAnsi="Arial" w:cs="Arial"/>
                <w:color w:val="000000" w:themeColor="text1"/>
                <w:sz w:val="22"/>
                <w:szCs w:val="22"/>
              </w:rPr>
              <w:t xml:space="preserve">government energy </w:t>
            </w:r>
            <w:r w:rsidR="5EE817AD" w:rsidRPr="35C59CFF">
              <w:rPr>
                <w:rFonts w:ascii="Arial" w:hAnsi="Arial" w:cs="Arial"/>
                <w:color w:val="000000" w:themeColor="text1"/>
                <w:sz w:val="22"/>
                <w:szCs w:val="22"/>
              </w:rPr>
              <w:t xml:space="preserve">performance </w:t>
            </w:r>
            <w:r w:rsidR="0AF02DC8" w:rsidRPr="35C59CFF">
              <w:rPr>
                <w:rFonts w:ascii="Arial" w:hAnsi="Arial" w:cs="Arial"/>
                <w:color w:val="000000" w:themeColor="text1"/>
                <w:sz w:val="22"/>
                <w:szCs w:val="22"/>
              </w:rPr>
              <w:t>efforts</w:t>
            </w:r>
            <w:r w:rsidR="00F42DD5" w:rsidRPr="5CDF9A9A">
              <w:rPr>
                <w:rFonts w:ascii="Arial" w:hAnsi="Arial" w:cs="Arial"/>
                <w:color w:val="000000" w:themeColor="text1"/>
                <w:sz w:val="22"/>
                <w:szCs w:val="22"/>
              </w:rPr>
              <w:t xml:space="preserve"> have been </w:t>
            </w:r>
            <w:r w:rsidR="00122954" w:rsidRPr="5CDF9A9A">
              <w:rPr>
                <w:rFonts w:ascii="Arial" w:hAnsi="Arial" w:cs="Arial"/>
                <w:color w:val="000000" w:themeColor="text1"/>
                <w:sz w:val="22"/>
                <w:szCs w:val="22"/>
              </w:rPr>
              <w:t xml:space="preserve">focused </w:t>
            </w:r>
            <w:r w:rsidR="00832EA4" w:rsidRPr="5CDF9A9A">
              <w:rPr>
                <w:rFonts w:ascii="Arial" w:hAnsi="Arial" w:cs="Arial"/>
                <w:color w:val="000000" w:themeColor="text1"/>
                <w:sz w:val="22"/>
                <w:szCs w:val="22"/>
              </w:rPr>
              <w:t xml:space="preserve">on </w:t>
            </w:r>
            <w:r w:rsidR="2B8AA56B" w:rsidRPr="310334DD">
              <w:rPr>
                <w:rFonts w:ascii="Arial" w:hAnsi="Arial" w:cs="Arial"/>
                <w:color w:val="000000" w:themeColor="text1"/>
                <w:sz w:val="22"/>
                <w:szCs w:val="22"/>
              </w:rPr>
              <w:t>result</w:t>
            </w:r>
            <w:r w:rsidR="3088A4FA" w:rsidRPr="310334DD">
              <w:rPr>
                <w:rFonts w:ascii="Arial" w:hAnsi="Arial" w:cs="Arial"/>
                <w:color w:val="000000" w:themeColor="text1"/>
                <w:sz w:val="22"/>
                <w:szCs w:val="22"/>
              </w:rPr>
              <w:t>s</w:t>
            </w:r>
            <w:r w:rsidR="0076475E" w:rsidRPr="5CDF9A9A">
              <w:rPr>
                <w:rFonts w:ascii="Arial" w:hAnsi="Arial" w:cs="Arial"/>
                <w:color w:val="000000" w:themeColor="text1"/>
                <w:sz w:val="22"/>
                <w:szCs w:val="22"/>
              </w:rPr>
              <w:t>-driven action</w:t>
            </w:r>
            <w:r w:rsidR="00A3219E" w:rsidRPr="5CDF9A9A">
              <w:rPr>
                <w:rFonts w:ascii="Arial" w:hAnsi="Arial" w:cs="Arial"/>
                <w:color w:val="000000" w:themeColor="text1"/>
                <w:sz w:val="22"/>
                <w:szCs w:val="22"/>
              </w:rPr>
              <w:t>s</w:t>
            </w:r>
            <w:r w:rsidR="0076475E" w:rsidRPr="5CDF9A9A">
              <w:rPr>
                <w:rFonts w:ascii="Arial" w:hAnsi="Arial" w:cs="Arial"/>
                <w:color w:val="000000" w:themeColor="text1"/>
                <w:sz w:val="22"/>
                <w:szCs w:val="22"/>
              </w:rPr>
              <w:t>.</w:t>
            </w:r>
            <w:r w:rsidR="004A3543" w:rsidRPr="5CDF9A9A">
              <w:rPr>
                <w:rFonts w:ascii="Arial" w:hAnsi="Arial" w:cs="Arial"/>
                <w:color w:val="000000" w:themeColor="text1"/>
                <w:sz w:val="22"/>
                <w:szCs w:val="22"/>
              </w:rPr>
              <w:t xml:space="preserve"> </w:t>
            </w:r>
            <w:r w:rsidR="337C6D44" w:rsidRPr="724DCB28">
              <w:rPr>
                <w:rFonts w:ascii="Arial" w:hAnsi="Arial" w:cs="Arial"/>
                <w:color w:val="000000" w:themeColor="text1"/>
                <w:sz w:val="22"/>
                <w:szCs w:val="22"/>
              </w:rPr>
              <w:t>Other energy reduction and carbon</w:t>
            </w:r>
            <w:r w:rsidRPr="724DCB28" w:rsidDel="2D3B7D7E">
              <w:rPr>
                <w:rFonts w:ascii="Arial" w:hAnsi="Arial" w:cs="Arial"/>
                <w:color w:val="000000" w:themeColor="text1"/>
                <w:sz w:val="22"/>
                <w:szCs w:val="22"/>
              </w:rPr>
              <w:t xml:space="preserve"> </w:t>
            </w:r>
            <w:r w:rsidR="337C6D44" w:rsidRPr="59061388">
              <w:rPr>
                <w:rFonts w:ascii="Arial" w:hAnsi="Arial" w:cs="Arial"/>
                <w:color w:val="000000" w:themeColor="text1"/>
                <w:sz w:val="22"/>
                <w:szCs w:val="22"/>
              </w:rPr>
              <w:t xml:space="preserve">tracking </w:t>
            </w:r>
            <w:r w:rsidR="337C6D44" w:rsidRPr="265658AE">
              <w:rPr>
                <w:rFonts w:ascii="Arial" w:hAnsi="Arial" w:cs="Arial"/>
                <w:color w:val="000000" w:themeColor="text1"/>
                <w:sz w:val="22"/>
                <w:szCs w:val="22"/>
              </w:rPr>
              <w:t xml:space="preserve">efforts </w:t>
            </w:r>
            <w:r w:rsidR="337C6D44" w:rsidRPr="59061388">
              <w:rPr>
                <w:rFonts w:ascii="Arial" w:hAnsi="Arial" w:cs="Arial"/>
                <w:color w:val="000000" w:themeColor="text1"/>
                <w:sz w:val="22"/>
                <w:szCs w:val="22"/>
              </w:rPr>
              <w:t xml:space="preserve">are capturing the </w:t>
            </w:r>
            <w:r w:rsidR="337C6D44" w:rsidRPr="4128D7AE">
              <w:rPr>
                <w:rFonts w:ascii="Arial" w:hAnsi="Arial" w:cs="Arial"/>
                <w:color w:val="000000" w:themeColor="text1"/>
                <w:sz w:val="22"/>
                <w:szCs w:val="22"/>
              </w:rPr>
              <w:t>impact</w:t>
            </w:r>
            <w:r w:rsidR="33B593C8" w:rsidRPr="4128D7AE">
              <w:rPr>
                <w:rFonts w:ascii="Arial" w:hAnsi="Arial" w:cs="Arial"/>
                <w:color w:val="000000" w:themeColor="text1"/>
                <w:sz w:val="22"/>
                <w:szCs w:val="22"/>
              </w:rPr>
              <w:t>s</w:t>
            </w:r>
            <w:r w:rsidRPr="59061388" w:rsidDel="2D3B7D7E">
              <w:rPr>
                <w:rFonts w:ascii="Arial" w:hAnsi="Arial" w:cs="Arial"/>
                <w:color w:val="000000" w:themeColor="text1"/>
                <w:sz w:val="22"/>
                <w:szCs w:val="22"/>
              </w:rPr>
              <w:t xml:space="preserve"> </w:t>
            </w:r>
            <w:r w:rsidR="337C6D44" w:rsidRPr="3C5D85E7">
              <w:rPr>
                <w:rFonts w:ascii="Arial" w:hAnsi="Arial" w:cs="Arial"/>
                <w:color w:val="000000" w:themeColor="text1"/>
                <w:sz w:val="22"/>
                <w:szCs w:val="22"/>
              </w:rPr>
              <w:t xml:space="preserve">of </w:t>
            </w:r>
            <w:r w:rsidR="4AEDC2DD" w:rsidRPr="4128D7AE">
              <w:rPr>
                <w:rFonts w:ascii="Arial" w:hAnsi="Arial" w:cs="Arial"/>
                <w:color w:val="000000" w:themeColor="text1"/>
                <w:sz w:val="22"/>
                <w:szCs w:val="22"/>
              </w:rPr>
              <w:t xml:space="preserve">County </w:t>
            </w:r>
            <w:r w:rsidR="337C6D44" w:rsidRPr="3C5D85E7">
              <w:rPr>
                <w:rFonts w:ascii="Arial" w:hAnsi="Arial" w:cs="Arial"/>
                <w:color w:val="000000" w:themeColor="text1"/>
                <w:sz w:val="22"/>
                <w:szCs w:val="22"/>
              </w:rPr>
              <w:t xml:space="preserve">energy </w:t>
            </w:r>
            <w:r w:rsidR="337C6D44" w:rsidRPr="09ADCB0D">
              <w:rPr>
                <w:rFonts w:ascii="Arial" w:hAnsi="Arial" w:cs="Arial"/>
                <w:color w:val="000000" w:themeColor="text1"/>
                <w:sz w:val="22"/>
                <w:szCs w:val="22"/>
              </w:rPr>
              <w:t>performance.</w:t>
            </w:r>
          </w:p>
        </w:tc>
      </w:tr>
      <w:tr w:rsidR="00FD2A5D" w:rsidRPr="004C126D" w14:paraId="63D7DE54" w14:textId="09FF5440" w:rsidTr="5CDF9A9A">
        <w:trPr>
          <w:trHeight w:val="263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03537B45" w14:textId="77777777" w:rsidR="00FD2A5D" w:rsidRPr="004C126D" w:rsidRDefault="00FD2A5D" w:rsidP="00FD2A5D">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Maximize energy efficiency in new King County facility projects. </w:t>
            </w:r>
            <w:r w:rsidRPr="004C126D">
              <w:rPr>
                <w:rFonts w:ascii="Arial" w:hAnsi="Arial" w:cs="Arial"/>
                <w:color w:val="000000"/>
                <w:sz w:val="22"/>
                <w:szCs w:val="22"/>
              </w:rPr>
              <w:t xml:space="preserve">All King County government capital projects with energy-consuming equipment shall meet the equivalent energy performance of the city with the most stringent energy code in the county. Minimize energy use in buildings during capital projects through the consistent implementation of Green Building and Sustainable Development policy, Ordinance 17709. </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4ACCA41" w14:textId="77777777" w:rsidR="00FD2A5D" w:rsidRPr="004C126D" w:rsidRDefault="00FD2A5D" w:rsidP="00F62583">
            <w:pPr>
              <w:pStyle w:val="ListParagraph"/>
              <w:numPr>
                <w:ilvl w:val="0"/>
                <w:numId w:val="7"/>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An energy code compliance guidance document has been developed for capital project managers to use to track project progress toward the most stringent (Seattle) code.</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4FC211" w14:textId="0843FC3A" w:rsidR="00FD2A5D" w:rsidRPr="004C126D" w:rsidRDefault="00A95C6C" w:rsidP="00FD2A5D">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95C6C">
              <w:rPr>
                <w:rFonts w:ascii="Arial" w:hAnsi="Arial" w:cs="Arial"/>
                <w:color w:val="000000"/>
                <w:sz w:val="22"/>
                <w:szCs w:val="22"/>
              </w:rPr>
              <w:t>To make investments in energy reduction actions, agencies can apply for financial resources. These resources include agency operating and capital budgets, along with the County’s Fund to Reduce Energy Demand (FRED), an internal loan program through which the county issues bonds to fund projects. FRED loans fund projects that have paybacks of 10 years or less, with annual loan payments covered by utility bill savings. As of 2020, the FRED program has been expanded by the County to allow loans of up to 20 years. Longer-term loans support further progress toward County energy goals by investing in cost effective projects with longer service lives and longer paybacks, such as solar panel installations and mechanical system upgrades. Between 2015 and 2020, over $9.6 million was invested in projects through the County’s internal FRED program.</w:t>
            </w:r>
          </w:p>
        </w:tc>
      </w:tr>
      <w:tr w:rsidR="00FD2A5D" w:rsidRPr="004C126D" w14:paraId="236B4E0D" w14:textId="4E2AA2F7" w:rsidTr="5CDF9A9A">
        <w:trPr>
          <w:trHeight w:val="2140"/>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1FF"/>
            <w:tcMar>
              <w:top w:w="180" w:type="dxa"/>
              <w:left w:w="180" w:type="dxa"/>
              <w:bottom w:w="180" w:type="dxa"/>
              <w:right w:w="180" w:type="dxa"/>
            </w:tcMar>
          </w:tcPr>
          <w:p w14:paraId="6B792EA1" w14:textId="77777777" w:rsidR="00FD2A5D" w:rsidRPr="004C126D" w:rsidRDefault="00FD2A5D" w:rsidP="00FD2A5D">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Greenhouse-gas-neutral electricity for government operations. </w:t>
            </w:r>
            <w:r w:rsidRPr="004C126D">
              <w:rPr>
                <w:rFonts w:ascii="Arial" w:hAnsi="Arial" w:cs="Arial"/>
                <w:color w:val="000000"/>
                <w:sz w:val="22"/>
                <w:szCs w:val="22"/>
              </w:rPr>
              <w:t>By 2025, ensure the electricity consumed by King County government’s operations is 100 percent greenhouse-gas neutral.</w:t>
            </w:r>
          </w:p>
        </w:tc>
        <w:tc>
          <w:tcPr>
            <w:tcW w:w="38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2FEC8D5" w14:textId="77777777" w:rsidR="00FD2A5D" w:rsidRPr="004C126D" w:rsidRDefault="00FD2A5D" w:rsidP="00F62583">
            <w:pPr>
              <w:pStyle w:val="ListParagraph"/>
              <w:numPr>
                <w:ilvl w:val="0"/>
                <w:numId w:val="7"/>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In 2017, 75 percent of the electricity consumed by King County operations was greenhouse gas neutral.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CDCF5" w14:textId="77777777" w:rsidR="00FD2A5D" w:rsidRDefault="00ED4BCD" w:rsidP="00FD2A5D">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ED4BCD">
              <w:rPr>
                <w:rFonts w:ascii="Arial" w:hAnsi="Arial" w:cs="Arial"/>
                <w:color w:val="000000"/>
                <w:sz w:val="22"/>
                <w:szCs w:val="22"/>
              </w:rPr>
              <w:t>As of mid-2020, 100% of the</w:t>
            </w:r>
            <w:r w:rsidR="001C7006">
              <w:rPr>
                <w:rFonts w:ascii="Arial" w:hAnsi="Arial" w:cs="Arial"/>
                <w:color w:val="000000"/>
                <w:sz w:val="22"/>
                <w:szCs w:val="22"/>
              </w:rPr>
              <w:t xml:space="preserve"> </w:t>
            </w:r>
            <w:r w:rsidRPr="00ED4BCD">
              <w:rPr>
                <w:rFonts w:ascii="Arial" w:hAnsi="Arial" w:cs="Arial"/>
                <w:color w:val="000000"/>
                <w:sz w:val="22"/>
                <w:szCs w:val="22"/>
              </w:rPr>
              <w:t>County’s operational electricity use is GHG neutral.</w:t>
            </w:r>
          </w:p>
          <w:p w14:paraId="26F2225A" w14:textId="77777777" w:rsidR="0045101E" w:rsidRDefault="0045101E" w:rsidP="00FD2A5D">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4BABD30" w14:textId="74151952" w:rsidR="0045101E" w:rsidRPr="0045101E" w:rsidRDefault="0045101E" w:rsidP="00FD2A5D">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45101E">
              <w:rPr>
                <w:rFonts w:ascii="Arial" w:hAnsi="Arial" w:cs="Arial"/>
                <w:i/>
                <w:iCs/>
                <w:color w:val="000000"/>
                <w:sz w:val="22"/>
                <w:szCs w:val="22"/>
              </w:rPr>
              <w:t>See also 2020 SCAP Performance Measure GHG 17.</w:t>
            </w:r>
          </w:p>
        </w:tc>
      </w:tr>
    </w:tbl>
    <w:p w14:paraId="7A651007" w14:textId="77777777" w:rsidR="007A1773" w:rsidRPr="004C126D" w:rsidRDefault="007A1773" w:rsidP="00CA6178">
      <w:pPr>
        <w:autoSpaceDE w:val="0"/>
        <w:autoSpaceDN w:val="0"/>
        <w:adjustRightInd w:val="0"/>
        <w:spacing w:line="288" w:lineRule="auto"/>
        <w:ind w:left="-720"/>
        <w:textAlignment w:val="center"/>
        <w:rPr>
          <w:rFonts w:ascii="Arial" w:hAnsi="Arial" w:cs="Arial"/>
          <w:color w:val="000000"/>
        </w:rPr>
      </w:pPr>
    </w:p>
    <w:p w14:paraId="699B8A73" w14:textId="77777777" w:rsidR="008D449E" w:rsidRPr="004C126D" w:rsidRDefault="008D449E">
      <w:pPr>
        <w:rPr>
          <w:rFonts w:ascii="Arial" w:hAnsi="Arial" w:cs="Arial"/>
          <w:b/>
          <w:bCs/>
          <w:color w:val="000000"/>
        </w:rPr>
      </w:pPr>
      <w:r w:rsidRPr="004C126D">
        <w:rPr>
          <w:rFonts w:ascii="Arial" w:hAnsi="Arial" w:cs="Arial"/>
          <w:b/>
          <w:bCs/>
          <w:color w:val="000000"/>
        </w:rPr>
        <w:br w:type="page"/>
      </w:r>
    </w:p>
    <w:p w14:paraId="485C44DD" w14:textId="76F6800E" w:rsidR="00AE36DF" w:rsidRPr="004C126D" w:rsidRDefault="00AE36DF" w:rsidP="00C50841">
      <w:pPr>
        <w:ind w:left="-810" w:right="-1170" w:firstLine="180"/>
        <w:rPr>
          <w:rFonts w:ascii="Arial" w:hAnsi="Arial" w:cs="Arial"/>
          <w:b/>
          <w:bCs/>
        </w:rPr>
      </w:pPr>
      <w:r w:rsidRPr="004C126D">
        <w:rPr>
          <w:rFonts w:ascii="Arial" w:hAnsi="Arial" w:cs="Arial"/>
          <w:b/>
          <w:bCs/>
          <w:color w:val="000000"/>
        </w:rPr>
        <w:lastRenderedPageBreak/>
        <w:t xml:space="preserve">goal area 3: </w:t>
      </w:r>
      <w:r w:rsidR="00C50841" w:rsidRPr="004C126D">
        <w:rPr>
          <w:rFonts w:ascii="Arial" w:hAnsi="Arial" w:cs="Arial"/>
          <w:b/>
          <w:bCs/>
        </w:rPr>
        <w:t>GREEN BUILDING</w:t>
      </w:r>
    </w:p>
    <w:p w14:paraId="16CAA921" w14:textId="77777777" w:rsidR="00AE36DF" w:rsidRPr="004C126D" w:rsidRDefault="00AE36DF" w:rsidP="00C50841">
      <w:pPr>
        <w:autoSpaceDE w:val="0"/>
        <w:autoSpaceDN w:val="0"/>
        <w:adjustRightInd w:val="0"/>
        <w:spacing w:line="288" w:lineRule="auto"/>
        <w:ind w:left="-810" w:right="-1170" w:firstLine="180"/>
        <w:textAlignment w:val="center"/>
        <w:rPr>
          <w:rFonts w:ascii="Arial" w:hAnsi="Arial" w:cs="Arial"/>
          <w:b/>
          <w:bCs/>
          <w:color w:val="000000"/>
        </w:rPr>
      </w:pPr>
    </w:p>
    <w:p w14:paraId="77C71E77" w14:textId="0ADF15CE" w:rsidR="00AE36DF" w:rsidRPr="004C126D" w:rsidRDefault="00AE36DF" w:rsidP="00C50841">
      <w:pPr>
        <w:autoSpaceDE w:val="0"/>
        <w:autoSpaceDN w:val="0"/>
        <w:adjustRightInd w:val="0"/>
        <w:spacing w:line="288" w:lineRule="auto"/>
        <w:ind w:left="-810" w:right="-1170" w:firstLine="180"/>
        <w:textAlignment w:val="center"/>
        <w:rPr>
          <w:rFonts w:ascii="Arial" w:hAnsi="Arial" w:cs="Arial"/>
          <w:b/>
          <w:bCs/>
          <w:color w:val="000000"/>
        </w:rPr>
      </w:pPr>
      <w:r w:rsidRPr="004C126D">
        <w:rPr>
          <w:rFonts w:ascii="Arial" w:hAnsi="Arial" w:cs="Arial"/>
          <w:b/>
          <w:bCs/>
          <w:color w:val="000000"/>
        </w:rPr>
        <w:t>PERFORMANCE MEASURES</w:t>
      </w:r>
    </w:p>
    <w:p w14:paraId="2B5444EC" w14:textId="77777777" w:rsidR="00C50841" w:rsidRPr="004C126D" w:rsidRDefault="00C50841" w:rsidP="00C50841">
      <w:pPr>
        <w:autoSpaceDE w:val="0"/>
        <w:autoSpaceDN w:val="0"/>
        <w:adjustRightInd w:val="0"/>
        <w:spacing w:line="288" w:lineRule="auto"/>
        <w:ind w:left="-810" w:right="-1170" w:firstLine="180"/>
        <w:textAlignment w:val="center"/>
        <w:rPr>
          <w:rFonts w:ascii="Arial" w:hAnsi="Arial" w:cs="Arial"/>
          <w:b/>
          <w:bCs/>
          <w:color w:val="000000"/>
        </w:rPr>
      </w:pPr>
    </w:p>
    <w:p w14:paraId="14828F79" w14:textId="12A367FC" w:rsidR="00C50841" w:rsidRPr="004C126D" w:rsidRDefault="00C50841" w:rsidP="00C50841">
      <w:pPr>
        <w:suppressAutoHyphens/>
        <w:autoSpaceDE w:val="0"/>
        <w:autoSpaceDN w:val="0"/>
        <w:adjustRightInd w:val="0"/>
        <w:spacing w:line="288" w:lineRule="auto"/>
        <w:ind w:left="-630"/>
        <w:textAlignment w:val="center"/>
        <w:rPr>
          <w:rFonts w:ascii="Arial" w:hAnsi="Arial" w:cs="Arial"/>
          <w:color w:val="000000"/>
        </w:rPr>
      </w:pPr>
      <w:r w:rsidRPr="004C126D">
        <w:rPr>
          <w:rFonts w:ascii="Arial" w:hAnsi="Arial" w:cs="Arial"/>
          <w:b/>
          <w:bCs/>
          <w:color w:val="000000"/>
        </w:rPr>
        <w:t xml:space="preserve">County Services Goal: </w:t>
      </w:r>
      <w:r w:rsidRPr="004C126D">
        <w:rPr>
          <w:rFonts w:ascii="Arial" w:hAnsi="Arial" w:cs="Arial"/>
          <w:color w:val="000000"/>
        </w:rPr>
        <w:t xml:space="preserve">Reduce energy and greenhouse gas emissions associated </w:t>
      </w:r>
      <w:r w:rsidRPr="004C126D">
        <w:rPr>
          <w:rFonts w:ascii="Arial" w:hAnsi="Arial" w:cs="Arial"/>
          <w:color w:val="000000"/>
        </w:rPr>
        <w:br/>
        <w:t xml:space="preserve">with new construction and renovations in commercial and residential buildings built </w:t>
      </w:r>
      <w:r w:rsidRPr="004C126D">
        <w:rPr>
          <w:rFonts w:ascii="Arial" w:hAnsi="Arial" w:cs="Arial"/>
          <w:color w:val="000000"/>
        </w:rPr>
        <w:br/>
        <w:t>in King County.</w:t>
      </w:r>
    </w:p>
    <w:p w14:paraId="21D8E22D" w14:textId="18699198" w:rsidR="008D449E" w:rsidRPr="004C126D" w:rsidRDefault="008D449E" w:rsidP="00C50841">
      <w:pPr>
        <w:suppressAutoHyphens/>
        <w:autoSpaceDE w:val="0"/>
        <w:autoSpaceDN w:val="0"/>
        <w:adjustRightInd w:val="0"/>
        <w:spacing w:line="288" w:lineRule="auto"/>
        <w:ind w:left="-630"/>
        <w:textAlignment w:val="center"/>
        <w:rPr>
          <w:rFonts w:ascii="Arial" w:hAnsi="Arial" w:cs="Arial"/>
          <w:color w:val="000000"/>
        </w:rPr>
      </w:pPr>
    </w:p>
    <w:tbl>
      <w:tblPr>
        <w:tblW w:w="11340" w:type="dxa"/>
        <w:tblInd w:w="-640" w:type="dxa"/>
        <w:tblLayout w:type="fixed"/>
        <w:tblCellMar>
          <w:left w:w="0" w:type="dxa"/>
          <w:right w:w="0" w:type="dxa"/>
        </w:tblCellMar>
        <w:tblLook w:val="0000" w:firstRow="0" w:lastRow="0" w:firstColumn="0" w:lastColumn="0" w:noHBand="0" w:noVBand="0"/>
      </w:tblPr>
      <w:tblGrid>
        <w:gridCol w:w="2340"/>
        <w:gridCol w:w="2880"/>
        <w:gridCol w:w="3060"/>
        <w:gridCol w:w="3060"/>
      </w:tblGrid>
      <w:tr w:rsidR="008D449E" w:rsidRPr="004C126D" w14:paraId="6D52DC0B" w14:textId="14BB1AB5" w:rsidTr="007A79F9">
        <w:trPr>
          <w:trHeight w:val="58"/>
        </w:trPr>
        <w:tc>
          <w:tcPr>
            <w:tcW w:w="234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5FB59FE9" w14:textId="77777777" w:rsidR="008D449E" w:rsidRPr="004C126D" w:rsidRDefault="008D449E" w:rsidP="008D449E">
            <w:pPr>
              <w:autoSpaceDE w:val="0"/>
              <w:autoSpaceDN w:val="0"/>
              <w:adjustRightInd w:val="0"/>
              <w:spacing w:line="288" w:lineRule="auto"/>
              <w:textAlignment w:val="center"/>
              <w:rPr>
                <w:rFonts w:ascii="Arial" w:hAnsi="Arial" w:cs="Arial"/>
                <w:color w:val="000000"/>
              </w:rPr>
            </w:pPr>
            <w:r w:rsidRPr="004C126D">
              <w:rPr>
                <w:rFonts w:ascii="Arial" w:hAnsi="Arial" w:cs="Arial"/>
                <w:color w:val="FFFFFF" w:themeColor="background1"/>
              </w:rPr>
              <w:t>MEASURE</w:t>
            </w:r>
          </w:p>
        </w:tc>
        <w:tc>
          <w:tcPr>
            <w:tcW w:w="288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55C4A514" w14:textId="77777777" w:rsidR="008D449E" w:rsidRPr="004C126D" w:rsidRDefault="008D449E" w:rsidP="008D449E">
            <w:pPr>
              <w:autoSpaceDE w:val="0"/>
              <w:autoSpaceDN w:val="0"/>
              <w:adjustRightInd w:val="0"/>
              <w:spacing w:line="288" w:lineRule="auto"/>
              <w:textAlignment w:val="center"/>
              <w:rPr>
                <w:rFonts w:ascii="Arial" w:hAnsi="Arial" w:cs="Arial"/>
                <w:color w:val="000000"/>
              </w:rPr>
            </w:pPr>
            <w:r w:rsidRPr="004C126D">
              <w:rPr>
                <w:rFonts w:ascii="Arial" w:hAnsi="Arial" w:cs="Arial"/>
                <w:color w:val="FFFFFF" w:themeColor="background1"/>
              </w:rPr>
              <w:t>TARGET</w:t>
            </w:r>
          </w:p>
        </w:tc>
        <w:tc>
          <w:tcPr>
            <w:tcW w:w="306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73FDDEA2" w14:textId="77777777" w:rsidR="008D449E" w:rsidRPr="004C126D" w:rsidRDefault="008D449E" w:rsidP="008D449E">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3060" w:type="dxa"/>
            <w:tcBorders>
              <w:top w:val="single" w:sz="8" w:space="0" w:color="000000"/>
              <w:left w:val="single" w:sz="8" w:space="0" w:color="000000"/>
              <w:bottom w:val="single" w:sz="8" w:space="0" w:color="000000"/>
              <w:right w:val="single" w:sz="8" w:space="0" w:color="000000"/>
            </w:tcBorders>
            <w:shd w:val="solid" w:color="6E8539" w:fill="auto"/>
          </w:tcPr>
          <w:p w14:paraId="68FC4FA4" w14:textId="770DFF9F" w:rsidR="008D449E" w:rsidRPr="004C126D" w:rsidRDefault="007A79F9" w:rsidP="007A79F9">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 xml:space="preserve">   </w:t>
            </w:r>
            <w:r w:rsidR="002E73C0" w:rsidRPr="004C126D">
              <w:rPr>
                <w:rFonts w:ascii="Arial" w:hAnsi="Arial" w:cs="Arial"/>
                <w:color w:val="FFFFFF" w:themeColor="background1"/>
              </w:rPr>
              <w:t>2020 STATUS</w:t>
            </w:r>
          </w:p>
        </w:tc>
      </w:tr>
      <w:tr w:rsidR="008D449E" w:rsidRPr="004C126D" w14:paraId="6764DEFD" w14:textId="174139F1" w:rsidTr="008D449E">
        <w:trPr>
          <w:trHeight w:val="10650"/>
        </w:trPr>
        <w:tc>
          <w:tcPr>
            <w:tcW w:w="2340" w:type="dxa"/>
            <w:tcBorders>
              <w:top w:val="single" w:sz="8" w:space="0" w:color="000000"/>
              <w:left w:val="single" w:sz="8" w:space="0" w:color="000000"/>
              <w:bottom w:val="single" w:sz="8" w:space="0" w:color="000000"/>
              <w:right w:val="single" w:sz="8" w:space="0" w:color="000000"/>
            </w:tcBorders>
            <w:shd w:val="solid" w:color="D1D07C" w:fill="auto"/>
            <w:tcMar>
              <w:top w:w="180" w:type="dxa"/>
              <w:left w:w="180" w:type="dxa"/>
              <w:bottom w:w="180" w:type="dxa"/>
              <w:right w:w="180" w:type="dxa"/>
            </w:tcMar>
          </w:tcPr>
          <w:p w14:paraId="1ED0811E" w14:textId="77777777" w:rsidR="008D449E" w:rsidRPr="004C126D" w:rsidRDefault="008D449E" w:rsidP="008D449E">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Measure 1: </w:t>
            </w:r>
            <w:r w:rsidRPr="004C126D">
              <w:rPr>
                <w:rFonts w:ascii="Arial" w:hAnsi="Arial" w:cs="Arial"/>
                <w:color w:val="000000"/>
                <w:sz w:val="22"/>
                <w:szCs w:val="22"/>
              </w:rPr>
              <w:t xml:space="preserve">Percentage of new single and </w:t>
            </w:r>
            <w:r w:rsidRPr="004C126D">
              <w:rPr>
                <w:rFonts w:ascii="Arial" w:hAnsi="Arial" w:cs="Arial"/>
                <w:color w:val="000000"/>
                <w:sz w:val="22"/>
                <w:szCs w:val="22"/>
              </w:rPr>
              <w:br/>
              <w:t>multi-family residential homes in all King County certified by local green building standards.</w:t>
            </w:r>
          </w:p>
        </w:tc>
        <w:tc>
          <w:tcPr>
            <w:tcW w:w="288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3FF61DC3" w14:textId="77777777" w:rsidR="008D449E" w:rsidRPr="004C126D" w:rsidRDefault="008D449E" w:rsidP="00F62583">
            <w:pPr>
              <w:pStyle w:val="ListParagraph"/>
              <w:numPr>
                <w:ilvl w:val="0"/>
                <w:numId w:val="8"/>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By 2020, 75 percent of new developments achieve: Built Green 3 Star or better, Living Building Challenge, high-level Evergreen Sustainable Development Standard, LEED Silver, or equivalent green building certification or </w:t>
            </w:r>
            <w:r w:rsidRPr="004C126D">
              <w:rPr>
                <w:rFonts w:ascii="Arial" w:hAnsi="Arial" w:cs="Arial"/>
                <w:color w:val="000000"/>
                <w:sz w:val="22"/>
                <w:szCs w:val="22"/>
              </w:rPr>
              <w:br/>
              <w:t>development code.</w:t>
            </w:r>
          </w:p>
          <w:p w14:paraId="5FE08EB7" w14:textId="77777777" w:rsidR="008D449E" w:rsidRPr="004C126D" w:rsidRDefault="008D449E" w:rsidP="00F62583">
            <w:pPr>
              <w:pStyle w:val="ListParagraph"/>
              <w:numPr>
                <w:ilvl w:val="0"/>
                <w:numId w:val="8"/>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By 2030, 100 percent of new developments achieve Built Green Emerald Star, LEED Platinum, Living Building Challenge, or equivalent green building certification or development code that achieves net zero greenhouse gas emissions, consistent with the King County-Cities Climate Collaboration (K4C) Pathway to achieve net zero greenhouse gas emissions in new buildings by 2030.</w:t>
            </w:r>
          </w:p>
        </w:tc>
        <w:tc>
          <w:tcPr>
            <w:tcW w:w="306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44CFEA42" w14:textId="164A7730" w:rsidR="008D449E" w:rsidRPr="004C126D" w:rsidRDefault="008D449E" w:rsidP="00F62583">
            <w:pPr>
              <w:pStyle w:val="ListParagraph"/>
              <w:numPr>
                <w:ilvl w:val="0"/>
                <w:numId w:val="7"/>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In 2017, 33 percent of new single- and multi-family homes received a residential green building certification. Project certification typically occurs two years after permitting. </w:t>
            </w:r>
          </w:p>
          <w:p w14:paraId="775AAF67" w14:textId="77777777" w:rsidR="008D449E" w:rsidRPr="004C126D" w:rsidRDefault="008D449E" w:rsidP="00F62583">
            <w:pPr>
              <w:pStyle w:val="ListParagraph"/>
              <w:numPr>
                <w:ilvl w:val="0"/>
                <w:numId w:val="7"/>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In 2015, there were 2531 single-family and 15,888 multi-family unit permits issued countywide, for a total of 18,419 net units. In 2017, 1,596 units were certified under Built Green, 4360 units under LEED for Homes, and 152 units under the Evergreen Sustainable Development Standard, for a total of 6,108 units. </w:t>
            </w:r>
          </w:p>
          <w:p w14:paraId="6D0802EB" w14:textId="77777777" w:rsidR="008D449E" w:rsidRPr="004C126D" w:rsidRDefault="008D449E" w:rsidP="008D449E">
            <w:pPr>
              <w:suppressAutoHyphens/>
              <w:autoSpaceDE w:val="0"/>
              <w:autoSpaceDN w:val="0"/>
              <w:adjustRightInd w:val="0"/>
              <w:spacing w:line="288" w:lineRule="auto"/>
              <w:ind w:left="360" w:hanging="360"/>
              <w:textAlignment w:val="center"/>
              <w:rPr>
                <w:rFonts w:ascii="Arial" w:hAnsi="Arial" w:cs="Arial"/>
                <w:color w:val="000000"/>
              </w:rPr>
            </w:pPr>
          </w:p>
        </w:tc>
        <w:tc>
          <w:tcPr>
            <w:tcW w:w="3060" w:type="dxa"/>
            <w:tcBorders>
              <w:top w:val="single" w:sz="8" w:space="0" w:color="000000"/>
              <w:left w:val="single" w:sz="8" w:space="0" w:color="000000"/>
              <w:bottom w:val="single" w:sz="8" w:space="0" w:color="000000"/>
              <w:right w:val="single" w:sz="8" w:space="0" w:color="000000"/>
            </w:tcBorders>
          </w:tcPr>
          <w:p w14:paraId="27626EF6" w14:textId="66C7D2A8" w:rsidR="00D81A6F" w:rsidRPr="004C126D" w:rsidRDefault="00D81A6F" w:rsidP="00D81A6F">
            <w:pPr>
              <w:suppressAutoHyphens/>
              <w:autoSpaceDE w:val="0"/>
              <w:autoSpaceDN w:val="0"/>
              <w:adjustRightInd w:val="0"/>
              <w:spacing w:line="288" w:lineRule="auto"/>
              <w:textAlignment w:val="center"/>
              <w:rPr>
                <w:rFonts w:ascii="Arial" w:hAnsi="Arial" w:cs="Arial"/>
                <w:color w:val="000000"/>
                <w:sz w:val="22"/>
                <w:szCs w:val="22"/>
              </w:rPr>
            </w:pPr>
            <w:r>
              <w:rPr>
                <w:rFonts w:ascii="Arial" w:hAnsi="Arial" w:cs="Arial"/>
                <w:color w:val="000000"/>
                <w:sz w:val="22"/>
                <w:szCs w:val="22"/>
              </w:rPr>
              <w:t>I</w:t>
            </w:r>
            <w:r w:rsidRPr="00D81A6F">
              <w:rPr>
                <w:rFonts w:ascii="Arial" w:hAnsi="Arial" w:cs="Arial"/>
                <w:color w:val="000000"/>
                <w:sz w:val="22"/>
                <w:szCs w:val="22"/>
              </w:rPr>
              <w:t>n 2019, 44% of new dwelling units permitted within King County achieved</w:t>
            </w:r>
            <w:r>
              <w:rPr>
                <w:rFonts w:ascii="Arial" w:hAnsi="Arial" w:cs="Arial"/>
                <w:color w:val="000000"/>
                <w:sz w:val="22"/>
                <w:szCs w:val="22"/>
              </w:rPr>
              <w:t xml:space="preserve"> </w:t>
            </w:r>
            <w:r w:rsidRPr="00D81A6F">
              <w:rPr>
                <w:rFonts w:ascii="Arial" w:hAnsi="Arial" w:cs="Arial"/>
                <w:color w:val="000000"/>
                <w:sz w:val="22"/>
                <w:szCs w:val="22"/>
              </w:rPr>
              <w:t>green building certification</w:t>
            </w:r>
            <w:r>
              <w:rPr>
                <w:rFonts w:ascii="Arial" w:hAnsi="Arial" w:cs="Arial"/>
                <w:color w:val="000000"/>
                <w:sz w:val="22"/>
                <w:szCs w:val="22"/>
              </w:rPr>
              <w:t>.</w:t>
            </w:r>
          </w:p>
          <w:p w14:paraId="1A989952" w14:textId="77777777" w:rsidR="008D449E" w:rsidRDefault="008D449E"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B3EA2BF" w14:textId="3488FD53" w:rsidR="00D81A6F" w:rsidRPr="004C126D" w:rsidRDefault="00D81A6F" w:rsidP="00D81A6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20.</w:t>
            </w:r>
          </w:p>
          <w:p w14:paraId="3C588128" w14:textId="3E2B34E2" w:rsidR="00D81A6F" w:rsidRPr="004C126D"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bl>
    <w:p w14:paraId="6F4D6C15"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7619799B"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25BC379D"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79F3A9F8"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28D61177"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4A9929B0"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0843E003"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1A9A4CF9"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6CB0073B"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338462CB"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2F901B44"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3CE2D442"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421C4BFA"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376CBAD7"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391CDFBA" w14:textId="77777777" w:rsidR="00DC5BDF" w:rsidRDefault="00DC5BDF" w:rsidP="00D15239">
      <w:pPr>
        <w:suppressAutoHyphens/>
        <w:autoSpaceDE w:val="0"/>
        <w:autoSpaceDN w:val="0"/>
        <w:adjustRightInd w:val="0"/>
        <w:spacing w:line="288" w:lineRule="auto"/>
        <w:ind w:left="-630"/>
        <w:textAlignment w:val="center"/>
        <w:rPr>
          <w:rFonts w:ascii="Arial" w:hAnsi="Arial" w:cs="Arial"/>
          <w:b/>
          <w:bCs/>
          <w:color w:val="000000"/>
        </w:rPr>
      </w:pPr>
    </w:p>
    <w:p w14:paraId="7369E451" w14:textId="23BFB811" w:rsidR="00D15239" w:rsidRPr="004C126D" w:rsidRDefault="00D15239" w:rsidP="00D15239">
      <w:pPr>
        <w:suppressAutoHyphens/>
        <w:autoSpaceDE w:val="0"/>
        <w:autoSpaceDN w:val="0"/>
        <w:adjustRightInd w:val="0"/>
        <w:spacing w:line="288" w:lineRule="auto"/>
        <w:ind w:left="-630"/>
        <w:textAlignment w:val="center"/>
        <w:rPr>
          <w:rFonts w:ascii="Arial" w:hAnsi="Arial" w:cs="Arial"/>
          <w:color w:val="000000"/>
        </w:rPr>
      </w:pPr>
      <w:r w:rsidRPr="004C126D">
        <w:rPr>
          <w:rFonts w:ascii="Arial" w:hAnsi="Arial" w:cs="Arial"/>
          <w:b/>
          <w:bCs/>
          <w:color w:val="000000"/>
        </w:rPr>
        <w:t xml:space="preserve">County Operations Goal: </w:t>
      </w:r>
      <w:r w:rsidRPr="004C126D">
        <w:rPr>
          <w:rFonts w:ascii="Arial" w:hAnsi="Arial" w:cs="Arial"/>
          <w:color w:val="000000"/>
        </w:rPr>
        <w:t xml:space="preserve">King County-owned buildings and infrastructure will be built, maintained, and operated consistent with the highest green building and sustainable </w:t>
      </w:r>
      <w:r w:rsidRPr="004C126D">
        <w:rPr>
          <w:rFonts w:ascii="Arial" w:hAnsi="Arial" w:cs="Arial"/>
          <w:color w:val="000000"/>
        </w:rPr>
        <w:br/>
        <w:t>development practices.</w:t>
      </w:r>
    </w:p>
    <w:p w14:paraId="2503455E" w14:textId="77777777" w:rsidR="008D449E" w:rsidRPr="004C126D" w:rsidRDefault="008D449E" w:rsidP="00C50841">
      <w:pPr>
        <w:suppressAutoHyphens/>
        <w:autoSpaceDE w:val="0"/>
        <w:autoSpaceDN w:val="0"/>
        <w:adjustRightInd w:val="0"/>
        <w:spacing w:line="288" w:lineRule="auto"/>
        <w:ind w:left="-630"/>
        <w:textAlignment w:val="center"/>
        <w:rPr>
          <w:rFonts w:ascii="Arial" w:hAnsi="Arial" w:cs="Arial"/>
          <w:color w:val="000000"/>
        </w:rPr>
      </w:pPr>
    </w:p>
    <w:tbl>
      <w:tblPr>
        <w:tblW w:w="11250" w:type="dxa"/>
        <w:tblInd w:w="-550" w:type="dxa"/>
        <w:tblLayout w:type="fixed"/>
        <w:tblCellMar>
          <w:left w:w="0" w:type="dxa"/>
          <w:right w:w="0" w:type="dxa"/>
        </w:tblCellMar>
        <w:tblLook w:val="0000" w:firstRow="0" w:lastRow="0" w:firstColumn="0" w:lastColumn="0" w:noHBand="0" w:noVBand="0"/>
      </w:tblPr>
      <w:tblGrid>
        <w:gridCol w:w="2430"/>
        <w:gridCol w:w="2970"/>
        <w:gridCol w:w="2970"/>
        <w:gridCol w:w="2880"/>
      </w:tblGrid>
      <w:tr w:rsidR="008A0798" w:rsidRPr="004C126D" w14:paraId="78148202" w14:textId="2E36FBB7" w:rsidTr="008A0798">
        <w:trPr>
          <w:trHeight w:val="58"/>
        </w:trPr>
        <w:tc>
          <w:tcPr>
            <w:tcW w:w="243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0212260F" w14:textId="77777777" w:rsidR="008A0798" w:rsidRPr="004C126D" w:rsidRDefault="008A0798" w:rsidP="008A0798">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MEASURE</w:t>
            </w:r>
          </w:p>
        </w:tc>
        <w:tc>
          <w:tcPr>
            <w:tcW w:w="297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0D4ABED5" w14:textId="77777777" w:rsidR="008A0798" w:rsidRPr="004C126D" w:rsidRDefault="008A0798" w:rsidP="008A0798">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TARGET</w:t>
            </w:r>
          </w:p>
        </w:tc>
        <w:tc>
          <w:tcPr>
            <w:tcW w:w="2970" w:type="dxa"/>
            <w:tcBorders>
              <w:top w:val="single" w:sz="8" w:space="0" w:color="000000"/>
              <w:left w:val="single" w:sz="8" w:space="0" w:color="000000"/>
              <w:bottom w:val="single" w:sz="8" w:space="0" w:color="000000"/>
              <w:right w:val="single" w:sz="8" w:space="0" w:color="000000"/>
            </w:tcBorders>
            <w:shd w:val="solid" w:color="6E8539" w:fill="auto"/>
            <w:tcMar>
              <w:top w:w="180" w:type="dxa"/>
              <w:left w:w="180" w:type="dxa"/>
              <w:bottom w:w="180" w:type="dxa"/>
              <w:right w:w="180" w:type="dxa"/>
            </w:tcMar>
          </w:tcPr>
          <w:p w14:paraId="07879966" w14:textId="77777777" w:rsidR="008A0798" w:rsidRPr="004C126D" w:rsidRDefault="008A0798" w:rsidP="008A0798">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2880" w:type="dxa"/>
            <w:tcBorders>
              <w:top w:val="single" w:sz="8" w:space="0" w:color="000000"/>
              <w:left w:val="single" w:sz="8" w:space="0" w:color="000000"/>
              <w:bottom w:val="single" w:sz="8" w:space="0" w:color="000000"/>
              <w:right w:val="single" w:sz="8" w:space="0" w:color="000000"/>
            </w:tcBorders>
            <w:shd w:val="solid" w:color="6E8539" w:fill="auto"/>
          </w:tcPr>
          <w:p w14:paraId="0E6359C0" w14:textId="23F7A5AC" w:rsidR="008A0798" w:rsidRPr="004C126D" w:rsidRDefault="007A79F9" w:rsidP="007A79F9">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 xml:space="preserve">   </w:t>
            </w:r>
            <w:r w:rsidR="008A0798" w:rsidRPr="004C126D">
              <w:rPr>
                <w:rFonts w:ascii="Arial" w:hAnsi="Arial" w:cs="Arial"/>
                <w:color w:val="FFFFFF" w:themeColor="background1"/>
              </w:rPr>
              <w:t>2020 STATUS</w:t>
            </w:r>
          </w:p>
        </w:tc>
      </w:tr>
      <w:tr w:rsidR="008A0798" w:rsidRPr="004C126D" w14:paraId="2365E19C" w14:textId="1EA94B96" w:rsidTr="008A0798">
        <w:trPr>
          <w:trHeight w:val="568"/>
        </w:trPr>
        <w:tc>
          <w:tcPr>
            <w:tcW w:w="2430" w:type="dxa"/>
            <w:tcBorders>
              <w:top w:val="single" w:sz="8" w:space="0" w:color="000000"/>
              <w:left w:val="single" w:sz="8" w:space="0" w:color="000000"/>
              <w:bottom w:val="single" w:sz="8" w:space="0" w:color="000000"/>
              <w:right w:val="single" w:sz="8" w:space="0" w:color="000000"/>
            </w:tcBorders>
            <w:shd w:val="solid" w:color="D1D07C" w:fill="auto"/>
            <w:tcMar>
              <w:top w:w="180" w:type="dxa"/>
              <w:left w:w="180" w:type="dxa"/>
              <w:bottom w:w="180" w:type="dxa"/>
              <w:right w:w="180" w:type="dxa"/>
            </w:tcMar>
          </w:tcPr>
          <w:p w14:paraId="45CC7EDD" w14:textId="77777777" w:rsidR="008A0798" w:rsidRPr="004C126D" w:rsidRDefault="008A0798" w:rsidP="008A0798">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Measure 1:  </w:t>
            </w:r>
            <w:r w:rsidRPr="004C126D">
              <w:rPr>
                <w:rFonts w:ascii="Arial" w:hAnsi="Arial" w:cs="Arial"/>
                <w:color w:val="000000"/>
                <w:sz w:val="22"/>
                <w:szCs w:val="22"/>
              </w:rPr>
              <w:t xml:space="preserve">Percentage of King County-owned capital projects </w:t>
            </w:r>
            <w:r w:rsidRPr="004C126D">
              <w:rPr>
                <w:rFonts w:ascii="Arial" w:hAnsi="Arial" w:cs="Arial"/>
                <w:color w:val="000000"/>
                <w:sz w:val="22"/>
                <w:szCs w:val="22"/>
              </w:rPr>
              <w:br/>
              <w:t xml:space="preserve">achieving a Platinum level certification </w:t>
            </w:r>
            <w:r w:rsidRPr="004C126D">
              <w:rPr>
                <w:rFonts w:ascii="Arial" w:hAnsi="Arial" w:cs="Arial"/>
                <w:color w:val="000000"/>
                <w:sz w:val="22"/>
                <w:szCs w:val="22"/>
              </w:rPr>
              <w:br/>
              <w:t xml:space="preserve">using the LEED or Sustainable Infrastructure Scorecard green building rating systems. </w:t>
            </w:r>
          </w:p>
        </w:tc>
        <w:tc>
          <w:tcPr>
            <w:tcW w:w="297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512BCC0F" w14:textId="77777777" w:rsidR="008A0798" w:rsidRPr="004C126D" w:rsidRDefault="008A0798" w:rsidP="008A079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4C126D">
              <w:rPr>
                <w:rFonts w:ascii="Arial" w:hAnsi="Arial" w:cs="Arial"/>
                <w:color w:val="000000"/>
                <w:sz w:val="22"/>
                <w:szCs w:val="22"/>
              </w:rPr>
              <w:t>3.</w:t>
            </w:r>
            <w:r w:rsidRPr="004C126D">
              <w:rPr>
                <w:rFonts w:ascii="Arial" w:hAnsi="Arial" w:cs="Arial"/>
                <w:color w:val="000000"/>
                <w:sz w:val="22"/>
                <w:szCs w:val="22"/>
              </w:rPr>
              <w:tab/>
              <w:t xml:space="preserve">By 2020, 100 percent of King County projects achieve </w:t>
            </w:r>
            <w:r w:rsidRPr="004C126D">
              <w:rPr>
                <w:rFonts w:ascii="Arial" w:hAnsi="Arial" w:cs="Arial"/>
                <w:color w:val="000000"/>
                <w:sz w:val="22"/>
                <w:szCs w:val="22"/>
              </w:rPr>
              <w:br/>
              <w:t>Platinum certification or better.</w:t>
            </w:r>
          </w:p>
          <w:p w14:paraId="18404B3F" w14:textId="77777777" w:rsidR="008A0798" w:rsidRPr="004C126D" w:rsidRDefault="008A0798" w:rsidP="008A0798">
            <w:pPr>
              <w:suppressAutoHyphens/>
              <w:autoSpaceDE w:val="0"/>
              <w:autoSpaceDN w:val="0"/>
              <w:adjustRightInd w:val="0"/>
              <w:spacing w:line="288" w:lineRule="auto"/>
              <w:ind w:left="360" w:hanging="360"/>
              <w:textAlignment w:val="center"/>
              <w:rPr>
                <w:rFonts w:ascii="Arial" w:hAnsi="Arial" w:cs="Arial"/>
                <w:color w:val="000000"/>
              </w:rPr>
            </w:pPr>
            <w:r w:rsidRPr="004C126D">
              <w:rPr>
                <w:rFonts w:ascii="Arial" w:hAnsi="Arial" w:cs="Arial"/>
                <w:color w:val="000000"/>
                <w:sz w:val="22"/>
                <w:szCs w:val="22"/>
              </w:rPr>
              <w:t>4.</w:t>
            </w:r>
            <w:r w:rsidRPr="004C126D">
              <w:rPr>
                <w:rFonts w:ascii="Arial" w:hAnsi="Arial" w:cs="Arial"/>
                <w:color w:val="000000"/>
                <w:sz w:val="22"/>
                <w:szCs w:val="22"/>
              </w:rPr>
              <w:tab/>
              <w:t xml:space="preserve">By 2030, 100 percent of King County projects achieve </w:t>
            </w:r>
            <w:r w:rsidRPr="004C126D">
              <w:rPr>
                <w:rFonts w:ascii="Arial" w:hAnsi="Arial" w:cs="Arial"/>
                <w:color w:val="000000"/>
                <w:sz w:val="22"/>
                <w:szCs w:val="22"/>
              </w:rPr>
              <w:br/>
              <w:t>certifications that demonstrate a net zero greenhouse gas emissions footprint for new facilities and infrastructure.</w:t>
            </w:r>
          </w:p>
        </w:tc>
        <w:tc>
          <w:tcPr>
            <w:tcW w:w="297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759363A9" w14:textId="77777777" w:rsidR="008A0798" w:rsidRPr="004C126D" w:rsidRDefault="008A0798" w:rsidP="00F62583">
            <w:pPr>
              <w:pStyle w:val="ListParagraph"/>
              <w:numPr>
                <w:ilvl w:val="0"/>
                <w:numId w:val="9"/>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In 2016, 67 percent of reported projects achieved LEED or </w:t>
            </w:r>
            <w:proofErr w:type="gramStart"/>
            <w:r w:rsidRPr="004C126D">
              <w:rPr>
                <w:rFonts w:ascii="Arial" w:hAnsi="Arial" w:cs="Arial"/>
                <w:color w:val="000000"/>
                <w:sz w:val="22"/>
                <w:szCs w:val="22"/>
              </w:rPr>
              <w:t>Sustainable  Infrastructure</w:t>
            </w:r>
            <w:proofErr w:type="gramEnd"/>
            <w:r w:rsidRPr="004C126D">
              <w:rPr>
                <w:rFonts w:ascii="Arial" w:hAnsi="Arial" w:cs="Arial"/>
                <w:color w:val="000000"/>
                <w:sz w:val="22"/>
                <w:szCs w:val="22"/>
              </w:rPr>
              <w:t xml:space="preserve"> Scorecard Platinum ratings, an increase of 17 percent over 2015.</w:t>
            </w:r>
          </w:p>
          <w:p w14:paraId="326337F1" w14:textId="77777777" w:rsidR="008A0798" w:rsidRPr="004C126D" w:rsidRDefault="008A0798" w:rsidP="00F62583">
            <w:pPr>
              <w:pStyle w:val="ListParagraph"/>
              <w:numPr>
                <w:ilvl w:val="0"/>
                <w:numId w:val="9"/>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In 2017, 73 percent of reported projects achieved LEED or Sustainable Infrastructure Scorecard Platinum ratings, an increase of 23 percent over 2015. </w:t>
            </w:r>
          </w:p>
        </w:tc>
        <w:tc>
          <w:tcPr>
            <w:tcW w:w="2880" w:type="dxa"/>
            <w:tcBorders>
              <w:top w:val="single" w:sz="8" w:space="0" w:color="000000"/>
              <w:left w:val="single" w:sz="8" w:space="0" w:color="000000"/>
              <w:bottom w:val="single" w:sz="8" w:space="0" w:color="000000"/>
              <w:right w:val="single" w:sz="8" w:space="0" w:color="000000"/>
            </w:tcBorders>
          </w:tcPr>
          <w:p w14:paraId="1563BDA2" w14:textId="77777777" w:rsidR="008A0798"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In 2019, 82% of completed projects achieved Platinum level using the King County</w:t>
            </w:r>
            <w:r>
              <w:rPr>
                <w:rFonts w:ascii="Arial" w:hAnsi="Arial" w:cs="Arial"/>
                <w:color w:val="000000"/>
                <w:sz w:val="22"/>
                <w:szCs w:val="22"/>
              </w:rPr>
              <w:t xml:space="preserve"> </w:t>
            </w:r>
            <w:r w:rsidRPr="00D81A6F">
              <w:rPr>
                <w:rFonts w:ascii="Arial" w:hAnsi="Arial" w:cs="Arial"/>
                <w:color w:val="000000"/>
                <w:sz w:val="22"/>
                <w:szCs w:val="22"/>
              </w:rPr>
              <w:t>Sustainable Infrastructure Scorecard or LEED rating system.</w:t>
            </w:r>
          </w:p>
          <w:p w14:paraId="64884A2E" w14:textId="77777777" w:rsidR="00D81A6F"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B92A51F" w14:textId="66DEA2B9" w:rsidR="00D81A6F" w:rsidRPr="004C126D" w:rsidRDefault="00D81A6F" w:rsidP="00D81A6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22.</w:t>
            </w:r>
          </w:p>
          <w:p w14:paraId="5FC57CDA" w14:textId="2E6E9CF6" w:rsidR="00D81A6F" w:rsidRPr="004C126D"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8A0798" w:rsidRPr="004C126D" w14:paraId="4B3C408A" w14:textId="1DC4876F" w:rsidTr="008A0798">
        <w:trPr>
          <w:trHeight w:val="568"/>
        </w:trPr>
        <w:tc>
          <w:tcPr>
            <w:tcW w:w="2430" w:type="dxa"/>
            <w:tcBorders>
              <w:top w:val="single" w:sz="8" w:space="0" w:color="000000"/>
              <w:left w:val="single" w:sz="8" w:space="0" w:color="000000"/>
              <w:bottom w:val="single" w:sz="8" w:space="0" w:color="000000"/>
              <w:right w:val="single" w:sz="8" w:space="0" w:color="000000"/>
            </w:tcBorders>
            <w:shd w:val="solid" w:color="D1D07C" w:fill="auto"/>
            <w:tcMar>
              <w:top w:w="180" w:type="dxa"/>
              <w:left w:w="180" w:type="dxa"/>
              <w:bottom w:w="180" w:type="dxa"/>
              <w:right w:w="180" w:type="dxa"/>
            </w:tcMar>
          </w:tcPr>
          <w:p w14:paraId="168CD4F9" w14:textId="77777777" w:rsidR="008A0798" w:rsidRPr="004C126D" w:rsidRDefault="008A0798" w:rsidP="008A0798">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Measure 2: </w:t>
            </w:r>
            <w:r w:rsidRPr="004C126D">
              <w:rPr>
                <w:rFonts w:ascii="Arial" w:hAnsi="Arial" w:cs="Arial"/>
                <w:color w:val="000000"/>
                <w:sz w:val="22"/>
                <w:szCs w:val="22"/>
              </w:rPr>
              <w:t xml:space="preserve">Average percentage of construction and demolition materials diverted from </w:t>
            </w:r>
            <w:r w:rsidRPr="004C126D">
              <w:rPr>
                <w:rFonts w:ascii="Arial" w:hAnsi="Arial" w:cs="Arial"/>
                <w:color w:val="000000"/>
                <w:sz w:val="22"/>
                <w:szCs w:val="22"/>
              </w:rPr>
              <w:br/>
              <w:t>landfills from County capital projects.</w:t>
            </w:r>
          </w:p>
        </w:tc>
        <w:tc>
          <w:tcPr>
            <w:tcW w:w="297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33D309E2" w14:textId="77777777" w:rsidR="008A0798" w:rsidRPr="004C126D" w:rsidRDefault="008A0798" w:rsidP="008A0798">
            <w:pPr>
              <w:suppressAutoHyphens/>
              <w:autoSpaceDE w:val="0"/>
              <w:autoSpaceDN w:val="0"/>
              <w:adjustRightInd w:val="0"/>
              <w:spacing w:line="288" w:lineRule="auto"/>
              <w:ind w:left="360" w:hanging="360"/>
              <w:textAlignment w:val="center"/>
              <w:rPr>
                <w:rFonts w:ascii="Arial" w:hAnsi="Arial" w:cs="Arial"/>
                <w:color w:val="000000"/>
              </w:rPr>
            </w:pPr>
            <w:r w:rsidRPr="004C126D">
              <w:rPr>
                <w:rFonts w:ascii="Arial" w:hAnsi="Arial" w:cs="Arial"/>
                <w:color w:val="000000"/>
                <w:sz w:val="22"/>
                <w:szCs w:val="22"/>
              </w:rPr>
              <w:t>5.</w:t>
            </w:r>
            <w:r w:rsidRPr="004C126D">
              <w:rPr>
                <w:rFonts w:ascii="Arial" w:hAnsi="Arial" w:cs="Arial"/>
                <w:color w:val="000000"/>
                <w:sz w:val="22"/>
                <w:szCs w:val="22"/>
              </w:rPr>
              <w:tab/>
              <w:t xml:space="preserve">Eighty percent construction and demolition materials diversion rate by 2016; 85 percent by 2025; zero waste of resources with economic value </w:t>
            </w:r>
            <w:r w:rsidRPr="004C126D">
              <w:rPr>
                <w:rFonts w:ascii="Arial" w:hAnsi="Arial" w:cs="Arial"/>
                <w:color w:val="000000"/>
                <w:sz w:val="22"/>
                <w:szCs w:val="22"/>
              </w:rPr>
              <w:br/>
              <w:t>by 2030.</w:t>
            </w:r>
          </w:p>
        </w:tc>
        <w:tc>
          <w:tcPr>
            <w:tcW w:w="2970"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tcPr>
          <w:p w14:paraId="422EEA22" w14:textId="77777777" w:rsidR="008A0798" w:rsidRPr="004C126D" w:rsidRDefault="008A0798" w:rsidP="00F62583">
            <w:pPr>
              <w:pStyle w:val="ListParagraph"/>
              <w:numPr>
                <w:ilvl w:val="0"/>
                <w:numId w:val="9"/>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 xml:space="preserve">In 2016, reported projects diverted 29,011 tons of materials, with an average </w:t>
            </w:r>
            <w:r w:rsidRPr="004C126D">
              <w:rPr>
                <w:rFonts w:ascii="Arial" w:hAnsi="Arial" w:cs="Arial"/>
                <w:color w:val="000000"/>
                <w:sz w:val="22"/>
                <w:szCs w:val="22"/>
              </w:rPr>
              <w:br/>
              <w:t>construction and demolition materials diversion rate of 77 percent.</w:t>
            </w:r>
          </w:p>
          <w:p w14:paraId="1CD8FBB0" w14:textId="77777777" w:rsidR="008A0798" w:rsidRPr="004C126D" w:rsidRDefault="008A0798" w:rsidP="00F62583">
            <w:pPr>
              <w:pStyle w:val="ListParagraph"/>
              <w:numPr>
                <w:ilvl w:val="0"/>
                <w:numId w:val="9"/>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In 2017, reported projects diverted 41,856 tons of materials, with an average </w:t>
            </w:r>
            <w:r w:rsidRPr="004C126D">
              <w:rPr>
                <w:rFonts w:ascii="Arial" w:hAnsi="Arial" w:cs="Arial"/>
                <w:color w:val="000000"/>
                <w:sz w:val="22"/>
                <w:szCs w:val="22"/>
              </w:rPr>
              <w:br/>
              <w:t>construction and demolition materials diversion rate of 87 percent.</w:t>
            </w:r>
          </w:p>
        </w:tc>
        <w:tc>
          <w:tcPr>
            <w:tcW w:w="2880" w:type="dxa"/>
            <w:tcBorders>
              <w:top w:val="single" w:sz="8" w:space="0" w:color="000000"/>
              <w:left w:val="single" w:sz="8" w:space="0" w:color="000000"/>
              <w:bottom w:val="single" w:sz="8" w:space="0" w:color="000000"/>
              <w:right w:val="single" w:sz="8" w:space="0" w:color="000000"/>
            </w:tcBorders>
          </w:tcPr>
          <w:p w14:paraId="1BE68B7B" w14:textId="0B0C233D" w:rsidR="008A0798"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 xml:space="preserve">For the completed projects in 2018 that </w:t>
            </w:r>
            <w:r w:rsidR="00191CA0">
              <w:rPr>
                <w:rFonts w:ascii="Arial" w:hAnsi="Arial" w:cs="Arial"/>
                <w:color w:val="000000"/>
                <w:sz w:val="22"/>
                <w:szCs w:val="22"/>
              </w:rPr>
              <w:t>had</w:t>
            </w:r>
            <w:r w:rsidR="0037010B">
              <w:rPr>
                <w:rFonts w:ascii="Arial" w:hAnsi="Arial" w:cs="Arial"/>
                <w:color w:val="000000"/>
                <w:sz w:val="22"/>
                <w:szCs w:val="22"/>
              </w:rPr>
              <w:t xml:space="preserve"> C&amp; D</w:t>
            </w:r>
            <w:r w:rsidR="00DC3F4B">
              <w:rPr>
                <w:rFonts w:ascii="Arial" w:hAnsi="Arial" w:cs="Arial"/>
                <w:color w:val="000000"/>
                <w:sz w:val="22"/>
                <w:szCs w:val="22"/>
              </w:rPr>
              <w:t xml:space="preserve"> material diversion (some County projects </w:t>
            </w:r>
            <w:r w:rsidR="00191CA0">
              <w:rPr>
                <w:rFonts w:ascii="Arial" w:hAnsi="Arial" w:cs="Arial"/>
                <w:color w:val="000000"/>
                <w:sz w:val="22"/>
                <w:szCs w:val="22"/>
              </w:rPr>
              <w:t>did not</w:t>
            </w:r>
            <w:r w:rsidR="00DC3F4B">
              <w:rPr>
                <w:rFonts w:ascii="Arial" w:hAnsi="Arial" w:cs="Arial"/>
                <w:color w:val="000000"/>
                <w:sz w:val="22"/>
                <w:szCs w:val="22"/>
              </w:rPr>
              <w:t xml:space="preserve"> </w:t>
            </w:r>
            <w:r w:rsidR="00191CA0">
              <w:rPr>
                <w:rFonts w:ascii="Arial" w:hAnsi="Arial" w:cs="Arial"/>
                <w:color w:val="000000"/>
                <w:sz w:val="22"/>
                <w:szCs w:val="22"/>
              </w:rPr>
              <w:t>have C&amp;D materials to divert)</w:t>
            </w:r>
            <w:r w:rsidRPr="00D81A6F">
              <w:rPr>
                <w:rFonts w:ascii="Arial" w:hAnsi="Arial" w:cs="Arial"/>
                <w:color w:val="000000"/>
                <w:sz w:val="22"/>
                <w:szCs w:val="22"/>
              </w:rPr>
              <w:t>, the</w:t>
            </w:r>
            <w:r>
              <w:rPr>
                <w:rFonts w:ascii="Arial" w:hAnsi="Arial" w:cs="Arial"/>
                <w:color w:val="000000"/>
                <w:sz w:val="22"/>
                <w:szCs w:val="22"/>
              </w:rPr>
              <w:t xml:space="preserve"> </w:t>
            </w:r>
            <w:r w:rsidRPr="00D81A6F">
              <w:rPr>
                <w:rFonts w:ascii="Arial" w:hAnsi="Arial" w:cs="Arial"/>
                <w:color w:val="000000"/>
                <w:sz w:val="22"/>
                <w:szCs w:val="22"/>
              </w:rPr>
              <w:t>average C&amp;D diversion rate was 84% diversion and a total of 123,000 tons, and, in 2019,</w:t>
            </w:r>
            <w:r>
              <w:rPr>
                <w:rFonts w:ascii="Arial" w:hAnsi="Arial" w:cs="Arial"/>
                <w:color w:val="000000"/>
                <w:sz w:val="22"/>
                <w:szCs w:val="22"/>
              </w:rPr>
              <w:t xml:space="preserve"> </w:t>
            </w:r>
            <w:r w:rsidRPr="00D81A6F">
              <w:rPr>
                <w:rFonts w:ascii="Arial" w:hAnsi="Arial" w:cs="Arial"/>
                <w:color w:val="000000"/>
                <w:sz w:val="22"/>
                <w:szCs w:val="22"/>
              </w:rPr>
              <w:t>the average diversion rate was 87%.</w:t>
            </w:r>
          </w:p>
          <w:p w14:paraId="67F35DD6" w14:textId="77777777" w:rsidR="00D81A6F"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7E63D8D8" w14:textId="42508C64" w:rsidR="00D81A6F" w:rsidRPr="004C126D" w:rsidRDefault="00D81A6F" w:rsidP="00D81A6F">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23.</w:t>
            </w:r>
          </w:p>
          <w:p w14:paraId="178C6765" w14:textId="7681ADBF" w:rsidR="00D81A6F" w:rsidRPr="004C126D"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bl>
    <w:p w14:paraId="21A13D93" w14:textId="77777777" w:rsidR="00C50841" w:rsidRPr="004C126D" w:rsidRDefault="00C50841" w:rsidP="00AE36DF">
      <w:pPr>
        <w:autoSpaceDE w:val="0"/>
        <w:autoSpaceDN w:val="0"/>
        <w:adjustRightInd w:val="0"/>
        <w:spacing w:line="288" w:lineRule="auto"/>
        <w:ind w:left="-810" w:right="-1170"/>
        <w:textAlignment w:val="center"/>
        <w:rPr>
          <w:rFonts w:ascii="Arial" w:hAnsi="Arial" w:cs="Arial"/>
          <w:b/>
          <w:bCs/>
          <w:color w:val="000000"/>
        </w:rPr>
      </w:pPr>
    </w:p>
    <w:p w14:paraId="2E5430B0" w14:textId="77777777" w:rsidR="00642D85" w:rsidRPr="004C126D" w:rsidRDefault="00642D85">
      <w:pPr>
        <w:rPr>
          <w:rFonts w:ascii="Arial" w:hAnsi="Arial" w:cs="Arial"/>
          <w:b/>
          <w:bCs/>
          <w:color w:val="000000"/>
        </w:rPr>
      </w:pPr>
      <w:r w:rsidRPr="004C126D">
        <w:rPr>
          <w:rFonts w:ascii="Arial" w:hAnsi="Arial" w:cs="Arial"/>
          <w:b/>
          <w:bCs/>
          <w:color w:val="000000"/>
        </w:rPr>
        <w:br w:type="page"/>
      </w:r>
    </w:p>
    <w:p w14:paraId="117C6201" w14:textId="082EF6A3" w:rsidR="00642D85" w:rsidRPr="004C126D" w:rsidRDefault="00642D85" w:rsidP="00684087">
      <w:pPr>
        <w:autoSpaceDE w:val="0"/>
        <w:autoSpaceDN w:val="0"/>
        <w:adjustRightInd w:val="0"/>
        <w:spacing w:line="288" w:lineRule="auto"/>
        <w:ind w:left="-360"/>
        <w:textAlignment w:val="center"/>
        <w:rPr>
          <w:rFonts w:ascii="Arial" w:hAnsi="Arial" w:cs="Arial"/>
          <w:b/>
          <w:bCs/>
          <w:color w:val="000000"/>
        </w:rPr>
      </w:pPr>
      <w:r w:rsidRPr="004C126D">
        <w:rPr>
          <w:rFonts w:ascii="Arial" w:hAnsi="Arial" w:cs="Arial"/>
          <w:b/>
          <w:bCs/>
          <w:color w:val="000000"/>
        </w:rPr>
        <w:lastRenderedPageBreak/>
        <w:t>Priority Actions</w:t>
      </w:r>
    </w:p>
    <w:p w14:paraId="6C4A746A" w14:textId="1C8444C8" w:rsidR="00642D85" w:rsidRPr="004C126D" w:rsidRDefault="00642D85" w:rsidP="00F8386E">
      <w:pPr>
        <w:autoSpaceDE w:val="0"/>
        <w:autoSpaceDN w:val="0"/>
        <w:adjustRightInd w:val="0"/>
        <w:spacing w:line="288" w:lineRule="auto"/>
        <w:ind w:left="-360" w:right="-450"/>
        <w:textAlignment w:val="center"/>
        <w:rPr>
          <w:rFonts w:ascii="Arial" w:hAnsi="Arial" w:cs="Arial"/>
          <w:color w:val="000000"/>
        </w:rPr>
      </w:pPr>
      <w:r w:rsidRPr="004C126D">
        <w:rPr>
          <w:rFonts w:ascii="Arial" w:hAnsi="Arial" w:cs="Arial"/>
          <w:b/>
          <w:bCs/>
          <w:color w:val="000000"/>
        </w:rPr>
        <w:t xml:space="preserve">County Services: </w:t>
      </w:r>
      <w:r w:rsidRPr="004C126D">
        <w:rPr>
          <w:rFonts w:ascii="Arial" w:hAnsi="Arial" w:cs="Arial"/>
          <w:color w:val="000000"/>
        </w:rPr>
        <w:t>Education, Partnerships, Development of Codes and Certification</w:t>
      </w:r>
      <w:r w:rsidR="00F8386E" w:rsidRPr="004C126D">
        <w:rPr>
          <w:rFonts w:ascii="Arial" w:hAnsi="Arial" w:cs="Arial"/>
          <w:color w:val="000000"/>
        </w:rPr>
        <w:t xml:space="preserve"> </w:t>
      </w:r>
      <w:r w:rsidRPr="004C126D">
        <w:rPr>
          <w:rFonts w:ascii="Arial" w:hAnsi="Arial" w:cs="Arial"/>
          <w:color w:val="000000"/>
        </w:rPr>
        <w:t>Programs</w:t>
      </w:r>
    </w:p>
    <w:p w14:paraId="194F6395" w14:textId="77777777" w:rsidR="00F8386E" w:rsidRPr="004C126D" w:rsidRDefault="00F8386E" w:rsidP="00F8386E">
      <w:pPr>
        <w:autoSpaceDE w:val="0"/>
        <w:autoSpaceDN w:val="0"/>
        <w:adjustRightInd w:val="0"/>
        <w:spacing w:line="288" w:lineRule="auto"/>
        <w:ind w:left="-360" w:right="-450"/>
        <w:textAlignment w:val="center"/>
        <w:rPr>
          <w:rFonts w:ascii="Arial" w:hAnsi="Arial" w:cs="Arial"/>
          <w:color w:val="000000"/>
        </w:rPr>
      </w:pPr>
    </w:p>
    <w:tbl>
      <w:tblPr>
        <w:tblW w:w="10800" w:type="dxa"/>
        <w:tblInd w:w="-370" w:type="dxa"/>
        <w:tblLayout w:type="fixed"/>
        <w:tblCellMar>
          <w:left w:w="0" w:type="dxa"/>
          <w:right w:w="0" w:type="dxa"/>
        </w:tblCellMar>
        <w:tblLook w:val="0000" w:firstRow="0" w:lastRow="0" w:firstColumn="0" w:lastColumn="0" w:noHBand="0" w:noVBand="0"/>
      </w:tblPr>
      <w:tblGrid>
        <w:gridCol w:w="3510"/>
        <w:gridCol w:w="3240"/>
        <w:gridCol w:w="4050"/>
      </w:tblGrid>
      <w:tr w:rsidR="00684087" w:rsidRPr="004C126D" w14:paraId="1E0C3D71" w14:textId="634830AE" w:rsidTr="003A0B1C">
        <w:trPr>
          <w:trHeight w:val="5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4F196B5C" w14:textId="77777777" w:rsidR="00684087" w:rsidRPr="004C126D" w:rsidRDefault="00684087" w:rsidP="00684087">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PRIORITY ACTION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1D389080" w14:textId="77777777" w:rsidR="00684087" w:rsidRPr="004C126D" w:rsidRDefault="00684087" w:rsidP="00684087">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Pr>
          <w:p w14:paraId="6380777F" w14:textId="62C14089" w:rsidR="00684087" w:rsidRPr="004C126D" w:rsidRDefault="007A79F9" w:rsidP="007A79F9">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 xml:space="preserve">   </w:t>
            </w:r>
            <w:r w:rsidR="00684087" w:rsidRPr="004C126D">
              <w:rPr>
                <w:rFonts w:ascii="Arial" w:hAnsi="Arial" w:cs="Arial"/>
                <w:color w:val="FFFFFF" w:themeColor="background1"/>
              </w:rPr>
              <w:t>2020</w:t>
            </w:r>
            <w:r w:rsidRPr="004C126D">
              <w:rPr>
                <w:rFonts w:ascii="Arial" w:hAnsi="Arial" w:cs="Arial"/>
                <w:color w:val="FFFFFF" w:themeColor="background1"/>
              </w:rPr>
              <w:t xml:space="preserve"> </w:t>
            </w:r>
            <w:r w:rsidR="00684087" w:rsidRPr="004C126D">
              <w:rPr>
                <w:rFonts w:ascii="Arial" w:hAnsi="Arial" w:cs="Arial"/>
                <w:color w:val="FFFFFF" w:themeColor="background1"/>
              </w:rPr>
              <w:t>STATUS</w:t>
            </w:r>
          </w:p>
        </w:tc>
      </w:tr>
      <w:tr w:rsidR="00684087" w:rsidRPr="004C126D" w14:paraId="551F7481" w14:textId="6A52CC6E" w:rsidTr="003A0B1C">
        <w:trPr>
          <w:trHeight w:val="2632"/>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69DE1B4" w14:textId="77777777" w:rsidR="00684087" w:rsidRPr="004C126D" w:rsidRDefault="00684087" w:rsidP="00684087">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Engage with unincorporated customers. </w:t>
            </w:r>
            <w:r w:rsidRPr="004C126D">
              <w:rPr>
                <w:rFonts w:ascii="Arial" w:hAnsi="Arial" w:cs="Arial"/>
                <w:color w:val="000000"/>
                <w:sz w:val="22"/>
                <w:szCs w:val="22"/>
              </w:rPr>
              <w:t xml:space="preserve">The Department of Permitting and Environmental Review (DPER) will develop an ongoing, free educational program promoting green building and sustainable practices, offering resources to new construction and remodeling customers in unincorporated King County. </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1E8A570" w14:textId="0F2F9DF9" w:rsidR="00684087" w:rsidRPr="004C126D" w:rsidRDefault="00684087" w:rsidP="00F62583">
            <w:pPr>
              <w:pStyle w:val="ListParagraph"/>
              <w:numPr>
                <w:ilvl w:val="0"/>
                <w:numId w:val="10"/>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In 2017, DPER convened four free educational </w:t>
            </w:r>
            <w:r w:rsidRPr="004C126D">
              <w:rPr>
                <w:rFonts w:ascii="Arial" w:hAnsi="Arial" w:cs="Arial"/>
                <w:color w:val="000000"/>
                <w:sz w:val="22"/>
                <w:szCs w:val="22"/>
              </w:rPr>
              <w:br/>
              <w:t>programs for the community. Three of the programs were with community groups and addressed rain gardens, water-saving devices, and the Loop® biosolids program. The fourth program, designed for contractors, focused on the new construction and demolition waste diversion ordinance.</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97AA5" w14:textId="0D16C4AA" w:rsidR="00684087" w:rsidRPr="004C126D" w:rsidRDefault="00D81A6F" w:rsidP="00684087">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 xml:space="preserve">The King County Permitting Division provides a Green Building Handbook and a Solar Smart handout. Both resources encourage unincorporated area customers to make green building decisions which will help to save energy and reduce costs. The Solar Smart handout also provides comprehensive information on how and where to apply for federal, state, and Puget Sound Energy incentives when installing a solar energy system in unincorporated King County. This resource also highlights common codes to be aware of and how to apply for a permit with the Permitting Division, when necessary. This document helped King County achieve the </w:t>
            </w:r>
            <w:r w:rsidR="004F5CED" w:rsidRPr="00D81A6F">
              <w:rPr>
                <w:rFonts w:ascii="Arial" w:hAnsi="Arial" w:cs="Arial"/>
                <w:color w:val="000000"/>
                <w:sz w:val="22"/>
                <w:szCs w:val="22"/>
              </w:rPr>
              <w:t>SolSmart</w:t>
            </w:r>
            <w:r w:rsidRPr="00D81A6F">
              <w:rPr>
                <w:rFonts w:ascii="Arial" w:hAnsi="Arial" w:cs="Arial"/>
                <w:color w:val="000000"/>
                <w:sz w:val="22"/>
                <w:szCs w:val="22"/>
              </w:rPr>
              <w:t xml:space="preserve"> Silver Designation in 2019 in recognition of a jurisdiction that has removed barriers to the installation of solar.</w:t>
            </w:r>
          </w:p>
        </w:tc>
      </w:tr>
      <w:tr w:rsidR="00684087" w:rsidRPr="004C126D" w14:paraId="455A5997" w14:textId="3F989488" w:rsidTr="003A0B1C">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32C56942" w14:textId="149668DE" w:rsidR="00684087" w:rsidRPr="004C126D" w:rsidRDefault="00684087" w:rsidP="00E37C19">
            <w:pPr>
              <w:pStyle w:val="BasicParagraph"/>
              <w:suppressAutoHyphens/>
              <w:rPr>
                <w:rFonts w:ascii="Arial" w:hAnsi="Arial" w:cs="Arial"/>
                <w:b/>
                <w:bCs/>
                <w:sz w:val="22"/>
                <w:szCs w:val="22"/>
              </w:rPr>
            </w:pPr>
            <w:r w:rsidRPr="004C126D">
              <w:rPr>
                <w:rFonts w:ascii="Arial" w:hAnsi="Arial" w:cs="Arial"/>
                <w:b/>
                <w:bCs/>
                <w:sz w:val="22"/>
                <w:szCs w:val="22"/>
              </w:rPr>
              <w:t xml:space="preserve">Partner through the Regional Code Collaboration. </w:t>
            </w:r>
            <w:r w:rsidRPr="004C126D">
              <w:rPr>
                <w:rFonts w:ascii="Arial" w:hAnsi="Arial" w:cs="Arial"/>
                <w:sz w:val="22"/>
                <w:szCs w:val="22"/>
              </w:rPr>
              <w:t>In partnership with cities and counties across Puget Sound, lead</w:t>
            </w:r>
            <w:r w:rsidR="00E37C19" w:rsidRPr="004C126D">
              <w:rPr>
                <w:rFonts w:ascii="Arial" w:hAnsi="Arial" w:cs="Arial"/>
                <w:sz w:val="22"/>
                <w:szCs w:val="22"/>
              </w:rPr>
              <w:t xml:space="preserve"> and participate in the Regional Code Collaboration to create stronger and more consistent development codes for green building, solar readiness, water efficiency, construction, and demolition, and low-impact development, and in support of the Living Building </w:t>
            </w:r>
            <w:r w:rsidR="00E37C19" w:rsidRPr="004C126D">
              <w:rPr>
                <w:rFonts w:ascii="Arial" w:hAnsi="Arial" w:cs="Arial"/>
                <w:sz w:val="22"/>
                <w:szCs w:val="22"/>
              </w:rPr>
              <w:br/>
              <w:t>Challenge, Living Communities Challenge, and EcoDistricts</w:t>
            </w:r>
            <w:r w:rsidR="00E37C19" w:rsidRPr="004C126D">
              <w:rPr>
                <w:rFonts w:ascii="Arial" w:hAnsi="Arial" w:cs="Arial"/>
                <w:b/>
                <w:bCs/>
                <w:sz w:val="22"/>
                <w:szCs w:val="22"/>
              </w:rPr>
              <w:t xml:space="preserve">. </w:t>
            </w:r>
            <w:r w:rsidRPr="004C126D">
              <w:rPr>
                <w:rFonts w:ascii="Arial" w:hAnsi="Arial" w:cs="Arial"/>
                <w:sz w:val="22"/>
                <w:szCs w:val="22"/>
              </w:rPr>
              <w:t xml:space="preserve"> </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8C58662" w14:textId="77777777" w:rsidR="00E37C19" w:rsidRPr="004C126D" w:rsidRDefault="00684087" w:rsidP="00F62583">
            <w:pPr>
              <w:pStyle w:val="BasicParagraph"/>
              <w:numPr>
                <w:ilvl w:val="0"/>
                <w:numId w:val="10"/>
              </w:numPr>
              <w:suppressAutoHyphens/>
              <w:rPr>
                <w:rFonts w:ascii="Arial" w:hAnsi="Arial" w:cs="Arial"/>
                <w:sz w:val="22"/>
                <w:szCs w:val="22"/>
              </w:rPr>
            </w:pPr>
            <w:r w:rsidRPr="004C126D">
              <w:rPr>
                <w:rFonts w:ascii="Arial" w:hAnsi="Arial" w:cs="Arial"/>
                <w:sz w:val="22"/>
                <w:szCs w:val="22"/>
              </w:rPr>
              <w:t>King County convened a Living Building Challenge and high-performance building code subcommittee. The subcommittee supported the City of Shoreline in the</w:t>
            </w:r>
            <w:r w:rsidR="00E37C19" w:rsidRPr="004C126D">
              <w:rPr>
                <w:rFonts w:ascii="Arial" w:hAnsi="Arial" w:cs="Arial"/>
                <w:sz w:val="22"/>
                <w:szCs w:val="22"/>
              </w:rPr>
              <w:t xml:space="preserve"> development of a new green building ordinance (template). </w:t>
            </w:r>
          </w:p>
          <w:p w14:paraId="5A63E523" w14:textId="2621F53B" w:rsidR="00684087" w:rsidRPr="004C126D" w:rsidRDefault="00E37C19" w:rsidP="00F62583">
            <w:pPr>
              <w:pStyle w:val="BasicParagraph"/>
              <w:numPr>
                <w:ilvl w:val="0"/>
                <w:numId w:val="10"/>
              </w:numPr>
              <w:suppressAutoHyphens/>
              <w:rPr>
                <w:rFonts w:ascii="Arial" w:hAnsi="Arial" w:cs="Arial"/>
                <w:sz w:val="22"/>
                <w:szCs w:val="22"/>
              </w:rPr>
            </w:pPr>
            <w:r w:rsidRPr="004C126D">
              <w:rPr>
                <w:rFonts w:ascii="Arial" w:hAnsi="Arial" w:cs="Arial"/>
                <w:sz w:val="22"/>
                <w:szCs w:val="22"/>
              </w:rPr>
              <w:t>King County partnered with city recycling coordinators and building departments to update the County’s multi-family recycling code. Set for adoption in 2018, the code is also a model for cities in the county.</w:t>
            </w:r>
            <w:r w:rsidR="00684087" w:rsidRPr="004C126D">
              <w:rPr>
                <w:rFonts w:ascii="Arial" w:hAnsi="Arial" w:cs="Arial"/>
                <w:sz w:val="22"/>
                <w:szCs w:val="22"/>
              </w:rPr>
              <w:t xml:space="preserve">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26725" w14:textId="77777777" w:rsidR="00407691" w:rsidRDefault="00D81A6F" w:rsidP="00684087">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 xml:space="preserve">The Solid Waste Division’s GreenTools Program provides support and resources to jurisdictions within King County through the Regional Code Collaboration (RCC), resulting in the ability for all jurisdictions to engage in conversations and actions associated with green building when they may not otherwise have the capacity to do so. The RCC facilitates peer-to-peer discussions, code development, trainings, tool development, and technical support. These efforts continue to strengthen regional relationships, allowing jurisdictions to work on solutions to common green building challenges. </w:t>
            </w:r>
          </w:p>
          <w:p w14:paraId="6B03DC12" w14:textId="77777777" w:rsidR="00684087" w:rsidRDefault="00D81A6F" w:rsidP="00684087">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The RCC has been successful at developing codes promoting green building that are available for any jurisdiction to adopt, including strong 2015 Energy Code amendments, multifamily recycling, increased use of salvaged lumber, and a Living Building Challenge Demonstration Ordinance.</w:t>
            </w:r>
          </w:p>
          <w:p w14:paraId="429B0BF2" w14:textId="77777777" w:rsidR="003A0B1C" w:rsidRDefault="003A0B1C" w:rsidP="00684087">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B86F79A" w14:textId="583B1AED" w:rsidR="003A0B1C" w:rsidRPr="003A0B1C" w:rsidRDefault="003A0B1C" w:rsidP="003A0B1C">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3A0B1C">
              <w:rPr>
                <w:rFonts w:ascii="Arial" w:hAnsi="Arial" w:cs="Arial"/>
                <w:i/>
                <w:iCs/>
                <w:color w:val="000000"/>
                <w:sz w:val="22"/>
                <w:szCs w:val="22"/>
              </w:rPr>
              <w:t>See also 2020 SCAP Priority Action GHG 4.2.1.</w:t>
            </w:r>
          </w:p>
        </w:tc>
      </w:tr>
      <w:tr w:rsidR="004F6137" w:rsidRPr="004C126D" w14:paraId="5F106A1E" w14:textId="77777777" w:rsidTr="003A0B1C">
        <w:trPr>
          <w:trHeight w:val="104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671330CD" w14:textId="5363A3F1" w:rsidR="004F6137" w:rsidRPr="004C126D" w:rsidRDefault="004F6137" w:rsidP="004F6137">
            <w:pPr>
              <w:pStyle w:val="BasicParagraph"/>
              <w:suppressAutoHyphens/>
              <w:rPr>
                <w:rFonts w:ascii="Arial" w:hAnsi="Arial" w:cs="Arial"/>
                <w:b/>
                <w:bCs/>
                <w:sz w:val="22"/>
                <w:szCs w:val="22"/>
              </w:rPr>
            </w:pPr>
            <w:r w:rsidRPr="004C126D">
              <w:rPr>
                <w:rFonts w:ascii="Arial" w:hAnsi="Arial" w:cs="Arial"/>
                <w:b/>
                <w:bCs/>
                <w:sz w:val="22"/>
                <w:szCs w:val="22"/>
              </w:rPr>
              <w:lastRenderedPageBreak/>
              <w:t xml:space="preserve">Quantify the greenhouse gas impacts of commercial and residential rating systems. </w:t>
            </w:r>
            <w:r w:rsidRPr="004C126D">
              <w:rPr>
                <w:rFonts w:ascii="Arial" w:hAnsi="Arial" w:cs="Arial"/>
                <w:sz w:val="22"/>
                <w:szCs w:val="22"/>
              </w:rPr>
              <w:t xml:space="preserve">King County will create research opportunities with community partners to quantify the greenhouse gas emissions reduction benefits of building to various green building standards, including Built Green, LEED, Envision, King County’s Sustainability Infrastructure Scorecard, and Evergreen Sustainable Development Standards.  King County will also develop an education and outreach strategy for sharing the results of this work with </w:t>
            </w:r>
            <w:r w:rsidRPr="004C126D">
              <w:rPr>
                <w:rFonts w:ascii="Arial" w:hAnsi="Arial" w:cs="Arial"/>
                <w:sz w:val="22"/>
                <w:szCs w:val="22"/>
              </w:rPr>
              <w:br/>
              <w:t>the community.</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095239A" w14:textId="77777777" w:rsidR="004F6137" w:rsidRPr="004C126D" w:rsidRDefault="004F6137" w:rsidP="00F62583">
            <w:pPr>
              <w:pStyle w:val="BasicParagraph"/>
              <w:numPr>
                <w:ilvl w:val="0"/>
                <w:numId w:val="11"/>
              </w:numPr>
              <w:suppressAutoHyphens/>
              <w:rPr>
                <w:rFonts w:ascii="Arial" w:hAnsi="Arial" w:cs="Arial"/>
                <w:sz w:val="22"/>
                <w:szCs w:val="22"/>
              </w:rPr>
            </w:pPr>
            <w:r w:rsidRPr="004C126D">
              <w:rPr>
                <w:rFonts w:ascii="Arial" w:hAnsi="Arial" w:cs="Arial"/>
                <w:sz w:val="22"/>
                <w:szCs w:val="22"/>
              </w:rPr>
              <w:t>King County conducted a stakeholder engagement process with experts from certification organizations to identify literature associated with quantifying GHG emissions that encourages the installation of solar energy systems. The second and third code packages are currently under development.</w:t>
            </w:r>
          </w:p>
          <w:p w14:paraId="6483969F" w14:textId="77777777" w:rsidR="004F6137" w:rsidRPr="004C126D" w:rsidRDefault="004F6137" w:rsidP="00F62583">
            <w:pPr>
              <w:pStyle w:val="BasicParagraph"/>
              <w:numPr>
                <w:ilvl w:val="0"/>
                <w:numId w:val="11"/>
              </w:numPr>
              <w:suppressAutoHyphens/>
              <w:rPr>
                <w:rFonts w:ascii="Arial" w:hAnsi="Arial" w:cs="Arial"/>
                <w:sz w:val="22"/>
                <w:szCs w:val="22"/>
              </w:rPr>
            </w:pPr>
            <w:r w:rsidRPr="004C126D">
              <w:rPr>
                <w:rFonts w:ascii="Arial" w:hAnsi="Arial" w:cs="Arial"/>
                <w:sz w:val="22"/>
                <w:szCs w:val="22"/>
              </w:rPr>
              <w:t xml:space="preserve">The County completed a literature review and identified gaps in research that would allow for certification systems to quantify emission reductions. </w:t>
            </w:r>
          </w:p>
          <w:p w14:paraId="66441950" w14:textId="27363D23" w:rsidR="004F6137" w:rsidRPr="004C126D" w:rsidRDefault="004F6137" w:rsidP="00F62583">
            <w:pPr>
              <w:pStyle w:val="BasicParagraph"/>
              <w:numPr>
                <w:ilvl w:val="0"/>
                <w:numId w:val="11"/>
              </w:numPr>
              <w:suppressAutoHyphens/>
              <w:rPr>
                <w:rFonts w:ascii="Arial" w:hAnsi="Arial" w:cs="Arial"/>
                <w:sz w:val="22"/>
                <w:szCs w:val="22"/>
              </w:rPr>
            </w:pPr>
            <w:r w:rsidRPr="004C126D">
              <w:rPr>
                <w:rFonts w:ascii="Arial" w:hAnsi="Arial" w:cs="Arial"/>
                <w:sz w:val="22"/>
                <w:szCs w:val="22"/>
              </w:rPr>
              <w:t xml:space="preserve">The County completed a study and is currently in the process of reconvening stakeholder groups for feedback and development of an outreach plan.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C2DF3" w14:textId="77777777" w:rsidR="00773FE9" w:rsidRPr="00E15037" w:rsidRDefault="004F7BCE" w:rsidP="004966EA">
            <w:pPr>
              <w:suppressAutoHyphens/>
              <w:autoSpaceDE w:val="0"/>
              <w:autoSpaceDN w:val="0"/>
              <w:adjustRightInd w:val="0"/>
              <w:spacing w:line="288" w:lineRule="auto"/>
              <w:ind w:left="360" w:hanging="360"/>
              <w:textAlignment w:val="center"/>
              <w:rPr>
                <w:rFonts w:ascii="Arial" w:hAnsi="Arial" w:cs="Arial"/>
                <w:sz w:val="22"/>
                <w:szCs w:val="22"/>
              </w:rPr>
            </w:pPr>
            <w:r w:rsidRPr="00E15037">
              <w:rPr>
                <w:rFonts w:ascii="Arial" w:hAnsi="Arial" w:cs="Arial"/>
                <w:sz w:val="22"/>
                <w:szCs w:val="22"/>
              </w:rPr>
              <w:t xml:space="preserve">The </w:t>
            </w:r>
            <w:r w:rsidR="003A2A38" w:rsidRPr="00E15037">
              <w:rPr>
                <w:rFonts w:ascii="Arial" w:hAnsi="Arial" w:cs="Arial"/>
                <w:sz w:val="22"/>
                <w:szCs w:val="22"/>
              </w:rPr>
              <w:t xml:space="preserve">King County </w:t>
            </w:r>
            <w:r w:rsidR="002B1910" w:rsidRPr="00E15037">
              <w:rPr>
                <w:rFonts w:ascii="Arial" w:hAnsi="Arial" w:cs="Arial"/>
                <w:sz w:val="22"/>
                <w:szCs w:val="22"/>
              </w:rPr>
              <w:t>GreenT</w:t>
            </w:r>
            <w:r w:rsidRPr="00E15037">
              <w:rPr>
                <w:rFonts w:ascii="Arial" w:hAnsi="Arial" w:cs="Arial"/>
                <w:sz w:val="22"/>
                <w:szCs w:val="22"/>
              </w:rPr>
              <w:t>o</w:t>
            </w:r>
            <w:r w:rsidR="002B1910" w:rsidRPr="00E15037">
              <w:rPr>
                <w:rFonts w:ascii="Arial" w:hAnsi="Arial" w:cs="Arial"/>
                <w:sz w:val="22"/>
                <w:szCs w:val="22"/>
              </w:rPr>
              <w:t>ols</w:t>
            </w:r>
            <w:r w:rsidRPr="00E15037">
              <w:rPr>
                <w:rFonts w:ascii="Arial" w:hAnsi="Arial" w:cs="Arial"/>
                <w:sz w:val="22"/>
                <w:szCs w:val="22"/>
              </w:rPr>
              <w:t xml:space="preserve"> program</w:t>
            </w:r>
            <w:r w:rsidR="002B1910" w:rsidRPr="00E15037">
              <w:rPr>
                <w:rFonts w:ascii="Arial" w:hAnsi="Arial" w:cs="Arial"/>
                <w:sz w:val="22"/>
                <w:szCs w:val="22"/>
              </w:rPr>
              <w:t xml:space="preserve"> commissioned research (completed by </w:t>
            </w:r>
            <w:r w:rsidR="003A2A38" w:rsidRPr="00E15037">
              <w:rPr>
                <w:rFonts w:ascii="Arial" w:hAnsi="Arial" w:cs="Arial"/>
                <w:sz w:val="22"/>
                <w:szCs w:val="22"/>
              </w:rPr>
              <w:t>Cascadia Consulting Group, Hammerschlag and Co., and the New Buildings Institute</w:t>
            </w:r>
            <w:r w:rsidR="002B1910" w:rsidRPr="00E15037">
              <w:rPr>
                <w:rFonts w:ascii="Arial" w:hAnsi="Arial" w:cs="Arial"/>
                <w:sz w:val="22"/>
                <w:szCs w:val="22"/>
              </w:rPr>
              <w:t>)</w:t>
            </w:r>
            <w:r w:rsidR="003A2A38" w:rsidRPr="00E15037">
              <w:rPr>
                <w:rFonts w:ascii="Arial" w:hAnsi="Arial" w:cs="Arial"/>
                <w:sz w:val="22"/>
                <w:szCs w:val="22"/>
              </w:rPr>
              <w:t xml:space="preserve"> </w:t>
            </w:r>
            <w:r w:rsidR="006D35C3" w:rsidRPr="00E15037">
              <w:rPr>
                <w:rFonts w:ascii="Arial" w:hAnsi="Arial" w:cs="Arial"/>
                <w:sz w:val="22"/>
                <w:szCs w:val="22"/>
              </w:rPr>
              <w:t>that</w:t>
            </w:r>
            <w:r w:rsidR="003A2A38" w:rsidRPr="00E15037">
              <w:rPr>
                <w:rFonts w:ascii="Arial" w:hAnsi="Arial" w:cs="Arial"/>
                <w:sz w:val="22"/>
                <w:szCs w:val="22"/>
              </w:rPr>
              <w:t xml:space="preserve"> review</w:t>
            </w:r>
            <w:r w:rsidR="006D35C3" w:rsidRPr="00E15037">
              <w:rPr>
                <w:rFonts w:ascii="Arial" w:hAnsi="Arial" w:cs="Arial"/>
                <w:sz w:val="22"/>
                <w:szCs w:val="22"/>
              </w:rPr>
              <w:t>ed</w:t>
            </w:r>
            <w:r w:rsidR="003A2A38" w:rsidRPr="00E15037">
              <w:rPr>
                <w:rFonts w:ascii="Arial" w:hAnsi="Arial" w:cs="Arial"/>
                <w:sz w:val="22"/>
                <w:szCs w:val="22"/>
              </w:rPr>
              <w:t xml:space="preserve"> and summarize</w:t>
            </w:r>
            <w:r w:rsidR="006D35C3" w:rsidRPr="00E15037">
              <w:rPr>
                <w:rFonts w:ascii="Arial" w:hAnsi="Arial" w:cs="Arial"/>
                <w:sz w:val="22"/>
                <w:szCs w:val="22"/>
              </w:rPr>
              <w:t>d</w:t>
            </w:r>
            <w:r w:rsidR="003A2A38" w:rsidRPr="00E15037">
              <w:rPr>
                <w:rFonts w:ascii="Arial" w:hAnsi="Arial" w:cs="Arial"/>
                <w:sz w:val="22"/>
                <w:szCs w:val="22"/>
              </w:rPr>
              <w:t xml:space="preserve"> existing literature on the GHG impacts of </w:t>
            </w:r>
            <w:r w:rsidR="00C72AB6" w:rsidRPr="00E15037">
              <w:rPr>
                <w:rFonts w:ascii="Arial" w:hAnsi="Arial" w:cs="Arial"/>
                <w:sz w:val="22"/>
                <w:szCs w:val="22"/>
              </w:rPr>
              <w:t>local</w:t>
            </w:r>
            <w:r w:rsidR="003A2A38" w:rsidRPr="00E15037">
              <w:rPr>
                <w:rFonts w:ascii="Arial" w:hAnsi="Arial" w:cs="Arial"/>
                <w:sz w:val="22"/>
                <w:szCs w:val="22"/>
              </w:rPr>
              <w:t xml:space="preserve"> green building certification </w:t>
            </w:r>
            <w:r w:rsidR="00C72AB6" w:rsidRPr="00E15037">
              <w:rPr>
                <w:rFonts w:ascii="Arial" w:hAnsi="Arial" w:cs="Arial"/>
                <w:sz w:val="22"/>
                <w:szCs w:val="22"/>
              </w:rPr>
              <w:t>programs</w:t>
            </w:r>
            <w:r w:rsidR="003A2A38" w:rsidRPr="00E15037">
              <w:rPr>
                <w:rFonts w:ascii="Arial" w:hAnsi="Arial" w:cs="Arial"/>
                <w:sz w:val="22"/>
                <w:szCs w:val="22"/>
              </w:rPr>
              <w:t xml:space="preserve">. </w:t>
            </w:r>
            <w:r w:rsidRPr="00E15037">
              <w:rPr>
                <w:rFonts w:ascii="Arial" w:hAnsi="Arial" w:cs="Arial"/>
                <w:sz w:val="22"/>
                <w:szCs w:val="22"/>
              </w:rPr>
              <w:t>A report</w:t>
            </w:r>
            <w:r w:rsidR="003A2A38" w:rsidRPr="00E15037">
              <w:rPr>
                <w:rFonts w:ascii="Arial" w:hAnsi="Arial" w:cs="Arial"/>
                <w:sz w:val="22"/>
                <w:szCs w:val="22"/>
              </w:rPr>
              <w:t xml:space="preserve"> was completed in the spring of 2018 and results shared with </w:t>
            </w:r>
            <w:r w:rsidR="003015B7" w:rsidRPr="00E15037">
              <w:rPr>
                <w:rFonts w:ascii="Arial" w:hAnsi="Arial" w:cs="Arial"/>
                <w:sz w:val="22"/>
                <w:szCs w:val="22"/>
              </w:rPr>
              <w:t>stakeholders and partner</w:t>
            </w:r>
            <w:r w:rsidR="00BC6D9A" w:rsidRPr="00E15037">
              <w:rPr>
                <w:rFonts w:ascii="Arial" w:hAnsi="Arial" w:cs="Arial"/>
                <w:sz w:val="22"/>
                <w:szCs w:val="22"/>
              </w:rPr>
              <w:t>s.</w:t>
            </w:r>
            <w:r w:rsidR="003773F7" w:rsidRPr="00E15037">
              <w:rPr>
                <w:rFonts w:ascii="Arial" w:hAnsi="Arial" w:cs="Arial"/>
                <w:sz w:val="22"/>
                <w:szCs w:val="22"/>
              </w:rPr>
              <w:t xml:space="preserve"> </w:t>
            </w:r>
          </w:p>
          <w:p w14:paraId="2B440117" w14:textId="77777777" w:rsidR="003A0B1C" w:rsidRDefault="003A0B1C" w:rsidP="00E15037">
            <w:pPr>
              <w:suppressAutoHyphens/>
              <w:autoSpaceDE w:val="0"/>
              <w:autoSpaceDN w:val="0"/>
              <w:adjustRightInd w:val="0"/>
              <w:spacing w:line="288" w:lineRule="auto"/>
              <w:ind w:left="360" w:hanging="360"/>
              <w:textAlignment w:val="center"/>
              <w:rPr>
                <w:rFonts w:ascii="Arial" w:hAnsi="Arial" w:cs="Arial"/>
                <w:sz w:val="22"/>
                <w:szCs w:val="22"/>
              </w:rPr>
            </w:pPr>
          </w:p>
          <w:p w14:paraId="5D8C0108" w14:textId="5586B113" w:rsidR="004F6137" w:rsidRPr="00E15037" w:rsidRDefault="003773F7" w:rsidP="00E15037">
            <w:pPr>
              <w:suppressAutoHyphens/>
              <w:autoSpaceDE w:val="0"/>
              <w:autoSpaceDN w:val="0"/>
              <w:adjustRightInd w:val="0"/>
              <w:spacing w:line="288" w:lineRule="auto"/>
              <w:ind w:left="360" w:hanging="360"/>
              <w:textAlignment w:val="center"/>
              <w:rPr>
                <w:rFonts w:ascii="Arial" w:hAnsi="Arial" w:cs="Arial"/>
                <w:sz w:val="22"/>
                <w:szCs w:val="22"/>
              </w:rPr>
            </w:pPr>
            <w:r w:rsidRPr="00E15037">
              <w:rPr>
                <w:rFonts w:ascii="Arial" w:hAnsi="Arial" w:cs="Arial"/>
                <w:sz w:val="22"/>
                <w:szCs w:val="22"/>
              </w:rPr>
              <w:t xml:space="preserve">The report documented that, on average, certification green buildings perform better than non-certified buildings; however, it is difficult to precisely measure the energy </w:t>
            </w:r>
            <w:r w:rsidR="00740721">
              <w:rPr>
                <w:rFonts w:ascii="Arial" w:hAnsi="Arial" w:cs="Arial"/>
                <w:sz w:val="22"/>
                <w:szCs w:val="22"/>
              </w:rPr>
              <w:t xml:space="preserve">and GHG </w:t>
            </w:r>
            <w:r w:rsidRPr="00E15037">
              <w:rPr>
                <w:rFonts w:ascii="Arial" w:hAnsi="Arial" w:cs="Arial"/>
                <w:sz w:val="22"/>
                <w:szCs w:val="22"/>
              </w:rPr>
              <w:t xml:space="preserve">impacts of green building certification programs and results vary both between and within studies, making it difficult to assign an expected value to energy or </w:t>
            </w:r>
            <w:r w:rsidR="00530A4D">
              <w:rPr>
                <w:rFonts w:ascii="Arial" w:hAnsi="Arial" w:cs="Arial"/>
                <w:sz w:val="22"/>
                <w:szCs w:val="22"/>
              </w:rPr>
              <w:t xml:space="preserve">GHG </w:t>
            </w:r>
            <w:r w:rsidRPr="00E15037">
              <w:rPr>
                <w:rFonts w:ascii="Arial" w:hAnsi="Arial" w:cs="Arial"/>
                <w:sz w:val="22"/>
                <w:szCs w:val="22"/>
              </w:rPr>
              <w:t>emissions reductions.</w:t>
            </w:r>
          </w:p>
        </w:tc>
      </w:tr>
      <w:tr w:rsidR="004F6137" w:rsidRPr="004C126D" w14:paraId="3503B808" w14:textId="77777777" w:rsidTr="003A0B1C">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5DFF24B" w14:textId="5C26A962" w:rsidR="004F6137" w:rsidRPr="004C126D" w:rsidRDefault="004F6137" w:rsidP="004F6137">
            <w:pPr>
              <w:pStyle w:val="BasicParagraph"/>
              <w:suppressAutoHyphens/>
              <w:rPr>
                <w:rFonts w:ascii="Arial" w:hAnsi="Arial" w:cs="Arial"/>
                <w:b/>
                <w:bCs/>
                <w:sz w:val="22"/>
                <w:szCs w:val="22"/>
              </w:rPr>
            </w:pPr>
            <w:r w:rsidRPr="004C126D">
              <w:rPr>
                <w:rFonts w:ascii="Arial" w:hAnsi="Arial" w:cs="Arial"/>
                <w:b/>
                <w:bCs/>
                <w:sz w:val="22"/>
                <w:szCs w:val="22"/>
              </w:rPr>
              <w:t xml:space="preserve">Propose strong green building codes where King County has jurisdiction. </w:t>
            </w:r>
            <w:r w:rsidRPr="004C126D">
              <w:rPr>
                <w:rFonts w:ascii="Arial" w:hAnsi="Arial" w:cs="Arial"/>
                <w:sz w:val="22"/>
                <w:szCs w:val="22"/>
              </w:rPr>
              <w:t>By the end of 2017, for unincorporated areas, the Department of Permitting and Environmental Review will prepare proposed code updates, informed by Regional Code Collaboration recommendations, for solar readiness, construction and demolition, and energy efficiency, and prepare a demonstration ordinance for Living Building Challenge certification, with appropriate tailoring for the kinds of new development and major redevelopment occurring in unincorporated King County.  Pending King County Council approval, the Department of Permitting and Environmental Review will implement these updated c</w:t>
            </w:r>
            <w:r w:rsidR="0071330E" w:rsidRPr="004C126D">
              <w:rPr>
                <w:rFonts w:ascii="Arial" w:hAnsi="Arial" w:cs="Arial"/>
                <w:sz w:val="22"/>
                <w:szCs w:val="22"/>
              </w:rPr>
              <w:t>o</w:t>
            </w:r>
            <w:r w:rsidRPr="004C126D">
              <w:rPr>
                <w:rFonts w:ascii="Arial" w:hAnsi="Arial" w:cs="Arial"/>
                <w:sz w:val="22"/>
                <w:szCs w:val="22"/>
              </w:rPr>
              <w:t>des.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3D04533" w14:textId="77777777" w:rsidR="004F6137" w:rsidRPr="004C126D" w:rsidRDefault="004F6137" w:rsidP="00F62583">
            <w:pPr>
              <w:pStyle w:val="BasicParagraph"/>
              <w:numPr>
                <w:ilvl w:val="0"/>
                <w:numId w:val="12"/>
              </w:numPr>
              <w:suppressAutoHyphens/>
              <w:rPr>
                <w:rFonts w:ascii="Arial" w:hAnsi="Arial" w:cs="Arial"/>
                <w:sz w:val="22"/>
                <w:szCs w:val="22"/>
              </w:rPr>
            </w:pPr>
            <w:r w:rsidRPr="004C126D">
              <w:rPr>
                <w:rFonts w:ascii="Arial" w:hAnsi="Arial" w:cs="Arial"/>
                <w:sz w:val="22"/>
                <w:szCs w:val="22"/>
              </w:rPr>
              <w:t>Energy, Zoning, Building, and Residential Code updates recommended by the Regional Code Collaboration related to solar readiness, construction and demolition, and energy efficiency have been prepared.</w:t>
            </w:r>
          </w:p>
          <w:p w14:paraId="17FBB50F" w14:textId="77777777" w:rsidR="004F6137" w:rsidRPr="004C126D" w:rsidRDefault="004F6137" w:rsidP="00F62583">
            <w:pPr>
              <w:pStyle w:val="BasicParagraph"/>
              <w:numPr>
                <w:ilvl w:val="0"/>
                <w:numId w:val="12"/>
              </w:numPr>
              <w:suppressAutoHyphens/>
              <w:rPr>
                <w:rFonts w:ascii="Arial" w:hAnsi="Arial" w:cs="Arial"/>
                <w:sz w:val="22"/>
                <w:szCs w:val="22"/>
              </w:rPr>
            </w:pPr>
            <w:r w:rsidRPr="004C126D">
              <w:rPr>
                <w:rFonts w:ascii="Arial" w:hAnsi="Arial" w:cs="Arial"/>
                <w:sz w:val="22"/>
                <w:szCs w:val="22"/>
              </w:rPr>
              <w:t>King County did not meet the target to complete a Living Building Challenge demonstration ordinance by the end of 2017.  Work to meet the target is underway in 2018.</w:t>
            </w:r>
          </w:p>
          <w:p w14:paraId="7B5EDE51" w14:textId="77777777" w:rsidR="004F6137" w:rsidRPr="004C126D" w:rsidRDefault="004F6137" w:rsidP="0071330E">
            <w:pPr>
              <w:pStyle w:val="BasicParagraph"/>
              <w:suppressAutoHyphens/>
              <w:ind w:left="360"/>
              <w:rPr>
                <w:rFonts w:ascii="Arial" w:hAnsi="Arial" w:cs="Arial"/>
                <w:sz w:val="22"/>
                <w:szCs w:val="22"/>
              </w:rPr>
            </w:pP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83B6AD" w14:textId="42D2FC4E" w:rsidR="004F6137" w:rsidRPr="004C126D" w:rsidRDefault="00D81A6F" w:rsidP="00D81A6F">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6034BBD9">
              <w:rPr>
                <w:rFonts w:ascii="Arial" w:hAnsi="Arial" w:cs="Arial"/>
                <w:color w:val="000000" w:themeColor="text1"/>
                <w:sz w:val="22"/>
                <w:szCs w:val="22"/>
              </w:rPr>
              <w:t xml:space="preserve">King County was successful </w:t>
            </w:r>
            <w:proofErr w:type="gramStart"/>
            <w:r w:rsidRPr="6034BBD9">
              <w:rPr>
                <w:rFonts w:ascii="Arial" w:hAnsi="Arial" w:cs="Arial"/>
                <w:color w:val="000000" w:themeColor="text1"/>
                <w:sz w:val="22"/>
                <w:szCs w:val="22"/>
              </w:rPr>
              <w:t>in  researching</w:t>
            </w:r>
            <w:proofErr w:type="gramEnd"/>
            <w:r w:rsidRPr="6034BBD9">
              <w:rPr>
                <w:rFonts w:ascii="Arial" w:hAnsi="Arial" w:cs="Arial"/>
                <w:color w:val="000000" w:themeColor="text1"/>
                <w:sz w:val="22"/>
                <w:szCs w:val="22"/>
              </w:rPr>
              <w:t xml:space="preserve"> and developing codes such as solar readiness, energy efficiency, a demonstration ordinance for Living Building Challenge certification called for through the 2015 SCAP but was unable to complete this process due to lack of resources. In 2020, King County hired one FTE to help complete the tasks of both the 2015 and 2020 SCAP.</w:t>
            </w:r>
          </w:p>
        </w:tc>
      </w:tr>
      <w:tr w:rsidR="004F6137" w:rsidRPr="004C126D" w14:paraId="093D9D64" w14:textId="77777777" w:rsidTr="003A0B1C">
        <w:trPr>
          <w:trHeight w:val="104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1849589E" w14:textId="642BA2BD" w:rsidR="004F6137" w:rsidRPr="004C126D" w:rsidRDefault="004F6137" w:rsidP="00A53A2C">
            <w:pPr>
              <w:pStyle w:val="BasicParagraph"/>
              <w:suppressAutoHyphens/>
              <w:rPr>
                <w:rFonts w:ascii="Arial" w:hAnsi="Arial" w:cs="Arial"/>
              </w:rPr>
            </w:pPr>
            <w:r w:rsidRPr="004C126D">
              <w:rPr>
                <w:rFonts w:ascii="Arial" w:hAnsi="Arial" w:cs="Arial"/>
                <w:b/>
                <w:bCs/>
                <w:sz w:val="22"/>
                <w:szCs w:val="22"/>
              </w:rPr>
              <w:t xml:space="preserve">Update construction and demolition recycling requirements. </w:t>
            </w:r>
            <w:r w:rsidRPr="004C126D">
              <w:rPr>
                <w:rFonts w:ascii="Arial" w:hAnsi="Arial" w:cs="Arial"/>
                <w:sz w:val="22"/>
                <w:szCs w:val="22"/>
              </w:rPr>
              <w:t xml:space="preserve">Pending King County Council approval of a </w:t>
            </w:r>
            <w:r w:rsidRPr="004C126D">
              <w:rPr>
                <w:rFonts w:ascii="Arial" w:hAnsi="Arial" w:cs="Arial"/>
                <w:sz w:val="22"/>
                <w:szCs w:val="22"/>
              </w:rPr>
              <w:lastRenderedPageBreak/>
              <w:t>proposed construction and demolition ordinance, projects in unincorporated King County will be required to meet construction and demolition diversion performance</w:t>
            </w:r>
            <w:r w:rsidR="00FA53B3" w:rsidRPr="004C126D">
              <w:rPr>
                <w:rFonts w:ascii="Arial" w:hAnsi="Arial" w:cs="Arial"/>
                <w:sz w:val="22"/>
                <w:szCs w:val="22"/>
              </w:rPr>
              <w:t xml:space="preserve"> requirements by the end of 2017. Proposed requirements include the submission of a materials diversion report, material going from job sites to designated facilities, and job sites having a minimum of two bins on-site (one for recyclable materials and one for non-recyclable waste).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5CB2526C" w14:textId="77777777" w:rsidR="004F6137" w:rsidRPr="004C126D" w:rsidRDefault="004F6137" w:rsidP="00F62583">
            <w:pPr>
              <w:pStyle w:val="BasicParagraph"/>
              <w:numPr>
                <w:ilvl w:val="0"/>
                <w:numId w:val="13"/>
              </w:numPr>
              <w:suppressAutoHyphens/>
              <w:rPr>
                <w:rFonts w:ascii="Arial" w:hAnsi="Arial" w:cs="Arial"/>
                <w:sz w:val="22"/>
                <w:szCs w:val="22"/>
              </w:rPr>
            </w:pPr>
            <w:r w:rsidRPr="004C126D">
              <w:rPr>
                <w:rFonts w:ascii="Arial" w:hAnsi="Arial" w:cs="Arial"/>
                <w:sz w:val="22"/>
                <w:szCs w:val="22"/>
              </w:rPr>
              <w:lastRenderedPageBreak/>
              <w:t xml:space="preserve">County officials presented to the Master Builders Association’s Residential Builders </w:t>
            </w:r>
            <w:r w:rsidRPr="004C126D">
              <w:rPr>
                <w:rFonts w:ascii="Arial" w:hAnsi="Arial" w:cs="Arial"/>
                <w:sz w:val="22"/>
                <w:szCs w:val="22"/>
              </w:rPr>
              <w:lastRenderedPageBreak/>
              <w:t>Council on the draft construction and demolition permitting ordinance language for unincorporated King County.</w:t>
            </w:r>
          </w:p>
          <w:p w14:paraId="4E910579" w14:textId="77777777" w:rsidR="004F6137" w:rsidRPr="004C126D" w:rsidRDefault="004F6137" w:rsidP="00F62583">
            <w:pPr>
              <w:pStyle w:val="BasicParagraph"/>
              <w:numPr>
                <w:ilvl w:val="0"/>
                <w:numId w:val="13"/>
              </w:numPr>
              <w:suppressAutoHyphens/>
              <w:rPr>
                <w:rFonts w:ascii="Arial" w:hAnsi="Arial" w:cs="Arial"/>
                <w:sz w:val="22"/>
                <w:szCs w:val="22"/>
              </w:rPr>
            </w:pPr>
            <w:r w:rsidRPr="004C126D">
              <w:rPr>
                <w:rFonts w:ascii="Arial" w:hAnsi="Arial" w:cs="Arial"/>
                <w:sz w:val="22"/>
                <w:szCs w:val="22"/>
              </w:rPr>
              <w:t>County officials met with staff of eight King County cities to discuss construction and demolition permitting ordinance language for their cities.</w:t>
            </w:r>
          </w:p>
          <w:p w14:paraId="50D973D9" w14:textId="0E978D97" w:rsidR="00FA53B3" w:rsidRPr="004C126D" w:rsidRDefault="00FA53B3" w:rsidP="007E47D1">
            <w:pPr>
              <w:pStyle w:val="BasicParagraph"/>
              <w:numPr>
                <w:ilvl w:val="0"/>
                <w:numId w:val="13"/>
              </w:numPr>
              <w:suppressAutoHyphens/>
              <w:rPr>
                <w:rFonts w:ascii="Arial" w:hAnsi="Arial" w:cs="Arial"/>
                <w:sz w:val="22"/>
                <w:szCs w:val="22"/>
              </w:rPr>
            </w:pPr>
            <w:r w:rsidRPr="004C126D">
              <w:rPr>
                <w:rFonts w:ascii="Arial" w:hAnsi="Arial" w:cs="Arial"/>
                <w:sz w:val="22"/>
                <w:szCs w:val="22"/>
              </w:rPr>
              <w:t>The County continued coordination with Seattle on fine-tuning and standardizing processes and forms related to construction and demolition permitting ordinances.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4C559B" w14:textId="7DB902C4" w:rsidR="00C37BF8" w:rsidRPr="00C37BF8" w:rsidRDefault="00C37BF8" w:rsidP="00C37BF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C37BF8">
              <w:rPr>
                <w:rFonts w:ascii="Arial" w:hAnsi="Arial" w:cs="Arial"/>
                <w:color w:val="000000"/>
                <w:sz w:val="22"/>
                <w:szCs w:val="22"/>
              </w:rPr>
              <w:lastRenderedPageBreak/>
              <w:t xml:space="preserve">The King County Solid Waste Division provided education on a 2016 C&amp;D Ordinance which required the designation of C&amp;D processing </w:t>
            </w:r>
            <w:r w:rsidRPr="00C37BF8">
              <w:rPr>
                <w:rFonts w:ascii="Arial" w:hAnsi="Arial" w:cs="Arial"/>
                <w:color w:val="000000"/>
                <w:sz w:val="22"/>
                <w:szCs w:val="22"/>
              </w:rPr>
              <w:lastRenderedPageBreak/>
              <w:t xml:space="preserve">facilities and transfer stations and banned readily recyclable C&amp;D materials from the landfill. </w:t>
            </w:r>
          </w:p>
          <w:p w14:paraId="13918CA5" w14:textId="77777777" w:rsidR="00C37BF8" w:rsidRPr="00C37BF8" w:rsidRDefault="00C37BF8" w:rsidP="00C37BF8">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413E2C7D" w14:textId="31CEC305" w:rsidR="00D81A6F" w:rsidRPr="004C126D" w:rsidRDefault="00C37BF8" w:rsidP="00C37BF8">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C37BF8">
              <w:rPr>
                <w:rFonts w:ascii="Arial" w:hAnsi="Arial" w:cs="Arial"/>
                <w:color w:val="000000"/>
                <w:sz w:val="22"/>
                <w:szCs w:val="22"/>
              </w:rPr>
              <w:t>King County Permitting Division will transmit to the King County Council codes associated with C&amp;D material diversion per 2020 SCAP GHG 4.3.3.</w:t>
            </w:r>
          </w:p>
        </w:tc>
      </w:tr>
      <w:tr w:rsidR="00D73849" w:rsidRPr="004C126D" w14:paraId="709D2F70" w14:textId="77777777" w:rsidTr="003A0B1C">
        <w:trPr>
          <w:trHeight w:val="4768"/>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6AD0EDDF" w14:textId="3F8C7FE5" w:rsidR="00D73849" w:rsidRPr="004C126D" w:rsidRDefault="00D73849" w:rsidP="00D73849">
            <w:pPr>
              <w:pStyle w:val="BasicParagraph"/>
              <w:suppressAutoHyphens/>
              <w:rPr>
                <w:rFonts w:ascii="Arial" w:hAnsi="Arial" w:cs="Arial"/>
                <w:b/>
                <w:bCs/>
                <w:sz w:val="22"/>
                <w:szCs w:val="22"/>
              </w:rPr>
            </w:pPr>
            <w:r w:rsidRPr="004C126D">
              <w:rPr>
                <w:rFonts w:ascii="Arial" w:hAnsi="Arial" w:cs="Arial"/>
                <w:b/>
                <w:bCs/>
                <w:sz w:val="22"/>
                <w:szCs w:val="22"/>
              </w:rPr>
              <w:lastRenderedPageBreak/>
              <w:t xml:space="preserve">Redevelop system for managing construction and demolition waste. </w:t>
            </w:r>
            <w:r w:rsidRPr="004C126D">
              <w:rPr>
                <w:rFonts w:ascii="Arial" w:hAnsi="Arial" w:cs="Arial"/>
                <w:sz w:val="22"/>
                <w:szCs w:val="22"/>
              </w:rPr>
              <w:t xml:space="preserve">Propose an ordinance that promotes recycling of construction and demolition materials, while ensuring waste is managed in an environmentally sound manner. The legislation will continue the current practice of contracting with private-sector facilities for managing construction and demolition debris generated within the service area and implement bans on readily </w:t>
            </w:r>
            <w:r w:rsidRPr="004C126D">
              <w:rPr>
                <w:rFonts w:ascii="Arial" w:hAnsi="Arial" w:cs="Arial"/>
                <w:sz w:val="22"/>
                <w:szCs w:val="22"/>
              </w:rPr>
              <w:br/>
              <w:t>recyclable materials.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C133888" w14:textId="77777777" w:rsidR="00D73849" w:rsidRPr="004C126D" w:rsidRDefault="00D73849" w:rsidP="00F62583">
            <w:pPr>
              <w:pStyle w:val="BasicParagraph"/>
              <w:numPr>
                <w:ilvl w:val="0"/>
                <w:numId w:val="14"/>
              </w:numPr>
              <w:suppressAutoHyphens/>
              <w:rPr>
                <w:rFonts w:ascii="Arial" w:hAnsi="Arial" w:cs="Arial"/>
                <w:sz w:val="22"/>
                <w:szCs w:val="22"/>
              </w:rPr>
            </w:pPr>
            <w:r w:rsidRPr="004C126D">
              <w:rPr>
                <w:rFonts w:ascii="Arial" w:hAnsi="Arial" w:cs="Arial"/>
                <w:sz w:val="22"/>
                <w:szCs w:val="22"/>
              </w:rPr>
              <w:t xml:space="preserve">Thirteen locations are now designated as receiving facilities for construction and demolition waste </w:t>
            </w:r>
            <w:r w:rsidRPr="004C126D">
              <w:rPr>
                <w:rFonts w:ascii="Arial" w:hAnsi="Arial" w:cs="Arial"/>
                <w:sz w:val="22"/>
                <w:szCs w:val="22"/>
              </w:rPr>
              <w:br/>
              <w:t>and materials.</w:t>
            </w:r>
          </w:p>
          <w:p w14:paraId="6C4283E9" w14:textId="31AC9797" w:rsidR="00D73849" w:rsidRPr="004C126D" w:rsidRDefault="00D73849" w:rsidP="007E47D1">
            <w:pPr>
              <w:pStyle w:val="BasicParagraph"/>
              <w:numPr>
                <w:ilvl w:val="0"/>
                <w:numId w:val="14"/>
              </w:numPr>
              <w:suppressAutoHyphens/>
              <w:rPr>
                <w:rFonts w:ascii="Arial" w:hAnsi="Arial" w:cs="Arial"/>
                <w:sz w:val="22"/>
                <w:szCs w:val="22"/>
              </w:rPr>
            </w:pPr>
            <w:r w:rsidRPr="004C126D">
              <w:rPr>
                <w:rFonts w:ascii="Arial" w:hAnsi="Arial" w:cs="Arial"/>
                <w:sz w:val="22"/>
                <w:szCs w:val="22"/>
              </w:rPr>
              <w:t xml:space="preserve">In 2017, new recycling requirements were negotiated with the operators of the construction and demolition transfer stations to comply with the ban on disposal of readily recyclable materials.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B843E" w14:textId="5CE1F204" w:rsidR="00D73849" w:rsidRPr="004C126D" w:rsidRDefault="06E0DB88" w:rsidP="00D73849">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1AA59301">
              <w:rPr>
                <w:rFonts w:ascii="Arial" w:hAnsi="Arial" w:cs="Arial"/>
                <w:color w:val="000000" w:themeColor="text1"/>
                <w:sz w:val="22"/>
                <w:szCs w:val="22"/>
              </w:rPr>
              <w:t xml:space="preserve"> </w:t>
            </w:r>
            <w:r w:rsidR="004C6C12" w:rsidRPr="004C6C12">
              <w:rPr>
                <w:rFonts w:ascii="Arial" w:hAnsi="Arial" w:cs="Arial"/>
                <w:color w:val="000000" w:themeColor="text1"/>
                <w:sz w:val="22"/>
                <w:szCs w:val="22"/>
              </w:rPr>
              <w:t>The redeveloped system for managing construction and demolition waste that was put in place in 2015 continues strong. King County does not accept construction and demolition waste at its transfer stations or Cedar Hills Regional landfill, except for incidental amounts. King County Code (KCC 10.30), requires that construction and demolition waste must be taken to a designated privately-operated construction and demolition debris recycling and/ or transfer facility. These facilities are banned from landfilling certain materials including clean wood, cardboard, metal, gypsum scrap, and asphalt paving, bricks and concrete. As markets develop, King County will consider banning other construction and demolition materials.</w:t>
            </w:r>
            <w:r w:rsidR="009F3A09">
              <w:rPr>
                <w:rFonts w:ascii="Arial" w:hAnsi="Arial" w:cs="Arial"/>
                <w:color w:val="000000" w:themeColor="text1"/>
                <w:sz w:val="22"/>
                <w:szCs w:val="22"/>
              </w:rPr>
              <w:t xml:space="preserve"> </w:t>
            </w:r>
            <w:r w:rsidR="009F3A09" w:rsidRPr="009F3A09">
              <w:rPr>
                <w:rFonts w:ascii="Arial" w:hAnsi="Arial" w:cs="Arial"/>
                <w:color w:val="000000" w:themeColor="text1"/>
                <w:sz w:val="22"/>
                <w:szCs w:val="22"/>
              </w:rPr>
              <w:t>There are 12 King County Designated C&amp;D facilities in the system with regular stakeholder engagement, active enforcement of material bans, and coordination with regional construction and demolition management agencies.</w:t>
            </w:r>
          </w:p>
        </w:tc>
      </w:tr>
      <w:tr w:rsidR="00D73849" w:rsidRPr="004C126D" w14:paraId="0480722B" w14:textId="77777777" w:rsidTr="003A0B1C">
        <w:trPr>
          <w:trHeight w:val="520"/>
        </w:trPr>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0D928F0F" w14:textId="50A00289" w:rsidR="00D73849" w:rsidRPr="004C126D" w:rsidRDefault="00D73849" w:rsidP="00D73849">
            <w:pPr>
              <w:pStyle w:val="BasicParagraph"/>
              <w:suppressAutoHyphens/>
              <w:rPr>
                <w:rFonts w:ascii="Arial" w:hAnsi="Arial" w:cs="Arial"/>
                <w:b/>
                <w:bCs/>
                <w:sz w:val="22"/>
                <w:szCs w:val="22"/>
              </w:rPr>
            </w:pPr>
            <w:r w:rsidRPr="004C126D">
              <w:rPr>
                <w:rFonts w:ascii="Arial" w:hAnsi="Arial" w:cs="Arial"/>
                <w:b/>
                <w:bCs/>
                <w:sz w:val="22"/>
                <w:szCs w:val="22"/>
              </w:rPr>
              <w:t xml:space="preserve">Develop pre-approved code packages. </w:t>
            </w:r>
            <w:r w:rsidRPr="004C126D">
              <w:rPr>
                <w:rFonts w:ascii="Arial" w:hAnsi="Arial" w:cs="Arial"/>
                <w:sz w:val="22"/>
                <w:szCs w:val="22"/>
              </w:rPr>
              <w:t xml:space="preserve">The Department of Permitting and Environmental Review will identify, research and develop three pre-approved packages of green building techniques and sustainable materials that make it easier for </w:t>
            </w:r>
            <w:r w:rsidRPr="004C126D">
              <w:rPr>
                <w:rFonts w:ascii="Arial" w:hAnsi="Arial" w:cs="Arial"/>
                <w:sz w:val="22"/>
                <w:szCs w:val="22"/>
              </w:rPr>
              <w:lastRenderedPageBreak/>
              <w:t xml:space="preserve">unincorporated area customers, who are mostly residential and small commercial property owners, to pursue energy efficiency, building, and exterior/site work. These packages will improve customer convenience, reduce customer costs, speed permit processing and can help diversify and broaden the use of green building techniques among residents. One pre-approved package will be ready for use starting in 2016, one in 2017 and one in 2018; DPER </w:t>
            </w:r>
            <w:r w:rsidRPr="004C126D">
              <w:rPr>
                <w:rFonts w:ascii="Arial" w:hAnsi="Arial" w:cs="Arial"/>
                <w:sz w:val="22"/>
                <w:szCs w:val="22"/>
              </w:rPr>
              <w:br/>
              <w:t>will track use of pre-approved packages on an annual basis.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4A86EEB1" w14:textId="258E1790" w:rsidR="00D73849" w:rsidRPr="004C126D" w:rsidRDefault="00D73849" w:rsidP="00F62583">
            <w:pPr>
              <w:pStyle w:val="BasicParagraph"/>
              <w:numPr>
                <w:ilvl w:val="0"/>
                <w:numId w:val="10"/>
              </w:numPr>
              <w:suppressAutoHyphens/>
              <w:rPr>
                <w:rFonts w:ascii="Arial" w:hAnsi="Arial" w:cs="Arial"/>
                <w:sz w:val="22"/>
                <w:szCs w:val="22"/>
              </w:rPr>
            </w:pPr>
            <w:r w:rsidRPr="004C126D">
              <w:rPr>
                <w:rFonts w:ascii="Arial" w:hAnsi="Arial" w:cs="Arial"/>
                <w:sz w:val="22"/>
                <w:szCs w:val="22"/>
              </w:rPr>
              <w:lastRenderedPageBreak/>
              <w:t xml:space="preserve">DPER has developed one code package focusing on energy efficiency that encourages the installation of solar energy systems. The second and third code </w:t>
            </w:r>
            <w:r w:rsidRPr="004C126D">
              <w:rPr>
                <w:rFonts w:ascii="Arial" w:hAnsi="Arial" w:cs="Arial"/>
                <w:sz w:val="22"/>
                <w:szCs w:val="22"/>
              </w:rPr>
              <w:lastRenderedPageBreak/>
              <w:t>packages are currently under development.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FD7A4" w14:textId="530DE1B2" w:rsidR="00D73849" w:rsidRPr="004C126D" w:rsidRDefault="00A53A2C" w:rsidP="00D73849">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lastRenderedPageBreak/>
              <w:t>Additional pre-approved code packages</w:t>
            </w:r>
            <w:r w:rsidR="00046E40">
              <w:rPr>
                <w:rFonts w:ascii="Arial" w:hAnsi="Arial" w:cs="Arial"/>
                <w:color w:val="000000"/>
                <w:sz w:val="22"/>
                <w:szCs w:val="22"/>
              </w:rPr>
              <w:t xml:space="preserve"> beyond what is listed in the 2017 status update</w:t>
            </w:r>
            <w:r>
              <w:rPr>
                <w:rFonts w:ascii="Arial" w:hAnsi="Arial" w:cs="Arial"/>
                <w:color w:val="000000"/>
                <w:sz w:val="22"/>
                <w:szCs w:val="22"/>
              </w:rPr>
              <w:t xml:space="preserve"> were not</w:t>
            </w:r>
            <w:r w:rsidRPr="00A53A2C">
              <w:rPr>
                <w:rFonts w:ascii="Arial" w:hAnsi="Arial" w:cs="Arial"/>
                <w:color w:val="000000"/>
                <w:sz w:val="22"/>
                <w:szCs w:val="22"/>
              </w:rPr>
              <w:t xml:space="preserve"> completed as originally identified in the 2015 SCAP.  However, a “Solar Smart” guide was developed that directs applicants to federal, state and local incentives for the installation of solar </w:t>
            </w:r>
            <w:r w:rsidRPr="00A53A2C">
              <w:rPr>
                <w:rFonts w:ascii="Arial" w:hAnsi="Arial" w:cs="Arial"/>
                <w:color w:val="000000"/>
                <w:sz w:val="22"/>
                <w:szCs w:val="22"/>
              </w:rPr>
              <w:lastRenderedPageBreak/>
              <w:t>PV</w:t>
            </w:r>
            <w:r>
              <w:rPr>
                <w:rFonts w:ascii="Arial" w:hAnsi="Arial" w:cs="Arial"/>
                <w:color w:val="000000"/>
                <w:sz w:val="22"/>
                <w:szCs w:val="22"/>
              </w:rPr>
              <w:t xml:space="preserve"> and </w:t>
            </w:r>
            <w:r w:rsidRPr="00A53A2C">
              <w:rPr>
                <w:rFonts w:ascii="Arial" w:hAnsi="Arial" w:cs="Arial"/>
                <w:color w:val="000000"/>
                <w:sz w:val="22"/>
                <w:szCs w:val="22"/>
              </w:rPr>
              <w:t>is viewed as meeting the intent of the original idea of a pre-approved code package</w:t>
            </w:r>
            <w:r>
              <w:rPr>
                <w:rFonts w:ascii="Arial" w:hAnsi="Arial" w:cs="Arial"/>
                <w:color w:val="000000"/>
                <w:sz w:val="22"/>
                <w:szCs w:val="22"/>
              </w:rPr>
              <w:t>.</w:t>
            </w:r>
          </w:p>
        </w:tc>
      </w:tr>
    </w:tbl>
    <w:p w14:paraId="7C329A91" w14:textId="77777777" w:rsidR="00642D85" w:rsidRPr="004C126D" w:rsidRDefault="00642D85" w:rsidP="00642D85">
      <w:pPr>
        <w:autoSpaceDE w:val="0"/>
        <w:autoSpaceDN w:val="0"/>
        <w:adjustRightInd w:val="0"/>
        <w:spacing w:line="288" w:lineRule="auto"/>
        <w:textAlignment w:val="center"/>
        <w:rPr>
          <w:rFonts w:ascii="Arial" w:hAnsi="Arial" w:cs="Arial"/>
          <w:color w:val="000000"/>
        </w:rPr>
      </w:pPr>
    </w:p>
    <w:p w14:paraId="1C00FCCB" w14:textId="22FFB6D7" w:rsidR="00D73849" w:rsidRPr="004C126D" w:rsidRDefault="00D73849" w:rsidP="000E666E">
      <w:pPr>
        <w:pStyle w:val="BasicParagraph"/>
        <w:ind w:left="-450"/>
        <w:rPr>
          <w:rFonts w:ascii="Arial" w:hAnsi="Arial" w:cs="Arial"/>
        </w:rPr>
      </w:pPr>
      <w:r w:rsidRPr="004C126D">
        <w:rPr>
          <w:rFonts w:ascii="Arial" w:hAnsi="Arial" w:cs="Arial"/>
        </w:rPr>
        <w:br w:type="column"/>
      </w:r>
      <w:r w:rsidRPr="004C126D">
        <w:rPr>
          <w:rFonts w:ascii="Arial" w:hAnsi="Arial" w:cs="Arial"/>
          <w:b/>
          <w:bCs/>
        </w:rPr>
        <w:lastRenderedPageBreak/>
        <w:t xml:space="preserve">County Operations: </w:t>
      </w:r>
      <w:r w:rsidRPr="004C126D">
        <w:rPr>
          <w:rFonts w:ascii="Arial" w:hAnsi="Arial" w:cs="Arial"/>
        </w:rPr>
        <w:t>Green Building and Sustainable Development Standards</w:t>
      </w:r>
    </w:p>
    <w:p w14:paraId="4716121F" w14:textId="77777777" w:rsidR="000E666E" w:rsidRPr="004C126D" w:rsidRDefault="000E666E" w:rsidP="00D73849">
      <w:pPr>
        <w:pStyle w:val="BasicParagraph"/>
        <w:ind w:left="-270"/>
        <w:rPr>
          <w:rFonts w:ascii="Arial" w:hAnsi="Arial" w:cs="Arial"/>
        </w:rPr>
      </w:pPr>
    </w:p>
    <w:tbl>
      <w:tblPr>
        <w:tblW w:w="10890" w:type="dxa"/>
        <w:tblInd w:w="-460" w:type="dxa"/>
        <w:tblLayout w:type="fixed"/>
        <w:tblCellMar>
          <w:left w:w="0" w:type="dxa"/>
          <w:right w:w="0" w:type="dxa"/>
        </w:tblCellMar>
        <w:tblLook w:val="0000" w:firstRow="0" w:lastRow="0" w:firstColumn="0" w:lastColumn="0" w:noHBand="0" w:noVBand="0"/>
      </w:tblPr>
      <w:tblGrid>
        <w:gridCol w:w="3690"/>
        <w:gridCol w:w="3600"/>
        <w:gridCol w:w="3600"/>
      </w:tblGrid>
      <w:tr w:rsidR="00A64BC4" w:rsidRPr="004C126D" w14:paraId="668D3A23" w14:textId="6B6421CC" w:rsidTr="00681713">
        <w:trPr>
          <w:trHeight w:val="58"/>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53EC27A6" w14:textId="77777777" w:rsidR="00A64BC4" w:rsidRPr="004C126D" w:rsidRDefault="00A64BC4" w:rsidP="00A64BC4">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PRIORITY ACTION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Mar>
              <w:top w:w="180" w:type="dxa"/>
              <w:left w:w="180" w:type="dxa"/>
              <w:bottom w:w="180" w:type="dxa"/>
              <w:right w:w="180" w:type="dxa"/>
            </w:tcMar>
          </w:tcPr>
          <w:p w14:paraId="25B9DE2D" w14:textId="77777777" w:rsidR="00A64BC4" w:rsidRPr="004C126D" w:rsidRDefault="00A64BC4" w:rsidP="00A64BC4">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2017 STATUS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79100"/>
          </w:tcPr>
          <w:p w14:paraId="7B717861" w14:textId="2DB89EE5" w:rsidR="00A64BC4" w:rsidRPr="004C126D" w:rsidRDefault="007A79F9" w:rsidP="007A79F9">
            <w:pPr>
              <w:autoSpaceDE w:val="0"/>
              <w:autoSpaceDN w:val="0"/>
              <w:adjustRightInd w:val="0"/>
              <w:spacing w:line="288" w:lineRule="auto"/>
              <w:textAlignment w:val="center"/>
              <w:rPr>
                <w:rFonts w:ascii="Arial" w:hAnsi="Arial" w:cs="Arial"/>
                <w:color w:val="FFFFFF" w:themeColor="background1"/>
              </w:rPr>
            </w:pPr>
            <w:r w:rsidRPr="004C126D">
              <w:rPr>
                <w:rFonts w:ascii="Arial" w:hAnsi="Arial" w:cs="Arial"/>
                <w:color w:val="FFFFFF" w:themeColor="background1"/>
              </w:rPr>
              <w:t xml:space="preserve">   </w:t>
            </w:r>
            <w:r w:rsidR="00A64BC4" w:rsidRPr="004C126D">
              <w:rPr>
                <w:rFonts w:ascii="Arial" w:hAnsi="Arial" w:cs="Arial"/>
                <w:color w:val="FFFFFF" w:themeColor="background1"/>
              </w:rPr>
              <w:t>2020 STATUS</w:t>
            </w:r>
          </w:p>
        </w:tc>
      </w:tr>
      <w:tr w:rsidR="00A64BC4" w:rsidRPr="004C126D" w14:paraId="25BBF5F6" w14:textId="3004CA31" w:rsidTr="00681713">
        <w:trPr>
          <w:trHeight w:val="3661"/>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2FC5018" w14:textId="77777777" w:rsidR="00A64BC4" w:rsidRPr="004C126D" w:rsidRDefault="00A64BC4" w:rsidP="00A64BC4">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Implement the King County Green Building ordinance. </w:t>
            </w:r>
            <w:r w:rsidRPr="004C126D">
              <w:rPr>
                <w:rFonts w:ascii="Arial" w:hAnsi="Arial" w:cs="Arial"/>
                <w:color w:val="000000"/>
                <w:sz w:val="22"/>
                <w:szCs w:val="22"/>
              </w:rPr>
              <w:t xml:space="preserve">Require all County capital projects to meet a Platinum level using the LEED rating system, King County’s Sustainable Infrastructure Scorecard, or an approved alternative </w:t>
            </w:r>
            <w:r w:rsidRPr="004C126D">
              <w:rPr>
                <w:rFonts w:ascii="Arial" w:hAnsi="Arial" w:cs="Arial"/>
                <w:color w:val="000000"/>
                <w:sz w:val="22"/>
                <w:szCs w:val="22"/>
              </w:rPr>
              <w:br/>
              <w:t xml:space="preserve">rating system.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34997A77" w14:textId="77777777" w:rsidR="00A64BC4" w:rsidRPr="004C126D" w:rsidRDefault="00A64BC4" w:rsidP="00F62583">
            <w:pPr>
              <w:pStyle w:val="ListParagraph"/>
              <w:numPr>
                <w:ilvl w:val="0"/>
                <w:numId w:val="10"/>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color w:val="000000"/>
                <w:sz w:val="22"/>
                <w:szCs w:val="22"/>
              </w:rPr>
              <w:t>In 2016, 80 completed King County projects (67 percent of the total) met the County’s Green Building Ordinance Platinum certification or standard target.</w:t>
            </w:r>
          </w:p>
          <w:p w14:paraId="7EFC0796" w14:textId="77777777" w:rsidR="00A64BC4" w:rsidRPr="004C126D" w:rsidRDefault="00A64BC4" w:rsidP="00F62583">
            <w:pPr>
              <w:pStyle w:val="ListParagraph"/>
              <w:numPr>
                <w:ilvl w:val="0"/>
                <w:numId w:val="10"/>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In 2017, 103 completed King County projects (73 percent of the total) met the County’s Green Building Ordinance Platinum certification or standard target.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0FB34" w14:textId="77777777" w:rsidR="00A64BC4" w:rsidRDefault="00D81A6F" w:rsidP="00A64BC4">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D81A6F">
              <w:rPr>
                <w:rFonts w:ascii="Arial" w:hAnsi="Arial" w:cs="Arial"/>
                <w:color w:val="000000"/>
                <w:sz w:val="22"/>
                <w:szCs w:val="22"/>
              </w:rPr>
              <w:t>In 2019, 82% of completed projects achieved Platinum level using the King County Sustainable Infrastructure Scorecard or LEED rating system.</w:t>
            </w:r>
          </w:p>
          <w:p w14:paraId="020D5A49" w14:textId="77777777" w:rsidR="009C2F4C" w:rsidRDefault="009C2F4C" w:rsidP="00A64BC4">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554D5518" w14:textId="77777777" w:rsidR="009C2F4C" w:rsidRPr="004C126D" w:rsidRDefault="009C2F4C" w:rsidP="009C2F4C">
            <w:pPr>
              <w:pStyle w:val="BasicParagraph"/>
              <w:suppressAutoHyphens/>
              <w:rPr>
                <w:rFonts w:ascii="Arial" w:hAnsi="Arial" w:cs="Arial"/>
                <w:sz w:val="22"/>
                <w:szCs w:val="22"/>
              </w:rPr>
            </w:pPr>
            <w:r w:rsidRPr="00114CE1">
              <w:rPr>
                <w:rFonts w:ascii="Arial" w:hAnsi="Arial" w:cs="Arial"/>
                <w:i/>
                <w:iCs/>
                <w:sz w:val="22"/>
                <w:szCs w:val="22"/>
              </w:rPr>
              <w:t xml:space="preserve">See also 2020 SCAP Performance Measure GHG </w:t>
            </w:r>
            <w:r>
              <w:rPr>
                <w:rFonts w:ascii="Arial" w:hAnsi="Arial" w:cs="Arial"/>
                <w:i/>
                <w:iCs/>
                <w:sz w:val="22"/>
                <w:szCs w:val="22"/>
              </w:rPr>
              <w:t>22.</w:t>
            </w:r>
          </w:p>
          <w:p w14:paraId="42CD9045" w14:textId="5B91C3B2" w:rsidR="009C2F4C" w:rsidRPr="004C126D" w:rsidRDefault="009C2F4C" w:rsidP="00A64BC4">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A64BC4" w:rsidRPr="004C126D" w14:paraId="3AAF0763" w14:textId="5CCAF7FB" w:rsidTr="00681713">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36D7AA92" w14:textId="77777777" w:rsidR="00A64BC4" w:rsidRPr="004C126D" w:rsidRDefault="00A64BC4" w:rsidP="00A64BC4">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Incorporate sustainability in operations and maintenance. </w:t>
            </w:r>
            <w:r w:rsidRPr="004C126D">
              <w:rPr>
                <w:rFonts w:ascii="Arial" w:hAnsi="Arial" w:cs="Arial"/>
                <w:color w:val="000000"/>
                <w:sz w:val="22"/>
                <w:szCs w:val="22"/>
              </w:rPr>
              <w:t>By 2017, King County will incorporate new green operations and maintenance practices in each division’s line of business by implementing King County’s Green Operations and Maintenance Guidelines Handbook.</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0AB77277" w14:textId="77777777" w:rsidR="00A64BC4" w:rsidRPr="004C126D" w:rsidRDefault="00A64BC4" w:rsidP="00F62583">
            <w:pPr>
              <w:pStyle w:val="ListParagraph"/>
              <w:numPr>
                <w:ilvl w:val="0"/>
                <w:numId w:val="15"/>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The Facilities Management Division (FMD) created a work plan for reviewing and integrating sustainability practices into the operations and maintenance of FMD-owned and -managed facilities; building systems were prioritized based on their greatest impact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E1F127" w14:textId="0DF2FFB2" w:rsidR="00A53A2C" w:rsidRDefault="2A45F843" w:rsidP="2ADF7F56">
            <w:pPr>
              <w:suppressAutoHyphens/>
              <w:autoSpaceDE w:val="0"/>
              <w:autoSpaceDN w:val="0"/>
              <w:adjustRightInd w:val="0"/>
              <w:spacing w:line="288" w:lineRule="auto"/>
              <w:ind w:left="360" w:hanging="360"/>
              <w:textAlignment w:val="center"/>
              <w:rPr>
                <w:rFonts w:ascii="Arial" w:eastAsia="Arial" w:hAnsi="Arial" w:cs="Arial"/>
                <w:sz w:val="22"/>
                <w:szCs w:val="22"/>
              </w:rPr>
            </w:pPr>
            <w:r w:rsidRPr="2ADF7F56">
              <w:rPr>
                <w:rFonts w:ascii="Arial" w:eastAsia="Arial" w:hAnsi="Arial" w:cs="Arial"/>
                <w:sz w:val="22"/>
                <w:szCs w:val="22"/>
              </w:rPr>
              <w:t>Metro Transit has integrated chapters in their operations practices related to energy and water efficiency.</w:t>
            </w:r>
          </w:p>
          <w:p w14:paraId="6CB8A1B8" w14:textId="77777777" w:rsidR="00092205" w:rsidRPr="00761AB6" w:rsidRDefault="00092205" w:rsidP="2ADF7F56">
            <w:pPr>
              <w:suppressAutoHyphens/>
              <w:autoSpaceDE w:val="0"/>
              <w:autoSpaceDN w:val="0"/>
              <w:adjustRightInd w:val="0"/>
              <w:spacing w:line="288" w:lineRule="auto"/>
              <w:ind w:left="360" w:hanging="360"/>
              <w:textAlignment w:val="center"/>
              <w:rPr>
                <w:rFonts w:ascii="Arial" w:eastAsia="Arial" w:hAnsi="Arial" w:cs="Arial"/>
                <w:sz w:val="22"/>
                <w:szCs w:val="22"/>
              </w:rPr>
            </w:pPr>
          </w:p>
          <w:p w14:paraId="496E8E4F" w14:textId="0C6381BF" w:rsidR="00092205" w:rsidRDefault="00C95DAB" w:rsidP="2ADF7F56">
            <w:pPr>
              <w:suppressAutoHyphens/>
              <w:autoSpaceDE w:val="0"/>
              <w:autoSpaceDN w:val="0"/>
              <w:adjustRightInd w:val="0"/>
              <w:spacing w:line="288" w:lineRule="auto"/>
              <w:ind w:left="360" w:hanging="360"/>
              <w:textAlignment w:val="center"/>
              <w:rPr>
                <w:rFonts w:ascii="Arial" w:eastAsia="Arial" w:hAnsi="Arial" w:cs="Arial"/>
                <w:sz w:val="22"/>
                <w:szCs w:val="22"/>
              </w:rPr>
            </w:pPr>
            <w:r w:rsidRPr="00C95DAB">
              <w:rPr>
                <w:rFonts w:ascii="Arial" w:eastAsia="Arial" w:hAnsi="Arial" w:cs="Arial"/>
                <w:sz w:val="22"/>
                <w:szCs w:val="22"/>
              </w:rPr>
              <w:t>FMD has been standardizing sustainable products used in its facilities.</w:t>
            </w:r>
          </w:p>
          <w:p w14:paraId="0D0188B5" w14:textId="77777777" w:rsidR="00C95DAB" w:rsidRPr="00761AB6" w:rsidRDefault="00C95DAB" w:rsidP="2ADF7F56">
            <w:pPr>
              <w:suppressAutoHyphens/>
              <w:autoSpaceDE w:val="0"/>
              <w:autoSpaceDN w:val="0"/>
              <w:adjustRightInd w:val="0"/>
              <w:spacing w:line="288" w:lineRule="auto"/>
              <w:ind w:left="360" w:hanging="360"/>
              <w:textAlignment w:val="center"/>
              <w:rPr>
                <w:rFonts w:ascii="Arial" w:eastAsia="Arial" w:hAnsi="Arial" w:cs="Arial"/>
                <w:sz w:val="22"/>
                <w:szCs w:val="22"/>
              </w:rPr>
            </w:pPr>
          </w:p>
          <w:p w14:paraId="7046DECF" w14:textId="2C3D2E3F" w:rsidR="007A07EA" w:rsidRDefault="007A07EA" w:rsidP="007A07EA">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Pr>
                <w:rFonts w:ascii="Arial" w:eastAsia="Arial" w:hAnsi="Arial" w:cs="Arial"/>
                <w:sz w:val="22"/>
                <w:szCs w:val="22"/>
              </w:rPr>
              <w:t xml:space="preserve">As of 2021, the Solid Waste Division </w:t>
            </w:r>
            <w:r w:rsidR="2A45F843" w:rsidRPr="2ADF7F56">
              <w:rPr>
                <w:rFonts w:ascii="Arial" w:eastAsia="Arial" w:hAnsi="Arial" w:cs="Arial"/>
                <w:sz w:val="22"/>
                <w:szCs w:val="22"/>
              </w:rPr>
              <w:t xml:space="preserve">GreenTools </w:t>
            </w:r>
            <w:r>
              <w:rPr>
                <w:rFonts w:ascii="Arial" w:eastAsia="Arial" w:hAnsi="Arial" w:cs="Arial"/>
                <w:sz w:val="22"/>
                <w:szCs w:val="22"/>
              </w:rPr>
              <w:t xml:space="preserve">program </w:t>
            </w:r>
            <w:r w:rsidR="2A45F843" w:rsidRPr="2ADF7F56">
              <w:rPr>
                <w:rFonts w:ascii="Arial" w:eastAsia="Arial" w:hAnsi="Arial" w:cs="Arial"/>
                <w:sz w:val="22"/>
                <w:szCs w:val="22"/>
              </w:rPr>
              <w:t xml:space="preserve">is working with </w:t>
            </w:r>
            <w:r w:rsidR="0013304C">
              <w:rPr>
                <w:rFonts w:ascii="Arial" w:eastAsia="Arial" w:hAnsi="Arial" w:cs="Arial"/>
                <w:sz w:val="22"/>
                <w:szCs w:val="22"/>
              </w:rPr>
              <w:t xml:space="preserve">the </w:t>
            </w:r>
            <w:r>
              <w:rPr>
                <w:rFonts w:ascii="Arial" w:eastAsia="Arial" w:hAnsi="Arial" w:cs="Arial"/>
                <w:sz w:val="22"/>
                <w:szCs w:val="22"/>
              </w:rPr>
              <w:t xml:space="preserve">County’s internal </w:t>
            </w:r>
            <w:r w:rsidR="2A45F843" w:rsidRPr="2ADF7F56">
              <w:rPr>
                <w:rFonts w:ascii="Arial" w:eastAsia="Arial" w:hAnsi="Arial" w:cs="Arial"/>
                <w:sz w:val="22"/>
                <w:szCs w:val="22"/>
              </w:rPr>
              <w:t xml:space="preserve">Green Building Team to update the existing Green </w:t>
            </w:r>
            <w:r w:rsidR="00092205">
              <w:rPr>
                <w:rFonts w:ascii="Arial" w:eastAsia="Arial" w:hAnsi="Arial" w:cs="Arial"/>
                <w:sz w:val="22"/>
                <w:szCs w:val="22"/>
              </w:rPr>
              <w:t>Operations and Maintenance</w:t>
            </w:r>
            <w:r w:rsidR="2A45F843" w:rsidRPr="2ADF7F56">
              <w:rPr>
                <w:rFonts w:ascii="Arial" w:eastAsia="Arial" w:hAnsi="Arial" w:cs="Arial"/>
                <w:sz w:val="22"/>
                <w:szCs w:val="22"/>
              </w:rPr>
              <w:t xml:space="preserve"> Guidelines Manual. </w:t>
            </w:r>
          </w:p>
          <w:p w14:paraId="1C237A08" w14:textId="77777777" w:rsidR="007A07EA" w:rsidRDefault="007A07EA" w:rsidP="007A07EA">
            <w:pPr>
              <w:suppressAutoHyphens/>
              <w:autoSpaceDE w:val="0"/>
              <w:autoSpaceDN w:val="0"/>
              <w:adjustRightInd w:val="0"/>
              <w:spacing w:line="288" w:lineRule="auto"/>
              <w:ind w:left="360" w:hanging="360"/>
              <w:textAlignment w:val="center"/>
              <w:rPr>
                <w:rFonts w:ascii="Arial" w:hAnsi="Arial" w:cs="Arial"/>
                <w:i/>
                <w:iCs/>
                <w:color w:val="FF0000"/>
                <w:sz w:val="22"/>
                <w:szCs w:val="22"/>
              </w:rPr>
            </w:pPr>
          </w:p>
          <w:p w14:paraId="7198510A" w14:textId="6722E164" w:rsidR="00A53A2C" w:rsidRPr="00761AB6" w:rsidRDefault="007A07EA" w:rsidP="00A050D5">
            <w:pPr>
              <w:suppressAutoHyphens/>
              <w:autoSpaceDE w:val="0"/>
              <w:autoSpaceDN w:val="0"/>
              <w:adjustRightInd w:val="0"/>
              <w:spacing w:line="288" w:lineRule="auto"/>
              <w:ind w:left="360" w:hanging="360"/>
              <w:textAlignment w:val="center"/>
              <w:rPr>
                <w:rFonts w:ascii="Arial" w:eastAsia="Arial" w:hAnsi="Arial" w:cs="Arial"/>
                <w:sz w:val="22"/>
                <w:szCs w:val="22"/>
              </w:rPr>
            </w:pPr>
            <w:r w:rsidRPr="00092205">
              <w:rPr>
                <w:rFonts w:ascii="Arial" w:hAnsi="Arial" w:cs="Arial"/>
                <w:i/>
                <w:iCs/>
                <w:sz w:val="22"/>
                <w:szCs w:val="22"/>
              </w:rPr>
              <w:t>See also 2020 SCAP Priority Action GHG 4.7.2.</w:t>
            </w:r>
          </w:p>
        </w:tc>
      </w:tr>
      <w:tr w:rsidR="00A64BC4" w:rsidRPr="004C126D" w14:paraId="3EAAD919" w14:textId="2594BA3C" w:rsidTr="00681713">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67BB37BB" w14:textId="5595458C" w:rsidR="00A64BC4" w:rsidRPr="004C126D" w:rsidRDefault="00A64BC4" w:rsidP="00A64BC4">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Reduce County water use. </w:t>
            </w:r>
            <w:r w:rsidRPr="004C126D">
              <w:rPr>
                <w:rFonts w:ascii="Arial" w:hAnsi="Arial" w:cs="Arial"/>
                <w:color w:val="000000"/>
                <w:sz w:val="22"/>
                <w:szCs w:val="22"/>
              </w:rPr>
              <w:t>King County will establish a water use baseline and reduction target for County facilities and operations that are currently monitored for water usage by the end of 2015 and will obtain comprehensive water data and set reduction targets for County accounts and facilities not currently monitored by the end of 2020. To meet these water use reduction targets, each King County division will develop water conservation plans, including considering use of non-potable water supplies, by the end of 2017.</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1455E7D0" w14:textId="77777777" w:rsidR="00A64BC4" w:rsidRPr="004C126D" w:rsidRDefault="00A64BC4" w:rsidP="00F62583">
            <w:pPr>
              <w:pStyle w:val="ListParagraph"/>
              <w:numPr>
                <w:ilvl w:val="0"/>
                <w:numId w:val="15"/>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t xml:space="preserve">Comprehensive water data from multiple utilities are not available for all County facilities. This action item will require additional resources and attention to support data tracking and additional work toward the water use reduction goals.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6DA48" w14:textId="77777777" w:rsidR="00A64BC4" w:rsidRPr="008212D2" w:rsidRDefault="00A53A2C" w:rsidP="00A64BC4">
            <w:pPr>
              <w:suppressAutoHyphens/>
              <w:autoSpaceDE w:val="0"/>
              <w:autoSpaceDN w:val="0"/>
              <w:adjustRightInd w:val="0"/>
              <w:spacing w:line="288" w:lineRule="auto"/>
              <w:ind w:left="360" w:hanging="360"/>
              <w:textAlignment w:val="center"/>
              <w:rPr>
                <w:rFonts w:ascii="Arial" w:hAnsi="Arial" w:cs="Arial"/>
                <w:sz w:val="22"/>
                <w:szCs w:val="22"/>
              </w:rPr>
            </w:pPr>
            <w:r w:rsidRPr="008212D2">
              <w:rPr>
                <w:rFonts w:ascii="Arial" w:hAnsi="Arial" w:cs="Arial"/>
                <w:sz w:val="22"/>
                <w:szCs w:val="22"/>
              </w:rPr>
              <w:t xml:space="preserve">The 2020 SCAP </w:t>
            </w:r>
            <w:r w:rsidR="009374CA" w:rsidRPr="008212D2">
              <w:rPr>
                <w:rFonts w:ascii="Arial" w:hAnsi="Arial" w:cs="Arial"/>
                <w:sz w:val="22"/>
                <w:szCs w:val="22"/>
              </w:rPr>
              <w:t>recommends</w:t>
            </w:r>
            <w:r w:rsidRPr="008212D2">
              <w:rPr>
                <w:rFonts w:ascii="Arial" w:hAnsi="Arial" w:cs="Arial"/>
                <w:sz w:val="22"/>
                <w:szCs w:val="22"/>
              </w:rPr>
              <w:t xml:space="preserve"> new </w:t>
            </w:r>
            <w:r w:rsidR="00055D0E" w:rsidRPr="008212D2">
              <w:rPr>
                <w:rFonts w:ascii="Arial" w:hAnsi="Arial" w:cs="Arial"/>
                <w:sz w:val="22"/>
                <w:szCs w:val="22"/>
              </w:rPr>
              <w:t xml:space="preserve">County operations </w:t>
            </w:r>
            <w:r w:rsidRPr="008212D2">
              <w:rPr>
                <w:rFonts w:ascii="Arial" w:hAnsi="Arial" w:cs="Arial"/>
                <w:sz w:val="22"/>
                <w:szCs w:val="22"/>
              </w:rPr>
              <w:t>water use reduction target</w:t>
            </w:r>
            <w:r w:rsidR="009374CA" w:rsidRPr="008212D2">
              <w:rPr>
                <w:rFonts w:ascii="Arial" w:hAnsi="Arial" w:cs="Arial"/>
                <w:sz w:val="22"/>
                <w:szCs w:val="22"/>
              </w:rPr>
              <w:t>s</w:t>
            </w:r>
            <w:r w:rsidR="00055D0E" w:rsidRPr="008212D2">
              <w:rPr>
                <w:rFonts w:ascii="Arial" w:hAnsi="Arial" w:cs="Arial"/>
                <w:sz w:val="22"/>
                <w:szCs w:val="22"/>
              </w:rPr>
              <w:t xml:space="preserve">. </w:t>
            </w:r>
          </w:p>
          <w:p w14:paraId="094C0BBE" w14:textId="77777777" w:rsidR="00055D0E" w:rsidRPr="008212D2" w:rsidRDefault="00055D0E" w:rsidP="00A64BC4">
            <w:pPr>
              <w:suppressAutoHyphens/>
              <w:autoSpaceDE w:val="0"/>
              <w:autoSpaceDN w:val="0"/>
              <w:adjustRightInd w:val="0"/>
              <w:spacing w:line="288" w:lineRule="auto"/>
              <w:ind w:left="360" w:hanging="360"/>
              <w:textAlignment w:val="center"/>
              <w:rPr>
                <w:rFonts w:ascii="Arial" w:hAnsi="Arial" w:cs="Arial"/>
                <w:sz w:val="22"/>
                <w:szCs w:val="22"/>
              </w:rPr>
            </w:pPr>
          </w:p>
          <w:p w14:paraId="55B949B7" w14:textId="5C9A2154" w:rsidR="00055D0E" w:rsidRPr="008212D2" w:rsidRDefault="00055D0E" w:rsidP="00EB4AE6">
            <w:pPr>
              <w:suppressAutoHyphens/>
              <w:autoSpaceDE w:val="0"/>
              <w:autoSpaceDN w:val="0"/>
              <w:adjustRightInd w:val="0"/>
              <w:spacing w:line="288" w:lineRule="auto"/>
              <w:ind w:left="360" w:hanging="360"/>
              <w:textAlignment w:val="center"/>
              <w:rPr>
                <w:rFonts w:ascii="Arial" w:hAnsi="Arial" w:cs="Arial"/>
                <w:i/>
                <w:iCs/>
                <w:color w:val="FF0000"/>
                <w:sz w:val="22"/>
                <w:szCs w:val="22"/>
              </w:rPr>
            </w:pPr>
            <w:r w:rsidRPr="008212D2">
              <w:rPr>
                <w:rFonts w:ascii="Arial" w:hAnsi="Arial" w:cs="Arial"/>
                <w:i/>
                <w:iCs/>
                <w:sz w:val="22"/>
                <w:szCs w:val="22"/>
              </w:rPr>
              <w:t>See also 2020 SCAP Priority Action</w:t>
            </w:r>
            <w:r w:rsidR="00EB4AE6" w:rsidRPr="008212D2">
              <w:rPr>
                <w:rFonts w:ascii="Arial" w:hAnsi="Arial" w:cs="Arial"/>
                <w:i/>
                <w:iCs/>
                <w:sz w:val="22"/>
                <w:szCs w:val="22"/>
              </w:rPr>
              <w:t xml:space="preserve"> GHG 4.11.1 and </w:t>
            </w:r>
            <w:r w:rsidR="008212D2" w:rsidRPr="008212D2">
              <w:rPr>
                <w:rFonts w:ascii="Arial" w:hAnsi="Arial" w:cs="Arial"/>
                <w:i/>
                <w:iCs/>
                <w:sz w:val="22"/>
                <w:szCs w:val="22"/>
              </w:rPr>
              <w:t>Performance Measure GHG 25.</w:t>
            </w:r>
            <w:r w:rsidR="00EB4AE6" w:rsidRPr="008212D2">
              <w:rPr>
                <w:rFonts w:ascii="Arial" w:hAnsi="Arial" w:cs="Arial"/>
                <w:i/>
                <w:iCs/>
                <w:sz w:val="22"/>
                <w:szCs w:val="22"/>
              </w:rPr>
              <w:t xml:space="preserve"> </w:t>
            </w:r>
            <w:r w:rsidRPr="008212D2">
              <w:rPr>
                <w:rFonts w:ascii="Arial" w:hAnsi="Arial" w:cs="Arial"/>
                <w:i/>
                <w:iCs/>
                <w:sz w:val="22"/>
                <w:szCs w:val="22"/>
              </w:rPr>
              <w:t xml:space="preserve"> </w:t>
            </w:r>
          </w:p>
        </w:tc>
      </w:tr>
      <w:tr w:rsidR="00A64BC4" w:rsidRPr="004C126D" w14:paraId="1283F68E" w14:textId="7C6DBE94" w:rsidTr="00681713">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3B577950" w14:textId="52E61C58" w:rsidR="00A64BC4" w:rsidRPr="004C126D" w:rsidRDefault="00A64BC4" w:rsidP="00A64BC4">
            <w:p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b/>
                <w:bCs/>
                <w:color w:val="000000"/>
                <w:sz w:val="22"/>
                <w:szCs w:val="22"/>
              </w:rPr>
              <w:t xml:space="preserve">Research and develop green leasing recommendations. </w:t>
            </w:r>
            <w:r w:rsidRPr="004C126D">
              <w:rPr>
                <w:rFonts w:ascii="Arial" w:hAnsi="Arial" w:cs="Arial"/>
                <w:color w:val="000000"/>
                <w:sz w:val="22"/>
                <w:szCs w:val="22"/>
              </w:rPr>
              <w:t xml:space="preserve">The County will research private and public sector models for “green leasing” incentives, standards, </w:t>
            </w:r>
            <w:r w:rsidRPr="004C126D">
              <w:rPr>
                <w:rFonts w:ascii="Arial" w:hAnsi="Arial" w:cs="Arial"/>
                <w:color w:val="000000"/>
                <w:sz w:val="22"/>
                <w:szCs w:val="22"/>
              </w:rPr>
              <w:lastRenderedPageBreak/>
              <w:t>and requirements and make recommendations for provisions that could be tailored for application to leases for long-term tenants of King County-owned properties and facilities. The intent of these provisions is to improve energy efficiency, reduce greenhouse gas emissions, and reduce water use by tenants of County-owned buildings and property.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25D5B4C0" w14:textId="77777777" w:rsidR="00A64BC4" w:rsidRPr="004C126D" w:rsidRDefault="00A64BC4" w:rsidP="00F62583">
            <w:pPr>
              <w:pStyle w:val="ListParagraph"/>
              <w:numPr>
                <w:ilvl w:val="0"/>
                <w:numId w:val="15"/>
              </w:numPr>
              <w:suppressAutoHyphens/>
              <w:autoSpaceDE w:val="0"/>
              <w:autoSpaceDN w:val="0"/>
              <w:adjustRightInd w:val="0"/>
              <w:spacing w:line="288" w:lineRule="auto"/>
              <w:textAlignment w:val="center"/>
              <w:rPr>
                <w:rFonts w:ascii="Arial" w:hAnsi="Arial" w:cs="Arial"/>
                <w:color w:val="000000"/>
              </w:rPr>
            </w:pPr>
            <w:r w:rsidRPr="004C126D">
              <w:rPr>
                <w:rFonts w:ascii="Arial" w:hAnsi="Arial" w:cs="Arial"/>
                <w:color w:val="000000"/>
                <w:sz w:val="22"/>
                <w:szCs w:val="22"/>
              </w:rPr>
              <w:lastRenderedPageBreak/>
              <w:t xml:space="preserve">King County reconvened the green leasing team to continue to develop recommendations and a </w:t>
            </w:r>
            <w:r w:rsidRPr="004C126D">
              <w:rPr>
                <w:rFonts w:ascii="Arial" w:hAnsi="Arial" w:cs="Arial"/>
                <w:color w:val="000000"/>
                <w:sz w:val="22"/>
                <w:szCs w:val="22"/>
              </w:rPr>
              <w:lastRenderedPageBreak/>
              <w:t xml:space="preserve">template </w:t>
            </w:r>
            <w:r w:rsidRPr="004C126D">
              <w:rPr>
                <w:rFonts w:ascii="Arial" w:hAnsi="Arial" w:cs="Arial"/>
                <w:color w:val="000000"/>
                <w:sz w:val="22"/>
                <w:szCs w:val="22"/>
              </w:rPr>
              <w:br/>
              <w:t xml:space="preserve">for green leasing.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E7567" w14:textId="77777777" w:rsidR="00A64BC4" w:rsidRDefault="00A53A2C" w:rsidP="00A53A2C">
            <w:pPr>
              <w:suppressAutoHyphens/>
              <w:autoSpaceDE w:val="0"/>
              <w:autoSpaceDN w:val="0"/>
              <w:adjustRightInd w:val="0"/>
              <w:spacing w:line="288" w:lineRule="auto"/>
              <w:ind w:left="360" w:hanging="360"/>
              <w:textAlignment w:val="center"/>
              <w:rPr>
                <w:rFonts w:ascii="Arial" w:hAnsi="Arial" w:cs="Arial"/>
                <w:color w:val="000000"/>
                <w:sz w:val="22"/>
                <w:szCs w:val="22"/>
              </w:rPr>
            </w:pPr>
            <w:r>
              <w:rPr>
                <w:rFonts w:ascii="Arial" w:hAnsi="Arial" w:cs="Arial"/>
                <w:color w:val="000000"/>
                <w:sz w:val="22"/>
                <w:szCs w:val="22"/>
              </w:rPr>
              <w:lastRenderedPageBreak/>
              <w:t>R</w:t>
            </w:r>
            <w:r w:rsidRPr="00A53A2C">
              <w:rPr>
                <w:rFonts w:ascii="Arial" w:hAnsi="Arial" w:cs="Arial"/>
                <w:color w:val="000000"/>
                <w:sz w:val="22"/>
                <w:szCs w:val="22"/>
              </w:rPr>
              <w:t xml:space="preserve">ecommendations on green leasing will be included in </w:t>
            </w:r>
            <w:r>
              <w:rPr>
                <w:rFonts w:ascii="Arial" w:hAnsi="Arial" w:cs="Arial"/>
                <w:color w:val="000000"/>
                <w:sz w:val="22"/>
                <w:szCs w:val="22"/>
              </w:rPr>
              <w:t>an update to the County’s</w:t>
            </w:r>
            <w:r w:rsidRPr="00A53A2C">
              <w:rPr>
                <w:rFonts w:ascii="Arial" w:hAnsi="Arial" w:cs="Arial"/>
                <w:color w:val="000000"/>
                <w:sz w:val="22"/>
                <w:szCs w:val="22"/>
              </w:rPr>
              <w:t xml:space="preserve"> Green Building Ordinance anticipated to be </w:t>
            </w:r>
            <w:r w:rsidRPr="00A53A2C">
              <w:rPr>
                <w:rFonts w:ascii="Arial" w:hAnsi="Arial" w:cs="Arial"/>
                <w:color w:val="000000"/>
                <w:sz w:val="22"/>
                <w:szCs w:val="22"/>
              </w:rPr>
              <w:lastRenderedPageBreak/>
              <w:t>transmitted to Council by Q2 2021.</w:t>
            </w:r>
          </w:p>
          <w:p w14:paraId="785800E2" w14:textId="77777777" w:rsidR="009C2F4C" w:rsidRDefault="009C2F4C" w:rsidP="00A53A2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6326E173" w14:textId="32085164" w:rsidR="009C2F4C" w:rsidRPr="004C126D" w:rsidRDefault="009C2F4C" w:rsidP="009C2F4C">
            <w:pPr>
              <w:pStyle w:val="BasicParagraph"/>
              <w:suppressAutoHyphens/>
              <w:rPr>
                <w:rFonts w:ascii="Arial" w:hAnsi="Arial" w:cs="Arial"/>
                <w:sz w:val="22"/>
                <w:szCs w:val="22"/>
              </w:rPr>
            </w:pPr>
            <w:r w:rsidRPr="00114CE1">
              <w:rPr>
                <w:rFonts w:ascii="Arial" w:hAnsi="Arial" w:cs="Arial"/>
                <w:i/>
                <w:iCs/>
                <w:sz w:val="22"/>
                <w:szCs w:val="22"/>
              </w:rPr>
              <w:t xml:space="preserve">See also 2020 SCAP </w:t>
            </w:r>
            <w:r w:rsidR="0006525E">
              <w:rPr>
                <w:rFonts w:ascii="Arial" w:hAnsi="Arial" w:cs="Arial"/>
                <w:i/>
                <w:iCs/>
                <w:sz w:val="22"/>
                <w:szCs w:val="22"/>
              </w:rPr>
              <w:t xml:space="preserve">Priority Action GHG 4.7.4. </w:t>
            </w:r>
            <w:r w:rsidR="00A81334">
              <w:rPr>
                <w:rFonts w:ascii="Arial" w:hAnsi="Arial" w:cs="Arial"/>
                <w:i/>
                <w:iCs/>
                <w:sz w:val="22"/>
                <w:szCs w:val="22"/>
              </w:rPr>
              <w:t xml:space="preserve"> </w:t>
            </w:r>
          </w:p>
          <w:p w14:paraId="19351EC4" w14:textId="1CEAD772" w:rsidR="009C2F4C" w:rsidRPr="004C126D" w:rsidRDefault="009C2F4C" w:rsidP="00A53A2C">
            <w:pPr>
              <w:suppressAutoHyphens/>
              <w:autoSpaceDE w:val="0"/>
              <w:autoSpaceDN w:val="0"/>
              <w:adjustRightInd w:val="0"/>
              <w:spacing w:line="288" w:lineRule="auto"/>
              <w:ind w:left="360" w:hanging="360"/>
              <w:textAlignment w:val="center"/>
              <w:rPr>
                <w:rFonts w:ascii="Arial" w:hAnsi="Arial" w:cs="Arial"/>
                <w:color w:val="000000"/>
                <w:sz w:val="22"/>
                <w:szCs w:val="22"/>
              </w:rPr>
            </w:pPr>
          </w:p>
        </w:tc>
      </w:tr>
      <w:tr w:rsidR="00C905DD" w:rsidRPr="004C126D" w14:paraId="6BD2C0B8" w14:textId="77777777" w:rsidTr="00681713">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58F8E297" w14:textId="141ED080" w:rsidR="00C905DD" w:rsidRPr="004C126D" w:rsidRDefault="00C905DD" w:rsidP="00C905DD">
            <w:pPr>
              <w:suppressAutoHyphens/>
              <w:autoSpaceDE w:val="0"/>
              <w:autoSpaceDN w:val="0"/>
              <w:adjustRightInd w:val="0"/>
              <w:spacing w:line="288" w:lineRule="auto"/>
              <w:textAlignment w:val="center"/>
              <w:rPr>
                <w:rFonts w:ascii="Arial" w:hAnsi="Arial" w:cs="Arial"/>
                <w:b/>
                <w:bCs/>
                <w:color w:val="000000"/>
                <w:sz w:val="22"/>
                <w:szCs w:val="22"/>
              </w:rPr>
            </w:pPr>
            <w:r w:rsidRPr="004C126D">
              <w:rPr>
                <w:rFonts w:ascii="Arial" w:hAnsi="Arial" w:cs="Arial"/>
                <w:b/>
                <w:bCs/>
                <w:sz w:val="22"/>
                <w:szCs w:val="22"/>
              </w:rPr>
              <w:lastRenderedPageBreak/>
              <w:t xml:space="preserve">Develop Net Zero Energy and Living Building Challenge projects. </w:t>
            </w:r>
            <w:r w:rsidRPr="004C126D">
              <w:rPr>
                <w:rFonts w:ascii="Arial" w:hAnsi="Arial" w:cs="Arial"/>
                <w:sz w:val="22"/>
                <w:szCs w:val="22"/>
              </w:rPr>
              <w:t>By 2020, King County will identify and will make substantial progress in the design, construction or certification process for at least 10 new County construction or retrofit projects that will achieve Net Zero Energy or Living Building Challenge certification.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7D316D54" w14:textId="77777777" w:rsidR="00C905DD" w:rsidRPr="004C126D" w:rsidRDefault="00C905DD" w:rsidP="00F62583">
            <w:pPr>
              <w:pStyle w:val="BasicParagraph"/>
              <w:numPr>
                <w:ilvl w:val="0"/>
                <w:numId w:val="15"/>
              </w:numPr>
              <w:suppressAutoHyphens/>
              <w:rPr>
                <w:rFonts w:ascii="Arial" w:hAnsi="Arial" w:cs="Arial"/>
                <w:sz w:val="22"/>
                <w:szCs w:val="22"/>
              </w:rPr>
            </w:pPr>
            <w:r w:rsidRPr="004C126D">
              <w:rPr>
                <w:rFonts w:ascii="Arial" w:hAnsi="Arial" w:cs="Arial"/>
                <w:sz w:val="22"/>
                <w:szCs w:val="22"/>
              </w:rPr>
              <w:t xml:space="preserve">King County held a leadership training on Zero </w:t>
            </w:r>
            <w:r w:rsidRPr="004C126D">
              <w:rPr>
                <w:rFonts w:ascii="Arial" w:hAnsi="Arial" w:cs="Arial"/>
                <w:sz w:val="22"/>
                <w:szCs w:val="22"/>
              </w:rPr>
              <w:br/>
              <w:t>Energy/Living Building Challenge certification for department management.</w:t>
            </w:r>
          </w:p>
          <w:p w14:paraId="6C3C1D82" w14:textId="77777777" w:rsidR="00C905DD" w:rsidRPr="004C126D" w:rsidRDefault="00C905DD" w:rsidP="00F62583">
            <w:pPr>
              <w:pStyle w:val="BasicParagraph"/>
              <w:numPr>
                <w:ilvl w:val="0"/>
                <w:numId w:val="15"/>
              </w:numPr>
              <w:suppressAutoHyphens/>
              <w:rPr>
                <w:rFonts w:ascii="Arial" w:hAnsi="Arial" w:cs="Arial"/>
                <w:sz w:val="22"/>
                <w:szCs w:val="22"/>
              </w:rPr>
            </w:pPr>
            <w:r w:rsidRPr="004C126D">
              <w:rPr>
                <w:rFonts w:ascii="Arial" w:hAnsi="Arial" w:cs="Arial"/>
                <w:sz w:val="22"/>
                <w:szCs w:val="22"/>
              </w:rPr>
              <w:t xml:space="preserve">The County identified nine potential County projects for Zero Energy/Living Building Challenge certification. </w:t>
            </w:r>
          </w:p>
          <w:p w14:paraId="5944F6F1" w14:textId="77777777" w:rsidR="00C905DD" w:rsidRPr="004C126D" w:rsidRDefault="00C905DD" w:rsidP="00F62583">
            <w:pPr>
              <w:pStyle w:val="BasicParagraph"/>
              <w:numPr>
                <w:ilvl w:val="0"/>
                <w:numId w:val="15"/>
              </w:numPr>
              <w:suppressAutoHyphens/>
              <w:rPr>
                <w:rFonts w:ascii="Arial" w:hAnsi="Arial" w:cs="Arial"/>
                <w:sz w:val="22"/>
                <w:szCs w:val="22"/>
              </w:rPr>
            </w:pPr>
            <w:r w:rsidRPr="004C126D">
              <w:rPr>
                <w:rFonts w:ascii="Arial" w:hAnsi="Arial" w:cs="Arial"/>
                <w:sz w:val="22"/>
                <w:szCs w:val="22"/>
              </w:rPr>
              <w:t xml:space="preserve">King County partnered with the International Living Future Institute and the Bullitt Foundation to conduct Zero Energy/Living Building Challenge feasibility assessments for </w:t>
            </w:r>
            <w:r w:rsidRPr="004C126D">
              <w:rPr>
                <w:rFonts w:ascii="Arial" w:hAnsi="Arial" w:cs="Arial"/>
                <w:sz w:val="22"/>
                <w:szCs w:val="22"/>
              </w:rPr>
              <w:br/>
              <w:t>six projects.</w:t>
            </w:r>
          </w:p>
          <w:p w14:paraId="5F199D7F" w14:textId="45C258FD" w:rsidR="00C905DD" w:rsidRPr="004C126D" w:rsidRDefault="00C905DD" w:rsidP="00F62583">
            <w:pPr>
              <w:pStyle w:val="ListParagraph"/>
              <w:numPr>
                <w:ilvl w:val="0"/>
                <w:numId w:val="15"/>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sz w:val="22"/>
                <w:szCs w:val="22"/>
              </w:rPr>
              <w:t xml:space="preserve">The County registered three projects for Zero Energy or Living Building Challenge certification.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EA339" w14:textId="77777777" w:rsidR="00C905DD" w:rsidRDefault="00A53A2C" w:rsidP="00A53A2C">
            <w:pPr>
              <w:suppressAutoHyphens/>
              <w:autoSpaceDE w:val="0"/>
              <w:autoSpaceDN w:val="0"/>
              <w:adjustRightInd w:val="0"/>
              <w:spacing w:line="288" w:lineRule="auto"/>
              <w:ind w:left="360" w:hanging="360"/>
              <w:textAlignment w:val="center"/>
              <w:rPr>
                <w:rFonts w:ascii="Arial" w:hAnsi="Arial" w:cs="Arial"/>
                <w:color w:val="000000"/>
                <w:sz w:val="22"/>
                <w:szCs w:val="22"/>
              </w:rPr>
            </w:pPr>
            <w:r w:rsidRPr="00A53A2C">
              <w:rPr>
                <w:rFonts w:ascii="Arial" w:hAnsi="Arial" w:cs="Arial"/>
                <w:color w:val="000000"/>
                <w:sz w:val="22"/>
                <w:szCs w:val="22"/>
              </w:rPr>
              <w:t>As of early 2020, the County currently has 11 projects officially registered for ZE/LBC</w:t>
            </w:r>
            <w:r>
              <w:rPr>
                <w:rFonts w:ascii="Arial" w:hAnsi="Arial" w:cs="Arial"/>
                <w:color w:val="000000"/>
                <w:sz w:val="22"/>
                <w:szCs w:val="22"/>
              </w:rPr>
              <w:t xml:space="preserve"> </w:t>
            </w:r>
            <w:r w:rsidRPr="00A53A2C">
              <w:rPr>
                <w:rFonts w:ascii="Arial" w:hAnsi="Arial" w:cs="Arial"/>
                <w:color w:val="000000"/>
                <w:sz w:val="22"/>
                <w:szCs w:val="22"/>
              </w:rPr>
              <w:t>certification from five different divisions. The Parks Division’s North Utility Maintenance</w:t>
            </w:r>
            <w:r>
              <w:rPr>
                <w:rFonts w:ascii="Arial" w:hAnsi="Arial" w:cs="Arial"/>
                <w:color w:val="000000"/>
                <w:sz w:val="22"/>
                <w:szCs w:val="22"/>
              </w:rPr>
              <w:t xml:space="preserve"> </w:t>
            </w:r>
            <w:r w:rsidRPr="00A53A2C">
              <w:rPr>
                <w:rFonts w:ascii="Arial" w:hAnsi="Arial" w:cs="Arial"/>
                <w:color w:val="000000"/>
                <w:sz w:val="22"/>
                <w:szCs w:val="22"/>
              </w:rPr>
              <w:t>Shop was the County’s first project to achieve Zero Energy Certification in 2019. ZE and LBC are</w:t>
            </w:r>
            <w:r>
              <w:rPr>
                <w:rFonts w:ascii="Arial" w:hAnsi="Arial" w:cs="Arial"/>
                <w:color w:val="000000"/>
                <w:sz w:val="22"/>
                <w:szCs w:val="22"/>
              </w:rPr>
              <w:t xml:space="preserve"> </w:t>
            </w:r>
            <w:r w:rsidRPr="00A53A2C">
              <w:rPr>
                <w:rFonts w:ascii="Arial" w:hAnsi="Arial" w:cs="Arial"/>
                <w:color w:val="000000"/>
                <w:sz w:val="22"/>
                <w:szCs w:val="22"/>
              </w:rPr>
              <w:t>administered by the International Living Future Institute, located in Seattle, and are the world’s most</w:t>
            </w:r>
            <w:r>
              <w:rPr>
                <w:rFonts w:ascii="Arial" w:hAnsi="Arial" w:cs="Arial"/>
                <w:color w:val="000000"/>
                <w:sz w:val="22"/>
                <w:szCs w:val="22"/>
              </w:rPr>
              <w:t xml:space="preserve"> </w:t>
            </w:r>
            <w:r w:rsidRPr="00A53A2C">
              <w:rPr>
                <w:rFonts w:ascii="Arial" w:hAnsi="Arial" w:cs="Arial"/>
                <w:color w:val="000000"/>
                <w:sz w:val="22"/>
                <w:szCs w:val="22"/>
              </w:rPr>
              <w:t>progressive green building rating system. At the time of the 2015 SCAP, ZE and LBC were the only</w:t>
            </w:r>
            <w:r>
              <w:rPr>
                <w:rFonts w:ascii="Arial" w:hAnsi="Arial" w:cs="Arial"/>
                <w:color w:val="000000"/>
                <w:sz w:val="22"/>
                <w:szCs w:val="22"/>
              </w:rPr>
              <w:t xml:space="preserve"> </w:t>
            </w:r>
            <w:r w:rsidRPr="00A53A2C">
              <w:rPr>
                <w:rFonts w:ascii="Arial" w:hAnsi="Arial" w:cs="Arial"/>
                <w:color w:val="000000"/>
                <w:sz w:val="22"/>
                <w:szCs w:val="22"/>
              </w:rPr>
              <w:t>third-party verified green building certifications that had a carbon neutral performance metric. Other</w:t>
            </w:r>
            <w:r>
              <w:rPr>
                <w:rFonts w:ascii="Arial" w:hAnsi="Arial" w:cs="Arial"/>
                <w:color w:val="000000"/>
                <w:sz w:val="22"/>
                <w:szCs w:val="22"/>
              </w:rPr>
              <w:t xml:space="preserve"> </w:t>
            </w:r>
            <w:r w:rsidRPr="00A53A2C">
              <w:rPr>
                <w:rFonts w:ascii="Arial" w:hAnsi="Arial" w:cs="Arial"/>
                <w:color w:val="000000"/>
                <w:sz w:val="22"/>
                <w:szCs w:val="22"/>
              </w:rPr>
              <w:t>jurisdictions are seeing King County as an example in the building industry, particularly for applying</w:t>
            </w:r>
            <w:r>
              <w:rPr>
                <w:rFonts w:ascii="Arial" w:hAnsi="Arial" w:cs="Arial"/>
                <w:color w:val="000000"/>
                <w:sz w:val="22"/>
                <w:szCs w:val="22"/>
              </w:rPr>
              <w:t xml:space="preserve"> </w:t>
            </w:r>
            <w:r w:rsidRPr="00A53A2C">
              <w:rPr>
                <w:rFonts w:ascii="Arial" w:hAnsi="Arial" w:cs="Arial"/>
                <w:color w:val="000000"/>
                <w:sz w:val="22"/>
                <w:szCs w:val="22"/>
              </w:rPr>
              <w:t xml:space="preserve">carbon neutral performance measures to public works and </w:t>
            </w:r>
            <w:r>
              <w:rPr>
                <w:rFonts w:ascii="Arial" w:hAnsi="Arial" w:cs="Arial"/>
                <w:color w:val="000000"/>
                <w:sz w:val="22"/>
                <w:szCs w:val="22"/>
              </w:rPr>
              <w:t>in</w:t>
            </w:r>
            <w:r w:rsidRPr="00A53A2C">
              <w:rPr>
                <w:rFonts w:ascii="Arial" w:hAnsi="Arial" w:cs="Arial"/>
                <w:color w:val="000000"/>
                <w:sz w:val="22"/>
                <w:szCs w:val="22"/>
              </w:rPr>
              <w:t>frastructure type projects. King County’s</w:t>
            </w:r>
            <w:r>
              <w:rPr>
                <w:rFonts w:ascii="Arial" w:hAnsi="Arial" w:cs="Arial"/>
                <w:color w:val="000000"/>
                <w:sz w:val="22"/>
                <w:szCs w:val="22"/>
              </w:rPr>
              <w:t xml:space="preserve"> </w:t>
            </w:r>
            <w:r w:rsidRPr="00A53A2C">
              <w:rPr>
                <w:rFonts w:ascii="Arial" w:hAnsi="Arial" w:cs="Arial"/>
                <w:color w:val="000000"/>
                <w:sz w:val="22"/>
                <w:szCs w:val="22"/>
              </w:rPr>
              <w:t>project portfolio includes several different divisions and lines of business, which can further influence</w:t>
            </w:r>
            <w:r>
              <w:rPr>
                <w:rFonts w:ascii="Arial" w:hAnsi="Arial" w:cs="Arial"/>
                <w:color w:val="000000"/>
                <w:sz w:val="22"/>
                <w:szCs w:val="22"/>
              </w:rPr>
              <w:t xml:space="preserve"> </w:t>
            </w:r>
            <w:r w:rsidRPr="00A53A2C">
              <w:rPr>
                <w:rFonts w:ascii="Arial" w:hAnsi="Arial" w:cs="Arial"/>
                <w:color w:val="000000"/>
                <w:sz w:val="22"/>
                <w:szCs w:val="22"/>
              </w:rPr>
              <w:t>parks, transit, wastewater, solid waste, affordable housing, and airport industries.</w:t>
            </w:r>
          </w:p>
          <w:p w14:paraId="4BDC9A09" w14:textId="77777777" w:rsidR="005A343B" w:rsidRDefault="005A343B" w:rsidP="00A53A2C">
            <w:pPr>
              <w:suppressAutoHyphens/>
              <w:autoSpaceDE w:val="0"/>
              <w:autoSpaceDN w:val="0"/>
              <w:adjustRightInd w:val="0"/>
              <w:spacing w:line="288" w:lineRule="auto"/>
              <w:ind w:left="360" w:hanging="360"/>
              <w:textAlignment w:val="center"/>
              <w:rPr>
                <w:rFonts w:ascii="Arial" w:hAnsi="Arial" w:cs="Arial"/>
                <w:color w:val="000000"/>
                <w:sz w:val="22"/>
                <w:szCs w:val="22"/>
              </w:rPr>
            </w:pPr>
          </w:p>
          <w:p w14:paraId="74BC032D" w14:textId="0E713E3F" w:rsidR="005A343B" w:rsidRPr="00C04161" w:rsidRDefault="005A343B" w:rsidP="00A53A2C">
            <w:pPr>
              <w:suppressAutoHyphens/>
              <w:autoSpaceDE w:val="0"/>
              <w:autoSpaceDN w:val="0"/>
              <w:adjustRightInd w:val="0"/>
              <w:spacing w:line="288" w:lineRule="auto"/>
              <w:ind w:left="360" w:hanging="360"/>
              <w:textAlignment w:val="center"/>
              <w:rPr>
                <w:rFonts w:ascii="Arial" w:hAnsi="Arial" w:cs="Arial"/>
                <w:i/>
                <w:iCs/>
                <w:color w:val="000000"/>
                <w:sz w:val="22"/>
                <w:szCs w:val="22"/>
              </w:rPr>
            </w:pPr>
            <w:r w:rsidRPr="00C04161">
              <w:rPr>
                <w:rFonts w:ascii="Arial" w:hAnsi="Arial" w:cs="Arial"/>
                <w:i/>
                <w:iCs/>
                <w:color w:val="000000"/>
                <w:sz w:val="22"/>
                <w:szCs w:val="22"/>
              </w:rPr>
              <w:t>See also 2020 SCAP Page 124 and</w:t>
            </w:r>
            <w:r w:rsidR="00C04161" w:rsidRPr="00C04161">
              <w:rPr>
                <w:rFonts w:ascii="Arial" w:hAnsi="Arial" w:cs="Arial"/>
                <w:i/>
                <w:iCs/>
                <w:color w:val="000000"/>
                <w:sz w:val="22"/>
                <w:szCs w:val="22"/>
              </w:rPr>
              <w:t xml:space="preserve"> Priority Action GHG 4.13.1.</w:t>
            </w:r>
            <w:r w:rsidRPr="00C04161">
              <w:rPr>
                <w:rFonts w:ascii="Arial" w:hAnsi="Arial" w:cs="Arial"/>
                <w:i/>
                <w:iCs/>
                <w:color w:val="000000"/>
                <w:sz w:val="22"/>
                <w:szCs w:val="22"/>
              </w:rPr>
              <w:t xml:space="preserve"> </w:t>
            </w:r>
          </w:p>
        </w:tc>
      </w:tr>
      <w:tr w:rsidR="00C905DD" w:rsidRPr="004C126D" w14:paraId="5E176F69" w14:textId="77777777" w:rsidTr="00681713">
        <w:trPr>
          <w:trHeight w:val="572"/>
        </w:trPr>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BE55B"/>
            <w:tcMar>
              <w:top w:w="180" w:type="dxa"/>
              <w:left w:w="180" w:type="dxa"/>
              <w:bottom w:w="180" w:type="dxa"/>
              <w:right w:w="180" w:type="dxa"/>
            </w:tcMar>
          </w:tcPr>
          <w:p w14:paraId="6A693B52" w14:textId="4BDCA8CB" w:rsidR="00C905DD" w:rsidRPr="004C126D" w:rsidRDefault="00C905DD" w:rsidP="00C905DD">
            <w:pPr>
              <w:suppressAutoHyphens/>
              <w:autoSpaceDE w:val="0"/>
              <w:autoSpaceDN w:val="0"/>
              <w:adjustRightInd w:val="0"/>
              <w:spacing w:line="288" w:lineRule="auto"/>
              <w:textAlignment w:val="center"/>
              <w:rPr>
                <w:rFonts w:ascii="Arial" w:hAnsi="Arial" w:cs="Arial"/>
                <w:b/>
                <w:bCs/>
                <w:color w:val="000000"/>
                <w:sz w:val="22"/>
                <w:szCs w:val="22"/>
              </w:rPr>
            </w:pPr>
            <w:r w:rsidRPr="004C126D">
              <w:rPr>
                <w:rFonts w:ascii="Arial" w:hAnsi="Arial" w:cs="Arial"/>
                <w:b/>
                <w:bCs/>
                <w:sz w:val="22"/>
                <w:szCs w:val="22"/>
              </w:rPr>
              <w:t xml:space="preserve">Research tools to increase net positive and Living Building Challenge projects. </w:t>
            </w:r>
            <w:r w:rsidRPr="004C126D">
              <w:rPr>
                <w:rFonts w:ascii="Arial" w:hAnsi="Arial" w:cs="Arial"/>
                <w:sz w:val="22"/>
                <w:szCs w:val="22"/>
              </w:rPr>
              <w:t xml:space="preserve">Local buildings built to the highest green building levels such as Net Zero and Living Building project are rare. The Regional Code Collaboration will research cost barriers and incentive opportunities to increase the </w:t>
            </w:r>
            <w:r w:rsidRPr="004C126D">
              <w:rPr>
                <w:rFonts w:ascii="Arial" w:hAnsi="Arial" w:cs="Arial"/>
                <w:sz w:val="22"/>
                <w:szCs w:val="22"/>
              </w:rPr>
              <w:lastRenderedPageBreak/>
              <w:t>number of projects that perform to these highest standards. As part of its leadership of the Regional Code Collaboration, King County will work with K4C and other cities on their adoption of codes allowing these kinds of projects.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80" w:type="dxa"/>
              <w:left w:w="180" w:type="dxa"/>
              <w:bottom w:w="180" w:type="dxa"/>
              <w:right w:w="180" w:type="dxa"/>
            </w:tcMar>
          </w:tcPr>
          <w:p w14:paraId="6B444724" w14:textId="77777777" w:rsidR="00C905DD" w:rsidRPr="004C126D" w:rsidRDefault="00C905DD" w:rsidP="00F62583">
            <w:pPr>
              <w:pStyle w:val="BasicParagraph"/>
              <w:numPr>
                <w:ilvl w:val="0"/>
                <w:numId w:val="16"/>
              </w:numPr>
              <w:suppressAutoHyphens/>
              <w:rPr>
                <w:rFonts w:ascii="Arial" w:hAnsi="Arial" w:cs="Arial"/>
                <w:sz w:val="22"/>
                <w:szCs w:val="22"/>
              </w:rPr>
            </w:pPr>
            <w:r w:rsidRPr="004C126D">
              <w:rPr>
                <w:rFonts w:ascii="Arial" w:hAnsi="Arial" w:cs="Arial"/>
                <w:sz w:val="22"/>
                <w:szCs w:val="22"/>
              </w:rPr>
              <w:lastRenderedPageBreak/>
              <w:t xml:space="preserve">King County partnered with the Regional Code Collaboration and K4C to develop tools and educational curricula for permit review teams and building and site inspectors (tools and training materials to be completed in the fourth quarter of 2018). </w:t>
            </w:r>
          </w:p>
          <w:p w14:paraId="6215B41F" w14:textId="356A1049" w:rsidR="00C905DD" w:rsidRPr="004C126D" w:rsidRDefault="00C905DD" w:rsidP="00F62583">
            <w:pPr>
              <w:pStyle w:val="ListParagraph"/>
              <w:numPr>
                <w:ilvl w:val="0"/>
                <w:numId w:val="15"/>
              </w:numPr>
              <w:suppressAutoHyphens/>
              <w:autoSpaceDE w:val="0"/>
              <w:autoSpaceDN w:val="0"/>
              <w:adjustRightInd w:val="0"/>
              <w:spacing w:line="288" w:lineRule="auto"/>
              <w:textAlignment w:val="center"/>
              <w:rPr>
                <w:rFonts w:ascii="Arial" w:hAnsi="Arial" w:cs="Arial"/>
                <w:color w:val="000000"/>
                <w:sz w:val="22"/>
                <w:szCs w:val="22"/>
              </w:rPr>
            </w:pPr>
            <w:r w:rsidRPr="004C126D">
              <w:rPr>
                <w:rFonts w:ascii="Arial" w:hAnsi="Arial" w:cs="Arial"/>
                <w:sz w:val="22"/>
                <w:szCs w:val="22"/>
              </w:rPr>
              <w:lastRenderedPageBreak/>
              <w:t xml:space="preserve">King County partnered with the International Living Future Institute to conduct feasibility studies of nine County-owned or funded projects. Each study includes an assessment report for strategic guidance in achieving Living Building Challenge certification.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2D617" w14:textId="64A724C8" w:rsidR="00C905DD" w:rsidRPr="00692D35" w:rsidRDefault="5252045E" w:rsidP="00692D35">
            <w:pPr>
              <w:suppressAutoHyphens/>
              <w:autoSpaceDE w:val="0"/>
              <w:autoSpaceDN w:val="0"/>
              <w:adjustRightInd w:val="0"/>
              <w:spacing w:line="288" w:lineRule="auto"/>
              <w:textAlignment w:val="center"/>
              <w:rPr>
                <w:rFonts w:eastAsiaTheme="minorEastAsia"/>
                <w:color w:val="000000" w:themeColor="text1"/>
                <w:sz w:val="22"/>
                <w:szCs w:val="22"/>
              </w:rPr>
            </w:pPr>
            <w:r w:rsidRPr="00692D35">
              <w:rPr>
                <w:rFonts w:ascii="Arial" w:eastAsia="Arial" w:hAnsi="Arial" w:cs="Arial"/>
                <w:color w:val="000000" w:themeColor="text1"/>
                <w:sz w:val="22"/>
                <w:szCs w:val="22"/>
              </w:rPr>
              <w:lastRenderedPageBreak/>
              <w:t xml:space="preserve">King County partnered </w:t>
            </w:r>
            <w:r w:rsidR="00330E95" w:rsidRPr="00692D35">
              <w:rPr>
                <w:rFonts w:ascii="Arial" w:eastAsia="Arial" w:hAnsi="Arial" w:cs="Arial"/>
                <w:color w:val="000000" w:themeColor="text1"/>
                <w:sz w:val="22"/>
                <w:szCs w:val="22"/>
              </w:rPr>
              <w:t>through</w:t>
            </w:r>
            <w:r w:rsidRPr="00692D35">
              <w:rPr>
                <w:rFonts w:ascii="Arial" w:eastAsia="Arial" w:hAnsi="Arial" w:cs="Arial"/>
                <w:color w:val="000000" w:themeColor="text1"/>
                <w:sz w:val="22"/>
                <w:szCs w:val="22"/>
              </w:rPr>
              <w:t xml:space="preserve"> the Regional Code Collaboration to develop a Living Building Challenge Demonstration Ordinance and </w:t>
            </w:r>
            <w:r w:rsidR="4D5C79F7" w:rsidRPr="00692D35">
              <w:rPr>
                <w:rFonts w:ascii="Arial" w:eastAsia="Arial" w:hAnsi="Arial" w:cs="Arial"/>
                <w:color w:val="000000" w:themeColor="text1"/>
                <w:sz w:val="22"/>
                <w:szCs w:val="22"/>
              </w:rPr>
              <w:t>supported Shoreline in their adoption of this ordinance.</w:t>
            </w:r>
          </w:p>
          <w:p w14:paraId="79296249" w14:textId="77777777" w:rsidR="00E242ED" w:rsidRDefault="00E242ED" w:rsidP="00E242ED">
            <w:pPr>
              <w:suppressAutoHyphens/>
              <w:autoSpaceDE w:val="0"/>
              <w:autoSpaceDN w:val="0"/>
              <w:adjustRightInd w:val="0"/>
              <w:spacing w:line="288" w:lineRule="auto"/>
              <w:textAlignment w:val="center"/>
              <w:rPr>
                <w:rFonts w:ascii="Arial" w:eastAsia="Arial" w:hAnsi="Arial" w:cs="Arial"/>
                <w:color w:val="000000" w:themeColor="text1"/>
                <w:sz w:val="22"/>
                <w:szCs w:val="22"/>
              </w:rPr>
            </w:pPr>
          </w:p>
          <w:p w14:paraId="75ABE259" w14:textId="4EB10C15" w:rsidR="00C905DD" w:rsidRPr="00E242ED" w:rsidRDefault="4360E593" w:rsidP="00E242ED">
            <w:pPr>
              <w:suppressAutoHyphens/>
              <w:autoSpaceDE w:val="0"/>
              <w:autoSpaceDN w:val="0"/>
              <w:adjustRightInd w:val="0"/>
              <w:spacing w:line="288" w:lineRule="auto"/>
              <w:textAlignment w:val="center"/>
              <w:rPr>
                <w:color w:val="000000"/>
                <w:sz w:val="22"/>
                <w:szCs w:val="22"/>
              </w:rPr>
            </w:pPr>
            <w:r w:rsidRPr="00E242ED">
              <w:rPr>
                <w:rFonts w:ascii="Arial" w:eastAsia="Arial" w:hAnsi="Arial" w:cs="Arial"/>
                <w:color w:val="000000" w:themeColor="text1"/>
                <w:sz w:val="22"/>
                <w:szCs w:val="22"/>
              </w:rPr>
              <w:t xml:space="preserve">The RCC &amp; K4C have mobilized to provide support for WA State codes and legislation </w:t>
            </w:r>
            <w:r w:rsidR="54FE6D0A" w:rsidRPr="00E242ED">
              <w:rPr>
                <w:rFonts w:ascii="Arial" w:eastAsia="Arial" w:hAnsi="Arial" w:cs="Arial"/>
                <w:color w:val="000000" w:themeColor="text1"/>
                <w:sz w:val="22"/>
                <w:szCs w:val="22"/>
              </w:rPr>
              <w:t xml:space="preserve">striving toward the </w:t>
            </w:r>
            <w:r w:rsidR="54FE6D0A" w:rsidRPr="00E242ED">
              <w:rPr>
                <w:rFonts w:ascii="Arial" w:eastAsia="Arial" w:hAnsi="Arial" w:cs="Arial"/>
                <w:color w:val="000000" w:themeColor="text1"/>
                <w:sz w:val="22"/>
                <w:szCs w:val="22"/>
              </w:rPr>
              <w:lastRenderedPageBreak/>
              <w:t>increased development of n</w:t>
            </w:r>
            <w:r w:rsidR="0C2FA94F" w:rsidRPr="00E242ED">
              <w:rPr>
                <w:rFonts w:ascii="Arial" w:eastAsia="Arial" w:hAnsi="Arial" w:cs="Arial"/>
                <w:color w:val="000000" w:themeColor="text1"/>
                <w:sz w:val="22"/>
                <w:szCs w:val="22"/>
              </w:rPr>
              <w:t xml:space="preserve">et positive </w:t>
            </w:r>
            <w:r w:rsidR="472EE275" w:rsidRPr="00E242ED">
              <w:rPr>
                <w:rFonts w:ascii="Arial" w:eastAsia="Arial" w:hAnsi="Arial" w:cs="Arial"/>
                <w:color w:val="000000" w:themeColor="text1"/>
                <w:sz w:val="22"/>
                <w:szCs w:val="22"/>
              </w:rPr>
              <w:t xml:space="preserve">and Living </w:t>
            </w:r>
            <w:r w:rsidR="0C2FA94F" w:rsidRPr="00E242ED">
              <w:rPr>
                <w:rFonts w:ascii="Arial" w:eastAsia="Arial" w:hAnsi="Arial" w:cs="Arial"/>
                <w:color w:val="000000" w:themeColor="text1"/>
                <w:sz w:val="22"/>
                <w:szCs w:val="22"/>
              </w:rPr>
              <w:t>building</w:t>
            </w:r>
            <w:r w:rsidR="7D33FD69" w:rsidRPr="00E242ED">
              <w:rPr>
                <w:rFonts w:ascii="Arial" w:eastAsia="Arial" w:hAnsi="Arial" w:cs="Arial"/>
                <w:color w:val="000000" w:themeColor="text1"/>
                <w:sz w:val="22"/>
                <w:szCs w:val="22"/>
              </w:rPr>
              <w:t>s</w:t>
            </w:r>
          </w:p>
        </w:tc>
      </w:tr>
    </w:tbl>
    <w:p w14:paraId="15232140" w14:textId="77777777" w:rsidR="00D73849" w:rsidRPr="004C126D" w:rsidRDefault="00D73849" w:rsidP="00D73849">
      <w:pPr>
        <w:pStyle w:val="BasicParagraph"/>
        <w:ind w:left="-270"/>
        <w:rPr>
          <w:rFonts w:ascii="Arial" w:hAnsi="Arial" w:cs="Arial"/>
        </w:rPr>
      </w:pPr>
    </w:p>
    <w:p w14:paraId="0BF43D1E" w14:textId="77777777" w:rsidR="00731A7F" w:rsidRDefault="00731A7F" w:rsidP="00731A7F">
      <w:pPr>
        <w:ind w:left="-810" w:right="-1170" w:firstLine="180"/>
        <w:rPr>
          <w:rFonts w:ascii="Arial" w:hAnsi="Arial" w:cs="Arial"/>
          <w:b/>
          <w:bCs/>
          <w:color w:val="000000"/>
        </w:rPr>
      </w:pPr>
    </w:p>
    <w:sectPr w:rsidR="00731A7F" w:rsidSect="00C45C5E">
      <w:pgSz w:w="12240" w:h="20160" w:code="5"/>
      <w:pgMar w:top="567" w:right="1440" w:bottom="6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5FD4" w14:textId="77777777" w:rsidR="004B2511" w:rsidRDefault="004B2511" w:rsidP="008F0E66">
      <w:r>
        <w:separator/>
      </w:r>
    </w:p>
  </w:endnote>
  <w:endnote w:type="continuationSeparator" w:id="0">
    <w:p w14:paraId="6830D94D" w14:textId="77777777" w:rsidR="004B2511" w:rsidRDefault="004B2511" w:rsidP="008F0E66">
      <w:r>
        <w:continuationSeparator/>
      </w:r>
    </w:p>
  </w:endnote>
  <w:endnote w:type="continuationNotice" w:id="1">
    <w:p w14:paraId="5B0C49E9" w14:textId="77777777" w:rsidR="004B2511" w:rsidRDefault="004B2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Medium">
    <w:altName w:val="Calibri"/>
    <w:panose1 w:val="00000000000000000000"/>
    <w:charset w:val="00"/>
    <w:family w:val="swiss"/>
    <w:notTrueType/>
    <w:pitch w:val="variable"/>
    <w:sig w:usb0="A00000AF" w:usb1="5000204A" w:usb2="00000000" w:usb3="00000000" w:csb0="0000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90B3" w14:textId="77777777" w:rsidR="004B2511" w:rsidRDefault="004B2511" w:rsidP="008F0E66">
      <w:r>
        <w:separator/>
      </w:r>
    </w:p>
  </w:footnote>
  <w:footnote w:type="continuationSeparator" w:id="0">
    <w:p w14:paraId="46F6DE62" w14:textId="77777777" w:rsidR="004B2511" w:rsidRDefault="004B2511" w:rsidP="008F0E66">
      <w:r>
        <w:continuationSeparator/>
      </w:r>
    </w:p>
  </w:footnote>
  <w:footnote w:type="continuationNotice" w:id="1">
    <w:p w14:paraId="27E69FF0" w14:textId="77777777" w:rsidR="004B2511" w:rsidRDefault="004B2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C8C"/>
    <w:multiLevelType w:val="hybridMultilevel"/>
    <w:tmpl w:val="F5C41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68BD"/>
    <w:multiLevelType w:val="hybridMultilevel"/>
    <w:tmpl w:val="A34E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5E53"/>
    <w:multiLevelType w:val="hybridMultilevel"/>
    <w:tmpl w:val="CC8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07F1A"/>
    <w:multiLevelType w:val="hybridMultilevel"/>
    <w:tmpl w:val="BA40C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F10F8"/>
    <w:multiLevelType w:val="hybridMultilevel"/>
    <w:tmpl w:val="572C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E40E0"/>
    <w:multiLevelType w:val="hybridMultilevel"/>
    <w:tmpl w:val="14660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C6F4D"/>
    <w:multiLevelType w:val="hybridMultilevel"/>
    <w:tmpl w:val="76C2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22248"/>
    <w:multiLevelType w:val="hybridMultilevel"/>
    <w:tmpl w:val="7570E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C3B32"/>
    <w:multiLevelType w:val="hybridMultilevel"/>
    <w:tmpl w:val="3BAEE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37A49"/>
    <w:multiLevelType w:val="hybridMultilevel"/>
    <w:tmpl w:val="18BAF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955E8"/>
    <w:multiLevelType w:val="hybridMultilevel"/>
    <w:tmpl w:val="B490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0B0B3D"/>
    <w:multiLevelType w:val="hybridMultilevel"/>
    <w:tmpl w:val="C008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C2547"/>
    <w:multiLevelType w:val="hybridMultilevel"/>
    <w:tmpl w:val="96C44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476E59"/>
    <w:multiLevelType w:val="hybridMultilevel"/>
    <w:tmpl w:val="CB2C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52BE9"/>
    <w:multiLevelType w:val="hybridMultilevel"/>
    <w:tmpl w:val="D76C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D13EFD"/>
    <w:multiLevelType w:val="hybridMultilevel"/>
    <w:tmpl w:val="6B1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084731"/>
    <w:multiLevelType w:val="hybridMultilevel"/>
    <w:tmpl w:val="89F06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2C4786"/>
    <w:multiLevelType w:val="hybridMultilevel"/>
    <w:tmpl w:val="6106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7956AA"/>
    <w:multiLevelType w:val="hybridMultilevel"/>
    <w:tmpl w:val="7570E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A4621"/>
    <w:multiLevelType w:val="hybridMultilevel"/>
    <w:tmpl w:val="5D444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3E7A66"/>
    <w:multiLevelType w:val="hybridMultilevel"/>
    <w:tmpl w:val="FFFFFFFF"/>
    <w:lvl w:ilvl="0" w:tplc="FF2E24B4">
      <w:start w:val="1"/>
      <w:numFmt w:val="bullet"/>
      <w:lvlText w:val="·"/>
      <w:lvlJc w:val="left"/>
      <w:pPr>
        <w:ind w:left="720" w:hanging="360"/>
      </w:pPr>
      <w:rPr>
        <w:rFonts w:ascii="Symbol" w:hAnsi="Symbol" w:hint="default"/>
      </w:rPr>
    </w:lvl>
    <w:lvl w:ilvl="1" w:tplc="7CFA02B2">
      <w:start w:val="1"/>
      <w:numFmt w:val="bullet"/>
      <w:lvlText w:val="o"/>
      <w:lvlJc w:val="left"/>
      <w:pPr>
        <w:ind w:left="1440" w:hanging="360"/>
      </w:pPr>
      <w:rPr>
        <w:rFonts w:ascii="Courier New" w:hAnsi="Courier New" w:hint="default"/>
      </w:rPr>
    </w:lvl>
    <w:lvl w:ilvl="2" w:tplc="C93C922A">
      <w:start w:val="1"/>
      <w:numFmt w:val="bullet"/>
      <w:lvlText w:val=""/>
      <w:lvlJc w:val="left"/>
      <w:pPr>
        <w:ind w:left="2160" w:hanging="360"/>
      </w:pPr>
      <w:rPr>
        <w:rFonts w:ascii="Wingdings" w:hAnsi="Wingdings" w:hint="default"/>
      </w:rPr>
    </w:lvl>
    <w:lvl w:ilvl="3" w:tplc="FD9C0542">
      <w:start w:val="1"/>
      <w:numFmt w:val="bullet"/>
      <w:lvlText w:val=""/>
      <w:lvlJc w:val="left"/>
      <w:pPr>
        <w:ind w:left="2880" w:hanging="360"/>
      </w:pPr>
      <w:rPr>
        <w:rFonts w:ascii="Symbol" w:hAnsi="Symbol" w:hint="default"/>
      </w:rPr>
    </w:lvl>
    <w:lvl w:ilvl="4" w:tplc="13B430D4">
      <w:start w:val="1"/>
      <w:numFmt w:val="bullet"/>
      <w:lvlText w:val="o"/>
      <w:lvlJc w:val="left"/>
      <w:pPr>
        <w:ind w:left="3600" w:hanging="360"/>
      </w:pPr>
      <w:rPr>
        <w:rFonts w:ascii="Courier New" w:hAnsi="Courier New" w:hint="default"/>
      </w:rPr>
    </w:lvl>
    <w:lvl w:ilvl="5" w:tplc="859060A6">
      <w:start w:val="1"/>
      <w:numFmt w:val="bullet"/>
      <w:lvlText w:val=""/>
      <w:lvlJc w:val="left"/>
      <w:pPr>
        <w:ind w:left="4320" w:hanging="360"/>
      </w:pPr>
      <w:rPr>
        <w:rFonts w:ascii="Wingdings" w:hAnsi="Wingdings" w:hint="default"/>
      </w:rPr>
    </w:lvl>
    <w:lvl w:ilvl="6" w:tplc="49049B3C">
      <w:start w:val="1"/>
      <w:numFmt w:val="bullet"/>
      <w:lvlText w:val=""/>
      <w:lvlJc w:val="left"/>
      <w:pPr>
        <w:ind w:left="5040" w:hanging="360"/>
      </w:pPr>
      <w:rPr>
        <w:rFonts w:ascii="Symbol" w:hAnsi="Symbol" w:hint="default"/>
      </w:rPr>
    </w:lvl>
    <w:lvl w:ilvl="7" w:tplc="BA6400A4">
      <w:start w:val="1"/>
      <w:numFmt w:val="bullet"/>
      <w:lvlText w:val="o"/>
      <w:lvlJc w:val="left"/>
      <w:pPr>
        <w:ind w:left="5760" w:hanging="360"/>
      </w:pPr>
      <w:rPr>
        <w:rFonts w:ascii="Courier New" w:hAnsi="Courier New" w:hint="default"/>
      </w:rPr>
    </w:lvl>
    <w:lvl w:ilvl="8" w:tplc="FAAAF612">
      <w:start w:val="1"/>
      <w:numFmt w:val="bullet"/>
      <w:lvlText w:val=""/>
      <w:lvlJc w:val="left"/>
      <w:pPr>
        <w:ind w:left="6480" w:hanging="360"/>
      </w:pPr>
      <w:rPr>
        <w:rFonts w:ascii="Wingdings" w:hAnsi="Wingdings" w:hint="default"/>
      </w:rPr>
    </w:lvl>
  </w:abstractNum>
  <w:abstractNum w:abstractNumId="21" w15:restartNumberingAfterBreak="0">
    <w:nsid w:val="36A22788"/>
    <w:multiLevelType w:val="hybridMultilevel"/>
    <w:tmpl w:val="6A942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F85029"/>
    <w:multiLevelType w:val="hybridMultilevel"/>
    <w:tmpl w:val="EE388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30147"/>
    <w:multiLevelType w:val="hybridMultilevel"/>
    <w:tmpl w:val="60761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283086"/>
    <w:multiLevelType w:val="hybridMultilevel"/>
    <w:tmpl w:val="E9D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3102EA"/>
    <w:multiLevelType w:val="hybridMultilevel"/>
    <w:tmpl w:val="E850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90968"/>
    <w:multiLevelType w:val="hybridMultilevel"/>
    <w:tmpl w:val="107E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54606"/>
    <w:multiLevelType w:val="hybridMultilevel"/>
    <w:tmpl w:val="5DCA8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F52E6F"/>
    <w:multiLevelType w:val="hybridMultilevel"/>
    <w:tmpl w:val="061EF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707415"/>
    <w:multiLevelType w:val="hybridMultilevel"/>
    <w:tmpl w:val="78282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D1D60"/>
    <w:multiLevelType w:val="hybridMultilevel"/>
    <w:tmpl w:val="22D4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11375"/>
    <w:multiLevelType w:val="hybridMultilevel"/>
    <w:tmpl w:val="6AAC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C14FF7"/>
    <w:multiLevelType w:val="hybridMultilevel"/>
    <w:tmpl w:val="60761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46447F"/>
    <w:multiLevelType w:val="hybridMultilevel"/>
    <w:tmpl w:val="E146E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F17D15"/>
    <w:multiLevelType w:val="hybridMultilevel"/>
    <w:tmpl w:val="4D6A2D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2A2E68"/>
    <w:multiLevelType w:val="hybridMultilevel"/>
    <w:tmpl w:val="EE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AD33B7"/>
    <w:multiLevelType w:val="hybridMultilevel"/>
    <w:tmpl w:val="68CA8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555564"/>
    <w:multiLevelType w:val="hybridMultilevel"/>
    <w:tmpl w:val="37E8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1A73C0"/>
    <w:multiLevelType w:val="hybridMultilevel"/>
    <w:tmpl w:val="C232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2D2E51"/>
    <w:multiLevelType w:val="hybridMultilevel"/>
    <w:tmpl w:val="0C824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EC45CC"/>
    <w:multiLevelType w:val="hybridMultilevel"/>
    <w:tmpl w:val="78282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207C4F"/>
    <w:multiLevelType w:val="hybridMultilevel"/>
    <w:tmpl w:val="1D48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3A5EF4"/>
    <w:multiLevelType w:val="hybridMultilevel"/>
    <w:tmpl w:val="0DB4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275F65"/>
    <w:multiLevelType w:val="hybridMultilevel"/>
    <w:tmpl w:val="7DC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9E26B7"/>
    <w:multiLevelType w:val="hybridMultilevel"/>
    <w:tmpl w:val="D9089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D791297"/>
    <w:multiLevelType w:val="hybridMultilevel"/>
    <w:tmpl w:val="C47C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E65AE3"/>
    <w:multiLevelType w:val="hybridMultilevel"/>
    <w:tmpl w:val="EA1A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9D3E77"/>
    <w:multiLevelType w:val="hybridMultilevel"/>
    <w:tmpl w:val="51C6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1C4FD3"/>
    <w:multiLevelType w:val="hybridMultilevel"/>
    <w:tmpl w:val="FAA06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B04FA6"/>
    <w:multiLevelType w:val="hybridMultilevel"/>
    <w:tmpl w:val="99BE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51F07"/>
    <w:multiLevelType w:val="hybridMultilevel"/>
    <w:tmpl w:val="CADC0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B681000"/>
    <w:multiLevelType w:val="hybridMultilevel"/>
    <w:tmpl w:val="B81C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4"/>
  </w:num>
  <w:num w:numId="3">
    <w:abstractNumId w:val="9"/>
  </w:num>
  <w:num w:numId="4">
    <w:abstractNumId w:val="27"/>
  </w:num>
  <w:num w:numId="5">
    <w:abstractNumId w:val="32"/>
  </w:num>
  <w:num w:numId="6">
    <w:abstractNumId w:val="48"/>
  </w:num>
  <w:num w:numId="7">
    <w:abstractNumId w:val="6"/>
  </w:num>
  <w:num w:numId="8">
    <w:abstractNumId w:val="23"/>
  </w:num>
  <w:num w:numId="9">
    <w:abstractNumId w:val="8"/>
  </w:num>
  <w:num w:numId="10">
    <w:abstractNumId w:val="24"/>
  </w:num>
  <w:num w:numId="11">
    <w:abstractNumId w:val="15"/>
  </w:num>
  <w:num w:numId="12">
    <w:abstractNumId w:val="46"/>
  </w:num>
  <w:num w:numId="13">
    <w:abstractNumId w:val="26"/>
  </w:num>
  <w:num w:numId="14">
    <w:abstractNumId w:val="36"/>
  </w:num>
  <w:num w:numId="15">
    <w:abstractNumId w:val="41"/>
  </w:num>
  <w:num w:numId="16">
    <w:abstractNumId w:val="3"/>
  </w:num>
  <w:num w:numId="17">
    <w:abstractNumId w:val="35"/>
  </w:num>
  <w:num w:numId="18">
    <w:abstractNumId w:val="29"/>
  </w:num>
  <w:num w:numId="19">
    <w:abstractNumId w:val="51"/>
  </w:num>
  <w:num w:numId="20">
    <w:abstractNumId w:val="40"/>
  </w:num>
  <w:num w:numId="21">
    <w:abstractNumId w:val="31"/>
  </w:num>
  <w:num w:numId="22">
    <w:abstractNumId w:val="19"/>
  </w:num>
  <w:num w:numId="23">
    <w:abstractNumId w:val="44"/>
  </w:num>
  <w:num w:numId="24">
    <w:abstractNumId w:val="43"/>
  </w:num>
  <w:num w:numId="25">
    <w:abstractNumId w:val="38"/>
  </w:num>
  <w:num w:numId="26">
    <w:abstractNumId w:val="28"/>
  </w:num>
  <w:num w:numId="27">
    <w:abstractNumId w:val="2"/>
  </w:num>
  <w:num w:numId="28">
    <w:abstractNumId w:val="12"/>
  </w:num>
  <w:num w:numId="29">
    <w:abstractNumId w:val="39"/>
  </w:num>
  <w:num w:numId="30">
    <w:abstractNumId w:val="5"/>
  </w:num>
  <w:num w:numId="31">
    <w:abstractNumId w:val="4"/>
  </w:num>
  <w:num w:numId="32">
    <w:abstractNumId w:val="22"/>
  </w:num>
  <w:num w:numId="33">
    <w:abstractNumId w:val="17"/>
  </w:num>
  <w:num w:numId="34">
    <w:abstractNumId w:val="13"/>
  </w:num>
  <w:num w:numId="35">
    <w:abstractNumId w:val="45"/>
  </w:num>
  <w:num w:numId="36">
    <w:abstractNumId w:val="47"/>
  </w:num>
  <w:num w:numId="37">
    <w:abstractNumId w:val="18"/>
  </w:num>
  <w:num w:numId="38">
    <w:abstractNumId w:val="21"/>
  </w:num>
  <w:num w:numId="39">
    <w:abstractNumId w:val="33"/>
  </w:num>
  <w:num w:numId="40">
    <w:abstractNumId w:val="0"/>
  </w:num>
  <w:num w:numId="41">
    <w:abstractNumId w:val="10"/>
  </w:num>
  <w:num w:numId="42">
    <w:abstractNumId w:val="14"/>
  </w:num>
  <w:num w:numId="43">
    <w:abstractNumId w:val="30"/>
  </w:num>
  <w:num w:numId="44">
    <w:abstractNumId w:val="49"/>
  </w:num>
  <w:num w:numId="45">
    <w:abstractNumId w:val="37"/>
  </w:num>
  <w:num w:numId="46">
    <w:abstractNumId w:val="7"/>
  </w:num>
  <w:num w:numId="47">
    <w:abstractNumId w:val="11"/>
  </w:num>
  <w:num w:numId="48">
    <w:abstractNumId w:val="25"/>
  </w:num>
  <w:num w:numId="49">
    <w:abstractNumId w:val="42"/>
  </w:num>
  <w:num w:numId="50">
    <w:abstractNumId w:val="50"/>
  </w:num>
  <w:num w:numId="51">
    <w:abstractNumId w:val="1"/>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66"/>
    <w:rsid w:val="00006B17"/>
    <w:rsid w:val="00011124"/>
    <w:rsid w:val="00012E27"/>
    <w:rsid w:val="0001389F"/>
    <w:rsid w:val="00020D29"/>
    <w:rsid w:val="0002326A"/>
    <w:rsid w:val="0003124F"/>
    <w:rsid w:val="00036E85"/>
    <w:rsid w:val="00044A44"/>
    <w:rsid w:val="00046E40"/>
    <w:rsid w:val="00055D0E"/>
    <w:rsid w:val="00063155"/>
    <w:rsid w:val="0006316A"/>
    <w:rsid w:val="00064260"/>
    <w:rsid w:val="0006525E"/>
    <w:rsid w:val="000720E0"/>
    <w:rsid w:val="000726FD"/>
    <w:rsid w:val="0007597C"/>
    <w:rsid w:val="00080B8E"/>
    <w:rsid w:val="000815B1"/>
    <w:rsid w:val="0008237D"/>
    <w:rsid w:val="00085D21"/>
    <w:rsid w:val="00086E5C"/>
    <w:rsid w:val="00092205"/>
    <w:rsid w:val="000B4BCB"/>
    <w:rsid w:val="000C69EE"/>
    <w:rsid w:val="000C7D28"/>
    <w:rsid w:val="000D3AE6"/>
    <w:rsid w:val="000E666E"/>
    <w:rsid w:val="000F2AF3"/>
    <w:rsid w:val="000F37E5"/>
    <w:rsid w:val="000F40D8"/>
    <w:rsid w:val="000F6FB5"/>
    <w:rsid w:val="001021D1"/>
    <w:rsid w:val="001029C4"/>
    <w:rsid w:val="00106D72"/>
    <w:rsid w:val="00107353"/>
    <w:rsid w:val="00114CE1"/>
    <w:rsid w:val="00114E2E"/>
    <w:rsid w:val="00122954"/>
    <w:rsid w:val="001266F6"/>
    <w:rsid w:val="001305B9"/>
    <w:rsid w:val="0013223E"/>
    <w:rsid w:val="0013304C"/>
    <w:rsid w:val="001412FE"/>
    <w:rsid w:val="0016140E"/>
    <w:rsid w:val="001645EC"/>
    <w:rsid w:val="00166A4C"/>
    <w:rsid w:val="00170B5A"/>
    <w:rsid w:val="001771CA"/>
    <w:rsid w:val="001808ED"/>
    <w:rsid w:val="00182BFD"/>
    <w:rsid w:val="00186F96"/>
    <w:rsid w:val="00187A6A"/>
    <w:rsid w:val="00191CA0"/>
    <w:rsid w:val="00192143"/>
    <w:rsid w:val="00192A33"/>
    <w:rsid w:val="00194C3F"/>
    <w:rsid w:val="001A5B06"/>
    <w:rsid w:val="001A6BE7"/>
    <w:rsid w:val="001A7DD7"/>
    <w:rsid w:val="001B1ED5"/>
    <w:rsid w:val="001B3B1C"/>
    <w:rsid w:val="001B442E"/>
    <w:rsid w:val="001C6C3A"/>
    <w:rsid w:val="001C7006"/>
    <w:rsid w:val="001C74B6"/>
    <w:rsid w:val="001D53A2"/>
    <w:rsid w:val="001E5174"/>
    <w:rsid w:val="001F148F"/>
    <w:rsid w:val="001F3E7E"/>
    <w:rsid w:val="001F7E27"/>
    <w:rsid w:val="00205563"/>
    <w:rsid w:val="00207A36"/>
    <w:rsid w:val="00212607"/>
    <w:rsid w:val="002175E8"/>
    <w:rsid w:val="002209D1"/>
    <w:rsid w:val="0022140F"/>
    <w:rsid w:val="002331E1"/>
    <w:rsid w:val="00235987"/>
    <w:rsid w:val="00235DE2"/>
    <w:rsid w:val="00245CDD"/>
    <w:rsid w:val="00247454"/>
    <w:rsid w:val="002556EB"/>
    <w:rsid w:val="00264F92"/>
    <w:rsid w:val="00270BC9"/>
    <w:rsid w:val="00273060"/>
    <w:rsid w:val="00280EDE"/>
    <w:rsid w:val="002824E3"/>
    <w:rsid w:val="002827FA"/>
    <w:rsid w:val="00282B2A"/>
    <w:rsid w:val="002956C7"/>
    <w:rsid w:val="002A45AD"/>
    <w:rsid w:val="002A7820"/>
    <w:rsid w:val="002B13AB"/>
    <w:rsid w:val="002B1910"/>
    <w:rsid w:val="002B2153"/>
    <w:rsid w:val="002C32CC"/>
    <w:rsid w:val="002D09E3"/>
    <w:rsid w:val="002E3845"/>
    <w:rsid w:val="002E4E1F"/>
    <w:rsid w:val="002E598B"/>
    <w:rsid w:val="002E73C0"/>
    <w:rsid w:val="002F0B0C"/>
    <w:rsid w:val="003015B7"/>
    <w:rsid w:val="00303EF7"/>
    <w:rsid w:val="0031388C"/>
    <w:rsid w:val="00313E39"/>
    <w:rsid w:val="00314ED9"/>
    <w:rsid w:val="00316D9D"/>
    <w:rsid w:val="00316E71"/>
    <w:rsid w:val="0031718D"/>
    <w:rsid w:val="003172F9"/>
    <w:rsid w:val="00330C6F"/>
    <w:rsid w:val="00330E95"/>
    <w:rsid w:val="00332818"/>
    <w:rsid w:val="003333FE"/>
    <w:rsid w:val="00334CF1"/>
    <w:rsid w:val="00334D66"/>
    <w:rsid w:val="00346B71"/>
    <w:rsid w:val="00361DE1"/>
    <w:rsid w:val="00362E1A"/>
    <w:rsid w:val="0036665C"/>
    <w:rsid w:val="0037010B"/>
    <w:rsid w:val="00373D95"/>
    <w:rsid w:val="0037531C"/>
    <w:rsid w:val="00376253"/>
    <w:rsid w:val="003772F9"/>
    <w:rsid w:val="003773F7"/>
    <w:rsid w:val="00380DE9"/>
    <w:rsid w:val="0038190A"/>
    <w:rsid w:val="0039184A"/>
    <w:rsid w:val="00394323"/>
    <w:rsid w:val="00396905"/>
    <w:rsid w:val="003A0B1C"/>
    <w:rsid w:val="003A2A38"/>
    <w:rsid w:val="003B4F70"/>
    <w:rsid w:val="003B6893"/>
    <w:rsid w:val="003C1709"/>
    <w:rsid w:val="003D167D"/>
    <w:rsid w:val="003D246D"/>
    <w:rsid w:val="003D5CE2"/>
    <w:rsid w:val="003E1009"/>
    <w:rsid w:val="00401056"/>
    <w:rsid w:val="00407691"/>
    <w:rsid w:val="00412D78"/>
    <w:rsid w:val="00421657"/>
    <w:rsid w:val="0042200C"/>
    <w:rsid w:val="00422E7B"/>
    <w:rsid w:val="00426157"/>
    <w:rsid w:val="004343BC"/>
    <w:rsid w:val="004365F6"/>
    <w:rsid w:val="004412D4"/>
    <w:rsid w:val="00445DB0"/>
    <w:rsid w:val="00446BFD"/>
    <w:rsid w:val="0045101E"/>
    <w:rsid w:val="0045211B"/>
    <w:rsid w:val="00453D36"/>
    <w:rsid w:val="004839B2"/>
    <w:rsid w:val="00484E5F"/>
    <w:rsid w:val="004966EA"/>
    <w:rsid w:val="004A3543"/>
    <w:rsid w:val="004A3A66"/>
    <w:rsid w:val="004A43CF"/>
    <w:rsid w:val="004A6916"/>
    <w:rsid w:val="004B2511"/>
    <w:rsid w:val="004B5A2B"/>
    <w:rsid w:val="004B630B"/>
    <w:rsid w:val="004B6D60"/>
    <w:rsid w:val="004C126D"/>
    <w:rsid w:val="004C653C"/>
    <w:rsid w:val="004C6843"/>
    <w:rsid w:val="004C6AFE"/>
    <w:rsid w:val="004C6C12"/>
    <w:rsid w:val="004C7DE1"/>
    <w:rsid w:val="004D5039"/>
    <w:rsid w:val="004D5942"/>
    <w:rsid w:val="004E2759"/>
    <w:rsid w:val="004E27BD"/>
    <w:rsid w:val="004E2C5E"/>
    <w:rsid w:val="004E33E8"/>
    <w:rsid w:val="004E5A36"/>
    <w:rsid w:val="004F344D"/>
    <w:rsid w:val="004F57D8"/>
    <w:rsid w:val="004F5CED"/>
    <w:rsid w:val="004F6137"/>
    <w:rsid w:val="004F7BCE"/>
    <w:rsid w:val="00504FB8"/>
    <w:rsid w:val="00505EFF"/>
    <w:rsid w:val="00507D52"/>
    <w:rsid w:val="00520345"/>
    <w:rsid w:val="00521F22"/>
    <w:rsid w:val="00530A4D"/>
    <w:rsid w:val="00531194"/>
    <w:rsid w:val="00533B2A"/>
    <w:rsid w:val="00536AF5"/>
    <w:rsid w:val="00540E7B"/>
    <w:rsid w:val="00545CD6"/>
    <w:rsid w:val="00545F69"/>
    <w:rsid w:val="00551378"/>
    <w:rsid w:val="00553BEE"/>
    <w:rsid w:val="00553F6E"/>
    <w:rsid w:val="005577C2"/>
    <w:rsid w:val="005602C0"/>
    <w:rsid w:val="0057141B"/>
    <w:rsid w:val="00582EB4"/>
    <w:rsid w:val="00587A9E"/>
    <w:rsid w:val="00595349"/>
    <w:rsid w:val="005A343B"/>
    <w:rsid w:val="005A37F8"/>
    <w:rsid w:val="005B4555"/>
    <w:rsid w:val="005B4D00"/>
    <w:rsid w:val="005B6A22"/>
    <w:rsid w:val="005D07E9"/>
    <w:rsid w:val="005D40BE"/>
    <w:rsid w:val="005D5158"/>
    <w:rsid w:val="005E4419"/>
    <w:rsid w:val="005F2BE3"/>
    <w:rsid w:val="005F4C83"/>
    <w:rsid w:val="005F5F2F"/>
    <w:rsid w:val="00602D30"/>
    <w:rsid w:val="006045BE"/>
    <w:rsid w:val="006109A5"/>
    <w:rsid w:val="0062358A"/>
    <w:rsid w:val="00624E95"/>
    <w:rsid w:val="00630340"/>
    <w:rsid w:val="00631FB6"/>
    <w:rsid w:val="00632ACF"/>
    <w:rsid w:val="006333D1"/>
    <w:rsid w:val="006373F5"/>
    <w:rsid w:val="006376EA"/>
    <w:rsid w:val="00642D85"/>
    <w:rsid w:val="00642F09"/>
    <w:rsid w:val="00643274"/>
    <w:rsid w:val="0065604E"/>
    <w:rsid w:val="006676CE"/>
    <w:rsid w:val="0067304C"/>
    <w:rsid w:val="00677D6C"/>
    <w:rsid w:val="006804DD"/>
    <w:rsid w:val="00681713"/>
    <w:rsid w:val="00684087"/>
    <w:rsid w:val="00692D35"/>
    <w:rsid w:val="006A0970"/>
    <w:rsid w:val="006A273C"/>
    <w:rsid w:val="006A4483"/>
    <w:rsid w:val="006C22E4"/>
    <w:rsid w:val="006C2EAE"/>
    <w:rsid w:val="006D0587"/>
    <w:rsid w:val="006D33A5"/>
    <w:rsid w:val="006D35C3"/>
    <w:rsid w:val="006F4B2E"/>
    <w:rsid w:val="0070082D"/>
    <w:rsid w:val="0070087F"/>
    <w:rsid w:val="00703DF1"/>
    <w:rsid w:val="00707F80"/>
    <w:rsid w:val="0071330E"/>
    <w:rsid w:val="00713A5C"/>
    <w:rsid w:val="00713BFE"/>
    <w:rsid w:val="00715BA8"/>
    <w:rsid w:val="007232DD"/>
    <w:rsid w:val="007244E0"/>
    <w:rsid w:val="007248F3"/>
    <w:rsid w:val="00731A7F"/>
    <w:rsid w:val="00732706"/>
    <w:rsid w:val="00734410"/>
    <w:rsid w:val="007352E9"/>
    <w:rsid w:val="00736E0A"/>
    <w:rsid w:val="00740721"/>
    <w:rsid w:val="00754675"/>
    <w:rsid w:val="0076149B"/>
    <w:rsid w:val="00761AB6"/>
    <w:rsid w:val="007634C6"/>
    <w:rsid w:val="00763918"/>
    <w:rsid w:val="0076475E"/>
    <w:rsid w:val="00772831"/>
    <w:rsid w:val="00773FE9"/>
    <w:rsid w:val="0078174A"/>
    <w:rsid w:val="0078306C"/>
    <w:rsid w:val="00785DC2"/>
    <w:rsid w:val="00786BEE"/>
    <w:rsid w:val="007879F3"/>
    <w:rsid w:val="007933F4"/>
    <w:rsid w:val="007A07EA"/>
    <w:rsid w:val="007A1773"/>
    <w:rsid w:val="007A3FC1"/>
    <w:rsid w:val="007A79F9"/>
    <w:rsid w:val="007B1890"/>
    <w:rsid w:val="007B5AF6"/>
    <w:rsid w:val="007C0B83"/>
    <w:rsid w:val="007C3206"/>
    <w:rsid w:val="007D4A18"/>
    <w:rsid w:val="007D524A"/>
    <w:rsid w:val="007E47D1"/>
    <w:rsid w:val="008021DE"/>
    <w:rsid w:val="00806071"/>
    <w:rsid w:val="0080607F"/>
    <w:rsid w:val="0080741B"/>
    <w:rsid w:val="00812369"/>
    <w:rsid w:val="00816A76"/>
    <w:rsid w:val="008212B8"/>
    <w:rsid w:val="008212D2"/>
    <w:rsid w:val="00825959"/>
    <w:rsid w:val="0082656A"/>
    <w:rsid w:val="00830AAB"/>
    <w:rsid w:val="00832EA4"/>
    <w:rsid w:val="00840D3E"/>
    <w:rsid w:val="0084174C"/>
    <w:rsid w:val="00842676"/>
    <w:rsid w:val="00846E49"/>
    <w:rsid w:val="008529C9"/>
    <w:rsid w:val="008605CA"/>
    <w:rsid w:val="008648BF"/>
    <w:rsid w:val="008649AD"/>
    <w:rsid w:val="008669EC"/>
    <w:rsid w:val="00866A6F"/>
    <w:rsid w:val="00870C05"/>
    <w:rsid w:val="008736D3"/>
    <w:rsid w:val="0087670C"/>
    <w:rsid w:val="00877067"/>
    <w:rsid w:val="0089292D"/>
    <w:rsid w:val="00897044"/>
    <w:rsid w:val="00897475"/>
    <w:rsid w:val="008A0556"/>
    <w:rsid w:val="008A0798"/>
    <w:rsid w:val="008A3520"/>
    <w:rsid w:val="008A754C"/>
    <w:rsid w:val="008B0056"/>
    <w:rsid w:val="008B13EC"/>
    <w:rsid w:val="008B13EE"/>
    <w:rsid w:val="008B1A95"/>
    <w:rsid w:val="008C0A90"/>
    <w:rsid w:val="008C2B8C"/>
    <w:rsid w:val="008D02D3"/>
    <w:rsid w:val="008D2221"/>
    <w:rsid w:val="008D305F"/>
    <w:rsid w:val="008D449E"/>
    <w:rsid w:val="008D4D21"/>
    <w:rsid w:val="008D6704"/>
    <w:rsid w:val="008E2947"/>
    <w:rsid w:val="008E35C6"/>
    <w:rsid w:val="008F0E66"/>
    <w:rsid w:val="008F2AEC"/>
    <w:rsid w:val="008F405C"/>
    <w:rsid w:val="008F5242"/>
    <w:rsid w:val="00901F06"/>
    <w:rsid w:val="00911813"/>
    <w:rsid w:val="00913F4A"/>
    <w:rsid w:val="0092375C"/>
    <w:rsid w:val="0092700C"/>
    <w:rsid w:val="0092770C"/>
    <w:rsid w:val="00930B9C"/>
    <w:rsid w:val="00932DB3"/>
    <w:rsid w:val="009374CA"/>
    <w:rsid w:val="009421E3"/>
    <w:rsid w:val="009422E5"/>
    <w:rsid w:val="0094780C"/>
    <w:rsid w:val="009519F3"/>
    <w:rsid w:val="00955000"/>
    <w:rsid w:val="00955A6A"/>
    <w:rsid w:val="00971740"/>
    <w:rsid w:val="00971B48"/>
    <w:rsid w:val="00973EBF"/>
    <w:rsid w:val="00973FCC"/>
    <w:rsid w:val="00977472"/>
    <w:rsid w:val="00983CA3"/>
    <w:rsid w:val="009963BE"/>
    <w:rsid w:val="0099718E"/>
    <w:rsid w:val="009A4B00"/>
    <w:rsid w:val="009A7227"/>
    <w:rsid w:val="009A7A93"/>
    <w:rsid w:val="009B0160"/>
    <w:rsid w:val="009B7D79"/>
    <w:rsid w:val="009C0AEC"/>
    <w:rsid w:val="009C10CA"/>
    <w:rsid w:val="009C232A"/>
    <w:rsid w:val="009C2F4C"/>
    <w:rsid w:val="009D10A8"/>
    <w:rsid w:val="009D6FCA"/>
    <w:rsid w:val="009E5580"/>
    <w:rsid w:val="009E5768"/>
    <w:rsid w:val="009F0E68"/>
    <w:rsid w:val="009F3A09"/>
    <w:rsid w:val="009F4F60"/>
    <w:rsid w:val="00A02A7A"/>
    <w:rsid w:val="00A050D5"/>
    <w:rsid w:val="00A07301"/>
    <w:rsid w:val="00A07798"/>
    <w:rsid w:val="00A11EDA"/>
    <w:rsid w:val="00A14092"/>
    <w:rsid w:val="00A15B7E"/>
    <w:rsid w:val="00A17482"/>
    <w:rsid w:val="00A3219E"/>
    <w:rsid w:val="00A33621"/>
    <w:rsid w:val="00A40D4F"/>
    <w:rsid w:val="00A43A99"/>
    <w:rsid w:val="00A51167"/>
    <w:rsid w:val="00A53A2C"/>
    <w:rsid w:val="00A546F6"/>
    <w:rsid w:val="00A61DE9"/>
    <w:rsid w:val="00A64BC4"/>
    <w:rsid w:val="00A65F06"/>
    <w:rsid w:val="00A66234"/>
    <w:rsid w:val="00A70604"/>
    <w:rsid w:val="00A75885"/>
    <w:rsid w:val="00A81334"/>
    <w:rsid w:val="00A82E41"/>
    <w:rsid w:val="00A9026B"/>
    <w:rsid w:val="00A9032B"/>
    <w:rsid w:val="00A91060"/>
    <w:rsid w:val="00A923DC"/>
    <w:rsid w:val="00A95C6C"/>
    <w:rsid w:val="00AB2F07"/>
    <w:rsid w:val="00AC07D1"/>
    <w:rsid w:val="00AC2525"/>
    <w:rsid w:val="00AC36A5"/>
    <w:rsid w:val="00AC4748"/>
    <w:rsid w:val="00AC5526"/>
    <w:rsid w:val="00AD1EC4"/>
    <w:rsid w:val="00AD1EC8"/>
    <w:rsid w:val="00AD3DAA"/>
    <w:rsid w:val="00AD43CF"/>
    <w:rsid w:val="00AE1349"/>
    <w:rsid w:val="00AE1F02"/>
    <w:rsid w:val="00AE36DF"/>
    <w:rsid w:val="00AF22D9"/>
    <w:rsid w:val="00AF35AA"/>
    <w:rsid w:val="00B02796"/>
    <w:rsid w:val="00B036E9"/>
    <w:rsid w:val="00B11831"/>
    <w:rsid w:val="00B30247"/>
    <w:rsid w:val="00B328ED"/>
    <w:rsid w:val="00B35136"/>
    <w:rsid w:val="00B37C4A"/>
    <w:rsid w:val="00B415A1"/>
    <w:rsid w:val="00B416BB"/>
    <w:rsid w:val="00B42830"/>
    <w:rsid w:val="00B51A9A"/>
    <w:rsid w:val="00B523B8"/>
    <w:rsid w:val="00B52C6E"/>
    <w:rsid w:val="00B701B7"/>
    <w:rsid w:val="00B7112A"/>
    <w:rsid w:val="00B848C4"/>
    <w:rsid w:val="00B90A6D"/>
    <w:rsid w:val="00B91A4E"/>
    <w:rsid w:val="00B92211"/>
    <w:rsid w:val="00B932C5"/>
    <w:rsid w:val="00B94DC0"/>
    <w:rsid w:val="00BA54BD"/>
    <w:rsid w:val="00BA5F97"/>
    <w:rsid w:val="00BC3BA3"/>
    <w:rsid w:val="00BC3BB6"/>
    <w:rsid w:val="00BC3F8E"/>
    <w:rsid w:val="00BC4F09"/>
    <w:rsid w:val="00BC6D9A"/>
    <w:rsid w:val="00BC7ABF"/>
    <w:rsid w:val="00BD17F4"/>
    <w:rsid w:val="00BE682E"/>
    <w:rsid w:val="00BE74EF"/>
    <w:rsid w:val="00BF6C59"/>
    <w:rsid w:val="00C00ACD"/>
    <w:rsid w:val="00C04161"/>
    <w:rsid w:val="00C04292"/>
    <w:rsid w:val="00C07E81"/>
    <w:rsid w:val="00C20DCF"/>
    <w:rsid w:val="00C234B2"/>
    <w:rsid w:val="00C25BB6"/>
    <w:rsid w:val="00C276B0"/>
    <w:rsid w:val="00C34C18"/>
    <w:rsid w:val="00C37BF8"/>
    <w:rsid w:val="00C4271E"/>
    <w:rsid w:val="00C42F35"/>
    <w:rsid w:val="00C45C5E"/>
    <w:rsid w:val="00C50841"/>
    <w:rsid w:val="00C63BEB"/>
    <w:rsid w:val="00C72AB6"/>
    <w:rsid w:val="00C77F07"/>
    <w:rsid w:val="00C80A0A"/>
    <w:rsid w:val="00C87CA0"/>
    <w:rsid w:val="00C905DD"/>
    <w:rsid w:val="00C95DAB"/>
    <w:rsid w:val="00CA50DE"/>
    <w:rsid w:val="00CA6178"/>
    <w:rsid w:val="00CB20ED"/>
    <w:rsid w:val="00CB2B05"/>
    <w:rsid w:val="00CB5494"/>
    <w:rsid w:val="00CC1D42"/>
    <w:rsid w:val="00CC4C68"/>
    <w:rsid w:val="00CD3B26"/>
    <w:rsid w:val="00CE1E3A"/>
    <w:rsid w:val="00CE44AE"/>
    <w:rsid w:val="00CE78F1"/>
    <w:rsid w:val="00CF1497"/>
    <w:rsid w:val="00CF1F76"/>
    <w:rsid w:val="00CF3497"/>
    <w:rsid w:val="00CF4A81"/>
    <w:rsid w:val="00CF6A33"/>
    <w:rsid w:val="00D00354"/>
    <w:rsid w:val="00D043A0"/>
    <w:rsid w:val="00D05F04"/>
    <w:rsid w:val="00D0782F"/>
    <w:rsid w:val="00D10526"/>
    <w:rsid w:val="00D14DA7"/>
    <w:rsid w:val="00D15239"/>
    <w:rsid w:val="00D226BD"/>
    <w:rsid w:val="00D23663"/>
    <w:rsid w:val="00D23A29"/>
    <w:rsid w:val="00D23E6D"/>
    <w:rsid w:val="00D25563"/>
    <w:rsid w:val="00D322D0"/>
    <w:rsid w:val="00D33D49"/>
    <w:rsid w:val="00D37592"/>
    <w:rsid w:val="00D4174F"/>
    <w:rsid w:val="00D423B0"/>
    <w:rsid w:val="00D435AC"/>
    <w:rsid w:val="00D46813"/>
    <w:rsid w:val="00D46A70"/>
    <w:rsid w:val="00D46CCF"/>
    <w:rsid w:val="00D47DF8"/>
    <w:rsid w:val="00D52643"/>
    <w:rsid w:val="00D52D6E"/>
    <w:rsid w:val="00D54B69"/>
    <w:rsid w:val="00D55EBB"/>
    <w:rsid w:val="00D563AC"/>
    <w:rsid w:val="00D648DC"/>
    <w:rsid w:val="00D73849"/>
    <w:rsid w:val="00D81A6F"/>
    <w:rsid w:val="00D81FDD"/>
    <w:rsid w:val="00D834AA"/>
    <w:rsid w:val="00D84269"/>
    <w:rsid w:val="00D92D30"/>
    <w:rsid w:val="00D95933"/>
    <w:rsid w:val="00D965EF"/>
    <w:rsid w:val="00DA1074"/>
    <w:rsid w:val="00DA39AB"/>
    <w:rsid w:val="00DA691A"/>
    <w:rsid w:val="00DB17B5"/>
    <w:rsid w:val="00DB2216"/>
    <w:rsid w:val="00DB7795"/>
    <w:rsid w:val="00DC3F4B"/>
    <w:rsid w:val="00DC5BDF"/>
    <w:rsid w:val="00DE013D"/>
    <w:rsid w:val="00DE291D"/>
    <w:rsid w:val="00DE4681"/>
    <w:rsid w:val="00DE62AA"/>
    <w:rsid w:val="00DF4B9B"/>
    <w:rsid w:val="00DF6CB6"/>
    <w:rsid w:val="00E03AC2"/>
    <w:rsid w:val="00E04649"/>
    <w:rsid w:val="00E103D7"/>
    <w:rsid w:val="00E1166A"/>
    <w:rsid w:val="00E15037"/>
    <w:rsid w:val="00E21048"/>
    <w:rsid w:val="00E233BD"/>
    <w:rsid w:val="00E242ED"/>
    <w:rsid w:val="00E26548"/>
    <w:rsid w:val="00E327BE"/>
    <w:rsid w:val="00E32BBE"/>
    <w:rsid w:val="00E34E6B"/>
    <w:rsid w:val="00E377B3"/>
    <w:rsid w:val="00E37C19"/>
    <w:rsid w:val="00E40E0C"/>
    <w:rsid w:val="00E42F45"/>
    <w:rsid w:val="00E52983"/>
    <w:rsid w:val="00E56123"/>
    <w:rsid w:val="00E60EAC"/>
    <w:rsid w:val="00E6391A"/>
    <w:rsid w:val="00E70CEC"/>
    <w:rsid w:val="00E71D7D"/>
    <w:rsid w:val="00E722FA"/>
    <w:rsid w:val="00E74476"/>
    <w:rsid w:val="00E7585F"/>
    <w:rsid w:val="00E855C9"/>
    <w:rsid w:val="00E87786"/>
    <w:rsid w:val="00E96B02"/>
    <w:rsid w:val="00EA02CC"/>
    <w:rsid w:val="00EB1B63"/>
    <w:rsid w:val="00EB4AE6"/>
    <w:rsid w:val="00EB4E08"/>
    <w:rsid w:val="00EB6879"/>
    <w:rsid w:val="00EC1B62"/>
    <w:rsid w:val="00EC267B"/>
    <w:rsid w:val="00ED28DC"/>
    <w:rsid w:val="00ED3370"/>
    <w:rsid w:val="00ED4BCD"/>
    <w:rsid w:val="00EE3AD3"/>
    <w:rsid w:val="00EF0A33"/>
    <w:rsid w:val="00EF3018"/>
    <w:rsid w:val="00F01F86"/>
    <w:rsid w:val="00F02CA4"/>
    <w:rsid w:val="00F1245F"/>
    <w:rsid w:val="00F138F9"/>
    <w:rsid w:val="00F1550D"/>
    <w:rsid w:val="00F16434"/>
    <w:rsid w:val="00F22CF4"/>
    <w:rsid w:val="00F2759B"/>
    <w:rsid w:val="00F3705B"/>
    <w:rsid w:val="00F42DD5"/>
    <w:rsid w:val="00F4736B"/>
    <w:rsid w:val="00F566B1"/>
    <w:rsid w:val="00F5708E"/>
    <w:rsid w:val="00F61850"/>
    <w:rsid w:val="00F62583"/>
    <w:rsid w:val="00F67C00"/>
    <w:rsid w:val="00F74CF1"/>
    <w:rsid w:val="00F80E86"/>
    <w:rsid w:val="00F828BA"/>
    <w:rsid w:val="00F829D5"/>
    <w:rsid w:val="00F8386E"/>
    <w:rsid w:val="00F84D2E"/>
    <w:rsid w:val="00FA0A3F"/>
    <w:rsid w:val="00FA496E"/>
    <w:rsid w:val="00FA53B3"/>
    <w:rsid w:val="00FB3404"/>
    <w:rsid w:val="00FB3FCF"/>
    <w:rsid w:val="00FC4A03"/>
    <w:rsid w:val="00FD03C1"/>
    <w:rsid w:val="00FD2A5D"/>
    <w:rsid w:val="00FD43FE"/>
    <w:rsid w:val="00FD5C7C"/>
    <w:rsid w:val="00FE2922"/>
    <w:rsid w:val="00FE67F7"/>
    <w:rsid w:val="00FF6718"/>
    <w:rsid w:val="0204CBBE"/>
    <w:rsid w:val="0237E9E5"/>
    <w:rsid w:val="02C84412"/>
    <w:rsid w:val="0443C8D9"/>
    <w:rsid w:val="05F10176"/>
    <w:rsid w:val="06E0DB88"/>
    <w:rsid w:val="082B648F"/>
    <w:rsid w:val="096070DE"/>
    <w:rsid w:val="09ADCB0D"/>
    <w:rsid w:val="0AF02DC8"/>
    <w:rsid w:val="0B6BEEF6"/>
    <w:rsid w:val="0BC054E8"/>
    <w:rsid w:val="0C2FA94F"/>
    <w:rsid w:val="0D18EB65"/>
    <w:rsid w:val="0E465DD6"/>
    <w:rsid w:val="0E9286B7"/>
    <w:rsid w:val="0F32D404"/>
    <w:rsid w:val="0F7EBB5F"/>
    <w:rsid w:val="0F8A49BC"/>
    <w:rsid w:val="0F8B2A5E"/>
    <w:rsid w:val="0F9EA7BE"/>
    <w:rsid w:val="1198649A"/>
    <w:rsid w:val="1282FC62"/>
    <w:rsid w:val="128608EC"/>
    <w:rsid w:val="138EFCB8"/>
    <w:rsid w:val="14D0F1CB"/>
    <w:rsid w:val="154DAF96"/>
    <w:rsid w:val="15AABC18"/>
    <w:rsid w:val="15B4A7DC"/>
    <w:rsid w:val="16AD95CE"/>
    <w:rsid w:val="17F23080"/>
    <w:rsid w:val="18199F77"/>
    <w:rsid w:val="19448926"/>
    <w:rsid w:val="19476381"/>
    <w:rsid w:val="1979FFBA"/>
    <w:rsid w:val="1AA59301"/>
    <w:rsid w:val="1F15D995"/>
    <w:rsid w:val="2246CD5D"/>
    <w:rsid w:val="2400FB29"/>
    <w:rsid w:val="265658AE"/>
    <w:rsid w:val="27D7DD6E"/>
    <w:rsid w:val="290A59EE"/>
    <w:rsid w:val="294F7927"/>
    <w:rsid w:val="2A45F843"/>
    <w:rsid w:val="2A4ABF7D"/>
    <w:rsid w:val="2A8B4B3A"/>
    <w:rsid w:val="2ADF7F56"/>
    <w:rsid w:val="2B8AA56B"/>
    <w:rsid w:val="2CC6C827"/>
    <w:rsid w:val="2D3B7D7E"/>
    <w:rsid w:val="2DFDF7BB"/>
    <w:rsid w:val="2E71D4A6"/>
    <w:rsid w:val="2F166A8F"/>
    <w:rsid w:val="3007528E"/>
    <w:rsid w:val="3088A4FA"/>
    <w:rsid w:val="30954B30"/>
    <w:rsid w:val="310334DD"/>
    <w:rsid w:val="32850C1D"/>
    <w:rsid w:val="337C6D44"/>
    <w:rsid w:val="338A0151"/>
    <w:rsid w:val="33B593C8"/>
    <w:rsid w:val="3536F974"/>
    <w:rsid w:val="35C59CFF"/>
    <w:rsid w:val="3712EB8B"/>
    <w:rsid w:val="371691D4"/>
    <w:rsid w:val="37BD8CF8"/>
    <w:rsid w:val="39D8C9DE"/>
    <w:rsid w:val="3B9B8AEB"/>
    <w:rsid w:val="3C5D85E7"/>
    <w:rsid w:val="3DF95648"/>
    <w:rsid w:val="3EE0A737"/>
    <w:rsid w:val="3EE4832A"/>
    <w:rsid w:val="4128D7AE"/>
    <w:rsid w:val="42A64432"/>
    <w:rsid w:val="42E7E806"/>
    <w:rsid w:val="4360E593"/>
    <w:rsid w:val="43CE963D"/>
    <w:rsid w:val="4420D8D6"/>
    <w:rsid w:val="44DFEE2A"/>
    <w:rsid w:val="45F5E545"/>
    <w:rsid w:val="46BD7E9C"/>
    <w:rsid w:val="472EE275"/>
    <w:rsid w:val="48C96DB7"/>
    <w:rsid w:val="49F7274C"/>
    <w:rsid w:val="4AEDC2DD"/>
    <w:rsid w:val="4B51A628"/>
    <w:rsid w:val="4C6B8A55"/>
    <w:rsid w:val="4D14A392"/>
    <w:rsid w:val="4D5C79F7"/>
    <w:rsid w:val="504081A9"/>
    <w:rsid w:val="512DC5B9"/>
    <w:rsid w:val="5252045E"/>
    <w:rsid w:val="52980FA9"/>
    <w:rsid w:val="537CE519"/>
    <w:rsid w:val="54545D7A"/>
    <w:rsid w:val="54EDB112"/>
    <w:rsid w:val="54FE6D0A"/>
    <w:rsid w:val="55D89A10"/>
    <w:rsid w:val="583E6F60"/>
    <w:rsid w:val="58B34A76"/>
    <w:rsid w:val="59061388"/>
    <w:rsid w:val="5954F984"/>
    <w:rsid w:val="5957E766"/>
    <w:rsid w:val="5B97D0F0"/>
    <w:rsid w:val="5C8F8828"/>
    <w:rsid w:val="5CDF9A9A"/>
    <w:rsid w:val="5EE817AD"/>
    <w:rsid w:val="5F00E912"/>
    <w:rsid w:val="5F6C6B67"/>
    <w:rsid w:val="5FCF644C"/>
    <w:rsid w:val="60020744"/>
    <w:rsid w:val="601584A4"/>
    <w:rsid w:val="6034BBD9"/>
    <w:rsid w:val="60A4F278"/>
    <w:rsid w:val="62C0AC8E"/>
    <w:rsid w:val="6335C371"/>
    <w:rsid w:val="647EC67E"/>
    <w:rsid w:val="6894D2AF"/>
    <w:rsid w:val="68E3830C"/>
    <w:rsid w:val="6AAB7C0E"/>
    <w:rsid w:val="6B04FADD"/>
    <w:rsid w:val="6CE28B4F"/>
    <w:rsid w:val="6E37791D"/>
    <w:rsid w:val="6ECBDFEB"/>
    <w:rsid w:val="70550A6B"/>
    <w:rsid w:val="71212219"/>
    <w:rsid w:val="722C8887"/>
    <w:rsid w:val="724DCB28"/>
    <w:rsid w:val="72CD2221"/>
    <w:rsid w:val="72FF03C1"/>
    <w:rsid w:val="7403056C"/>
    <w:rsid w:val="74E6BB7D"/>
    <w:rsid w:val="77968ABB"/>
    <w:rsid w:val="77AF78D1"/>
    <w:rsid w:val="77B9B6E5"/>
    <w:rsid w:val="78826FD8"/>
    <w:rsid w:val="79042A74"/>
    <w:rsid w:val="7AAEDC02"/>
    <w:rsid w:val="7AF0ABC3"/>
    <w:rsid w:val="7B0EEC41"/>
    <w:rsid w:val="7B5AABDF"/>
    <w:rsid w:val="7D33F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D18FA"/>
  <w14:defaultImageDpi w14:val="32767"/>
  <w15:chartTrackingRefBased/>
  <w15:docId w15:val="{2F1365E5-DF75-40A1-90AA-91A65F0E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F0E66"/>
    <w:pPr>
      <w:autoSpaceDE w:val="0"/>
      <w:autoSpaceDN w:val="0"/>
      <w:adjustRightInd w:val="0"/>
      <w:spacing w:line="288" w:lineRule="auto"/>
      <w:textAlignment w:val="center"/>
    </w:pPr>
    <w:rPr>
      <w:rFonts w:ascii="Klavika Medium" w:hAnsi="Klavika Medium"/>
      <w:color w:val="000000"/>
    </w:rPr>
  </w:style>
  <w:style w:type="paragraph" w:styleId="Header">
    <w:name w:val="header"/>
    <w:basedOn w:val="Normal"/>
    <w:link w:val="HeaderChar"/>
    <w:uiPriority w:val="99"/>
    <w:unhideWhenUsed/>
    <w:rsid w:val="008F0E66"/>
    <w:pPr>
      <w:tabs>
        <w:tab w:val="center" w:pos="4680"/>
        <w:tab w:val="right" w:pos="9360"/>
      </w:tabs>
    </w:pPr>
  </w:style>
  <w:style w:type="character" w:customStyle="1" w:styleId="HeaderChar">
    <w:name w:val="Header Char"/>
    <w:basedOn w:val="DefaultParagraphFont"/>
    <w:link w:val="Header"/>
    <w:uiPriority w:val="99"/>
    <w:rsid w:val="008F0E66"/>
  </w:style>
  <w:style w:type="paragraph" w:styleId="Footer">
    <w:name w:val="footer"/>
    <w:basedOn w:val="Normal"/>
    <w:link w:val="FooterChar"/>
    <w:uiPriority w:val="99"/>
    <w:unhideWhenUsed/>
    <w:rsid w:val="008F0E66"/>
    <w:pPr>
      <w:tabs>
        <w:tab w:val="center" w:pos="4680"/>
        <w:tab w:val="right" w:pos="9360"/>
      </w:tabs>
    </w:pPr>
  </w:style>
  <w:style w:type="character" w:customStyle="1" w:styleId="FooterChar">
    <w:name w:val="Footer Char"/>
    <w:basedOn w:val="DefaultParagraphFont"/>
    <w:link w:val="Footer"/>
    <w:uiPriority w:val="99"/>
    <w:rsid w:val="008F0E66"/>
  </w:style>
  <w:style w:type="paragraph" w:customStyle="1" w:styleId="NoParagraphStyle">
    <w:name w:val="[No Paragraph Style]"/>
    <w:rsid w:val="00EB4E08"/>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8A3520"/>
    <w:pPr>
      <w:ind w:left="720"/>
      <w:contextualSpacing/>
    </w:pPr>
  </w:style>
  <w:style w:type="paragraph" w:styleId="BalloonText">
    <w:name w:val="Balloon Text"/>
    <w:basedOn w:val="Normal"/>
    <w:link w:val="BalloonTextChar"/>
    <w:uiPriority w:val="99"/>
    <w:semiHidden/>
    <w:unhideWhenUsed/>
    <w:rsid w:val="00A1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7E"/>
    <w:rPr>
      <w:rFonts w:ascii="Segoe UI" w:hAnsi="Segoe UI" w:cs="Segoe UI"/>
      <w:sz w:val="18"/>
      <w:szCs w:val="18"/>
    </w:rPr>
  </w:style>
  <w:style w:type="character" w:styleId="CommentReference">
    <w:name w:val="annotation reference"/>
    <w:basedOn w:val="DefaultParagraphFont"/>
    <w:uiPriority w:val="99"/>
    <w:semiHidden/>
    <w:unhideWhenUsed/>
    <w:rsid w:val="00A15B7E"/>
    <w:rPr>
      <w:sz w:val="16"/>
      <w:szCs w:val="16"/>
    </w:rPr>
  </w:style>
  <w:style w:type="paragraph" w:styleId="CommentText">
    <w:name w:val="annotation text"/>
    <w:basedOn w:val="Normal"/>
    <w:link w:val="CommentTextChar"/>
    <w:uiPriority w:val="99"/>
    <w:semiHidden/>
    <w:unhideWhenUsed/>
    <w:rsid w:val="00A15B7E"/>
    <w:rPr>
      <w:sz w:val="20"/>
      <w:szCs w:val="20"/>
    </w:rPr>
  </w:style>
  <w:style w:type="character" w:customStyle="1" w:styleId="CommentTextChar">
    <w:name w:val="Comment Text Char"/>
    <w:basedOn w:val="DefaultParagraphFont"/>
    <w:link w:val="CommentText"/>
    <w:uiPriority w:val="99"/>
    <w:semiHidden/>
    <w:rsid w:val="00A15B7E"/>
    <w:rPr>
      <w:sz w:val="20"/>
      <w:szCs w:val="20"/>
    </w:rPr>
  </w:style>
  <w:style w:type="paragraph" w:styleId="CommentSubject">
    <w:name w:val="annotation subject"/>
    <w:basedOn w:val="CommentText"/>
    <w:next w:val="CommentText"/>
    <w:link w:val="CommentSubjectChar"/>
    <w:uiPriority w:val="99"/>
    <w:semiHidden/>
    <w:unhideWhenUsed/>
    <w:rsid w:val="00A15B7E"/>
    <w:rPr>
      <w:b/>
      <w:bCs/>
    </w:rPr>
  </w:style>
  <w:style w:type="character" w:customStyle="1" w:styleId="CommentSubjectChar">
    <w:name w:val="Comment Subject Char"/>
    <w:basedOn w:val="CommentTextChar"/>
    <w:link w:val="CommentSubject"/>
    <w:uiPriority w:val="99"/>
    <w:semiHidden/>
    <w:rsid w:val="00A15B7E"/>
    <w:rPr>
      <w:b/>
      <w:bCs/>
      <w:sz w:val="20"/>
      <w:szCs w:val="20"/>
    </w:rPr>
  </w:style>
  <w:style w:type="character" w:styleId="UnresolvedMention">
    <w:name w:val="Unresolved Mention"/>
    <w:basedOn w:val="DefaultParagraphFont"/>
    <w:uiPriority w:val="99"/>
    <w:rsid w:val="007C3206"/>
    <w:rPr>
      <w:color w:val="605E5C"/>
      <w:shd w:val="clear" w:color="auto" w:fill="E1DFDD"/>
    </w:rPr>
  </w:style>
  <w:style w:type="character" w:styleId="Mention">
    <w:name w:val="Mention"/>
    <w:basedOn w:val="DefaultParagraphFont"/>
    <w:uiPriority w:val="99"/>
    <w:unhideWhenUsed/>
    <w:rsid w:val="007C3206"/>
    <w:rPr>
      <w:color w:val="2B579A"/>
      <w:shd w:val="clear" w:color="auto" w:fill="E1DFDD"/>
    </w:rPr>
  </w:style>
  <w:style w:type="character" w:styleId="Hyperlink">
    <w:name w:val="Hyperlink"/>
    <w:basedOn w:val="DefaultParagraphFont"/>
    <w:uiPriority w:val="99"/>
    <w:unhideWhenUsed/>
    <w:rsid w:val="00553BEE"/>
    <w:rPr>
      <w:color w:val="0563C1" w:themeColor="hyperlink"/>
      <w:u w:val="single"/>
    </w:rPr>
  </w:style>
  <w:style w:type="character" w:styleId="FollowedHyperlink">
    <w:name w:val="FollowedHyperlink"/>
    <w:basedOn w:val="DefaultParagraphFont"/>
    <w:uiPriority w:val="99"/>
    <w:semiHidden/>
    <w:unhideWhenUsed/>
    <w:rsid w:val="000C7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Petrie, Kathleen</DisplayName>
        <AccountId>7479</AccountId>
        <AccountType/>
      </UserInfo>
      <UserInfo>
        <DisplayName>Taylor, Katherine (DNRP)</DisplayName>
        <AccountId>6833</AccountId>
        <AccountType/>
      </UserInfo>
      <UserInfo>
        <DisplayName>McBroom, Mo</DisplayName>
        <AccountId>10965</AccountId>
        <AccountType/>
      </UserInfo>
      <UserInfo>
        <DisplayName>Brombaugh, Rachel</DisplayName>
        <AccountId>6272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6D84B35020749B7E220AA71DB6BFB" ma:contentTypeVersion="12" ma:contentTypeDescription="Create a new document." ma:contentTypeScope="" ma:versionID="4f892771392620a4743403b5cad3fc0a">
  <xsd:schema xmlns:xsd="http://www.w3.org/2001/XMLSchema" xmlns:xs="http://www.w3.org/2001/XMLSchema" xmlns:p="http://schemas.microsoft.com/office/2006/metadata/properties" xmlns:ns2="f43b8ffe-48bc-476a-a375-60d29e97e163" xmlns:ns3="92810d9f-85a8-4947-9fd6-c4bbade4f97f" targetNamespace="http://schemas.microsoft.com/office/2006/metadata/properties" ma:root="true" ma:fieldsID="481634425bd1d05e2042b11c8b9530e9" ns2:_="" ns3:_="">
    <xsd:import namespace="f43b8ffe-48bc-476a-a375-60d29e97e163"/>
    <xsd:import namespace="92810d9f-85a8-4947-9fd6-c4bbade4f9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b8ffe-48bc-476a-a375-60d29e97e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53930-296E-415A-94ED-5F0624ED9163}">
  <ds:schemaRefs>
    <ds:schemaRef ds:uri="http://schemas.microsoft.com/office/2006/metadata/properties"/>
    <ds:schemaRef ds:uri="http://schemas.microsoft.com/office/infopath/2007/PartnerControls"/>
    <ds:schemaRef ds:uri="92810d9f-85a8-4947-9fd6-c4bbade4f97f"/>
  </ds:schemaRefs>
</ds:datastoreItem>
</file>

<file path=customXml/itemProps2.xml><?xml version="1.0" encoding="utf-8"?>
<ds:datastoreItem xmlns:ds="http://schemas.openxmlformats.org/officeDocument/2006/customXml" ds:itemID="{3B407759-F401-47EE-916C-F3247FA7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b8ffe-48bc-476a-a375-60d29e97e163"/>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B1FA3-04DB-4886-A723-533A8CF49A97}">
  <ds:schemaRefs>
    <ds:schemaRef ds:uri="http://schemas.microsoft.com/office/2006/metadata/customXsn"/>
  </ds:schemaRefs>
</ds:datastoreItem>
</file>

<file path=customXml/itemProps4.xml><?xml version="1.0" encoding="utf-8"?>
<ds:datastoreItem xmlns:ds="http://schemas.openxmlformats.org/officeDocument/2006/customXml" ds:itemID="{6D1F2AA3-FC4F-4C75-98A0-7DD323A1A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6139</Words>
  <Characters>34994</Characters>
  <Application>Microsoft Office Word</Application>
  <DocSecurity>0</DocSecurity>
  <Lines>291</Lines>
  <Paragraphs>82</Paragraphs>
  <ScaleCrop>false</ScaleCrop>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Wendy Gable</dc:creator>
  <cp:keywords/>
  <dc:description/>
  <cp:lastModifiedBy>Steadman, Marka</cp:lastModifiedBy>
  <cp:revision>3</cp:revision>
  <dcterms:created xsi:type="dcterms:W3CDTF">2021-01-25T16:20:00Z</dcterms:created>
  <dcterms:modified xsi:type="dcterms:W3CDTF">2021-01-25T17:41:00Z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0x0101007E66D84B35020749B7E220AA71DB6BFB</vt:lpwstr>
  </property>
</Properties>
</file>