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48E1D" w14:textId="77777777" w:rsidR="00EB5A13" w:rsidRPr="00F83184" w:rsidRDefault="00EB5A13" w:rsidP="00EB5A13">
      <w:pPr>
        <w:pStyle w:val="Heading2"/>
        <w:rPr>
          <w:rFonts w:ascii="Arial" w:hAnsi="Arial" w:cs="Arial"/>
          <w:b w:val="0"/>
          <w:sz w:val="22"/>
          <w:szCs w:val="22"/>
          <w:u w:val="none"/>
        </w:rPr>
      </w:pPr>
    </w:p>
    <w:p w14:paraId="630CE30C" w14:textId="77777777" w:rsidR="00EB5A13" w:rsidRPr="00F83184" w:rsidRDefault="00EB5A13" w:rsidP="00EB5A13">
      <w:pPr>
        <w:pStyle w:val="Heading2"/>
        <w:rPr>
          <w:rFonts w:ascii="Arial" w:hAnsi="Arial" w:cs="Arial"/>
          <w:sz w:val="22"/>
          <w:szCs w:val="22"/>
        </w:rPr>
      </w:pPr>
      <w:r w:rsidRPr="00F83184">
        <w:rPr>
          <w:rFonts w:ascii="Arial" w:hAnsi="Arial" w:cs="Arial"/>
          <w:sz w:val="22"/>
          <w:szCs w:val="22"/>
        </w:rPr>
        <w:t>STAFF REPORT</w:t>
      </w:r>
    </w:p>
    <w:p w14:paraId="006F2E83" w14:textId="77777777" w:rsidR="00EB5A13" w:rsidRPr="00F83184" w:rsidRDefault="00EB5A13" w:rsidP="00EB5A13">
      <w:pPr>
        <w:jc w:val="center"/>
        <w:rPr>
          <w:rFonts w:ascii="Arial" w:hAnsi="Arial" w:cs="Arial"/>
          <w:sz w:val="22"/>
          <w:szCs w:val="22"/>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F83184" w14:paraId="09E95769" w14:textId="77777777" w:rsidTr="00DE1497">
        <w:trPr>
          <w:trHeight w:val="400"/>
        </w:trPr>
        <w:tc>
          <w:tcPr>
            <w:tcW w:w="1980" w:type="dxa"/>
            <w:tcBorders>
              <w:top w:val="single" w:sz="4" w:space="0" w:color="auto"/>
              <w:left w:val="single" w:sz="4" w:space="0" w:color="auto"/>
              <w:bottom w:val="single" w:sz="4" w:space="0" w:color="auto"/>
              <w:right w:val="single" w:sz="4" w:space="0" w:color="auto"/>
            </w:tcBorders>
            <w:vAlign w:val="bottom"/>
          </w:tcPr>
          <w:p w14:paraId="563AA4EE" w14:textId="77777777" w:rsidR="00EB5A13" w:rsidRPr="00F83184" w:rsidRDefault="00EB5A13" w:rsidP="00DE1497">
            <w:pPr>
              <w:spacing w:before="120"/>
              <w:rPr>
                <w:rFonts w:ascii="Arial" w:hAnsi="Arial" w:cs="Arial"/>
                <w:sz w:val="22"/>
                <w:szCs w:val="22"/>
              </w:rPr>
            </w:pPr>
            <w:r w:rsidRPr="00F83184">
              <w:rPr>
                <w:rFonts w:ascii="Arial" w:hAnsi="Arial" w:cs="Arial"/>
                <w:b/>
                <w:sz w:val="22"/>
                <w:szCs w:val="22"/>
              </w:rPr>
              <w:t>Proposed No</w:t>
            </w:r>
            <w:r w:rsidRPr="00F83184">
              <w:rPr>
                <w:rFonts w:ascii="Arial" w:hAnsi="Arial" w:cs="Arial"/>
                <w:sz w:val="22"/>
                <w:szCs w:val="22"/>
              </w:rPr>
              <w:t>.:</w:t>
            </w:r>
          </w:p>
        </w:tc>
        <w:tc>
          <w:tcPr>
            <w:tcW w:w="2430" w:type="dxa"/>
            <w:tcBorders>
              <w:top w:val="single" w:sz="4" w:space="0" w:color="auto"/>
              <w:left w:val="single" w:sz="4" w:space="0" w:color="auto"/>
              <w:bottom w:val="single" w:sz="4" w:space="0" w:color="auto"/>
              <w:right w:val="single" w:sz="4" w:space="0" w:color="auto"/>
            </w:tcBorders>
            <w:vAlign w:val="bottom"/>
          </w:tcPr>
          <w:p w14:paraId="22D61049" w14:textId="4400DE93" w:rsidR="00EB5A13" w:rsidRPr="00F83184" w:rsidRDefault="00304A74" w:rsidP="00DE1497">
            <w:pPr>
              <w:rPr>
                <w:rFonts w:ascii="Arial" w:hAnsi="Arial" w:cs="Arial"/>
                <w:sz w:val="22"/>
                <w:szCs w:val="22"/>
              </w:rPr>
            </w:pPr>
            <w:r w:rsidRPr="00F83184">
              <w:rPr>
                <w:rFonts w:ascii="Arial" w:hAnsi="Arial" w:cs="Arial"/>
                <w:sz w:val="22"/>
                <w:szCs w:val="22"/>
              </w:rPr>
              <w:t>2020-</w:t>
            </w:r>
            <w:r w:rsidR="00742BFD" w:rsidRPr="00F83184">
              <w:rPr>
                <w:rFonts w:ascii="Arial" w:hAnsi="Arial" w:cs="Arial"/>
                <w:sz w:val="22"/>
                <w:szCs w:val="22"/>
              </w:rPr>
              <w:t xml:space="preserve">0385 </w:t>
            </w:r>
          </w:p>
        </w:tc>
        <w:tc>
          <w:tcPr>
            <w:tcW w:w="1170" w:type="dxa"/>
            <w:tcBorders>
              <w:top w:val="single" w:sz="4" w:space="0" w:color="auto"/>
              <w:left w:val="single" w:sz="4" w:space="0" w:color="auto"/>
              <w:bottom w:val="single" w:sz="4" w:space="0" w:color="auto"/>
              <w:right w:val="single" w:sz="4" w:space="0" w:color="auto"/>
            </w:tcBorders>
            <w:vAlign w:val="bottom"/>
          </w:tcPr>
          <w:p w14:paraId="093B817C" w14:textId="355D7BD0" w:rsidR="00EB5A13" w:rsidRPr="00DE1497" w:rsidRDefault="00DE1497" w:rsidP="00DE1497">
            <w:pPr>
              <w:spacing w:before="120"/>
              <w:ind w:right="-108"/>
              <w:rPr>
                <w:rFonts w:ascii="Arial" w:hAnsi="Arial" w:cs="Arial"/>
                <w:b/>
                <w:bCs/>
                <w:sz w:val="22"/>
                <w:szCs w:val="22"/>
              </w:rPr>
            </w:pPr>
            <w:r>
              <w:rPr>
                <w:rFonts w:ascii="Arial" w:hAnsi="Arial" w:cs="Arial"/>
                <w:b/>
                <w:bCs/>
                <w:sz w:val="22"/>
                <w:szCs w:val="22"/>
              </w:rPr>
              <w:t>Name:</w:t>
            </w:r>
          </w:p>
        </w:tc>
        <w:tc>
          <w:tcPr>
            <w:tcW w:w="3960" w:type="dxa"/>
            <w:tcBorders>
              <w:top w:val="single" w:sz="4" w:space="0" w:color="auto"/>
              <w:left w:val="single" w:sz="4" w:space="0" w:color="auto"/>
              <w:bottom w:val="single" w:sz="4" w:space="0" w:color="auto"/>
              <w:right w:val="single" w:sz="4" w:space="0" w:color="auto"/>
            </w:tcBorders>
            <w:vAlign w:val="bottom"/>
          </w:tcPr>
          <w:p w14:paraId="4AE33808" w14:textId="048BDF63" w:rsidR="00EB5A13" w:rsidRPr="00F83184" w:rsidRDefault="00DE1497" w:rsidP="00DE1497">
            <w:pPr>
              <w:spacing w:before="120"/>
              <w:rPr>
                <w:rFonts w:ascii="Arial" w:hAnsi="Arial" w:cs="Arial"/>
                <w:sz w:val="22"/>
                <w:szCs w:val="22"/>
              </w:rPr>
            </w:pPr>
            <w:r>
              <w:rPr>
                <w:rFonts w:ascii="Arial" w:hAnsi="Arial" w:cs="Arial"/>
                <w:sz w:val="22"/>
                <w:szCs w:val="22"/>
              </w:rPr>
              <w:t>Tillery Williams</w:t>
            </w:r>
          </w:p>
        </w:tc>
      </w:tr>
    </w:tbl>
    <w:p w14:paraId="57CB1C14" w14:textId="77777777" w:rsidR="00FC09F4" w:rsidRPr="00F83184" w:rsidRDefault="00FC09F4" w:rsidP="00F31CDD">
      <w:pPr>
        <w:rPr>
          <w:rFonts w:ascii="Arial" w:hAnsi="Arial" w:cs="Arial"/>
          <w:b/>
          <w:smallCaps/>
          <w:sz w:val="22"/>
          <w:szCs w:val="22"/>
          <w:u w:val="single"/>
        </w:rPr>
      </w:pPr>
    </w:p>
    <w:p w14:paraId="2601094D" w14:textId="77777777" w:rsidR="00C75025" w:rsidRPr="00F83184" w:rsidRDefault="00C75025" w:rsidP="00C75025">
      <w:pPr>
        <w:jc w:val="both"/>
        <w:rPr>
          <w:rFonts w:ascii="Arial" w:hAnsi="Arial" w:cs="Arial"/>
          <w:b/>
          <w:sz w:val="22"/>
          <w:szCs w:val="22"/>
          <w:u w:val="single"/>
        </w:rPr>
      </w:pPr>
      <w:r w:rsidRPr="00F83184">
        <w:rPr>
          <w:rFonts w:ascii="Arial" w:hAnsi="Arial" w:cs="Arial"/>
          <w:b/>
          <w:sz w:val="22"/>
          <w:szCs w:val="22"/>
          <w:u w:val="single"/>
        </w:rPr>
        <w:t>SUBJECT</w:t>
      </w:r>
    </w:p>
    <w:p w14:paraId="10CEA73E" w14:textId="77777777" w:rsidR="00D429AE" w:rsidRPr="00F83184" w:rsidRDefault="00D429AE" w:rsidP="00C75025">
      <w:pPr>
        <w:jc w:val="both"/>
        <w:rPr>
          <w:rFonts w:ascii="Arial" w:hAnsi="Arial" w:cs="Arial"/>
          <w:b/>
          <w:sz w:val="22"/>
          <w:szCs w:val="22"/>
          <w:u w:val="single"/>
        </w:rPr>
      </w:pPr>
    </w:p>
    <w:p w14:paraId="1221F87C" w14:textId="0CCA2AD8" w:rsidR="00C75025" w:rsidRPr="00F83184" w:rsidRDefault="00A44511" w:rsidP="00F31CDD">
      <w:pPr>
        <w:rPr>
          <w:rFonts w:ascii="Arial" w:hAnsi="Arial" w:cs="Arial"/>
          <w:sz w:val="22"/>
          <w:szCs w:val="22"/>
        </w:rPr>
      </w:pPr>
      <w:r w:rsidRPr="00F83184">
        <w:rPr>
          <w:rFonts w:ascii="Arial" w:hAnsi="Arial" w:cs="Arial"/>
          <w:sz w:val="22"/>
          <w:szCs w:val="22"/>
        </w:rPr>
        <w:t xml:space="preserve">A </w:t>
      </w:r>
      <w:r w:rsidR="007B78EE" w:rsidRPr="00F83184">
        <w:rPr>
          <w:rFonts w:ascii="Arial" w:hAnsi="Arial" w:cs="Arial"/>
          <w:sz w:val="22"/>
          <w:szCs w:val="22"/>
        </w:rPr>
        <w:t>m</w:t>
      </w:r>
      <w:r w:rsidRPr="00F83184">
        <w:rPr>
          <w:rFonts w:ascii="Arial" w:hAnsi="Arial" w:cs="Arial"/>
          <w:sz w:val="22"/>
          <w:szCs w:val="22"/>
        </w:rPr>
        <w:t xml:space="preserve">otion </w:t>
      </w:r>
      <w:r w:rsidR="004376ED" w:rsidRPr="00F83184">
        <w:rPr>
          <w:rFonts w:ascii="Arial" w:hAnsi="Arial" w:cs="Arial"/>
          <w:sz w:val="22"/>
          <w:szCs w:val="22"/>
        </w:rPr>
        <w:t xml:space="preserve">accepting the Best Starts for Kids Assessment </w:t>
      </w:r>
      <w:r w:rsidR="00FD6245" w:rsidRPr="00F83184">
        <w:rPr>
          <w:rFonts w:ascii="Arial" w:hAnsi="Arial" w:cs="Arial"/>
          <w:sz w:val="22"/>
          <w:szCs w:val="22"/>
        </w:rPr>
        <w:t>R</w:t>
      </w:r>
      <w:r w:rsidR="004376ED" w:rsidRPr="00F83184">
        <w:rPr>
          <w:rFonts w:ascii="Arial" w:hAnsi="Arial" w:cs="Arial"/>
          <w:sz w:val="22"/>
          <w:szCs w:val="22"/>
        </w:rPr>
        <w:t xml:space="preserve">eport </w:t>
      </w:r>
      <w:r w:rsidR="001D5C9F" w:rsidRPr="00F83184">
        <w:rPr>
          <w:rFonts w:ascii="Arial" w:hAnsi="Arial" w:cs="Arial"/>
          <w:sz w:val="22"/>
          <w:szCs w:val="22"/>
        </w:rPr>
        <w:t>in accordance with Motion 15651.</w:t>
      </w:r>
    </w:p>
    <w:p w14:paraId="2B5CF0AE" w14:textId="77777777" w:rsidR="001D5C9F" w:rsidRPr="00F83184" w:rsidRDefault="001D5C9F" w:rsidP="00F31CDD">
      <w:pPr>
        <w:rPr>
          <w:rFonts w:ascii="Arial" w:hAnsi="Arial" w:cs="Arial"/>
          <w:b/>
          <w:smallCaps/>
          <w:sz w:val="22"/>
          <w:szCs w:val="22"/>
          <w:u w:val="single"/>
        </w:rPr>
      </w:pPr>
    </w:p>
    <w:p w14:paraId="3C467368" w14:textId="77777777" w:rsidR="00C37A37" w:rsidRPr="00F83184" w:rsidRDefault="007470ED" w:rsidP="00F31CDD">
      <w:pPr>
        <w:rPr>
          <w:rFonts w:ascii="Arial" w:hAnsi="Arial" w:cs="Arial"/>
          <w:b/>
          <w:smallCaps/>
          <w:sz w:val="22"/>
          <w:szCs w:val="22"/>
          <w:u w:val="single"/>
        </w:rPr>
      </w:pPr>
      <w:r w:rsidRPr="00F83184">
        <w:rPr>
          <w:rFonts w:ascii="Arial" w:hAnsi="Arial" w:cs="Arial"/>
          <w:b/>
          <w:smallCaps/>
          <w:sz w:val="22"/>
          <w:szCs w:val="22"/>
          <w:u w:val="single"/>
        </w:rPr>
        <w:t>SUMMARY</w:t>
      </w:r>
    </w:p>
    <w:p w14:paraId="75C625C2" w14:textId="77777777" w:rsidR="00D429AE" w:rsidRPr="00F83184" w:rsidRDefault="00D429AE" w:rsidP="00C75025">
      <w:pPr>
        <w:rPr>
          <w:rFonts w:ascii="Arial" w:hAnsi="Arial" w:cs="Arial"/>
          <w:sz w:val="22"/>
          <w:szCs w:val="22"/>
        </w:rPr>
      </w:pPr>
    </w:p>
    <w:p w14:paraId="532E757F" w14:textId="44493B64" w:rsidR="00C07A14" w:rsidRPr="00F83184" w:rsidRDefault="00FD15ED" w:rsidP="00C07A14">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sz w:val="22"/>
          <w:szCs w:val="22"/>
        </w:rPr>
        <w:t xml:space="preserve">Proposed Motion 2020-0385 </w:t>
      </w:r>
      <w:r w:rsidR="00524670" w:rsidRPr="00F83184">
        <w:rPr>
          <w:rFonts w:ascii="Arial" w:hAnsi="Arial" w:cs="Arial"/>
          <w:sz w:val="22"/>
          <w:szCs w:val="22"/>
        </w:rPr>
        <w:t>accepts the Best Starts for Kids Assessment Report</w:t>
      </w:r>
      <w:r w:rsidR="002120DA" w:rsidRPr="00F83184">
        <w:rPr>
          <w:rFonts w:ascii="Arial" w:hAnsi="Arial" w:cs="Arial"/>
          <w:sz w:val="22"/>
          <w:szCs w:val="22"/>
        </w:rPr>
        <w:t xml:space="preserve"> as required by Motion 15651</w:t>
      </w:r>
      <w:r w:rsidR="00524670" w:rsidRPr="00F83184">
        <w:rPr>
          <w:rFonts w:ascii="Arial" w:hAnsi="Arial" w:cs="Arial"/>
          <w:sz w:val="22"/>
          <w:szCs w:val="22"/>
        </w:rPr>
        <w:t>.</w:t>
      </w:r>
      <w:r w:rsidR="00445665" w:rsidRPr="00F83184">
        <w:rPr>
          <w:rFonts w:ascii="Arial" w:hAnsi="Arial" w:cs="Arial"/>
          <w:sz w:val="22"/>
          <w:szCs w:val="22"/>
        </w:rPr>
        <w:t xml:space="preserve"> </w:t>
      </w:r>
      <w:r w:rsidR="00A46CE1" w:rsidRPr="00F83184">
        <w:rPr>
          <w:rFonts w:ascii="Arial" w:hAnsi="Arial" w:cs="Arial"/>
          <w:sz w:val="22"/>
          <w:szCs w:val="22"/>
        </w:rPr>
        <w:t xml:space="preserve">Proposed Motion 2020-0385 </w:t>
      </w:r>
      <w:r w:rsidRPr="00F83184">
        <w:rPr>
          <w:rFonts w:ascii="Arial" w:hAnsi="Arial" w:cs="Arial"/>
          <w:sz w:val="22"/>
          <w:szCs w:val="22"/>
        </w:rPr>
        <w:t>is a non-mandatory dual referral</w:t>
      </w:r>
      <w:r w:rsidR="00B50F6B" w:rsidRPr="00F83184">
        <w:rPr>
          <w:rFonts w:ascii="Arial" w:hAnsi="Arial" w:cs="Arial"/>
          <w:sz w:val="22"/>
          <w:szCs w:val="22"/>
        </w:rPr>
        <w:t xml:space="preserve">, introduced on </w:t>
      </w:r>
      <w:r w:rsidR="00810E88" w:rsidRPr="00F83184">
        <w:rPr>
          <w:rFonts w:ascii="Arial" w:hAnsi="Arial" w:cs="Arial"/>
          <w:sz w:val="22"/>
          <w:szCs w:val="22"/>
        </w:rPr>
        <w:t xml:space="preserve">October </w:t>
      </w:r>
      <w:r w:rsidR="00C65B59" w:rsidRPr="00F83184">
        <w:rPr>
          <w:rFonts w:ascii="Arial" w:hAnsi="Arial" w:cs="Arial"/>
          <w:sz w:val="22"/>
          <w:szCs w:val="22"/>
        </w:rPr>
        <w:t>27, 2020</w:t>
      </w:r>
      <w:r w:rsidR="001C767C" w:rsidRPr="00F83184">
        <w:rPr>
          <w:rFonts w:ascii="Arial" w:hAnsi="Arial" w:cs="Arial"/>
          <w:sz w:val="22"/>
          <w:szCs w:val="22"/>
        </w:rPr>
        <w:t xml:space="preserve">, </w:t>
      </w:r>
      <w:r w:rsidR="00551D98" w:rsidRPr="00F83184">
        <w:rPr>
          <w:rFonts w:ascii="Arial" w:hAnsi="Arial" w:cs="Arial"/>
          <w:sz w:val="22"/>
          <w:szCs w:val="22"/>
        </w:rPr>
        <w:t xml:space="preserve">and </w:t>
      </w:r>
      <w:r w:rsidR="001C767C" w:rsidRPr="00F83184">
        <w:rPr>
          <w:rFonts w:ascii="Arial" w:hAnsi="Arial" w:cs="Arial"/>
          <w:sz w:val="22"/>
          <w:szCs w:val="22"/>
        </w:rPr>
        <w:t xml:space="preserve">referred </w:t>
      </w:r>
      <w:r w:rsidRPr="00F83184">
        <w:rPr>
          <w:rFonts w:ascii="Arial" w:hAnsi="Arial" w:cs="Arial"/>
          <w:sz w:val="22"/>
          <w:szCs w:val="22"/>
        </w:rPr>
        <w:t>to the</w:t>
      </w:r>
      <w:r w:rsidR="005C0EE6" w:rsidRPr="00F83184">
        <w:rPr>
          <w:rFonts w:ascii="Arial" w:hAnsi="Arial" w:cs="Arial"/>
          <w:sz w:val="22"/>
          <w:szCs w:val="22"/>
        </w:rPr>
        <w:t xml:space="preserve"> </w:t>
      </w:r>
      <w:r w:rsidRPr="00F83184">
        <w:rPr>
          <w:rFonts w:ascii="Arial" w:hAnsi="Arial" w:cs="Arial"/>
          <w:sz w:val="22"/>
          <w:szCs w:val="22"/>
        </w:rPr>
        <w:t>Regional Policy Committee</w:t>
      </w:r>
      <w:r w:rsidR="005C0EE6" w:rsidRPr="00F83184">
        <w:rPr>
          <w:rFonts w:ascii="Arial" w:hAnsi="Arial" w:cs="Arial"/>
          <w:sz w:val="22"/>
          <w:szCs w:val="22"/>
        </w:rPr>
        <w:t xml:space="preserve"> and the Committee of the Whole</w:t>
      </w:r>
      <w:r w:rsidRPr="00F83184">
        <w:rPr>
          <w:rFonts w:ascii="Arial" w:hAnsi="Arial" w:cs="Arial"/>
          <w:sz w:val="22"/>
          <w:szCs w:val="22"/>
        </w:rPr>
        <w:t xml:space="preserve">. </w:t>
      </w:r>
      <w:r w:rsidR="00FD6245" w:rsidRPr="00F83184">
        <w:rPr>
          <w:rFonts w:ascii="Arial" w:hAnsi="Arial" w:cs="Arial"/>
          <w:sz w:val="22"/>
          <w:szCs w:val="22"/>
        </w:rPr>
        <w:t>Executive staff provide</w:t>
      </w:r>
      <w:r w:rsidR="00CB5359" w:rsidRPr="00F83184">
        <w:rPr>
          <w:rFonts w:ascii="Arial" w:hAnsi="Arial" w:cs="Arial"/>
          <w:sz w:val="22"/>
          <w:szCs w:val="22"/>
        </w:rPr>
        <w:t>d</w:t>
      </w:r>
      <w:r w:rsidR="00FD6245" w:rsidRPr="00F83184">
        <w:rPr>
          <w:rFonts w:ascii="Arial" w:hAnsi="Arial" w:cs="Arial"/>
          <w:sz w:val="22"/>
          <w:szCs w:val="22"/>
        </w:rPr>
        <w:t xml:space="preserve"> an </w:t>
      </w:r>
      <w:r w:rsidR="00885FB2" w:rsidRPr="00F83184">
        <w:rPr>
          <w:rFonts w:ascii="Arial" w:hAnsi="Arial" w:cs="Arial"/>
          <w:sz w:val="22"/>
          <w:szCs w:val="22"/>
        </w:rPr>
        <w:t xml:space="preserve">initial </w:t>
      </w:r>
      <w:r w:rsidR="00FD6245" w:rsidRPr="00F83184">
        <w:rPr>
          <w:rFonts w:ascii="Arial" w:hAnsi="Arial" w:cs="Arial"/>
          <w:sz w:val="22"/>
          <w:szCs w:val="22"/>
        </w:rPr>
        <w:t>overview of the Best Starts for Kids Assessment Report</w:t>
      </w:r>
      <w:r w:rsidR="008017A2" w:rsidRPr="00F83184">
        <w:rPr>
          <w:rFonts w:ascii="Arial" w:hAnsi="Arial" w:cs="Arial"/>
          <w:sz w:val="22"/>
          <w:szCs w:val="22"/>
        </w:rPr>
        <w:t xml:space="preserve"> to the Committee of the Whole on </w:t>
      </w:r>
      <w:r w:rsidR="00FB060B" w:rsidRPr="00F83184">
        <w:rPr>
          <w:rFonts w:ascii="Arial" w:hAnsi="Arial" w:cs="Arial"/>
          <w:sz w:val="22"/>
          <w:szCs w:val="22"/>
        </w:rPr>
        <w:t>November 3</w:t>
      </w:r>
      <w:r w:rsidR="00E75873" w:rsidRPr="00F83184">
        <w:rPr>
          <w:rFonts w:ascii="Arial" w:hAnsi="Arial" w:cs="Arial"/>
          <w:sz w:val="22"/>
          <w:szCs w:val="22"/>
        </w:rPr>
        <w:t>rd</w:t>
      </w:r>
      <w:r w:rsidR="009469B9" w:rsidRPr="00F83184">
        <w:rPr>
          <w:rStyle w:val="FootnoteReference"/>
          <w:rFonts w:ascii="Arial" w:hAnsi="Arial" w:cs="Arial"/>
          <w:sz w:val="22"/>
          <w:szCs w:val="22"/>
        </w:rPr>
        <w:footnoteReference w:id="1"/>
      </w:r>
      <w:r w:rsidR="00FB060B" w:rsidRPr="00F83184">
        <w:rPr>
          <w:rFonts w:ascii="Arial" w:hAnsi="Arial" w:cs="Arial"/>
          <w:sz w:val="22"/>
          <w:szCs w:val="22"/>
        </w:rPr>
        <w:t xml:space="preserve"> and to this </w:t>
      </w:r>
      <w:r w:rsidR="009B3E52" w:rsidRPr="00F83184">
        <w:rPr>
          <w:rFonts w:ascii="Arial" w:hAnsi="Arial" w:cs="Arial"/>
          <w:sz w:val="22"/>
          <w:szCs w:val="22"/>
        </w:rPr>
        <w:t>committee on November 4</w:t>
      </w:r>
      <w:r w:rsidR="00E75873" w:rsidRPr="00F83184">
        <w:rPr>
          <w:rFonts w:ascii="Arial" w:hAnsi="Arial" w:cs="Arial"/>
          <w:sz w:val="22"/>
          <w:szCs w:val="22"/>
        </w:rPr>
        <w:t>th</w:t>
      </w:r>
      <w:r w:rsidR="00FD6245" w:rsidRPr="00F83184">
        <w:rPr>
          <w:rFonts w:ascii="Arial" w:hAnsi="Arial" w:cs="Arial"/>
          <w:sz w:val="22"/>
          <w:szCs w:val="22"/>
        </w:rPr>
        <w:t xml:space="preserve">. </w:t>
      </w:r>
      <w:r w:rsidR="00FC3036">
        <w:rPr>
          <w:rFonts w:ascii="Arial" w:hAnsi="Arial" w:cs="Arial"/>
          <w:sz w:val="22"/>
          <w:szCs w:val="22"/>
        </w:rPr>
        <w:t xml:space="preserve">At that meeting and in a subsequent e-mail, </w:t>
      </w:r>
      <w:r w:rsidR="00C07A14">
        <w:rPr>
          <w:rFonts w:ascii="Arial" w:hAnsi="Arial" w:cs="Arial"/>
          <w:sz w:val="22"/>
          <w:szCs w:val="22"/>
        </w:rPr>
        <w:t xml:space="preserve">the Sound Cities Association caucus members asked for </w:t>
      </w:r>
      <w:r w:rsidR="00C07A14" w:rsidRPr="00F83184">
        <w:rPr>
          <w:rFonts w:ascii="Arial" w:hAnsi="Arial" w:cs="Arial"/>
          <w:color w:val="000000"/>
          <w:sz w:val="22"/>
          <w:szCs w:val="22"/>
        </w:rPr>
        <w:t>additional information that would synthesize the data provided in the assessment report</w:t>
      </w:r>
      <w:r w:rsidR="004D6992">
        <w:rPr>
          <w:rFonts w:ascii="Arial" w:hAnsi="Arial" w:cs="Arial"/>
          <w:color w:val="000000"/>
          <w:sz w:val="22"/>
          <w:szCs w:val="22"/>
        </w:rPr>
        <w:t>,</w:t>
      </w:r>
      <w:r w:rsidR="00C07A14" w:rsidRPr="00F83184">
        <w:rPr>
          <w:rFonts w:ascii="Arial" w:hAnsi="Arial" w:cs="Arial"/>
          <w:color w:val="000000"/>
          <w:sz w:val="22"/>
          <w:szCs w:val="22"/>
        </w:rPr>
        <w:t xml:space="preserve"> and report out to RPC on the outcomes of BSK levy funding by sub-area, including the amount of funding spent serving residents by sub-area and the outcomes from these services. At today’s meeting, DCHS is expected to provide additional information in response to the SCA request. </w:t>
      </w:r>
    </w:p>
    <w:p w14:paraId="2D69FF60" w14:textId="385E5AE2" w:rsidR="00C75025" w:rsidRPr="00F83184" w:rsidRDefault="00C75025" w:rsidP="00524670">
      <w:pPr>
        <w:jc w:val="both"/>
        <w:rPr>
          <w:rFonts w:ascii="Arial" w:hAnsi="Arial" w:cs="Arial"/>
          <w:sz w:val="22"/>
          <w:szCs w:val="22"/>
        </w:rPr>
      </w:pPr>
    </w:p>
    <w:p w14:paraId="4D02AE67" w14:textId="4E6560C1" w:rsidR="00B57AFF" w:rsidRPr="00F83184" w:rsidRDefault="00B57AFF" w:rsidP="00524670">
      <w:pPr>
        <w:jc w:val="both"/>
        <w:rPr>
          <w:rFonts w:ascii="Arial" w:hAnsi="Arial" w:cs="Arial"/>
          <w:sz w:val="22"/>
          <w:szCs w:val="22"/>
        </w:rPr>
      </w:pPr>
      <w:r w:rsidRPr="006903CA">
        <w:rPr>
          <w:rFonts w:ascii="Arial" w:hAnsi="Arial" w:cs="Arial"/>
          <w:sz w:val="22"/>
          <w:szCs w:val="22"/>
        </w:rPr>
        <w:t>Generally, the BSK assessment report provides information that explains the context and impact of the Best Starts for Kids levy funded goals, strategies, and programs, and meets the requirements as outlined in Motion 15651.</w:t>
      </w:r>
      <w:r w:rsidRPr="00F83184">
        <w:rPr>
          <w:rFonts w:ascii="Arial" w:hAnsi="Arial" w:cs="Arial"/>
          <w:sz w:val="22"/>
          <w:szCs w:val="22"/>
        </w:rPr>
        <w:t xml:space="preserve"> </w:t>
      </w:r>
    </w:p>
    <w:p w14:paraId="2AD7D339" w14:textId="2B86BEBA" w:rsidR="00FD6245" w:rsidRPr="00F83184" w:rsidRDefault="00FD6245" w:rsidP="00846649">
      <w:pPr>
        <w:rPr>
          <w:rFonts w:ascii="Arial" w:hAnsi="Arial" w:cs="Arial"/>
          <w:sz w:val="22"/>
          <w:szCs w:val="22"/>
        </w:rPr>
      </w:pPr>
    </w:p>
    <w:p w14:paraId="5676CC75" w14:textId="794C855F" w:rsidR="00E15C29" w:rsidRPr="00F83184" w:rsidRDefault="00E15C29" w:rsidP="00E15C29">
      <w:pPr>
        <w:rPr>
          <w:rFonts w:ascii="Arial" w:hAnsi="Arial" w:cs="Arial"/>
          <w:b/>
          <w:smallCaps/>
          <w:sz w:val="22"/>
          <w:szCs w:val="22"/>
          <w:u w:val="single"/>
        </w:rPr>
      </w:pPr>
      <w:r w:rsidRPr="00F83184">
        <w:rPr>
          <w:rFonts w:ascii="Arial" w:hAnsi="Arial" w:cs="Arial"/>
          <w:b/>
          <w:smallCaps/>
          <w:sz w:val="22"/>
          <w:szCs w:val="22"/>
          <w:u w:val="single"/>
        </w:rPr>
        <w:t>BACKGROUND</w:t>
      </w:r>
    </w:p>
    <w:p w14:paraId="07A59057" w14:textId="759F12C6" w:rsidR="003D33AD" w:rsidRPr="00F83184" w:rsidRDefault="003D33AD" w:rsidP="00E15C29">
      <w:pPr>
        <w:rPr>
          <w:rFonts w:ascii="Arial" w:hAnsi="Arial" w:cs="Arial"/>
          <w:b/>
          <w:smallCaps/>
          <w:sz w:val="22"/>
          <w:szCs w:val="22"/>
          <w:u w:val="single"/>
        </w:rPr>
      </w:pPr>
    </w:p>
    <w:p w14:paraId="7EC7C4E9" w14:textId="5D29FF7F" w:rsidR="003D33AD" w:rsidRPr="00F83184" w:rsidRDefault="003D33AD" w:rsidP="003D33AD">
      <w:pPr>
        <w:jc w:val="both"/>
        <w:rPr>
          <w:rFonts w:ascii="Arial" w:hAnsi="Arial" w:cs="Arial"/>
          <w:sz w:val="22"/>
          <w:szCs w:val="22"/>
        </w:rPr>
      </w:pPr>
      <w:r w:rsidRPr="00F83184">
        <w:rPr>
          <w:rFonts w:ascii="Arial" w:hAnsi="Arial" w:cs="Arial"/>
          <w:sz w:val="22"/>
          <w:szCs w:val="22"/>
        </w:rPr>
        <w:t>Best Starts for Kids is a levy-funded, prevention-oriented regional plan that is aimed at supporting the healthy development of children and youth, families</w:t>
      </w:r>
      <w:r w:rsidR="00152B72" w:rsidRPr="00F83184">
        <w:rPr>
          <w:rFonts w:ascii="Arial" w:hAnsi="Arial" w:cs="Arial"/>
          <w:sz w:val="22"/>
          <w:szCs w:val="22"/>
        </w:rPr>
        <w:t>,</w:t>
      </w:r>
      <w:r w:rsidRPr="00F83184">
        <w:rPr>
          <w:rFonts w:ascii="Arial" w:hAnsi="Arial" w:cs="Arial"/>
          <w:sz w:val="22"/>
          <w:szCs w:val="22"/>
        </w:rPr>
        <w:t xml:space="preserve"> and communities across King County. </w:t>
      </w:r>
    </w:p>
    <w:p w14:paraId="72A02678" w14:textId="77777777" w:rsidR="003D33AD" w:rsidRPr="00F83184" w:rsidRDefault="003D33AD" w:rsidP="00E15C29">
      <w:pPr>
        <w:rPr>
          <w:rFonts w:ascii="Arial" w:hAnsi="Arial" w:cs="Arial"/>
          <w:b/>
          <w:smallCaps/>
          <w:sz w:val="22"/>
          <w:szCs w:val="22"/>
          <w:u w:val="single"/>
        </w:rPr>
      </w:pPr>
    </w:p>
    <w:p w14:paraId="6DC6CC77" w14:textId="309367D9" w:rsidR="00EC543E" w:rsidRPr="00F83184" w:rsidRDefault="00EC543E" w:rsidP="00EC543E">
      <w:pPr>
        <w:jc w:val="both"/>
        <w:rPr>
          <w:rFonts w:ascii="Arial" w:hAnsi="Arial" w:cs="Arial"/>
          <w:sz w:val="22"/>
          <w:szCs w:val="22"/>
        </w:rPr>
      </w:pPr>
      <w:r w:rsidRPr="00F83184">
        <w:rPr>
          <w:rFonts w:ascii="Arial" w:hAnsi="Arial" w:cs="Arial"/>
          <w:b/>
          <w:bCs/>
          <w:sz w:val="22"/>
          <w:szCs w:val="22"/>
        </w:rPr>
        <w:t>2016-2021 Best Start for Kids Levy.</w:t>
      </w:r>
      <w:r w:rsidRPr="00F83184">
        <w:rPr>
          <w:rFonts w:ascii="Arial" w:hAnsi="Arial" w:cs="Arial"/>
          <w:sz w:val="22"/>
          <w:szCs w:val="22"/>
        </w:rPr>
        <w:t xml:space="preserve"> In November 2015, King County voters approved the current Best Starts for Kids (BSK) Levy, which is a six-year property tax </w:t>
      </w:r>
      <w:r w:rsidR="008F4BF1" w:rsidRPr="00F83184">
        <w:rPr>
          <w:rFonts w:ascii="Arial" w:hAnsi="Arial" w:cs="Arial"/>
          <w:sz w:val="22"/>
          <w:szCs w:val="22"/>
        </w:rPr>
        <w:t xml:space="preserve">levy. </w:t>
      </w:r>
      <w:r w:rsidRPr="00F83184">
        <w:rPr>
          <w:rFonts w:ascii="Arial" w:hAnsi="Arial" w:cs="Arial"/>
          <w:sz w:val="22"/>
          <w:szCs w:val="22"/>
        </w:rPr>
        <w:t>The levy is anticipated to generate a total of approximately $404.5 million in revenues over the six-year levy period, based on the most recent revenue forecast</w:t>
      </w:r>
      <w:r w:rsidRPr="00F83184">
        <w:rPr>
          <w:rStyle w:val="FootnoteReference"/>
          <w:rFonts w:ascii="Arial" w:hAnsi="Arial" w:cs="Arial"/>
          <w:sz w:val="22"/>
          <w:szCs w:val="22"/>
        </w:rPr>
        <w:footnoteReference w:id="2"/>
      </w:r>
      <w:r w:rsidRPr="00F83184">
        <w:rPr>
          <w:rFonts w:ascii="Arial" w:hAnsi="Arial" w:cs="Arial"/>
          <w:sz w:val="22"/>
          <w:szCs w:val="22"/>
        </w:rPr>
        <w:t>.</w:t>
      </w:r>
    </w:p>
    <w:p w14:paraId="2203C39B" w14:textId="0573C7A3" w:rsidR="003B2668" w:rsidRPr="00F83184" w:rsidRDefault="003B2668" w:rsidP="00EC543E">
      <w:pPr>
        <w:jc w:val="both"/>
        <w:rPr>
          <w:rFonts w:ascii="Arial" w:hAnsi="Arial" w:cs="Arial"/>
          <w:sz w:val="22"/>
          <w:szCs w:val="22"/>
        </w:rPr>
      </w:pPr>
    </w:p>
    <w:p w14:paraId="0F50E8F7" w14:textId="77777777" w:rsidR="003B2668" w:rsidRPr="00F83184" w:rsidRDefault="003B2668" w:rsidP="003B2668">
      <w:pPr>
        <w:jc w:val="both"/>
        <w:rPr>
          <w:rFonts w:ascii="Arial" w:hAnsi="Arial" w:cs="Arial"/>
          <w:sz w:val="22"/>
          <w:szCs w:val="22"/>
        </w:rPr>
      </w:pPr>
      <w:r w:rsidRPr="00F83184">
        <w:rPr>
          <w:rFonts w:ascii="Arial" w:hAnsi="Arial" w:cs="Arial"/>
          <w:sz w:val="22"/>
          <w:szCs w:val="22"/>
        </w:rPr>
        <w:lastRenderedPageBreak/>
        <w:t>The BSK levy ordinance (Ordinance 18088) directed that out of the first year's levy proceeds, $19 million be set aside to fund the Youth and Family Homelessness Prevention Initiative</w:t>
      </w:r>
      <w:r w:rsidRPr="00F83184">
        <w:rPr>
          <w:rStyle w:val="FootnoteReference"/>
          <w:rFonts w:ascii="Arial" w:hAnsi="Arial" w:cs="Arial"/>
          <w:sz w:val="22"/>
          <w:szCs w:val="22"/>
        </w:rPr>
        <w:footnoteReference w:id="3"/>
      </w:r>
      <w:r w:rsidRPr="00F83184">
        <w:rPr>
          <w:rFonts w:ascii="Arial" w:hAnsi="Arial" w:cs="Arial"/>
          <w:sz w:val="22"/>
          <w:szCs w:val="22"/>
        </w:rPr>
        <w:t xml:space="preserve"> (YFHPI) as well as the amounts that were necessary to pay for election costs related to the levy. All remaining levy proceeds are to be disbursed as follows:</w:t>
      </w:r>
    </w:p>
    <w:p w14:paraId="2E0611CA" w14:textId="77777777" w:rsidR="003B2668" w:rsidRPr="00F83184" w:rsidRDefault="003B2668" w:rsidP="003B2668">
      <w:pPr>
        <w:jc w:val="both"/>
        <w:rPr>
          <w:rFonts w:ascii="Arial" w:hAnsi="Arial" w:cs="Arial"/>
          <w:sz w:val="22"/>
          <w:szCs w:val="22"/>
        </w:rPr>
      </w:pPr>
    </w:p>
    <w:p w14:paraId="39E545DB" w14:textId="77777777" w:rsidR="003B2668" w:rsidRPr="00F83184" w:rsidRDefault="003B2668" w:rsidP="00C85599">
      <w:pPr>
        <w:pStyle w:val="ListParagraph0"/>
        <w:numPr>
          <w:ilvl w:val="0"/>
          <w:numId w:val="3"/>
        </w:numPr>
        <w:jc w:val="both"/>
        <w:rPr>
          <w:rFonts w:ascii="Arial" w:hAnsi="Arial" w:cs="Arial"/>
          <w:i/>
          <w:iCs/>
          <w:sz w:val="22"/>
          <w:szCs w:val="22"/>
        </w:rPr>
      </w:pPr>
      <w:r w:rsidRPr="00F83184">
        <w:rPr>
          <w:rFonts w:ascii="Arial" w:hAnsi="Arial" w:cs="Arial"/>
          <w:b/>
          <w:bCs/>
          <w:sz w:val="22"/>
          <w:szCs w:val="22"/>
        </w:rPr>
        <w:t>50 percent for the Invest Early Allocation</w:t>
      </w:r>
      <w:r w:rsidRPr="00F83184">
        <w:rPr>
          <w:rFonts w:ascii="Arial" w:hAnsi="Arial" w:cs="Arial"/>
          <w:sz w:val="22"/>
          <w:szCs w:val="22"/>
        </w:rPr>
        <w:t xml:space="preserve">: </w:t>
      </w:r>
      <w:r w:rsidRPr="004D6992">
        <w:rPr>
          <w:rFonts w:ascii="Arial" w:hAnsi="Arial" w:cs="Arial"/>
          <w:sz w:val="22"/>
          <w:szCs w:val="22"/>
        </w:rPr>
        <w:t>Focusing on children and families (ages 0-5) where they are to support healthy child development and family well-being.</w:t>
      </w:r>
    </w:p>
    <w:p w14:paraId="2BB5A360" w14:textId="77777777" w:rsidR="003B2668" w:rsidRPr="004D6992" w:rsidRDefault="003B2668" w:rsidP="00C85599">
      <w:pPr>
        <w:pStyle w:val="ListParagraph0"/>
        <w:numPr>
          <w:ilvl w:val="0"/>
          <w:numId w:val="3"/>
        </w:numPr>
        <w:jc w:val="both"/>
        <w:rPr>
          <w:rFonts w:ascii="Arial" w:hAnsi="Arial" w:cs="Arial"/>
          <w:sz w:val="22"/>
          <w:szCs w:val="22"/>
        </w:rPr>
      </w:pPr>
      <w:r w:rsidRPr="00F83184">
        <w:rPr>
          <w:rFonts w:ascii="Arial" w:hAnsi="Arial" w:cs="Arial"/>
          <w:b/>
          <w:bCs/>
          <w:sz w:val="22"/>
          <w:szCs w:val="22"/>
        </w:rPr>
        <w:t>35 percent for the Sustain the Gain Allocation</w:t>
      </w:r>
      <w:r w:rsidRPr="00F83184">
        <w:rPr>
          <w:rFonts w:ascii="Arial" w:hAnsi="Arial" w:cs="Arial"/>
          <w:sz w:val="22"/>
          <w:szCs w:val="22"/>
        </w:rPr>
        <w:t xml:space="preserve">: </w:t>
      </w:r>
      <w:r w:rsidRPr="004D6992">
        <w:rPr>
          <w:rFonts w:ascii="Arial" w:hAnsi="Arial" w:cs="Arial"/>
          <w:sz w:val="22"/>
          <w:szCs w:val="22"/>
        </w:rPr>
        <w:t>Focusing on supporting positive development for children and young people (ages 5 to 24) as they progress into adulthood.</w:t>
      </w:r>
    </w:p>
    <w:p w14:paraId="724951EB" w14:textId="77777777" w:rsidR="003B2668" w:rsidRPr="00F83184" w:rsidRDefault="003B2668" w:rsidP="00C85599">
      <w:pPr>
        <w:pStyle w:val="ListParagraph0"/>
        <w:numPr>
          <w:ilvl w:val="0"/>
          <w:numId w:val="3"/>
        </w:numPr>
        <w:jc w:val="both"/>
        <w:rPr>
          <w:rFonts w:ascii="Arial" w:hAnsi="Arial" w:cs="Arial"/>
          <w:sz w:val="22"/>
          <w:szCs w:val="22"/>
        </w:rPr>
      </w:pPr>
      <w:r w:rsidRPr="00F83184">
        <w:rPr>
          <w:rFonts w:ascii="Arial" w:hAnsi="Arial" w:cs="Arial"/>
          <w:b/>
          <w:bCs/>
          <w:sz w:val="22"/>
          <w:szCs w:val="22"/>
        </w:rPr>
        <w:t>10 percent for the Communities Matter Allocation</w:t>
      </w:r>
      <w:r w:rsidRPr="00F83184">
        <w:rPr>
          <w:rFonts w:ascii="Arial" w:hAnsi="Arial" w:cs="Arial"/>
          <w:sz w:val="22"/>
          <w:szCs w:val="22"/>
        </w:rPr>
        <w:t xml:space="preserve"> (Communities of Opportunity): </w:t>
      </w:r>
      <w:r w:rsidRPr="004D6992">
        <w:rPr>
          <w:rFonts w:ascii="Arial" w:hAnsi="Arial" w:cs="Arial"/>
          <w:sz w:val="22"/>
          <w:szCs w:val="22"/>
        </w:rPr>
        <w:t>Focusing on strategies to create safe and healthy communities, building on a partnership between the County and The Seattle Foundation on Communities of Opportunity, which is based on the latest research regarding the impact of place on individual and population health and wellbeing outcomes. Includes local community supports in building their own capacity to create positive change.</w:t>
      </w:r>
    </w:p>
    <w:p w14:paraId="01D89F7B" w14:textId="77777777" w:rsidR="003B2668" w:rsidRPr="004D6992" w:rsidRDefault="003B2668" w:rsidP="00C85599">
      <w:pPr>
        <w:pStyle w:val="ListParagraph0"/>
        <w:numPr>
          <w:ilvl w:val="0"/>
          <w:numId w:val="3"/>
        </w:numPr>
        <w:jc w:val="both"/>
        <w:rPr>
          <w:rFonts w:ascii="Arial" w:hAnsi="Arial" w:cs="Arial"/>
          <w:sz w:val="22"/>
          <w:szCs w:val="22"/>
        </w:rPr>
      </w:pPr>
      <w:r w:rsidRPr="00F83184">
        <w:rPr>
          <w:rFonts w:ascii="Arial" w:hAnsi="Arial" w:cs="Arial"/>
          <w:b/>
          <w:bCs/>
          <w:sz w:val="22"/>
          <w:szCs w:val="22"/>
        </w:rPr>
        <w:t xml:space="preserve">5 percent for the Outcomes-Focused and Data-Driven Allocation: </w:t>
      </w:r>
      <w:r w:rsidRPr="004D6992">
        <w:rPr>
          <w:rFonts w:ascii="Arial" w:hAnsi="Arial" w:cs="Arial"/>
          <w:sz w:val="22"/>
          <w:szCs w:val="22"/>
        </w:rPr>
        <w:t>Supporting evaluation, data collection and improving the delivery of services and programs under the levy.</w:t>
      </w:r>
      <w:r w:rsidRPr="004D6992">
        <w:rPr>
          <w:rStyle w:val="FootnoteReference"/>
          <w:rFonts w:ascii="Arial" w:hAnsi="Arial" w:cs="Arial"/>
          <w:sz w:val="22"/>
          <w:szCs w:val="22"/>
        </w:rPr>
        <w:footnoteReference w:id="4"/>
      </w:r>
    </w:p>
    <w:p w14:paraId="304666FA" w14:textId="6B5F76FA" w:rsidR="009802FB" w:rsidRPr="00F83184" w:rsidRDefault="009802FB" w:rsidP="008F4BF1">
      <w:pPr>
        <w:jc w:val="both"/>
        <w:rPr>
          <w:rFonts w:ascii="Arial" w:hAnsi="Arial" w:cs="Arial"/>
          <w:sz w:val="22"/>
          <w:szCs w:val="22"/>
        </w:rPr>
      </w:pPr>
    </w:p>
    <w:p w14:paraId="728B2CD7" w14:textId="77777777" w:rsidR="009802FB" w:rsidRPr="00F83184" w:rsidRDefault="009802FB" w:rsidP="009802FB">
      <w:pPr>
        <w:jc w:val="both"/>
        <w:rPr>
          <w:rFonts w:ascii="Arial" w:hAnsi="Arial" w:cs="Arial"/>
          <w:color w:val="FF0000"/>
          <w:sz w:val="22"/>
          <w:szCs w:val="22"/>
        </w:rPr>
      </w:pPr>
      <w:r w:rsidRPr="00F83184">
        <w:rPr>
          <w:rFonts w:ascii="Arial" w:hAnsi="Arial" w:cs="Arial"/>
          <w:b/>
          <w:bCs/>
          <w:sz w:val="22"/>
          <w:szCs w:val="22"/>
        </w:rPr>
        <w:t>BSK Implementation Plan.</w:t>
      </w:r>
      <w:r w:rsidRPr="00F83184">
        <w:rPr>
          <w:rFonts w:ascii="Arial" w:hAnsi="Arial" w:cs="Arial"/>
          <w:sz w:val="22"/>
          <w:szCs w:val="22"/>
        </w:rPr>
        <w:t xml:space="preserve"> In September 2016, the Council passed Ordinance 18373 adopting the BSK Implementation Plan. The Implementation Plan provides guidance on the goals, investments and implementation of the BSK Levy.</w:t>
      </w:r>
    </w:p>
    <w:p w14:paraId="6044209A" w14:textId="77777777" w:rsidR="009802FB" w:rsidRPr="00F83184" w:rsidRDefault="009802FB" w:rsidP="009802FB">
      <w:pPr>
        <w:jc w:val="both"/>
        <w:rPr>
          <w:rFonts w:ascii="Arial" w:hAnsi="Arial" w:cs="Arial"/>
          <w:sz w:val="22"/>
          <w:szCs w:val="22"/>
        </w:rPr>
      </w:pPr>
    </w:p>
    <w:p w14:paraId="30A38E63" w14:textId="77777777" w:rsidR="009802FB" w:rsidRPr="00F83184" w:rsidRDefault="009802FB" w:rsidP="009802FB">
      <w:pPr>
        <w:jc w:val="both"/>
        <w:rPr>
          <w:rFonts w:ascii="Arial" w:hAnsi="Arial" w:cs="Arial"/>
          <w:sz w:val="22"/>
          <w:szCs w:val="22"/>
        </w:rPr>
      </w:pPr>
      <w:r w:rsidRPr="00F83184">
        <w:rPr>
          <w:rFonts w:ascii="Arial" w:hAnsi="Arial" w:cs="Arial"/>
          <w:sz w:val="22"/>
          <w:szCs w:val="22"/>
        </w:rPr>
        <w:t>The Implementation Plan outlines the 2016-2021 levy goals as follows:</w:t>
      </w:r>
    </w:p>
    <w:p w14:paraId="0D9A28A9" w14:textId="77777777" w:rsidR="009802FB" w:rsidRPr="00F83184" w:rsidRDefault="009802FB" w:rsidP="00C85599">
      <w:pPr>
        <w:pStyle w:val="ListParagraph0"/>
        <w:numPr>
          <w:ilvl w:val="0"/>
          <w:numId w:val="4"/>
        </w:numPr>
        <w:jc w:val="both"/>
        <w:rPr>
          <w:rFonts w:ascii="Arial" w:hAnsi="Arial" w:cs="Arial"/>
          <w:sz w:val="22"/>
          <w:szCs w:val="22"/>
        </w:rPr>
      </w:pPr>
      <w:r w:rsidRPr="00F83184">
        <w:rPr>
          <w:rFonts w:ascii="Arial" w:hAnsi="Arial" w:cs="Arial"/>
          <w:sz w:val="22"/>
          <w:szCs w:val="22"/>
        </w:rPr>
        <w:t>Babies are born healthy and are provided with a strong foundation for lifelong health and wellbeing</w:t>
      </w:r>
    </w:p>
    <w:p w14:paraId="6E1693D0" w14:textId="77777777" w:rsidR="009802FB" w:rsidRPr="00F83184" w:rsidRDefault="009802FB" w:rsidP="00C85599">
      <w:pPr>
        <w:pStyle w:val="ListParagraph0"/>
        <w:numPr>
          <w:ilvl w:val="0"/>
          <w:numId w:val="4"/>
        </w:numPr>
        <w:jc w:val="both"/>
        <w:rPr>
          <w:rFonts w:ascii="Arial" w:hAnsi="Arial" w:cs="Arial"/>
          <w:sz w:val="22"/>
          <w:szCs w:val="22"/>
        </w:rPr>
      </w:pPr>
      <w:r w:rsidRPr="00F83184">
        <w:rPr>
          <w:rFonts w:ascii="Arial" w:hAnsi="Arial" w:cs="Arial"/>
          <w:sz w:val="22"/>
          <w:szCs w:val="22"/>
        </w:rPr>
        <w:t>King County is a place where everyone has equitable opportunities to be safe and healthy as they progress through childhood, building academic and life skills to be thriving members of their communities</w:t>
      </w:r>
    </w:p>
    <w:p w14:paraId="73318A25" w14:textId="77777777" w:rsidR="009802FB" w:rsidRPr="00F83184" w:rsidRDefault="009802FB" w:rsidP="00C85599">
      <w:pPr>
        <w:pStyle w:val="ListParagraph0"/>
        <w:numPr>
          <w:ilvl w:val="0"/>
          <w:numId w:val="4"/>
        </w:numPr>
        <w:jc w:val="both"/>
        <w:rPr>
          <w:rFonts w:ascii="Arial" w:hAnsi="Arial" w:cs="Arial"/>
          <w:sz w:val="22"/>
          <w:szCs w:val="22"/>
        </w:rPr>
      </w:pPr>
      <w:r w:rsidRPr="00F83184">
        <w:rPr>
          <w:rFonts w:ascii="Arial" w:hAnsi="Arial" w:cs="Arial"/>
          <w:sz w:val="22"/>
          <w:szCs w:val="22"/>
        </w:rPr>
        <w:t>Communities offer safe, welcoming and healthy environments that help improve outcomes for all of King County’s children and families, regardless of where they live</w:t>
      </w:r>
      <w:r w:rsidRPr="00F83184">
        <w:rPr>
          <w:rStyle w:val="FootnoteReference"/>
          <w:rFonts w:ascii="Arial" w:hAnsi="Arial" w:cs="Arial"/>
          <w:sz w:val="22"/>
          <w:szCs w:val="22"/>
        </w:rPr>
        <w:footnoteReference w:id="5"/>
      </w:r>
    </w:p>
    <w:p w14:paraId="6FC180FA" w14:textId="77777777" w:rsidR="009802FB" w:rsidRPr="00F83184" w:rsidRDefault="009802FB" w:rsidP="008F4BF1">
      <w:pPr>
        <w:jc w:val="both"/>
        <w:rPr>
          <w:rFonts w:ascii="Arial" w:hAnsi="Arial" w:cs="Arial"/>
          <w:color w:val="FF0000"/>
          <w:sz w:val="22"/>
          <w:szCs w:val="22"/>
        </w:rPr>
      </w:pPr>
    </w:p>
    <w:p w14:paraId="6F977037" w14:textId="77777777" w:rsidR="0009667D" w:rsidRPr="00F83184" w:rsidRDefault="0009667D" w:rsidP="0009667D">
      <w:pPr>
        <w:jc w:val="both"/>
        <w:rPr>
          <w:rFonts w:ascii="Arial" w:hAnsi="Arial" w:cs="Arial"/>
          <w:sz w:val="22"/>
          <w:szCs w:val="22"/>
        </w:rPr>
      </w:pPr>
      <w:r w:rsidRPr="00F83184">
        <w:rPr>
          <w:rFonts w:ascii="Arial" w:hAnsi="Arial" w:cs="Arial"/>
          <w:b/>
          <w:bCs/>
          <w:sz w:val="22"/>
          <w:szCs w:val="22"/>
        </w:rPr>
        <w:t>Levy Oversight.</w:t>
      </w:r>
      <w:r w:rsidRPr="00F83184">
        <w:rPr>
          <w:rFonts w:ascii="Arial" w:hAnsi="Arial" w:cs="Arial"/>
          <w:sz w:val="22"/>
          <w:szCs w:val="22"/>
        </w:rPr>
        <w:t xml:space="preserve"> The BSK Levy is overseen by the Children and Youth Advisory Board (CYAB), which carries dual responsibilities tied to the Best Starts for Kids Levy and the Youth Action Plan, as well as the Communities of Opportunity-Best Starts for Kids Advisory Board</w:t>
      </w:r>
      <w:r w:rsidRPr="00F83184">
        <w:rPr>
          <w:rStyle w:val="FootnoteReference"/>
          <w:rFonts w:ascii="Arial" w:hAnsi="Arial" w:cs="Arial"/>
          <w:sz w:val="22"/>
          <w:szCs w:val="22"/>
        </w:rPr>
        <w:footnoteReference w:id="6"/>
      </w:r>
      <w:r w:rsidRPr="00F83184">
        <w:rPr>
          <w:rFonts w:ascii="Arial" w:hAnsi="Arial" w:cs="Arial"/>
          <w:sz w:val="22"/>
          <w:szCs w:val="22"/>
        </w:rPr>
        <w:t xml:space="preserve">, which is the advisory body for the COO portion of the levy. These groups play an integral role in monitoring progress of service and program implementation, partnering with the County to ensure that BSK investments are consistent with levy requirements, effective and transparent to the public. </w:t>
      </w:r>
    </w:p>
    <w:p w14:paraId="223FC8BA" w14:textId="7AC7F980" w:rsidR="0009667D" w:rsidRPr="00F83184" w:rsidRDefault="0009667D" w:rsidP="00BF01F9">
      <w:pPr>
        <w:jc w:val="both"/>
        <w:rPr>
          <w:rFonts w:ascii="Arial" w:hAnsi="Arial" w:cs="Arial"/>
          <w:sz w:val="22"/>
          <w:szCs w:val="22"/>
        </w:rPr>
      </w:pPr>
    </w:p>
    <w:p w14:paraId="3171A96C" w14:textId="1F1A3EA2" w:rsidR="00A77CB9" w:rsidRPr="00F83184" w:rsidRDefault="00FC076F" w:rsidP="00BF01F9">
      <w:pPr>
        <w:jc w:val="both"/>
        <w:rPr>
          <w:rFonts w:ascii="Arial" w:hAnsi="Arial" w:cs="Arial"/>
          <w:sz w:val="22"/>
          <w:szCs w:val="22"/>
        </w:rPr>
      </w:pPr>
      <w:r w:rsidRPr="00F83184">
        <w:rPr>
          <w:rFonts w:ascii="Arial" w:hAnsi="Arial" w:cs="Arial"/>
          <w:b/>
          <w:bCs/>
          <w:sz w:val="22"/>
          <w:szCs w:val="22"/>
        </w:rPr>
        <w:t>Motion 1565</w:t>
      </w:r>
      <w:r w:rsidR="008F7323" w:rsidRPr="00F83184">
        <w:rPr>
          <w:rFonts w:ascii="Arial" w:hAnsi="Arial" w:cs="Arial"/>
          <w:b/>
          <w:bCs/>
          <w:sz w:val="22"/>
          <w:szCs w:val="22"/>
        </w:rPr>
        <w:t>1</w:t>
      </w:r>
      <w:r w:rsidR="00A10AE4" w:rsidRPr="00F83184">
        <w:rPr>
          <w:rFonts w:ascii="Arial" w:hAnsi="Arial" w:cs="Arial"/>
          <w:sz w:val="22"/>
          <w:szCs w:val="22"/>
        </w:rPr>
        <w:t>.</w:t>
      </w:r>
      <w:r w:rsidR="00AC24DF" w:rsidRPr="00F83184">
        <w:rPr>
          <w:rFonts w:ascii="Arial" w:hAnsi="Arial" w:cs="Arial"/>
          <w:sz w:val="22"/>
          <w:szCs w:val="22"/>
        </w:rPr>
        <w:t xml:space="preserve"> </w:t>
      </w:r>
      <w:r w:rsidR="00A10AE4" w:rsidRPr="00F83184">
        <w:rPr>
          <w:rFonts w:ascii="Arial" w:hAnsi="Arial" w:cs="Arial"/>
          <w:sz w:val="22"/>
          <w:szCs w:val="22"/>
        </w:rPr>
        <w:t xml:space="preserve">Motion 15651, </w:t>
      </w:r>
      <w:r w:rsidR="00EC543E" w:rsidRPr="00F83184">
        <w:rPr>
          <w:rFonts w:ascii="Arial" w:hAnsi="Arial" w:cs="Arial"/>
          <w:sz w:val="22"/>
          <w:szCs w:val="22"/>
        </w:rPr>
        <w:t xml:space="preserve">adopted by the Council in </w:t>
      </w:r>
      <w:r w:rsidR="00DE09D3" w:rsidRPr="00F83184">
        <w:rPr>
          <w:rFonts w:ascii="Arial" w:hAnsi="Arial" w:cs="Arial"/>
          <w:sz w:val="22"/>
          <w:szCs w:val="22"/>
        </w:rPr>
        <w:t>July 2020,</w:t>
      </w:r>
      <w:r w:rsidRPr="00F83184">
        <w:rPr>
          <w:rFonts w:ascii="Arial" w:hAnsi="Arial" w:cs="Arial"/>
          <w:sz w:val="22"/>
          <w:szCs w:val="22"/>
        </w:rPr>
        <w:t xml:space="preserve"> requested the executive submit for Council review an assessment report of the </w:t>
      </w:r>
      <w:r w:rsidR="00260441" w:rsidRPr="00F83184">
        <w:rPr>
          <w:rFonts w:ascii="Arial" w:hAnsi="Arial" w:cs="Arial"/>
          <w:sz w:val="22"/>
          <w:szCs w:val="22"/>
        </w:rPr>
        <w:t xml:space="preserve">current </w:t>
      </w:r>
      <w:r w:rsidRPr="00F83184">
        <w:rPr>
          <w:rFonts w:ascii="Arial" w:hAnsi="Arial" w:cs="Arial"/>
          <w:sz w:val="22"/>
          <w:szCs w:val="22"/>
        </w:rPr>
        <w:t>BSK levy funded goals, strategies, and program</w:t>
      </w:r>
      <w:r w:rsidR="00260441" w:rsidRPr="00F83184">
        <w:rPr>
          <w:rFonts w:ascii="Arial" w:hAnsi="Arial" w:cs="Arial"/>
          <w:sz w:val="22"/>
          <w:szCs w:val="22"/>
        </w:rPr>
        <w:t>s</w:t>
      </w:r>
      <w:r w:rsidRPr="00F83184">
        <w:rPr>
          <w:rFonts w:ascii="Arial" w:hAnsi="Arial" w:cs="Arial"/>
          <w:sz w:val="22"/>
          <w:szCs w:val="22"/>
        </w:rPr>
        <w:t>. The intent of the assessment is</w:t>
      </w:r>
      <w:r w:rsidR="00BA1818" w:rsidRPr="00F83184">
        <w:rPr>
          <w:rFonts w:ascii="Arial" w:hAnsi="Arial" w:cs="Arial"/>
          <w:sz w:val="22"/>
          <w:szCs w:val="22"/>
        </w:rPr>
        <w:t xml:space="preserve"> to inform </w:t>
      </w:r>
      <w:r w:rsidR="00B5693F" w:rsidRPr="00F83184">
        <w:rPr>
          <w:rFonts w:ascii="Arial" w:hAnsi="Arial" w:cs="Arial"/>
          <w:sz w:val="22"/>
          <w:szCs w:val="22"/>
        </w:rPr>
        <w:t xml:space="preserve">Council </w:t>
      </w:r>
      <w:r w:rsidR="00BA1818" w:rsidRPr="00F83184">
        <w:rPr>
          <w:rFonts w:ascii="Arial" w:hAnsi="Arial" w:cs="Arial"/>
          <w:sz w:val="22"/>
          <w:szCs w:val="22"/>
        </w:rPr>
        <w:t>deliberation</w:t>
      </w:r>
      <w:r w:rsidR="008E1B6B" w:rsidRPr="00F83184">
        <w:rPr>
          <w:rFonts w:ascii="Arial" w:hAnsi="Arial" w:cs="Arial"/>
          <w:sz w:val="22"/>
          <w:szCs w:val="22"/>
        </w:rPr>
        <w:t xml:space="preserve">s regarding </w:t>
      </w:r>
      <w:r w:rsidR="00EC40FA" w:rsidRPr="00F83184">
        <w:rPr>
          <w:rFonts w:ascii="Arial" w:hAnsi="Arial" w:cs="Arial"/>
          <w:sz w:val="22"/>
          <w:szCs w:val="22"/>
        </w:rPr>
        <w:t>the potential for a levy renewal</w:t>
      </w:r>
      <w:r w:rsidR="000137D8" w:rsidRPr="00F83184">
        <w:rPr>
          <w:rFonts w:ascii="Arial" w:hAnsi="Arial" w:cs="Arial"/>
          <w:sz w:val="22"/>
          <w:szCs w:val="22"/>
        </w:rPr>
        <w:t>, since the current BSK Levy expires at the end of 2021</w:t>
      </w:r>
      <w:r w:rsidR="008E1B6B" w:rsidRPr="00F83184">
        <w:rPr>
          <w:rFonts w:ascii="Arial" w:hAnsi="Arial" w:cs="Arial"/>
          <w:sz w:val="22"/>
          <w:szCs w:val="22"/>
        </w:rPr>
        <w:t>.</w:t>
      </w:r>
      <w:r w:rsidR="00930806" w:rsidRPr="00F83184">
        <w:rPr>
          <w:rFonts w:ascii="Arial" w:hAnsi="Arial" w:cs="Arial"/>
          <w:sz w:val="22"/>
          <w:szCs w:val="22"/>
        </w:rPr>
        <w:t xml:space="preserve"> Motion 15651 included a detailed list of reporting requirements </w:t>
      </w:r>
      <w:r w:rsidR="001965E6" w:rsidRPr="00F83184">
        <w:rPr>
          <w:rFonts w:ascii="Arial" w:hAnsi="Arial" w:cs="Arial"/>
          <w:sz w:val="22"/>
          <w:szCs w:val="22"/>
        </w:rPr>
        <w:t>covering both an assessment of the current levy and r</w:t>
      </w:r>
      <w:r w:rsidR="00304A74" w:rsidRPr="00F83184">
        <w:rPr>
          <w:rFonts w:ascii="Arial" w:hAnsi="Arial" w:cs="Arial"/>
          <w:sz w:val="22"/>
          <w:szCs w:val="22"/>
        </w:rPr>
        <w:t>ecommendations for any future levy.</w:t>
      </w:r>
    </w:p>
    <w:p w14:paraId="3213C0AD" w14:textId="3AD3759B" w:rsidR="0018070F" w:rsidRPr="00F83184" w:rsidRDefault="0018070F" w:rsidP="00BF01F9">
      <w:pPr>
        <w:jc w:val="both"/>
        <w:rPr>
          <w:rFonts w:ascii="Arial" w:hAnsi="Arial" w:cs="Arial"/>
          <w:sz w:val="22"/>
          <w:szCs w:val="22"/>
        </w:rPr>
      </w:pPr>
    </w:p>
    <w:p w14:paraId="080D0A4D" w14:textId="3AB866B1" w:rsidR="0018070F" w:rsidRPr="00F83184" w:rsidRDefault="0018070F" w:rsidP="0018070F">
      <w:pPr>
        <w:jc w:val="both"/>
        <w:rPr>
          <w:rFonts w:ascii="Arial" w:hAnsi="Arial" w:cs="Arial"/>
          <w:b/>
          <w:smallCaps/>
          <w:sz w:val="22"/>
          <w:szCs w:val="22"/>
          <w:u w:val="single"/>
        </w:rPr>
      </w:pPr>
      <w:r w:rsidRPr="00F83184">
        <w:rPr>
          <w:rFonts w:ascii="Arial" w:hAnsi="Arial" w:cs="Arial"/>
          <w:b/>
          <w:smallCaps/>
          <w:sz w:val="22"/>
          <w:szCs w:val="22"/>
          <w:u w:val="single"/>
        </w:rPr>
        <w:t>ANALYSIS</w:t>
      </w:r>
    </w:p>
    <w:p w14:paraId="4F48618D" w14:textId="26D3427B" w:rsidR="00056934" w:rsidRPr="00F83184" w:rsidRDefault="00056934" w:rsidP="0018070F">
      <w:pPr>
        <w:jc w:val="both"/>
        <w:rPr>
          <w:rFonts w:ascii="Arial" w:hAnsi="Arial" w:cs="Arial"/>
          <w:b/>
          <w:smallCaps/>
          <w:sz w:val="22"/>
          <w:szCs w:val="22"/>
          <w:u w:val="single"/>
        </w:rPr>
      </w:pPr>
    </w:p>
    <w:p w14:paraId="7DAD562D" w14:textId="15F81355" w:rsidR="009F27C1" w:rsidRPr="00F83184" w:rsidRDefault="009F27C1" w:rsidP="006A5F2E">
      <w:pPr>
        <w:widowControl w:val="0"/>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Proposed Motion 2020-0385 would accept the</w:t>
      </w:r>
      <w:r w:rsidR="009E3686" w:rsidRPr="00F83184">
        <w:rPr>
          <w:rFonts w:ascii="Arial" w:hAnsi="Arial" w:cs="Arial"/>
          <w:color w:val="000000"/>
          <w:sz w:val="22"/>
          <w:szCs w:val="22"/>
        </w:rPr>
        <w:t xml:space="preserve"> BSK </w:t>
      </w:r>
      <w:r w:rsidRPr="00F83184">
        <w:rPr>
          <w:rFonts w:ascii="Arial" w:hAnsi="Arial" w:cs="Arial"/>
          <w:color w:val="000000"/>
          <w:sz w:val="22"/>
          <w:szCs w:val="22"/>
        </w:rPr>
        <w:t>Assessment Report as required by Motion 15651. The motion asks the Executive to transmit a report to be developed in consultation with stakeholders, including soliciting feedback from the Regional Policy Committee that includes:</w:t>
      </w:r>
    </w:p>
    <w:p w14:paraId="31C40CCD" w14:textId="492BE7F1" w:rsidR="009F27C1" w:rsidRPr="00F83184" w:rsidRDefault="009F27C1" w:rsidP="006A5F2E">
      <w:pPr>
        <w:widowControl w:val="0"/>
        <w:autoSpaceDE w:val="0"/>
        <w:autoSpaceDN w:val="0"/>
        <w:adjustRightInd w:val="0"/>
        <w:jc w:val="both"/>
        <w:rPr>
          <w:rFonts w:ascii="Arial" w:hAnsi="Arial" w:cs="Arial"/>
          <w:color w:val="000000"/>
          <w:sz w:val="22"/>
          <w:szCs w:val="22"/>
        </w:rPr>
      </w:pPr>
    </w:p>
    <w:p w14:paraId="393CA1B4" w14:textId="124DF9DD" w:rsidR="009F27C1" w:rsidRPr="00F83184" w:rsidRDefault="009F27C1" w:rsidP="006A5F2E">
      <w:pPr>
        <w:widowControl w:val="0"/>
        <w:autoSpaceDE w:val="0"/>
        <w:autoSpaceDN w:val="0"/>
        <w:adjustRightInd w:val="0"/>
        <w:jc w:val="both"/>
        <w:rPr>
          <w:rFonts w:ascii="Arial" w:hAnsi="Arial" w:cs="Arial"/>
          <w:color w:val="000000"/>
          <w:sz w:val="22"/>
          <w:szCs w:val="22"/>
          <w:lang w:val="x-none"/>
        </w:rPr>
      </w:pPr>
      <w:r w:rsidRPr="009F27C1">
        <w:rPr>
          <w:rFonts w:ascii="Arial" w:hAnsi="Arial" w:cs="Arial"/>
          <w:color w:val="000000"/>
          <w:sz w:val="22"/>
          <w:szCs w:val="22"/>
          <w:lang w:val="x-none"/>
        </w:rPr>
        <w:t>1.  An assessment of how levy proceeds are being allocated, the status of strategy and program implementation, design or policy changes, challenges and outcomes.</w:t>
      </w:r>
      <w:r w:rsidR="00B57AFF" w:rsidRPr="00F83184">
        <w:rPr>
          <w:rFonts w:ascii="Arial" w:hAnsi="Arial" w:cs="Arial"/>
          <w:color w:val="000000"/>
          <w:sz w:val="22"/>
          <w:szCs w:val="22"/>
        </w:rPr>
        <w:t xml:space="preserve"> </w:t>
      </w:r>
      <w:r w:rsidRPr="009F27C1">
        <w:rPr>
          <w:rFonts w:ascii="Arial" w:hAnsi="Arial" w:cs="Arial"/>
          <w:color w:val="000000"/>
          <w:sz w:val="22"/>
          <w:szCs w:val="22"/>
          <w:lang w:val="x-none"/>
        </w:rPr>
        <w:t>The report shall detail the context and impact of the best starts for kids levy-funded goals, strategies and programs outlined in Ordinance 18088, including, but not limited to:</w:t>
      </w:r>
    </w:p>
    <w:p w14:paraId="35F1C69D" w14:textId="32662C61" w:rsidR="009F27C1" w:rsidRPr="00F83184" w:rsidRDefault="008A57BF" w:rsidP="006A5F2E">
      <w:pPr>
        <w:pStyle w:val="ListParagraph0"/>
        <w:widowControl w:val="0"/>
        <w:numPr>
          <w:ilvl w:val="0"/>
          <w:numId w:val="5"/>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A</w:t>
      </w:r>
      <w:r w:rsidR="009F27C1" w:rsidRPr="00F83184">
        <w:rPr>
          <w:rFonts w:ascii="Arial" w:hAnsi="Arial" w:cs="Arial"/>
          <w:color w:val="000000"/>
          <w:sz w:val="22"/>
          <w:szCs w:val="22"/>
          <w:lang w:val="x-none"/>
        </w:rPr>
        <w:t>n analysis of investments by geographic area, including maps or data summaries reflecting available zip code data of residence of clients or participants served;</w:t>
      </w:r>
    </w:p>
    <w:p w14:paraId="6F82B1BF" w14:textId="7428EA6B" w:rsidR="009F27C1" w:rsidRPr="00F83184" w:rsidRDefault="008A57BF" w:rsidP="006A5F2E">
      <w:pPr>
        <w:pStyle w:val="ListParagraph0"/>
        <w:widowControl w:val="0"/>
        <w:numPr>
          <w:ilvl w:val="0"/>
          <w:numId w:val="5"/>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A</w:t>
      </w:r>
      <w:r w:rsidR="009F27C1" w:rsidRPr="00F83184">
        <w:rPr>
          <w:rFonts w:ascii="Arial" w:hAnsi="Arial" w:cs="Arial"/>
          <w:color w:val="000000"/>
          <w:sz w:val="22"/>
          <w:szCs w:val="22"/>
          <w:lang w:val="x-none"/>
        </w:rPr>
        <w:t>n analysis of investments by strategy, including the rationale for and status of any unspent or reallocated levy proceeds;</w:t>
      </w:r>
    </w:p>
    <w:p w14:paraId="3D4EEF66" w14:textId="43A70456" w:rsidR="009F27C1" w:rsidRPr="00F83184" w:rsidRDefault="008A57BF" w:rsidP="006A5F2E">
      <w:pPr>
        <w:pStyle w:val="ListParagraph0"/>
        <w:widowControl w:val="0"/>
        <w:numPr>
          <w:ilvl w:val="0"/>
          <w:numId w:val="5"/>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P</w:t>
      </w:r>
      <w:r w:rsidR="009F27C1" w:rsidRPr="00F83184">
        <w:rPr>
          <w:rFonts w:ascii="Arial" w:hAnsi="Arial" w:cs="Arial"/>
          <w:color w:val="000000"/>
          <w:sz w:val="22"/>
          <w:szCs w:val="22"/>
          <w:lang w:val="x-none"/>
        </w:rPr>
        <w:t>rogress of levy implementation;</w:t>
      </w:r>
    </w:p>
    <w:p w14:paraId="592B6308" w14:textId="59CF306E" w:rsidR="009F27C1" w:rsidRPr="00F83184" w:rsidRDefault="008A57BF" w:rsidP="006A5F2E">
      <w:pPr>
        <w:pStyle w:val="ListParagraph0"/>
        <w:widowControl w:val="0"/>
        <w:numPr>
          <w:ilvl w:val="0"/>
          <w:numId w:val="5"/>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P</w:t>
      </w:r>
      <w:r w:rsidR="009F27C1" w:rsidRPr="00F83184">
        <w:rPr>
          <w:rFonts w:ascii="Arial" w:hAnsi="Arial" w:cs="Arial"/>
          <w:color w:val="000000"/>
          <w:sz w:val="22"/>
          <w:szCs w:val="22"/>
          <w:lang w:val="x-none"/>
        </w:rPr>
        <w:t>reliminary measurement of changes experienced by families and communities;</w:t>
      </w:r>
    </w:p>
    <w:p w14:paraId="6C7E7034" w14:textId="24B666DE" w:rsidR="009F27C1" w:rsidRPr="00F83184" w:rsidRDefault="008A57BF" w:rsidP="006A5F2E">
      <w:pPr>
        <w:pStyle w:val="ListParagraph0"/>
        <w:widowControl w:val="0"/>
        <w:numPr>
          <w:ilvl w:val="0"/>
          <w:numId w:val="5"/>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A</w:t>
      </w:r>
      <w:r w:rsidR="009F27C1" w:rsidRPr="00F83184">
        <w:rPr>
          <w:rFonts w:ascii="Arial" w:hAnsi="Arial" w:cs="Arial"/>
          <w:color w:val="000000"/>
          <w:sz w:val="22"/>
          <w:szCs w:val="22"/>
          <w:lang w:val="x-none"/>
        </w:rPr>
        <w:t>n analysis of the impact of investments in advancing equity and social justice and changing systems and policies of racial and other forms of oppression; and</w:t>
      </w:r>
    </w:p>
    <w:p w14:paraId="1E51A981" w14:textId="1D61DE9A" w:rsidR="009F27C1" w:rsidRPr="00F83184" w:rsidRDefault="008A57BF" w:rsidP="006A5F2E">
      <w:pPr>
        <w:pStyle w:val="ListParagraph0"/>
        <w:widowControl w:val="0"/>
        <w:numPr>
          <w:ilvl w:val="0"/>
          <w:numId w:val="5"/>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A</w:t>
      </w:r>
      <w:r w:rsidR="009F27C1" w:rsidRPr="00F83184">
        <w:rPr>
          <w:rFonts w:ascii="Arial" w:hAnsi="Arial" w:cs="Arial"/>
          <w:color w:val="000000"/>
          <w:sz w:val="22"/>
          <w:szCs w:val="22"/>
          <w:lang w:val="x-none"/>
        </w:rPr>
        <w:t>n analysis of levy proceeds used to fund technical assistance and capacity building; and</w:t>
      </w:r>
      <w:r w:rsidR="009F27C1" w:rsidRPr="00F83184">
        <w:rPr>
          <w:rFonts w:ascii="Arial" w:hAnsi="Arial" w:cs="Arial"/>
          <w:color w:val="000000"/>
          <w:sz w:val="22"/>
          <w:szCs w:val="22"/>
          <w:lang w:val="x-none"/>
        </w:rPr>
        <w:tab/>
        <w:t xml:space="preserve">  </w:t>
      </w:r>
    </w:p>
    <w:p w14:paraId="4EA5718B" w14:textId="77777777" w:rsidR="00B57AFF" w:rsidRPr="00F83184" w:rsidRDefault="00B57AFF" w:rsidP="006A5F2E">
      <w:pPr>
        <w:pStyle w:val="ListParagraph0"/>
        <w:widowControl w:val="0"/>
        <w:autoSpaceDE w:val="0"/>
        <w:autoSpaceDN w:val="0"/>
        <w:adjustRightInd w:val="0"/>
        <w:jc w:val="both"/>
        <w:rPr>
          <w:rFonts w:ascii="Arial" w:hAnsi="Arial" w:cs="Arial"/>
          <w:color w:val="000000"/>
          <w:sz w:val="22"/>
          <w:szCs w:val="22"/>
          <w:lang w:val="x-none"/>
        </w:rPr>
      </w:pPr>
    </w:p>
    <w:p w14:paraId="68A0F3D0" w14:textId="5A0A0E93" w:rsidR="009F27C1" w:rsidRPr="00F83184" w:rsidRDefault="009F27C1" w:rsidP="006A5F2E">
      <w:pPr>
        <w:widowControl w:val="0"/>
        <w:autoSpaceDE w:val="0"/>
        <w:autoSpaceDN w:val="0"/>
        <w:adjustRightInd w:val="0"/>
        <w:jc w:val="both"/>
        <w:rPr>
          <w:rFonts w:ascii="Arial" w:hAnsi="Arial" w:cs="Arial"/>
          <w:color w:val="000000"/>
          <w:sz w:val="22"/>
          <w:szCs w:val="22"/>
          <w:lang w:val="x-none"/>
        </w:rPr>
      </w:pPr>
      <w:r w:rsidRPr="009F27C1">
        <w:rPr>
          <w:rFonts w:ascii="Arial" w:hAnsi="Arial" w:cs="Arial"/>
          <w:color w:val="000000"/>
          <w:sz w:val="22"/>
          <w:szCs w:val="22"/>
          <w:lang w:val="x-none"/>
        </w:rPr>
        <w:t>2.  Recommendations that address the following:</w:t>
      </w:r>
    </w:p>
    <w:p w14:paraId="4F82F931" w14:textId="06E37346" w:rsidR="009F27C1" w:rsidRPr="00F83184" w:rsidRDefault="008A57BF" w:rsidP="006A5F2E">
      <w:pPr>
        <w:pStyle w:val="ListParagraph0"/>
        <w:widowControl w:val="0"/>
        <w:numPr>
          <w:ilvl w:val="0"/>
          <w:numId w:val="6"/>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H</w:t>
      </w:r>
      <w:r w:rsidR="009F27C1" w:rsidRPr="00F83184">
        <w:rPr>
          <w:rFonts w:ascii="Arial" w:hAnsi="Arial" w:cs="Arial"/>
          <w:color w:val="000000"/>
          <w:sz w:val="22"/>
          <w:szCs w:val="22"/>
          <w:lang w:val="x-none"/>
        </w:rPr>
        <w:t>ow a renewed levy, or an increased or expanded levy, would deepen the current levy's work to dismantle systems of oppression, heal continuing wounds and realize justice for black, indigenous and people of color across all strategies;</w:t>
      </w:r>
    </w:p>
    <w:p w14:paraId="2D6F15A4" w14:textId="3B68EFA4" w:rsidR="009F27C1" w:rsidRPr="00F83184" w:rsidRDefault="008A57BF" w:rsidP="006A5F2E">
      <w:pPr>
        <w:pStyle w:val="ListParagraph0"/>
        <w:widowControl w:val="0"/>
        <w:numPr>
          <w:ilvl w:val="0"/>
          <w:numId w:val="6"/>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W</w:t>
      </w:r>
      <w:r w:rsidR="009F27C1" w:rsidRPr="00F83184">
        <w:rPr>
          <w:rFonts w:ascii="Arial" w:hAnsi="Arial" w:cs="Arial"/>
          <w:color w:val="000000"/>
          <w:sz w:val="22"/>
          <w:szCs w:val="22"/>
          <w:lang w:val="x-none"/>
        </w:rPr>
        <w:t>hether to maintain or modify the best starts for kids levy's three primary goals enumerated in the implementation plan approved in Ordinance 18373, which are to ensure that:  babies are born healthy; King County is a place where everyone has equitable opportunities for health and safety as they progress through childhood; and communities offer safe, welcoming and healthy environments that help improve outcomes for all of King County's children and families, regardless of where they live;</w:t>
      </w:r>
    </w:p>
    <w:p w14:paraId="5F90058B" w14:textId="53303ABE" w:rsidR="008A57BF" w:rsidRPr="00F83184" w:rsidRDefault="00B57AFF" w:rsidP="006A5F2E">
      <w:pPr>
        <w:pStyle w:val="ListParagraph0"/>
        <w:widowControl w:val="0"/>
        <w:numPr>
          <w:ilvl w:val="0"/>
          <w:numId w:val="6"/>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W</w:t>
      </w:r>
      <w:r w:rsidR="009F27C1" w:rsidRPr="00F83184">
        <w:rPr>
          <w:rFonts w:ascii="Arial" w:hAnsi="Arial" w:cs="Arial"/>
          <w:color w:val="000000"/>
          <w:sz w:val="22"/>
          <w:szCs w:val="22"/>
          <w:lang w:val="x-none"/>
        </w:rPr>
        <w:t>hether to maintain or modify the relative allocations of levy proceeds to each goal area;</w:t>
      </w:r>
    </w:p>
    <w:p w14:paraId="679FDEEA" w14:textId="7C4A7E43" w:rsidR="009F27C1" w:rsidRPr="00F83184" w:rsidRDefault="008A57BF" w:rsidP="006A5F2E">
      <w:pPr>
        <w:pStyle w:val="ListParagraph0"/>
        <w:widowControl w:val="0"/>
        <w:numPr>
          <w:ilvl w:val="0"/>
          <w:numId w:val="6"/>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W</w:t>
      </w:r>
      <w:r w:rsidR="009F27C1" w:rsidRPr="00F83184">
        <w:rPr>
          <w:rFonts w:ascii="Arial" w:hAnsi="Arial" w:cs="Arial"/>
          <w:color w:val="000000"/>
          <w:sz w:val="22"/>
          <w:szCs w:val="22"/>
          <w:lang w:val="x-none"/>
        </w:rPr>
        <w:t>hether a renewed levy, or an increased or expanded levy, should incorporate new or revised goals or strategies such as childcare, recommendations from the children and families strategy task force or other county efforts focused on children and youth;</w:t>
      </w:r>
    </w:p>
    <w:p w14:paraId="1F7E823B" w14:textId="2059B15F" w:rsidR="009F27C1" w:rsidRPr="00F83184" w:rsidRDefault="008A57BF" w:rsidP="006A5F2E">
      <w:pPr>
        <w:pStyle w:val="ListParagraph0"/>
        <w:widowControl w:val="0"/>
        <w:numPr>
          <w:ilvl w:val="0"/>
          <w:numId w:val="6"/>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H</w:t>
      </w:r>
      <w:r w:rsidR="009F27C1" w:rsidRPr="00F83184">
        <w:rPr>
          <w:rFonts w:ascii="Arial" w:hAnsi="Arial" w:cs="Arial"/>
          <w:color w:val="000000"/>
          <w:sz w:val="22"/>
          <w:szCs w:val="22"/>
          <w:lang w:val="x-none"/>
        </w:rPr>
        <w:t xml:space="preserve">ow a renewed levy would align and coordinate with programs such as: the veterans, seniors and human services levy; mental illness and drug dependency fund; children and families strategy task force recommendations; the Puget Sound Taxpayer Accountability Account; and other federal, state and local funding streams and programs </w:t>
      </w:r>
      <w:r w:rsidR="009F27C1" w:rsidRPr="00F83184">
        <w:rPr>
          <w:rFonts w:ascii="Arial" w:hAnsi="Arial" w:cs="Arial"/>
          <w:color w:val="000000"/>
          <w:sz w:val="22"/>
          <w:szCs w:val="22"/>
          <w:lang w:val="x-none"/>
        </w:rPr>
        <w:lastRenderedPageBreak/>
        <w:t>to integrate, align and avoid duplication of efforts;</w:t>
      </w:r>
    </w:p>
    <w:p w14:paraId="434B6AA0" w14:textId="0269B4A3" w:rsidR="009F27C1" w:rsidRPr="00F83184" w:rsidRDefault="008A57BF" w:rsidP="006A5F2E">
      <w:pPr>
        <w:pStyle w:val="ListParagraph0"/>
        <w:widowControl w:val="0"/>
        <w:numPr>
          <w:ilvl w:val="0"/>
          <w:numId w:val="6"/>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W</w:t>
      </w:r>
      <w:r w:rsidR="009F27C1" w:rsidRPr="00F83184">
        <w:rPr>
          <w:rFonts w:ascii="Arial" w:hAnsi="Arial" w:cs="Arial"/>
          <w:color w:val="000000"/>
          <w:sz w:val="22"/>
          <w:szCs w:val="22"/>
          <w:lang w:val="x-none"/>
        </w:rPr>
        <w:t>hether a renewed levy should retain, or make modifications to, existing strategies that are intended to:</w:t>
      </w:r>
      <w:r w:rsidR="007D276B" w:rsidRPr="00F83184">
        <w:rPr>
          <w:rFonts w:ascii="Arial" w:hAnsi="Arial" w:cs="Arial"/>
          <w:color w:val="000000"/>
          <w:sz w:val="22"/>
          <w:szCs w:val="22"/>
        </w:rPr>
        <w:t xml:space="preserve"> </w:t>
      </w:r>
      <w:r w:rsidR="009F27C1" w:rsidRPr="00F83184">
        <w:rPr>
          <w:rFonts w:ascii="Arial" w:hAnsi="Arial" w:cs="Arial"/>
          <w:color w:val="000000"/>
          <w:sz w:val="22"/>
          <w:szCs w:val="22"/>
          <w:lang w:val="x-none"/>
        </w:rPr>
        <w:t>support parents, families and caregivers; screen children to prevent potential problems and intervene early to link to treatment; cultivate caregiver knowledge; support high-quality childcare; build resiliency of youth and reduce risky behaviors; meet the health and behavior needs of youth; create healthy and safe environments for youth; help youth stay connected to their families and communities; help young adults who have had challenges successfully transition into adulthood; stop the school-to-prison pipeline; support priorities and strategies to facilitate collaboration with communities that have much to gain; engage multiple organizations in institutional, system and policy change; and prevent youth and family homelessness;</w:t>
      </w:r>
    </w:p>
    <w:p w14:paraId="09DDE514" w14:textId="470161C0" w:rsidR="009F27C1" w:rsidRPr="00F83184" w:rsidRDefault="008A57BF" w:rsidP="006A5F2E">
      <w:pPr>
        <w:pStyle w:val="ListParagraph0"/>
        <w:widowControl w:val="0"/>
        <w:numPr>
          <w:ilvl w:val="0"/>
          <w:numId w:val="6"/>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H</w:t>
      </w:r>
      <w:r w:rsidR="009F27C1" w:rsidRPr="00F83184">
        <w:rPr>
          <w:rFonts w:ascii="Arial" w:hAnsi="Arial" w:cs="Arial"/>
          <w:color w:val="000000"/>
          <w:sz w:val="22"/>
          <w:szCs w:val="22"/>
          <w:lang w:val="x-none"/>
        </w:rPr>
        <w:t>ow a renewed levy would benefit the entire region while targeting resources to those most in need; and</w:t>
      </w:r>
    </w:p>
    <w:p w14:paraId="7DD003D1" w14:textId="54775D2A" w:rsidR="009F27C1" w:rsidRPr="00F83184" w:rsidRDefault="008A57BF" w:rsidP="006A5F2E">
      <w:pPr>
        <w:pStyle w:val="ListParagraph0"/>
        <w:widowControl w:val="0"/>
        <w:numPr>
          <w:ilvl w:val="0"/>
          <w:numId w:val="6"/>
        </w:numPr>
        <w:autoSpaceDE w:val="0"/>
        <w:autoSpaceDN w:val="0"/>
        <w:adjustRightInd w:val="0"/>
        <w:jc w:val="both"/>
        <w:rPr>
          <w:rFonts w:ascii="Arial" w:hAnsi="Arial" w:cs="Arial"/>
          <w:color w:val="000000"/>
          <w:sz w:val="22"/>
          <w:szCs w:val="22"/>
          <w:lang w:val="x-none"/>
        </w:rPr>
      </w:pPr>
      <w:r w:rsidRPr="00F83184">
        <w:rPr>
          <w:rFonts w:ascii="Arial" w:hAnsi="Arial" w:cs="Arial"/>
          <w:color w:val="000000"/>
          <w:sz w:val="22"/>
          <w:szCs w:val="22"/>
        </w:rPr>
        <w:t>W</w:t>
      </w:r>
      <w:r w:rsidR="009F27C1" w:rsidRPr="00F83184">
        <w:rPr>
          <w:rFonts w:ascii="Arial" w:hAnsi="Arial" w:cs="Arial"/>
          <w:color w:val="000000"/>
          <w:sz w:val="22"/>
          <w:szCs w:val="22"/>
          <w:lang w:val="x-none"/>
        </w:rPr>
        <w:t>hether a renewed levy should modify any, or any combination of, the role</w:t>
      </w:r>
      <w:r w:rsidR="00B57AFF" w:rsidRPr="00F83184">
        <w:rPr>
          <w:rFonts w:ascii="Arial" w:hAnsi="Arial" w:cs="Arial"/>
          <w:color w:val="000000"/>
          <w:sz w:val="22"/>
          <w:szCs w:val="22"/>
        </w:rPr>
        <w:t xml:space="preserve">, </w:t>
      </w:r>
      <w:r w:rsidR="009F27C1" w:rsidRPr="00F83184">
        <w:rPr>
          <w:rFonts w:ascii="Arial" w:hAnsi="Arial" w:cs="Arial"/>
          <w:color w:val="000000"/>
          <w:sz w:val="22"/>
          <w:szCs w:val="22"/>
          <w:lang w:val="x-none"/>
        </w:rPr>
        <w:t>the structure or the representation of the children and youth advisory board.</w:t>
      </w:r>
    </w:p>
    <w:p w14:paraId="4C698CD0" w14:textId="14E9A1EB" w:rsidR="00B57AFF" w:rsidRPr="00F83184" w:rsidRDefault="00B57AFF" w:rsidP="006A5F2E">
      <w:pPr>
        <w:pStyle w:val="ListParagraph0"/>
        <w:widowControl w:val="0"/>
        <w:autoSpaceDE w:val="0"/>
        <w:autoSpaceDN w:val="0"/>
        <w:adjustRightInd w:val="0"/>
        <w:jc w:val="both"/>
        <w:rPr>
          <w:rFonts w:ascii="Arial" w:hAnsi="Arial" w:cs="Arial"/>
          <w:color w:val="000000"/>
          <w:sz w:val="22"/>
          <w:szCs w:val="22"/>
          <w:lang w:val="x-none"/>
        </w:rPr>
      </w:pPr>
    </w:p>
    <w:p w14:paraId="61F56D3D" w14:textId="11E09C76" w:rsidR="007D276B" w:rsidRPr="00F83184" w:rsidRDefault="007D276B" w:rsidP="002B54D0">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lang w:val="x-none"/>
        </w:rPr>
        <w:t>The transmitted report is organized in</w:t>
      </w:r>
      <w:r w:rsidRPr="00F83184">
        <w:rPr>
          <w:rFonts w:ascii="Arial" w:hAnsi="Arial" w:cs="Arial"/>
          <w:color w:val="000000"/>
          <w:sz w:val="22"/>
          <w:szCs w:val="22"/>
        </w:rPr>
        <w:t xml:space="preserve">to a number of </w:t>
      </w:r>
      <w:r w:rsidRPr="00F83184">
        <w:rPr>
          <w:rFonts w:ascii="Arial" w:hAnsi="Arial" w:cs="Arial"/>
          <w:color w:val="000000"/>
          <w:sz w:val="22"/>
          <w:szCs w:val="22"/>
          <w:lang w:val="x-none"/>
        </w:rPr>
        <w:t xml:space="preserve">sections, each responsive to </w:t>
      </w:r>
      <w:r w:rsidRPr="00F83184">
        <w:rPr>
          <w:rFonts w:ascii="Arial" w:hAnsi="Arial" w:cs="Arial"/>
          <w:color w:val="000000"/>
          <w:sz w:val="22"/>
          <w:szCs w:val="22"/>
        </w:rPr>
        <w:t xml:space="preserve">the requirements </w:t>
      </w:r>
      <w:r w:rsidR="008422C6" w:rsidRPr="00F83184">
        <w:rPr>
          <w:rFonts w:ascii="Arial" w:hAnsi="Arial" w:cs="Arial"/>
          <w:color w:val="000000"/>
          <w:sz w:val="22"/>
          <w:szCs w:val="22"/>
        </w:rPr>
        <w:t>outlined in Motion</w:t>
      </w:r>
      <w:r w:rsidR="002E329D" w:rsidRPr="00F83184">
        <w:rPr>
          <w:rFonts w:ascii="Arial" w:hAnsi="Arial" w:cs="Arial"/>
          <w:color w:val="000000"/>
          <w:sz w:val="22"/>
          <w:szCs w:val="22"/>
        </w:rPr>
        <w:t xml:space="preserve"> </w:t>
      </w:r>
      <w:r w:rsidRPr="00F83184">
        <w:rPr>
          <w:rFonts w:ascii="Arial" w:hAnsi="Arial" w:cs="Arial"/>
          <w:color w:val="000000"/>
          <w:sz w:val="22"/>
          <w:szCs w:val="22"/>
        </w:rPr>
        <w:t>15651</w:t>
      </w:r>
      <w:r w:rsidR="008422C6" w:rsidRPr="00F83184">
        <w:rPr>
          <w:rFonts w:ascii="Arial" w:hAnsi="Arial" w:cs="Arial"/>
          <w:color w:val="000000"/>
          <w:sz w:val="22"/>
          <w:szCs w:val="22"/>
        </w:rPr>
        <w:t xml:space="preserve"> (as presented in the bullet points above)</w:t>
      </w:r>
      <w:r w:rsidR="00BB57BA" w:rsidRPr="00F83184">
        <w:rPr>
          <w:rFonts w:ascii="Arial" w:hAnsi="Arial" w:cs="Arial"/>
          <w:color w:val="000000"/>
          <w:sz w:val="22"/>
          <w:szCs w:val="22"/>
        </w:rPr>
        <w:t>.</w:t>
      </w:r>
      <w:r w:rsidR="00465A0E">
        <w:rPr>
          <w:rFonts w:ascii="Arial" w:hAnsi="Arial" w:cs="Arial"/>
          <w:color w:val="000000"/>
          <w:sz w:val="22"/>
          <w:szCs w:val="22"/>
        </w:rPr>
        <w:t xml:space="preserve"> </w:t>
      </w:r>
      <w:r w:rsidRPr="00F83184">
        <w:rPr>
          <w:rFonts w:ascii="Arial" w:hAnsi="Arial" w:cs="Arial"/>
          <w:color w:val="000000"/>
          <w:sz w:val="22"/>
          <w:szCs w:val="22"/>
        </w:rPr>
        <w:t xml:space="preserve">Each section of the report is covered below.  </w:t>
      </w:r>
    </w:p>
    <w:p w14:paraId="683E1DF7" w14:textId="32108BBC" w:rsidR="008422C6" w:rsidRPr="00F83184" w:rsidRDefault="008422C6" w:rsidP="007D276B">
      <w:pPr>
        <w:pStyle w:val="ListParagraph0"/>
        <w:widowControl w:val="0"/>
        <w:autoSpaceDE w:val="0"/>
        <w:autoSpaceDN w:val="0"/>
        <w:adjustRightInd w:val="0"/>
        <w:ind w:left="360"/>
        <w:rPr>
          <w:rFonts w:ascii="Arial" w:hAnsi="Arial" w:cs="Arial"/>
          <w:color w:val="000000"/>
          <w:sz w:val="22"/>
          <w:szCs w:val="22"/>
        </w:rPr>
      </w:pPr>
    </w:p>
    <w:p w14:paraId="5E94CF9A" w14:textId="3845C231" w:rsidR="008422C6" w:rsidRPr="00F83184" w:rsidRDefault="008422C6" w:rsidP="00C07CDD">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b/>
          <w:bCs/>
          <w:i/>
          <w:iCs/>
          <w:color w:val="000000"/>
          <w:sz w:val="22"/>
          <w:szCs w:val="22"/>
          <w:lang w:val="x-none"/>
        </w:rPr>
        <w:t>An analysis of investments by geographic area, including maps or data summaries reflecting available zip code data of residence of clients or participants served</w:t>
      </w:r>
      <w:r w:rsidRPr="00F83184">
        <w:rPr>
          <w:rFonts w:ascii="Arial" w:hAnsi="Arial" w:cs="Arial"/>
          <w:b/>
          <w:bCs/>
          <w:i/>
          <w:iCs/>
          <w:color w:val="000000"/>
          <w:sz w:val="22"/>
          <w:szCs w:val="22"/>
        </w:rPr>
        <w:t xml:space="preserve">. </w:t>
      </w:r>
      <w:r w:rsidRPr="00F83184">
        <w:rPr>
          <w:rFonts w:ascii="Arial" w:hAnsi="Arial" w:cs="Arial"/>
          <w:color w:val="000000"/>
          <w:sz w:val="22"/>
          <w:szCs w:val="22"/>
        </w:rPr>
        <w:t xml:space="preserve">(pgs. 37-40) </w:t>
      </w:r>
    </w:p>
    <w:p w14:paraId="67379EFA" w14:textId="5BDABA1B" w:rsidR="002E329D" w:rsidRPr="00F83184" w:rsidRDefault="002E329D" w:rsidP="00C07CDD">
      <w:pPr>
        <w:pStyle w:val="ListParagraph0"/>
        <w:widowControl w:val="0"/>
        <w:autoSpaceDE w:val="0"/>
        <w:autoSpaceDN w:val="0"/>
        <w:adjustRightInd w:val="0"/>
        <w:ind w:left="0"/>
        <w:jc w:val="both"/>
        <w:rPr>
          <w:rFonts w:ascii="Arial" w:hAnsi="Arial" w:cs="Arial"/>
          <w:color w:val="000000"/>
          <w:sz w:val="22"/>
          <w:szCs w:val="22"/>
        </w:rPr>
      </w:pPr>
    </w:p>
    <w:p w14:paraId="71227D1D" w14:textId="0A25848F" w:rsidR="002E329D" w:rsidRPr="00F83184" w:rsidRDefault="002E329D" w:rsidP="00C07CDD">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As stated in the report, </w:t>
      </w:r>
      <w:r w:rsidR="00103A93" w:rsidRPr="00F83184">
        <w:rPr>
          <w:rFonts w:ascii="Arial" w:hAnsi="Arial" w:cs="Arial"/>
          <w:color w:val="000000"/>
          <w:sz w:val="22"/>
          <w:szCs w:val="22"/>
        </w:rPr>
        <w:t xml:space="preserve">to combat disparities based on such factors as race, ethnicity, gender, sexual orientation, immigration status, disability, language, age, and geographic location, </w:t>
      </w:r>
      <w:r w:rsidRPr="00F83184">
        <w:rPr>
          <w:rFonts w:ascii="Arial" w:hAnsi="Arial" w:cs="Arial"/>
          <w:color w:val="000000"/>
          <w:sz w:val="22"/>
          <w:szCs w:val="22"/>
        </w:rPr>
        <w:t>B</w:t>
      </w:r>
      <w:r w:rsidR="00B75A0D" w:rsidRPr="00F83184">
        <w:rPr>
          <w:rFonts w:ascii="Arial" w:hAnsi="Arial" w:cs="Arial"/>
          <w:color w:val="000000"/>
          <w:sz w:val="22"/>
          <w:szCs w:val="22"/>
        </w:rPr>
        <w:t xml:space="preserve">SK </w:t>
      </w:r>
      <w:r w:rsidRPr="00F83184">
        <w:rPr>
          <w:rFonts w:ascii="Arial" w:hAnsi="Arial" w:cs="Arial"/>
          <w:color w:val="000000"/>
          <w:sz w:val="22"/>
          <w:szCs w:val="22"/>
        </w:rPr>
        <w:t xml:space="preserve">services are distributed geographically in ways that advance equity and social justice (ESJ), follow the </w:t>
      </w:r>
      <w:r w:rsidR="00B75A0D" w:rsidRPr="00F83184">
        <w:rPr>
          <w:rFonts w:ascii="Arial" w:hAnsi="Arial" w:cs="Arial"/>
          <w:color w:val="000000"/>
          <w:sz w:val="22"/>
          <w:szCs w:val="22"/>
        </w:rPr>
        <w:t xml:space="preserve">BSK </w:t>
      </w:r>
      <w:r w:rsidRPr="00F83184">
        <w:rPr>
          <w:rFonts w:ascii="Arial" w:hAnsi="Arial" w:cs="Arial"/>
          <w:color w:val="000000"/>
          <w:sz w:val="22"/>
          <w:szCs w:val="22"/>
        </w:rPr>
        <w:t xml:space="preserve">Implementation Plan, respond to community ideas and feedback, and reflect the results of competitive procurement processes. </w:t>
      </w:r>
    </w:p>
    <w:p w14:paraId="27E7A815" w14:textId="0C09FF6A" w:rsidR="002E329D" w:rsidRPr="00F83184" w:rsidRDefault="002E329D" w:rsidP="00C07CDD">
      <w:pPr>
        <w:pStyle w:val="ListParagraph0"/>
        <w:widowControl w:val="0"/>
        <w:autoSpaceDE w:val="0"/>
        <w:autoSpaceDN w:val="0"/>
        <w:adjustRightInd w:val="0"/>
        <w:ind w:left="0"/>
        <w:jc w:val="both"/>
        <w:rPr>
          <w:rFonts w:ascii="Arial" w:hAnsi="Arial" w:cs="Arial"/>
          <w:color w:val="000000"/>
          <w:sz w:val="22"/>
          <w:szCs w:val="22"/>
        </w:rPr>
      </w:pPr>
    </w:p>
    <w:p w14:paraId="2CA28C32" w14:textId="441FBFF9" w:rsidR="00C66969" w:rsidRPr="00F83184" w:rsidRDefault="002E329D" w:rsidP="00C07CDD">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To meet this requirement, the Executive provides a map broken down by zip codes </w:t>
      </w:r>
      <w:r w:rsidR="00C66969" w:rsidRPr="00F83184">
        <w:rPr>
          <w:rFonts w:ascii="Arial" w:hAnsi="Arial" w:cs="Arial"/>
          <w:color w:val="000000"/>
          <w:sz w:val="22"/>
          <w:szCs w:val="22"/>
        </w:rPr>
        <w:t>which shows that the highest proportion of B</w:t>
      </w:r>
      <w:r w:rsidR="00D961B0" w:rsidRPr="00F83184">
        <w:rPr>
          <w:rFonts w:ascii="Arial" w:hAnsi="Arial" w:cs="Arial"/>
          <w:color w:val="000000"/>
          <w:sz w:val="22"/>
          <w:szCs w:val="22"/>
        </w:rPr>
        <w:t>SK</w:t>
      </w:r>
      <w:r w:rsidR="00C66969" w:rsidRPr="00F83184">
        <w:rPr>
          <w:rFonts w:ascii="Arial" w:hAnsi="Arial" w:cs="Arial"/>
          <w:color w:val="000000"/>
          <w:sz w:val="22"/>
          <w:szCs w:val="22"/>
        </w:rPr>
        <w:t xml:space="preserve"> service participants live primarily in Southwest King County, South Seattle, White Center, Federal Way, Kent, and Skyway, areas with some of the highest poverty and/or population density in the County. High proportions of Best Starts service participants also live in Redmond and parts of Bellevue. The map also shows that the second highest proportions of Best Starts service participants reside in parts of Southeast King County, including the areas around Enumclaw, Maple Valley, Issaquah, and in parts of inner northeast King County, including Bothell and Kirkland. However</w:t>
      </w:r>
      <w:r w:rsidRPr="00F83184">
        <w:rPr>
          <w:rFonts w:ascii="Arial" w:hAnsi="Arial" w:cs="Arial"/>
          <w:color w:val="000000"/>
          <w:sz w:val="22"/>
          <w:szCs w:val="22"/>
        </w:rPr>
        <w:t>, the</w:t>
      </w:r>
      <w:r w:rsidR="00C66969" w:rsidRPr="00F83184">
        <w:rPr>
          <w:rFonts w:ascii="Arial" w:hAnsi="Arial" w:cs="Arial"/>
          <w:color w:val="000000"/>
          <w:sz w:val="22"/>
          <w:szCs w:val="22"/>
        </w:rPr>
        <w:t xml:space="preserve"> Executive</w:t>
      </w:r>
      <w:r w:rsidRPr="00F83184">
        <w:rPr>
          <w:rFonts w:ascii="Arial" w:hAnsi="Arial" w:cs="Arial"/>
          <w:color w:val="000000"/>
          <w:sz w:val="22"/>
          <w:szCs w:val="22"/>
        </w:rPr>
        <w:t xml:space="preserve"> does not drill down far enough </w:t>
      </w:r>
      <w:r w:rsidR="00B75A0D" w:rsidRPr="00F83184">
        <w:rPr>
          <w:rFonts w:ascii="Arial" w:hAnsi="Arial" w:cs="Arial"/>
          <w:color w:val="000000"/>
          <w:sz w:val="22"/>
          <w:szCs w:val="22"/>
        </w:rPr>
        <w:t xml:space="preserve">into the data </w:t>
      </w:r>
      <w:r w:rsidRPr="00F83184">
        <w:rPr>
          <w:rFonts w:ascii="Arial" w:hAnsi="Arial" w:cs="Arial"/>
          <w:color w:val="000000"/>
          <w:sz w:val="22"/>
          <w:szCs w:val="22"/>
        </w:rPr>
        <w:t>to show</w:t>
      </w:r>
      <w:r w:rsidR="00B75A0D" w:rsidRPr="00F83184">
        <w:rPr>
          <w:rFonts w:ascii="Arial" w:hAnsi="Arial" w:cs="Arial"/>
          <w:color w:val="000000"/>
          <w:sz w:val="22"/>
          <w:szCs w:val="22"/>
        </w:rPr>
        <w:t xml:space="preserve">, neither by zip code or sub-area, </w:t>
      </w:r>
      <w:r w:rsidRPr="00F83184">
        <w:rPr>
          <w:rFonts w:ascii="Arial" w:hAnsi="Arial" w:cs="Arial"/>
          <w:color w:val="000000"/>
          <w:sz w:val="22"/>
          <w:szCs w:val="22"/>
        </w:rPr>
        <w:t>the number of individuals</w:t>
      </w:r>
      <w:r w:rsidR="00B75A0D" w:rsidRPr="00F83184">
        <w:rPr>
          <w:rFonts w:ascii="Arial" w:hAnsi="Arial" w:cs="Arial"/>
          <w:color w:val="000000"/>
          <w:sz w:val="22"/>
          <w:szCs w:val="22"/>
        </w:rPr>
        <w:t xml:space="preserve"> </w:t>
      </w:r>
      <w:r w:rsidRPr="00F83184">
        <w:rPr>
          <w:rFonts w:ascii="Arial" w:hAnsi="Arial" w:cs="Arial"/>
          <w:color w:val="000000"/>
          <w:sz w:val="22"/>
          <w:szCs w:val="22"/>
        </w:rPr>
        <w:t xml:space="preserve">being served, what </w:t>
      </w:r>
      <w:r w:rsidR="00B75A0D" w:rsidRPr="00F83184">
        <w:rPr>
          <w:rFonts w:ascii="Arial" w:hAnsi="Arial" w:cs="Arial"/>
          <w:color w:val="000000"/>
          <w:sz w:val="22"/>
          <w:szCs w:val="22"/>
        </w:rPr>
        <w:t xml:space="preserve">specific </w:t>
      </w:r>
      <w:r w:rsidRPr="00F83184">
        <w:rPr>
          <w:rFonts w:ascii="Arial" w:hAnsi="Arial" w:cs="Arial"/>
          <w:color w:val="000000"/>
          <w:sz w:val="22"/>
          <w:szCs w:val="22"/>
        </w:rPr>
        <w:t>programs are being offered, or how much money is being invested</w:t>
      </w:r>
      <w:r w:rsidR="00B75A0D" w:rsidRPr="00F83184">
        <w:rPr>
          <w:rFonts w:ascii="Arial" w:hAnsi="Arial" w:cs="Arial"/>
          <w:color w:val="000000"/>
          <w:sz w:val="22"/>
          <w:szCs w:val="22"/>
        </w:rPr>
        <w:t>.</w:t>
      </w:r>
      <w:r w:rsidR="00D71D11">
        <w:rPr>
          <w:rFonts w:ascii="Arial" w:hAnsi="Arial" w:cs="Arial"/>
          <w:color w:val="000000"/>
          <w:sz w:val="22"/>
          <w:szCs w:val="22"/>
        </w:rPr>
        <w:t xml:space="preserve"> </w:t>
      </w:r>
    </w:p>
    <w:p w14:paraId="4C4A0B9B" w14:textId="4FAC21E8" w:rsidR="00054D05" w:rsidRPr="00F83184" w:rsidRDefault="00054D05" w:rsidP="00C07CDD">
      <w:pPr>
        <w:pStyle w:val="ListParagraph0"/>
        <w:widowControl w:val="0"/>
        <w:autoSpaceDE w:val="0"/>
        <w:autoSpaceDN w:val="0"/>
        <w:adjustRightInd w:val="0"/>
        <w:ind w:left="0"/>
        <w:jc w:val="both"/>
        <w:rPr>
          <w:rFonts w:ascii="Arial" w:hAnsi="Arial" w:cs="Arial"/>
          <w:color w:val="000000"/>
          <w:sz w:val="22"/>
          <w:szCs w:val="22"/>
        </w:rPr>
      </w:pPr>
    </w:p>
    <w:p w14:paraId="69068B5F" w14:textId="111493E5" w:rsidR="00054D05" w:rsidRPr="00F83184" w:rsidRDefault="00054D05" w:rsidP="00C07CDD">
      <w:pPr>
        <w:jc w:val="both"/>
        <w:rPr>
          <w:rFonts w:ascii="Arial" w:hAnsi="Arial" w:cs="Arial"/>
          <w:color w:val="000000"/>
          <w:sz w:val="22"/>
          <w:szCs w:val="22"/>
        </w:rPr>
      </w:pPr>
      <w:r w:rsidRPr="00F83184">
        <w:rPr>
          <w:rFonts w:ascii="Arial" w:hAnsi="Arial" w:cs="Arial"/>
          <w:color w:val="000000"/>
          <w:sz w:val="22"/>
          <w:szCs w:val="22"/>
        </w:rPr>
        <w:t>Relatedly, the report did state that DCHS launched a new data system called Client Outcomes Reporting Engine (CORE) in January 2020 with the goal of making data about service participants, program performance, and outcomes more readily available, and to support the capacity for more robust analyses. In addition, B</w:t>
      </w:r>
      <w:r w:rsidR="00711A3E" w:rsidRPr="00F83184">
        <w:rPr>
          <w:rFonts w:ascii="Arial" w:hAnsi="Arial" w:cs="Arial"/>
          <w:color w:val="000000"/>
          <w:sz w:val="22"/>
          <w:szCs w:val="22"/>
        </w:rPr>
        <w:t>SK</w:t>
      </w:r>
      <w:r w:rsidRPr="00F83184">
        <w:rPr>
          <w:rFonts w:ascii="Arial" w:hAnsi="Arial" w:cs="Arial"/>
          <w:color w:val="000000"/>
          <w:sz w:val="22"/>
          <w:szCs w:val="22"/>
        </w:rPr>
        <w:t xml:space="preserve"> added a short series of questions to all Request for Proposals in 2019 to capture where organizations proposed to provide services, by </w:t>
      </w:r>
      <w:r w:rsidRPr="00F83184">
        <w:rPr>
          <w:rFonts w:ascii="Arial" w:hAnsi="Arial" w:cs="Arial"/>
          <w:color w:val="000000"/>
          <w:sz w:val="22"/>
          <w:szCs w:val="22"/>
        </w:rPr>
        <w:lastRenderedPageBreak/>
        <w:t xml:space="preserve">both zip code and physical address, if applicable. As a result, certain geographic information about funding and contracts may be extracted </w:t>
      </w:r>
      <w:r w:rsidR="00350941">
        <w:rPr>
          <w:rFonts w:ascii="Arial" w:hAnsi="Arial" w:cs="Arial"/>
          <w:color w:val="000000"/>
          <w:sz w:val="22"/>
          <w:szCs w:val="22"/>
        </w:rPr>
        <w:t xml:space="preserve">for future analysis </w:t>
      </w:r>
      <w:r w:rsidRPr="00F83184">
        <w:rPr>
          <w:rFonts w:ascii="Arial" w:hAnsi="Arial" w:cs="Arial"/>
          <w:color w:val="000000"/>
          <w:sz w:val="22"/>
          <w:szCs w:val="22"/>
        </w:rPr>
        <w:t xml:space="preserve">to inform service improvement efforts and ensure that  </w:t>
      </w:r>
      <w:r w:rsidR="00414A74">
        <w:rPr>
          <w:rFonts w:ascii="Arial" w:hAnsi="Arial" w:cs="Arial"/>
          <w:color w:val="000000"/>
          <w:sz w:val="22"/>
          <w:szCs w:val="22"/>
        </w:rPr>
        <w:t xml:space="preserve">BSK </w:t>
      </w:r>
      <w:r w:rsidRPr="00F83184">
        <w:rPr>
          <w:rFonts w:ascii="Arial" w:hAnsi="Arial" w:cs="Arial"/>
          <w:color w:val="000000"/>
          <w:sz w:val="22"/>
          <w:szCs w:val="22"/>
        </w:rPr>
        <w:t xml:space="preserve">services continue to be distributed in ways that advance equity and social justice.  </w:t>
      </w:r>
    </w:p>
    <w:p w14:paraId="199DB101" w14:textId="53B6A6F5" w:rsidR="00054D05" w:rsidRDefault="00054D05" w:rsidP="00C07CDD">
      <w:pPr>
        <w:pStyle w:val="ListParagraph0"/>
        <w:widowControl w:val="0"/>
        <w:autoSpaceDE w:val="0"/>
        <w:autoSpaceDN w:val="0"/>
        <w:adjustRightInd w:val="0"/>
        <w:ind w:left="0"/>
        <w:jc w:val="both"/>
        <w:rPr>
          <w:rFonts w:ascii="Arial" w:hAnsi="Arial" w:cs="Arial"/>
          <w:color w:val="000000"/>
          <w:sz w:val="22"/>
          <w:szCs w:val="22"/>
        </w:rPr>
      </w:pPr>
    </w:p>
    <w:p w14:paraId="212FD45B" w14:textId="2F667DBC" w:rsidR="005873AF" w:rsidRDefault="005873AF" w:rsidP="00C07CDD">
      <w:pPr>
        <w:pStyle w:val="ListParagraph0"/>
        <w:widowControl w:val="0"/>
        <w:autoSpaceDE w:val="0"/>
        <w:autoSpaceDN w:val="0"/>
        <w:adjustRightInd w:val="0"/>
        <w:ind w:left="0"/>
        <w:jc w:val="both"/>
        <w:rPr>
          <w:rFonts w:ascii="Arial" w:hAnsi="Arial" w:cs="Arial"/>
          <w:color w:val="000000"/>
          <w:sz w:val="22"/>
          <w:szCs w:val="22"/>
          <w:u w:val="single"/>
        </w:rPr>
      </w:pPr>
      <w:r w:rsidRPr="004D6992">
        <w:rPr>
          <w:rFonts w:ascii="Arial" w:hAnsi="Arial" w:cs="Arial"/>
          <w:color w:val="000000"/>
          <w:sz w:val="22"/>
          <w:szCs w:val="22"/>
          <w:u w:val="single"/>
        </w:rPr>
        <w:t>Questions from Sound Cities Association</w:t>
      </w:r>
    </w:p>
    <w:p w14:paraId="09F25849" w14:textId="77777777" w:rsidR="004D6992" w:rsidRPr="004D6992" w:rsidRDefault="004D6992" w:rsidP="00C07CDD">
      <w:pPr>
        <w:pStyle w:val="ListParagraph0"/>
        <w:widowControl w:val="0"/>
        <w:autoSpaceDE w:val="0"/>
        <w:autoSpaceDN w:val="0"/>
        <w:adjustRightInd w:val="0"/>
        <w:ind w:left="0"/>
        <w:jc w:val="both"/>
        <w:rPr>
          <w:rFonts w:ascii="Arial" w:hAnsi="Arial" w:cs="Arial"/>
          <w:color w:val="000000"/>
          <w:sz w:val="22"/>
          <w:szCs w:val="22"/>
          <w:u w:val="single"/>
        </w:rPr>
      </w:pPr>
    </w:p>
    <w:p w14:paraId="3F926637" w14:textId="77777777" w:rsidR="00FE38C3" w:rsidRPr="00F83184" w:rsidRDefault="00C66969" w:rsidP="00C07CDD">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In addition, Mayor Birney, on behalf of the Sound Cities Association caucus members, requested in an e-mail dated November 12, 2020</w:t>
      </w:r>
      <w:r w:rsidR="00FE38C3" w:rsidRPr="00F83184">
        <w:rPr>
          <w:rFonts w:ascii="Arial" w:hAnsi="Arial" w:cs="Arial"/>
          <w:color w:val="000000"/>
          <w:sz w:val="22"/>
          <w:szCs w:val="22"/>
        </w:rPr>
        <w:t>,</w:t>
      </w:r>
      <w:r w:rsidRPr="00F83184">
        <w:rPr>
          <w:rFonts w:ascii="Arial" w:hAnsi="Arial" w:cs="Arial"/>
          <w:color w:val="000000"/>
          <w:sz w:val="22"/>
          <w:szCs w:val="22"/>
        </w:rPr>
        <w:t xml:space="preserve"> additional information </w:t>
      </w:r>
      <w:r w:rsidR="00B75A0D" w:rsidRPr="00F83184">
        <w:rPr>
          <w:rFonts w:ascii="Arial" w:hAnsi="Arial" w:cs="Arial"/>
          <w:color w:val="000000"/>
          <w:sz w:val="22"/>
          <w:szCs w:val="22"/>
        </w:rPr>
        <w:t xml:space="preserve">that would synthesize the data provided in the assessment report and report out to RPC on the outcomes of BSK levy funding by sub-area, including the amount of funding spent serving residents by sub-area and the outcomes from these services. </w:t>
      </w:r>
      <w:r w:rsidRPr="00F83184">
        <w:rPr>
          <w:rFonts w:ascii="Arial" w:hAnsi="Arial" w:cs="Arial"/>
          <w:color w:val="000000"/>
          <w:sz w:val="22"/>
          <w:szCs w:val="22"/>
        </w:rPr>
        <w:t>At today’s meeting, DCHS is expected to provide additional information in response to the SCA request.</w:t>
      </w:r>
      <w:r w:rsidR="00B75A0D" w:rsidRPr="00F83184">
        <w:rPr>
          <w:rFonts w:ascii="Arial" w:hAnsi="Arial" w:cs="Arial"/>
          <w:color w:val="000000"/>
          <w:sz w:val="22"/>
          <w:szCs w:val="22"/>
        </w:rPr>
        <w:t xml:space="preserve"> </w:t>
      </w:r>
    </w:p>
    <w:p w14:paraId="2B5A8827" w14:textId="77777777" w:rsidR="00FE38C3" w:rsidRPr="00F83184" w:rsidRDefault="00FE38C3" w:rsidP="00C07CDD">
      <w:pPr>
        <w:pStyle w:val="ListParagraph0"/>
        <w:widowControl w:val="0"/>
        <w:autoSpaceDE w:val="0"/>
        <w:autoSpaceDN w:val="0"/>
        <w:adjustRightInd w:val="0"/>
        <w:ind w:left="0"/>
        <w:jc w:val="both"/>
        <w:rPr>
          <w:rFonts w:ascii="Arial" w:hAnsi="Arial" w:cs="Arial"/>
          <w:color w:val="000000"/>
          <w:sz w:val="22"/>
          <w:szCs w:val="22"/>
        </w:rPr>
      </w:pPr>
    </w:p>
    <w:p w14:paraId="6F861FA2" w14:textId="77777777" w:rsidR="00FE38C3" w:rsidRPr="00F83184" w:rsidRDefault="003001C1" w:rsidP="00FE38C3">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b/>
          <w:bCs/>
          <w:i/>
          <w:iCs/>
          <w:color w:val="000000"/>
          <w:sz w:val="22"/>
          <w:szCs w:val="22"/>
        </w:rPr>
        <w:t xml:space="preserve">An analysis of investments by strategy, including the rationale for and status of any unspent or reallocated levy proceeds. </w:t>
      </w:r>
      <w:r w:rsidRPr="00F83184">
        <w:rPr>
          <w:rFonts w:ascii="Arial" w:hAnsi="Arial" w:cs="Arial"/>
          <w:color w:val="000000"/>
          <w:sz w:val="22"/>
          <w:szCs w:val="22"/>
        </w:rPr>
        <w:t>(</w:t>
      </w:r>
      <w:r w:rsidR="00FF4A30" w:rsidRPr="00F83184">
        <w:rPr>
          <w:rFonts w:ascii="Arial" w:hAnsi="Arial" w:cs="Arial"/>
          <w:color w:val="000000"/>
          <w:sz w:val="22"/>
          <w:szCs w:val="22"/>
        </w:rPr>
        <w:t>pgs. 101-106, 176-178)</w:t>
      </w:r>
    </w:p>
    <w:p w14:paraId="3366CEAA" w14:textId="77777777" w:rsidR="00FE38C3" w:rsidRPr="00F83184" w:rsidRDefault="00FE38C3" w:rsidP="00FE38C3">
      <w:pPr>
        <w:pStyle w:val="ListParagraph0"/>
        <w:widowControl w:val="0"/>
        <w:autoSpaceDE w:val="0"/>
        <w:autoSpaceDN w:val="0"/>
        <w:adjustRightInd w:val="0"/>
        <w:ind w:left="0"/>
        <w:jc w:val="both"/>
        <w:rPr>
          <w:rFonts w:ascii="Arial" w:hAnsi="Arial" w:cs="Arial"/>
          <w:color w:val="000000"/>
          <w:sz w:val="22"/>
          <w:szCs w:val="22"/>
        </w:rPr>
      </w:pPr>
    </w:p>
    <w:p w14:paraId="3EEE91EC" w14:textId="7E038CF3" w:rsidR="006E1C63" w:rsidRPr="00F83184" w:rsidRDefault="005E50A4" w:rsidP="00FE38C3">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T</w:t>
      </w:r>
      <w:r w:rsidR="009A3888" w:rsidRPr="00F83184">
        <w:rPr>
          <w:rFonts w:ascii="Arial" w:hAnsi="Arial" w:cs="Arial"/>
          <w:sz w:val="22"/>
          <w:szCs w:val="22"/>
        </w:rPr>
        <w:t>hrough June 30, 2020</w:t>
      </w:r>
      <w:r w:rsidR="00623179" w:rsidRPr="00F83184">
        <w:rPr>
          <w:rFonts w:ascii="Arial" w:hAnsi="Arial" w:cs="Arial"/>
          <w:sz w:val="22"/>
          <w:szCs w:val="22"/>
        </w:rPr>
        <w:t xml:space="preserve">, </w:t>
      </w:r>
      <w:r w:rsidRPr="00F83184">
        <w:rPr>
          <w:rFonts w:ascii="Arial" w:hAnsi="Arial" w:cs="Arial"/>
          <w:sz w:val="22"/>
          <w:szCs w:val="22"/>
        </w:rPr>
        <w:t xml:space="preserve">as presented in report, </w:t>
      </w:r>
      <w:r w:rsidR="009A3888" w:rsidRPr="00F83184">
        <w:rPr>
          <w:rFonts w:ascii="Arial" w:hAnsi="Arial" w:cs="Arial"/>
          <w:sz w:val="22"/>
          <w:szCs w:val="22"/>
        </w:rPr>
        <w:t xml:space="preserve">the total actual expenditures </w:t>
      </w:r>
      <w:r w:rsidR="00C357B1" w:rsidRPr="00F83184">
        <w:rPr>
          <w:rFonts w:ascii="Arial" w:hAnsi="Arial" w:cs="Arial"/>
          <w:sz w:val="22"/>
          <w:szCs w:val="22"/>
        </w:rPr>
        <w:t xml:space="preserve">related to investments by </w:t>
      </w:r>
      <w:r w:rsidR="00682939" w:rsidRPr="00F83184">
        <w:rPr>
          <w:rFonts w:ascii="Arial" w:hAnsi="Arial" w:cs="Arial"/>
          <w:sz w:val="22"/>
          <w:szCs w:val="22"/>
        </w:rPr>
        <w:t xml:space="preserve">BSK </w:t>
      </w:r>
      <w:r w:rsidR="00C357B1" w:rsidRPr="00F83184">
        <w:rPr>
          <w:rFonts w:ascii="Arial" w:hAnsi="Arial" w:cs="Arial"/>
          <w:sz w:val="22"/>
          <w:szCs w:val="22"/>
        </w:rPr>
        <w:t xml:space="preserve">strategy </w:t>
      </w:r>
      <w:r w:rsidR="009A3888" w:rsidRPr="00F83184">
        <w:rPr>
          <w:rFonts w:ascii="Arial" w:hAnsi="Arial" w:cs="Arial"/>
          <w:sz w:val="22"/>
          <w:szCs w:val="22"/>
        </w:rPr>
        <w:t xml:space="preserve">were as follows: </w:t>
      </w:r>
    </w:p>
    <w:p w14:paraId="4BF4175C" w14:textId="77777777" w:rsidR="006E1C63" w:rsidRPr="00F83184" w:rsidRDefault="006E1C63" w:rsidP="00C07CDD">
      <w:pPr>
        <w:keepNext/>
        <w:keepLines/>
        <w:jc w:val="both"/>
        <w:rPr>
          <w:rFonts w:ascii="Arial" w:hAnsi="Arial" w:cs="Arial"/>
          <w:sz w:val="22"/>
          <w:szCs w:val="22"/>
        </w:rPr>
      </w:pPr>
    </w:p>
    <w:p w14:paraId="5F7532D2" w14:textId="2FEE7C0A" w:rsidR="006E1C63" w:rsidRPr="00F83184" w:rsidRDefault="009A3888" w:rsidP="001D436E">
      <w:pPr>
        <w:pStyle w:val="ListParagraph0"/>
        <w:keepNext/>
        <w:keepLines/>
        <w:numPr>
          <w:ilvl w:val="0"/>
          <w:numId w:val="7"/>
        </w:numPr>
        <w:jc w:val="both"/>
        <w:rPr>
          <w:rFonts w:ascii="Arial" w:hAnsi="Arial" w:cs="Arial"/>
          <w:sz w:val="22"/>
          <w:szCs w:val="22"/>
        </w:rPr>
      </w:pPr>
      <w:r w:rsidRPr="00F83184">
        <w:rPr>
          <w:rFonts w:ascii="Arial" w:hAnsi="Arial" w:cs="Arial"/>
          <w:b/>
          <w:bCs/>
          <w:sz w:val="22"/>
          <w:szCs w:val="22"/>
        </w:rPr>
        <w:t xml:space="preserve">$101.3 </w:t>
      </w:r>
      <w:r w:rsidR="007C3846" w:rsidRPr="00F83184">
        <w:rPr>
          <w:rFonts w:ascii="Arial" w:hAnsi="Arial" w:cs="Arial"/>
          <w:b/>
          <w:bCs/>
          <w:sz w:val="22"/>
          <w:szCs w:val="22"/>
        </w:rPr>
        <w:t>million</w:t>
      </w:r>
      <w:r w:rsidRPr="00F83184">
        <w:rPr>
          <w:rFonts w:ascii="Arial" w:hAnsi="Arial" w:cs="Arial"/>
          <w:sz w:val="22"/>
          <w:szCs w:val="22"/>
        </w:rPr>
        <w:t xml:space="preserve"> for Invest Earl</w:t>
      </w:r>
      <w:r w:rsidR="001D436E" w:rsidRPr="00F83184">
        <w:rPr>
          <w:rFonts w:ascii="Arial" w:hAnsi="Arial" w:cs="Arial"/>
          <w:sz w:val="22"/>
          <w:szCs w:val="22"/>
        </w:rPr>
        <w:t>y;</w:t>
      </w:r>
      <w:r w:rsidRPr="00F83184">
        <w:rPr>
          <w:rFonts w:ascii="Arial" w:hAnsi="Arial" w:cs="Arial"/>
          <w:sz w:val="22"/>
          <w:szCs w:val="22"/>
        </w:rPr>
        <w:t xml:space="preserve"> </w:t>
      </w:r>
    </w:p>
    <w:p w14:paraId="565123A2" w14:textId="6B194B2B" w:rsidR="006E1C63" w:rsidRPr="00F83184" w:rsidRDefault="009A3888" w:rsidP="006E1C63">
      <w:pPr>
        <w:pStyle w:val="ListParagraph0"/>
        <w:keepNext/>
        <w:keepLines/>
        <w:numPr>
          <w:ilvl w:val="0"/>
          <w:numId w:val="7"/>
        </w:numPr>
        <w:jc w:val="both"/>
        <w:rPr>
          <w:rFonts w:ascii="Arial" w:hAnsi="Arial" w:cs="Arial"/>
          <w:sz w:val="22"/>
          <w:szCs w:val="22"/>
        </w:rPr>
      </w:pPr>
      <w:r w:rsidRPr="00F83184">
        <w:rPr>
          <w:rFonts w:ascii="Arial" w:hAnsi="Arial" w:cs="Arial"/>
          <w:b/>
          <w:bCs/>
          <w:sz w:val="22"/>
          <w:szCs w:val="22"/>
        </w:rPr>
        <w:t>$73.5</w:t>
      </w:r>
      <w:r w:rsidR="007C3846" w:rsidRPr="00F83184">
        <w:rPr>
          <w:rFonts w:ascii="Arial" w:hAnsi="Arial" w:cs="Arial"/>
          <w:b/>
          <w:bCs/>
          <w:sz w:val="22"/>
          <w:szCs w:val="22"/>
        </w:rPr>
        <w:t xml:space="preserve"> million </w:t>
      </w:r>
      <w:r w:rsidRPr="00F83184">
        <w:rPr>
          <w:rFonts w:ascii="Arial" w:hAnsi="Arial" w:cs="Arial"/>
          <w:sz w:val="22"/>
          <w:szCs w:val="22"/>
        </w:rPr>
        <w:t>for Sustain the Gain</w:t>
      </w:r>
      <w:r w:rsidR="001D436E" w:rsidRPr="00F83184">
        <w:rPr>
          <w:rFonts w:ascii="Arial" w:hAnsi="Arial" w:cs="Arial"/>
          <w:sz w:val="22"/>
          <w:szCs w:val="22"/>
        </w:rPr>
        <w:t>;</w:t>
      </w:r>
    </w:p>
    <w:p w14:paraId="43EC931A" w14:textId="0C6B5E55" w:rsidR="006E1C63" w:rsidRPr="00F83184" w:rsidRDefault="009A3888" w:rsidP="006E1C63">
      <w:pPr>
        <w:pStyle w:val="ListParagraph0"/>
        <w:keepNext/>
        <w:keepLines/>
        <w:numPr>
          <w:ilvl w:val="0"/>
          <w:numId w:val="7"/>
        </w:numPr>
        <w:jc w:val="both"/>
        <w:rPr>
          <w:rFonts w:ascii="Arial" w:hAnsi="Arial" w:cs="Arial"/>
          <w:sz w:val="22"/>
          <w:szCs w:val="22"/>
        </w:rPr>
      </w:pPr>
      <w:r w:rsidRPr="00F83184">
        <w:rPr>
          <w:rFonts w:ascii="Arial" w:hAnsi="Arial" w:cs="Arial"/>
          <w:b/>
          <w:bCs/>
          <w:sz w:val="22"/>
          <w:szCs w:val="22"/>
        </w:rPr>
        <w:t xml:space="preserve">$18.9 </w:t>
      </w:r>
      <w:r w:rsidR="007C3846" w:rsidRPr="00F83184">
        <w:rPr>
          <w:rFonts w:ascii="Arial" w:hAnsi="Arial" w:cs="Arial"/>
          <w:b/>
          <w:bCs/>
          <w:sz w:val="22"/>
          <w:szCs w:val="22"/>
        </w:rPr>
        <w:t>million</w:t>
      </w:r>
      <w:r w:rsidRPr="00F83184">
        <w:rPr>
          <w:rFonts w:ascii="Arial" w:hAnsi="Arial" w:cs="Arial"/>
          <w:sz w:val="22"/>
          <w:szCs w:val="22"/>
        </w:rPr>
        <w:t xml:space="preserve"> for Communities of Opportunity</w:t>
      </w:r>
      <w:r w:rsidR="001D436E" w:rsidRPr="00F83184">
        <w:rPr>
          <w:rFonts w:ascii="Arial" w:hAnsi="Arial" w:cs="Arial"/>
          <w:sz w:val="22"/>
          <w:szCs w:val="22"/>
        </w:rPr>
        <w:t>;</w:t>
      </w:r>
      <w:r w:rsidRPr="00F83184">
        <w:rPr>
          <w:rFonts w:ascii="Arial" w:hAnsi="Arial" w:cs="Arial"/>
          <w:sz w:val="22"/>
          <w:szCs w:val="22"/>
        </w:rPr>
        <w:t xml:space="preserve"> and </w:t>
      </w:r>
    </w:p>
    <w:p w14:paraId="175A80DC" w14:textId="7D8229FA" w:rsidR="006E1C63" w:rsidRPr="00F83184" w:rsidRDefault="009A3888" w:rsidP="006E1C63">
      <w:pPr>
        <w:pStyle w:val="ListParagraph0"/>
        <w:keepNext/>
        <w:keepLines/>
        <w:numPr>
          <w:ilvl w:val="0"/>
          <w:numId w:val="7"/>
        </w:numPr>
        <w:jc w:val="both"/>
        <w:rPr>
          <w:rFonts w:ascii="Arial" w:hAnsi="Arial" w:cs="Arial"/>
          <w:sz w:val="22"/>
          <w:szCs w:val="22"/>
        </w:rPr>
      </w:pPr>
      <w:r w:rsidRPr="00F83184">
        <w:rPr>
          <w:rFonts w:ascii="Arial" w:hAnsi="Arial" w:cs="Arial"/>
          <w:b/>
          <w:bCs/>
          <w:sz w:val="22"/>
          <w:szCs w:val="22"/>
        </w:rPr>
        <w:t xml:space="preserve">$10 </w:t>
      </w:r>
      <w:r w:rsidR="007C3846" w:rsidRPr="00F83184">
        <w:rPr>
          <w:rFonts w:ascii="Arial" w:hAnsi="Arial" w:cs="Arial"/>
          <w:b/>
          <w:bCs/>
          <w:sz w:val="22"/>
          <w:szCs w:val="22"/>
        </w:rPr>
        <w:t>million</w:t>
      </w:r>
      <w:r w:rsidRPr="00F83184">
        <w:rPr>
          <w:rFonts w:ascii="Arial" w:hAnsi="Arial" w:cs="Arial"/>
          <w:sz w:val="22"/>
          <w:szCs w:val="22"/>
        </w:rPr>
        <w:t xml:space="preserve"> for program evaluation</w:t>
      </w:r>
    </w:p>
    <w:p w14:paraId="6B725965" w14:textId="77777777" w:rsidR="006E1C63" w:rsidRPr="00F83184" w:rsidRDefault="006E1C63" w:rsidP="00C07CDD">
      <w:pPr>
        <w:keepNext/>
        <w:keepLines/>
        <w:jc w:val="both"/>
        <w:rPr>
          <w:rFonts w:ascii="Arial" w:hAnsi="Arial" w:cs="Arial"/>
          <w:sz w:val="22"/>
          <w:szCs w:val="22"/>
        </w:rPr>
      </w:pPr>
    </w:p>
    <w:p w14:paraId="154B22D0" w14:textId="41370D57" w:rsidR="009A3888" w:rsidRPr="00F83184" w:rsidRDefault="009A3888" w:rsidP="002F52D4">
      <w:pPr>
        <w:keepNext/>
        <w:keepLines/>
        <w:jc w:val="both"/>
        <w:rPr>
          <w:rFonts w:ascii="Arial" w:hAnsi="Arial" w:cs="Arial"/>
          <w:sz w:val="22"/>
          <w:szCs w:val="22"/>
        </w:rPr>
      </w:pPr>
      <w:r w:rsidRPr="00F83184">
        <w:rPr>
          <w:rFonts w:ascii="Arial" w:hAnsi="Arial" w:cs="Arial"/>
          <w:sz w:val="22"/>
          <w:szCs w:val="22"/>
        </w:rPr>
        <w:t xml:space="preserve">Additionally, </w:t>
      </w:r>
      <w:r w:rsidRPr="00F83184">
        <w:rPr>
          <w:rFonts w:ascii="Arial" w:hAnsi="Arial" w:cs="Arial"/>
          <w:b/>
          <w:bCs/>
          <w:sz w:val="22"/>
          <w:szCs w:val="22"/>
        </w:rPr>
        <w:t xml:space="preserve">$19 </w:t>
      </w:r>
      <w:r w:rsidR="007C3846" w:rsidRPr="00F83184">
        <w:rPr>
          <w:rFonts w:ascii="Arial" w:hAnsi="Arial" w:cs="Arial"/>
          <w:b/>
          <w:bCs/>
          <w:sz w:val="22"/>
          <w:szCs w:val="22"/>
        </w:rPr>
        <w:t>million</w:t>
      </w:r>
      <w:r w:rsidRPr="00F83184">
        <w:rPr>
          <w:rFonts w:ascii="Arial" w:hAnsi="Arial" w:cs="Arial"/>
          <w:sz w:val="22"/>
          <w:szCs w:val="22"/>
        </w:rPr>
        <w:t xml:space="preserve"> was allocated out of the first year of levy revenues to fund the Youth &amp; Family Homelessness Prevention Initiative</w:t>
      </w:r>
      <w:r w:rsidR="00A6160F" w:rsidRPr="00F83184">
        <w:rPr>
          <w:rFonts w:ascii="Arial" w:hAnsi="Arial" w:cs="Arial"/>
          <w:sz w:val="22"/>
          <w:szCs w:val="22"/>
        </w:rPr>
        <w:t xml:space="preserve"> (YFHPI)</w:t>
      </w:r>
      <w:r w:rsidRPr="00F83184">
        <w:rPr>
          <w:rFonts w:ascii="Arial" w:hAnsi="Arial" w:cs="Arial"/>
          <w:sz w:val="22"/>
          <w:szCs w:val="22"/>
        </w:rPr>
        <w:t xml:space="preserve">. </w:t>
      </w:r>
      <w:r w:rsidR="000D54F3" w:rsidRPr="00F83184">
        <w:rPr>
          <w:rFonts w:ascii="Arial" w:hAnsi="Arial" w:cs="Arial"/>
          <w:sz w:val="22"/>
          <w:szCs w:val="22"/>
        </w:rPr>
        <w:t xml:space="preserve">The </w:t>
      </w:r>
      <w:r w:rsidR="00A6160F" w:rsidRPr="00F83184">
        <w:rPr>
          <w:rFonts w:ascii="Arial" w:hAnsi="Arial" w:cs="Arial"/>
          <w:sz w:val="22"/>
          <w:szCs w:val="22"/>
        </w:rPr>
        <w:t>report</w:t>
      </w:r>
      <w:r w:rsidR="006E0A47" w:rsidRPr="00F83184">
        <w:rPr>
          <w:rFonts w:ascii="Arial" w:hAnsi="Arial" w:cs="Arial"/>
          <w:sz w:val="22"/>
          <w:szCs w:val="22"/>
        </w:rPr>
        <w:t xml:space="preserve"> states the </w:t>
      </w:r>
      <w:r w:rsidR="000D54F3" w:rsidRPr="00F83184">
        <w:rPr>
          <w:rFonts w:ascii="Arial" w:hAnsi="Arial" w:cs="Arial"/>
          <w:sz w:val="22"/>
          <w:szCs w:val="22"/>
        </w:rPr>
        <w:t xml:space="preserve">Executive increased the YFHPI budget by $50K annually, in 2017. The additional $2 million projected to be spent during the life of the levy were made possible by increases in property tax revenues. These increases brought the total amount from $19 million to $21 million over the life of the levy. </w:t>
      </w:r>
    </w:p>
    <w:p w14:paraId="1A704110" w14:textId="0B9793D3" w:rsidR="009A3888" w:rsidRPr="00F83184" w:rsidRDefault="009A3888" w:rsidP="002F52D4">
      <w:pPr>
        <w:pStyle w:val="ListParagraph0"/>
        <w:widowControl w:val="0"/>
        <w:autoSpaceDE w:val="0"/>
        <w:autoSpaceDN w:val="0"/>
        <w:adjustRightInd w:val="0"/>
        <w:ind w:left="0"/>
        <w:jc w:val="both"/>
        <w:rPr>
          <w:rFonts w:ascii="Arial" w:hAnsi="Arial" w:cs="Arial"/>
          <w:color w:val="000000"/>
          <w:sz w:val="22"/>
          <w:szCs w:val="22"/>
        </w:rPr>
      </w:pPr>
    </w:p>
    <w:p w14:paraId="510EC771" w14:textId="7ED38D2F" w:rsidR="00B50312" w:rsidRPr="00F83184" w:rsidRDefault="002F52D4" w:rsidP="002F52D4">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Regarding </w:t>
      </w:r>
      <w:r w:rsidR="009045D9" w:rsidRPr="00F83184">
        <w:rPr>
          <w:rFonts w:ascii="Arial" w:hAnsi="Arial" w:cs="Arial"/>
          <w:color w:val="000000"/>
          <w:sz w:val="22"/>
          <w:szCs w:val="22"/>
        </w:rPr>
        <w:t>the rational</w:t>
      </w:r>
      <w:r w:rsidR="001F4D6E" w:rsidRPr="00F83184">
        <w:rPr>
          <w:rFonts w:ascii="Arial" w:hAnsi="Arial" w:cs="Arial"/>
          <w:color w:val="000000"/>
          <w:sz w:val="22"/>
          <w:szCs w:val="22"/>
        </w:rPr>
        <w:t>e</w:t>
      </w:r>
      <w:r w:rsidR="009045D9" w:rsidRPr="00F83184">
        <w:rPr>
          <w:rFonts w:ascii="Arial" w:hAnsi="Arial" w:cs="Arial"/>
          <w:color w:val="000000"/>
          <w:sz w:val="22"/>
          <w:szCs w:val="22"/>
        </w:rPr>
        <w:t xml:space="preserve"> for and status of an</w:t>
      </w:r>
      <w:r w:rsidR="001F4D6E" w:rsidRPr="00F83184">
        <w:rPr>
          <w:rFonts w:ascii="Arial" w:hAnsi="Arial" w:cs="Arial"/>
          <w:color w:val="000000"/>
          <w:sz w:val="22"/>
          <w:szCs w:val="22"/>
        </w:rPr>
        <w:t>y</w:t>
      </w:r>
      <w:r w:rsidR="009045D9" w:rsidRPr="00F83184">
        <w:rPr>
          <w:rFonts w:ascii="Arial" w:hAnsi="Arial" w:cs="Arial"/>
          <w:color w:val="000000"/>
          <w:sz w:val="22"/>
          <w:szCs w:val="22"/>
        </w:rPr>
        <w:t xml:space="preserve"> unspent or reallocated levy proceeds</w:t>
      </w:r>
      <w:r w:rsidR="00A363C6" w:rsidRPr="00F83184">
        <w:rPr>
          <w:rFonts w:ascii="Arial" w:hAnsi="Arial" w:cs="Arial"/>
          <w:color w:val="000000"/>
          <w:sz w:val="22"/>
          <w:szCs w:val="22"/>
        </w:rPr>
        <w:t>, the report states the following</w:t>
      </w:r>
      <w:r w:rsidR="00485B2B" w:rsidRPr="00F83184">
        <w:rPr>
          <w:rFonts w:ascii="Arial" w:hAnsi="Arial" w:cs="Arial"/>
          <w:color w:val="000000"/>
          <w:sz w:val="22"/>
          <w:szCs w:val="22"/>
        </w:rPr>
        <w:t xml:space="preserve"> activ</w:t>
      </w:r>
      <w:r w:rsidR="005368B7" w:rsidRPr="00F83184">
        <w:rPr>
          <w:rFonts w:ascii="Arial" w:hAnsi="Arial" w:cs="Arial"/>
          <w:color w:val="000000"/>
          <w:sz w:val="22"/>
          <w:szCs w:val="22"/>
        </w:rPr>
        <w:t>i</w:t>
      </w:r>
      <w:r w:rsidR="00AE404F" w:rsidRPr="00F83184">
        <w:rPr>
          <w:rFonts w:ascii="Arial" w:hAnsi="Arial" w:cs="Arial"/>
          <w:color w:val="000000"/>
          <w:sz w:val="22"/>
          <w:szCs w:val="22"/>
        </w:rPr>
        <w:t>t</w:t>
      </w:r>
      <w:r w:rsidR="00485B2B" w:rsidRPr="00F83184">
        <w:rPr>
          <w:rFonts w:ascii="Arial" w:hAnsi="Arial" w:cs="Arial"/>
          <w:color w:val="000000"/>
          <w:sz w:val="22"/>
          <w:szCs w:val="22"/>
        </w:rPr>
        <w:t>ies</w:t>
      </w:r>
      <w:r w:rsidR="00570073" w:rsidRPr="00F83184">
        <w:rPr>
          <w:rFonts w:ascii="Arial" w:hAnsi="Arial" w:cs="Arial"/>
          <w:color w:val="000000"/>
          <w:sz w:val="22"/>
          <w:szCs w:val="22"/>
        </w:rPr>
        <w:t xml:space="preserve"> </w:t>
      </w:r>
      <w:r w:rsidR="00A363C6" w:rsidRPr="00F83184">
        <w:rPr>
          <w:rFonts w:ascii="Arial" w:hAnsi="Arial" w:cs="Arial"/>
          <w:color w:val="000000"/>
          <w:sz w:val="22"/>
          <w:szCs w:val="22"/>
        </w:rPr>
        <w:t>for each of the investment areas</w:t>
      </w:r>
      <w:r w:rsidR="00EA25B9" w:rsidRPr="00F83184">
        <w:rPr>
          <w:rFonts w:ascii="Arial" w:hAnsi="Arial" w:cs="Arial"/>
          <w:color w:val="000000"/>
          <w:sz w:val="22"/>
          <w:szCs w:val="22"/>
        </w:rPr>
        <w:t xml:space="preserve"> were allowable under </w:t>
      </w:r>
      <w:r w:rsidR="00DC106B" w:rsidRPr="00F83184">
        <w:rPr>
          <w:rFonts w:ascii="Arial" w:hAnsi="Arial" w:cs="Arial"/>
          <w:color w:val="000000"/>
          <w:sz w:val="22"/>
          <w:szCs w:val="22"/>
        </w:rPr>
        <w:t>Ordinance 18088 and the BSK implementation plan</w:t>
      </w:r>
      <w:r w:rsidR="00A363C6" w:rsidRPr="00F83184">
        <w:rPr>
          <w:rFonts w:ascii="Arial" w:hAnsi="Arial" w:cs="Arial"/>
          <w:color w:val="000000"/>
          <w:sz w:val="22"/>
          <w:szCs w:val="22"/>
        </w:rPr>
        <w:t>:</w:t>
      </w:r>
    </w:p>
    <w:p w14:paraId="0295D2FC" w14:textId="48CBAC44" w:rsidR="00DC106B" w:rsidRPr="00F83184" w:rsidRDefault="00DC106B" w:rsidP="002F52D4">
      <w:pPr>
        <w:pStyle w:val="ListParagraph0"/>
        <w:widowControl w:val="0"/>
        <w:autoSpaceDE w:val="0"/>
        <w:autoSpaceDN w:val="0"/>
        <w:adjustRightInd w:val="0"/>
        <w:ind w:left="0"/>
        <w:jc w:val="both"/>
        <w:rPr>
          <w:rFonts w:ascii="Arial" w:hAnsi="Arial" w:cs="Arial"/>
          <w:color w:val="000000"/>
          <w:sz w:val="22"/>
          <w:szCs w:val="22"/>
        </w:rPr>
      </w:pPr>
    </w:p>
    <w:p w14:paraId="489C98AD" w14:textId="6D9B5045" w:rsidR="00DC106B" w:rsidRPr="00F83184" w:rsidRDefault="00DC106B" w:rsidP="002F52D4">
      <w:pPr>
        <w:pStyle w:val="ListParagraph0"/>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t xml:space="preserve">Invest Early </w:t>
      </w:r>
    </w:p>
    <w:p w14:paraId="7A63507D" w14:textId="4F13BB21" w:rsidR="00DC106B" w:rsidRPr="00F83184" w:rsidRDefault="00DC106B" w:rsidP="002F52D4">
      <w:pPr>
        <w:pStyle w:val="ListParagraph0"/>
        <w:widowControl w:val="0"/>
        <w:autoSpaceDE w:val="0"/>
        <w:autoSpaceDN w:val="0"/>
        <w:adjustRightInd w:val="0"/>
        <w:ind w:left="0"/>
        <w:jc w:val="both"/>
        <w:rPr>
          <w:rFonts w:ascii="Arial" w:hAnsi="Arial" w:cs="Arial"/>
          <w:color w:val="000000"/>
          <w:sz w:val="22"/>
          <w:szCs w:val="22"/>
          <w:u w:val="single"/>
        </w:rPr>
      </w:pPr>
    </w:p>
    <w:tbl>
      <w:tblPr>
        <w:tblStyle w:val="TableGrid"/>
        <w:tblW w:w="9828" w:type="dxa"/>
        <w:tblLook w:val="04A0" w:firstRow="1" w:lastRow="0" w:firstColumn="1" w:lastColumn="0" w:noHBand="0" w:noVBand="1"/>
      </w:tblPr>
      <w:tblGrid>
        <w:gridCol w:w="3192"/>
        <w:gridCol w:w="3192"/>
        <w:gridCol w:w="3444"/>
      </w:tblGrid>
      <w:tr w:rsidR="001B2CEA" w:rsidRPr="00F83184" w14:paraId="20AB6D9D" w14:textId="77777777" w:rsidTr="009E6FE7">
        <w:trPr>
          <w:tblHeader/>
        </w:trPr>
        <w:tc>
          <w:tcPr>
            <w:tcW w:w="3192" w:type="dxa"/>
            <w:shd w:val="clear" w:color="auto" w:fill="000000" w:themeFill="text1"/>
          </w:tcPr>
          <w:p w14:paraId="624838D1" w14:textId="3DD463D5" w:rsidR="001B2CEA" w:rsidRPr="00F83184" w:rsidRDefault="00703052" w:rsidP="00703052">
            <w:pPr>
              <w:pStyle w:val="ListParagraph0"/>
              <w:widowControl w:val="0"/>
              <w:autoSpaceDE w:val="0"/>
              <w:autoSpaceDN w:val="0"/>
              <w:adjustRightInd w:val="0"/>
              <w:ind w:left="0"/>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Program </w:t>
            </w:r>
          </w:p>
        </w:tc>
        <w:tc>
          <w:tcPr>
            <w:tcW w:w="3192" w:type="dxa"/>
            <w:shd w:val="clear" w:color="auto" w:fill="000000" w:themeFill="text1"/>
          </w:tcPr>
          <w:p w14:paraId="07B8869E" w14:textId="11CE842F" w:rsidR="001B2CEA" w:rsidRPr="00F83184" w:rsidRDefault="00703052" w:rsidP="00703052">
            <w:pPr>
              <w:pStyle w:val="ListParagraph0"/>
              <w:widowControl w:val="0"/>
              <w:autoSpaceDE w:val="0"/>
              <w:autoSpaceDN w:val="0"/>
              <w:adjustRightInd w:val="0"/>
              <w:ind w:left="0"/>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Change </w:t>
            </w:r>
          </w:p>
        </w:tc>
        <w:tc>
          <w:tcPr>
            <w:tcW w:w="3444" w:type="dxa"/>
            <w:shd w:val="clear" w:color="auto" w:fill="000000" w:themeFill="text1"/>
          </w:tcPr>
          <w:p w14:paraId="4D1102F6" w14:textId="326FBBFE" w:rsidR="001B2CEA" w:rsidRPr="00F83184" w:rsidRDefault="00703052" w:rsidP="00703052">
            <w:pPr>
              <w:pStyle w:val="ListParagraph0"/>
              <w:widowControl w:val="0"/>
              <w:autoSpaceDE w:val="0"/>
              <w:autoSpaceDN w:val="0"/>
              <w:adjustRightInd w:val="0"/>
              <w:ind w:left="0"/>
              <w:rPr>
                <w:rFonts w:ascii="Arial" w:hAnsi="Arial" w:cs="Arial"/>
                <w:b/>
                <w:bCs/>
                <w:color w:val="FFFFFF" w:themeColor="background1"/>
                <w:sz w:val="22"/>
                <w:szCs w:val="22"/>
              </w:rPr>
            </w:pPr>
            <w:r w:rsidRPr="00F83184">
              <w:rPr>
                <w:rFonts w:ascii="Arial" w:hAnsi="Arial" w:cs="Arial"/>
                <w:b/>
                <w:bCs/>
                <w:color w:val="FFFFFF" w:themeColor="background1"/>
                <w:sz w:val="22"/>
                <w:szCs w:val="22"/>
              </w:rPr>
              <w:t>Decision Making Progress</w:t>
            </w:r>
          </w:p>
        </w:tc>
      </w:tr>
      <w:tr w:rsidR="001B2CEA" w:rsidRPr="00F83184" w14:paraId="41D28C20" w14:textId="77777777" w:rsidTr="00703052">
        <w:tc>
          <w:tcPr>
            <w:tcW w:w="3192" w:type="dxa"/>
          </w:tcPr>
          <w:p w14:paraId="6B98D622" w14:textId="38F25EDA" w:rsidR="001B2CEA" w:rsidRPr="00F83184" w:rsidRDefault="00853CBD" w:rsidP="002F52D4">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Workforce Development </w:t>
            </w:r>
          </w:p>
        </w:tc>
        <w:tc>
          <w:tcPr>
            <w:tcW w:w="3192" w:type="dxa"/>
          </w:tcPr>
          <w:p w14:paraId="436D6595" w14:textId="77777777" w:rsidR="00192366" w:rsidRPr="00F83184" w:rsidRDefault="002B6AAB" w:rsidP="002B6AAB">
            <w:pPr>
              <w:pStyle w:val="ListParagraph0"/>
              <w:widowControl w:val="0"/>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2018</w:t>
            </w:r>
          </w:p>
          <w:p w14:paraId="27921976" w14:textId="2DB993F2" w:rsidR="002B6AAB" w:rsidRPr="00F83184" w:rsidRDefault="002B6AAB" w:rsidP="002B6AAB">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Moved Workforce Development ($4.8M) from Public Health–Seattle King County (PHSKC) to Department of Community and Human Services (DCHS). </w:t>
            </w:r>
          </w:p>
          <w:p w14:paraId="406732E5" w14:textId="68461F0F" w:rsidR="00192366" w:rsidRPr="00F83184" w:rsidRDefault="002B6AAB" w:rsidP="002B6AAB">
            <w:pPr>
              <w:pStyle w:val="ListParagraph0"/>
              <w:widowControl w:val="0"/>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 xml:space="preserve">2020 </w:t>
            </w:r>
          </w:p>
          <w:p w14:paraId="615BB5BC" w14:textId="56DEE795" w:rsidR="001B2CEA" w:rsidRPr="00F83184" w:rsidRDefault="002B6AAB" w:rsidP="002B6AAB">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$800K toward Universal </w:t>
            </w:r>
            <w:r w:rsidRPr="00F83184">
              <w:rPr>
                <w:rFonts w:ascii="Arial" w:hAnsi="Arial" w:cs="Arial"/>
                <w:color w:val="000000"/>
                <w:sz w:val="22"/>
                <w:szCs w:val="22"/>
              </w:rPr>
              <w:lastRenderedPageBreak/>
              <w:t>Developmental Screening (UDS) funds held in DDECS.</w:t>
            </w:r>
          </w:p>
        </w:tc>
        <w:tc>
          <w:tcPr>
            <w:tcW w:w="3444" w:type="dxa"/>
          </w:tcPr>
          <w:p w14:paraId="4676E9C2" w14:textId="5333A9FF" w:rsidR="00DD7E47" w:rsidRPr="00F83184" w:rsidRDefault="00DD7E47" w:rsidP="00C4749F">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lastRenderedPageBreak/>
              <w:t xml:space="preserve">Consultation with program staff and division directors determined the Developmental Disabilities and Early Childhood Supports Division (DDECS) had a system of workforce development to build upon.  </w:t>
            </w:r>
          </w:p>
          <w:p w14:paraId="5AF29BF4" w14:textId="77777777" w:rsidR="00DD7E47" w:rsidRPr="00F83184" w:rsidRDefault="00DD7E47" w:rsidP="00C4749F">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 </w:t>
            </w:r>
          </w:p>
          <w:p w14:paraId="1657CFFB" w14:textId="265BAC4A" w:rsidR="001B2CEA" w:rsidRPr="00F83184" w:rsidRDefault="00DD7E47" w:rsidP="00C4749F">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Universal Landscape Analysis </w:t>
            </w:r>
            <w:r w:rsidRPr="00F83184">
              <w:rPr>
                <w:rFonts w:ascii="Arial" w:hAnsi="Arial" w:cs="Arial"/>
                <w:color w:val="000000"/>
                <w:sz w:val="22"/>
                <w:szCs w:val="22"/>
              </w:rPr>
              <w:lastRenderedPageBreak/>
              <w:t>revealed that training in UDS was a Workforce issue. RFP released in 2020 included developmental screening and workforce trainings.</w:t>
            </w:r>
            <w:r w:rsidRPr="00F83184">
              <w:rPr>
                <w:rFonts w:ascii="Arial" w:hAnsi="Arial" w:cs="Arial"/>
                <w:color w:val="000000"/>
                <w:sz w:val="22"/>
                <w:szCs w:val="22"/>
                <w:u w:val="single"/>
              </w:rPr>
              <w:t xml:space="preserve">  </w:t>
            </w:r>
          </w:p>
        </w:tc>
      </w:tr>
      <w:tr w:rsidR="00C4749F" w:rsidRPr="00F83184" w14:paraId="3696B896" w14:textId="77777777" w:rsidTr="00703052">
        <w:tc>
          <w:tcPr>
            <w:tcW w:w="3192" w:type="dxa"/>
          </w:tcPr>
          <w:p w14:paraId="2A39CCCD" w14:textId="49B4F318" w:rsidR="00C4749F" w:rsidRPr="00F83184" w:rsidRDefault="00772A88" w:rsidP="007905CB">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lastRenderedPageBreak/>
              <w:t>Help Me Grow Caregiver Referral System</w:t>
            </w:r>
          </w:p>
        </w:tc>
        <w:tc>
          <w:tcPr>
            <w:tcW w:w="3192" w:type="dxa"/>
          </w:tcPr>
          <w:p w14:paraId="128C05E4" w14:textId="1C82E030" w:rsidR="00656D4C" w:rsidRPr="00F83184" w:rsidRDefault="007905CB" w:rsidP="007905CB">
            <w:pPr>
              <w:pStyle w:val="ListParagraph0"/>
              <w:keepNext/>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 xml:space="preserve">2018 </w:t>
            </w:r>
          </w:p>
          <w:p w14:paraId="1F8962D9" w14:textId="56839F88" w:rsidR="007905CB" w:rsidRPr="00F83184" w:rsidRDefault="007905CB" w:rsidP="007905CB">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Moved Help Me Grow Caregiver Referral System ($2.7M) from DCHS to PHSKC, Office of the Director (ODIR). </w:t>
            </w:r>
          </w:p>
          <w:p w14:paraId="74A1F12D" w14:textId="77777777" w:rsidR="007905CB" w:rsidRPr="00F83184" w:rsidRDefault="007905CB" w:rsidP="007905CB">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 </w:t>
            </w:r>
          </w:p>
          <w:p w14:paraId="06729BE2" w14:textId="181D4952" w:rsidR="00C4749F" w:rsidRPr="00F83184" w:rsidRDefault="007905CB" w:rsidP="007905CB">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Moved $650K per year from Help Me Grow Caregiver Referral System to Parent Child Health (PCH) programs in the Community Health Services Division (CHW). </w:t>
            </w:r>
          </w:p>
        </w:tc>
        <w:tc>
          <w:tcPr>
            <w:tcW w:w="3444" w:type="dxa"/>
          </w:tcPr>
          <w:p w14:paraId="7BC37355" w14:textId="77777777" w:rsidR="004B41B0" w:rsidRPr="00F83184" w:rsidRDefault="004B41B0" w:rsidP="005453F3">
            <w:pPr>
              <w:pStyle w:val="ListParagraph0"/>
              <w:keepNext/>
              <w:autoSpaceDE w:val="0"/>
              <w:autoSpaceDN w:val="0"/>
              <w:adjustRightInd w:val="0"/>
              <w:ind w:left="0"/>
              <w:rPr>
                <w:rFonts w:ascii="Arial" w:hAnsi="Arial" w:cs="Arial"/>
                <w:color w:val="000000"/>
                <w:sz w:val="22"/>
                <w:szCs w:val="22"/>
              </w:rPr>
            </w:pPr>
          </w:p>
          <w:p w14:paraId="140B6871" w14:textId="1B7F3FE8" w:rsidR="005453F3" w:rsidRPr="00F83184" w:rsidRDefault="005453F3" w:rsidP="005453F3">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Program management moved to ODIR to leverage staff expertise and policy work.  </w:t>
            </w:r>
          </w:p>
          <w:p w14:paraId="14B26476" w14:textId="77777777" w:rsidR="005453F3" w:rsidRPr="00F83184" w:rsidRDefault="005453F3" w:rsidP="005453F3">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 </w:t>
            </w:r>
          </w:p>
          <w:p w14:paraId="1AC4B931" w14:textId="77777777" w:rsidR="005453F3" w:rsidRPr="00F83184" w:rsidRDefault="005453F3" w:rsidP="005453F3">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 </w:t>
            </w:r>
          </w:p>
          <w:p w14:paraId="08015ABB" w14:textId="77777777" w:rsidR="005453F3" w:rsidRPr="00F83184" w:rsidRDefault="005453F3" w:rsidP="005453F3">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 </w:t>
            </w:r>
          </w:p>
          <w:p w14:paraId="75D2E48C" w14:textId="225F52FF" w:rsidR="00C4749F" w:rsidRPr="00F83184" w:rsidRDefault="005453F3" w:rsidP="005453F3">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PHSKC’s PCH programs were a go-first strategy for Help Me Grow, connecting clients already engaged in PCH services to needed resources and referrals in CBOs.  </w:t>
            </w:r>
          </w:p>
        </w:tc>
      </w:tr>
    </w:tbl>
    <w:p w14:paraId="2ED804A3" w14:textId="77777777" w:rsidR="00703DF0" w:rsidRPr="00F83184" w:rsidRDefault="00703DF0" w:rsidP="002F52D4">
      <w:pPr>
        <w:pStyle w:val="ListParagraph0"/>
        <w:widowControl w:val="0"/>
        <w:autoSpaceDE w:val="0"/>
        <w:autoSpaceDN w:val="0"/>
        <w:adjustRightInd w:val="0"/>
        <w:ind w:left="0"/>
        <w:jc w:val="both"/>
        <w:rPr>
          <w:rFonts w:ascii="Arial" w:hAnsi="Arial" w:cs="Arial"/>
          <w:color w:val="000000"/>
          <w:sz w:val="22"/>
          <w:szCs w:val="22"/>
          <w:u w:val="single"/>
        </w:rPr>
      </w:pPr>
    </w:p>
    <w:p w14:paraId="7EC6BCDA" w14:textId="3036AE8B" w:rsidR="009E2091" w:rsidRPr="00F83184" w:rsidRDefault="00703DF0" w:rsidP="002F52D4">
      <w:pPr>
        <w:pStyle w:val="ListParagraph0"/>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t>Sustain the Gain</w:t>
      </w:r>
    </w:p>
    <w:p w14:paraId="3CD2CF5B" w14:textId="7E69AD1F" w:rsidR="00703DF0" w:rsidRPr="00F83184" w:rsidRDefault="00703DF0" w:rsidP="002F52D4">
      <w:pPr>
        <w:pStyle w:val="ListParagraph0"/>
        <w:widowControl w:val="0"/>
        <w:autoSpaceDE w:val="0"/>
        <w:autoSpaceDN w:val="0"/>
        <w:adjustRightInd w:val="0"/>
        <w:ind w:left="0"/>
        <w:jc w:val="both"/>
        <w:rPr>
          <w:rFonts w:ascii="Arial" w:hAnsi="Arial" w:cs="Arial"/>
          <w:color w:val="000000"/>
          <w:sz w:val="22"/>
          <w:szCs w:val="22"/>
          <w:u w:val="single"/>
        </w:rPr>
      </w:pPr>
    </w:p>
    <w:tbl>
      <w:tblPr>
        <w:tblStyle w:val="TableGrid"/>
        <w:tblW w:w="9828" w:type="dxa"/>
        <w:tblLook w:val="04A0" w:firstRow="1" w:lastRow="0" w:firstColumn="1" w:lastColumn="0" w:noHBand="0" w:noVBand="1"/>
      </w:tblPr>
      <w:tblGrid>
        <w:gridCol w:w="3192"/>
        <w:gridCol w:w="3192"/>
        <w:gridCol w:w="3444"/>
      </w:tblGrid>
      <w:tr w:rsidR="00017E00" w:rsidRPr="00F83184" w14:paraId="4B76748B" w14:textId="77777777" w:rsidTr="00DE2F91">
        <w:trPr>
          <w:tblHeader/>
        </w:trPr>
        <w:tc>
          <w:tcPr>
            <w:tcW w:w="3192" w:type="dxa"/>
            <w:shd w:val="clear" w:color="auto" w:fill="000000" w:themeFill="text1"/>
          </w:tcPr>
          <w:p w14:paraId="0A1FDCCF" w14:textId="49C65361" w:rsidR="00017E00" w:rsidRPr="00F83184" w:rsidRDefault="00017E00" w:rsidP="002F52D4">
            <w:pPr>
              <w:pStyle w:val="ListParagraph0"/>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Strategy Area </w:t>
            </w:r>
          </w:p>
        </w:tc>
        <w:tc>
          <w:tcPr>
            <w:tcW w:w="3192" w:type="dxa"/>
            <w:shd w:val="clear" w:color="auto" w:fill="000000" w:themeFill="text1"/>
          </w:tcPr>
          <w:p w14:paraId="0366BA09" w14:textId="41D61C37" w:rsidR="00017E00" w:rsidRPr="00F83184" w:rsidRDefault="00017E00" w:rsidP="002F52D4">
            <w:pPr>
              <w:pStyle w:val="ListParagraph0"/>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Change </w:t>
            </w:r>
          </w:p>
        </w:tc>
        <w:tc>
          <w:tcPr>
            <w:tcW w:w="3444" w:type="dxa"/>
            <w:shd w:val="clear" w:color="auto" w:fill="000000" w:themeFill="text1"/>
          </w:tcPr>
          <w:p w14:paraId="16FB8DAA" w14:textId="32694E4B" w:rsidR="00017E00" w:rsidRPr="00F83184" w:rsidRDefault="00017E00" w:rsidP="002F52D4">
            <w:pPr>
              <w:pStyle w:val="ListParagraph0"/>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Decision Making Process </w:t>
            </w:r>
          </w:p>
        </w:tc>
      </w:tr>
      <w:tr w:rsidR="00017E00" w:rsidRPr="00F83184" w14:paraId="56A09929" w14:textId="77777777" w:rsidTr="00017E00">
        <w:tc>
          <w:tcPr>
            <w:tcW w:w="3192" w:type="dxa"/>
          </w:tcPr>
          <w:p w14:paraId="1A61E4C5" w14:textId="54819E46" w:rsidR="00E06063" w:rsidRPr="00F83184" w:rsidRDefault="00E06063" w:rsidP="002F52D4">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Youth Development </w:t>
            </w:r>
          </w:p>
        </w:tc>
        <w:tc>
          <w:tcPr>
            <w:tcW w:w="3192" w:type="dxa"/>
          </w:tcPr>
          <w:p w14:paraId="00E2247C" w14:textId="1BA6B9FC" w:rsidR="005C06CA" w:rsidRPr="00F83184" w:rsidRDefault="005C06CA" w:rsidP="005C06CA">
            <w:pPr>
              <w:pStyle w:val="ListParagraph0"/>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t xml:space="preserve">2017 </w:t>
            </w:r>
          </w:p>
          <w:p w14:paraId="38921F1A" w14:textId="755BB6DF" w:rsidR="00017E00" w:rsidRPr="00F83184" w:rsidRDefault="005C06CA" w:rsidP="00412375">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Youth Development ($12.5M) RFP combined four programs: Mentoring, Leadership Development, Positive Identity Development, and Building Healthy Relationships.  </w:t>
            </w:r>
          </w:p>
        </w:tc>
        <w:tc>
          <w:tcPr>
            <w:tcW w:w="3444" w:type="dxa"/>
          </w:tcPr>
          <w:p w14:paraId="2E273919" w14:textId="77777777" w:rsidR="00017E00" w:rsidRPr="00F83184" w:rsidRDefault="00017E00" w:rsidP="002F52D4">
            <w:pPr>
              <w:pStyle w:val="ListParagraph0"/>
              <w:widowControl w:val="0"/>
              <w:autoSpaceDE w:val="0"/>
              <w:autoSpaceDN w:val="0"/>
              <w:adjustRightInd w:val="0"/>
              <w:ind w:left="0"/>
              <w:jc w:val="both"/>
              <w:rPr>
                <w:rFonts w:ascii="Arial" w:hAnsi="Arial" w:cs="Arial"/>
                <w:color w:val="000000"/>
                <w:sz w:val="22"/>
                <w:szCs w:val="22"/>
                <w:u w:val="single"/>
              </w:rPr>
            </w:pPr>
          </w:p>
          <w:p w14:paraId="58BFF180" w14:textId="49189092" w:rsidR="00D36E05" w:rsidRPr="00F83184" w:rsidRDefault="00D36E05" w:rsidP="00D36E05">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Through consultation with community and program staff, Best Starts understood that it was easier for CBOs to have only one program area that captured Youth Development.</w:t>
            </w:r>
          </w:p>
        </w:tc>
      </w:tr>
      <w:tr w:rsidR="00E06063" w:rsidRPr="00F83184" w14:paraId="3B833A99" w14:textId="77777777" w:rsidTr="00017E00">
        <w:tc>
          <w:tcPr>
            <w:tcW w:w="3192" w:type="dxa"/>
          </w:tcPr>
          <w:p w14:paraId="609928A3" w14:textId="18216EB2" w:rsidR="00E06063" w:rsidRPr="00F83184" w:rsidRDefault="00E06063" w:rsidP="002F52D4">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Transitions to Adulthood </w:t>
            </w:r>
          </w:p>
        </w:tc>
        <w:tc>
          <w:tcPr>
            <w:tcW w:w="3192" w:type="dxa"/>
          </w:tcPr>
          <w:p w14:paraId="739B97D6" w14:textId="77777777" w:rsidR="00B9583B" w:rsidRPr="00F83184" w:rsidRDefault="00B9583B" w:rsidP="0048631C">
            <w:pPr>
              <w:pStyle w:val="ListParagraph0"/>
              <w:widowControl w:val="0"/>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2017</w:t>
            </w:r>
          </w:p>
          <w:p w14:paraId="76B81D4C" w14:textId="5A594415" w:rsidR="00B9583B" w:rsidRPr="00F83184" w:rsidRDefault="00B9583B" w:rsidP="0048631C">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Moved $500K from contracts to add Peer Connectors.</w:t>
            </w:r>
          </w:p>
          <w:p w14:paraId="57C323F8" w14:textId="77777777" w:rsidR="00B9583B" w:rsidRPr="00F83184" w:rsidRDefault="00B9583B" w:rsidP="0048631C">
            <w:pPr>
              <w:pStyle w:val="ListParagraph0"/>
              <w:widowControl w:val="0"/>
              <w:autoSpaceDE w:val="0"/>
              <w:autoSpaceDN w:val="0"/>
              <w:adjustRightInd w:val="0"/>
              <w:ind w:left="0"/>
              <w:rPr>
                <w:rFonts w:ascii="Arial" w:hAnsi="Arial" w:cs="Arial"/>
                <w:color w:val="000000"/>
                <w:sz w:val="22"/>
                <w:szCs w:val="22"/>
                <w:u w:val="single"/>
              </w:rPr>
            </w:pPr>
          </w:p>
          <w:p w14:paraId="1CAB03B4" w14:textId="5E005D48" w:rsidR="00B9583B" w:rsidRPr="00F83184" w:rsidRDefault="00B9583B" w:rsidP="0048631C">
            <w:pPr>
              <w:pStyle w:val="ListParagraph0"/>
              <w:widowControl w:val="0"/>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 xml:space="preserve">2018 </w:t>
            </w:r>
          </w:p>
          <w:p w14:paraId="6EC45814" w14:textId="09A10146" w:rsidR="00B9583B" w:rsidRPr="00F83184" w:rsidRDefault="00B9583B" w:rsidP="0048631C">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Added Career Launchpad</w:t>
            </w:r>
            <w:r w:rsidR="0048631C" w:rsidRPr="00F83184">
              <w:rPr>
                <w:rFonts w:ascii="Arial" w:hAnsi="Arial" w:cs="Arial"/>
                <w:color w:val="000000"/>
                <w:sz w:val="22"/>
                <w:szCs w:val="22"/>
              </w:rPr>
              <w:t xml:space="preserve"> </w:t>
            </w:r>
            <w:r w:rsidRPr="00F83184">
              <w:rPr>
                <w:rFonts w:ascii="Arial" w:hAnsi="Arial" w:cs="Arial"/>
                <w:color w:val="000000"/>
                <w:sz w:val="22"/>
                <w:szCs w:val="22"/>
              </w:rPr>
              <w:t>to DCHS.</w:t>
            </w:r>
          </w:p>
          <w:p w14:paraId="6099BA00" w14:textId="77777777" w:rsidR="00B9583B" w:rsidRPr="00F83184" w:rsidRDefault="00B9583B" w:rsidP="0048631C">
            <w:pPr>
              <w:pStyle w:val="ListParagraph0"/>
              <w:widowControl w:val="0"/>
              <w:autoSpaceDE w:val="0"/>
              <w:autoSpaceDN w:val="0"/>
              <w:adjustRightInd w:val="0"/>
              <w:ind w:left="0"/>
              <w:rPr>
                <w:rFonts w:ascii="Arial" w:hAnsi="Arial" w:cs="Arial"/>
                <w:color w:val="000000"/>
                <w:sz w:val="22"/>
                <w:szCs w:val="22"/>
                <w:u w:val="single"/>
              </w:rPr>
            </w:pPr>
          </w:p>
          <w:p w14:paraId="767FCCD7" w14:textId="00014EE9" w:rsidR="00B9583B" w:rsidRPr="00F83184" w:rsidRDefault="00B9583B" w:rsidP="0048631C">
            <w:pPr>
              <w:pStyle w:val="ListParagraph0"/>
              <w:widowControl w:val="0"/>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 xml:space="preserve">2019 </w:t>
            </w:r>
          </w:p>
          <w:p w14:paraId="6EB8E947" w14:textId="73DB1AD6" w:rsidR="00E06063" w:rsidRPr="00F83184" w:rsidRDefault="00B9583B" w:rsidP="0048631C">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Added Clear Pat</w:t>
            </w:r>
            <w:r w:rsidR="0048631C" w:rsidRPr="00F83184">
              <w:rPr>
                <w:rFonts w:ascii="Arial" w:hAnsi="Arial" w:cs="Arial"/>
                <w:color w:val="000000"/>
                <w:sz w:val="22"/>
                <w:szCs w:val="22"/>
              </w:rPr>
              <w:t xml:space="preserve">h </w:t>
            </w:r>
            <w:r w:rsidRPr="00F83184">
              <w:rPr>
                <w:rFonts w:ascii="Arial" w:hAnsi="Arial" w:cs="Arial"/>
                <w:color w:val="000000"/>
                <w:sz w:val="22"/>
                <w:szCs w:val="22"/>
              </w:rPr>
              <w:t>to Employment in DCHS.</w:t>
            </w:r>
          </w:p>
        </w:tc>
        <w:tc>
          <w:tcPr>
            <w:tcW w:w="3444" w:type="dxa"/>
          </w:tcPr>
          <w:p w14:paraId="4FF7C172" w14:textId="77777777" w:rsidR="00806197" w:rsidRPr="00F83184" w:rsidRDefault="00806197" w:rsidP="00806197">
            <w:pPr>
              <w:pStyle w:val="ListParagraph0"/>
              <w:widowControl w:val="0"/>
              <w:autoSpaceDE w:val="0"/>
              <w:autoSpaceDN w:val="0"/>
              <w:adjustRightInd w:val="0"/>
              <w:ind w:left="0"/>
              <w:rPr>
                <w:rFonts w:ascii="Arial" w:hAnsi="Arial" w:cs="Arial"/>
                <w:color w:val="000000"/>
                <w:sz w:val="22"/>
                <w:szCs w:val="22"/>
              </w:rPr>
            </w:pPr>
          </w:p>
          <w:p w14:paraId="134609C6" w14:textId="6E947008" w:rsidR="00F0292F" w:rsidRPr="00F83184" w:rsidRDefault="00C2531B" w:rsidP="00806197">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County Council removed expenditure restriction barring this</w:t>
            </w:r>
            <w:r w:rsidR="00647C98">
              <w:rPr>
                <w:rFonts w:ascii="Arial" w:hAnsi="Arial" w:cs="Arial"/>
                <w:color w:val="000000"/>
                <w:sz w:val="22"/>
                <w:szCs w:val="22"/>
              </w:rPr>
              <w:t xml:space="preserve"> </w:t>
            </w:r>
            <w:r w:rsidRPr="00F83184">
              <w:rPr>
                <w:rFonts w:ascii="Arial" w:hAnsi="Arial" w:cs="Arial"/>
                <w:color w:val="000000"/>
                <w:sz w:val="22"/>
                <w:szCs w:val="22"/>
              </w:rPr>
              <w:t xml:space="preserve">in Ordinance 18766.  </w:t>
            </w:r>
          </w:p>
          <w:p w14:paraId="527EECF8" w14:textId="77777777" w:rsidR="00F0292F" w:rsidRPr="00F83184" w:rsidRDefault="00F0292F" w:rsidP="00806197">
            <w:pPr>
              <w:pStyle w:val="ListParagraph0"/>
              <w:widowControl w:val="0"/>
              <w:autoSpaceDE w:val="0"/>
              <w:autoSpaceDN w:val="0"/>
              <w:adjustRightInd w:val="0"/>
              <w:ind w:left="0"/>
              <w:rPr>
                <w:rFonts w:ascii="Arial" w:hAnsi="Arial" w:cs="Arial"/>
                <w:color w:val="000000"/>
                <w:sz w:val="22"/>
                <w:szCs w:val="22"/>
              </w:rPr>
            </w:pPr>
          </w:p>
          <w:p w14:paraId="792A2721" w14:textId="6EC515C4" w:rsidR="00C2531B" w:rsidRPr="00F83184" w:rsidRDefault="00C2531B" w:rsidP="00806197">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Budget Supplemental Ordinance 18766 allocated Best Starts funding. </w:t>
            </w:r>
          </w:p>
          <w:p w14:paraId="612C170B" w14:textId="77777777" w:rsidR="00C2531B" w:rsidRPr="00F83184" w:rsidRDefault="00C2531B" w:rsidP="00806197">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 </w:t>
            </w:r>
          </w:p>
          <w:p w14:paraId="46DA307E" w14:textId="4D8F49E1" w:rsidR="00E06063" w:rsidRPr="00F83184" w:rsidRDefault="00C2531B" w:rsidP="00806197">
            <w:pPr>
              <w:pStyle w:val="ListParagraph0"/>
              <w:widowControl w:val="0"/>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rPr>
              <w:t>2019</w:t>
            </w:r>
            <w:r w:rsidR="00806197" w:rsidRPr="00F83184">
              <w:rPr>
                <w:rFonts w:ascii="Arial" w:hAnsi="Arial" w:cs="Arial"/>
                <w:color w:val="000000"/>
                <w:sz w:val="22"/>
                <w:szCs w:val="22"/>
              </w:rPr>
              <w:t>-</w:t>
            </w:r>
            <w:r w:rsidRPr="00F83184">
              <w:rPr>
                <w:rFonts w:ascii="Arial" w:hAnsi="Arial" w:cs="Arial"/>
                <w:color w:val="000000"/>
                <w:sz w:val="22"/>
                <w:szCs w:val="22"/>
              </w:rPr>
              <w:t>20 Budget Ordinance 18835.</w:t>
            </w:r>
          </w:p>
        </w:tc>
      </w:tr>
      <w:tr w:rsidR="009870FB" w:rsidRPr="00F83184" w14:paraId="0A95B968" w14:textId="77777777" w:rsidTr="00017E00">
        <w:tc>
          <w:tcPr>
            <w:tcW w:w="3192" w:type="dxa"/>
          </w:tcPr>
          <w:p w14:paraId="0DF7D711" w14:textId="4F00A0DC" w:rsidR="009870FB" w:rsidRPr="00F83184" w:rsidRDefault="009870FB" w:rsidP="00B77438">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Stopping the School to Prison Pipeline </w:t>
            </w:r>
          </w:p>
        </w:tc>
        <w:tc>
          <w:tcPr>
            <w:tcW w:w="3192" w:type="dxa"/>
          </w:tcPr>
          <w:p w14:paraId="3B3CAD8A" w14:textId="77777777" w:rsidR="00B77438" w:rsidRPr="00F83184" w:rsidRDefault="00723A49" w:rsidP="00B77438">
            <w:pPr>
              <w:pStyle w:val="ListParagraph0"/>
              <w:keepNext/>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 xml:space="preserve">2019 </w:t>
            </w:r>
          </w:p>
          <w:p w14:paraId="78026404" w14:textId="4556EF93" w:rsidR="009870FB" w:rsidRPr="00F83184" w:rsidRDefault="00723A49" w:rsidP="00C766FB">
            <w:pPr>
              <w:pStyle w:val="ListParagraph0"/>
              <w:keepNext/>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Added CEDAR</w:t>
            </w:r>
            <w:r w:rsidR="004A4BB6" w:rsidRPr="00F83184">
              <w:rPr>
                <w:rFonts w:ascii="Arial" w:hAnsi="Arial" w:cs="Arial"/>
                <w:color w:val="000000"/>
                <w:sz w:val="22"/>
                <w:szCs w:val="22"/>
              </w:rPr>
              <w:t xml:space="preserve"> </w:t>
            </w:r>
            <w:r w:rsidRPr="00F83184">
              <w:rPr>
                <w:rFonts w:ascii="Arial" w:hAnsi="Arial" w:cs="Arial"/>
                <w:color w:val="000000"/>
                <w:sz w:val="22"/>
                <w:szCs w:val="22"/>
              </w:rPr>
              <w:t>(Prosecuting Attorney’s Office).</w:t>
            </w:r>
          </w:p>
        </w:tc>
        <w:tc>
          <w:tcPr>
            <w:tcW w:w="3444" w:type="dxa"/>
          </w:tcPr>
          <w:p w14:paraId="66CD33D1" w14:textId="77777777" w:rsidR="009870FB" w:rsidRPr="00F83184" w:rsidRDefault="009870FB" w:rsidP="00806197">
            <w:pPr>
              <w:pStyle w:val="ListParagraph0"/>
              <w:widowControl w:val="0"/>
              <w:autoSpaceDE w:val="0"/>
              <w:autoSpaceDN w:val="0"/>
              <w:adjustRightInd w:val="0"/>
              <w:ind w:left="0"/>
              <w:rPr>
                <w:rFonts w:ascii="Arial" w:hAnsi="Arial" w:cs="Arial"/>
                <w:color w:val="000000"/>
                <w:sz w:val="22"/>
                <w:szCs w:val="22"/>
              </w:rPr>
            </w:pPr>
          </w:p>
          <w:p w14:paraId="0EC3DA2D" w14:textId="40946636" w:rsidR="00C766FB" w:rsidRPr="00F83184" w:rsidRDefault="00875AA3" w:rsidP="00806197">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Budget Supplemental Ordinance 18766.</w:t>
            </w:r>
          </w:p>
        </w:tc>
      </w:tr>
    </w:tbl>
    <w:p w14:paraId="19F696FF" w14:textId="77777777" w:rsidR="00A63F59" w:rsidRPr="00F83184" w:rsidRDefault="00A63F59" w:rsidP="002F52D4">
      <w:pPr>
        <w:pStyle w:val="ListParagraph0"/>
        <w:widowControl w:val="0"/>
        <w:autoSpaceDE w:val="0"/>
        <w:autoSpaceDN w:val="0"/>
        <w:adjustRightInd w:val="0"/>
        <w:ind w:left="0"/>
        <w:jc w:val="both"/>
        <w:rPr>
          <w:rFonts w:ascii="Arial" w:hAnsi="Arial" w:cs="Arial"/>
          <w:color w:val="000000"/>
          <w:sz w:val="22"/>
          <w:szCs w:val="22"/>
          <w:u w:val="single"/>
        </w:rPr>
      </w:pPr>
    </w:p>
    <w:p w14:paraId="592AF09D" w14:textId="5DBD913F" w:rsidR="00A63F59" w:rsidRPr="00F83184" w:rsidRDefault="00D1273B" w:rsidP="00A63F59">
      <w:pPr>
        <w:pStyle w:val="ListParagraph0"/>
        <w:keepNext/>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lastRenderedPageBreak/>
        <w:t>Communities of Opportunity</w:t>
      </w:r>
    </w:p>
    <w:p w14:paraId="64AD0B49" w14:textId="5D96D9C4" w:rsidR="00D1273B" w:rsidRPr="00F83184" w:rsidRDefault="00D1273B" w:rsidP="00A63F59">
      <w:pPr>
        <w:pStyle w:val="ListParagraph0"/>
        <w:keepNext/>
        <w:widowControl w:val="0"/>
        <w:autoSpaceDE w:val="0"/>
        <w:autoSpaceDN w:val="0"/>
        <w:adjustRightInd w:val="0"/>
        <w:ind w:left="0"/>
        <w:jc w:val="both"/>
        <w:rPr>
          <w:rFonts w:ascii="Arial" w:hAnsi="Arial" w:cs="Arial"/>
          <w:color w:val="000000"/>
          <w:sz w:val="22"/>
          <w:szCs w:val="22"/>
          <w:u w:val="single"/>
        </w:rPr>
      </w:pPr>
    </w:p>
    <w:tbl>
      <w:tblPr>
        <w:tblStyle w:val="TableGrid"/>
        <w:tblW w:w="9828" w:type="dxa"/>
        <w:tblLook w:val="04A0" w:firstRow="1" w:lastRow="0" w:firstColumn="1" w:lastColumn="0" w:noHBand="0" w:noVBand="1"/>
      </w:tblPr>
      <w:tblGrid>
        <w:gridCol w:w="3192"/>
        <w:gridCol w:w="3192"/>
        <w:gridCol w:w="3444"/>
      </w:tblGrid>
      <w:tr w:rsidR="00F744CE" w:rsidRPr="00F83184" w14:paraId="6D92EC42" w14:textId="77777777" w:rsidTr="00C55ADE">
        <w:tc>
          <w:tcPr>
            <w:tcW w:w="3192" w:type="dxa"/>
            <w:shd w:val="clear" w:color="auto" w:fill="000000" w:themeFill="text1"/>
          </w:tcPr>
          <w:p w14:paraId="79D00DE4" w14:textId="7437DD2C" w:rsidR="00F744CE" w:rsidRPr="00F83184" w:rsidRDefault="00F744CE" w:rsidP="00A63F59">
            <w:pPr>
              <w:pStyle w:val="ListParagraph0"/>
              <w:keepNext/>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Strategy Area</w:t>
            </w:r>
          </w:p>
        </w:tc>
        <w:tc>
          <w:tcPr>
            <w:tcW w:w="3192" w:type="dxa"/>
            <w:shd w:val="clear" w:color="auto" w:fill="000000" w:themeFill="text1"/>
          </w:tcPr>
          <w:p w14:paraId="3DB1E9F3" w14:textId="3674A0F6" w:rsidR="00F744CE" w:rsidRPr="00F83184" w:rsidRDefault="00F744CE" w:rsidP="00A63F59">
            <w:pPr>
              <w:pStyle w:val="ListParagraph0"/>
              <w:keepNext/>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Change </w:t>
            </w:r>
          </w:p>
        </w:tc>
        <w:tc>
          <w:tcPr>
            <w:tcW w:w="3444" w:type="dxa"/>
            <w:shd w:val="clear" w:color="auto" w:fill="000000" w:themeFill="text1"/>
          </w:tcPr>
          <w:p w14:paraId="6D68EE82" w14:textId="096BCB13" w:rsidR="00F744CE" w:rsidRPr="00F83184" w:rsidRDefault="00F744CE" w:rsidP="00A63F59">
            <w:pPr>
              <w:pStyle w:val="ListParagraph0"/>
              <w:keepNext/>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Decision Making Process </w:t>
            </w:r>
          </w:p>
        </w:tc>
      </w:tr>
      <w:tr w:rsidR="00F744CE" w:rsidRPr="00F83184" w14:paraId="14B3A957" w14:textId="77777777" w:rsidTr="00C55ADE">
        <w:tc>
          <w:tcPr>
            <w:tcW w:w="3192" w:type="dxa"/>
          </w:tcPr>
          <w:p w14:paraId="387E83B5" w14:textId="12FC100F" w:rsidR="00F744CE" w:rsidRPr="00F83184" w:rsidRDefault="0089061B" w:rsidP="002F52D4">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Communities of Opportunity </w:t>
            </w:r>
          </w:p>
        </w:tc>
        <w:tc>
          <w:tcPr>
            <w:tcW w:w="3192" w:type="dxa"/>
          </w:tcPr>
          <w:p w14:paraId="0C976728" w14:textId="77777777" w:rsidR="00932077" w:rsidRPr="00F83184" w:rsidRDefault="00932077" w:rsidP="002F52D4">
            <w:pPr>
              <w:pStyle w:val="ListParagraph0"/>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t xml:space="preserve">2020 </w:t>
            </w:r>
          </w:p>
          <w:p w14:paraId="688F8799" w14:textId="30501DE3" w:rsidR="00F744CE" w:rsidRPr="00F83184" w:rsidRDefault="00932077" w:rsidP="00932077">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COO shifted $1.75M from Learning Community strategy to Policy and Systems’ resilience and response funding, due to the dual pandemics of COVID-19 and racism.</w:t>
            </w:r>
          </w:p>
        </w:tc>
        <w:tc>
          <w:tcPr>
            <w:tcW w:w="3444" w:type="dxa"/>
          </w:tcPr>
          <w:p w14:paraId="3C9E6B56" w14:textId="77777777" w:rsidR="00F744CE" w:rsidRPr="00F83184" w:rsidRDefault="00F744CE" w:rsidP="002F52D4">
            <w:pPr>
              <w:pStyle w:val="ListParagraph0"/>
              <w:widowControl w:val="0"/>
              <w:autoSpaceDE w:val="0"/>
              <w:autoSpaceDN w:val="0"/>
              <w:adjustRightInd w:val="0"/>
              <w:ind w:left="0"/>
              <w:jc w:val="both"/>
              <w:rPr>
                <w:rFonts w:ascii="Arial" w:hAnsi="Arial" w:cs="Arial"/>
                <w:color w:val="000000"/>
                <w:sz w:val="22"/>
                <w:szCs w:val="22"/>
                <w:u w:val="single"/>
              </w:rPr>
            </w:pPr>
          </w:p>
          <w:p w14:paraId="6551F868" w14:textId="6D912855" w:rsidR="00932077" w:rsidRPr="00F83184" w:rsidRDefault="00526152" w:rsidP="00526152">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Through consultation with staff and community, the COO Governance Group approved the shift in funding, which leveraged $250K from the Seattle Foundation.  </w:t>
            </w:r>
          </w:p>
        </w:tc>
      </w:tr>
    </w:tbl>
    <w:p w14:paraId="21B89F14" w14:textId="77777777" w:rsidR="00B96AD8" w:rsidRPr="00F83184" w:rsidRDefault="00B96AD8" w:rsidP="002F52D4">
      <w:pPr>
        <w:pStyle w:val="ListParagraph0"/>
        <w:widowControl w:val="0"/>
        <w:autoSpaceDE w:val="0"/>
        <w:autoSpaceDN w:val="0"/>
        <w:adjustRightInd w:val="0"/>
        <w:ind w:left="0"/>
        <w:jc w:val="both"/>
        <w:rPr>
          <w:rFonts w:ascii="Arial" w:hAnsi="Arial" w:cs="Arial"/>
          <w:color w:val="000000"/>
          <w:sz w:val="22"/>
          <w:szCs w:val="22"/>
          <w:u w:val="single"/>
        </w:rPr>
      </w:pPr>
    </w:p>
    <w:p w14:paraId="57CE8B90" w14:textId="42BB81E1" w:rsidR="008C476B" w:rsidRPr="00F83184" w:rsidRDefault="00B96AD8" w:rsidP="004A4BB6">
      <w:pPr>
        <w:pStyle w:val="ListParagraph0"/>
        <w:keepNext/>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t xml:space="preserve">Youth and Family Homelessness Initiative </w:t>
      </w:r>
    </w:p>
    <w:p w14:paraId="2E7276BF" w14:textId="78424756" w:rsidR="00B96AD8" w:rsidRPr="00F83184" w:rsidRDefault="00B96AD8" w:rsidP="004A4BB6">
      <w:pPr>
        <w:pStyle w:val="ListParagraph0"/>
        <w:keepNext/>
        <w:widowControl w:val="0"/>
        <w:autoSpaceDE w:val="0"/>
        <w:autoSpaceDN w:val="0"/>
        <w:adjustRightInd w:val="0"/>
        <w:ind w:left="0"/>
        <w:jc w:val="both"/>
        <w:rPr>
          <w:rFonts w:ascii="Arial" w:hAnsi="Arial" w:cs="Arial"/>
          <w:color w:val="000000"/>
          <w:sz w:val="22"/>
          <w:szCs w:val="22"/>
          <w:u w:val="single"/>
        </w:rPr>
      </w:pPr>
    </w:p>
    <w:tbl>
      <w:tblPr>
        <w:tblStyle w:val="TableGrid"/>
        <w:tblW w:w="0" w:type="auto"/>
        <w:tblLook w:val="04A0" w:firstRow="1" w:lastRow="0" w:firstColumn="1" w:lastColumn="0" w:noHBand="0" w:noVBand="1"/>
      </w:tblPr>
      <w:tblGrid>
        <w:gridCol w:w="3192"/>
        <w:gridCol w:w="3192"/>
        <w:gridCol w:w="3192"/>
      </w:tblGrid>
      <w:tr w:rsidR="00B96AD8" w:rsidRPr="00F83184" w14:paraId="37B67845" w14:textId="77777777" w:rsidTr="00B96AD8">
        <w:tc>
          <w:tcPr>
            <w:tcW w:w="3192" w:type="dxa"/>
            <w:shd w:val="clear" w:color="auto" w:fill="000000" w:themeFill="text1"/>
          </w:tcPr>
          <w:p w14:paraId="3228EF3F" w14:textId="6CF11EFF" w:rsidR="00B96AD8" w:rsidRPr="00F83184" w:rsidRDefault="00B96AD8" w:rsidP="004A4BB6">
            <w:pPr>
              <w:pStyle w:val="ListParagraph0"/>
              <w:keepNext/>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Strategy </w:t>
            </w:r>
          </w:p>
        </w:tc>
        <w:tc>
          <w:tcPr>
            <w:tcW w:w="3192" w:type="dxa"/>
            <w:shd w:val="clear" w:color="auto" w:fill="000000" w:themeFill="text1"/>
          </w:tcPr>
          <w:p w14:paraId="676F1542" w14:textId="62ECF0B7" w:rsidR="00B96AD8" w:rsidRPr="00F83184" w:rsidRDefault="00B96AD8" w:rsidP="004A4BB6">
            <w:pPr>
              <w:pStyle w:val="ListParagraph0"/>
              <w:keepNext/>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Change </w:t>
            </w:r>
          </w:p>
        </w:tc>
        <w:tc>
          <w:tcPr>
            <w:tcW w:w="3192" w:type="dxa"/>
            <w:shd w:val="clear" w:color="auto" w:fill="000000" w:themeFill="text1"/>
          </w:tcPr>
          <w:p w14:paraId="2B8F68DC" w14:textId="218C2D4C" w:rsidR="00B96AD8" w:rsidRPr="00F83184" w:rsidRDefault="00B96AD8" w:rsidP="004A4BB6">
            <w:pPr>
              <w:pStyle w:val="ListParagraph0"/>
              <w:keepNext/>
              <w:widowControl w:val="0"/>
              <w:autoSpaceDE w:val="0"/>
              <w:autoSpaceDN w:val="0"/>
              <w:adjustRightInd w:val="0"/>
              <w:ind w:left="0"/>
              <w:jc w:val="both"/>
              <w:rPr>
                <w:rFonts w:ascii="Arial" w:hAnsi="Arial" w:cs="Arial"/>
                <w:b/>
                <w:bCs/>
                <w:color w:val="FFFFFF" w:themeColor="background1"/>
                <w:sz w:val="22"/>
                <w:szCs w:val="22"/>
              </w:rPr>
            </w:pPr>
            <w:r w:rsidRPr="00F83184">
              <w:rPr>
                <w:rFonts w:ascii="Arial" w:hAnsi="Arial" w:cs="Arial"/>
                <w:b/>
                <w:bCs/>
                <w:color w:val="FFFFFF" w:themeColor="background1"/>
                <w:sz w:val="22"/>
                <w:szCs w:val="22"/>
              </w:rPr>
              <w:t xml:space="preserve">Decision Making Process </w:t>
            </w:r>
          </w:p>
        </w:tc>
      </w:tr>
      <w:tr w:rsidR="00B96AD8" w:rsidRPr="00F83184" w14:paraId="6352FDB2" w14:textId="77777777" w:rsidTr="00B96AD8">
        <w:tc>
          <w:tcPr>
            <w:tcW w:w="3192" w:type="dxa"/>
          </w:tcPr>
          <w:p w14:paraId="6E30B951" w14:textId="26102DB4" w:rsidR="00B96AD8" w:rsidRPr="00F83184" w:rsidRDefault="005B6226" w:rsidP="004A4BB6">
            <w:pPr>
              <w:pStyle w:val="ListParagraph0"/>
              <w:keepNext/>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Youth and Family Homelessness Initiative </w:t>
            </w:r>
          </w:p>
        </w:tc>
        <w:tc>
          <w:tcPr>
            <w:tcW w:w="3192" w:type="dxa"/>
          </w:tcPr>
          <w:p w14:paraId="7F673ADC" w14:textId="49029532" w:rsidR="00D54042" w:rsidRPr="00F83184" w:rsidRDefault="00D54042" w:rsidP="004A4BB6">
            <w:pPr>
              <w:pStyle w:val="ListParagraph0"/>
              <w:keepNext/>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t>2017</w:t>
            </w:r>
          </w:p>
          <w:p w14:paraId="5E4258DA" w14:textId="00A9712B" w:rsidR="00B96AD8" w:rsidRPr="00F83184" w:rsidRDefault="00D54042" w:rsidP="004A4BB6">
            <w:pPr>
              <w:pStyle w:val="ListParagraph0"/>
              <w:keepNext/>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Increased Youth and Family Homelessness Initiative contracts from $100K to $150K per year.</w:t>
            </w:r>
          </w:p>
        </w:tc>
        <w:tc>
          <w:tcPr>
            <w:tcW w:w="3192" w:type="dxa"/>
          </w:tcPr>
          <w:p w14:paraId="5DB3DF95" w14:textId="77777777" w:rsidR="00B96AD8" w:rsidRPr="00F83184" w:rsidRDefault="00B96AD8" w:rsidP="004A4BB6">
            <w:pPr>
              <w:pStyle w:val="ListParagraph0"/>
              <w:keepNext/>
              <w:widowControl w:val="0"/>
              <w:autoSpaceDE w:val="0"/>
              <w:autoSpaceDN w:val="0"/>
              <w:adjustRightInd w:val="0"/>
              <w:ind w:left="0"/>
              <w:jc w:val="both"/>
              <w:rPr>
                <w:rFonts w:ascii="Arial" w:hAnsi="Arial" w:cs="Arial"/>
                <w:color w:val="000000"/>
                <w:sz w:val="22"/>
                <w:szCs w:val="22"/>
                <w:u w:val="single"/>
              </w:rPr>
            </w:pPr>
          </w:p>
          <w:p w14:paraId="325789EC" w14:textId="0E9DDA5E" w:rsidR="00D54042" w:rsidRPr="00F83184" w:rsidRDefault="003D5BCD" w:rsidP="004A4BB6">
            <w:pPr>
              <w:pStyle w:val="ListParagraph0"/>
              <w:keepNext/>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 xml:space="preserve">Ordinance 18285 required that awards be split 50/50 between case managers and flexible dollars to assist in preventing homelessness. Community provided feedback that it would not be possible to hire and retain staff with the current allocation, so DCHS increased the funding to adequately support case management while maintaining the mandated 50/50 split.  </w:t>
            </w:r>
          </w:p>
        </w:tc>
      </w:tr>
    </w:tbl>
    <w:p w14:paraId="21B7B929" w14:textId="58CF0B22" w:rsidR="00B96AD8" w:rsidRPr="00F83184" w:rsidRDefault="00B96AD8" w:rsidP="002F52D4">
      <w:pPr>
        <w:pStyle w:val="ListParagraph0"/>
        <w:widowControl w:val="0"/>
        <w:autoSpaceDE w:val="0"/>
        <w:autoSpaceDN w:val="0"/>
        <w:adjustRightInd w:val="0"/>
        <w:ind w:left="0"/>
        <w:jc w:val="both"/>
        <w:rPr>
          <w:rFonts w:ascii="Arial" w:hAnsi="Arial" w:cs="Arial"/>
          <w:color w:val="000000"/>
          <w:sz w:val="22"/>
          <w:szCs w:val="22"/>
          <w:u w:val="single"/>
        </w:rPr>
      </w:pPr>
    </w:p>
    <w:p w14:paraId="04AEE841" w14:textId="4C910E2B" w:rsidR="00081DAB" w:rsidRPr="00F83184" w:rsidRDefault="00081DAB" w:rsidP="00E67764">
      <w:pPr>
        <w:pStyle w:val="ListParagraph0"/>
        <w:widowControl w:val="0"/>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 xml:space="preserve">Evaluation </w:t>
      </w:r>
    </w:p>
    <w:p w14:paraId="73D96AF9" w14:textId="76E9CD1D" w:rsidR="00081DAB" w:rsidRPr="00F83184" w:rsidRDefault="00081DAB" w:rsidP="00E67764">
      <w:pPr>
        <w:pStyle w:val="ListParagraph0"/>
        <w:widowControl w:val="0"/>
        <w:autoSpaceDE w:val="0"/>
        <w:autoSpaceDN w:val="0"/>
        <w:adjustRightInd w:val="0"/>
        <w:ind w:left="0"/>
        <w:rPr>
          <w:rFonts w:ascii="Arial" w:hAnsi="Arial" w:cs="Arial"/>
          <w:color w:val="000000"/>
          <w:sz w:val="22"/>
          <w:szCs w:val="22"/>
          <w:u w:val="single"/>
        </w:rPr>
      </w:pPr>
    </w:p>
    <w:p w14:paraId="026EB8B7" w14:textId="64CEC005" w:rsidR="00081DAB" w:rsidRPr="00F83184" w:rsidRDefault="00865EB9" w:rsidP="00E67764">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color w:val="000000"/>
          <w:sz w:val="22"/>
          <w:szCs w:val="22"/>
        </w:rPr>
        <w:t>The report states, “There were no significant changes to allocations in the evaluation dollars”.</w:t>
      </w:r>
    </w:p>
    <w:p w14:paraId="6AA97274" w14:textId="0198C8E6" w:rsidR="00865EB9" w:rsidRPr="00F83184" w:rsidRDefault="00865EB9" w:rsidP="00E67764">
      <w:pPr>
        <w:pStyle w:val="ListParagraph0"/>
        <w:widowControl w:val="0"/>
        <w:autoSpaceDE w:val="0"/>
        <w:autoSpaceDN w:val="0"/>
        <w:adjustRightInd w:val="0"/>
        <w:ind w:left="0"/>
        <w:rPr>
          <w:rFonts w:ascii="Arial" w:hAnsi="Arial" w:cs="Arial"/>
          <w:color w:val="000000"/>
          <w:sz w:val="22"/>
          <w:szCs w:val="22"/>
        </w:rPr>
      </w:pPr>
    </w:p>
    <w:p w14:paraId="5D5FE397" w14:textId="1709073A" w:rsidR="00865EB9" w:rsidRPr="00F83184" w:rsidRDefault="003E04CD" w:rsidP="00E67764">
      <w:pPr>
        <w:pStyle w:val="ListParagraph0"/>
        <w:widowControl w:val="0"/>
        <w:autoSpaceDE w:val="0"/>
        <w:autoSpaceDN w:val="0"/>
        <w:adjustRightInd w:val="0"/>
        <w:ind w:left="0"/>
        <w:rPr>
          <w:rFonts w:ascii="Arial" w:hAnsi="Arial" w:cs="Arial"/>
          <w:color w:val="000000"/>
          <w:sz w:val="22"/>
          <w:szCs w:val="22"/>
          <w:u w:val="single"/>
        </w:rPr>
      </w:pPr>
      <w:r w:rsidRPr="00F83184">
        <w:rPr>
          <w:rFonts w:ascii="Arial" w:hAnsi="Arial" w:cs="Arial"/>
          <w:color w:val="000000"/>
          <w:sz w:val="22"/>
          <w:szCs w:val="22"/>
          <w:u w:val="single"/>
        </w:rPr>
        <w:t>Reallocating Staffing Underspend to Community Projects</w:t>
      </w:r>
    </w:p>
    <w:p w14:paraId="5066F457" w14:textId="18B89742" w:rsidR="003E04CD" w:rsidRPr="00F83184" w:rsidRDefault="003E04CD" w:rsidP="00E67764">
      <w:pPr>
        <w:pStyle w:val="ListParagraph0"/>
        <w:widowControl w:val="0"/>
        <w:autoSpaceDE w:val="0"/>
        <w:autoSpaceDN w:val="0"/>
        <w:adjustRightInd w:val="0"/>
        <w:ind w:left="0"/>
        <w:rPr>
          <w:rFonts w:ascii="Arial" w:hAnsi="Arial" w:cs="Arial"/>
          <w:color w:val="000000"/>
          <w:sz w:val="22"/>
          <w:szCs w:val="22"/>
          <w:u w:val="single"/>
        </w:rPr>
      </w:pPr>
    </w:p>
    <w:p w14:paraId="66F04AAD" w14:textId="39A156F1" w:rsidR="00E41263" w:rsidRPr="00F83184" w:rsidRDefault="007165E5" w:rsidP="005368B7">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As presented in the report, “After the Best Starts for Kids Implementation Plan and budget passed in November 2016, hiring began in January 2017. Hiring with an equity-centered approach took time; initially there were savings from staffing during 2017</w:t>
      </w:r>
      <w:r w:rsidR="00984195" w:rsidRPr="00F83184">
        <w:rPr>
          <w:rFonts w:ascii="Arial" w:hAnsi="Arial" w:cs="Arial"/>
          <w:color w:val="000000"/>
          <w:sz w:val="22"/>
          <w:szCs w:val="22"/>
        </w:rPr>
        <w:t xml:space="preserve">- </w:t>
      </w:r>
      <w:r w:rsidRPr="00F83184">
        <w:rPr>
          <w:rFonts w:ascii="Arial" w:hAnsi="Arial" w:cs="Arial"/>
          <w:color w:val="000000"/>
          <w:sz w:val="22"/>
          <w:szCs w:val="22"/>
        </w:rPr>
        <w:t>2018 as new hiring took place. There was additional underspend in staffing during 2019 due to staff turnover and adjustments. These salary savings were distributed into the community,</w:t>
      </w:r>
      <w:r w:rsidR="00CD542A" w:rsidRPr="00F83184">
        <w:rPr>
          <w:rFonts w:ascii="Arial" w:hAnsi="Arial" w:cs="Arial"/>
          <w:color w:val="000000"/>
          <w:sz w:val="22"/>
          <w:szCs w:val="22"/>
        </w:rPr>
        <w:t xml:space="preserve"> </w:t>
      </w:r>
      <w:r w:rsidR="00E41263" w:rsidRPr="00F83184">
        <w:rPr>
          <w:rFonts w:ascii="Arial" w:hAnsi="Arial" w:cs="Arial"/>
          <w:color w:val="000000"/>
          <w:sz w:val="22"/>
          <w:szCs w:val="22"/>
        </w:rPr>
        <w:t>where program staff identified short-term and one</w:t>
      </w:r>
      <w:r w:rsidR="0094750D">
        <w:rPr>
          <w:rFonts w:ascii="Arial" w:hAnsi="Arial" w:cs="Arial"/>
          <w:color w:val="000000"/>
          <w:sz w:val="22"/>
          <w:szCs w:val="22"/>
        </w:rPr>
        <w:t>-</w:t>
      </w:r>
      <w:r w:rsidR="00E41263" w:rsidRPr="00F83184">
        <w:rPr>
          <w:rFonts w:ascii="Arial" w:hAnsi="Arial" w:cs="Arial"/>
          <w:color w:val="000000"/>
          <w:sz w:val="22"/>
          <w:szCs w:val="22"/>
        </w:rPr>
        <w:t>time spending opportunities in conversations between community-based partners and Best Starts staff</w:t>
      </w:r>
      <w:r w:rsidR="0051097E" w:rsidRPr="00F83184">
        <w:rPr>
          <w:rFonts w:ascii="Arial" w:hAnsi="Arial" w:cs="Arial"/>
          <w:color w:val="000000"/>
          <w:sz w:val="22"/>
          <w:szCs w:val="22"/>
        </w:rPr>
        <w:t>”</w:t>
      </w:r>
      <w:r w:rsidR="00E41263" w:rsidRPr="00F83184">
        <w:rPr>
          <w:rFonts w:ascii="Arial" w:hAnsi="Arial" w:cs="Arial"/>
          <w:color w:val="000000"/>
          <w:sz w:val="22"/>
          <w:szCs w:val="22"/>
        </w:rPr>
        <w:t xml:space="preserve">.  </w:t>
      </w:r>
    </w:p>
    <w:p w14:paraId="2B6DAB89" w14:textId="77777777" w:rsidR="00E41263" w:rsidRPr="00F83184" w:rsidRDefault="00E41263" w:rsidP="005368B7">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 </w:t>
      </w:r>
    </w:p>
    <w:p w14:paraId="7C8F76CB" w14:textId="7D8391DC" w:rsidR="003E04CD" w:rsidRPr="00F83184" w:rsidRDefault="00E41263" w:rsidP="005368B7">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lastRenderedPageBreak/>
        <w:t>For each year there was underspend, staff worked with the DCHS and PHSKC department directors to reallocate dollars into community-based programs.</w:t>
      </w:r>
      <w:r w:rsidR="002C0095" w:rsidRPr="00F83184">
        <w:rPr>
          <w:rFonts w:ascii="Arial" w:hAnsi="Arial" w:cs="Arial"/>
          <w:color w:val="000000"/>
          <w:sz w:val="22"/>
          <w:szCs w:val="22"/>
        </w:rPr>
        <w:t xml:space="preserve"> T</w:t>
      </w:r>
      <w:r w:rsidRPr="00F83184">
        <w:rPr>
          <w:rFonts w:ascii="Arial" w:hAnsi="Arial" w:cs="Arial"/>
          <w:color w:val="000000"/>
          <w:sz w:val="22"/>
          <w:szCs w:val="22"/>
        </w:rPr>
        <w:t xml:space="preserve">he redistribution of underspent administrative funding to </w:t>
      </w:r>
      <w:r w:rsidR="003363A1" w:rsidRPr="00F83184">
        <w:rPr>
          <w:rFonts w:ascii="Arial" w:hAnsi="Arial" w:cs="Arial"/>
          <w:color w:val="000000"/>
          <w:sz w:val="22"/>
          <w:szCs w:val="22"/>
        </w:rPr>
        <w:t>one-time</w:t>
      </w:r>
      <w:r w:rsidRPr="00F83184">
        <w:rPr>
          <w:rFonts w:ascii="Arial" w:hAnsi="Arial" w:cs="Arial"/>
          <w:color w:val="000000"/>
          <w:sz w:val="22"/>
          <w:szCs w:val="22"/>
        </w:rPr>
        <w:t xml:space="preserve"> community projects</w:t>
      </w:r>
      <w:r w:rsidR="002C0095" w:rsidRPr="00F83184">
        <w:rPr>
          <w:rFonts w:ascii="Arial" w:hAnsi="Arial" w:cs="Arial"/>
          <w:color w:val="000000"/>
          <w:sz w:val="22"/>
          <w:szCs w:val="22"/>
        </w:rPr>
        <w:t xml:space="preserve"> was allocated as follows:</w:t>
      </w:r>
    </w:p>
    <w:p w14:paraId="77D41821" w14:textId="1EAEB3C9" w:rsidR="002C0095" w:rsidRPr="00F83184" w:rsidRDefault="002C0095" w:rsidP="00E41263">
      <w:pPr>
        <w:pStyle w:val="ListParagraph0"/>
        <w:widowControl w:val="0"/>
        <w:autoSpaceDE w:val="0"/>
        <w:autoSpaceDN w:val="0"/>
        <w:adjustRightInd w:val="0"/>
        <w:ind w:left="0"/>
        <w:jc w:val="both"/>
        <w:rPr>
          <w:rFonts w:ascii="Arial" w:hAnsi="Arial" w:cs="Arial"/>
          <w:color w:val="000000"/>
          <w:sz w:val="22"/>
          <w:szCs w:val="22"/>
          <w:u w:val="single"/>
        </w:rPr>
      </w:pPr>
    </w:p>
    <w:p w14:paraId="24647766" w14:textId="77777777" w:rsidR="003363A1" w:rsidRPr="00F83184" w:rsidRDefault="002C0095" w:rsidP="00E67764">
      <w:pPr>
        <w:pStyle w:val="ListParagraph0"/>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t xml:space="preserve">2017–2018 Staffing </w:t>
      </w:r>
      <w:r w:rsidR="003363A1" w:rsidRPr="00F83184">
        <w:rPr>
          <w:rFonts w:ascii="Arial" w:hAnsi="Arial" w:cs="Arial"/>
          <w:color w:val="000000"/>
          <w:sz w:val="22"/>
          <w:szCs w:val="22"/>
          <w:u w:val="single"/>
        </w:rPr>
        <w:t>(</w:t>
      </w:r>
      <w:r w:rsidRPr="00F83184">
        <w:rPr>
          <w:rFonts w:ascii="Arial" w:hAnsi="Arial" w:cs="Arial"/>
          <w:color w:val="000000"/>
          <w:sz w:val="22"/>
          <w:szCs w:val="22"/>
          <w:u w:val="single"/>
        </w:rPr>
        <w:t>Underspend of $900,000</w:t>
      </w:r>
      <w:r w:rsidR="003363A1" w:rsidRPr="00F83184">
        <w:rPr>
          <w:rFonts w:ascii="Arial" w:hAnsi="Arial" w:cs="Arial"/>
          <w:color w:val="000000"/>
          <w:sz w:val="22"/>
          <w:szCs w:val="22"/>
          <w:u w:val="single"/>
        </w:rPr>
        <w:t>)</w:t>
      </w:r>
      <w:r w:rsidRPr="00F83184">
        <w:rPr>
          <w:rFonts w:ascii="Arial" w:hAnsi="Arial" w:cs="Arial"/>
          <w:color w:val="000000"/>
          <w:sz w:val="22"/>
          <w:szCs w:val="22"/>
          <w:u w:val="single"/>
        </w:rPr>
        <w:t xml:space="preserve"> </w:t>
      </w:r>
    </w:p>
    <w:p w14:paraId="21A7C2A2" w14:textId="68808030" w:rsidR="002C0095" w:rsidRPr="00F83184" w:rsidRDefault="002C0095" w:rsidP="00E67764">
      <w:pPr>
        <w:pStyle w:val="ListParagraph0"/>
        <w:widowControl w:val="0"/>
        <w:autoSpaceDE w:val="0"/>
        <w:autoSpaceDN w:val="0"/>
        <w:adjustRightInd w:val="0"/>
        <w:ind w:left="0"/>
        <w:jc w:val="both"/>
        <w:rPr>
          <w:rFonts w:ascii="Arial" w:hAnsi="Arial" w:cs="Arial"/>
          <w:color w:val="000000"/>
          <w:sz w:val="22"/>
          <w:szCs w:val="22"/>
        </w:rPr>
      </w:pPr>
    </w:p>
    <w:p w14:paraId="3BE2888F" w14:textId="246A3D95" w:rsidR="002C0095" w:rsidRPr="00F83184" w:rsidRDefault="002C0095" w:rsidP="00E67764">
      <w:pPr>
        <w:pStyle w:val="ListParagraph0"/>
        <w:widowControl w:val="0"/>
        <w:numPr>
          <w:ilvl w:val="0"/>
          <w:numId w:val="9"/>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B</w:t>
      </w:r>
      <w:r w:rsidR="007B16A5" w:rsidRPr="00F83184">
        <w:rPr>
          <w:rFonts w:ascii="Arial" w:hAnsi="Arial" w:cs="Arial"/>
          <w:color w:val="000000"/>
          <w:sz w:val="22"/>
          <w:szCs w:val="22"/>
        </w:rPr>
        <w:t>SK</w:t>
      </w:r>
      <w:r w:rsidRPr="00F83184">
        <w:rPr>
          <w:rFonts w:ascii="Arial" w:hAnsi="Arial" w:cs="Arial"/>
          <w:color w:val="000000"/>
          <w:sz w:val="22"/>
          <w:szCs w:val="22"/>
        </w:rPr>
        <w:t xml:space="preserve"> programs disseminated information, nontoxic nap mats, and supplies to child-care centers to reduce the disproportionate impact of lead and toxics on children. This was done in partnership with the environmental lead integration team ($300,000). </w:t>
      </w:r>
    </w:p>
    <w:p w14:paraId="7C9DA944" w14:textId="3363EEA2" w:rsidR="002C0095" w:rsidRPr="00F83184" w:rsidRDefault="002C0095" w:rsidP="00E67764">
      <w:pPr>
        <w:pStyle w:val="ListParagraph0"/>
        <w:widowControl w:val="0"/>
        <w:autoSpaceDE w:val="0"/>
        <w:autoSpaceDN w:val="0"/>
        <w:adjustRightInd w:val="0"/>
        <w:ind w:left="0" w:firstLine="70"/>
        <w:jc w:val="both"/>
        <w:rPr>
          <w:rFonts w:ascii="Arial" w:hAnsi="Arial" w:cs="Arial"/>
          <w:color w:val="000000"/>
          <w:sz w:val="22"/>
          <w:szCs w:val="22"/>
        </w:rPr>
      </w:pPr>
    </w:p>
    <w:p w14:paraId="4773954E" w14:textId="769E9FE4" w:rsidR="002C0095" w:rsidRPr="00F83184" w:rsidRDefault="002C0095" w:rsidP="00E67764">
      <w:pPr>
        <w:pStyle w:val="ListParagraph0"/>
        <w:widowControl w:val="0"/>
        <w:numPr>
          <w:ilvl w:val="0"/>
          <w:numId w:val="9"/>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 xml:space="preserve">School-based Health Centers piloted the addition of student or patient navigators to address the physical and mental health needs of children in marginalized communities. Navigators supported the development of community advisory groups to implement prevention and early intervention strategies ($450,000). </w:t>
      </w:r>
    </w:p>
    <w:p w14:paraId="3833B810" w14:textId="1BC684B6" w:rsidR="002C0095" w:rsidRPr="00F83184" w:rsidRDefault="002C0095" w:rsidP="00E67764">
      <w:pPr>
        <w:pStyle w:val="ListParagraph0"/>
        <w:widowControl w:val="0"/>
        <w:autoSpaceDE w:val="0"/>
        <w:autoSpaceDN w:val="0"/>
        <w:adjustRightInd w:val="0"/>
        <w:ind w:left="0" w:firstLine="70"/>
        <w:jc w:val="both"/>
        <w:rPr>
          <w:rFonts w:ascii="Arial" w:hAnsi="Arial" w:cs="Arial"/>
          <w:color w:val="000000"/>
          <w:sz w:val="22"/>
          <w:szCs w:val="22"/>
        </w:rPr>
      </w:pPr>
    </w:p>
    <w:p w14:paraId="332918C7" w14:textId="7EABFA2D" w:rsidR="002C0095" w:rsidRPr="00F83184" w:rsidRDefault="002C0095" w:rsidP="00E67764">
      <w:pPr>
        <w:pStyle w:val="ListParagraph0"/>
        <w:widowControl w:val="0"/>
        <w:numPr>
          <w:ilvl w:val="0"/>
          <w:numId w:val="9"/>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Capacity-building funding went to all B</w:t>
      </w:r>
      <w:r w:rsidR="007B16A5" w:rsidRPr="00F83184">
        <w:rPr>
          <w:rFonts w:ascii="Arial" w:hAnsi="Arial" w:cs="Arial"/>
          <w:color w:val="000000"/>
          <w:sz w:val="22"/>
          <w:szCs w:val="22"/>
        </w:rPr>
        <w:t>SK o</w:t>
      </w:r>
      <w:r w:rsidRPr="00F83184">
        <w:rPr>
          <w:rFonts w:ascii="Arial" w:hAnsi="Arial" w:cs="Arial"/>
          <w:color w:val="000000"/>
          <w:sz w:val="22"/>
          <w:szCs w:val="22"/>
        </w:rPr>
        <w:t xml:space="preserve">rganizations that identified specific needs, via mini-grants that supported the organizations’ sustainability and compliance with King County requirements ($150,000). </w:t>
      </w:r>
    </w:p>
    <w:p w14:paraId="6753D96F" w14:textId="77777777" w:rsidR="00F32847" w:rsidRPr="00F83184" w:rsidRDefault="00F32847" w:rsidP="00E67764">
      <w:pPr>
        <w:pStyle w:val="ListParagraph0"/>
        <w:widowControl w:val="0"/>
        <w:autoSpaceDE w:val="0"/>
        <w:autoSpaceDN w:val="0"/>
        <w:adjustRightInd w:val="0"/>
        <w:ind w:left="0"/>
        <w:jc w:val="both"/>
        <w:rPr>
          <w:rFonts w:ascii="Arial" w:hAnsi="Arial" w:cs="Arial"/>
          <w:color w:val="000000"/>
          <w:sz w:val="22"/>
          <w:szCs w:val="22"/>
        </w:rPr>
      </w:pPr>
    </w:p>
    <w:p w14:paraId="4AA85166" w14:textId="63F9B826" w:rsidR="002C0095" w:rsidRPr="00F83184" w:rsidRDefault="002C0095" w:rsidP="00E67764">
      <w:pPr>
        <w:pStyle w:val="ListParagraph0"/>
        <w:widowControl w:val="0"/>
        <w:autoSpaceDE w:val="0"/>
        <w:autoSpaceDN w:val="0"/>
        <w:adjustRightInd w:val="0"/>
        <w:ind w:left="0"/>
        <w:jc w:val="both"/>
        <w:rPr>
          <w:rFonts w:ascii="Arial" w:hAnsi="Arial" w:cs="Arial"/>
          <w:color w:val="000000"/>
          <w:sz w:val="22"/>
          <w:szCs w:val="22"/>
          <w:u w:val="single"/>
        </w:rPr>
      </w:pPr>
      <w:r w:rsidRPr="00F83184">
        <w:rPr>
          <w:rFonts w:ascii="Arial" w:hAnsi="Arial" w:cs="Arial"/>
          <w:color w:val="000000"/>
          <w:sz w:val="22"/>
          <w:szCs w:val="22"/>
          <w:u w:val="single"/>
        </w:rPr>
        <w:t xml:space="preserve">2019 Staffing </w:t>
      </w:r>
      <w:r w:rsidR="006D3FD2" w:rsidRPr="00F83184">
        <w:rPr>
          <w:rFonts w:ascii="Arial" w:hAnsi="Arial" w:cs="Arial"/>
          <w:color w:val="000000"/>
          <w:sz w:val="22"/>
          <w:szCs w:val="22"/>
          <w:u w:val="single"/>
        </w:rPr>
        <w:t>(</w:t>
      </w:r>
      <w:r w:rsidRPr="00F83184">
        <w:rPr>
          <w:rFonts w:ascii="Arial" w:hAnsi="Arial" w:cs="Arial"/>
          <w:color w:val="000000"/>
          <w:sz w:val="22"/>
          <w:szCs w:val="22"/>
          <w:u w:val="single"/>
        </w:rPr>
        <w:t>Underspend of $700,000</w:t>
      </w:r>
      <w:r w:rsidR="006D3FD2" w:rsidRPr="00F83184">
        <w:rPr>
          <w:rFonts w:ascii="Arial" w:hAnsi="Arial" w:cs="Arial"/>
          <w:color w:val="000000"/>
          <w:sz w:val="22"/>
          <w:szCs w:val="22"/>
          <w:u w:val="single"/>
        </w:rPr>
        <w:t>)</w:t>
      </w:r>
      <w:r w:rsidRPr="00F83184">
        <w:rPr>
          <w:rFonts w:ascii="Arial" w:hAnsi="Arial" w:cs="Arial"/>
          <w:color w:val="000000"/>
          <w:sz w:val="22"/>
          <w:szCs w:val="22"/>
          <w:u w:val="single"/>
        </w:rPr>
        <w:t xml:space="preserve"> </w:t>
      </w:r>
    </w:p>
    <w:p w14:paraId="36479E5B" w14:textId="77777777" w:rsidR="002C0095" w:rsidRPr="00F83184" w:rsidRDefault="002C0095" w:rsidP="00E67764">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 xml:space="preserve"> </w:t>
      </w:r>
    </w:p>
    <w:p w14:paraId="7492DCE7" w14:textId="6CBA3F0D" w:rsidR="002C0095" w:rsidRPr="00F83184" w:rsidRDefault="002C0095" w:rsidP="00E67764">
      <w:pPr>
        <w:pStyle w:val="ListParagraph0"/>
        <w:widowControl w:val="0"/>
        <w:numPr>
          <w:ilvl w:val="0"/>
          <w:numId w:val="10"/>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During the COVID-19 pandemic, Child Care Aware (CCA) and other childcare programs provided communities with basic supplies. CCA conducted a survey of provider needs,</w:t>
      </w:r>
      <w:r w:rsidR="00345B4E" w:rsidRPr="00F83184">
        <w:rPr>
          <w:rFonts w:ascii="Arial" w:hAnsi="Arial" w:cs="Arial"/>
          <w:color w:val="000000"/>
          <w:sz w:val="22"/>
          <w:szCs w:val="22"/>
        </w:rPr>
        <w:t xml:space="preserve"> </w:t>
      </w:r>
      <w:r w:rsidRPr="00F83184">
        <w:rPr>
          <w:rFonts w:ascii="Arial" w:hAnsi="Arial" w:cs="Arial"/>
          <w:color w:val="000000"/>
          <w:sz w:val="22"/>
          <w:szCs w:val="22"/>
        </w:rPr>
        <w:t xml:space="preserve">and set up procurement and delivery to sites across the state. Supplies included toilet paper, bleach, paper towels, soap, and no-touch thermometers (required for regular screening of staff and children). This funding met the needs of open childcare centers and Friend, Family and Neighbor Caregivers ($526,000). </w:t>
      </w:r>
    </w:p>
    <w:p w14:paraId="41316D93" w14:textId="6127E787" w:rsidR="002C0095" w:rsidRPr="00F83184" w:rsidRDefault="002C0095" w:rsidP="00E67764">
      <w:pPr>
        <w:pStyle w:val="ListParagraph0"/>
        <w:widowControl w:val="0"/>
        <w:autoSpaceDE w:val="0"/>
        <w:autoSpaceDN w:val="0"/>
        <w:adjustRightInd w:val="0"/>
        <w:ind w:left="0" w:firstLine="70"/>
        <w:rPr>
          <w:rFonts w:ascii="Arial" w:hAnsi="Arial" w:cs="Arial"/>
          <w:color w:val="000000"/>
          <w:sz w:val="22"/>
          <w:szCs w:val="22"/>
        </w:rPr>
      </w:pPr>
    </w:p>
    <w:p w14:paraId="20456A5C" w14:textId="4011D986" w:rsidR="002C0095" w:rsidRPr="00F83184" w:rsidRDefault="002C0095" w:rsidP="005368B7">
      <w:pPr>
        <w:pStyle w:val="ListParagraph0"/>
        <w:widowControl w:val="0"/>
        <w:numPr>
          <w:ilvl w:val="0"/>
          <w:numId w:val="10"/>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Child Care Resources assisted in King County’s emergency childcare plan by identifying childcare providers who have vacancies, and matching essential personnel’s children to these vacancies. B</w:t>
      </w:r>
      <w:r w:rsidR="007B16A5" w:rsidRPr="00F83184">
        <w:rPr>
          <w:rFonts w:ascii="Arial" w:hAnsi="Arial" w:cs="Arial"/>
          <w:color w:val="000000"/>
          <w:sz w:val="22"/>
          <w:szCs w:val="22"/>
        </w:rPr>
        <w:t>SK</w:t>
      </w:r>
      <w:r w:rsidRPr="00F83184">
        <w:rPr>
          <w:rFonts w:ascii="Arial" w:hAnsi="Arial" w:cs="Arial"/>
          <w:color w:val="000000"/>
          <w:sz w:val="22"/>
          <w:szCs w:val="22"/>
        </w:rPr>
        <w:t xml:space="preserve"> partnered with Child Care Resources’ (CCR) to utilize the existing intake and referral systems to take calls from interested families, confirm their eligibility, and match them to an appropriate vacant slot ($9,000). </w:t>
      </w:r>
    </w:p>
    <w:p w14:paraId="220E099D" w14:textId="52EA0CFE" w:rsidR="002C0095" w:rsidRPr="00F83184" w:rsidRDefault="002C0095" w:rsidP="005368B7">
      <w:pPr>
        <w:pStyle w:val="ListParagraph0"/>
        <w:widowControl w:val="0"/>
        <w:autoSpaceDE w:val="0"/>
        <w:autoSpaceDN w:val="0"/>
        <w:adjustRightInd w:val="0"/>
        <w:ind w:left="0" w:firstLine="70"/>
        <w:jc w:val="both"/>
        <w:rPr>
          <w:rFonts w:ascii="Arial" w:hAnsi="Arial" w:cs="Arial"/>
          <w:color w:val="000000"/>
          <w:sz w:val="22"/>
          <w:szCs w:val="22"/>
        </w:rPr>
      </w:pPr>
    </w:p>
    <w:p w14:paraId="2F33DAFF" w14:textId="44B7662B" w:rsidR="002C0095" w:rsidRPr="00F83184" w:rsidRDefault="002C0095" w:rsidP="005368B7">
      <w:pPr>
        <w:pStyle w:val="ListParagraph0"/>
        <w:widowControl w:val="0"/>
        <w:numPr>
          <w:ilvl w:val="0"/>
          <w:numId w:val="10"/>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The Public Health Child Care Health Consultation team, which leads County-wide health consultation efforts supporting the COVID-19 response to support childcare centers. Prior to this, the team supported only the City of Seattle childcare centers but expanded county wide</w:t>
      </w:r>
      <w:r w:rsidR="00E67764" w:rsidRPr="00F83184">
        <w:rPr>
          <w:rFonts w:ascii="Arial" w:hAnsi="Arial" w:cs="Arial"/>
          <w:color w:val="000000"/>
          <w:sz w:val="22"/>
          <w:szCs w:val="22"/>
        </w:rPr>
        <w:t xml:space="preserve"> </w:t>
      </w:r>
      <w:r w:rsidRPr="00F83184">
        <w:rPr>
          <w:rFonts w:ascii="Arial" w:hAnsi="Arial" w:cs="Arial"/>
          <w:color w:val="000000"/>
          <w:sz w:val="22"/>
          <w:szCs w:val="22"/>
        </w:rPr>
        <w:t>($50,000).</w:t>
      </w:r>
    </w:p>
    <w:p w14:paraId="7553A875" w14:textId="77777777" w:rsidR="00B76C99" w:rsidRPr="00F83184" w:rsidRDefault="00B76C99" w:rsidP="005368B7">
      <w:pPr>
        <w:pStyle w:val="ListParagraph0"/>
        <w:widowControl w:val="0"/>
        <w:autoSpaceDE w:val="0"/>
        <w:autoSpaceDN w:val="0"/>
        <w:adjustRightInd w:val="0"/>
        <w:jc w:val="both"/>
        <w:rPr>
          <w:rFonts w:ascii="Arial" w:hAnsi="Arial" w:cs="Arial"/>
          <w:color w:val="000000"/>
          <w:sz w:val="22"/>
          <w:szCs w:val="22"/>
        </w:rPr>
      </w:pPr>
    </w:p>
    <w:p w14:paraId="04DA6B7A" w14:textId="0F035E6F" w:rsidR="00B76C99" w:rsidRPr="00F83184" w:rsidRDefault="00B76C99" w:rsidP="00023697">
      <w:pPr>
        <w:pStyle w:val="ListParagraph0"/>
        <w:keepNext/>
        <w:keepLines/>
        <w:widowControl w:val="0"/>
        <w:numPr>
          <w:ilvl w:val="0"/>
          <w:numId w:val="10"/>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B</w:t>
      </w:r>
      <w:r w:rsidR="007B16A5" w:rsidRPr="00F83184">
        <w:rPr>
          <w:rFonts w:ascii="Arial" w:hAnsi="Arial" w:cs="Arial"/>
          <w:color w:val="000000"/>
          <w:sz w:val="22"/>
          <w:szCs w:val="22"/>
        </w:rPr>
        <w:t>SK</w:t>
      </w:r>
      <w:r w:rsidRPr="00F83184">
        <w:rPr>
          <w:rFonts w:ascii="Arial" w:hAnsi="Arial" w:cs="Arial"/>
          <w:color w:val="000000"/>
          <w:sz w:val="22"/>
          <w:szCs w:val="22"/>
        </w:rPr>
        <w:t xml:space="preserve"> distributed over 280 computer tablets and hotspots to allow for virtual home visits during the COVID-19 pandemic. These tablets and hotspots ensured home-based services can continue. King County distributed and worked with capacity builders to supply training and equipment ($100,000).</w:t>
      </w:r>
    </w:p>
    <w:p w14:paraId="3E83EA25" w14:textId="77777777" w:rsidR="00B76C99" w:rsidRPr="00F83184" w:rsidRDefault="00B76C99" w:rsidP="00B76C99">
      <w:pPr>
        <w:widowControl w:val="0"/>
        <w:autoSpaceDE w:val="0"/>
        <w:autoSpaceDN w:val="0"/>
        <w:adjustRightInd w:val="0"/>
        <w:rPr>
          <w:rFonts w:ascii="Arial" w:hAnsi="Arial" w:cs="Arial"/>
          <w:color w:val="000000"/>
          <w:sz w:val="22"/>
          <w:szCs w:val="22"/>
        </w:rPr>
      </w:pPr>
    </w:p>
    <w:p w14:paraId="375131DA" w14:textId="40F23809" w:rsidR="00A363C6" w:rsidRPr="00F83184" w:rsidRDefault="00A363C6" w:rsidP="002F52D4">
      <w:pPr>
        <w:pStyle w:val="ListParagraph0"/>
        <w:widowControl w:val="0"/>
        <w:autoSpaceDE w:val="0"/>
        <w:autoSpaceDN w:val="0"/>
        <w:adjustRightInd w:val="0"/>
        <w:ind w:left="0"/>
        <w:jc w:val="both"/>
        <w:rPr>
          <w:rFonts w:ascii="Arial" w:hAnsi="Arial" w:cs="Arial"/>
          <w:color w:val="000000"/>
          <w:sz w:val="22"/>
          <w:szCs w:val="22"/>
        </w:rPr>
      </w:pPr>
    </w:p>
    <w:p w14:paraId="3F581538" w14:textId="63AC2C48" w:rsidR="00FF4A30" w:rsidRPr="00F83184" w:rsidRDefault="00420EF7" w:rsidP="00653F27">
      <w:pPr>
        <w:pStyle w:val="ListParagraph0"/>
        <w:widowControl w:val="0"/>
        <w:autoSpaceDE w:val="0"/>
        <w:autoSpaceDN w:val="0"/>
        <w:adjustRightInd w:val="0"/>
        <w:ind w:left="0"/>
        <w:rPr>
          <w:rFonts w:ascii="Arial" w:hAnsi="Arial" w:cs="Arial"/>
          <w:color w:val="000000"/>
          <w:sz w:val="22"/>
          <w:szCs w:val="22"/>
        </w:rPr>
      </w:pPr>
      <w:r w:rsidRPr="00F83184">
        <w:rPr>
          <w:rFonts w:ascii="Arial" w:hAnsi="Arial" w:cs="Arial"/>
          <w:b/>
          <w:bCs/>
          <w:i/>
          <w:iCs/>
          <w:color w:val="000000"/>
          <w:sz w:val="22"/>
          <w:szCs w:val="22"/>
        </w:rPr>
        <w:lastRenderedPageBreak/>
        <w:t xml:space="preserve">Progress of </w:t>
      </w:r>
      <w:r w:rsidR="00783998">
        <w:rPr>
          <w:rFonts w:ascii="Arial" w:hAnsi="Arial" w:cs="Arial"/>
          <w:b/>
          <w:bCs/>
          <w:i/>
          <w:iCs/>
          <w:color w:val="000000"/>
          <w:sz w:val="22"/>
          <w:szCs w:val="22"/>
        </w:rPr>
        <w:t>l</w:t>
      </w:r>
      <w:r w:rsidRPr="00F83184">
        <w:rPr>
          <w:rFonts w:ascii="Arial" w:hAnsi="Arial" w:cs="Arial"/>
          <w:b/>
          <w:bCs/>
          <w:i/>
          <w:iCs/>
          <w:color w:val="000000"/>
          <w:sz w:val="22"/>
          <w:szCs w:val="22"/>
        </w:rPr>
        <w:t>evy</w:t>
      </w:r>
      <w:r w:rsidR="0032134E">
        <w:rPr>
          <w:rFonts w:ascii="Arial" w:hAnsi="Arial" w:cs="Arial"/>
          <w:b/>
          <w:bCs/>
          <w:i/>
          <w:iCs/>
          <w:color w:val="000000"/>
          <w:sz w:val="22"/>
          <w:szCs w:val="22"/>
        </w:rPr>
        <w:t xml:space="preserve"> </w:t>
      </w:r>
      <w:r w:rsidR="00783998">
        <w:rPr>
          <w:rFonts w:ascii="Arial" w:hAnsi="Arial" w:cs="Arial"/>
          <w:b/>
          <w:bCs/>
          <w:i/>
          <w:iCs/>
          <w:color w:val="000000"/>
          <w:sz w:val="22"/>
          <w:szCs w:val="22"/>
        </w:rPr>
        <w:t>i</w:t>
      </w:r>
      <w:r w:rsidRPr="00F83184">
        <w:rPr>
          <w:rFonts w:ascii="Arial" w:hAnsi="Arial" w:cs="Arial"/>
          <w:b/>
          <w:bCs/>
          <w:i/>
          <w:iCs/>
          <w:color w:val="000000"/>
          <w:sz w:val="22"/>
          <w:szCs w:val="22"/>
        </w:rPr>
        <w:t>mplementation.</w:t>
      </w:r>
      <w:r w:rsidR="00CC6F66" w:rsidRPr="00F83184">
        <w:rPr>
          <w:rFonts w:ascii="Arial" w:hAnsi="Arial" w:cs="Arial"/>
          <w:b/>
          <w:bCs/>
          <w:i/>
          <w:iCs/>
          <w:color w:val="000000"/>
          <w:sz w:val="22"/>
          <w:szCs w:val="22"/>
        </w:rPr>
        <w:t xml:space="preserve"> </w:t>
      </w:r>
      <w:r w:rsidR="00CC6F66" w:rsidRPr="00F83184">
        <w:rPr>
          <w:rFonts w:ascii="Arial" w:hAnsi="Arial" w:cs="Arial"/>
          <w:color w:val="000000"/>
          <w:sz w:val="22"/>
          <w:szCs w:val="22"/>
        </w:rPr>
        <w:t>(</w:t>
      </w:r>
      <w:r w:rsidR="004E144D" w:rsidRPr="00F83184">
        <w:rPr>
          <w:rFonts w:ascii="Arial" w:hAnsi="Arial" w:cs="Arial"/>
          <w:color w:val="000000"/>
          <w:sz w:val="22"/>
          <w:szCs w:val="22"/>
        </w:rPr>
        <w:t xml:space="preserve">pgs. 40-97) </w:t>
      </w:r>
    </w:p>
    <w:p w14:paraId="20FF85F2" w14:textId="36232073" w:rsidR="004E144D" w:rsidRPr="00F83184" w:rsidRDefault="004E144D" w:rsidP="00653F27">
      <w:pPr>
        <w:pStyle w:val="ListParagraph0"/>
        <w:widowControl w:val="0"/>
        <w:autoSpaceDE w:val="0"/>
        <w:autoSpaceDN w:val="0"/>
        <w:adjustRightInd w:val="0"/>
        <w:ind w:left="0"/>
        <w:rPr>
          <w:rFonts w:ascii="Arial" w:hAnsi="Arial" w:cs="Arial"/>
          <w:color w:val="000000"/>
          <w:sz w:val="22"/>
          <w:szCs w:val="22"/>
        </w:rPr>
      </w:pPr>
    </w:p>
    <w:p w14:paraId="22E77A96" w14:textId="77A70F87" w:rsidR="005E38EF" w:rsidRPr="00F83184" w:rsidRDefault="005E38EF" w:rsidP="00511A15">
      <w:pPr>
        <w:jc w:val="both"/>
        <w:rPr>
          <w:rFonts w:ascii="Arial" w:hAnsi="Arial" w:cs="Arial"/>
          <w:color w:val="000000"/>
          <w:sz w:val="22"/>
          <w:szCs w:val="22"/>
        </w:rPr>
      </w:pPr>
      <w:r w:rsidRPr="00F83184">
        <w:rPr>
          <w:rFonts w:ascii="Arial" w:hAnsi="Arial" w:cs="Arial"/>
          <w:color w:val="000000"/>
          <w:sz w:val="22"/>
          <w:szCs w:val="22"/>
        </w:rPr>
        <w:t>B</w:t>
      </w:r>
      <w:r w:rsidR="00C75AF1" w:rsidRPr="00F83184">
        <w:rPr>
          <w:rFonts w:ascii="Arial" w:hAnsi="Arial" w:cs="Arial"/>
          <w:color w:val="000000"/>
          <w:sz w:val="22"/>
          <w:szCs w:val="22"/>
        </w:rPr>
        <w:t>SK</w:t>
      </w:r>
      <w:r w:rsidRPr="00F83184">
        <w:rPr>
          <w:rFonts w:ascii="Arial" w:hAnsi="Arial" w:cs="Arial"/>
          <w:color w:val="000000"/>
          <w:sz w:val="22"/>
          <w:szCs w:val="22"/>
        </w:rPr>
        <w:t xml:space="preserve"> uses the following classifications to demonstrate a program’s current stage of implementation</w:t>
      </w:r>
      <w:r w:rsidR="00B96D5D" w:rsidRPr="00F83184">
        <w:rPr>
          <w:rFonts w:ascii="Arial" w:hAnsi="Arial" w:cs="Arial"/>
          <w:color w:val="000000"/>
          <w:sz w:val="22"/>
          <w:szCs w:val="22"/>
        </w:rPr>
        <w:t>:</w:t>
      </w:r>
    </w:p>
    <w:p w14:paraId="25568404" w14:textId="77777777" w:rsidR="005E38EF" w:rsidRPr="00F83184" w:rsidRDefault="005E38EF" w:rsidP="00511A15">
      <w:pPr>
        <w:jc w:val="both"/>
        <w:rPr>
          <w:rFonts w:ascii="Arial" w:hAnsi="Arial" w:cs="Arial"/>
          <w:color w:val="000000"/>
          <w:sz w:val="22"/>
          <w:szCs w:val="22"/>
        </w:rPr>
      </w:pPr>
      <w:r w:rsidRPr="00F83184">
        <w:rPr>
          <w:rFonts w:ascii="Arial" w:hAnsi="Arial" w:cs="Arial"/>
          <w:color w:val="000000"/>
          <w:sz w:val="22"/>
          <w:szCs w:val="22"/>
        </w:rPr>
        <w:t xml:space="preserve"> </w:t>
      </w:r>
    </w:p>
    <w:p w14:paraId="031357C9" w14:textId="2366929A" w:rsidR="005E38EF" w:rsidRPr="00F83184" w:rsidRDefault="005E38EF" w:rsidP="005A0BCF">
      <w:pPr>
        <w:pStyle w:val="ListParagraph0"/>
        <w:numPr>
          <w:ilvl w:val="0"/>
          <w:numId w:val="14"/>
        </w:numPr>
        <w:jc w:val="both"/>
        <w:rPr>
          <w:rFonts w:ascii="Arial" w:hAnsi="Arial" w:cs="Arial"/>
          <w:color w:val="000000"/>
          <w:sz w:val="22"/>
          <w:szCs w:val="22"/>
        </w:rPr>
      </w:pPr>
      <w:r w:rsidRPr="00F83184">
        <w:rPr>
          <w:rFonts w:ascii="Arial" w:hAnsi="Arial" w:cs="Arial"/>
          <w:color w:val="000000"/>
          <w:sz w:val="22"/>
          <w:szCs w:val="22"/>
        </w:rPr>
        <w:t>Laying the Groundwork: Internal work required to award funding, including hiring county staff, developing requests for proposal, and finalizing contracts with CBOs</w:t>
      </w:r>
      <w:r w:rsidR="00B96D5D" w:rsidRPr="00F83184">
        <w:rPr>
          <w:rFonts w:ascii="Arial" w:hAnsi="Arial" w:cs="Arial"/>
          <w:color w:val="000000"/>
          <w:sz w:val="22"/>
          <w:szCs w:val="22"/>
        </w:rPr>
        <w:t>;</w:t>
      </w:r>
    </w:p>
    <w:p w14:paraId="181B74B1" w14:textId="25588708" w:rsidR="005E38EF" w:rsidRPr="00F83184" w:rsidRDefault="005E38EF" w:rsidP="005A0BCF">
      <w:pPr>
        <w:ind w:firstLine="70"/>
        <w:jc w:val="both"/>
        <w:rPr>
          <w:rFonts w:ascii="Arial" w:hAnsi="Arial" w:cs="Arial"/>
          <w:color w:val="000000"/>
          <w:sz w:val="22"/>
          <w:szCs w:val="22"/>
        </w:rPr>
      </w:pPr>
    </w:p>
    <w:p w14:paraId="70586665" w14:textId="5B820201" w:rsidR="005E38EF" w:rsidRPr="00F83184" w:rsidRDefault="005E38EF" w:rsidP="005A0BCF">
      <w:pPr>
        <w:pStyle w:val="ListParagraph0"/>
        <w:numPr>
          <w:ilvl w:val="0"/>
          <w:numId w:val="14"/>
        </w:numPr>
        <w:jc w:val="both"/>
        <w:rPr>
          <w:rFonts w:ascii="Arial" w:hAnsi="Arial" w:cs="Arial"/>
          <w:color w:val="000000"/>
          <w:sz w:val="22"/>
          <w:szCs w:val="22"/>
        </w:rPr>
      </w:pPr>
      <w:r w:rsidRPr="00F83184">
        <w:rPr>
          <w:rFonts w:ascii="Arial" w:hAnsi="Arial" w:cs="Arial"/>
          <w:color w:val="000000"/>
          <w:sz w:val="22"/>
          <w:szCs w:val="22"/>
        </w:rPr>
        <w:t>Building Momentum: CBOs have contracts with King County and are beginning their work. The program may have started delivering services, but performance data is not yet available</w:t>
      </w:r>
      <w:r w:rsidR="00B96D5D" w:rsidRPr="00F83184">
        <w:rPr>
          <w:rFonts w:ascii="Arial" w:hAnsi="Arial" w:cs="Arial"/>
          <w:color w:val="000000"/>
          <w:sz w:val="22"/>
          <w:szCs w:val="22"/>
        </w:rPr>
        <w:t>;</w:t>
      </w:r>
      <w:r w:rsidRPr="00F83184">
        <w:rPr>
          <w:rFonts w:ascii="Arial" w:hAnsi="Arial" w:cs="Arial"/>
          <w:color w:val="000000"/>
          <w:sz w:val="22"/>
          <w:szCs w:val="22"/>
        </w:rPr>
        <w:t xml:space="preserve"> </w:t>
      </w:r>
      <w:r w:rsidR="00B96D5D" w:rsidRPr="00F83184">
        <w:rPr>
          <w:rFonts w:ascii="Arial" w:hAnsi="Arial" w:cs="Arial"/>
          <w:color w:val="000000"/>
          <w:sz w:val="22"/>
          <w:szCs w:val="22"/>
        </w:rPr>
        <w:t xml:space="preserve">and </w:t>
      </w:r>
    </w:p>
    <w:p w14:paraId="0A5D1519" w14:textId="401EE777" w:rsidR="005E38EF" w:rsidRPr="00F83184" w:rsidRDefault="005E38EF" w:rsidP="005A0BCF">
      <w:pPr>
        <w:ind w:firstLine="70"/>
        <w:jc w:val="both"/>
        <w:rPr>
          <w:rFonts w:ascii="Arial" w:hAnsi="Arial" w:cs="Arial"/>
          <w:color w:val="000000"/>
          <w:sz w:val="22"/>
          <w:szCs w:val="22"/>
        </w:rPr>
      </w:pPr>
    </w:p>
    <w:p w14:paraId="015974B9" w14:textId="40148DBA" w:rsidR="00B96D5D" w:rsidRDefault="005E38EF" w:rsidP="005A0BCF">
      <w:pPr>
        <w:pStyle w:val="ListParagraph0"/>
        <w:numPr>
          <w:ilvl w:val="0"/>
          <w:numId w:val="14"/>
        </w:numPr>
        <w:jc w:val="both"/>
        <w:rPr>
          <w:rFonts w:ascii="Arial" w:hAnsi="Arial" w:cs="Arial"/>
          <w:color w:val="000000"/>
          <w:sz w:val="22"/>
          <w:szCs w:val="22"/>
        </w:rPr>
      </w:pPr>
      <w:r w:rsidRPr="00F83184">
        <w:rPr>
          <w:rFonts w:ascii="Arial" w:hAnsi="Arial" w:cs="Arial"/>
          <w:color w:val="000000"/>
          <w:sz w:val="22"/>
          <w:szCs w:val="22"/>
        </w:rPr>
        <w:t>Delivering Impact: In this phase, the program is actively delivering services, and there are at least two quarters of performance data from 2019 to report</w:t>
      </w:r>
      <w:r w:rsidR="00B96D5D" w:rsidRPr="00F83184">
        <w:rPr>
          <w:rFonts w:ascii="Arial" w:hAnsi="Arial" w:cs="Arial"/>
          <w:color w:val="000000"/>
          <w:sz w:val="22"/>
          <w:szCs w:val="22"/>
        </w:rPr>
        <w:t xml:space="preserve">. </w:t>
      </w:r>
    </w:p>
    <w:p w14:paraId="6F8DF661" w14:textId="60AB77FC" w:rsidR="00023697" w:rsidRDefault="00023697" w:rsidP="00023697">
      <w:pPr>
        <w:jc w:val="both"/>
        <w:rPr>
          <w:rFonts w:ascii="Arial" w:hAnsi="Arial" w:cs="Arial"/>
          <w:color w:val="000000"/>
          <w:sz w:val="22"/>
          <w:szCs w:val="22"/>
        </w:rPr>
      </w:pPr>
    </w:p>
    <w:p w14:paraId="28994D9E" w14:textId="628BC37C" w:rsidR="00EB3CAD" w:rsidRPr="00EB3CAD" w:rsidRDefault="00EB3CAD" w:rsidP="00EB3CAD">
      <w:pPr>
        <w:rPr>
          <w:rFonts w:ascii="Arial" w:hAnsi="Arial" w:cs="Arial"/>
          <w:color w:val="000000"/>
          <w:sz w:val="22"/>
          <w:szCs w:val="22"/>
        </w:rPr>
      </w:pPr>
      <w:r>
        <w:rPr>
          <w:rFonts w:ascii="Arial" w:hAnsi="Arial" w:cs="Arial"/>
          <w:color w:val="000000"/>
          <w:sz w:val="22"/>
          <w:szCs w:val="22"/>
        </w:rPr>
        <w:t>In the report, t</w:t>
      </w:r>
      <w:r w:rsidR="00023697">
        <w:rPr>
          <w:rFonts w:ascii="Arial" w:hAnsi="Arial" w:cs="Arial"/>
          <w:color w:val="000000"/>
          <w:sz w:val="22"/>
          <w:szCs w:val="22"/>
        </w:rPr>
        <w:t>he Executive states that m</w:t>
      </w:r>
      <w:r w:rsidR="00023697" w:rsidRPr="00023697">
        <w:rPr>
          <w:rFonts w:ascii="Arial" w:hAnsi="Arial" w:cs="Arial"/>
          <w:color w:val="000000"/>
          <w:sz w:val="22"/>
          <w:szCs w:val="22"/>
        </w:rPr>
        <w:t xml:space="preserve">ost of </w:t>
      </w:r>
      <w:r>
        <w:rPr>
          <w:rFonts w:ascii="Arial" w:hAnsi="Arial" w:cs="Arial"/>
          <w:color w:val="000000"/>
          <w:sz w:val="22"/>
          <w:szCs w:val="22"/>
        </w:rPr>
        <w:t>BSK’s</w:t>
      </w:r>
      <w:r w:rsidR="00023697" w:rsidRPr="00023697">
        <w:rPr>
          <w:rFonts w:ascii="Arial" w:hAnsi="Arial" w:cs="Arial"/>
          <w:color w:val="000000"/>
          <w:sz w:val="22"/>
          <w:szCs w:val="22"/>
        </w:rPr>
        <w:t xml:space="preserve"> programs were delivering impact in 2019 and 2020</w:t>
      </w:r>
      <w:r>
        <w:rPr>
          <w:rFonts w:ascii="Arial" w:hAnsi="Arial" w:cs="Arial"/>
          <w:color w:val="000000"/>
          <w:sz w:val="22"/>
          <w:szCs w:val="22"/>
        </w:rPr>
        <w:t xml:space="preserve">, as it </w:t>
      </w:r>
      <w:r w:rsidRPr="00EB3CAD">
        <w:rPr>
          <w:rFonts w:ascii="Arial" w:hAnsi="Arial" w:cs="Arial"/>
          <w:color w:val="000000"/>
          <w:sz w:val="22"/>
          <w:szCs w:val="22"/>
        </w:rPr>
        <w:t>was expected that B</w:t>
      </w:r>
      <w:r>
        <w:rPr>
          <w:rFonts w:ascii="Arial" w:hAnsi="Arial" w:cs="Arial"/>
          <w:color w:val="000000"/>
          <w:sz w:val="22"/>
          <w:szCs w:val="22"/>
        </w:rPr>
        <w:t>SK</w:t>
      </w:r>
      <w:r w:rsidRPr="00EB3CAD">
        <w:rPr>
          <w:rFonts w:ascii="Arial" w:hAnsi="Arial" w:cs="Arial"/>
          <w:color w:val="000000"/>
          <w:sz w:val="22"/>
          <w:szCs w:val="22"/>
        </w:rPr>
        <w:t xml:space="preserve"> would have a ramp-up in </w:t>
      </w:r>
      <w:r>
        <w:rPr>
          <w:rFonts w:ascii="Arial" w:hAnsi="Arial" w:cs="Arial"/>
          <w:color w:val="000000"/>
          <w:sz w:val="22"/>
          <w:szCs w:val="22"/>
        </w:rPr>
        <w:t xml:space="preserve">spending and </w:t>
      </w:r>
      <w:r w:rsidR="00130160">
        <w:rPr>
          <w:rFonts w:ascii="Arial" w:hAnsi="Arial" w:cs="Arial"/>
          <w:color w:val="000000"/>
          <w:sz w:val="22"/>
          <w:szCs w:val="22"/>
        </w:rPr>
        <w:t xml:space="preserve">delivering </w:t>
      </w:r>
      <w:r w:rsidR="00130160" w:rsidRPr="00EB3CAD">
        <w:rPr>
          <w:rFonts w:ascii="Arial" w:hAnsi="Arial" w:cs="Arial"/>
          <w:color w:val="000000"/>
          <w:sz w:val="22"/>
          <w:szCs w:val="22"/>
        </w:rPr>
        <w:t>services</w:t>
      </w:r>
      <w:r>
        <w:rPr>
          <w:rFonts w:ascii="Arial" w:hAnsi="Arial" w:cs="Arial"/>
          <w:color w:val="000000"/>
          <w:sz w:val="22"/>
          <w:szCs w:val="22"/>
        </w:rPr>
        <w:t xml:space="preserve"> </w:t>
      </w:r>
      <w:r w:rsidRPr="00EB3CAD">
        <w:rPr>
          <w:rFonts w:ascii="Arial" w:hAnsi="Arial" w:cs="Arial"/>
          <w:color w:val="000000"/>
          <w:sz w:val="22"/>
          <w:szCs w:val="22"/>
        </w:rPr>
        <w:t>as programming began.</w:t>
      </w:r>
      <w:r w:rsidR="00130160">
        <w:rPr>
          <w:rFonts w:ascii="Arial" w:hAnsi="Arial" w:cs="Arial"/>
          <w:color w:val="000000"/>
          <w:sz w:val="22"/>
          <w:szCs w:val="22"/>
        </w:rPr>
        <w:t xml:space="preserve"> </w:t>
      </w:r>
    </w:p>
    <w:p w14:paraId="2D26E700" w14:textId="7FB58ACA" w:rsidR="00023697" w:rsidRPr="00023697" w:rsidRDefault="00023697" w:rsidP="00023697">
      <w:pPr>
        <w:jc w:val="both"/>
        <w:rPr>
          <w:rFonts w:ascii="Arial" w:hAnsi="Arial" w:cs="Arial"/>
          <w:color w:val="000000"/>
          <w:sz w:val="22"/>
          <w:szCs w:val="22"/>
        </w:rPr>
      </w:pPr>
    </w:p>
    <w:p w14:paraId="3C6438B6" w14:textId="46ACAF95" w:rsidR="00640652" w:rsidRPr="00F83184" w:rsidRDefault="00EB3CAD" w:rsidP="00640652">
      <w:pPr>
        <w:jc w:val="both"/>
        <w:rPr>
          <w:rFonts w:ascii="Arial" w:hAnsi="Arial" w:cs="Arial"/>
          <w:color w:val="000000"/>
          <w:sz w:val="22"/>
          <w:szCs w:val="22"/>
        </w:rPr>
      </w:pPr>
      <w:r>
        <w:rPr>
          <w:rFonts w:ascii="Arial" w:hAnsi="Arial" w:cs="Arial"/>
          <w:color w:val="000000"/>
          <w:sz w:val="22"/>
          <w:szCs w:val="22"/>
        </w:rPr>
        <w:t>T</w:t>
      </w:r>
      <w:r w:rsidR="00B82B60" w:rsidRPr="00F83184">
        <w:rPr>
          <w:rFonts w:ascii="Arial" w:hAnsi="Arial" w:cs="Arial"/>
          <w:color w:val="000000"/>
          <w:sz w:val="22"/>
          <w:szCs w:val="22"/>
        </w:rPr>
        <w:t xml:space="preserve">he </w:t>
      </w:r>
      <w:r w:rsidR="00790CEC" w:rsidRPr="00F83184">
        <w:rPr>
          <w:rFonts w:ascii="Arial" w:hAnsi="Arial" w:cs="Arial"/>
          <w:color w:val="000000"/>
          <w:sz w:val="22"/>
          <w:szCs w:val="22"/>
        </w:rPr>
        <w:t>E</w:t>
      </w:r>
      <w:r w:rsidR="00B82B60" w:rsidRPr="00F83184">
        <w:rPr>
          <w:rFonts w:ascii="Arial" w:hAnsi="Arial" w:cs="Arial"/>
          <w:color w:val="000000"/>
          <w:sz w:val="22"/>
          <w:szCs w:val="22"/>
        </w:rPr>
        <w:t xml:space="preserve">xecutive </w:t>
      </w:r>
      <w:r w:rsidR="00023697">
        <w:rPr>
          <w:rFonts w:ascii="Arial" w:hAnsi="Arial" w:cs="Arial"/>
          <w:color w:val="000000"/>
          <w:sz w:val="22"/>
          <w:szCs w:val="22"/>
        </w:rPr>
        <w:t xml:space="preserve">also </w:t>
      </w:r>
      <w:r w:rsidR="009007CF" w:rsidRPr="00F83184">
        <w:rPr>
          <w:rFonts w:ascii="Arial" w:hAnsi="Arial" w:cs="Arial"/>
          <w:color w:val="000000"/>
          <w:sz w:val="22"/>
          <w:szCs w:val="22"/>
        </w:rPr>
        <w:t>provides a summary of implementation progress made for each program area in B</w:t>
      </w:r>
      <w:r w:rsidR="00C75AF1" w:rsidRPr="00F83184">
        <w:rPr>
          <w:rFonts w:ascii="Arial" w:hAnsi="Arial" w:cs="Arial"/>
          <w:color w:val="000000"/>
          <w:sz w:val="22"/>
          <w:szCs w:val="22"/>
        </w:rPr>
        <w:t>SK</w:t>
      </w:r>
      <w:r w:rsidR="00B66213" w:rsidRPr="00F83184">
        <w:rPr>
          <w:rFonts w:ascii="Arial" w:hAnsi="Arial" w:cs="Arial"/>
          <w:color w:val="000000"/>
          <w:sz w:val="22"/>
          <w:szCs w:val="22"/>
        </w:rPr>
        <w:t xml:space="preserve"> as </w:t>
      </w:r>
      <w:r w:rsidR="009007CF" w:rsidRPr="00F83184">
        <w:rPr>
          <w:rFonts w:ascii="Arial" w:hAnsi="Arial" w:cs="Arial"/>
          <w:color w:val="000000"/>
          <w:sz w:val="22"/>
          <w:szCs w:val="22"/>
        </w:rPr>
        <w:t>organized by investment area</w:t>
      </w:r>
      <w:r w:rsidR="00790CEC" w:rsidRPr="00F83184">
        <w:rPr>
          <w:rFonts w:ascii="Arial" w:hAnsi="Arial" w:cs="Arial"/>
          <w:color w:val="000000"/>
          <w:sz w:val="22"/>
          <w:szCs w:val="22"/>
        </w:rPr>
        <w:t xml:space="preserve">, </w:t>
      </w:r>
      <w:r w:rsidR="00B66213" w:rsidRPr="00F83184">
        <w:rPr>
          <w:rFonts w:ascii="Arial" w:hAnsi="Arial" w:cs="Arial"/>
          <w:color w:val="000000"/>
          <w:sz w:val="22"/>
          <w:szCs w:val="22"/>
        </w:rPr>
        <w:t xml:space="preserve">and classified under one of the three </w:t>
      </w:r>
      <w:r w:rsidR="0063546B" w:rsidRPr="00F83184">
        <w:rPr>
          <w:rFonts w:ascii="Arial" w:hAnsi="Arial" w:cs="Arial"/>
          <w:color w:val="000000"/>
          <w:sz w:val="22"/>
          <w:szCs w:val="22"/>
        </w:rPr>
        <w:t>implem</w:t>
      </w:r>
      <w:r w:rsidR="00FE21F0" w:rsidRPr="00F83184">
        <w:rPr>
          <w:rFonts w:ascii="Arial" w:hAnsi="Arial" w:cs="Arial"/>
          <w:color w:val="000000"/>
          <w:sz w:val="22"/>
          <w:szCs w:val="22"/>
        </w:rPr>
        <w:t xml:space="preserve">entation stages as </w:t>
      </w:r>
      <w:r w:rsidR="00B66213" w:rsidRPr="00F83184">
        <w:rPr>
          <w:rFonts w:ascii="Arial" w:hAnsi="Arial" w:cs="Arial"/>
          <w:color w:val="000000"/>
          <w:sz w:val="22"/>
          <w:szCs w:val="22"/>
        </w:rPr>
        <w:t>mentioned above.</w:t>
      </w:r>
      <w:r w:rsidR="00130160">
        <w:rPr>
          <w:rStyle w:val="FootnoteReference"/>
          <w:rFonts w:ascii="Arial" w:hAnsi="Arial" w:cs="Arial"/>
          <w:color w:val="000000"/>
          <w:sz w:val="22"/>
          <w:szCs w:val="22"/>
        </w:rPr>
        <w:footnoteReference w:id="7"/>
      </w:r>
      <w:r w:rsidR="00B66213" w:rsidRPr="00F83184">
        <w:rPr>
          <w:rFonts w:ascii="Arial" w:hAnsi="Arial" w:cs="Arial"/>
          <w:color w:val="000000"/>
          <w:sz w:val="22"/>
          <w:szCs w:val="22"/>
        </w:rPr>
        <w:t xml:space="preserve"> </w:t>
      </w:r>
      <w:r w:rsidR="009527FE" w:rsidRPr="00F83184">
        <w:rPr>
          <w:rFonts w:ascii="Arial" w:hAnsi="Arial" w:cs="Arial"/>
          <w:color w:val="000000"/>
          <w:sz w:val="22"/>
          <w:szCs w:val="22"/>
        </w:rPr>
        <w:t xml:space="preserve">The information provided </w:t>
      </w:r>
      <w:r w:rsidR="0063546B" w:rsidRPr="00F83184">
        <w:rPr>
          <w:rFonts w:ascii="Arial" w:hAnsi="Arial" w:cs="Arial"/>
          <w:color w:val="000000"/>
          <w:sz w:val="22"/>
          <w:szCs w:val="22"/>
        </w:rPr>
        <w:t xml:space="preserve">in the report, which also </w:t>
      </w:r>
      <w:r w:rsidR="001D0D76" w:rsidRPr="00F83184">
        <w:rPr>
          <w:rFonts w:ascii="Arial" w:hAnsi="Arial" w:cs="Arial"/>
          <w:color w:val="000000"/>
          <w:sz w:val="22"/>
          <w:szCs w:val="22"/>
        </w:rPr>
        <w:t>details the amount that has been contracted for each program, the number of community partners selected</w:t>
      </w:r>
      <w:r w:rsidR="00912361" w:rsidRPr="00F83184">
        <w:rPr>
          <w:rFonts w:ascii="Arial" w:hAnsi="Arial" w:cs="Arial"/>
          <w:color w:val="000000"/>
          <w:sz w:val="22"/>
          <w:szCs w:val="22"/>
        </w:rPr>
        <w:t xml:space="preserve">, and the number of individuals served generally meets the requirements as outlined in Motion 15651. </w:t>
      </w:r>
    </w:p>
    <w:p w14:paraId="779063BD" w14:textId="77777777" w:rsidR="002007F6" w:rsidRPr="00F83184" w:rsidRDefault="002007F6" w:rsidP="00640652">
      <w:pPr>
        <w:jc w:val="both"/>
        <w:rPr>
          <w:rFonts w:ascii="Arial" w:hAnsi="Arial" w:cs="Arial"/>
          <w:color w:val="000000"/>
          <w:sz w:val="22"/>
          <w:szCs w:val="22"/>
        </w:rPr>
      </w:pPr>
    </w:p>
    <w:p w14:paraId="2745E437" w14:textId="49A5E91A" w:rsidR="0019642D" w:rsidRPr="00F83184" w:rsidRDefault="0019642D" w:rsidP="002007F6">
      <w:pPr>
        <w:jc w:val="both"/>
        <w:rPr>
          <w:rFonts w:ascii="Arial" w:hAnsi="Arial" w:cs="Arial"/>
          <w:color w:val="000000"/>
          <w:sz w:val="22"/>
          <w:szCs w:val="22"/>
        </w:rPr>
      </w:pPr>
      <w:r w:rsidRPr="00F83184">
        <w:rPr>
          <w:rFonts w:ascii="Arial" w:hAnsi="Arial" w:cs="Arial"/>
          <w:b/>
          <w:bCs/>
          <w:i/>
          <w:iCs/>
          <w:sz w:val="22"/>
          <w:szCs w:val="22"/>
        </w:rPr>
        <w:t xml:space="preserve">Preliminary </w:t>
      </w:r>
      <w:r w:rsidR="00130160">
        <w:rPr>
          <w:rFonts w:ascii="Arial" w:hAnsi="Arial" w:cs="Arial"/>
          <w:b/>
          <w:bCs/>
          <w:i/>
          <w:iCs/>
          <w:sz w:val="22"/>
          <w:szCs w:val="22"/>
        </w:rPr>
        <w:t>m</w:t>
      </w:r>
      <w:r w:rsidRPr="00F83184">
        <w:rPr>
          <w:rFonts w:ascii="Arial" w:hAnsi="Arial" w:cs="Arial"/>
          <w:b/>
          <w:bCs/>
          <w:i/>
          <w:iCs/>
          <w:sz w:val="22"/>
          <w:szCs w:val="22"/>
        </w:rPr>
        <w:t xml:space="preserve">easurement of </w:t>
      </w:r>
      <w:r w:rsidR="00130160">
        <w:rPr>
          <w:rFonts w:ascii="Arial" w:hAnsi="Arial" w:cs="Arial"/>
          <w:b/>
          <w:bCs/>
          <w:i/>
          <w:iCs/>
          <w:sz w:val="22"/>
          <w:szCs w:val="22"/>
        </w:rPr>
        <w:t>c</w:t>
      </w:r>
      <w:r w:rsidRPr="00F83184">
        <w:rPr>
          <w:rFonts w:ascii="Arial" w:hAnsi="Arial" w:cs="Arial"/>
          <w:b/>
          <w:bCs/>
          <w:i/>
          <w:iCs/>
          <w:sz w:val="22"/>
          <w:szCs w:val="22"/>
        </w:rPr>
        <w:t xml:space="preserve">hanges </w:t>
      </w:r>
      <w:r w:rsidR="00130160">
        <w:rPr>
          <w:rFonts w:ascii="Arial" w:hAnsi="Arial" w:cs="Arial"/>
          <w:b/>
          <w:bCs/>
          <w:i/>
          <w:iCs/>
          <w:sz w:val="22"/>
          <w:szCs w:val="22"/>
        </w:rPr>
        <w:t>e</w:t>
      </w:r>
      <w:r w:rsidRPr="00F83184">
        <w:rPr>
          <w:rFonts w:ascii="Arial" w:hAnsi="Arial" w:cs="Arial"/>
          <w:b/>
          <w:bCs/>
          <w:i/>
          <w:iCs/>
          <w:sz w:val="22"/>
          <w:szCs w:val="22"/>
        </w:rPr>
        <w:t xml:space="preserve">xperienced by </w:t>
      </w:r>
      <w:r w:rsidR="00130160">
        <w:rPr>
          <w:rFonts w:ascii="Arial" w:hAnsi="Arial" w:cs="Arial"/>
          <w:b/>
          <w:bCs/>
          <w:i/>
          <w:iCs/>
          <w:sz w:val="22"/>
          <w:szCs w:val="22"/>
        </w:rPr>
        <w:t>f</w:t>
      </w:r>
      <w:r w:rsidRPr="00F83184">
        <w:rPr>
          <w:rFonts w:ascii="Arial" w:hAnsi="Arial" w:cs="Arial"/>
          <w:b/>
          <w:bCs/>
          <w:i/>
          <w:iCs/>
          <w:sz w:val="22"/>
          <w:szCs w:val="22"/>
        </w:rPr>
        <w:t xml:space="preserve">amilies and </w:t>
      </w:r>
      <w:r w:rsidR="00130160">
        <w:rPr>
          <w:rFonts w:ascii="Arial" w:hAnsi="Arial" w:cs="Arial"/>
          <w:b/>
          <w:bCs/>
          <w:i/>
          <w:iCs/>
          <w:sz w:val="22"/>
          <w:szCs w:val="22"/>
        </w:rPr>
        <w:t>c</w:t>
      </w:r>
      <w:r w:rsidRPr="00F83184">
        <w:rPr>
          <w:rFonts w:ascii="Arial" w:hAnsi="Arial" w:cs="Arial"/>
          <w:b/>
          <w:bCs/>
          <w:i/>
          <w:iCs/>
          <w:sz w:val="22"/>
          <w:szCs w:val="22"/>
        </w:rPr>
        <w:t>ommunities</w:t>
      </w:r>
      <w:r w:rsidR="00654B1B" w:rsidRPr="00F83184">
        <w:rPr>
          <w:rFonts w:ascii="Arial" w:hAnsi="Arial" w:cs="Arial"/>
          <w:b/>
          <w:bCs/>
          <w:i/>
          <w:iCs/>
          <w:sz w:val="22"/>
          <w:szCs w:val="22"/>
        </w:rPr>
        <w:t>.</w:t>
      </w:r>
      <w:r w:rsidR="00D86CAB" w:rsidRPr="00F83184">
        <w:rPr>
          <w:rFonts w:ascii="Arial" w:hAnsi="Arial" w:cs="Arial"/>
          <w:b/>
          <w:bCs/>
          <w:i/>
          <w:iCs/>
          <w:sz w:val="22"/>
          <w:szCs w:val="22"/>
        </w:rPr>
        <w:t xml:space="preserve"> (pgs. </w:t>
      </w:r>
      <w:r w:rsidR="00CF75FF" w:rsidRPr="00F83184">
        <w:rPr>
          <w:rFonts w:ascii="Arial" w:hAnsi="Arial" w:cs="Arial"/>
          <w:b/>
          <w:bCs/>
          <w:i/>
          <w:iCs/>
          <w:sz w:val="22"/>
          <w:szCs w:val="22"/>
        </w:rPr>
        <w:t>108-123)</w:t>
      </w:r>
    </w:p>
    <w:p w14:paraId="33867DA1" w14:textId="498E637A" w:rsidR="00F80351" w:rsidRPr="00F83184" w:rsidRDefault="00F80351" w:rsidP="002007F6">
      <w:pPr>
        <w:jc w:val="both"/>
        <w:rPr>
          <w:rFonts w:ascii="Arial" w:hAnsi="Arial" w:cs="Arial"/>
          <w:b/>
          <w:bCs/>
          <w:i/>
          <w:iCs/>
          <w:sz w:val="22"/>
          <w:szCs w:val="22"/>
        </w:rPr>
      </w:pPr>
    </w:p>
    <w:p w14:paraId="1679BCB7" w14:textId="4CC034E2" w:rsidR="00191EBD" w:rsidRPr="00F83184" w:rsidRDefault="00F80351" w:rsidP="00DC677F">
      <w:pPr>
        <w:jc w:val="both"/>
        <w:rPr>
          <w:rFonts w:ascii="Arial" w:hAnsi="Arial" w:cs="Arial"/>
          <w:sz w:val="22"/>
          <w:szCs w:val="22"/>
        </w:rPr>
      </w:pPr>
      <w:r w:rsidRPr="00F83184">
        <w:rPr>
          <w:rFonts w:ascii="Arial" w:hAnsi="Arial" w:cs="Arial"/>
          <w:sz w:val="22"/>
          <w:szCs w:val="22"/>
        </w:rPr>
        <w:t xml:space="preserve">The Executive </w:t>
      </w:r>
      <w:r w:rsidR="00DF59FA" w:rsidRPr="00F83184">
        <w:rPr>
          <w:rFonts w:ascii="Arial" w:hAnsi="Arial" w:cs="Arial"/>
          <w:sz w:val="22"/>
          <w:szCs w:val="22"/>
        </w:rPr>
        <w:t xml:space="preserve">states in the report that </w:t>
      </w:r>
      <w:r w:rsidRPr="00F83184">
        <w:rPr>
          <w:rFonts w:ascii="Arial" w:hAnsi="Arial" w:cs="Arial"/>
          <w:sz w:val="22"/>
          <w:szCs w:val="22"/>
        </w:rPr>
        <w:t>while work remains to be done to see long-term, generational impacts, many early successes demonstrate these investments are on the path to healthier communities and the greater readiness of children to succeed.</w:t>
      </w:r>
      <w:r w:rsidR="00DF59FA" w:rsidRPr="00F83184">
        <w:rPr>
          <w:rFonts w:ascii="Arial" w:hAnsi="Arial" w:cs="Arial"/>
          <w:sz w:val="22"/>
          <w:szCs w:val="22"/>
        </w:rPr>
        <w:t xml:space="preserve"> For example, the following</w:t>
      </w:r>
      <w:r w:rsidR="0033289B" w:rsidRPr="00F83184">
        <w:rPr>
          <w:rFonts w:ascii="Arial" w:hAnsi="Arial" w:cs="Arial"/>
          <w:sz w:val="22"/>
          <w:szCs w:val="22"/>
        </w:rPr>
        <w:t xml:space="preserve"> key points, among others</w:t>
      </w:r>
      <w:r w:rsidR="00511A15" w:rsidRPr="00F83184">
        <w:rPr>
          <w:rFonts w:ascii="Arial" w:hAnsi="Arial" w:cs="Arial"/>
          <w:sz w:val="22"/>
          <w:szCs w:val="22"/>
        </w:rPr>
        <w:t>,</w:t>
      </w:r>
      <w:r w:rsidR="0033289B" w:rsidRPr="00F83184">
        <w:rPr>
          <w:rFonts w:ascii="Arial" w:hAnsi="Arial" w:cs="Arial"/>
          <w:sz w:val="22"/>
          <w:szCs w:val="22"/>
        </w:rPr>
        <w:t xml:space="preserve"> </w:t>
      </w:r>
      <w:r w:rsidR="00F04A1E" w:rsidRPr="00F83184">
        <w:rPr>
          <w:rFonts w:ascii="Arial" w:hAnsi="Arial" w:cs="Arial"/>
          <w:sz w:val="22"/>
          <w:szCs w:val="22"/>
        </w:rPr>
        <w:t>w</w:t>
      </w:r>
      <w:r w:rsidR="0033289B" w:rsidRPr="00F83184">
        <w:rPr>
          <w:rFonts w:ascii="Arial" w:hAnsi="Arial" w:cs="Arial"/>
          <w:sz w:val="22"/>
          <w:szCs w:val="22"/>
        </w:rPr>
        <w:t>ere</w:t>
      </w:r>
      <w:r w:rsidR="00F04A1E" w:rsidRPr="00F83184">
        <w:rPr>
          <w:rFonts w:ascii="Arial" w:hAnsi="Arial" w:cs="Arial"/>
          <w:sz w:val="22"/>
          <w:szCs w:val="22"/>
        </w:rPr>
        <w:t xml:space="preserve"> presented to </w:t>
      </w:r>
      <w:r w:rsidR="00543148" w:rsidRPr="00F83184">
        <w:rPr>
          <w:rFonts w:ascii="Arial" w:hAnsi="Arial" w:cs="Arial"/>
          <w:sz w:val="22"/>
          <w:szCs w:val="22"/>
        </w:rPr>
        <w:t xml:space="preserve">indicate preliminary measurement and program success. </w:t>
      </w:r>
    </w:p>
    <w:p w14:paraId="04B99739" w14:textId="77777777" w:rsidR="00DC677F" w:rsidRPr="00F83184" w:rsidRDefault="00DC677F" w:rsidP="00DC677F">
      <w:pPr>
        <w:jc w:val="both"/>
        <w:rPr>
          <w:rFonts w:ascii="Arial" w:hAnsi="Arial" w:cs="Arial"/>
          <w:sz w:val="22"/>
          <w:szCs w:val="22"/>
        </w:rPr>
      </w:pPr>
    </w:p>
    <w:p w14:paraId="574965A9" w14:textId="57AAE158" w:rsidR="00191EBD" w:rsidRPr="00F83184" w:rsidRDefault="00191EBD" w:rsidP="00DC677F">
      <w:pPr>
        <w:pStyle w:val="ListParagraph0"/>
        <w:numPr>
          <w:ilvl w:val="0"/>
          <w:numId w:val="12"/>
        </w:numPr>
        <w:jc w:val="both"/>
        <w:rPr>
          <w:rFonts w:ascii="Arial" w:hAnsi="Arial" w:cs="Arial"/>
          <w:sz w:val="22"/>
          <w:szCs w:val="22"/>
        </w:rPr>
      </w:pPr>
      <w:r w:rsidRPr="00F83184">
        <w:rPr>
          <w:rFonts w:ascii="Arial" w:hAnsi="Arial" w:cs="Arial"/>
          <w:sz w:val="22"/>
          <w:szCs w:val="22"/>
        </w:rPr>
        <w:t>In King County, 26.5 percent of parents and caregivers with young children said it was hard to afford basics like food. For children living in households with an annual income below $50,000,</w:t>
      </w:r>
      <w:r w:rsidR="00130160">
        <w:rPr>
          <w:rFonts w:ascii="Arial" w:hAnsi="Arial" w:cs="Arial"/>
          <w:sz w:val="22"/>
          <w:szCs w:val="22"/>
        </w:rPr>
        <w:t xml:space="preserve"> </w:t>
      </w:r>
      <w:r w:rsidRPr="00F83184">
        <w:rPr>
          <w:rFonts w:ascii="Arial" w:hAnsi="Arial" w:cs="Arial"/>
          <w:sz w:val="22"/>
          <w:szCs w:val="22"/>
        </w:rPr>
        <w:t xml:space="preserve">this increased to 50 percent or higher. </w:t>
      </w:r>
      <w:r w:rsidR="000B152E">
        <w:rPr>
          <w:rFonts w:ascii="Arial" w:hAnsi="Arial" w:cs="Arial"/>
          <w:sz w:val="22"/>
          <w:szCs w:val="22"/>
        </w:rPr>
        <w:t xml:space="preserve">BSK </w:t>
      </w:r>
      <w:r w:rsidRPr="00F83184">
        <w:rPr>
          <w:rFonts w:ascii="Arial" w:hAnsi="Arial" w:cs="Arial"/>
          <w:sz w:val="22"/>
          <w:szCs w:val="22"/>
        </w:rPr>
        <w:t>Basic Needs</w:t>
      </w:r>
      <w:r w:rsidR="000B152E">
        <w:rPr>
          <w:rFonts w:ascii="Arial" w:hAnsi="Arial" w:cs="Arial"/>
          <w:sz w:val="22"/>
          <w:szCs w:val="22"/>
        </w:rPr>
        <w:t>-</w:t>
      </w:r>
      <w:r w:rsidRPr="00F83184">
        <w:rPr>
          <w:rFonts w:ascii="Arial" w:hAnsi="Arial" w:cs="Arial"/>
          <w:sz w:val="22"/>
          <w:szCs w:val="22"/>
        </w:rPr>
        <w:t xml:space="preserve">funded programs helped distribute almost 35,000 bags of healthy food for families in two years, with 80 percent of families reporting eating more fruits and vegetables.  </w:t>
      </w:r>
    </w:p>
    <w:p w14:paraId="35CDF28A" w14:textId="77DD57B4" w:rsidR="00191EBD" w:rsidRPr="00F83184" w:rsidRDefault="00191EBD" w:rsidP="002007F6">
      <w:pPr>
        <w:keepNext/>
        <w:keepLines/>
        <w:ind w:firstLine="70"/>
        <w:jc w:val="both"/>
        <w:rPr>
          <w:rFonts w:ascii="Arial" w:hAnsi="Arial" w:cs="Arial"/>
          <w:sz w:val="22"/>
          <w:szCs w:val="22"/>
        </w:rPr>
      </w:pPr>
    </w:p>
    <w:p w14:paraId="2D665E95" w14:textId="2D2D5603" w:rsidR="00C72E03" w:rsidRPr="00F83184" w:rsidRDefault="00191EBD" w:rsidP="002007F6">
      <w:pPr>
        <w:pStyle w:val="ListParagraph0"/>
        <w:keepNext/>
        <w:keepLines/>
        <w:numPr>
          <w:ilvl w:val="0"/>
          <w:numId w:val="12"/>
        </w:numPr>
        <w:jc w:val="both"/>
        <w:rPr>
          <w:rFonts w:ascii="Arial" w:hAnsi="Arial" w:cs="Arial"/>
          <w:sz w:val="22"/>
          <w:szCs w:val="22"/>
        </w:rPr>
      </w:pPr>
      <w:r w:rsidRPr="00F83184">
        <w:rPr>
          <w:rFonts w:ascii="Arial" w:hAnsi="Arial" w:cs="Arial"/>
          <w:sz w:val="22"/>
          <w:szCs w:val="22"/>
        </w:rPr>
        <w:t xml:space="preserve">Perinatal Hepatitis B Prevention Program funds enhanced staffing and communication strategies among local health care providers working to prevent Hepatitis B among newborns. Between 2018 and 2019, </w:t>
      </w:r>
      <w:r w:rsidR="00696AC5" w:rsidRPr="00F83184">
        <w:rPr>
          <w:rFonts w:ascii="Arial" w:hAnsi="Arial" w:cs="Arial"/>
          <w:sz w:val="22"/>
          <w:szCs w:val="22"/>
        </w:rPr>
        <w:t xml:space="preserve">BSK </w:t>
      </w:r>
      <w:r w:rsidRPr="00F83184">
        <w:rPr>
          <w:rFonts w:ascii="Arial" w:hAnsi="Arial" w:cs="Arial"/>
          <w:sz w:val="22"/>
          <w:szCs w:val="22"/>
        </w:rPr>
        <w:t xml:space="preserve">funded expansion led to a 10 percent increase in the proportion of eligible infants who completed serology testing. This ensured that 100 percent of enrolled </w:t>
      </w:r>
      <w:r w:rsidR="00696AC5" w:rsidRPr="00F83184">
        <w:rPr>
          <w:rFonts w:ascii="Arial" w:hAnsi="Arial" w:cs="Arial"/>
          <w:sz w:val="22"/>
          <w:szCs w:val="22"/>
        </w:rPr>
        <w:t>at-risk</w:t>
      </w:r>
      <w:r w:rsidRPr="00F83184">
        <w:rPr>
          <w:rFonts w:ascii="Arial" w:hAnsi="Arial" w:cs="Arial"/>
          <w:sz w:val="22"/>
          <w:szCs w:val="22"/>
        </w:rPr>
        <w:t xml:space="preserve"> infants were not infected by this preventable disease.  </w:t>
      </w:r>
    </w:p>
    <w:p w14:paraId="4823FA4B" w14:textId="77777777" w:rsidR="0019642D" w:rsidRPr="00F83184" w:rsidRDefault="0019642D" w:rsidP="006915A5">
      <w:pPr>
        <w:jc w:val="both"/>
        <w:rPr>
          <w:rFonts w:ascii="Arial" w:hAnsi="Arial" w:cs="Arial"/>
          <w:color w:val="000000"/>
          <w:sz w:val="22"/>
          <w:szCs w:val="22"/>
        </w:rPr>
      </w:pPr>
    </w:p>
    <w:p w14:paraId="63BFEE66" w14:textId="1179CEA3" w:rsidR="009A74C3" w:rsidRPr="00F83184" w:rsidRDefault="009A74C3" w:rsidP="006915A5">
      <w:pPr>
        <w:pStyle w:val="ListParagraph0"/>
        <w:numPr>
          <w:ilvl w:val="0"/>
          <w:numId w:val="11"/>
        </w:numPr>
        <w:jc w:val="both"/>
        <w:rPr>
          <w:rFonts w:ascii="Arial" w:hAnsi="Arial" w:cs="Arial"/>
          <w:color w:val="000000"/>
          <w:sz w:val="22"/>
          <w:szCs w:val="22"/>
        </w:rPr>
      </w:pPr>
      <w:r w:rsidRPr="00F83184">
        <w:rPr>
          <w:rFonts w:ascii="Arial" w:hAnsi="Arial" w:cs="Arial"/>
          <w:color w:val="000000"/>
          <w:sz w:val="22"/>
          <w:szCs w:val="22"/>
        </w:rPr>
        <w:lastRenderedPageBreak/>
        <w:t>School-based Health Centers (SBHC) provide evidence-based preventive care and health services within the school building, making it easier for students to access health care. Seventy-five percent of students using SBHCs are passing all their classes, an indication that SBHCs contribute to long-term academic success. Other programs for school-age youth help change the school environment to be supportive of every student. At the end of their first school year in 2019, 78 percent of youth in Trauma-informed Restorative Practices (TIRP) reported an improved school climate and culture, and 79 percent felt more connected, valued, and/or safe. Ninety-four percent of these students improved their school attendance. These early outcomes, of improved identity development, increased social</w:t>
      </w:r>
      <w:r w:rsidR="00E30A41" w:rsidRPr="00F83184">
        <w:rPr>
          <w:rFonts w:ascii="Arial" w:hAnsi="Arial" w:cs="Arial"/>
          <w:color w:val="000000"/>
          <w:sz w:val="22"/>
          <w:szCs w:val="22"/>
        </w:rPr>
        <w:t xml:space="preserve"> and </w:t>
      </w:r>
      <w:r w:rsidRPr="00F83184">
        <w:rPr>
          <w:rFonts w:ascii="Arial" w:hAnsi="Arial" w:cs="Arial"/>
          <w:color w:val="000000"/>
          <w:sz w:val="22"/>
          <w:szCs w:val="22"/>
        </w:rPr>
        <w:t xml:space="preserve">emotional skills, and leadership-skill development, result in youth who are healthy, safe, and thriving. </w:t>
      </w:r>
    </w:p>
    <w:p w14:paraId="08F8F007" w14:textId="77777777" w:rsidR="00E30A41" w:rsidRPr="00F83184" w:rsidRDefault="00E30A41" w:rsidP="006915A5">
      <w:pPr>
        <w:pStyle w:val="ListParagraph0"/>
        <w:jc w:val="both"/>
        <w:rPr>
          <w:rFonts w:ascii="Arial" w:hAnsi="Arial" w:cs="Arial"/>
          <w:color w:val="000000"/>
          <w:sz w:val="22"/>
          <w:szCs w:val="22"/>
        </w:rPr>
      </w:pPr>
    </w:p>
    <w:p w14:paraId="1C4B57F3" w14:textId="37F7532F" w:rsidR="00E30A41" w:rsidRPr="00F83184" w:rsidRDefault="00E30A41" w:rsidP="006915A5">
      <w:pPr>
        <w:pStyle w:val="ListParagraph0"/>
        <w:numPr>
          <w:ilvl w:val="0"/>
          <w:numId w:val="11"/>
        </w:numPr>
        <w:jc w:val="both"/>
        <w:rPr>
          <w:rFonts w:ascii="Arial" w:hAnsi="Arial" w:cs="Arial"/>
          <w:color w:val="000000"/>
          <w:sz w:val="22"/>
          <w:szCs w:val="22"/>
        </w:rPr>
      </w:pPr>
      <w:r w:rsidRPr="00F83184">
        <w:rPr>
          <w:rFonts w:ascii="Arial" w:hAnsi="Arial" w:cs="Arial"/>
          <w:color w:val="000000"/>
          <w:sz w:val="22"/>
          <w:szCs w:val="22"/>
        </w:rPr>
        <w:t>Stopping the School to Prison Pipeline’s (SSPP) programs help young people at risk of or already engaged in the juvenile justice or criminal legal systems to build relationships and connect to resources. Eighty-four percent of those who completed SSPP’s Community Supports programs achieved their goals of increased school attendance, improved academic performance, or of applying for and getting a job.</w:t>
      </w:r>
    </w:p>
    <w:p w14:paraId="263EFFED" w14:textId="77777777" w:rsidR="00E30A41" w:rsidRPr="00F83184" w:rsidRDefault="00E30A41" w:rsidP="006915A5">
      <w:pPr>
        <w:pStyle w:val="ListParagraph0"/>
        <w:jc w:val="both"/>
        <w:rPr>
          <w:rFonts w:ascii="Arial" w:hAnsi="Arial" w:cs="Arial"/>
          <w:color w:val="000000"/>
          <w:sz w:val="22"/>
          <w:szCs w:val="22"/>
        </w:rPr>
      </w:pPr>
    </w:p>
    <w:p w14:paraId="742A9227" w14:textId="3CFB8FBC" w:rsidR="004626A7" w:rsidRPr="00F83184" w:rsidRDefault="004626A7" w:rsidP="006915A5">
      <w:pPr>
        <w:pStyle w:val="ListParagraph0"/>
        <w:numPr>
          <w:ilvl w:val="0"/>
          <w:numId w:val="11"/>
        </w:numPr>
        <w:jc w:val="both"/>
        <w:rPr>
          <w:rFonts w:ascii="Arial" w:hAnsi="Arial" w:cs="Arial"/>
          <w:color w:val="000000"/>
          <w:sz w:val="22"/>
          <w:szCs w:val="22"/>
        </w:rPr>
      </w:pPr>
      <w:r w:rsidRPr="00F83184">
        <w:rPr>
          <w:rFonts w:ascii="Arial" w:hAnsi="Arial" w:cs="Arial"/>
          <w:color w:val="000000"/>
          <w:sz w:val="22"/>
          <w:szCs w:val="22"/>
        </w:rPr>
        <w:t>In White Center, youth leaders of Food Empowerment Education &amp; Sustainability Team (FEEST) conducted a pilot program at Evergreen High School in response to youth</w:t>
      </w:r>
      <w:r w:rsidR="00E923DE" w:rsidRPr="00F83184">
        <w:rPr>
          <w:rFonts w:ascii="Arial" w:hAnsi="Arial" w:cs="Arial"/>
          <w:color w:val="000000"/>
          <w:sz w:val="22"/>
          <w:szCs w:val="22"/>
        </w:rPr>
        <w:t xml:space="preserve"> </w:t>
      </w:r>
      <w:r w:rsidRPr="00F83184">
        <w:rPr>
          <w:rFonts w:ascii="Arial" w:hAnsi="Arial" w:cs="Arial"/>
          <w:color w:val="000000"/>
          <w:sz w:val="22"/>
          <w:szCs w:val="22"/>
        </w:rPr>
        <w:t>identified barriers to accessing nutritious food. They developed a set of policy recommendations for the school district to improve nutrition for students, and provided 900 students daily access to nutritious snacks. When students had access to fresh, free fruits and vegetables, they reported positive outcomes for themselves and for the school culture and community. Seventy percent of students (332) surveyed reported an improved ability to learn. Among the most common improvements noted was an increase in energy and attentiveness. Sixty-five percent (310) reported improved moods during school. Teachers noticed a change, too: 87 percent reported a positive difference in their classroom environment, with the greatest improvements in energy, participation, and engagement.</w:t>
      </w:r>
    </w:p>
    <w:p w14:paraId="3195BF30" w14:textId="77777777" w:rsidR="002A403E" w:rsidRPr="00F83184" w:rsidRDefault="002A403E" w:rsidP="006915A5">
      <w:pPr>
        <w:jc w:val="both"/>
        <w:rPr>
          <w:rFonts w:ascii="Arial" w:hAnsi="Arial" w:cs="Arial"/>
          <w:color w:val="000000"/>
          <w:sz w:val="22"/>
          <w:szCs w:val="22"/>
        </w:rPr>
      </w:pPr>
    </w:p>
    <w:p w14:paraId="2805288A" w14:textId="19BB246F" w:rsidR="002A403E" w:rsidRPr="00F83184" w:rsidRDefault="002A403E" w:rsidP="006915A5">
      <w:pPr>
        <w:pStyle w:val="ListParagraph0"/>
        <w:numPr>
          <w:ilvl w:val="0"/>
          <w:numId w:val="11"/>
        </w:numPr>
        <w:jc w:val="both"/>
        <w:rPr>
          <w:rFonts w:ascii="Arial" w:hAnsi="Arial" w:cs="Arial"/>
          <w:color w:val="000000"/>
          <w:sz w:val="22"/>
          <w:szCs w:val="22"/>
        </w:rPr>
      </w:pPr>
      <w:r w:rsidRPr="00F83184">
        <w:rPr>
          <w:rFonts w:ascii="Arial" w:hAnsi="Arial" w:cs="Arial"/>
          <w:color w:val="000000"/>
          <w:sz w:val="22"/>
          <w:szCs w:val="22"/>
        </w:rPr>
        <w:t xml:space="preserve">Youth and Families Homelessness Prevention Initiative (YFHPI): King County’s innovative program is working as part of a coordinated system to prevent homelessness before it occurs. Of the more than 9,200 people served by this program, nine out of 10 households did not enter the homelessness system while enrolled. Ninety-two percent of those who have exited the program did not require homelessness services in the year after exiting.  </w:t>
      </w:r>
    </w:p>
    <w:p w14:paraId="060FDF7C" w14:textId="20F0EC37" w:rsidR="004626A7" w:rsidRPr="00F83184" w:rsidRDefault="004626A7" w:rsidP="006915A5">
      <w:pPr>
        <w:pStyle w:val="ListParagraph0"/>
        <w:jc w:val="both"/>
        <w:rPr>
          <w:rFonts w:ascii="Arial" w:hAnsi="Arial" w:cs="Arial"/>
          <w:color w:val="000000"/>
          <w:sz w:val="22"/>
          <w:szCs w:val="22"/>
        </w:rPr>
      </w:pPr>
    </w:p>
    <w:p w14:paraId="30D091D4" w14:textId="77777777" w:rsidR="00FD379D" w:rsidRPr="00F83184" w:rsidRDefault="00FD379D" w:rsidP="006915A5">
      <w:pPr>
        <w:pStyle w:val="ListParagraph0"/>
        <w:widowControl w:val="0"/>
        <w:autoSpaceDE w:val="0"/>
        <w:autoSpaceDN w:val="0"/>
        <w:adjustRightInd w:val="0"/>
        <w:ind w:left="0"/>
        <w:jc w:val="both"/>
        <w:rPr>
          <w:rFonts w:ascii="Arial" w:hAnsi="Arial" w:cs="Arial"/>
          <w:color w:val="000000"/>
          <w:sz w:val="22"/>
          <w:szCs w:val="22"/>
        </w:rPr>
      </w:pPr>
    </w:p>
    <w:p w14:paraId="7CA0B204" w14:textId="6D31F6A9" w:rsidR="00B82B60" w:rsidRPr="00F83184" w:rsidRDefault="005632B3" w:rsidP="006915A5">
      <w:pPr>
        <w:pStyle w:val="ListParagraph0"/>
        <w:widowControl w:val="0"/>
        <w:autoSpaceDE w:val="0"/>
        <w:autoSpaceDN w:val="0"/>
        <w:adjustRightInd w:val="0"/>
        <w:ind w:left="0"/>
        <w:jc w:val="both"/>
        <w:rPr>
          <w:rFonts w:ascii="Arial" w:hAnsi="Arial" w:cs="Arial"/>
          <w:b/>
          <w:bCs/>
          <w:i/>
          <w:iCs/>
          <w:color w:val="000000"/>
          <w:sz w:val="22"/>
          <w:szCs w:val="22"/>
        </w:rPr>
      </w:pPr>
      <w:r w:rsidRPr="00F83184">
        <w:rPr>
          <w:rFonts w:ascii="Arial" w:hAnsi="Arial" w:cs="Arial"/>
          <w:b/>
          <w:bCs/>
          <w:i/>
          <w:iCs/>
          <w:color w:val="000000"/>
          <w:sz w:val="22"/>
          <w:szCs w:val="22"/>
        </w:rPr>
        <w:t>An analysis of the impact of investments in advancing equity and social justice and changing systems and policies of racial and other forms of oppression.</w:t>
      </w:r>
      <w:r w:rsidR="000516C7" w:rsidRPr="00F83184">
        <w:rPr>
          <w:rFonts w:ascii="Arial" w:hAnsi="Arial" w:cs="Arial"/>
          <w:b/>
          <w:bCs/>
          <w:i/>
          <w:iCs/>
          <w:color w:val="000000"/>
          <w:sz w:val="22"/>
          <w:szCs w:val="22"/>
        </w:rPr>
        <w:t xml:space="preserve"> (pgs. 124-129)</w:t>
      </w:r>
    </w:p>
    <w:p w14:paraId="2169E6CF" w14:textId="1E08665E" w:rsidR="00821153" w:rsidRPr="00F83184" w:rsidRDefault="00821153" w:rsidP="006915A5">
      <w:pPr>
        <w:pStyle w:val="ListParagraph0"/>
        <w:widowControl w:val="0"/>
        <w:autoSpaceDE w:val="0"/>
        <w:autoSpaceDN w:val="0"/>
        <w:adjustRightInd w:val="0"/>
        <w:ind w:left="0"/>
        <w:jc w:val="both"/>
        <w:rPr>
          <w:rFonts w:ascii="Arial" w:hAnsi="Arial" w:cs="Arial"/>
          <w:b/>
          <w:bCs/>
          <w:i/>
          <w:iCs/>
          <w:color w:val="000000"/>
          <w:sz w:val="22"/>
          <w:szCs w:val="22"/>
        </w:rPr>
      </w:pPr>
    </w:p>
    <w:p w14:paraId="434BEB1B" w14:textId="2400ECB1" w:rsidR="000516C7" w:rsidRPr="00F83184" w:rsidRDefault="000516C7" w:rsidP="006915A5">
      <w:pPr>
        <w:pStyle w:val="ListParagraph0"/>
        <w:widowControl w:val="0"/>
        <w:autoSpaceDE w:val="0"/>
        <w:autoSpaceDN w:val="0"/>
        <w:adjustRightInd w:val="0"/>
        <w:ind w:left="0"/>
        <w:jc w:val="both"/>
        <w:rPr>
          <w:rFonts w:ascii="Arial" w:hAnsi="Arial" w:cs="Arial"/>
          <w:color w:val="000000"/>
          <w:sz w:val="22"/>
          <w:szCs w:val="22"/>
        </w:rPr>
      </w:pPr>
      <w:r w:rsidRPr="00F83184">
        <w:rPr>
          <w:rFonts w:ascii="Arial" w:hAnsi="Arial" w:cs="Arial"/>
          <w:color w:val="000000"/>
          <w:sz w:val="22"/>
          <w:szCs w:val="22"/>
        </w:rPr>
        <w:t>The report outlines the followi</w:t>
      </w:r>
      <w:r w:rsidR="00F763CC" w:rsidRPr="00F83184">
        <w:rPr>
          <w:rFonts w:ascii="Arial" w:hAnsi="Arial" w:cs="Arial"/>
          <w:color w:val="000000"/>
          <w:sz w:val="22"/>
          <w:szCs w:val="22"/>
        </w:rPr>
        <w:t xml:space="preserve">ng </w:t>
      </w:r>
      <w:r w:rsidR="006B23CB" w:rsidRPr="00F83184">
        <w:rPr>
          <w:rFonts w:ascii="Arial" w:hAnsi="Arial" w:cs="Arial"/>
          <w:color w:val="000000"/>
          <w:sz w:val="22"/>
          <w:szCs w:val="22"/>
        </w:rPr>
        <w:t xml:space="preserve">examples to show the </w:t>
      </w:r>
      <w:r w:rsidR="00386175" w:rsidRPr="00F83184">
        <w:rPr>
          <w:rFonts w:ascii="Arial" w:hAnsi="Arial" w:cs="Arial"/>
          <w:color w:val="000000"/>
          <w:sz w:val="22"/>
          <w:szCs w:val="22"/>
        </w:rPr>
        <w:t xml:space="preserve">impact of investments in advancing the </w:t>
      </w:r>
      <w:r w:rsidR="004406EF" w:rsidRPr="00F83184">
        <w:rPr>
          <w:rFonts w:ascii="Arial" w:hAnsi="Arial" w:cs="Arial"/>
          <w:color w:val="000000"/>
          <w:sz w:val="22"/>
          <w:szCs w:val="22"/>
        </w:rPr>
        <w:t>County’s commitment to equity and social justice</w:t>
      </w:r>
      <w:r w:rsidR="00F90B10">
        <w:rPr>
          <w:rFonts w:ascii="Arial" w:hAnsi="Arial" w:cs="Arial"/>
          <w:color w:val="000000"/>
          <w:sz w:val="22"/>
          <w:szCs w:val="22"/>
        </w:rPr>
        <w:t>,</w:t>
      </w:r>
      <w:r w:rsidR="004406EF" w:rsidRPr="00F83184">
        <w:rPr>
          <w:rFonts w:ascii="Arial" w:hAnsi="Arial" w:cs="Arial"/>
          <w:color w:val="000000"/>
          <w:sz w:val="22"/>
          <w:szCs w:val="22"/>
        </w:rPr>
        <w:t xml:space="preserve"> and syst</w:t>
      </w:r>
      <w:r w:rsidR="00136A15" w:rsidRPr="00F83184">
        <w:rPr>
          <w:rFonts w:ascii="Arial" w:hAnsi="Arial" w:cs="Arial"/>
          <w:color w:val="000000"/>
          <w:sz w:val="22"/>
          <w:szCs w:val="22"/>
        </w:rPr>
        <w:t>em</w:t>
      </w:r>
      <w:r w:rsidR="004406EF" w:rsidRPr="00F83184">
        <w:rPr>
          <w:rFonts w:ascii="Arial" w:hAnsi="Arial" w:cs="Arial"/>
          <w:color w:val="000000"/>
          <w:sz w:val="22"/>
          <w:szCs w:val="22"/>
        </w:rPr>
        <w:t xml:space="preserve">s </w:t>
      </w:r>
      <w:r w:rsidR="00136A15" w:rsidRPr="00F83184">
        <w:rPr>
          <w:rFonts w:ascii="Arial" w:hAnsi="Arial" w:cs="Arial"/>
          <w:color w:val="000000"/>
          <w:sz w:val="22"/>
          <w:szCs w:val="22"/>
        </w:rPr>
        <w:t xml:space="preserve">and policy </w:t>
      </w:r>
      <w:r w:rsidR="004406EF" w:rsidRPr="00F83184">
        <w:rPr>
          <w:rFonts w:ascii="Arial" w:hAnsi="Arial" w:cs="Arial"/>
          <w:color w:val="000000"/>
          <w:sz w:val="22"/>
          <w:szCs w:val="22"/>
        </w:rPr>
        <w:t xml:space="preserve">change </w:t>
      </w:r>
      <w:r w:rsidR="00136A15" w:rsidRPr="00F83184">
        <w:rPr>
          <w:rFonts w:ascii="Arial" w:hAnsi="Arial" w:cs="Arial"/>
          <w:color w:val="000000"/>
          <w:sz w:val="22"/>
          <w:szCs w:val="22"/>
        </w:rPr>
        <w:t xml:space="preserve">centered around </w:t>
      </w:r>
      <w:r w:rsidR="005F44BD" w:rsidRPr="00F83184">
        <w:rPr>
          <w:rFonts w:ascii="Arial" w:hAnsi="Arial" w:cs="Arial"/>
          <w:color w:val="000000"/>
          <w:sz w:val="22"/>
          <w:szCs w:val="22"/>
        </w:rPr>
        <w:t>racism and other forms of oppression:</w:t>
      </w:r>
    </w:p>
    <w:p w14:paraId="70CA718B" w14:textId="2172CB26" w:rsidR="005F44BD" w:rsidRPr="00F83184" w:rsidRDefault="005F44BD" w:rsidP="006915A5">
      <w:pPr>
        <w:pStyle w:val="ListParagraph0"/>
        <w:widowControl w:val="0"/>
        <w:autoSpaceDE w:val="0"/>
        <w:autoSpaceDN w:val="0"/>
        <w:adjustRightInd w:val="0"/>
        <w:ind w:left="0"/>
        <w:jc w:val="both"/>
        <w:rPr>
          <w:rFonts w:ascii="Arial" w:hAnsi="Arial" w:cs="Arial"/>
          <w:color w:val="000000"/>
          <w:sz w:val="22"/>
          <w:szCs w:val="22"/>
        </w:rPr>
      </w:pPr>
    </w:p>
    <w:p w14:paraId="4BE828C7" w14:textId="56F80290" w:rsidR="005F44BD" w:rsidRPr="00F83184" w:rsidRDefault="007B2FFD" w:rsidP="006915A5">
      <w:pPr>
        <w:pStyle w:val="ListParagraph0"/>
        <w:widowControl w:val="0"/>
        <w:numPr>
          <w:ilvl w:val="0"/>
          <w:numId w:val="13"/>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Recognizing that a language barrier isolates some communities in King County, B</w:t>
      </w:r>
      <w:r w:rsidR="00C26B23" w:rsidRPr="00F83184">
        <w:rPr>
          <w:rFonts w:ascii="Arial" w:hAnsi="Arial" w:cs="Arial"/>
          <w:color w:val="000000"/>
          <w:sz w:val="22"/>
          <w:szCs w:val="22"/>
        </w:rPr>
        <w:t>SK</w:t>
      </w:r>
      <w:r w:rsidRPr="00F83184">
        <w:rPr>
          <w:rFonts w:ascii="Arial" w:hAnsi="Arial" w:cs="Arial"/>
          <w:color w:val="000000"/>
          <w:sz w:val="22"/>
          <w:szCs w:val="22"/>
        </w:rPr>
        <w:t xml:space="preserve"> began a Language Community Liaison Pilot Program in 2018, where a trusted, community member partnered with B</w:t>
      </w:r>
      <w:r w:rsidR="00C83DA4">
        <w:rPr>
          <w:rFonts w:ascii="Arial" w:hAnsi="Arial" w:cs="Arial"/>
          <w:color w:val="000000"/>
          <w:sz w:val="22"/>
          <w:szCs w:val="22"/>
        </w:rPr>
        <w:t>SK</w:t>
      </w:r>
      <w:r w:rsidR="00A228D1" w:rsidRPr="00F83184">
        <w:rPr>
          <w:rFonts w:ascii="Arial" w:hAnsi="Arial" w:cs="Arial"/>
          <w:color w:val="000000"/>
          <w:sz w:val="22"/>
          <w:szCs w:val="22"/>
        </w:rPr>
        <w:t xml:space="preserve"> to d</w:t>
      </w:r>
      <w:r w:rsidRPr="00F83184">
        <w:rPr>
          <w:rFonts w:ascii="Arial" w:hAnsi="Arial" w:cs="Arial"/>
          <w:color w:val="000000"/>
          <w:sz w:val="22"/>
          <w:szCs w:val="22"/>
        </w:rPr>
        <w:t>evelop effective messaging for specific language communities</w:t>
      </w:r>
      <w:r w:rsidR="00A228D1" w:rsidRPr="00F83184">
        <w:rPr>
          <w:rFonts w:ascii="Arial" w:hAnsi="Arial" w:cs="Arial"/>
          <w:color w:val="000000"/>
          <w:sz w:val="22"/>
          <w:szCs w:val="22"/>
        </w:rPr>
        <w:t>, i</w:t>
      </w:r>
      <w:r w:rsidRPr="00F83184">
        <w:rPr>
          <w:rFonts w:ascii="Arial" w:hAnsi="Arial" w:cs="Arial"/>
          <w:color w:val="000000"/>
          <w:sz w:val="22"/>
          <w:szCs w:val="22"/>
        </w:rPr>
        <w:t>dentify appropriate communications channels for language communities</w:t>
      </w:r>
      <w:r w:rsidR="00A228D1" w:rsidRPr="00F83184">
        <w:rPr>
          <w:rFonts w:ascii="Arial" w:hAnsi="Arial" w:cs="Arial"/>
          <w:color w:val="000000"/>
          <w:sz w:val="22"/>
          <w:szCs w:val="22"/>
        </w:rPr>
        <w:t>, and e</w:t>
      </w:r>
      <w:r w:rsidRPr="00F83184">
        <w:rPr>
          <w:rFonts w:ascii="Arial" w:hAnsi="Arial" w:cs="Arial"/>
          <w:color w:val="000000"/>
          <w:sz w:val="22"/>
          <w:szCs w:val="22"/>
        </w:rPr>
        <w:t>ngage communities through existing, trusted relationships</w:t>
      </w:r>
      <w:r w:rsidR="00A228D1" w:rsidRPr="00F83184">
        <w:rPr>
          <w:rFonts w:ascii="Arial" w:hAnsi="Arial" w:cs="Arial"/>
          <w:color w:val="000000"/>
          <w:sz w:val="22"/>
          <w:szCs w:val="22"/>
        </w:rPr>
        <w:t xml:space="preserve">. </w:t>
      </w:r>
      <w:r w:rsidRPr="00F83184">
        <w:rPr>
          <w:rFonts w:ascii="Arial" w:hAnsi="Arial" w:cs="Arial"/>
          <w:color w:val="000000"/>
          <w:sz w:val="22"/>
          <w:szCs w:val="22"/>
        </w:rPr>
        <w:t>The language liaisons were instrumental in supporting the B</w:t>
      </w:r>
      <w:r w:rsidR="000B337F">
        <w:rPr>
          <w:rFonts w:ascii="Arial" w:hAnsi="Arial" w:cs="Arial"/>
          <w:color w:val="000000"/>
          <w:sz w:val="22"/>
          <w:szCs w:val="22"/>
        </w:rPr>
        <w:t>SK</w:t>
      </w:r>
      <w:r w:rsidRPr="00F83184">
        <w:rPr>
          <w:rFonts w:ascii="Arial" w:hAnsi="Arial" w:cs="Arial"/>
          <w:color w:val="000000"/>
          <w:sz w:val="22"/>
          <w:szCs w:val="22"/>
        </w:rPr>
        <w:t xml:space="preserve"> data, where community members helped interpret data that the County had collected. They also helped explain the work of B</w:t>
      </w:r>
      <w:r w:rsidR="000B337F">
        <w:rPr>
          <w:rFonts w:ascii="Arial" w:hAnsi="Arial" w:cs="Arial"/>
          <w:color w:val="000000"/>
          <w:sz w:val="22"/>
          <w:szCs w:val="22"/>
        </w:rPr>
        <w:t xml:space="preserve">SK </w:t>
      </w:r>
      <w:r w:rsidRPr="00F83184">
        <w:rPr>
          <w:rFonts w:ascii="Arial" w:hAnsi="Arial" w:cs="Arial"/>
          <w:color w:val="000000"/>
          <w:sz w:val="22"/>
          <w:szCs w:val="22"/>
        </w:rPr>
        <w:t>to new audiences. For example, for the 2018 Cambodian New Year celebration, the Language Community Liaison from the Khmer/Cambodian community created an audio recording that allowed event attendees to hear a brief “What is Best Starts for Kids?” introduction in Khmer.</w:t>
      </w:r>
    </w:p>
    <w:p w14:paraId="71580690" w14:textId="77777777" w:rsidR="00222C33" w:rsidRPr="00F83184" w:rsidRDefault="00222C33" w:rsidP="006915A5">
      <w:pPr>
        <w:pStyle w:val="ListParagraph0"/>
        <w:widowControl w:val="0"/>
        <w:autoSpaceDE w:val="0"/>
        <w:autoSpaceDN w:val="0"/>
        <w:adjustRightInd w:val="0"/>
        <w:jc w:val="both"/>
        <w:rPr>
          <w:rFonts w:ascii="Arial" w:hAnsi="Arial" w:cs="Arial"/>
          <w:color w:val="000000"/>
          <w:sz w:val="22"/>
          <w:szCs w:val="22"/>
        </w:rPr>
      </w:pPr>
    </w:p>
    <w:p w14:paraId="724FDF2C" w14:textId="1A770550" w:rsidR="00222C33" w:rsidRPr="00F83184" w:rsidRDefault="009E1A3C" w:rsidP="006915A5">
      <w:pPr>
        <w:pStyle w:val="ListParagraph0"/>
        <w:widowControl w:val="0"/>
        <w:numPr>
          <w:ilvl w:val="0"/>
          <w:numId w:val="13"/>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 xml:space="preserve">Regarding </w:t>
      </w:r>
      <w:r w:rsidR="00B647BF" w:rsidRPr="00F83184">
        <w:rPr>
          <w:rFonts w:ascii="Arial" w:hAnsi="Arial" w:cs="Arial"/>
          <w:color w:val="000000"/>
          <w:sz w:val="22"/>
          <w:szCs w:val="22"/>
        </w:rPr>
        <w:t>p</w:t>
      </w:r>
      <w:r w:rsidR="00F43A5C" w:rsidRPr="00F83184">
        <w:rPr>
          <w:rFonts w:ascii="Arial" w:hAnsi="Arial" w:cs="Arial"/>
          <w:color w:val="000000"/>
          <w:sz w:val="22"/>
          <w:szCs w:val="22"/>
        </w:rPr>
        <w:t xml:space="preserve">olicy and </w:t>
      </w:r>
      <w:r w:rsidR="00B647BF" w:rsidRPr="00F83184">
        <w:rPr>
          <w:rFonts w:ascii="Arial" w:hAnsi="Arial" w:cs="Arial"/>
          <w:color w:val="000000"/>
          <w:sz w:val="22"/>
          <w:szCs w:val="22"/>
        </w:rPr>
        <w:t>s</w:t>
      </w:r>
      <w:r w:rsidR="00F43A5C" w:rsidRPr="00F83184">
        <w:rPr>
          <w:rFonts w:ascii="Arial" w:hAnsi="Arial" w:cs="Arial"/>
          <w:color w:val="000000"/>
          <w:sz w:val="22"/>
          <w:szCs w:val="22"/>
        </w:rPr>
        <w:t xml:space="preserve">ystems </w:t>
      </w:r>
      <w:r w:rsidR="00B647BF" w:rsidRPr="00F83184">
        <w:rPr>
          <w:rFonts w:ascii="Arial" w:hAnsi="Arial" w:cs="Arial"/>
          <w:color w:val="000000"/>
          <w:sz w:val="22"/>
          <w:szCs w:val="22"/>
        </w:rPr>
        <w:t>c</w:t>
      </w:r>
      <w:r w:rsidR="00F43A5C" w:rsidRPr="00F83184">
        <w:rPr>
          <w:rFonts w:ascii="Arial" w:hAnsi="Arial" w:cs="Arial"/>
          <w:color w:val="000000"/>
          <w:sz w:val="22"/>
          <w:szCs w:val="22"/>
        </w:rPr>
        <w:t>hange</w:t>
      </w:r>
      <w:r w:rsidR="00B647BF" w:rsidRPr="00F83184">
        <w:rPr>
          <w:rFonts w:ascii="Arial" w:hAnsi="Arial" w:cs="Arial"/>
          <w:color w:val="000000"/>
          <w:sz w:val="22"/>
          <w:szCs w:val="22"/>
        </w:rPr>
        <w:t xml:space="preserve">, </w:t>
      </w:r>
      <w:r w:rsidR="00C26B23" w:rsidRPr="00F83184">
        <w:rPr>
          <w:rFonts w:ascii="Arial" w:hAnsi="Arial" w:cs="Arial"/>
          <w:color w:val="000000"/>
          <w:sz w:val="22"/>
          <w:szCs w:val="22"/>
        </w:rPr>
        <w:t xml:space="preserve">BSK </w:t>
      </w:r>
      <w:r w:rsidR="00862403" w:rsidRPr="00F83184">
        <w:rPr>
          <w:rFonts w:ascii="Arial" w:hAnsi="Arial" w:cs="Arial"/>
          <w:color w:val="000000"/>
          <w:sz w:val="22"/>
          <w:szCs w:val="22"/>
        </w:rPr>
        <w:t xml:space="preserve">states that its </w:t>
      </w:r>
      <w:r w:rsidR="00F43A5C" w:rsidRPr="00F83184">
        <w:rPr>
          <w:rFonts w:ascii="Arial" w:hAnsi="Arial" w:cs="Arial"/>
          <w:color w:val="000000"/>
          <w:sz w:val="22"/>
          <w:szCs w:val="22"/>
        </w:rPr>
        <w:t>efforts in this arena have targeted well-known, deeply entrenched inequities in society.</w:t>
      </w:r>
      <w:r w:rsidR="00862403" w:rsidRPr="00F83184">
        <w:rPr>
          <w:rFonts w:ascii="Arial" w:hAnsi="Arial" w:cs="Arial"/>
          <w:color w:val="000000"/>
          <w:sz w:val="22"/>
          <w:szCs w:val="22"/>
        </w:rPr>
        <w:t xml:space="preserve"> BSK has </w:t>
      </w:r>
      <w:r w:rsidR="00F43A5C" w:rsidRPr="00F83184">
        <w:rPr>
          <w:rFonts w:ascii="Arial" w:hAnsi="Arial" w:cs="Arial"/>
          <w:color w:val="000000"/>
          <w:sz w:val="22"/>
          <w:szCs w:val="22"/>
        </w:rPr>
        <w:t>collaborated with PHSKC to improve maternal and infant health outcomes, where stark racial disparities appear. Another effort expanded working families’ access to quality childcare, a need that became especially urgent during the COVID-19 pandemic. Most recently, in response to the COVID-19 pandemic and social uprising against police brutality, B</w:t>
      </w:r>
      <w:r w:rsidR="00646E89" w:rsidRPr="00F83184">
        <w:rPr>
          <w:rFonts w:ascii="Arial" w:hAnsi="Arial" w:cs="Arial"/>
          <w:color w:val="000000"/>
          <w:sz w:val="22"/>
          <w:szCs w:val="22"/>
        </w:rPr>
        <w:t>SK</w:t>
      </w:r>
      <w:r w:rsidR="00F43A5C" w:rsidRPr="00F83184">
        <w:rPr>
          <w:rFonts w:ascii="Arial" w:hAnsi="Arial" w:cs="Arial"/>
          <w:color w:val="000000"/>
          <w:sz w:val="22"/>
          <w:szCs w:val="22"/>
        </w:rPr>
        <w:t xml:space="preserve"> worked with county partners to issue a County declaration of racism as a public health crisis</w:t>
      </w:r>
      <w:r w:rsidR="00646E89" w:rsidRPr="00F83184">
        <w:rPr>
          <w:rFonts w:ascii="Arial" w:hAnsi="Arial" w:cs="Arial"/>
          <w:color w:val="000000"/>
          <w:sz w:val="22"/>
          <w:szCs w:val="22"/>
        </w:rPr>
        <w:t>.</w:t>
      </w:r>
    </w:p>
    <w:p w14:paraId="466119A8" w14:textId="77777777" w:rsidR="007F3A86" w:rsidRPr="00F83184" w:rsidRDefault="007F3A86" w:rsidP="006915A5">
      <w:pPr>
        <w:pStyle w:val="ListParagraph0"/>
        <w:widowControl w:val="0"/>
        <w:autoSpaceDE w:val="0"/>
        <w:autoSpaceDN w:val="0"/>
        <w:adjustRightInd w:val="0"/>
        <w:jc w:val="both"/>
        <w:rPr>
          <w:rFonts w:ascii="Arial" w:hAnsi="Arial" w:cs="Arial"/>
          <w:color w:val="000000"/>
          <w:sz w:val="22"/>
          <w:szCs w:val="22"/>
        </w:rPr>
      </w:pPr>
    </w:p>
    <w:p w14:paraId="7F952CBF" w14:textId="5A5B4A21" w:rsidR="007F3A86" w:rsidRPr="00F83184" w:rsidRDefault="007F3A86" w:rsidP="00F06CE6">
      <w:pPr>
        <w:pStyle w:val="ListParagraph0"/>
        <w:widowControl w:val="0"/>
        <w:numPr>
          <w:ilvl w:val="0"/>
          <w:numId w:val="13"/>
        </w:numPr>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Historically, CBOs, specifically smaller organizations or volunteer work done in community, are not adequately funded (if funded at all). B</w:t>
      </w:r>
      <w:r w:rsidR="0013518F" w:rsidRPr="00F83184">
        <w:rPr>
          <w:rFonts w:ascii="Arial" w:hAnsi="Arial" w:cs="Arial"/>
          <w:color w:val="000000"/>
          <w:sz w:val="22"/>
          <w:szCs w:val="22"/>
        </w:rPr>
        <w:t>SK</w:t>
      </w:r>
      <w:r w:rsidRPr="00F83184">
        <w:rPr>
          <w:rFonts w:ascii="Arial" w:hAnsi="Arial" w:cs="Arial"/>
          <w:color w:val="000000"/>
          <w:sz w:val="22"/>
          <w:szCs w:val="22"/>
        </w:rPr>
        <w:t xml:space="preserve"> strived to fund organizations at the level required to ensure better outcomes to those being served in the community. This has resulted in organizations receiving larger contracts to cover actual cost of programming, and some organizational operation. B</w:t>
      </w:r>
      <w:r w:rsidR="0013518F" w:rsidRPr="00F83184">
        <w:rPr>
          <w:rFonts w:ascii="Arial" w:hAnsi="Arial" w:cs="Arial"/>
          <w:color w:val="000000"/>
          <w:sz w:val="22"/>
          <w:szCs w:val="22"/>
        </w:rPr>
        <w:t xml:space="preserve">SK </w:t>
      </w:r>
      <w:r w:rsidRPr="00F83184">
        <w:rPr>
          <w:rFonts w:ascii="Arial" w:hAnsi="Arial" w:cs="Arial"/>
          <w:color w:val="000000"/>
          <w:sz w:val="22"/>
          <w:szCs w:val="22"/>
        </w:rPr>
        <w:t xml:space="preserve">partners work with County finance and contracting teams to continue to refine the processes to ensure that smaller CBOs get paid for the cost of services rendered.  </w:t>
      </w:r>
    </w:p>
    <w:p w14:paraId="5A14576C" w14:textId="7BF0FC10" w:rsidR="006915A5" w:rsidRPr="00F83184" w:rsidRDefault="006915A5" w:rsidP="00F06CE6">
      <w:pPr>
        <w:widowControl w:val="0"/>
        <w:autoSpaceDE w:val="0"/>
        <w:autoSpaceDN w:val="0"/>
        <w:adjustRightInd w:val="0"/>
        <w:jc w:val="both"/>
        <w:rPr>
          <w:rFonts w:ascii="Arial" w:hAnsi="Arial" w:cs="Arial"/>
          <w:color w:val="000000"/>
          <w:sz w:val="22"/>
          <w:szCs w:val="22"/>
        </w:rPr>
      </w:pPr>
    </w:p>
    <w:p w14:paraId="07298CDC" w14:textId="77777777" w:rsidR="00EB507E" w:rsidRDefault="00EB507E" w:rsidP="0013518F">
      <w:pPr>
        <w:keepNext/>
        <w:widowControl w:val="0"/>
        <w:autoSpaceDE w:val="0"/>
        <w:autoSpaceDN w:val="0"/>
        <w:adjustRightInd w:val="0"/>
        <w:jc w:val="both"/>
        <w:rPr>
          <w:rFonts w:ascii="Arial" w:hAnsi="Arial" w:cs="Arial"/>
          <w:color w:val="000000"/>
          <w:sz w:val="22"/>
          <w:szCs w:val="22"/>
        </w:rPr>
      </w:pPr>
    </w:p>
    <w:p w14:paraId="281592C9" w14:textId="1CD08922" w:rsidR="006915A5" w:rsidRPr="00F83184" w:rsidRDefault="006915A5" w:rsidP="0013518F">
      <w:pPr>
        <w:keepNext/>
        <w:widowControl w:val="0"/>
        <w:autoSpaceDE w:val="0"/>
        <w:autoSpaceDN w:val="0"/>
        <w:adjustRightInd w:val="0"/>
        <w:jc w:val="both"/>
        <w:rPr>
          <w:rFonts w:ascii="Arial" w:hAnsi="Arial" w:cs="Arial"/>
          <w:sz w:val="22"/>
          <w:szCs w:val="22"/>
        </w:rPr>
      </w:pPr>
      <w:r w:rsidRPr="00F83184">
        <w:rPr>
          <w:rFonts w:ascii="Arial" w:hAnsi="Arial" w:cs="Arial"/>
          <w:b/>
          <w:bCs/>
          <w:i/>
          <w:iCs/>
          <w:sz w:val="22"/>
          <w:szCs w:val="22"/>
        </w:rPr>
        <w:t>An analysis of levy proceeds used to fund technical assistance and capacity building.</w:t>
      </w:r>
      <w:r w:rsidR="00484120" w:rsidRPr="00F83184">
        <w:rPr>
          <w:rFonts w:ascii="Arial" w:hAnsi="Arial" w:cs="Arial"/>
          <w:b/>
          <w:bCs/>
          <w:i/>
          <w:iCs/>
          <w:sz w:val="22"/>
          <w:szCs w:val="22"/>
        </w:rPr>
        <w:t xml:space="preserve"> </w:t>
      </w:r>
      <w:r w:rsidR="00484120" w:rsidRPr="00F83184">
        <w:rPr>
          <w:rFonts w:ascii="Arial" w:hAnsi="Arial" w:cs="Arial"/>
          <w:sz w:val="22"/>
          <w:szCs w:val="22"/>
        </w:rPr>
        <w:t>(pg. 132)</w:t>
      </w:r>
    </w:p>
    <w:p w14:paraId="1EC849A8" w14:textId="04BE6C2E" w:rsidR="00484120" w:rsidRPr="00F83184" w:rsidRDefault="00484120" w:rsidP="0013518F">
      <w:pPr>
        <w:keepNext/>
        <w:widowControl w:val="0"/>
        <w:autoSpaceDE w:val="0"/>
        <w:autoSpaceDN w:val="0"/>
        <w:adjustRightInd w:val="0"/>
        <w:jc w:val="both"/>
        <w:rPr>
          <w:rFonts w:ascii="Arial" w:hAnsi="Arial" w:cs="Arial"/>
          <w:sz w:val="22"/>
          <w:szCs w:val="22"/>
        </w:rPr>
      </w:pPr>
    </w:p>
    <w:p w14:paraId="1848D264" w14:textId="79D0EBAA" w:rsidR="00484120" w:rsidRPr="00F83184" w:rsidRDefault="00081D3B" w:rsidP="0013518F">
      <w:pPr>
        <w:keepNext/>
        <w:widowControl w:val="0"/>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The report state</w:t>
      </w:r>
      <w:r w:rsidR="00405F02" w:rsidRPr="00F83184">
        <w:rPr>
          <w:rFonts w:ascii="Arial" w:hAnsi="Arial" w:cs="Arial"/>
          <w:color w:val="000000"/>
          <w:sz w:val="22"/>
          <w:szCs w:val="22"/>
        </w:rPr>
        <w:t>s</w:t>
      </w:r>
      <w:r w:rsidRPr="00F83184">
        <w:rPr>
          <w:rFonts w:ascii="Arial" w:hAnsi="Arial" w:cs="Arial"/>
          <w:color w:val="000000"/>
          <w:sz w:val="22"/>
          <w:szCs w:val="22"/>
        </w:rPr>
        <w:t xml:space="preserve"> th</w:t>
      </w:r>
      <w:r w:rsidR="00405F02" w:rsidRPr="00F83184">
        <w:rPr>
          <w:rFonts w:ascii="Arial" w:hAnsi="Arial" w:cs="Arial"/>
          <w:color w:val="000000"/>
          <w:sz w:val="22"/>
          <w:szCs w:val="22"/>
        </w:rPr>
        <w:t>at</w:t>
      </w:r>
      <w:r w:rsidRPr="00F83184">
        <w:rPr>
          <w:rFonts w:ascii="Arial" w:hAnsi="Arial" w:cs="Arial"/>
          <w:color w:val="000000"/>
          <w:sz w:val="22"/>
          <w:szCs w:val="22"/>
        </w:rPr>
        <w:t xml:space="preserve"> </w:t>
      </w:r>
      <w:r w:rsidR="00405F02" w:rsidRPr="00F83184">
        <w:rPr>
          <w:rFonts w:ascii="Arial" w:hAnsi="Arial" w:cs="Arial"/>
          <w:color w:val="000000"/>
          <w:sz w:val="22"/>
          <w:szCs w:val="22"/>
        </w:rPr>
        <w:t xml:space="preserve">six TA providers serve </w:t>
      </w:r>
      <w:r w:rsidR="0013518F" w:rsidRPr="00F83184">
        <w:rPr>
          <w:rFonts w:ascii="Arial" w:hAnsi="Arial" w:cs="Arial"/>
          <w:color w:val="000000"/>
          <w:sz w:val="22"/>
          <w:szCs w:val="22"/>
        </w:rPr>
        <w:t xml:space="preserve">BSK </w:t>
      </w:r>
      <w:r w:rsidR="00405F02" w:rsidRPr="00F83184">
        <w:rPr>
          <w:rFonts w:ascii="Arial" w:hAnsi="Arial" w:cs="Arial"/>
          <w:color w:val="000000"/>
          <w:sz w:val="22"/>
          <w:szCs w:val="22"/>
        </w:rPr>
        <w:t>applicant organizations. They represent a wide range of skills, expertise, and language abilities. These providers help applicants determine if their programs are an appropriate fit for RFPs, help applicants navigate the proposal process, review drafts, refine budgets, and support them in authentically sharing their own stories of success and impact.</w:t>
      </w:r>
      <w:r w:rsidR="006838A7" w:rsidRPr="00F83184">
        <w:rPr>
          <w:rFonts w:ascii="Arial" w:hAnsi="Arial" w:cs="Arial"/>
          <w:color w:val="000000"/>
          <w:sz w:val="22"/>
          <w:szCs w:val="22"/>
        </w:rPr>
        <w:t xml:space="preserve"> </w:t>
      </w:r>
      <w:r w:rsidR="00AC0749" w:rsidRPr="00F83184">
        <w:rPr>
          <w:rFonts w:ascii="Arial" w:hAnsi="Arial" w:cs="Arial"/>
          <w:color w:val="000000"/>
          <w:sz w:val="22"/>
          <w:szCs w:val="22"/>
        </w:rPr>
        <w:t xml:space="preserve">BSK has expended </w:t>
      </w:r>
      <w:r w:rsidR="006838A7" w:rsidRPr="00F83184">
        <w:rPr>
          <w:rFonts w:ascii="Arial" w:hAnsi="Arial" w:cs="Arial"/>
          <w:color w:val="000000"/>
          <w:sz w:val="22"/>
          <w:szCs w:val="22"/>
        </w:rPr>
        <w:t xml:space="preserve">$774,103 to contract with </w:t>
      </w:r>
      <w:r w:rsidR="00AC0749" w:rsidRPr="00F83184">
        <w:rPr>
          <w:rFonts w:ascii="Arial" w:hAnsi="Arial" w:cs="Arial"/>
          <w:color w:val="000000"/>
          <w:sz w:val="22"/>
          <w:szCs w:val="22"/>
        </w:rPr>
        <w:t>those</w:t>
      </w:r>
      <w:r w:rsidR="00F06CE6" w:rsidRPr="00F83184">
        <w:rPr>
          <w:rFonts w:ascii="Arial" w:hAnsi="Arial" w:cs="Arial"/>
          <w:color w:val="000000"/>
          <w:sz w:val="22"/>
          <w:szCs w:val="22"/>
        </w:rPr>
        <w:t xml:space="preserve"> six</w:t>
      </w:r>
      <w:r w:rsidR="006838A7" w:rsidRPr="00F83184">
        <w:rPr>
          <w:rFonts w:ascii="Arial" w:hAnsi="Arial" w:cs="Arial"/>
          <w:color w:val="000000"/>
          <w:sz w:val="22"/>
          <w:szCs w:val="22"/>
        </w:rPr>
        <w:t xml:space="preserve"> partners</w:t>
      </w:r>
      <w:r w:rsidR="00F06CE6" w:rsidRPr="00F83184">
        <w:rPr>
          <w:rFonts w:ascii="Arial" w:hAnsi="Arial" w:cs="Arial"/>
          <w:color w:val="000000"/>
          <w:sz w:val="22"/>
          <w:szCs w:val="22"/>
        </w:rPr>
        <w:t xml:space="preserve">, and they </w:t>
      </w:r>
      <w:r w:rsidR="006838A7" w:rsidRPr="00F83184">
        <w:rPr>
          <w:rFonts w:ascii="Arial" w:hAnsi="Arial" w:cs="Arial"/>
          <w:color w:val="000000"/>
          <w:sz w:val="22"/>
          <w:szCs w:val="22"/>
        </w:rPr>
        <w:t>have served over 250 organization</w:t>
      </w:r>
      <w:r w:rsidR="00F06CE6" w:rsidRPr="00F83184">
        <w:rPr>
          <w:rFonts w:ascii="Arial" w:hAnsi="Arial" w:cs="Arial"/>
          <w:color w:val="000000"/>
          <w:sz w:val="22"/>
          <w:szCs w:val="22"/>
        </w:rPr>
        <w:t xml:space="preserve">s according to the report. </w:t>
      </w:r>
    </w:p>
    <w:p w14:paraId="16798731" w14:textId="4F440F3C" w:rsidR="007C1094" w:rsidRPr="00F83184" w:rsidRDefault="007C1094" w:rsidP="00F06CE6">
      <w:pPr>
        <w:widowControl w:val="0"/>
        <w:autoSpaceDE w:val="0"/>
        <w:autoSpaceDN w:val="0"/>
        <w:adjustRightInd w:val="0"/>
        <w:jc w:val="both"/>
        <w:rPr>
          <w:rFonts w:ascii="Arial" w:hAnsi="Arial" w:cs="Arial"/>
          <w:color w:val="000000"/>
          <w:sz w:val="22"/>
          <w:szCs w:val="22"/>
        </w:rPr>
      </w:pPr>
    </w:p>
    <w:p w14:paraId="01093FA0" w14:textId="10A971E3" w:rsidR="007C1094" w:rsidRPr="00F83184" w:rsidRDefault="00D601A5" w:rsidP="00F06CE6">
      <w:pPr>
        <w:widowControl w:val="0"/>
        <w:autoSpaceDE w:val="0"/>
        <w:autoSpaceDN w:val="0"/>
        <w:adjustRightInd w:val="0"/>
        <w:jc w:val="both"/>
        <w:rPr>
          <w:rFonts w:ascii="Arial" w:hAnsi="Arial" w:cs="Arial"/>
          <w:color w:val="000000"/>
          <w:sz w:val="22"/>
          <w:szCs w:val="22"/>
        </w:rPr>
      </w:pPr>
      <w:r w:rsidRPr="00F83184">
        <w:rPr>
          <w:rFonts w:ascii="Arial" w:hAnsi="Arial" w:cs="Arial"/>
          <w:color w:val="000000"/>
          <w:sz w:val="22"/>
          <w:szCs w:val="22"/>
        </w:rPr>
        <w:t>Additionally</w:t>
      </w:r>
      <w:r w:rsidR="0041117E" w:rsidRPr="00F83184">
        <w:rPr>
          <w:rFonts w:ascii="Arial" w:hAnsi="Arial" w:cs="Arial"/>
          <w:color w:val="000000"/>
          <w:sz w:val="22"/>
          <w:szCs w:val="22"/>
        </w:rPr>
        <w:t>,</w:t>
      </w:r>
      <w:r w:rsidRPr="00F83184">
        <w:rPr>
          <w:rFonts w:ascii="Arial" w:hAnsi="Arial" w:cs="Arial"/>
          <w:color w:val="000000"/>
          <w:sz w:val="22"/>
          <w:szCs w:val="22"/>
        </w:rPr>
        <w:t xml:space="preserve"> </w:t>
      </w:r>
      <w:r w:rsidR="0013518F" w:rsidRPr="00F83184">
        <w:rPr>
          <w:rFonts w:ascii="Arial" w:hAnsi="Arial" w:cs="Arial"/>
          <w:color w:val="000000"/>
          <w:sz w:val="22"/>
          <w:szCs w:val="22"/>
        </w:rPr>
        <w:t xml:space="preserve">BSK’s </w:t>
      </w:r>
      <w:r w:rsidR="007C1094" w:rsidRPr="00F83184">
        <w:rPr>
          <w:rFonts w:ascii="Arial" w:hAnsi="Arial" w:cs="Arial"/>
          <w:color w:val="000000"/>
          <w:sz w:val="22"/>
          <w:szCs w:val="22"/>
        </w:rPr>
        <w:t>capacity</w:t>
      </w:r>
      <w:r w:rsidRPr="00F83184">
        <w:rPr>
          <w:rFonts w:ascii="Arial" w:hAnsi="Arial" w:cs="Arial"/>
          <w:color w:val="000000"/>
          <w:sz w:val="22"/>
          <w:szCs w:val="22"/>
        </w:rPr>
        <w:t xml:space="preserve"> </w:t>
      </w:r>
      <w:r w:rsidR="007C1094" w:rsidRPr="00F83184">
        <w:rPr>
          <w:rFonts w:ascii="Arial" w:hAnsi="Arial" w:cs="Arial"/>
          <w:color w:val="000000"/>
          <w:sz w:val="22"/>
          <w:szCs w:val="22"/>
        </w:rPr>
        <w:t xml:space="preserve">building effort began at the end of 2019, </w:t>
      </w:r>
      <w:r w:rsidR="00345992" w:rsidRPr="00F83184">
        <w:rPr>
          <w:rFonts w:ascii="Arial" w:hAnsi="Arial" w:cs="Arial"/>
          <w:color w:val="000000"/>
          <w:sz w:val="22"/>
          <w:szCs w:val="22"/>
        </w:rPr>
        <w:t>therefore</w:t>
      </w:r>
      <w:r w:rsidR="007C1094" w:rsidRPr="00F83184">
        <w:rPr>
          <w:rFonts w:ascii="Arial" w:hAnsi="Arial" w:cs="Arial"/>
          <w:color w:val="000000"/>
          <w:sz w:val="22"/>
          <w:szCs w:val="22"/>
        </w:rPr>
        <w:t xml:space="preserve"> this service is in the beginning stages of making an impact.</w:t>
      </w:r>
      <w:r w:rsidR="00345992" w:rsidRPr="00F83184">
        <w:rPr>
          <w:rFonts w:ascii="Arial" w:hAnsi="Arial" w:cs="Arial"/>
          <w:color w:val="000000"/>
          <w:sz w:val="22"/>
          <w:szCs w:val="22"/>
        </w:rPr>
        <w:t xml:space="preserve"> </w:t>
      </w:r>
      <w:r w:rsidR="00506A4D" w:rsidRPr="00F83184">
        <w:rPr>
          <w:rFonts w:ascii="Arial" w:hAnsi="Arial" w:cs="Arial"/>
          <w:color w:val="000000"/>
          <w:sz w:val="22"/>
          <w:szCs w:val="22"/>
        </w:rPr>
        <w:t xml:space="preserve">In the report, the Executive provides a summary of the newly implemented capacity building program </w:t>
      </w:r>
      <w:r w:rsidR="00B80C61" w:rsidRPr="00F83184">
        <w:rPr>
          <w:rFonts w:ascii="Arial" w:hAnsi="Arial" w:cs="Arial"/>
          <w:color w:val="000000"/>
          <w:sz w:val="22"/>
          <w:szCs w:val="22"/>
        </w:rPr>
        <w:t xml:space="preserve">which shows that </w:t>
      </w:r>
      <w:r w:rsidR="003F0560" w:rsidRPr="00F83184">
        <w:rPr>
          <w:rFonts w:ascii="Arial" w:hAnsi="Arial" w:cs="Arial"/>
          <w:color w:val="000000"/>
          <w:sz w:val="22"/>
          <w:szCs w:val="22"/>
        </w:rPr>
        <w:t>$1.4 million has been contracted with eight partners wh</w:t>
      </w:r>
      <w:r w:rsidR="0041117E" w:rsidRPr="00F83184">
        <w:rPr>
          <w:rFonts w:ascii="Arial" w:hAnsi="Arial" w:cs="Arial"/>
          <w:color w:val="000000"/>
          <w:sz w:val="22"/>
          <w:szCs w:val="22"/>
        </w:rPr>
        <w:t>o</w:t>
      </w:r>
      <w:r w:rsidR="003F0560" w:rsidRPr="00F83184">
        <w:rPr>
          <w:rFonts w:ascii="Arial" w:hAnsi="Arial" w:cs="Arial"/>
          <w:color w:val="000000"/>
          <w:sz w:val="22"/>
          <w:szCs w:val="22"/>
        </w:rPr>
        <w:t xml:space="preserve"> have served </w:t>
      </w:r>
      <w:r w:rsidR="0041117E" w:rsidRPr="00F83184">
        <w:rPr>
          <w:rFonts w:ascii="Arial" w:hAnsi="Arial" w:cs="Arial"/>
          <w:color w:val="000000"/>
          <w:sz w:val="22"/>
          <w:szCs w:val="22"/>
        </w:rPr>
        <w:t xml:space="preserve">over 67 organizations. </w:t>
      </w:r>
    </w:p>
    <w:p w14:paraId="4BA7A732" w14:textId="32A4E2D5" w:rsidR="00947962" w:rsidRPr="00F83184" w:rsidRDefault="00947962" w:rsidP="00B5693F">
      <w:pPr>
        <w:pStyle w:val="Default"/>
        <w:jc w:val="both"/>
        <w:rPr>
          <w:b/>
          <w:bCs/>
          <w:sz w:val="22"/>
          <w:szCs w:val="22"/>
        </w:rPr>
      </w:pPr>
    </w:p>
    <w:p w14:paraId="143BDAE2" w14:textId="77777777" w:rsidR="0085772F" w:rsidRPr="00F83184" w:rsidRDefault="0085772F" w:rsidP="00B5693F">
      <w:pPr>
        <w:pStyle w:val="Default"/>
        <w:jc w:val="both"/>
        <w:rPr>
          <w:b/>
          <w:bCs/>
          <w:i/>
          <w:iCs/>
          <w:sz w:val="22"/>
          <w:szCs w:val="22"/>
        </w:rPr>
      </w:pPr>
    </w:p>
    <w:p w14:paraId="0CFB857E" w14:textId="6AA34285" w:rsidR="0085772F" w:rsidRPr="00F83184" w:rsidRDefault="0085772F" w:rsidP="00EB507E">
      <w:pPr>
        <w:pStyle w:val="Default"/>
        <w:keepNext/>
        <w:jc w:val="both"/>
        <w:rPr>
          <w:b/>
          <w:bCs/>
          <w:i/>
          <w:iCs/>
          <w:sz w:val="22"/>
          <w:szCs w:val="22"/>
        </w:rPr>
      </w:pPr>
      <w:r w:rsidRPr="00F83184">
        <w:rPr>
          <w:b/>
          <w:bCs/>
          <w:i/>
          <w:iCs/>
          <w:sz w:val="22"/>
          <w:szCs w:val="22"/>
        </w:rPr>
        <w:lastRenderedPageBreak/>
        <w:t>Section 2 of Motion 15651</w:t>
      </w:r>
    </w:p>
    <w:p w14:paraId="21B40633" w14:textId="77777777" w:rsidR="0085772F" w:rsidRPr="00F83184" w:rsidRDefault="0085772F" w:rsidP="00EB507E">
      <w:pPr>
        <w:pStyle w:val="Default"/>
        <w:keepNext/>
        <w:jc w:val="both"/>
        <w:rPr>
          <w:b/>
          <w:bCs/>
          <w:sz w:val="22"/>
          <w:szCs w:val="22"/>
        </w:rPr>
      </w:pPr>
    </w:p>
    <w:p w14:paraId="7A9EE4D6" w14:textId="6F867444" w:rsidR="00093178" w:rsidRPr="00F83184" w:rsidRDefault="0085772F" w:rsidP="00EB507E">
      <w:pPr>
        <w:pStyle w:val="Default"/>
        <w:keepNext/>
        <w:jc w:val="both"/>
        <w:rPr>
          <w:sz w:val="22"/>
          <w:szCs w:val="22"/>
        </w:rPr>
      </w:pPr>
      <w:r w:rsidRPr="00F83184">
        <w:rPr>
          <w:sz w:val="22"/>
          <w:szCs w:val="22"/>
        </w:rPr>
        <w:t>The report also generally meets the requirements as outlined in section 2 of Motion 15651</w:t>
      </w:r>
      <w:r w:rsidR="00972CF1">
        <w:rPr>
          <w:sz w:val="22"/>
          <w:szCs w:val="22"/>
        </w:rPr>
        <w:t xml:space="preserve"> to provide recommendations on key </w:t>
      </w:r>
      <w:r w:rsidR="001E3F65">
        <w:rPr>
          <w:sz w:val="22"/>
          <w:szCs w:val="22"/>
        </w:rPr>
        <w:t xml:space="preserve">questions </w:t>
      </w:r>
      <w:r w:rsidR="00162681">
        <w:rPr>
          <w:sz w:val="22"/>
          <w:szCs w:val="22"/>
        </w:rPr>
        <w:t>related to a levy renewal</w:t>
      </w:r>
      <w:r w:rsidRPr="00F83184">
        <w:rPr>
          <w:sz w:val="22"/>
          <w:szCs w:val="22"/>
        </w:rPr>
        <w:t>. Pages 136-153 of the report provides</w:t>
      </w:r>
      <w:r w:rsidR="00BA5C78" w:rsidRPr="00F83184">
        <w:rPr>
          <w:sz w:val="22"/>
          <w:szCs w:val="22"/>
        </w:rPr>
        <w:t xml:space="preserve"> five</w:t>
      </w:r>
      <w:r w:rsidRPr="00F83184">
        <w:rPr>
          <w:sz w:val="22"/>
          <w:szCs w:val="22"/>
        </w:rPr>
        <w:t xml:space="preserve"> recommendations that address </w:t>
      </w:r>
      <w:r w:rsidR="00162681">
        <w:rPr>
          <w:sz w:val="22"/>
          <w:szCs w:val="22"/>
        </w:rPr>
        <w:t xml:space="preserve">each of the questions in </w:t>
      </w:r>
      <w:r w:rsidRPr="00F83184">
        <w:rPr>
          <w:sz w:val="22"/>
          <w:szCs w:val="22"/>
        </w:rPr>
        <w:t>subsections 2a. through 2h.</w:t>
      </w:r>
    </w:p>
    <w:p w14:paraId="60C001A2" w14:textId="77777777" w:rsidR="00936E12" w:rsidRPr="00F83184" w:rsidRDefault="00936E12" w:rsidP="00EB507E">
      <w:pPr>
        <w:pStyle w:val="Default"/>
        <w:keepNext/>
        <w:jc w:val="both"/>
        <w:rPr>
          <w:sz w:val="22"/>
          <w:szCs w:val="22"/>
        </w:rPr>
      </w:pPr>
    </w:p>
    <w:p w14:paraId="01E2B12D" w14:textId="3A657180" w:rsidR="00563D9E" w:rsidRPr="00F83184" w:rsidRDefault="00563D9E" w:rsidP="00B5693F">
      <w:pPr>
        <w:pStyle w:val="Default"/>
        <w:jc w:val="both"/>
        <w:rPr>
          <w:sz w:val="22"/>
          <w:szCs w:val="22"/>
        </w:rPr>
      </w:pPr>
      <w:r w:rsidRPr="00F83184">
        <w:rPr>
          <w:sz w:val="22"/>
          <w:szCs w:val="22"/>
          <w:u w:val="single"/>
        </w:rPr>
        <w:t>Recommendation 1: Keep Leading on Equity:</w:t>
      </w:r>
      <w:r w:rsidRPr="00F83184">
        <w:rPr>
          <w:sz w:val="22"/>
          <w:szCs w:val="22"/>
        </w:rPr>
        <w:t xml:space="preserve"> Center the voices of Black/African American, Indigenous, and people of color (BIPOC) in investment and program decisions in order to reflect community knowledge and to deepen programming in Best Starts areas most impacted by systemic and racial oppression. </w:t>
      </w:r>
    </w:p>
    <w:p w14:paraId="70B3C09E" w14:textId="77777777" w:rsidR="00563D9E" w:rsidRPr="00F83184" w:rsidRDefault="00563D9E" w:rsidP="00B5693F">
      <w:pPr>
        <w:pStyle w:val="Default"/>
        <w:jc w:val="both"/>
        <w:rPr>
          <w:sz w:val="22"/>
          <w:szCs w:val="22"/>
        </w:rPr>
      </w:pPr>
    </w:p>
    <w:p w14:paraId="3AF17339" w14:textId="6C729A36" w:rsidR="00563D9E" w:rsidRPr="00F83184" w:rsidRDefault="00563D9E" w:rsidP="00B5693F">
      <w:pPr>
        <w:pStyle w:val="Default"/>
        <w:jc w:val="both"/>
        <w:rPr>
          <w:sz w:val="22"/>
          <w:szCs w:val="22"/>
        </w:rPr>
      </w:pPr>
      <w:r w:rsidRPr="00F83184">
        <w:rPr>
          <w:sz w:val="22"/>
          <w:szCs w:val="22"/>
          <w:u w:val="single"/>
        </w:rPr>
        <w:t>Recommendation 2: Maintain Long-term Goals and Strategies while Refining Programs and Measures</w:t>
      </w:r>
      <w:r w:rsidR="00C56EA6" w:rsidRPr="00F83184">
        <w:rPr>
          <w:sz w:val="22"/>
          <w:szCs w:val="22"/>
        </w:rPr>
        <w:t>:</w:t>
      </w:r>
      <w:r w:rsidRPr="00F83184">
        <w:rPr>
          <w:sz w:val="22"/>
          <w:szCs w:val="22"/>
        </w:rPr>
        <w:t xml:space="preserve"> Sustain the current levy’s emphasis on upstream transformation by maintaining goals, allocations, and strategies as outlined in the Best Starts for Kids Implementation Plan</w:t>
      </w:r>
      <w:r w:rsidRPr="00F83184">
        <w:rPr>
          <w:i/>
          <w:iCs/>
          <w:sz w:val="22"/>
          <w:szCs w:val="22"/>
        </w:rPr>
        <w:t xml:space="preserve">, </w:t>
      </w:r>
      <w:r w:rsidRPr="00F83184">
        <w:rPr>
          <w:sz w:val="22"/>
          <w:szCs w:val="22"/>
        </w:rPr>
        <w:t xml:space="preserve">approved in Ordinance 18373, while refining performance measures, community involvement, and programming within each strategy. </w:t>
      </w:r>
    </w:p>
    <w:p w14:paraId="5BDE2BFF" w14:textId="77777777" w:rsidR="00563D9E" w:rsidRPr="00F83184" w:rsidRDefault="00563D9E" w:rsidP="00B5693F">
      <w:pPr>
        <w:pStyle w:val="Default"/>
        <w:jc w:val="both"/>
        <w:rPr>
          <w:sz w:val="22"/>
          <w:szCs w:val="22"/>
        </w:rPr>
      </w:pPr>
    </w:p>
    <w:p w14:paraId="754AAAC1" w14:textId="255666D9" w:rsidR="00563D9E" w:rsidRPr="00F83184" w:rsidRDefault="00563D9E" w:rsidP="00B5693F">
      <w:pPr>
        <w:pStyle w:val="Default"/>
        <w:jc w:val="both"/>
        <w:rPr>
          <w:sz w:val="22"/>
          <w:szCs w:val="22"/>
        </w:rPr>
      </w:pPr>
      <w:r w:rsidRPr="00F83184">
        <w:rPr>
          <w:sz w:val="22"/>
          <w:szCs w:val="22"/>
          <w:u w:val="single"/>
        </w:rPr>
        <w:t>Recommendation 3: Strengthen the Care for our Children and Youth:</w:t>
      </w:r>
      <w:r w:rsidRPr="00F83184">
        <w:rPr>
          <w:b/>
          <w:bCs/>
          <w:sz w:val="22"/>
          <w:szCs w:val="22"/>
        </w:rPr>
        <w:t xml:space="preserve"> </w:t>
      </w:r>
      <w:r w:rsidRPr="00F83184">
        <w:rPr>
          <w:sz w:val="22"/>
          <w:szCs w:val="22"/>
        </w:rPr>
        <w:t>Increase investment in child</w:t>
      </w:r>
      <w:r w:rsidR="003D3533" w:rsidRPr="00F83184">
        <w:rPr>
          <w:sz w:val="22"/>
          <w:szCs w:val="22"/>
        </w:rPr>
        <w:t>-</w:t>
      </w:r>
      <w:r w:rsidRPr="00F83184">
        <w:rPr>
          <w:sz w:val="22"/>
          <w:szCs w:val="22"/>
        </w:rPr>
        <w:t xml:space="preserve">care and youth strategies to support educational advancement and economic prosperity in the region. </w:t>
      </w:r>
    </w:p>
    <w:p w14:paraId="4C859524" w14:textId="77777777" w:rsidR="00563D9E" w:rsidRPr="00F83184" w:rsidRDefault="00563D9E" w:rsidP="00B5693F">
      <w:pPr>
        <w:pStyle w:val="Default"/>
        <w:jc w:val="both"/>
        <w:rPr>
          <w:sz w:val="22"/>
          <w:szCs w:val="22"/>
        </w:rPr>
      </w:pPr>
    </w:p>
    <w:p w14:paraId="3BB756A0" w14:textId="1613CF03" w:rsidR="00563D9E" w:rsidRPr="00F83184" w:rsidRDefault="00563D9E" w:rsidP="00B5693F">
      <w:pPr>
        <w:pStyle w:val="Default"/>
        <w:jc w:val="both"/>
        <w:rPr>
          <w:sz w:val="22"/>
          <w:szCs w:val="22"/>
        </w:rPr>
      </w:pPr>
      <w:r w:rsidRPr="00F83184">
        <w:rPr>
          <w:sz w:val="22"/>
          <w:szCs w:val="22"/>
          <w:u w:val="single"/>
        </w:rPr>
        <w:t>Recommendation 4: Build Stronger Systems:</w:t>
      </w:r>
      <w:r w:rsidRPr="00F83184">
        <w:rPr>
          <w:sz w:val="22"/>
          <w:szCs w:val="22"/>
        </w:rPr>
        <w:t xml:space="preserve"> Strengthen coordination across programs, initiatives, levies, and funded partners to increase efficiency and to benefit all families and children across the region, particularly those most in need. </w:t>
      </w:r>
    </w:p>
    <w:p w14:paraId="03831C15" w14:textId="77777777" w:rsidR="00563D9E" w:rsidRPr="00F83184" w:rsidRDefault="00563D9E" w:rsidP="00B5693F">
      <w:pPr>
        <w:pStyle w:val="Default"/>
        <w:jc w:val="both"/>
        <w:rPr>
          <w:sz w:val="22"/>
          <w:szCs w:val="22"/>
        </w:rPr>
      </w:pPr>
    </w:p>
    <w:p w14:paraId="57D910F1" w14:textId="5CBBFA4A" w:rsidR="00563D9E" w:rsidRPr="00F83184" w:rsidRDefault="00563D9E" w:rsidP="00B5693F">
      <w:pPr>
        <w:pStyle w:val="Default"/>
        <w:jc w:val="both"/>
        <w:rPr>
          <w:sz w:val="22"/>
          <w:szCs w:val="22"/>
        </w:rPr>
      </w:pPr>
      <w:r w:rsidRPr="00F83184">
        <w:rPr>
          <w:sz w:val="22"/>
          <w:szCs w:val="22"/>
          <w:u w:val="single"/>
        </w:rPr>
        <w:t xml:space="preserve">Recommendation 5: Expand the Role of Youth: </w:t>
      </w:r>
      <w:r w:rsidRPr="00F83184">
        <w:rPr>
          <w:sz w:val="22"/>
          <w:szCs w:val="22"/>
        </w:rPr>
        <w:t xml:space="preserve">Modify the Children and Youth Advisory Board structure to promote more youth participation. </w:t>
      </w:r>
    </w:p>
    <w:p w14:paraId="327DC6EB" w14:textId="1E44FDA4" w:rsidR="001103B8" w:rsidRPr="00F83184" w:rsidRDefault="001103B8" w:rsidP="00B5693F">
      <w:pPr>
        <w:pStyle w:val="Default"/>
        <w:jc w:val="both"/>
        <w:rPr>
          <w:sz w:val="22"/>
          <w:szCs w:val="22"/>
        </w:rPr>
      </w:pPr>
    </w:p>
    <w:p w14:paraId="57C32F01" w14:textId="6A75BC83" w:rsidR="001103B8" w:rsidRPr="00F83184" w:rsidRDefault="0036038F" w:rsidP="00B5693F">
      <w:pPr>
        <w:pStyle w:val="Default"/>
        <w:jc w:val="both"/>
        <w:rPr>
          <w:sz w:val="22"/>
          <w:szCs w:val="22"/>
        </w:rPr>
      </w:pPr>
      <w:r w:rsidRPr="00F83184">
        <w:rPr>
          <w:b/>
          <w:bCs/>
          <w:sz w:val="22"/>
          <w:szCs w:val="22"/>
        </w:rPr>
        <w:t xml:space="preserve">Table </w:t>
      </w:r>
      <w:r w:rsidR="007970F2" w:rsidRPr="00F83184">
        <w:rPr>
          <w:b/>
          <w:bCs/>
          <w:sz w:val="22"/>
          <w:szCs w:val="22"/>
        </w:rPr>
        <w:t>1</w:t>
      </w:r>
      <w:r w:rsidR="00B76DB4" w:rsidRPr="00F83184">
        <w:rPr>
          <w:b/>
          <w:bCs/>
          <w:sz w:val="22"/>
          <w:szCs w:val="22"/>
        </w:rPr>
        <w:t xml:space="preserve"> </w:t>
      </w:r>
      <w:r w:rsidRPr="00F83184">
        <w:rPr>
          <w:sz w:val="22"/>
          <w:szCs w:val="22"/>
        </w:rPr>
        <w:t>below</w:t>
      </w:r>
      <w:r w:rsidR="00A4385C" w:rsidRPr="00F83184">
        <w:rPr>
          <w:sz w:val="22"/>
          <w:szCs w:val="22"/>
        </w:rPr>
        <w:t xml:space="preserve"> </w:t>
      </w:r>
      <w:r w:rsidR="005A08BF" w:rsidRPr="00F83184">
        <w:rPr>
          <w:sz w:val="22"/>
          <w:szCs w:val="22"/>
        </w:rPr>
        <w:t xml:space="preserve">(as presented on page </w:t>
      </w:r>
      <w:r w:rsidR="0012715A" w:rsidRPr="00F83184">
        <w:rPr>
          <w:sz w:val="22"/>
          <w:szCs w:val="22"/>
        </w:rPr>
        <w:t xml:space="preserve">137 of the report) </w:t>
      </w:r>
      <w:r w:rsidRPr="00F83184">
        <w:rPr>
          <w:sz w:val="22"/>
          <w:szCs w:val="22"/>
        </w:rPr>
        <w:t>ties those recommendations</w:t>
      </w:r>
      <w:r w:rsidR="00A4385C" w:rsidRPr="00F83184">
        <w:rPr>
          <w:sz w:val="22"/>
          <w:szCs w:val="22"/>
        </w:rPr>
        <w:t xml:space="preserve"> to the requirements outlined in Section 2 of Motion </w:t>
      </w:r>
      <w:r w:rsidR="00CF104B" w:rsidRPr="00F83184">
        <w:rPr>
          <w:sz w:val="22"/>
          <w:szCs w:val="22"/>
        </w:rPr>
        <w:t>15651.</w:t>
      </w:r>
    </w:p>
    <w:p w14:paraId="6B0494B0" w14:textId="77777777" w:rsidR="00ED1E5F" w:rsidRPr="00F83184" w:rsidRDefault="00ED1E5F" w:rsidP="00B5693F">
      <w:pPr>
        <w:pStyle w:val="Default"/>
        <w:jc w:val="both"/>
        <w:rPr>
          <w:sz w:val="22"/>
          <w:szCs w:val="22"/>
        </w:rPr>
      </w:pPr>
    </w:p>
    <w:p w14:paraId="274660A0" w14:textId="77777777" w:rsidR="0084364D" w:rsidRPr="00F83184" w:rsidRDefault="0084364D" w:rsidP="004D0B8C">
      <w:pPr>
        <w:pStyle w:val="Default"/>
        <w:jc w:val="center"/>
        <w:rPr>
          <w:b/>
          <w:bCs/>
          <w:sz w:val="22"/>
          <w:szCs w:val="22"/>
        </w:rPr>
      </w:pPr>
    </w:p>
    <w:p w14:paraId="5FEFEFEA" w14:textId="29B2FEDC" w:rsidR="00666424" w:rsidRPr="00F83184" w:rsidRDefault="00CF104B" w:rsidP="00ED1E5F">
      <w:pPr>
        <w:pStyle w:val="Default"/>
        <w:keepNext/>
        <w:widowControl w:val="0"/>
        <w:jc w:val="center"/>
        <w:rPr>
          <w:b/>
          <w:bCs/>
          <w:sz w:val="22"/>
          <w:szCs w:val="22"/>
        </w:rPr>
      </w:pPr>
      <w:r w:rsidRPr="00F83184">
        <w:rPr>
          <w:b/>
          <w:bCs/>
          <w:sz w:val="22"/>
          <w:szCs w:val="22"/>
        </w:rPr>
        <w:t xml:space="preserve">Table </w:t>
      </w:r>
      <w:r w:rsidR="007970F2" w:rsidRPr="00F83184">
        <w:rPr>
          <w:b/>
          <w:bCs/>
          <w:sz w:val="22"/>
          <w:szCs w:val="22"/>
        </w:rPr>
        <w:t>1</w:t>
      </w:r>
      <w:r w:rsidRPr="00F83184">
        <w:rPr>
          <w:b/>
          <w:bCs/>
          <w:sz w:val="22"/>
          <w:szCs w:val="22"/>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B30B40" w:rsidRPr="00F83184" w14:paraId="1AF083F8" w14:textId="77777777" w:rsidTr="003A4227">
        <w:tc>
          <w:tcPr>
            <w:tcW w:w="4788" w:type="dxa"/>
            <w:shd w:val="clear" w:color="auto" w:fill="000000" w:themeFill="text1"/>
          </w:tcPr>
          <w:p w14:paraId="6ED6EEDE" w14:textId="324C4260" w:rsidR="00B30B40" w:rsidRPr="00F83184" w:rsidRDefault="009919C9" w:rsidP="00ED1E5F">
            <w:pPr>
              <w:pStyle w:val="Default"/>
              <w:keepNext/>
              <w:widowControl w:val="0"/>
              <w:jc w:val="both"/>
              <w:rPr>
                <w:b/>
                <w:bCs/>
                <w:color w:val="FFFFFF" w:themeColor="background1"/>
                <w:sz w:val="22"/>
                <w:szCs w:val="22"/>
              </w:rPr>
            </w:pPr>
            <w:r w:rsidRPr="00F83184">
              <w:rPr>
                <w:b/>
                <w:bCs/>
                <w:color w:val="FFFFFF" w:themeColor="background1"/>
                <w:sz w:val="22"/>
                <w:szCs w:val="22"/>
              </w:rPr>
              <w:t>15651</w:t>
            </w:r>
            <w:r w:rsidR="00BB6F63" w:rsidRPr="00F83184">
              <w:rPr>
                <w:b/>
                <w:bCs/>
                <w:color w:val="FFFFFF" w:themeColor="background1"/>
                <w:sz w:val="22"/>
                <w:szCs w:val="22"/>
              </w:rPr>
              <w:t xml:space="preserve"> Recommendation</w:t>
            </w:r>
            <w:r w:rsidRPr="00F83184">
              <w:rPr>
                <w:b/>
                <w:bCs/>
                <w:color w:val="FFFFFF" w:themeColor="background1"/>
                <w:sz w:val="22"/>
                <w:szCs w:val="22"/>
              </w:rPr>
              <w:t xml:space="preserve"> Requirements </w:t>
            </w:r>
          </w:p>
        </w:tc>
        <w:tc>
          <w:tcPr>
            <w:tcW w:w="4788" w:type="dxa"/>
            <w:shd w:val="clear" w:color="auto" w:fill="000000" w:themeFill="text1"/>
          </w:tcPr>
          <w:p w14:paraId="46969C21" w14:textId="1980C38F" w:rsidR="00B30B40" w:rsidRPr="00F83184" w:rsidRDefault="006329A7" w:rsidP="00ED1E5F">
            <w:pPr>
              <w:pStyle w:val="Default"/>
              <w:keepNext/>
              <w:widowControl w:val="0"/>
              <w:jc w:val="both"/>
              <w:rPr>
                <w:b/>
                <w:bCs/>
                <w:color w:val="FFFFFF" w:themeColor="background1"/>
                <w:sz w:val="22"/>
                <w:szCs w:val="22"/>
              </w:rPr>
            </w:pPr>
            <w:r w:rsidRPr="00F83184">
              <w:rPr>
                <w:b/>
                <w:bCs/>
                <w:color w:val="FFFFFF" w:themeColor="background1"/>
                <w:sz w:val="22"/>
                <w:szCs w:val="22"/>
              </w:rPr>
              <w:t xml:space="preserve">Recommendation </w:t>
            </w:r>
          </w:p>
        </w:tc>
      </w:tr>
      <w:tr w:rsidR="00666424" w:rsidRPr="00F83184" w14:paraId="4B592E6C" w14:textId="77777777" w:rsidTr="003A4227">
        <w:tc>
          <w:tcPr>
            <w:tcW w:w="4788" w:type="dxa"/>
          </w:tcPr>
          <w:p w14:paraId="49B8FF7A" w14:textId="65AA2E28" w:rsidR="00666424" w:rsidRPr="003154ED" w:rsidRDefault="000F04A3" w:rsidP="00ED1E5F">
            <w:pPr>
              <w:pStyle w:val="Default"/>
              <w:keepNext/>
              <w:widowControl w:val="0"/>
              <w:jc w:val="both"/>
              <w:rPr>
                <w:sz w:val="22"/>
                <w:szCs w:val="22"/>
              </w:rPr>
            </w:pPr>
            <w:r w:rsidRPr="00F83184">
              <w:rPr>
                <w:sz w:val="22"/>
                <w:szCs w:val="22"/>
              </w:rPr>
              <w:t>a. how a renewed levy, or an increased or expanded levy, would deepen the current levy's work to dismantle systems of oppression, heal continuing wounds and realize justice for black, indigenous and people of color across all strategies</w:t>
            </w:r>
          </w:p>
        </w:tc>
        <w:tc>
          <w:tcPr>
            <w:tcW w:w="4788" w:type="dxa"/>
          </w:tcPr>
          <w:p w14:paraId="592DC130" w14:textId="70C80518" w:rsidR="00044AED" w:rsidRPr="00F83184" w:rsidRDefault="003E55D6" w:rsidP="00F063BE">
            <w:pPr>
              <w:pStyle w:val="Default"/>
              <w:keepNext/>
              <w:widowControl w:val="0"/>
              <w:jc w:val="both"/>
              <w:rPr>
                <w:sz w:val="22"/>
                <w:szCs w:val="22"/>
              </w:rPr>
            </w:pPr>
            <w:r w:rsidRPr="00F83184">
              <w:rPr>
                <w:sz w:val="22"/>
                <w:szCs w:val="22"/>
              </w:rPr>
              <w:t xml:space="preserve">Covered in </w:t>
            </w:r>
            <w:r w:rsidR="000F04A3" w:rsidRPr="00F83184">
              <w:rPr>
                <w:sz w:val="22"/>
                <w:szCs w:val="22"/>
              </w:rPr>
              <w:t>Recommendation 1</w:t>
            </w:r>
            <w:r w:rsidRPr="00F83184">
              <w:rPr>
                <w:sz w:val="22"/>
                <w:szCs w:val="22"/>
              </w:rPr>
              <w:t>.</w:t>
            </w:r>
            <w:r w:rsidR="001528C9">
              <w:rPr>
                <w:sz w:val="22"/>
                <w:szCs w:val="22"/>
              </w:rPr>
              <w:t xml:space="preserve"> </w:t>
            </w:r>
          </w:p>
        </w:tc>
      </w:tr>
      <w:tr w:rsidR="00666424" w:rsidRPr="00F83184" w14:paraId="0B592D9E" w14:textId="77777777" w:rsidTr="003A4227">
        <w:tc>
          <w:tcPr>
            <w:tcW w:w="4788" w:type="dxa"/>
          </w:tcPr>
          <w:p w14:paraId="3756B2DC" w14:textId="1ED4E36B" w:rsidR="00044AED" w:rsidRPr="00F83184" w:rsidRDefault="000F04A3" w:rsidP="00E36A7B">
            <w:pPr>
              <w:pStyle w:val="Default"/>
              <w:jc w:val="both"/>
              <w:rPr>
                <w:sz w:val="22"/>
                <w:szCs w:val="22"/>
              </w:rPr>
            </w:pPr>
            <w:r w:rsidRPr="00F83184">
              <w:rPr>
                <w:sz w:val="22"/>
                <w:szCs w:val="22"/>
              </w:rPr>
              <w:t>b. whether to maintain or modify the Best Starts for Kids levy’s three primary goals enumerated in the implementation plan approved in Ordinance 18373, which are to ensure that: babies are born healthy; County is a place where everyone has equitable opportunities for health and safety as they progress through childhood; and communities offer safe, welcoming and healthy environments that help improve outcomes for all of King County’s children and families, regardless of where they live</w:t>
            </w:r>
          </w:p>
        </w:tc>
        <w:tc>
          <w:tcPr>
            <w:tcW w:w="4788" w:type="dxa"/>
          </w:tcPr>
          <w:p w14:paraId="141882A8" w14:textId="6EC3DB96" w:rsidR="00666424" w:rsidRPr="00F83184" w:rsidRDefault="003E55D6" w:rsidP="00E36A7B">
            <w:pPr>
              <w:pStyle w:val="Default"/>
              <w:jc w:val="both"/>
              <w:rPr>
                <w:sz w:val="22"/>
                <w:szCs w:val="22"/>
              </w:rPr>
            </w:pPr>
            <w:r w:rsidRPr="00F83184">
              <w:rPr>
                <w:sz w:val="22"/>
                <w:szCs w:val="22"/>
              </w:rPr>
              <w:t xml:space="preserve">Covered in Recommendation 2. </w:t>
            </w:r>
          </w:p>
        </w:tc>
      </w:tr>
      <w:tr w:rsidR="000F04A3" w:rsidRPr="00F83184" w14:paraId="752F0C2C" w14:textId="77777777" w:rsidTr="003A4227">
        <w:tc>
          <w:tcPr>
            <w:tcW w:w="4788" w:type="dxa"/>
          </w:tcPr>
          <w:p w14:paraId="28BBC13E" w14:textId="3250A8C0" w:rsidR="00976760" w:rsidRPr="00F83184" w:rsidRDefault="00976760" w:rsidP="003154ED">
            <w:pPr>
              <w:pStyle w:val="Default"/>
              <w:keepNext/>
              <w:jc w:val="both"/>
              <w:rPr>
                <w:sz w:val="22"/>
                <w:szCs w:val="22"/>
              </w:rPr>
            </w:pPr>
            <w:r w:rsidRPr="00F83184">
              <w:rPr>
                <w:sz w:val="22"/>
                <w:szCs w:val="22"/>
              </w:rPr>
              <w:lastRenderedPageBreak/>
              <w:t>c. whether to maintain or modify the relative allocations of levy proceeds to each goal area</w:t>
            </w:r>
          </w:p>
          <w:p w14:paraId="6273805B" w14:textId="77777777" w:rsidR="000F04A3" w:rsidRPr="00F83184" w:rsidRDefault="000F04A3" w:rsidP="003154ED">
            <w:pPr>
              <w:pStyle w:val="Default"/>
              <w:keepNext/>
              <w:jc w:val="both"/>
              <w:rPr>
                <w:sz w:val="22"/>
                <w:szCs w:val="22"/>
              </w:rPr>
            </w:pPr>
          </w:p>
        </w:tc>
        <w:tc>
          <w:tcPr>
            <w:tcW w:w="4788" w:type="dxa"/>
          </w:tcPr>
          <w:p w14:paraId="04100226" w14:textId="2F1BD04E" w:rsidR="00044AED" w:rsidRPr="00660E18" w:rsidRDefault="003E55D6" w:rsidP="00664D86">
            <w:pPr>
              <w:autoSpaceDE w:val="0"/>
              <w:autoSpaceDN w:val="0"/>
              <w:adjustRightInd w:val="0"/>
              <w:rPr>
                <w:rFonts w:ascii="Arial" w:hAnsi="Arial" w:cs="Arial"/>
                <w:sz w:val="22"/>
                <w:szCs w:val="22"/>
              </w:rPr>
            </w:pPr>
            <w:r w:rsidRPr="00660E18">
              <w:rPr>
                <w:rFonts w:ascii="Arial" w:hAnsi="Arial" w:cs="Arial"/>
                <w:sz w:val="22"/>
                <w:szCs w:val="22"/>
              </w:rPr>
              <w:t xml:space="preserve">Covered in Recommendation 2. </w:t>
            </w:r>
          </w:p>
        </w:tc>
      </w:tr>
      <w:tr w:rsidR="007436E0" w:rsidRPr="00F83184" w14:paraId="44622655" w14:textId="77777777" w:rsidTr="003A4227">
        <w:tc>
          <w:tcPr>
            <w:tcW w:w="4788" w:type="dxa"/>
          </w:tcPr>
          <w:p w14:paraId="05C9955D" w14:textId="4D537ADE" w:rsidR="007436E0" w:rsidRPr="00F83184" w:rsidRDefault="007436E0" w:rsidP="00ED183C">
            <w:pPr>
              <w:pStyle w:val="Default"/>
              <w:jc w:val="both"/>
              <w:rPr>
                <w:sz w:val="22"/>
                <w:szCs w:val="22"/>
              </w:rPr>
            </w:pPr>
            <w:r w:rsidRPr="00F83184">
              <w:rPr>
                <w:sz w:val="22"/>
                <w:szCs w:val="22"/>
              </w:rPr>
              <w:t>d. whether a renewed levy, or an increased or expanded levy, should incorporate new or revised goals or strategies such as childcare, recommendations from the children and families</w:t>
            </w:r>
            <w:r w:rsidR="00EB0C2F">
              <w:rPr>
                <w:sz w:val="22"/>
                <w:szCs w:val="22"/>
              </w:rPr>
              <w:t xml:space="preserve"> </w:t>
            </w:r>
            <w:r w:rsidRPr="00F83184">
              <w:rPr>
                <w:sz w:val="22"/>
                <w:szCs w:val="22"/>
              </w:rPr>
              <w:t>strategy task force or other county efforts focused on children and youth</w:t>
            </w:r>
          </w:p>
          <w:p w14:paraId="12AA0918" w14:textId="31DCFC58" w:rsidR="00044AED" w:rsidRPr="00F83184" w:rsidRDefault="00044AED" w:rsidP="00ED183C">
            <w:pPr>
              <w:pStyle w:val="Default"/>
              <w:jc w:val="both"/>
              <w:rPr>
                <w:sz w:val="22"/>
                <w:szCs w:val="22"/>
              </w:rPr>
            </w:pPr>
          </w:p>
        </w:tc>
        <w:tc>
          <w:tcPr>
            <w:tcW w:w="4788" w:type="dxa"/>
          </w:tcPr>
          <w:p w14:paraId="0C53C9BD" w14:textId="76879C37" w:rsidR="00A21F8A" w:rsidRPr="00F83184" w:rsidRDefault="00861710" w:rsidP="00ED183C">
            <w:pPr>
              <w:pStyle w:val="Default"/>
              <w:jc w:val="both"/>
              <w:rPr>
                <w:sz w:val="22"/>
                <w:szCs w:val="22"/>
              </w:rPr>
            </w:pPr>
            <w:r w:rsidRPr="00F83184">
              <w:rPr>
                <w:sz w:val="22"/>
                <w:szCs w:val="22"/>
              </w:rPr>
              <w:t xml:space="preserve">Covered in </w:t>
            </w:r>
            <w:r w:rsidR="00571631" w:rsidRPr="00F83184">
              <w:rPr>
                <w:sz w:val="22"/>
                <w:szCs w:val="22"/>
              </w:rPr>
              <w:t>Recommendation 3</w:t>
            </w:r>
            <w:r w:rsidRPr="00F83184">
              <w:rPr>
                <w:sz w:val="22"/>
                <w:szCs w:val="22"/>
              </w:rPr>
              <w:t>.</w:t>
            </w:r>
          </w:p>
          <w:p w14:paraId="202B9E3C" w14:textId="761D2320" w:rsidR="007436E0" w:rsidRPr="00F83184" w:rsidRDefault="007436E0" w:rsidP="009312AF">
            <w:pPr>
              <w:pStyle w:val="Default"/>
              <w:jc w:val="both"/>
              <w:rPr>
                <w:b/>
                <w:bCs/>
                <w:sz w:val="22"/>
                <w:szCs w:val="22"/>
              </w:rPr>
            </w:pPr>
          </w:p>
        </w:tc>
      </w:tr>
      <w:tr w:rsidR="003E7F9A" w:rsidRPr="00F83184" w14:paraId="58C8EB57" w14:textId="77777777" w:rsidTr="003A4227">
        <w:tc>
          <w:tcPr>
            <w:tcW w:w="4788" w:type="dxa"/>
          </w:tcPr>
          <w:p w14:paraId="2F9D4292" w14:textId="3AD28728" w:rsidR="00044AED" w:rsidRPr="00F83184" w:rsidRDefault="00ED183C" w:rsidP="00ED183C">
            <w:pPr>
              <w:pStyle w:val="Default"/>
              <w:jc w:val="both"/>
              <w:rPr>
                <w:sz w:val="22"/>
                <w:szCs w:val="22"/>
              </w:rPr>
            </w:pPr>
            <w:r w:rsidRPr="00F83184">
              <w:rPr>
                <w:sz w:val="22"/>
                <w:szCs w:val="22"/>
              </w:rPr>
              <w:t>e.</w:t>
            </w:r>
            <w:r w:rsidR="005510CE">
              <w:rPr>
                <w:sz w:val="22"/>
                <w:szCs w:val="22"/>
              </w:rPr>
              <w:t xml:space="preserve"> </w:t>
            </w:r>
            <w:r w:rsidR="003E7F9A" w:rsidRPr="00F83184">
              <w:rPr>
                <w:sz w:val="22"/>
                <w:szCs w:val="22"/>
              </w:rPr>
              <w:t>how a renewed levy would align and coordinate with programs such as: the Veterans, Seniors and Human Services levy; Mental Illness and Drug Dependency fund; Children and Families Strategy Task Force recommendations; the Puget Sound Taxpayer Accountability Account; and other federal, state and local funding streams and programs to integrate, align and avoid duplication of efforts</w:t>
            </w:r>
          </w:p>
        </w:tc>
        <w:tc>
          <w:tcPr>
            <w:tcW w:w="4788" w:type="dxa"/>
          </w:tcPr>
          <w:p w14:paraId="3F0FB614" w14:textId="54C122F3" w:rsidR="00B009FE" w:rsidRPr="00660E18" w:rsidRDefault="00861710" w:rsidP="00664D86">
            <w:pPr>
              <w:autoSpaceDE w:val="0"/>
              <w:autoSpaceDN w:val="0"/>
              <w:adjustRightInd w:val="0"/>
              <w:rPr>
                <w:rFonts w:ascii="Arial" w:hAnsi="Arial" w:cs="Arial"/>
                <w:sz w:val="22"/>
                <w:szCs w:val="22"/>
              </w:rPr>
            </w:pPr>
            <w:r w:rsidRPr="00660E18">
              <w:rPr>
                <w:rFonts w:ascii="Arial" w:hAnsi="Arial" w:cs="Arial"/>
                <w:sz w:val="22"/>
                <w:szCs w:val="22"/>
              </w:rPr>
              <w:t xml:space="preserve">Covered in </w:t>
            </w:r>
            <w:r w:rsidR="00B009FE" w:rsidRPr="00660E18">
              <w:rPr>
                <w:rFonts w:ascii="Arial" w:hAnsi="Arial" w:cs="Arial"/>
                <w:sz w:val="22"/>
                <w:szCs w:val="22"/>
              </w:rPr>
              <w:t>Recommendation 4</w:t>
            </w:r>
            <w:r w:rsidRPr="00660E18">
              <w:rPr>
                <w:rFonts w:ascii="Arial" w:hAnsi="Arial" w:cs="Arial"/>
                <w:sz w:val="22"/>
                <w:szCs w:val="22"/>
              </w:rPr>
              <w:t>.</w:t>
            </w:r>
            <w:r w:rsidR="00DA5AA0" w:rsidRPr="00660E18">
              <w:rPr>
                <w:rFonts w:ascii="Arial" w:hAnsi="Arial" w:cs="Arial"/>
                <w:sz w:val="22"/>
                <w:szCs w:val="22"/>
              </w:rPr>
              <w:t xml:space="preserve"> </w:t>
            </w:r>
          </w:p>
        </w:tc>
      </w:tr>
      <w:tr w:rsidR="00B009FE" w:rsidRPr="00F83184" w14:paraId="6BDD0994" w14:textId="77777777" w:rsidTr="003A4227">
        <w:tc>
          <w:tcPr>
            <w:tcW w:w="4788" w:type="dxa"/>
          </w:tcPr>
          <w:p w14:paraId="4EDCAF60" w14:textId="308EAB65" w:rsidR="0084364D" w:rsidRPr="00F83184" w:rsidRDefault="00316572" w:rsidP="009E2669">
            <w:pPr>
              <w:pStyle w:val="Default"/>
              <w:keepNext/>
              <w:widowControl w:val="0"/>
              <w:jc w:val="both"/>
              <w:rPr>
                <w:sz w:val="22"/>
                <w:szCs w:val="22"/>
              </w:rPr>
            </w:pPr>
            <w:r w:rsidRPr="00F83184">
              <w:rPr>
                <w:sz w:val="22"/>
                <w:szCs w:val="22"/>
              </w:rPr>
              <w:t xml:space="preserve">f. </w:t>
            </w:r>
            <w:r w:rsidR="009C6745" w:rsidRPr="00F83184">
              <w:rPr>
                <w:sz w:val="22"/>
                <w:szCs w:val="22"/>
              </w:rPr>
              <w:t xml:space="preserve">whether a renewed levy should retain, or make modifications to, existing strategies that are intended to: support parents, families and caregivers; screen children to prevent potential problems and intervene early to link to treatment; cultivate caregiver knowledge; support high-quality childcare; build resiliency of youth and reduce risky behaviors; meet the health and behavior needs of youth; create healthy and safe environments for youth; help youth stay connected to their families and communities; help young adults who have had challenges successfully transition into adulthood; stop the school-to-prison pipeline; support priorities and strategies to facilitate collaboration with communities that have much to gain; engage multiple organizations in institutional, system and policy change; and prevent youth and family homelessness; </w:t>
            </w:r>
          </w:p>
        </w:tc>
        <w:tc>
          <w:tcPr>
            <w:tcW w:w="4788" w:type="dxa"/>
          </w:tcPr>
          <w:p w14:paraId="0340E6A5" w14:textId="0D06331C" w:rsidR="00B009FE" w:rsidRPr="00F83184" w:rsidRDefault="00861710" w:rsidP="009E2669">
            <w:pPr>
              <w:pStyle w:val="Default"/>
              <w:keepNext/>
              <w:widowControl w:val="0"/>
              <w:jc w:val="both"/>
              <w:rPr>
                <w:sz w:val="22"/>
                <w:szCs w:val="22"/>
              </w:rPr>
            </w:pPr>
            <w:r w:rsidRPr="00F83184">
              <w:rPr>
                <w:sz w:val="22"/>
                <w:szCs w:val="22"/>
              </w:rPr>
              <w:t xml:space="preserve">Covered in </w:t>
            </w:r>
            <w:r w:rsidR="009C6745" w:rsidRPr="00F83184">
              <w:rPr>
                <w:sz w:val="22"/>
                <w:szCs w:val="22"/>
              </w:rPr>
              <w:t>Recommendation 2</w:t>
            </w:r>
            <w:r w:rsidRPr="00F83184">
              <w:rPr>
                <w:sz w:val="22"/>
                <w:szCs w:val="22"/>
              </w:rPr>
              <w:t xml:space="preserve">. </w:t>
            </w:r>
          </w:p>
        </w:tc>
      </w:tr>
      <w:tr w:rsidR="003856D0" w:rsidRPr="00F83184" w14:paraId="1F95C7D0" w14:textId="77777777" w:rsidTr="003A4227">
        <w:tc>
          <w:tcPr>
            <w:tcW w:w="4788" w:type="dxa"/>
          </w:tcPr>
          <w:p w14:paraId="2F5F8795" w14:textId="0588AF0E" w:rsidR="003856D0" w:rsidRPr="00F83184" w:rsidRDefault="003856D0" w:rsidP="002F42F6">
            <w:pPr>
              <w:pStyle w:val="Default"/>
              <w:keepNext/>
              <w:keepLines/>
              <w:widowControl w:val="0"/>
              <w:jc w:val="both"/>
              <w:rPr>
                <w:sz w:val="22"/>
                <w:szCs w:val="22"/>
              </w:rPr>
            </w:pPr>
            <w:r w:rsidRPr="00F83184">
              <w:rPr>
                <w:sz w:val="22"/>
                <w:szCs w:val="22"/>
              </w:rPr>
              <w:t>g. how a renewed levy would benefit the entire region while targeting resources to those most in need</w:t>
            </w:r>
          </w:p>
        </w:tc>
        <w:tc>
          <w:tcPr>
            <w:tcW w:w="4788" w:type="dxa"/>
          </w:tcPr>
          <w:p w14:paraId="7EE12D5A" w14:textId="1AD90776" w:rsidR="003856D0" w:rsidRPr="00F83184" w:rsidRDefault="002F42F6" w:rsidP="002F42F6">
            <w:pPr>
              <w:pStyle w:val="Default"/>
              <w:keepNext/>
              <w:keepLines/>
              <w:widowControl w:val="0"/>
              <w:jc w:val="both"/>
              <w:rPr>
                <w:sz w:val="22"/>
                <w:szCs w:val="22"/>
              </w:rPr>
            </w:pPr>
            <w:r w:rsidRPr="00F83184">
              <w:rPr>
                <w:sz w:val="22"/>
                <w:szCs w:val="22"/>
              </w:rPr>
              <w:t>Covered in Recommendation 4.</w:t>
            </w:r>
          </w:p>
        </w:tc>
      </w:tr>
      <w:tr w:rsidR="003856D0" w:rsidRPr="00F83184" w14:paraId="4AF84D69" w14:textId="77777777" w:rsidTr="00C72E59">
        <w:trPr>
          <w:trHeight w:val="50"/>
        </w:trPr>
        <w:tc>
          <w:tcPr>
            <w:tcW w:w="4788" w:type="dxa"/>
          </w:tcPr>
          <w:p w14:paraId="445B9316" w14:textId="0898DA70" w:rsidR="003856D0" w:rsidRPr="00F83184" w:rsidRDefault="003856D0" w:rsidP="002F42F6">
            <w:pPr>
              <w:pStyle w:val="Default"/>
              <w:keepNext/>
              <w:keepLines/>
              <w:widowControl w:val="0"/>
              <w:jc w:val="both"/>
              <w:rPr>
                <w:sz w:val="22"/>
                <w:szCs w:val="22"/>
              </w:rPr>
            </w:pPr>
            <w:r w:rsidRPr="00F83184">
              <w:rPr>
                <w:sz w:val="22"/>
                <w:szCs w:val="22"/>
              </w:rPr>
              <w:t>h. whether a renewed levy should modify any, or any combination of, the role; the structure or the representation of the Children and Youth Advisory Board</w:t>
            </w:r>
          </w:p>
        </w:tc>
        <w:tc>
          <w:tcPr>
            <w:tcW w:w="4788" w:type="dxa"/>
          </w:tcPr>
          <w:p w14:paraId="08269394" w14:textId="4EE1C2A0" w:rsidR="003856D0" w:rsidRPr="00F83184" w:rsidRDefault="002F42F6" w:rsidP="002F42F6">
            <w:pPr>
              <w:pStyle w:val="Default"/>
              <w:keepNext/>
              <w:keepLines/>
              <w:widowControl w:val="0"/>
              <w:jc w:val="both"/>
              <w:rPr>
                <w:sz w:val="22"/>
                <w:szCs w:val="22"/>
              </w:rPr>
            </w:pPr>
            <w:r w:rsidRPr="00F83184">
              <w:rPr>
                <w:sz w:val="22"/>
                <w:szCs w:val="22"/>
              </w:rPr>
              <w:t>Covered in Recommendation 5.</w:t>
            </w:r>
          </w:p>
        </w:tc>
      </w:tr>
    </w:tbl>
    <w:p w14:paraId="3ADEF36F" w14:textId="77777777" w:rsidR="00F83184" w:rsidRDefault="00F83184" w:rsidP="00F83184">
      <w:pPr>
        <w:keepNext/>
        <w:keepLines/>
        <w:widowControl w:val="0"/>
        <w:rPr>
          <w:rFonts w:ascii="Arial" w:hAnsi="Arial" w:cs="Arial"/>
          <w:sz w:val="22"/>
          <w:szCs w:val="22"/>
        </w:rPr>
      </w:pPr>
    </w:p>
    <w:p w14:paraId="5F885119" w14:textId="04408946" w:rsidR="00253303" w:rsidRPr="00F83184" w:rsidRDefault="00C44166" w:rsidP="00F83184">
      <w:pPr>
        <w:keepNext/>
        <w:keepLines/>
        <w:widowControl w:val="0"/>
        <w:rPr>
          <w:rFonts w:ascii="Arial" w:hAnsi="Arial" w:cs="Arial"/>
          <w:sz w:val="22"/>
          <w:szCs w:val="22"/>
        </w:rPr>
      </w:pPr>
      <w:r w:rsidRPr="00F83184">
        <w:rPr>
          <w:rFonts w:ascii="Arial" w:hAnsi="Arial" w:cs="Arial"/>
          <w:b/>
          <w:sz w:val="22"/>
          <w:szCs w:val="22"/>
          <w:u w:val="single"/>
        </w:rPr>
        <w:t>INVITED</w:t>
      </w:r>
    </w:p>
    <w:p w14:paraId="0B9C04F3" w14:textId="77777777" w:rsidR="00734F2E" w:rsidRPr="00F83184" w:rsidRDefault="00734F2E" w:rsidP="001C4B19">
      <w:pPr>
        <w:jc w:val="both"/>
        <w:rPr>
          <w:rFonts w:ascii="Arial" w:hAnsi="Arial" w:cs="Arial"/>
          <w:sz w:val="22"/>
          <w:szCs w:val="22"/>
        </w:rPr>
      </w:pPr>
    </w:p>
    <w:p w14:paraId="3128DCB9" w14:textId="77777777" w:rsidR="00B21FDC" w:rsidRPr="00F83184" w:rsidRDefault="00B21FDC" w:rsidP="00C85599">
      <w:pPr>
        <w:numPr>
          <w:ilvl w:val="0"/>
          <w:numId w:val="1"/>
        </w:numPr>
        <w:spacing w:line="300" w:lineRule="exact"/>
        <w:rPr>
          <w:rFonts w:ascii="Arial" w:hAnsi="Arial" w:cs="Arial"/>
          <w:smallCaps/>
          <w:sz w:val="22"/>
          <w:szCs w:val="22"/>
          <w:u w:val="single"/>
        </w:rPr>
      </w:pPr>
      <w:r w:rsidRPr="00F83184">
        <w:rPr>
          <w:rFonts w:ascii="Arial" w:eastAsia="Arial" w:hAnsi="Arial" w:cs="Arial"/>
          <w:sz w:val="22"/>
          <w:szCs w:val="22"/>
        </w:rPr>
        <w:t xml:space="preserve">Sheila Capestany, Division Director, Children, Youth and Young Adults, and </w:t>
      </w:r>
      <w:r w:rsidRPr="00F83184">
        <w:rPr>
          <w:rFonts w:ascii="Arial" w:hAnsi="Arial" w:cs="Arial"/>
          <w:sz w:val="22"/>
          <w:szCs w:val="22"/>
        </w:rPr>
        <w:t>Strategic Advisor for Children and Youth, King County Department of Community and Human Services</w:t>
      </w:r>
    </w:p>
    <w:p w14:paraId="624FF9A3" w14:textId="42241FAC" w:rsidR="00B21FDC" w:rsidRPr="00F83184" w:rsidRDefault="00907026" w:rsidP="00C85599">
      <w:pPr>
        <w:pStyle w:val="ListParagraph0"/>
        <w:numPr>
          <w:ilvl w:val="0"/>
          <w:numId w:val="1"/>
        </w:numPr>
        <w:spacing w:line="240" w:lineRule="auto"/>
        <w:jc w:val="both"/>
        <w:rPr>
          <w:rFonts w:ascii="Arial" w:hAnsi="Arial" w:cs="Arial"/>
          <w:sz w:val="22"/>
          <w:szCs w:val="22"/>
        </w:rPr>
      </w:pPr>
      <w:r w:rsidRPr="00F83184">
        <w:rPr>
          <w:rFonts w:ascii="Arial" w:hAnsi="Arial" w:cs="Arial"/>
          <w:sz w:val="22"/>
          <w:szCs w:val="22"/>
        </w:rPr>
        <w:t xml:space="preserve">Marcy Miller, </w:t>
      </w:r>
      <w:r w:rsidR="002D206E" w:rsidRPr="00F83184">
        <w:rPr>
          <w:rFonts w:ascii="Arial" w:hAnsi="Arial" w:cs="Arial"/>
          <w:sz w:val="22"/>
          <w:szCs w:val="22"/>
        </w:rPr>
        <w:t>Policy Manager</w:t>
      </w:r>
      <w:r w:rsidRPr="00F83184">
        <w:rPr>
          <w:rFonts w:ascii="Arial" w:hAnsi="Arial" w:cs="Arial"/>
          <w:sz w:val="22"/>
          <w:szCs w:val="22"/>
        </w:rPr>
        <w:t>, Public Health</w:t>
      </w:r>
      <w:r w:rsidR="004B683D" w:rsidRPr="00F83184">
        <w:rPr>
          <w:rFonts w:ascii="Arial" w:hAnsi="Arial" w:cs="Arial"/>
          <w:sz w:val="22"/>
          <w:szCs w:val="22"/>
        </w:rPr>
        <w:t xml:space="preserve"> </w:t>
      </w:r>
      <w:r w:rsidR="00293954" w:rsidRPr="00F83184">
        <w:rPr>
          <w:rFonts w:ascii="Arial" w:hAnsi="Arial" w:cs="Arial"/>
          <w:sz w:val="22"/>
          <w:szCs w:val="22"/>
        </w:rPr>
        <w:t xml:space="preserve">– </w:t>
      </w:r>
      <w:r w:rsidR="004B683D" w:rsidRPr="00F83184">
        <w:rPr>
          <w:rFonts w:ascii="Arial" w:hAnsi="Arial" w:cs="Arial"/>
          <w:sz w:val="22"/>
          <w:szCs w:val="22"/>
        </w:rPr>
        <w:t>Seattle</w:t>
      </w:r>
      <w:r w:rsidR="00293954" w:rsidRPr="00F83184">
        <w:rPr>
          <w:rFonts w:ascii="Arial" w:hAnsi="Arial" w:cs="Arial"/>
          <w:sz w:val="22"/>
          <w:szCs w:val="22"/>
        </w:rPr>
        <w:t xml:space="preserve"> &amp; </w:t>
      </w:r>
      <w:r w:rsidR="004B683D" w:rsidRPr="00F83184">
        <w:rPr>
          <w:rFonts w:ascii="Arial" w:hAnsi="Arial" w:cs="Arial"/>
          <w:sz w:val="22"/>
          <w:szCs w:val="22"/>
        </w:rPr>
        <w:t>King County</w:t>
      </w:r>
    </w:p>
    <w:p w14:paraId="5E6C2892" w14:textId="77777777" w:rsidR="00A9174F" w:rsidRPr="00F83184" w:rsidRDefault="00A9174F" w:rsidP="00A9174F">
      <w:pPr>
        <w:pStyle w:val="ListParagraph0"/>
        <w:spacing w:line="240" w:lineRule="auto"/>
        <w:ind w:left="1080"/>
        <w:jc w:val="both"/>
        <w:rPr>
          <w:rFonts w:ascii="Arial" w:hAnsi="Arial" w:cs="Arial"/>
          <w:sz w:val="22"/>
          <w:szCs w:val="22"/>
        </w:rPr>
      </w:pPr>
    </w:p>
    <w:p w14:paraId="765D5AB4" w14:textId="77777777" w:rsidR="00A9174F" w:rsidRPr="00F83184" w:rsidRDefault="00A9174F" w:rsidP="00A9174F">
      <w:pPr>
        <w:pStyle w:val="BodyText"/>
        <w:rPr>
          <w:rFonts w:ascii="Arial" w:hAnsi="Arial" w:cs="Arial"/>
          <w:i w:val="0"/>
          <w:sz w:val="22"/>
          <w:szCs w:val="22"/>
        </w:rPr>
      </w:pPr>
      <w:r w:rsidRPr="00F83184">
        <w:rPr>
          <w:rFonts w:ascii="Arial" w:hAnsi="Arial" w:cs="Arial"/>
          <w:b/>
          <w:i w:val="0"/>
          <w:sz w:val="22"/>
          <w:szCs w:val="22"/>
          <w:u w:val="single"/>
        </w:rPr>
        <w:t>ATTACHMENTS:</w:t>
      </w:r>
    </w:p>
    <w:p w14:paraId="766D9A48" w14:textId="77777777" w:rsidR="00A9174F" w:rsidRPr="00F83184" w:rsidRDefault="00A9174F" w:rsidP="00A9174F">
      <w:pPr>
        <w:pStyle w:val="BodyText"/>
        <w:rPr>
          <w:rFonts w:ascii="Arial" w:hAnsi="Arial" w:cs="Arial"/>
          <w:i w:val="0"/>
          <w:sz w:val="22"/>
          <w:szCs w:val="22"/>
        </w:rPr>
      </w:pPr>
    </w:p>
    <w:p w14:paraId="68CED699" w14:textId="77777777" w:rsidR="00A9174F" w:rsidRPr="00F83184" w:rsidRDefault="00A9174F" w:rsidP="00C85599">
      <w:pPr>
        <w:pStyle w:val="BodyText"/>
        <w:numPr>
          <w:ilvl w:val="0"/>
          <w:numId w:val="2"/>
        </w:numPr>
        <w:rPr>
          <w:rFonts w:ascii="Arial" w:hAnsi="Arial" w:cs="Arial"/>
          <w:i w:val="0"/>
          <w:sz w:val="22"/>
          <w:szCs w:val="22"/>
        </w:rPr>
      </w:pPr>
      <w:bookmarkStart w:id="0" w:name="_GoBack"/>
      <w:bookmarkEnd w:id="0"/>
      <w:r w:rsidRPr="00F83184">
        <w:rPr>
          <w:rFonts w:ascii="Arial" w:hAnsi="Arial" w:cs="Arial"/>
          <w:i w:val="0"/>
          <w:sz w:val="22"/>
          <w:szCs w:val="22"/>
        </w:rPr>
        <w:t>Transmittal Letter</w:t>
      </w:r>
    </w:p>
    <w:p w14:paraId="22BE74EA" w14:textId="339B74B0" w:rsidR="001C4B19" w:rsidRPr="00F83184" w:rsidRDefault="009D5386" w:rsidP="00C85599">
      <w:pPr>
        <w:pStyle w:val="BodyText"/>
        <w:numPr>
          <w:ilvl w:val="0"/>
          <w:numId w:val="2"/>
        </w:numPr>
        <w:rPr>
          <w:rFonts w:ascii="Arial" w:hAnsi="Arial" w:cs="Arial"/>
          <w:sz w:val="22"/>
          <w:szCs w:val="22"/>
        </w:rPr>
      </w:pPr>
      <w:r w:rsidRPr="00F83184">
        <w:rPr>
          <w:rFonts w:ascii="Arial" w:hAnsi="Arial" w:cs="Arial"/>
          <w:i w:val="0"/>
          <w:sz w:val="22"/>
          <w:szCs w:val="22"/>
        </w:rPr>
        <w:t>Motion 15651</w:t>
      </w:r>
    </w:p>
    <w:sectPr w:rsidR="001C4B19" w:rsidRPr="00F83184"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C63C" w14:textId="77777777" w:rsidR="00DE700D" w:rsidRDefault="00DE700D">
      <w:r>
        <w:separator/>
      </w:r>
    </w:p>
  </w:endnote>
  <w:endnote w:type="continuationSeparator" w:id="0">
    <w:p w14:paraId="0861A9DA" w14:textId="77777777" w:rsidR="00DE700D" w:rsidRDefault="00DE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FBE8" w14:textId="77777777" w:rsidR="00DE700D" w:rsidRDefault="00DE700D">
      <w:r>
        <w:separator/>
      </w:r>
    </w:p>
  </w:footnote>
  <w:footnote w:type="continuationSeparator" w:id="0">
    <w:p w14:paraId="58B06512" w14:textId="77777777" w:rsidR="00DE700D" w:rsidRDefault="00DE700D">
      <w:r>
        <w:continuationSeparator/>
      </w:r>
    </w:p>
  </w:footnote>
  <w:footnote w:id="1">
    <w:p w14:paraId="3268254E" w14:textId="72D6F1C8" w:rsidR="009469B9" w:rsidRPr="003E7755" w:rsidRDefault="009469B9">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Briefing No. 2020-B0103</w:t>
      </w:r>
    </w:p>
  </w:footnote>
  <w:footnote w:id="2">
    <w:p w14:paraId="7E9EE225" w14:textId="0E33D57A" w:rsidR="00EC543E" w:rsidRPr="003E7755" w:rsidRDefault="00EC543E" w:rsidP="00EC543E">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w:t>
      </w:r>
      <w:r w:rsidR="009C31C3" w:rsidRPr="003E7755">
        <w:rPr>
          <w:rFonts w:ascii="Arial" w:hAnsi="Arial" w:cs="Arial"/>
        </w:rPr>
        <w:t xml:space="preserve">August </w:t>
      </w:r>
      <w:r w:rsidRPr="003E7755">
        <w:rPr>
          <w:rFonts w:ascii="Arial" w:hAnsi="Arial" w:cs="Arial"/>
        </w:rPr>
        <w:t xml:space="preserve">2020 King County Economic and Revenue Forecast, </w:t>
      </w:r>
      <w:r w:rsidR="00530CD4" w:rsidRPr="003E7755">
        <w:rPr>
          <w:rFonts w:ascii="Arial" w:hAnsi="Arial" w:cs="Arial"/>
        </w:rPr>
        <w:t>adopted by the Forecast Council on August 25th, 2020 (KCFC 2020-05)</w:t>
      </w:r>
    </w:p>
  </w:footnote>
  <w:footnote w:id="3">
    <w:p w14:paraId="6E6AF5F1" w14:textId="77777777" w:rsidR="003B2668" w:rsidRPr="00935E94" w:rsidRDefault="003B2668" w:rsidP="003B2668">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The BSK Youth and Family Homelessness Prevention Initiative (YFHPI) is intended to prevent and divert children and youth and their families from becoming homeless. Programming for the YFHPI is outlined in its Implementation Plan, which was approved by Ordinance 18285 and subsequently updated by Ordinance 18373.</w:t>
      </w:r>
    </w:p>
  </w:footnote>
  <w:footnote w:id="4">
    <w:p w14:paraId="186A0A9A" w14:textId="77777777" w:rsidR="003B2668" w:rsidRPr="00935E94" w:rsidRDefault="003B2668" w:rsidP="003B2668">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As identified in Ordinance 18088, a portion of this allocation may also be used for eligible services provided by prorationed fire and parks districts, subject to certain limitations.</w:t>
      </w:r>
    </w:p>
  </w:footnote>
  <w:footnote w:id="5">
    <w:p w14:paraId="4E8DA9BF" w14:textId="77777777" w:rsidR="009802FB" w:rsidRPr="00664C47" w:rsidRDefault="009802FB" w:rsidP="009802FB">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As stated on page 21 of the Implementation Plan, “Best Starts of Kids is reflective of the County’s commitment to Equity and Social Justice and the work the County is undertaking to impact lives and change inequities by focusing on institutional policies, practices and systems.”</w:t>
      </w:r>
    </w:p>
  </w:footnote>
  <w:footnote w:id="6">
    <w:p w14:paraId="356EF432" w14:textId="77777777" w:rsidR="0009667D" w:rsidRPr="00664C47" w:rsidRDefault="0009667D" w:rsidP="0009667D">
      <w:pPr>
        <w:pStyle w:val="FootnoteText"/>
        <w:rPr>
          <w:rFonts w:ascii="Arial" w:hAnsi="Arial" w:cs="Arial"/>
        </w:rPr>
      </w:pPr>
      <w:r w:rsidRPr="00664C47">
        <w:rPr>
          <w:rStyle w:val="FootnoteReference"/>
          <w:rFonts w:ascii="Arial" w:hAnsi="Arial" w:cs="Arial"/>
        </w:rPr>
        <w:footnoteRef/>
      </w:r>
      <w:r w:rsidRPr="00664C47">
        <w:rPr>
          <w:rFonts w:ascii="Arial" w:hAnsi="Arial" w:cs="Arial"/>
        </w:rPr>
        <w:t xml:space="preserve"> The current COO-BSK Advisory Board, codified as KCC 2A.300.520, expires December 31, 2021.</w:t>
      </w:r>
    </w:p>
  </w:footnote>
  <w:footnote w:id="7">
    <w:p w14:paraId="69D8B248" w14:textId="4B1D662F" w:rsidR="00130160" w:rsidRDefault="00130160">
      <w:pPr>
        <w:pStyle w:val="FootnoteText"/>
      </w:pPr>
      <w:r>
        <w:rPr>
          <w:rStyle w:val="FootnoteReference"/>
        </w:rPr>
        <w:footnoteRef/>
      </w:r>
      <w:r>
        <w:t xml:space="preserve"> </w:t>
      </w:r>
      <w:r w:rsidRPr="00130160">
        <w:t>Appendix B</w:t>
      </w:r>
      <w:r>
        <w:t xml:space="preserve"> </w:t>
      </w:r>
      <w:r w:rsidRPr="00130160">
        <w:t>which begins on page 15</w:t>
      </w:r>
      <w:r>
        <w:t>3</w:t>
      </w:r>
      <w:r w:rsidRPr="00130160">
        <w:t xml:space="preserve"> also provides an overview of each program’s current stage of implementation by investment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AED" w14:textId="77777777" w:rsidR="00C75025" w:rsidRDefault="00C75025" w:rsidP="00C75025">
    <w:pPr>
      <w:jc w:val="center"/>
    </w:pPr>
    <w:r>
      <w:rPr>
        <w:noProof/>
      </w:rPr>
      <w:drawing>
        <wp:inline distT="0" distB="0" distL="0" distR="0" wp14:anchorId="4554ACB2" wp14:editId="5C72074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F9F9B4D" w14:textId="77777777" w:rsidR="00C75025" w:rsidRPr="003B03EF" w:rsidRDefault="00C75025" w:rsidP="00C75025">
    <w:pPr>
      <w:jc w:val="center"/>
      <w:rPr>
        <w:rFonts w:ascii="Arial" w:hAnsi="Arial"/>
        <w:szCs w:val="22"/>
      </w:rPr>
    </w:pPr>
  </w:p>
  <w:p w14:paraId="49158B19"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41D"/>
    <w:multiLevelType w:val="hybridMultilevel"/>
    <w:tmpl w:val="540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080A"/>
    <w:multiLevelType w:val="hybridMultilevel"/>
    <w:tmpl w:val="326A9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94688"/>
    <w:multiLevelType w:val="hybridMultilevel"/>
    <w:tmpl w:val="131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191A"/>
    <w:multiLevelType w:val="hybridMultilevel"/>
    <w:tmpl w:val="036C9218"/>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0241A"/>
    <w:multiLevelType w:val="hybridMultilevel"/>
    <w:tmpl w:val="7690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E2D2E"/>
    <w:multiLevelType w:val="hybridMultilevel"/>
    <w:tmpl w:val="025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A2AA4"/>
    <w:multiLevelType w:val="hybridMultilevel"/>
    <w:tmpl w:val="FB4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031E0"/>
    <w:multiLevelType w:val="hybridMultilevel"/>
    <w:tmpl w:val="435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8396D"/>
    <w:multiLevelType w:val="hybridMultilevel"/>
    <w:tmpl w:val="877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21A32"/>
    <w:multiLevelType w:val="hybridMultilevel"/>
    <w:tmpl w:val="508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32BA1"/>
    <w:multiLevelType w:val="hybridMultilevel"/>
    <w:tmpl w:val="F7EC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83DF4"/>
    <w:multiLevelType w:val="hybridMultilevel"/>
    <w:tmpl w:val="E8C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0"/>
  </w:num>
  <w:num w:numId="7">
    <w:abstractNumId w:val="13"/>
  </w:num>
  <w:num w:numId="8">
    <w:abstractNumId w:val="12"/>
  </w:num>
  <w:num w:numId="9">
    <w:abstractNumId w:val="2"/>
  </w:num>
  <w:num w:numId="10">
    <w:abstractNumId w:val="11"/>
  </w:num>
  <w:num w:numId="11">
    <w:abstractNumId w:val="10"/>
  </w:num>
  <w:num w:numId="12">
    <w:abstractNumId w:val="9"/>
  </w:num>
  <w:num w:numId="13">
    <w:abstractNumId w:val="5"/>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0F"/>
    <w:rsid w:val="000048A8"/>
    <w:rsid w:val="00006910"/>
    <w:rsid w:val="00006AAA"/>
    <w:rsid w:val="00007170"/>
    <w:rsid w:val="000079A1"/>
    <w:rsid w:val="00011320"/>
    <w:rsid w:val="00011563"/>
    <w:rsid w:val="00011647"/>
    <w:rsid w:val="00012770"/>
    <w:rsid w:val="000137D8"/>
    <w:rsid w:val="00013AE6"/>
    <w:rsid w:val="00014584"/>
    <w:rsid w:val="00016751"/>
    <w:rsid w:val="00017123"/>
    <w:rsid w:val="000172AB"/>
    <w:rsid w:val="0001760A"/>
    <w:rsid w:val="000179BF"/>
    <w:rsid w:val="000179EC"/>
    <w:rsid w:val="00017E00"/>
    <w:rsid w:val="0002068A"/>
    <w:rsid w:val="00020A63"/>
    <w:rsid w:val="00020C96"/>
    <w:rsid w:val="00020FEE"/>
    <w:rsid w:val="00022EE3"/>
    <w:rsid w:val="0002302F"/>
    <w:rsid w:val="000231B1"/>
    <w:rsid w:val="00023697"/>
    <w:rsid w:val="00023734"/>
    <w:rsid w:val="00023E87"/>
    <w:rsid w:val="00024138"/>
    <w:rsid w:val="0002551E"/>
    <w:rsid w:val="0002555E"/>
    <w:rsid w:val="000279A5"/>
    <w:rsid w:val="000311D8"/>
    <w:rsid w:val="000315B2"/>
    <w:rsid w:val="00031E7D"/>
    <w:rsid w:val="0003207F"/>
    <w:rsid w:val="000321D8"/>
    <w:rsid w:val="000333D7"/>
    <w:rsid w:val="000333DA"/>
    <w:rsid w:val="000351B5"/>
    <w:rsid w:val="00044AED"/>
    <w:rsid w:val="0004549A"/>
    <w:rsid w:val="00046824"/>
    <w:rsid w:val="000470FF"/>
    <w:rsid w:val="00050B5E"/>
    <w:rsid w:val="000510EC"/>
    <w:rsid w:val="000516C7"/>
    <w:rsid w:val="0005201B"/>
    <w:rsid w:val="000533AF"/>
    <w:rsid w:val="00054D05"/>
    <w:rsid w:val="000553F5"/>
    <w:rsid w:val="00055A6B"/>
    <w:rsid w:val="00055B9A"/>
    <w:rsid w:val="00056934"/>
    <w:rsid w:val="00056C81"/>
    <w:rsid w:val="000577A3"/>
    <w:rsid w:val="00060235"/>
    <w:rsid w:val="00060D99"/>
    <w:rsid w:val="0006124B"/>
    <w:rsid w:val="00061676"/>
    <w:rsid w:val="00062056"/>
    <w:rsid w:val="00063E46"/>
    <w:rsid w:val="00066CEA"/>
    <w:rsid w:val="00066F58"/>
    <w:rsid w:val="00071576"/>
    <w:rsid w:val="000722EA"/>
    <w:rsid w:val="000736F6"/>
    <w:rsid w:val="0007372A"/>
    <w:rsid w:val="000766A2"/>
    <w:rsid w:val="00076A6D"/>
    <w:rsid w:val="00076F58"/>
    <w:rsid w:val="00080295"/>
    <w:rsid w:val="00081382"/>
    <w:rsid w:val="00081D3B"/>
    <w:rsid w:val="00081DAB"/>
    <w:rsid w:val="00082009"/>
    <w:rsid w:val="0008325A"/>
    <w:rsid w:val="00086A9B"/>
    <w:rsid w:val="00087BF6"/>
    <w:rsid w:val="000908C7"/>
    <w:rsid w:val="000913B6"/>
    <w:rsid w:val="00093178"/>
    <w:rsid w:val="00093E2E"/>
    <w:rsid w:val="000940FB"/>
    <w:rsid w:val="000956D8"/>
    <w:rsid w:val="00095A14"/>
    <w:rsid w:val="0009667D"/>
    <w:rsid w:val="000967D1"/>
    <w:rsid w:val="000974E5"/>
    <w:rsid w:val="000976A4"/>
    <w:rsid w:val="00097FCF"/>
    <w:rsid w:val="000A0800"/>
    <w:rsid w:val="000A0835"/>
    <w:rsid w:val="000A0A31"/>
    <w:rsid w:val="000A20EF"/>
    <w:rsid w:val="000A26BF"/>
    <w:rsid w:val="000A482B"/>
    <w:rsid w:val="000A4A4E"/>
    <w:rsid w:val="000A4CB2"/>
    <w:rsid w:val="000A5F9C"/>
    <w:rsid w:val="000A5FD0"/>
    <w:rsid w:val="000A714D"/>
    <w:rsid w:val="000A73BE"/>
    <w:rsid w:val="000A78D8"/>
    <w:rsid w:val="000A7CCC"/>
    <w:rsid w:val="000A7E01"/>
    <w:rsid w:val="000B0291"/>
    <w:rsid w:val="000B152E"/>
    <w:rsid w:val="000B3172"/>
    <w:rsid w:val="000B337F"/>
    <w:rsid w:val="000B45B1"/>
    <w:rsid w:val="000B650C"/>
    <w:rsid w:val="000B70C3"/>
    <w:rsid w:val="000C20E2"/>
    <w:rsid w:val="000C299B"/>
    <w:rsid w:val="000C311D"/>
    <w:rsid w:val="000C44B1"/>
    <w:rsid w:val="000C4BA4"/>
    <w:rsid w:val="000C4E99"/>
    <w:rsid w:val="000C4E9C"/>
    <w:rsid w:val="000C528F"/>
    <w:rsid w:val="000C6442"/>
    <w:rsid w:val="000C6F99"/>
    <w:rsid w:val="000D077F"/>
    <w:rsid w:val="000D097E"/>
    <w:rsid w:val="000D0F7A"/>
    <w:rsid w:val="000D2E2E"/>
    <w:rsid w:val="000D485D"/>
    <w:rsid w:val="000D4A15"/>
    <w:rsid w:val="000D5202"/>
    <w:rsid w:val="000D54F3"/>
    <w:rsid w:val="000D6835"/>
    <w:rsid w:val="000D6C72"/>
    <w:rsid w:val="000E0684"/>
    <w:rsid w:val="000E1BAB"/>
    <w:rsid w:val="000E1CD3"/>
    <w:rsid w:val="000E43D4"/>
    <w:rsid w:val="000E4781"/>
    <w:rsid w:val="000E7532"/>
    <w:rsid w:val="000E7EFC"/>
    <w:rsid w:val="000F04A3"/>
    <w:rsid w:val="000F1C6C"/>
    <w:rsid w:val="000F29F5"/>
    <w:rsid w:val="000F3E2B"/>
    <w:rsid w:val="000F4DCA"/>
    <w:rsid w:val="000F5E4A"/>
    <w:rsid w:val="00103094"/>
    <w:rsid w:val="00103A93"/>
    <w:rsid w:val="00105382"/>
    <w:rsid w:val="0010576B"/>
    <w:rsid w:val="00106179"/>
    <w:rsid w:val="001062E7"/>
    <w:rsid w:val="001074C3"/>
    <w:rsid w:val="001103B8"/>
    <w:rsid w:val="00110AC4"/>
    <w:rsid w:val="00111799"/>
    <w:rsid w:val="00112A25"/>
    <w:rsid w:val="00113B09"/>
    <w:rsid w:val="00117D3D"/>
    <w:rsid w:val="00121034"/>
    <w:rsid w:val="00121D0A"/>
    <w:rsid w:val="001235D9"/>
    <w:rsid w:val="0012573D"/>
    <w:rsid w:val="00126322"/>
    <w:rsid w:val="0012715A"/>
    <w:rsid w:val="00130160"/>
    <w:rsid w:val="00131AD1"/>
    <w:rsid w:val="00131D0E"/>
    <w:rsid w:val="001320CB"/>
    <w:rsid w:val="0013286C"/>
    <w:rsid w:val="00132C16"/>
    <w:rsid w:val="00132DFC"/>
    <w:rsid w:val="00132FA5"/>
    <w:rsid w:val="00133981"/>
    <w:rsid w:val="0013486D"/>
    <w:rsid w:val="0013518F"/>
    <w:rsid w:val="0013537B"/>
    <w:rsid w:val="00136122"/>
    <w:rsid w:val="00136A15"/>
    <w:rsid w:val="00137469"/>
    <w:rsid w:val="00137B21"/>
    <w:rsid w:val="001404CF"/>
    <w:rsid w:val="00140D86"/>
    <w:rsid w:val="0014158E"/>
    <w:rsid w:val="00141B7A"/>
    <w:rsid w:val="001426ED"/>
    <w:rsid w:val="00142F7E"/>
    <w:rsid w:val="001430DB"/>
    <w:rsid w:val="001440C8"/>
    <w:rsid w:val="001440E6"/>
    <w:rsid w:val="001463CF"/>
    <w:rsid w:val="001507A5"/>
    <w:rsid w:val="001509B2"/>
    <w:rsid w:val="001509D4"/>
    <w:rsid w:val="0015229A"/>
    <w:rsid w:val="001528C9"/>
    <w:rsid w:val="00152B72"/>
    <w:rsid w:val="00152D09"/>
    <w:rsid w:val="00154E2E"/>
    <w:rsid w:val="00154F2B"/>
    <w:rsid w:val="00157334"/>
    <w:rsid w:val="00162681"/>
    <w:rsid w:val="00163DEF"/>
    <w:rsid w:val="0016552E"/>
    <w:rsid w:val="00166774"/>
    <w:rsid w:val="00167455"/>
    <w:rsid w:val="001702C8"/>
    <w:rsid w:val="001718C9"/>
    <w:rsid w:val="00171FE0"/>
    <w:rsid w:val="001738AC"/>
    <w:rsid w:val="00173D99"/>
    <w:rsid w:val="00174080"/>
    <w:rsid w:val="00174BB6"/>
    <w:rsid w:val="00174FEE"/>
    <w:rsid w:val="00177734"/>
    <w:rsid w:val="0018070F"/>
    <w:rsid w:val="001835BD"/>
    <w:rsid w:val="00183EAB"/>
    <w:rsid w:val="00184399"/>
    <w:rsid w:val="0018563A"/>
    <w:rsid w:val="00185D38"/>
    <w:rsid w:val="00185D47"/>
    <w:rsid w:val="00185F51"/>
    <w:rsid w:val="001860B7"/>
    <w:rsid w:val="00186A0D"/>
    <w:rsid w:val="00186E59"/>
    <w:rsid w:val="00187B62"/>
    <w:rsid w:val="00187ECE"/>
    <w:rsid w:val="0019001E"/>
    <w:rsid w:val="00190D5A"/>
    <w:rsid w:val="00191047"/>
    <w:rsid w:val="001913AD"/>
    <w:rsid w:val="00191EBD"/>
    <w:rsid w:val="00192366"/>
    <w:rsid w:val="001935C0"/>
    <w:rsid w:val="00194359"/>
    <w:rsid w:val="00194AA1"/>
    <w:rsid w:val="00195414"/>
    <w:rsid w:val="0019583B"/>
    <w:rsid w:val="0019642D"/>
    <w:rsid w:val="001965E6"/>
    <w:rsid w:val="001969F5"/>
    <w:rsid w:val="00196D35"/>
    <w:rsid w:val="00197513"/>
    <w:rsid w:val="001A1721"/>
    <w:rsid w:val="001A1D18"/>
    <w:rsid w:val="001A1F93"/>
    <w:rsid w:val="001A2421"/>
    <w:rsid w:val="001A3BDD"/>
    <w:rsid w:val="001A4D65"/>
    <w:rsid w:val="001A5603"/>
    <w:rsid w:val="001A5669"/>
    <w:rsid w:val="001A69FC"/>
    <w:rsid w:val="001A79D0"/>
    <w:rsid w:val="001B2CEA"/>
    <w:rsid w:val="001B4E6F"/>
    <w:rsid w:val="001B5FDC"/>
    <w:rsid w:val="001B65A3"/>
    <w:rsid w:val="001B6C67"/>
    <w:rsid w:val="001B7023"/>
    <w:rsid w:val="001C0CD3"/>
    <w:rsid w:val="001C0F2A"/>
    <w:rsid w:val="001C254D"/>
    <w:rsid w:val="001C4B19"/>
    <w:rsid w:val="001C4EAE"/>
    <w:rsid w:val="001C767C"/>
    <w:rsid w:val="001D0111"/>
    <w:rsid w:val="001D0D76"/>
    <w:rsid w:val="001D15FF"/>
    <w:rsid w:val="001D2DDB"/>
    <w:rsid w:val="001D396A"/>
    <w:rsid w:val="001D436E"/>
    <w:rsid w:val="001D525A"/>
    <w:rsid w:val="001D5C9F"/>
    <w:rsid w:val="001D6FB9"/>
    <w:rsid w:val="001D7004"/>
    <w:rsid w:val="001D718E"/>
    <w:rsid w:val="001E0DD3"/>
    <w:rsid w:val="001E0E59"/>
    <w:rsid w:val="001E1042"/>
    <w:rsid w:val="001E249E"/>
    <w:rsid w:val="001E2BAC"/>
    <w:rsid w:val="001E3A3F"/>
    <w:rsid w:val="001E3F65"/>
    <w:rsid w:val="001E45BF"/>
    <w:rsid w:val="001E4D30"/>
    <w:rsid w:val="001E518C"/>
    <w:rsid w:val="001E5D41"/>
    <w:rsid w:val="001E6331"/>
    <w:rsid w:val="001E6DFB"/>
    <w:rsid w:val="001E71FE"/>
    <w:rsid w:val="001E7A70"/>
    <w:rsid w:val="001F018C"/>
    <w:rsid w:val="001F1B21"/>
    <w:rsid w:val="001F3766"/>
    <w:rsid w:val="001F3996"/>
    <w:rsid w:val="001F447F"/>
    <w:rsid w:val="001F4D6E"/>
    <w:rsid w:val="001F4FC3"/>
    <w:rsid w:val="001F5169"/>
    <w:rsid w:val="001F6119"/>
    <w:rsid w:val="001F624F"/>
    <w:rsid w:val="002005DF"/>
    <w:rsid w:val="002007F6"/>
    <w:rsid w:val="00201498"/>
    <w:rsid w:val="002054F9"/>
    <w:rsid w:val="002072C9"/>
    <w:rsid w:val="0020735A"/>
    <w:rsid w:val="00210E29"/>
    <w:rsid w:val="002120DA"/>
    <w:rsid w:val="00212C08"/>
    <w:rsid w:val="002140E8"/>
    <w:rsid w:val="00215732"/>
    <w:rsid w:val="00220282"/>
    <w:rsid w:val="002216AB"/>
    <w:rsid w:val="00222C33"/>
    <w:rsid w:val="00223040"/>
    <w:rsid w:val="00224F9B"/>
    <w:rsid w:val="00227E8A"/>
    <w:rsid w:val="00230A23"/>
    <w:rsid w:val="00230AA7"/>
    <w:rsid w:val="00230B3D"/>
    <w:rsid w:val="002327A2"/>
    <w:rsid w:val="00232B86"/>
    <w:rsid w:val="002333E7"/>
    <w:rsid w:val="00234580"/>
    <w:rsid w:val="002345A1"/>
    <w:rsid w:val="00236BA3"/>
    <w:rsid w:val="002374C3"/>
    <w:rsid w:val="002413EE"/>
    <w:rsid w:val="00243C8C"/>
    <w:rsid w:val="00243CB5"/>
    <w:rsid w:val="002443A8"/>
    <w:rsid w:val="00246276"/>
    <w:rsid w:val="002471F3"/>
    <w:rsid w:val="0024797C"/>
    <w:rsid w:val="00250071"/>
    <w:rsid w:val="00250B96"/>
    <w:rsid w:val="00251853"/>
    <w:rsid w:val="00251FAC"/>
    <w:rsid w:val="00252606"/>
    <w:rsid w:val="00253303"/>
    <w:rsid w:val="00253433"/>
    <w:rsid w:val="00253903"/>
    <w:rsid w:val="00254100"/>
    <w:rsid w:val="00254298"/>
    <w:rsid w:val="0025456D"/>
    <w:rsid w:val="00256832"/>
    <w:rsid w:val="00257DA8"/>
    <w:rsid w:val="00260441"/>
    <w:rsid w:val="00261493"/>
    <w:rsid w:val="00261750"/>
    <w:rsid w:val="00261E2C"/>
    <w:rsid w:val="0026334C"/>
    <w:rsid w:val="00264BE1"/>
    <w:rsid w:val="00265D03"/>
    <w:rsid w:val="00265EB7"/>
    <w:rsid w:val="00266832"/>
    <w:rsid w:val="00266DDD"/>
    <w:rsid w:val="002674CE"/>
    <w:rsid w:val="00270412"/>
    <w:rsid w:val="00270739"/>
    <w:rsid w:val="002714F0"/>
    <w:rsid w:val="002720F5"/>
    <w:rsid w:val="00272475"/>
    <w:rsid w:val="00275B58"/>
    <w:rsid w:val="00276EE4"/>
    <w:rsid w:val="00276FDA"/>
    <w:rsid w:val="0028252E"/>
    <w:rsid w:val="00283483"/>
    <w:rsid w:val="00283B58"/>
    <w:rsid w:val="002859EF"/>
    <w:rsid w:val="00285AF1"/>
    <w:rsid w:val="0029050E"/>
    <w:rsid w:val="00292DEC"/>
    <w:rsid w:val="002931F6"/>
    <w:rsid w:val="00293954"/>
    <w:rsid w:val="00293B99"/>
    <w:rsid w:val="00293D02"/>
    <w:rsid w:val="00294222"/>
    <w:rsid w:val="00296690"/>
    <w:rsid w:val="002A1127"/>
    <w:rsid w:val="002A1228"/>
    <w:rsid w:val="002A2420"/>
    <w:rsid w:val="002A403E"/>
    <w:rsid w:val="002A6326"/>
    <w:rsid w:val="002A7695"/>
    <w:rsid w:val="002A7DBC"/>
    <w:rsid w:val="002B07B1"/>
    <w:rsid w:val="002B0E1F"/>
    <w:rsid w:val="002B376D"/>
    <w:rsid w:val="002B40E6"/>
    <w:rsid w:val="002B54D0"/>
    <w:rsid w:val="002B6AAB"/>
    <w:rsid w:val="002B76A4"/>
    <w:rsid w:val="002B7D72"/>
    <w:rsid w:val="002C0095"/>
    <w:rsid w:val="002C13D3"/>
    <w:rsid w:val="002C1543"/>
    <w:rsid w:val="002C3AF1"/>
    <w:rsid w:val="002C42B2"/>
    <w:rsid w:val="002C4D38"/>
    <w:rsid w:val="002C6DFB"/>
    <w:rsid w:val="002D0AEC"/>
    <w:rsid w:val="002D1993"/>
    <w:rsid w:val="002D206E"/>
    <w:rsid w:val="002D5529"/>
    <w:rsid w:val="002D6D64"/>
    <w:rsid w:val="002E0EBA"/>
    <w:rsid w:val="002E1B4C"/>
    <w:rsid w:val="002E329D"/>
    <w:rsid w:val="002E4150"/>
    <w:rsid w:val="002E6164"/>
    <w:rsid w:val="002E61CB"/>
    <w:rsid w:val="002E6554"/>
    <w:rsid w:val="002E6838"/>
    <w:rsid w:val="002E71BD"/>
    <w:rsid w:val="002E7CBE"/>
    <w:rsid w:val="002F3DFD"/>
    <w:rsid w:val="002F42F6"/>
    <w:rsid w:val="002F52D4"/>
    <w:rsid w:val="002F6129"/>
    <w:rsid w:val="003001C1"/>
    <w:rsid w:val="003002EE"/>
    <w:rsid w:val="00300639"/>
    <w:rsid w:val="00301EF5"/>
    <w:rsid w:val="00302F3E"/>
    <w:rsid w:val="00303D74"/>
    <w:rsid w:val="00304A74"/>
    <w:rsid w:val="0030553B"/>
    <w:rsid w:val="00306680"/>
    <w:rsid w:val="00307D40"/>
    <w:rsid w:val="003110A1"/>
    <w:rsid w:val="00311CD5"/>
    <w:rsid w:val="00311E29"/>
    <w:rsid w:val="003149CE"/>
    <w:rsid w:val="0031514F"/>
    <w:rsid w:val="003154ED"/>
    <w:rsid w:val="0031593D"/>
    <w:rsid w:val="00316572"/>
    <w:rsid w:val="00321185"/>
    <w:rsid w:val="0032134E"/>
    <w:rsid w:val="00321882"/>
    <w:rsid w:val="003218B9"/>
    <w:rsid w:val="00321CDB"/>
    <w:rsid w:val="00322AA8"/>
    <w:rsid w:val="00324354"/>
    <w:rsid w:val="00325D20"/>
    <w:rsid w:val="003260D6"/>
    <w:rsid w:val="003261E0"/>
    <w:rsid w:val="00326727"/>
    <w:rsid w:val="00327189"/>
    <w:rsid w:val="0032788E"/>
    <w:rsid w:val="00330976"/>
    <w:rsid w:val="003327E8"/>
    <w:rsid w:val="0033289B"/>
    <w:rsid w:val="00332D92"/>
    <w:rsid w:val="00334BF2"/>
    <w:rsid w:val="003363A1"/>
    <w:rsid w:val="00336567"/>
    <w:rsid w:val="00336FF7"/>
    <w:rsid w:val="003377D3"/>
    <w:rsid w:val="003406EB"/>
    <w:rsid w:val="0034168A"/>
    <w:rsid w:val="003416A6"/>
    <w:rsid w:val="00342043"/>
    <w:rsid w:val="00343549"/>
    <w:rsid w:val="00343A9E"/>
    <w:rsid w:val="00344898"/>
    <w:rsid w:val="00345580"/>
    <w:rsid w:val="00345992"/>
    <w:rsid w:val="00345B4E"/>
    <w:rsid w:val="0034627D"/>
    <w:rsid w:val="00347DD1"/>
    <w:rsid w:val="00347F7B"/>
    <w:rsid w:val="00350941"/>
    <w:rsid w:val="00351B7A"/>
    <w:rsid w:val="00352E55"/>
    <w:rsid w:val="003531FC"/>
    <w:rsid w:val="003536EA"/>
    <w:rsid w:val="00353F01"/>
    <w:rsid w:val="00355729"/>
    <w:rsid w:val="00356FD8"/>
    <w:rsid w:val="0036038F"/>
    <w:rsid w:val="00361436"/>
    <w:rsid w:val="003616DB"/>
    <w:rsid w:val="00362EF8"/>
    <w:rsid w:val="003630C1"/>
    <w:rsid w:val="00363CBA"/>
    <w:rsid w:val="003648B8"/>
    <w:rsid w:val="00365DAD"/>
    <w:rsid w:val="00366F46"/>
    <w:rsid w:val="00367E02"/>
    <w:rsid w:val="00372554"/>
    <w:rsid w:val="00373A3A"/>
    <w:rsid w:val="00375E95"/>
    <w:rsid w:val="00375F2F"/>
    <w:rsid w:val="00375F76"/>
    <w:rsid w:val="003773B6"/>
    <w:rsid w:val="003776FF"/>
    <w:rsid w:val="00377D65"/>
    <w:rsid w:val="003810EA"/>
    <w:rsid w:val="00381E3C"/>
    <w:rsid w:val="00381F00"/>
    <w:rsid w:val="00382A09"/>
    <w:rsid w:val="00382AC7"/>
    <w:rsid w:val="00383EAC"/>
    <w:rsid w:val="00384051"/>
    <w:rsid w:val="00384681"/>
    <w:rsid w:val="00384C61"/>
    <w:rsid w:val="003856D0"/>
    <w:rsid w:val="00386175"/>
    <w:rsid w:val="00386DA4"/>
    <w:rsid w:val="003910D8"/>
    <w:rsid w:val="003912A1"/>
    <w:rsid w:val="00391DBB"/>
    <w:rsid w:val="00392446"/>
    <w:rsid w:val="003927EB"/>
    <w:rsid w:val="00392EE9"/>
    <w:rsid w:val="00393627"/>
    <w:rsid w:val="003967B7"/>
    <w:rsid w:val="003A0E1D"/>
    <w:rsid w:val="003A12AE"/>
    <w:rsid w:val="003A213C"/>
    <w:rsid w:val="003A2203"/>
    <w:rsid w:val="003A24D6"/>
    <w:rsid w:val="003A2766"/>
    <w:rsid w:val="003A374B"/>
    <w:rsid w:val="003A4227"/>
    <w:rsid w:val="003A6408"/>
    <w:rsid w:val="003B0446"/>
    <w:rsid w:val="003B09C1"/>
    <w:rsid w:val="003B17B5"/>
    <w:rsid w:val="003B184F"/>
    <w:rsid w:val="003B1B3D"/>
    <w:rsid w:val="003B2668"/>
    <w:rsid w:val="003B28B2"/>
    <w:rsid w:val="003B2D4C"/>
    <w:rsid w:val="003B3318"/>
    <w:rsid w:val="003B3572"/>
    <w:rsid w:val="003B4653"/>
    <w:rsid w:val="003B4940"/>
    <w:rsid w:val="003B52A7"/>
    <w:rsid w:val="003C027F"/>
    <w:rsid w:val="003C31C2"/>
    <w:rsid w:val="003C3AE8"/>
    <w:rsid w:val="003C6B62"/>
    <w:rsid w:val="003C7596"/>
    <w:rsid w:val="003C78B5"/>
    <w:rsid w:val="003D06D2"/>
    <w:rsid w:val="003D24A2"/>
    <w:rsid w:val="003D33AD"/>
    <w:rsid w:val="003D3533"/>
    <w:rsid w:val="003D3E56"/>
    <w:rsid w:val="003D5BCD"/>
    <w:rsid w:val="003D5C99"/>
    <w:rsid w:val="003D7347"/>
    <w:rsid w:val="003E04CD"/>
    <w:rsid w:val="003E0A75"/>
    <w:rsid w:val="003E2957"/>
    <w:rsid w:val="003E32E3"/>
    <w:rsid w:val="003E52FC"/>
    <w:rsid w:val="003E54B1"/>
    <w:rsid w:val="003E55D6"/>
    <w:rsid w:val="003E7755"/>
    <w:rsid w:val="003E7F9A"/>
    <w:rsid w:val="003F0560"/>
    <w:rsid w:val="003F09D0"/>
    <w:rsid w:val="003F252B"/>
    <w:rsid w:val="003F3805"/>
    <w:rsid w:val="003F635B"/>
    <w:rsid w:val="003F7F18"/>
    <w:rsid w:val="004004FE"/>
    <w:rsid w:val="00400A17"/>
    <w:rsid w:val="00400C1C"/>
    <w:rsid w:val="00401E29"/>
    <w:rsid w:val="00402D08"/>
    <w:rsid w:val="00403695"/>
    <w:rsid w:val="00404F31"/>
    <w:rsid w:val="00405402"/>
    <w:rsid w:val="00405F02"/>
    <w:rsid w:val="004079CC"/>
    <w:rsid w:val="0041117E"/>
    <w:rsid w:val="00412375"/>
    <w:rsid w:val="00412662"/>
    <w:rsid w:val="004130F7"/>
    <w:rsid w:val="00413BB8"/>
    <w:rsid w:val="0041413C"/>
    <w:rsid w:val="0041435C"/>
    <w:rsid w:val="00414A74"/>
    <w:rsid w:val="00415029"/>
    <w:rsid w:val="00415C99"/>
    <w:rsid w:val="004164CB"/>
    <w:rsid w:val="00416EC1"/>
    <w:rsid w:val="00420EF7"/>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376ED"/>
    <w:rsid w:val="00440642"/>
    <w:rsid w:val="004406EF"/>
    <w:rsid w:val="004412EB"/>
    <w:rsid w:val="00445665"/>
    <w:rsid w:val="00447B01"/>
    <w:rsid w:val="00450155"/>
    <w:rsid w:val="0045274D"/>
    <w:rsid w:val="00452DA1"/>
    <w:rsid w:val="00455FE6"/>
    <w:rsid w:val="00456257"/>
    <w:rsid w:val="00456452"/>
    <w:rsid w:val="004611A4"/>
    <w:rsid w:val="00461BF0"/>
    <w:rsid w:val="004626A7"/>
    <w:rsid w:val="0046321B"/>
    <w:rsid w:val="004633C9"/>
    <w:rsid w:val="00465A0E"/>
    <w:rsid w:val="00465E3F"/>
    <w:rsid w:val="0046635A"/>
    <w:rsid w:val="0047090B"/>
    <w:rsid w:val="0047220A"/>
    <w:rsid w:val="0047262B"/>
    <w:rsid w:val="00472A96"/>
    <w:rsid w:val="00472E21"/>
    <w:rsid w:val="0047355F"/>
    <w:rsid w:val="00473BE5"/>
    <w:rsid w:val="00473BEB"/>
    <w:rsid w:val="00474DA5"/>
    <w:rsid w:val="00474DBF"/>
    <w:rsid w:val="0048143B"/>
    <w:rsid w:val="00482087"/>
    <w:rsid w:val="004821C0"/>
    <w:rsid w:val="00483F1A"/>
    <w:rsid w:val="00484120"/>
    <w:rsid w:val="00485B2B"/>
    <w:rsid w:val="0048608E"/>
    <w:rsid w:val="0048631C"/>
    <w:rsid w:val="0048657D"/>
    <w:rsid w:val="00486B52"/>
    <w:rsid w:val="0048715C"/>
    <w:rsid w:val="00487295"/>
    <w:rsid w:val="00490068"/>
    <w:rsid w:val="004900A4"/>
    <w:rsid w:val="00490B18"/>
    <w:rsid w:val="004919C6"/>
    <w:rsid w:val="004927DD"/>
    <w:rsid w:val="004946B8"/>
    <w:rsid w:val="00494B53"/>
    <w:rsid w:val="00495152"/>
    <w:rsid w:val="00496927"/>
    <w:rsid w:val="004973DF"/>
    <w:rsid w:val="004A139B"/>
    <w:rsid w:val="004A1529"/>
    <w:rsid w:val="004A16D6"/>
    <w:rsid w:val="004A3EEF"/>
    <w:rsid w:val="004A4BB6"/>
    <w:rsid w:val="004A56A4"/>
    <w:rsid w:val="004A59B3"/>
    <w:rsid w:val="004A5EEF"/>
    <w:rsid w:val="004A6443"/>
    <w:rsid w:val="004A66C8"/>
    <w:rsid w:val="004A6B5A"/>
    <w:rsid w:val="004A764A"/>
    <w:rsid w:val="004B0159"/>
    <w:rsid w:val="004B0325"/>
    <w:rsid w:val="004B0743"/>
    <w:rsid w:val="004B0F80"/>
    <w:rsid w:val="004B21CD"/>
    <w:rsid w:val="004B41B0"/>
    <w:rsid w:val="004B5D19"/>
    <w:rsid w:val="004B683D"/>
    <w:rsid w:val="004B74B3"/>
    <w:rsid w:val="004B7E82"/>
    <w:rsid w:val="004C083D"/>
    <w:rsid w:val="004C20B1"/>
    <w:rsid w:val="004C241A"/>
    <w:rsid w:val="004C2642"/>
    <w:rsid w:val="004C2A6B"/>
    <w:rsid w:val="004C3D3A"/>
    <w:rsid w:val="004C4AA8"/>
    <w:rsid w:val="004C4F9F"/>
    <w:rsid w:val="004C570A"/>
    <w:rsid w:val="004C76FB"/>
    <w:rsid w:val="004D0B8C"/>
    <w:rsid w:val="004D160D"/>
    <w:rsid w:val="004D2FE8"/>
    <w:rsid w:val="004D30D7"/>
    <w:rsid w:val="004D31B6"/>
    <w:rsid w:val="004D3E48"/>
    <w:rsid w:val="004D4AF9"/>
    <w:rsid w:val="004D5297"/>
    <w:rsid w:val="004D6102"/>
    <w:rsid w:val="004D6992"/>
    <w:rsid w:val="004E03AF"/>
    <w:rsid w:val="004E0CAD"/>
    <w:rsid w:val="004E0E02"/>
    <w:rsid w:val="004E144D"/>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6A4D"/>
    <w:rsid w:val="0050732B"/>
    <w:rsid w:val="00507D97"/>
    <w:rsid w:val="00510434"/>
    <w:rsid w:val="0051097E"/>
    <w:rsid w:val="005110FE"/>
    <w:rsid w:val="00511A15"/>
    <w:rsid w:val="00511CC0"/>
    <w:rsid w:val="00512D34"/>
    <w:rsid w:val="00512F16"/>
    <w:rsid w:val="005134EF"/>
    <w:rsid w:val="00515150"/>
    <w:rsid w:val="00515368"/>
    <w:rsid w:val="005161FC"/>
    <w:rsid w:val="00516686"/>
    <w:rsid w:val="0051744C"/>
    <w:rsid w:val="005218F6"/>
    <w:rsid w:val="00522D68"/>
    <w:rsid w:val="00523F5B"/>
    <w:rsid w:val="0052418B"/>
    <w:rsid w:val="00524670"/>
    <w:rsid w:val="00526152"/>
    <w:rsid w:val="00527709"/>
    <w:rsid w:val="00530CD4"/>
    <w:rsid w:val="0053306D"/>
    <w:rsid w:val="0053326C"/>
    <w:rsid w:val="005346E5"/>
    <w:rsid w:val="005368B7"/>
    <w:rsid w:val="00537A1F"/>
    <w:rsid w:val="00537B98"/>
    <w:rsid w:val="00541E71"/>
    <w:rsid w:val="00543148"/>
    <w:rsid w:val="005453F3"/>
    <w:rsid w:val="005461D9"/>
    <w:rsid w:val="0054685E"/>
    <w:rsid w:val="00547D83"/>
    <w:rsid w:val="00547FA2"/>
    <w:rsid w:val="00550611"/>
    <w:rsid w:val="005510CE"/>
    <w:rsid w:val="00551D64"/>
    <w:rsid w:val="00551D98"/>
    <w:rsid w:val="005524E0"/>
    <w:rsid w:val="00554CE6"/>
    <w:rsid w:val="00554DD2"/>
    <w:rsid w:val="00554E38"/>
    <w:rsid w:val="005572A4"/>
    <w:rsid w:val="00557E26"/>
    <w:rsid w:val="00557EA9"/>
    <w:rsid w:val="0056091F"/>
    <w:rsid w:val="00560B1F"/>
    <w:rsid w:val="00560D50"/>
    <w:rsid w:val="00561804"/>
    <w:rsid w:val="00561E7C"/>
    <w:rsid w:val="005621CF"/>
    <w:rsid w:val="0056311F"/>
    <w:rsid w:val="0056329F"/>
    <w:rsid w:val="005632B3"/>
    <w:rsid w:val="00563D9E"/>
    <w:rsid w:val="00564B10"/>
    <w:rsid w:val="00564DEE"/>
    <w:rsid w:val="00565716"/>
    <w:rsid w:val="005670E3"/>
    <w:rsid w:val="005676A9"/>
    <w:rsid w:val="00567752"/>
    <w:rsid w:val="005677CF"/>
    <w:rsid w:val="00567CA9"/>
    <w:rsid w:val="00570073"/>
    <w:rsid w:val="00571631"/>
    <w:rsid w:val="0057198B"/>
    <w:rsid w:val="00571FF0"/>
    <w:rsid w:val="0057295C"/>
    <w:rsid w:val="005759DD"/>
    <w:rsid w:val="00575B03"/>
    <w:rsid w:val="00576BCE"/>
    <w:rsid w:val="00581625"/>
    <w:rsid w:val="00581978"/>
    <w:rsid w:val="00581B47"/>
    <w:rsid w:val="00581C94"/>
    <w:rsid w:val="00582579"/>
    <w:rsid w:val="0058291D"/>
    <w:rsid w:val="00583A0C"/>
    <w:rsid w:val="0058466B"/>
    <w:rsid w:val="005873AF"/>
    <w:rsid w:val="005878CE"/>
    <w:rsid w:val="00590A54"/>
    <w:rsid w:val="00590C7D"/>
    <w:rsid w:val="005913A9"/>
    <w:rsid w:val="00592A33"/>
    <w:rsid w:val="00596ACA"/>
    <w:rsid w:val="005A08BF"/>
    <w:rsid w:val="005A0BCF"/>
    <w:rsid w:val="005A1377"/>
    <w:rsid w:val="005A2AE5"/>
    <w:rsid w:val="005A2BC9"/>
    <w:rsid w:val="005A3FD9"/>
    <w:rsid w:val="005A4155"/>
    <w:rsid w:val="005A5CC1"/>
    <w:rsid w:val="005A5FD0"/>
    <w:rsid w:val="005A7B2A"/>
    <w:rsid w:val="005A7E12"/>
    <w:rsid w:val="005B0541"/>
    <w:rsid w:val="005B0FD8"/>
    <w:rsid w:val="005B2E62"/>
    <w:rsid w:val="005B339A"/>
    <w:rsid w:val="005B3758"/>
    <w:rsid w:val="005B6226"/>
    <w:rsid w:val="005B7D1A"/>
    <w:rsid w:val="005C06CA"/>
    <w:rsid w:val="005C0885"/>
    <w:rsid w:val="005C0EE6"/>
    <w:rsid w:val="005C1756"/>
    <w:rsid w:val="005C44C6"/>
    <w:rsid w:val="005C4BCC"/>
    <w:rsid w:val="005C624B"/>
    <w:rsid w:val="005D056C"/>
    <w:rsid w:val="005D2BE6"/>
    <w:rsid w:val="005E1E56"/>
    <w:rsid w:val="005E38EF"/>
    <w:rsid w:val="005E440F"/>
    <w:rsid w:val="005E50A4"/>
    <w:rsid w:val="005E59DE"/>
    <w:rsid w:val="005E611A"/>
    <w:rsid w:val="005E7CF0"/>
    <w:rsid w:val="005F1107"/>
    <w:rsid w:val="005F27C6"/>
    <w:rsid w:val="005F2888"/>
    <w:rsid w:val="005F3150"/>
    <w:rsid w:val="005F3567"/>
    <w:rsid w:val="005F44BD"/>
    <w:rsid w:val="005F4BDA"/>
    <w:rsid w:val="005F4EAE"/>
    <w:rsid w:val="005F5668"/>
    <w:rsid w:val="005F631E"/>
    <w:rsid w:val="005F6FD5"/>
    <w:rsid w:val="005F720B"/>
    <w:rsid w:val="005F7A5A"/>
    <w:rsid w:val="00600437"/>
    <w:rsid w:val="00600CE0"/>
    <w:rsid w:val="006019D3"/>
    <w:rsid w:val="006020BC"/>
    <w:rsid w:val="006024DB"/>
    <w:rsid w:val="00602A71"/>
    <w:rsid w:val="006039E9"/>
    <w:rsid w:val="00604FAF"/>
    <w:rsid w:val="00604FCB"/>
    <w:rsid w:val="006057FD"/>
    <w:rsid w:val="0060582F"/>
    <w:rsid w:val="006059FB"/>
    <w:rsid w:val="00606970"/>
    <w:rsid w:val="00607026"/>
    <w:rsid w:val="0061031F"/>
    <w:rsid w:val="00610EE1"/>
    <w:rsid w:val="006131AB"/>
    <w:rsid w:val="00615547"/>
    <w:rsid w:val="00616C01"/>
    <w:rsid w:val="006201B7"/>
    <w:rsid w:val="0062055D"/>
    <w:rsid w:val="006228E7"/>
    <w:rsid w:val="00623179"/>
    <w:rsid w:val="00623245"/>
    <w:rsid w:val="006233C8"/>
    <w:rsid w:val="00623E0D"/>
    <w:rsid w:val="00626066"/>
    <w:rsid w:val="006270DE"/>
    <w:rsid w:val="006315D7"/>
    <w:rsid w:val="006317CD"/>
    <w:rsid w:val="0063186B"/>
    <w:rsid w:val="00632319"/>
    <w:rsid w:val="006329A7"/>
    <w:rsid w:val="00632ED8"/>
    <w:rsid w:val="00634F33"/>
    <w:rsid w:val="0063546B"/>
    <w:rsid w:val="00635BF2"/>
    <w:rsid w:val="00640652"/>
    <w:rsid w:val="00641390"/>
    <w:rsid w:val="006425FE"/>
    <w:rsid w:val="006429A4"/>
    <w:rsid w:val="00643BA7"/>
    <w:rsid w:val="00643DFB"/>
    <w:rsid w:val="00643E28"/>
    <w:rsid w:val="00645C5A"/>
    <w:rsid w:val="00646E89"/>
    <w:rsid w:val="00647C98"/>
    <w:rsid w:val="00650AE5"/>
    <w:rsid w:val="00650F7C"/>
    <w:rsid w:val="00653F27"/>
    <w:rsid w:val="0065437B"/>
    <w:rsid w:val="0065437F"/>
    <w:rsid w:val="00654B1B"/>
    <w:rsid w:val="00654EA3"/>
    <w:rsid w:val="00655185"/>
    <w:rsid w:val="00656699"/>
    <w:rsid w:val="00656D4C"/>
    <w:rsid w:val="006577DB"/>
    <w:rsid w:val="00657A7A"/>
    <w:rsid w:val="0066056A"/>
    <w:rsid w:val="0066097C"/>
    <w:rsid w:val="00660E18"/>
    <w:rsid w:val="0066130C"/>
    <w:rsid w:val="006613D8"/>
    <w:rsid w:val="006620F2"/>
    <w:rsid w:val="0066224F"/>
    <w:rsid w:val="0066257C"/>
    <w:rsid w:val="00662E15"/>
    <w:rsid w:val="00664288"/>
    <w:rsid w:val="00664648"/>
    <w:rsid w:val="00664D86"/>
    <w:rsid w:val="00665939"/>
    <w:rsid w:val="00666424"/>
    <w:rsid w:val="006664C0"/>
    <w:rsid w:val="0066783A"/>
    <w:rsid w:val="006715A0"/>
    <w:rsid w:val="00671BEF"/>
    <w:rsid w:val="00675900"/>
    <w:rsid w:val="006767E7"/>
    <w:rsid w:val="0068137B"/>
    <w:rsid w:val="00682939"/>
    <w:rsid w:val="006838A7"/>
    <w:rsid w:val="00683A2D"/>
    <w:rsid w:val="00684471"/>
    <w:rsid w:val="00686542"/>
    <w:rsid w:val="00686A7F"/>
    <w:rsid w:val="00687973"/>
    <w:rsid w:val="00687C8B"/>
    <w:rsid w:val="0069013F"/>
    <w:rsid w:val="006903CA"/>
    <w:rsid w:val="006915A5"/>
    <w:rsid w:val="00692925"/>
    <w:rsid w:val="00692F34"/>
    <w:rsid w:val="00693B6B"/>
    <w:rsid w:val="00695212"/>
    <w:rsid w:val="00695255"/>
    <w:rsid w:val="00695788"/>
    <w:rsid w:val="0069583B"/>
    <w:rsid w:val="0069690D"/>
    <w:rsid w:val="00696AC5"/>
    <w:rsid w:val="006A030D"/>
    <w:rsid w:val="006A047D"/>
    <w:rsid w:val="006A1123"/>
    <w:rsid w:val="006A18DE"/>
    <w:rsid w:val="006A1DFC"/>
    <w:rsid w:val="006A1E5F"/>
    <w:rsid w:val="006A2937"/>
    <w:rsid w:val="006A34AE"/>
    <w:rsid w:val="006A4253"/>
    <w:rsid w:val="006A58EF"/>
    <w:rsid w:val="006A5F2E"/>
    <w:rsid w:val="006A5FDA"/>
    <w:rsid w:val="006A60EE"/>
    <w:rsid w:val="006A76F1"/>
    <w:rsid w:val="006A77A8"/>
    <w:rsid w:val="006B0796"/>
    <w:rsid w:val="006B134E"/>
    <w:rsid w:val="006B1C00"/>
    <w:rsid w:val="006B23CB"/>
    <w:rsid w:val="006B3473"/>
    <w:rsid w:val="006B42A5"/>
    <w:rsid w:val="006B4615"/>
    <w:rsid w:val="006B4D79"/>
    <w:rsid w:val="006B4E42"/>
    <w:rsid w:val="006B577E"/>
    <w:rsid w:val="006B6B31"/>
    <w:rsid w:val="006B7D68"/>
    <w:rsid w:val="006B7DA0"/>
    <w:rsid w:val="006C0C61"/>
    <w:rsid w:val="006C1861"/>
    <w:rsid w:val="006C1EBE"/>
    <w:rsid w:val="006C6143"/>
    <w:rsid w:val="006C7139"/>
    <w:rsid w:val="006C71C9"/>
    <w:rsid w:val="006D0075"/>
    <w:rsid w:val="006D1FAB"/>
    <w:rsid w:val="006D2729"/>
    <w:rsid w:val="006D3174"/>
    <w:rsid w:val="006D3FD2"/>
    <w:rsid w:val="006D4A90"/>
    <w:rsid w:val="006D5B17"/>
    <w:rsid w:val="006D6BEA"/>
    <w:rsid w:val="006D6C04"/>
    <w:rsid w:val="006D7272"/>
    <w:rsid w:val="006E0A47"/>
    <w:rsid w:val="006E1C63"/>
    <w:rsid w:val="006E1DED"/>
    <w:rsid w:val="006E27EB"/>
    <w:rsid w:val="006E3EC7"/>
    <w:rsid w:val="006E7771"/>
    <w:rsid w:val="006F129F"/>
    <w:rsid w:val="006F27D2"/>
    <w:rsid w:val="006F4AD3"/>
    <w:rsid w:val="006F5E92"/>
    <w:rsid w:val="006F62F4"/>
    <w:rsid w:val="006F7148"/>
    <w:rsid w:val="006F715B"/>
    <w:rsid w:val="006F74E7"/>
    <w:rsid w:val="007014C3"/>
    <w:rsid w:val="007021CF"/>
    <w:rsid w:val="0070235C"/>
    <w:rsid w:val="00703052"/>
    <w:rsid w:val="00703B2A"/>
    <w:rsid w:val="00703DF0"/>
    <w:rsid w:val="00704D1B"/>
    <w:rsid w:val="0070539F"/>
    <w:rsid w:val="00705D32"/>
    <w:rsid w:val="00706E67"/>
    <w:rsid w:val="007100C0"/>
    <w:rsid w:val="00711A3E"/>
    <w:rsid w:val="00711A85"/>
    <w:rsid w:val="00711DBF"/>
    <w:rsid w:val="00713E9E"/>
    <w:rsid w:val="007165E5"/>
    <w:rsid w:val="00716FDD"/>
    <w:rsid w:val="007208BE"/>
    <w:rsid w:val="007216BF"/>
    <w:rsid w:val="007219D8"/>
    <w:rsid w:val="00722569"/>
    <w:rsid w:val="00723A49"/>
    <w:rsid w:val="007244A4"/>
    <w:rsid w:val="00724D34"/>
    <w:rsid w:val="007260A1"/>
    <w:rsid w:val="0073043C"/>
    <w:rsid w:val="00730621"/>
    <w:rsid w:val="00731CC6"/>
    <w:rsid w:val="00733493"/>
    <w:rsid w:val="007335BD"/>
    <w:rsid w:val="00733999"/>
    <w:rsid w:val="00734103"/>
    <w:rsid w:val="0073475E"/>
    <w:rsid w:val="00734CFE"/>
    <w:rsid w:val="00734F1B"/>
    <w:rsid w:val="00734F2E"/>
    <w:rsid w:val="007362F4"/>
    <w:rsid w:val="007404DF"/>
    <w:rsid w:val="00740955"/>
    <w:rsid w:val="00742BFD"/>
    <w:rsid w:val="007436E0"/>
    <w:rsid w:val="00743F64"/>
    <w:rsid w:val="007443F0"/>
    <w:rsid w:val="007470ED"/>
    <w:rsid w:val="00750388"/>
    <w:rsid w:val="007506B8"/>
    <w:rsid w:val="007532A9"/>
    <w:rsid w:val="00753E84"/>
    <w:rsid w:val="00755A77"/>
    <w:rsid w:val="00755B13"/>
    <w:rsid w:val="00755C37"/>
    <w:rsid w:val="00756371"/>
    <w:rsid w:val="00756DB3"/>
    <w:rsid w:val="007574DF"/>
    <w:rsid w:val="00757741"/>
    <w:rsid w:val="007605B4"/>
    <w:rsid w:val="007607D5"/>
    <w:rsid w:val="007635B2"/>
    <w:rsid w:val="0076386D"/>
    <w:rsid w:val="00765EB5"/>
    <w:rsid w:val="00767B3E"/>
    <w:rsid w:val="007703CC"/>
    <w:rsid w:val="00771486"/>
    <w:rsid w:val="00772135"/>
    <w:rsid w:val="00772261"/>
    <w:rsid w:val="00772A88"/>
    <w:rsid w:val="00773139"/>
    <w:rsid w:val="00773149"/>
    <w:rsid w:val="00774989"/>
    <w:rsid w:val="00774CF8"/>
    <w:rsid w:val="007814FF"/>
    <w:rsid w:val="0078206A"/>
    <w:rsid w:val="00782F7C"/>
    <w:rsid w:val="007836C0"/>
    <w:rsid w:val="00783998"/>
    <w:rsid w:val="00784160"/>
    <w:rsid w:val="00790106"/>
    <w:rsid w:val="007905CB"/>
    <w:rsid w:val="00790CEC"/>
    <w:rsid w:val="00790D5F"/>
    <w:rsid w:val="00791045"/>
    <w:rsid w:val="007922E4"/>
    <w:rsid w:val="00795056"/>
    <w:rsid w:val="007970F2"/>
    <w:rsid w:val="00797DDB"/>
    <w:rsid w:val="007A0645"/>
    <w:rsid w:val="007A0F27"/>
    <w:rsid w:val="007A42DB"/>
    <w:rsid w:val="007A4F9B"/>
    <w:rsid w:val="007A6CE4"/>
    <w:rsid w:val="007A7357"/>
    <w:rsid w:val="007B1136"/>
    <w:rsid w:val="007B16A5"/>
    <w:rsid w:val="007B2920"/>
    <w:rsid w:val="007B2CB1"/>
    <w:rsid w:val="007B2FFD"/>
    <w:rsid w:val="007B3A44"/>
    <w:rsid w:val="007B4108"/>
    <w:rsid w:val="007B55AB"/>
    <w:rsid w:val="007B5ED6"/>
    <w:rsid w:val="007B63B1"/>
    <w:rsid w:val="007B688B"/>
    <w:rsid w:val="007B76B3"/>
    <w:rsid w:val="007B78EE"/>
    <w:rsid w:val="007C1094"/>
    <w:rsid w:val="007C20EE"/>
    <w:rsid w:val="007C3846"/>
    <w:rsid w:val="007C6843"/>
    <w:rsid w:val="007C7BDF"/>
    <w:rsid w:val="007D178B"/>
    <w:rsid w:val="007D17ED"/>
    <w:rsid w:val="007D276B"/>
    <w:rsid w:val="007D2C57"/>
    <w:rsid w:val="007D6DBD"/>
    <w:rsid w:val="007D72EC"/>
    <w:rsid w:val="007D78E8"/>
    <w:rsid w:val="007D7D5A"/>
    <w:rsid w:val="007E2EFE"/>
    <w:rsid w:val="007E3231"/>
    <w:rsid w:val="007E47AF"/>
    <w:rsid w:val="007E5219"/>
    <w:rsid w:val="007E608C"/>
    <w:rsid w:val="007E6414"/>
    <w:rsid w:val="007E6E50"/>
    <w:rsid w:val="007F0F9A"/>
    <w:rsid w:val="007F2EFD"/>
    <w:rsid w:val="007F3A86"/>
    <w:rsid w:val="007F566F"/>
    <w:rsid w:val="008017A2"/>
    <w:rsid w:val="0080188E"/>
    <w:rsid w:val="008024F2"/>
    <w:rsid w:val="008028FF"/>
    <w:rsid w:val="008029E9"/>
    <w:rsid w:val="00803ADB"/>
    <w:rsid w:val="0080466D"/>
    <w:rsid w:val="008054C0"/>
    <w:rsid w:val="00806197"/>
    <w:rsid w:val="00806E8B"/>
    <w:rsid w:val="00810E88"/>
    <w:rsid w:val="0081445B"/>
    <w:rsid w:val="00816B49"/>
    <w:rsid w:val="00820136"/>
    <w:rsid w:val="008203C8"/>
    <w:rsid w:val="00821153"/>
    <w:rsid w:val="008212BA"/>
    <w:rsid w:val="00821B8A"/>
    <w:rsid w:val="0082285D"/>
    <w:rsid w:val="00822B84"/>
    <w:rsid w:val="008240CE"/>
    <w:rsid w:val="0082419F"/>
    <w:rsid w:val="00824FBF"/>
    <w:rsid w:val="0082555D"/>
    <w:rsid w:val="008259CA"/>
    <w:rsid w:val="00826536"/>
    <w:rsid w:val="00826643"/>
    <w:rsid w:val="008276D2"/>
    <w:rsid w:val="00827831"/>
    <w:rsid w:val="00830BB1"/>
    <w:rsid w:val="008327CE"/>
    <w:rsid w:val="00833D81"/>
    <w:rsid w:val="00834BB7"/>
    <w:rsid w:val="0083560B"/>
    <w:rsid w:val="00836694"/>
    <w:rsid w:val="008376FD"/>
    <w:rsid w:val="008422C6"/>
    <w:rsid w:val="0084364D"/>
    <w:rsid w:val="008444FD"/>
    <w:rsid w:val="008455FA"/>
    <w:rsid w:val="0084565D"/>
    <w:rsid w:val="008462F0"/>
    <w:rsid w:val="00846649"/>
    <w:rsid w:val="008470A5"/>
    <w:rsid w:val="00853CBD"/>
    <w:rsid w:val="00854861"/>
    <w:rsid w:val="00855067"/>
    <w:rsid w:val="00855EED"/>
    <w:rsid w:val="0085772F"/>
    <w:rsid w:val="00857BD1"/>
    <w:rsid w:val="00860271"/>
    <w:rsid w:val="00861710"/>
    <w:rsid w:val="00862403"/>
    <w:rsid w:val="00864C8A"/>
    <w:rsid w:val="00865EB9"/>
    <w:rsid w:val="00867662"/>
    <w:rsid w:val="00867DEB"/>
    <w:rsid w:val="0087043A"/>
    <w:rsid w:val="00870615"/>
    <w:rsid w:val="008707CB"/>
    <w:rsid w:val="00870E5A"/>
    <w:rsid w:val="00871392"/>
    <w:rsid w:val="00871C55"/>
    <w:rsid w:val="00871EF8"/>
    <w:rsid w:val="00871F91"/>
    <w:rsid w:val="0087285C"/>
    <w:rsid w:val="00872B93"/>
    <w:rsid w:val="00873CD9"/>
    <w:rsid w:val="00874FC0"/>
    <w:rsid w:val="00875841"/>
    <w:rsid w:val="00875AA3"/>
    <w:rsid w:val="0087695B"/>
    <w:rsid w:val="00881630"/>
    <w:rsid w:val="00881F37"/>
    <w:rsid w:val="00882407"/>
    <w:rsid w:val="00882B75"/>
    <w:rsid w:val="00882C72"/>
    <w:rsid w:val="00883A48"/>
    <w:rsid w:val="008848DC"/>
    <w:rsid w:val="00884969"/>
    <w:rsid w:val="00885C43"/>
    <w:rsid w:val="00885FB2"/>
    <w:rsid w:val="00886402"/>
    <w:rsid w:val="00887986"/>
    <w:rsid w:val="0089061B"/>
    <w:rsid w:val="00892075"/>
    <w:rsid w:val="00892A2F"/>
    <w:rsid w:val="0089377A"/>
    <w:rsid w:val="00894CDD"/>
    <w:rsid w:val="00897140"/>
    <w:rsid w:val="008A1766"/>
    <w:rsid w:val="008A2560"/>
    <w:rsid w:val="008A2B57"/>
    <w:rsid w:val="008A57BF"/>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476B"/>
    <w:rsid w:val="008C6271"/>
    <w:rsid w:val="008C6FBE"/>
    <w:rsid w:val="008C7211"/>
    <w:rsid w:val="008D07F4"/>
    <w:rsid w:val="008D125C"/>
    <w:rsid w:val="008D2884"/>
    <w:rsid w:val="008D2E17"/>
    <w:rsid w:val="008D460A"/>
    <w:rsid w:val="008D79B2"/>
    <w:rsid w:val="008D7ED0"/>
    <w:rsid w:val="008E1B6B"/>
    <w:rsid w:val="008E2972"/>
    <w:rsid w:val="008E30E9"/>
    <w:rsid w:val="008E48E5"/>
    <w:rsid w:val="008E5F44"/>
    <w:rsid w:val="008F18D1"/>
    <w:rsid w:val="008F3077"/>
    <w:rsid w:val="008F4BF1"/>
    <w:rsid w:val="008F4FEE"/>
    <w:rsid w:val="008F5106"/>
    <w:rsid w:val="008F5B95"/>
    <w:rsid w:val="008F7323"/>
    <w:rsid w:val="009007CF"/>
    <w:rsid w:val="009012E2"/>
    <w:rsid w:val="009026B4"/>
    <w:rsid w:val="0090274A"/>
    <w:rsid w:val="00903C11"/>
    <w:rsid w:val="00904115"/>
    <w:rsid w:val="009045D9"/>
    <w:rsid w:val="00905154"/>
    <w:rsid w:val="00905286"/>
    <w:rsid w:val="00907026"/>
    <w:rsid w:val="009114C1"/>
    <w:rsid w:val="00912361"/>
    <w:rsid w:val="00913FE4"/>
    <w:rsid w:val="00914841"/>
    <w:rsid w:val="009149B1"/>
    <w:rsid w:val="0091571C"/>
    <w:rsid w:val="0091787E"/>
    <w:rsid w:val="0092081A"/>
    <w:rsid w:val="00920D44"/>
    <w:rsid w:val="0092110D"/>
    <w:rsid w:val="009211DA"/>
    <w:rsid w:val="00923832"/>
    <w:rsid w:val="00923F1E"/>
    <w:rsid w:val="00924047"/>
    <w:rsid w:val="009242FD"/>
    <w:rsid w:val="00924A5F"/>
    <w:rsid w:val="00924F91"/>
    <w:rsid w:val="00925702"/>
    <w:rsid w:val="00925828"/>
    <w:rsid w:val="0092633C"/>
    <w:rsid w:val="00926D1F"/>
    <w:rsid w:val="00930806"/>
    <w:rsid w:val="00930C01"/>
    <w:rsid w:val="00930CE2"/>
    <w:rsid w:val="009312AF"/>
    <w:rsid w:val="00932077"/>
    <w:rsid w:val="00932CEB"/>
    <w:rsid w:val="00932EF0"/>
    <w:rsid w:val="00935AB2"/>
    <w:rsid w:val="00935F95"/>
    <w:rsid w:val="00936E12"/>
    <w:rsid w:val="009401C4"/>
    <w:rsid w:val="00941D80"/>
    <w:rsid w:val="00943E7A"/>
    <w:rsid w:val="0094499D"/>
    <w:rsid w:val="009456E6"/>
    <w:rsid w:val="00945FF7"/>
    <w:rsid w:val="0094628E"/>
    <w:rsid w:val="00946942"/>
    <w:rsid w:val="009469B9"/>
    <w:rsid w:val="0094750D"/>
    <w:rsid w:val="00947962"/>
    <w:rsid w:val="0095041F"/>
    <w:rsid w:val="00951A06"/>
    <w:rsid w:val="009526CD"/>
    <w:rsid w:val="009527FE"/>
    <w:rsid w:val="009532E2"/>
    <w:rsid w:val="009535B1"/>
    <w:rsid w:val="00954BC9"/>
    <w:rsid w:val="00955248"/>
    <w:rsid w:val="009571EF"/>
    <w:rsid w:val="0096284C"/>
    <w:rsid w:val="0096513A"/>
    <w:rsid w:val="009667CE"/>
    <w:rsid w:val="00966881"/>
    <w:rsid w:val="00967CB3"/>
    <w:rsid w:val="00970704"/>
    <w:rsid w:val="00970AEA"/>
    <w:rsid w:val="009716A9"/>
    <w:rsid w:val="009718BD"/>
    <w:rsid w:val="00971D46"/>
    <w:rsid w:val="00972CF1"/>
    <w:rsid w:val="00972E6E"/>
    <w:rsid w:val="00973523"/>
    <w:rsid w:val="00973CE9"/>
    <w:rsid w:val="0097527F"/>
    <w:rsid w:val="00976143"/>
    <w:rsid w:val="00976760"/>
    <w:rsid w:val="0097695C"/>
    <w:rsid w:val="00976A46"/>
    <w:rsid w:val="00977C67"/>
    <w:rsid w:val="009802FB"/>
    <w:rsid w:val="009805F0"/>
    <w:rsid w:val="00981128"/>
    <w:rsid w:val="00981887"/>
    <w:rsid w:val="009822E3"/>
    <w:rsid w:val="00984195"/>
    <w:rsid w:val="009864F8"/>
    <w:rsid w:val="00986BAF"/>
    <w:rsid w:val="009870FB"/>
    <w:rsid w:val="009879E6"/>
    <w:rsid w:val="009904BB"/>
    <w:rsid w:val="0099121E"/>
    <w:rsid w:val="009919C9"/>
    <w:rsid w:val="00991B8E"/>
    <w:rsid w:val="00994872"/>
    <w:rsid w:val="00995A35"/>
    <w:rsid w:val="00995A87"/>
    <w:rsid w:val="009A11A6"/>
    <w:rsid w:val="009A2222"/>
    <w:rsid w:val="009A3888"/>
    <w:rsid w:val="009A504B"/>
    <w:rsid w:val="009A52E8"/>
    <w:rsid w:val="009A5B2B"/>
    <w:rsid w:val="009A672D"/>
    <w:rsid w:val="009A74C3"/>
    <w:rsid w:val="009B0304"/>
    <w:rsid w:val="009B08C5"/>
    <w:rsid w:val="009B0F66"/>
    <w:rsid w:val="009B17E9"/>
    <w:rsid w:val="009B29D4"/>
    <w:rsid w:val="009B2F8B"/>
    <w:rsid w:val="009B3570"/>
    <w:rsid w:val="009B3672"/>
    <w:rsid w:val="009B3E52"/>
    <w:rsid w:val="009B4DBC"/>
    <w:rsid w:val="009B50B9"/>
    <w:rsid w:val="009B56EA"/>
    <w:rsid w:val="009B6861"/>
    <w:rsid w:val="009B6C13"/>
    <w:rsid w:val="009C0CBB"/>
    <w:rsid w:val="009C245A"/>
    <w:rsid w:val="009C31C3"/>
    <w:rsid w:val="009C3B05"/>
    <w:rsid w:val="009C516E"/>
    <w:rsid w:val="009C597F"/>
    <w:rsid w:val="009C6745"/>
    <w:rsid w:val="009C69CB"/>
    <w:rsid w:val="009C7DC6"/>
    <w:rsid w:val="009D0675"/>
    <w:rsid w:val="009D2DE6"/>
    <w:rsid w:val="009D48A1"/>
    <w:rsid w:val="009D48CE"/>
    <w:rsid w:val="009D4FCF"/>
    <w:rsid w:val="009D5386"/>
    <w:rsid w:val="009D55BB"/>
    <w:rsid w:val="009E1A3C"/>
    <w:rsid w:val="009E2091"/>
    <w:rsid w:val="009E2669"/>
    <w:rsid w:val="009E2AC4"/>
    <w:rsid w:val="009E35E1"/>
    <w:rsid w:val="009E3686"/>
    <w:rsid w:val="009E3F80"/>
    <w:rsid w:val="009E3FF6"/>
    <w:rsid w:val="009E652E"/>
    <w:rsid w:val="009E6FE7"/>
    <w:rsid w:val="009E714B"/>
    <w:rsid w:val="009E73DE"/>
    <w:rsid w:val="009F27C1"/>
    <w:rsid w:val="009F356D"/>
    <w:rsid w:val="009F5577"/>
    <w:rsid w:val="00A0380E"/>
    <w:rsid w:val="00A06458"/>
    <w:rsid w:val="00A06776"/>
    <w:rsid w:val="00A07959"/>
    <w:rsid w:val="00A10AE4"/>
    <w:rsid w:val="00A124BC"/>
    <w:rsid w:val="00A13877"/>
    <w:rsid w:val="00A15161"/>
    <w:rsid w:val="00A1689C"/>
    <w:rsid w:val="00A20459"/>
    <w:rsid w:val="00A21507"/>
    <w:rsid w:val="00A2195A"/>
    <w:rsid w:val="00A21F8A"/>
    <w:rsid w:val="00A228D1"/>
    <w:rsid w:val="00A23355"/>
    <w:rsid w:val="00A25551"/>
    <w:rsid w:val="00A25BEF"/>
    <w:rsid w:val="00A25DEB"/>
    <w:rsid w:val="00A26B99"/>
    <w:rsid w:val="00A30A51"/>
    <w:rsid w:val="00A3188A"/>
    <w:rsid w:val="00A31CF0"/>
    <w:rsid w:val="00A320D2"/>
    <w:rsid w:val="00A32FF8"/>
    <w:rsid w:val="00A34277"/>
    <w:rsid w:val="00A347A7"/>
    <w:rsid w:val="00A34841"/>
    <w:rsid w:val="00A35E0F"/>
    <w:rsid w:val="00A363C6"/>
    <w:rsid w:val="00A3643F"/>
    <w:rsid w:val="00A40E9F"/>
    <w:rsid w:val="00A415A9"/>
    <w:rsid w:val="00A42F0C"/>
    <w:rsid w:val="00A4385C"/>
    <w:rsid w:val="00A43C01"/>
    <w:rsid w:val="00A43C48"/>
    <w:rsid w:val="00A4406D"/>
    <w:rsid w:val="00A44511"/>
    <w:rsid w:val="00A44C7E"/>
    <w:rsid w:val="00A46752"/>
    <w:rsid w:val="00A46CE1"/>
    <w:rsid w:val="00A5174B"/>
    <w:rsid w:val="00A558D0"/>
    <w:rsid w:val="00A55AAD"/>
    <w:rsid w:val="00A567DC"/>
    <w:rsid w:val="00A57E80"/>
    <w:rsid w:val="00A602E9"/>
    <w:rsid w:val="00A6160F"/>
    <w:rsid w:val="00A61DA8"/>
    <w:rsid w:val="00A623C2"/>
    <w:rsid w:val="00A62920"/>
    <w:rsid w:val="00A6349A"/>
    <w:rsid w:val="00A63EB0"/>
    <w:rsid w:val="00A63F59"/>
    <w:rsid w:val="00A64D19"/>
    <w:rsid w:val="00A66C92"/>
    <w:rsid w:val="00A67943"/>
    <w:rsid w:val="00A67B23"/>
    <w:rsid w:val="00A70F08"/>
    <w:rsid w:val="00A70F2D"/>
    <w:rsid w:val="00A7120C"/>
    <w:rsid w:val="00A72B8A"/>
    <w:rsid w:val="00A730FE"/>
    <w:rsid w:val="00A7326B"/>
    <w:rsid w:val="00A7463A"/>
    <w:rsid w:val="00A75483"/>
    <w:rsid w:val="00A75813"/>
    <w:rsid w:val="00A77CB9"/>
    <w:rsid w:val="00A810B0"/>
    <w:rsid w:val="00A81830"/>
    <w:rsid w:val="00A8219B"/>
    <w:rsid w:val="00A8300F"/>
    <w:rsid w:val="00A84B6B"/>
    <w:rsid w:val="00A8690E"/>
    <w:rsid w:val="00A90FF6"/>
    <w:rsid w:val="00A914CD"/>
    <w:rsid w:val="00A9174F"/>
    <w:rsid w:val="00A93095"/>
    <w:rsid w:val="00A94108"/>
    <w:rsid w:val="00A948CA"/>
    <w:rsid w:val="00A95CCF"/>
    <w:rsid w:val="00A95E03"/>
    <w:rsid w:val="00A97628"/>
    <w:rsid w:val="00AA01C6"/>
    <w:rsid w:val="00AA0A98"/>
    <w:rsid w:val="00AA29A0"/>
    <w:rsid w:val="00AA3737"/>
    <w:rsid w:val="00AA38AF"/>
    <w:rsid w:val="00AA5AB9"/>
    <w:rsid w:val="00AA74D0"/>
    <w:rsid w:val="00AA78B7"/>
    <w:rsid w:val="00AA78FE"/>
    <w:rsid w:val="00AA7ACA"/>
    <w:rsid w:val="00AB0779"/>
    <w:rsid w:val="00AB2549"/>
    <w:rsid w:val="00AB546C"/>
    <w:rsid w:val="00AB5D11"/>
    <w:rsid w:val="00AB62CD"/>
    <w:rsid w:val="00AB745F"/>
    <w:rsid w:val="00AB7823"/>
    <w:rsid w:val="00AB7EDB"/>
    <w:rsid w:val="00AC0749"/>
    <w:rsid w:val="00AC1CD2"/>
    <w:rsid w:val="00AC1E51"/>
    <w:rsid w:val="00AC24DF"/>
    <w:rsid w:val="00AC515D"/>
    <w:rsid w:val="00AC599E"/>
    <w:rsid w:val="00AC79F6"/>
    <w:rsid w:val="00AC7D17"/>
    <w:rsid w:val="00AD04A9"/>
    <w:rsid w:val="00AD04B2"/>
    <w:rsid w:val="00AD234A"/>
    <w:rsid w:val="00AD2C21"/>
    <w:rsid w:val="00AD2CDA"/>
    <w:rsid w:val="00AD3A0E"/>
    <w:rsid w:val="00AD3B91"/>
    <w:rsid w:val="00AD41FD"/>
    <w:rsid w:val="00AD4C01"/>
    <w:rsid w:val="00AD704E"/>
    <w:rsid w:val="00AE080A"/>
    <w:rsid w:val="00AE1BE8"/>
    <w:rsid w:val="00AE1F16"/>
    <w:rsid w:val="00AE24B0"/>
    <w:rsid w:val="00AE30D6"/>
    <w:rsid w:val="00AE34D3"/>
    <w:rsid w:val="00AE404F"/>
    <w:rsid w:val="00AE4AD5"/>
    <w:rsid w:val="00AE6101"/>
    <w:rsid w:val="00AE69C3"/>
    <w:rsid w:val="00AE723C"/>
    <w:rsid w:val="00AE7C51"/>
    <w:rsid w:val="00AE7DFD"/>
    <w:rsid w:val="00AF361D"/>
    <w:rsid w:val="00AF3FD8"/>
    <w:rsid w:val="00AF61B5"/>
    <w:rsid w:val="00AF705B"/>
    <w:rsid w:val="00AF70E1"/>
    <w:rsid w:val="00B009FE"/>
    <w:rsid w:val="00B00C8F"/>
    <w:rsid w:val="00B0176F"/>
    <w:rsid w:val="00B02239"/>
    <w:rsid w:val="00B039FE"/>
    <w:rsid w:val="00B03C3D"/>
    <w:rsid w:val="00B03F64"/>
    <w:rsid w:val="00B051C0"/>
    <w:rsid w:val="00B07BB9"/>
    <w:rsid w:val="00B10483"/>
    <w:rsid w:val="00B1061E"/>
    <w:rsid w:val="00B12B60"/>
    <w:rsid w:val="00B12F4B"/>
    <w:rsid w:val="00B1379E"/>
    <w:rsid w:val="00B13D04"/>
    <w:rsid w:val="00B15DFA"/>
    <w:rsid w:val="00B16296"/>
    <w:rsid w:val="00B17CEA"/>
    <w:rsid w:val="00B2043E"/>
    <w:rsid w:val="00B21EA6"/>
    <w:rsid w:val="00B21FDC"/>
    <w:rsid w:val="00B23613"/>
    <w:rsid w:val="00B23B35"/>
    <w:rsid w:val="00B23E7A"/>
    <w:rsid w:val="00B2456C"/>
    <w:rsid w:val="00B24961"/>
    <w:rsid w:val="00B24F7F"/>
    <w:rsid w:val="00B276F7"/>
    <w:rsid w:val="00B30B40"/>
    <w:rsid w:val="00B32CF9"/>
    <w:rsid w:val="00B32F01"/>
    <w:rsid w:val="00B33ED2"/>
    <w:rsid w:val="00B34180"/>
    <w:rsid w:val="00B36A67"/>
    <w:rsid w:val="00B37B8A"/>
    <w:rsid w:val="00B40134"/>
    <w:rsid w:val="00B410AF"/>
    <w:rsid w:val="00B418C2"/>
    <w:rsid w:val="00B424FA"/>
    <w:rsid w:val="00B445B5"/>
    <w:rsid w:val="00B456E9"/>
    <w:rsid w:val="00B46027"/>
    <w:rsid w:val="00B46AB5"/>
    <w:rsid w:val="00B47954"/>
    <w:rsid w:val="00B50312"/>
    <w:rsid w:val="00B5059B"/>
    <w:rsid w:val="00B50F6B"/>
    <w:rsid w:val="00B51CA8"/>
    <w:rsid w:val="00B51EFC"/>
    <w:rsid w:val="00B5298C"/>
    <w:rsid w:val="00B54B6C"/>
    <w:rsid w:val="00B56315"/>
    <w:rsid w:val="00B5693F"/>
    <w:rsid w:val="00B5705F"/>
    <w:rsid w:val="00B57AFF"/>
    <w:rsid w:val="00B619D6"/>
    <w:rsid w:val="00B61A28"/>
    <w:rsid w:val="00B647BF"/>
    <w:rsid w:val="00B65EB6"/>
    <w:rsid w:val="00B66213"/>
    <w:rsid w:val="00B66304"/>
    <w:rsid w:val="00B6786E"/>
    <w:rsid w:val="00B701FA"/>
    <w:rsid w:val="00B709CE"/>
    <w:rsid w:val="00B71C54"/>
    <w:rsid w:val="00B71C6D"/>
    <w:rsid w:val="00B72103"/>
    <w:rsid w:val="00B7271E"/>
    <w:rsid w:val="00B72A04"/>
    <w:rsid w:val="00B7435C"/>
    <w:rsid w:val="00B743A1"/>
    <w:rsid w:val="00B7582E"/>
    <w:rsid w:val="00B75A0D"/>
    <w:rsid w:val="00B76422"/>
    <w:rsid w:val="00B766D7"/>
    <w:rsid w:val="00B76C99"/>
    <w:rsid w:val="00B76DB4"/>
    <w:rsid w:val="00B77438"/>
    <w:rsid w:val="00B77981"/>
    <w:rsid w:val="00B80C61"/>
    <w:rsid w:val="00B8185B"/>
    <w:rsid w:val="00B823E4"/>
    <w:rsid w:val="00B82B60"/>
    <w:rsid w:val="00B82F0D"/>
    <w:rsid w:val="00B83DD6"/>
    <w:rsid w:val="00B84F08"/>
    <w:rsid w:val="00B850AC"/>
    <w:rsid w:val="00B85BB0"/>
    <w:rsid w:val="00B87211"/>
    <w:rsid w:val="00B87D7C"/>
    <w:rsid w:val="00B90238"/>
    <w:rsid w:val="00B90F3E"/>
    <w:rsid w:val="00B943D8"/>
    <w:rsid w:val="00B94EC0"/>
    <w:rsid w:val="00B954C0"/>
    <w:rsid w:val="00B9583B"/>
    <w:rsid w:val="00B95D53"/>
    <w:rsid w:val="00B96AD8"/>
    <w:rsid w:val="00B96D5D"/>
    <w:rsid w:val="00B97541"/>
    <w:rsid w:val="00BA0E3A"/>
    <w:rsid w:val="00BA1818"/>
    <w:rsid w:val="00BA288B"/>
    <w:rsid w:val="00BA295B"/>
    <w:rsid w:val="00BA306A"/>
    <w:rsid w:val="00BA42B1"/>
    <w:rsid w:val="00BA4BF0"/>
    <w:rsid w:val="00BA5218"/>
    <w:rsid w:val="00BA5C78"/>
    <w:rsid w:val="00BA7B02"/>
    <w:rsid w:val="00BB0831"/>
    <w:rsid w:val="00BB0D89"/>
    <w:rsid w:val="00BB2F7B"/>
    <w:rsid w:val="00BB4CB6"/>
    <w:rsid w:val="00BB57BA"/>
    <w:rsid w:val="00BB6F63"/>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1F9"/>
    <w:rsid w:val="00BF0A06"/>
    <w:rsid w:val="00BF14DE"/>
    <w:rsid w:val="00BF201B"/>
    <w:rsid w:val="00BF2F40"/>
    <w:rsid w:val="00BF352E"/>
    <w:rsid w:val="00BF39D9"/>
    <w:rsid w:val="00BF5AFB"/>
    <w:rsid w:val="00BF6682"/>
    <w:rsid w:val="00BF69A0"/>
    <w:rsid w:val="00C00353"/>
    <w:rsid w:val="00C01B37"/>
    <w:rsid w:val="00C02A90"/>
    <w:rsid w:val="00C02B0D"/>
    <w:rsid w:val="00C039FB"/>
    <w:rsid w:val="00C06E23"/>
    <w:rsid w:val="00C07A14"/>
    <w:rsid w:val="00C07CDD"/>
    <w:rsid w:val="00C11DF4"/>
    <w:rsid w:val="00C12B5B"/>
    <w:rsid w:val="00C133A1"/>
    <w:rsid w:val="00C13D19"/>
    <w:rsid w:val="00C1438C"/>
    <w:rsid w:val="00C14401"/>
    <w:rsid w:val="00C147F0"/>
    <w:rsid w:val="00C14F77"/>
    <w:rsid w:val="00C160A3"/>
    <w:rsid w:val="00C1790C"/>
    <w:rsid w:val="00C2027E"/>
    <w:rsid w:val="00C20B50"/>
    <w:rsid w:val="00C21D20"/>
    <w:rsid w:val="00C24296"/>
    <w:rsid w:val="00C2460A"/>
    <w:rsid w:val="00C2531B"/>
    <w:rsid w:val="00C2551D"/>
    <w:rsid w:val="00C26326"/>
    <w:rsid w:val="00C26B23"/>
    <w:rsid w:val="00C26D26"/>
    <w:rsid w:val="00C27522"/>
    <w:rsid w:val="00C27F02"/>
    <w:rsid w:val="00C30918"/>
    <w:rsid w:val="00C30C8A"/>
    <w:rsid w:val="00C315A7"/>
    <w:rsid w:val="00C3183B"/>
    <w:rsid w:val="00C3244B"/>
    <w:rsid w:val="00C34DED"/>
    <w:rsid w:val="00C357B1"/>
    <w:rsid w:val="00C35A36"/>
    <w:rsid w:val="00C36D52"/>
    <w:rsid w:val="00C36EA8"/>
    <w:rsid w:val="00C37A37"/>
    <w:rsid w:val="00C40BAD"/>
    <w:rsid w:val="00C41152"/>
    <w:rsid w:val="00C41495"/>
    <w:rsid w:val="00C42A4E"/>
    <w:rsid w:val="00C44166"/>
    <w:rsid w:val="00C44FB5"/>
    <w:rsid w:val="00C45222"/>
    <w:rsid w:val="00C4548C"/>
    <w:rsid w:val="00C45801"/>
    <w:rsid w:val="00C46A40"/>
    <w:rsid w:val="00C46FBA"/>
    <w:rsid w:val="00C4742C"/>
    <w:rsid w:val="00C4749F"/>
    <w:rsid w:val="00C475FD"/>
    <w:rsid w:val="00C479C7"/>
    <w:rsid w:val="00C47D08"/>
    <w:rsid w:val="00C506A3"/>
    <w:rsid w:val="00C50DBA"/>
    <w:rsid w:val="00C5212E"/>
    <w:rsid w:val="00C521D8"/>
    <w:rsid w:val="00C538F7"/>
    <w:rsid w:val="00C54D05"/>
    <w:rsid w:val="00C55ADE"/>
    <w:rsid w:val="00C56EA6"/>
    <w:rsid w:val="00C57065"/>
    <w:rsid w:val="00C574BA"/>
    <w:rsid w:val="00C57C4A"/>
    <w:rsid w:val="00C62C87"/>
    <w:rsid w:val="00C635C0"/>
    <w:rsid w:val="00C64A17"/>
    <w:rsid w:val="00C65B59"/>
    <w:rsid w:val="00C66969"/>
    <w:rsid w:val="00C705F0"/>
    <w:rsid w:val="00C70D06"/>
    <w:rsid w:val="00C71C5B"/>
    <w:rsid w:val="00C71D66"/>
    <w:rsid w:val="00C72AEF"/>
    <w:rsid w:val="00C72E03"/>
    <w:rsid w:val="00C72E59"/>
    <w:rsid w:val="00C731F0"/>
    <w:rsid w:val="00C73920"/>
    <w:rsid w:val="00C74F26"/>
    <w:rsid w:val="00C75025"/>
    <w:rsid w:val="00C7503E"/>
    <w:rsid w:val="00C756B1"/>
    <w:rsid w:val="00C75955"/>
    <w:rsid w:val="00C75AF1"/>
    <w:rsid w:val="00C75E36"/>
    <w:rsid w:val="00C766FB"/>
    <w:rsid w:val="00C771DE"/>
    <w:rsid w:val="00C814A3"/>
    <w:rsid w:val="00C81634"/>
    <w:rsid w:val="00C81879"/>
    <w:rsid w:val="00C822A0"/>
    <w:rsid w:val="00C83DA4"/>
    <w:rsid w:val="00C8489E"/>
    <w:rsid w:val="00C84D9E"/>
    <w:rsid w:val="00C85437"/>
    <w:rsid w:val="00C85599"/>
    <w:rsid w:val="00C856CB"/>
    <w:rsid w:val="00C8595A"/>
    <w:rsid w:val="00C86972"/>
    <w:rsid w:val="00C8770E"/>
    <w:rsid w:val="00C9201A"/>
    <w:rsid w:val="00C936E3"/>
    <w:rsid w:val="00C953AF"/>
    <w:rsid w:val="00C96E22"/>
    <w:rsid w:val="00C97211"/>
    <w:rsid w:val="00C9726A"/>
    <w:rsid w:val="00C975AC"/>
    <w:rsid w:val="00C976B6"/>
    <w:rsid w:val="00C97C77"/>
    <w:rsid w:val="00CA0067"/>
    <w:rsid w:val="00CA0929"/>
    <w:rsid w:val="00CA0C81"/>
    <w:rsid w:val="00CA1AEB"/>
    <w:rsid w:val="00CA1FE3"/>
    <w:rsid w:val="00CA31AA"/>
    <w:rsid w:val="00CA4211"/>
    <w:rsid w:val="00CA4C49"/>
    <w:rsid w:val="00CA585D"/>
    <w:rsid w:val="00CA74BD"/>
    <w:rsid w:val="00CB0923"/>
    <w:rsid w:val="00CB1443"/>
    <w:rsid w:val="00CB175C"/>
    <w:rsid w:val="00CB1F6C"/>
    <w:rsid w:val="00CB2BF5"/>
    <w:rsid w:val="00CB4508"/>
    <w:rsid w:val="00CB5359"/>
    <w:rsid w:val="00CB5C22"/>
    <w:rsid w:val="00CB7059"/>
    <w:rsid w:val="00CC0F0F"/>
    <w:rsid w:val="00CC1069"/>
    <w:rsid w:val="00CC13DA"/>
    <w:rsid w:val="00CC319A"/>
    <w:rsid w:val="00CC35C9"/>
    <w:rsid w:val="00CC36CE"/>
    <w:rsid w:val="00CC383B"/>
    <w:rsid w:val="00CC3C11"/>
    <w:rsid w:val="00CC3CB7"/>
    <w:rsid w:val="00CC4C3C"/>
    <w:rsid w:val="00CC53FD"/>
    <w:rsid w:val="00CC5878"/>
    <w:rsid w:val="00CC5D8A"/>
    <w:rsid w:val="00CC6F66"/>
    <w:rsid w:val="00CD0B74"/>
    <w:rsid w:val="00CD299A"/>
    <w:rsid w:val="00CD2CEA"/>
    <w:rsid w:val="00CD542A"/>
    <w:rsid w:val="00CD5B1E"/>
    <w:rsid w:val="00CE0613"/>
    <w:rsid w:val="00CE1231"/>
    <w:rsid w:val="00CE1F3A"/>
    <w:rsid w:val="00CE3A29"/>
    <w:rsid w:val="00CE622C"/>
    <w:rsid w:val="00CE74FD"/>
    <w:rsid w:val="00CE792B"/>
    <w:rsid w:val="00CE7E1D"/>
    <w:rsid w:val="00CE7F90"/>
    <w:rsid w:val="00CF079B"/>
    <w:rsid w:val="00CF104B"/>
    <w:rsid w:val="00CF1D35"/>
    <w:rsid w:val="00CF6A55"/>
    <w:rsid w:val="00CF75FF"/>
    <w:rsid w:val="00CF7E2E"/>
    <w:rsid w:val="00CF7F7B"/>
    <w:rsid w:val="00D00BB2"/>
    <w:rsid w:val="00D0107F"/>
    <w:rsid w:val="00D016C8"/>
    <w:rsid w:val="00D01C73"/>
    <w:rsid w:val="00D020C1"/>
    <w:rsid w:val="00D04B87"/>
    <w:rsid w:val="00D06256"/>
    <w:rsid w:val="00D10721"/>
    <w:rsid w:val="00D1273B"/>
    <w:rsid w:val="00D12FCB"/>
    <w:rsid w:val="00D13B13"/>
    <w:rsid w:val="00D13DD3"/>
    <w:rsid w:val="00D143D7"/>
    <w:rsid w:val="00D16257"/>
    <w:rsid w:val="00D167BB"/>
    <w:rsid w:val="00D16B63"/>
    <w:rsid w:val="00D17A09"/>
    <w:rsid w:val="00D20DDB"/>
    <w:rsid w:val="00D217AB"/>
    <w:rsid w:val="00D24248"/>
    <w:rsid w:val="00D2488B"/>
    <w:rsid w:val="00D24E56"/>
    <w:rsid w:val="00D26358"/>
    <w:rsid w:val="00D27049"/>
    <w:rsid w:val="00D278B5"/>
    <w:rsid w:val="00D31BCF"/>
    <w:rsid w:val="00D3323E"/>
    <w:rsid w:val="00D33981"/>
    <w:rsid w:val="00D341C4"/>
    <w:rsid w:val="00D34A7F"/>
    <w:rsid w:val="00D361E1"/>
    <w:rsid w:val="00D36E05"/>
    <w:rsid w:val="00D37B5C"/>
    <w:rsid w:val="00D37BBD"/>
    <w:rsid w:val="00D40474"/>
    <w:rsid w:val="00D41287"/>
    <w:rsid w:val="00D41340"/>
    <w:rsid w:val="00D413F7"/>
    <w:rsid w:val="00D4155B"/>
    <w:rsid w:val="00D429AE"/>
    <w:rsid w:val="00D43300"/>
    <w:rsid w:val="00D45063"/>
    <w:rsid w:val="00D450A4"/>
    <w:rsid w:val="00D475C8"/>
    <w:rsid w:val="00D5182A"/>
    <w:rsid w:val="00D54042"/>
    <w:rsid w:val="00D601A5"/>
    <w:rsid w:val="00D6024D"/>
    <w:rsid w:val="00D61327"/>
    <w:rsid w:val="00D6181B"/>
    <w:rsid w:val="00D63329"/>
    <w:rsid w:val="00D63A1D"/>
    <w:rsid w:val="00D64838"/>
    <w:rsid w:val="00D652F6"/>
    <w:rsid w:val="00D65414"/>
    <w:rsid w:val="00D706C7"/>
    <w:rsid w:val="00D70AEC"/>
    <w:rsid w:val="00D71D11"/>
    <w:rsid w:val="00D72AE4"/>
    <w:rsid w:val="00D742A4"/>
    <w:rsid w:val="00D744E8"/>
    <w:rsid w:val="00D75405"/>
    <w:rsid w:val="00D76D98"/>
    <w:rsid w:val="00D80A14"/>
    <w:rsid w:val="00D80AAF"/>
    <w:rsid w:val="00D81229"/>
    <w:rsid w:val="00D82BF0"/>
    <w:rsid w:val="00D835C0"/>
    <w:rsid w:val="00D83FC8"/>
    <w:rsid w:val="00D84386"/>
    <w:rsid w:val="00D848AB"/>
    <w:rsid w:val="00D8588F"/>
    <w:rsid w:val="00D86CAB"/>
    <w:rsid w:val="00D91860"/>
    <w:rsid w:val="00D934F8"/>
    <w:rsid w:val="00D946F8"/>
    <w:rsid w:val="00D94FB0"/>
    <w:rsid w:val="00D95887"/>
    <w:rsid w:val="00D9590C"/>
    <w:rsid w:val="00D961B0"/>
    <w:rsid w:val="00D96D1C"/>
    <w:rsid w:val="00D97225"/>
    <w:rsid w:val="00DA06CC"/>
    <w:rsid w:val="00DA243B"/>
    <w:rsid w:val="00DA2597"/>
    <w:rsid w:val="00DA298D"/>
    <w:rsid w:val="00DA3722"/>
    <w:rsid w:val="00DA5AA0"/>
    <w:rsid w:val="00DA60CC"/>
    <w:rsid w:val="00DA6B8F"/>
    <w:rsid w:val="00DA6BFB"/>
    <w:rsid w:val="00DA7766"/>
    <w:rsid w:val="00DB0574"/>
    <w:rsid w:val="00DB254D"/>
    <w:rsid w:val="00DB268C"/>
    <w:rsid w:val="00DB3B68"/>
    <w:rsid w:val="00DB4590"/>
    <w:rsid w:val="00DB4DFD"/>
    <w:rsid w:val="00DB6A20"/>
    <w:rsid w:val="00DB6E1E"/>
    <w:rsid w:val="00DC0EB7"/>
    <w:rsid w:val="00DC106B"/>
    <w:rsid w:val="00DC15FF"/>
    <w:rsid w:val="00DC1F18"/>
    <w:rsid w:val="00DC1F8D"/>
    <w:rsid w:val="00DC4642"/>
    <w:rsid w:val="00DC4F01"/>
    <w:rsid w:val="00DC517A"/>
    <w:rsid w:val="00DC600C"/>
    <w:rsid w:val="00DC6642"/>
    <w:rsid w:val="00DC677F"/>
    <w:rsid w:val="00DC6AED"/>
    <w:rsid w:val="00DD0717"/>
    <w:rsid w:val="00DD19E1"/>
    <w:rsid w:val="00DD1D0C"/>
    <w:rsid w:val="00DD1D99"/>
    <w:rsid w:val="00DD1E33"/>
    <w:rsid w:val="00DD3BC4"/>
    <w:rsid w:val="00DD7E47"/>
    <w:rsid w:val="00DE09D3"/>
    <w:rsid w:val="00DE1497"/>
    <w:rsid w:val="00DE2F91"/>
    <w:rsid w:val="00DE33C8"/>
    <w:rsid w:val="00DE47C5"/>
    <w:rsid w:val="00DE4D3C"/>
    <w:rsid w:val="00DE63A4"/>
    <w:rsid w:val="00DE700D"/>
    <w:rsid w:val="00DE71C2"/>
    <w:rsid w:val="00DE7334"/>
    <w:rsid w:val="00DE7EB8"/>
    <w:rsid w:val="00DF020E"/>
    <w:rsid w:val="00DF132C"/>
    <w:rsid w:val="00DF39F6"/>
    <w:rsid w:val="00DF3CD6"/>
    <w:rsid w:val="00DF4519"/>
    <w:rsid w:val="00DF5528"/>
    <w:rsid w:val="00DF58D2"/>
    <w:rsid w:val="00DF59FA"/>
    <w:rsid w:val="00DF747E"/>
    <w:rsid w:val="00E003CD"/>
    <w:rsid w:val="00E01A02"/>
    <w:rsid w:val="00E03679"/>
    <w:rsid w:val="00E03BED"/>
    <w:rsid w:val="00E04DC5"/>
    <w:rsid w:val="00E05578"/>
    <w:rsid w:val="00E06063"/>
    <w:rsid w:val="00E07502"/>
    <w:rsid w:val="00E1337E"/>
    <w:rsid w:val="00E13EFA"/>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0A41"/>
    <w:rsid w:val="00E32B17"/>
    <w:rsid w:val="00E3323F"/>
    <w:rsid w:val="00E33C11"/>
    <w:rsid w:val="00E35009"/>
    <w:rsid w:val="00E350AA"/>
    <w:rsid w:val="00E35217"/>
    <w:rsid w:val="00E36A7B"/>
    <w:rsid w:val="00E36CCF"/>
    <w:rsid w:val="00E4092E"/>
    <w:rsid w:val="00E41263"/>
    <w:rsid w:val="00E41F8A"/>
    <w:rsid w:val="00E429B5"/>
    <w:rsid w:val="00E42F19"/>
    <w:rsid w:val="00E43D24"/>
    <w:rsid w:val="00E45516"/>
    <w:rsid w:val="00E45A52"/>
    <w:rsid w:val="00E45A95"/>
    <w:rsid w:val="00E46037"/>
    <w:rsid w:val="00E46CE2"/>
    <w:rsid w:val="00E470A6"/>
    <w:rsid w:val="00E50403"/>
    <w:rsid w:val="00E50456"/>
    <w:rsid w:val="00E50F48"/>
    <w:rsid w:val="00E515A2"/>
    <w:rsid w:val="00E524AA"/>
    <w:rsid w:val="00E53A87"/>
    <w:rsid w:val="00E5424C"/>
    <w:rsid w:val="00E54821"/>
    <w:rsid w:val="00E56250"/>
    <w:rsid w:val="00E60649"/>
    <w:rsid w:val="00E60EB8"/>
    <w:rsid w:val="00E61433"/>
    <w:rsid w:val="00E61726"/>
    <w:rsid w:val="00E623AE"/>
    <w:rsid w:val="00E6300F"/>
    <w:rsid w:val="00E63B4A"/>
    <w:rsid w:val="00E67764"/>
    <w:rsid w:val="00E7127D"/>
    <w:rsid w:val="00E7163A"/>
    <w:rsid w:val="00E71745"/>
    <w:rsid w:val="00E719BF"/>
    <w:rsid w:val="00E723C8"/>
    <w:rsid w:val="00E75041"/>
    <w:rsid w:val="00E75710"/>
    <w:rsid w:val="00E75873"/>
    <w:rsid w:val="00E75A6E"/>
    <w:rsid w:val="00E76215"/>
    <w:rsid w:val="00E7658A"/>
    <w:rsid w:val="00E76BBC"/>
    <w:rsid w:val="00E77338"/>
    <w:rsid w:val="00E773DF"/>
    <w:rsid w:val="00E77788"/>
    <w:rsid w:val="00E85DF1"/>
    <w:rsid w:val="00E86124"/>
    <w:rsid w:val="00E866FF"/>
    <w:rsid w:val="00E867BD"/>
    <w:rsid w:val="00E869CE"/>
    <w:rsid w:val="00E86F80"/>
    <w:rsid w:val="00E9054A"/>
    <w:rsid w:val="00E91025"/>
    <w:rsid w:val="00E91CF3"/>
    <w:rsid w:val="00E923DE"/>
    <w:rsid w:val="00E9450C"/>
    <w:rsid w:val="00E9591E"/>
    <w:rsid w:val="00E96DDA"/>
    <w:rsid w:val="00EA2581"/>
    <w:rsid w:val="00EA25B9"/>
    <w:rsid w:val="00EA3DF5"/>
    <w:rsid w:val="00EA4A24"/>
    <w:rsid w:val="00EA564A"/>
    <w:rsid w:val="00EA692E"/>
    <w:rsid w:val="00EB0C2F"/>
    <w:rsid w:val="00EB1647"/>
    <w:rsid w:val="00EB1EDE"/>
    <w:rsid w:val="00EB2C3E"/>
    <w:rsid w:val="00EB342E"/>
    <w:rsid w:val="00EB3CAD"/>
    <w:rsid w:val="00EB474B"/>
    <w:rsid w:val="00EB507E"/>
    <w:rsid w:val="00EB5A13"/>
    <w:rsid w:val="00EC11DC"/>
    <w:rsid w:val="00EC1332"/>
    <w:rsid w:val="00EC1D74"/>
    <w:rsid w:val="00EC2659"/>
    <w:rsid w:val="00EC29CC"/>
    <w:rsid w:val="00EC40FA"/>
    <w:rsid w:val="00EC543E"/>
    <w:rsid w:val="00EC6011"/>
    <w:rsid w:val="00EC6396"/>
    <w:rsid w:val="00ED0178"/>
    <w:rsid w:val="00ED177F"/>
    <w:rsid w:val="00ED183C"/>
    <w:rsid w:val="00ED1C6C"/>
    <w:rsid w:val="00ED1E5F"/>
    <w:rsid w:val="00ED41D9"/>
    <w:rsid w:val="00ED4C66"/>
    <w:rsid w:val="00ED520F"/>
    <w:rsid w:val="00ED7379"/>
    <w:rsid w:val="00ED7F05"/>
    <w:rsid w:val="00EE00F3"/>
    <w:rsid w:val="00EE1077"/>
    <w:rsid w:val="00EE164A"/>
    <w:rsid w:val="00EE2B4A"/>
    <w:rsid w:val="00EE4EFC"/>
    <w:rsid w:val="00EE5F51"/>
    <w:rsid w:val="00EF0F70"/>
    <w:rsid w:val="00EF2157"/>
    <w:rsid w:val="00EF2C25"/>
    <w:rsid w:val="00EF340E"/>
    <w:rsid w:val="00EF47FF"/>
    <w:rsid w:val="00EF57DE"/>
    <w:rsid w:val="00EF73AB"/>
    <w:rsid w:val="00EF74E2"/>
    <w:rsid w:val="00F01092"/>
    <w:rsid w:val="00F028A0"/>
    <w:rsid w:val="00F0292F"/>
    <w:rsid w:val="00F02BC8"/>
    <w:rsid w:val="00F03CBA"/>
    <w:rsid w:val="00F04A1E"/>
    <w:rsid w:val="00F051CE"/>
    <w:rsid w:val="00F063BE"/>
    <w:rsid w:val="00F06C8C"/>
    <w:rsid w:val="00F06CE6"/>
    <w:rsid w:val="00F1348E"/>
    <w:rsid w:val="00F14ED2"/>
    <w:rsid w:val="00F155DA"/>
    <w:rsid w:val="00F20B79"/>
    <w:rsid w:val="00F20BE0"/>
    <w:rsid w:val="00F230D6"/>
    <w:rsid w:val="00F275EE"/>
    <w:rsid w:val="00F27CFB"/>
    <w:rsid w:val="00F301F8"/>
    <w:rsid w:val="00F31CDD"/>
    <w:rsid w:val="00F32847"/>
    <w:rsid w:val="00F32E77"/>
    <w:rsid w:val="00F3709D"/>
    <w:rsid w:val="00F3763B"/>
    <w:rsid w:val="00F420E4"/>
    <w:rsid w:val="00F43A5C"/>
    <w:rsid w:val="00F44BB9"/>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E6E"/>
    <w:rsid w:val="00F67D69"/>
    <w:rsid w:val="00F731C5"/>
    <w:rsid w:val="00F744CE"/>
    <w:rsid w:val="00F74655"/>
    <w:rsid w:val="00F763CC"/>
    <w:rsid w:val="00F768EB"/>
    <w:rsid w:val="00F76CBF"/>
    <w:rsid w:val="00F77845"/>
    <w:rsid w:val="00F8004A"/>
    <w:rsid w:val="00F80351"/>
    <w:rsid w:val="00F80769"/>
    <w:rsid w:val="00F80B33"/>
    <w:rsid w:val="00F83184"/>
    <w:rsid w:val="00F8340D"/>
    <w:rsid w:val="00F835BA"/>
    <w:rsid w:val="00F85B55"/>
    <w:rsid w:val="00F864A5"/>
    <w:rsid w:val="00F8749A"/>
    <w:rsid w:val="00F90B10"/>
    <w:rsid w:val="00F90F69"/>
    <w:rsid w:val="00F92AB0"/>
    <w:rsid w:val="00F92FA0"/>
    <w:rsid w:val="00F943A4"/>
    <w:rsid w:val="00F94922"/>
    <w:rsid w:val="00F964B6"/>
    <w:rsid w:val="00F968C9"/>
    <w:rsid w:val="00F97CCD"/>
    <w:rsid w:val="00FA09E1"/>
    <w:rsid w:val="00FA1C35"/>
    <w:rsid w:val="00FA258D"/>
    <w:rsid w:val="00FA594E"/>
    <w:rsid w:val="00FA7679"/>
    <w:rsid w:val="00FA780A"/>
    <w:rsid w:val="00FB060B"/>
    <w:rsid w:val="00FB2A39"/>
    <w:rsid w:val="00FB4D01"/>
    <w:rsid w:val="00FB500C"/>
    <w:rsid w:val="00FB574A"/>
    <w:rsid w:val="00FB5BBA"/>
    <w:rsid w:val="00FB5CC7"/>
    <w:rsid w:val="00FB66FD"/>
    <w:rsid w:val="00FB684A"/>
    <w:rsid w:val="00FC076F"/>
    <w:rsid w:val="00FC09F4"/>
    <w:rsid w:val="00FC3036"/>
    <w:rsid w:val="00FC3DA6"/>
    <w:rsid w:val="00FC69EC"/>
    <w:rsid w:val="00FC71FB"/>
    <w:rsid w:val="00FC7EFC"/>
    <w:rsid w:val="00FD11CE"/>
    <w:rsid w:val="00FD1346"/>
    <w:rsid w:val="00FD15ED"/>
    <w:rsid w:val="00FD18E1"/>
    <w:rsid w:val="00FD2280"/>
    <w:rsid w:val="00FD22E8"/>
    <w:rsid w:val="00FD24F5"/>
    <w:rsid w:val="00FD28C8"/>
    <w:rsid w:val="00FD3332"/>
    <w:rsid w:val="00FD379D"/>
    <w:rsid w:val="00FD6012"/>
    <w:rsid w:val="00FD6245"/>
    <w:rsid w:val="00FD69DC"/>
    <w:rsid w:val="00FD7938"/>
    <w:rsid w:val="00FE1CCE"/>
    <w:rsid w:val="00FE21F0"/>
    <w:rsid w:val="00FE3738"/>
    <w:rsid w:val="00FE38C3"/>
    <w:rsid w:val="00FE54C5"/>
    <w:rsid w:val="00FE58BC"/>
    <w:rsid w:val="00FE6191"/>
    <w:rsid w:val="00FE6821"/>
    <w:rsid w:val="00FE6FA3"/>
    <w:rsid w:val="00FE71D3"/>
    <w:rsid w:val="00FE7EB1"/>
    <w:rsid w:val="00FF08EF"/>
    <w:rsid w:val="00FF18E0"/>
    <w:rsid w:val="00FF24AF"/>
    <w:rsid w:val="00FF48A1"/>
    <w:rsid w:val="00FF4A30"/>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0B3A2A"/>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857BD1"/>
  </w:style>
  <w:style w:type="paragraph" w:styleId="EndnoteText">
    <w:name w:val="endnote text"/>
    <w:basedOn w:val="Normal"/>
    <w:link w:val="EndnoteTextChar"/>
    <w:uiPriority w:val="99"/>
    <w:semiHidden/>
    <w:unhideWhenUsed/>
    <w:rsid w:val="006429A4"/>
    <w:rPr>
      <w:sz w:val="20"/>
    </w:rPr>
  </w:style>
  <w:style w:type="character" w:customStyle="1" w:styleId="EndnoteTextChar">
    <w:name w:val="Endnote Text Char"/>
    <w:basedOn w:val="DefaultParagraphFont"/>
    <w:link w:val="EndnoteText"/>
    <w:uiPriority w:val="99"/>
    <w:semiHidden/>
    <w:rsid w:val="006429A4"/>
  </w:style>
  <w:style w:type="character" w:styleId="EndnoteReference">
    <w:name w:val="endnote reference"/>
    <w:basedOn w:val="DefaultParagraphFont"/>
    <w:uiPriority w:val="99"/>
    <w:semiHidden/>
    <w:unhideWhenUsed/>
    <w:rsid w:val="006429A4"/>
    <w:rPr>
      <w:vertAlign w:val="superscript"/>
    </w:rPr>
  </w:style>
  <w:style w:type="character" w:styleId="UnresolvedMention">
    <w:name w:val="Unresolved Mention"/>
    <w:basedOn w:val="DefaultParagraphFont"/>
    <w:uiPriority w:val="99"/>
    <w:semiHidden/>
    <w:unhideWhenUsed/>
    <w:rsid w:val="00C66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4317334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0266993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8332992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815B7C7D0CD4BB5F19E50DF143319" ma:contentTypeVersion="9" ma:contentTypeDescription="Create a new document." ma:contentTypeScope="" ma:versionID="228d15c7487002584fe26cb6e6de70cb">
  <xsd:schema xmlns:xsd="http://www.w3.org/2001/XMLSchema" xmlns:xs="http://www.w3.org/2001/XMLSchema" xmlns:p="http://schemas.microsoft.com/office/2006/metadata/properties" xmlns:ns3="8c0df479-c1fd-4441-8c2e-db593f136e50" targetNamespace="http://schemas.microsoft.com/office/2006/metadata/properties" ma:root="true" ma:fieldsID="f4c112af265e62e34fd624f4da23bd11" ns3:_="">
    <xsd:import namespace="8c0df479-c1fd-4441-8c2e-db593f136e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f479-c1fd-4441-8c2e-db593f13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A371-10C2-4127-910F-D65E9B3DD3CD}">
  <ds:schemaRefs>
    <ds:schemaRef ds:uri="http://purl.org/dc/terms/"/>
    <ds:schemaRef ds:uri="http://schemas.openxmlformats.org/package/2006/metadata/core-properties"/>
    <ds:schemaRef ds:uri="8c0df479-c1fd-4441-8c2e-db593f136e5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09B87F-941A-4A2F-84D9-0836A3E5C1B5}">
  <ds:schemaRefs>
    <ds:schemaRef ds:uri="http://schemas.microsoft.com/sharepoint/v3/contenttype/forms"/>
  </ds:schemaRefs>
</ds:datastoreItem>
</file>

<file path=customXml/itemProps3.xml><?xml version="1.0" encoding="utf-8"?>
<ds:datastoreItem xmlns:ds="http://schemas.openxmlformats.org/officeDocument/2006/customXml" ds:itemID="{FF5BF697-9115-4641-ADBA-37784C56E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f479-c1fd-4441-8c2e-db593f13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FC065-8C7F-4965-A4B1-5CAC5BE9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4963</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Soohoo, Wendy</cp:lastModifiedBy>
  <cp:revision>3</cp:revision>
  <cp:lastPrinted>2020-11-27T16:11:00Z</cp:lastPrinted>
  <dcterms:created xsi:type="dcterms:W3CDTF">2020-12-03T22:23:00Z</dcterms:created>
  <dcterms:modified xsi:type="dcterms:W3CDTF">2020-12-03T22:24:00Z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0x010100357815B7C7D0CD4BB5F19E50DF143319</vt:lpwstr>
  </property>
</Properties>
</file>