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11B8" w14:textId="77777777" w:rsidR="00EB5A13" w:rsidRPr="00A46A5D" w:rsidRDefault="00EB5A13" w:rsidP="00EB5A13">
      <w:pPr>
        <w:pStyle w:val="Heading2"/>
        <w:rPr>
          <w:b w:val="0"/>
          <w:sz w:val="24"/>
          <w:u w:val="none"/>
        </w:rPr>
      </w:pPr>
    </w:p>
    <w:p w14:paraId="5E3989D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06B1B8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21D9C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80C235A"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4B4D93C" w14:textId="72065FA2" w:rsidR="00EB5A13" w:rsidRPr="009349D6" w:rsidRDefault="009B308C" w:rsidP="00074A56">
            <w:pPr>
              <w:spacing w:before="40" w:after="40"/>
              <w:rPr>
                <w:rFonts w:ascii="Arial" w:hAnsi="Arial" w:cs="Arial"/>
              </w:rPr>
            </w:pPr>
            <w:r>
              <w:rPr>
                <w:rFonts w:ascii="Arial" w:hAnsi="Arial" w:cs="Arial"/>
              </w:rPr>
              <w:t>24</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38FEACB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D349AC3" w14:textId="34E14011" w:rsidR="00EB5A13" w:rsidRPr="009349D6" w:rsidRDefault="009660F9" w:rsidP="00074A56">
            <w:pPr>
              <w:spacing w:before="40" w:after="40"/>
              <w:rPr>
                <w:rFonts w:ascii="Arial" w:hAnsi="Arial" w:cs="Arial"/>
              </w:rPr>
            </w:pPr>
            <w:r>
              <w:rPr>
                <w:rFonts w:ascii="Arial" w:hAnsi="Arial" w:cs="Arial"/>
              </w:rPr>
              <w:t>Jenny Ngo</w:t>
            </w:r>
          </w:p>
        </w:tc>
      </w:tr>
      <w:tr w:rsidR="00EB5A13" w:rsidRPr="009349D6" w14:paraId="55AA50B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BAB42FC"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5435AC24" w14:textId="5DCCE765" w:rsidR="00EB5A13" w:rsidRPr="009349D6" w:rsidRDefault="009660F9" w:rsidP="00074A56">
            <w:pPr>
              <w:spacing w:before="40" w:after="40"/>
              <w:rPr>
                <w:rFonts w:ascii="Arial" w:hAnsi="Arial" w:cs="Arial"/>
              </w:rPr>
            </w:pPr>
            <w:r>
              <w:rPr>
                <w:rFonts w:ascii="Arial" w:hAnsi="Arial" w:cs="Arial"/>
              </w:rPr>
              <w:t>2020-0310</w:t>
            </w:r>
          </w:p>
        </w:tc>
        <w:tc>
          <w:tcPr>
            <w:tcW w:w="1170" w:type="dxa"/>
            <w:tcBorders>
              <w:top w:val="single" w:sz="4" w:space="0" w:color="auto"/>
              <w:left w:val="single" w:sz="4" w:space="0" w:color="auto"/>
              <w:bottom w:val="single" w:sz="4" w:space="0" w:color="auto"/>
              <w:right w:val="single" w:sz="4" w:space="0" w:color="auto"/>
            </w:tcBorders>
            <w:vAlign w:val="center"/>
          </w:tcPr>
          <w:p w14:paraId="2A19BED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8BA1452" w14:textId="4BEDCAB4" w:rsidR="00EB5A13" w:rsidRPr="009349D6" w:rsidRDefault="00D77FDB" w:rsidP="00074A56">
            <w:pPr>
              <w:spacing w:before="40" w:after="40"/>
              <w:rPr>
                <w:rFonts w:ascii="Arial" w:hAnsi="Arial" w:cs="Arial"/>
              </w:rPr>
            </w:pPr>
            <w:r>
              <w:rPr>
                <w:rFonts w:ascii="Arial" w:hAnsi="Arial" w:cs="Arial"/>
              </w:rPr>
              <w:t>November 10, 2020</w:t>
            </w:r>
          </w:p>
        </w:tc>
      </w:tr>
    </w:tbl>
    <w:p w14:paraId="01E6C4BD" w14:textId="77777777" w:rsidR="00785660" w:rsidRDefault="00785660" w:rsidP="005B478C">
      <w:pPr>
        <w:jc w:val="both"/>
        <w:rPr>
          <w:rFonts w:ascii="Arial" w:hAnsi="Arial" w:cs="Arial"/>
          <w:b/>
          <w:szCs w:val="24"/>
          <w:u w:val="single"/>
        </w:rPr>
      </w:pPr>
    </w:p>
    <w:p w14:paraId="0D1634BF"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27F22BB4" w14:textId="77777777" w:rsidR="00785660" w:rsidRDefault="00785660" w:rsidP="00785660">
      <w:pPr>
        <w:rPr>
          <w:rFonts w:ascii="Arial" w:hAnsi="Arial" w:cs="Arial"/>
        </w:rPr>
      </w:pPr>
    </w:p>
    <w:p w14:paraId="10835839" w14:textId="1FA6F6CC" w:rsidR="00785660" w:rsidRPr="00C75025" w:rsidRDefault="009660F9" w:rsidP="00785660">
      <w:pPr>
        <w:jc w:val="both"/>
        <w:rPr>
          <w:rFonts w:ascii="Arial" w:hAnsi="Arial" w:cs="Arial"/>
          <w:b/>
          <w:u w:val="single"/>
        </w:rPr>
      </w:pPr>
      <w:r>
        <w:rPr>
          <w:rFonts w:ascii="Arial" w:hAnsi="Arial" w:cs="Arial"/>
        </w:rPr>
        <w:t xml:space="preserve">Proposed Ordinance 2020-0310 would modify development permit fees for services provided by the Department of Local Services, Permitting and Road Services Divisions and the Department of Natural Resources and Parks. </w:t>
      </w:r>
    </w:p>
    <w:p w14:paraId="19DC4402" w14:textId="77777777" w:rsidR="00785660" w:rsidRDefault="00785660" w:rsidP="00785660">
      <w:pPr>
        <w:rPr>
          <w:rFonts w:ascii="Arial" w:hAnsi="Arial" w:cs="Arial"/>
          <w:b/>
          <w:smallCaps/>
          <w:szCs w:val="24"/>
          <w:u w:val="single"/>
        </w:rPr>
      </w:pPr>
    </w:p>
    <w:p w14:paraId="3229D2E3"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098C1B9B" w14:textId="77777777" w:rsidR="00785660" w:rsidRDefault="00785660" w:rsidP="00785660">
      <w:pPr>
        <w:rPr>
          <w:rFonts w:ascii="Arial" w:hAnsi="Arial" w:cs="Arial"/>
        </w:rPr>
      </w:pPr>
    </w:p>
    <w:p w14:paraId="5DADC2BF" w14:textId="75441246" w:rsidR="00E23E8C" w:rsidRDefault="00E23E8C" w:rsidP="00785660">
      <w:pPr>
        <w:jc w:val="both"/>
        <w:rPr>
          <w:rFonts w:ascii="Arial" w:hAnsi="Arial" w:cs="Arial"/>
        </w:rPr>
      </w:pPr>
      <w:r>
        <w:rPr>
          <w:rFonts w:ascii="Arial" w:hAnsi="Arial" w:cs="Arial"/>
        </w:rPr>
        <w:t>Proposed Ordinance 2020-0310 would modify development permit fees in Title 27 of the King County Code (K.C.C.), which governs fees charged by Department of Local Services, Permitting and Road Services Divisions and the Department of Natural Resources and Parks for development permits and approvals. The Executive proposes to increase permit fees by 2.4</w:t>
      </w:r>
      <w:r w:rsidR="00B122DE">
        <w:rPr>
          <w:rFonts w:ascii="Arial" w:hAnsi="Arial" w:cs="Arial"/>
        </w:rPr>
        <w:t>%</w:t>
      </w:r>
      <w:r w:rsidR="00F514CC">
        <w:rPr>
          <w:rFonts w:ascii="Arial" w:hAnsi="Arial" w:cs="Arial"/>
        </w:rPr>
        <w:t>,</w:t>
      </w:r>
      <w:r>
        <w:rPr>
          <w:rFonts w:ascii="Arial" w:hAnsi="Arial" w:cs="Arial"/>
        </w:rPr>
        <w:t xml:space="preserve"> and </w:t>
      </w:r>
      <w:r w:rsidR="00F514CC">
        <w:rPr>
          <w:rFonts w:ascii="Arial" w:hAnsi="Arial" w:cs="Arial"/>
        </w:rPr>
        <w:t xml:space="preserve">to </w:t>
      </w:r>
      <w:r>
        <w:rPr>
          <w:rFonts w:ascii="Arial" w:hAnsi="Arial" w:cs="Arial"/>
        </w:rPr>
        <w:t xml:space="preserve">modify and clarify several permit fee </w:t>
      </w:r>
      <w:r w:rsidR="00F514CC">
        <w:rPr>
          <w:rFonts w:ascii="Arial" w:hAnsi="Arial" w:cs="Arial"/>
        </w:rPr>
        <w:t>categories</w:t>
      </w:r>
      <w:r>
        <w:rPr>
          <w:rFonts w:ascii="Arial" w:hAnsi="Arial" w:cs="Arial"/>
        </w:rPr>
        <w:t>.</w:t>
      </w:r>
    </w:p>
    <w:p w14:paraId="6D388F65" w14:textId="102ADB0A" w:rsidR="00F65B7F" w:rsidRPr="00E23E8C" w:rsidRDefault="00F65B7F" w:rsidP="00E23E8C">
      <w:pPr>
        <w:jc w:val="both"/>
        <w:rPr>
          <w:rFonts w:ascii="Arial" w:hAnsi="Arial" w:cs="Arial"/>
        </w:rPr>
      </w:pPr>
    </w:p>
    <w:p w14:paraId="2DE20BB4" w14:textId="77777777" w:rsidR="00E15C29" w:rsidRPr="00F65B7F" w:rsidRDefault="00E15C29" w:rsidP="00F65B7F">
      <w:pPr>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79EB97B" w14:textId="77777777" w:rsidR="00DC0879" w:rsidRDefault="00DC0879" w:rsidP="005B478C">
      <w:pPr>
        <w:jc w:val="both"/>
        <w:rPr>
          <w:rFonts w:ascii="Arial" w:hAnsi="Arial" w:cs="Arial"/>
        </w:rPr>
      </w:pPr>
    </w:p>
    <w:p w14:paraId="642E1E02" w14:textId="37D5495E" w:rsidR="0082674A" w:rsidRDefault="00F22E18" w:rsidP="008C6562">
      <w:pPr>
        <w:spacing w:line="264" w:lineRule="auto"/>
        <w:contextualSpacing/>
        <w:jc w:val="both"/>
        <w:rPr>
          <w:rFonts w:ascii="Arial" w:hAnsi="Arial" w:cs="Arial"/>
          <w:szCs w:val="24"/>
        </w:rPr>
      </w:pPr>
      <w:r>
        <w:rPr>
          <w:rFonts w:ascii="Arial" w:hAnsi="Arial" w:cs="Arial"/>
        </w:rPr>
        <w:t xml:space="preserve">The Permitting Division of the Department of Local Services </w:t>
      </w:r>
      <w:r w:rsidR="004E7FC8">
        <w:rPr>
          <w:rFonts w:ascii="Arial" w:hAnsi="Arial" w:cs="Arial"/>
        </w:rPr>
        <w:t xml:space="preserve">is primarily funded through permitting fee revenues. The Division </w:t>
      </w:r>
      <w:r>
        <w:rPr>
          <w:rFonts w:ascii="Arial" w:hAnsi="Arial" w:cs="Arial"/>
        </w:rPr>
        <w:t xml:space="preserve">has experienced </w:t>
      </w:r>
      <w:r w:rsidR="00344C93">
        <w:rPr>
          <w:rFonts w:ascii="Arial" w:hAnsi="Arial" w:cs="Arial"/>
        </w:rPr>
        <w:t xml:space="preserve">significant </w:t>
      </w:r>
      <w:r w:rsidR="008C6562" w:rsidRPr="008C6562">
        <w:rPr>
          <w:rFonts w:ascii="Arial" w:hAnsi="Arial" w:cs="Arial"/>
          <w:szCs w:val="24"/>
        </w:rPr>
        <w:t>declines in permitting activity</w:t>
      </w:r>
      <w:r w:rsidR="00344C93">
        <w:rPr>
          <w:rFonts w:ascii="Arial" w:hAnsi="Arial" w:cs="Arial"/>
          <w:szCs w:val="24"/>
        </w:rPr>
        <w:t xml:space="preserve"> and fee revenues in 2019 and 2020</w:t>
      </w:r>
      <w:r w:rsidR="00007A20">
        <w:rPr>
          <w:rFonts w:ascii="Arial" w:hAnsi="Arial" w:cs="Arial"/>
          <w:szCs w:val="24"/>
        </w:rPr>
        <w:t xml:space="preserve"> and this </w:t>
      </w:r>
      <w:r w:rsidR="00344C93">
        <w:rPr>
          <w:rFonts w:ascii="Arial" w:hAnsi="Arial" w:cs="Arial"/>
          <w:szCs w:val="24"/>
        </w:rPr>
        <w:t>decline is anticipated to continue through the 202</w:t>
      </w:r>
      <w:r w:rsidR="00C00AEC">
        <w:rPr>
          <w:rFonts w:ascii="Arial" w:hAnsi="Arial" w:cs="Arial"/>
          <w:szCs w:val="24"/>
        </w:rPr>
        <w:t>1-2022 biennium</w:t>
      </w:r>
      <w:r w:rsidR="003D0FDB">
        <w:rPr>
          <w:rFonts w:ascii="Arial" w:hAnsi="Arial" w:cs="Arial"/>
          <w:szCs w:val="24"/>
        </w:rPr>
        <w:t xml:space="preserve">. </w:t>
      </w:r>
      <w:r w:rsidR="00F514CC">
        <w:rPr>
          <w:rFonts w:ascii="Arial" w:hAnsi="Arial" w:cs="Arial"/>
          <w:szCs w:val="24"/>
        </w:rPr>
        <w:t>According to Executive staff, p</w:t>
      </w:r>
      <w:r w:rsidR="00B129AF">
        <w:rPr>
          <w:rFonts w:ascii="Arial" w:hAnsi="Arial" w:cs="Arial"/>
          <w:szCs w:val="24"/>
        </w:rPr>
        <w:t>ermit fee revenues are forecasted</w:t>
      </w:r>
      <w:r w:rsidR="00F262AA">
        <w:rPr>
          <w:rFonts w:ascii="Arial" w:hAnsi="Arial" w:cs="Arial"/>
          <w:szCs w:val="24"/>
        </w:rPr>
        <w:t xml:space="preserve"> to be 20% </w:t>
      </w:r>
      <w:r w:rsidR="00BC3E06">
        <w:rPr>
          <w:rFonts w:ascii="Arial" w:hAnsi="Arial" w:cs="Arial"/>
          <w:szCs w:val="24"/>
        </w:rPr>
        <w:t xml:space="preserve">($6.08 million) </w:t>
      </w:r>
      <w:r w:rsidR="00F262AA">
        <w:rPr>
          <w:rFonts w:ascii="Arial" w:hAnsi="Arial" w:cs="Arial"/>
          <w:szCs w:val="24"/>
        </w:rPr>
        <w:t>lower</w:t>
      </w:r>
      <w:r w:rsidR="00BC3E06">
        <w:rPr>
          <w:rFonts w:ascii="Arial" w:hAnsi="Arial" w:cs="Arial"/>
          <w:szCs w:val="24"/>
        </w:rPr>
        <w:t xml:space="preserve"> </w:t>
      </w:r>
      <w:r w:rsidR="00F262AA">
        <w:rPr>
          <w:rFonts w:ascii="Arial" w:hAnsi="Arial" w:cs="Arial"/>
          <w:szCs w:val="24"/>
        </w:rPr>
        <w:t xml:space="preserve">compared to the 2019-2020 biennium, </w:t>
      </w:r>
      <w:r w:rsidR="00FF3FAD">
        <w:rPr>
          <w:rFonts w:ascii="Arial" w:hAnsi="Arial" w:cs="Arial"/>
          <w:szCs w:val="24"/>
        </w:rPr>
        <w:t xml:space="preserve">with projected </w:t>
      </w:r>
      <w:r w:rsidR="00393173">
        <w:rPr>
          <w:rFonts w:ascii="Arial" w:hAnsi="Arial" w:cs="Arial"/>
          <w:szCs w:val="24"/>
        </w:rPr>
        <w:t xml:space="preserve">baseline </w:t>
      </w:r>
      <w:r w:rsidR="00FF3FAD">
        <w:rPr>
          <w:rFonts w:ascii="Arial" w:hAnsi="Arial" w:cs="Arial"/>
          <w:szCs w:val="24"/>
        </w:rPr>
        <w:t>fee revenue</w:t>
      </w:r>
      <w:r w:rsidR="002C0E13">
        <w:rPr>
          <w:rFonts w:ascii="Arial" w:hAnsi="Arial" w:cs="Arial"/>
          <w:szCs w:val="24"/>
        </w:rPr>
        <w:t>s</w:t>
      </w:r>
      <w:r w:rsidR="00FF3FAD">
        <w:rPr>
          <w:rFonts w:ascii="Arial" w:hAnsi="Arial" w:cs="Arial"/>
          <w:szCs w:val="24"/>
        </w:rPr>
        <w:t xml:space="preserve"> of $23.47 million.</w:t>
      </w:r>
      <w:r w:rsidR="009E2EC5">
        <w:rPr>
          <w:rFonts w:ascii="Arial" w:hAnsi="Arial" w:cs="Arial"/>
          <w:szCs w:val="24"/>
        </w:rPr>
        <w:t xml:space="preserve"> </w:t>
      </w:r>
      <w:r w:rsidR="001F2316">
        <w:rPr>
          <w:rFonts w:ascii="Arial" w:hAnsi="Arial" w:cs="Arial"/>
          <w:szCs w:val="24"/>
        </w:rPr>
        <w:t xml:space="preserve">The Executive is proposing a </w:t>
      </w:r>
      <w:r w:rsidR="001F2316" w:rsidRPr="008C6562">
        <w:rPr>
          <w:rFonts w:ascii="Arial" w:hAnsi="Arial" w:cs="Arial"/>
          <w:szCs w:val="24"/>
        </w:rPr>
        <w:t xml:space="preserve">2.4% increase in permit fees to align with </w:t>
      </w:r>
      <w:r w:rsidR="00786B3E">
        <w:rPr>
          <w:rFonts w:ascii="Arial" w:hAnsi="Arial" w:cs="Arial"/>
          <w:szCs w:val="24"/>
        </w:rPr>
        <w:t xml:space="preserve">increased </w:t>
      </w:r>
      <w:r w:rsidR="001F2316" w:rsidRPr="008C6562">
        <w:rPr>
          <w:rFonts w:ascii="Arial" w:hAnsi="Arial" w:cs="Arial"/>
          <w:szCs w:val="24"/>
        </w:rPr>
        <w:t>labor costs for 2021-2022, generating approximately $560,000 in revenues.</w:t>
      </w:r>
      <w:r w:rsidR="00786B3E">
        <w:rPr>
          <w:rFonts w:ascii="Arial" w:hAnsi="Arial" w:cs="Arial"/>
          <w:szCs w:val="24"/>
        </w:rPr>
        <w:t xml:space="preserve"> The total projected fee revenue is $24.03 million for the biennium. </w:t>
      </w:r>
    </w:p>
    <w:p w14:paraId="5BA7258B" w14:textId="77777777" w:rsidR="001F2316" w:rsidRDefault="001F2316" w:rsidP="008C6562">
      <w:pPr>
        <w:spacing w:line="264" w:lineRule="auto"/>
        <w:contextualSpacing/>
        <w:jc w:val="both"/>
        <w:rPr>
          <w:rFonts w:ascii="Arial" w:hAnsi="Arial" w:cs="Arial"/>
          <w:szCs w:val="24"/>
        </w:rPr>
      </w:pPr>
    </w:p>
    <w:p w14:paraId="57558453" w14:textId="0C6C6C26" w:rsidR="000C5E4C" w:rsidRDefault="000C5E4C" w:rsidP="008C6562">
      <w:pPr>
        <w:spacing w:line="264" w:lineRule="auto"/>
        <w:contextualSpacing/>
        <w:jc w:val="both"/>
        <w:rPr>
          <w:rFonts w:ascii="Arial" w:hAnsi="Arial" w:cs="Arial"/>
          <w:szCs w:val="24"/>
        </w:rPr>
      </w:pPr>
      <w:r>
        <w:rPr>
          <w:rFonts w:ascii="Arial" w:hAnsi="Arial" w:cs="Arial"/>
          <w:szCs w:val="24"/>
        </w:rPr>
        <w:t>The Executive is proposing resource reductions in the</w:t>
      </w:r>
      <w:r w:rsidR="00920638">
        <w:rPr>
          <w:rFonts w:ascii="Arial" w:hAnsi="Arial" w:cs="Arial"/>
          <w:szCs w:val="24"/>
        </w:rPr>
        <w:t xml:space="preserve"> 2021-2022</w:t>
      </w:r>
      <w:r>
        <w:rPr>
          <w:rFonts w:ascii="Arial" w:hAnsi="Arial" w:cs="Arial"/>
          <w:szCs w:val="24"/>
        </w:rPr>
        <w:t xml:space="preserve"> biennial budget,</w:t>
      </w:r>
      <w:r w:rsidR="00F514CC">
        <w:rPr>
          <w:rStyle w:val="FootnoteReference"/>
          <w:rFonts w:ascii="Arial" w:hAnsi="Arial" w:cs="Arial"/>
          <w:szCs w:val="24"/>
        </w:rPr>
        <w:footnoteReference w:id="1"/>
      </w:r>
      <w:r>
        <w:rPr>
          <w:rFonts w:ascii="Arial" w:hAnsi="Arial" w:cs="Arial"/>
          <w:szCs w:val="24"/>
        </w:rPr>
        <w:t xml:space="preserve"> including a 16.6 FTE position reduction. After adjustments to match financial plan spending and interfund reimbursements, </w:t>
      </w:r>
      <w:r w:rsidR="007C20C5">
        <w:rPr>
          <w:rFonts w:ascii="Arial" w:hAnsi="Arial" w:cs="Arial"/>
          <w:szCs w:val="24"/>
        </w:rPr>
        <w:t xml:space="preserve">operating </w:t>
      </w:r>
      <w:r w:rsidR="004E7FC8">
        <w:rPr>
          <w:rFonts w:ascii="Arial" w:hAnsi="Arial" w:cs="Arial"/>
          <w:szCs w:val="24"/>
        </w:rPr>
        <w:t>expenditures</w:t>
      </w:r>
      <w:r w:rsidR="007C20C5">
        <w:rPr>
          <w:rFonts w:ascii="Arial" w:hAnsi="Arial" w:cs="Arial"/>
          <w:szCs w:val="24"/>
        </w:rPr>
        <w:t xml:space="preserve"> </w:t>
      </w:r>
      <w:r w:rsidR="004E7FC8">
        <w:rPr>
          <w:rFonts w:ascii="Arial" w:hAnsi="Arial" w:cs="Arial"/>
          <w:szCs w:val="24"/>
        </w:rPr>
        <w:t xml:space="preserve">funded through fee revenues total $23.97 million. </w:t>
      </w:r>
    </w:p>
    <w:p w14:paraId="367DAED8" w14:textId="0561B48F" w:rsidR="00F514CC" w:rsidRDefault="00F514CC" w:rsidP="008C6562">
      <w:pPr>
        <w:spacing w:line="264" w:lineRule="auto"/>
        <w:contextualSpacing/>
        <w:jc w:val="both"/>
        <w:rPr>
          <w:rFonts w:ascii="Arial" w:hAnsi="Arial" w:cs="Arial"/>
          <w:szCs w:val="24"/>
        </w:rPr>
      </w:pPr>
    </w:p>
    <w:p w14:paraId="658BE28A" w14:textId="5E429DD9" w:rsidR="000C5E4C" w:rsidRDefault="00F514CC" w:rsidP="008C6562">
      <w:pPr>
        <w:spacing w:line="264" w:lineRule="auto"/>
        <w:contextualSpacing/>
        <w:jc w:val="both"/>
        <w:rPr>
          <w:rFonts w:ascii="Arial" w:hAnsi="Arial" w:cs="Arial"/>
          <w:szCs w:val="24"/>
        </w:rPr>
      </w:pPr>
      <w:r>
        <w:rPr>
          <w:rFonts w:ascii="Arial" w:hAnsi="Arial" w:cs="Arial"/>
          <w:szCs w:val="24"/>
        </w:rPr>
        <w:lastRenderedPageBreak/>
        <w:t xml:space="preserve">Table 1 was provided by Executive staff </w:t>
      </w:r>
      <w:r w:rsidR="00943A05">
        <w:rPr>
          <w:rFonts w:ascii="Arial" w:hAnsi="Arial" w:cs="Arial"/>
          <w:szCs w:val="24"/>
        </w:rPr>
        <w:t>and identifies</w:t>
      </w:r>
      <w:r>
        <w:rPr>
          <w:rFonts w:ascii="Arial" w:hAnsi="Arial" w:cs="Arial"/>
          <w:szCs w:val="24"/>
        </w:rPr>
        <w:t xml:space="preserve"> the calculation of fee revenue requirement to support the proposed expenditure budget ($23.97 million), and the calculation of projected fee revenue with the proposed fee increase ($24.03 million).</w:t>
      </w:r>
    </w:p>
    <w:p w14:paraId="7E4A3146" w14:textId="7F5138A5" w:rsidR="00F514CC" w:rsidRDefault="00F514CC" w:rsidP="008C6562">
      <w:pPr>
        <w:spacing w:line="264" w:lineRule="auto"/>
        <w:contextualSpacing/>
        <w:jc w:val="both"/>
        <w:rPr>
          <w:rFonts w:ascii="Arial" w:hAnsi="Arial" w:cs="Arial"/>
          <w:szCs w:val="24"/>
        </w:rPr>
      </w:pPr>
    </w:p>
    <w:p w14:paraId="69F719A2" w14:textId="05D17309" w:rsidR="00F514CC" w:rsidRPr="00F514CC" w:rsidRDefault="00F514CC" w:rsidP="00F514CC">
      <w:pPr>
        <w:spacing w:line="264" w:lineRule="auto"/>
        <w:contextualSpacing/>
        <w:jc w:val="center"/>
        <w:rPr>
          <w:rFonts w:ascii="Arial" w:hAnsi="Arial" w:cs="Arial"/>
          <w:b/>
          <w:szCs w:val="24"/>
        </w:rPr>
      </w:pPr>
      <w:r>
        <w:rPr>
          <w:rFonts w:ascii="Arial" w:hAnsi="Arial" w:cs="Arial"/>
          <w:b/>
          <w:szCs w:val="24"/>
        </w:rPr>
        <w:t xml:space="preserve">Table 1. Proposed Fee Revenues </w:t>
      </w:r>
    </w:p>
    <w:p w14:paraId="538C4C88" w14:textId="4860D572" w:rsidR="00F514CC" w:rsidRDefault="00F514CC" w:rsidP="00F514CC">
      <w:pPr>
        <w:spacing w:line="264" w:lineRule="auto"/>
        <w:contextualSpacing/>
        <w:jc w:val="center"/>
        <w:rPr>
          <w:rFonts w:ascii="Arial" w:hAnsi="Arial" w:cs="Arial"/>
          <w:szCs w:val="24"/>
        </w:rPr>
      </w:pPr>
      <w:r w:rsidRPr="00E27FC8">
        <w:rPr>
          <w:noProof/>
        </w:rPr>
        <w:drawing>
          <wp:inline distT="0" distB="0" distL="0" distR="0" wp14:anchorId="45E960AA" wp14:editId="252E22F7">
            <wp:extent cx="51435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657475"/>
                    </a:xfrm>
                    <a:prstGeom prst="rect">
                      <a:avLst/>
                    </a:prstGeom>
                    <a:noFill/>
                    <a:ln>
                      <a:noFill/>
                    </a:ln>
                  </pic:spPr>
                </pic:pic>
              </a:graphicData>
            </a:graphic>
          </wp:inline>
        </w:drawing>
      </w:r>
    </w:p>
    <w:p w14:paraId="2EA1BE80" w14:textId="77777777" w:rsidR="00F514CC" w:rsidRDefault="00F514CC" w:rsidP="008C6562">
      <w:pPr>
        <w:spacing w:line="264" w:lineRule="auto"/>
        <w:contextualSpacing/>
        <w:jc w:val="both"/>
        <w:rPr>
          <w:rFonts w:ascii="Arial" w:hAnsi="Arial" w:cs="Arial"/>
          <w:szCs w:val="24"/>
        </w:rPr>
      </w:pPr>
    </w:p>
    <w:p w14:paraId="6E5EEF6E"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9462AF8" w14:textId="77777777" w:rsidR="00723501" w:rsidRDefault="00723501" w:rsidP="005B478C">
      <w:pPr>
        <w:jc w:val="both"/>
        <w:rPr>
          <w:rFonts w:ascii="Arial" w:hAnsi="Arial" w:cs="Arial"/>
        </w:rPr>
      </w:pPr>
    </w:p>
    <w:p w14:paraId="4F00A712" w14:textId="0DC2B582" w:rsidR="00723501" w:rsidRDefault="00723501" w:rsidP="005B478C">
      <w:pPr>
        <w:jc w:val="both"/>
        <w:rPr>
          <w:rFonts w:ascii="Arial" w:hAnsi="Arial" w:cs="Arial"/>
          <w:szCs w:val="24"/>
        </w:rPr>
      </w:pPr>
      <w:r>
        <w:rPr>
          <w:rFonts w:ascii="Arial" w:hAnsi="Arial" w:cs="Arial"/>
          <w:szCs w:val="24"/>
        </w:rPr>
        <w:t xml:space="preserve">Proposed Ordinance 2020-0310 </w:t>
      </w:r>
      <w:r w:rsidR="000B355A">
        <w:rPr>
          <w:rFonts w:ascii="Arial" w:hAnsi="Arial" w:cs="Arial"/>
          <w:szCs w:val="24"/>
        </w:rPr>
        <w:t>would</w:t>
      </w:r>
      <w:r>
        <w:rPr>
          <w:rFonts w:ascii="Arial" w:hAnsi="Arial" w:cs="Arial"/>
          <w:szCs w:val="24"/>
        </w:rPr>
        <w:t xml:space="preserve"> </w:t>
      </w:r>
      <w:r w:rsidR="00C80D3B">
        <w:rPr>
          <w:rFonts w:ascii="Arial" w:hAnsi="Arial" w:cs="Arial"/>
          <w:szCs w:val="24"/>
        </w:rPr>
        <w:t xml:space="preserve">raise </w:t>
      </w:r>
      <w:r>
        <w:rPr>
          <w:rFonts w:ascii="Arial" w:hAnsi="Arial" w:cs="Arial"/>
          <w:szCs w:val="24"/>
        </w:rPr>
        <w:t>permitting fees by 2.4%</w:t>
      </w:r>
      <w:r w:rsidR="00C80D3B">
        <w:rPr>
          <w:rFonts w:ascii="Arial" w:hAnsi="Arial" w:cs="Arial"/>
          <w:szCs w:val="24"/>
        </w:rPr>
        <w:t>, eliminate obsolete fees</w:t>
      </w:r>
      <w:r w:rsidR="00F202FA">
        <w:rPr>
          <w:rFonts w:ascii="Arial" w:hAnsi="Arial" w:cs="Arial"/>
          <w:szCs w:val="24"/>
        </w:rPr>
        <w:t xml:space="preserve"> and add fees resulting from legislation adopted in 2020. </w:t>
      </w:r>
      <w:r w:rsidR="00902EB6">
        <w:rPr>
          <w:rFonts w:ascii="Arial" w:hAnsi="Arial" w:cs="Arial"/>
          <w:szCs w:val="24"/>
        </w:rPr>
        <w:t xml:space="preserve">According to Executive staff, the 2.4% increase </w:t>
      </w:r>
      <w:r w:rsidR="00E67563">
        <w:rPr>
          <w:rFonts w:ascii="Arial" w:hAnsi="Arial" w:cs="Arial"/>
          <w:szCs w:val="24"/>
        </w:rPr>
        <w:t xml:space="preserve">does not replace revenue lost </w:t>
      </w:r>
      <w:r w:rsidR="0037294C">
        <w:rPr>
          <w:rFonts w:ascii="Arial" w:hAnsi="Arial" w:cs="Arial"/>
          <w:szCs w:val="24"/>
        </w:rPr>
        <w:t>relate</w:t>
      </w:r>
      <w:r w:rsidR="00181695">
        <w:rPr>
          <w:rFonts w:ascii="Arial" w:hAnsi="Arial" w:cs="Arial"/>
          <w:szCs w:val="24"/>
        </w:rPr>
        <w:t>d</w:t>
      </w:r>
      <w:r w:rsidR="0037294C">
        <w:rPr>
          <w:rFonts w:ascii="Arial" w:hAnsi="Arial" w:cs="Arial"/>
          <w:szCs w:val="24"/>
        </w:rPr>
        <w:t xml:space="preserve"> to the</w:t>
      </w:r>
      <w:r w:rsidR="003A599E">
        <w:rPr>
          <w:rFonts w:ascii="Arial" w:hAnsi="Arial" w:cs="Arial"/>
          <w:szCs w:val="24"/>
        </w:rPr>
        <w:t xml:space="preserve"> COVID-19 recession </w:t>
      </w:r>
      <w:r w:rsidR="0037294C">
        <w:rPr>
          <w:rFonts w:ascii="Arial" w:hAnsi="Arial" w:cs="Arial"/>
          <w:szCs w:val="24"/>
        </w:rPr>
        <w:t xml:space="preserve">and instead is necessary to </w:t>
      </w:r>
      <w:r w:rsidR="00356F8F">
        <w:rPr>
          <w:rFonts w:ascii="Arial" w:hAnsi="Arial" w:cs="Arial"/>
          <w:szCs w:val="24"/>
        </w:rPr>
        <w:t>align with the cost to process applications</w:t>
      </w:r>
      <w:r w:rsidR="00A62FDF">
        <w:rPr>
          <w:rFonts w:ascii="Arial" w:hAnsi="Arial" w:cs="Arial"/>
          <w:szCs w:val="24"/>
        </w:rPr>
        <w:t xml:space="preserve"> in the next two years</w:t>
      </w:r>
      <w:r w:rsidR="00356F8F">
        <w:rPr>
          <w:rFonts w:ascii="Arial" w:hAnsi="Arial" w:cs="Arial"/>
          <w:szCs w:val="24"/>
        </w:rPr>
        <w:t xml:space="preserve">. </w:t>
      </w:r>
      <w:r w:rsidR="00984B83">
        <w:rPr>
          <w:rFonts w:ascii="Arial" w:hAnsi="Arial" w:cs="Arial"/>
          <w:szCs w:val="24"/>
        </w:rPr>
        <w:t xml:space="preserve">Table </w:t>
      </w:r>
      <w:r w:rsidR="00943A05">
        <w:rPr>
          <w:rFonts w:ascii="Arial" w:hAnsi="Arial" w:cs="Arial"/>
          <w:szCs w:val="24"/>
        </w:rPr>
        <w:t>2</w:t>
      </w:r>
      <w:r w:rsidR="00984B83">
        <w:rPr>
          <w:rFonts w:ascii="Arial" w:hAnsi="Arial" w:cs="Arial"/>
          <w:szCs w:val="24"/>
        </w:rPr>
        <w:t xml:space="preserve"> below</w:t>
      </w:r>
      <w:r w:rsidR="00F202FA">
        <w:rPr>
          <w:rFonts w:ascii="Arial" w:hAnsi="Arial" w:cs="Arial"/>
          <w:szCs w:val="24"/>
        </w:rPr>
        <w:t xml:space="preserve"> summarizes the </w:t>
      </w:r>
      <w:r w:rsidR="00EE24F6">
        <w:rPr>
          <w:rFonts w:ascii="Arial" w:hAnsi="Arial" w:cs="Arial"/>
          <w:szCs w:val="24"/>
        </w:rPr>
        <w:t xml:space="preserve">permit fee changes. </w:t>
      </w:r>
    </w:p>
    <w:p w14:paraId="57181EFE" w14:textId="5369E53E" w:rsidR="00EE24F6" w:rsidRDefault="00EE24F6" w:rsidP="005B478C">
      <w:pPr>
        <w:jc w:val="both"/>
        <w:rPr>
          <w:rFonts w:ascii="Arial" w:hAnsi="Arial" w:cs="Arial"/>
          <w:szCs w:val="24"/>
        </w:rPr>
      </w:pPr>
    </w:p>
    <w:p w14:paraId="0F7FF746" w14:textId="0315F2B4" w:rsidR="006828F8" w:rsidRPr="006A634D" w:rsidRDefault="006828F8" w:rsidP="006828F8">
      <w:pPr>
        <w:jc w:val="center"/>
        <w:rPr>
          <w:rFonts w:ascii="Arial" w:hAnsi="Arial" w:cs="Arial"/>
          <w:szCs w:val="24"/>
        </w:rPr>
      </w:pPr>
      <w:r w:rsidRPr="006A634D">
        <w:rPr>
          <w:rFonts w:ascii="Arial" w:hAnsi="Arial" w:cs="Arial"/>
          <w:b/>
          <w:szCs w:val="24"/>
        </w:rPr>
        <w:t xml:space="preserve">Table </w:t>
      </w:r>
      <w:r w:rsidR="00F514CC">
        <w:rPr>
          <w:rFonts w:ascii="Arial" w:hAnsi="Arial" w:cs="Arial"/>
          <w:b/>
          <w:szCs w:val="24"/>
        </w:rPr>
        <w:t>2</w:t>
      </w:r>
      <w:r w:rsidRPr="006A634D">
        <w:rPr>
          <w:rFonts w:ascii="Arial" w:hAnsi="Arial" w:cs="Arial"/>
          <w:b/>
          <w:szCs w:val="24"/>
        </w:rPr>
        <w:t xml:space="preserve">. </w:t>
      </w:r>
      <w:r>
        <w:rPr>
          <w:rFonts w:ascii="Arial" w:hAnsi="Arial" w:cs="Arial"/>
          <w:b/>
          <w:szCs w:val="24"/>
        </w:rPr>
        <w:t>Permitting Fee Summary</w:t>
      </w:r>
    </w:p>
    <w:p w14:paraId="3B3DEEAE" w14:textId="77777777" w:rsidR="006828F8" w:rsidRPr="006A634D" w:rsidRDefault="006828F8" w:rsidP="006828F8">
      <w:pPr>
        <w:jc w:val="both"/>
        <w:rPr>
          <w:rFonts w:ascii="Arial" w:hAnsi="Arial" w:cs="Arial"/>
          <w:szCs w:val="24"/>
        </w:rPr>
      </w:pPr>
    </w:p>
    <w:tbl>
      <w:tblPr>
        <w:tblStyle w:val="TableGrid1"/>
        <w:tblW w:w="9503" w:type="dxa"/>
        <w:jc w:val="center"/>
        <w:tblLook w:val="0420" w:firstRow="1" w:lastRow="0" w:firstColumn="0" w:lastColumn="0" w:noHBand="0" w:noVBand="1"/>
      </w:tblPr>
      <w:tblGrid>
        <w:gridCol w:w="2772"/>
        <w:gridCol w:w="4500"/>
        <w:gridCol w:w="2231"/>
      </w:tblGrid>
      <w:tr w:rsidR="003F77AD" w:rsidRPr="006A634D" w14:paraId="65656652" w14:textId="77777777" w:rsidTr="00F514CC">
        <w:trPr>
          <w:trHeight w:val="419"/>
          <w:tblHeader/>
          <w:jc w:val="center"/>
        </w:trPr>
        <w:tc>
          <w:tcPr>
            <w:tcW w:w="277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1FA502B" w14:textId="03A4BA79" w:rsidR="006828F8" w:rsidRPr="006A634D" w:rsidRDefault="00F514CC" w:rsidP="00656E11">
            <w:pPr>
              <w:jc w:val="center"/>
              <w:rPr>
                <w:rFonts w:ascii="Arial" w:eastAsia="Times New Roman" w:hAnsi="Arial" w:cs="Arial"/>
                <w:szCs w:val="36"/>
              </w:rPr>
            </w:pPr>
            <w:r>
              <w:rPr>
                <w:rFonts w:ascii="Arial" w:eastAsia="Times New Roman" w:hAnsi="Arial" w:cs="Arial"/>
                <w:b/>
                <w:bCs/>
                <w:kern w:val="24"/>
                <w:szCs w:val="36"/>
              </w:rPr>
              <w:t xml:space="preserve">Fee </w:t>
            </w:r>
            <w:r w:rsidR="006828F8">
              <w:rPr>
                <w:rFonts w:ascii="Arial" w:eastAsia="Times New Roman" w:hAnsi="Arial" w:cs="Arial"/>
                <w:b/>
                <w:bCs/>
                <w:kern w:val="24"/>
                <w:szCs w:val="36"/>
              </w:rPr>
              <w:t>Item</w:t>
            </w:r>
          </w:p>
        </w:tc>
        <w:tc>
          <w:tcPr>
            <w:tcW w:w="45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AE25BFD" w14:textId="0224B826" w:rsidR="006828F8" w:rsidRPr="006A634D" w:rsidRDefault="006828F8" w:rsidP="00656E11">
            <w:pPr>
              <w:jc w:val="center"/>
              <w:rPr>
                <w:rFonts w:ascii="Arial" w:eastAsia="Times New Roman" w:hAnsi="Arial" w:cs="Arial"/>
                <w:szCs w:val="36"/>
              </w:rPr>
            </w:pPr>
            <w:r>
              <w:rPr>
                <w:rFonts w:ascii="Arial" w:eastAsia="Times New Roman" w:hAnsi="Arial" w:cs="Arial"/>
                <w:b/>
                <w:bCs/>
                <w:kern w:val="24"/>
                <w:szCs w:val="36"/>
              </w:rPr>
              <w:t>Change</w:t>
            </w:r>
          </w:p>
        </w:tc>
        <w:tc>
          <w:tcPr>
            <w:tcW w:w="223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E0B5FC3" w14:textId="45F6371C" w:rsidR="006828F8" w:rsidRPr="006A634D" w:rsidRDefault="00CA08CD" w:rsidP="00656E11">
            <w:pPr>
              <w:jc w:val="center"/>
              <w:rPr>
                <w:rFonts w:ascii="Arial" w:eastAsia="Times New Roman" w:hAnsi="Arial" w:cs="Arial"/>
                <w:b/>
                <w:bCs/>
                <w:kern w:val="24"/>
                <w:szCs w:val="36"/>
              </w:rPr>
            </w:pPr>
            <w:r>
              <w:rPr>
                <w:rFonts w:ascii="Arial" w:hAnsi="Arial" w:cs="Arial"/>
                <w:b/>
                <w:bCs/>
                <w:kern w:val="24"/>
                <w:szCs w:val="36"/>
              </w:rPr>
              <w:t>Explana</w:t>
            </w:r>
            <w:r w:rsidR="00984B83">
              <w:rPr>
                <w:rFonts w:ascii="Arial" w:hAnsi="Arial" w:cs="Arial"/>
                <w:b/>
                <w:bCs/>
                <w:kern w:val="24"/>
                <w:szCs w:val="36"/>
              </w:rPr>
              <w:t>t</w:t>
            </w:r>
            <w:r>
              <w:rPr>
                <w:rFonts w:ascii="Arial" w:hAnsi="Arial" w:cs="Arial"/>
                <w:b/>
                <w:bCs/>
                <w:kern w:val="24"/>
                <w:szCs w:val="36"/>
              </w:rPr>
              <w:t>ion</w:t>
            </w:r>
          </w:p>
        </w:tc>
      </w:tr>
      <w:tr w:rsidR="00F946E9" w:rsidRPr="006A634D" w14:paraId="2CF855C5" w14:textId="77777777" w:rsidTr="00CA08CD">
        <w:trPr>
          <w:trHeight w:val="220"/>
          <w:jc w:val="center"/>
        </w:trPr>
        <w:tc>
          <w:tcPr>
            <w:tcW w:w="2772" w:type="dxa"/>
            <w:tcBorders>
              <w:top w:val="single" w:sz="4" w:space="0" w:color="auto"/>
              <w:left w:val="single" w:sz="4" w:space="0" w:color="auto"/>
              <w:bottom w:val="single" w:sz="4" w:space="0" w:color="auto"/>
              <w:right w:val="single" w:sz="4" w:space="0" w:color="auto"/>
            </w:tcBorders>
            <w:vAlign w:val="center"/>
          </w:tcPr>
          <w:p w14:paraId="7FC54F89" w14:textId="1438DA2E" w:rsidR="00F946E9" w:rsidRDefault="00F946E9" w:rsidP="003F77AD">
            <w:pPr>
              <w:rPr>
                <w:rFonts w:ascii="Arial" w:hAnsi="Arial" w:cs="Arial"/>
                <w:szCs w:val="24"/>
              </w:rPr>
            </w:pPr>
            <w:r>
              <w:rPr>
                <w:rFonts w:ascii="Arial" w:hAnsi="Arial" w:cs="Arial"/>
                <w:szCs w:val="24"/>
              </w:rPr>
              <w:t>All fee categories</w:t>
            </w:r>
          </w:p>
        </w:tc>
        <w:tc>
          <w:tcPr>
            <w:tcW w:w="4500" w:type="dxa"/>
            <w:tcBorders>
              <w:top w:val="single" w:sz="4" w:space="0" w:color="auto"/>
              <w:left w:val="single" w:sz="4" w:space="0" w:color="auto"/>
              <w:bottom w:val="single" w:sz="4" w:space="0" w:color="auto"/>
              <w:right w:val="single" w:sz="4" w:space="0" w:color="auto"/>
            </w:tcBorders>
            <w:vAlign w:val="center"/>
          </w:tcPr>
          <w:p w14:paraId="4F893D72" w14:textId="727F5F90" w:rsidR="00F946E9" w:rsidRDefault="00F946E9" w:rsidP="003F77AD">
            <w:pPr>
              <w:rPr>
                <w:rFonts w:ascii="Arial" w:hAnsi="Arial" w:cs="Arial"/>
                <w:szCs w:val="24"/>
              </w:rPr>
            </w:pPr>
            <w:r>
              <w:rPr>
                <w:rFonts w:ascii="Arial" w:hAnsi="Arial" w:cs="Arial"/>
                <w:szCs w:val="24"/>
              </w:rPr>
              <w:t>2.4% escalation</w:t>
            </w:r>
            <w:r w:rsidR="000F3A4B">
              <w:rPr>
                <w:rFonts w:ascii="Arial" w:hAnsi="Arial" w:cs="Arial"/>
                <w:szCs w:val="24"/>
              </w:rPr>
              <w:t xml:space="preserve">, excluding permit fee types that are limited by state law. </w:t>
            </w:r>
            <w:r w:rsidR="00DF531B">
              <w:rPr>
                <w:rFonts w:ascii="Arial" w:hAnsi="Arial" w:cs="Arial"/>
                <w:szCs w:val="24"/>
              </w:rPr>
              <w:t xml:space="preserve">Some categories include rounding adjustments. </w:t>
            </w:r>
          </w:p>
        </w:tc>
        <w:tc>
          <w:tcPr>
            <w:tcW w:w="2231" w:type="dxa"/>
            <w:tcBorders>
              <w:top w:val="single" w:sz="4" w:space="0" w:color="auto"/>
              <w:left w:val="single" w:sz="4" w:space="0" w:color="auto"/>
              <w:bottom w:val="single" w:sz="4" w:space="0" w:color="auto"/>
              <w:right w:val="single" w:sz="4" w:space="0" w:color="auto"/>
            </w:tcBorders>
            <w:vAlign w:val="center"/>
          </w:tcPr>
          <w:p w14:paraId="5F070FDC" w14:textId="5B051593" w:rsidR="00F946E9" w:rsidRDefault="00947CC5" w:rsidP="00656E11">
            <w:pPr>
              <w:jc w:val="center"/>
              <w:rPr>
                <w:rFonts w:ascii="Arial" w:hAnsi="Arial" w:cs="Arial"/>
                <w:color w:val="000000"/>
                <w:kern w:val="24"/>
                <w:szCs w:val="24"/>
              </w:rPr>
            </w:pPr>
            <w:r>
              <w:rPr>
                <w:rFonts w:ascii="Arial" w:hAnsi="Arial" w:cs="Arial"/>
                <w:color w:val="000000"/>
                <w:kern w:val="24"/>
                <w:szCs w:val="24"/>
              </w:rPr>
              <w:t>Fee increase to align with 2021-2022 labor costs</w:t>
            </w:r>
          </w:p>
        </w:tc>
      </w:tr>
      <w:tr w:rsidR="003F77AD" w:rsidRPr="006A634D" w14:paraId="472BB26B" w14:textId="77777777" w:rsidTr="00CA08CD">
        <w:trPr>
          <w:trHeight w:val="220"/>
          <w:jc w:val="center"/>
        </w:trPr>
        <w:tc>
          <w:tcPr>
            <w:tcW w:w="2772" w:type="dxa"/>
            <w:tcBorders>
              <w:top w:val="single" w:sz="4" w:space="0" w:color="auto"/>
              <w:left w:val="single" w:sz="4" w:space="0" w:color="auto"/>
              <w:bottom w:val="single" w:sz="4" w:space="0" w:color="auto"/>
              <w:right w:val="single" w:sz="4" w:space="0" w:color="auto"/>
            </w:tcBorders>
            <w:vAlign w:val="center"/>
          </w:tcPr>
          <w:p w14:paraId="7E13579D" w14:textId="538B69B7" w:rsidR="006828F8" w:rsidRPr="006A634D" w:rsidRDefault="00901BF1" w:rsidP="003F77AD">
            <w:pPr>
              <w:rPr>
                <w:rFonts w:ascii="Arial" w:eastAsia="Times New Roman" w:hAnsi="Arial" w:cs="Arial"/>
                <w:szCs w:val="24"/>
              </w:rPr>
            </w:pPr>
            <w:r>
              <w:rPr>
                <w:rFonts w:ascii="Arial" w:eastAsia="Times New Roman" w:hAnsi="Arial" w:cs="Arial"/>
                <w:szCs w:val="24"/>
              </w:rPr>
              <w:t>Pre-submittal Conference, Other Project, per Staff Participant</w:t>
            </w:r>
          </w:p>
        </w:tc>
        <w:tc>
          <w:tcPr>
            <w:tcW w:w="4500" w:type="dxa"/>
            <w:tcBorders>
              <w:top w:val="single" w:sz="4" w:space="0" w:color="auto"/>
              <w:left w:val="single" w:sz="4" w:space="0" w:color="auto"/>
              <w:bottom w:val="single" w:sz="4" w:space="0" w:color="auto"/>
              <w:right w:val="single" w:sz="4" w:space="0" w:color="auto"/>
            </w:tcBorders>
            <w:vAlign w:val="center"/>
          </w:tcPr>
          <w:p w14:paraId="47151D98" w14:textId="3A150A56" w:rsidR="006828F8" w:rsidRPr="006A634D" w:rsidRDefault="00901BF1" w:rsidP="003F77AD">
            <w:pPr>
              <w:rPr>
                <w:rFonts w:ascii="Arial" w:eastAsia="Times New Roman" w:hAnsi="Arial" w:cs="Arial"/>
                <w:szCs w:val="24"/>
              </w:rPr>
            </w:pPr>
            <w:r>
              <w:rPr>
                <w:rFonts w:ascii="Arial" w:eastAsia="Times New Roman" w:hAnsi="Arial" w:cs="Arial"/>
                <w:szCs w:val="24"/>
              </w:rPr>
              <w:t xml:space="preserve">Consolidate </w:t>
            </w:r>
            <w:r w:rsidR="005E3AFC">
              <w:rPr>
                <w:rFonts w:ascii="Arial" w:eastAsia="Times New Roman" w:hAnsi="Arial" w:cs="Arial"/>
                <w:szCs w:val="24"/>
              </w:rPr>
              <w:t>costs of Permitting Division and non-Permitting Division staff into one category</w:t>
            </w:r>
          </w:p>
        </w:tc>
        <w:tc>
          <w:tcPr>
            <w:tcW w:w="2231" w:type="dxa"/>
            <w:tcBorders>
              <w:top w:val="single" w:sz="4" w:space="0" w:color="auto"/>
              <w:left w:val="single" w:sz="4" w:space="0" w:color="auto"/>
              <w:bottom w:val="single" w:sz="4" w:space="0" w:color="auto"/>
              <w:right w:val="single" w:sz="4" w:space="0" w:color="auto"/>
            </w:tcBorders>
            <w:vAlign w:val="center"/>
          </w:tcPr>
          <w:p w14:paraId="101D17EE" w14:textId="4F55D7F7" w:rsidR="006828F8" w:rsidRPr="006A634D" w:rsidRDefault="00420195"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t>Eliminate cost differences related to travel time</w:t>
            </w:r>
          </w:p>
        </w:tc>
      </w:tr>
      <w:tr w:rsidR="009A6AD5" w:rsidRPr="006A634D" w14:paraId="1B454D8D" w14:textId="77777777" w:rsidTr="00CA08CD">
        <w:trPr>
          <w:trHeight w:val="220"/>
          <w:jc w:val="center"/>
        </w:trPr>
        <w:tc>
          <w:tcPr>
            <w:tcW w:w="2772" w:type="dxa"/>
            <w:tcBorders>
              <w:top w:val="single" w:sz="4" w:space="0" w:color="auto"/>
              <w:left w:val="single" w:sz="4" w:space="0" w:color="auto"/>
              <w:bottom w:val="single" w:sz="4" w:space="0" w:color="auto"/>
              <w:right w:val="single" w:sz="4" w:space="0" w:color="auto"/>
            </w:tcBorders>
            <w:vAlign w:val="center"/>
          </w:tcPr>
          <w:p w14:paraId="4629669C" w14:textId="4450F7E9" w:rsidR="009A6AD5" w:rsidRDefault="009A6AD5" w:rsidP="003F77AD">
            <w:pPr>
              <w:rPr>
                <w:rFonts w:ascii="Arial" w:hAnsi="Arial" w:cs="Arial"/>
                <w:szCs w:val="24"/>
              </w:rPr>
            </w:pPr>
            <w:r>
              <w:rPr>
                <w:rFonts w:ascii="Arial" w:hAnsi="Arial" w:cs="Arial"/>
                <w:szCs w:val="24"/>
              </w:rPr>
              <w:t>Portable Classrooms</w:t>
            </w:r>
          </w:p>
        </w:tc>
        <w:tc>
          <w:tcPr>
            <w:tcW w:w="4500" w:type="dxa"/>
            <w:tcBorders>
              <w:top w:val="single" w:sz="4" w:space="0" w:color="auto"/>
              <w:left w:val="single" w:sz="4" w:space="0" w:color="auto"/>
              <w:bottom w:val="single" w:sz="4" w:space="0" w:color="auto"/>
              <w:right w:val="single" w:sz="4" w:space="0" w:color="auto"/>
            </w:tcBorders>
            <w:vAlign w:val="center"/>
          </w:tcPr>
          <w:p w14:paraId="3D523781" w14:textId="28477C56" w:rsidR="009A6AD5" w:rsidRDefault="00547058" w:rsidP="003F77AD">
            <w:pPr>
              <w:rPr>
                <w:rFonts w:ascii="Arial" w:hAnsi="Arial" w:cs="Arial"/>
                <w:szCs w:val="24"/>
              </w:rPr>
            </w:pPr>
            <w:r>
              <w:rPr>
                <w:rFonts w:ascii="Arial" w:hAnsi="Arial" w:cs="Arial"/>
                <w:szCs w:val="24"/>
              </w:rPr>
              <w:t>Review cost includes review of up to 3 classrooms</w:t>
            </w:r>
          </w:p>
        </w:tc>
        <w:tc>
          <w:tcPr>
            <w:tcW w:w="2231" w:type="dxa"/>
            <w:tcBorders>
              <w:top w:val="single" w:sz="4" w:space="0" w:color="auto"/>
              <w:left w:val="single" w:sz="4" w:space="0" w:color="auto"/>
              <w:bottom w:val="single" w:sz="4" w:space="0" w:color="auto"/>
              <w:right w:val="single" w:sz="4" w:space="0" w:color="auto"/>
            </w:tcBorders>
            <w:vAlign w:val="center"/>
          </w:tcPr>
          <w:p w14:paraId="1628189F" w14:textId="13DC2F4F" w:rsidR="009A6AD5" w:rsidRDefault="00E303E2" w:rsidP="00656E11">
            <w:pPr>
              <w:jc w:val="center"/>
              <w:rPr>
                <w:rFonts w:ascii="Arial" w:hAnsi="Arial" w:cs="Arial"/>
                <w:color w:val="000000"/>
                <w:kern w:val="24"/>
                <w:szCs w:val="24"/>
              </w:rPr>
            </w:pPr>
            <w:r>
              <w:rPr>
                <w:rFonts w:ascii="Arial" w:hAnsi="Arial" w:cs="Arial"/>
                <w:color w:val="000000"/>
                <w:kern w:val="24"/>
                <w:szCs w:val="24"/>
              </w:rPr>
              <w:t>Reflect cost</w:t>
            </w:r>
            <w:r w:rsidR="00455D06">
              <w:rPr>
                <w:rFonts w:ascii="Arial" w:hAnsi="Arial" w:cs="Arial"/>
                <w:color w:val="000000"/>
                <w:kern w:val="24"/>
                <w:szCs w:val="24"/>
              </w:rPr>
              <w:t xml:space="preserve"> </w:t>
            </w:r>
          </w:p>
        </w:tc>
      </w:tr>
      <w:tr w:rsidR="003F77AD" w:rsidRPr="006A634D" w14:paraId="27CB6947" w14:textId="77777777" w:rsidTr="00CA08CD">
        <w:trPr>
          <w:trHeight w:val="193"/>
          <w:jc w:val="center"/>
        </w:trPr>
        <w:tc>
          <w:tcPr>
            <w:tcW w:w="2772" w:type="dxa"/>
            <w:tcBorders>
              <w:top w:val="single" w:sz="4" w:space="0" w:color="auto"/>
              <w:left w:val="single" w:sz="4" w:space="0" w:color="auto"/>
              <w:bottom w:val="single" w:sz="4" w:space="0" w:color="auto"/>
              <w:right w:val="single" w:sz="4" w:space="0" w:color="auto"/>
            </w:tcBorders>
            <w:vAlign w:val="center"/>
          </w:tcPr>
          <w:p w14:paraId="72688C1C" w14:textId="5E8A15BA" w:rsidR="006828F8" w:rsidRPr="006A634D" w:rsidRDefault="008D1847" w:rsidP="003F77AD">
            <w:pPr>
              <w:rPr>
                <w:rFonts w:ascii="Arial" w:eastAsia="Times New Roman" w:hAnsi="Arial" w:cs="Arial"/>
                <w:szCs w:val="24"/>
              </w:rPr>
            </w:pPr>
            <w:r>
              <w:rPr>
                <w:rFonts w:ascii="Arial" w:eastAsia="Times New Roman" w:hAnsi="Arial" w:cs="Arial"/>
                <w:szCs w:val="24"/>
              </w:rPr>
              <w:t>Building</w:t>
            </w:r>
            <w:r w:rsidR="0078020A">
              <w:rPr>
                <w:rFonts w:ascii="Arial" w:eastAsia="Times New Roman" w:hAnsi="Arial" w:cs="Arial"/>
                <w:szCs w:val="24"/>
              </w:rPr>
              <w:t>s with</w:t>
            </w:r>
            <w:r w:rsidR="00884BC4">
              <w:rPr>
                <w:rFonts w:ascii="Arial" w:eastAsia="Times New Roman" w:hAnsi="Arial" w:cs="Arial"/>
                <w:szCs w:val="24"/>
              </w:rPr>
              <w:t xml:space="preserve"> valuation over $5 million</w:t>
            </w:r>
          </w:p>
        </w:tc>
        <w:tc>
          <w:tcPr>
            <w:tcW w:w="4500" w:type="dxa"/>
            <w:tcBorders>
              <w:top w:val="single" w:sz="4" w:space="0" w:color="auto"/>
              <w:left w:val="single" w:sz="4" w:space="0" w:color="auto"/>
              <w:bottom w:val="single" w:sz="4" w:space="0" w:color="auto"/>
              <w:right w:val="single" w:sz="4" w:space="0" w:color="auto"/>
            </w:tcBorders>
            <w:vAlign w:val="center"/>
          </w:tcPr>
          <w:p w14:paraId="74CC96A4" w14:textId="1B821ABD" w:rsidR="00404D78" w:rsidRDefault="00884BC4" w:rsidP="003F77AD">
            <w:pPr>
              <w:rPr>
                <w:rFonts w:ascii="Arial" w:eastAsia="Times New Roman" w:hAnsi="Arial" w:cs="Arial"/>
                <w:szCs w:val="24"/>
              </w:rPr>
            </w:pPr>
            <w:r>
              <w:rPr>
                <w:rFonts w:ascii="Arial" w:eastAsia="Times New Roman" w:hAnsi="Arial" w:cs="Arial"/>
                <w:szCs w:val="24"/>
              </w:rPr>
              <w:t>Add fee categor</w:t>
            </w:r>
            <w:r w:rsidR="00404D78">
              <w:rPr>
                <w:rFonts w:ascii="Arial" w:eastAsia="Times New Roman" w:hAnsi="Arial" w:cs="Arial"/>
                <w:szCs w:val="24"/>
              </w:rPr>
              <w:t>ies</w:t>
            </w:r>
            <w:r>
              <w:rPr>
                <w:rFonts w:ascii="Arial" w:eastAsia="Times New Roman" w:hAnsi="Arial" w:cs="Arial"/>
                <w:szCs w:val="24"/>
              </w:rPr>
              <w:t xml:space="preserve"> for projects valued at over $5 million</w:t>
            </w:r>
          </w:p>
          <w:p w14:paraId="316E0096" w14:textId="77777777" w:rsidR="00404D78" w:rsidRDefault="00404D78" w:rsidP="003F77AD">
            <w:pPr>
              <w:rPr>
                <w:rFonts w:ascii="Arial" w:eastAsia="Times New Roman" w:hAnsi="Arial" w:cs="Arial"/>
                <w:szCs w:val="24"/>
              </w:rPr>
            </w:pPr>
          </w:p>
          <w:p w14:paraId="62BFADF1" w14:textId="77777777" w:rsidR="006828F8" w:rsidRDefault="000602A6" w:rsidP="003F77AD">
            <w:pPr>
              <w:rPr>
                <w:rFonts w:ascii="Arial" w:eastAsia="Times New Roman" w:hAnsi="Arial" w:cs="Arial"/>
                <w:szCs w:val="24"/>
              </w:rPr>
            </w:pPr>
            <w:r>
              <w:rPr>
                <w:rFonts w:ascii="Arial" w:eastAsia="Times New Roman" w:hAnsi="Arial" w:cs="Arial"/>
                <w:szCs w:val="24"/>
              </w:rPr>
              <w:t>B</w:t>
            </w:r>
            <w:r w:rsidR="00404D78">
              <w:rPr>
                <w:rFonts w:ascii="Arial" w:eastAsia="Times New Roman" w:hAnsi="Arial" w:cs="Arial"/>
                <w:szCs w:val="24"/>
              </w:rPr>
              <w:t>uilding review</w:t>
            </w:r>
            <w:r>
              <w:rPr>
                <w:rFonts w:ascii="Arial" w:eastAsia="Times New Roman" w:hAnsi="Arial" w:cs="Arial"/>
                <w:szCs w:val="24"/>
              </w:rPr>
              <w:t xml:space="preserve"> fee is $19,245 + $3 for </w:t>
            </w:r>
            <w:r w:rsidR="00A05759">
              <w:rPr>
                <w:rFonts w:ascii="Arial" w:eastAsia="Times New Roman" w:hAnsi="Arial" w:cs="Arial"/>
                <w:szCs w:val="24"/>
              </w:rPr>
              <w:t>every $1,000 above $5,000,000</w:t>
            </w:r>
          </w:p>
          <w:p w14:paraId="612022F8" w14:textId="77777777" w:rsidR="00404D78" w:rsidRDefault="00404D78" w:rsidP="003F77AD">
            <w:pPr>
              <w:rPr>
                <w:rFonts w:ascii="Arial" w:eastAsia="Times New Roman" w:hAnsi="Arial" w:cs="Arial"/>
                <w:szCs w:val="24"/>
              </w:rPr>
            </w:pPr>
          </w:p>
          <w:p w14:paraId="2FD3F4D3" w14:textId="767DBE17" w:rsidR="00404D78" w:rsidRPr="006A634D" w:rsidRDefault="00404D78" w:rsidP="003F77AD">
            <w:pPr>
              <w:rPr>
                <w:rFonts w:ascii="Arial" w:eastAsia="Times New Roman" w:hAnsi="Arial" w:cs="Arial"/>
                <w:szCs w:val="24"/>
              </w:rPr>
            </w:pPr>
            <w:r>
              <w:rPr>
                <w:rFonts w:ascii="Arial" w:eastAsia="Times New Roman" w:hAnsi="Arial" w:cs="Arial"/>
                <w:szCs w:val="24"/>
              </w:rPr>
              <w:lastRenderedPageBreak/>
              <w:t>Inspection fee is $28,760</w:t>
            </w:r>
            <w:r w:rsidR="006D66AA">
              <w:rPr>
                <w:rFonts w:ascii="Arial" w:eastAsia="Times New Roman" w:hAnsi="Arial" w:cs="Arial"/>
                <w:szCs w:val="24"/>
              </w:rPr>
              <w:t xml:space="preserve"> + $4 for every $1,000 above $5,00</w:t>
            </w:r>
            <w:r w:rsidR="00FC1907">
              <w:rPr>
                <w:rFonts w:ascii="Arial" w:eastAsia="Times New Roman" w:hAnsi="Arial" w:cs="Arial"/>
                <w:szCs w:val="24"/>
              </w:rPr>
              <w:t>0,000</w:t>
            </w:r>
          </w:p>
        </w:tc>
        <w:tc>
          <w:tcPr>
            <w:tcW w:w="2231" w:type="dxa"/>
            <w:tcBorders>
              <w:top w:val="single" w:sz="4" w:space="0" w:color="auto"/>
              <w:left w:val="single" w:sz="4" w:space="0" w:color="auto"/>
              <w:bottom w:val="single" w:sz="4" w:space="0" w:color="auto"/>
              <w:right w:val="single" w:sz="4" w:space="0" w:color="auto"/>
            </w:tcBorders>
            <w:vAlign w:val="center"/>
          </w:tcPr>
          <w:p w14:paraId="716416CB" w14:textId="16A08DFC" w:rsidR="006828F8" w:rsidRPr="006A634D" w:rsidRDefault="00CD0A51"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lastRenderedPageBreak/>
              <w:t>Added to reflect actual cost</w:t>
            </w:r>
            <w:r w:rsidR="00FC1907">
              <w:rPr>
                <w:rFonts w:ascii="Arial" w:eastAsia="Times New Roman" w:hAnsi="Arial" w:cs="Arial"/>
                <w:color w:val="000000"/>
                <w:kern w:val="24"/>
                <w:szCs w:val="24"/>
              </w:rPr>
              <w:t xml:space="preserve"> – net effect is lower fees</w:t>
            </w:r>
            <w:r w:rsidR="0080725A">
              <w:rPr>
                <w:rFonts w:ascii="Arial" w:eastAsia="Times New Roman" w:hAnsi="Arial" w:cs="Arial"/>
                <w:color w:val="000000"/>
                <w:kern w:val="24"/>
                <w:szCs w:val="24"/>
              </w:rPr>
              <w:t xml:space="preserve"> compared to existing fees</w:t>
            </w:r>
          </w:p>
        </w:tc>
      </w:tr>
      <w:tr w:rsidR="00FA425A" w:rsidRPr="006A634D" w14:paraId="407D0B17" w14:textId="77777777" w:rsidTr="00CA08CD">
        <w:trPr>
          <w:trHeight w:val="193"/>
          <w:jc w:val="center"/>
        </w:trPr>
        <w:tc>
          <w:tcPr>
            <w:tcW w:w="2772" w:type="dxa"/>
            <w:tcBorders>
              <w:top w:val="single" w:sz="4" w:space="0" w:color="auto"/>
              <w:left w:val="single" w:sz="4" w:space="0" w:color="auto"/>
              <w:bottom w:val="single" w:sz="4" w:space="0" w:color="auto"/>
              <w:right w:val="single" w:sz="4" w:space="0" w:color="auto"/>
            </w:tcBorders>
            <w:vAlign w:val="center"/>
          </w:tcPr>
          <w:p w14:paraId="551BF2D0" w14:textId="229633A3" w:rsidR="00FA425A" w:rsidRDefault="00FA425A" w:rsidP="003F77AD">
            <w:pPr>
              <w:rPr>
                <w:rFonts w:ascii="Arial" w:hAnsi="Arial" w:cs="Arial"/>
                <w:szCs w:val="24"/>
              </w:rPr>
            </w:pPr>
            <w:r>
              <w:rPr>
                <w:rFonts w:ascii="Arial" w:hAnsi="Arial" w:cs="Arial"/>
                <w:szCs w:val="24"/>
              </w:rPr>
              <w:t>Surface Water Design Manual Adjustment - Experimental</w:t>
            </w:r>
          </w:p>
        </w:tc>
        <w:tc>
          <w:tcPr>
            <w:tcW w:w="4500" w:type="dxa"/>
            <w:tcBorders>
              <w:top w:val="single" w:sz="4" w:space="0" w:color="auto"/>
              <w:left w:val="single" w:sz="4" w:space="0" w:color="auto"/>
              <w:bottom w:val="single" w:sz="4" w:space="0" w:color="auto"/>
              <w:right w:val="single" w:sz="4" w:space="0" w:color="auto"/>
            </w:tcBorders>
            <w:vAlign w:val="center"/>
          </w:tcPr>
          <w:p w14:paraId="2C3EEFDA" w14:textId="62240241" w:rsidR="00FA425A" w:rsidRDefault="00FA425A" w:rsidP="003F77AD">
            <w:pPr>
              <w:rPr>
                <w:rFonts w:ascii="Arial" w:hAnsi="Arial" w:cs="Arial"/>
                <w:szCs w:val="24"/>
              </w:rPr>
            </w:pPr>
            <w:r>
              <w:rPr>
                <w:rFonts w:ascii="Arial" w:hAnsi="Arial" w:cs="Arial"/>
                <w:szCs w:val="24"/>
              </w:rPr>
              <w:t>Remove fee category</w:t>
            </w:r>
          </w:p>
        </w:tc>
        <w:tc>
          <w:tcPr>
            <w:tcW w:w="2231" w:type="dxa"/>
            <w:tcBorders>
              <w:top w:val="single" w:sz="4" w:space="0" w:color="auto"/>
              <w:left w:val="single" w:sz="4" w:space="0" w:color="auto"/>
              <w:bottom w:val="single" w:sz="4" w:space="0" w:color="auto"/>
              <w:right w:val="single" w:sz="4" w:space="0" w:color="auto"/>
            </w:tcBorders>
            <w:vAlign w:val="center"/>
          </w:tcPr>
          <w:p w14:paraId="05845351" w14:textId="665CC65F" w:rsidR="00FA425A" w:rsidRDefault="00FA425A" w:rsidP="00656E11">
            <w:pPr>
              <w:jc w:val="center"/>
              <w:rPr>
                <w:rFonts w:ascii="Arial" w:hAnsi="Arial" w:cs="Arial"/>
                <w:color w:val="000000"/>
                <w:kern w:val="24"/>
                <w:szCs w:val="24"/>
              </w:rPr>
            </w:pPr>
            <w:r>
              <w:rPr>
                <w:rFonts w:ascii="Arial" w:eastAsia="Times New Roman" w:hAnsi="Arial" w:cs="Arial"/>
                <w:color w:val="000000"/>
                <w:kern w:val="24"/>
                <w:szCs w:val="24"/>
              </w:rPr>
              <w:t>Not used or infrequently used</w:t>
            </w:r>
          </w:p>
        </w:tc>
      </w:tr>
      <w:tr w:rsidR="003F77AD" w:rsidRPr="006A634D" w14:paraId="3FD7A12B" w14:textId="77777777" w:rsidTr="00CA08CD">
        <w:trPr>
          <w:trHeight w:val="197"/>
          <w:jc w:val="center"/>
        </w:trPr>
        <w:tc>
          <w:tcPr>
            <w:tcW w:w="2772" w:type="dxa"/>
            <w:tcBorders>
              <w:top w:val="single" w:sz="4" w:space="0" w:color="auto"/>
              <w:left w:val="single" w:sz="4" w:space="0" w:color="auto"/>
              <w:bottom w:val="single" w:sz="4" w:space="0" w:color="auto"/>
              <w:right w:val="single" w:sz="4" w:space="0" w:color="auto"/>
            </w:tcBorders>
            <w:vAlign w:val="center"/>
          </w:tcPr>
          <w:p w14:paraId="41928243" w14:textId="356DDE22" w:rsidR="006828F8" w:rsidRPr="006A634D" w:rsidRDefault="00175D8B" w:rsidP="003F77AD">
            <w:pPr>
              <w:rPr>
                <w:rFonts w:ascii="Arial" w:eastAsia="Times New Roman" w:hAnsi="Arial" w:cs="Arial"/>
                <w:szCs w:val="24"/>
              </w:rPr>
            </w:pPr>
            <w:r>
              <w:rPr>
                <w:rFonts w:ascii="Arial" w:eastAsia="Times New Roman" w:hAnsi="Arial" w:cs="Arial"/>
                <w:szCs w:val="24"/>
              </w:rPr>
              <w:t xml:space="preserve">Clearing or Grading Plan Review </w:t>
            </w:r>
            <w:r w:rsidR="005A29D4">
              <w:rPr>
                <w:rFonts w:ascii="Arial" w:eastAsia="Times New Roman" w:hAnsi="Arial" w:cs="Arial"/>
                <w:szCs w:val="24"/>
              </w:rPr>
              <w:t>Site Plan Review</w:t>
            </w:r>
          </w:p>
        </w:tc>
        <w:tc>
          <w:tcPr>
            <w:tcW w:w="4500" w:type="dxa"/>
            <w:tcBorders>
              <w:top w:val="single" w:sz="4" w:space="0" w:color="auto"/>
              <w:left w:val="single" w:sz="4" w:space="0" w:color="auto"/>
              <w:bottom w:val="single" w:sz="4" w:space="0" w:color="auto"/>
              <w:right w:val="single" w:sz="4" w:space="0" w:color="auto"/>
            </w:tcBorders>
            <w:vAlign w:val="center"/>
          </w:tcPr>
          <w:p w14:paraId="0CF83809" w14:textId="447D8233" w:rsidR="0067010A" w:rsidRDefault="005A29D4" w:rsidP="003F77AD">
            <w:pPr>
              <w:rPr>
                <w:rFonts w:ascii="Arial" w:eastAsia="Times New Roman" w:hAnsi="Arial" w:cs="Arial"/>
                <w:szCs w:val="24"/>
              </w:rPr>
            </w:pPr>
            <w:r>
              <w:rPr>
                <w:rFonts w:ascii="Arial" w:eastAsia="Times New Roman" w:hAnsi="Arial" w:cs="Arial"/>
                <w:szCs w:val="24"/>
              </w:rPr>
              <w:t xml:space="preserve">Add </w:t>
            </w:r>
            <w:r w:rsidR="00AE4A7F">
              <w:rPr>
                <w:rFonts w:ascii="Arial" w:eastAsia="Times New Roman" w:hAnsi="Arial" w:cs="Arial"/>
                <w:szCs w:val="24"/>
              </w:rPr>
              <w:t>significant tree retention, street tree and critical areas mitigation</w:t>
            </w:r>
            <w:r w:rsidR="00C708FB">
              <w:rPr>
                <w:rFonts w:ascii="Arial" w:eastAsia="Times New Roman" w:hAnsi="Arial" w:cs="Arial"/>
                <w:szCs w:val="24"/>
              </w:rPr>
              <w:t xml:space="preserve"> to fee category</w:t>
            </w:r>
            <w:r w:rsidR="0067010A">
              <w:rPr>
                <w:rFonts w:ascii="Arial" w:eastAsia="Times New Roman" w:hAnsi="Arial" w:cs="Arial"/>
                <w:szCs w:val="24"/>
              </w:rPr>
              <w:t xml:space="preserve"> ($501)</w:t>
            </w:r>
          </w:p>
          <w:p w14:paraId="3C61CF68" w14:textId="77777777" w:rsidR="0067010A" w:rsidRDefault="0067010A" w:rsidP="003F77AD">
            <w:pPr>
              <w:rPr>
                <w:rFonts w:ascii="Arial" w:eastAsia="Times New Roman" w:hAnsi="Arial" w:cs="Arial"/>
                <w:szCs w:val="24"/>
              </w:rPr>
            </w:pPr>
          </w:p>
          <w:p w14:paraId="2C9C2A65" w14:textId="05F61A1E" w:rsidR="006828F8" w:rsidRPr="006A634D" w:rsidRDefault="0067010A" w:rsidP="003F77AD">
            <w:pPr>
              <w:rPr>
                <w:rFonts w:ascii="Arial" w:eastAsia="Times New Roman" w:hAnsi="Arial" w:cs="Arial"/>
                <w:szCs w:val="24"/>
              </w:rPr>
            </w:pPr>
            <w:r>
              <w:rPr>
                <w:rFonts w:ascii="Arial" w:eastAsia="Times New Roman" w:hAnsi="Arial" w:cs="Arial"/>
                <w:szCs w:val="24"/>
              </w:rPr>
              <w:t>R</w:t>
            </w:r>
            <w:r w:rsidR="00C708FB">
              <w:rPr>
                <w:rFonts w:ascii="Arial" w:eastAsia="Times New Roman" w:hAnsi="Arial" w:cs="Arial"/>
                <w:szCs w:val="24"/>
              </w:rPr>
              <w:t>educe recreation facility or landscape installation fee from $1,367 to $501</w:t>
            </w:r>
          </w:p>
        </w:tc>
        <w:tc>
          <w:tcPr>
            <w:tcW w:w="2231" w:type="dxa"/>
            <w:tcBorders>
              <w:top w:val="single" w:sz="4" w:space="0" w:color="auto"/>
              <w:left w:val="single" w:sz="4" w:space="0" w:color="auto"/>
              <w:bottom w:val="single" w:sz="4" w:space="0" w:color="auto"/>
              <w:right w:val="single" w:sz="4" w:space="0" w:color="auto"/>
            </w:tcBorders>
            <w:vAlign w:val="center"/>
          </w:tcPr>
          <w:p w14:paraId="7E13274D" w14:textId="04470BE8" w:rsidR="006828F8" w:rsidRPr="006A634D" w:rsidRDefault="00904139"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t>Consolidate into one fee</w:t>
            </w:r>
          </w:p>
        </w:tc>
      </w:tr>
      <w:tr w:rsidR="003F77AD" w:rsidRPr="006A634D" w14:paraId="1C58C173" w14:textId="77777777" w:rsidTr="00CA08CD">
        <w:trPr>
          <w:trHeight w:val="193"/>
          <w:jc w:val="center"/>
        </w:trPr>
        <w:tc>
          <w:tcPr>
            <w:tcW w:w="2772" w:type="dxa"/>
            <w:tcBorders>
              <w:top w:val="single" w:sz="4" w:space="0" w:color="auto"/>
              <w:left w:val="single" w:sz="4" w:space="0" w:color="auto"/>
              <w:bottom w:val="single" w:sz="4" w:space="0" w:color="auto"/>
              <w:right w:val="single" w:sz="4" w:space="0" w:color="auto"/>
            </w:tcBorders>
            <w:vAlign w:val="center"/>
          </w:tcPr>
          <w:p w14:paraId="7009F3A4" w14:textId="43BCE840" w:rsidR="006828F8" w:rsidRPr="006A634D" w:rsidRDefault="002B4D6F" w:rsidP="003F77AD">
            <w:pPr>
              <w:rPr>
                <w:rFonts w:ascii="Arial" w:eastAsia="Times New Roman" w:hAnsi="Arial" w:cs="Arial"/>
                <w:szCs w:val="24"/>
              </w:rPr>
            </w:pPr>
            <w:r>
              <w:rPr>
                <w:rFonts w:ascii="Arial" w:eastAsia="Times New Roman" w:hAnsi="Arial" w:cs="Arial"/>
                <w:szCs w:val="24"/>
              </w:rPr>
              <w:t>Floodplain Development</w:t>
            </w:r>
            <w:r w:rsidR="003116A4">
              <w:rPr>
                <w:rFonts w:ascii="Arial" w:eastAsia="Times New Roman" w:hAnsi="Arial" w:cs="Arial"/>
                <w:szCs w:val="24"/>
              </w:rPr>
              <w:t xml:space="preserve"> </w:t>
            </w:r>
            <w:r w:rsidR="006C4DC1">
              <w:rPr>
                <w:rFonts w:ascii="Arial" w:eastAsia="Times New Roman" w:hAnsi="Arial" w:cs="Arial"/>
                <w:szCs w:val="24"/>
              </w:rPr>
              <w:t>(various)</w:t>
            </w:r>
          </w:p>
        </w:tc>
        <w:tc>
          <w:tcPr>
            <w:tcW w:w="4500" w:type="dxa"/>
            <w:tcBorders>
              <w:top w:val="single" w:sz="4" w:space="0" w:color="auto"/>
              <w:left w:val="single" w:sz="4" w:space="0" w:color="auto"/>
              <w:bottom w:val="single" w:sz="4" w:space="0" w:color="auto"/>
              <w:right w:val="single" w:sz="4" w:space="0" w:color="auto"/>
            </w:tcBorders>
            <w:vAlign w:val="center"/>
          </w:tcPr>
          <w:p w14:paraId="73770ED1" w14:textId="3A92BB62" w:rsidR="006828F8" w:rsidRDefault="006C4DC1" w:rsidP="003F77AD">
            <w:pPr>
              <w:rPr>
                <w:rFonts w:ascii="Arial" w:eastAsia="Times New Roman" w:hAnsi="Arial" w:cs="Arial"/>
                <w:szCs w:val="24"/>
              </w:rPr>
            </w:pPr>
            <w:r>
              <w:rPr>
                <w:rFonts w:ascii="Arial" w:eastAsia="Times New Roman" w:hAnsi="Arial" w:cs="Arial"/>
                <w:szCs w:val="24"/>
              </w:rPr>
              <w:t>Add fee categories related to hazard certification review</w:t>
            </w:r>
            <w:r w:rsidR="008B2C0D">
              <w:rPr>
                <w:rFonts w:ascii="Arial" w:eastAsia="Times New Roman" w:hAnsi="Arial" w:cs="Arial"/>
                <w:szCs w:val="24"/>
              </w:rPr>
              <w:t>s</w:t>
            </w:r>
            <w:r>
              <w:rPr>
                <w:rFonts w:ascii="Arial" w:eastAsia="Times New Roman" w:hAnsi="Arial" w:cs="Arial"/>
                <w:szCs w:val="24"/>
              </w:rPr>
              <w:t>, inspection, floodway and channel migration zone</w:t>
            </w:r>
            <w:r w:rsidR="002027C4">
              <w:rPr>
                <w:rFonts w:ascii="Arial" w:eastAsia="Times New Roman" w:hAnsi="Arial" w:cs="Arial"/>
                <w:szCs w:val="24"/>
              </w:rPr>
              <w:t xml:space="preserve"> review</w:t>
            </w:r>
            <w:r>
              <w:rPr>
                <w:rFonts w:ascii="Arial" w:eastAsia="Times New Roman" w:hAnsi="Arial" w:cs="Arial"/>
                <w:szCs w:val="24"/>
              </w:rPr>
              <w:t xml:space="preserve">, mapped floodplain screening, </w:t>
            </w:r>
            <w:r w:rsidR="00723BCB">
              <w:rPr>
                <w:rFonts w:ascii="Arial" w:eastAsia="Times New Roman" w:hAnsi="Arial" w:cs="Arial"/>
                <w:szCs w:val="24"/>
              </w:rPr>
              <w:t xml:space="preserve">and </w:t>
            </w:r>
            <w:r>
              <w:rPr>
                <w:rFonts w:ascii="Arial" w:eastAsia="Times New Roman" w:hAnsi="Arial" w:cs="Arial"/>
                <w:szCs w:val="24"/>
              </w:rPr>
              <w:t>unmapped floodplain study</w:t>
            </w:r>
            <w:r w:rsidR="00BC4988">
              <w:rPr>
                <w:rFonts w:ascii="Arial" w:eastAsia="Times New Roman" w:hAnsi="Arial" w:cs="Arial"/>
                <w:szCs w:val="24"/>
              </w:rPr>
              <w:t>. F</w:t>
            </w:r>
            <w:r w:rsidR="00D20DA9">
              <w:rPr>
                <w:rFonts w:ascii="Arial" w:eastAsia="Times New Roman" w:hAnsi="Arial" w:cs="Arial"/>
                <w:szCs w:val="24"/>
              </w:rPr>
              <w:t>ees vary between $125 and $750 depending on complexity</w:t>
            </w:r>
          </w:p>
          <w:p w14:paraId="0B812A42" w14:textId="77777777" w:rsidR="00723BCB" w:rsidRDefault="00723BCB" w:rsidP="003F77AD">
            <w:pPr>
              <w:rPr>
                <w:rFonts w:ascii="Arial" w:eastAsia="Times New Roman" w:hAnsi="Arial" w:cs="Arial"/>
                <w:szCs w:val="24"/>
              </w:rPr>
            </w:pPr>
          </w:p>
          <w:p w14:paraId="48D4E066" w14:textId="37BDFAC1" w:rsidR="00723BCB" w:rsidRPr="006A634D" w:rsidRDefault="00723BCB" w:rsidP="003F77AD">
            <w:pPr>
              <w:rPr>
                <w:rFonts w:ascii="Arial" w:eastAsia="Times New Roman" w:hAnsi="Arial" w:cs="Arial"/>
                <w:szCs w:val="24"/>
              </w:rPr>
            </w:pPr>
            <w:r>
              <w:rPr>
                <w:rFonts w:ascii="Arial" w:eastAsia="Times New Roman" w:hAnsi="Arial" w:cs="Arial"/>
                <w:szCs w:val="24"/>
              </w:rPr>
              <w:t>Add fee categories related to FEMA floodplain letter-of-map-amendment</w:t>
            </w:r>
            <w:r w:rsidR="00B8583D">
              <w:rPr>
                <w:rFonts w:ascii="Arial" w:eastAsia="Times New Roman" w:hAnsi="Arial" w:cs="Arial"/>
                <w:szCs w:val="24"/>
              </w:rPr>
              <w:t>,</w:t>
            </w:r>
            <w:r>
              <w:rPr>
                <w:rFonts w:ascii="Arial" w:eastAsia="Times New Roman" w:hAnsi="Arial" w:cs="Arial"/>
                <w:szCs w:val="24"/>
              </w:rPr>
              <w:t xml:space="preserve"> and floodplain and sea level rise risk area variance</w:t>
            </w:r>
            <w:r w:rsidR="00B8583D">
              <w:rPr>
                <w:rFonts w:ascii="Arial" w:eastAsia="Times New Roman" w:hAnsi="Arial" w:cs="Arial"/>
                <w:szCs w:val="24"/>
              </w:rPr>
              <w:t>s or nonresidential elevation and dry floodproofing</w:t>
            </w:r>
            <w:r w:rsidR="00213031">
              <w:rPr>
                <w:rFonts w:ascii="Arial" w:eastAsia="Times New Roman" w:hAnsi="Arial" w:cs="Arial"/>
                <w:szCs w:val="24"/>
              </w:rPr>
              <w:t>. Fees are charged at actual cost</w:t>
            </w:r>
          </w:p>
        </w:tc>
        <w:tc>
          <w:tcPr>
            <w:tcW w:w="2231" w:type="dxa"/>
            <w:tcBorders>
              <w:top w:val="single" w:sz="4" w:space="0" w:color="auto"/>
              <w:left w:val="single" w:sz="4" w:space="0" w:color="auto"/>
              <w:bottom w:val="single" w:sz="4" w:space="0" w:color="auto"/>
              <w:right w:val="single" w:sz="4" w:space="0" w:color="auto"/>
            </w:tcBorders>
            <w:vAlign w:val="center"/>
          </w:tcPr>
          <w:p w14:paraId="29B192C8" w14:textId="352140DE" w:rsidR="006828F8" w:rsidRPr="006A634D" w:rsidRDefault="00A63B7F"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t>Changes related to FEMA floodplain update</w:t>
            </w:r>
          </w:p>
        </w:tc>
      </w:tr>
      <w:tr w:rsidR="003F77AD" w:rsidRPr="006A634D" w14:paraId="6427B72C" w14:textId="77777777" w:rsidTr="00CA08CD">
        <w:trPr>
          <w:trHeight w:val="193"/>
          <w:jc w:val="center"/>
        </w:trPr>
        <w:tc>
          <w:tcPr>
            <w:tcW w:w="2772" w:type="dxa"/>
            <w:tcBorders>
              <w:top w:val="single" w:sz="4" w:space="0" w:color="auto"/>
              <w:left w:val="single" w:sz="4" w:space="0" w:color="auto"/>
              <w:bottom w:val="single" w:sz="4" w:space="0" w:color="auto"/>
              <w:right w:val="single" w:sz="4" w:space="0" w:color="auto"/>
            </w:tcBorders>
            <w:vAlign w:val="center"/>
          </w:tcPr>
          <w:p w14:paraId="14021480" w14:textId="2D5E4268" w:rsidR="006828F8" w:rsidRPr="006A634D" w:rsidRDefault="008B7A2D" w:rsidP="00656E11">
            <w:pPr>
              <w:rPr>
                <w:rFonts w:ascii="Arial" w:eastAsia="Times New Roman" w:hAnsi="Arial" w:cs="Arial"/>
                <w:szCs w:val="24"/>
              </w:rPr>
            </w:pPr>
            <w:r>
              <w:rPr>
                <w:rFonts w:ascii="Arial" w:eastAsia="Times New Roman" w:hAnsi="Arial" w:cs="Arial"/>
                <w:szCs w:val="24"/>
              </w:rPr>
              <w:t xml:space="preserve">Separate </w:t>
            </w:r>
            <w:r w:rsidR="009802A6">
              <w:rPr>
                <w:rFonts w:ascii="Arial" w:eastAsia="Times New Roman" w:hAnsi="Arial" w:cs="Arial"/>
                <w:szCs w:val="24"/>
              </w:rPr>
              <w:t>Lot Recognition</w:t>
            </w:r>
          </w:p>
        </w:tc>
        <w:tc>
          <w:tcPr>
            <w:tcW w:w="4500" w:type="dxa"/>
            <w:tcBorders>
              <w:top w:val="single" w:sz="4" w:space="0" w:color="auto"/>
              <w:left w:val="single" w:sz="4" w:space="0" w:color="auto"/>
              <w:bottom w:val="single" w:sz="4" w:space="0" w:color="auto"/>
              <w:right w:val="single" w:sz="4" w:space="0" w:color="auto"/>
            </w:tcBorders>
            <w:vAlign w:val="center"/>
          </w:tcPr>
          <w:p w14:paraId="2ED91D10" w14:textId="2B2F6728" w:rsidR="006828F8" w:rsidRPr="006A634D" w:rsidRDefault="009802A6" w:rsidP="00D20DA9">
            <w:pPr>
              <w:rPr>
                <w:rFonts w:ascii="Arial" w:eastAsia="Times New Roman" w:hAnsi="Arial" w:cs="Arial"/>
                <w:szCs w:val="24"/>
              </w:rPr>
            </w:pPr>
            <w:r>
              <w:rPr>
                <w:rFonts w:ascii="Arial" w:eastAsia="Times New Roman" w:hAnsi="Arial" w:cs="Arial"/>
                <w:szCs w:val="24"/>
              </w:rPr>
              <w:t>C</w:t>
            </w:r>
            <w:r w:rsidR="00915DBE">
              <w:rPr>
                <w:rFonts w:ascii="Arial" w:eastAsia="Times New Roman" w:hAnsi="Arial" w:cs="Arial"/>
                <w:szCs w:val="24"/>
              </w:rPr>
              <w:t xml:space="preserve">ombine </w:t>
            </w:r>
            <w:r>
              <w:rPr>
                <w:rFonts w:ascii="Arial" w:eastAsia="Times New Roman" w:hAnsi="Arial" w:cs="Arial"/>
                <w:szCs w:val="24"/>
              </w:rPr>
              <w:t xml:space="preserve">Platted Lots </w:t>
            </w:r>
            <w:r w:rsidR="008B7A2D">
              <w:rPr>
                <w:rFonts w:ascii="Arial" w:eastAsia="Times New Roman" w:hAnsi="Arial" w:cs="Arial"/>
                <w:szCs w:val="24"/>
              </w:rPr>
              <w:t>fee category</w:t>
            </w:r>
            <w:r w:rsidR="00D360A0">
              <w:rPr>
                <w:rFonts w:ascii="Arial" w:eastAsia="Times New Roman" w:hAnsi="Arial" w:cs="Arial"/>
                <w:szCs w:val="24"/>
              </w:rPr>
              <w:t xml:space="preserve"> </w:t>
            </w:r>
            <w:r w:rsidR="008B7A2D">
              <w:rPr>
                <w:rFonts w:ascii="Arial" w:eastAsia="Times New Roman" w:hAnsi="Arial" w:cs="Arial"/>
                <w:szCs w:val="24"/>
              </w:rPr>
              <w:t xml:space="preserve">with </w:t>
            </w:r>
            <w:proofErr w:type="spellStart"/>
            <w:r w:rsidR="008B7A2D">
              <w:rPr>
                <w:rFonts w:ascii="Arial" w:eastAsia="Times New Roman" w:hAnsi="Arial" w:cs="Arial"/>
                <w:szCs w:val="24"/>
              </w:rPr>
              <w:t>Nonplatted</w:t>
            </w:r>
            <w:proofErr w:type="spellEnd"/>
            <w:r w:rsidR="008B7A2D">
              <w:rPr>
                <w:rFonts w:ascii="Arial" w:eastAsia="Times New Roman" w:hAnsi="Arial" w:cs="Arial"/>
                <w:szCs w:val="24"/>
              </w:rPr>
              <w:t xml:space="preserve"> Lots</w:t>
            </w:r>
            <w:r w:rsidR="00C7758D">
              <w:rPr>
                <w:rFonts w:ascii="Arial" w:eastAsia="Times New Roman" w:hAnsi="Arial" w:cs="Arial"/>
                <w:szCs w:val="24"/>
              </w:rPr>
              <w:t xml:space="preserve"> fee categor</w:t>
            </w:r>
            <w:r w:rsidR="009D3100">
              <w:rPr>
                <w:rFonts w:ascii="Arial" w:eastAsia="Times New Roman" w:hAnsi="Arial" w:cs="Arial"/>
                <w:szCs w:val="24"/>
              </w:rPr>
              <w:t>ies</w:t>
            </w:r>
          </w:p>
        </w:tc>
        <w:tc>
          <w:tcPr>
            <w:tcW w:w="2231" w:type="dxa"/>
            <w:tcBorders>
              <w:top w:val="single" w:sz="4" w:space="0" w:color="auto"/>
              <w:left w:val="single" w:sz="4" w:space="0" w:color="auto"/>
              <w:bottom w:val="single" w:sz="4" w:space="0" w:color="auto"/>
              <w:right w:val="single" w:sz="4" w:space="0" w:color="auto"/>
            </w:tcBorders>
            <w:vAlign w:val="center"/>
          </w:tcPr>
          <w:p w14:paraId="5A3CA8E1" w14:textId="65D599B5" w:rsidR="006828F8" w:rsidRPr="006A634D" w:rsidRDefault="00915DBE"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t>Consolidate fees</w:t>
            </w:r>
          </w:p>
        </w:tc>
      </w:tr>
      <w:tr w:rsidR="003F77AD" w:rsidRPr="006A634D" w14:paraId="6A1F8B47" w14:textId="77777777" w:rsidTr="00CA08CD">
        <w:trPr>
          <w:trHeight w:val="193"/>
          <w:jc w:val="center"/>
        </w:trPr>
        <w:tc>
          <w:tcPr>
            <w:tcW w:w="2772" w:type="dxa"/>
            <w:tcBorders>
              <w:top w:val="single" w:sz="4" w:space="0" w:color="auto"/>
              <w:left w:val="single" w:sz="4" w:space="0" w:color="auto"/>
              <w:bottom w:val="single" w:sz="4" w:space="0" w:color="auto"/>
              <w:right w:val="single" w:sz="4" w:space="0" w:color="auto"/>
            </w:tcBorders>
            <w:vAlign w:val="center"/>
          </w:tcPr>
          <w:p w14:paraId="62AB015A" w14:textId="4DE1F31E" w:rsidR="006828F8" w:rsidRPr="006A634D" w:rsidRDefault="00D918D4" w:rsidP="00656E11">
            <w:pPr>
              <w:rPr>
                <w:rFonts w:ascii="Arial" w:eastAsia="Times New Roman" w:hAnsi="Arial" w:cs="Arial"/>
                <w:szCs w:val="24"/>
              </w:rPr>
            </w:pPr>
            <w:r>
              <w:rPr>
                <w:rFonts w:ascii="Arial" w:eastAsia="Times New Roman" w:hAnsi="Arial" w:cs="Arial"/>
                <w:szCs w:val="24"/>
              </w:rPr>
              <w:t xml:space="preserve">Application Screening of </w:t>
            </w:r>
            <w:r w:rsidR="00984B83">
              <w:rPr>
                <w:rFonts w:ascii="Arial" w:eastAsia="Times New Roman" w:hAnsi="Arial" w:cs="Arial"/>
                <w:szCs w:val="24"/>
              </w:rPr>
              <w:t>T</w:t>
            </w:r>
            <w:r w:rsidR="00626AE6">
              <w:rPr>
                <w:rFonts w:ascii="Arial" w:eastAsia="Times New Roman" w:hAnsi="Arial" w:cs="Arial"/>
                <w:szCs w:val="24"/>
              </w:rPr>
              <w:t>hird</w:t>
            </w:r>
            <w:r>
              <w:rPr>
                <w:rFonts w:ascii="Arial" w:eastAsia="Times New Roman" w:hAnsi="Arial" w:cs="Arial"/>
                <w:szCs w:val="24"/>
                <w:vertAlign w:val="superscript"/>
              </w:rPr>
              <w:t xml:space="preserve"> </w:t>
            </w:r>
            <w:r>
              <w:rPr>
                <w:rFonts w:ascii="Arial" w:eastAsia="Times New Roman" w:hAnsi="Arial" w:cs="Arial"/>
                <w:szCs w:val="24"/>
              </w:rPr>
              <w:t xml:space="preserve">or </w:t>
            </w:r>
            <w:r w:rsidR="00984B83">
              <w:rPr>
                <w:rFonts w:ascii="Arial" w:eastAsia="Times New Roman" w:hAnsi="Arial" w:cs="Arial"/>
                <w:szCs w:val="24"/>
              </w:rPr>
              <w:t>S</w:t>
            </w:r>
            <w:r>
              <w:rPr>
                <w:rFonts w:ascii="Arial" w:eastAsia="Times New Roman" w:hAnsi="Arial" w:cs="Arial"/>
                <w:szCs w:val="24"/>
              </w:rPr>
              <w:t xml:space="preserve">ubsequent </w:t>
            </w:r>
            <w:r w:rsidR="00984B83">
              <w:rPr>
                <w:rFonts w:ascii="Arial" w:eastAsia="Times New Roman" w:hAnsi="Arial" w:cs="Arial"/>
                <w:szCs w:val="24"/>
              </w:rPr>
              <w:t>S</w:t>
            </w:r>
            <w:r>
              <w:rPr>
                <w:rFonts w:ascii="Arial" w:eastAsia="Times New Roman" w:hAnsi="Arial" w:cs="Arial"/>
                <w:szCs w:val="24"/>
              </w:rPr>
              <w:t>ubmittal</w:t>
            </w:r>
          </w:p>
        </w:tc>
        <w:tc>
          <w:tcPr>
            <w:tcW w:w="4500" w:type="dxa"/>
            <w:tcBorders>
              <w:top w:val="single" w:sz="4" w:space="0" w:color="auto"/>
              <w:left w:val="single" w:sz="4" w:space="0" w:color="auto"/>
              <w:bottom w:val="single" w:sz="4" w:space="0" w:color="auto"/>
              <w:right w:val="single" w:sz="4" w:space="0" w:color="auto"/>
            </w:tcBorders>
            <w:vAlign w:val="center"/>
          </w:tcPr>
          <w:p w14:paraId="555FC8E3" w14:textId="1BA2408A" w:rsidR="006828F8" w:rsidRPr="006A634D" w:rsidRDefault="00D918D4" w:rsidP="00E14970">
            <w:pPr>
              <w:ind w:left="76" w:right="-105"/>
              <w:rPr>
                <w:rFonts w:ascii="Arial" w:eastAsia="Times New Roman" w:hAnsi="Arial" w:cs="Arial"/>
                <w:szCs w:val="24"/>
              </w:rPr>
            </w:pPr>
            <w:r>
              <w:rPr>
                <w:rFonts w:ascii="Arial" w:eastAsia="Times New Roman" w:hAnsi="Arial" w:cs="Arial"/>
                <w:szCs w:val="24"/>
              </w:rPr>
              <w:t xml:space="preserve">Add fee category </w:t>
            </w:r>
            <w:r w:rsidR="00626AE6">
              <w:rPr>
                <w:rFonts w:ascii="Arial" w:eastAsia="Times New Roman" w:hAnsi="Arial" w:cs="Arial"/>
                <w:szCs w:val="24"/>
              </w:rPr>
              <w:t>for application screening after the second submittal</w:t>
            </w:r>
          </w:p>
        </w:tc>
        <w:tc>
          <w:tcPr>
            <w:tcW w:w="2231" w:type="dxa"/>
            <w:tcBorders>
              <w:top w:val="single" w:sz="4" w:space="0" w:color="auto"/>
              <w:left w:val="single" w:sz="4" w:space="0" w:color="auto"/>
              <w:bottom w:val="single" w:sz="4" w:space="0" w:color="auto"/>
              <w:right w:val="single" w:sz="4" w:space="0" w:color="auto"/>
            </w:tcBorders>
            <w:vAlign w:val="center"/>
          </w:tcPr>
          <w:p w14:paraId="56AA9B95" w14:textId="5CA2FD40" w:rsidR="006828F8" w:rsidRPr="006A634D" w:rsidRDefault="00F52578" w:rsidP="00656E11">
            <w:pPr>
              <w:jc w:val="center"/>
              <w:rPr>
                <w:rFonts w:ascii="Arial" w:eastAsia="Times New Roman" w:hAnsi="Arial" w:cs="Arial"/>
                <w:color w:val="000000"/>
                <w:kern w:val="24"/>
                <w:szCs w:val="24"/>
              </w:rPr>
            </w:pPr>
            <w:r>
              <w:rPr>
                <w:rFonts w:ascii="Arial" w:eastAsia="Times New Roman" w:hAnsi="Arial" w:cs="Arial"/>
                <w:color w:val="000000"/>
                <w:kern w:val="24"/>
                <w:szCs w:val="24"/>
              </w:rPr>
              <w:t>Added to reflect cost of</w:t>
            </w:r>
            <w:r w:rsidR="00D8697D">
              <w:rPr>
                <w:rFonts w:ascii="Arial" w:eastAsia="Times New Roman" w:hAnsi="Arial" w:cs="Arial"/>
                <w:color w:val="000000"/>
                <w:kern w:val="24"/>
                <w:szCs w:val="24"/>
              </w:rPr>
              <w:t xml:space="preserve"> online re-screening</w:t>
            </w:r>
          </w:p>
        </w:tc>
      </w:tr>
    </w:tbl>
    <w:p w14:paraId="5D81F170" w14:textId="77777777" w:rsidR="00723501" w:rsidRDefault="00723501" w:rsidP="005B478C">
      <w:pPr>
        <w:jc w:val="both"/>
        <w:rPr>
          <w:rFonts w:ascii="Arial" w:hAnsi="Arial" w:cs="Arial"/>
          <w:szCs w:val="24"/>
        </w:rPr>
      </w:pPr>
    </w:p>
    <w:p w14:paraId="3D61F662" w14:textId="1999AED4" w:rsidR="00A0284D" w:rsidRDefault="00A0284D" w:rsidP="006F1F77">
      <w:pPr>
        <w:jc w:val="both"/>
        <w:rPr>
          <w:rFonts w:ascii="Arial" w:hAnsi="Arial" w:cs="Arial"/>
          <w:color w:val="000000" w:themeColor="text1"/>
          <w:szCs w:val="24"/>
        </w:rPr>
      </w:pPr>
      <w:r>
        <w:rPr>
          <w:rFonts w:ascii="Arial" w:hAnsi="Arial" w:cs="Arial"/>
          <w:color w:val="000000" w:themeColor="text1"/>
          <w:szCs w:val="24"/>
        </w:rPr>
        <w:t xml:space="preserve">Permit fee </w:t>
      </w:r>
      <w:r w:rsidR="00132CA5">
        <w:rPr>
          <w:rFonts w:ascii="Arial" w:hAnsi="Arial" w:cs="Arial"/>
          <w:color w:val="000000" w:themeColor="text1"/>
          <w:szCs w:val="24"/>
        </w:rPr>
        <w:t xml:space="preserve">increases have coincided with the County's biennial budgets. </w:t>
      </w:r>
      <w:r w:rsidR="002233BB">
        <w:rPr>
          <w:rFonts w:ascii="Arial" w:hAnsi="Arial" w:cs="Arial"/>
          <w:color w:val="000000" w:themeColor="text1"/>
          <w:szCs w:val="24"/>
        </w:rPr>
        <w:t>Fees were increased 4% in both 2013 and 2015, 14% in 2017 and 6.2% in 2019. These fee increases have supported general wage inflation</w:t>
      </w:r>
      <w:r w:rsidR="00092669">
        <w:rPr>
          <w:rFonts w:ascii="Arial" w:hAnsi="Arial" w:cs="Arial"/>
          <w:color w:val="000000" w:themeColor="text1"/>
          <w:szCs w:val="24"/>
        </w:rPr>
        <w:t>,</w:t>
      </w:r>
      <w:r w:rsidR="002233BB">
        <w:rPr>
          <w:rFonts w:ascii="Arial" w:hAnsi="Arial" w:cs="Arial"/>
          <w:color w:val="000000" w:themeColor="text1"/>
          <w:szCs w:val="24"/>
        </w:rPr>
        <w:t xml:space="preserve"> and </w:t>
      </w:r>
      <w:r w:rsidR="00092669">
        <w:rPr>
          <w:rFonts w:ascii="Arial" w:hAnsi="Arial" w:cs="Arial"/>
          <w:color w:val="000000" w:themeColor="text1"/>
          <w:szCs w:val="24"/>
        </w:rPr>
        <w:t xml:space="preserve">in 2017 and 2019 included costs such as onboarding of mybuildingpermit.com, credit card acceptance, staff separation costs and DLS support. </w:t>
      </w:r>
    </w:p>
    <w:p w14:paraId="19AC03D6" w14:textId="77777777" w:rsidR="00A0284D" w:rsidRDefault="00A0284D" w:rsidP="006F1F77">
      <w:pPr>
        <w:jc w:val="both"/>
        <w:rPr>
          <w:rFonts w:ascii="Arial" w:hAnsi="Arial" w:cs="Arial"/>
          <w:color w:val="000000" w:themeColor="text1"/>
          <w:szCs w:val="24"/>
        </w:rPr>
      </w:pPr>
    </w:p>
    <w:p w14:paraId="7E19BD0F" w14:textId="7C864663" w:rsidR="006F1F77" w:rsidRDefault="006F1F77" w:rsidP="006F1F77">
      <w:pPr>
        <w:jc w:val="both"/>
        <w:rPr>
          <w:rFonts w:ascii="Arial" w:hAnsi="Arial" w:cs="Arial"/>
          <w:color w:val="000000" w:themeColor="text1"/>
          <w:szCs w:val="24"/>
        </w:rPr>
      </w:pPr>
      <w:r w:rsidRPr="001F0E3E">
        <w:rPr>
          <w:rFonts w:ascii="Arial" w:hAnsi="Arial" w:cs="Arial"/>
          <w:color w:val="000000" w:themeColor="text1"/>
          <w:szCs w:val="24"/>
        </w:rPr>
        <w:t xml:space="preserve">If the proposed fee increases in the ordinance are not approved, either in whole or in part, then the proposed </w:t>
      </w:r>
      <w:r>
        <w:rPr>
          <w:rFonts w:ascii="Arial" w:hAnsi="Arial" w:cs="Arial"/>
          <w:color w:val="000000" w:themeColor="text1"/>
          <w:szCs w:val="24"/>
        </w:rPr>
        <w:t>2021-2022</w:t>
      </w:r>
      <w:r w:rsidRPr="001F0E3E">
        <w:rPr>
          <w:rFonts w:ascii="Arial" w:hAnsi="Arial" w:cs="Arial"/>
          <w:color w:val="000000" w:themeColor="text1"/>
          <w:szCs w:val="24"/>
        </w:rPr>
        <w:t xml:space="preserve"> Planning and Permitting </w:t>
      </w:r>
      <w:r w:rsidR="00F86514">
        <w:rPr>
          <w:rFonts w:ascii="Arial" w:hAnsi="Arial" w:cs="Arial"/>
          <w:color w:val="000000" w:themeColor="text1"/>
          <w:szCs w:val="24"/>
        </w:rPr>
        <w:t xml:space="preserve">appropriation </w:t>
      </w:r>
      <w:r w:rsidRPr="001F0E3E">
        <w:rPr>
          <w:rFonts w:ascii="Arial" w:hAnsi="Arial" w:cs="Arial"/>
          <w:color w:val="000000" w:themeColor="text1"/>
          <w:szCs w:val="24"/>
        </w:rPr>
        <w:t xml:space="preserve">unit budget expenditures would need to be </w:t>
      </w:r>
      <w:r>
        <w:rPr>
          <w:rFonts w:ascii="Arial" w:hAnsi="Arial" w:cs="Arial"/>
          <w:color w:val="000000" w:themeColor="text1"/>
          <w:szCs w:val="24"/>
        </w:rPr>
        <w:t>adjusted</w:t>
      </w:r>
      <w:r w:rsidRPr="001F0E3E">
        <w:rPr>
          <w:rFonts w:ascii="Arial" w:hAnsi="Arial" w:cs="Arial"/>
          <w:color w:val="000000" w:themeColor="text1"/>
          <w:szCs w:val="24"/>
        </w:rPr>
        <w:t>.</w:t>
      </w:r>
    </w:p>
    <w:p w14:paraId="46472C7D" w14:textId="3382A03C" w:rsidR="00D77FDB" w:rsidRDefault="00D77FDB" w:rsidP="006F1F77">
      <w:pPr>
        <w:jc w:val="both"/>
        <w:rPr>
          <w:rFonts w:ascii="Arial" w:hAnsi="Arial" w:cs="Arial"/>
          <w:color w:val="000000" w:themeColor="text1"/>
          <w:szCs w:val="24"/>
        </w:rPr>
      </w:pPr>
    </w:p>
    <w:p w14:paraId="3549FC0F" w14:textId="0F51A81C" w:rsidR="00D77FDB" w:rsidRPr="00D77FDB" w:rsidRDefault="00D77FDB" w:rsidP="006F1F77">
      <w:pPr>
        <w:jc w:val="both"/>
        <w:rPr>
          <w:rFonts w:ascii="Arial" w:hAnsi="Arial" w:cs="Arial"/>
          <w:b/>
          <w:color w:val="000000" w:themeColor="text1"/>
          <w:szCs w:val="24"/>
          <w:u w:val="single"/>
        </w:rPr>
      </w:pPr>
      <w:r w:rsidRPr="00D77FDB">
        <w:rPr>
          <w:rFonts w:ascii="Arial" w:hAnsi="Arial" w:cs="Arial"/>
          <w:b/>
          <w:color w:val="000000" w:themeColor="text1"/>
          <w:szCs w:val="24"/>
          <w:u w:val="single"/>
        </w:rPr>
        <w:t>AMENDMENTS</w:t>
      </w:r>
    </w:p>
    <w:p w14:paraId="5172915C" w14:textId="4AAAEA6D" w:rsidR="008812BF" w:rsidRDefault="008812BF" w:rsidP="005B478C">
      <w:pPr>
        <w:pStyle w:val="BodyText"/>
        <w:jc w:val="both"/>
        <w:rPr>
          <w:rFonts w:ascii="Arial" w:hAnsi="Arial" w:cs="Arial"/>
          <w:b/>
          <w:i w:val="0"/>
          <w:smallCaps/>
          <w:szCs w:val="24"/>
        </w:rPr>
      </w:pPr>
    </w:p>
    <w:p w14:paraId="19F0308A" w14:textId="7DDA38CD" w:rsidR="00D77FDB" w:rsidRPr="00D77FDB" w:rsidRDefault="00D77FDB" w:rsidP="005B478C">
      <w:pPr>
        <w:pStyle w:val="BodyText"/>
        <w:jc w:val="both"/>
        <w:rPr>
          <w:rFonts w:ascii="Arial" w:hAnsi="Arial" w:cs="Arial"/>
          <w:i w:val="0"/>
          <w:smallCaps/>
          <w:szCs w:val="24"/>
        </w:rPr>
      </w:pPr>
      <w:r>
        <w:rPr>
          <w:rFonts w:ascii="Arial" w:hAnsi="Arial" w:cs="Arial"/>
          <w:i w:val="0"/>
          <w:color w:val="000000" w:themeColor="text1"/>
          <w:szCs w:val="24"/>
        </w:rPr>
        <w:t>Amendment 1 makes technical corrections to conform underlying language to adopted ordinances and standardizes terminology.</w:t>
      </w:r>
    </w:p>
    <w:p w14:paraId="6F2E171F" w14:textId="77777777" w:rsidR="00D77FDB" w:rsidRPr="001C4B19" w:rsidRDefault="00D77FDB" w:rsidP="005B478C">
      <w:pPr>
        <w:pStyle w:val="BodyText"/>
        <w:jc w:val="both"/>
        <w:rPr>
          <w:rFonts w:ascii="Arial" w:hAnsi="Arial" w:cs="Arial"/>
          <w:b/>
          <w:i w:val="0"/>
          <w:smallCaps/>
          <w:szCs w:val="24"/>
        </w:rPr>
      </w:pPr>
    </w:p>
    <w:p w14:paraId="2762412F" w14:textId="77777777" w:rsidR="00EE00F3" w:rsidRPr="001C4B19" w:rsidRDefault="00293D02" w:rsidP="00157E5A">
      <w:pPr>
        <w:pStyle w:val="BodyText"/>
        <w:keepNext/>
        <w:keepLines/>
        <w:jc w:val="both"/>
        <w:rPr>
          <w:rFonts w:ascii="Arial" w:hAnsi="Arial" w:cs="Arial"/>
          <w:i w:val="0"/>
          <w:szCs w:val="24"/>
        </w:rPr>
      </w:pPr>
      <w:r w:rsidRPr="001C4B19">
        <w:rPr>
          <w:rFonts w:ascii="Arial" w:hAnsi="Arial" w:cs="Arial"/>
          <w:b/>
          <w:i w:val="0"/>
          <w:szCs w:val="24"/>
          <w:u w:val="single"/>
        </w:rPr>
        <w:lastRenderedPageBreak/>
        <w:t>ATTACHMENTS</w:t>
      </w:r>
    </w:p>
    <w:p w14:paraId="7F6B7206" w14:textId="77777777" w:rsidR="00B24961" w:rsidRPr="001C4B19" w:rsidRDefault="00B24961" w:rsidP="00157E5A">
      <w:pPr>
        <w:pStyle w:val="BodyText"/>
        <w:keepNext/>
        <w:keepLines/>
        <w:jc w:val="both"/>
        <w:rPr>
          <w:rFonts w:ascii="Arial" w:hAnsi="Arial" w:cs="Arial"/>
          <w:i w:val="0"/>
          <w:szCs w:val="24"/>
        </w:rPr>
      </w:pPr>
    </w:p>
    <w:p w14:paraId="58025B18" w14:textId="1A6F9903" w:rsidR="004C241A" w:rsidRDefault="00C521D8" w:rsidP="00157E5A">
      <w:pPr>
        <w:pStyle w:val="BodyText"/>
        <w:keepNext/>
        <w:keepLines/>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C23F5F">
        <w:rPr>
          <w:rFonts w:ascii="Arial" w:hAnsi="Arial" w:cs="Arial"/>
          <w:i w:val="0"/>
          <w:szCs w:val="24"/>
        </w:rPr>
        <w:t xml:space="preserve"> 2020-0310</w:t>
      </w:r>
    </w:p>
    <w:p w14:paraId="464DC229" w14:textId="4C9897C9" w:rsidR="004817A9" w:rsidRPr="001C4B19" w:rsidRDefault="004817A9" w:rsidP="00157E5A">
      <w:pPr>
        <w:pStyle w:val="BodyText"/>
        <w:keepNext/>
        <w:keepLines/>
        <w:numPr>
          <w:ilvl w:val="0"/>
          <w:numId w:val="35"/>
        </w:numPr>
        <w:jc w:val="both"/>
        <w:rPr>
          <w:rFonts w:ascii="Arial" w:hAnsi="Arial" w:cs="Arial"/>
          <w:i w:val="0"/>
          <w:szCs w:val="24"/>
        </w:rPr>
      </w:pPr>
      <w:r>
        <w:rPr>
          <w:rFonts w:ascii="Arial" w:hAnsi="Arial" w:cs="Arial"/>
          <w:i w:val="0"/>
          <w:szCs w:val="24"/>
        </w:rPr>
        <w:t>Amendment 1</w:t>
      </w:r>
    </w:p>
    <w:p w14:paraId="10460A9F" w14:textId="43A8456F" w:rsidR="00C521D8" w:rsidRPr="00F24B30" w:rsidRDefault="00C521D8" w:rsidP="00157E5A">
      <w:pPr>
        <w:pStyle w:val="BodyText"/>
        <w:keepNext/>
        <w:keepLines/>
        <w:numPr>
          <w:ilvl w:val="0"/>
          <w:numId w:val="35"/>
        </w:numPr>
        <w:jc w:val="both"/>
        <w:rPr>
          <w:rFonts w:ascii="Arial" w:hAnsi="Arial" w:cs="Arial"/>
          <w:i w:val="0"/>
          <w:szCs w:val="24"/>
        </w:rPr>
      </w:pPr>
      <w:r w:rsidRPr="001C4B19">
        <w:rPr>
          <w:rFonts w:ascii="Arial" w:hAnsi="Arial" w:cs="Arial"/>
          <w:i w:val="0"/>
          <w:szCs w:val="24"/>
        </w:rPr>
        <w:t>Fiscal Note</w:t>
      </w:r>
    </w:p>
    <w:sectPr w:rsidR="00C521D8" w:rsidRPr="00F24B30"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73D6" w14:textId="77777777" w:rsidR="00DB50C7" w:rsidRDefault="00DB50C7">
      <w:r>
        <w:separator/>
      </w:r>
    </w:p>
  </w:endnote>
  <w:endnote w:type="continuationSeparator" w:id="0">
    <w:p w14:paraId="46B298A8"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A8F"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B71B"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C51"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670F" w14:textId="77777777" w:rsidR="00DB50C7" w:rsidRDefault="00DB50C7">
      <w:r>
        <w:separator/>
      </w:r>
    </w:p>
  </w:footnote>
  <w:footnote w:type="continuationSeparator" w:id="0">
    <w:p w14:paraId="065876CE" w14:textId="77777777" w:rsidR="00DB50C7" w:rsidRDefault="00DB50C7">
      <w:r>
        <w:continuationSeparator/>
      </w:r>
    </w:p>
  </w:footnote>
  <w:footnote w:id="1">
    <w:p w14:paraId="3EB91AD5" w14:textId="2FD4F9F0" w:rsidR="00F514CC" w:rsidRDefault="00F514CC">
      <w:pPr>
        <w:pStyle w:val="FootnoteText"/>
      </w:pPr>
      <w:r>
        <w:rPr>
          <w:rStyle w:val="FootnoteReference"/>
        </w:rPr>
        <w:footnoteRef/>
      </w:r>
      <w:r>
        <w:t xml:space="preserve"> Proposed Ordinance 2020-0306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D2A6"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6FB0"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7A02" w14:textId="77777777"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A9E981B" w14:textId="77777777" w:rsidR="00C75025" w:rsidRPr="003B03EF" w:rsidRDefault="00C75025" w:rsidP="00C75025">
    <w:pPr>
      <w:jc w:val="center"/>
      <w:rPr>
        <w:rFonts w:ascii="Arial" w:hAnsi="Arial"/>
        <w:szCs w:val="22"/>
      </w:rPr>
    </w:pPr>
  </w:p>
  <w:p w14:paraId="313E4DE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E3F67C4"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7"/>
  </w:num>
  <w:num w:numId="37">
    <w:abstractNumId w:val="36"/>
  </w:num>
  <w:num w:numId="38">
    <w:abstractNumId w:val="20"/>
  </w:num>
  <w:num w:numId="39">
    <w:abstractNumId w:val="32"/>
  </w:num>
  <w:num w:numId="40">
    <w:abstractNumId w:val="29"/>
  </w:num>
  <w:num w:numId="41">
    <w:abstractNumId w:val="37"/>
  </w:num>
  <w:num w:numId="42">
    <w:abstractNumId w:val="26"/>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07A20"/>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8B7"/>
    <w:rsid w:val="00031E7D"/>
    <w:rsid w:val="0003207F"/>
    <w:rsid w:val="000321D8"/>
    <w:rsid w:val="000333D7"/>
    <w:rsid w:val="000333DA"/>
    <w:rsid w:val="000351B5"/>
    <w:rsid w:val="000436D7"/>
    <w:rsid w:val="0004549A"/>
    <w:rsid w:val="00046824"/>
    <w:rsid w:val="000470FF"/>
    <w:rsid w:val="0005201B"/>
    <w:rsid w:val="000533AF"/>
    <w:rsid w:val="000553F5"/>
    <w:rsid w:val="00055B9A"/>
    <w:rsid w:val="00056C81"/>
    <w:rsid w:val="000577A3"/>
    <w:rsid w:val="00060235"/>
    <w:rsid w:val="000602A6"/>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2669"/>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355A"/>
    <w:rsid w:val="000B650C"/>
    <w:rsid w:val="000B70C3"/>
    <w:rsid w:val="000C20E2"/>
    <w:rsid w:val="000C299B"/>
    <w:rsid w:val="000C311D"/>
    <w:rsid w:val="000C44B1"/>
    <w:rsid w:val="000C4BA4"/>
    <w:rsid w:val="000C4E99"/>
    <w:rsid w:val="000C4E9C"/>
    <w:rsid w:val="000C5E4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3A4B"/>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CA5"/>
    <w:rsid w:val="00132DFC"/>
    <w:rsid w:val="00132FA5"/>
    <w:rsid w:val="00133981"/>
    <w:rsid w:val="0013486D"/>
    <w:rsid w:val="0013536B"/>
    <w:rsid w:val="0013537B"/>
    <w:rsid w:val="00136122"/>
    <w:rsid w:val="00137469"/>
    <w:rsid w:val="00137B21"/>
    <w:rsid w:val="001404CF"/>
    <w:rsid w:val="00140D86"/>
    <w:rsid w:val="00140ED9"/>
    <w:rsid w:val="00141B7A"/>
    <w:rsid w:val="001426ED"/>
    <w:rsid w:val="00142F7E"/>
    <w:rsid w:val="001440C8"/>
    <w:rsid w:val="001440E6"/>
    <w:rsid w:val="001463CF"/>
    <w:rsid w:val="001509B2"/>
    <w:rsid w:val="0015229A"/>
    <w:rsid w:val="00152D09"/>
    <w:rsid w:val="00154E2E"/>
    <w:rsid w:val="00157334"/>
    <w:rsid w:val="00157E5A"/>
    <w:rsid w:val="00163DEF"/>
    <w:rsid w:val="0016552E"/>
    <w:rsid w:val="00166774"/>
    <w:rsid w:val="001702C8"/>
    <w:rsid w:val="001718C9"/>
    <w:rsid w:val="00171FE0"/>
    <w:rsid w:val="001738AC"/>
    <w:rsid w:val="00173D99"/>
    <w:rsid w:val="00174080"/>
    <w:rsid w:val="00174BB6"/>
    <w:rsid w:val="00174FEE"/>
    <w:rsid w:val="00175D8B"/>
    <w:rsid w:val="00177734"/>
    <w:rsid w:val="00181695"/>
    <w:rsid w:val="001835BD"/>
    <w:rsid w:val="00183EAB"/>
    <w:rsid w:val="00184B48"/>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5A11"/>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316"/>
    <w:rsid w:val="001F3766"/>
    <w:rsid w:val="001F3996"/>
    <w:rsid w:val="001F447F"/>
    <w:rsid w:val="001F4FC3"/>
    <w:rsid w:val="001F5169"/>
    <w:rsid w:val="001F6119"/>
    <w:rsid w:val="001F624F"/>
    <w:rsid w:val="002005DF"/>
    <w:rsid w:val="00201498"/>
    <w:rsid w:val="002027C4"/>
    <w:rsid w:val="00202D9F"/>
    <w:rsid w:val="002054F9"/>
    <w:rsid w:val="002072C9"/>
    <w:rsid w:val="0020735A"/>
    <w:rsid w:val="00210E29"/>
    <w:rsid w:val="00212C08"/>
    <w:rsid w:val="00213031"/>
    <w:rsid w:val="00215732"/>
    <w:rsid w:val="00220282"/>
    <w:rsid w:val="00223040"/>
    <w:rsid w:val="002233BB"/>
    <w:rsid w:val="00224F9B"/>
    <w:rsid w:val="00227E8A"/>
    <w:rsid w:val="00230A23"/>
    <w:rsid w:val="00230AA7"/>
    <w:rsid w:val="00230B3D"/>
    <w:rsid w:val="002327A2"/>
    <w:rsid w:val="00232B86"/>
    <w:rsid w:val="002333E7"/>
    <w:rsid w:val="00234580"/>
    <w:rsid w:val="002345A1"/>
    <w:rsid w:val="00236BA3"/>
    <w:rsid w:val="00236C49"/>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157F"/>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2302"/>
    <w:rsid w:val="002B376D"/>
    <w:rsid w:val="002B4D6F"/>
    <w:rsid w:val="002B76A4"/>
    <w:rsid w:val="002B7D72"/>
    <w:rsid w:val="002C0E13"/>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6A4"/>
    <w:rsid w:val="00311CD5"/>
    <w:rsid w:val="003149CE"/>
    <w:rsid w:val="0031514F"/>
    <w:rsid w:val="0031593D"/>
    <w:rsid w:val="00321185"/>
    <w:rsid w:val="00321882"/>
    <w:rsid w:val="003218B9"/>
    <w:rsid w:val="00321CDB"/>
    <w:rsid w:val="00322AA8"/>
    <w:rsid w:val="003260D6"/>
    <w:rsid w:val="0032639F"/>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4C93"/>
    <w:rsid w:val="00345580"/>
    <w:rsid w:val="0034627D"/>
    <w:rsid w:val="00347DD1"/>
    <w:rsid w:val="00347F7B"/>
    <w:rsid w:val="00352E55"/>
    <w:rsid w:val="003531FC"/>
    <w:rsid w:val="003536EA"/>
    <w:rsid w:val="00353F01"/>
    <w:rsid w:val="00355729"/>
    <w:rsid w:val="00356F8F"/>
    <w:rsid w:val="00356FD8"/>
    <w:rsid w:val="00361436"/>
    <w:rsid w:val="003616DB"/>
    <w:rsid w:val="00362EF8"/>
    <w:rsid w:val="00363CBA"/>
    <w:rsid w:val="003648B8"/>
    <w:rsid w:val="0036531B"/>
    <w:rsid w:val="00365DAD"/>
    <w:rsid w:val="00366F46"/>
    <w:rsid w:val="00367E02"/>
    <w:rsid w:val="00372554"/>
    <w:rsid w:val="0037294C"/>
    <w:rsid w:val="00373A3A"/>
    <w:rsid w:val="00375F76"/>
    <w:rsid w:val="003776FF"/>
    <w:rsid w:val="003810EA"/>
    <w:rsid w:val="00381E3C"/>
    <w:rsid w:val="00382A09"/>
    <w:rsid w:val="00382AC7"/>
    <w:rsid w:val="00383EAC"/>
    <w:rsid w:val="00384051"/>
    <w:rsid w:val="00384C61"/>
    <w:rsid w:val="00386DA4"/>
    <w:rsid w:val="00390765"/>
    <w:rsid w:val="003910D8"/>
    <w:rsid w:val="003912A1"/>
    <w:rsid w:val="00391DBB"/>
    <w:rsid w:val="003927EB"/>
    <w:rsid w:val="00392EE9"/>
    <w:rsid w:val="00393173"/>
    <w:rsid w:val="00393627"/>
    <w:rsid w:val="003967B7"/>
    <w:rsid w:val="003A0E1D"/>
    <w:rsid w:val="003A12AE"/>
    <w:rsid w:val="003A213C"/>
    <w:rsid w:val="003A2203"/>
    <w:rsid w:val="003A24D6"/>
    <w:rsid w:val="003A2766"/>
    <w:rsid w:val="003A374B"/>
    <w:rsid w:val="003A599E"/>
    <w:rsid w:val="003A6408"/>
    <w:rsid w:val="003A72AB"/>
    <w:rsid w:val="003B0446"/>
    <w:rsid w:val="003B09C1"/>
    <w:rsid w:val="003B184F"/>
    <w:rsid w:val="003B1B3D"/>
    <w:rsid w:val="003B2D4C"/>
    <w:rsid w:val="003B3318"/>
    <w:rsid w:val="003B3572"/>
    <w:rsid w:val="003B4653"/>
    <w:rsid w:val="003B52A7"/>
    <w:rsid w:val="003C027F"/>
    <w:rsid w:val="003C3117"/>
    <w:rsid w:val="003C31C2"/>
    <w:rsid w:val="003C3AE8"/>
    <w:rsid w:val="003C54C0"/>
    <w:rsid w:val="003C6B62"/>
    <w:rsid w:val="003C7596"/>
    <w:rsid w:val="003C78B5"/>
    <w:rsid w:val="003D06D2"/>
    <w:rsid w:val="003D0FDB"/>
    <w:rsid w:val="003D24A2"/>
    <w:rsid w:val="003D38C9"/>
    <w:rsid w:val="003D3E56"/>
    <w:rsid w:val="003D7347"/>
    <w:rsid w:val="003E0A75"/>
    <w:rsid w:val="003E2957"/>
    <w:rsid w:val="003E32E3"/>
    <w:rsid w:val="003E52FC"/>
    <w:rsid w:val="003E54B1"/>
    <w:rsid w:val="003F252B"/>
    <w:rsid w:val="003F3805"/>
    <w:rsid w:val="003F635B"/>
    <w:rsid w:val="003F77AD"/>
    <w:rsid w:val="003F7F18"/>
    <w:rsid w:val="004004FE"/>
    <w:rsid w:val="00400A17"/>
    <w:rsid w:val="00400C1C"/>
    <w:rsid w:val="00401E29"/>
    <w:rsid w:val="00402D08"/>
    <w:rsid w:val="00403695"/>
    <w:rsid w:val="004046DC"/>
    <w:rsid w:val="00404D78"/>
    <w:rsid w:val="00404F31"/>
    <w:rsid w:val="00405402"/>
    <w:rsid w:val="004079CC"/>
    <w:rsid w:val="004134C9"/>
    <w:rsid w:val="00413BB8"/>
    <w:rsid w:val="0041435C"/>
    <w:rsid w:val="00415029"/>
    <w:rsid w:val="00415295"/>
    <w:rsid w:val="00415C99"/>
    <w:rsid w:val="004164CB"/>
    <w:rsid w:val="00416EC1"/>
    <w:rsid w:val="00420195"/>
    <w:rsid w:val="00421A90"/>
    <w:rsid w:val="00421B59"/>
    <w:rsid w:val="00421D84"/>
    <w:rsid w:val="00422570"/>
    <w:rsid w:val="00422ED9"/>
    <w:rsid w:val="00423F29"/>
    <w:rsid w:val="00424662"/>
    <w:rsid w:val="00426722"/>
    <w:rsid w:val="00431EEF"/>
    <w:rsid w:val="00433E5C"/>
    <w:rsid w:val="00434468"/>
    <w:rsid w:val="004349B7"/>
    <w:rsid w:val="00436DD2"/>
    <w:rsid w:val="0043717B"/>
    <w:rsid w:val="00437287"/>
    <w:rsid w:val="004412EB"/>
    <w:rsid w:val="00447B01"/>
    <w:rsid w:val="00450155"/>
    <w:rsid w:val="0045274D"/>
    <w:rsid w:val="00452DA1"/>
    <w:rsid w:val="00455D06"/>
    <w:rsid w:val="00455FE6"/>
    <w:rsid w:val="00456257"/>
    <w:rsid w:val="00460072"/>
    <w:rsid w:val="004611A4"/>
    <w:rsid w:val="00461609"/>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17A9"/>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3861"/>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FC8"/>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058"/>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7FC"/>
    <w:rsid w:val="005878CE"/>
    <w:rsid w:val="00590A54"/>
    <w:rsid w:val="00590C7D"/>
    <w:rsid w:val="00592A33"/>
    <w:rsid w:val="00596ACA"/>
    <w:rsid w:val="005A1377"/>
    <w:rsid w:val="005A29D4"/>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4F2"/>
    <w:rsid w:val="005D056C"/>
    <w:rsid w:val="005D4D67"/>
    <w:rsid w:val="005E3AF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AE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10A"/>
    <w:rsid w:val="006715A0"/>
    <w:rsid w:val="00671BEF"/>
    <w:rsid w:val="00675900"/>
    <w:rsid w:val="006767E7"/>
    <w:rsid w:val="006828F8"/>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4DC1"/>
    <w:rsid w:val="006C7139"/>
    <w:rsid w:val="006C71C9"/>
    <w:rsid w:val="006D1FAB"/>
    <w:rsid w:val="006D3174"/>
    <w:rsid w:val="006D4A90"/>
    <w:rsid w:val="006D5B17"/>
    <w:rsid w:val="006D66AA"/>
    <w:rsid w:val="006D6BEA"/>
    <w:rsid w:val="006D6C04"/>
    <w:rsid w:val="006D7272"/>
    <w:rsid w:val="006E1DED"/>
    <w:rsid w:val="006E319A"/>
    <w:rsid w:val="006E3EC7"/>
    <w:rsid w:val="006E7771"/>
    <w:rsid w:val="006F129F"/>
    <w:rsid w:val="006F1F7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501"/>
    <w:rsid w:val="00723BCB"/>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2B9F"/>
    <w:rsid w:val="007635B2"/>
    <w:rsid w:val="0076386D"/>
    <w:rsid w:val="00765EB5"/>
    <w:rsid w:val="00767B3E"/>
    <w:rsid w:val="00771486"/>
    <w:rsid w:val="00772135"/>
    <w:rsid w:val="00772261"/>
    <w:rsid w:val="00773139"/>
    <w:rsid w:val="00773149"/>
    <w:rsid w:val="00774989"/>
    <w:rsid w:val="00774CF8"/>
    <w:rsid w:val="0078020A"/>
    <w:rsid w:val="007814FF"/>
    <w:rsid w:val="0078206A"/>
    <w:rsid w:val="00782F7C"/>
    <w:rsid w:val="007836C0"/>
    <w:rsid w:val="00784160"/>
    <w:rsid w:val="00785660"/>
    <w:rsid w:val="00786B3E"/>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C5"/>
    <w:rsid w:val="007C20EE"/>
    <w:rsid w:val="007C6843"/>
    <w:rsid w:val="007C7BDF"/>
    <w:rsid w:val="007D178B"/>
    <w:rsid w:val="007D17ED"/>
    <w:rsid w:val="007D2C57"/>
    <w:rsid w:val="007D72EC"/>
    <w:rsid w:val="007D78E8"/>
    <w:rsid w:val="007D7D5A"/>
    <w:rsid w:val="007E3231"/>
    <w:rsid w:val="007E5AFF"/>
    <w:rsid w:val="007F0F9A"/>
    <w:rsid w:val="007F2EFD"/>
    <w:rsid w:val="007F566F"/>
    <w:rsid w:val="0080188E"/>
    <w:rsid w:val="008028FF"/>
    <w:rsid w:val="008029E9"/>
    <w:rsid w:val="00803ADB"/>
    <w:rsid w:val="0080466D"/>
    <w:rsid w:val="00804D5C"/>
    <w:rsid w:val="008054C0"/>
    <w:rsid w:val="00806E8B"/>
    <w:rsid w:val="0080725A"/>
    <w:rsid w:val="0081445B"/>
    <w:rsid w:val="00816B49"/>
    <w:rsid w:val="00820136"/>
    <w:rsid w:val="008203C8"/>
    <w:rsid w:val="008212BA"/>
    <w:rsid w:val="00821B8A"/>
    <w:rsid w:val="0082285D"/>
    <w:rsid w:val="00822B84"/>
    <w:rsid w:val="008240CE"/>
    <w:rsid w:val="0082419F"/>
    <w:rsid w:val="00824FBF"/>
    <w:rsid w:val="00825E3E"/>
    <w:rsid w:val="00826536"/>
    <w:rsid w:val="00826643"/>
    <w:rsid w:val="0082674A"/>
    <w:rsid w:val="008276D2"/>
    <w:rsid w:val="00827831"/>
    <w:rsid w:val="00830BB1"/>
    <w:rsid w:val="008327CE"/>
    <w:rsid w:val="00833D81"/>
    <w:rsid w:val="00834143"/>
    <w:rsid w:val="0083560B"/>
    <w:rsid w:val="00836694"/>
    <w:rsid w:val="008376FD"/>
    <w:rsid w:val="008444FD"/>
    <w:rsid w:val="008455FA"/>
    <w:rsid w:val="0084565D"/>
    <w:rsid w:val="008460B5"/>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4BC4"/>
    <w:rsid w:val="00885C43"/>
    <w:rsid w:val="00886402"/>
    <w:rsid w:val="00887986"/>
    <w:rsid w:val="00892075"/>
    <w:rsid w:val="00892A2F"/>
    <w:rsid w:val="0089377A"/>
    <w:rsid w:val="00894CDD"/>
    <w:rsid w:val="00897140"/>
    <w:rsid w:val="008A1766"/>
    <w:rsid w:val="008A2B57"/>
    <w:rsid w:val="008A5B27"/>
    <w:rsid w:val="008A5F35"/>
    <w:rsid w:val="008A706A"/>
    <w:rsid w:val="008B2C0D"/>
    <w:rsid w:val="008B2D62"/>
    <w:rsid w:val="008B35EE"/>
    <w:rsid w:val="008B3E7C"/>
    <w:rsid w:val="008B4033"/>
    <w:rsid w:val="008B405B"/>
    <w:rsid w:val="008B44E8"/>
    <w:rsid w:val="008B49E0"/>
    <w:rsid w:val="008B5024"/>
    <w:rsid w:val="008B556D"/>
    <w:rsid w:val="008B72E3"/>
    <w:rsid w:val="008B7A2D"/>
    <w:rsid w:val="008B7A46"/>
    <w:rsid w:val="008C01D4"/>
    <w:rsid w:val="008C0B85"/>
    <w:rsid w:val="008C18F6"/>
    <w:rsid w:val="008C197F"/>
    <w:rsid w:val="008C33F8"/>
    <w:rsid w:val="008C468E"/>
    <w:rsid w:val="008C6271"/>
    <w:rsid w:val="008C6562"/>
    <w:rsid w:val="008C6BC4"/>
    <w:rsid w:val="008C6FBE"/>
    <w:rsid w:val="008C7211"/>
    <w:rsid w:val="008D07F4"/>
    <w:rsid w:val="008D125C"/>
    <w:rsid w:val="008D1847"/>
    <w:rsid w:val="008D2884"/>
    <w:rsid w:val="008D2E17"/>
    <w:rsid w:val="008D460A"/>
    <w:rsid w:val="008D79B2"/>
    <w:rsid w:val="008D7ED0"/>
    <w:rsid w:val="008E2972"/>
    <w:rsid w:val="008E30E9"/>
    <w:rsid w:val="008E5F44"/>
    <w:rsid w:val="008F18D1"/>
    <w:rsid w:val="008F3077"/>
    <w:rsid w:val="008F4FEE"/>
    <w:rsid w:val="008F5106"/>
    <w:rsid w:val="008F5B95"/>
    <w:rsid w:val="00901BF1"/>
    <w:rsid w:val="0090274A"/>
    <w:rsid w:val="00902EB6"/>
    <w:rsid w:val="00903C11"/>
    <w:rsid w:val="00904115"/>
    <w:rsid w:val="00904139"/>
    <w:rsid w:val="00905154"/>
    <w:rsid w:val="00905286"/>
    <w:rsid w:val="009064D6"/>
    <w:rsid w:val="009114C1"/>
    <w:rsid w:val="00913FE4"/>
    <w:rsid w:val="009149B1"/>
    <w:rsid w:val="0091571C"/>
    <w:rsid w:val="00915DBE"/>
    <w:rsid w:val="00920638"/>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7DA"/>
    <w:rsid w:val="00932CEB"/>
    <w:rsid w:val="00932EF0"/>
    <w:rsid w:val="00935AB2"/>
    <w:rsid w:val="00935F95"/>
    <w:rsid w:val="00941D80"/>
    <w:rsid w:val="00943A05"/>
    <w:rsid w:val="00943E7A"/>
    <w:rsid w:val="0094499D"/>
    <w:rsid w:val="009456E6"/>
    <w:rsid w:val="0094595F"/>
    <w:rsid w:val="00945FF7"/>
    <w:rsid w:val="0094628E"/>
    <w:rsid w:val="00946942"/>
    <w:rsid w:val="00947CC5"/>
    <w:rsid w:val="0095041F"/>
    <w:rsid w:val="00951A06"/>
    <w:rsid w:val="009526CD"/>
    <w:rsid w:val="009532E2"/>
    <w:rsid w:val="009535B1"/>
    <w:rsid w:val="00954BC9"/>
    <w:rsid w:val="00955248"/>
    <w:rsid w:val="0096284C"/>
    <w:rsid w:val="0096513A"/>
    <w:rsid w:val="009660F9"/>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2A6"/>
    <w:rsid w:val="009805F0"/>
    <w:rsid w:val="00981128"/>
    <w:rsid w:val="009822E3"/>
    <w:rsid w:val="00984B8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A6AD5"/>
    <w:rsid w:val="009B0304"/>
    <w:rsid w:val="009B0F66"/>
    <w:rsid w:val="009B17E9"/>
    <w:rsid w:val="009B29D4"/>
    <w:rsid w:val="009B2F8B"/>
    <w:rsid w:val="009B308C"/>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3100"/>
    <w:rsid w:val="009D48A1"/>
    <w:rsid w:val="009D48CE"/>
    <w:rsid w:val="009D4FCF"/>
    <w:rsid w:val="009D55BB"/>
    <w:rsid w:val="009E2EC5"/>
    <w:rsid w:val="009E3F80"/>
    <w:rsid w:val="009E3FF6"/>
    <w:rsid w:val="009E652E"/>
    <w:rsid w:val="009F131F"/>
    <w:rsid w:val="009F356D"/>
    <w:rsid w:val="009F5577"/>
    <w:rsid w:val="00A02216"/>
    <w:rsid w:val="00A0284D"/>
    <w:rsid w:val="00A0380E"/>
    <w:rsid w:val="00A05759"/>
    <w:rsid w:val="00A06458"/>
    <w:rsid w:val="00A06776"/>
    <w:rsid w:val="00A07959"/>
    <w:rsid w:val="00A124BC"/>
    <w:rsid w:val="00A13877"/>
    <w:rsid w:val="00A15161"/>
    <w:rsid w:val="00A1689C"/>
    <w:rsid w:val="00A20459"/>
    <w:rsid w:val="00A21507"/>
    <w:rsid w:val="00A23355"/>
    <w:rsid w:val="00A25BEF"/>
    <w:rsid w:val="00A25DEB"/>
    <w:rsid w:val="00A26B99"/>
    <w:rsid w:val="00A30229"/>
    <w:rsid w:val="00A30A51"/>
    <w:rsid w:val="00A3188A"/>
    <w:rsid w:val="00A31CF0"/>
    <w:rsid w:val="00A320D2"/>
    <w:rsid w:val="00A32FF8"/>
    <w:rsid w:val="00A34277"/>
    <w:rsid w:val="00A347A7"/>
    <w:rsid w:val="00A35E0F"/>
    <w:rsid w:val="00A3643F"/>
    <w:rsid w:val="00A374AC"/>
    <w:rsid w:val="00A40E9F"/>
    <w:rsid w:val="00A415A9"/>
    <w:rsid w:val="00A42F0C"/>
    <w:rsid w:val="00A4406D"/>
    <w:rsid w:val="00A46752"/>
    <w:rsid w:val="00A5174B"/>
    <w:rsid w:val="00A55AAD"/>
    <w:rsid w:val="00A567DC"/>
    <w:rsid w:val="00A57E80"/>
    <w:rsid w:val="00A602E9"/>
    <w:rsid w:val="00A623C2"/>
    <w:rsid w:val="00A62920"/>
    <w:rsid w:val="00A62FDF"/>
    <w:rsid w:val="00A6349A"/>
    <w:rsid w:val="00A63B7F"/>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9F8"/>
    <w:rsid w:val="00AA29A0"/>
    <w:rsid w:val="00AA3737"/>
    <w:rsid w:val="00AA38AF"/>
    <w:rsid w:val="00AA74D0"/>
    <w:rsid w:val="00AA78B7"/>
    <w:rsid w:val="00AA78FE"/>
    <w:rsid w:val="00AA7ACA"/>
    <w:rsid w:val="00AB0779"/>
    <w:rsid w:val="00AB2549"/>
    <w:rsid w:val="00AB5282"/>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7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24B"/>
    <w:rsid w:val="00B07BB9"/>
    <w:rsid w:val="00B10483"/>
    <w:rsid w:val="00B1061E"/>
    <w:rsid w:val="00B122DE"/>
    <w:rsid w:val="00B129AF"/>
    <w:rsid w:val="00B12B60"/>
    <w:rsid w:val="00B12F4B"/>
    <w:rsid w:val="00B13D04"/>
    <w:rsid w:val="00B15DFA"/>
    <w:rsid w:val="00B16296"/>
    <w:rsid w:val="00B17CEA"/>
    <w:rsid w:val="00B2043E"/>
    <w:rsid w:val="00B21EA6"/>
    <w:rsid w:val="00B22CAD"/>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83D"/>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3E06"/>
    <w:rsid w:val="00BC4875"/>
    <w:rsid w:val="00BC4988"/>
    <w:rsid w:val="00BC5120"/>
    <w:rsid w:val="00BD004A"/>
    <w:rsid w:val="00BD1F11"/>
    <w:rsid w:val="00BD2360"/>
    <w:rsid w:val="00BD24E9"/>
    <w:rsid w:val="00BD2A49"/>
    <w:rsid w:val="00BD560A"/>
    <w:rsid w:val="00BD63E2"/>
    <w:rsid w:val="00BE1643"/>
    <w:rsid w:val="00BE251E"/>
    <w:rsid w:val="00BE26EF"/>
    <w:rsid w:val="00BE3367"/>
    <w:rsid w:val="00BE4252"/>
    <w:rsid w:val="00BE46A7"/>
    <w:rsid w:val="00BE52EC"/>
    <w:rsid w:val="00BE5F70"/>
    <w:rsid w:val="00BE7D35"/>
    <w:rsid w:val="00BF0A06"/>
    <w:rsid w:val="00BF14DE"/>
    <w:rsid w:val="00BF201B"/>
    <w:rsid w:val="00BF2F40"/>
    <w:rsid w:val="00BF6682"/>
    <w:rsid w:val="00BF69A0"/>
    <w:rsid w:val="00C00353"/>
    <w:rsid w:val="00C00AEC"/>
    <w:rsid w:val="00C01B37"/>
    <w:rsid w:val="00C02B0D"/>
    <w:rsid w:val="00C036D3"/>
    <w:rsid w:val="00C039FB"/>
    <w:rsid w:val="00C06E23"/>
    <w:rsid w:val="00C11DF4"/>
    <w:rsid w:val="00C12B5B"/>
    <w:rsid w:val="00C133A1"/>
    <w:rsid w:val="00C1438C"/>
    <w:rsid w:val="00C147F0"/>
    <w:rsid w:val="00C14F77"/>
    <w:rsid w:val="00C160A3"/>
    <w:rsid w:val="00C1790C"/>
    <w:rsid w:val="00C2027E"/>
    <w:rsid w:val="00C21D20"/>
    <w:rsid w:val="00C23F5F"/>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8FB"/>
    <w:rsid w:val="00C70D06"/>
    <w:rsid w:val="00C71C5B"/>
    <w:rsid w:val="00C71D66"/>
    <w:rsid w:val="00C72AEF"/>
    <w:rsid w:val="00C731F0"/>
    <w:rsid w:val="00C74F26"/>
    <w:rsid w:val="00C75025"/>
    <w:rsid w:val="00C7503E"/>
    <w:rsid w:val="00C75E36"/>
    <w:rsid w:val="00C771DE"/>
    <w:rsid w:val="00C7758D"/>
    <w:rsid w:val="00C80D3B"/>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8CD"/>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0A51"/>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682"/>
    <w:rsid w:val="00D13B13"/>
    <w:rsid w:val="00D13DD3"/>
    <w:rsid w:val="00D143D7"/>
    <w:rsid w:val="00D16257"/>
    <w:rsid w:val="00D167BB"/>
    <w:rsid w:val="00D16B63"/>
    <w:rsid w:val="00D17A09"/>
    <w:rsid w:val="00D20DA9"/>
    <w:rsid w:val="00D20DDB"/>
    <w:rsid w:val="00D2488B"/>
    <w:rsid w:val="00D24E56"/>
    <w:rsid w:val="00D26358"/>
    <w:rsid w:val="00D278B5"/>
    <w:rsid w:val="00D27B7F"/>
    <w:rsid w:val="00D31BCF"/>
    <w:rsid w:val="00D3323E"/>
    <w:rsid w:val="00D341C4"/>
    <w:rsid w:val="00D360A0"/>
    <w:rsid w:val="00D361E1"/>
    <w:rsid w:val="00D37B5C"/>
    <w:rsid w:val="00D37BBD"/>
    <w:rsid w:val="00D40474"/>
    <w:rsid w:val="00D41340"/>
    <w:rsid w:val="00D413F7"/>
    <w:rsid w:val="00D4155B"/>
    <w:rsid w:val="00D45063"/>
    <w:rsid w:val="00D475C8"/>
    <w:rsid w:val="00D6024D"/>
    <w:rsid w:val="00D61327"/>
    <w:rsid w:val="00D6181B"/>
    <w:rsid w:val="00D62D35"/>
    <w:rsid w:val="00D63329"/>
    <w:rsid w:val="00D63A1D"/>
    <w:rsid w:val="00D64838"/>
    <w:rsid w:val="00D652F6"/>
    <w:rsid w:val="00D65414"/>
    <w:rsid w:val="00D706C7"/>
    <w:rsid w:val="00D70AEC"/>
    <w:rsid w:val="00D72AE4"/>
    <w:rsid w:val="00D742A4"/>
    <w:rsid w:val="00D744E8"/>
    <w:rsid w:val="00D75405"/>
    <w:rsid w:val="00D76D98"/>
    <w:rsid w:val="00D77FDB"/>
    <w:rsid w:val="00D80A14"/>
    <w:rsid w:val="00D80AAF"/>
    <w:rsid w:val="00D81229"/>
    <w:rsid w:val="00D83FC8"/>
    <w:rsid w:val="00D84386"/>
    <w:rsid w:val="00D848AB"/>
    <w:rsid w:val="00D8697D"/>
    <w:rsid w:val="00D91860"/>
    <w:rsid w:val="00D918D4"/>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710"/>
    <w:rsid w:val="00DB254D"/>
    <w:rsid w:val="00DB25EE"/>
    <w:rsid w:val="00DB268C"/>
    <w:rsid w:val="00DB3B68"/>
    <w:rsid w:val="00DB4590"/>
    <w:rsid w:val="00DB4DFD"/>
    <w:rsid w:val="00DB50C7"/>
    <w:rsid w:val="00DB6A20"/>
    <w:rsid w:val="00DC0879"/>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092"/>
    <w:rsid w:val="00DF020E"/>
    <w:rsid w:val="00DF132C"/>
    <w:rsid w:val="00DF4519"/>
    <w:rsid w:val="00DF531B"/>
    <w:rsid w:val="00DF5528"/>
    <w:rsid w:val="00DF58D2"/>
    <w:rsid w:val="00DF747E"/>
    <w:rsid w:val="00E003CD"/>
    <w:rsid w:val="00E03679"/>
    <w:rsid w:val="00E03BED"/>
    <w:rsid w:val="00E04DC5"/>
    <w:rsid w:val="00E05578"/>
    <w:rsid w:val="00E07502"/>
    <w:rsid w:val="00E1337E"/>
    <w:rsid w:val="00E147A2"/>
    <w:rsid w:val="00E14970"/>
    <w:rsid w:val="00E15C29"/>
    <w:rsid w:val="00E15DB3"/>
    <w:rsid w:val="00E17D34"/>
    <w:rsid w:val="00E17FF3"/>
    <w:rsid w:val="00E21079"/>
    <w:rsid w:val="00E233F2"/>
    <w:rsid w:val="00E23E0E"/>
    <w:rsid w:val="00E23E8C"/>
    <w:rsid w:val="00E244B3"/>
    <w:rsid w:val="00E245DC"/>
    <w:rsid w:val="00E272C6"/>
    <w:rsid w:val="00E274FC"/>
    <w:rsid w:val="00E27805"/>
    <w:rsid w:val="00E30001"/>
    <w:rsid w:val="00E302A8"/>
    <w:rsid w:val="00E303E2"/>
    <w:rsid w:val="00E32B17"/>
    <w:rsid w:val="00E3323F"/>
    <w:rsid w:val="00E33C11"/>
    <w:rsid w:val="00E35009"/>
    <w:rsid w:val="00E350AA"/>
    <w:rsid w:val="00E36CCF"/>
    <w:rsid w:val="00E4092E"/>
    <w:rsid w:val="00E41F8A"/>
    <w:rsid w:val="00E429B5"/>
    <w:rsid w:val="00E42F19"/>
    <w:rsid w:val="00E45516"/>
    <w:rsid w:val="00E45A95"/>
    <w:rsid w:val="00E46037"/>
    <w:rsid w:val="00E46100"/>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7563"/>
    <w:rsid w:val="00E7163A"/>
    <w:rsid w:val="00E723C8"/>
    <w:rsid w:val="00E75041"/>
    <w:rsid w:val="00E75710"/>
    <w:rsid w:val="00E75A6E"/>
    <w:rsid w:val="00E773DF"/>
    <w:rsid w:val="00E77788"/>
    <w:rsid w:val="00E8267A"/>
    <w:rsid w:val="00E85DF1"/>
    <w:rsid w:val="00E86124"/>
    <w:rsid w:val="00E866FF"/>
    <w:rsid w:val="00E867BD"/>
    <w:rsid w:val="00E87D00"/>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3A59"/>
    <w:rsid w:val="00ED4C66"/>
    <w:rsid w:val="00ED520F"/>
    <w:rsid w:val="00ED7379"/>
    <w:rsid w:val="00EE00F3"/>
    <w:rsid w:val="00EE1077"/>
    <w:rsid w:val="00EE164A"/>
    <w:rsid w:val="00EE24F6"/>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2FA"/>
    <w:rsid w:val="00F20B79"/>
    <w:rsid w:val="00F20BE0"/>
    <w:rsid w:val="00F22E18"/>
    <w:rsid w:val="00F230D6"/>
    <w:rsid w:val="00F24B30"/>
    <w:rsid w:val="00F262AA"/>
    <w:rsid w:val="00F275EE"/>
    <w:rsid w:val="00F27CFB"/>
    <w:rsid w:val="00F301F8"/>
    <w:rsid w:val="00F31CDD"/>
    <w:rsid w:val="00F32E77"/>
    <w:rsid w:val="00F3709D"/>
    <w:rsid w:val="00F3763B"/>
    <w:rsid w:val="00F420E4"/>
    <w:rsid w:val="00F44ED5"/>
    <w:rsid w:val="00F45EB3"/>
    <w:rsid w:val="00F466F4"/>
    <w:rsid w:val="00F47D9E"/>
    <w:rsid w:val="00F50181"/>
    <w:rsid w:val="00F514CC"/>
    <w:rsid w:val="00F51C8A"/>
    <w:rsid w:val="00F52578"/>
    <w:rsid w:val="00F53584"/>
    <w:rsid w:val="00F540CB"/>
    <w:rsid w:val="00F54215"/>
    <w:rsid w:val="00F54770"/>
    <w:rsid w:val="00F55BD7"/>
    <w:rsid w:val="00F56EBC"/>
    <w:rsid w:val="00F57996"/>
    <w:rsid w:val="00F57E55"/>
    <w:rsid w:val="00F60C80"/>
    <w:rsid w:val="00F628E5"/>
    <w:rsid w:val="00F62D63"/>
    <w:rsid w:val="00F65642"/>
    <w:rsid w:val="00F65B7F"/>
    <w:rsid w:val="00F6619B"/>
    <w:rsid w:val="00F66401"/>
    <w:rsid w:val="00F72BA9"/>
    <w:rsid w:val="00F768EB"/>
    <w:rsid w:val="00F77845"/>
    <w:rsid w:val="00F8004A"/>
    <w:rsid w:val="00F80769"/>
    <w:rsid w:val="00F80B33"/>
    <w:rsid w:val="00F8340D"/>
    <w:rsid w:val="00F835BA"/>
    <w:rsid w:val="00F85B55"/>
    <w:rsid w:val="00F864A5"/>
    <w:rsid w:val="00F86514"/>
    <w:rsid w:val="00F8749A"/>
    <w:rsid w:val="00F90F69"/>
    <w:rsid w:val="00F92AB0"/>
    <w:rsid w:val="00F92FA0"/>
    <w:rsid w:val="00F946E9"/>
    <w:rsid w:val="00F94922"/>
    <w:rsid w:val="00F964B6"/>
    <w:rsid w:val="00F968C9"/>
    <w:rsid w:val="00F97CCD"/>
    <w:rsid w:val="00FA09E1"/>
    <w:rsid w:val="00FA425A"/>
    <w:rsid w:val="00FA4AAA"/>
    <w:rsid w:val="00FA594E"/>
    <w:rsid w:val="00FA7679"/>
    <w:rsid w:val="00FB2A39"/>
    <w:rsid w:val="00FB2E54"/>
    <w:rsid w:val="00FB4D01"/>
    <w:rsid w:val="00FB500C"/>
    <w:rsid w:val="00FB574A"/>
    <w:rsid w:val="00FB66FD"/>
    <w:rsid w:val="00FB684A"/>
    <w:rsid w:val="00FC09F4"/>
    <w:rsid w:val="00FC1907"/>
    <w:rsid w:val="00FC3DA6"/>
    <w:rsid w:val="00FC69EC"/>
    <w:rsid w:val="00FC71FB"/>
    <w:rsid w:val="00FC7EFC"/>
    <w:rsid w:val="00FD11CE"/>
    <w:rsid w:val="00FD18E1"/>
    <w:rsid w:val="00FD2280"/>
    <w:rsid w:val="00FD22E8"/>
    <w:rsid w:val="00FD24F5"/>
    <w:rsid w:val="00FD5666"/>
    <w:rsid w:val="00FD6012"/>
    <w:rsid w:val="00FD69DC"/>
    <w:rsid w:val="00FD7938"/>
    <w:rsid w:val="00FE1CCE"/>
    <w:rsid w:val="00FE3738"/>
    <w:rsid w:val="00FE54C5"/>
    <w:rsid w:val="00FE58BC"/>
    <w:rsid w:val="00FE6191"/>
    <w:rsid w:val="00FE6821"/>
    <w:rsid w:val="00FE71D3"/>
    <w:rsid w:val="00FE7EB1"/>
    <w:rsid w:val="00FF18E0"/>
    <w:rsid w:val="00FF24AF"/>
    <w:rsid w:val="00FF3FAD"/>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34225"/>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C6A-F889-458C-9B6F-2CF2D7EF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794</Words>
  <Characters>4448</Characters>
  <Application>Microsoft Office Word</Application>
  <DocSecurity>0</DocSecurity>
  <Lines>153</Lines>
  <Paragraphs>58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Daly, Sharon</cp:lastModifiedBy>
  <cp:revision>11</cp:revision>
  <cp:lastPrinted>2015-03-13T15:09:00Z</cp:lastPrinted>
  <dcterms:created xsi:type="dcterms:W3CDTF">2020-10-21T18:56:00Z</dcterms:created>
  <dcterms:modified xsi:type="dcterms:W3CDTF">2020-11-04T20:31:00Z</dcterms:modified>
</cp:coreProperties>
</file>