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Ind w:w="221" w:type="dxa"/>
        <w:tblBorders>
          <w:insideH w:val="single" w:sz="12" w:space="0" w:color="auto"/>
        </w:tblBorders>
        <w:tblLayout w:type="fixed"/>
        <w:tblLook w:val="04A0" w:firstRow="1" w:lastRow="0" w:firstColumn="1" w:lastColumn="0" w:noHBand="0" w:noVBand="1"/>
      </w:tblPr>
      <w:tblGrid>
        <w:gridCol w:w="1980"/>
        <w:gridCol w:w="2430"/>
        <w:gridCol w:w="1170"/>
        <w:gridCol w:w="3960"/>
      </w:tblGrid>
      <w:tr w:rsidR="006710F9" w:rsidTr="006710F9">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6710F9" w:rsidRDefault="006710F9">
            <w:pPr>
              <w:spacing w:before="40" w:after="4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6710F9" w:rsidRDefault="00FF6EFD">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10F9" w:rsidRDefault="006710F9">
            <w:pPr>
              <w:spacing w:before="40" w:after="40"/>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6710F9" w:rsidRDefault="006710F9">
            <w:pPr>
              <w:spacing w:before="40" w:after="40"/>
              <w:rPr>
                <w:rFonts w:ascii="Arial" w:hAnsi="Arial" w:cs="Arial"/>
              </w:rPr>
            </w:pPr>
            <w:r>
              <w:rPr>
                <w:rFonts w:ascii="Arial" w:hAnsi="Arial" w:cs="Arial"/>
              </w:rPr>
              <w:t>Jake Tracy</w:t>
            </w:r>
          </w:p>
        </w:tc>
      </w:tr>
      <w:tr w:rsidR="006710F9" w:rsidTr="006710F9">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6710F9" w:rsidRDefault="006710F9">
            <w:pPr>
              <w:spacing w:before="40" w:after="40"/>
              <w:rPr>
                <w:rFonts w:ascii="Arial" w:hAnsi="Arial" w:cs="Arial"/>
              </w:rPr>
            </w:pPr>
            <w:r>
              <w:rPr>
                <w:rFonts w:ascii="Arial" w:hAnsi="Arial" w:cs="Arial"/>
                <w:b/>
              </w:rPr>
              <w:t>Proposed No</w:t>
            </w:r>
            <w:r>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6710F9" w:rsidRDefault="006710F9">
            <w:pPr>
              <w:spacing w:before="40" w:after="40"/>
              <w:rPr>
                <w:rFonts w:ascii="Arial" w:hAnsi="Arial" w:cs="Arial"/>
              </w:rPr>
            </w:pPr>
            <w:r>
              <w:rPr>
                <w:rFonts w:ascii="Arial" w:hAnsi="Arial" w:cs="Arial"/>
              </w:rPr>
              <w:t>2020-0227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10F9" w:rsidRDefault="006710F9">
            <w:pPr>
              <w:spacing w:before="40" w:after="40"/>
              <w:ind w:right="-108"/>
              <w:rPr>
                <w:rFonts w:ascii="Arial" w:hAnsi="Arial" w:cs="Arial"/>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6710F9" w:rsidRDefault="006710F9">
            <w:pPr>
              <w:spacing w:before="40" w:after="40"/>
              <w:rPr>
                <w:rFonts w:ascii="Arial" w:hAnsi="Arial" w:cs="Arial"/>
              </w:rPr>
            </w:pPr>
            <w:r>
              <w:rPr>
                <w:rFonts w:ascii="Arial" w:hAnsi="Arial" w:cs="Arial"/>
              </w:rPr>
              <w:t>September 2, 2020</w:t>
            </w:r>
          </w:p>
        </w:tc>
      </w:tr>
    </w:tbl>
    <w:p w:rsidR="00785660" w:rsidRDefault="00785660" w:rsidP="005B478C">
      <w:pPr>
        <w:jc w:val="both"/>
        <w:rPr>
          <w:rFonts w:ascii="Arial" w:hAnsi="Arial" w:cs="Arial"/>
          <w:b/>
          <w:szCs w:val="24"/>
          <w:u w:val="single"/>
        </w:rPr>
      </w:pPr>
    </w:p>
    <w:p w:rsidR="00785660" w:rsidRPr="009349D6" w:rsidRDefault="00785660" w:rsidP="006C5CE7">
      <w:pPr>
        <w:jc w:val="both"/>
        <w:rPr>
          <w:rFonts w:ascii="Arial" w:hAnsi="Arial" w:cs="Arial"/>
          <w:b/>
          <w:u w:val="single"/>
        </w:rPr>
      </w:pPr>
      <w:r w:rsidRPr="009349D6">
        <w:rPr>
          <w:rFonts w:ascii="Arial" w:hAnsi="Arial" w:cs="Arial"/>
          <w:b/>
          <w:u w:val="single"/>
        </w:rPr>
        <w:t>SUBJECT</w:t>
      </w:r>
    </w:p>
    <w:p w:rsidR="00785660" w:rsidRDefault="00785660" w:rsidP="006C5CE7">
      <w:pPr>
        <w:jc w:val="both"/>
        <w:rPr>
          <w:rFonts w:ascii="Arial" w:hAnsi="Arial" w:cs="Arial"/>
        </w:rPr>
      </w:pPr>
    </w:p>
    <w:p w:rsidR="00785660" w:rsidRPr="00C75025" w:rsidRDefault="00B4321E" w:rsidP="006C5CE7">
      <w:pPr>
        <w:jc w:val="both"/>
        <w:rPr>
          <w:rFonts w:ascii="Arial" w:hAnsi="Arial" w:cs="Arial"/>
          <w:b/>
          <w:u w:val="single"/>
        </w:rPr>
      </w:pPr>
      <w:r>
        <w:rPr>
          <w:rFonts w:ascii="Arial" w:hAnsi="Arial" w:cs="Arial"/>
        </w:rPr>
        <w:t xml:space="preserve">Proposed Ordinance (PO) 2020-0227 would approve and adopt </w:t>
      </w:r>
      <w:r w:rsidRPr="00B4321E">
        <w:rPr>
          <w:rFonts w:ascii="Arial" w:hAnsi="Arial" w:cs="Arial"/>
        </w:rPr>
        <w:t>the 2020-2025 King County Regional Hazard Mitigation Plan</w:t>
      </w:r>
      <w:r>
        <w:rPr>
          <w:rFonts w:ascii="Arial" w:hAnsi="Arial" w:cs="Arial"/>
        </w:rPr>
        <w:t>.</w:t>
      </w:r>
    </w:p>
    <w:p w:rsidR="00785660" w:rsidRDefault="00785660" w:rsidP="006C5CE7">
      <w:pPr>
        <w:jc w:val="both"/>
        <w:rPr>
          <w:rFonts w:ascii="Arial" w:hAnsi="Arial" w:cs="Arial"/>
          <w:b/>
          <w:smallCaps/>
          <w:szCs w:val="24"/>
          <w:u w:val="single"/>
        </w:rPr>
      </w:pPr>
    </w:p>
    <w:p w:rsidR="00785660" w:rsidRDefault="00785660" w:rsidP="006C5CE7">
      <w:pPr>
        <w:jc w:val="both"/>
        <w:rPr>
          <w:rFonts w:ascii="Arial" w:hAnsi="Arial" w:cs="Arial"/>
          <w:b/>
          <w:smallCaps/>
          <w:szCs w:val="24"/>
          <w:u w:val="single"/>
        </w:rPr>
      </w:pPr>
      <w:r w:rsidRPr="009864F8">
        <w:rPr>
          <w:rFonts w:ascii="Arial" w:hAnsi="Arial" w:cs="Arial"/>
          <w:b/>
          <w:smallCaps/>
          <w:szCs w:val="24"/>
          <w:u w:val="single"/>
        </w:rPr>
        <w:t>SUMMARY</w:t>
      </w:r>
    </w:p>
    <w:p w:rsidR="00785660" w:rsidRDefault="00785660" w:rsidP="006C5CE7">
      <w:pPr>
        <w:jc w:val="both"/>
        <w:rPr>
          <w:rFonts w:ascii="Arial" w:hAnsi="Arial" w:cs="Arial"/>
        </w:rPr>
      </w:pPr>
    </w:p>
    <w:p w:rsidR="00E92F12" w:rsidRDefault="00E92F12" w:rsidP="006C5CE7">
      <w:pPr>
        <w:jc w:val="both"/>
        <w:rPr>
          <w:rFonts w:ascii="Arial" w:hAnsi="Arial" w:cs="Arial"/>
        </w:rPr>
      </w:pPr>
      <w:r>
        <w:rPr>
          <w:rFonts w:ascii="Arial" w:hAnsi="Arial" w:cs="Arial"/>
        </w:rPr>
        <w:t>Proposed Ordinance 2020-0227 would adopt the 2020-2025 King County Regional Hazard Mitigation Plan (RHMP)</w:t>
      </w:r>
      <w:r w:rsidR="007D2609">
        <w:rPr>
          <w:rFonts w:ascii="Arial" w:hAnsi="Arial" w:cs="Arial"/>
        </w:rPr>
        <w:t>, which is Attachment A to the o</w:t>
      </w:r>
      <w:r>
        <w:rPr>
          <w:rFonts w:ascii="Arial" w:hAnsi="Arial" w:cs="Arial"/>
        </w:rPr>
        <w:t>rdinance. The federal government requires local governments such as King County to create a local mitigation plan and update the plan every five years in order to be eligible for funding through the Hazard Mitigation Grant Program (HMGP) and other mitigation grant programs. The Code of Federal Regulations contains specific requirements for plan elements. The Federal Emergency Management Agency (FEMA) has given pre-adoption approval for the 2020 RHMP.</w:t>
      </w:r>
    </w:p>
    <w:p w:rsidR="00E92F12" w:rsidRDefault="00E92F12" w:rsidP="006C5CE7">
      <w:pPr>
        <w:jc w:val="both"/>
        <w:rPr>
          <w:rFonts w:ascii="Arial" w:hAnsi="Arial" w:cs="Arial"/>
        </w:rPr>
      </w:pPr>
      <w:r>
        <w:rPr>
          <w:rFonts w:ascii="Arial" w:hAnsi="Arial" w:cs="Arial"/>
        </w:rPr>
        <w:t xml:space="preserve"> </w:t>
      </w:r>
    </w:p>
    <w:p w:rsidR="00E92F12" w:rsidRDefault="00E92F12" w:rsidP="006C5CE7">
      <w:pPr>
        <w:jc w:val="both"/>
        <w:rPr>
          <w:rFonts w:ascii="Arial" w:hAnsi="Arial" w:cs="Arial"/>
        </w:rPr>
      </w:pPr>
      <w:r>
        <w:rPr>
          <w:rFonts w:ascii="Arial" w:hAnsi="Arial" w:cs="Arial"/>
        </w:rPr>
        <w:t>This plan, in addition to being the plan for unincorporated King County, would also serve as the base plan for other jurisdictions in King County. These jurisdictions would then develop their own annexes to the RHMP, with a focus on hazard mitigation in their own areas. The 2020 update to the plan included multiple inter-jurisdictional workshops and public outreach events.</w:t>
      </w:r>
    </w:p>
    <w:p w:rsidR="00E92F12" w:rsidRDefault="00E92F12" w:rsidP="006C5CE7">
      <w:pPr>
        <w:jc w:val="both"/>
        <w:rPr>
          <w:rFonts w:ascii="Arial" w:hAnsi="Arial" w:cs="Arial"/>
        </w:rPr>
      </w:pPr>
    </w:p>
    <w:p w:rsidR="00E92F12" w:rsidRDefault="00E92F12" w:rsidP="006C5CE7">
      <w:pPr>
        <w:jc w:val="both"/>
        <w:rPr>
          <w:rFonts w:ascii="Arial" w:hAnsi="Arial" w:cs="Arial"/>
        </w:rPr>
      </w:pPr>
      <w:r>
        <w:rPr>
          <w:rFonts w:ascii="Arial" w:hAnsi="Arial" w:cs="Arial"/>
        </w:rPr>
        <w:t xml:space="preserve">The plan contains discussion of eight natural hazards and six human-caused hazards that threaten King County, </w:t>
      </w:r>
      <w:r w:rsidR="00EB4A20">
        <w:rPr>
          <w:rFonts w:ascii="Arial" w:hAnsi="Arial" w:cs="Arial"/>
        </w:rPr>
        <w:t xml:space="preserve">identifies community goals, and develops </w:t>
      </w:r>
      <w:r w:rsidR="00B61E67">
        <w:rPr>
          <w:rFonts w:ascii="Arial" w:hAnsi="Arial" w:cs="Arial"/>
        </w:rPr>
        <w:t>mitigation strategies to advance those goals and reduce vulnerability to hazards. The plan also lays out a process for evaluating and prioritizing individual projects within the mitigation strategies.</w:t>
      </w:r>
    </w:p>
    <w:p w:rsidR="00B61E67" w:rsidRDefault="00B61E67" w:rsidP="006C5CE7">
      <w:pPr>
        <w:jc w:val="both"/>
        <w:rPr>
          <w:rFonts w:ascii="Arial" w:hAnsi="Arial" w:cs="Arial"/>
        </w:rPr>
      </w:pPr>
    </w:p>
    <w:p w:rsidR="00E92F12" w:rsidRDefault="00E92F12" w:rsidP="006C5CE7">
      <w:pPr>
        <w:jc w:val="both"/>
        <w:rPr>
          <w:rFonts w:ascii="Arial" w:hAnsi="Arial" w:cs="Arial"/>
        </w:rPr>
      </w:pPr>
      <w:r>
        <w:rPr>
          <w:rFonts w:ascii="Arial" w:hAnsi="Arial" w:cs="Arial"/>
        </w:rPr>
        <w:t xml:space="preserve">King County first adopted a hazard mitigation plan in 2004, with updates adopted in 2009 and 2015. The 2015 plan expired on April 30, 2020. </w:t>
      </w:r>
    </w:p>
    <w:p w:rsidR="006710F9" w:rsidRDefault="006710F9" w:rsidP="006C5CE7">
      <w:pPr>
        <w:jc w:val="both"/>
        <w:rPr>
          <w:rFonts w:ascii="Arial" w:hAnsi="Arial" w:cs="Arial"/>
        </w:rPr>
      </w:pPr>
    </w:p>
    <w:p w:rsidR="006710F9" w:rsidRDefault="006710F9" w:rsidP="006C5CE7">
      <w:pPr>
        <w:jc w:val="both"/>
        <w:rPr>
          <w:rFonts w:ascii="Arial" w:hAnsi="Arial" w:cs="Arial"/>
        </w:rPr>
      </w:pPr>
    </w:p>
    <w:p w:rsidR="006710F9" w:rsidRDefault="006710F9" w:rsidP="006C5CE7">
      <w:pPr>
        <w:jc w:val="both"/>
        <w:rPr>
          <w:rFonts w:ascii="Arial" w:hAnsi="Arial" w:cs="Arial"/>
        </w:rPr>
      </w:pPr>
    </w:p>
    <w:p w:rsidR="006710F9" w:rsidRDefault="006710F9" w:rsidP="006C5CE7">
      <w:pPr>
        <w:jc w:val="both"/>
        <w:rPr>
          <w:rFonts w:ascii="Arial" w:hAnsi="Arial" w:cs="Arial"/>
        </w:rPr>
      </w:pPr>
    </w:p>
    <w:p w:rsidR="006710F9" w:rsidRDefault="006710F9" w:rsidP="006C5CE7">
      <w:pPr>
        <w:jc w:val="both"/>
        <w:rPr>
          <w:rFonts w:ascii="Arial" w:hAnsi="Arial" w:cs="Arial"/>
        </w:rPr>
      </w:pPr>
    </w:p>
    <w:p w:rsidR="00C75025" w:rsidRDefault="00C75025" w:rsidP="006C5CE7">
      <w:pPr>
        <w:jc w:val="both"/>
        <w:rPr>
          <w:rFonts w:ascii="Arial" w:hAnsi="Arial" w:cs="Arial"/>
          <w:szCs w:val="24"/>
        </w:rPr>
      </w:pPr>
    </w:p>
    <w:p w:rsidR="00E15C29" w:rsidRDefault="00E15C29" w:rsidP="006C5CE7">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rsidR="00575B03" w:rsidRDefault="00575B03" w:rsidP="006C5CE7">
      <w:pPr>
        <w:jc w:val="both"/>
        <w:rPr>
          <w:rFonts w:ascii="Arial" w:hAnsi="Arial" w:cs="Arial"/>
        </w:rPr>
      </w:pPr>
    </w:p>
    <w:p w:rsidR="00245FD1" w:rsidRDefault="00245FD1" w:rsidP="006C5CE7">
      <w:pPr>
        <w:jc w:val="both"/>
        <w:rPr>
          <w:rFonts w:ascii="Arial" w:hAnsi="Arial" w:cs="Arial"/>
        </w:rPr>
      </w:pPr>
      <w:r>
        <w:rPr>
          <w:rFonts w:ascii="Arial" w:hAnsi="Arial" w:cs="Arial"/>
        </w:rPr>
        <w:t>Hazard mitigation is defined as "any sustained action taken to reduce or eliminate the long-term risk to human life and property from hazards."</w:t>
      </w:r>
      <w:r>
        <w:rPr>
          <w:rStyle w:val="FootnoteReference"/>
          <w:rFonts w:ascii="Arial" w:hAnsi="Arial" w:cs="Arial"/>
        </w:rPr>
        <w:footnoteReference w:id="1"/>
      </w:r>
      <w:r w:rsidR="00654872">
        <w:rPr>
          <w:rFonts w:ascii="Arial" w:hAnsi="Arial" w:cs="Arial"/>
        </w:rPr>
        <w:t xml:space="preserve"> The federal government requires local governments such as King County to create a local mitigation plan and update the plan every five years in order to be eligible for funding through the Hazard Mitigation Grant Program (HMGP)</w:t>
      </w:r>
      <w:r w:rsidR="001442F4">
        <w:rPr>
          <w:rFonts w:ascii="Arial" w:hAnsi="Arial" w:cs="Arial"/>
        </w:rPr>
        <w:t xml:space="preserve"> and other mitigation grant programs</w:t>
      </w:r>
      <w:r w:rsidR="00654872">
        <w:rPr>
          <w:rFonts w:ascii="Arial" w:hAnsi="Arial" w:cs="Arial"/>
        </w:rPr>
        <w:t xml:space="preserve">. </w:t>
      </w:r>
    </w:p>
    <w:p w:rsidR="00654872" w:rsidRDefault="00654872" w:rsidP="006C5CE7">
      <w:pPr>
        <w:jc w:val="both"/>
        <w:rPr>
          <w:rFonts w:ascii="Arial" w:hAnsi="Arial" w:cs="Arial"/>
        </w:rPr>
      </w:pPr>
    </w:p>
    <w:p w:rsidR="00654872" w:rsidRDefault="00654872" w:rsidP="006C5CE7">
      <w:pPr>
        <w:jc w:val="both"/>
        <w:rPr>
          <w:rFonts w:ascii="Arial" w:hAnsi="Arial" w:cs="Arial"/>
        </w:rPr>
      </w:pPr>
      <w:r>
        <w:rPr>
          <w:rFonts w:ascii="Arial" w:hAnsi="Arial" w:cs="Arial"/>
        </w:rPr>
        <w:t xml:space="preserve">The Code of Federal Regulations requires that these local hazard mitigation plans </w:t>
      </w:r>
      <w:r w:rsidR="00F57F35">
        <w:rPr>
          <w:rFonts w:ascii="Arial" w:hAnsi="Arial" w:cs="Arial"/>
        </w:rPr>
        <w:t xml:space="preserve">be created through a public process and </w:t>
      </w:r>
      <w:r w:rsidR="001442F4">
        <w:rPr>
          <w:rFonts w:ascii="Arial" w:hAnsi="Arial" w:cs="Arial"/>
        </w:rPr>
        <w:t>contain the following elements:</w:t>
      </w:r>
    </w:p>
    <w:p w:rsidR="00F57F35" w:rsidRDefault="00F57F35" w:rsidP="006C5CE7">
      <w:pPr>
        <w:pStyle w:val="ListParagraph0"/>
        <w:jc w:val="both"/>
        <w:rPr>
          <w:rFonts w:ascii="Arial" w:hAnsi="Arial" w:cs="Arial"/>
        </w:rPr>
      </w:pPr>
    </w:p>
    <w:p w:rsidR="00F57F35" w:rsidRDefault="00F57F35" w:rsidP="006C5CE7">
      <w:pPr>
        <w:pStyle w:val="ListParagraph0"/>
        <w:numPr>
          <w:ilvl w:val="0"/>
          <w:numId w:val="4"/>
        </w:numPr>
        <w:jc w:val="both"/>
        <w:rPr>
          <w:rFonts w:ascii="Arial" w:hAnsi="Arial" w:cs="Arial"/>
        </w:rPr>
      </w:pPr>
      <w:r>
        <w:rPr>
          <w:rFonts w:ascii="Arial" w:hAnsi="Arial" w:cs="Arial"/>
        </w:rPr>
        <w:t>A risk assessment that includes a description of the hazards a jurisdiction faces and its vulnerability to those hazards;</w:t>
      </w:r>
    </w:p>
    <w:p w:rsidR="00A4001B" w:rsidRDefault="00A4001B" w:rsidP="006C5CE7">
      <w:pPr>
        <w:pStyle w:val="ListParagraph0"/>
        <w:numPr>
          <w:ilvl w:val="0"/>
          <w:numId w:val="4"/>
        </w:numPr>
        <w:jc w:val="both"/>
        <w:rPr>
          <w:rFonts w:ascii="Arial" w:hAnsi="Arial" w:cs="Arial"/>
        </w:rPr>
      </w:pPr>
      <w:r>
        <w:rPr>
          <w:rFonts w:ascii="Arial" w:hAnsi="Arial" w:cs="Arial"/>
        </w:rPr>
        <w:t>A mitigation strategy describing hazard mitigation goals, specific actions that can be taken</w:t>
      </w:r>
      <w:r w:rsidR="007D2609">
        <w:rPr>
          <w:rFonts w:ascii="Arial" w:hAnsi="Arial" w:cs="Arial"/>
        </w:rPr>
        <w:t xml:space="preserve"> to reduce vulnerability, and a</w:t>
      </w:r>
      <w:r>
        <w:rPr>
          <w:rFonts w:ascii="Arial" w:hAnsi="Arial" w:cs="Arial"/>
        </w:rPr>
        <w:t xml:space="preserve"> plan for how to implement these ac</w:t>
      </w:r>
      <w:r w:rsidR="00184143">
        <w:rPr>
          <w:rFonts w:ascii="Arial" w:hAnsi="Arial" w:cs="Arial"/>
        </w:rPr>
        <w:t>tions;</w:t>
      </w:r>
    </w:p>
    <w:p w:rsidR="00184143" w:rsidRDefault="00184143" w:rsidP="006C5CE7">
      <w:pPr>
        <w:pStyle w:val="ListParagraph0"/>
        <w:numPr>
          <w:ilvl w:val="0"/>
          <w:numId w:val="4"/>
        </w:numPr>
        <w:jc w:val="both"/>
        <w:rPr>
          <w:rFonts w:ascii="Arial" w:hAnsi="Arial" w:cs="Arial"/>
        </w:rPr>
      </w:pPr>
      <w:r>
        <w:rPr>
          <w:rFonts w:ascii="Arial" w:hAnsi="Arial" w:cs="Arial"/>
        </w:rPr>
        <w:t>Documentation of the planning process used to develop the plan; and</w:t>
      </w:r>
    </w:p>
    <w:p w:rsidR="00A4001B" w:rsidRDefault="00A4001B" w:rsidP="006C5CE7">
      <w:pPr>
        <w:pStyle w:val="ListParagraph0"/>
        <w:numPr>
          <w:ilvl w:val="0"/>
          <w:numId w:val="4"/>
        </w:numPr>
        <w:jc w:val="both"/>
        <w:rPr>
          <w:rFonts w:ascii="Arial" w:hAnsi="Arial" w:cs="Arial"/>
        </w:rPr>
      </w:pPr>
      <w:r>
        <w:rPr>
          <w:rFonts w:ascii="Arial" w:hAnsi="Arial" w:cs="Arial"/>
        </w:rPr>
        <w:t>A plan maintenance process describing the method and schedule of updating the plan on a five-year basis, ongoing public participation, and integration of plan elements into other jurisdictional plans.</w:t>
      </w:r>
    </w:p>
    <w:p w:rsidR="00A4001B" w:rsidRDefault="00A4001B" w:rsidP="006C5CE7">
      <w:pPr>
        <w:jc w:val="both"/>
        <w:rPr>
          <w:rFonts w:ascii="Arial" w:hAnsi="Arial" w:cs="Arial"/>
        </w:rPr>
      </w:pPr>
    </w:p>
    <w:p w:rsidR="00A4001B" w:rsidRDefault="00A4001B" w:rsidP="006C5CE7">
      <w:pPr>
        <w:jc w:val="both"/>
        <w:rPr>
          <w:rFonts w:ascii="Arial" w:hAnsi="Arial" w:cs="Arial"/>
        </w:rPr>
      </w:pPr>
      <w:r>
        <w:rPr>
          <w:rFonts w:ascii="Arial" w:hAnsi="Arial" w:cs="Arial"/>
        </w:rPr>
        <w:t>The plan must also be formally adopted by the governing body of the jurisdiction.</w:t>
      </w:r>
      <w:r>
        <w:rPr>
          <w:rStyle w:val="FootnoteReference"/>
          <w:rFonts w:ascii="Arial" w:hAnsi="Arial" w:cs="Arial"/>
        </w:rPr>
        <w:footnoteReference w:id="2"/>
      </w:r>
    </w:p>
    <w:p w:rsidR="00A4001B" w:rsidRDefault="00A4001B" w:rsidP="006C5CE7">
      <w:pPr>
        <w:jc w:val="both"/>
        <w:rPr>
          <w:rFonts w:ascii="Arial" w:hAnsi="Arial" w:cs="Arial"/>
        </w:rPr>
      </w:pPr>
    </w:p>
    <w:p w:rsidR="00F57F35" w:rsidRDefault="00A4001B" w:rsidP="006C5CE7">
      <w:pPr>
        <w:jc w:val="both"/>
        <w:rPr>
          <w:rFonts w:ascii="Arial" w:hAnsi="Arial" w:cs="Arial"/>
        </w:rPr>
      </w:pPr>
      <w:r w:rsidRPr="00A4001B">
        <w:rPr>
          <w:rFonts w:ascii="Arial" w:hAnsi="Arial" w:cs="Arial"/>
        </w:rPr>
        <w:t xml:space="preserve">In 2004, King County adopted its first </w:t>
      </w:r>
      <w:r>
        <w:rPr>
          <w:rFonts w:ascii="Arial" w:hAnsi="Arial" w:cs="Arial"/>
        </w:rPr>
        <w:t>Regional Hazard Mitigation Plan</w:t>
      </w:r>
      <w:r w:rsidR="007D2609">
        <w:rPr>
          <w:rFonts w:ascii="Arial" w:hAnsi="Arial" w:cs="Arial"/>
        </w:rPr>
        <w:t xml:space="preserve"> (RHMP)</w:t>
      </w:r>
      <w:r w:rsidRPr="00A4001B">
        <w:rPr>
          <w:rFonts w:ascii="Arial" w:hAnsi="Arial" w:cs="Arial"/>
        </w:rPr>
        <w:t>, after a collaborative reg</w:t>
      </w:r>
      <w:r>
        <w:rPr>
          <w:rFonts w:ascii="Arial" w:hAnsi="Arial" w:cs="Arial"/>
        </w:rPr>
        <w:t>ional planning effort.</w:t>
      </w:r>
      <w:r>
        <w:rPr>
          <w:rStyle w:val="FootnoteReference"/>
          <w:rFonts w:ascii="Arial" w:hAnsi="Arial" w:cs="Arial"/>
        </w:rPr>
        <w:footnoteReference w:id="3"/>
      </w:r>
      <w:r>
        <w:rPr>
          <w:rFonts w:ascii="Arial" w:hAnsi="Arial" w:cs="Arial"/>
        </w:rPr>
        <w:t xml:space="preserve"> The King County Council ado</w:t>
      </w:r>
      <w:r w:rsidR="00E92F12">
        <w:rPr>
          <w:rFonts w:ascii="Arial" w:hAnsi="Arial" w:cs="Arial"/>
        </w:rPr>
        <w:t>pted updates to the plan in 2009</w:t>
      </w:r>
      <w:r>
        <w:rPr>
          <w:rFonts w:ascii="Arial" w:hAnsi="Arial" w:cs="Arial"/>
        </w:rPr>
        <w:t xml:space="preserve"> and 2015.</w:t>
      </w:r>
      <w:r w:rsidR="00A16C78">
        <w:rPr>
          <w:rStyle w:val="FootnoteReference"/>
          <w:rFonts w:ascii="Arial" w:hAnsi="Arial" w:cs="Arial"/>
        </w:rPr>
        <w:footnoteReference w:id="4"/>
      </w:r>
      <w:r>
        <w:rPr>
          <w:rFonts w:ascii="Arial" w:hAnsi="Arial" w:cs="Arial"/>
        </w:rPr>
        <w:t xml:space="preserve"> The 2015 plan expired on </w:t>
      </w:r>
      <w:r w:rsidR="00A16C78">
        <w:rPr>
          <w:rFonts w:ascii="Arial" w:hAnsi="Arial" w:cs="Arial"/>
        </w:rPr>
        <w:t>April 30, 2020.</w:t>
      </w:r>
    </w:p>
    <w:p w:rsidR="001442F4" w:rsidRDefault="001442F4" w:rsidP="006C5CE7">
      <w:pPr>
        <w:jc w:val="both"/>
        <w:rPr>
          <w:rFonts w:ascii="Arial" w:hAnsi="Arial" w:cs="Arial"/>
        </w:rPr>
      </w:pPr>
    </w:p>
    <w:p w:rsidR="00264BE1" w:rsidRDefault="00264BE1" w:rsidP="006C5CE7">
      <w:pPr>
        <w:jc w:val="both"/>
        <w:rPr>
          <w:rFonts w:ascii="Arial" w:hAnsi="Arial" w:cs="Arial"/>
          <w:b/>
          <w:smallCaps/>
          <w:szCs w:val="24"/>
          <w:u w:val="single"/>
        </w:rPr>
      </w:pPr>
      <w:r>
        <w:rPr>
          <w:rFonts w:ascii="Arial" w:hAnsi="Arial" w:cs="Arial"/>
          <w:b/>
          <w:smallCaps/>
          <w:szCs w:val="24"/>
          <w:u w:val="single"/>
        </w:rPr>
        <w:t>ANALYSIS</w:t>
      </w:r>
    </w:p>
    <w:p w:rsidR="00074A56" w:rsidRDefault="00074A56" w:rsidP="006C5CE7">
      <w:pPr>
        <w:jc w:val="both"/>
        <w:rPr>
          <w:rFonts w:ascii="Arial" w:hAnsi="Arial" w:cs="Arial"/>
        </w:rPr>
      </w:pPr>
    </w:p>
    <w:p w:rsidR="00184143" w:rsidRDefault="00460E39" w:rsidP="006C5CE7">
      <w:pPr>
        <w:jc w:val="both"/>
        <w:rPr>
          <w:rFonts w:ascii="Arial" w:hAnsi="Arial" w:cs="Arial"/>
        </w:rPr>
      </w:pPr>
      <w:r>
        <w:rPr>
          <w:rFonts w:ascii="Arial" w:hAnsi="Arial" w:cs="Arial"/>
        </w:rPr>
        <w:t xml:space="preserve">Proposed Ordinance 2020-0227 would adopt the 2020-2025 King County Regional Hazard Mitigation Plan, which is Attachment A to the Ordinance. This plan, in addition to being the plan for unincorporated King County, </w:t>
      </w:r>
      <w:r w:rsidR="009134D9">
        <w:rPr>
          <w:rFonts w:ascii="Arial" w:hAnsi="Arial" w:cs="Arial"/>
        </w:rPr>
        <w:t>would also serve as the base plan for other jurisdictions in King County. These jurisdictions would then develop their own annexes to the RHMP, with a focus on hazard mitigation in their own areas.</w:t>
      </w:r>
    </w:p>
    <w:p w:rsidR="00E92F12" w:rsidRDefault="00E92F12" w:rsidP="006C5CE7">
      <w:pPr>
        <w:jc w:val="both"/>
        <w:rPr>
          <w:rFonts w:ascii="Arial" w:hAnsi="Arial" w:cs="Arial"/>
        </w:rPr>
      </w:pPr>
    </w:p>
    <w:p w:rsidR="00E92F12" w:rsidRDefault="00E92F12" w:rsidP="006C5CE7">
      <w:pPr>
        <w:jc w:val="both"/>
        <w:rPr>
          <w:rFonts w:ascii="Arial" w:hAnsi="Arial" w:cs="Arial"/>
        </w:rPr>
      </w:pPr>
      <w:r>
        <w:rPr>
          <w:rFonts w:ascii="Arial" w:hAnsi="Arial" w:cs="Arial"/>
        </w:rPr>
        <w:t xml:space="preserve">According to the executive, the plan has received pre-adoption approval from the Federal Emergency Management Agency (FEMA). </w:t>
      </w:r>
    </w:p>
    <w:p w:rsidR="00460E39" w:rsidRDefault="00460E39" w:rsidP="006C5CE7">
      <w:pPr>
        <w:jc w:val="both"/>
        <w:rPr>
          <w:rFonts w:ascii="Arial" w:hAnsi="Arial" w:cs="Arial"/>
        </w:rPr>
      </w:pPr>
    </w:p>
    <w:p w:rsidR="00460E39" w:rsidRDefault="00460E39" w:rsidP="006C5CE7">
      <w:pPr>
        <w:jc w:val="both"/>
        <w:rPr>
          <w:rFonts w:ascii="Arial" w:hAnsi="Arial" w:cs="Arial"/>
          <w:u w:val="single"/>
        </w:rPr>
      </w:pPr>
      <w:r>
        <w:rPr>
          <w:rFonts w:ascii="Arial" w:hAnsi="Arial" w:cs="Arial"/>
          <w:u w:val="single"/>
        </w:rPr>
        <w:t>Update Process and Public Outreach</w:t>
      </w:r>
    </w:p>
    <w:p w:rsidR="00460E39" w:rsidRDefault="00460E39" w:rsidP="006C5CE7">
      <w:pPr>
        <w:jc w:val="both"/>
        <w:rPr>
          <w:rFonts w:ascii="Arial" w:hAnsi="Arial" w:cs="Arial"/>
          <w:u w:val="single"/>
        </w:rPr>
      </w:pPr>
    </w:p>
    <w:p w:rsidR="009134D9" w:rsidRDefault="00460E39" w:rsidP="006C5CE7">
      <w:pPr>
        <w:jc w:val="both"/>
        <w:rPr>
          <w:rFonts w:ascii="Arial" w:hAnsi="Arial" w:cs="Arial"/>
        </w:rPr>
      </w:pPr>
      <w:r>
        <w:rPr>
          <w:rFonts w:ascii="Arial" w:hAnsi="Arial" w:cs="Arial"/>
        </w:rPr>
        <w:t>The Office of Emergency Management (OEM), the County agency responsible for hazard mitigation planning, conducted an inclusive planning process to complete this update, leading a multi-agency, multi-jurisdictional team that included representatives of various King County agencies, cities, and water and utility districts.</w:t>
      </w:r>
      <w:r w:rsidR="009134D9">
        <w:rPr>
          <w:rFonts w:ascii="Arial" w:hAnsi="Arial" w:cs="Arial"/>
        </w:rPr>
        <w:t xml:space="preserve"> The</w:t>
      </w:r>
      <w:r w:rsidR="007D2609">
        <w:rPr>
          <w:rFonts w:ascii="Arial" w:hAnsi="Arial" w:cs="Arial"/>
        </w:rPr>
        <w:t xml:space="preserve"> committee met fourteen times</w:t>
      </w:r>
      <w:r w:rsidR="009134D9">
        <w:rPr>
          <w:rFonts w:ascii="Arial" w:hAnsi="Arial" w:cs="Arial"/>
        </w:rPr>
        <w:t xml:space="preserve"> between February 2019 and June 2020, and also received input from the </w:t>
      </w:r>
      <w:r w:rsidR="009134D9">
        <w:rPr>
          <w:rFonts w:ascii="Arial" w:hAnsi="Arial" w:cs="Arial"/>
        </w:rPr>
        <w:lastRenderedPageBreak/>
        <w:t>King County Emergency Management Coordinating Committee.</w:t>
      </w:r>
      <w:r w:rsidR="00F64307">
        <w:rPr>
          <w:rFonts w:ascii="Arial" w:hAnsi="Arial" w:cs="Arial"/>
        </w:rPr>
        <w:t xml:space="preserve"> More than sixty planning partners from neighboring jurisdictions participated in a series of </w:t>
      </w:r>
      <w:proofErr w:type="gramStart"/>
      <w:r w:rsidR="00F64307">
        <w:rPr>
          <w:rFonts w:ascii="Arial" w:hAnsi="Arial" w:cs="Arial"/>
        </w:rPr>
        <w:t>workshops  and</w:t>
      </w:r>
      <w:proofErr w:type="gramEnd"/>
      <w:r w:rsidR="00F64307">
        <w:rPr>
          <w:rFonts w:ascii="Arial" w:hAnsi="Arial" w:cs="Arial"/>
        </w:rPr>
        <w:t xml:space="preserve"> meetings to develop the base plan and support those jurisdictions in developing their own annexes to the plan. </w:t>
      </w:r>
    </w:p>
    <w:p w:rsidR="00F64307" w:rsidRDefault="00F64307" w:rsidP="006C5CE7">
      <w:pPr>
        <w:jc w:val="both"/>
        <w:rPr>
          <w:rFonts w:ascii="Arial" w:hAnsi="Arial" w:cs="Arial"/>
        </w:rPr>
      </w:pPr>
    </w:p>
    <w:p w:rsidR="00991205" w:rsidRDefault="00F64307" w:rsidP="006C5CE7">
      <w:pPr>
        <w:jc w:val="both"/>
        <w:rPr>
          <w:rFonts w:ascii="Arial" w:hAnsi="Arial" w:cs="Arial"/>
        </w:rPr>
      </w:pPr>
      <w:r>
        <w:rPr>
          <w:rFonts w:ascii="Arial" w:hAnsi="Arial" w:cs="Arial"/>
        </w:rPr>
        <w:t xml:space="preserve">For public outreach on the plan, King County OEM partnered with the Department of Local Services at King County's 2019 Community Service Area Town Halls. OEM estimates that sixty to one hundred attendees were present at each of </w:t>
      </w:r>
      <w:r w:rsidR="00232905">
        <w:rPr>
          <w:rFonts w:ascii="Arial" w:hAnsi="Arial" w:cs="Arial"/>
        </w:rPr>
        <w:t xml:space="preserve">the four meetings. </w:t>
      </w:r>
      <w:r w:rsidR="00991205">
        <w:rPr>
          <w:rFonts w:ascii="Arial" w:hAnsi="Arial" w:cs="Arial"/>
        </w:rPr>
        <w:t xml:space="preserve">A list of County planning and outreach meetings can be found beginning on page 17 of the RHMP. </w:t>
      </w:r>
    </w:p>
    <w:p w:rsidR="00991205" w:rsidRDefault="00991205" w:rsidP="006C5CE7">
      <w:pPr>
        <w:jc w:val="both"/>
        <w:rPr>
          <w:rFonts w:ascii="Arial" w:hAnsi="Arial" w:cs="Arial"/>
        </w:rPr>
      </w:pPr>
    </w:p>
    <w:p w:rsidR="00991205" w:rsidRDefault="00991205" w:rsidP="006C5CE7">
      <w:pPr>
        <w:jc w:val="both"/>
        <w:rPr>
          <w:rFonts w:ascii="Arial" w:hAnsi="Arial" w:cs="Arial"/>
        </w:rPr>
      </w:pPr>
      <w:r>
        <w:rPr>
          <w:rFonts w:ascii="Arial" w:hAnsi="Arial" w:cs="Arial"/>
        </w:rPr>
        <w:t xml:space="preserve">In addition to the County's outreach, participating jurisdictions were encouraged to hold at least two outreach events on their own annexes to the plan. A list of jurisdictional meetings at which King County provided support can be found beginning on page 24 of the </w:t>
      </w:r>
      <w:r w:rsidR="00211D25">
        <w:rPr>
          <w:rFonts w:ascii="Arial" w:hAnsi="Arial" w:cs="Arial"/>
        </w:rPr>
        <w:t>RHMP.</w:t>
      </w:r>
    </w:p>
    <w:p w:rsidR="00211D25" w:rsidRDefault="00211D25" w:rsidP="006C5CE7">
      <w:pPr>
        <w:jc w:val="both"/>
        <w:rPr>
          <w:rFonts w:ascii="Arial" w:hAnsi="Arial" w:cs="Arial"/>
        </w:rPr>
      </w:pPr>
    </w:p>
    <w:p w:rsidR="00211D25" w:rsidRDefault="00211D25" w:rsidP="006C5CE7">
      <w:pPr>
        <w:jc w:val="both"/>
        <w:rPr>
          <w:rFonts w:ascii="Arial" w:hAnsi="Arial" w:cs="Arial"/>
        </w:rPr>
      </w:pPr>
      <w:r>
        <w:rPr>
          <w:rFonts w:ascii="Arial" w:hAnsi="Arial" w:cs="Arial"/>
        </w:rPr>
        <w:t>Continued outreach on the RHMP is planned, but according to OEM this outreach has been put on hold for the time being d</w:t>
      </w:r>
      <w:r w:rsidR="007D2609">
        <w:rPr>
          <w:rFonts w:ascii="Arial" w:hAnsi="Arial" w:cs="Arial"/>
        </w:rPr>
        <w:t>ue to the response effort to the</w:t>
      </w:r>
      <w:r>
        <w:rPr>
          <w:rFonts w:ascii="Arial" w:hAnsi="Arial" w:cs="Arial"/>
        </w:rPr>
        <w:t xml:space="preserve"> COVID-19</w:t>
      </w:r>
      <w:r w:rsidR="007D2609">
        <w:rPr>
          <w:rFonts w:ascii="Arial" w:hAnsi="Arial" w:cs="Arial"/>
        </w:rPr>
        <w:t xml:space="preserve"> pandemic</w:t>
      </w:r>
      <w:r>
        <w:rPr>
          <w:rFonts w:ascii="Arial" w:hAnsi="Arial" w:cs="Arial"/>
        </w:rPr>
        <w:t>.</w:t>
      </w:r>
    </w:p>
    <w:p w:rsidR="00211D25" w:rsidRDefault="00211D25" w:rsidP="006C5CE7">
      <w:pPr>
        <w:jc w:val="both"/>
        <w:rPr>
          <w:rFonts w:ascii="Arial" w:hAnsi="Arial" w:cs="Arial"/>
        </w:rPr>
      </w:pPr>
    </w:p>
    <w:p w:rsidR="00211D25" w:rsidRDefault="00135338" w:rsidP="006C5CE7">
      <w:pPr>
        <w:jc w:val="both"/>
        <w:rPr>
          <w:rFonts w:ascii="Arial" w:hAnsi="Arial" w:cs="Arial"/>
          <w:u w:val="single"/>
        </w:rPr>
      </w:pPr>
      <w:r>
        <w:rPr>
          <w:rFonts w:ascii="Arial" w:hAnsi="Arial" w:cs="Arial"/>
          <w:u w:val="single"/>
        </w:rPr>
        <w:t>Risk Assessment</w:t>
      </w:r>
    </w:p>
    <w:p w:rsidR="00135338" w:rsidRDefault="00135338" w:rsidP="006C5CE7">
      <w:pPr>
        <w:jc w:val="both"/>
        <w:rPr>
          <w:rFonts w:ascii="Arial" w:hAnsi="Arial" w:cs="Arial"/>
          <w:u w:val="single"/>
        </w:rPr>
      </w:pPr>
    </w:p>
    <w:p w:rsidR="00135338" w:rsidRDefault="00135338" w:rsidP="006C5CE7">
      <w:pPr>
        <w:jc w:val="both"/>
        <w:rPr>
          <w:rFonts w:ascii="Arial" w:hAnsi="Arial" w:cs="Arial"/>
        </w:rPr>
      </w:pPr>
      <w:r>
        <w:rPr>
          <w:rFonts w:ascii="Arial" w:hAnsi="Arial" w:cs="Arial"/>
        </w:rPr>
        <w:t>The 2020-2025 RHMP contains a risk assessment for eight natural hazards and six human-caused hazards. These are:</w:t>
      </w:r>
    </w:p>
    <w:p w:rsidR="00135338" w:rsidRDefault="00135338" w:rsidP="006C5CE7">
      <w:pPr>
        <w:jc w:val="both"/>
        <w:rPr>
          <w:rFonts w:ascii="Arial" w:hAnsi="Arial" w:cs="Arial"/>
        </w:rPr>
      </w:pPr>
    </w:p>
    <w:p w:rsidR="00135338" w:rsidRPr="00135338" w:rsidRDefault="00135338" w:rsidP="006C5CE7">
      <w:pPr>
        <w:jc w:val="both"/>
        <w:rPr>
          <w:rFonts w:ascii="Arial" w:hAnsi="Arial" w:cs="Arial"/>
        </w:rPr>
        <w:sectPr w:rsidR="00135338" w:rsidRPr="00135338" w:rsidSect="00C75025">
          <w:headerReference w:type="first" r:id="rId8"/>
          <w:type w:val="continuous"/>
          <w:pgSz w:w="12240" w:h="15840" w:code="1"/>
          <w:pgMar w:top="1008" w:right="1440" w:bottom="1080" w:left="1440" w:header="576" w:footer="432" w:gutter="0"/>
          <w:paperSrc w:first="15" w:other="15"/>
          <w:cols w:space="720"/>
          <w:titlePg/>
          <w:docGrid w:linePitch="326"/>
        </w:sectPr>
      </w:pP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Avalanche</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Earthquake</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Tsunami</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Volcano</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Landslide</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Wildfire</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Flood</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Severe Weather</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Hazardous Materials</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Health Incident</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Terrorism</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Civil Disturbance</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Cyber Incident</w:t>
      </w:r>
    </w:p>
    <w:p w:rsidR="00135338" w:rsidRPr="00135338" w:rsidRDefault="00135338" w:rsidP="006C5CE7">
      <w:pPr>
        <w:pStyle w:val="ListParagraph0"/>
        <w:numPr>
          <w:ilvl w:val="0"/>
          <w:numId w:val="5"/>
        </w:numPr>
        <w:jc w:val="both"/>
        <w:rPr>
          <w:rFonts w:ascii="Arial" w:hAnsi="Arial" w:cs="Arial"/>
        </w:rPr>
      </w:pPr>
      <w:r w:rsidRPr="00135338">
        <w:rPr>
          <w:rFonts w:ascii="Arial" w:hAnsi="Arial" w:cs="Arial"/>
        </w:rPr>
        <w:t>Dam Failure</w:t>
      </w:r>
    </w:p>
    <w:p w:rsidR="00135338" w:rsidRDefault="00135338" w:rsidP="006C5CE7">
      <w:pPr>
        <w:pStyle w:val="BodyText"/>
        <w:jc w:val="both"/>
        <w:rPr>
          <w:rFonts w:ascii="Arial" w:hAnsi="Arial" w:cs="Arial"/>
          <w:b/>
          <w:i w:val="0"/>
          <w:smallCaps/>
          <w:szCs w:val="24"/>
        </w:rPr>
      </w:pPr>
    </w:p>
    <w:p w:rsidR="00135338" w:rsidRDefault="00135338" w:rsidP="006C5CE7">
      <w:pPr>
        <w:pStyle w:val="BodyText"/>
        <w:jc w:val="both"/>
        <w:rPr>
          <w:rFonts w:ascii="Arial" w:hAnsi="Arial" w:cs="Arial"/>
          <w:b/>
          <w:i w:val="0"/>
          <w:smallCaps/>
          <w:szCs w:val="24"/>
        </w:rPr>
        <w:sectPr w:rsidR="00135338" w:rsidSect="00135338">
          <w:type w:val="continuous"/>
          <w:pgSz w:w="12240" w:h="15840" w:code="1"/>
          <w:pgMar w:top="1008" w:right="1440" w:bottom="1080" w:left="1440" w:header="576" w:footer="432" w:gutter="0"/>
          <w:paperSrc w:first="15" w:other="15"/>
          <w:cols w:num="2" w:space="720"/>
          <w:titlePg/>
          <w:docGrid w:linePitch="326"/>
        </w:sectPr>
      </w:pPr>
    </w:p>
    <w:p w:rsidR="008812BF" w:rsidRDefault="008812BF" w:rsidP="006C5CE7">
      <w:pPr>
        <w:pStyle w:val="BodyText"/>
        <w:jc w:val="both"/>
        <w:rPr>
          <w:rFonts w:ascii="Arial" w:hAnsi="Arial" w:cs="Arial"/>
          <w:b/>
          <w:i w:val="0"/>
          <w:smallCaps/>
          <w:szCs w:val="24"/>
        </w:rPr>
      </w:pPr>
    </w:p>
    <w:p w:rsidR="00135338" w:rsidRDefault="00135338" w:rsidP="006C5CE7">
      <w:pPr>
        <w:pStyle w:val="BodyText"/>
        <w:jc w:val="both"/>
        <w:rPr>
          <w:rFonts w:ascii="Arial" w:hAnsi="Arial" w:cs="Arial"/>
          <w:i w:val="0"/>
        </w:rPr>
      </w:pPr>
      <w:r>
        <w:rPr>
          <w:rFonts w:ascii="Arial" w:hAnsi="Arial" w:cs="Arial"/>
          <w:i w:val="0"/>
        </w:rPr>
        <w:t>A table on page 43 and 44 of the RHMP summarizes the probability of, and risk from, six of the natural hazards to individual King County jurisdictions</w:t>
      </w:r>
      <w:r w:rsidR="00DC6BA1">
        <w:rPr>
          <w:rFonts w:ascii="Arial" w:hAnsi="Arial" w:cs="Arial"/>
          <w:i w:val="0"/>
        </w:rPr>
        <w:t>.</w:t>
      </w:r>
      <w:r w:rsidR="007E0E15">
        <w:rPr>
          <w:rStyle w:val="FootnoteReference"/>
          <w:rFonts w:ascii="Arial" w:hAnsi="Arial" w:cs="Arial"/>
          <w:i w:val="0"/>
        </w:rPr>
        <w:footnoteReference w:id="5"/>
      </w:r>
      <w:r w:rsidR="008134D5">
        <w:rPr>
          <w:rFonts w:ascii="Arial" w:hAnsi="Arial" w:cs="Arial"/>
          <w:i w:val="0"/>
        </w:rPr>
        <w:t xml:space="preserve"> The plan also includes detailed discussion of the overall risk to the County from each of the fourteen hazards listed above.</w:t>
      </w:r>
    </w:p>
    <w:p w:rsidR="008134D5" w:rsidRDefault="008134D5" w:rsidP="006C5CE7">
      <w:pPr>
        <w:pStyle w:val="BodyText"/>
        <w:jc w:val="both"/>
        <w:rPr>
          <w:rFonts w:ascii="Arial" w:hAnsi="Arial" w:cs="Arial"/>
          <w:i w:val="0"/>
        </w:rPr>
      </w:pPr>
    </w:p>
    <w:p w:rsidR="008134D5" w:rsidRDefault="008134D5" w:rsidP="006C5CE7">
      <w:pPr>
        <w:pStyle w:val="BodyText"/>
        <w:jc w:val="both"/>
        <w:rPr>
          <w:rFonts w:ascii="Arial" w:hAnsi="Arial" w:cs="Arial"/>
          <w:i w:val="0"/>
          <w:u w:val="single"/>
        </w:rPr>
      </w:pPr>
      <w:r>
        <w:rPr>
          <w:rFonts w:ascii="Arial" w:hAnsi="Arial" w:cs="Arial"/>
          <w:i w:val="0"/>
          <w:u w:val="single"/>
        </w:rPr>
        <w:t xml:space="preserve">Mitigation </w:t>
      </w:r>
      <w:r w:rsidR="00B14083">
        <w:rPr>
          <w:rFonts w:ascii="Arial" w:hAnsi="Arial" w:cs="Arial"/>
          <w:i w:val="0"/>
          <w:u w:val="single"/>
        </w:rPr>
        <w:t>Goals, Strategies, and Project Prioritization Process</w:t>
      </w:r>
    </w:p>
    <w:p w:rsidR="00B14083" w:rsidRDefault="00B14083" w:rsidP="006C5CE7">
      <w:pPr>
        <w:pStyle w:val="BodyText"/>
        <w:jc w:val="both"/>
        <w:rPr>
          <w:rFonts w:ascii="Arial" w:hAnsi="Arial" w:cs="Arial"/>
          <w:i w:val="0"/>
          <w:u w:val="single"/>
        </w:rPr>
      </w:pPr>
    </w:p>
    <w:p w:rsidR="007E0E15" w:rsidRDefault="00B14083" w:rsidP="006C5CE7">
      <w:pPr>
        <w:pStyle w:val="BodyText"/>
        <w:jc w:val="both"/>
        <w:rPr>
          <w:rFonts w:ascii="Arial" w:hAnsi="Arial" w:cs="Arial"/>
          <w:i w:val="0"/>
        </w:rPr>
      </w:pPr>
      <w:r>
        <w:rPr>
          <w:rFonts w:ascii="Arial" w:hAnsi="Arial" w:cs="Arial"/>
          <w:i w:val="0"/>
        </w:rPr>
        <w:t xml:space="preserve">The RHMP identifies community goals, hazard mitigation strategies to support these goals, and a process to evaluative individual hazard mitigation projects based on their likely effect in support of the goals and strategies. The base plan </w:t>
      </w:r>
      <w:r w:rsidR="00B74F15">
        <w:rPr>
          <w:rFonts w:ascii="Arial" w:hAnsi="Arial" w:cs="Arial"/>
          <w:i w:val="0"/>
        </w:rPr>
        <w:t xml:space="preserve">includes goals and strategies for areas, assets, and services under King County's jurisdiction. </w:t>
      </w:r>
      <w:r w:rsidR="00A95DA8">
        <w:rPr>
          <w:rFonts w:ascii="Arial" w:hAnsi="Arial" w:cs="Arial"/>
          <w:i w:val="0"/>
        </w:rPr>
        <w:t xml:space="preserve">According to the executive, most jurisdictions chose to use the same goals as King County (shown below), although a few chose to develop different goals. </w:t>
      </w:r>
      <w:r w:rsidR="00B74F15" w:rsidRPr="00A95DA8">
        <w:rPr>
          <w:rFonts w:ascii="Arial" w:hAnsi="Arial" w:cs="Arial"/>
          <w:i w:val="0"/>
        </w:rPr>
        <w:t xml:space="preserve">Each other jurisdiction </w:t>
      </w:r>
      <w:r w:rsidR="00B74F15" w:rsidRPr="00A95DA8">
        <w:rPr>
          <w:rFonts w:ascii="Arial" w:hAnsi="Arial" w:cs="Arial"/>
          <w:i w:val="0"/>
        </w:rPr>
        <w:lastRenderedPageBreak/>
        <w:t xml:space="preserve">developed its own </w:t>
      </w:r>
      <w:r w:rsidR="00A95DA8">
        <w:rPr>
          <w:rFonts w:ascii="Arial" w:hAnsi="Arial" w:cs="Arial"/>
          <w:i w:val="0"/>
        </w:rPr>
        <w:t xml:space="preserve">mitigation strategies </w:t>
      </w:r>
      <w:r w:rsidR="00B74F15">
        <w:rPr>
          <w:rFonts w:ascii="Arial" w:hAnsi="Arial" w:cs="Arial"/>
          <w:i w:val="0"/>
        </w:rPr>
        <w:t>as part of the series of workshops described above, to be included in each jurisdiction's annex to the plan.</w:t>
      </w:r>
      <w:r w:rsidR="00A95DA8">
        <w:rPr>
          <w:rFonts w:ascii="Arial" w:hAnsi="Arial" w:cs="Arial"/>
          <w:i w:val="0"/>
        </w:rPr>
        <w:t xml:space="preserve"> </w:t>
      </w:r>
      <w:bookmarkStart w:id="0" w:name="_GoBack"/>
      <w:bookmarkEnd w:id="0"/>
    </w:p>
    <w:p w:rsidR="007E0E15" w:rsidRDefault="007E0E15" w:rsidP="006C5CE7">
      <w:pPr>
        <w:pStyle w:val="BodyText"/>
        <w:jc w:val="both"/>
        <w:rPr>
          <w:rFonts w:ascii="Arial" w:hAnsi="Arial" w:cs="Arial"/>
          <w:i w:val="0"/>
        </w:rPr>
      </w:pPr>
    </w:p>
    <w:p w:rsidR="0089550B" w:rsidRPr="00A95DA8" w:rsidRDefault="0089550B" w:rsidP="006C5CE7">
      <w:pPr>
        <w:pStyle w:val="BodyText"/>
        <w:jc w:val="both"/>
        <w:rPr>
          <w:rFonts w:ascii="Arial" w:hAnsi="Arial" w:cs="Arial"/>
          <w:i w:val="0"/>
        </w:rPr>
      </w:pPr>
      <w:r>
        <w:rPr>
          <w:rFonts w:ascii="Arial" w:hAnsi="Arial" w:cs="Arial"/>
        </w:rPr>
        <w:t>Mitigation Plan Goals</w:t>
      </w:r>
    </w:p>
    <w:p w:rsidR="0089550B" w:rsidRPr="0089550B" w:rsidRDefault="0089550B" w:rsidP="006C5CE7">
      <w:pPr>
        <w:pStyle w:val="BodyText"/>
        <w:jc w:val="both"/>
        <w:rPr>
          <w:rFonts w:ascii="Arial" w:hAnsi="Arial" w:cs="Arial"/>
        </w:rPr>
      </w:pPr>
    </w:p>
    <w:p w:rsidR="00B14083" w:rsidRDefault="0089550B" w:rsidP="006C5CE7">
      <w:pPr>
        <w:pStyle w:val="BodyText"/>
        <w:jc w:val="both"/>
        <w:rPr>
          <w:rFonts w:ascii="Arial" w:hAnsi="Arial" w:cs="Arial"/>
          <w:i w:val="0"/>
        </w:rPr>
      </w:pPr>
      <w:r>
        <w:rPr>
          <w:rFonts w:ascii="Arial" w:hAnsi="Arial" w:cs="Arial"/>
          <w:i w:val="0"/>
        </w:rPr>
        <w:t>Mitigation plan goals are intended to be "broad policy statements of the community's vision for the future."</w:t>
      </w:r>
      <w:r>
        <w:rPr>
          <w:rStyle w:val="FootnoteReference"/>
          <w:rFonts w:ascii="Arial" w:hAnsi="Arial" w:cs="Arial"/>
          <w:i w:val="0"/>
        </w:rPr>
        <w:footnoteReference w:id="6"/>
      </w:r>
      <w:r>
        <w:rPr>
          <w:rFonts w:ascii="Arial" w:hAnsi="Arial" w:cs="Arial"/>
          <w:i w:val="0"/>
        </w:rPr>
        <w:t xml:space="preserve"> </w:t>
      </w:r>
      <w:r w:rsidR="00B74F15">
        <w:rPr>
          <w:rFonts w:ascii="Arial" w:hAnsi="Arial" w:cs="Arial"/>
          <w:i w:val="0"/>
        </w:rPr>
        <w:t xml:space="preserve">For King County, the </w:t>
      </w:r>
      <w:r w:rsidR="00176747">
        <w:rPr>
          <w:rFonts w:ascii="Arial" w:hAnsi="Arial" w:cs="Arial"/>
          <w:i w:val="0"/>
        </w:rPr>
        <w:t>Regional Hazard Mitigation Steering Committee adopted the fourteen determinants of equity as</w:t>
      </w:r>
      <w:r w:rsidR="00A95DA8">
        <w:rPr>
          <w:rFonts w:ascii="Arial" w:hAnsi="Arial" w:cs="Arial"/>
          <w:i w:val="0"/>
        </w:rPr>
        <w:t xml:space="preserve"> goals. These determinants, as defined</w:t>
      </w:r>
      <w:r w:rsidR="00176747">
        <w:rPr>
          <w:rFonts w:ascii="Arial" w:hAnsi="Arial" w:cs="Arial"/>
          <w:i w:val="0"/>
        </w:rPr>
        <w:t xml:space="preserve"> in County code, are "t</w:t>
      </w:r>
      <w:r w:rsidR="00176747" w:rsidRPr="00176747">
        <w:rPr>
          <w:rFonts w:ascii="Arial" w:hAnsi="Arial" w:cs="Arial"/>
          <w:i w:val="0"/>
        </w:rPr>
        <w:t>he social, economic, geographic, political and physical environment conditions in which people in our county are born, grow, live, work and age that lead to the creation of a fair and just society.</w:t>
      </w:r>
      <w:r w:rsidR="00176747">
        <w:rPr>
          <w:rFonts w:ascii="Arial" w:hAnsi="Arial" w:cs="Arial"/>
          <w:i w:val="0"/>
        </w:rPr>
        <w:t>"</w:t>
      </w:r>
      <w:r w:rsidR="00176747">
        <w:rPr>
          <w:rStyle w:val="FootnoteReference"/>
          <w:rFonts w:ascii="Arial" w:hAnsi="Arial" w:cs="Arial"/>
          <w:i w:val="0"/>
        </w:rPr>
        <w:footnoteReference w:id="7"/>
      </w:r>
      <w:r w:rsidR="00A95DA8">
        <w:rPr>
          <w:rFonts w:ascii="Arial" w:hAnsi="Arial" w:cs="Arial"/>
          <w:i w:val="0"/>
        </w:rPr>
        <w:t xml:space="preserve"> These determinants, and </w:t>
      </w:r>
      <w:r>
        <w:rPr>
          <w:rFonts w:ascii="Arial" w:hAnsi="Arial" w:cs="Arial"/>
          <w:i w:val="0"/>
        </w:rPr>
        <w:t>mitigation plan goals, are:</w:t>
      </w:r>
    </w:p>
    <w:p w:rsidR="0089550B" w:rsidRDefault="0089550B" w:rsidP="006C5CE7">
      <w:pPr>
        <w:pStyle w:val="BodyText"/>
        <w:jc w:val="both"/>
        <w:rPr>
          <w:rFonts w:ascii="Arial" w:hAnsi="Arial" w:cs="Arial"/>
          <w:i w:val="0"/>
        </w:rPr>
      </w:pP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Access to Affordable, Healthy Food</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Access to Health and Human Services</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Access to Parks and Natural Resources</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Access to Safe and Efficient Transportation</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Affordable, Safe, Quality Housing</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Community and Public Safety</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Early Childhood Development</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Economic Development</w:t>
      </w: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Equitable Law and Justice System</w:t>
      </w:r>
    </w:p>
    <w:p w:rsidR="0089550B" w:rsidRPr="0089550B" w:rsidRDefault="0089550B" w:rsidP="006C5CE7">
      <w:pPr>
        <w:pStyle w:val="BodyText"/>
        <w:numPr>
          <w:ilvl w:val="0"/>
          <w:numId w:val="6"/>
        </w:numPr>
        <w:jc w:val="both"/>
        <w:rPr>
          <w:rFonts w:ascii="Arial" w:hAnsi="Arial" w:cs="Arial"/>
          <w:i w:val="0"/>
        </w:rPr>
      </w:pPr>
      <w:r>
        <w:rPr>
          <w:rFonts w:ascii="Arial" w:hAnsi="Arial" w:cs="Arial"/>
          <w:i w:val="0"/>
        </w:rPr>
        <w:t xml:space="preserve"> </w:t>
      </w:r>
      <w:r w:rsidRPr="0089550B">
        <w:rPr>
          <w:rFonts w:ascii="Arial" w:hAnsi="Arial" w:cs="Arial"/>
          <w:i w:val="0"/>
        </w:rPr>
        <w:t>Equity in Government Practices</w:t>
      </w:r>
    </w:p>
    <w:p w:rsidR="0089550B" w:rsidRPr="0089550B" w:rsidRDefault="0089550B" w:rsidP="006C5CE7">
      <w:pPr>
        <w:pStyle w:val="BodyText"/>
        <w:numPr>
          <w:ilvl w:val="0"/>
          <w:numId w:val="6"/>
        </w:numPr>
        <w:jc w:val="both"/>
        <w:rPr>
          <w:rFonts w:ascii="Arial" w:hAnsi="Arial" w:cs="Arial"/>
          <w:i w:val="0"/>
        </w:rPr>
      </w:pPr>
      <w:r>
        <w:rPr>
          <w:rFonts w:ascii="Arial" w:hAnsi="Arial" w:cs="Arial"/>
          <w:i w:val="0"/>
        </w:rPr>
        <w:t xml:space="preserve"> </w:t>
      </w:r>
      <w:r w:rsidRPr="0089550B">
        <w:rPr>
          <w:rFonts w:ascii="Arial" w:hAnsi="Arial" w:cs="Arial"/>
          <w:i w:val="0"/>
        </w:rPr>
        <w:t>Family Wage Jobs and Job Training</w:t>
      </w:r>
    </w:p>
    <w:p w:rsidR="0089550B" w:rsidRPr="0089550B" w:rsidRDefault="0089550B" w:rsidP="006C5CE7">
      <w:pPr>
        <w:pStyle w:val="BodyText"/>
        <w:numPr>
          <w:ilvl w:val="0"/>
          <w:numId w:val="6"/>
        </w:numPr>
        <w:jc w:val="both"/>
        <w:rPr>
          <w:rFonts w:ascii="Arial" w:hAnsi="Arial" w:cs="Arial"/>
          <w:i w:val="0"/>
        </w:rPr>
      </w:pPr>
      <w:r>
        <w:rPr>
          <w:rFonts w:ascii="Arial" w:hAnsi="Arial" w:cs="Arial"/>
          <w:i w:val="0"/>
        </w:rPr>
        <w:t xml:space="preserve"> </w:t>
      </w:r>
      <w:r w:rsidRPr="0089550B">
        <w:rPr>
          <w:rFonts w:ascii="Arial" w:hAnsi="Arial" w:cs="Arial"/>
          <w:i w:val="0"/>
        </w:rPr>
        <w:t>Healthy Built and Natural Environments</w:t>
      </w:r>
    </w:p>
    <w:p w:rsidR="0089550B" w:rsidRDefault="0089550B" w:rsidP="006C5CE7">
      <w:pPr>
        <w:pStyle w:val="BodyText"/>
        <w:numPr>
          <w:ilvl w:val="0"/>
          <w:numId w:val="6"/>
        </w:numPr>
        <w:jc w:val="both"/>
        <w:rPr>
          <w:rFonts w:ascii="Arial" w:hAnsi="Arial" w:cs="Arial"/>
          <w:i w:val="0"/>
        </w:rPr>
      </w:pPr>
      <w:r>
        <w:rPr>
          <w:rFonts w:ascii="Arial" w:hAnsi="Arial" w:cs="Arial"/>
          <w:i w:val="0"/>
        </w:rPr>
        <w:t xml:space="preserve"> </w:t>
      </w:r>
      <w:r w:rsidRPr="0089550B">
        <w:rPr>
          <w:rFonts w:ascii="Arial" w:hAnsi="Arial" w:cs="Arial"/>
          <w:i w:val="0"/>
        </w:rPr>
        <w:t>Quality Education</w:t>
      </w:r>
    </w:p>
    <w:p w:rsidR="0089550B" w:rsidRPr="0089550B" w:rsidRDefault="0089550B" w:rsidP="006C5CE7">
      <w:pPr>
        <w:pStyle w:val="BodyText"/>
        <w:numPr>
          <w:ilvl w:val="0"/>
          <w:numId w:val="6"/>
        </w:numPr>
        <w:jc w:val="both"/>
        <w:rPr>
          <w:rFonts w:ascii="Arial" w:hAnsi="Arial" w:cs="Arial"/>
          <w:i w:val="0"/>
        </w:rPr>
      </w:pPr>
      <w:r>
        <w:rPr>
          <w:rFonts w:ascii="Arial" w:hAnsi="Arial" w:cs="Arial"/>
          <w:i w:val="0"/>
        </w:rPr>
        <w:t xml:space="preserve"> Strong, Vibrant Neighborhoods</w:t>
      </w:r>
    </w:p>
    <w:p w:rsidR="008134D5" w:rsidRDefault="008134D5" w:rsidP="006C5CE7">
      <w:pPr>
        <w:pStyle w:val="BodyText"/>
        <w:jc w:val="both"/>
        <w:rPr>
          <w:rFonts w:ascii="Arial" w:hAnsi="Arial" w:cs="Arial"/>
          <w:i w:val="0"/>
          <w:u w:val="single"/>
        </w:rPr>
      </w:pPr>
    </w:p>
    <w:p w:rsidR="0089550B" w:rsidRDefault="0089550B" w:rsidP="006C5CE7">
      <w:pPr>
        <w:pStyle w:val="BodyText"/>
        <w:jc w:val="both"/>
        <w:rPr>
          <w:rFonts w:ascii="Arial" w:hAnsi="Arial" w:cs="Arial"/>
          <w:i w:val="0"/>
        </w:rPr>
      </w:pPr>
      <w:r>
        <w:rPr>
          <w:rFonts w:ascii="Arial" w:hAnsi="Arial" w:cs="Arial"/>
          <w:i w:val="0"/>
        </w:rPr>
        <w:t>Additionally, two supplemental goals were added to comply with grant program requirements:</w:t>
      </w:r>
    </w:p>
    <w:p w:rsidR="0089550B" w:rsidRDefault="0089550B" w:rsidP="006C5CE7">
      <w:pPr>
        <w:pStyle w:val="BodyText"/>
        <w:jc w:val="both"/>
        <w:rPr>
          <w:rFonts w:ascii="Arial" w:hAnsi="Arial" w:cs="Arial"/>
          <w:i w:val="0"/>
        </w:rPr>
      </w:pPr>
    </w:p>
    <w:p w:rsidR="0089550B" w:rsidRPr="0089550B" w:rsidRDefault="0089550B" w:rsidP="006C5CE7">
      <w:pPr>
        <w:pStyle w:val="BodyText"/>
        <w:numPr>
          <w:ilvl w:val="0"/>
          <w:numId w:val="6"/>
        </w:numPr>
        <w:jc w:val="both"/>
        <w:rPr>
          <w:rFonts w:ascii="Arial" w:hAnsi="Arial" w:cs="Arial"/>
          <w:i w:val="0"/>
        </w:rPr>
      </w:pPr>
      <w:r w:rsidRPr="0089550B">
        <w:rPr>
          <w:rFonts w:ascii="Arial" w:hAnsi="Arial" w:cs="Arial"/>
          <w:i w:val="0"/>
        </w:rPr>
        <w:t xml:space="preserve"> Resilient and safe high and significant-hazard dams</w:t>
      </w:r>
    </w:p>
    <w:p w:rsidR="0089550B" w:rsidRPr="0089550B" w:rsidRDefault="0089550B" w:rsidP="006C5CE7">
      <w:pPr>
        <w:pStyle w:val="BodyText"/>
        <w:numPr>
          <w:ilvl w:val="0"/>
          <w:numId w:val="6"/>
        </w:numPr>
        <w:jc w:val="both"/>
        <w:rPr>
          <w:rFonts w:ascii="Arial" w:hAnsi="Arial" w:cs="Arial"/>
          <w:i w:val="0"/>
        </w:rPr>
      </w:pPr>
      <w:r>
        <w:rPr>
          <w:rFonts w:ascii="Arial" w:hAnsi="Arial" w:cs="Arial"/>
          <w:i w:val="0"/>
        </w:rPr>
        <w:t xml:space="preserve"> </w:t>
      </w:r>
      <w:r w:rsidRPr="0089550B">
        <w:rPr>
          <w:rFonts w:ascii="Arial" w:hAnsi="Arial" w:cs="Arial"/>
          <w:i w:val="0"/>
        </w:rPr>
        <w:t>Proactive and innovative floodplain management to reduce Repetitive Loss and Severe</w:t>
      </w:r>
      <w:r>
        <w:rPr>
          <w:rFonts w:ascii="Arial" w:hAnsi="Arial" w:cs="Arial"/>
          <w:i w:val="0"/>
        </w:rPr>
        <w:t xml:space="preserve"> </w:t>
      </w:r>
      <w:r w:rsidRPr="0089550B">
        <w:rPr>
          <w:rFonts w:ascii="Arial" w:hAnsi="Arial" w:cs="Arial"/>
          <w:i w:val="0"/>
        </w:rPr>
        <w:t>Repetitive Loss properties</w:t>
      </w:r>
    </w:p>
    <w:p w:rsidR="008134D5" w:rsidRDefault="008134D5" w:rsidP="006C5CE7">
      <w:pPr>
        <w:pStyle w:val="BodyText"/>
        <w:jc w:val="both"/>
        <w:rPr>
          <w:rFonts w:ascii="Arial" w:hAnsi="Arial" w:cs="Arial"/>
          <w:i w:val="0"/>
          <w:u w:val="single"/>
        </w:rPr>
      </w:pPr>
    </w:p>
    <w:p w:rsidR="0089550B" w:rsidRDefault="0089550B" w:rsidP="006C5CE7">
      <w:pPr>
        <w:pStyle w:val="BodyText"/>
        <w:jc w:val="both"/>
        <w:rPr>
          <w:rFonts w:ascii="Arial" w:hAnsi="Arial" w:cs="Arial"/>
        </w:rPr>
      </w:pPr>
      <w:r>
        <w:rPr>
          <w:rFonts w:ascii="Arial" w:hAnsi="Arial" w:cs="Arial"/>
        </w:rPr>
        <w:t>Mitigation Plan Strategies</w:t>
      </w:r>
    </w:p>
    <w:p w:rsidR="0089550B" w:rsidRDefault="0089550B" w:rsidP="006C5CE7">
      <w:pPr>
        <w:pStyle w:val="BodyText"/>
        <w:jc w:val="both"/>
        <w:rPr>
          <w:rFonts w:ascii="Arial" w:hAnsi="Arial" w:cs="Arial"/>
          <w:i w:val="0"/>
        </w:rPr>
      </w:pPr>
    </w:p>
    <w:p w:rsidR="0089550B" w:rsidRDefault="0089550B" w:rsidP="006C5CE7">
      <w:pPr>
        <w:pStyle w:val="BodyText"/>
        <w:jc w:val="both"/>
        <w:rPr>
          <w:rFonts w:ascii="Arial" w:hAnsi="Arial" w:cs="Arial"/>
          <w:i w:val="0"/>
        </w:rPr>
      </w:pPr>
      <w:r>
        <w:rPr>
          <w:rFonts w:ascii="Arial" w:hAnsi="Arial" w:cs="Arial"/>
          <w:i w:val="0"/>
        </w:rPr>
        <w:t>The RHMP defines mitigation plan strategies as "sets of coordinated actions that, taken, together, address a risk or vulnerability. They are comprehensive, long-term, and designed to be regularly updated as actions are completed."</w:t>
      </w:r>
      <w:r w:rsidR="0037715A">
        <w:rPr>
          <w:rStyle w:val="FootnoteReference"/>
          <w:rFonts w:ascii="Arial" w:hAnsi="Arial" w:cs="Arial"/>
          <w:i w:val="0"/>
        </w:rPr>
        <w:footnoteReference w:id="8"/>
      </w:r>
    </w:p>
    <w:p w:rsidR="0037715A" w:rsidRDefault="0037715A" w:rsidP="006C5CE7">
      <w:pPr>
        <w:pStyle w:val="BodyText"/>
        <w:jc w:val="both"/>
        <w:rPr>
          <w:rFonts w:ascii="Arial" w:hAnsi="Arial" w:cs="Arial"/>
          <w:i w:val="0"/>
        </w:rPr>
      </w:pPr>
    </w:p>
    <w:p w:rsidR="0037715A" w:rsidRDefault="0037715A" w:rsidP="006C5CE7">
      <w:pPr>
        <w:pStyle w:val="BodyText"/>
        <w:jc w:val="both"/>
        <w:rPr>
          <w:rFonts w:ascii="Arial" w:hAnsi="Arial" w:cs="Arial"/>
          <w:i w:val="0"/>
        </w:rPr>
      </w:pPr>
      <w:r>
        <w:rPr>
          <w:rFonts w:ascii="Arial" w:hAnsi="Arial" w:cs="Arial"/>
          <w:i w:val="0"/>
        </w:rPr>
        <w:t>As part of the update process, OEM developed a template for jurisdictions to use in describing each hazard mitigation strategy. This template can be found on page 201 and 202 of the RHMP.</w:t>
      </w:r>
    </w:p>
    <w:p w:rsidR="0037715A" w:rsidRDefault="0037715A" w:rsidP="006C5CE7">
      <w:pPr>
        <w:pStyle w:val="BodyText"/>
        <w:jc w:val="both"/>
        <w:rPr>
          <w:rFonts w:ascii="Arial" w:hAnsi="Arial" w:cs="Arial"/>
          <w:i w:val="0"/>
        </w:rPr>
      </w:pPr>
    </w:p>
    <w:p w:rsidR="0037715A" w:rsidRDefault="0037715A" w:rsidP="006C5CE7">
      <w:pPr>
        <w:pStyle w:val="BodyText"/>
        <w:jc w:val="both"/>
        <w:rPr>
          <w:rFonts w:ascii="Arial" w:hAnsi="Arial" w:cs="Arial"/>
          <w:i w:val="0"/>
        </w:rPr>
      </w:pPr>
      <w:r>
        <w:rPr>
          <w:rFonts w:ascii="Arial" w:hAnsi="Arial" w:cs="Arial"/>
          <w:i w:val="0"/>
        </w:rPr>
        <w:lastRenderedPageBreak/>
        <w:t>OEM worked with the following King County agencies to develop and prioritize mitigation strategies for King County:</w:t>
      </w:r>
    </w:p>
    <w:p w:rsidR="0037715A" w:rsidRDefault="0037715A" w:rsidP="006C5CE7">
      <w:pPr>
        <w:pStyle w:val="BodyText"/>
        <w:jc w:val="both"/>
        <w:rPr>
          <w:rFonts w:ascii="Arial" w:hAnsi="Arial" w:cs="Arial"/>
          <w:i w:val="0"/>
        </w:rPr>
      </w:pPr>
    </w:p>
    <w:p w:rsidR="0037715A" w:rsidRPr="0037715A" w:rsidRDefault="0037715A" w:rsidP="006C5CE7">
      <w:pPr>
        <w:pStyle w:val="BodyText"/>
        <w:numPr>
          <w:ilvl w:val="0"/>
          <w:numId w:val="5"/>
        </w:numPr>
        <w:jc w:val="both"/>
        <w:rPr>
          <w:rFonts w:ascii="Arial" w:hAnsi="Arial" w:cs="Arial"/>
          <w:i w:val="0"/>
        </w:rPr>
      </w:pPr>
      <w:r w:rsidRPr="0037715A">
        <w:rPr>
          <w:rFonts w:ascii="Arial" w:hAnsi="Arial" w:cs="Arial"/>
          <w:i w:val="0"/>
        </w:rPr>
        <w:t>Department of Natural Resources and Parks – Water and Land Resources</w:t>
      </w:r>
    </w:p>
    <w:p w:rsidR="0037715A" w:rsidRPr="0037715A" w:rsidRDefault="0037715A" w:rsidP="006C5CE7">
      <w:pPr>
        <w:pStyle w:val="BodyText"/>
        <w:numPr>
          <w:ilvl w:val="0"/>
          <w:numId w:val="5"/>
        </w:numPr>
        <w:jc w:val="both"/>
        <w:rPr>
          <w:rFonts w:ascii="Arial" w:hAnsi="Arial" w:cs="Arial"/>
          <w:i w:val="0"/>
        </w:rPr>
      </w:pPr>
      <w:r w:rsidRPr="0037715A">
        <w:rPr>
          <w:rFonts w:ascii="Arial" w:hAnsi="Arial" w:cs="Arial"/>
          <w:i w:val="0"/>
        </w:rPr>
        <w:t>Department of Natural Resources and Parks – Wastewater Treatment</w:t>
      </w:r>
    </w:p>
    <w:p w:rsidR="0037715A" w:rsidRPr="0037715A" w:rsidRDefault="0037715A" w:rsidP="006C5CE7">
      <w:pPr>
        <w:pStyle w:val="BodyText"/>
        <w:numPr>
          <w:ilvl w:val="0"/>
          <w:numId w:val="5"/>
        </w:numPr>
        <w:jc w:val="both"/>
        <w:rPr>
          <w:rFonts w:ascii="Arial" w:hAnsi="Arial" w:cs="Arial"/>
          <w:i w:val="0"/>
        </w:rPr>
      </w:pPr>
      <w:r w:rsidRPr="0037715A">
        <w:rPr>
          <w:rFonts w:ascii="Arial" w:hAnsi="Arial" w:cs="Arial"/>
          <w:i w:val="0"/>
        </w:rPr>
        <w:t>Department of Local Services – Permitting</w:t>
      </w:r>
    </w:p>
    <w:p w:rsidR="0037715A" w:rsidRPr="0037715A" w:rsidRDefault="0037715A" w:rsidP="006C5CE7">
      <w:pPr>
        <w:pStyle w:val="BodyText"/>
        <w:numPr>
          <w:ilvl w:val="0"/>
          <w:numId w:val="5"/>
        </w:numPr>
        <w:jc w:val="both"/>
        <w:rPr>
          <w:rFonts w:ascii="Arial" w:hAnsi="Arial" w:cs="Arial"/>
          <w:i w:val="0"/>
        </w:rPr>
      </w:pPr>
      <w:r w:rsidRPr="0037715A">
        <w:rPr>
          <w:rFonts w:ascii="Arial" w:hAnsi="Arial" w:cs="Arial"/>
          <w:i w:val="0"/>
        </w:rPr>
        <w:t>Department of Local Services – Roads</w:t>
      </w:r>
    </w:p>
    <w:p w:rsidR="0037715A" w:rsidRPr="0037715A" w:rsidRDefault="0037715A" w:rsidP="006C5CE7">
      <w:pPr>
        <w:pStyle w:val="BodyText"/>
        <w:numPr>
          <w:ilvl w:val="0"/>
          <w:numId w:val="5"/>
        </w:numPr>
        <w:jc w:val="both"/>
        <w:rPr>
          <w:rFonts w:ascii="Arial" w:hAnsi="Arial" w:cs="Arial"/>
          <w:i w:val="0"/>
        </w:rPr>
      </w:pPr>
      <w:r w:rsidRPr="0037715A">
        <w:rPr>
          <w:rFonts w:ascii="Arial" w:hAnsi="Arial" w:cs="Arial"/>
          <w:i w:val="0"/>
        </w:rPr>
        <w:t>King County Information Technology</w:t>
      </w:r>
    </w:p>
    <w:p w:rsidR="0037715A" w:rsidRPr="0037715A" w:rsidRDefault="0037715A" w:rsidP="006C5CE7">
      <w:pPr>
        <w:pStyle w:val="BodyText"/>
        <w:numPr>
          <w:ilvl w:val="0"/>
          <w:numId w:val="5"/>
        </w:numPr>
        <w:jc w:val="both"/>
        <w:rPr>
          <w:rFonts w:ascii="Arial" w:hAnsi="Arial" w:cs="Arial"/>
          <w:i w:val="0"/>
        </w:rPr>
      </w:pPr>
      <w:r w:rsidRPr="0037715A">
        <w:rPr>
          <w:rFonts w:ascii="Arial" w:hAnsi="Arial" w:cs="Arial"/>
          <w:i w:val="0"/>
        </w:rPr>
        <w:t>Department of Executive Services - King County International Airport</w:t>
      </w:r>
    </w:p>
    <w:p w:rsidR="0037715A" w:rsidRPr="0037715A" w:rsidRDefault="0037715A" w:rsidP="006C5CE7">
      <w:pPr>
        <w:pStyle w:val="BodyText"/>
        <w:numPr>
          <w:ilvl w:val="0"/>
          <w:numId w:val="5"/>
        </w:numPr>
        <w:jc w:val="both"/>
        <w:rPr>
          <w:rFonts w:ascii="Arial" w:hAnsi="Arial" w:cs="Arial"/>
          <w:i w:val="0"/>
        </w:rPr>
      </w:pPr>
      <w:r w:rsidRPr="0037715A">
        <w:rPr>
          <w:rFonts w:ascii="Arial" w:hAnsi="Arial" w:cs="Arial"/>
          <w:i w:val="0"/>
        </w:rPr>
        <w:t>Department of Executive Services – Facilities Management Division</w:t>
      </w:r>
    </w:p>
    <w:p w:rsidR="0037715A" w:rsidRDefault="0037715A" w:rsidP="006C5CE7">
      <w:pPr>
        <w:pStyle w:val="BodyText"/>
        <w:numPr>
          <w:ilvl w:val="0"/>
          <w:numId w:val="5"/>
        </w:numPr>
        <w:jc w:val="both"/>
        <w:rPr>
          <w:rFonts w:ascii="Arial" w:hAnsi="Arial" w:cs="Arial"/>
          <w:i w:val="0"/>
        </w:rPr>
      </w:pPr>
      <w:r w:rsidRPr="0037715A">
        <w:rPr>
          <w:rFonts w:ascii="Arial" w:hAnsi="Arial" w:cs="Arial"/>
          <w:i w:val="0"/>
        </w:rPr>
        <w:t>Public Health Seattle – King County</w:t>
      </w:r>
    </w:p>
    <w:p w:rsidR="0037715A" w:rsidRDefault="0037715A" w:rsidP="006C5CE7">
      <w:pPr>
        <w:pStyle w:val="BodyText"/>
        <w:jc w:val="both"/>
        <w:rPr>
          <w:rFonts w:ascii="Arial" w:hAnsi="Arial" w:cs="Arial"/>
          <w:i w:val="0"/>
        </w:rPr>
      </w:pPr>
    </w:p>
    <w:p w:rsidR="0037715A" w:rsidRDefault="00966BB1" w:rsidP="006C5CE7">
      <w:pPr>
        <w:pStyle w:val="BodyText"/>
        <w:jc w:val="both"/>
        <w:rPr>
          <w:rFonts w:ascii="Arial" w:hAnsi="Arial" w:cs="Arial"/>
          <w:i w:val="0"/>
        </w:rPr>
      </w:pPr>
      <w:r>
        <w:rPr>
          <w:rFonts w:ascii="Arial" w:hAnsi="Arial" w:cs="Arial"/>
          <w:i w:val="0"/>
        </w:rPr>
        <w:t>This process resulted in thirty-five mitigation strategies, which are summarized on page</w:t>
      </w:r>
      <w:r w:rsidR="00A95DA8">
        <w:rPr>
          <w:rFonts w:ascii="Arial" w:hAnsi="Arial" w:cs="Arial"/>
          <w:i w:val="0"/>
        </w:rPr>
        <w:t>s</w:t>
      </w:r>
      <w:r>
        <w:rPr>
          <w:rFonts w:ascii="Arial" w:hAnsi="Arial" w:cs="Arial"/>
          <w:i w:val="0"/>
        </w:rPr>
        <w:t xml:space="preserve"> 222 through 226 of the RHMP. The table </w:t>
      </w:r>
      <w:r w:rsidR="00A95DA8">
        <w:rPr>
          <w:rFonts w:ascii="Arial" w:hAnsi="Arial" w:cs="Arial"/>
          <w:i w:val="0"/>
        </w:rPr>
        <w:t xml:space="preserve">on those pages </w:t>
      </w:r>
      <w:r>
        <w:rPr>
          <w:rFonts w:ascii="Arial" w:hAnsi="Arial" w:cs="Arial"/>
          <w:i w:val="0"/>
        </w:rPr>
        <w:t>h</w:t>
      </w:r>
      <w:r w:rsidR="00A95DA8">
        <w:rPr>
          <w:rFonts w:ascii="Arial" w:hAnsi="Arial" w:cs="Arial"/>
          <w:i w:val="0"/>
        </w:rPr>
        <w:t>ighlights each department's top-</w:t>
      </w:r>
      <w:r>
        <w:rPr>
          <w:rFonts w:ascii="Arial" w:hAnsi="Arial" w:cs="Arial"/>
          <w:i w:val="0"/>
        </w:rPr>
        <w:t xml:space="preserve">priority strategy. Additionally, </w:t>
      </w:r>
      <w:r w:rsidR="007E0E15">
        <w:rPr>
          <w:rFonts w:ascii="Arial" w:hAnsi="Arial" w:cs="Arial"/>
          <w:i w:val="0"/>
        </w:rPr>
        <w:t xml:space="preserve">the </w:t>
      </w:r>
      <w:r>
        <w:rPr>
          <w:rFonts w:ascii="Arial" w:hAnsi="Arial" w:cs="Arial"/>
          <w:i w:val="0"/>
        </w:rPr>
        <w:t>three top cou</w:t>
      </w:r>
      <w:r w:rsidR="00A95DA8">
        <w:rPr>
          <w:rFonts w:ascii="Arial" w:hAnsi="Arial" w:cs="Arial"/>
          <w:i w:val="0"/>
        </w:rPr>
        <w:t>ntywide priorities were</w:t>
      </w:r>
      <w:r>
        <w:rPr>
          <w:rFonts w:ascii="Arial" w:hAnsi="Arial" w:cs="Arial"/>
          <w:i w:val="0"/>
        </w:rPr>
        <w:t>:</w:t>
      </w:r>
    </w:p>
    <w:p w:rsidR="00966BB1" w:rsidRDefault="00966BB1" w:rsidP="006C5CE7">
      <w:pPr>
        <w:pStyle w:val="BodyText"/>
        <w:jc w:val="both"/>
        <w:rPr>
          <w:rFonts w:ascii="Arial" w:hAnsi="Arial" w:cs="Arial"/>
          <w:i w:val="0"/>
        </w:rPr>
      </w:pPr>
    </w:p>
    <w:p w:rsidR="00966BB1" w:rsidRPr="00966BB1" w:rsidRDefault="00966BB1" w:rsidP="006C5CE7">
      <w:pPr>
        <w:pStyle w:val="BodyText"/>
        <w:numPr>
          <w:ilvl w:val="0"/>
          <w:numId w:val="5"/>
        </w:numPr>
        <w:jc w:val="both"/>
        <w:rPr>
          <w:rFonts w:ascii="Arial" w:hAnsi="Arial" w:cs="Arial"/>
          <w:i w:val="0"/>
        </w:rPr>
      </w:pPr>
      <w:r w:rsidRPr="00966BB1">
        <w:rPr>
          <w:rFonts w:ascii="Arial" w:hAnsi="Arial" w:cs="Arial"/>
          <w:i w:val="0"/>
        </w:rPr>
        <w:t>Integrate equity and social justice into planning, outreach, mitigation, response, and recovery</w:t>
      </w:r>
    </w:p>
    <w:p w:rsidR="00966BB1" w:rsidRPr="00966BB1" w:rsidRDefault="00966BB1" w:rsidP="006C5CE7">
      <w:pPr>
        <w:pStyle w:val="BodyText"/>
        <w:numPr>
          <w:ilvl w:val="0"/>
          <w:numId w:val="5"/>
        </w:numPr>
        <w:jc w:val="both"/>
        <w:rPr>
          <w:rFonts w:ascii="Arial" w:hAnsi="Arial" w:cs="Arial"/>
          <w:i w:val="0"/>
        </w:rPr>
      </w:pPr>
      <w:r w:rsidRPr="00966BB1">
        <w:rPr>
          <w:rFonts w:ascii="Arial" w:hAnsi="Arial" w:cs="Arial"/>
          <w:i w:val="0"/>
        </w:rPr>
        <w:t>Integrate hazards and vulnerability information into comprehensive planning</w:t>
      </w:r>
    </w:p>
    <w:p w:rsidR="00966BB1" w:rsidRDefault="00966BB1" w:rsidP="006C5CE7">
      <w:pPr>
        <w:pStyle w:val="BodyText"/>
        <w:numPr>
          <w:ilvl w:val="0"/>
          <w:numId w:val="5"/>
        </w:numPr>
        <w:jc w:val="both"/>
        <w:rPr>
          <w:rFonts w:ascii="Arial" w:hAnsi="Arial" w:cs="Arial"/>
          <w:i w:val="0"/>
        </w:rPr>
      </w:pPr>
      <w:r w:rsidRPr="00966BB1">
        <w:rPr>
          <w:rFonts w:ascii="Arial" w:hAnsi="Arial" w:cs="Arial"/>
          <w:i w:val="0"/>
        </w:rPr>
        <w:t>Establish a resilient seismic transportation lifeline</w:t>
      </w:r>
    </w:p>
    <w:p w:rsidR="00966BB1" w:rsidRDefault="00966BB1" w:rsidP="006C5CE7">
      <w:pPr>
        <w:pStyle w:val="BodyText"/>
        <w:jc w:val="both"/>
        <w:rPr>
          <w:rFonts w:ascii="Arial" w:hAnsi="Arial" w:cs="Arial"/>
          <w:i w:val="0"/>
        </w:rPr>
      </w:pPr>
    </w:p>
    <w:p w:rsidR="00966BB1" w:rsidRDefault="00A95DA8" w:rsidP="006C5CE7">
      <w:pPr>
        <w:pStyle w:val="BodyText"/>
        <w:jc w:val="both"/>
        <w:rPr>
          <w:rFonts w:ascii="Arial" w:hAnsi="Arial" w:cs="Arial"/>
          <w:i w:val="0"/>
        </w:rPr>
      </w:pPr>
      <w:r>
        <w:rPr>
          <w:rFonts w:ascii="Arial" w:hAnsi="Arial" w:cs="Arial"/>
          <w:i w:val="0"/>
        </w:rPr>
        <w:t xml:space="preserve">Pages 227 through </w:t>
      </w:r>
      <w:r w:rsidR="00523D86">
        <w:rPr>
          <w:rFonts w:ascii="Arial" w:hAnsi="Arial" w:cs="Arial"/>
          <w:i w:val="0"/>
        </w:rPr>
        <w:t>272 of the RHMP contain the completed strategy templates for each of the thirty-five strategies</w:t>
      </w:r>
      <w:r>
        <w:rPr>
          <w:rFonts w:ascii="Arial" w:hAnsi="Arial" w:cs="Arial"/>
          <w:i w:val="0"/>
        </w:rPr>
        <w:t xml:space="preserve"> identified by King County</w:t>
      </w:r>
      <w:r w:rsidR="00523D86">
        <w:rPr>
          <w:rFonts w:ascii="Arial" w:hAnsi="Arial" w:cs="Arial"/>
          <w:i w:val="0"/>
        </w:rPr>
        <w:t xml:space="preserve">. Each of these forms </w:t>
      </w:r>
      <w:r w:rsidR="00CE0E19">
        <w:rPr>
          <w:rFonts w:ascii="Arial" w:hAnsi="Arial" w:cs="Arial"/>
          <w:i w:val="0"/>
        </w:rPr>
        <w:t>identi</w:t>
      </w:r>
      <w:r w:rsidR="007E0E15">
        <w:rPr>
          <w:rFonts w:ascii="Arial" w:hAnsi="Arial" w:cs="Arial"/>
          <w:i w:val="0"/>
        </w:rPr>
        <w:t>fies key agencies and partners;</w:t>
      </w:r>
      <w:r w:rsidR="00CE0E19">
        <w:rPr>
          <w:rFonts w:ascii="Arial" w:hAnsi="Arial" w:cs="Arial"/>
          <w:i w:val="0"/>
        </w:rPr>
        <w:t xml:space="preserve"> hazard</w:t>
      </w:r>
      <w:r w:rsidR="007E0E15">
        <w:rPr>
          <w:rFonts w:ascii="Arial" w:hAnsi="Arial" w:cs="Arial"/>
          <w:i w:val="0"/>
        </w:rPr>
        <w:t>s mitigated and goals addressed; funding sources and costs;</w:t>
      </w:r>
      <w:r w:rsidR="00CE0E19">
        <w:rPr>
          <w:rFonts w:ascii="Arial" w:hAnsi="Arial" w:cs="Arial"/>
          <w:i w:val="0"/>
        </w:rPr>
        <w:t xml:space="preserve"> short, me</w:t>
      </w:r>
      <w:r w:rsidR="007E0E15">
        <w:rPr>
          <w:rFonts w:ascii="Arial" w:hAnsi="Arial" w:cs="Arial"/>
          <w:i w:val="0"/>
        </w:rPr>
        <w:t>dium, and long-range objectives;</w:t>
      </w:r>
      <w:r w:rsidR="00CE0E19">
        <w:rPr>
          <w:rFonts w:ascii="Arial" w:hAnsi="Arial" w:cs="Arial"/>
          <w:i w:val="0"/>
        </w:rPr>
        <w:t xml:space="preserve"> implementation plans</w:t>
      </w:r>
      <w:r w:rsidR="007E0E15">
        <w:rPr>
          <w:rFonts w:ascii="Arial" w:hAnsi="Arial" w:cs="Arial"/>
          <w:i w:val="0"/>
        </w:rPr>
        <w:t>;</w:t>
      </w:r>
      <w:r w:rsidR="00CE0E19">
        <w:rPr>
          <w:rFonts w:ascii="Arial" w:hAnsi="Arial" w:cs="Arial"/>
          <w:i w:val="0"/>
        </w:rPr>
        <w:t xml:space="preserve"> and performance measures. </w:t>
      </w:r>
    </w:p>
    <w:p w:rsidR="00CE0E19" w:rsidRDefault="00CE0E19" w:rsidP="006C5CE7">
      <w:pPr>
        <w:pStyle w:val="BodyText"/>
        <w:jc w:val="both"/>
        <w:rPr>
          <w:rFonts w:ascii="Arial" w:hAnsi="Arial" w:cs="Arial"/>
          <w:i w:val="0"/>
        </w:rPr>
      </w:pPr>
    </w:p>
    <w:p w:rsidR="00CE0E19" w:rsidRDefault="00CE0E19" w:rsidP="006C5CE7">
      <w:pPr>
        <w:pStyle w:val="BodyText"/>
        <w:jc w:val="both"/>
        <w:rPr>
          <w:rFonts w:ascii="Arial" w:hAnsi="Arial" w:cs="Arial"/>
        </w:rPr>
      </w:pPr>
      <w:r>
        <w:rPr>
          <w:rFonts w:ascii="Arial" w:hAnsi="Arial" w:cs="Arial"/>
        </w:rPr>
        <w:t>Mitigation Plan Projects</w:t>
      </w:r>
    </w:p>
    <w:p w:rsidR="00CE0E19" w:rsidRDefault="00CE0E19" w:rsidP="006C5CE7">
      <w:pPr>
        <w:pStyle w:val="BodyText"/>
        <w:jc w:val="both"/>
        <w:rPr>
          <w:rFonts w:ascii="Arial" w:hAnsi="Arial" w:cs="Arial"/>
        </w:rPr>
      </w:pPr>
    </w:p>
    <w:p w:rsidR="00CE0E19" w:rsidRDefault="00CE0E19" w:rsidP="006C5CE7">
      <w:pPr>
        <w:pStyle w:val="BodyText"/>
        <w:jc w:val="both"/>
        <w:rPr>
          <w:rFonts w:ascii="Arial" w:hAnsi="Arial" w:cs="Arial"/>
          <w:i w:val="0"/>
        </w:rPr>
      </w:pPr>
      <w:r>
        <w:rPr>
          <w:rFonts w:ascii="Arial" w:hAnsi="Arial" w:cs="Arial"/>
          <w:i w:val="0"/>
        </w:rPr>
        <w:t xml:space="preserve">The RHMP also contains a process for evaluating and prioritizing specific hazard mitigation projects that align with the mitigation plan strategies and support achievement of the plan's goals. </w:t>
      </w:r>
    </w:p>
    <w:p w:rsidR="00CE0E19" w:rsidRDefault="00CE0E19" w:rsidP="006C5CE7">
      <w:pPr>
        <w:pStyle w:val="BodyText"/>
        <w:jc w:val="both"/>
        <w:rPr>
          <w:rFonts w:ascii="Arial" w:hAnsi="Arial" w:cs="Arial"/>
          <w:i w:val="0"/>
        </w:rPr>
      </w:pPr>
    </w:p>
    <w:p w:rsidR="00CE0E19" w:rsidRDefault="00CE0E19" w:rsidP="006C5CE7">
      <w:pPr>
        <w:pStyle w:val="BodyText"/>
        <w:jc w:val="both"/>
        <w:rPr>
          <w:rFonts w:ascii="Arial" w:hAnsi="Arial" w:cs="Arial"/>
          <w:i w:val="0"/>
        </w:rPr>
      </w:pPr>
      <w:r>
        <w:rPr>
          <w:rFonts w:ascii="Arial" w:hAnsi="Arial" w:cs="Arial"/>
          <w:i w:val="0"/>
        </w:rPr>
        <w:t>Each potential project would be evaluated using the following criteria:</w:t>
      </w:r>
    </w:p>
    <w:p w:rsidR="00CE0E19" w:rsidRDefault="00CE0E19" w:rsidP="006C5CE7">
      <w:pPr>
        <w:pStyle w:val="BodyText"/>
        <w:jc w:val="both"/>
        <w:rPr>
          <w:rFonts w:ascii="Arial" w:hAnsi="Arial" w:cs="Arial"/>
          <w:i w:val="0"/>
        </w:rPr>
      </w:pPr>
    </w:p>
    <w:p w:rsidR="00CE0E19" w:rsidRDefault="00CE0E19" w:rsidP="006C5CE7">
      <w:pPr>
        <w:pStyle w:val="BodyText"/>
        <w:numPr>
          <w:ilvl w:val="0"/>
          <w:numId w:val="9"/>
        </w:numPr>
        <w:spacing w:after="60"/>
        <w:jc w:val="both"/>
        <w:rPr>
          <w:rFonts w:ascii="Arial" w:hAnsi="Arial" w:cs="Arial"/>
          <w:i w:val="0"/>
        </w:rPr>
      </w:pPr>
      <w:r w:rsidRPr="00CE0E19">
        <w:rPr>
          <w:rFonts w:ascii="Arial" w:hAnsi="Arial" w:cs="Arial"/>
        </w:rPr>
        <w:t>Equity, Social Justice, and Vulnerability</w:t>
      </w:r>
      <w:r>
        <w:rPr>
          <w:rFonts w:ascii="Arial" w:hAnsi="Arial" w:cs="Arial"/>
          <w:i w:val="0"/>
        </w:rPr>
        <w:t xml:space="preserve"> </w:t>
      </w:r>
      <w:r w:rsidRPr="00CE0E19">
        <w:rPr>
          <w:rFonts w:ascii="Arial" w:hAnsi="Arial" w:cs="Arial"/>
          <w:i w:val="0"/>
        </w:rPr>
        <w:t>(project is designed to benefit, account for,</w:t>
      </w:r>
      <w:r>
        <w:rPr>
          <w:rFonts w:ascii="Arial" w:hAnsi="Arial" w:cs="Arial"/>
          <w:i w:val="0"/>
        </w:rPr>
        <w:t xml:space="preserve"> </w:t>
      </w:r>
      <w:r w:rsidRPr="00CE0E19">
        <w:rPr>
          <w:rFonts w:ascii="Arial" w:hAnsi="Arial" w:cs="Arial"/>
          <w:i w:val="0"/>
        </w:rPr>
        <w:t>and include vulnerable populations,</w:t>
      </w:r>
      <w:r>
        <w:rPr>
          <w:rFonts w:ascii="Arial" w:hAnsi="Arial" w:cs="Arial"/>
          <w:i w:val="0"/>
        </w:rPr>
        <w:t xml:space="preserve"> </w:t>
      </w:r>
      <w:r w:rsidRPr="00CE0E19">
        <w:rPr>
          <w:rFonts w:ascii="Arial" w:hAnsi="Arial" w:cs="Arial"/>
          <w:i w:val="0"/>
        </w:rPr>
        <w:t>especially those in the community most</w:t>
      </w:r>
      <w:r>
        <w:rPr>
          <w:rFonts w:ascii="Arial" w:hAnsi="Arial" w:cs="Arial"/>
          <w:i w:val="0"/>
        </w:rPr>
        <w:t xml:space="preserve"> </w:t>
      </w:r>
      <w:r w:rsidRPr="00CE0E19">
        <w:rPr>
          <w:rFonts w:ascii="Arial" w:hAnsi="Arial" w:cs="Arial"/>
          <w:i w:val="0"/>
        </w:rPr>
        <w:t>likely to suffer harm from a disaster and</w:t>
      </w:r>
      <w:r>
        <w:rPr>
          <w:rFonts w:ascii="Arial" w:hAnsi="Arial" w:cs="Arial"/>
          <w:i w:val="0"/>
        </w:rPr>
        <w:t xml:space="preserve"> </w:t>
      </w:r>
      <w:r w:rsidRPr="00CE0E19">
        <w:rPr>
          <w:rFonts w:ascii="Arial" w:hAnsi="Arial" w:cs="Arial"/>
          <w:i w:val="0"/>
        </w:rPr>
        <w:t>those likely to take longest to recover after a</w:t>
      </w:r>
      <w:r>
        <w:rPr>
          <w:rFonts w:ascii="Arial" w:hAnsi="Arial" w:cs="Arial"/>
          <w:i w:val="0"/>
        </w:rPr>
        <w:t xml:space="preserve"> </w:t>
      </w:r>
      <w:r w:rsidRPr="00CE0E19">
        <w:rPr>
          <w:rFonts w:ascii="Arial" w:hAnsi="Arial" w:cs="Arial"/>
          <w:i w:val="0"/>
        </w:rPr>
        <w:t>disaster)</w:t>
      </w:r>
    </w:p>
    <w:p w:rsidR="00CE0E19" w:rsidRDefault="00CE0E19" w:rsidP="006C5CE7">
      <w:pPr>
        <w:pStyle w:val="BodyText"/>
        <w:numPr>
          <w:ilvl w:val="0"/>
          <w:numId w:val="9"/>
        </w:numPr>
        <w:spacing w:after="60"/>
        <w:jc w:val="both"/>
        <w:rPr>
          <w:rFonts w:ascii="Arial" w:hAnsi="Arial" w:cs="Arial"/>
          <w:i w:val="0"/>
        </w:rPr>
      </w:pPr>
      <w:r w:rsidRPr="00CE0E19">
        <w:rPr>
          <w:rFonts w:ascii="Arial" w:hAnsi="Arial" w:cs="Arial"/>
        </w:rPr>
        <w:t>Collaborative</w:t>
      </w:r>
      <w:r w:rsidRPr="00CE0E19">
        <w:rPr>
          <w:rFonts w:ascii="Arial" w:hAnsi="Arial" w:cs="Arial"/>
          <w:i w:val="0"/>
        </w:rPr>
        <w:t xml:space="preserve"> (project is supported by</w:t>
      </w:r>
      <w:r>
        <w:rPr>
          <w:rFonts w:ascii="Arial" w:hAnsi="Arial" w:cs="Arial"/>
          <w:i w:val="0"/>
        </w:rPr>
        <w:t xml:space="preserve"> </w:t>
      </w:r>
      <w:r w:rsidRPr="00CE0E19">
        <w:rPr>
          <w:rFonts w:ascii="Arial" w:hAnsi="Arial" w:cs="Arial"/>
          <w:i w:val="0"/>
        </w:rPr>
        <w:t>multiple jurisdictions or agencies)</w:t>
      </w:r>
    </w:p>
    <w:p w:rsidR="00CE0E19" w:rsidRDefault="00CE0E19" w:rsidP="006C5CE7">
      <w:pPr>
        <w:pStyle w:val="BodyText"/>
        <w:numPr>
          <w:ilvl w:val="0"/>
          <w:numId w:val="9"/>
        </w:numPr>
        <w:spacing w:after="60"/>
        <w:jc w:val="both"/>
        <w:rPr>
          <w:rFonts w:ascii="Arial" w:hAnsi="Arial" w:cs="Arial"/>
          <w:i w:val="0"/>
        </w:rPr>
      </w:pPr>
      <w:r w:rsidRPr="00CE0E19">
        <w:rPr>
          <w:rFonts w:ascii="Arial" w:hAnsi="Arial" w:cs="Arial"/>
        </w:rPr>
        <w:t>Multiple-Benefit</w:t>
      </w:r>
      <w:r w:rsidRPr="00CE0E19">
        <w:rPr>
          <w:rFonts w:ascii="Arial" w:hAnsi="Arial" w:cs="Arial"/>
          <w:i w:val="0"/>
        </w:rPr>
        <w:t xml:space="preserve"> (project has benefits</w:t>
      </w:r>
      <w:r>
        <w:rPr>
          <w:rFonts w:ascii="Arial" w:hAnsi="Arial" w:cs="Arial"/>
          <w:i w:val="0"/>
        </w:rPr>
        <w:t xml:space="preserve"> </w:t>
      </w:r>
      <w:r w:rsidRPr="00CE0E19">
        <w:rPr>
          <w:rFonts w:ascii="Arial" w:hAnsi="Arial" w:cs="Arial"/>
          <w:i w:val="0"/>
        </w:rPr>
        <w:t>beyond hazard risk reduction, including</w:t>
      </w:r>
      <w:r>
        <w:rPr>
          <w:rFonts w:ascii="Arial" w:hAnsi="Arial" w:cs="Arial"/>
          <w:i w:val="0"/>
        </w:rPr>
        <w:t xml:space="preserve"> </w:t>
      </w:r>
      <w:r w:rsidRPr="00CE0E19">
        <w:rPr>
          <w:rFonts w:ascii="Arial" w:hAnsi="Arial" w:cs="Arial"/>
          <w:i w:val="0"/>
        </w:rPr>
        <w:t>environmental, social, or economic benefits)</w:t>
      </w:r>
    </w:p>
    <w:p w:rsidR="00CE0E19" w:rsidRDefault="00CE0E19" w:rsidP="006C5CE7">
      <w:pPr>
        <w:pStyle w:val="BodyText"/>
        <w:numPr>
          <w:ilvl w:val="0"/>
          <w:numId w:val="9"/>
        </w:numPr>
        <w:spacing w:after="60"/>
        <w:jc w:val="both"/>
        <w:rPr>
          <w:rFonts w:ascii="Arial" w:hAnsi="Arial" w:cs="Arial"/>
          <w:i w:val="0"/>
        </w:rPr>
      </w:pPr>
      <w:r w:rsidRPr="00CE0E19">
        <w:rPr>
          <w:rFonts w:ascii="Arial" w:hAnsi="Arial" w:cs="Arial"/>
        </w:rPr>
        <w:t>Adaptation and Sustainability</w:t>
      </w:r>
      <w:r w:rsidRPr="00CE0E19">
        <w:rPr>
          <w:rFonts w:ascii="Arial" w:hAnsi="Arial" w:cs="Arial"/>
          <w:i w:val="0"/>
        </w:rPr>
        <w:t xml:space="preserve"> (project helps</w:t>
      </w:r>
      <w:r>
        <w:rPr>
          <w:rFonts w:ascii="Arial" w:hAnsi="Arial" w:cs="Arial"/>
          <w:i w:val="0"/>
        </w:rPr>
        <w:t xml:space="preserve"> </w:t>
      </w:r>
      <w:r w:rsidRPr="00CE0E19">
        <w:rPr>
          <w:rFonts w:ascii="Arial" w:hAnsi="Arial" w:cs="Arial"/>
          <w:i w:val="0"/>
        </w:rPr>
        <w:t>people, property, and the environment</w:t>
      </w:r>
      <w:r>
        <w:rPr>
          <w:rFonts w:ascii="Arial" w:hAnsi="Arial" w:cs="Arial"/>
          <w:i w:val="0"/>
        </w:rPr>
        <w:t xml:space="preserve"> </w:t>
      </w:r>
      <w:r w:rsidRPr="00CE0E19">
        <w:rPr>
          <w:rFonts w:ascii="Arial" w:hAnsi="Arial" w:cs="Arial"/>
          <w:i w:val="0"/>
        </w:rPr>
        <w:t>become more resilient to the effects of</w:t>
      </w:r>
      <w:r>
        <w:rPr>
          <w:rFonts w:ascii="Arial" w:hAnsi="Arial" w:cs="Arial"/>
          <w:i w:val="0"/>
        </w:rPr>
        <w:t xml:space="preserve"> climate change, regional </w:t>
      </w:r>
      <w:r w:rsidRPr="00CE0E19">
        <w:rPr>
          <w:rFonts w:ascii="Arial" w:hAnsi="Arial" w:cs="Arial"/>
          <w:i w:val="0"/>
        </w:rPr>
        <w:t>growth, and</w:t>
      </w:r>
      <w:r>
        <w:rPr>
          <w:rFonts w:ascii="Arial" w:hAnsi="Arial" w:cs="Arial"/>
          <w:i w:val="0"/>
        </w:rPr>
        <w:t xml:space="preserve"> </w:t>
      </w:r>
      <w:r w:rsidRPr="00CE0E19">
        <w:rPr>
          <w:rFonts w:ascii="Arial" w:hAnsi="Arial" w:cs="Arial"/>
          <w:i w:val="0"/>
        </w:rPr>
        <w:t>development)</w:t>
      </w:r>
    </w:p>
    <w:p w:rsidR="00CE0E19" w:rsidRDefault="00CE0E19" w:rsidP="006C5CE7">
      <w:pPr>
        <w:pStyle w:val="BodyText"/>
        <w:numPr>
          <w:ilvl w:val="0"/>
          <w:numId w:val="9"/>
        </w:numPr>
        <w:spacing w:after="60"/>
        <w:jc w:val="both"/>
        <w:rPr>
          <w:rFonts w:ascii="Arial" w:hAnsi="Arial" w:cs="Arial"/>
          <w:i w:val="0"/>
        </w:rPr>
      </w:pPr>
      <w:r w:rsidRPr="00CE0E19">
        <w:rPr>
          <w:rFonts w:ascii="Arial" w:hAnsi="Arial" w:cs="Arial"/>
        </w:rPr>
        <w:t xml:space="preserve">Effectiveness </w:t>
      </w:r>
      <w:r w:rsidRPr="00CE0E19">
        <w:rPr>
          <w:rFonts w:ascii="Arial" w:hAnsi="Arial" w:cs="Arial"/>
          <w:i w:val="0"/>
        </w:rPr>
        <w:t>(project is designed to attain</w:t>
      </w:r>
      <w:r>
        <w:rPr>
          <w:rFonts w:ascii="Arial" w:hAnsi="Arial" w:cs="Arial"/>
          <w:i w:val="0"/>
        </w:rPr>
        <w:t xml:space="preserve"> </w:t>
      </w:r>
      <w:r w:rsidRPr="00CE0E19">
        <w:rPr>
          <w:rFonts w:ascii="Arial" w:hAnsi="Arial" w:cs="Arial"/>
          <w:i w:val="0"/>
        </w:rPr>
        <w:t>the best-possible benefit-cost ratio)</w:t>
      </w:r>
    </w:p>
    <w:p w:rsidR="00CE0E19" w:rsidRDefault="00CE0E19" w:rsidP="006C5CE7">
      <w:pPr>
        <w:pStyle w:val="BodyText"/>
        <w:numPr>
          <w:ilvl w:val="0"/>
          <w:numId w:val="9"/>
        </w:numPr>
        <w:spacing w:after="60"/>
        <w:jc w:val="both"/>
        <w:rPr>
          <w:rFonts w:ascii="Arial" w:hAnsi="Arial" w:cs="Arial"/>
          <w:i w:val="0"/>
        </w:rPr>
      </w:pPr>
      <w:r w:rsidRPr="00CE0E19">
        <w:rPr>
          <w:rFonts w:ascii="Arial" w:hAnsi="Arial" w:cs="Arial"/>
        </w:rPr>
        <w:t>Urgent</w:t>
      </w:r>
      <w:r w:rsidRPr="00CE0E19">
        <w:rPr>
          <w:rFonts w:ascii="Arial" w:hAnsi="Arial" w:cs="Arial"/>
          <w:i w:val="0"/>
        </w:rPr>
        <w:t xml:space="preserve"> (project is urgently needed to reduce</w:t>
      </w:r>
      <w:r>
        <w:rPr>
          <w:rFonts w:ascii="Arial" w:hAnsi="Arial" w:cs="Arial"/>
          <w:i w:val="0"/>
        </w:rPr>
        <w:t xml:space="preserve"> </w:t>
      </w:r>
      <w:r w:rsidRPr="00CE0E19">
        <w:rPr>
          <w:rFonts w:ascii="Arial" w:hAnsi="Arial" w:cs="Arial"/>
          <w:i w:val="0"/>
        </w:rPr>
        <w:t>risk to lives and property)</w:t>
      </w:r>
    </w:p>
    <w:p w:rsidR="00CE0E19" w:rsidRDefault="00CE0E19" w:rsidP="006C5CE7">
      <w:pPr>
        <w:pStyle w:val="BodyText"/>
        <w:numPr>
          <w:ilvl w:val="0"/>
          <w:numId w:val="9"/>
        </w:numPr>
        <w:spacing w:after="60"/>
        <w:jc w:val="both"/>
        <w:rPr>
          <w:rFonts w:ascii="Arial" w:hAnsi="Arial" w:cs="Arial"/>
          <w:i w:val="0"/>
        </w:rPr>
      </w:pPr>
      <w:r w:rsidRPr="00CE0E19">
        <w:rPr>
          <w:rFonts w:ascii="Arial" w:hAnsi="Arial" w:cs="Arial"/>
        </w:rPr>
        <w:lastRenderedPageBreak/>
        <w:t>Shovel-Ready</w:t>
      </w:r>
      <w:r w:rsidRPr="00CE0E19">
        <w:rPr>
          <w:rFonts w:ascii="Arial" w:hAnsi="Arial" w:cs="Arial"/>
          <w:i w:val="0"/>
        </w:rPr>
        <w:t xml:space="preserve"> (project is largely ready to go,</w:t>
      </w:r>
      <w:r>
        <w:rPr>
          <w:rFonts w:ascii="Arial" w:hAnsi="Arial" w:cs="Arial"/>
          <w:i w:val="0"/>
        </w:rPr>
        <w:t xml:space="preserve"> </w:t>
      </w:r>
      <w:r w:rsidRPr="00CE0E19">
        <w:rPr>
          <w:rFonts w:ascii="Arial" w:hAnsi="Arial" w:cs="Arial"/>
          <w:i w:val="0"/>
        </w:rPr>
        <w:t>with few remaining roadblocks that could</w:t>
      </w:r>
      <w:r>
        <w:rPr>
          <w:rFonts w:ascii="Arial" w:hAnsi="Arial" w:cs="Arial"/>
          <w:i w:val="0"/>
        </w:rPr>
        <w:t xml:space="preserve"> </w:t>
      </w:r>
      <w:r w:rsidRPr="00CE0E19">
        <w:rPr>
          <w:rFonts w:ascii="Arial" w:hAnsi="Arial" w:cs="Arial"/>
          <w:i w:val="0"/>
        </w:rPr>
        <w:t>derail it)</w:t>
      </w:r>
    </w:p>
    <w:p w:rsidR="00CE0E19" w:rsidRDefault="00CE0E19" w:rsidP="006C5CE7">
      <w:pPr>
        <w:pStyle w:val="BodyText"/>
        <w:spacing w:after="60"/>
        <w:jc w:val="both"/>
        <w:rPr>
          <w:rFonts w:ascii="Arial" w:hAnsi="Arial" w:cs="Arial"/>
          <w:i w:val="0"/>
        </w:rPr>
      </w:pPr>
    </w:p>
    <w:p w:rsidR="00017633" w:rsidRDefault="000158BE" w:rsidP="006C5CE7">
      <w:pPr>
        <w:pStyle w:val="BodyText"/>
        <w:spacing w:after="60"/>
        <w:jc w:val="both"/>
        <w:rPr>
          <w:rFonts w:ascii="Arial" w:hAnsi="Arial" w:cs="Arial"/>
          <w:i w:val="0"/>
        </w:rPr>
      </w:pPr>
      <w:r>
        <w:rPr>
          <w:rFonts w:ascii="Arial" w:hAnsi="Arial" w:cs="Arial"/>
          <w:i w:val="0"/>
        </w:rPr>
        <w:t xml:space="preserve">For each of these criteria, </w:t>
      </w:r>
      <w:r w:rsidR="00E623E5">
        <w:rPr>
          <w:rFonts w:ascii="Arial" w:hAnsi="Arial" w:cs="Arial"/>
          <w:i w:val="0"/>
        </w:rPr>
        <w:t>each member of the RHMP steering committee would give a project</w:t>
      </w:r>
      <w:r>
        <w:rPr>
          <w:rFonts w:ascii="Arial" w:hAnsi="Arial" w:cs="Arial"/>
          <w:i w:val="0"/>
        </w:rPr>
        <w:t xml:space="preserve"> a score of 4, 3, 2, 1, 0, or -4, with 4 being "outstanding or beyond expectations," 0 being "unsatisfactory," and -4 being "actively harms or is detrimental.</w:t>
      </w:r>
      <w:r w:rsidR="00E623E5">
        <w:rPr>
          <w:rFonts w:ascii="Arial" w:hAnsi="Arial" w:cs="Arial"/>
          <w:i w:val="0"/>
        </w:rPr>
        <w:t xml:space="preserve">" The scores for each criterion are then summed to get a final score for the project for that reviewer, and an average of all reviewers is taken to get the final project score. </w:t>
      </w:r>
    </w:p>
    <w:p w:rsidR="00B61E67" w:rsidRDefault="00B61E67" w:rsidP="006C5CE7">
      <w:pPr>
        <w:pStyle w:val="BodyText"/>
        <w:spacing w:after="60"/>
        <w:jc w:val="both"/>
        <w:rPr>
          <w:rFonts w:ascii="Arial" w:hAnsi="Arial" w:cs="Arial"/>
          <w:i w:val="0"/>
        </w:rPr>
      </w:pPr>
    </w:p>
    <w:p w:rsidR="0037715A" w:rsidRDefault="00A95DA8" w:rsidP="006C5CE7">
      <w:pPr>
        <w:pStyle w:val="BodyText"/>
        <w:spacing w:after="60"/>
        <w:jc w:val="both"/>
        <w:rPr>
          <w:rFonts w:ascii="Arial" w:hAnsi="Arial" w:cs="Arial"/>
          <w:i w:val="0"/>
        </w:rPr>
      </w:pPr>
      <w:r>
        <w:rPr>
          <w:rFonts w:ascii="Arial" w:hAnsi="Arial" w:cs="Arial"/>
          <w:i w:val="0"/>
        </w:rPr>
        <w:t xml:space="preserve">For projects from non-King County jurisdictions, the </w:t>
      </w:r>
      <w:r w:rsidR="00017633">
        <w:rPr>
          <w:rFonts w:ascii="Arial" w:hAnsi="Arial" w:cs="Arial"/>
          <w:i w:val="0"/>
        </w:rPr>
        <w:t>jurisdiction would use this process to prioritize projects within mitigation strategies</w:t>
      </w:r>
      <w:r>
        <w:rPr>
          <w:rFonts w:ascii="Arial" w:hAnsi="Arial" w:cs="Arial"/>
          <w:i w:val="0"/>
        </w:rPr>
        <w:t>, and are encouraged to use the same criteria listed above to do so. The jurisdiction would t</w:t>
      </w:r>
      <w:r w:rsidR="00017633">
        <w:rPr>
          <w:rFonts w:ascii="Arial" w:hAnsi="Arial" w:cs="Arial"/>
          <w:i w:val="0"/>
        </w:rPr>
        <w:t xml:space="preserve">hen submit project proposals to the RHMP Steering Committee for final prioritization and inclusion in </w:t>
      </w:r>
      <w:r w:rsidR="00E623E5">
        <w:rPr>
          <w:rFonts w:ascii="Arial" w:hAnsi="Arial" w:cs="Arial"/>
          <w:i w:val="0"/>
        </w:rPr>
        <w:t>an annual submission for FEMA BRIC</w:t>
      </w:r>
      <w:r w:rsidR="00E623E5">
        <w:rPr>
          <w:rStyle w:val="FootnoteReference"/>
          <w:rFonts w:ascii="Arial" w:hAnsi="Arial" w:cs="Arial"/>
          <w:i w:val="0"/>
        </w:rPr>
        <w:footnoteReference w:id="9"/>
      </w:r>
      <w:r w:rsidR="00E623E5">
        <w:rPr>
          <w:rFonts w:ascii="Arial" w:hAnsi="Arial" w:cs="Arial"/>
          <w:i w:val="0"/>
        </w:rPr>
        <w:t xml:space="preserve"> funding. </w:t>
      </w:r>
    </w:p>
    <w:p w:rsidR="00A95DA8" w:rsidRDefault="00A95DA8" w:rsidP="006C5CE7">
      <w:pPr>
        <w:pStyle w:val="BodyText"/>
        <w:spacing w:after="60"/>
        <w:jc w:val="both"/>
        <w:rPr>
          <w:rFonts w:ascii="Arial" w:hAnsi="Arial" w:cs="Arial"/>
          <w:i w:val="0"/>
        </w:rPr>
      </w:pPr>
    </w:p>
    <w:p w:rsidR="00A95DA8" w:rsidRPr="0089550B" w:rsidRDefault="00EB4A20" w:rsidP="006C5CE7">
      <w:pPr>
        <w:pStyle w:val="BodyText"/>
        <w:spacing w:after="60"/>
        <w:jc w:val="both"/>
        <w:rPr>
          <w:rFonts w:ascii="Arial" w:hAnsi="Arial" w:cs="Arial"/>
          <w:i w:val="0"/>
        </w:rPr>
      </w:pPr>
      <w:r>
        <w:rPr>
          <w:rFonts w:ascii="Arial" w:hAnsi="Arial" w:cs="Arial"/>
          <w:i w:val="0"/>
        </w:rPr>
        <w:t>Projects that have been approved for</w:t>
      </w:r>
      <w:r w:rsidR="00A95DA8">
        <w:rPr>
          <w:rFonts w:ascii="Arial" w:hAnsi="Arial" w:cs="Arial"/>
          <w:i w:val="0"/>
        </w:rPr>
        <w:t xml:space="preserve"> BRIC funding </w:t>
      </w:r>
      <w:r>
        <w:rPr>
          <w:rFonts w:ascii="Arial" w:hAnsi="Arial" w:cs="Arial"/>
          <w:i w:val="0"/>
        </w:rPr>
        <w:t xml:space="preserve">would be included in a future budget supplemental. </w:t>
      </w:r>
    </w:p>
    <w:p w:rsidR="00135338" w:rsidRPr="00135338" w:rsidRDefault="00135338" w:rsidP="006C5CE7">
      <w:pPr>
        <w:pStyle w:val="BodyText"/>
        <w:jc w:val="both"/>
        <w:rPr>
          <w:rFonts w:ascii="Arial" w:hAnsi="Arial" w:cs="Arial"/>
          <w:i w:val="0"/>
          <w:smallCaps/>
          <w:szCs w:val="24"/>
        </w:rPr>
      </w:pPr>
    </w:p>
    <w:p w:rsidR="00785660" w:rsidRDefault="00E96DDA" w:rsidP="006C5CE7">
      <w:pPr>
        <w:pStyle w:val="BodyText"/>
        <w:jc w:val="both"/>
        <w:rPr>
          <w:rFonts w:ascii="Arial" w:hAnsi="Arial" w:cs="Arial"/>
          <w:b/>
          <w:i w:val="0"/>
          <w:szCs w:val="24"/>
          <w:u w:val="single"/>
        </w:rPr>
      </w:pPr>
      <w:r w:rsidRPr="001C4B19">
        <w:rPr>
          <w:rFonts w:ascii="Arial" w:hAnsi="Arial" w:cs="Arial"/>
          <w:b/>
          <w:i w:val="0"/>
          <w:szCs w:val="24"/>
          <w:u w:val="single"/>
        </w:rPr>
        <w:t>AMENDMENT</w:t>
      </w:r>
    </w:p>
    <w:p w:rsidR="00184143" w:rsidRDefault="00184143" w:rsidP="006C5CE7">
      <w:pPr>
        <w:pStyle w:val="BodyText"/>
        <w:jc w:val="both"/>
        <w:rPr>
          <w:rFonts w:ascii="Arial" w:hAnsi="Arial" w:cs="Arial"/>
          <w:b/>
          <w:i w:val="0"/>
          <w:szCs w:val="24"/>
          <w:u w:val="single"/>
        </w:rPr>
      </w:pPr>
    </w:p>
    <w:p w:rsidR="00184143" w:rsidRPr="00184143" w:rsidRDefault="00184143" w:rsidP="006C5CE7">
      <w:pPr>
        <w:pStyle w:val="BodyText"/>
        <w:jc w:val="both"/>
        <w:rPr>
          <w:rFonts w:ascii="Arial" w:hAnsi="Arial" w:cs="Arial"/>
          <w:i w:val="0"/>
          <w:szCs w:val="24"/>
        </w:rPr>
      </w:pPr>
      <w:r>
        <w:rPr>
          <w:rFonts w:ascii="Arial" w:hAnsi="Arial" w:cs="Arial"/>
          <w:i w:val="0"/>
          <w:szCs w:val="24"/>
        </w:rPr>
        <w:t>There is a technical amendment, Amendment 1, which was recommended by legal counsel.</w:t>
      </w:r>
    </w:p>
    <w:p w:rsidR="00575B03" w:rsidRDefault="00575B03" w:rsidP="006C5CE7">
      <w:pPr>
        <w:pStyle w:val="BodyText"/>
        <w:jc w:val="both"/>
        <w:rPr>
          <w:rFonts w:ascii="Arial" w:hAnsi="Arial" w:cs="Arial"/>
          <w:i w:val="0"/>
          <w:szCs w:val="24"/>
        </w:rPr>
      </w:pPr>
    </w:p>
    <w:p w:rsidR="00785660" w:rsidRPr="001C4B19" w:rsidRDefault="00785660" w:rsidP="006C5CE7">
      <w:pPr>
        <w:jc w:val="both"/>
        <w:rPr>
          <w:rFonts w:ascii="Arial" w:hAnsi="Arial" w:cs="Arial"/>
          <w:b/>
          <w:szCs w:val="24"/>
          <w:u w:val="single"/>
        </w:rPr>
      </w:pPr>
      <w:r w:rsidRPr="001C4B19">
        <w:rPr>
          <w:rFonts w:ascii="Arial" w:hAnsi="Arial" w:cs="Arial"/>
          <w:b/>
          <w:szCs w:val="24"/>
          <w:u w:val="single"/>
        </w:rPr>
        <w:t>INVITED</w:t>
      </w:r>
    </w:p>
    <w:p w:rsidR="00785660" w:rsidRPr="001C4B19" w:rsidRDefault="00785660" w:rsidP="006C5CE7">
      <w:pPr>
        <w:jc w:val="both"/>
        <w:rPr>
          <w:rFonts w:ascii="Arial" w:hAnsi="Arial" w:cs="Arial"/>
          <w:szCs w:val="24"/>
        </w:rPr>
      </w:pPr>
    </w:p>
    <w:p w:rsidR="00785660" w:rsidRPr="00785660" w:rsidRDefault="00E623E5" w:rsidP="006C5CE7">
      <w:pPr>
        <w:pStyle w:val="ListParagraph0"/>
        <w:numPr>
          <w:ilvl w:val="0"/>
          <w:numId w:val="3"/>
        </w:numPr>
        <w:spacing w:line="240" w:lineRule="auto"/>
        <w:jc w:val="both"/>
        <w:rPr>
          <w:rFonts w:ascii="Arial" w:hAnsi="Arial" w:cs="Arial"/>
        </w:rPr>
      </w:pPr>
      <w:r>
        <w:rPr>
          <w:rFonts w:ascii="Arial" w:hAnsi="Arial" w:cs="Arial"/>
        </w:rPr>
        <w:t>Brendan Mccluskey, Director, Office of Emergency Management</w:t>
      </w:r>
    </w:p>
    <w:p w:rsidR="00785660" w:rsidRPr="001C4B19" w:rsidRDefault="00785660" w:rsidP="006C5CE7">
      <w:pPr>
        <w:pStyle w:val="BodyText"/>
        <w:jc w:val="both"/>
        <w:rPr>
          <w:rFonts w:ascii="Arial" w:hAnsi="Arial" w:cs="Arial"/>
          <w:i w:val="0"/>
          <w:szCs w:val="24"/>
        </w:rPr>
      </w:pPr>
    </w:p>
    <w:p w:rsidR="00EE00F3" w:rsidRPr="001C4B19" w:rsidRDefault="00293D02" w:rsidP="006C5CE7">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6C5CE7">
      <w:pPr>
        <w:pStyle w:val="BodyText"/>
        <w:jc w:val="both"/>
        <w:rPr>
          <w:rFonts w:ascii="Arial" w:hAnsi="Arial" w:cs="Arial"/>
          <w:i w:val="0"/>
          <w:szCs w:val="24"/>
        </w:rPr>
      </w:pPr>
    </w:p>
    <w:p w:rsidR="000924B2" w:rsidRDefault="000924B2" w:rsidP="006C5CE7">
      <w:pPr>
        <w:pStyle w:val="BodyText"/>
        <w:numPr>
          <w:ilvl w:val="0"/>
          <w:numId w:val="1"/>
        </w:numPr>
        <w:jc w:val="both"/>
        <w:rPr>
          <w:rFonts w:ascii="Arial" w:hAnsi="Arial" w:cs="Arial"/>
          <w:i w:val="0"/>
          <w:szCs w:val="24"/>
        </w:rPr>
      </w:pPr>
      <w:r>
        <w:rPr>
          <w:rFonts w:ascii="Arial" w:hAnsi="Arial" w:cs="Arial"/>
          <w:i w:val="0"/>
          <w:szCs w:val="24"/>
        </w:rPr>
        <w:t>Proposed Ordinance 2020-0227 (and its attachment)</w:t>
      </w:r>
    </w:p>
    <w:p w:rsidR="000924B2" w:rsidRDefault="000924B2" w:rsidP="006C5CE7">
      <w:pPr>
        <w:pStyle w:val="BodyText"/>
        <w:numPr>
          <w:ilvl w:val="0"/>
          <w:numId w:val="1"/>
        </w:numPr>
        <w:jc w:val="both"/>
        <w:rPr>
          <w:rFonts w:ascii="Arial" w:hAnsi="Arial" w:cs="Arial"/>
          <w:i w:val="0"/>
          <w:szCs w:val="24"/>
        </w:rPr>
      </w:pPr>
      <w:r>
        <w:rPr>
          <w:rFonts w:ascii="Arial" w:hAnsi="Arial" w:cs="Arial"/>
          <w:i w:val="0"/>
          <w:szCs w:val="24"/>
        </w:rPr>
        <w:t>Amendment 1</w:t>
      </w:r>
    </w:p>
    <w:p w:rsidR="00C521D8" w:rsidRPr="001C4B19" w:rsidRDefault="000924B2" w:rsidP="006C5CE7">
      <w:pPr>
        <w:pStyle w:val="BodyText"/>
        <w:numPr>
          <w:ilvl w:val="0"/>
          <w:numId w:val="1"/>
        </w:numPr>
        <w:jc w:val="both"/>
        <w:rPr>
          <w:rFonts w:ascii="Arial" w:hAnsi="Arial" w:cs="Arial"/>
          <w:i w:val="0"/>
          <w:szCs w:val="24"/>
        </w:rPr>
      </w:pPr>
      <w:r>
        <w:rPr>
          <w:rFonts w:ascii="Arial" w:hAnsi="Arial" w:cs="Arial"/>
          <w:i w:val="0"/>
          <w:szCs w:val="24"/>
        </w:rPr>
        <w:t xml:space="preserve">Revised Signed </w:t>
      </w:r>
      <w:r w:rsidR="00C521D8" w:rsidRPr="001C4B19">
        <w:rPr>
          <w:rFonts w:ascii="Arial" w:hAnsi="Arial" w:cs="Arial"/>
          <w:i w:val="0"/>
          <w:szCs w:val="24"/>
        </w:rPr>
        <w:t>Transmittal Letter</w:t>
      </w:r>
    </w:p>
    <w:p w:rsidR="00C521D8" w:rsidRPr="001C4B19" w:rsidRDefault="00C521D8" w:rsidP="002F21C1">
      <w:pPr>
        <w:pStyle w:val="BodyText"/>
        <w:ind w:left="720"/>
        <w:jc w:val="both"/>
        <w:rPr>
          <w:rFonts w:ascii="Arial" w:hAnsi="Arial" w:cs="Arial"/>
          <w:i w:val="0"/>
          <w:szCs w:val="24"/>
        </w:rPr>
      </w:pPr>
    </w:p>
    <w:p w:rsidR="00C521D8" w:rsidRPr="001C4B19" w:rsidRDefault="00C521D8" w:rsidP="005B478C">
      <w:pPr>
        <w:pStyle w:val="BodyText"/>
        <w:jc w:val="both"/>
        <w:rPr>
          <w:rFonts w:ascii="Arial" w:hAnsi="Arial" w:cs="Arial"/>
          <w:b/>
          <w:i w:val="0"/>
          <w:szCs w:val="24"/>
          <w:u w:val="single"/>
        </w:rPr>
      </w:pPr>
    </w:p>
    <w:sectPr w:rsidR="00C521D8" w:rsidRPr="001C4B19" w:rsidSect="00C75025">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C7" w:rsidRDefault="00DB50C7">
      <w:r>
        <w:separator/>
      </w:r>
    </w:p>
  </w:footnote>
  <w:footnote w:type="continuationSeparator" w:id="0">
    <w:p w:rsidR="00DB50C7" w:rsidRDefault="00DB50C7">
      <w:r>
        <w:continuationSeparator/>
      </w:r>
    </w:p>
  </w:footnote>
  <w:footnote w:id="1">
    <w:p w:rsidR="00245FD1" w:rsidRDefault="00245FD1">
      <w:pPr>
        <w:pStyle w:val="FootnoteText"/>
      </w:pPr>
      <w:r>
        <w:rPr>
          <w:rStyle w:val="FootnoteReference"/>
        </w:rPr>
        <w:footnoteRef/>
      </w:r>
      <w:r>
        <w:t xml:space="preserve"> 44 CFR 201.2</w:t>
      </w:r>
    </w:p>
  </w:footnote>
  <w:footnote w:id="2">
    <w:p w:rsidR="00A4001B" w:rsidRDefault="00A4001B">
      <w:pPr>
        <w:pStyle w:val="FootnoteText"/>
      </w:pPr>
      <w:r>
        <w:rPr>
          <w:rStyle w:val="FootnoteReference"/>
        </w:rPr>
        <w:footnoteRef/>
      </w:r>
      <w:r>
        <w:t xml:space="preserve"> 44 CFR 206.1</w:t>
      </w:r>
    </w:p>
  </w:footnote>
  <w:footnote w:id="3">
    <w:p w:rsidR="00A4001B" w:rsidRDefault="00A4001B">
      <w:pPr>
        <w:pStyle w:val="FootnoteText"/>
      </w:pPr>
      <w:r>
        <w:rPr>
          <w:rStyle w:val="FootnoteReference"/>
        </w:rPr>
        <w:footnoteRef/>
      </w:r>
      <w:r>
        <w:t xml:space="preserve"> </w:t>
      </w:r>
      <w:r w:rsidR="00A16C78">
        <w:t>Ordinance 15038</w:t>
      </w:r>
    </w:p>
  </w:footnote>
  <w:footnote w:id="4">
    <w:p w:rsidR="00A16C78" w:rsidRDefault="00A16C78">
      <w:pPr>
        <w:pStyle w:val="FootnoteText"/>
      </w:pPr>
      <w:r>
        <w:rPr>
          <w:rStyle w:val="FootnoteReference"/>
        </w:rPr>
        <w:footnoteRef/>
      </w:r>
      <w:r>
        <w:t xml:space="preserve"> Ordinances 16715 and 17996, respectively.</w:t>
      </w:r>
    </w:p>
  </w:footnote>
  <w:footnote w:id="5">
    <w:p w:rsidR="007E0E15" w:rsidRDefault="007E0E15">
      <w:pPr>
        <w:pStyle w:val="FootnoteText"/>
      </w:pPr>
      <w:r>
        <w:rPr>
          <w:rStyle w:val="FootnoteReference"/>
        </w:rPr>
        <w:footnoteRef/>
      </w:r>
      <w:r>
        <w:t xml:space="preserve"> Avalanche and tsunami are not included.</w:t>
      </w:r>
    </w:p>
  </w:footnote>
  <w:footnote w:id="6">
    <w:p w:rsidR="0089550B" w:rsidRDefault="0089550B">
      <w:pPr>
        <w:pStyle w:val="FootnoteText"/>
      </w:pPr>
      <w:r>
        <w:rPr>
          <w:rStyle w:val="FootnoteReference"/>
        </w:rPr>
        <w:footnoteRef/>
      </w:r>
      <w:r w:rsidR="0037715A">
        <w:t xml:space="preserve"> RHMP Pg. </w:t>
      </w:r>
      <w:r>
        <w:t>200</w:t>
      </w:r>
    </w:p>
  </w:footnote>
  <w:footnote w:id="7">
    <w:p w:rsidR="00176747" w:rsidRDefault="00176747">
      <w:pPr>
        <w:pStyle w:val="FootnoteText"/>
      </w:pPr>
      <w:r>
        <w:rPr>
          <w:rStyle w:val="FootnoteReference"/>
        </w:rPr>
        <w:footnoteRef/>
      </w:r>
      <w:r>
        <w:t xml:space="preserve"> K.C.C. 2.10.</w:t>
      </w:r>
      <w:r w:rsidR="00B901A7">
        <w:t>210.B</w:t>
      </w:r>
    </w:p>
  </w:footnote>
  <w:footnote w:id="8">
    <w:p w:rsidR="0037715A" w:rsidRDefault="0037715A">
      <w:pPr>
        <w:pStyle w:val="FootnoteText"/>
      </w:pPr>
      <w:r>
        <w:rPr>
          <w:rStyle w:val="FootnoteReference"/>
        </w:rPr>
        <w:footnoteRef/>
      </w:r>
      <w:r>
        <w:t xml:space="preserve"> RHMP, Pg. 201</w:t>
      </w:r>
    </w:p>
  </w:footnote>
  <w:footnote w:id="9">
    <w:p w:rsidR="00E623E5" w:rsidRDefault="00E623E5">
      <w:pPr>
        <w:pStyle w:val="FootnoteText"/>
      </w:pPr>
      <w:r>
        <w:rPr>
          <w:rStyle w:val="FootnoteReference"/>
        </w:rPr>
        <w:footnoteRef/>
      </w:r>
      <w:r>
        <w:t xml:space="preserve"> Building Resilient Infrastructure and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38" w:rsidRDefault="00135338" w:rsidP="00135338">
    <w:pPr>
      <w:jc w:val="center"/>
    </w:pPr>
    <w:r>
      <w:rPr>
        <w:noProof/>
      </w:rPr>
      <w:drawing>
        <wp:inline distT="0" distB="0" distL="0" distR="0" wp14:anchorId="41F1E918" wp14:editId="7888169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135338" w:rsidRPr="003B03EF" w:rsidRDefault="00135338" w:rsidP="00135338">
    <w:pPr>
      <w:jc w:val="center"/>
      <w:rPr>
        <w:rFonts w:ascii="Arial" w:hAnsi="Arial"/>
        <w:szCs w:val="22"/>
      </w:rPr>
    </w:pPr>
  </w:p>
  <w:p w:rsidR="00C75025" w:rsidRDefault="00135338" w:rsidP="00C75025">
    <w:pPr>
      <w:jc w:val="center"/>
      <w:rPr>
        <w:rFonts w:ascii="Verdana" w:hAnsi="Verdana"/>
        <w:b/>
        <w:sz w:val="28"/>
        <w:szCs w:val="28"/>
      </w:rPr>
    </w:pPr>
    <w:r>
      <w:rPr>
        <w:rFonts w:ascii="Verdana" w:hAnsi="Verdana"/>
        <w:b/>
        <w:sz w:val="28"/>
        <w:szCs w:val="28"/>
      </w:rPr>
      <w:t>Metropolitan King County Council</w:t>
    </w:r>
  </w:p>
  <w:p w:rsidR="006710F9" w:rsidRPr="004A1D48" w:rsidRDefault="006710F9"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2BCB"/>
    <w:multiLevelType w:val="hybridMultilevel"/>
    <w:tmpl w:val="A5EA75E8"/>
    <w:lvl w:ilvl="0" w:tplc="7FEA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91527"/>
    <w:multiLevelType w:val="hybridMultilevel"/>
    <w:tmpl w:val="6A6C4698"/>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CD178C"/>
    <w:multiLevelType w:val="hybridMultilevel"/>
    <w:tmpl w:val="12768B9E"/>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23DF2"/>
    <w:multiLevelType w:val="hybridMultilevel"/>
    <w:tmpl w:val="6768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E2848"/>
    <w:multiLevelType w:val="hybridMultilevel"/>
    <w:tmpl w:val="219A8352"/>
    <w:lvl w:ilvl="0" w:tplc="7FEA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C4551"/>
    <w:multiLevelType w:val="hybridMultilevel"/>
    <w:tmpl w:val="DA4E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8"/>
  </w:num>
  <w:num w:numId="7">
    <w:abstractNumId w:val="7"/>
  </w:num>
  <w:num w:numId="8">
    <w:abstractNumId w:val="1"/>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58BE"/>
    <w:rsid w:val="00016751"/>
    <w:rsid w:val="000172AB"/>
    <w:rsid w:val="0001760A"/>
    <w:rsid w:val="00017633"/>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24B2"/>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65FB"/>
    <w:rsid w:val="000E7EFC"/>
    <w:rsid w:val="000F29F5"/>
    <w:rsid w:val="000F4DCA"/>
    <w:rsid w:val="000F5E4A"/>
    <w:rsid w:val="00100AEC"/>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38"/>
    <w:rsid w:val="0013536B"/>
    <w:rsid w:val="0013537B"/>
    <w:rsid w:val="00136122"/>
    <w:rsid w:val="00137469"/>
    <w:rsid w:val="00137B21"/>
    <w:rsid w:val="001404CF"/>
    <w:rsid w:val="00140D86"/>
    <w:rsid w:val="00141B7A"/>
    <w:rsid w:val="001426ED"/>
    <w:rsid w:val="00142F7E"/>
    <w:rsid w:val="001440C8"/>
    <w:rsid w:val="001440E6"/>
    <w:rsid w:val="001442F4"/>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6747"/>
    <w:rsid w:val="00177734"/>
    <w:rsid w:val="001835BD"/>
    <w:rsid w:val="00183EAB"/>
    <w:rsid w:val="00184143"/>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1D25"/>
    <w:rsid w:val="00212C08"/>
    <w:rsid w:val="00215732"/>
    <w:rsid w:val="00220282"/>
    <w:rsid w:val="00223040"/>
    <w:rsid w:val="00224F9B"/>
    <w:rsid w:val="00227E8A"/>
    <w:rsid w:val="00230A23"/>
    <w:rsid w:val="00230AA7"/>
    <w:rsid w:val="00230B3D"/>
    <w:rsid w:val="002327A2"/>
    <w:rsid w:val="00232905"/>
    <w:rsid w:val="00232B86"/>
    <w:rsid w:val="002333E7"/>
    <w:rsid w:val="00234580"/>
    <w:rsid w:val="002345A1"/>
    <w:rsid w:val="00236BA3"/>
    <w:rsid w:val="002413EE"/>
    <w:rsid w:val="00243C8C"/>
    <w:rsid w:val="00243CB5"/>
    <w:rsid w:val="002443A8"/>
    <w:rsid w:val="00245FD1"/>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1C1"/>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15A"/>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8C9"/>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0E39"/>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D86"/>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270F9"/>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4872"/>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0F9"/>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5CE7"/>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609"/>
    <w:rsid w:val="007D2C57"/>
    <w:rsid w:val="007D72EC"/>
    <w:rsid w:val="007D78E8"/>
    <w:rsid w:val="007D7D5A"/>
    <w:rsid w:val="007E0E15"/>
    <w:rsid w:val="007E3231"/>
    <w:rsid w:val="007F0F9A"/>
    <w:rsid w:val="007F2EFD"/>
    <w:rsid w:val="007F566F"/>
    <w:rsid w:val="0080188E"/>
    <w:rsid w:val="008028FF"/>
    <w:rsid w:val="008029E9"/>
    <w:rsid w:val="00803ADB"/>
    <w:rsid w:val="0080466D"/>
    <w:rsid w:val="00804D5C"/>
    <w:rsid w:val="008054C0"/>
    <w:rsid w:val="00806E8B"/>
    <w:rsid w:val="008134D5"/>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0D2"/>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50B"/>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4D9"/>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6BB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05"/>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6C78"/>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01B"/>
    <w:rsid w:val="00A40E9F"/>
    <w:rsid w:val="00A415A9"/>
    <w:rsid w:val="00A42F0C"/>
    <w:rsid w:val="00A4406D"/>
    <w:rsid w:val="00A46752"/>
    <w:rsid w:val="00A5174B"/>
    <w:rsid w:val="00A52412"/>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5DA8"/>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4083"/>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321E"/>
    <w:rsid w:val="00B445B5"/>
    <w:rsid w:val="00B46027"/>
    <w:rsid w:val="00B47954"/>
    <w:rsid w:val="00B5059B"/>
    <w:rsid w:val="00B51CA8"/>
    <w:rsid w:val="00B51EFC"/>
    <w:rsid w:val="00B5298C"/>
    <w:rsid w:val="00B61E67"/>
    <w:rsid w:val="00B65EB6"/>
    <w:rsid w:val="00B66304"/>
    <w:rsid w:val="00B701FA"/>
    <w:rsid w:val="00B709CE"/>
    <w:rsid w:val="00B71C54"/>
    <w:rsid w:val="00B71C6D"/>
    <w:rsid w:val="00B72103"/>
    <w:rsid w:val="00B7271E"/>
    <w:rsid w:val="00B72A04"/>
    <w:rsid w:val="00B7435C"/>
    <w:rsid w:val="00B743A1"/>
    <w:rsid w:val="00B74F15"/>
    <w:rsid w:val="00B76422"/>
    <w:rsid w:val="00B766D7"/>
    <w:rsid w:val="00B77981"/>
    <w:rsid w:val="00B8185B"/>
    <w:rsid w:val="00B823E4"/>
    <w:rsid w:val="00B82F0D"/>
    <w:rsid w:val="00B83DD6"/>
    <w:rsid w:val="00B84F08"/>
    <w:rsid w:val="00B850AC"/>
    <w:rsid w:val="00B85BB0"/>
    <w:rsid w:val="00B901A7"/>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0E19"/>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C6BA1"/>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23E5"/>
    <w:rsid w:val="00E6300F"/>
    <w:rsid w:val="00E63157"/>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2F12"/>
    <w:rsid w:val="00E9450C"/>
    <w:rsid w:val="00E9591E"/>
    <w:rsid w:val="00E96DDA"/>
    <w:rsid w:val="00EA2581"/>
    <w:rsid w:val="00EA4A24"/>
    <w:rsid w:val="00EA564A"/>
    <w:rsid w:val="00EB1647"/>
    <w:rsid w:val="00EB1EDE"/>
    <w:rsid w:val="00EB2C3E"/>
    <w:rsid w:val="00EB474B"/>
    <w:rsid w:val="00EB4A20"/>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57F35"/>
    <w:rsid w:val="00F60C80"/>
    <w:rsid w:val="00F628E5"/>
    <w:rsid w:val="00F62D63"/>
    <w:rsid w:val="00F64307"/>
    <w:rsid w:val="00F65642"/>
    <w:rsid w:val="00F6619B"/>
    <w:rsid w:val="00F66401"/>
    <w:rsid w:val="00F71F9C"/>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BF879"/>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12"/>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7456">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30EC-C155-4620-B2D4-F79C2CBE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2015-03-13T15:09:00Z</cp:lastPrinted>
  <dcterms:created xsi:type="dcterms:W3CDTF">2020-08-31T22:43:00Z</dcterms:created>
  <dcterms:modified xsi:type="dcterms:W3CDTF">2020-08-31T22:43:00Z</dcterms:modified>
</cp:coreProperties>
</file>