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BF8E3" w14:textId="77777777" w:rsidR="00CF1FFD" w:rsidRDefault="00CF1FFD">
      <w:pPr>
        <w:rPr>
          <w:vanish/>
          <w:sz w:val="2"/>
        </w:rPr>
      </w:pPr>
    </w:p>
    <w:p w14:paraId="60480C1B" w14:textId="77777777" w:rsidR="00BB759D" w:rsidRPr="00BB759D" w:rsidRDefault="00BB759D" w:rsidP="002F766A">
      <w:pPr>
        <w:spacing w:after="0" w:line="480" w:lineRule="auto"/>
        <w:jc w:val="center"/>
        <w:rPr>
          <w:b/>
        </w:rPr>
      </w:pPr>
      <w:r w:rsidRPr="00BB759D">
        <w:rPr>
          <w:b/>
        </w:rPr>
        <w:t>Attachment D</w:t>
      </w:r>
      <w:r w:rsidR="00CA500C">
        <w:rPr>
          <w:b/>
        </w:rPr>
        <w:t>-1</w:t>
      </w:r>
    </w:p>
    <w:p w14:paraId="47055A60" w14:textId="77777777" w:rsidR="00C02DC7" w:rsidRPr="00D2739B" w:rsidRDefault="00BB759D" w:rsidP="002F766A">
      <w:pPr>
        <w:spacing w:after="0" w:line="480" w:lineRule="auto"/>
        <w:jc w:val="center"/>
        <w:rPr>
          <w:b/>
        </w:rPr>
      </w:pPr>
      <w:r w:rsidRPr="00BB759D">
        <w:rPr>
          <w:b/>
        </w:rPr>
        <w:t xml:space="preserve">Description of the </w:t>
      </w:r>
      <w:r w:rsidR="00CA500C">
        <w:rPr>
          <w:b/>
        </w:rPr>
        <w:t xml:space="preserve">2020A </w:t>
      </w:r>
      <w:r w:rsidRPr="00BB759D">
        <w:rPr>
          <w:b/>
        </w:rPr>
        <w:t>Bonds</w:t>
      </w:r>
    </w:p>
    <w:p w14:paraId="3368E44D" w14:textId="77777777" w:rsidR="00C02DC7" w:rsidRDefault="00C02DC7" w:rsidP="002F766A">
      <w:pPr>
        <w:widowControl w:val="0"/>
        <w:spacing w:after="0" w:line="480" w:lineRule="auto"/>
        <w:rPr>
          <w:bCs/>
          <w:color w:val="1A1A1A"/>
          <w:w w:val="108"/>
          <w:position w:val="-1"/>
          <w:sz w:val="21"/>
          <w:szCs w:val="21"/>
        </w:rPr>
      </w:pPr>
      <w:r w:rsidRPr="00C02DC7">
        <w:rPr>
          <w:bCs/>
          <w:color w:val="1A1A1A"/>
          <w:w w:val="108"/>
          <w:position w:val="-1"/>
          <w:sz w:val="21"/>
          <w:szCs w:val="21"/>
        </w:rPr>
        <w:t>(a)</w:t>
      </w:r>
      <w:r>
        <w:rPr>
          <w:bCs/>
          <w:color w:val="1A1A1A"/>
          <w:w w:val="108"/>
          <w:position w:val="-1"/>
          <w:sz w:val="21"/>
          <w:szCs w:val="21"/>
        </w:rPr>
        <w:tab/>
        <w:t>Principal Amount:</w:t>
      </w:r>
      <w:r>
        <w:rPr>
          <w:bCs/>
          <w:color w:val="1A1A1A"/>
          <w:w w:val="108"/>
          <w:position w:val="-1"/>
          <w:sz w:val="21"/>
          <w:szCs w:val="21"/>
        </w:rPr>
        <w:tab/>
      </w:r>
      <w:r>
        <w:rPr>
          <w:bCs/>
          <w:color w:val="1A1A1A"/>
          <w:w w:val="108"/>
          <w:position w:val="-1"/>
          <w:sz w:val="21"/>
          <w:szCs w:val="21"/>
        </w:rPr>
        <w:tab/>
      </w:r>
      <w:r w:rsidR="005B2C3A">
        <w:rPr>
          <w:bCs/>
          <w:color w:val="1A1A1A"/>
          <w:w w:val="108"/>
          <w:position w:val="-1"/>
          <w:sz w:val="21"/>
          <w:szCs w:val="21"/>
        </w:rPr>
        <w:t>$179,530,000</w:t>
      </w:r>
    </w:p>
    <w:p w14:paraId="5A0B2621" w14:textId="77777777" w:rsidR="00C02DC7" w:rsidRPr="00C02DC7" w:rsidRDefault="00C02DC7" w:rsidP="002F766A">
      <w:pPr>
        <w:widowControl w:val="0"/>
        <w:tabs>
          <w:tab w:val="left" w:pos="720"/>
        </w:tabs>
        <w:spacing w:after="0" w:line="240" w:lineRule="auto"/>
        <w:ind w:left="3600" w:hanging="3600"/>
        <w:rPr>
          <w:bCs/>
          <w:color w:val="1A1A1A"/>
          <w:w w:val="108"/>
          <w:position w:val="-1"/>
          <w:sz w:val="21"/>
          <w:szCs w:val="21"/>
        </w:rPr>
      </w:pPr>
      <w:r>
        <w:rPr>
          <w:bCs/>
          <w:color w:val="1A1A1A"/>
          <w:w w:val="108"/>
          <w:position w:val="-1"/>
          <w:sz w:val="21"/>
          <w:szCs w:val="21"/>
        </w:rPr>
        <w:t>(b)</w:t>
      </w:r>
      <w:r>
        <w:rPr>
          <w:bCs/>
          <w:color w:val="1A1A1A"/>
          <w:w w:val="108"/>
          <w:position w:val="-1"/>
          <w:sz w:val="21"/>
          <w:szCs w:val="21"/>
        </w:rPr>
        <w:tab/>
        <w:t>Purchase Price:</w:t>
      </w:r>
      <w:r>
        <w:rPr>
          <w:bCs/>
          <w:color w:val="1A1A1A"/>
          <w:w w:val="108"/>
          <w:position w:val="-1"/>
          <w:sz w:val="21"/>
          <w:szCs w:val="21"/>
        </w:rPr>
        <w:tab/>
      </w:r>
      <w:r w:rsidR="005B2C3A">
        <w:rPr>
          <w:bCs/>
          <w:color w:val="1A1A1A"/>
          <w:w w:val="108"/>
          <w:position w:val="-1"/>
          <w:sz w:val="21"/>
          <w:szCs w:val="21"/>
        </w:rPr>
        <w:t>$205,189,788.44</w:t>
      </w:r>
      <w:r w:rsidR="005B2C3A" w:rsidRPr="00C02DC7">
        <w:rPr>
          <w:bCs/>
          <w:color w:val="1A1A1A"/>
          <w:w w:val="108"/>
          <w:position w:val="-1"/>
          <w:sz w:val="21"/>
          <w:szCs w:val="21"/>
        </w:rPr>
        <w:t xml:space="preserve">, </w:t>
      </w:r>
      <w:r w:rsidRPr="00C02DC7">
        <w:rPr>
          <w:bCs/>
          <w:color w:val="1A1A1A"/>
          <w:w w:val="108"/>
          <w:position w:val="-1"/>
          <w:sz w:val="21"/>
          <w:szCs w:val="21"/>
        </w:rPr>
        <w:t xml:space="preserve">representing the stated principal amount of the </w:t>
      </w:r>
      <w:r w:rsidR="00737486">
        <w:rPr>
          <w:bCs/>
          <w:color w:val="1A1A1A"/>
          <w:w w:val="108"/>
          <w:position w:val="-1"/>
          <w:sz w:val="21"/>
          <w:szCs w:val="21"/>
        </w:rPr>
        <w:t xml:space="preserve">2020A </w:t>
      </w:r>
      <w:r w:rsidRPr="00C02DC7">
        <w:rPr>
          <w:bCs/>
          <w:color w:val="1A1A1A"/>
          <w:w w:val="108"/>
          <w:position w:val="-1"/>
          <w:sz w:val="21"/>
          <w:szCs w:val="21"/>
        </w:rPr>
        <w:t xml:space="preserve">Bonds plus a </w:t>
      </w:r>
      <w:r w:rsidR="007D4F74" w:rsidRPr="00C02DC7">
        <w:rPr>
          <w:bCs/>
          <w:color w:val="1A1A1A"/>
          <w:w w:val="108"/>
          <w:position w:val="-1"/>
          <w:sz w:val="21"/>
          <w:szCs w:val="21"/>
        </w:rPr>
        <w:t>premium of</w:t>
      </w:r>
      <w:r w:rsidRPr="00C02DC7">
        <w:rPr>
          <w:bCs/>
          <w:color w:val="1A1A1A"/>
          <w:w w:val="108"/>
          <w:position w:val="-1"/>
          <w:sz w:val="21"/>
          <w:szCs w:val="21"/>
        </w:rPr>
        <w:t xml:space="preserve"> </w:t>
      </w:r>
      <w:r w:rsidR="005B2C3A">
        <w:rPr>
          <w:bCs/>
          <w:color w:val="1A1A1A"/>
          <w:w w:val="108"/>
          <w:position w:val="-1"/>
          <w:sz w:val="21"/>
          <w:szCs w:val="21"/>
        </w:rPr>
        <w:t>$26,019,916.65</w:t>
      </w:r>
      <w:r w:rsidR="005B2C3A" w:rsidRPr="00C02DC7">
        <w:rPr>
          <w:bCs/>
          <w:color w:val="1A1A1A"/>
          <w:w w:val="108"/>
          <w:position w:val="-1"/>
          <w:sz w:val="21"/>
          <w:szCs w:val="21"/>
        </w:rPr>
        <w:t xml:space="preserve">, </w:t>
      </w:r>
      <w:r w:rsidRPr="00C02DC7">
        <w:rPr>
          <w:bCs/>
          <w:color w:val="1A1A1A"/>
          <w:w w:val="108"/>
          <w:position w:val="-1"/>
          <w:sz w:val="21"/>
          <w:szCs w:val="21"/>
        </w:rPr>
        <w:t xml:space="preserve">minus an underwriter's </w:t>
      </w:r>
      <w:r w:rsidR="007D4F74" w:rsidRPr="00C02DC7">
        <w:rPr>
          <w:bCs/>
          <w:color w:val="1A1A1A"/>
          <w:w w:val="108"/>
          <w:position w:val="-1"/>
          <w:sz w:val="21"/>
          <w:szCs w:val="21"/>
        </w:rPr>
        <w:t>discount of</w:t>
      </w:r>
      <w:r w:rsidRPr="00C02DC7">
        <w:rPr>
          <w:bCs/>
          <w:color w:val="1A1A1A"/>
          <w:w w:val="108"/>
          <w:position w:val="-1"/>
          <w:sz w:val="21"/>
          <w:szCs w:val="21"/>
        </w:rPr>
        <w:t xml:space="preserve"> </w:t>
      </w:r>
      <w:r w:rsidR="005B2C3A">
        <w:rPr>
          <w:bCs/>
          <w:color w:val="1A1A1A"/>
          <w:w w:val="108"/>
          <w:position w:val="-1"/>
          <w:sz w:val="21"/>
          <w:szCs w:val="21"/>
        </w:rPr>
        <w:t>$360,128.21</w:t>
      </w:r>
      <w:r w:rsidR="005B2C3A" w:rsidRPr="00C02DC7">
        <w:rPr>
          <w:bCs/>
          <w:color w:val="1A1A1A"/>
          <w:w w:val="108"/>
          <w:position w:val="-1"/>
          <w:sz w:val="21"/>
          <w:szCs w:val="21"/>
        </w:rPr>
        <w:t>.</w:t>
      </w:r>
    </w:p>
    <w:p w14:paraId="78C296C1" w14:textId="77777777" w:rsidR="00C02DC7" w:rsidRPr="00C02DC7" w:rsidRDefault="00C02DC7" w:rsidP="002F766A">
      <w:pPr>
        <w:widowControl w:val="0"/>
        <w:tabs>
          <w:tab w:val="left" w:pos="720"/>
        </w:tabs>
        <w:spacing w:after="0" w:line="240" w:lineRule="auto"/>
        <w:ind w:left="2880" w:hanging="2880"/>
        <w:rPr>
          <w:bCs/>
          <w:color w:val="1A1A1A"/>
          <w:w w:val="108"/>
          <w:position w:val="-1"/>
          <w:sz w:val="21"/>
          <w:szCs w:val="21"/>
        </w:rPr>
      </w:pPr>
    </w:p>
    <w:p w14:paraId="5C1E50FD" w14:textId="77777777" w:rsidR="00C02DC7" w:rsidRPr="00C02DC7" w:rsidRDefault="00C02DC7" w:rsidP="002F766A">
      <w:pPr>
        <w:widowControl w:val="0"/>
        <w:spacing w:after="0" w:line="240" w:lineRule="auto"/>
        <w:rPr>
          <w:bCs/>
          <w:color w:val="1A1A1A"/>
          <w:w w:val="108"/>
          <w:position w:val="-1"/>
          <w:sz w:val="21"/>
          <w:szCs w:val="21"/>
        </w:rPr>
      </w:pPr>
      <w:r w:rsidRPr="00C02DC7">
        <w:rPr>
          <w:bCs/>
          <w:color w:val="1A1A1A"/>
          <w:w w:val="108"/>
          <w:position w:val="-1"/>
          <w:sz w:val="21"/>
          <w:szCs w:val="21"/>
        </w:rPr>
        <w:t>(c)</w:t>
      </w:r>
      <w:r w:rsidRPr="00C02DC7">
        <w:rPr>
          <w:bCs/>
          <w:color w:val="1A1A1A"/>
          <w:w w:val="108"/>
          <w:position w:val="-1"/>
          <w:sz w:val="21"/>
          <w:szCs w:val="21"/>
        </w:rPr>
        <w:tab/>
      </w:r>
      <w:r>
        <w:rPr>
          <w:bCs/>
          <w:color w:val="1A1A1A"/>
          <w:w w:val="108"/>
          <w:position w:val="-1"/>
          <w:sz w:val="21"/>
          <w:szCs w:val="21"/>
        </w:rPr>
        <w:t>Interest Payment Dates:</w:t>
      </w:r>
      <w:r w:rsidRPr="00C02DC7">
        <w:rPr>
          <w:bCs/>
          <w:color w:val="1A1A1A"/>
          <w:w w:val="108"/>
          <w:position w:val="-1"/>
          <w:sz w:val="21"/>
          <w:szCs w:val="21"/>
        </w:rPr>
        <w:t xml:space="preserve"> </w:t>
      </w:r>
      <w:r w:rsidRPr="00C02DC7">
        <w:rPr>
          <w:bCs/>
          <w:color w:val="1A1A1A"/>
          <w:w w:val="108"/>
          <w:position w:val="-1"/>
          <w:sz w:val="21"/>
          <w:szCs w:val="21"/>
        </w:rPr>
        <w:tab/>
        <w:t xml:space="preserve">January 1 and July 1, beginning January 1, </w:t>
      </w:r>
      <w:r w:rsidR="00CA500C">
        <w:rPr>
          <w:bCs/>
          <w:color w:val="1A1A1A"/>
          <w:w w:val="108"/>
          <w:position w:val="-1"/>
          <w:sz w:val="21"/>
          <w:szCs w:val="21"/>
        </w:rPr>
        <w:t>2021</w:t>
      </w:r>
      <w:r w:rsidRPr="00C02DC7">
        <w:rPr>
          <w:bCs/>
          <w:color w:val="1A1A1A"/>
          <w:w w:val="108"/>
          <w:position w:val="-1"/>
          <w:sz w:val="21"/>
          <w:szCs w:val="21"/>
        </w:rPr>
        <w:t>.</w:t>
      </w:r>
    </w:p>
    <w:p w14:paraId="1215E2E3" w14:textId="77777777" w:rsidR="00C02DC7" w:rsidRPr="00C02DC7" w:rsidRDefault="00C02DC7" w:rsidP="002F766A">
      <w:pPr>
        <w:widowControl w:val="0"/>
        <w:spacing w:after="0" w:line="240" w:lineRule="auto"/>
        <w:rPr>
          <w:bCs/>
          <w:color w:val="1A1A1A"/>
          <w:w w:val="108"/>
          <w:position w:val="-1"/>
          <w:sz w:val="21"/>
          <w:szCs w:val="21"/>
        </w:rPr>
      </w:pPr>
    </w:p>
    <w:p w14:paraId="6CADE44C" w14:textId="77777777" w:rsidR="00C02DC7" w:rsidRPr="00C02DC7" w:rsidRDefault="00C02DC7" w:rsidP="002F766A">
      <w:pPr>
        <w:widowControl w:val="0"/>
        <w:tabs>
          <w:tab w:val="left" w:pos="720"/>
        </w:tabs>
        <w:spacing w:after="0" w:line="240" w:lineRule="auto"/>
        <w:ind w:left="3600" w:right="227" w:hanging="3600"/>
        <w:rPr>
          <w:bCs/>
          <w:color w:val="1A1A1A"/>
          <w:w w:val="108"/>
          <w:position w:val="-1"/>
          <w:sz w:val="21"/>
          <w:szCs w:val="21"/>
        </w:rPr>
      </w:pPr>
      <w:r w:rsidRPr="00C02DC7">
        <w:rPr>
          <w:bCs/>
          <w:color w:val="1A1A1A"/>
          <w:w w:val="108"/>
          <w:position w:val="-1"/>
          <w:sz w:val="21"/>
          <w:szCs w:val="21"/>
        </w:rPr>
        <w:t>(d)</w:t>
      </w:r>
      <w:r w:rsidRPr="00C02DC7">
        <w:rPr>
          <w:bCs/>
          <w:color w:val="1A1A1A"/>
          <w:w w:val="108"/>
          <w:position w:val="-1"/>
          <w:sz w:val="21"/>
          <w:szCs w:val="21"/>
        </w:rPr>
        <w:tab/>
        <w:t xml:space="preserve">Maturity  and Interest  </w:t>
      </w:r>
      <w:r>
        <w:rPr>
          <w:bCs/>
          <w:color w:val="1A1A1A"/>
          <w:w w:val="108"/>
          <w:position w:val="-1"/>
          <w:sz w:val="21"/>
          <w:szCs w:val="21"/>
        </w:rPr>
        <w:t xml:space="preserve">Rates:  </w:t>
      </w:r>
      <w:r w:rsidR="00FB0615">
        <w:rPr>
          <w:bCs/>
          <w:color w:val="1A1A1A"/>
          <w:w w:val="108"/>
          <w:position w:val="-1"/>
          <w:sz w:val="21"/>
          <w:szCs w:val="21"/>
        </w:rPr>
        <w:tab/>
      </w:r>
      <w:r w:rsidRPr="00C02DC7">
        <w:rPr>
          <w:bCs/>
          <w:color w:val="1A1A1A"/>
          <w:w w:val="108"/>
          <w:position w:val="-1"/>
          <w:sz w:val="21"/>
          <w:szCs w:val="21"/>
        </w:rPr>
        <w:t xml:space="preserve">The </w:t>
      </w:r>
      <w:r w:rsidR="00737486">
        <w:rPr>
          <w:bCs/>
          <w:color w:val="1A1A1A"/>
          <w:w w:val="108"/>
          <w:position w:val="-1"/>
          <w:sz w:val="21"/>
          <w:szCs w:val="21"/>
        </w:rPr>
        <w:t xml:space="preserve">2020A </w:t>
      </w:r>
      <w:r w:rsidRPr="00C02DC7">
        <w:rPr>
          <w:bCs/>
          <w:color w:val="1A1A1A"/>
          <w:w w:val="108"/>
          <w:position w:val="-1"/>
          <w:sz w:val="21"/>
          <w:szCs w:val="21"/>
        </w:rPr>
        <w:t>Bonds  shall  mature  on the dates  and  bear interest at the  rates (computed  on the  basis  of a 360-day  year of twelve 30-day  months),  as follows:</w:t>
      </w:r>
    </w:p>
    <w:p w14:paraId="661C1C89" w14:textId="77777777" w:rsidR="00C02DC7" w:rsidRDefault="00C02DC7" w:rsidP="002F766A">
      <w:pPr>
        <w:widowControl w:val="0"/>
        <w:spacing w:after="0" w:line="240" w:lineRule="auto"/>
        <w:rPr>
          <w:bCs/>
          <w:color w:val="1A1A1A"/>
          <w:w w:val="108"/>
          <w:position w:val="-1"/>
          <w:sz w:val="21"/>
          <w:szCs w:val="21"/>
        </w:rPr>
      </w:pPr>
      <w:r>
        <w:rPr>
          <w:bCs/>
          <w:color w:val="1A1A1A"/>
          <w:w w:val="108"/>
          <w:position w:val="-1"/>
          <w:sz w:val="21"/>
          <w:szCs w:val="21"/>
        </w:rPr>
        <w:tab/>
      </w:r>
    </w:p>
    <w:tbl>
      <w:tblPr>
        <w:tblW w:w="9693" w:type="dxa"/>
        <w:jc w:val="center"/>
        <w:tblLayout w:type="fixed"/>
        <w:tblLook w:val="01E0" w:firstRow="1" w:lastRow="1" w:firstColumn="1" w:lastColumn="1" w:noHBand="0" w:noVBand="0"/>
      </w:tblPr>
      <w:tblGrid>
        <w:gridCol w:w="1839"/>
        <w:gridCol w:w="1822"/>
        <w:gridCol w:w="1508"/>
        <w:gridCol w:w="1508"/>
        <w:gridCol w:w="1508"/>
        <w:gridCol w:w="1508"/>
      </w:tblGrid>
      <w:tr w:rsidR="002B6A38" w:rsidRPr="007535F5" w14:paraId="6844D1C3" w14:textId="77777777" w:rsidTr="002B6A38">
        <w:trPr>
          <w:trHeight w:val="93"/>
          <w:jc w:val="center"/>
        </w:trPr>
        <w:tc>
          <w:tcPr>
            <w:tcW w:w="1839" w:type="dxa"/>
            <w:shd w:val="clear" w:color="auto" w:fill="auto"/>
            <w:vAlign w:val="bottom"/>
          </w:tcPr>
          <w:p w14:paraId="5F7FA762" w14:textId="77777777" w:rsidR="002B6A38" w:rsidRPr="00FD7879" w:rsidRDefault="002B6A38" w:rsidP="002B6A38">
            <w:pPr>
              <w:pBdr>
                <w:bottom w:val="single" w:sz="4" w:space="1" w:color="auto"/>
              </w:pBdr>
              <w:jc w:val="center"/>
              <w:rPr>
                <w:b/>
                <w:sz w:val="20"/>
              </w:rPr>
            </w:pPr>
            <w:r w:rsidRPr="00FD7879">
              <w:rPr>
                <w:b/>
                <w:sz w:val="20"/>
              </w:rPr>
              <w:t>Maturity Year</w:t>
            </w:r>
            <w:r w:rsidRPr="00FD7879">
              <w:rPr>
                <w:b/>
                <w:sz w:val="20"/>
              </w:rPr>
              <w:br/>
            </w:r>
            <w:r>
              <w:rPr>
                <w:b/>
                <w:sz w:val="20"/>
              </w:rPr>
              <w:t>January</w:t>
            </w:r>
            <w:r w:rsidRPr="00FD7879">
              <w:rPr>
                <w:b/>
                <w:sz w:val="20"/>
              </w:rPr>
              <w:t xml:space="preserve"> 1</w:t>
            </w:r>
          </w:p>
        </w:tc>
        <w:tc>
          <w:tcPr>
            <w:tcW w:w="1822" w:type="dxa"/>
            <w:shd w:val="clear" w:color="auto" w:fill="auto"/>
            <w:vAlign w:val="bottom"/>
          </w:tcPr>
          <w:p w14:paraId="3F453EDB" w14:textId="77777777" w:rsidR="002B6A38" w:rsidRPr="00FD7879" w:rsidRDefault="002B6A38" w:rsidP="002B6A38">
            <w:pPr>
              <w:pBdr>
                <w:bottom w:val="single" w:sz="4" w:space="1" w:color="auto"/>
              </w:pBdr>
              <w:jc w:val="center"/>
              <w:rPr>
                <w:b/>
                <w:sz w:val="20"/>
              </w:rPr>
            </w:pPr>
            <w:r w:rsidRPr="00FD7879">
              <w:rPr>
                <w:b/>
                <w:sz w:val="20"/>
              </w:rPr>
              <w:t>Principal Amount</w:t>
            </w:r>
          </w:p>
        </w:tc>
        <w:tc>
          <w:tcPr>
            <w:tcW w:w="1508" w:type="dxa"/>
            <w:shd w:val="clear" w:color="auto" w:fill="auto"/>
            <w:vAlign w:val="bottom"/>
          </w:tcPr>
          <w:p w14:paraId="5E8932BF" w14:textId="77777777" w:rsidR="002B6A38" w:rsidRPr="00FD7879" w:rsidRDefault="002B6A38" w:rsidP="002B6A38">
            <w:pPr>
              <w:pBdr>
                <w:bottom w:val="single" w:sz="4" w:space="1" w:color="auto"/>
              </w:pBdr>
              <w:jc w:val="center"/>
              <w:rPr>
                <w:b/>
                <w:sz w:val="20"/>
              </w:rPr>
            </w:pPr>
            <w:r w:rsidRPr="00FD7879">
              <w:rPr>
                <w:b/>
                <w:sz w:val="20"/>
              </w:rPr>
              <w:t>Interest</w:t>
            </w:r>
            <w:r w:rsidRPr="00FD7879">
              <w:rPr>
                <w:b/>
                <w:sz w:val="20"/>
              </w:rPr>
              <w:br/>
              <w:t>Rates</w:t>
            </w:r>
          </w:p>
        </w:tc>
        <w:tc>
          <w:tcPr>
            <w:tcW w:w="1508" w:type="dxa"/>
            <w:vAlign w:val="bottom"/>
          </w:tcPr>
          <w:p w14:paraId="506CA566" w14:textId="77777777" w:rsidR="002B6A38" w:rsidRPr="00FD7879" w:rsidRDefault="002B6A38" w:rsidP="002B6A38">
            <w:pPr>
              <w:pBdr>
                <w:bottom w:val="single" w:sz="4" w:space="1" w:color="auto"/>
              </w:pBdr>
              <w:jc w:val="center"/>
              <w:rPr>
                <w:b/>
                <w:sz w:val="20"/>
              </w:rPr>
            </w:pPr>
            <w:r w:rsidRPr="00FD7879">
              <w:rPr>
                <w:b/>
                <w:sz w:val="20"/>
              </w:rPr>
              <w:t>Maturity Year</w:t>
            </w:r>
            <w:r w:rsidRPr="00FD7879">
              <w:rPr>
                <w:b/>
                <w:sz w:val="20"/>
              </w:rPr>
              <w:br/>
            </w:r>
            <w:r>
              <w:rPr>
                <w:b/>
                <w:sz w:val="20"/>
              </w:rPr>
              <w:t>January</w:t>
            </w:r>
            <w:r w:rsidRPr="00FD7879">
              <w:rPr>
                <w:b/>
                <w:sz w:val="20"/>
              </w:rPr>
              <w:t xml:space="preserve"> 1</w:t>
            </w:r>
          </w:p>
        </w:tc>
        <w:tc>
          <w:tcPr>
            <w:tcW w:w="1508" w:type="dxa"/>
            <w:vAlign w:val="bottom"/>
          </w:tcPr>
          <w:p w14:paraId="731215FD" w14:textId="77777777" w:rsidR="002B6A38" w:rsidRPr="00FD7879" w:rsidRDefault="002B6A38" w:rsidP="002B6A38">
            <w:pPr>
              <w:pBdr>
                <w:bottom w:val="single" w:sz="4" w:space="1" w:color="auto"/>
              </w:pBdr>
              <w:jc w:val="center"/>
              <w:rPr>
                <w:b/>
                <w:sz w:val="20"/>
              </w:rPr>
            </w:pPr>
            <w:r w:rsidRPr="00FD7879">
              <w:rPr>
                <w:b/>
                <w:sz w:val="20"/>
              </w:rPr>
              <w:t>Principal Amount</w:t>
            </w:r>
          </w:p>
        </w:tc>
        <w:tc>
          <w:tcPr>
            <w:tcW w:w="1508" w:type="dxa"/>
            <w:vAlign w:val="bottom"/>
          </w:tcPr>
          <w:p w14:paraId="17E2863F" w14:textId="77777777" w:rsidR="002B6A38" w:rsidRPr="00FD7879" w:rsidRDefault="002B6A38" w:rsidP="002B6A38">
            <w:pPr>
              <w:pBdr>
                <w:bottom w:val="single" w:sz="4" w:space="1" w:color="auto"/>
              </w:pBdr>
              <w:jc w:val="center"/>
              <w:rPr>
                <w:b/>
                <w:sz w:val="20"/>
              </w:rPr>
            </w:pPr>
            <w:r w:rsidRPr="00FD7879">
              <w:rPr>
                <w:b/>
                <w:sz w:val="20"/>
              </w:rPr>
              <w:t>Interest</w:t>
            </w:r>
            <w:r w:rsidRPr="00FD7879">
              <w:rPr>
                <w:b/>
                <w:sz w:val="20"/>
              </w:rPr>
              <w:br/>
              <w:t>Rates</w:t>
            </w:r>
          </w:p>
        </w:tc>
      </w:tr>
      <w:tr w:rsidR="002B6A38" w:rsidRPr="007535F5" w14:paraId="5F887A64" w14:textId="77777777" w:rsidTr="00AD681B">
        <w:trPr>
          <w:trHeight w:val="162"/>
          <w:jc w:val="center"/>
        </w:trPr>
        <w:tc>
          <w:tcPr>
            <w:tcW w:w="1839" w:type="dxa"/>
            <w:shd w:val="clear" w:color="auto" w:fill="auto"/>
            <w:vAlign w:val="bottom"/>
          </w:tcPr>
          <w:p w14:paraId="33300C7E" w14:textId="77777777" w:rsidR="002B6A38" w:rsidRPr="00FD7879" w:rsidRDefault="002B6A38" w:rsidP="002B6A38">
            <w:pPr>
              <w:tabs>
                <w:tab w:val="decimal" w:pos="945"/>
              </w:tabs>
              <w:spacing w:after="0"/>
              <w:jc w:val="both"/>
              <w:rPr>
                <w:sz w:val="20"/>
              </w:rPr>
            </w:pPr>
            <w:r>
              <w:rPr>
                <w:sz w:val="20"/>
              </w:rPr>
              <w:t>2022</w:t>
            </w:r>
          </w:p>
        </w:tc>
        <w:tc>
          <w:tcPr>
            <w:tcW w:w="1822" w:type="dxa"/>
            <w:shd w:val="clear" w:color="auto" w:fill="auto"/>
            <w:vAlign w:val="bottom"/>
          </w:tcPr>
          <w:p w14:paraId="555C11C4" w14:textId="77777777" w:rsidR="002B6A38" w:rsidRPr="00FD7879" w:rsidRDefault="002B6A38" w:rsidP="002B6A38">
            <w:pPr>
              <w:tabs>
                <w:tab w:val="decimal" w:pos="465"/>
                <w:tab w:val="decimal" w:pos="1413"/>
              </w:tabs>
              <w:spacing w:after="0"/>
              <w:jc w:val="both"/>
              <w:rPr>
                <w:iCs/>
                <w:sz w:val="20"/>
              </w:rPr>
            </w:pPr>
            <w:r>
              <w:rPr>
                <w:iCs/>
                <w:sz w:val="20"/>
              </w:rPr>
              <w:tab/>
              <w:t>$</w:t>
            </w:r>
            <w:r>
              <w:rPr>
                <w:iCs/>
                <w:sz w:val="20"/>
              </w:rPr>
              <w:tab/>
              <w:t>2,090,000</w:t>
            </w:r>
          </w:p>
        </w:tc>
        <w:tc>
          <w:tcPr>
            <w:tcW w:w="1508" w:type="dxa"/>
            <w:shd w:val="clear" w:color="auto" w:fill="auto"/>
            <w:vAlign w:val="bottom"/>
          </w:tcPr>
          <w:p w14:paraId="48227DCB" w14:textId="77777777" w:rsidR="002B6A38" w:rsidRPr="00FD7879" w:rsidRDefault="002B6A38" w:rsidP="002B6A38">
            <w:pPr>
              <w:tabs>
                <w:tab w:val="decimal" w:pos="504"/>
              </w:tabs>
              <w:spacing w:after="0"/>
              <w:jc w:val="both"/>
              <w:rPr>
                <w:sz w:val="20"/>
              </w:rPr>
            </w:pPr>
            <w:r>
              <w:rPr>
                <w:sz w:val="20"/>
              </w:rPr>
              <w:t>5.000%</w:t>
            </w:r>
          </w:p>
        </w:tc>
        <w:tc>
          <w:tcPr>
            <w:tcW w:w="1508" w:type="dxa"/>
            <w:vAlign w:val="bottom"/>
          </w:tcPr>
          <w:p w14:paraId="6E40BCAB" w14:textId="77777777" w:rsidR="002B6A38" w:rsidRDefault="002B6A38" w:rsidP="002B6A38">
            <w:pPr>
              <w:tabs>
                <w:tab w:val="decimal" w:pos="945"/>
              </w:tabs>
              <w:spacing w:after="0"/>
              <w:jc w:val="both"/>
              <w:rPr>
                <w:sz w:val="20"/>
              </w:rPr>
            </w:pPr>
            <w:r>
              <w:rPr>
                <w:sz w:val="20"/>
              </w:rPr>
              <w:t>2036</w:t>
            </w:r>
          </w:p>
        </w:tc>
        <w:tc>
          <w:tcPr>
            <w:tcW w:w="1508" w:type="dxa"/>
            <w:vAlign w:val="bottom"/>
          </w:tcPr>
          <w:p w14:paraId="4492E9DA" w14:textId="77777777" w:rsidR="002B6A38" w:rsidRPr="00FD7879" w:rsidRDefault="002B6A38" w:rsidP="002B6A38">
            <w:pPr>
              <w:tabs>
                <w:tab w:val="decimal" w:pos="1413"/>
              </w:tabs>
              <w:spacing w:after="0"/>
              <w:jc w:val="both"/>
              <w:rPr>
                <w:sz w:val="20"/>
              </w:rPr>
            </w:pPr>
            <w:r>
              <w:rPr>
                <w:sz w:val="20"/>
              </w:rPr>
              <w:t>$  9,080,000</w:t>
            </w:r>
          </w:p>
        </w:tc>
        <w:tc>
          <w:tcPr>
            <w:tcW w:w="1508" w:type="dxa"/>
            <w:vAlign w:val="bottom"/>
          </w:tcPr>
          <w:p w14:paraId="5322223E" w14:textId="77777777" w:rsidR="002B6A38" w:rsidRPr="00FD7879" w:rsidRDefault="002B6A38" w:rsidP="002B6A38">
            <w:pPr>
              <w:tabs>
                <w:tab w:val="decimal" w:pos="504"/>
              </w:tabs>
              <w:spacing w:after="0"/>
              <w:rPr>
                <w:sz w:val="20"/>
              </w:rPr>
            </w:pPr>
            <w:r>
              <w:rPr>
                <w:sz w:val="20"/>
              </w:rPr>
              <w:t>1.750%</w:t>
            </w:r>
          </w:p>
        </w:tc>
      </w:tr>
      <w:tr w:rsidR="002B6A38" w:rsidRPr="007535F5" w14:paraId="5862711C" w14:textId="77777777" w:rsidTr="00AD681B">
        <w:trPr>
          <w:trHeight w:val="333"/>
          <w:jc w:val="center"/>
        </w:trPr>
        <w:tc>
          <w:tcPr>
            <w:tcW w:w="1839" w:type="dxa"/>
            <w:shd w:val="clear" w:color="auto" w:fill="auto"/>
            <w:vAlign w:val="bottom"/>
          </w:tcPr>
          <w:p w14:paraId="11CC2E50" w14:textId="77777777" w:rsidR="002B6A38" w:rsidRPr="00FD7879" w:rsidRDefault="002B6A38" w:rsidP="002B6A38">
            <w:pPr>
              <w:tabs>
                <w:tab w:val="decimal" w:pos="945"/>
              </w:tabs>
              <w:spacing w:after="0"/>
              <w:jc w:val="both"/>
              <w:rPr>
                <w:sz w:val="20"/>
              </w:rPr>
            </w:pPr>
            <w:r>
              <w:rPr>
                <w:sz w:val="20"/>
              </w:rPr>
              <w:t>2023</w:t>
            </w:r>
          </w:p>
        </w:tc>
        <w:tc>
          <w:tcPr>
            <w:tcW w:w="1822" w:type="dxa"/>
            <w:shd w:val="clear" w:color="auto" w:fill="auto"/>
            <w:vAlign w:val="bottom"/>
          </w:tcPr>
          <w:p w14:paraId="611980B0" w14:textId="77777777" w:rsidR="002B6A38" w:rsidRPr="00FD7879" w:rsidRDefault="002B6A38" w:rsidP="002B6A38">
            <w:pPr>
              <w:tabs>
                <w:tab w:val="decimal" w:pos="1413"/>
              </w:tabs>
              <w:spacing w:after="0"/>
              <w:jc w:val="both"/>
              <w:rPr>
                <w:sz w:val="20"/>
              </w:rPr>
            </w:pPr>
            <w:r>
              <w:rPr>
                <w:sz w:val="20"/>
              </w:rPr>
              <w:t>2,200,000</w:t>
            </w:r>
          </w:p>
        </w:tc>
        <w:tc>
          <w:tcPr>
            <w:tcW w:w="1508" w:type="dxa"/>
            <w:shd w:val="clear" w:color="auto" w:fill="auto"/>
            <w:vAlign w:val="bottom"/>
          </w:tcPr>
          <w:p w14:paraId="2A6AC0AC" w14:textId="77777777" w:rsidR="002B6A38" w:rsidRPr="00FD7879" w:rsidRDefault="002B6A38" w:rsidP="002B6A38">
            <w:pPr>
              <w:tabs>
                <w:tab w:val="decimal" w:pos="504"/>
              </w:tabs>
              <w:spacing w:after="0"/>
              <w:rPr>
                <w:sz w:val="20"/>
              </w:rPr>
            </w:pPr>
            <w:r>
              <w:rPr>
                <w:sz w:val="20"/>
              </w:rPr>
              <w:t>5.000</w:t>
            </w:r>
          </w:p>
        </w:tc>
        <w:tc>
          <w:tcPr>
            <w:tcW w:w="1508" w:type="dxa"/>
            <w:vAlign w:val="bottom"/>
          </w:tcPr>
          <w:p w14:paraId="5C6E4D11" w14:textId="77777777" w:rsidR="002B6A38" w:rsidRDefault="002B6A38" w:rsidP="002B6A38">
            <w:pPr>
              <w:tabs>
                <w:tab w:val="decimal" w:pos="945"/>
              </w:tabs>
              <w:spacing w:after="0"/>
              <w:jc w:val="both"/>
              <w:rPr>
                <w:sz w:val="20"/>
              </w:rPr>
            </w:pPr>
            <w:r>
              <w:rPr>
                <w:sz w:val="20"/>
              </w:rPr>
              <w:t>2037</w:t>
            </w:r>
          </w:p>
        </w:tc>
        <w:tc>
          <w:tcPr>
            <w:tcW w:w="1508" w:type="dxa"/>
            <w:vAlign w:val="bottom"/>
          </w:tcPr>
          <w:p w14:paraId="0E8F6310" w14:textId="77777777" w:rsidR="002B6A38" w:rsidRPr="00FD7879" w:rsidRDefault="002B6A38" w:rsidP="002B6A38">
            <w:pPr>
              <w:tabs>
                <w:tab w:val="decimal" w:pos="1413"/>
              </w:tabs>
              <w:spacing w:after="0"/>
              <w:jc w:val="both"/>
              <w:rPr>
                <w:sz w:val="20"/>
              </w:rPr>
            </w:pPr>
            <w:r>
              <w:rPr>
                <w:sz w:val="20"/>
              </w:rPr>
              <w:t>3,265,000</w:t>
            </w:r>
          </w:p>
        </w:tc>
        <w:tc>
          <w:tcPr>
            <w:tcW w:w="1508" w:type="dxa"/>
            <w:vAlign w:val="bottom"/>
          </w:tcPr>
          <w:p w14:paraId="2DD82725" w14:textId="77777777" w:rsidR="002B6A38" w:rsidRPr="00FD7879" w:rsidRDefault="002B6A38" w:rsidP="002B6A38">
            <w:pPr>
              <w:tabs>
                <w:tab w:val="decimal" w:pos="504"/>
              </w:tabs>
              <w:spacing w:after="0"/>
              <w:rPr>
                <w:sz w:val="20"/>
              </w:rPr>
            </w:pPr>
            <w:r>
              <w:rPr>
                <w:sz w:val="20"/>
              </w:rPr>
              <w:t>1.875</w:t>
            </w:r>
          </w:p>
        </w:tc>
      </w:tr>
      <w:tr w:rsidR="002B6A38" w:rsidRPr="007535F5" w14:paraId="393A6A86" w14:textId="77777777" w:rsidTr="00AD681B">
        <w:trPr>
          <w:trHeight w:val="334"/>
          <w:jc w:val="center"/>
        </w:trPr>
        <w:tc>
          <w:tcPr>
            <w:tcW w:w="1839" w:type="dxa"/>
            <w:shd w:val="clear" w:color="auto" w:fill="auto"/>
            <w:vAlign w:val="bottom"/>
          </w:tcPr>
          <w:p w14:paraId="539A21A0" w14:textId="77777777" w:rsidR="002B6A38" w:rsidRPr="00FD7879" w:rsidRDefault="002B6A38" w:rsidP="002B6A38">
            <w:pPr>
              <w:tabs>
                <w:tab w:val="decimal" w:pos="945"/>
              </w:tabs>
              <w:spacing w:after="0"/>
              <w:jc w:val="both"/>
              <w:rPr>
                <w:sz w:val="20"/>
              </w:rPr>
            </w:pPr>
            <w:r>
              <w:rPr>
                <w:sz w:val="20"/>
              </w:rPr>
              <w:t>2024</w:t>
            </w:r>
          </w:p>
        </w:tc>
        <w:tc>
          <w:tcPr>
            <w:tcW w:w="1822" w:type="dxa"/>
            <w:shd w:val="clear" w:color="auto" w:fill="auto"/>
            <w:vAlign w:val="bottom"/>
          </w:tcPr>
          <w:p w14:paraId="5B08EAE3" w14:textId="77777777" w:rsidR="002B6A38" w:rsidRPr="00FD7879" w:rsidRDefault="002B6A38" w:rsidP="002B6A38">
            <w:pPr>
              <w:tabs>
                <w:tab w:val="decimal" w:pos="1413"/>
              </w:tabs>
              <w:spacing w:after="0"/>
              <w:jc w:val="both"/>
              <w:rPr>
                <w:sz w:val="20"/>
              </w:rPr>
            </w:pPr>
            <w:r>
              <w:rPr>
                <w:sz w:val="20"/>
              </w:rPr>
              <w:t>2,310,000</w:t>
            </w:r>
          </w:p>
        </w:tc>
        <w:tc>
          <w:tcPr>
            <w:tcW w:w="1508" w:type="dxa"/>
            <w:shd w:val="clear" w:color="auto" w:fill="auto"/>
            <w:vAlign w:val="bottom"/>
          </w:tcPr>
          <w:p w14:paraId="0027F8A9" w14:textId="77777777" w:rsidR="002B6A38" w:rsidRPr="00FD7879" w:rsidRDefault="002B6A38" w:rsidP="002B6A38">
            <w:pPr>
              <w:tabs>
                <w:tab w:val="decimal" w:pos="504"/>
              </w:tabs>
              <w:spacing w:after="0"/>
              <w:rPr>
                <w:sz w:val="20"/>
              </w:rPr>
            </w:pPr>
            <w:r>
              <w:rPr>
                <w:sz w:val="20"/>
              </w:rPr>
              <w:t>5.000</w:t>
            </w:r>
          </w:p>
        </w:tc>
        <w:tc>
          <w:tcPr>
            <w:tcW w:w="1508" w:type="dxa"/>
            <w:vAlign w:val="bottom"/>
          </w:tcPr>
          <w:p w14:paraId="187B17FB" w14:textId="77777777" w:rsidR="002B6A38" w:rsidRDefault="002B6A38" w:rsidP="002B6A38">
            <w:pPr>
              <w:tabs>
                <w:tab w:val="decimal" w:pos="945"/>
              </w:tabs>
              <w:spacing w:after="0"/>
              <w:jc w:val="both"/>
              <w:rPr>
                <w:sz w:val="20"/>
              </w:rPr>
            </w:pPr>
            <w:r>
              <w:rPr>
                <w:sz w:val="20"/>
              </w:rPr>
              <w:t>2038</w:t>
            </w:r>
          </w:p>
        </w:tc>
        <w:tc>
          <w:tcPr>
            <w:tcW w:w="1508" w:type="dxa"/>
            <w:vAlign w:val="bottom"/>
          </w:tcPr>
          <w:p w14:paraId="4553AE95" w14:textId="77777777" w:rsidR="002B6A38" w:rsidRPr="00FD7879" w:rsidRDefault="002B6A38" w:rsidP="002B6A38">
            <w:pPr>
              <w:tabs>
                <w:tab w:val="decimal" w:pos="1413"/>
              </w:tabs>
              <w:spacing w:after="0"/>
              <w:jc w:val="both"/>
              <w:rPr>
                <w:sz w:val="20"/>
              </w:rPr>
            </w:pPr>
            <w:r>
              <w:rPr>
                <w:sz w:val="20"/>
              </w:rPr>
              <w:t>3,320,000</w:t>
            </w:r>
          </w:p>
        </w:tc>
        <w:tc>
          <w:tcPr>
            <w:tcW w:w="1508" w:type="dxa"/>
            <w:vAlign w:val="bottom"/>
          </w:tcPr>
          <w:p w14:paraId="365D6D64" w14:textId="77777777" w:rsidR="002B6A38" w:rsidRPr="00FD7879" w:rsidRDefault="002B6A38" w:rsidP="002B6A38">
            <w:pPr>
              <w:tabs>
                <w:tab w:val="decimal" w:pos="504"/>
              </w:tabs>
              <w:spacing w:after="0"/>
              <w:rPr>
                <w:sz w:val="20"/>
              </w:rPr>
            </w:pPr>
            <w:r>
              <w:rPr>
                <w:sz w:val="20"/>
              </w:rPr>
              <w:t>1.875</w:t>
            </w:r>
          </w:p>
        </w:tc>
      </w:tr>
      <w:tr w:rsidR="002B6A38" w:rsidRPr="007535F5" w14:paraId="539CB9FF" w14:textId="77777777" w:rsidTr="00AD681B">
        <w:trPr>
          <w:trHeight w:val="333"/>
          <w:jc w:val="center"/>
        </w:trPr>
        <w:tc>
          <w:tcPr>
            <w:tcW w:w="1839" w:type="dxa"/>
            <w:shd w:val="clear" w:color="auto" w:fill="auto"/>
            <w:vAlign w:val="bottom"/>
          </w:tcPr>
          <w:p w14:paraId="11155E50" w14:textId="77777777" w:rsidR="002B6A38" w:rsidRPr="00FD7879" w:rsidRDefault="002B6A38" w:rsidP="002B6A38">
            <w:pPr>
              <w:tabs>
                <w:tab w:val="decimal" w:pos="945"/>
              </w:tabs>
              <w:spacing w:after="0"/>
              <w:jc w:val="both"/>
              <w:rPr>
                <w:sz w:val="20"/>
              </w:rPr>
            </w:pPr>
            <w:r>
              <w:rPr>
                <w:sz w:val="20"/>
              </w:rPr>
              <w:t>2025</w:t>
            </w:r>
          </w:p>
        </w:tc>
        <w:tc>
          <w:tcPr>
            <w:tcW w:w="1822" w:type="dxa"/>
            <w:shd w:val="clear" w:color="auto" w:fill="auto"/>
            <w:vAlign w:val="bottom"/>
          </w:tcPr>
          <w:p w14:paraId="7BCFEF69" w14:textId="77777777" w:rsidR="002B6A38" w:rsidRPr="00FD7879" w:rsidRDefault="002B6A38" w:rsidP="002B6A38">
            <w:pPr>
              <w:tabs>
                <w:tab w:val="decimal" w:pos="1413"/>
              </w:tabs>
              <w:spacing w:after="0"/>
              <w:jc w:val="both"/>
              <w:rPr>
                <w:sz w:val="20"/>
              </w:rPr>
            </w:pPr>
            <w:r>
              <w:rPr>
                <w:sz w:val="20"/>
              </w:rPr>
              <w:t>2,420,000</w:t>
            </w:r>
          </w:p>
        </w:tc>
        <w:tc>
          <w:tcPr>
            <w:tcW w:w="1508" w:type="dxa"/>
            <w:shd w:val="clear" w:color="auto" w:fill="auto"/>
            <w:vAlign w:val="bottom"/>
          </w:tcPr>
          <w:p w14:paraId="732092DE" w14:textId="77777777" w:rsidR="002B6A38" w:rsidRPr="00FD7879" w:rsidRDefault="002B6A38" w:rsidP="002B6A38">
            <w:pPr>
              <w:tabs>
                <w:tab w:val="decimal" w:pos="504"/>
              </w:tabs>
              <w:spacing w:after="0"/>
              <w:rPr>
                <w:sz w:val="20"/>
              </w:rPr>
            </w:pPr>
            <w:r>
              <w:rPr>
                <w:sz w:val="20"/>
              </w:rPr>
              <w:t>5.000</w:t>
            </w:r>
          </w:p>
        </w:tc>
        <w:tc>
          <w:tcPr>
            <w:tcW w:w="1508" w:type="dxa"/>
            <w:vAlign w:val="bottom"/>
          </w:tcPr>
          <w:p w14:paraId="43AF3513" w14:textId="77777777" w:rsidR="002B6A38" w:rsidRDefault="002B6A38" w:rsidP="002B6A38">
            <w:pPr>
              <w:tabs>
                <w:tab w:val="decimal" w:pos="945"/>
              </w:tabs>
              <w:spacing w:after="0"/>
              <w:jc w:val="both"/>
              <w:rPr>
                <w:sz w:val="20"/>
              </w:rPr>
            </w:pPr>
            <w:r>
              <w:rPr>
                <w:sz w:val="20"/>
              </w:rPr>
              <w:t>2039</w:t>
            </w:r>
          </w:p>
        </w:tc>
        <w:tc>
          <w:tcPr>
            <w:tcW w:w="1508" w:type="dxa"/>
            <w:vAlign w:val="bottom"/>
          </w:tcPr>
          <w:p w14:paraId="3393FF6E" w14:textId="77777777" w:rsidR="002B6A38" w:rsidRPr="00FD7879" w:rsidRDefault="002B6A38" w:rsidP="002B6A38">
            <w:pPr>
              <w:tabs>
                <w:tab w:val="decimal" w:pos="1413"/>
              </w:tabs>
              <w:spacing w:after="0"/>
              <w:jc w:val="both"/>
              <w:rPr>
                <w:sz w:val="20"/>
              </w:rPr>
            </w:pPr>
            <w:r>
              <w:rPr>
                <w:sz w:val="20"/>
              </w:rPr>
              <w:t>3,385,000</w:t>
            </w:r>
          </w:p>
        </w:tc>
        <w:tc>
          <w:tcPr>
            <w:tcW w:w="1508" w:type="dxa"/>
            <w:vAlign w:val="bottom"/>
          </w:tcPr>
          <w:p w14:paraId="4FBAFD85" w14:textId="77777777" w:rsidR="002B6A38" w:rsidRPr="00FD7879" w:rsidRDefault="002B6A38" w:rsidP="002B6A38">
            <w:pPr>
              <w:tabs>
                <w:tab w:val="decimal" w:pos="504"/>
              </w:tabs>
              <w:spacing w:after="0"/>
              <w:rPr>
                <w:sz w:val="20"/>
              </w:rPr>
            </w:pPr>
            <w:r>
              <w:rPr>
                <w:sz w:val="20"/>
              </w:rPr>
              <w:t>2.000</w:t>
            </w:r>
          </w:p>
        </w:tc>
      </w:tr>
      <w:tr w:rsidR="002B6A38" w:rsidRPr="007535F5" w14:paraId="2C4E22C3" w14:textId="77777777" w:rsidTr="00AD681B">
        <w:trPr>
          <w:trHeight w:val="333"/>
          <w:jc w:val="center"/>
        </w:trPr>
        <w:tc>
          <w:tcPr>
            <w:tcW w:w="1839" w:type="dxa"/>
            <w:shd w:val="clear" w:color="auto" w:fill="auto"/>
            <w:vAlign w:val="bottom"/>
          </w:tcPr>
          <w:p w14:paraId="3E984DF1" w14:textId="77777777" w:rsidR="002B6A38" w:rsidRPr="00FD7879" w:rsidRDefault="002B6A38" w:rsidP="002B6A38">
            <w:pPr>
              <w:tabs>
                <w:tab w:val="decimal" w:pos="945"/>
              </w:tabs>
              <w:spacing w:after="0"/>
              <w:jc w:val="both"/>
              <w:rPr>
                <w:sz w:val="20"/>
              </w:rPr>
            </w:pPr>
            <w:r>
              <w:rPr>
                <w:sz w:val="20"/>
              </w:rPr>
              <w:t>2026</w:t>
            </w:r>
          </w:p>
        </w:tc>
        <w:tc>
          <w:tcPr>
            <w:tcW w:w="1822" w:type="dxa"/>
            <w:shd w:val="clear" w:color="auto" w:fill="auto"/>
            <w:vAlign w:val="bottom"/>
          </w:tcPr>
          <w:p w14:paraId="73F2FC60" w14:textId="77777777" w:rsidR="002B6A38" w:rsidRPr="00FD7879" w:rsidRDefault="002B6A38" w:rsidP="002B6A38">
            <w:pPr>
              <w:tabs>
                <w:tab w:val="decimal" w:pos="1413"/>
              </w:tabs>
              <w:spacing w:after="0"/>
              <w:jc w:val="both"/>
              <w:rPr>
                <w:sz w:val="20"/>
              </w:rPr>
            </w:pPr>
            <w:r>
              <w:rPr>
                <w:sz w:val="20"/>
              </w:rPr>
              <w:t>2,545,000</w:t>
            </w:r>
          </w:p>
        </w:tc>
        <w:tc>
          <w:tcPr>
            <w:tcW w:w="1508" w:type="dxa"/>
            <w:shd w:val="clear" w:color="auto" w:fill="auto"/>
            <w:vAlign w:val="bottom"/>
          </w:tcPr>
          <w:p w14:paraId="4BC8E94F" w14:textId="77777777" w:rsidR="002B6A38" w:rsidRPr="00FD7879" w:rsidRDefault="002B6A38" w:rsidP="002B6A38">
            <w:pPr>
              <w:tabs>
                <w:tab w:val="decimal" w:pos="504"/>
              </w:tabs>
              <w:spacing w:after="0"/>
              <w:rPr>
                <w:sz w:val="20"/>
              </w:rPr>
            </w:pPr>
            <w:r>
              <w:rPr>
                <w:sz w:val="20"/>
              </w:rPr>
              <w:t>5.000</w:t>
            </w:r>
          </w:p>
        </w:tc>
        <w:tc>
          <w:tcPr>
            <w:tcW w:w="1508" w:type="dxa"/>
            <w:vAlign w:val="bottom"/>
          </w:tcPr>
          <w:p w14:paraId="75AB4E0B" w14:textId="77777777" w:rsidR="002B6A38" w:rsidRDefault="002B6A38" w:rsidP="002B6A38">
            <w:pPr>
              <w:tabs>
                <w:tab w:val="decimal" w:pos="945"/>
              </w:tabs>
              <w:spacing w:after="0"/>
              <w:jc w:val="both"/>
              <w:rPr>
                <w:sz w:val="20"/>
              </w:rPr>
            </w:pPr>
            <w:r>
              <w:rPr>
                <w:sz w:val="20"/>
              </w:rPr>
              <w:t>2040</w:t>
            </w:r>
          </w:p>
        </w:tc>
        <w:tc>
          <w:tcPr>
            <w:tcW w:w="1508" w:type="dxa"/>
            <w:vAlign w:val="bottom"/>
          </w:tcPr>
          <w:p w14:paraId="47DDEDBD" w14:textId="77777777" w:rsidR="002B6A38" w:rsidRPr="00FD7879" w:rsidRDefault="002B6A38" w:rsidP="002B6A38">
            <w:pPr>
              <w:tabs>
                <w:tab w:val="decimal" w:pos="1413"/>
              </w:tabs>
              <w:spacing w:after="0"/>
              <w:jc w:val="both"/>
              <w:rPr>
                <w:sz w:val="20"/>
              </w:rPr>
            </w:pPr>
            <w:r>
              <w:rPr>
                <w:sz w:val="20"/>
              </w:rPr>
              <w:t>3,450,000</w:t>
            </w:r>
          </w:p>
        </w:tc>
        <w:tc>
          <w:tcPr>
            <w:tcW w:w="1508" w:type="dxa"/>
            <w:vAlign w:val="bottom"/>
          </w:tcPr>
          <w:p w14:paraId="27F63B50" w14:textId="77777777" w:rsidR="002B6A38" w:rsidRPr="00FD7879" w:rsidRDefault="002B6A38" w:rsidP="002B6A38">
            <w:pPr>
              <w:tabs>
                <w:tab w:val="decimal" w:pos="504"/>
              </w:tabs>
              <w:spacing w:after="0"/>
              <w:rPr>
                <w:sz w:val="20"/>
              </w:rPr>
            </w:pPr>
            <w:r>
              <w:rPr>
                <w:sz w:val="20"/>
              </w:rPr>
              <w:t>2.000</w:t>
            </w:r>
          </w:p>
        </w:tc>
      </w:tr>
      <w:tr w:rsidR="002B6A38" w:rsidRPr="007535F5" w14:paraId="12B9454B" w14:textId="77777777" w:rsidTr="00AD681B">
        <w:trPr>
          <w:trHeight w:val="334"/>
          <w:jc w:val="center"/>
        </w:trPr>
        <w:tc>
          <w:tcPr>
            <w:tcW w:w="1839" w:type="dxa"/>
            <w:shd w:val="clear" w:color="auto" w:fill="auto"/>
            <w:vAlign w:val="bottom"/>
          </w:tcPr>
          <w:p w14:paraId="4C985D3E" w14:textId="77777777" w:rsidR="002B6A38" w:rsidRPr="00FD7879" w:rsidRDefault="002B6A38" w:rsidP="002B6A38">
            <w:pPr>
              <w:tabs>
                <w:tab w:val="decimal" w:pos="945"/>
              </w:tabs>
              <w:spacing w:after="0"/>
              <w:jc w:val="both"/>
              <w:rPr>
                <w:sz w:val="20"/>
              </w:rPr>
            </w:pPr>
            <w:r>
              <w:rPr>
                <w:sz w:val="20"/>
              </w:rPr>
              <w:t>2027</w:t>
            </w:r>
          </w:p>
        </w:tc>
        <w:tc>
          <w:tcPr>
            <w:tcW w:w="1822" w:type="dxa"/>
            <w:shd w:val="clear" w:color="auto" w:fill="auto"/>
            <w:vAlign w:val="bottom"/>
          </w:tcPr>
          <w:p w14:paraId="0C3DFB87" w14:textId="77777777" w:rsidR="002B6A38" w:rsidRPr="00FD7879" w:rsidRDefault="002B6A38" w:rsidP="002B6A38">
            <w:pPr>
              <w:tabs>
                <w:tab w:val="decimal" w:pos="1413"/>
              </w:tabs>
              <w:spacing w:after="0"/>
              <w:jc w:val="both"/>
              <w:rPr>
                <w:sz w:val="20"/>
              </w:rPr>
            </w:pPr>
            <w:r>
              <w:rPr>
                <w:sz w:val="20"/>
              </w:rPr>
              <w:t>2,670,000</w:t>
            </w:r>
          </w:p>
        </w:tc>
        <w:tc>
          <w:tcPr>
            <w:tcW w:w="1508" w:type="dxa"/>
            <w:shd w:val="clear" w:color="auto" w:fill="auto"/>
            <w:vAlign w:val="bottom"/>
          </w:tcPr>
          <w:p w14:paraId="40E72204" w14:textId="77777777" w:rsidR="002B6A38" w:rsidRPr="00FD7879" w:rsidRDefault="002B6A38" w:rsidP="002B6A38">
            <w:pPr>
              <w:tabs>
                <w:tab w:val="decimal" w:pos="504"/>
              </w:tabs>
              <w:spacing w:after="0"/>
              <w:rPr>
                <w:sz w:val="20"/>
              </w:rPr>
            </w:pPr>
            <w:r>
              <w:rPr>
                <w:sz w:val="20"/>
              </w:rPr>
              <w:t>5.000</w:t>
            </w:r>
          </w:p>
        </w:tc>
        <w:tc>
          <w:tcPr>
            <w:tcW w:w="1508" w:type="dxa"/>
            <w:vAlign w:val="bottom"/>
          </w:tcPr>
          <w:p w14:paraId="7E10C13A" w14:textId="77777777" w:rsidR="002B6A38" w:rsidRDefault="002B6A38" w:rsidP="002B6A38">
            <w:pPr>
              <w:tabs>
                <w:tab w:val="decimal" w:pos="945"/>
              </w:tabs>
              <w:spacing w:after="0"/>
              <w:jc w:val="both"/>
              <w:rPr>
                <w:sz w:val="20"/>
              </w:rPr>
            </w:pPr>
            <w:r>
              <w:rPr>
                <w:sz w:val="20"/>
              </w:rPr>
              <w:t>2041</w:t>
            </w:r>
          </w:p>
        </w:tc>
        <w:tc>
          <w:tcPr>
            <w:tcW w:w="1508" w:type="dxa"/>
            <w:vAlign w:val="bottom"/>
          </w:tcPr>
          <w:p w14:paraId="63D1BCBD" w14:textId="77777777" w:rsidR="002B6A38" w:rsidRPr="00FD7879" w:rsidRDefault="002B6A38" w:rsidP="002B6A38">
            <w:pPr>
              <w:tabs>
                <w:tab w:val="decimal" w:pos="1413"/>
              </w:tabs>
              <w:spacing w:after="0"/>
              <w:jc w:val="both"/>
              <w:rPr>
                <w:sz w:val="20"/>
              </w:rPr>
            </w:pPr>
            <w:r>
              <w:rPr>
                <w:sz w:val="20"/>
              </w:rPr>
              <w:t>3,520,000</w:t>
            </w:r>
          </w:p>
        </w:tc>
        <w:tc>
          <w:tcPr>
            <w:tcW w:w="1508" w:type="dxa"/>
            <w:vAlign w:val="bottom"/>
          </w:tcPr>
          <w:p w14:paraId="00428371" w14:textId="77777777" w:rsidR="002B6A38" w:rsidRPr="00FD7879" w:rsidRDefault="002B6A38" w:rsidP="002B6A38">
            <w:pPr>
              <w:tabs>
                <w:tab w:val="decimal" w:pos="504"/>
              </w:tabs>
              <w:spacing w:after="0"/>
              <w:rPr>
                <w:sz w:val="20"/>
              </w:rPr>
            </w:pPr>
            <w:r>
              <w:rPr>
                <w:sz w:val="20"/>
              </w:rPr>
              <w:t>4.000</w:t>
            </w:r>
          </w:p>
        </w:tc>
      </w:tr>
      <w:tr w:rsidR="002B6A38" w:rsidRPr="007535F5" w14:paraId="39D90F0A" w14:textId="77777777" w:rsidTr="00AD681B">
        <w:trPr>
          <w:trHeight w:val="333"/>
          <w:jc w:val="center"/>
        </w:trPr>
        <w:tc>
          <w:tcPr>
            <w:tcW w:w="1839" w:type="dxa"/>
            <w:shd w:val="clear" w:color="auto" w:fill="auto"/>
            <w:vAlign w:val="bottom"/>
          </w:tcPr>
          <w:p w14:paraId="68A40D69" w14:textId="77777777" w:rsidR="002B6A38" w:rsidRPr="00FD7879" w:rsidRDefault="002B6A38" w:rsidP="002B6A38">
            <w:pPr>
              <w:tabs>
                <w:tab w:val="decimal" w:pos="945"/>
              </w:tabs>
              <w:spacing w:after="0"/>
              <w:jc w:val="both"/>
              <w:rPr>
                <w:sz w:val="20"/>
              </w:rPr>
            </w:pPr>
            <w:r>
              <w:rPr>
                <w:sz w:val="20"/>
              </w:rPr>
              <w:t>2028</w:t>
            </w:r>
          </w:p>
        </w:tc>
        <w:tc>
          <w:tcPr>
            <w:tcW w:w="1822" w:type="dxa"/>
            <w:shd w:val="clear" w:color="auto" w:fill="auto"/>
            <w:vAlign w:val="bottom"/>
          </w:tcPr>
          <w:p w14:paraId="78A36212" w14:textId="77777777" w:rsidR="002B6A38" w:rsidRPr="00FD7879" w:rsidRDefault="002B6A38" w:rsidP="002B6A38">
            <w:pPr>
              <w:tabs>
                <w:tab w:val="decimal" w:pos="1413"/>
              </w:tabs>
              <w:spacing w:after="0"/>
              <w:jc w:val="both"/>
              <w:rPr>
                <w:sz w:val="20"/>
              </w:rPr>
            </w:pPr>
            <w:r>
              <w:rPr>
                <w:sz w:val="20"/>
              </w:rPr>
              <w:t>2,805,000</w:t>
            </w:r>
          </w:p>
        </w:tc>
        <w:tc>
          <w:tcPr>
            <w:tcW w:w="1508" w:type="dxa"/>
            <w:shd w:val="clear" w:color="auto" w:fill="auto"/>
            <w:vAlign w:val="bottom"/>
          </w:tcPr>
          <w:p w14:paraId="2EF6324B" w14:textId="77777777" w:rsidR="002B6A38" w:rsidRPr="00FD7879" w:rsidRDefault="002B6A38" w:rsidP="002B6A38">
            <w:pPr>
              <w:tabs>
                <w:tab w:val="decimal" w:pos="504"/>
              </w:tabs>
              <w:spacing w:after="0"/>
              <w:rPr>
                <w:sz w:val="20"/>
              </w:rPr>
            </w:pPr>
            <w:r>
              <w:rPr>
                <w:sz w:val="20"/>
              </w:rPr>
              <w:t>5.000</w:t>
            </w:r>
          </w:p>
        </w:tc>
        <w:tc>
          <w:tcPr>
            <w:tcW w:w="1508" w:type="dxa"/>
            <w:vAlign w:val="bottom"/>
          </w:tcPr>
          <w:p w14:paraId="35F43480" w14:textId="77777777" w:rsidR="002B6A38" w:rsidRDefault="002B6A38" w:rsidP="002B6A38">
            <w:pPr>
              <w:tabs>
                <w:tab w:val="decimal" w:pos="945"/>
              </w:tabs>
              <w:spacing w:after="0"/>
              <w:jc w:val="both"/>
              <w:rPr>
                <w:sz w:val="20"/>
              </w:rPr>
            </w:pPr>
            <w:r>
              <w:rPr>
                <w:sz w:val="20"/>
              </w:rPr>
              <w:t>2042</w:t>
            </w:r>
          </w:p>
        </w:tc>
        <w:tc>
          <w:tcPr>
            <w:tcW w:w="1508" w:type="dxa"/>
            <w:vAlign w:val="bottom"/>
          </w:tcPr>
          <w:p w14:paraId="748ED063" w14:textId="77777777" w:rsidR="002B6A38" w:rsidRPr="00FD7879" w:rsidRDefault="002B6A38" w:rsidP="002B6A38">
            <w:pPr>
              <w:tabs>
                <w:tab w:val="decimal" w:pos="1413"/>
              </w:tabs>
              <w:spacing w:after="0"/>
              <w:jc w:val="both"/>
              <w:rPr>
                <w:sz w:val="20"/>
              </w:rPr>
            </w:pPr>
            <w:r>
              <w:rPr>
                <w:sz w:val="20"/>
              </w:rPr>
              <w:t>3,660,000</w:t>
            </w:r>
          </w:p>
        </w:tc>
        <w:tc>
          <w:tcPr>
            <w:tcW w:w="1508" w:type="dxa"/>
            <w:vAlign w:val="bottom"/>
          </w:tcPr>
          <w:p w14:paraId="25DD6785" w14:textId="77777777" w:rsidR="002B6A38" w:rsidRPr="00FD7879" w:rsidRDefault="002B6A38" w:rsidP="002B6A38">
            <w:pPr>
              <w:tabs>
                <w:tab w:val="decimal" w:pos="504"/>
              </w:tabs>
              <w:spacing w:after="0"/>
              <w:rPr>
                <w:sz w:val="20"/>
              </w:rPr>
            </w:pPr>
            <w:r>
              <w:rPr>
                <w:sz w:val="20"/>
              </w:rPr>
              <w:t>4.000</w:t>
            </w:r>
          </w:p>
        </w:tc>
      </w:tr>
      <w:tr w:rsidR="002B6A38" w:rsidRPr="007535F5" w14:paraId="3CE90CEB" w14:textId="77777777" w:rsidTr="00AD681B">
        <w:trPr>
          <w:trHeight w:val="333"/>
          <w:jc w:val="center"/>
        </w:trPr>
        <w:tc>
          <w:tcPr>
            <w:tcW w:w="1839" w:type="dxa"/>
            <w:shd w:val="clear" w:color="auto" w:fill="auto"/>
            <w:vAlign w:val="bottom"/>
          </w:tcPr>
          <w:p w14:paraId="5722D589" w14:textId="77777777" w:rsidR="002B6A38" w:rsidRPr="00FD7879" w:rsidRDefault="002B6A38" w:rsidP="002B6A38">
            <w:pPr>
              <w:tabs>
                <w:tab w:val="decimal" w:pos="945"/>
              </w:tabs>
              <w:spacing w:after="0"/>
              <w:jc w:val="both"/>
              <w:rPr>
                <w:sz w:val="20"/>
              </w:rPr>
            </w:pPr>
            <w:r>
              <w:rPr>
                <w:sz w:val="20"/>
              </w:rPr>
              <w:t>2029</w:t>
            </w:r>
          </w:p>
        </w:tc>
        <w:tc>
          <w:tcPr>
            <w:tcW w:w="1822" w:type="dxa"/>
            <w:shd w:val="clear" w:color="auto" w:fill="auto"/>
            <w:vAlign w:val="bottom"/>
          </w:tcPr>
          <w:p w14:paraId="6E66DFFA" w14:textId="77777777" w:rsidR="002B6A38" w:rsidRPr="00FD7879" w:rsidRDefault="002B6A38" w:rsidP="002B6A38">
            <w:pPr>
              <w:tabs>
                <w:tab w:val="decimal" w:pos="1413"/>
              </w:tabs>
              <w:spacing w:after="0"/>
              <w:jc w:val="both"/>
              <w:rPr>
                <w:sz w:val="20"/>
              </w:rPr>
            </w:pPr>
            <w:r>
              <w:rPr>
                <w:sz w:val="20"/>
              </w:rPr>
              <w:t>2,940,000</w:t>
            </w:r>
          </w:p>
        </w:tc>
        <w:tc>
          <w:tcPr>
            <w:tcW w:w="1508" w:type="dxa"/>
            <w:shd w:val="clear" w:color="auto" w:fill="auto"/>
            <w:vAlign w:val="bottom"/>
          </w:tcPr>
          <w:p w14:paraId="7BAB79A5" w14:textId="77777777" w:rsidR="002B6A38" w:rsidRPr="00FD7879" w:rsidRDefault="002B6A38" w:rsidP="002B6A38">
            <w:pPr>
              <w:tabs>
                <w:tab w:val="decimal" w:pos="504"/>
              </w:tabs>
              <w:spacing w:after="0"/>
              <w:rPr>
                <w:sz w:val="20"/>
              </w:rPr>
            </w:pPr>
            <w:r>
              <w:rPr>
                <w:sz w:val="20"/>
              </w:rPr>
              <w:t>5.000</w:t>
            </w:r>
          </w:p>
        </w:tc>
        <w:tc>
          <w:tcPr>
            <w:tcW w:w="1508" w:type="dxa"/>
            <w:vAlign w:val="bottom"/>
          </w:tcPr>
          <w:p w14:paraId="7C66AAA5" w14:textId="77777777" w:rsidR="002B6A38" w:rsidRDefault="002B6A38" w:rsidP="002B6A38">
            <w:pPr>
              <w:tabs>
                <w:tab w:val="decimal" w:pos="945"/>
              </w:tabs>
              <w:spacing w:after="0"/>
              <w:jc w:val="both"/>
              <w:rPr>
                <w:sz w:val="20"/>
              </w:rPr>
            </w:pPr>
            <w:r>
              <w:rPr>
                <w:sz w:val="20"/>
              </w:rPr>
              <w:t>2043</w:t>
            </w:r>
          </w:p>
        </w:tc>
        <w:tc>
          <w:tcPr>
            <w:tcW w:w="1508" w:type="dxa"/>
            <w:vAlign w:val="bottom"/>
          </w:tcPr>
          <w:p w14:paraId="09AD77F4" w14:textId="77777777" w:rsidR="002B6A38" w:rsidRPr="00FD7879" w:rsidRDefault="002B6A38" w:rsidP="002B6A38">
            <w:pPr>
              <w:tabs>
                <w:tab w:val="decimal" w:pos="1413"/>
              </w:tabs>
              <w:spacing w:after="0"/>
              <w:jc w:val="both"/>
              <w:rPr>
                <w:sz w:val="20"/>
              </w:rPr>
            </w:pPr>
            <w:r>
              <w:rPr>
                <w:sz w:val="20"/>
              </w:rPr>
              <w:t>8,440,000</w:t>
            </w:r>
          </w:p>
        </w:tc>
        <w:tc>
          <w:tcPr>
            <w:tcW w:w="1508" w:type="dxa"/>
            <w:vAlign w:val="bottom"/>
          </w:tcPr>
          <w:p w14:paraId="5EDF706E" w14:textId="77777777" w:rsidR="002B6A38" w:rsidRPr="00FD7879" w:rsidRDefault="002B6A38" w:rsidP="002B6A38">
            <w:pPr>
              <w:tabs>
                <w:tab w:val="decimal" w:pos="504"/>
              </w:tabs>
              <w:spacing w:after="0"/>
              <w:rPr>
                <w:sz w:val="20"/>
              </w:rPr>
            </w:pPr>
            <w:r>
              <w:rPr>
                <w:sz w:val="20"/>
              </w:rPr>
              <w:t>4.000</w:t>
            </w:r>
          </w:p>
        </w:tc>
      </w:tr>
      <w:tr w:rsidR="002B6A38" w:rsidRPr="00530FBD" w14:paraId="5B75661E" w14:textId="77777777" w:rsidTr="00AD681B">
        <w:trPr>
          <w:trHeight w:val="334"/>
          <w:jc w:val="center"/>
        </w:trPr>
        <w:tc>
          <w:tcPr>
            <w:tcW w:w="1839" w:type="dxa"/>
            <w:shd w:val="clear" w:color="auto" w:fill="auto"/>
            <w:vAlign w:val="bottom"/>
          </w:tcPr>
          <w:p w14:paraId="53A16EDC" w14:textId="77777777" w:rsidR="002B6A38" w:rsidRPr="00FD7879" w:rsidRDefault="002B6A38" w:rsidP="002B6A38">
            <w:pPr>
              <w:tabs>
                <w:tab w:val="decimal" w:pos="945"/>
              </w:tabs>
              <w:spacing w:after="0"/>
              <w:jc w:val="both"/>
              <w:rPr>
                <w:sz w:val="20"/>
              </w:rPr>
            </w:pPr>
            <w:r>
              <w:rPr>
                <w:sz w:val="20"/>
              </w:rPr>
              <w:t>2030</w:t>
            </w:r>
          </w:p>
        </w:tc>
        <w:tc>
          <w:tcPr>
            <w:tcW w:w="1822" w:type="dxa"/>
            <w:shd w:val="clear" w:color="auto" w:fill="auto"/>
            <w:vAlign w:val="bottom"/>
          </w:tcPr>
          <w:p w14:paraId="7326BF71" w14:textId="77777777" w:rsidR="002B6A38" w:rsidRPr="00FD7879" w:rsidRDefault="002B6A38" w:rsidP="002B6A38">
            <w:pPr>
              <w:tabs>
                <w:tab w:val="decimal" w:pos="1413"/>
              </w:tabs>
              <w:spacing w:after="0"/>
              <w:jc w:val="both"/>
              <w:rPr>
                <w:sz w:val="20"/>
              </w:rPr>
            </w:pPr>
            <w:r>
              <w:rPr>
                <w:sz w:val="20"/>
              </w:rPr>
              <w:t>3,090,000</w:t>
            </w:r>
          </w:p>
        </w:tc>
        <w:tc>
          <w:tcPr>
            <w:tcW w:w="1508" w:type="dxa"/>
            <w:shd w:val="clear" w:color="auto" w:fill="auto"/>
            <w:vAlign w:val="bottom"/>
          </w:tcPr>
          <w:p w14:paraId="308B43DE" w14:textId="77777777" w:rsidR="002B6A38" w:rsidRPr="00FD7879" w:rsidRDefault="002B6A38" w:rsidP="002B6A38">
            <w:pPr>
              <w:tabs>
                <w:tab w:val="decimal" w:pos="504"/>
              </w:tabs>
              <w:spacing w:after="0"/>
              <w:rPr>
                <w:sz w:val="20"/>
              </w:rPr>
            </w:pPr>
            <w:r>
              <w:rPr>
                <w:sz w:val="20"/>
              </w:rPr>
              <w:t>5.000</w:t>
            </w:r>
          </w:p>
        </w:tc>
        <w:tc>
          <w:tcPr>
            <w:tcW w:w="1508" w:type="dxa"/>
            <w:vAlign w:val="bottom"/>
          </w:tcPr>
          <w:p w14:paraId="69B77230" w14:textId="77777777" w:rsidR="002B6A38" w:rsidRDefault="002B6A38" w:rsidP="002B6A38">
            <w:pPr>
              <w:tabs>
                <w:tab w:val="decimal" w:pos="945"/>
              </w:tabs>
              <w:spacing w:after="0"/>
              <w:jc w:val="both"/>
              <w:rPr>
                <w:sz w:val="20"/>
              </w:rPr>
            </w:pPr>
            <w:r>
              <w:rPr>
                <w:sz w:val="20"/>
              </w:rPr>
              <w:t>2044</w:t>
            </w:r>
          </w:p>
        </w:tc>
        <w:tc>
          <w:tcPr>
            <w:tcW w:w="1508" w:type="dxa"/>
            <w:vAlign w:val="bottom"/>
          </w:tcPr>
          <w:p w14:paraId="3DA493C6" w14:textId="77777777" w:rsidR="002B6A38" w:rsidRPr="00FD7879" w:rsidRDefault="002B6A38" w:rsidP="002B6A38">
            <w:pPr>
              <w:tabs>
                <w:tab w:val="decimal" w:pos="1413"/>
              </w:tabs>
              <w:spacing w:after="0"/>
              <w:jc w:val="both"/>
              <w:rPr>
                <w:sz w:val="20"/>
              </w:rPr>
            </w:pPr>
            <w:r>
              <w:rPr>
                <w:sz w:val="20"/>
              </w:rPr>
              <w:t>8,780,000</w:t>
            </w:r>
          </w:p>
        </w:tc>
        <w:tc>
          <w:tcPr>
            <w:tcW w:w="1508" w:type="dxa"/>
            <w:vAlign w:val="bottom"/>
          </w:tcPr>
          <w:p w14:paraId="6DC5E1D4" w14:textId="77777777" w:rsidR="002B6A38" w:rsidRPr="00FD7879" w:rsidRDefault="002B6A38" w:rsidP="002B6A38">
            <w:pPr>
              <w:tabs>
                <w:tab w:val="decimal" w:pos="504"/>
              </w:tabs>
              <w:spacing w:after="0"/>
              <w:rPr>
                <w:sz w:val="20"/>
              </w:rPr>
            </w:pPr>
            <w:r>
              <w:rPr>
                <w:sz w:val="20"/>
              </w:rPr>
              <w:t>4.000</w:t>
            </w:r>
          </w:p>
        </w:tc>
      </w:tr>
      <w:tr w:rsidR="002B6A38" w:rsidRPr="00530FBD" w14:paraId="3DCCE37E" w14:textId="77777777" w:rsidTr="00AD681B">
        <w:trPr>
          <w:trHeight w:val="334"/>
          <w:jc w:val="center"/>
        </w:trPr>
        <w:tc>
          <w:tcPr>
            <w:tcW w:w="1839" w:type="dxa"/>
            <w:shd w:val="clear" w:color="auto" w:fill="auto"/>
            <w:vAlign w:val="bottom"/>
          </w:tcPr>
          <w:p w14:paraId="41DB8083" w14:textId="77777777" w:rsidR="002B6A38" w:rsidRPr="00FD7879" w:rsidRDefault="002B6A38" w:rsidP="002B6A38">
            <w:pPr>
              <w:tabs>
                <w:tab w:val="decimal" w:pos="945"/>
              </w:tabs>
              <w:spacing w:after="0"/>
              <w:jc w:val="both"/>
              <w:rPr>
                <w:sz w:val="20"/>
              </w:rPr>
            </w:pPr>
            <w:r>
              <w:rPr>
                <w:sz w:val="20"/>
              </w:rPr>
              <w:t>2031</w:t>
            </w:r>
          </w:p>
        </w:tc>
        <w:tc>
          <w:tcPr>
            <w:tcW w:w="1822" w:type="dxa"/>
            <w:shd w:val="clear" w:color="auto" w:fill="auto"/>
            <w:vAlign w:val="bottom"/>
          </w:tcPr>
          <w:p w14:paraId="1CDE05D9" w14:textId="77777777" w:rsidR="002B6A38" w:rsidRPr="00FD7879" w:rsidRDefault="002B6A38" w:rsidP="002B6A38">
            <w:pPr>
              <w:tabs>
                <w:tab w:val="decimal" w:pos="1413"/>
              </w:tabs>
              <w:spacing w:after="0"/>
              <w:jc w:val="both"/>
              <w:rPr>
                <w:sz w:val="20"/>
              </w:rPr>
            </w:pPr>
            <w:r>
              <w:rPr>
                <w:sz w:val="20"/>
              </w:rPr>
              <w:t>3,245,000</w:t>
            </w:r>
          </w:p>
        </w:tc>
        <w:tc>
          <w:tcPr>
            <w:tcW w:w="1508" w:type="dxa"/>
            <w:shd w:val="clear" w:color="auto" w:fill="auto"/>
            <w:vAlign w:val="bottom"/>
          </w:tcPr>
          <w:p w14:paraId="0C930AA9" w14:textId="77777777" w:rsidR="002B6A38" w:rsidRPr="00FD7879" w:rsidRDefault="002B6A38" w:rsidP="002B6A38">
            <w:pPr>
              <w:tabs>
                <w:tab w:val="decimal" w:pos="504"/>
              </w:tabs>
              <w:spacing w:after="0"/>
              <w:rPr>
                <w:sz w:val="20"/>
              </w:rPr>
            </w:pPr>
            <w:r>
              <w:rPr>
                <w:sz w:val="20"/>
              </w:rPr>
              <w:t>4.000</w:t>
            </w:r>
          </w:p>
        </w:tc>
        <w:tc>
          <w:tcPr>
            <w:tcW w:w="1508" w:type="dxa"/>
            <w:vAlign w:val="bottom"/>
          </w:tcPr>
          <w:p w14:paraId="000CAB0C" w14:textId="77777777" w:rsidR="002B6A38" w:rsidRDefault="002B6A38" w:rsidP="002B6A38">
            <w:pPr>
              <w:tabs>
                <w:tab w:val="decimal" w:pos="945"/>
              </w:tabs>
              <w:spacing w:after="0"/>
              <w:jc w:val="both"/>
              <w:rPr>
                <w:sz w:val="20"/>
              </w:rPr>
            </w:pPr>
            <w:r>
              <w:rPr>
                <w:sz w:val="20"/>
              </w:rPr>
              <w:t>2045</w:t>
            </w:r>
          </w:p>
        </w:tc>
        <w:tc>
          <w:tcPr>
            <w:tcW w:w="1508" w:type="dxa"/>
            <w:vAlign w:val="bottom"/>
          </w:tcPr>
          <w:p w14:paraId="010AA0F0" w14:textId="77777777" w:rsidR="002B6A38" w:rsidRPr="00FD7879" w:rsidRDefault="002B6A38" w:rsidP="002B6A38">
            <w:pPr>
              <w:tabs>
                <w:tab w:val="decimal" w:pos="1413"/>
              </w:tabs>
              <w:spacing w:after="0"/>
              <w:jc w:val="both"/>
              <w:rPr>
                <w:sz w:val="20"/>
              </w:rPr>
            </w:pPr>
            <w:r>
              <w:rPr>
                <w:sz w:val="20"/>
              </w:rPr>
              <w:t>9,125,000</w:t>
            </w:r>
          </w:p>
        </w:tc>
        <w:tc>
          <w:tcPr>
            <w:tcW w:w="1508" w:type="dxa"/>
            <w:vAlign w:val="bottom"/>
          </w:tcPr>
          <w:p w14:paraId="0FCCC5CC" w14:textId="77777777" w:rsidR="002B6A38" w:rsidRPr="00FD7879" w:rsidRDefault="002B6A38" w:rsidP="002B6A38">
            <w:pPr>
              <w:tabs>
                <w:tab w:val="decimal" w:pos="504"/>
              </w:tabs>
              <w:spacing w:after="0"/>
              <w:rPr>
                <w:sz w:val="20"/>
              </w:rPr>
            </w:pPr>
            <w:r>
              <w:rPr>
                <w:sz w:val="20"/>
              </w:rPr>
              <w:t>4.000</w:t>
            </w:r>
          </w:p>
        </w:tc>
      </w:tr>
      <w:tr w:rsidR="002B6A38" w:rsidRPr="00530FBD" w14:paraId="596A84BB" w14:textId="77777777" w:rsidTr="00AD681B">
        <w:trPr>
          <w:trHeight w:val="334"/>
          <w:jc w:val="center"/>
        </w:trPr>
        <w:tc>
          <w:tcPr>
            <w:tcW w:w="1839" w:type="dxa"/>
            <w:shd w:val="clear" w:color="auto" w:fill="auto"/>
            <w:vAlign w:val="bottom"/>
          </w:tcPr>
          <w:p w14:paraId="78402062" w14:textId="77777777" w:rsidR="002B6A38" w:rsidRPr="00FD7879" w:rsidRDefault="002B6A38" w:rsidP="002B6A38">
            <w:pPr>
              <w:tabs>
                <w:tab w:val="decimal" w:pos="945"/>
              </w:tabs>
              <w:spacing w:after="0"/>
              <w:jc w:val="both"/>
              <w:rPr>
                <w:sz w:val="20"/>
              </w:rPr>
            </w:pPr>
            <w:r>
              <w:rPr>
                <w:sz w:val="20"/>
              </w:rPr>
              <w:t>2032</w:t>
            </w:r>
          </w:p>
        </w:tc>
        <w:tc>
          <w:tcPr>
            <w:tcW w:w="1822" w:type="dxa"/>
            <w:shd w:val="clear" w:color="auto" w:fill="auto"/>
            <w:vAlign w:val="bottom"/>
          </w:tcPr>
          <w:p w14:paraId="4F274A2F" w14:textId="77777777" w:rsidR="002B6A38" w:rsidRPr="00FD7879" w:rsidRDefault="002B6A38" w:rsidP="002B6A38">
            <w:pPr>
              <w:tabs>
                <w:tab w:val="decimal" w:pos="1413"/>
              </w:tabs>
              <w:spacing w:after="0"/>
              <w:jc w:val="both"/>
              <w:rPr>
                <w:sz w:val="20"/>
              </w:rPr>
            </w:pPr>
            <w:r>
              <w:rPr>
                <w:sz w:val="20"/>
              </w:rPr>
              <w:t>3,375,000</w:t>
            </w:r>
          </w:p>
        </w:tc>
        <w:tc>
          <w:tcPr>
            <w:tcW w:w="1508" w:type="dxa"/>
            <w:shd w:val="clear" w:color="auto" w:fill="auto"/>
            <w:vAlign w:val="bottom"/>
          </w:tcPr>
          <w:p w14:paraId="3155CD35" w14:textId="77777777" w:rsidR="002B6A38" w:rsidRPr="00FD7879" w:rsidRDefault="002B6A38" w:rsidP="002B6A38">
            <w:pPr>
              <w:tabs>
                <w:tab w:val="decimal" w:pos="504"/>
              </w:tabs>
              <w:spacing w:after="0"/>
              <w:rPr>
                <w:sz w:val="20"/>
              </w:rPr>
            </w:pPr>
            <w:r>
              <w:rPr>
                <w:sz w:val="20"/>
              </w:rPr>
              <w:t>4.000</w:t>
            </w:r>
          </w:p>
        </w:tc>
        <w:tc>
          <w:tcPr>
            <w:tcW w:w="1508" w:type="dxa"/>
            <w:vAlign w:val="bottom"/>
          </w:tcPr>
          <w:p w14:paraId="43AE45D1" w14:textId="77777777" w:rsidR="002B6A38" w:rsidRDefault="002B6A38" w:rsidP="002B6A38">
            <w:pPr>
              <w:tabs>
                <w:tab w:val="decimal" w:pos="945"/>
              </w:tabs>
              <w:spacing w:after="0"/>
              <w:jc w:val="both"/>
              <w:rPr>
                <w:sz w:val="20"/>
              </w:rPr>
            </w:pPr>
            <w:r>
              <w:rPr>
                <w:sz w:val="20"/>
              </w:rPr>
              <w:t>2046</w:t>
            </w:r>
          </w:p>
        </w:tc>
        <w:tc>
          <w:tcPr>
            <w:tcW w:w="1508" w:type="dxa"/>
            <w:vAlign w:val="bottom"/>
          </w:tcPr>
          <w:p w14:paraId="0FB93B6B" w14:textId="77777777" w:rsidR="002B6A38" w:rsidRPr="00FD7879" w:rsidRDefault="002B6A38" w:rsidP="002B6A38">
            <w:pPr>
              <w:tabs>
                <w:tab w:val="decimal" w:pos="1413"/>
              </w:tabs>
              <w:spacing w:after="0"/>
              <w:jc w:val="both"/>
              <w:rPr>
                <w:sz w:val="20"/>
              </w:rPr>
            </w:pPr>
            <w:r>
              <w:rPr>
                <w:sz w:val="20"/>
              </w:rPr>
              <w:t>9,495,000</w:t>
            </w:r>
          </w:p>
        </w:tc>
        <w:tc>
          <w:tcPr>
            <w:tcW w:w="1508" w:type="dxa"/>
            <w:vAlign w:val="bottom"/>
          </w:tcPr>
          <w:p w14:paraId="50293F34" w14:textId="77777777" w:rsidR="002B6A38" w:rsidRPr="00FD7879" w:rsidRDefault="002B6A38" w:rsidP="002B6A38">
            <w:pPr>
              <w:tabs>
                <w:tab w:val="decimal" w:pos="504"/>
              </w:tabs>
              <w:spacing w:after="0"/>
              <w:rPr>
                <w:sz w:val="20"/>
              </w:rPr>
            </w:pPr>
            <w:r>
              <w:rPr>
                <w:sz w:val="20"/>
              </w:rPr>
              <w:t>4.000</w:t>
            </w:r>
          </w:p>
        </w:tc>
      </w:tr>
      <w:tr w:rsidR="002B6A38" w:rsidRPr="00530FBD" w14:paraId="13E369B7" w14:textId="77777777" w:rsidTr="00AD681B">
        <w:trPr>
          <w:trHeight w:val="334"/>
          <w:jc w:val="center"/>
        </w:trPr>
        <w:tc>
          <w:tcPr>
            <w:tcW w:w="1839" w:type="dxa"/>
            <w:shd w:val="clear" w:color="auto" w:fill="auto"/>
            <w:vAlign w:val="bottom"/>
          </w:tcPr>
          <w:p w14:paraId="6672E7C7" w14:textId="77777777" w:rsidR="002B6A38" w:rsidRPr="00FD7879" w:rsidRDefault="002B6A38" w:rsidP="002B6A38">
            <w:pPr>
              <w:tabs>
                <w:tab w:val="decimal" w:pos="945"/>
              </w:tabs>
              <w:spacing w:after="0"/>
              <w:jc w:val="both"/>
              <w:rPr>
                <w:sz w:val="20"/>
              </w:rPr>
            </w:pPr>
            <w:r>
              <w:rPr>
                <w:sz w:val="20"/>
              </w:rPr>
              <w:t>2033</w:t>
            </w:r>
          </w:p>
        </w:tc>
        <w:tc>
          <w:tcPr>
            <w:tcW w:w="1822" w:type="dxa"/>
            <w:shd w:val="clear" w:color="auto" w:fill="auto"/>
            <w:vAlign w:val="bottom"/>
          </w:tcPr>
          <w:p w14:paraId="6132A212" w14:textId="77777777" w:rsidR="002B6A38" w:rsidRPr="00FD7879" w:rsidRDefault="002B6A38" w:rsidP="002B6A38">
            <w:pPr>
              <w:tabs>
                <w:tab w:val="decimal" w:pos="1413"/>
              </w:tabs>
              <w:spacing w:after="0"/>
              <w:jc w:val="both"/>
              <w:rPr>
                <w:sz w:val="20"/>
              </w:rPr>
            </w:pPr>
            <w:r>
              <w:rPr>
                <w:sz w:val="20"/>
              </w:rPr>
              <w:t>5,990,000</w:t>
            </w:r>
          </w:p>
        </w:tc>
        <w:tc>
          <w:tcPr>
            <w:tcW w:w="1508" w:type="dxa"/>
            <w:shd w:val="clear" w:color="auto" w:fill="auto"/>
            <w:vAlign w:val="bottom"/>
          </w:tcPr>
          <w:p w14:paraId="6E807224" w14:textId="77777777" w:rsidR="002B6A38" w:rsidRPr="00FD7879" w:rsidRDefault="002B6A38" w:rsidP="002B6A38">
            <w:pPr>
              <w:tabs>
                <w:tab w:val="decimal" w:pos="504"/>
              </w:tabs>
              <w:spacing w:after="0"/>
              <w:rPr>
                <w:sz w:val="20"/>
              </w:rPr>
            </w:pPr>
            <w:r>
              <w:rPr>
                <w:sz w:val="20"/>
              </w:rPr>
              <w:t>1.625</w:t>
            </w:r>
          </w:p>
        </w:tc>
        <w:tc>
          <w:tcPr>
            <w:tcW w:w="1508" w:type="dxa"/>
            <w:vAlign w:val="bottom"/>
          </w:tcPr>
          <w:p w14:paraId="50A7B49B" w14:textId="77777777" w:rsidR="002B6A38" w:rsidRDefault="002B6A38" w:rsidP="002B6A38">
            <w:pPr>
              <w:tabs>
                <w:tab w:val="decimal" w:pos="945"/>
              </w:tabs>
              <w:spacing w:after="0"/>
              <w:jc w:val="both"/>
              <w:rPr>
                <w:sz w:val="20"/>
              </w:rPr>
            </w:pPr>
            <w:r>
              <w:rPr>
                <w:sz w:val="20"/>
              </w:rPr>
              <w:t>2047</w:t>
            </w:r>
          </w:p>
        </w:tc>
        <w:tc>
          <w:tcPr>
            <w:tcW w:w="1508" w:type="dxa"/>
            <w:vAlign w:val="bottom"/>
          </w:tcPr>
          <w:p w14:paraId="4CC87CF1" w14:textId="77777777" w:rsidR="002B6A38" w:rsidRPr="00FD7879" w:rsidRDefault="002B6A38" w:rsidP="002B6A38">
            <w:pPr>
              <w:tabs>
                <w:tab w:val="decimal" w:pos="1413"/>
              </w:tabs>
              <w:spacing w:after="0"/>
              <w:jc w:val="both"/>
              <w:rPr>
                <w:sz w:val="20"/>
              </w:rPr>
            </w:pPr>
            <w:r>
              <w:rPr>
                <w:sz w:val="20"/>
              </w:rPr>
              <w:t>9,875,000</w:t>
            </w:r>
          </w:p>
        </w:tc>
        <w:tc>
          <w:tcPr>
            <w:tcW w:w="1508" w:type="dxa"/>
            <w:vAlign w:val="bottom"/>
          </w:tcPr>
          <w:p w14:paraId="426E1333" w14:textId="77777777" w:rsidR="002B6A38" w:rsidRPr="00FD7879" w:rsidRDefault="002B6A38" w:rsidP="002B6A38">
            <w:pPr>
              <w:tabs>
                <w:tab w:val="decimal" w:pos="504"/>
              </w:tabs>
              <w:spacing w:after="0"/>
              <w:rPr>
                <w:sz w:val="20"/>
              </w:rPr>
            </w:pPr>
            <w:r>
              <w:rPr>
                <w:sz w:val="20"/>
              </w:rPr>
              <w:t>4.000</w:t>
            </w:r>
          </w:p>
        </w:tc>
      </w:tr>
      <w:tr w:rsidR="002B6A38" w:rsidRPr="00530FBD" w14:paraId="666CADBB" w14:textId="77777777" w:rsidTr="00AD681B">
        <w:trPr>
          <w:trHeight w:val="334"/>
          <w:jc w:val="center"/>
        </w:trPr>
        <w:tc>
          <w:tcPr>
            <w:tcW w:w="1839" w:type="dxa"/>
            <w:shd w:val="clear" w:color="auto" w:fill="auto"/>
            <w:vAlign w:val="bottom"/>
          </w:tcPr>
          <w:p w14:paraId="165B5152" w14:textId="77777777" w:rsidR="002B6A38" w:rsidRDefault="002B6A38" w:rsidP="002B6A38">
            <w:pPr>
              <w:tabs>
                <w:tab w:val="decimal" w:pos="945"/>
              </w:tabs>
              <w:spacing w:after="0"/>
              <w:jc w:val="both"/>
              <w:rPr>
                <w:sz w:val="20"/>
              </w:rPr>
            </w:pPr>
            <w:r>
              <w:rPr>
                <w:sz w:val="20"/>
              </w:rPr>
              <w:t>2034</w:t>
            </w:r>
          </w:p>
        </w:tc>
        <w:tc>
          <w:tcPr>
            <w:tcW w:w="1822" w:type="dxa"/>
            <w:shd w:val="clear" w:color="auto" w:fill="auto"/>
            <w:vAlign w:val="bottom"/>
          </w:tcPr>
          <w:p w14:paraId="484B8756" w14:textId="77777777" w:rsidR="002B6A38" w:rsidRPr="00FD7879" w:rsidRDefault="002B6A38" w:rsidP="002B6A38">
            <w:pPr>
              <w:tabs>
                <w:tab w:val="decimal" w:pos="1413"/>
              </w:tabs>
              <w:spacing w:after="0"/>
              <w:jc w:val="both"/>
              <w:rPr>
                <w:sz w:val="20"/>
              </w:rPr>
            </w:pPr>
            <w:r>
              <w:rPr>
                <w:sz w:val="20"/>
              </w:rPr>
              <w:t>8,705,000</w:t>
            </w:r>
          </w:p>
        </w:tc>
        <w:tc>
          <w:tcPr>
            <w:tcW w:w="1508" w:type="dxa"/>
            <w:shd w:val="clear" w:color="auto" w:fill="auto"/>
            <w:vAlign w:val="bottom"/>
          </w:tcPr>
          <w:p w14:paraId="1493D233" w14:textId="77777777" w:rsidR="002B6A38" w:rsidRPr="00FD7879" w:rsidRDefault="002B6A38" w:rsidP="002B6A38">
            <w:pPr>
              <w:tabs>
                <w:tab w:val="decimal" w:pos="504"/>
              </w:tabs>
              <w:spacing w:after="0"/>
              <w:rPr>
                <w:sz w:val="20"/>
              </w:rPr>
            </w:pPr>
            <w:r>
              <w:rPr>
                <w:sz w:val="20"/>
              </w:rPr>
              <w:t>1.625</w:t>
            </w:r>
          </w:p>
        </w:tc>
        <w:tc>
          <w:tcPr>
            <w:tcW w:w="1508" w:type="dxa"/>
            <w:vAlign w:val="bottom"/>
          </w:tcPr>
          <w:p w14:paraId="05F3ADD8" w14:textId="77777777" w:rsidR="002B6A38" w:rsidRDefault="002B6A38" w:rsidP="002B6A38">
            <w:pPr>
              <w:tabs>
                <w:tab w:val="decimal" w:pos="945"/>
              </w:tabs>
              <w:spacing w:after="0"/>
              <w:jc w:val="both"/>
              <w:rPr>
                <w:sz w:val="20"/>
              </w:rPr>
            </w:pPr>
            <w:r>
              <w:rPr>
                <w:sz w:val="20"/>
              </w:rPr>
              <w:t>2052*</w:t>
            </w:r>
          </w:p>
        </w:tc>
        <w:tc>
          <w:tcPr>
            <w:tcW w:w="1508" w:type="dxa"/>
            <w:vAlign w:val="bottom"/>
          </w:tcPr>
          <w:p w14:paraId="7060FD99" w14:textId="77777777" w:rsidR="002B6A38" w:rsidRPr="00FD7879" w:rsidRDefault="002B6A38" w:rsidP="002B6A38">
            <w:pPr>
              <w:tabs>
                <w:tab w:val="decimal" w:pos="1413"/>
              </w:tabs>
              <w:spacing w:after="0"/>
              <w:jc w:val="both"/>
              <w:rPr>
                <w:sz w:val="20"/>
              </w:rPr>
            </w:pPr>
            <w:r>
              <w:rPr>
                <w:sz w:val="20"/>
              </w:rPr>
              <w:t>50,865,000</w:t>
            </w:r>
          </w:p>
        </w:tc>
        <w:tc>
          <w:tcPr>
            <w:tcW w:w="1508" w:type="dxa"/>
            <w:vAlign w:val="bottom"/>
          </w:tcPr>
          <w:p w14:paraId="53EDD762" w14:textId="77777777" w:rsidR="002B6A38" w:rsidRPr="00FD7879" w:rsidRDefault="002B6A38" w:rsidP="002B6A38">
            <w:pPr>
              <w:tabs>
                <w:tab w:val="decimal" w:pos="504"/>
              </w:tabs>
              <w:spacing w:after="0"/>
              <w:rPr>
                <w:sz w:val="20"/>
              </w:rPr>
            </w:pPr>
            <w:r>
              <w:rPr>
                <w:sz w:val="20"/>
              </w:rPr>
              <w:t>4.000</w:t>
            </w:r>
          </w:p>
        </w:tc>
      </w:tr>
      <w:tr w:rsidR="002B6A38" w:rsidRPr="00530FBD" w14:paraId="7B5123A8" w14:textId="77777777" w:rsidTr="002B6A38">
        <w:trPr>
          <w:trHeight w:val="334"/>
          <w:jc w:val="center"/>
        </w:trPr>
        <w:tc>
          <w:tcPr>
            <w:tcW w:w="1839" w:type="dxa"/>
            <w:shd w:val="clear" w:color="auto" w:fill="auto"/>
            <w:vAlign w:val="bottom"/>
          </w:tcPr>
          <w:p w14:paraId="7251C4AF" w14:textId="77777777" w:rsidR="002B6A38" w:rsidRDefault="002B6A38" w:rsidP="002B6A38">
            <w:pPr>
              <w:tabs>
                <w:tab w:val="decimal" w:pos="945"/>
              </w:tabs>
              <w:spacing w:after="0"/>
              <w:jc w:val="both"/>
              <w:rPr>
                <w:sz w:val="20"/>
              </w:rPr>
            </w:pPr>
            <w:r>
              <w:rPr>
                <w:sz w:val="20"/>
              </w:rPr>
              <w:t>2035</w:t>
            </w:r>
          </w:p>
        </w:tc>
        <w:tc>
          <w:tcPr>
            <w:tcW w:w="1822" w:type="dxa"/>
            <w:shd w:val="clear" w:color="auto" w:fill="auto"/>
            <w:vAlign w:val="bottom"/>
          </w:tcPr>
          <w:p w14:paraId="45F3610A" w14:textId="77777777" w:rsidR="002B6A38" w:rsidRPr="00FD7879" w:rsidRDefault="002B6A38" w:rsidP="002B6A38">
            <w:pPr>
              <w:tabs>
                <w:tab w:val="decimal" w:pos="1413"/>
              </w:tabs>
              <w:spacing w:after="0"/>
              <w:jc w:val="both"/>
              <w:rPr>
                <w:sz w:val="20"/>
              </w:rPr>
            </w:pPr>
            <w:r>
              <w:rPr>
                <w:sz w:val="20"/>
              </w:rPr>
              <w:t>8,885,000</w:t>
            </w:r>
          </w:p>
        </w:tc>
        <w:tc>
          <w:tcPr>
            <w:tcW w:w="1508" w:type="dxa"/>
            <w:shd w:val="clear" w:color="auto" w:fill="auto"/>
            <w:vAlign w:val="bottom"/>
          </w:tcPr>
          <w:p w14:paraId="24DE9307" w14:textId="77777777" w:rsidR="002B6A38" w:rsidRPr="00FD7879" w:rsidRDefault="002B6A38" w:rsidP="002B6A38">
            <w:pPr>
              <w:tabs>
                <w:tab w:val="decimal" w:pos="504"/>
              </w:tabs>
              <w:spacing w:after="0"/>
              <w:rPr>
                <w:sz w:val="20"/>
              </w:rPr>
            </w:pPr>
            <w:r>
              <w:rPr>
                <w:sz w:val="20"/>
              </w:rPr>
              <w:t>1.750</w:t>
            </w:r>
          </w:p>
        </w:tc>
        <w:tc>
          <w:tcPr>
            <w:tcW w:w="1508" w:type="dxa"/>
          </w:tcPr>
          <w:p w14:paraId="09BB3795" w14:textId="77777777" w:rsidR="002B6A38" w:rsidRDefault="002B6A38" w:rsidP="002B6A38">
            <w:pPr>
              <w:tabs>
                <w:tab w:val="decimal" w:pos="504"/>
              </w:tabs>
              <w:spacing w:after="0"/>
              <w:rPr>
                <w:sz w:val="20"/>
              </w:rPr>
            </w:pPr>
          </w:p>
        </w:tc>
        <w:tc>
          <w:tcPr>
            <w:tcW w:w="1508" w:type="dxa"/>
          </w:tcPr>
          <w:p w14:paraId="6E4FFFE8" w14:textId="77777777" w:rsidR="002B6A38" w:rsidRDefault="002B6A38" w:rsidP="002B6A38">
            <w:pPr>
              <w:tabs>
                <w:tab w:val="decimal" w:pos="504"/>
              </w:tabs>
              <w:spacing w:after="0"/>
              <w:rPr>
                <w:sz w:val="20"/>
              </w:rPr>
            </w:pPr>
          </w:p>
        </w:tc>
        <w:tc>
          <w:tcPr>
            <w:tcW w:w="1508" w:type="dxa"/>
          </w:tcPr>
          <w:p w14:paraId="0E194AA4" w14:textId="77777777" w:rsidR="002B6A38" w:rsidRDefault="002B6A38" w:rsidP="002B6A38">
            <w:pPr>
              <w:tabs>
                <w:tab w:val="decimal" w:pos="504"/>
              </w:tabs>
              <w:spacing w:after="0"/>
              <w:rPr>
                <w:sz w:val="20"/>
              </w:rPr>
            </w:pPr>
          </w:p>
        </w:tc>
      </w:tr>
    </w:tbl>
    <w:p w14:paraId="72D1D911" w14:textId="77777777" w:rsidR="00C02DC7" w:rsidRDefault="00624DC3" w:rsidP="002B6A38">
      <w:pPr>
        <w:widowControl w:val="0"/>
        <w:spacing w:after="0" w:line="240" w:lineRule="auto"/>
        <w:rPr>
          <w:bCs/>
          <w:color w:val="1A1A1A"/>
          <w:w w:val="108"/>
          <w:position w:val="-1"/>
          <w:sz w:val="21"/>
          <w:szCs w:val="21"/>
        </w:rPr>
      </w:pPr>
      <w:r>
        <w:rPr>
          <w:bCs/>
          <w:color w:val="1A1A1A"/>
          <w:w w:val="108"/>
          <w:position w:val="-1"/>
          <w:sz w:val="21"/>
          <w:szCs w:val="21"/>
        </w:rPr>
        <w:t>____________</w:t>
      </w:r>
    </w:p>
    <w:p w14:paraId="778156E3" w14:textId="77777777" w:rsidR="00624DC3" w:rsidRDefault="00624DC3" w:rsidP="002B6A38">
      <w:pPr>
        <w:widowControl w:val="0"/>
        <w:spacing w:after="0" w:line="240" w:lineRule="auto"/>
        <w:rPr>
          <w:bCs/>
          <w:color w:val="1A1A1A"/>
          <w:w w:val="108"/>
          <w:position w:val="-1"/>
          <w:sz w:val="21"/>
          <w:szCs w:val="21"/>
        </w:rPr>
      </w:pPr>
      <w:r>
        <w:rPr>
          <w:bCs/>
          <w:color w:val="1A1A1A"/>
          <w:w w:val="108"/>
          <w:position w:val="-1"/>
          <w:sz w:val="21"/>
          <w:szCs w:val="21"/>
        </w:rPr>
        <w:t>* Term Bond</w:t>
      </w:r>
    </w:p>
    <w:p w14:paraId="37EF2A17" w14:textId="77777777" w:rsidR="00624DC3" w:rsidRDefault="00624DC3" w:rsidP="002B6A38">
      <w:pPr>
        <w:widowControl w:val="0"/>
        <w:spacing w:after="0" w:line="240" w:lineRule="auto"/>
        <w:rPr>
          <w:bCs/>
          <w:color w:val="1A1A1A"/>
          <w:w w:val="108"/>
          <w:position w:val="-1"/>
          <w:sz w:val="21"/>
          <w:szCs w:val="21"/>
        </w:rPr>
      </w:pPr>
    </w:p>
    <w:p w14:paraId="6D2E9649" w14:textId="77777777" w:rsidR="00B44184" w:rsidRDefault="00C02DC7" w:rsidP="002F766A">
      <w:pPr>
        <w:widowControl w:val="0"/>
        <w:tabs>
          <w:tab w:val="left" w:pos="720"/>
        </w:tabs>
        <w:spacing w:after="0" w:line="240" w:lineRule="auto"/>
        <w:ind w:left="3600" w:hanging="3600"/>
        <w:rPr>
          <w:bCs/>
          <w:color w:val="1A1A1A"/>
          <w:w w:val="108"/>
          <w:position w:val="-1"/>
          <w:sz w:val="21"/>
          <w:szCs w:val="21"/>
        </w:rPr>
      </w:pPr>
      <w:r>
        <w:rPr>
          <w:bCs/>
          <w:color w:val="1A1A1A"/>
          <w:w w:val="108"/>
          <w:position w:val="-1"/>
          <w:sz w:val="21"/>
          <w:szCs w:val="21"/>
        </w:rPr>
        <w:t>(e)</w:t>
      </w:r>
      <w:r w:rsidR="00FB0615">
        <w:rPr>
          <w:bCs/>
          <w:color w:val="1A1A1A"/>
          <w:w w:val="108"/>
          <w:position w:val="-1"/>
          <w:sz w:val="21"/>
          <w:szCs w:val="21"/>
        </w:rPr>
        <w:tab/>
        <w:t>Optional Redemption:</w:t>
      </w:r>
      <w:r w:rsidR="00FB0615">
        <w:rPr>
          <w:bCs/>
          <w:color w:val="1A1A1A"/>
          <w:w w:val="108"/>
          <w:position w:val="-1"/>
          <w:sz w:val="21"/>
          <w:szCs w:val="21"/>
        </w:rPr>
        <w:tab/>
      </w:r>
      <w:r w:rsidRPr="00C02DC7">
        <w:rPr>
          <w:bCs/>
          <w:color w:val="1A1A1A"/>
          <w:w w:val="108"/>
          <w:position w:val="-1"/>
          <w:sz w:val="21"/>
          <w:szCs w:val="21"/>
        </w:rPr>
        <w:t xml:space="preserve">The </w:t>
      </w:r>
      <w:r w:rsidR="00737486">
        <w:rPr>
          <w:bCs/>
          <w:color w:val="1A1A1A"/>
          <w:w w:val="108"/>
          <w:position w:val="-1"/>
          <w:sz w:val="21"/>
          <w:szCs w:val="21"/>
        </w:rPr>
        <w:t xml:space="preserve">2020A </w:t>
      </w:r>
      <w:r w:rsidRPr="00C02DC7">
        <w:rPr>
          <w:bCs/>
          <w:color w:val="1A1A1A"/>
          <w:w w:val="108"/>
          <w:position w:val="-1"/>
          <w:sz w:val="21"/>
          <w:szCs w:val="21"/>
        </w:rPr>
        <w:t xml:space="preserve">Bonds maturing on and after </w:t>
      </w:r>
      <w:r w:rsidR="00B44184">
        <w:rPr>
          <w:bCs/>
          <w:color w:val="1A1A1A"/>
          <w:w w:val="108"/>
          <w:position w:val="-1"/>
          <w:sz w:val="21"/>
          <w:szCs w:val="21"/>
        </w:rPr>
        <w:t>January 1, 2031</w:t>
      </w:r>
      <w:r w:rsidRPr="00C02DC7">
        <w:rPr>
          <w:bCs/>
          <w:color w:val="1A1A1A"/>
          <w:w w:val="108"/>
          <w:position w:val="-1"/>
          <w:sz w:val="21"/>
          <w:szCs w:val="21"/>
        </w:rPr>
        <w:t xml:space="preserve">, are subject to redemption prior to their stated maturity at the option of the County in whole or in part, at any time on or after </w:t>
      </w:r>
      <w:r w:rsidR="00B44184">
        <w:rPr>
          <w:bCs/>
          <w:color w:val="1A1A1A"/>
          <w:w w:val="108"/>
          <w:position w:val="-1"/>
          <w:sz w:val="21"/>
          <w:szCs w:val="21"/>
        </w:rPr>
        <w:t>January 1, 2030</w:t>
      </w:r>
      <w:r w:rsidRPr="00C02DC7">
        <w:rPr>
          <w:bCs/>
          <w:color w:val="1A1A1A"/>
          <w:w w:val="108"/>
          <w:position w:val="-1"/>
          <w:sz w:val="21"/>
          <w:szCs w:val="21"/>
        </w:rPr>
        <w:t>, at the price of par plus accrued interest, if any, to the date fixed for redemption</w:t>
      </w:r>
      <w:r>
        <w:rPr>
          <w:bCs/>
          <w:color w:val="1A1A1A"/>
          <w:w w:val="108"/>
          <w:position w:val="-1"/>
          <w:sz w:val="21"/>
          <w:szCs w:val="21"/>
        </w:rPr>
        <w:t>.</w:t>
      </w:r>
      <w:r>
        <w:rPr>
          <w:bCs/>
          <w:color w:val="1A1A1A"/>
          <w:w w:val="108"/>
          <w:position w:val="-1"/>
          <w:sz w:val="21"/>
          <w:szCs w:val="21"/>
        </w:rPr>
        <w:tab/>
      </w:r>
    </w:p>
    <w:p w14:paraId="2F4857DF" w14:textId="77777777" w:rsidR="00AD2647" w:rsidRDefault="00AD2647" w:rsidP="002F766A">
      <w:pPr>
        <w:widowControl w:val="0"/>
        <w:tabs>
          <w:tab w:val="left" w:pos="720"/>
        </w:tabs>
        <w:spacing w:after="0" w:line="240" w:lineRule="auto"/>
        <w:ind w:left="3600" w:hanging="3600"/>
        <w:rPr>
          <w:bCs/>
          <w:color w:val="1A1A1A"/>
          <w:w w:val="108"/>
          <w:position w:val="-1"/>
          <w:sz w:val="21"/>
          <w:szCs w:val="21"/>
        </w:rPr>
      </w:pPr>
    </w:p>
    <w:p w14:paraId="055FC87A" w14:textId="77777777" w:rsidR="002B6A38" w:rsidRDefault="002E447E" w:rsidP="002E447E">
      <w:pPr>
        <w:widowControl w:val="0"/>
        <w:tabs>
          <w:tab w:val="left" w:pos="720"/>
        </w:tabs>
        <w:spacing w:after="0" w:line="240" w:lineRule="auto"/>
        <w:ind w:left="3600" w:hanging="3600"/>
        <w:rPr>
          <w:bCs/>
          <w:color w:val="1A1A1A"/>
          <w:w w:val="108"/>
          <w:position w:val="-1"/>
          <w:sz w:val="21"/>
          <w:szCs w:val="21"/>
        </w:rPr>
      </w:pPr>
      <w:r>
        <w:rPr>
          <w:bCs/>
          <w:color w:val="1A1A1A"/>
          <w:w w:val="108"/>
          <w:position w:val="-1"/>
          <w:sz w:val="21"/>
          <w:szCs w:val="21"/>
        </w:rPr>
        <w:t>(f)</w:t>
      </w:r>
      <w:r>
        <w:rPr>
          <w:bCs/>
          <w:color w:val="1A1A1A"/>
          <w:w w:val="108"/>
          <w:position w:val="-1"/>
          <w:sz w:val="21"/>
          <w:szCs w:val="21"/>
        </w:rPr>
        <w:tab/>
        <w:t xml:space="preserve">Mandatory Sinking Fund Redemption: </w:t>
      </w:r>
      <w:r>
        <w:rPr>
          <w:bCs/>
          <w:color w:val="1A1A1A"/>
          <w:w w:val="108"/>
          <w:position w:val="-1"/>
          <w:sz w:val="21"/>
          <w:szCs w:val="21"/>
        </w:rPr>
        <w:tab/>
        <w:t xml:space="preserve"> </w:t>
      </w:r>
    </w:p>
    <w:p w14:paraId="469AA837" w14:textId="77777777" w:rsidR="002B6A38" w:rsidRDefault="002B6A38" w:rsidP="002E447E">
      <w:pPr>
        <w:widowControl w:val="0"/>
        <w:tabs>
          <w:tab w:val="left" w:pos="720"/>
        </w:tabs>
        <w:spacing w:after="0" w:line="240" w:lineRule="auto"/>
        <w:ind w:left="3600" w:hanging="3600"/>
        <w:rPr>
          <w:bCs/>
          <w:color w:val="1A1A1A"/>
          <w:w w:val="108"/>
          <w:position w:val="-1"/>
          <w:sz w:val="21"/>
          <w:szCs w:val="21"/>
        </w:rPr>
      </w:pPr>
    </w:p>
    <w:p w14:paraId="36343327" w14:textId="77777777" w:rsidR="002E447E" w:rsidRDefault="002B6A38" w:rsidP="002E447E">
      <w:pPr>
        <w:widowControl w:val="0"/>
        <w:tabs>
          <w:tab w:val="left" w:pos="720"/>
        </w:tabs>
        <w:spacing w:after="0" w:line="240" w:lineRule="auto"/>
        <w:ind w:left="3600" w:hanging="3600"/>
        <w:rPr>
          <w:bCs/>
          <w:color w:val="1A1A1A"/>
          <w:w w:val="108"/>
          <w:position w:val="-1"/>
          <w:sz w:val="21"/>
          <w:szCs w:val="21"/>
        </w:rPr>
      </w:pPr>
      <w:r>
        <w:rPr>
          <w:bCs/>
          <w:color w:val="1A1A1A"/>
          <w:w w:val="108"/>
          <w:position w:val="-1"/>
          <w:sz w:val="21"/>
          <w:szCs w:val="21"/>
        </w:rPr>
        <w:tab/>
      </w:r>
      <w:r>
        <w:rPr>
          <w:bCs/>
          <w:color w:val="1A1A1A"/>
          <w:w w:val="108"/>
          <w:position w:val="-1"/>
          <w:sz w:val="21"/>
          <w:szCs w:val="21"/>
        </w:rPr>
        <w:tab/>
      </w:r>
      <w:r w:rsidR="002E447E" w:rsidRPr="002E447E">
        <w:rPr>
          <w:bCs/>
          <w:color w:val="1A1A1A"/>
          <w:w w:val="108"/>
          <w:position w:val="-1"/>
          <w:sz w:val="21"/>
          <w:szCs w:val="21"/>
        </w:rPr>
        <w:t xml:space="preserve">The </w:t>
      </w:r>
      <w:r w:rsidR="002E447E">
        <w:rPr>
          <w:bCs/>
          <w:color w:val="1A1A1A"/>
          <w:w w:val="108"/>
          <w:position w:val="-1"/>
          <w:sz w:val="21"/>
          <w:szCs w:val="21"/>
        </w:rPr>
        <w:t xml:space="preserve">2020A Bonds maturing on January 1, 2052 are Term Bonds. If </w:t>
      </w:r>
      <w:r w:rsidR="002E447E" w:rsidRPr="002E447E">
        <w:rPr>
          <w:bCs/>
          <w:color w:val="1A1A1A"/>
          <w:w w:val="108"/>
          <w:position w:val="-1"/>
          <w:sz w:val="21"/>
          <w:szCs w:val="21"/>
        </w:rPr>
        <w:t xml:space="preserve">not optionally redeemed as described above or purchased, </w:t>
      </w:r>
      <w:r w:rsidR="002E447E">
        <w:rPr>
          <w:bCs/>
          <w:color w:val="1A1A1A"/>
          <w:w w:val="108"/>
          <w:position w:val="-1"/>
          <w:sz w:val="21"/>
          <w:szCs w:val="21"/>
        </w:rPr>
        <w:t xml:space="preserve">the Term Bonds are subject to mandatory sinking </w:t>
      </w:r>
      <w:r w:rsidR="002E447E">
        <w:rPr>
          <w:bCs/>
          <w:color w:val="1A1A1A"/>
          <w:w w:val="108"/>
          <w:position w:val="-1"/>
          <w:sz w:val="21"/>
          <w:szCs w:val="21"/>
        </w:rPr>
        <w:lastRenderedPageBreak/>
        <w:t xml:space="preserve">fund redemption at a price of </w:t>
      </w:r>
      <w:r w:rsidR="002E447E" w:rsidRPr="002E447E">
        <w:rPr>
          <w:bCs/>
          <w:color w:val="1A1A1A"/>
          <w:w w:val="108"/>
          <w:position w:val="-1"/>
          <w:sz w:val="21"/>
          <w:szCs w:val="21"/>
        </w:rPr>
        <w:t>par plus accrued interest on January 1 in the years and amounts as follows:</w:t>
      </w:r>
    </w:p>
    <w:p w14:paraId="0B9B2B99" w14:textId="77777777" w:rsidR="002E447E" w:rsidRDefault="002E447E" w:rsidP="002E447E">
      <w:pPr>
        <w:widowControl w:val="0"/>
        <w:tabs>
          <w:tab w:val="left" w:pos="720"/>
        </w:tabs>
        <w:spacing w:after="0" w:line="240" w:lineRule="auto"/>
        <w:ind w:left="3600" w:hanging="3600"/>
        <w:rPr>
          <w:bCs/>
          <w:color w:val="1A1A1A"/>
          <w:w w:val="108"/>
          <w:position w:val="-1"/>
          <w:sz w:val="21"/>
          <w:szCs w:val="21"/>
        </w:rPr>
      </w:pPr>
    </w:p>
    <w:p w14:paraId="5AE44A8C" w14:textId="77777777" w:rsidR="002E447E" w:rsidRDefault="002E447E" w:rsidP="002E447E">
      <w:pPr>
        <w:widowControl w:val="0"/>
        <w:tabs>
          <w:tab w:val="left" w:pos="720"/>
        </w:tabs>
        <w:spacing w:after="0" w:line="240" w:lineRule="auto"/>
        <w:ind w:left="3600" w:hanging="3600"/>
        <w:rPr>
          <w:bCs/>
          <w:color w:val="1A1A1A"/>
          <w:w w:val="108"/>
          <w:position w:val="-1"/>
          <w:sz w:val="21"/>
          <w:szCs w:val="21"/>
        </w:rPr>
      </w:pPr>
    </w:p>
    <w:tbl>
      <w:tblPr>
        <w:tblW w:w="0" w:type="auto"/>
        <w:jc w:val="center"/>
        <w:tblLayout w:type="fixed"/>
        <w:tblLook w:val="01E0" w:firstRow="1" w:lastRow="1" w:firstColumn="1" w:lastColumn="1" w:noHBand="0" w:noVBand="0"/>
      </w:tblPr>
      <w:tblGrid>
        <w:gridCol w:w="1839"/>
        <w:gridCol w:w="1822"/>
      </w:tblGrid>
      <w:tr w:rsidR="002E447E" w:rsidRPr="00FD7879" w14:paraId="3CC71049" w14:textId="77777777" w:rsidTr="0029729F">
        <w:trPr>
          <w:trHeight w:val="93"/>
          <w:jc w:val="center"/>
        </w:trPr>
        <w:tc>
          <w:tcPr>
            <w:tcW w:w="1839" w:type="dxa"/>
            <w:shd w:val="clear" w:color="auto" w:fill="auto"/>
            <w:vAlign w:val="bottom"/>
          </w:tcPr>
          <w:p w14:paraId="030CBF05" w14:textId="77777777" w:rsidR="002E447E" w:rsidRPr="00FD7879" w:rsidRDefault="002E447E" w:rsidP="002B6A38">
            <w:pPr>
              <w:pBdr>
                <w:bottom w:val="single" w:sz="4" w:space="1" w:color="auto"/>
              </w:pBdr>
              <w:spacing w:after="0" w:line="240" w:lineRule="auto"/>
              <w:jc w:val="center"/>
              <w:rPr>
                <w:b/>
                <w:sz w:val="20"/>
              </w:rPr>
            </w:pPr>
            <w:r>
              <w:rPr>
                <w:b/>
                <w:sz w:val="20"/>
              </w:rPr>
              <w:t>Year</w:t>
            </w:r>
          </w:p>
        </w:tc>
        <w:tc>
          <w:tcPr>
            <w:tcW w:w="1822" w:type="dxa"/>
            <w:shd w:val="clear" w:color="auto" w:fill="auto"/>
            <w:vAlign w:val="bottom"/>
          </w:tcPr>
          <w:p w14:paraId="1B08D459" w14:textId="77777777" w:rsidR="002E447E" w:rsidRPr="00FD7879" w:rsidRDefault="002E447E" w:rsidP="002B6A38">
            <w:pPr>
              <w:pBdr>
                <w:bottom w:val="single" w:sz="4" w:space="1" w:color="auto"/>
              </w:pBdr>
              <w:spacing w:after="0" w:line="240" w:lineRule="auto"/>
              <w:jc w:val="center"/>
              <w:rPr>
                <w:b/>
                <w:sz w:val="20"/>
              </w:rPr>
            </w:pPr>
            <w:r w:rsidRPr="00FD7879">
              <w:rPr>
                <w:b/>
                <w:sz w:val="20"/>
              </w:rPr>
              <w:t>Principal Amount</w:t>
            </w:r>
          </w:p>
        </w:tc>
      </w:tr>
      <w:tr w:rsidR="002E447E" w:rsidRPr="00FD7879" w14:paraId="49BE8BC5" w14:textId="77777777" w:rsidTr="0029729F">
        <w:trPr>
          <w:trHeight w:val="162"/>
          <w:jc w:val="center"/>
        </w:trPr>
        <w:tc>
          <w:tcPr>
            <w:tcW w:w="1839" w:type="dxa"/>
            <w:shd w:val="clear" w:color="auto" w:fill="auto"/>
            <w:vAlign w:val="bottom"/>
          </w:tcPr>
          <w:p w14:paraId="3BC8829B" w14:textId="77777777" w:rsidR="002E447E" w:rsidRDefault="002E447E" w:rsidP="002B6A38">
            <w:pPr>
              <w:tabs>
                <w:tab w:val="decimal" w:pos="945"/>
              </w:tabs>
              <w:spacing w:after="0" w:line="240" w:lineRule="auto"/>
              <w:jc w:val="both"/>
              <w:rPr>
                <w:sz w:val="20"/>
              </w:rPr>
            </w:pPr>
            <w:r>
              <w:rPr>
                <w:sz w:val="20"/>
              </w:rPr>
              <w:t>2048</w:t>
            </w:r>
          </w:p>
        </w:tc>
        <w:tc>
          <w:tcPr>
            <w:tcW w:w="1822" w:type="dxa"/>
            <w:shd w:val="clear" w:color="auto" w:fill="auto"/>
            <w:vAlign w:val="bottom"/>
          </w:tcPr>
          <w:p w14:paraId="16475618" w14:textId="77777777" w:rsidR="002E447E" w:rsidRDefault="002E447E" w:rsidP="002B6A38">
            <w:pPr>
              <w:tabs>
                <w:tab w:val="right" w:pos="1395"/>
              </w:tabs>
              <w:spacing w:after="0" w:line="240" w:lineRule="auto"/>
              <w:jc w:val="right"/>
              <w:rPr>
                <w:iCs/>
                <w:sz w:val="20"/>
              </w:rPr>
            </w:pPr>
            <w:r>
              <w:rPr>
                <w:iCs/>
                <w:sz w:val="20"/>
              </w:rPr>
              <w:t>$</w:t>
            </w:r>
            <w:r>
              <w:rPr>
                <w:iCs/>
                <w:sz w:val="20"/>
              </w:rPr>
              <w:tab/>
              <w:t>10,270,000</w:t>
            </w:r>
          </w:p>
        </w:tc>
      </w:tr>
      <w:tr w:rsidR="002E447E" w:rsidRPr="00FD7879" w14:paraId="275592D6" w14:textId="77777777" w:rsidTr="0029729F">
        <w:trPr>
          <w:trHeight w:val="162"/>
          <w:jc w:val="center"/>
        </w:trPr>
        <w:tc>
          <w:tcPr>
            <w:tcW w:w="1839" w:type="dxa"/>
            <w:shd w:val="clear" w:color="auto" w:fill="auto"/>
            <w:vAlign w:val="bottom"/>
          </w:tcPr>
          <w:p w14:paraId="2E04CF1F" w14:textId="77777777" w:rsidR="002E447E" w:rsidRPr="00FD7879" w:rsidRDefault="002E447E" w:rsidP="002B6A38">
            <w:pPr>
              <w:tabs>
                <w:tab w:val="decimal" w:pos="945"/>
              </w:tabs>
              <w:spacing w:after="0" w:line="240" w:lineRule="auto"/>
              <w:jc w:val="both"/>
              <w:rPr>
                <w:sz w:val="20"/>
              </w:rPr>
            </w:pPr>
            <w:r>
              <w:rPr>
                <w:sz w:val="20"/>
              </w:rPr>
              <w:t>2049</w:t>
            </w:r>
          </w:p>
        </w:tc>
        <w:tc>
          <w:tcPr>
            <w:tcW w:w="1822" w:type="dxa"/>
            <w:shd w:val="clear" w:color="auto" w:fill="auto"/>
            <w:vAlign w:val="bottom"/>
          </w:tcPr>
          <w:p w14:paraId="098AA7D7" w14:textId="77777777" w:rsidR="002E447E" w:rsidRPr="00FD7879" w:rsidRDefault="002E447E" w:rsidP="002B6A38">
            <w:pPr>
              <w:tabs>
                <w:tab w:val="right" w:pos="1395"/>
              </w:tabs>
              <w:spacing w:after="0" w:line="240" w:lineRule="auto"/>
              <w:jc w:val="right"/>
              <w:rPr>
                <w:iCs/>
                <w:sz w:val="20"/>
              </w:rPr>
            </w:pPr>
            <w:r>
              <w:rPr>
                <w:iCs/>
                <w:sz w:val="20"/>
              </w:rPr>
              <w:tab/>
              <w:t>10,680,000</w:t>
            </w:r>
          </w:p>
        </w:tc>
      </w:tr>
      <w:tr w:rsidR="002B6A38" w:rsidRPr="00FD7879" w14:paraId="6C64EA5F" w14:textId="77777777" w:rsidTr="0029729F">
        <w:trPr>
          <w:trHeight w:val="162"/>
          <w:jc w:val="center"/>
        </w:trPr>
        <w:tc>
          <w:tcPr>
            <w:tcW w:w="1839" w:type="dxa"/>
            <w:shd w:val="clear" w:color="auto" w:fill="auto"/>
            <w:vAlign w:val="bottom"/>
          </w:tcPr>
          <w:p w14:paraId="18EEEA45" w14:textId="77777777" w:rsidR="002B6A38" w:rsidRDefault="002B6A38" w:rsidP="002B6A38">
            <w:pPr>
              <w:tabs>
                <w:tab w:val="decimal" w:pos="945"/>
              </w:tabs>
              <w:spacing w:after="0" w:line="240" w:lineRule="auto"/>
              <w:jc w:val="both"/>
              <w:rPr>
                <w:sz w:val="20"/>
              </w:rPr>
            </w:pPr>
            <w:r>
              <w:rPr>
                <w:sz w:val="20"/>
              </w:rPr>
              <w:t>2050</w:t>
            </w:r>
          </w:p>
        </w:tc>
        <w:tc>
          <w:tcPr>
            <w:tcW w:w="1822" w:type="dxa"/>
            <w:shd w:val="clear" w:color="auto" w:fill="auto"/>
            <w:vAlign w:val="bottom"/>
          </w:tcPr>
          <w:p w14:paraId="209E1A55" w14:textId="77777777" w:rsidR="002B6A38" w:rsidRPr="00FD7879" w:rsidRDefault="002B6A38" w:rsidP="002B6A38">
            <w:pPr>
              <w:tabs>
                <w:tab w:val="right" w:pos="1395"/>
              </w:tabs>
              <w:spacing w:after="0" w:line="240" w:lineRule="auto"/>
              <w:jc w:val="right"/>
              <w:rPr>
                <w:sz w:val="20"/>
              </w:rPr>
            </w:pPr>
            <w:r>
              <w:rPr>
                <w:sz w:val="20"/>
              </w:rPr>
              <w:t>11,110,000</w:t>
            </w:r>
          </w:p>
        </w:tc>
      </w:tr>
      <w:tr w:rsidR="002B6A38" w:rsidRPr="00FD7879" w14:paraId="7AE62504" w14:textId="77777777" w:rsidTr="0029729F">
        <w:trPr>
          <w:trHeight w:val="162"/>
          <w:jc w:val="center"/>
        </w:trPr>
        <w:tc>
          <w:tcPr>
            <w:tcW w:w="1839" w:type="dxa"/>
            <w:shd w:val="clear" w:color="auto" w:fill="auto"/>
            <w:vAlign w:val="bottom"/>
          </w:tcPr>
          <w:p w14:paraId="768020E4" w14:textId="77777777" w:rsidR="002B6A38" w:rsidRDefault="002B6A38" w:rsidP="002B6A38">
            <w:pPr>
              <w:tabs>
                <w:tab w:val="decimal" w:pos="945"/>
              </w:tabs>
              <w:spacing w:after="0" w:line="240" w:lineRule="auto"/>
              <w:jc w:val="both"/>
              <w:rPr>
                <w:sz w:val="20"/>
              </w:rPr>
            </w:pPr>
            <w:r>
              <w:rPr>
                <w:sz w:val="20"/>
              </w:rPr>
              <w:t>2051</w:t>
            </w:r>
          </w:p>
        </w:tc>
        <w:tc>
          <w:tcPr>
            <w:tcW w:w="1822" w:type="dxa"/>
            <w:shd w:val="clear" w:color="auto" w:fill="auto"/>
            <w:vAlign w:val="bottom"/>
          </w:tcPr>
          <w:p w14:paraId="2C7AB7B3" w14:textId="77777777" w:rsidR="002B6A38" w:rsidRPr="00FD7879" w:rsidRDefault="002B6A38" w:rsidP="002B6A38">
            <w:pPr>
              <w:tabs>
                <w:tab w:val="right" w:pos="1395"/>
              </w:tabs>
              <w:spacing w:after="0" w:line="240" w:lineRule="auto"/>
              <w:jc w:val="right"/>
              <w:rPr>
                <w:sz w:val="20"/>
              </w:rPr>
            </w:pPr>
            <w:r>
              <w:rPr>
                <w:sz w:val="20"/>
              </w:rPr>
              <w:t>11,550,000</w:t>
            </w:r>
          </w:p>
        </w:tc>
      </w:tr>
      <w:tr w:rsidR="002B6A38" w:rsidRPr="00FD7879" w14:paraId="52778B3B" w14:textId="77777777" w:rsidTr="0029729F">
        <w:trPr>
          <w:trHeight w:val="162"/>
          <w:jc w:val="center"/>
        </w:trPr>
        <w:tc>
          <w:tcPr>
            <w:tcW w:w="1839" w:type="dxa"/>
            <w:shd w:val="clear" w:color="auto" w:fill="auto"/>
            <w:vAlign w:val="bottom"/>
          </w:tcPr>
          <w:p w14:paraId="6A27063B" w14:textId="77777777" w:rsidR="002B6A38" w:rsidRDefault="002B6A38" w:rsidP="002B6A38">
            <w:pPr>
              <w:tabs>
                <w:tab w:val="decimal" w:pos="945"/>
              </w:tabs>
              <w:spacing w:after="0" w:line="240" w:lineRule="auto"/>
              <w:jc w:val="both"/>
              <w:rPr>
                <w:sz w:val="20"/>
              </w:rPr>
            </w:pPr>
            <w:r>
              <w:rPr>
                <w:sz w:val="20"/>
              </w:rPr>
              <w:t>2052*</w:t>
            </w:r>
          </w:p>
        </w:tc>
        <w:tc>
          <w:tcPr>
            <w:tcW w:w="1822" w:type="dxa"/>
            <w:shd w:val="clear" w:color="auto" w:fill="auto"/>
            <w:vAlign w:val="bottom"/>
          </w:tcPr>
          <w:p w14:paraId="76270855" w14:textId="77777777" w:rsidR="002B6A38" w:rsidRPr="00FD7879" w:rsidRDefault="00A672E4" w:rsidP="002B6A38">
            <w:pPr>
              <w:tabs>
                <w:tab w:val="right" w:pos="1395"/>
              </w:tabs>
              <w:spacing w:after="0" w:line="240" w:lineRule="auto"/>
              <w:jc w:val="right"/>
              <w:rPr>
                <w:sz w:val="20"/>
              </w:rPr>
            </w:pPr>
            <w:r>
              <w:rPr>
                <w:sz w:val="20"/>
              </w:rPr>
              <w:t>7,255,</w:t>
            </w:r>
            <w:r w:rsidR="002B6A38">
              <w:rPr>
                <w:sz w:val="20"/>
              </w:rPr>
              <w:t>000</w:t>
            </w:r>
          </w:p>
        </w:tc>
      </w:tr>
    </w:tbl>
    <w:p w14:paraId="4F253511" w14:textId="77777777" w:rsidR="002E447E" w:rsidRPr="002E447E" w:rsidRDefault="002B6A38" w:rsidP="002E447E">
      <w:pPr>
        <w:widowControl w:val="0"/>
        <w:tabs>
          <w:tab w:val="left" w:pos="720"/>
        </w:tabs>
        <w:spacing w:after="0" w:line="240" w:lineRule="auto"/>
        <w:ind w:left="3600" w:hanging="3600"/>
        <w:rPr>
          <w:bCs/>
          <w:color w:val="1A1A1A"/>
          <w:w w:val="108"/>
          <w:position w:val="-1"/>
          <w:sz w:val="21"/>
          <w:szCs w:val="21"/>
        </w:rPr>
      </w:pPr>
      <w:r>
        <w:rPr>
          <w:bCs/>
          <w:color w:val="1A1A1A"/>
          <w:w w:val="108"/>
          <w:position w:val="-1"/>
          <w:sz w:val="21"/>
          <w:szCs w:val="21"/>
        </w:rPr>
        <w:tab/>
      </w:r>
      <w:r>
        <w:rPr>
          <w:bCs/>
          <w:color w:val="1A1A1A"/>
          <w:w w:val="108"/>
          <w:position w:val="-1"/>
          <w:sz w:val="21"/>
          <w:szCs w:val="21"/>
        </w:rPr>
        <w:tab/>
      </w:r>
      <w:r w:rsidR="002E447E">
        <w:rPr>
          <w:bCs/>
          <w:color w:val="1A1A1A"/>
          <w:w w:val="108"/>
          <w:position w:val="-1"/>
          <w:sz w:val="21"/>
          <w:szCs w:val="21"/>
        </w:rPr>
        <w:t>* Maturity.</w:t>
      </w:r>
    </w:p>
    <w:p w14:paraId="6171B6D3" w14:textId="77777777" w:rsidR="002B6A38" w:rsidRDefault="002E447E" w:rsidP="002B6A38">
      <w:pPr>
        <w:widowControl w:val="0"/>
        <w:tabs>
          <w:tab w:val="left" w:pos="720"/>
        </w:tabs>
        <w:spacing w:after="0" w:line="240" w:lineRule="auto"/>
        <w:rPr>
          <w:bCs/>
          <w:color w:val="1A1A1A"/>
          <w:w w:val="108"/>
          <w:position w:val="-1"/>
          <w:sz w:val="21"/>
          <w:szCs w:val="21"/>
        </w:rPr>
      </w:pPr>
      <w:r>
        <w:rPr>
          <w:bCs/>
          <w:color w:val="1A1A1A"/>
          <w:w w:val="108"/>
          <w:position w:val="-1"/>
          <w:sz w:val="21"/>
          <w:szCs w:val="21"/>
        </w:rPr>
        <w:tab/>
      </w:r>
      <w:r>
        <w:rPr>
          <w:bCs/>
          <w:color w:val="1A1A1A"/>
          <w:w w:val="108"/>
          <w:position w:val="-1"/>
          <w:sz w:val="21"/>
          <w:szCs w:val="21"/>
        </w:rPr>
        <w:tab/>
      </w:r>
    </w:p>
    <w:p w14:paraId="627F9AD6" w14:textId="77777777" w:rsidR="002E447E" w:rsidRDefault="002E447E" w:rsidP="002B6A38">
      <w:pPr>
        <w:widowControl w:val="0"/>
        <w:tabs>
          <w:tab w:val="left" w:pos="720"/>
        </w:tabs>
        <w:spacing w:after="0" w:line="240" w:lineRule="auto"/>
        <w:ind w:left="3600"/>
        <w:rPr>
          <w:bCs/>
          <w:color w:val="1A1A1A"/>
          <w:w w:val="108"/>
          <w:position w:val="-1"/>
          <w:sz w:val="21"/>
          <w:szCs w:val="21"/>
        </w:rPr>
      </w:pPr>
      <w:r w:rsidRPr="002E447E">
        <w:rPr>
          <w:bCs/>
          <w:color w:val="1A1A1A"/>
          <w:w w:val="108"/>
          <w:position w:val="-1"/>
          <w:sz w:val="21"/>
          <w:szCs w:val="21"/>
        </w:rPr>
        <w:t xml:space="preserve">If the County redeems Term Bonds under the optional redemption provisions described above or purchases for cancellation or defeases Term Bonds, the Term Bonds so redeemed, purchased, or defeased (irrespective of their redemption or purchase prices) will be credited against one or more scheduled mandatory redemption amounts for those Term Bonds.  The County will determine the manner in which the credit is to be allocated.  </w:t>
      </w:r>
    </w:p>
    <w:p w14:paraId="5463E9F2" w14:textId="77777777" w:rsidR="002E447E" w:rsidRDefault="002E447E" w:rsidP="002F766A">
      <w:pPr>
        <w:widowControl w:val="0"/>
        <w:tabs>
          <w:tab w:val="left" w:pos="720"/>
        </w:tabs>
        <w:spacing w:after="0" w:line="240" w:lineRule="auto"/>
        <w:ind w:left="3600" w:hanging="3600"/>
        <w:rPr>
          <w:bCs/>
          <w:color w:val="1A1A1A"/>
          <w:w w:val="108"/>
          <w:position w:val="-1"/>
          <w:sz w:val="21"/>
          <w:szCs w:val="21"/>
        </w:rPr>
      </w:pPr>
    </w:p>
    <w:p w14:paraId="1812B977" w14:textId="77777777" w:rsidR="00051873" w:rsidRDefault="00AD2647" w:rsidP="00121F3C">
      <w:pPr>
        <w:widowControl w:val="0"/>
        <w:tabs>
          <w:tab w:val="left" w:pos="720"/>
        </w:tabs>
        <w:spacing w:after="0" w:line="240" w:lineRule="auto"/>
        <w:ind w:left="3600" w:hanging="3600"/>
        <w:rPr>
          <w:bCs/>
          <w:color w:val="1A1A1A"/>
          <w:w w:val="108"/>
          <w:position w:val="-1"/>
          <w:sz w:val="21"/>
          <w:szCs w:val="21"/>
        </w:rPr>
      </w:pPr>
      <w:r>
        <w:rPr>
          <w:bCs/>
          <w:color w:val="1A1A1A"/>
          <w:w w:val="108"/>
          <w:position w:val="-1"/>
          <w:sz w:val="21"/>
          <w:szCs w:val="21"/>
        </w:rPr>
        <w:t>(</w:t>
      </w:r>
      <w:r w:rsidR="002E447E">
        <w:rPr>
          <w:bCs/>
          <w:color w:val="1A1A1A"/>
          <w:w w:val="108"/>
          <w:position w:val="-1"/>
          <w:sz w:val="21"/>
          <w:szCs w:val="21"/>
        </w:rPr>
        <w:t>g</w:t>
      </w:r>
      <w:r w:rsidR="00B446A8">
        <w:rPr>
          <w:bCs/>
          <w:color w:val="1A1A1A"/>
          <w:w w:val="108"/>
          <w:position w:val="-1"/>
          <w:sz w:val="21"/>
          <w:szCs w:val="21"/>
        </w:rPr>
        <w:t>)</w:t>
      </w:r>
      <w:r w:rsidR="00B446A8">
        <w:rPr>
          <w:bCs/>
          <w:color w:val="1A1A1A"/>
          <w:w w:val="108"/>
          <w:position w:val="-1"/>
          <w:sz w:val="21"/>
          <w:szCs w:val="21"/>
        </w:rPr>
        <w:tab/>
        <w:t>Refunded Bonds:</w:t>
      </w:r>
    </w:p>
    <w:p w14:paraId="2161C7D3" w14:textId="77777777" w:rsidR="00C02DC7" w:rsidRDefault="00051873" w:rsidP="00B446A8">
      <w:pPr>
        <w:widowControl w:val="0"/>
        <w:tabs>
          <w:tab w:val="left" w:pos="720"/>
        </w:tabs>
        <w:spacing w:after="0" w:line="240" w:lineRule="auto"/>
        <w:ind w:left="3600" w:hanging="3600"/>
        <w:rPr>
          <w:bCs/>
          <w:color w:val="1A1A1A"/>
          <w:w w:val="108"/>
          <w:position w:val="-1"/>
          <w:sz w:val="21"/>
          <w:szCs w:val="21"/>
        </w:rPr>
      </w:pPr>
      <w:r w:rsidRPr="00051873">
        <w:rPr>
          <w:bCs/>
          <w:noProof/>
          <w:color w:val="1A1A1A"/>
          <w:w w:val="108"/>
          <w:position w:val="-1"/>
          <w:sz w:val="21"/>
          <w:szCs w:val="21"/>
        </w:rPr>
        <w:drawing>
          <wp:inline distT="0" distB="0" distL="0" distR="0" wp14:anchorId="3F3BA8F8" wp14:editId="6ECDF839">
            <wp:extent cx="5943600" cy="3064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64510"/>
                    </a:xfrm>
                    <a:prstGeom prst="rect">
                      <a:avLst/>
                    </a:prstGeom>
                  </pic:spPr>
                </pic:pic>
              </a:graphicData>
            </a:graphic>
          </wp:inline>
        </w:drawing>
      </w:r>
    </w:p>
    <w:sectPr w:rsidR="00C02DC7" w:rsidSect="00B446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0C48" w14:textId="77777777" w:rsidR="002C4E0D" w:rsidRDefault="002C4E0D">
      <w:pPr>
        <w:spacing w:after="0" w:line="240" w:lineRule="auto"/>
      </w:pPr>
      <w:r>
        <w:separator/>
      </w:r>
    </w:p>
  </w:endnote>
  <w:endnote w:type="continuationSeparator" w:id="0">
    <w:p w14:paraId="12467151" w14:textId="77777777" w:rsidR="002C4E0D" w:rsidRDefault="002C4E0D">
      <w:pPr>
        <w:spacing w:after="0" w:line="240" w:lineRule="auto"/>
      </w:pPr>
      <w:r>
        <w:continuationSeparator/>
      </w:r>
    </w:p>
  </w:endnote>
  <w:endnote w:type="continuationNotice" w:id="1">
    <w:p w14:paraId="4EFC6C56" w14:textId="77777777" w:rsidR="002C4E0D" w:rsidRDefault="002C4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1B42" w14:textId="77777777" w:rsidR="0054128A" w:rsidRDefault="00541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6566" w14:textId="77777777" w:rsidR="00B446A8" w:rsidRDefault="00B446A8">
    <w:pPr>
      <w:pStyle w:val="Footer"/>
      <w:jc w:val="center"/>
    </w:pPr>
    <w:r>
      <w:t>D-1-</w:t>
    </w:r>
    <w:sdt>
      <w:sdtPr>
        <w:id w:val="16386054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A599CE5" w14:textId="77777777" w:rsidR="00B446A8" w:rsidRDefault="00B44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13233"/>
      <w:docPartObj>
        <w:docPartGallery w:val="Page Numbers (Bottom of Page)"/>
        <w:docPartUnique/>
      </w:docPartObj>
    </w:sdtPr>
    <w:sdtEndPr/>
    <w:sdtContent>
      <w:p w14:paraId="6AC360ED" w14:textId="77777777" w:rsidR="00121F3C" w:rsidRDefault="00121F3C">
        <w:pPr>
          <w:pStyle w:val="Footer"/>
          <w:jc w:val="center"/>
        </w:pPr>
        <w:r>
          <w:t xml:space="preserve">D – 2 - </w:t>
        </w:r>
        <w:r>
          <w:fldChar w:fldCharType="begin"/>
        </w:r>
        <w:r>
          <w:instrText xml:space="preserve"> PAGE   \* MERGEFORMAT </w:instrText>
        </w:r>
        <w:r>
          <w:fldChar w:fldCharType="separate"/>
        </w:r>
        <w:r w:rsidR="00B446A8">
          <w:rPr>
            <w:noProof/>
          </w:rPr>
          <w:t>1</w:t>
        </w:r>
        <w:r>
          <w:fldChar w:fldCharType="end"/>
        </w:r>
      </w:p>
    </w:sdtContent>
  </w:sdt>
  <w:p w14:paraId="646A5251" w14:textId="77777777" w:rsidR="00121F3C" w:rsidRDefault="00121F3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FBE7" w14:textId="77777777" w:rsidR="002C4E0D" w:rsidRDefault="002C4E0D">
      <w:pPr>
        <w:spacing w:after="0" w:line="240" w:lineRule="auto"/>
      </w:pPr>
      <w:r>
        <w:separator/>
      </w:r>
    </w:p>
  </w:footnote>
  <w:footnote w:type="continuationSeparator" w:id="0">
    <w:p w14:paraId="1221EEBC" w14:textId="77777777" w:rsidR="002C4E0D" w:rsidRDefault="002C4E0D">
      <w:pPr>
        <w:spacing w:after="0" w:line="240" w:lineRule="auto"/>
      </w:pPr>
      <w:r>
        <w:continuationSeparator/>
      </w:r>
    </w:p>
  </w:footnote>
  <w:footnote w:type="continuationNotice" w:id="1">
    <w:p w14:paraId="63E7D093" w14:textId="77777777" w:rsidR="002C4E0D" w:rsidRDefault="002C4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0777" w14:textId="77777777" w:rsidR="0054128A" w:rsidRDefault="0054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F68B" w14:textId="78AD94FD" w:rsidR="0054128A" w:rsidRDefault="0054128A">
    <w:pPr>
      <w:pStyle w:val="Header"/>
    </w:pPr>
    <w:r w:rsidRPr="0054128A">
      <w:t>Motion 15652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9922" w14:textId="77777777" w:rsidR="0054128A" w:rsidRDefault="0054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0E1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7A9C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C60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DA05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4EDD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4045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E3B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00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502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01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B606A"/>
    <w:multiLevelType w:val="hybridMultilevel"/>
    <w:tmpl w:val="33DE282A"/>
    <w:lvl w:ilvl="0" w:tplc="C264E8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F196D3B"/>
    <w:multiLevelType w:val="hybridMultilevel"/>
    <w:tmpl w:val="6872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34FED"/>
    <w:multiLevelType w:val="hybridMultilevel"/>
    <w:tmpl w:val="CA720920"/>
    <w:lvl w:ilvl="0" w:tplc="F7949CE6">
      <w:start w:val="1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83F30"/>
    <w:multiLevelType w:val="hybridMultilevel"/>
    <w:tmpl w:val="AABA3CD8"/>
    <w:lvl w:ilvl="0" w:tplc="78E2116C">
      <w:start w:val="1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06093"/>
    <w:multiLevelType w:val="hybridMultilevel"/>
    <w:tmpl w:val="C052BEE2"/>
    <w:lvl w:ilvl="0" w:tplc="165E89FA">
      <w:start w:val="1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A32E0"/>
    <w:multiLevelType w:val="hybridMultilevel"/>
    <w:tmpl w:val="8138C5D4"/>
    <w:lvl w:ilvl="0" w:tplc="5DBECF4C">
      <w:start w:val="1"/>
      <w:numFmt w:val="lowerLetter"/>
      <w:lvlText w:val="(%1)"/>
      <w:lvlJc w:val="left"/>
      <w:pPr>
        <w:tabs>
          <w:tab w:val="num" w:pos="1080"/>
        </w:tabs>
        <w:ind w:left="1080" w:hanging="720"/>
      </w:pPr>
      <w:rPr>
        <w:rFonts w:hint="default"/>
      </w:rPr>
    </w:lvl>
    <w:lvl w:ilvl="1" w:tplc="DB5E5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1F50A9"/>
    <w:multiLevelType w:val="hybridMultilevel"/>
    <w:tmpl w:val="DD06EF06"/>
    <w:lvl w:ilvl="0" w:tplc="A030BE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8333A7"/>
    <w:multiLevelType w:val="hybridMultilevel"/>
    <w:tmpl w:val="688E9B46"/>
    <w:lvl w:ilvl="0" w:tplc="AD5C3A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7C3021"/>
    <w:multiLevelType w:val="hybridMultilevel"/>
    <w:tmpl w:val="37D66144"/>
    <w:lvl w:ilvl="0" w:tplc="444A30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246BC8"/>
    <w:multiLevelType w:val="hybridMultilevel"/>
    <w:tmpl w:val="1F1A9310"/>
    <w:lvl w:ilvl="0" w:tplc="5A306D36">
      <w:start w:val="1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7"/>
  </w:num>
  <w:num w:numId="18">
    <w:abstractNumId w:val="15"/>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FinalID" w:val="Final"/>
    <w:docVar w:name="SnapPaper" w:val="Word Document"/>
  </w:docVars>
  <w:rsids>
    <w:rsidRoot w:val="00CF1FFD"/>
    <w:rsid w:val="00005B4D"/>
    <w:rsid w:val="00010EAC"/>
    <w:rsid w:val="00051873"/>
    <w:rsid w:val="00061DCD"/>
    <w:rsid w:val="00066494"/>
    <w:rsid w:val="0008452C"/>
    <w:rsid w:val="0009200B"/>
    <w:rsid w:val="000B240C"/>
    <w:rsid w:val="000D650E"/>
    <w:rsid w:val="00121F3C"/>
    <w:rsid w:val="00185432"/>
    <w:rsid w:val="001A71BD"/>
    <w:rsid w:val="001E59F5"/>
    <w:rsid w:val="001E5E5E"/>
    <w:rsid w:val="0021588D"/>
    <w:rsid w:val="002167D4"/>
    <w:rsid w:val="00251322"/>
    <w:rsid w:val="00286347"/>
    <w:rsid w:val="002B54A8"/>
    <w:rsid w:val="002B6A38"/>
    <w:rsid w:val="002C4E0D"/>
    <w:rsid w:val="002D4F5F"/>
    <w:rsid w:val="002E447E"/>
    <w:rsid w:val="002F766A"/>
    <w:rsid w:val="003032B9"/>
    <w:rsid w:val="003333AB"/>
    <w:rsid w:val="00356400"/>
    <w:rsid w:val="003B48E4"/>
    <w:rsid w:val="003D58D0"/>
    <w:rsid w:val="003F4B4D"/>
    <w:rsid w:val="00423CB7"/>
    <w:rsid w:val="00432F8C"/>
    <w:rsid w:val="00462269"/>
    <w:rsid w:val="004D22E3"/>
    <w:rsid w:val="004D52BB"/>
    <w:rsid w:val="00510CA6"/>
    <w:rsid w:val="00531C14"/>
    <w:rsid w:val="0054128A"/>
    <w:rsid w:val="00554FBD"/>
    <w:rsid w:val="00587F7F"/>
    <w:rsid w:val="005B2C3A"/>
    <w:rsid w:val="00624DC3"/>
    <w:rsid w:val="00631713"/>
    <w:rsid w:val="00646CE9"/>
    <w:rsid w:val="0067730B"/>
    <w:rsid w:val="00680A76"/>
    <w:rsid w:val="006F5FC8"/>
    <w:rsid w:val="00714806"/>
    <w:rsid w:val="00737486"/>
    <w:rsid w:val="00776051"/>
    <w:rsid w:val="007D4F74"/>
    <w:rsid w:val="00813713"/>
    <w:rsid w:val="008B1886"/>
    <w:rsid w:val="00921240"/>
    <w:rsid w:val="00954C6D"/>
    <w:rsid w:val="00961725"/>
    <w:rsid w:val="0098036B"/>
    <w:rsid w:val="009F0D6B"/>
    <w:rsid w:val="00A672E4"/>
    <w:rsid w:val="00AB63B4"/>
    <w:rsid w:val="00AD2647"/>
    <w:rsid w:val="00B44184"/>
    <w:rsid w:val="00B446A8"/>
    <w:rsid w:val="00B52EAF"/>
    <w:rsid w:val="00B917B7"/>
    <w:rsid w:val="00BB4064"/>
    <w:rsid w:val="00BB759D"/>
    <w:rsid w:val="00C02DC7"/>
    <w:rsid w:val="00CA20AD"/>
    <w:rsid w:val="00CA500C"/>
    <w:rsid w:val="00CD3EC4"/>
    <w:rsid w:val="00CE71C2"/>
    <w:rsid w:val="00CF1FFD"/>
    <w:rsid w:val="00D205C9"/>
    <w:rsid w:val="00D2739B"/>
    <w:rsid w:val="00DD5AEF"/>
    <w:rsid w:val="00DE1E1A"/>
    <w:rsid w:val="00E32CB4"/>
    <w:rsid w:val="00E352A6"/>
    <w:rsid w:val="00E77B98"/>
    <w:rsid w:val="00F006F8"/>
    <w:rsid w:val="00F56667"/>
    <w:rsid w:val="00F71BF1"/>
    <w:rsid w:val="00FB0615"/>
    <w:rsid w:val="00FC607B"/>
    <w:rsid w:val="00FD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1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447E"/>
    <w:pPr>
      <w:spacing w:after="200" w:line="276" w:lineRule="auto"/>
    </w:pPr>
    <w:rPr>
      <w:rFonts w:ascii="Times New Roman" w:eastAsia="Times New Roman" w:hAnsi="Times New Roman"/>
      <w:sz w:val="24"/>
      <w:szCs w:val="22"/>
    </w:rPr>
  </w:style>
  <w:style w:type="paragraph" w:styleId="Heading1">
    <w:name w:val="heading 1"/>
    <w:basedOn w:val="Normal"/>
    <w:next w:val="Normal"/>
    <w:qFormat/>
    <w:lock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sz w:val="16"/>
      <w:szCs w:val="16"/>
    </w:rPr>
  </w:style>
  <w:style w:type="character" w:customStyle="1" w:styleId="BalloonTextChar">
    <w:name w:val="Balloon Text Char"/>
    <w:link w:val="BalloonText"/>
    <w:semiHidden/>
    <w:locked/>
    <w:rPr>
      <w:rFonts w:ascii="Tahoma" w:hAnsi="Tahoma"/>
      <w:sz w:val="16"/>
    </w:rPr>
  </w:style>
  <w:style w:type="paragraph" w:styleId="BodyText">
    <w:name w:val="Body Text"/>
    <w:basedOn w:val="Normal"/>
    <w:link w:val="BodyTextChar"/>
    <w:qFormat/>
    <w:pPr>
      <w:spacing w:after="0" w:line="480" w:lineRule="atLeast"/>
      <w:jc w:val="both"/>
    </w:pPr>
    <w:rPr>
      <w:rFonts w:eastAsia="Calibri"/>
      <w:szCs w:val="20"/>
    </w:rPr>
  </w:style>
  <w:style w:type="character" w:customStyle="1" w:styleId="BodyTextChar">
    <w:name w:val="Body Text Char"/>
    <w:link w:val="BodyText"/>
    <w:locked/>
    <w:rPr>
      <w:rFonts w:ascii="Times New Roman" w:hAnsi="Times New Roman"/>
      <w:snapToGrid w:val="0"/>
      <w:sz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locked/>
    <w:rPr>
      <w:sz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sz w:val="22"/>
    </w:rPr>
  </w:style>
  <w:style w:type="character" w:styleId="Hyperlink">
    <w:name w:val="Hyperlink"/>
    <w:rPr>
      <w:color w:val="0000FF"/>
      <w:u w:val="single"/>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Revision">
    <w:name w:val="Revision"/>
    <w:hidden/>
    <w:semiHidden/>
    <w:rPr>
      <w:rFonts w:eastAsia="Times New Roman"/>
      <w:sz w:val="22"/>
      <w:szCs w:val="22"/>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styleId="PlaceholderText">
    <w:name w:val="Placeholder Text"/>
    <w:uiPriority w:val="99"/>
    <w:semiHidden/>
    <w:rPr>
      <w:color w:val="80808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Times New Roman" w:eastAsia="Times New Roman" w:hAnsi="Times New Roman"/>
    </w:rPr>
  </w:style>
  <w:style w:type="paragraph" w:customStyle="1" w:styleId="BodyTextDbl">
    <w:name w:val="Body Text Dbl"/>
    <w:basedOn w:val="Normal"/>
    <w:pPr>
      <w:spacing w:after="0" w:line="480" w:lineRule="auto"/>
    </w:pPr>
    <w:rPr>
      <w:szCs w:val="20"/>
    </w:rPr>
  </w:style>
  <w:style w:type="paragraph" w:styleId="ListParagraph">
    <w:name w:val="List Paragraph"/>
    <w:basedOn w:val="Normal"/>
    <w:uiPriority w:val="34"/>
    <w:qFormat/>
    <w:rsid w:val="00C02DC7"/>
    <w:pPr>
      <w:ind w:left="720"/>
      <w:contextualSpacing/>
    </w:pPr>
  </w:style>
  <w:style w:type="paragraph" w:styleId="CommentSubject">
    <w:name w:val="annotation subject"/>
    <w:basedOn w:val="CommentText"/>
    <w:next w:val="CommentText"/>
    <w:link w:val="CommentSubjectChar"/>
    <w:rsid w:val="00AB63B4"/>
    <w:pPr>
      <w:spacing w:line="240" w:lineRule="auto"/>
    </w:pPr>
    <w:rPr>
      <w:b/>
      <w:bCs/>
    </w:rPr>
  </w:style>
  <w:style w:type="character" w:customStyle="1" w:styleId="CommentSubjectChar">
    <w:name w:val="Comment Subject Char"/>
    <w:basedOn w:val="CommentTextChar"/>
    <w:link w:val="CommentSubject"/>
    <w:rsid w:val="00AB63B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972">
      <w:bodyDiv w:val="1"/>
      <w:marLeft w:val="0"/>
      <w:marRight w:val="0"/>
      <w:marTop w:val="0"/>
      <w:marBottom w:val="0"/>
      <w:divBdr>
        <w:top w:val="none" w:sz="0" w:space="0" w:color="auto"/>
        <w:left w:val="none" w:sz="0" w:space="0" w:color="auto"/>
        <w:bottom w:val="none" w:sz="0" w:space="0" w:color="auto"/>
        <w:right w:val="none" w:sz="0" w:space="0" w:color="auto"/>
      </w:divBdr>
    </w:div>
    <w:div w:id="405035860">
      <w:bodyDiv w:val="1"/>
      <w:marLeft w:val="0"/>
      <w:marRight w:val="0"/>
      <w:marTop w:val="0"/>
      <w:marBottom w:val="0"/>
      <w:divBdr>
        <w:top w:val="none" w:sz="0" w:space="0" w:color="auto"/>
        <w:left w:val="none" w:sz="0" w:space="0" w:color="auto"/>
        <w:bottom w:val="none" w:sz="0" w:space="0" w:color="auto"/>
        <w:right w:val="none" w:sz="0" w:space="0" w:color="auto"/>
      </w:divBdr>
    </w:div>
    <w:div w:id="561867605">
      <w:bodyDiv w:val="1"/>
      <w:marLeft w:val="0"/>
      <w:marRight w:val="0"/>
      <w:marTop w:val="0"/>
      <w:marBottom w:val="0"/>
      <w:divBdr>
        <w:top w:val="none" w:sz="0" w:space="0" w:color="auto"/>
        <w:left w:val="none" w:sz="0" w:space="0" w:color="auto"/>
        <w:bottom w:val="none" w:sz="0" w:space="0" w:color="auto"/>
        <w:right w:val="none" w:sz="0" w:space="0" w:color="auto"/>
      </w:divBdr>
    </w:div>
    <w:div w:id="725688440">
      <w:bodyDiv w:val="1"/>
      <w:marLeft w:val="0"/>
      <w:marRight w:val="0"/>
      <w:marTop w:val="0"/>
      <w:marBottom w:val="0"/>
      <w:divBdr>
        <w:top w:val="none" w:sz="0" w:space="0" w:color="auto"/>
        <w:left w:val="none" w:sz="0" w:space="0" w:color="auto"/>
        <w:bottom w:val="none" w:sz="0" w:space="0" w:color="auto"/>
        <w:right w:val="none" w:sz="0" w:space="0" w:color="auto"/>
      </w:divBdr>
    </w:div>
    <w:div w:id="12663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8E26-271F-485D-BE30-54D0AD2D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2020-07-21T20:09:00Z</dcterms:created>
  <dcterms:modified xsi:type="dcterms:W3CDTF">2020-07-22T19:40:00Z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51632262.2</vt:lpwstr>
  </property>
</Properties>
</file>