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7E7EE" w14:textId="77777777" w:rsidR="00EB5A13" w:rsidRPr="005A48B6" w:rsidRDefault="00EB5A13" w:rsidP="00EB5A13">
      <w:pPr>
        <w:pStyle w:val="Heading2"/>
        <w:rPr>
          <w:rFonts w:ascii="Arial" w:hAnsi="Arial" w:cs="Arial"/>
          <w:b w:val="0"/>
          <w:sz w:val="24"/>
          <w:szCs w:val="24"/>
          <w:u w:val="none"/>
        </w:rPr>
      </w:pPr>
    </w:p>
    <w:p w14:paraId="06893D54" w14:textId="77777777" w:rsidR="00EB5A13" w:rsidRPr="005A48B6" w:rsidRDefault="00EB5A13" w:rsidP="00EB5A13">
      <w:pPr>
        <w:pStyle w:val="Heading2"/>
        <w:rPr>
          <w:rFonts w:ascii="Arial" w:hAnsi="Arial" w:cs="Arial"/>
          <w:sz w:val="24"/>
          <w:szCs w:val="24"/>
        </w:rPr>
      </w:pPr>
      <w:r w:rsidRPr="005A48B6">
        <w:rPr>
          <w:rFonts w:ascii="Arial" w:hAnsi="Arial" w:cs="Arial"/>
          <w:sz w:val="24"/>
          <w:szCs w:val="24"/>
        </w:rPr>
        <w:t>STAFF REPORT</w:t>
      </w:r>
    </w:p>
    <w:p w14:paraId="5A0264E7" w14:textId="77777777" w:rsidR="00EB5A13" w:rsidRPr="005A48B6" w:rsidRDefault="00EB5A13" w:rsidP="00EB5A13">
      <w:pPr>
        <w:jc w:val="center"/>
        <w:rPr>
          <w:rFonts w:ascii="Arial" w:hAnsi="Arial" w:cs="Arial"/>
          <w:szCs w:val="24"/>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5A48B6" w14:paraId="36378603"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8E5E443" w14:textId="77777777" w:rsidR="00EB5A13" w:rsidRPr="005A48B6" w:rsidRDefault="00EB5A13" w:rsidP="00074A56">
            <w:pPr>
              <w:spacing w:before="40" w:after="40"/>
              <w:rPr>
                <w:rFonts w:ascii="Arial" w:hAnsi="Arial" w:cs="Arial"/>
                <w:b/>
                <w:szCs w:val="24"/>
              </w:rPr>
            </w:pPr>
            <w:r w:rsidRPr="005A48B6">
              <w:rPr>
                <w:rFonts w:ascii="Arial" w:hAnsi="Arial" w:cs="Arial"/>
                <w:b/>
                <w:szCs w:val="24"/>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67298DD" w14:textId="4034EF45" w:rsidR="00EB5A13" w:rsidRPr="005A48B6" w:rsidRDefault="00F81690" w:rsidP="00074A56">
            <w:pPr>
              <w:spacing w:before="40" w:after="40"/>
              <w:rPr>
                <w:rFonts w:ascii="Arial" w:hAnsi="Arial" w:cs="Arial"/>
                <w:szCs w:val="24"/>
              </w:rPr>
            </w:pPr>
            <w:r>
              <w:rPr>
                <w:rFonts w:ascii="Arial" w:hAnsi="Arial" w:cs="Arial"/>
                <w:szCs w:val="24"/>
              </w:rPr>
              <w:t>6</w:t>
            </w:r>
          </w:p>
        </w:tc>
        <w:tc>
          <w:tcPr>
            <w:tcW w:w="1170" w:type="dxa"/>
            <w:tcBorders>
              <w:top w:val="single" w:sz="4" w:space="0" w:color="auto"/>
              <w:left w:val="single" w:sz="4" w:space="0" w:color="auto"/>
              <w:bottom w:val="single" w:sz="4" w:space="0" w:color="auto"/>
              <w:right w:val="single" w:sz="4" w:space="0" w:color="auto"/>
            </w:tcBorders>
            <w:vAlign w:val="center"/>
          </w:tcPr>
          <w:p w14:paraId="455F0471" w14:textId="77777777" w:rsidR="00EB5A13" w:rsidRPr="005A48B6" w:rsidRDefault="00EB5A13" w:rsidP="00074A56">
            <w:pPr>
              <w:spacing w:before="40" w:after="40"/>
              <w:rPr>
                <w:rFonts w:ascii="Arial" w:hAnsi="Arial" w:cs="Arial"/>
                <w:b/>
                <w:szCs w:val="24"/>
              </w:rPr>
            </w:pPr>
            <w:r w:rsidRPr="005A48B6">
              <w:rPr>
                <w:rFonts w:ascii="Arial" w:hAnsi="Arial" w:cs="Arial"/>
                <w:b/>
                <w:szCs w:val="24"/>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93A38B1" w14:textId="77777777" w:rsidR="00EB5A13" w:rsidRPr="005A48B6" w:rsidRDefault="002A3189" w:rsidP="00074A56">
            <w:pPr>
              <w:spacing w:before="40" w:after="40"/>
              <w:rPr>
                <w:rFonts w:ascii="Arial" w:hAnsi="Arial" w:cs="Arial"/>
                <w:szCs w:val="24"/>
              </w:rPr>
            </w:pPr>
            <w:r w:rsidRPr="005A48B6">
              <w:rPr>
                <w:rFonts w:ascii="Arial" w:hAnsi="Arial" w:cs="Arial"/>
                <w:szCs w:val="24"/>
              </w:rPr>
              <w:t>Sam Porter</w:t>
            </w:r>
          </w:p>
          <w:p w14:paraId="799DCFBD" w14:textId="77777777" w:rsidR="002A3189" w:rsidRPr="005A48B6" w:rsidRDefault="002A3189" w:rsidP="00074A56">
            <w:pPr>
              <w:spacing w:before="40" w:after="40"/>
              <w:rPr>
                <w:rFonts w:ascii="Arial" w:hAnsi="Arial" w:cs="Arial"/>
                <w:szCs w:val="24"/>
              </w:rPr>
            </w:pPr>
            <w:r w:rsidRPr="005A48B6">
              <w:rPr>
                <w:rFonts w:ascii="Arial" w:hAnsi="Arial" w:cs="Arial"/>
                <w:szCs w:val="24"/>
              </w:rPr>
              <w:t>Nick Bowman</w:t>
            </w:r>
          </w:p>
        </w:tc>
      </w:tr>
      <w:tr w:rsidR="00EB5A13" w:rsidRPr="005A48B6" w14:paraId="05B76BBC"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B1D00C7" w14:textId="77777777" w:rsidR="00EB5A13" w:rsidRPr="005A48B6" w:rsidRDefault="00EB5A13" w:rsidP="00074A56">
            <w:pPr>
              <w:spacing w:before="40" w:after="40"/>
              <w:rPr>
                <w:rFonts w:ascii="Arial" w:hAnsi="Arial" w:cs="Arial"/>
                <w:szCs w:val="24"/>
              </w:rPr>
            </w:pPr>
            <w:r w:rsidRPr="005A48B6">
              <w:rPr>
                <w:rFonts w:ascii="Arial" w:hAnsi="Arial" w:cs="Arial"/>
                <w:b/>
                <w:szCs w:val="24"/>
              </w:rPr>
              <w:t>Proposed No</w:t>
            </w:r>
            <w:r w:rsidRPr="005A48B6">
              <w:rPr>
                <w:rFonts w:ascii="Arial" w:hAnsi="Arial" w:cs="Arial"/>
                <w:szCs w:val="24"/>
              </w:rPr>
              <w:t>.:</w:t>
            </w:r>
          </w:p>
        </w:tc>
        <w:tc>
          <w:tcPr>
            <w:tcW w:w="2430" w:type="dxa"/>
            <w:tcBorders>
              <w:top w:val="single" w:sz="4" w:space="0" w:color="auto"/>
              <w:left w:val="single" w:sz="4" w:space="0" w:color="auto"/>
              <w:bottom w:val="single" w:sz="4" w:space="0" w:color="auto"/>
              <w:right w:val="single" w:sz="4" w:space="0" w:color="auto"/>
            </w:tcBorders>
            <w:vAlign w:val="center"/>
          </w:tcPr>
          <w:p w14:paraId="72B3840B" w14:textId="77777777" w:rsidR="00EB5A13" w:rsidRPr="005A48B6" w:rsidRDefault="002A3189" w:rsidP="00074A56">
            <w:pPr>
              <w:spacing w:before="40" w:after="40"/>
              <w:rPr>
                <w:rFonts w:ascii="Arial" w:hAnsi="Arial" w:cs="Arial"/>
                <w:szCs w:val="24"/>
              </w:rPr>
            </w:pPr>
            <w:r w:rsidRPr="005A48B6">
              <w:rPr>
                <w:rFonts w:ascii="Arial" w:hAnsi="Arial" w:cs="Arial"/>
                <w:szCs w:val="24"/>
              </w:rPr>
              <w:t>2020-0176</w:t>
            </w:r>
          </w:p>
        </w:tc>
        <w:tc>
          <w:tcPr>
            <w:tcW w:w="1170" w:type="dxa"/>
            <w:tcBorders>
              <w:top w:val="single" w:sz="4" w:space="0" w:color="auto"/>
              <w:left w:val="single" w:sz="4" w:space="0" w:color="auto"/>
              <w:bottom w:val="single" w:sz="4" w:space="0" w:color="auto"/>
              <w:right w:val="single" w:sz="4" w:space="0" w:color="auto"/>
            </w:tcBorders>
            <w:vAlign w:val="center"/>
          </w:tcPr>
          <w:p w14:paraId="6BDD8B36" w14:textId="77777777" w:rsidR="00EB5A13" w:rsidRPr="005A48B6" w:rsidRDefault="00EB5A13" w:rsidP="00074A56">
            <w:pPr>
              <w:spacing w:before="40" w:after="40"/>
              <w:ind w:right="-108"/>
              <w:rPr>
                <w:rFonts w:ascii="Arial" w:hAnsi="Arial" w:cs="Arial"/>
                <w:szCs w:val="24"/>
              </w:rPr>
            </w:pPr>
            <w:r w:rsidRPr="005A48B6">
              <w:rPr>
                <w:rFonts w:ascii="Arial" w:hAnsi="Arial" w:cs="Arial"/>
                <w:b/>
                <w:szCs w:val="24"/>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D328224" w14:textId="59B92E06" w:rsidR="00EB5A13" w:rsidRPr="005A48B6" w:rsidRDefault="00BA6480" w:rsidP="00074A56">
            <w:pPr>
              <w:spacing w:before="40" w:after="40"/>
              <w:rPr>
                <w:rFonts w:ascii="Arial" w:hAnsi="Arial" w:cs="Arial"/>
                <w:szCs w:val="24"/>
              </w:rPr>
            </w:pPr>
            <w:r>
              <w:rPr>
                <w:rFonts w:ascii="Arial" w:hAnsi="Arial" w:cs="Arial"/>
                <w:szCs w:val="24"/>
              </w:rPr>
              <w:t>June 16, 2020</w:t>
            </w:r>
          </w:p>
        </w:tc>
      </w:tr>
    </w:tbl>
    <w:p w14:paraId="68ACB7CD" w14:textId="77777777" w:rsidR="004349B7" w:rsidRPr="005A48B6" w:rsidRDefault="004349B7" w:rsidP="00F31CDD">
      <w:pPr>
        <w:rPr>
          <w:rFonts w:ascii="Arial" w:hAnsi="Arial" w:cs="Arial"/>
          <w:b/>
          <w:smallCaps/>
          <w:szCs w:val="24"/>
          <w:u w:val="single"/>
        </w:rPr>
      </w:pPr>
    </w:p>
    <w:p w14:paraId="45142FA1" w14:textId="77777777" w:rsidR="00C75025" w:rsidRPr="005A48B6" w:rsidRDefault="00C75025" w:rsidP="005B478C">
      <w:pPr>
        <w:jc w:val="both"/>
        <w:rPr>
          <w:rFonts w:ascii="Arial" w:hAnsi="Arial" w:cs="Arial"/>
          <w:b/>
          <w:szCs w:val="24"/>
          <w:u w:val="single"/>
        </w:rPr>
      </w:pPr>
      <w:r w:rsidRPr="005A48B6">
        <w:rPr>
          <w:rFonts w:ascii="Arial" w:hAnsi="Arial" w:cs="Arial"/>
          <w:b/>
          <w:szCs w:val="24"/>
          <w:u w:val="single"/>
        </w:rPr>
        <w:t>SUBJECT</w:t>
      </w:r>
    </w:p>
    <w:p w14:paraId="32740C81" w14:textId="77777777" w:rsidR="00074A56" w:rsidRPr="005A48B6" w:rsidRDefault="00074A56" w:rsidP="005B478C">
      <w:pPr>
        <w:jc w:val="both"/>
        <w:rPr>
          <w:rFonts w:ascii="Arial" w:hAnsi="Arial" w:cs="Arial"/>
          <w:szCs w:val="24"/>
        </w:rPr>
      </w:pPr>
    </w:p>
    <w:p w14:paraId="2910829D" w14:textId="77777777" w:rsidR="00C75025" w:rsidRPr="005A48B6" w:rsidRDefault="002A3189" w:rsidP="005B478C">
      <w:pPr>
        <w:jc w:val="both"/>
        <w:rPr>
          <w:rFonts w:ascii="Arial" w:hAnsi="Arial" w:cs="Arial"/>
          <w:b/>
          <w:szCs w:val="24"/>
          <w:u w:val="single"/>
        </w:rPr>
      </w:pPr>
      <w:r w:rsidRPr="005A48B6">
        <w:rPr>
          <w:rFonts w:ascii="Arial" w:hAnsi="Arial" w:cs="Arial"/>
          <w:szCs w:val="24"/>
        </w:rPr>
        <w:t xml:space="preserve">Proposed Ordinance 2020-0176 would place a </w:t>
      </w:r>
      <w:r w:rsidR="00C63E07" w:rsidRPr="005A48B6">
        <w:rPr>
          <w:rFonts w:ascii="Arial" w:hAnsi="Arial" w:cs="Arial"/>
          <w:szCs w:val="24"/>
        </w:rPr>
        <w:t xml:space="preserve">$1.74 billion </w:t>
      </w:r>
      <w:r w:rsidRPr="005A48B6">
        <w:rPr>
          <w:rFonts w:ascii="Arial" w:hAnsi="Arial" w:cs="Arial"/>
          <w:szCs w:val="24"/>
        </w:rPr>
        <w:t xml:space="preserve">capital improvement bond </w:t>
      </w:r>
      <w:r w:rsidR="00B53EF1">
        <w:rPr>
          <w:rFonts w:ascii="Arial" w:hAnsi="Arial" w:cs="Arial"/>
          <w:szCs w:val="24"/>
        </w:rPr>
        <w:t xml:space="preserve">for health and safety improvements of Harborview Medical Center </w:t>
      </w:r>
      <w:r w:rsidRPr="005A48B6">
        <w:rPr>
          <w:rFonts w:ascii="Arial" w:hAnsi="Arial" w:cs="Arial"/>
          <w:szCs w:val="24"/>
        </w:rPr>
        <w:t xml:space="preserve">on the November 3, 2020 General Election ballot. </w:t>
      </w:r>
    </w:p>
    <w:p w14:paraId="7CDEE537" w14:textId="77777777" w:rsidR="0065014F" w:rsidRDefault="0065014F" w:rsidP="002D57D7">
      <w:pPr>
        <w:jc w:val="both"/>
        <w:rPr>
          <w:rFonts w:ascii="Arial" w:hAnsi="Arial" w:cs="Arial"/>
          <w:szCs w:val="24"/>
        </w:rPr>
      </w:pPr>
    </w:p>
    <w:p w14:paraId="44CFAC03" w14:textId="0047B0F6" w:rsidR="00C37A37" w:rsidRPr="005A48B6" w:rsidRDefault="007470ED" w:rsidP="005B478C">
      <w:pPr>
        <w:jc w:val="both"/>
        <w:rPr>
          <w:rFonts w:ascii="Arial" w:hAnsi="Arial" w:cs="Arial"/>
          <w:b/>
          <w:smallCaps/>
          <w:szCs w:val="24"/>
          <w:u w:val="single"/>
        </w:rPr>
      </w:pPr>
      <w:r w:rsidRPr="005A48B6">
        <w:rPr>
          <w:rFonts w:ascii="Arial" w:hAnsi="Arial" w:cs="Arial"/>
          <w:b/>
          <w:smallCaps/>
          <w:szCs w:val="24"/>
          <w:u w:val="single"/>
        </w:rPr>
        <w:t>SUMMARY</w:t>
      </w:r>
    </w:p>
    <w:p w14:paraId="6E06BB4A" w14:textId="77777777" w:rsidR="00074A56" w:rsidRPr="005A48B6" w:rsidRDefault="00074A56" w:rsidP="005B478C">
      <w:pPr>
        <w:jc w:val="both"/>
        <w:rPr>
          <w:rFonts w:ascii="Arial" w:hAnsi="Arial" w:cs="Arial"/>
          <w:szCs w:val="24"/>
        </w:rPr>
      </w:pPr>
    </w:p>
    <w:p w14:paraId="134BFBAC" w14:textId="307E606A" w:rsidR="00E2542D" w:rsidRPr="005A48B6" w:rsidRDefault="002A3189" w:rsidP="00F81690">
      <w:pPr>
        <w:jc w:val="both"/>
        <w:rPr>
          <w:rFonts w:ascii="Arial" w:hAnsi="Arial" w:cs="Arial"/>
          <w:szCs w:val="24"/>
        </w:rPr>
      </w:pPr>
      <w:r w:rsidRPr="005A48B6">
        <w:rPr>
          <w:rFonts w:ascii="Arial" w:hAnsi="Arial" w:cs="Arial"/>
          <w:szCs w:val="24"/>
        </w:rPr>
        <w:t>Proposed Ordinance 2020-0176 would place a $1.74 billion capital improvement bond on the November 2020 General Election ballot, the proceeds of which would go towards new construction, renovation, seismic retrofitting, and other health and safety improvements of Harbo</w:t>
      </w:r>
      <w:r w:rsidR="00E2542D" w:rsidRPr="005A48B6">
        <w:rPr>
          <w:rFonts w:ascii="Arial" w:hAnsi="Arial" w:cs="Arial"/>
          <w:szCs w:val="24"/>
        </w:rPr>
        <w:t xml:space="preserve">rview Medical Center </w:t>
      </w:r>
      <w:r w:rsidR="00941E36" w:rsidRPr="005A48B6">
        <w:rPr>
          <w:rFonts w:ascii="Arial" w:hAnsi="Arial" w:cs="Arial"/>
          <w:szCs w:val="24"/>
        </w:rPr>
        <w:t xml:space="preserve">(HMC) </w:t>
      </w:r>
      <w:r w:rsidR="00E2542D" w:rsidRPr="005A48B6">
        <w:rPr>
          <w:rFonts w:ascii="Arial" w:hAnsi="Arial" w:cs="Arial"/>
          <w:szCs w:val="24"/>
        </w:rPr>
        <w:t xml:space="preserve">facilities. Attachment A of the Proposed Ordinance provides a high level overview of the improvements </w:t>
      </w:r>
      <w:r w:rsidR="00C57775">
        <w:rPr>
          <w:rFonts w:ascii="Arial" w:hAnsi="Arial" w:cs="Arial"/>
          <w:szCs w:val="24"/>
        </w:rPr>
        <w:t>which may</w:t>
      </w:r>
      <w:r w:rsidR="00E2542D" w:rsidRPr="005A48B6">
        <w:rPr>
          <w:rFonts w:ascii="Arial" w:hAnsi="Arial" w:cs="Arial"/>
          <w:szCs w:val="24"/>
        </w:rPr>
        <w:t xml:space="preserve"> be funded</w:t>
      </w:r>
      <w:r w:rsidR="00C57775">
        <w:rPr>
          <w:rFonts w:ascii="Arial" w:hAnsi="Arial" w:cs="Arial"/>
          <w:szCs w:val="24"/>
        </w:rPr>
        <w:t xml:space="preserve"> with levy proceeds</w:t>
      </w:r>
      <w:r w:rsidR="00E2542D" w:rsidRPr="005A48B6">
        <w:rPr>
          <w:rFonts w:ascii="Arial" w:hAnsi="Arial" w:cs="Arial"/>
          <w:szCs w:val="24"/>
        </w:rPr>
        <w:t>. These improvements are based on the Harborview Leadership Group (HLG) Recommendation Report</w:t>
      </w:r>
      <w:r w:rsidR="00B53EF1">
        <w:rPr>
          <w:rFonts w:ascii="Arial" w:hAnsi="Arial" w:cs="Arial"/>
          <w:szCs w:val="24"/>
        </w:rPr>
        <w:t xml:space="preserve"> that was</w:t>
      </w:r>
      <w:r w:rsidR="00E2542D" w:rsidRPr="005A48B6">
        <w:rPr>
          <w:rFonts w:ascii="Arial" w:hAnsi="Arial" w:cs="Arial"/>
          <w:szCs w:val="24"/>
        </w:rPr>
        <w:t xml:space="preserve"> transmitted to Council on April 8, 2020.</w:t>
      </w:r>
      <w:r w:rsidR="00E2542D" w:rsidRPr="005A48B6">
        <w:rPr>
          <w:rStyle w:val="FootnoteReference"/>
          <w:rFonts w:ascii="Arial" w:hAnsi="Arial" w:cs="Arial"/>
          <w:szCs w:val="24"/>
        </w:rPr>
        <w:footnoteReference w:id="1"/>
      </w:r>
      <w:r w:rsidR="00E2542D" w:rsidRPr="005A48B6">
        <w:rPr>
          <w:rFonts w:ascii="Arial" w:hAnsi="Arial" w:cs="Arial"/>
          <w:szCs w:val="24"/>
        </w:rPr>
        <w:t xml:space="preserve"> This report, requested through Motion 15183, provides background and detail on the HLG efforts and summarizes the size and scope of the</w:t>
      </w:r>
      <w:r w:rsidR="00B53EF1">
        <w:rPr>
          <w:rFonts w:ascii="Arial" w:hAnsi="Arial" w:cs="Arial"/>
          <w:szCs w:val="24"/>
        </w:rPr>
        <w:t xml:space="preserve"> HLG</w:t>
      </w:r>
      <w:r w:rsidR="00E2542D" w:rsidRPr="005A48B6">
        <w:rPr>
          <w:rFonts w:ascii="Arial" w:hAnsi="Arial" w:cs="Arial"/>
          <w:szCs w:val="24"/>
        </w:rPr>
        <w:t xml:space="preserve"> bond recommend</w:t>
      </w:r>
      <w:r w:rsidR="00B53EF1">
        <w:rPr>
          <w:rFonts w:ascii="Arial" w:hAnsi="Arial" w:cs="Arial"/>
          <w:szCs w:val="24"/>
        </w:rPr>
        <w:t>ation</w:t>
      </w:r>
      <w:r w:rsidR="00E2542D" w:rsidRPr="005A48B6">
        <w:rPr>
          <w:rFonts w:ascii="Arial" w:hAnsi="Arial" w:cs="Arial"/>
          <w:szCs w:val="24"/>
        </w:rPr>
        <w:t xml:space="preserve">. </w:t>
      </w:r>
    </w:p>
    <w:p w14:paraId="6502BDA3" w14:textId="77777777" w:rsidR="00E2542D" w:rsidRPr="005A48B6" w:rsidRDefault="00E2542D" w:rsidP="00E2542D">
      <w:pPr>
        <w:rPr>
          <w:rFonts w:ascii="Arial" w:hAnsi="Arial" w:cs="Arial"/>
          <w:szCs w:val="24"/>
        </w:rPr>
      </w:pPr>
    </w:p>
    <w:p w14:paraId="35321359" w14:textId="79FB0BD6" w:rsidR="00E2542D" w:rsidRPr="005A48B6" w:rsidRDefault="00005566" w:rsidP="00F81690">
      <w:pPr>
        <w:jc w:val="both"/>
        <w:rPr>
          <w:rFonts w:ascii="Arial" w:hAnsi="Arial" w:cs="Arial"/>
          <w:szCs w:val="24"/>
        </w:rPr>
      </w:pPr>
      <w:r>
        <w:rPr>
          <w:rFonts w:ascii="Arial" w:hAnsi="Arial" w:cs="Arial"/>
          <w:szCs w:val="24"/>
        </w:rPr>
        <w:t>Under t</w:t>
      </w:r>
      <w:r w:rsidR="00E2542D" w:rsidRPr="005A48B6">
        <w:rPr>
          <w:rFonts w:ascii="Arial" w:hAnsi="Arial" w:cs="Arial"/>
          <w:szCs w:val="24"/>
        </w:rPr>
        <w:t xml:space="preserve">he Proposed Ordinance the term </w:t>
      </w:r>
      <w:r w:rsidR="00B53EF1">
        <w:rPr>
          <w:rFonts w:ascii="Arial" w:hAnsi="Arial" w:cs="Arial"/>
          <w:szCs w:val="24"/>
        </w:rPr>
        <w:t xml:space="preserve">of </w:t>
      </w:r>
      <w:r>
        <w:rPr>
          <w:rFonts w:ascii="Arial" w:hAnsi="Arial" w:cs="Arial"/>
          <w:szCs w:val="24"/>
        </w:rPr>
        <w:t>any series of</w:t>
      </w:r>
      <w:r w:rsidR="00B53EF1">
        <w:rPr>
          <w:rFonts w:ascii="Arial" w:hAnsi="Arial" w:cs="Arial"/>
          <w:szCs w:val="24"/>
        </w:rPr>
        <w:t xml:space="preserve"> bond</w:t>
      </w:r>
      <w:r>
        <w:rPr>
          <w:rFonts w:ascii="Arial" w:hAnsi="Arial" w:cs="Arial"/>
          <w:szCs w:val="24"/>
        </w:rPr>
        <w:t>s issued</w:t>
      </w:r>
      <w:r w:rsidR="00B53EF1">
        <w:rPr>
          <w:rFonts w:ascii="Arial" w:hAnsi="Arial" w:cs="Arial"/>
          <w:szCs w:val="24"/>
        </w:rPr>
        <w:t xml:space="preserve"> </w:t>
      </w:r>
      <w:r w:rsidR="00E2542D" w:rsidRPr="005A48B6">
        <w:rPr>
          <w:rFonts w:ascii="Arial" w:hAnsi="Arial" w:cs="Arial"/>
          <w:szCs w:val="24"/>
        </w:rPr>
        <w:t xml:space="preserve">would </w:t>
      </w:r>
      <w:r>
        <w:rPr>
          <w:rFonts w:ascii="Arial" w:hAnsi="Arial" w:cs="Arial"/>
          <w:szCs w:val="24"/>
        </w:rPr>
        <w:t>have a maximum term of</w:t>
      </w:r>
      <w:r w:rsidR="00E2542D" w:rsidRPr="005A48B6">
        <w:rPr>
          <w:rFonts w:ascii="Arial" w:hAnsi="Arial" w:cs="Arial"/>
          <w:szCs w:val="24"/>
        </w:rPr>
        <w:t xml:space="preserve"> 20 years</w:t>
      </w:r>
      <w:r>
        <w:rPr>
          <w:rFonts w:ascii="Arial" w:hAnsi="Arial" w:cs="Arial"/>
          <w:szCs w:val="24"/>
        </w:rPr>
        <w:t xml:space="preserve"> from the date the bonds are sold,</w:t>
      </w:r>
      <w:r w:rsidR="00E2542D" w:rsidRPr="005A48B6">
        <w:rPr>
          <w:rFonts w:ascii="Arial" w:hAnsi="Arial" w:cs="Arial"/>
          <w:szCs w:val="24"/>
        </w:rPr>
        <w:t xml:space="preserve"> resulting in an </w:t>
      </w:r>
      <w:r w:rsidR="00A82AA4">
        <w:rPr>
          <w:rFonts w:ascii="Arial" w:hAnsi="Arial" w:cs="Arial"/>
          <w:szCs w:val="24"/>
        </w:rPr>
        <w:t>average rate of approximately 8</w:t>
      </w:r>
      <w:r w:rsidR="00E2542D" w:rsidRPr="005A48B6">
        <w:rPr>
          <w:rFonts w:ascii="Arial" w:hAnsi="Arial" w:cs="Arial"/>
          <w:szCs w:val="24"/>
        </w:rPr>
        <w:t xml:space="preserve"> cents per $1,000 of assessed value. A </w:t>
      </w:r>
      <w:r w:rsidR="00A82AA4">
        <w:rPr>
          <w:rFonts w:ascii="Arial" w:hAnsi="Arial" w:cs="Arial"/>
          <w:szCs w:val="24"/>
        </w:rPr>
        <w:t>median value home would see</w:t>
      </w:r>
      <w:r w:rsidR="00D32D1A" w:rsidRPr="005A48B6">
        <w:rPr>
          <w:rFonts w:ascii="Arial" w:hAnsi="Arial" w:cs="Arial"/>
          <w:szCs w:val="24"/>
        </w:rPr>
        <w:t xml:space="preserve"> </w:t>
      </w:r>
      <w:r w:rsidR="00B22501">
        <w:rPr>
          <w:rFonts w:ascii="Arial" w:hAnsi="Arial" w:cs="Arial"/>
          <w:szCs w:val="24"/>
        </w:rPr>
        <w:t>an average</w:t>
      </w:r>
      <w:r w:rsidR="00A82AA4">
        <w:rPr>
          <w:rFonts w:ascii="Arial" w:hAnsi="Arial" w:cs="Arial"/>
          <w:szCs w:val="24"/>
        </w:rPr>
        <w:t xml:space="preserve"> increase in property taxes</w:t>
      </w:r>
      <w:r w:rsidR="00B22501">
        <w:rPr>
          <w:rFonts w:ascii="Arial" w:hAnsi="Arial" w:cs="Arial"/>
          <w:szCs w:val="24"/>
        </w:rPr>
        <w:t xml:space="preserve"> of</w:t>
      </w:r>
      <w:r w:rsidR="00A82AA4">
        <w:rPr>
          <w:rFonts w:ascii="Arial" w:hAnsi="Arial" w:cs="Arial"/>
          <w:szCs w:val="24"/>
        </w:rPr>
        <w:t xml:space="preserve"> approximately $</w:t>
      </w:r>
      <w:r w:rsidR="00D017AE">
        <w:rPr>
          <w:rFonts w:ascii="Arial" w:hAnsi="Arial" w:cs="Arial"/>
          <w:szCs w:val="24"/>
        </w:rPr>
        <w:t>75</w:t>
      </w:r>
      <w:r w:rsidR="00D32D1A" w:rsidRPr="005A48B6">
        <w:rPr>
          <w:rFonts w:ascii="Arial" w:hAnsi="Arial" w:cs="Arial"/>
          <w:szCs w:val="24"/>
        </w:rPr>
        <w:t xml:space="preserve"> annually </w:t>
      </w:r>
      <w:r w:rsidR="00A82AA4">
        <w:rPr>
          <w:rFonts w:ascii="Arial" w:hAnsi="Arial" w:cs="Arial"/>
          <w:szCs w:val="24"/>
        </w:rPr>
        <w:t xml:space="preserve">over the life of the </w:t>
      </w:r>
      <w:r w:rsidR="00D32D1A" w:rsidRPr="005A48B6">
        <w:rPr>
          <w:rFonts w:ascii="Arial" w:hAnsi="Arial" w:cs="Arial"/>
          <w:szCs w:val="24"/>
        </w:rPr>
        <w:t>proposed bond</w:t>
      </w:r>
      <w:r w:rsidR="00D017AE">
        <w:rPr>
          <w:rFonts w:ascii="Arial" w:hAnsi="Arial" w:cs="Arial"/>
          <w:szCs w:val="24"/>
        </w:rPr>
        <w:t>, based on the June 2020 Office of Economic and Financial Analysis forecast, which was released after the May 19</w:t>
      </w:r>
      <w:r w:rsidR="00D017AE" w:rsidRPr="004F2E68">
        <w:rPr>
          <w:rFonts w:ascii="Arial" w:hAnsi="Arial" w:cs="Arial"/>
          <w:szCs w:val="24"/>
          <w:vertAlign w:val="superscript"/>
        </w:rPr>
        <w:t>th</w:t>
      </w:r>
      <w:r w:rsidR="00D017AE">
        <w:rPr>
          <w:rFonts w:ascii="Arial" w:hAnsi="Arial" w:cs="Arial"/>
          <w:szCs w:val="24"/>
        </w:rPr>
        <w:t xml:space="preserve"> Committee of the Whole discussion of this proposal</w:t>
      </w:r>
      <w:r w:rsidR="00D32D1A" w:rsidRPr="005A48B6">
        <w:rPr>
          <w:rFonts w:ascii="Arial" w:hAnsi="Arial" w:cs="Arial"/>
          <w:szCs w:val="24"/>
        </w:rPr>
        <w:t>.</w:t>
      </w:r>
      <w:r w:rsidR="00D017AE">
        <w:rPr>
          <w:rFonts w:ascii="Arial" w:hAnsi="Arial" w:cs="Arial"/>
          <w:szCs w:val="24"/>
        </w:rPr>
        <w:t xml:space="preserve"> (The previous forecast</w:t>
      </w:r>
      <w:r w:rsidR="00D32D1A" w:rsidRPr="005A48B6">
        <w:rPr>
          <w:rFonts w:ascii="Arial" w:hAnsi="Arial" w:cs="Arial"/>
          <w:szCs w:val="24"/>
        </w:rPr>
        <w:t xml:space="preserve"> </w:t>
      </w:r>
      <w:r w:rsidR="00D017AE">
        <w:rPr>
          <w:rFonts w:ascii="Arial" w:hAnsi="Arial" w:cs="Arial"/>
          <w:szCs w:val="24"/>
        </w:rPr>
        <w:t>had estimated an average annual increase of approximately $68.)</w:t>
      </w:r>
    </w:p>
    <w:p w14:paraId="5D1CFDD8" w14:textId="77777777" w:rsidR="00D32D1A" w:rsidRPr="005A48B6" w:rsidRDefault="00D32D1A" w:rsidP="00E2542D">
      <w:pPr>
        <w:rPr>
          <w:rFonts w:ascii="Arial" w:hAnsi="Arial" w:cs="Arial"/>
          <w:szCs w:val="24"/>
        </w:rPr>
      </w:pPr>
    </w:p>
    <w:p w14:paraId="3C43305E" w14:textId="77777777" w:rsidR="00D32D1A" w:rsidRPr="005A48B6" w:rsidRDefault="00D32D1A" w:rsidP="00E2542D">
      <w:pPr>
        <w:rPr>
          <w:rFonts w:ascii="Arial" w:hAnsi="Arial" w:cs="Arial"/>
          <w:szCs w:val="24"/>
        </w:rPr>
      </w:pPr>
      <w:r w:rsidRPr="005A48B6">
        <w:rPr>
          <w:rFonts w:ascii="Arial" w:hAnsi="Arial" w:cs="Arial"/>
          <w:szCs w:val="24"/>
        </w:rPr>
        <w:t xml:space="preserve">In order to meet the Elections Department deadline to include the proposed bond on the November ballot the last regular Council meeting to adopt with the maximum processing time (25 days) is July 7th. The deadline for Elections to receive the effective ordinance is August 4th. </w:t>
      </w:r>
    </w:p>
    <w:p w14:paraId="78A36B60" w14:textId="77777777" w:rsidR="00074A56" w:rsidRPr="005A48B6" w:rsidRDefault="00074A56" w:rsidP="005B478C">
      <w:pPr>
        <w:jc w:val="both"/>
        <w:rPr>
          <w:rFonts w:ascii="Arial" w:hAnsi="Arial" w:cs="Arial"/>
          <w:szCs w:val="24"/>
        </w:rPr>
      </w:pPr>
      <w:r w:rsidRPr="005A48B6">
        <w:rPr>
          <w:rFonts w:ascii="Arial" w:hAnsi="Arial" w:cs="Arial"/>
          <w:szCs w:val="24"/>
        </w:rPr>
        <w:br w:type="page"/>
      </w:r>
    </w:p>
    <w:p w14:paraId="305B2AED" w14:textId="77777777" w:rsidR="00E15C29" w:rsidRPr="005A48B6" w:rsidRDefault="00E15C29" w:rsidP="005B478C">
      <w:pPr>
        <w:jc w:val="both"/>
        <w:rPr>
          <w:rFonts w:ascii="Arial" w:hAnsi="Arial" w:cs="Arial"/>
          <w:b/>
          <w:smallCaps/>
          <w:szCs w:val="24"/>
          <w:u w:val="single"/>
        </w:rPr>
      </w:pPr>
      <w:r w:rsidRPr="005A48B6">
        <w:rPr>
          <w:rFonts w:ascii="Arial" w:hAnsi="Arial" w:cs="Arial"/>
          <w:b/>
          <w:smallCaps/>
          <w:szCs w:val="24"/>
          <w:u w:val="single"/>
        </w:rPr>
        <w:lastRenderedPageBreak/>
        <w:t>BACKGROUND</w:t>
      </w:r>
      <w:r w:rsidR="00082009" w:rsidRPr="005A48B6">
        <w:rPr>
          <w:rFonts w:ascii="Arial" w:hAnsi="Arial" w:cs="Arial"/>
          <w:b/>
          <w:smallCaps/>
          <w:szCs w:val="24"/>
          <w:u w:val="single"/>
        </w:rPr>
        <w:t xml:space="preserve"> </w:t>
      </w:r>
    </w:p>
    <w:p w14:paraId="348A930D" w14:textId="77777777" w:rsidR="00241622" w:rsidRPr="005A48B6" w:rsidRDefault="00241622" w:rsidP="005B478C">
      <w:pPr>
        <w:jc w:val="both"/>
        <w:rPr>
          <w:rFonts w:ascii="Arial" w:hAnsi="Arial" w:cs="Arial"/>
          <w:szCs w:val="24"/>
        </w:rPr>
      </w:pPr>
    </w:p>
    <w:p w14:paraId="4338221B" w14:textId="1E85AD1C" w:rsidR="00B05A8B" w:rsidRPr="005A48B6" w:rsidRDefault="00941E36" w:rsidP="00B05A8B">
      <w:pPr>
        <w:autoSpaceDE w:val="0"/>
        <w:autoSpaceDN w:val="0"/>
        <w:adjustRightInd w:val="0"/>
        <w:jc w:val="both"/>
        <w:rPr>
          <w:rFonts w:ascii="Arial" w:hAnsi="Arial" w:cs="Arial"/>
          <w:szCs w:val="24"/>
        </w:rPr>
      </w:pPr>
      <w:r w:rsidRPr="005A48B6">
        <w:rPr>
          <w:rFonts w:ascii="Arial" w:hAnsi="Arial" w:cs="Arial"/>
          <w:szCs w:val="24"/>
        </w:rPr>
        <w:t xml:space="preserve">HMC </w:t>
      </w:r>
      <w:r w:rsidR="00241622" w:rsidRPr="005A48B6">
        <w:rPr>
          <w:rFonts w:ascii="Arial" w:hAnsi="Arial" w:cs="Arial"/>
          <w:szCs w:val="24"/>
        </w:rPr>
        <w:t xml:space="preserve">was founded in 1877 as </w:t>
      </w:r>
      <w:r w:rsidR="002905C3">
        <w:rPr>
          <w:rFonts w:ascii="Arial" w:hAnsi="Arial" w:cs="Arial"/>
          <w:szCs w:val="24"/>
        </w:rPr>
        <w:t>a</w:t>
      </w:r>
      <w:r w:rsidR="00241622" w:rsidRPr="005A48B6">
        <w:rPr>
          <w:rFonts w:ascii="Arial" w:hAnsi="Arial" w:cs="Arial"/>
          <w:szCs w:val="24"/>
        </w:rPr>
        <w:t xml:space="preserve"> six-bed King County Hospital in South Seattle. In 1931, the hospital moved to its present location overlooking Puget Sound where it currently consists of a 413 inpatient bed teaching hospital </w:t>
      </w:r>
      <w:r w:rsidR="00194F25">
        <w:rPr>
          <w:rFonts w:ascii="Arial" w:hAnsi="Arial" w:cs="Arial"/>
          <w:szCs w:val="24"/>
        </w:rPr>
        <w:t>and is the designated disaster control hospital for the region</w:t>
      </w:r>
      <w:r w:rsidR="00241622" w:rsidRPr="005A48B6">
        <w:rPr>
          <w:rFonts w:ascii="Arial" w:hAnsi="Arial" w:cs="Arial"/>
          <w:szCs w:val="24"/>
        </w:rPr>
        <w:t xml:space="preserve">. </w:t>
      </w:r>
      <w:r w:rsidR="00194F25">
        <w:rPr>
          <w:rFonts w:ascii="Arial" w:hAnsi="Arial" w:cs="Arial"/>
          <w:szCs w:val="24"/>
        </w:rPr>
        <w:t xml:space="preserve">HMC </w:t>
      </w:r>
      <w:r w:rsidR="00194F25" w:rsidRPr="005A48B6">
        <w:rPr>
          <w:rFonts w:ascii="Arial" w:hAnsi="Arial" w:cs="Arial"/>
          <w:szCs w:val="24"/>
        </w:rPr>
        <w:t xml:space="preserve">serves as the only Level 1 trauma center in the </w:t>
      </w:r>
      <w:r w:rsidR="00194F25">
        <w:rPr>
          <w:rFonts w:ascii="Arial" w:hAnsi="Arial" w:cs="Arial"/>
          <w:szCs w:val="24"/>
        </w:rPr>
        <w:t xml:space="preserve">four state region of </w:t>
      </w:r>
      <w:r w:rsidR="00194F25" w:rsidRPr="005A48B6">
        <w:rPr>
          <w:rFonts w:ascii="Arial" w:hAnsi="Arial" w:cs="Arial"/>
          <w:szCs w:val="24"/>
        </w:rPr>
        <w:t>Washington, Alaska, Idaho,</w:t>
      </w:r>
      <w:r w:rsidR="00194F25">
        <w:rPr>
          <w:rFonts w:ascii="Arial" w:hAnsi="Arial" w:cs="Arial"/>
          <w:szCs w:val="24"/>
        </w:rPr>
        <w:t xml:space="preserve"> and Montana. </w:t>
      </w:r>
      <w:r w:rsidR="00B05A8B" w:rsidRPr="005A48B6">
        <w:rPr>
          <w:rFonts w:ascii="Arial" w:hAnsi="Arial" w:cs="Arial"/>
          <w:szCs w:val="24"/>
        </w:rPr>
        <w:t>Harborview prioritizes</w:t>
      </w:r>
      <w:r w:rsidR="00B53EF1">
        <w:rPr>
          <w:rFonts w:ascii="Arial" w:hAnsi="Arial" w:cs="Arial"/>
          <w:szCs w:val="24"/>
        </w:rPr>
        <w:t xml:space="preserve"> serving</w:t>
      </w:r>
      <w:r w:rsidR="00B05A8B" w:rsidRPr="005A48B6">
        <w:rPr>
          <w:rFonts w:ascii="Arial" w:hAnsi="Arial" w:cs="Arial"/>
          <w:szCs w:val="24"/>
        </w:rPr>
        <w:t xml:space="preserve"> the non-English-speaking poor, the uninsured </w:t>
      </w:r>
      <w:r w:rsidR="002905C3">
        <w:rPr>
          <w:rFonts w:ascii="Arial" w:hAnsi="Arial" w:cs="Arial"/>
          <w:szCs w:val="24"/>
        </w:rPr>
        <w:t>and</w:t>
      </w:r>
      <w:r w:rsidR="00B05A8B" w:rsidRPr="005A48B6">
        <w:rPr>
          <w:rFonts w:ascii="Arial" w:hAnsi="Arial" w:cs="Arial"/>
          <w:szCs w:val="24"/>
        </w:rPr>
        <w:t xml:space="preserve"> underinsured, people who experience domestic violence</w:t>
      </w:r>
      <w:r w:rsidR="009865BA">
        <w:rPr>
          <w:rFonts w:ascii="Arial" w:hAnsi="Arial" w:cs="Arial"/>
          <w:szCs w:val="24"/>
        </w:rPr>
        <w:t xml:space="preserve"> and or</w:t>
      </w:r>
      <w:r w:rsidR="00B05A8B" w:rsidRPr="005A48B6">
        <w:rPr>
          <w:rFonts w:ascii="Arial" w:hAnsi="Arial" w:cs="Arial"/>
          <w:szCs w:val="24"/>
        </w:rPr>
        <w:t xml:space="preserve"> sexual assault, incarcerated people in King County's jails, people with behavioral health illnesses, particularly those treated involuntarily, people with sexually transmitted diseases,</w:t>
      </w:r>
      <w:r w:rsidR="00247135">
        <w:rPr>
          <w:rFonts w:ascii="Arial" w:hAnsi="Arial" w:cs="Arial"/>
          <w:szCs w:val="24"/>
        </w:rPr>
        <w:t xml:space="preserve"> and</w:t>
      </w:r>
      <w:r w:rsidR="00B05A8B" w:rsidRPr="005A48B6">
        <w:rPr>
          <w:rFonts w:ascii="Arial" w:hAnsi="Arial" w:cs="Arial"/>
          <w:szCs w:val="24"/>
        </w:rPr>
        <w:t xml:space="preserve"> individuals who require specialized emergency care, trauma care, and severe burn care.</w:t>
      </w:r>
    </w:p>
    <w:p w14:paraId="5B812B1E" w14:textId="77777777" w:rsidR="00B05A8B" w:rsidRPr="005A48B6" w:rsidRDefault="00B05A8B" w:rsidP="00B05A8B">
      <w:pPr>
        <w:autoSpaceDE w:val="0"/>
        <w:autoSpaceDN w:val="0"/>
        <w:adjustRightInd w:val="0"/>
        <w:jc w:val="both"/>
        <w:rPr>
          <w:rFonts w:ascii="Arial" w:hAnsi="Arial" w:cs="Arial"/>
          <w:szCs w:val="24"/>
        </w:rPr>
      </w:pPr>
    </w:p>
    <w:p w14:paraId="055FF86A" w14:textId="4673AD1F" w:rsidR="00B05A8B" w:rsidRPr="005A48B6" w:rsidRDefault="00941E36" w:rsidP="00B05A8B">
      <w:pPr>
        <w:autoSpaceDE w:val="0"/>
        <w:autoSpaceDN w:val="0"/>
        <w:adjustRightInd w:val="0"/>
        <w:jc w:val="both"/>
        <w:rPr>
          <w:rFonts w:ascii="Arial" w:hAnsi="Arial" w:cs="Arial"/>
          <w:color w:val="000000"/>
          <w:szCs w:val="24"/>
        </w:rPr>
      </w:pPr>
      <w:r w:rsidRPr="005A48B6">
        <w:rPr>
          <w:rFonts w:ascii="Arial" w:hAnsi="Arial" w:cs="Arial"/>
          <w:szCs w:val="24"/>
        </w:rPr>
        <w:t>HMC is owned by King County,</w:t>
      </w:r>
      <w:r w:rsidR="00241622" w:rsidRPr="005A48B6">
        <w:rPr>
          <w:rFonts w:ascii="Arial" w:hAnsi="Arial" w:cs="Arial"/>
          <w:szCs w:val="24"/>
        </w:rPr>
        <w:t xml:space="preserve"> governed by a </w:t>
      </w:r>
      <w:r w:rsidRPr="005A48B6">
        <w:rPr>
          <w:rFonts w:ascii="Arial" w:hAnsi="Arial" w:cs="Arial"/>
          <w:szCs w:val="24"/>
        </w:rPr>
        <w:t>13-member County</w:t>
      </w:r>
      <w:r w:rsidR="00241622" w:rsidRPr="005A48B6">
        <w:rPr>
          <w:rFonts w:ascii="Arial" w:hAnsi="Arial" w:cs="Arial"/>
          <w:szCs w:val="24"/>
        </w:rPr>
        <w:t xml:space="preserve">-appointed </w:t>
      </w:r>
      <w:r w:rsidRPr="005A48B6">
        <w:rPr>
          <w:rFonts w:ascii="Arial" w:hAnsi="Arial" w:cs="Arial"/>
          <w:szCs w:val="24"/>
        </w:rPr>
        <w:t>B</w:t>
      </w:r>
      <w:r w:rsidR="00241622" w:rsidRPr="005A48B6">
        <w:rPr>
          <w:rFonts w:ascii="Arial" w:hAnsi="Arial" w:cs="Arial"/>
          <w:szCs w:val="24"/>
        </w:rPr>
        <w:t xml:space="preserve">oard of </w:t>
      </w:r>
      <w:r w:rsidRPr="005A48B6">
        <w:rPr>
          <w:rFonts w:ascii="Arial" w:hAnsi="Arial" w:cs="Arial"/>
          <w:szCs w:val="24"/>
        </w:rPr>
        <w:t>T</w:t>
      </w:r>
      <w:r w:rsidR="00241622" w:rsidRPr="005A48B6">
        <w:rPr>
          <w:rFonts w:ascii="Arial" w:hAnsi="Arial" w:cs="Arial"/>
          <w:szCs w:val="24"/>
        </w:rPr>
        <w:t>rustees</w:t>
      </w:r>
      <w:r w:rsidRPr="005A48B6">
        <w:rPr>
          <w:rFonts w:ascii="Arial" w:hAnsi="Arial" w:cs="Arial"/>
          <w:szCs w:val="24"/>
        </w:rPr>
        <w:t>,</w:t>
      </w:r>
      <w:r w:rsidR="00241622" w:rsidRPr="005A48B6">
        <w:rPr>
          <w:rFonts w:ascii="Arial" w:hAnsi="Arial" w:cs="Arial"/>
          <w:szCs w:val="24"/>
        </w:rPr>
        <w:t xml:space="preserve"> and </w:t>
      </w:r>
      <w:r w:rsidRPr="005A48B6">
        <w:rPr>
          <w:rFonts w:ascii="Arial" w:hAnsi="Arial" w:cs="Arial"/>
          <w:szCs w:val="24"/>
        </w:rPr>
        <w:t>operated by</w:t>
      </w:r>
      <w:r w:rsidR="002905C3">
        <w:rPr>
          <w:rFonts w:ascii="Arial" w:hAnsi="Arial" w:cs="Arial"/>
          <w:szCs w:val="24"/>
        </w:rPr>
        <w:t xml:space="preserve"> the</w:t>
      </w:r>
      <w:r w:rsidRPr="005A48B6">
        <w:rPr>
          <w:rFonts w:ascii="Arial" w:hAnsi="Arial" w:cs="Arial"/>
          <w:szCs w:val="24"/>
        </w:rPr>
        <w:t xml:space="preserve"> University of Washington. </w:t>
      </w:r>
      <w:r w:rsidR="00B05A8B" w:rsidRPr="005A48B6">
        <w:rPr>
          <w:rFonts w:ascii="Arial" w:hAnsi="Arial" w:cs="Arial"/>
          <w:color w:val="000000"/>
          <w:szCs w:val="24"/>
        </w:rPr>
        <w:t>On February 8, 2016, the County Council approved a new ten-year Hospital Services Agreement between the parties.</w:t>
      </w:r>
      <w:r w:rsidR="002905C3">
        <w:rPr>
          <w:rStyle w:val="FootnoteReference"/>
          <w:rFonts w:ascii="Arial" w:hAnsi="Arial" w:cs="Arial"/>
          <w:color w:val="000000"/>
          <w:szCs w:val="24"/>
        </w:rPr>
        <w:footnoteReference w:id="2"/>
      </w:r>
      <w:r w:rsidR="00B05A8B" w:rsidRPr="005A48B6">
        <w:rPr>
          <w:rFonts w:ascii="Arial" w:hAnsi="Arial" w:cs="Arial"/>
          <w:color w:val="000000"/>
          <w:szCs w:val="24"/>
        </w:rPr>
        <w:t xml:space="preserve"> This new agreement will run until the end of 2025, but has two ten year extension options making the potential length of the agreement up to thirty years. </w:t>
      </w:r>
    </w:p>
    <w:p w14:paraId="4DC9BE2B" w14:textId="77777777" w:rsidR="00941E36" w:rsidRPr="005A48B6" w:rsidRDefault="00941E36" w:rsidP="00241622">
      <w:pPr>
        <w:jc w:val="both"/>
        <w:rPr>
          <w:rFonts w:ascii="Arial" w:hAnsi="Arial" w:cs="Arial"/>
          <w:szCs w:val="24"/>
        </w:rPr>
      </w:pPr>
    </w:p>
    <w:p w14:paraId="4F915249" w14:textId="77777777" w:rsidR="00194F25" w:rsidRDefault="00B22501" w:rsidP="00FE274E">
      <w:pPr>
        <w:jc w:val="both"/>
        <w:rPr>
          <w:rFonts w:ascii="Arial" w:hAnsi="Arial" w:cs="Arial"/>
          <w:szCs w:val="24"/>
        </w:rPr>
      </w:pPr>
      <w:r>
        <w:rPr>
          <w:rFonts w:ascii="Arial" w:hAnsi="Arial" w:cs="Arial"/>
          <w:szCs w:val="24"/>
        </w:rPr>
        <w:t xml:space="preserve">According to the HLG Recommendation Report, </w:t>
      </w:r>
      <w:r w:rsidR="00D81885" w:rsidRPr="005A48B6">
        <w:rPr>
          <w:rFonts w:ascii="Arial" w:hAnsi="Arial" w:cs="Arial"/>
          <w:szCs w:val="24"/>
        </w:rPr>
        <w:t>HMC</w:t>
      </w:r>
      <w:r w:rsidR="00FE274E" w:rsidRPr="005A48B6">
        <w:rPr>
          <w:rFonts w:ascii="Arial" w:hAnsi="Arial" w:cs="Arial"/>
          <w:szCs w:val="24"/>
        </w:rPr>
        <w:t>'s capital</w:t>
      </w:r>
      <w:r w:rsidR="00D81885" w:rsidRPr="005A48B6">
        <w:rPr>
          <w:rFonts w:ascii="Arial" w:hAnsi="Arial" w:cs="Arial"/>
          <w:szCs w:val="24"/>
        </w:rPr>
        <w:t xml:space="preserve"> </w:t>
      </w:r>
      <w:r w:rsidR="00FE274E" w:rsidRPr="005A48B6">
        <w:rPr>
          <w:rFonts w:ascii="Arial" w:hAnsi="Arial" w:cs="Arial"/>
          <w:szCs w:val="24"/>
        </w:rPr>
        <w:t>facilities have</w:t>
      </w:r>
      <w:r w:rsidR="00D81885" w:rsidRPr="005A48B6">
        <w:rPr>
          <w:rFonts w:ascii="Arial" w:hAnsi="Arial" w:cs="Arial"/>
          <w:szCs w:val="24"/>
        </w:rPr>
        <w:t xml:space="preserve"> </w:t>
      </w:r>
      <w:r w:rsidR="00FE274E" w:rsidRPr="005A48B6">
        <w:rPr>
          <w:rFonts w:ascii="Arial" w:hAnsi="Arial" w:cs="Arial"/>
          <w:szCs w:val="24"/>
        </w:rPr>
        <w:t>evolved</w:t>
      </w:r>
      <w:r w:rsidR="00D81885" w:rsidRPr="005A48B6">
        <w:rPr>
          <w:rFonts w:ascii="Arial" w:hAnsi="Arial" w:cs="Arial"/>
          <w:szCs w:val="24"/>
        </w:rPr>
        <w:t xml:space="preserve"> </w:t>
      </w:r>
      <w:r w:rsidR="00B05A8B" w:rsidRPr="005A48B6">
        <w:rPr>
          <w:rFonts w:ascii="Arial" w:hAnsi="Arial" w:cs="Arial"/>
          <w:szCs w:val="24"/>
        </w:rPr>
        <w:t xml:space="preserve">over the years </w:t>
      </w:r>
      <w:r w:rsidR="00D81885" w:rsidRPr="005A48B6">
        <w:rPr>
          <w:rFonts w:ascii="Arial" w:hAnsi="Arial" w:cs="Arial"/>
          <w:szCs w:val="24"/>
        </w:rPr>
        <w:t xml:space="preserve">to better meet the needs of the community and </w:t>
      </w:r>
      <w:r w:rsidR="00FE274E" w:rsidRPr="005A48B6">
        <w:rPr>
          <w:rFonts w:ascii="Arial" w:hAnsi="Arial" w:cs="Arial"/>
          <w:szCs w:val="24"/>
        </w:rPr>
        <w:t>incorporate</w:t>
      </w:r>
      <w:r w:rsidR="00D81885" w:rsidRPr="005A48B6">
        <w:rPr>
          <w:rFonts w:ascii="Arial" w:hAnsi="Arial" w:cs="Arial"/>
          <w:szCs w:val="24"/>
        </w:rPr>
        <w:t xml:space="preserve"> advancements in the fields of patient care, research, medicine, and technology. </w:t>
      </w:r>
      <w:r w:rsidR="00194F25">
        <w:rPr>
          <w:rFonts w:ascii="Arial" w:hAnsi="Arial" w:cs="Arial"/>
          <w:szCs w:val="24"/>
        </w:rPr>
        <w:t xml:space="preserve">However, a majority of HMC's facilities are currently aging and out of date in terms of modern best practices, standards for infection control, and limited capacity. </w:t>
      </w:r>
    </w:p>
    <w:p w14:paraId="150E8C1F" w14:textId="77777777" w:rsidR="00194F25" w:rsidRDefault="00194F25" w:rsidP="00FE274E">
      <w:pPr>
        <w:jc w:val="both"/>
        <w:rPr>
          <w:rFonts w:ascii="Arial" w:hAnsi="Arial" w:cs="Arial"/>
          <w:szCs w:val="24"/>
        </w:rPr>
      </w:pPr>
    </w:p>
    <w:p w14:paraId="6A222D51" w14:textId="77777777" w:rsidR="00B05A8B" w:rsidRPr="005A48B6" w:rsidRDefault="00B05A8B" w:rsidP="00FE274E">
      <w:pPr>
        <w:jc w:val="both"/>
        <w:rPr>
          <w:rFonts w:ascii="Arial" w:hAnsi="Arial" w:cs="Arial"/>
          <w:szCs w:val="24"/>
        </w:rPr>
      </w:pPr>
      <w:r w:rsidRPr="005A48B6">
        <w:rPr>
          <w:rFonts w:ascii="Arial" w:hAnsi="Arial" w:cs="Arial"/>
          <w:szCs w:val="24"/>
        </w:rPr>
        <w:t xml:space="preserve">While </w:t>
      </w:r>
      <w:r w:rsidRPr="005A48B6">
        <w:rPr>
          <w:rFonts w:ascii="Arial" w:hAnsi="Arial" w:cs="Arial"/>
          <w:color w:val="000000"/>
          <w:szCs w:val="24"/>
        </w:rPr>
        <w:t>HMC has funded much of its smaller capital improvements through annual budget and capital facility planning, a</w:t>
      </w:r>
      <w:r w:rsidR="00FE274E" w:rsidRPr="005A48B6">
        <w:rPr>
          <w:rFonts w:ascii="Arial" w:hAnsi="Arial" w:cs="Arial"/>
          <w:szCs w:val="24"/>
        </w:rPr>
        <w:t xml:space="preserve">s the owner of the hospital, King County has provided for </w:t>
      </w:r>
      <w:r w:rsidRPr="005A48B6">
        <w:rPr>
          <w:rFonts w:ascii="Arial" w:hAnsi="Arial" w:cs="Arial"/>
          <w:szCs w:val="24"/>
        </w:rPr>
        <w:t>major capital</w:t>
      </w:r>
      <w:r w:rsidR="00FE274E" w:rsidRPr="005A48B6">
        <w:rPr>
          <w:rFonts w:ascii="Arial" w:hAnsi="Arial" w:cs="Arial"/>
          <w:szCs w:val="24"/>
        </w:rPr>
        <w:t xml:space="preserve"> facility improvements and expansions through voter-approved financing, generally occurring every 15-20 years</w:t>
      </w:r>
      <w:r w:rsidRPr="005A48B6">
        <w:rPr>
          <w:rFonts w:ascii="Arial" w:hAnsi="Arial" w:cs="Arial"/>
          <w:color w:val="000000"/>
          <w:szCs w:val="24"/>
        </w:rPr>
        <w:t>.</w:t>
      </w:r>
      <w:r w:rsidR="00FE274E" w:rsidRPr="005A48B6">
        <w:rPr>
          <w:rFonts w:ascii="Arial" w:hAnsi="Arial" w:cs="Arial"/>
          <w:szCs w:val="24"/>
        </w:rPr>
        <w:t xml:space="preserve"> The voters of King County have supported the hospital through bond measures over the years, most recently in 2000 with a $193 million bond</w:t>
      </w:r>
      <w:r w:rsidRPr="005A48B6">
        <w:rPr>
          <w:rFonts w:ascii="Arial" w:hAnsi="Arial" w:cs="Arial"/>
          <w:szCs w:val="24"/>
        </w:rPr>
        <w:t xml:space="preserve"> to fund seismic and health and public safety improvements for HMC facilities</w:t>
      </w:r>
      <w:r w:rsidR="00247135">
        <w:rPr>
          <w:rFonts w:ascii="Arial" w:hAnsi="Arial" w:cs="Arial"/>
          <w:szCs w:val="24"/>
        </w:rPr>
        <w:t>.</w:t>
      </w:r>
      <w:r w:rsidR="00FE274E" w:rsidRPr="005A48B6">
        <w:rPr>
          <w:rStyle w:val="FootnoteReference"/>
          <w:rFonts w:ascii="Arial" w:hAnsi="Arial" w:cs="Arial"/>
          <w:szCs w:val="24"/>
        </w:rPr>
        <w:footnoteReference w:id="3"/>
      </w:r>
      <w:r w:rsidR="00D31B05" w:rsidRPr="005A48B6">
        <w:rPr>
          <w:rFonts w:ascii="Arial" w:hAnsi="Arial" w:cs="Arial"/>
          <w:szCs w:val="24"/>
        </w:rPr>
        <w:t xml:space="preserve"> </w:t>
      </w:r>
    </w:p>
    <w:p w14:paraId="3C317523" w14:textId="77777777" w:rsidR="00D31B05" w:rsidRPr="005A48B6" w:rsidRDefault="00D31B05" w:rsidP="00FE274E">
      <w:pPr>
        <w:jc w:val="both"/>
        <w:rPr>
          <w:rFonts w:ascii="Arial" w:hAnsi="Arial" w:cs="Arial"/>
          <w:szCs w:val="24"/>
        </w:rPr>
      </w:pPr>
    </w:p>
    <w:p w14:paraId="50678B18" w14:textId="09BD03C8" w:rsidR="00F3480C" w:rsidRDefault="00D31B05" w:rsidP="00F3480C">
      <w:pPr>
        <w:autoSpaceDE w:val="0"/>
        <w:autoSpaceDN w:val="0"/>
        <w:adjustRightInd w:val="0"/>
        <w:jc w:val="both"/>
        <w:rPr>
          <w:rFonts w:ascii="Arial" w:hAnsi="Arial" w:cs="Arial"/>
          <w:color w:val="000000"/>
          <w:szCs w:val="24"/>
        </w:rPr>
      </w:pPr>
      <w:r w:rsidRPr="005A48B6">
        <w:rPr>
          <w:rFonts w:ascii="Arial" w:hAnsi="Arial" w:cs="Arial"/>
          <w:szCs w:val="24"/>
        </w:rPr>
        <w:t xml:space="preserve">In </w:t>
      </w:r>
      <w:r w:rsidR="00B05A8B" w:rsidRPr="005A48B6">
        <w:rPr>
          <w:rFonts w:ascii="Arial" w:hAnsi="Arial" w:cs="Arial"/>
          <w:szCs w:val="24"/>
        </w:rPr>
        <w:t xml:space="preserve">July </w:t>
      </w:r>
      <w:r w:rsidRPr="005A48B6">
        <w:rPr>
          <w:rFonts w:ascii="Arial" w:hAnsi="Arial" w:cs="Arial"/>
          <w:szCs w:val="24"/>
        </w:rPr>
        <w:t xml:space="preserve">2018, </w:t>
      </w:r>
      <w:r w:rsidR="00B05A8B" w:rsidRPr="005A48B6">
        <w:rPr>
          <w:rFonts w:ascii="Arial" w:hAnsi="Arial" w:cs="Arial"/>
          <w:szCs w:val="24"/>
        </w:rPr>
        <w:t xml:space="preserve">the HMC Board of Trustees </w:t>
      </w:r>
      <w:r w:rsidR="00F3480C" w:rsidRPr="005A48B6">
        <w:rPr>
          <w:rFonts w:ascii="Arial" w:hAnsi="Arial" w:cs="Arial"/>
          <w:szCs w:val="24"/>
        </w:rPr>
        <w:t xml:space="preserve">sent a letter to </w:t>
      </w:r>
      <w:r w:rsidR="00B05A8B" w:rsidRPr="005A48B6">
        <w:rPr>
          <w:rFonts w:ascii="Arial" w:hAnsi="Arial" w:cs="Arial"/>
          <w:szCs w:val="24"/>
        </w:rPr>
        <w:t xml:space="preserve">Council </w:t>
      </w:r>
      <w:r w:rsidR="00F3480C" w:rsidRPr="005A48B6">
        <w:rPr>
          <w:rFonts w:ascii="Arial" w:hAnsi="Arial" w:cs="Arial"/>
          <w:color w:val="000000"/>
          <w:szCs w:val="24"/>
        </w:rPr>
        <w:t>identifying six areas of focus for a capital plan and acknowledged that there needed to be a wider planning eff</w:t>
      </w:r>
      <w:r w:rsidR="00F81690">
        <w:rPr>
          <w:rFonts w:ascii="Arial" w:hAnsi="Arial" w:cs="Arial"/>
          <w:color w:val="000000"/>
          <w:szCs w:val="24"/>
        </w:rPr>
        <w:t>ort. Those areas of focus were:</w:t>
      </w:r>
    </w:p>
    <w:p w14:paraId="321DB432" w14:textId="77777777" w:rsidR="00F81690" w:rsidRPr="005A48B6" w:rsidRDefault="00F81690" w:rsidP="00F3480C">
      <w:pPr>
        <w:autoSpaceDE w:val="0"/>
        <w:autoSpaceDN w:val="0"/>
        <w:adjustRightInd w:val="0"/>
        <w:jc w:val="both"/>
        <w:rPr>
          <w:rFonts w:ascii="Arial" w:hAnsi="Arial" w:cs="Arial"/>
          <w:color w:val="000000"/>
          <w:szCs w:val="24"/>
        </w:rPr>
      </w:pPr>
    </w:p>
    <w:p w14:paraId="2F4FE738" w14:textId="77777777" w:rsidR="00F3480C" w:rsidRPr="005A48B6" w:rsidRDefault="00F3480C" w:rsidP="00F3480C">
      <w:pPr>
        <w:numPr>
          <w:ilvl w:val="0"/>
          <w:numId w:val="44"/>
        </w:numPr>
        <w:jc w:val="both"/>
        <w:rPr>
          <w:rFonts w:ascii="Arial" w:hAnsi="Arial" w:cs="Arial"/>
          <w:color w:val="000000"/>
          <w:szCs w:val="24"/>
        </w:rPr>
      </w:pPr>
      <w:r w:rsidRPr="005A48B6">
        <w:rPr>
          <w:rFonts w:ascii="Arial" w:hAnsi="Arial" w:cs="Arial"/>
          <w:color w:val="000000"/>
          <w:szCs w:val="24"/>
        </w:rPr>
        <w:t>Enhance and modernize clinical facilities to support the optimization of the delivery of healthcare services for the residents of King County, incorporating any required modifications to the existing 1999 Major Institutional Master Plan (MIMP)</w:t>
      </w:r>
      <w:r w:rsidR="00247135">
        <w:rPr>
          <w:rFonts w:ascii="Arial" w:hAnsi="Arial" w:cs="Arial"/>
          <w:color w:val="000000"/>
          <w:szCs w:val="24"/>
        </w:rPr>
        <w:t>;</w:t>
      </w:r>
      <w:r w:rsidRPr="005A48B6">
        <w:rPr>
          <w:rFonts w:ascii="Arial" w:hAnsi="Arial" w:cs="Arial"/>
          <w:color w:val="000000"/>
          <w:szCs w:val="24"/>
        </w:rPr>
        <w:t xml:space="preserve"> </w:t>
      </w:r>
    </w:p>
    <w:p w14:paraId="27661E78" w14:textId="77777777" w:rsidR="00F3480C" w:rsidRPr="005A48B6" w:rsidRDefault="00F3480C" w:rsidP="00F3480C">
      <w:pPr>
        <w:numPr>
          <w:ilvl w:val="0"/>
          <w:numId w:val="44"/>
        </w:numPr>
        <w:jc w:val="both"/>
        <w:rPr>
          <w:rFonts w:ascii="Arial" w:hAnsi="Arial" w:cs="Arial"/>
          <w:szCs w:val="24"/>
        </w:rPr>
      </w:pPr>
      <w:r w:rsidRPr="005A48B6">
        <w:rPr>
          <w:rFonts w:ascii="Arial" w:hAnsi="Arial" w:cs="Arial"/>
          <w:szCs w:val="24"/>
        </w:rPr>
        <w:t>Advance Harborview’s role and surge capacity in disaster and emergency response</w:t>
      </w:r>
      <w:r w:rsidR="00247135">
        <w:rPr>
          <w:rFonts w:ascii="Arial" w:hAnsi="Arial" w:cs="Arial"/>
          <w:szCs w:val="24"/>
        </w:rPr>
        <w:t>;</w:t>
      </w:r>
      <w:r w:rsidRPr="005A48B6">
        <w:rPr>
          <w:rFonts w:ascii="Arial" w:hAnsi="Arial" w:cs="Arial"/>
          <w:szCs w:val="24"/>
        </w:rPr>
        <w:t xml:space="preserve"> </w:t>
      </w:r>
    </w:p>
    <w:p w14:paraId="13ABB43E" w14:textId="77777777" w:rsidR="00F3480C" w:rsidRPr="005A48B6" w:rsidRDefault="00F3480C" w:rsidP="00F3480C">
      <w:pPr>
        <w:numPr>
          <w:ilvl w:val="0"/>
          <w:numId w:val="44"/>
        </w:numPr>
        <w:jc w:val="both"/>
        <w:rPr>
          <w:rFonts w:ascii="Arial" w:hAnsi="Arial" w:cs="Arial"/>
          <w:szCs w:val="24"/>
        </w:rPr>
      </w:pPr>
      <w:r w:rsidRPr="005A48B6">
        <w:rPr>
          <w:rFonts w:ascii="Arial" w:hAnsi="Arial" w:cs="Arial"/>
          <w:szCs w:val="24"/>
        </w:rPr>
        <w:t>Identify facility requirements to support clinical and community programming for Harborview’s Behavioral Health Institute</w:t>
      </w:r>
      <w:r w:rsidR="00247135">
        <w:rPr>
          <w:rFonts w:ascii="Arial" w:hAnsi="Arial" w:cs="Arial"/>
          <w:szCs w:val="24"/>
        </w:rPr>
        <w:t>;</w:t>
      </w:r>
      <w:r w:rsidRPr="005A48B6">
        <w:rPr>
          <w:rFonts w:ascii="Arial" w:hAnsi="Arial" w:cs="Arial"/>
          <w:szCs w:val="24"/>
        </w:rPr>
        <w:t xml:space="preserve">  </w:t>
      </w:r>
    </w:p>
    <w:p w14:paraId="3D2E6F69" w14:textId="77777777" w:rsidR="00F3480C" w:rsidRPr="005A48B6" w:rsidRDefault="00F3480C" w:rsidP="00F3480C">
      <w:pPr>
        <w:numPr>
          <w:ilvl w:val="0"/>
          <w:numId w:val="44"/>
        </w:numPr>
        <w:jc w:val="both"/>
        <w:rPr>
          <w:rFonts w:ascii="Arial" w:hAnsi="Arial" w:cs="Arial"/>
          <w:szCs w:val="24"/>
        </w:rPr>
      </w:pPr>
      <w:r w:rsidRPr="005A48B6">
        <w:rPr>
          <w:rFonts w:ascii="Arial" w:hAnsi="Arial" w:cs="Arial"/>
          <w:szCs w:val="24"/>
        </w:rPr>
        <w:t>Continue facility master planning work on seismic upgrades to enhance patient and employee safety</w:t>
      </w:r>
      <w:r w:rsidR="00247135">
        <w:rPr>
          <w:rFonts w:ascii="Arial" w:hAnsi="Arial" w:cs="Arial"/>
          <w:szCs w:val="24"/>
        </w:rPr>
        <w:t>; and</w:t>
      </w:r>
      <w:r w:rsidRPr="005A48B6">
        <w:rPr>
          <w:rFonts w:ascii="Arial" w:hAnsi="Arial" w:cs="Arial"/>
          <w:szCs w:val="24"/>
        </w:rPr>
        <w:t xml:space="preserve"> </w:t>
      </w:r>
    </w:p>
    <w:p w14:paraId="3974F486" w14:textId="77777777" w:rsidR="00F3480C" w:rsidRPr="005A48B6" w:rsidRDefault="00F3480C" w:rsidP="00F3480C">
      <w:pPr>
        <w:numPr>
          <w:ilvl w:val="0"/>
          <w:numId w:val="44"/>
        </w:numPr>
        <w:jc w:val="both"/>
        <w:rPr>
          <w:rFonts w:ascii="Arial" w:hAnsi="Arial" w:cs="Arial"/>
          <w:szCs w:val="24"/>
        </w:rPr>
      </w:pPr>
      <w:r w:rsidRPr="005A48B6">
        <w:rPr>
          <w:rFonts w:ascii="Arial" w:hAnsi="Arial" w:cs="Arial"/>
          <w:szCs w:val="24"/>
        </w:rPr>
        <w:lastRenderedPageBreak/>
        <w:t>Collaborate with King County in the development of recommendations for the adaptive reuse of Harborview Hall.</w:t>
      </w:r>
    </w:p>
    <w:p w14:paraId="56D5894D" w14:textId="77777777" w:rsidR="00F3480C" w:rsidRPr="005A48B6" w:rsidRDefault="00F3480C" w:rsidP="00241622">
      <w:pPr>
        <w:jc w:val="both"/>
        <w:rPr>
          <w:rFonts w:ascii="Arial" w:hAnsi="Arial" w:cs="Arial"/>
          <w:szCs w:val="24"/>
        </w:rPr>
      </w:pPr>
    </w:p>
    <w:p w14:paraId="590139E5" w14:textId="3346BA71" w:rsidR="001E46D6" w:rsidRDefault="00F3480C" w:rsidP="00241622">
      <w:pPr>
        <w:jc w:val="both"/>
        <w:rPr>
          <w:rFonts w:ascii="Arial" w:hAnsi="Arial" w:cs="Arial"/>
          <w:szCs w:val="24"/>
        </w:rPr>
      </w:pPr>
      <w:r w:rsidRPr="005A48B6">
        <w:rPr>
          <w:rFonts w:ascii="Arial" w:hAnsi="Arial" w:cs="Arial"/>
          <w:szCs w:val="24"/>
        </w:rPr>
        <w:t xml:space="preserve">In response, Council </w:t>
      </w:r>
      <w:r w:rsidR="00B05A8B" w:rsidRPr="005A48B6">
        <w:rPr>
          <w:rFonts w:ascii="Arial" w:hAnsi="Arial" w:cs="Arial"/>
          <w:szCs w:val="24"/>
        </w:rPr>
        <w:t xml:space="preserve">passed </w:t>
      </w:r>
      <w:r w:rsidR="00D31B05" w:rsidRPr="005A48B6">
        <w:rPr>
          <w:rFonts w:ascii="Arial" w:hAnsi="Arial" w:cs="Arial"/>
          <w:szCs w:val="24"/>
        </w:rPr>
        <w:t>Motion 15183 which created a planning process for a potential bond to suppo</w:t>
      </w:r>
      <w:r w:rsidRPr="005A48B6">
        <w:rPr>
          <w:rFonts w:ascii="Arial" w:hAnsi="Arial" w:cs="Arial"/>
          <w:szCs w:val="24"/>
        </w:rPr>
        <w:t>rt capital improvements at HMC that included a Harborview Leadership Group (HLG). The HLG consisted of representatives from the County Executive, County Council, HMC, UW Medicine, the First Hill community, and HMC's mission population. The HLG fulfilled their charge when they transmitted their final recommendation report</w:t>
      </w:r>
      <w:r w:rsidRPr="005A48B6">
        <w:rPr>
          <w:rStyle w:val="FootnoteReference"/>
          <w:rFonts w:ascii="Arial" w:hAnsi="Arial" w:cs="Arial"/>
          <w:szCs w:val="24"/>
        </w:rPr>
        <w:footnoteReference w:id="4"/>
      </w:r>
      <w:r w:rsidRPr="005A48B6">
        <w:rPr>
          <w:rFonts w:ascii="Arial" w:hAnsi="Arial" w:cs="Arial"/>
          <w:szCs w:val="24"/>
        </w:rPr>
        <w:t xml:space="preserve"> after 13 months of analysis and deliberation on the issues outlined in Motion 15183 as follows:</w:t>
      </w:r>
    </w:p>
    <w:p w14:paraId="3B6B5007" w14:textId="77777777" w:rsidR="00F81690" w:rsidRPr="005A48B6" w:rsidRDefault="00F81690" w:rsidP="00241622">
      <w:pPr>
        <w:jc w:val="both"/>
        <w:rPr>
          <w:rFonts w:ascii="Arial" w:hAnsi="Arial" w:cs="Arial"/>
          <w:szCs w:val="24"/>
        </w:rPr>
      </w:pPr>
    </w:p>
    <w:p w14:paraId="1F16E7C0" w14:textId="77777777" w:rsidR="00F3480C" w:rsidRPr="005A48B6" w:rsidRDefault="00F3480C" w:rsidP="00F3480C">
      <w:pPr>
        <w:pStyle w:val="ListParagraph0"/>
        <w:numPr>
          <w:ilvl w:val="0"/>
          <w:numId w:val="45"/>
        </w:numPr>
        <w:jc w:val="both"/>
        <w:rPr>
          <w:rFonts w:ascii="Arial" w:hAnsi="Arial" w:cs="Arial"/>
        </w:rPr>
      </w:pPr>
      <w:r w:rsidRPr="005A48B6">
        <w:rPr>
          <w:rFonts w:ascii="Arial" w:hAnsi="Arial" w:cs="Arial"/>
        </w:rPr>
        <w:t xml:space="preserve">An evaluation of the size and scope of a potential bond effort; </w:t>
      </w:r>
    </w:p>
    <w:p w14:paraId="4CC57742" w14:textId="77777777" w:rsidR="00F3480C" w:rsidRPr="005A48B6" w:rsidRDefault="00F3480C" w:rsidP="00F3480C">
      <w:pPr>
        <w:pStyle w:val="ListParagraph0"/>
        <w:numPr>
          <w:ilvl w:val="0"/>
          <w:numId w:val="45"/>
        </w:numPr>
        <w:jc w:val="both"/>
        <w:rPr>
          <w:rFonts w:ascii="Arial" w:hAnsi="Arial" w:cs="Arial"/>
        </w:rPr>
      </w:pPr>
      <w:r w:rsidRPr="005A48B6">
        <w:rPr>
          <w:rFonts w:ascii="Arial" w:hAnsi="Arial" w:cs="Arial"/>
        </w:rPr>
        <w:t>Exploration of the possibility of private philanthropy;</w:t>
      </w:r>
    </w:p>
    <w:p w14:paraId="4E7CF5E5" w14:textId="77777777" w:rsidR="00F3480C" w:rsidRPr="005A48B6" w:rsidRDefault="00F3480C" w:rsidP="00F3480C">
      <w:pPr>
        <w:pStyle w:val="ListParagraph0"/>
        <w:numPr>
          <w:ilvl w:val="0"/>
          <w:numId w:val="45"/>
        </w:numPr>
        <w:jc w:val="both"/>
        <w:rPr>
          <w:rFonts w:ascii="Arial" w:hAnsi="Arial" w:cs="Arial"/>
        </w:rPr>
      </w:pPr>
      <w:r w:rsidRPr="005A48B6">
        <w:rPr>
          <w:rFonts w:ascii="Arial" w:hAnsi="Arial" w:cs="Arial"/>
        </w:rPr>
        <w:t>An evaluation of inclusion of the needs of the Department of Public Health;</w:t>
      </w:r>
    </w:p>
    <w:p w14:paraId="2AF220A5" w14:textId="77777777" w:rsidR="00F3480C" w:rsidRPr="005A48B6" w:rsidRDefault="00F3480C" w:rsidP="00F3480C">
      <w:pPr>
        <w:pStyle w:val="ListParagraph0"/>
        <w:numPr>
          <w:ilvl w:val="0"/>
          <w:numId w:val="45"/>
        </w:numPr>
        <w:jc w:val="both"/>
        <w:rPr>
          <w:rFonts w:ascii="Arial" w:hAnsi="Arial" w:cs="Arial"/>
        </w:rPr>
      </w:pPr>
      <w:r w:rsidRPr="005A48B6">
        <w:rPr>
          <w:rFonts w:ascii="Arial" w:hAnsi="Arial" w:cs="Arial"/>
        </w:rPr>
        <w:t xml:space="preserve">An evaluation of housing needs of the mission population; </w:t>
      </w:r>
    </w:p>
    <w:p w14:paraId="25DB143D" w14:textId="3C65D412" w:rsidR="00F3480C" w:rsidRPr="005A48B6" w:rsidRDefault="00F3480C" w:rsidP="00F3480C">
      <w:pPr>
        <w:pStyle w:val="ListParagraph0"/>
        <w:numPr>
          <w:ilvl w:val="0"/>
          <w:numId w:val="45"/>
        </w:numPr>
        <w:jc w:val="both"/>
        <w:rPr>
          <w:rFonts w:ascii="Arial" w:hAnsi="Arial" w:cs="Arial"/>
        </w:rPr>
      </w:pPr>
      <w:r w:rsidRPr="005A48B6">
        <w:rPr>
          <w:rFonts w:ascii="Arial" w:hAnsi="Arial" w:cs="Arial"/>
        </w:rPr>
        <w:t>An evaluation of the needs of the Involuntary Treatment Act</w:t>
      </w:r>
      <w:r w:rsidR="00624960">
        <w:rPr>
          <w:rFonts w:ascii="Arial" w:hAnsi="Arial" w:cs="Arial"/>
        </w:rPr>
        <w:t xml:space="preserve"> (ITA)</w:t>
      </w:r>
      <w:r w:rsidRPr="005A48B6">
        <w:rPr>
          <w:rFonts w:ascii="Arial" w:hAnsi="Arial" w:cs="Arial"/>
        </w:rPr>
        <w:t xml:space="preserve"> Court;</w:t>
      </w:r>
    </w:p>
    <w:p w14:paraId="60A427C6" w14:textId="77777777" w:rsidR="00F3480C" w:rsidRPr="005A48B6" w:rsidRDefault="00F3480C" w:rsidP="00F3480C">
      <w:pPr>
        <w:pStyle w:val="ListParagraph0"/>
        <w:numPr>
          <w:ilvl w:val="0"/>
          <w:numId w:val="45"/>
        </w:numPr>
        <w:jc w:val="both"/>
        <w:rPr>
          <w:rFonts w:ascii="Arial" w:hAnsi="Arial" w:cs="Arial"/>
        </w:rPr>
      </w:pPr>
      <w:r w:rsidRPr="005A48B6">
        <w:rPr>
          <w:rFonts w:ascii="Arial" w:hAnsi="Arial" w:cs="Arial"/>
        </w:rPr>
        <w:t>An evaluation of how best to address behavioral health needs;</w:t>
      </w:r>
    </w:p>
    <w:p w14:paraId="1496B8F0" w14:textId="77777777" w:rsidR="00F3480C" w:rsidRPr="005A48B6" w:rsidRDefault="00F3480C" w:rsidP="00F3480C">
      <w:pPr>
        <w:pStyle w:val="ListParagraph0"/>
        <w:numPr>
          <w:ilvl w:val="0"/>
          <w:numId w:val="45"/>
        </w:numPr>
        <w:jc w:val="both"/>
        <w:rPr>
          <w:rFonts w:ascii="Arial" w:hAnsi="Arial" w:cs="Arial"/>
        </w:rPr>
      </w:pPr>
      <w:r w:rsidRPr="005A48B6">
        <w:rPr>
          <w:rFonts w:ascii="Arial" w:hAnsi="Arial" w:cs="Arial"/>
        </w:rPr>
        <w:t xml:space="preserve">Whether bond proceeds should be invested in public health facilities beyond the campus; </w:t>
      </w:r>
      <w:r w:rsidR="00247135">
        <w:rPr>
          <w:rFonts w:ascii="Arial" w:hAnsi="Arial" w:cs="Arial"/>
        </w:rPr>
        <w:t>and</w:t>
      </w:r>
    </w:p>
    <w:p w14:paraId="75419924" w14:textId="77777777" w:rsidR="00F3480C" w:rsidRPr="005A48B6" w:rsidRDefault="00F3480C" w:rsidP="00F3480C">
      <w:pPr>
        <w:pStyle w:val="ListParagraph0"/>
        <w:numPr>
          <w:ilvl w:val="0"/>
          <w:numId w:val="45"/>
        </w:numPr>
        <w:jc w:val="both"/>
        <w:rPr>
          <w:rFonts w:ascii="Arial" w:hAnsi="Arial" w:cs="Arial"/>
        </w:rPr>
      </w:pPr>
      <w:r w:rsidRPr="005A48B6">
        <w:rPr>
          <w:rFonts w:ascii="Arial" w:hAnsi="Arial" w:cs="Arial"/>
        </w:rPr>
        <w:t>Whether bond funds for other public safety infrastructure needs should be included.</w:t>
      </w:r>
    </w:p>
    <w:p w14:paraId="709CDEA1" w14:textId="77777777" w:rsidR="00F16AFE" w:rsidRPr="005A48B6" w:rsidRDefault="00F16AFE" w:rsidP="005B478C">
      <w:pPr>
        <w:jc w:val="both"/>
        <w:rPr>
          <w:rFonts w:ascii="Arial" w:hAnsi="Arial" w:cs="Arial"/>
          <w:szCs w:val="24"/>
        </w:rPr>
      </w:pPr>
    </w:p>
    <w:p w14:paraId="4D15BDB3" w14:textId="77777777" w:rsidR="00963E05" w:rsidRPr="005A48B6" w:rsidRDefault="00963E05" w:rsidP="00963E05">
      <w:pPr>
        <w:rPr>
          <w:rFonts w:ascii="Arial" w:hAnsi="Arial" w:cs="Arial"/>
          <w:szCs w:val="24"/>
        </w:rPr>
      </w:pPr>
      <w:r w:rsidRPr="005A48B6">
        <w:rPr>
          <w:rFonts w:ascii="Arial" w:hAnsi="Arial" w:cs="Arial"/>
          <w:szCs w:val="24"/>
        </w:rPr>
        <w:t xml:space="preserve">The </w:t>
      </w:r>
      <w:r w:rsidR="00395E30" w:rsidRPr="005A48B6">
        <w:rPr>
          <w:rFonts w:ascii="Arial" w:hAnsi="Arial" w:cs="Arial"/>
          <w:szCs w:val="24"/>
        </w:rPr>
        <w:t xml:space="preserve">final </w:t>
      </w:r>
      <w:r w:rsidRPr="005A48B6">
        <w:rPr>
          <w:rFonts w:ascii="Arial" w:hAnsi="Arial" w:cs="Arial"/>
          <w:szCs w:val="24"/>
        </w:rPr>
        <w:t>HLG Recommendation report was approved by the HLG, the Capital Planning Oversight Committee</w:t>
      </w:r>
      <w:r w:rsidR="00247135">
        <w:rPr>
          <w:rFonts w:ascii="Arial" w:hAnsi="Arial" w:cs="Arial"/>
          <w:szCs w:val="24"/>
        </w:rPr>
        <w:t>,</w:t>
      </w:r>
      <w:r w:rsidRPr="005A48B6">
        <w:rPr>
          <w:rFonts w:ascii="Arial" w:hAnsi="Arial" w:cs="Arial"/>
          <w:szCs w:val="24"/>
        </w:rPr>
        <w:t xml:space="preserve"> the HMC Board of Trustees, and the Executive in accordance with Motion 15183. It was transmit</w:t>
      </w:r>
      <w:r w:rsidR="00395E30" w:rsidRPr="005A48B6">
        <w:rPr>
          <w:rFonts w:ascii="Arial" w:hAnsi="Arial" w:cs="Arial"/>
          <w:szCs w:val="24"/>
        </w:rPr>
        <w:t xml:space="preserve">ted to Council on April 8, 2020 and </w:t>
      </w:r>
      <w:r w:rsidRPr="005A48B6">
        <w:rPr>
          <w:rFonts w:ascii="Arial" w:hAnsi="Arial" w:cs="Arial"/>
          <w:szCs w:val="24"/>
        </w:rPr>
        <w:t xml:space="preserve">provides background and detail on the HLG efforts and summarizes the size and scope of the bond recommended by the HLG. </w:t>
      </w:r>
      <w:r w:rsidR="0038091B" w:rsidRPr="005A48B6">
        <w:rPr>
          <w:rFonts w:ascii="Arial" w:hAnsi="Arial" w:cs="Arial"/>
          <w:szCs w:val="24"/>
        </w:rPr>
        <w:t xml:space="preserve"> </w:t>
      </w:r>
    </w:p>
    <w:p w14:paraId="561B5591" w14:textId="77777777" w:rsidR="0081157E" w:rsidRPr="005A48B6" w:rsidRDefault="0081157E" w:rsidP="00963E05">
      <w:pPr>
        <w:rPr>
          <w:rFonts w:ascii="Arial" w:hAnsi="Arial" w:cs="Arial"/>
          <w:szCs w:val="24"/>
        </w:rPr>
      </w:pPr>
    </w:p>
    <w:p w14:paraId="71AE77D6" w14:textId="77777777" w:rsidR="0081157E" w:rsidRPr="005A48B6" w:rsidRDefault="0081157E" w:rsidP="0081157E">
      <w:pPr>
        <w:jc w:val="center"/>
        <w:rPr>
          <w:rFonts w:ascii="Arial" w:hAnsi="Arial" w:cs="Arial"/>
          <w:b/>
          <w:szCs w:val="24"/>
        </w:rPr>
      </w:pPr>
      <w:r w:rsidRPr="005A48B6">
        <w:rPr>
          <w:rFonts w:ascii="Arial" w:hAnsi="Arial" w:cs="Arial"/>
          <w:b/>
          <w:szCs w:val="24"/>
        </w:rPr>
        <w:t>Table 1. HLG Recommendations for Potential Bond</w:t>
      </w:r>
    </w:p>
    <w:tbl>
      <w:tblPr>
        <w:tblStyle w:val="GridTable4"/>
        <w:tblpPr w:leftFromText="180" w:rightFromText="180" w:vertAnchor="text" w:horzAnchor="margin" w:tblpXSpec="center" w:tblpY="196"/>
        <w:tblW w:w="8559" w:type="dxa"/>
        <w:tblLook w:val="04A0" w:firstRow="1" w:lastRow="0" w:firstColumn="1" w:lastColumn="0" w:noHBand="0" w:noVBand="1"/>
      </w:tblPr>
      <w:tblGrid>
        <w:gridCol w:w="2873"/>
        <w:gridCol w:w="4572"/>
        <w:gridCol w:w="1114"/>
      </w:tblGrid>
      <w:tr w:rsidR="00963E05" w:rsidRPr="005A48B6" w14:paraId="2F4AD9CC" w14:textId="77777777" w:rsidTr="00A82AA4">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73" w:type="dxa"/>
          </w:tcPr>
          <w:p w14:paraId="4D38369E" w14:textId="77777777" w:rsidR="00963E05" w:rsidRPr="005A48B6" w:rsidRDefault="00963E05" w:rsidP="00A82AA4">
            <w:pPr>
              <w:jc w:val="center"/>
              <w:rPr>
                <w:rFonts w:ascii="Arial" w:hAnsi="Arial" w:cs="Arial"/>
                <w:szCs w:val="24"/>
              </w:rPr>
            </w:pPr>
            <w:r w:rsidRPr="005A48B6">
              <w:rPr>
                <w:rFonts w:ascii="Arial" w:hAnsi="Arial" w:cs="Arial"/>
                <w:szCs w:val="24"/>
              </w:rPr>
              <w:br w:type="page"/>
              <w:t>Component Name</w:t>
            </w:r>
          </w:p>
        </w:tc>
        <w:tc>
          <w:tcPr>
            <w:tcW w:w="4572" w:type="dxa"/>
          </w:tcPr>
          <w:p w14:paraId="00941834" w14:textId="77777777" w:rsidR="00963E05" w:rsidRPr="005A48B6" w:rsidRDefault="00963E05" w:rsidP="00A82AA4">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5A48B6">
              <w:rPr>
                <w:rFonts w:ascii="Arial" w:hAnsi="Arial" w:cs="Arial"/>
                <w:szCs w:val="24"/>
              </w:rPr>
              <w:t>Component Description</w:t>
            </w:r>
          </w:p>
        </w:tc>
        <w:tc>
          <w:tcPr>
            <w:tcW w:w="1114" w:type="dxa"/>
          </w:tcPr>
          <w:p w14:paraId="4C713D56" w14:textId="77777777" w:rsidR="00963E05" w:rsidRPr="005A48B6" w:rsidRDefault="00963E05" w:rsidP="00A82AA4">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5A48B6">
              <w:rPr>
                <w:rFonts w:ascii="Arial" w:hAnsi="Arial" w:cs="Arial"/>
                <w:szCs w:val="24"/>
              </w:rPr>
              <w:t>Est. Cost</w:t>
            </w:r>
          </w:p>
        </w:tc>
      </w:tr>
      <w:tr w:rsidR="00963E05" w:rsidRPr="005A48B6" w14:paraId="5DBE8F59" w14:textId="77777777" w:rsidTr="00A82AA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73" w:type="dxa"/>
          </w:tcPr>
          <w:p w14:paraId="659225F9" w14:textId="77777777" w:rsidR="00963E05" w:rsidRPr="005A48B6" w:rsidRDefault="00963E05" w:rsidP="00A82AA4">
            <w:pPr>
              <w:jc w:val="center"/>
              <w:rPr>
                <w:rFonts w:ascii="Arial" w:hAnsi="Arial" w:cs="Arial"/>
                <w:b w:val="0"/>
                <w:szCs w:val="24"/>
              </w:rPr>
            </w:pPr>
            <w:r w:rsidRPr="005A48B6">
              <w:rPr>
                <w:rFonts w:ascii="Arial" w:hAnsi="Arial" w:cs="Arial"/>
                <w:b w:val="0"/>
                <w:szCs w:val="24"/>
              </w:rPr>
              <w:t>New Bed Tower</w:t>
            </w:r>
          </w:p>
        </w:tc>
        <w:tc>
          <w:tcPr>
            <w:tcW w:w="4572" w:type="dxa"/>
          </w:tcPr>
          <w:p w14:paraId="32C7AA82" w14:textId="714C32FD" w:rsidR="00963E05" w:rsidRPr="005A48B6" w:rsidRDefault="00963E05" w:rsidP="00A82AA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A48B6">
              <w:rPr>
                <w:rFonts w:ascii="Arial" w:hAnsi="Arial" w:cs="Arial"/>
                <w:szCs w:val="24"/>
              </w:rPr>
              <w:t>Increase bed capacity; expand/modify E</w:t>
            </w:r>
            <w:r w:rsidR="00624960">
              <w:rPr>
                <w:rFonts w:ascii="Arial" w:hAnsi="Arial" w:cs="Arial"/>
                <w:szCs w:val="24"/>
              </w:rPr>
              <w:t xml:space="preserve">mergency </w:t>
            </w:r>
            <w:r w:rsidRPr="005A48B6">
              <w:rPr>
                <w:rFonts w:ascii="Arial" w:hAnsi="Arial" w:cs="Arial"/>
                <w:szCs w:val="24"/>
              </w:rPr>
              <w:t>D</w:t>
            </w:r>
            <w:r w:rsidR="00624960">
              <w:rPr>
                <w:rFonts w:ascii="Arial" w:hAnsi="Arial" w:cs="Arial"/>
                <w:szCs w:val="24"/>
              </w:rPr>
              <w:t>epartment</w:t>
            </w:r>
            <w:r w:rsidRPr="005A48B6">
              <w:rPr>
                <w:rFonts w:ascii="Arial" w:hAnsi="Arial" w:cs="Arial"/>
                <w:szCs w:val="24"/>
              </w:rPr>
              <w:t>; meet privacy and infection control standards; disaster prep; plant infrastructure</w:t>
            </w:r>
          </w:p>
        </w:tc>
        <w:tc>
          <w:tcPr>
            <w:tcW w:w="1114" w:type="dxa"/>
            <w:vAlign w:val="center"/>
          </w:tcPr>
          <w:p w14:paraId="30E50A08" w14:textId="77777777" w:rsidR="00963E05" w:rsidRPr="005A48B6" w:rsidRDefault="00963E05" w:rsidP="00A82AA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A48B6">
              <w:rPr>
                <w:rFonts w:ascii="Arial" w:hAnsi="Arial" w:cs="Arial"/>
                <w:szCs w:val="24"/>
              </w:rPr>
              <w:t>$952M</w:t>
            </w:r>
          </w:p>
        </w:tc>
      </w:tr>
      <w:tr w:rsidR="00963E05" w:rsidRPr="005A48B6" w14:paraId="277511C4" w14:textId="77777777" w:rsidTr="00A82AA4">
        <w:trPr>
          <w:trHeight w:val="436"/>
        </w:trPr>
        <w:tc>
          <w:tcPr>
            <w:cnfStyle w:val="001000000000" w:firstRow="0" w:lastRow="0" w:firstColumn="1" w:lastColumn="0" w:oddVBand="0" w:evenVBand="0" w:oddHBand="0" w:evenHBand="0" w:firstRowFirstColumn="0" w:firstRowLastColumn="0" w:lastRowFirstColumn="0" w:lastRowLastColumn="0"/>
            <w:tcW w:w="2873" w:type="dxa"/>
          </w:tcPr>
          <w:p w14:paraId="728E3D3E" w14:textId="77777777" w:rsidR="00963E05" w:rsidRPr="005A48B6" w:rsidRDefault="00963E05" w:rsidP="00A82AA4">
            <w:pPr>
              <w:jc w:val="center"/>
              <w:rPr>
                <w:rFonts w:ascii="Arial" w:hAnsi="Arial" w:cs="Arial"/>
                <w:b w:val="0"/>
                <w:szCs w:val="24"/>
              </w:rPr>
            </w:pPr>
            <w:r w:rsidRPr="005A48B6">
              <w:rPr>
                <w:rFonts w:ascii="Arial" w:hAnsi="Arial" w:cs="Arial"/>
                <w:b w:val="0"/>
                <w:szCs w:val="24"/>
              </w:rPr>
              <w:t>New Behavioral Health Building</w:t>
            </w:r>
          </w:p>
        </w:tc>
        <w:tc>
          <w:tcPr>
            <w:tcW w:w="4572" w:type="dxa"/>
          </w:tcPr>
          <w:p w14:paraId="55D073A6" w14:textId="77777777" w:rsidR="00963E05" w:rsidRPr="005A48B6" w:rsidRDefault="00963E05" w:rsidP="00A82AA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A48B6">
              <w:rPr>
                <w:rFonts w:ascii="Arial" w:hAnsi="Arial" w:cs="Arial"/>
                <w:szCs w:val="24"/>
              </w:rPr>
              <w:t>Existing behavioral health services/programs and new Behavioral Health Institute under one roof</w:t>
            </w:r>
          </w:p>
        </w:tc>
        <w:tc>
          <w:tcPr>
            <w:tcW w:w="1114" w:type="dxa"/>
            <w:vAlign w:val="center"/>
          </w:tcPr>
          <w:p w14:paraId="38F19886" w14:textId="77777777" w:rsidR="00963E05" w:rsidRPr="005A48B6" w:rsidRDefault="00963E05" w:rsidP="00A82AA4">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A48B6">
              <w:rPr>
                <w:rFonts w:ascii="Arial" w:hAnsi="Arial" w:cs="Arial"/>
                <w:szCs w:val="24"/>
              </w:rPr>
              <w:t>$79M</w:t>
            </w:r>
          </w:p>
        </w:tc>
      </w:tr>
      <w:tr w:rsidR="00963E05" w:rsidRPr="005A48B6" w14:paraId="588F3B11" w14:textId="77777777" w:rsidTr="00A82AA4">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873" w:type="dxa"/>
          </w:tcPr>
          <w:p w14:paraId="513751D0" w14:textId="77777777" w:rsidR="00963E05" w:rsidRPr="005A48B6" w:rsidRDefault="00963E05" w:rsidP="00A82AA4">
            <w:pPr>
              <w:jc w:val="center"/>
              <w:rPr>
                <w:rFonts w:ascii="Arial" w:hAnsi="Arial" w:cs="Arial"/>
                <w:b w:val="0"/>
                <w:szCs w:val="24"/>
              </w:rPr>
            </w:pPr>
            <w:r w:rsidRPr="005A48B6">
              <w:rPr>
                <w:rFonts w:ascii="Arial" w:hAnsi="Arial" w:cs="Arial"/>
                <w:b w:val="0"/>
                <w:szCs w:val="24"/>
              </w:rPr>
              <w:t>Existing Hospital Space Renovations</w:t>
            </w:r>
          </w:p>
        </w:tc>
        <w:tc>
          <w:tcPr>
            <w:tcW w:w="4572" w:type="dxa"/>
          </w:tcPr>
          <w:p w14:paraId="524A6896" w14:textId="7B4581F8" w:rsidR="00963E05" w:rsidRPr="005A48B6" w:rsidRDefault="00963E05" w:rsidP="00A82AA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A48B6">
              <w:rPr>
                <w:rFonts w:ascii="Arial" w:hAnsi="Arial" w:cs="Arial"/>
                <w:szCs w:val="24"/>
              </w:rPr>
              <w:t>Expand ITA court in the most appropriate location; move/expand gamma knife; lab; Public Health T</w:t>
            </w:r>
            <w:r w:rsidR="00624960">
              <w:rPr>
                <w:rFonts w:ascii="Arial" w:hAnsi="Arial" w:cs="Arial"/>
                <w:szCs w:val="24"/>
              </w:rPr>
              <w:t>uberculosis</w:t>
            </w:r>
            <w:r w:rsidRPr="005A48B6">
              <w:rPr>
                <w:rFonts w:ascii="Arial" w:hAnsi="Arial" w:cs="Arial"/>
                <w:szCs w:val="24"/>
              </w:rPr>
              <w:t xml:space="preserve"> and STD clinics; M</w:t>
            </w:r>
            <w:r w:rsidR="00624960">
              <w:rPr>
                <w:rFonts w:ascii="Arial" w:hAnsi="Arial" w:cs="Arial"/>
                <w:szCs w:val="24"/>
              </w:rPr>
              <w:t xml:space="preserve">edical </w:t>
            </w:r>
            <w:r w:rsidRPr="005A48B6">
              <w:rPr>
                <w:rFonts w:ascii="Arial" w:hAnsi="Arial" w:cs="Arial"/>
                <w:szCs w:val="24"/>
              </w:rPr>
              <w:t>E</w:t>
            </w:r>
            <w:r w:rsidR="00624960">
              <w:rPr>
                <w:rFonts w:ascii="Arial" w:hAnsi="Arial" w:cs="Arial"/>
                <w:szCs w:val="24"/>
              </w:rPr>
              <w:t xml:space="preserve">xaminer's </w:t>
            </w:r>
            <w:r w:rsidRPr="005A48B6">
              <w:rPr>
                <w:rFonts w:ascii="Arial" w:hAnsi="Arial" w:cs="Arial"/>
                <w:szCs w:val="24"/>
              </w:rPr>
              <w:t>O</w:t>
            </w:r>
            <w:r w:rsidR="00624960">
              <w:rPr>
                <w:rFonts w:ascii="Arial" w:hAnsi="Arial" w:cs="Arial"/>
                <w:szCs w:val="24"/>
              </w:rPr>
              <w:t>ffice</w:t>
            </w:r>
            <w:r w:rsidRPr="005A48B6">
              <w:rPr>
                <w:rFonts w:ascii="Arial" w:hAnsi="Arial" w:cs="Arial"/>
                <w:szCs w:val="24"/>
              </w:rPr>
              <w:t>; nutrition, etc.</w:t>
            </w:r>
          </w:p>
        </w:tc>
        <w:tc>
          <w:tcPr>
            <w:tcW w:w="1114" w:type="dxa"/>
            <w:vAlign w:val="center"/>
          </w:tcPr>
          <w:p w14:paraId="0B9B1C09" w14:textId="77777777" w:rsidR="00963E05" w:rsidRPr="005A48B6" w:rsidRDefault="00963E05" w:rsidP="00A82AA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A48B6">
              <w:rPr>
                <w:rFonts w:ascii="Arial" w:hAnsi="Arial" w:cs="Arial"/>
                <w:szCs w:val="24"/>
              </w:rPr>
              <w:t>$178M</w:t>
            </w:r>
          </w:p>
        </w:tc>
      </w:tr>
      <w:tr w:rsidR="00963E05" w:rsidRPr="005A48B6" w14:paraId="39F09012" w14:textId="77777777" w:rsidTr="00A82AA4">
        <w:trPr>
          <w:trHeight w:val="217"/>
        </w:trPr>
        <w:tc>
          <w:tcPr>
            <w:cnfStyle w:val="001000000000" w:firstRow="0" w:lastRow="0" w:firstColumn="1" w:lastColumn="0" w:oddVBand="0" w:evenVBand="0" w:oddHBand="0" w:evenHBand="0" w:firstRowFirstColumn="0" w:firstRowLastColumn="0" w:lastRowFirstColumn="0" w:lastRowLastColumn="0"/>
            <w:tcW w:w="2873" w:type="dxa"/>
          </w:tcPr>
          <w:p w14:paraId="09D9E50E" w14:textId="77777777" w:rsidR="00963E05" w:rsidRPr="005A48B6" w:rsidRDefault="00963E05" w:rsidP="00A82AA4">
            <w:pPr>
              <w:jc w:val="center"/>
              <w:rPr>
                <w:rFonts w:ascii="Arial" w:hAnsi="Arial" w:cs="Arial"/>
                <w:b w:val="0"/>
                <w:szCs w:val="24"/>
              </w:rPr>
            </w:pPr>
            <w:r w:rsidRPr="005A48B6">
              <w:rPr>
                <w:rFonts w:ascii="Arial" w:hAnsi="Arial" w:cs="Arial"/>
                <w:b w:val="0"/>
                <w:szCs w:val="24"/>
              </w:rPr>
              <w:t>Harborview Hall</w:t>
            </w:r>
          </w:p>
        </w:tc>
        <w:tc>
          <w:tcPr>
            <w:tcW w:w="4572" w:type="dxa"/>
          </w:tcPr>
          <w:p w14:paraId="0734F074" w14:textId="77777777" w:rsidR="00963E05" w:rsidRPr="005A48B6" w:rsidRDefault="00963E05" w:rsidP="00A82AA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A48B6">
              <w:rPr>
                <w:rFonts w:ascii="Arial" w:hAnsi="Arial" w:cs="Arial"/>
                <w:szCs w:val="24"/>
              </w:rPr>
              <w:t xml:space="preserve">Seismic upgrades; improve/modify space; create space for up to 150 respite beds; maintain enhanced homeless </w:t>
            </w:r>
            <w:r w:rsidRPr="005A48B6">
              <w:rPr>
                <w:rFonts w:ascii="Arial" w:hAnsi="Arial" w:cs="Arial"/>
                <w:szCs w:val="24"/>
              </w:rPr>
              <w:lastRenderedPageBreak/>
              <w:t>shelter in the most appropriate location</w:t>
            </w:r>
          </w:p>
        </w:tc>
        <w:tc>
          <w:tcPr>
            <w:tcW w:w="1114" w:type="dxa"/>
            <w:vAlign w:val="center"/>
          </w:tcPr>
          <w:p w14:paraId="14F9459F" w14:textId="77777777" w:rsidR="00963E05" w:rsidRPr="005A48B6" w:rsidRDefault="00963E05" w:rsidP="00A82AA4">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A48B6">
              <w:rPr>
                <w:rFonts w:ascii="Arial" w:hAnsi="Arial" w:cs="Arial"/>
                <w:szCs w:val="24"/>
              </w:rPr>
              <w:lastRenderedPageBreak/>
              <w:t>$108M</w:t>
            </w:r>
          </w:p>
        </w:tc>
      </w:tr>
      <w:tr w:rsidR="00963E05" w:rsidRPr="005A48B6" w14:paraId="46A57047" w14:textId="77777777" w:rsidTr="00A82AA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73" w:type="dxa"/>
          </w:tcPr>
          <w:p w14:paraId="5CD3DBED" w14:textId="77777777" w:rsidR="00963E05" w:rsidRPr="005A48B6" w:rsidRDefault="00963E05" w:rsidP="00A82AA4">
            <w:pPr>
              <w:jc w:val="center"/>
              <w:rPr>
                <w:rFonts w:ascii="Arial" w:hAnsi="Arial" w:cs="Arial"/>
                <w:b w:val="0"/>
                <w:szCs w:val="24"/>
              </w:rPr>
            </w:pPr>
            <w:r w:rsidRPr="005A48B6">
              <w:rPr>
                <w:rFonts w:ascii="Arial" w:hAnsi="Arial" w:cs="Arial"/>
                <w:b w:val="0"/>
                <w:szCs w:val="24"/>
              </w:rPr>
              <w:t>Center Tower</w:t>
            </w:r>
          </w:p>
        </w:tc>
        <w:tc>
          <w:tcPr>
            <w:tcW w:w="4572" w:type="dxa"/>
          </w:tcPr>
          <w:p w14:paraId="46A907B0" w14:textId="77777777" w:rsidR="00963E05" w:rsidRPr="005A48B6" w:rsidRDefault="00963E05" w:rsidP="00A82AA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A48B6">
              <w:rPr>
                <w:rFonts w:ascii="Arial" w:hAnsi="Arial" w:cs="Arial"/>
                <w:szCs w:val="24"/>
              </w:rPr>
              <w:t>Seismic upgrades; improve and modify space for offices</w:t>
            </w:r>
          </w:p>
        </w:tc>
        <w:tc>
          <w:tcPr>
            <w:tcW w:w="1114" w:type="dxa"/>
            <w:vAlign w:val="center"/>
          </w:tcPr>
          <w:p w14:paraId="5D98B6B0" w14:textId="77777777" w:rsidR="00963E05" w:rsidRPr="005A48B6" w:rsidRDefault="00963E05" w:rsidP="00A82AA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A48B6">
              <w:rPr>
                <w:rFonts w:ascii="Arial" w:hAnsi="Arial" w:cs="Arial"/>
                <w:szCs w:val="24"/>
              </w:rPr>
              <w:t>$248M</w:t>
            </w:r>
          </w:p>
        </w:tc>
      </w:tr>
      <w:tr w:rsidR="00963E05" w:rsidRPr="005A48B6" w14:paraId="4F7522D3" w14:textId="77777777" w:rsidTr="00A82AA4">
        <w:trPr>
          <w:trHeight w:val="252"/>
        </w:trPr>
        <w:tc>
          <w:tcPr>
            <w:cnfStyle w:val="001000000000" w:firstRow="0" w:lastRow="0" w:firstColumn="1" w:lastColumn="0" w:oddVBand="0" w:evenVBand="0" w:oddHBand="0" w:evenHBand="0" w:firstRowFirstColumn="0" w:firstRowLastColumn="0" w:lastRowFirstColumn="0" w:lastRowLastColumn="0"/>
            <w:tcW w:w="2873" w:type="dxa"/>
          </w:tcPr>
          <w:p w14:paraId="53D134AD" w14:textId="77777777" w:rsidR="00963E05" w:rsidRPr="005A48B6" w:rsidRDefault="00963E05" w:rsidP="00A82AA4">
            <w:pPr>
              <w:jc w:val="center"/>
              <w:rPr>
                <w:rFonts w:ascii="Arial" w:hAnsi="Arial" w:cs="Arial"/>
                <w:b w:val="0"/>
                <w:szCs w:val="24"/>
              </w:rPr>
            </w:pPr>
            <w:r w:rsidRPr="005A48B6">
              <w:rPr>
                <w:rFonts w:ascii="Arial" w:hAnsi="Arial" w:cs="Arial"/>
                <w:b w:val="0"/>
                <w:szCs w:val="24"/>
              </w:rPr>
              <w:t>Pioneer Square Clinic</w:t>
            </w:r>
          </w:p>
        </w:tc>
        <w:tc>
          <w:tcPr>
            <w:tcW w:w="4572" w:type="dxa"/>
          </w:tcPr>
          <w:p w14:paraId="1BDEA55F" w14:textId="77777777" w:rsidR="00963E05" w:rsidRPr="005A48B6" w:rsidRDefault="00963E05" w:rsidP="00A82AA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A48B6">
              <w:rPr>
                <w:rFonts w:ascii="Arial" w:hAnsi="Arial" w:cs="Arial"/>
                <w:szCs w:val="24"/>
              </w:rPr>
              <w:t>Seismic and code improvements; improve and modify space for medical clinic/office space</w:t>
            </w:r>
          </w:p>
        </w:tc>
        <w:tc>
          <w:tcPr>
            <w:tcW w:w="1114" w:type="dxa"/>
            <w:vAlign w:val="center"/>
          </w:tcPr>
          <w:p w14:paraId="477ADCCB" w14:textId="77777777" w:rsidR="00963E05" w:rsidRPr="005A48B6" w:rsidRDefault="00963E05" w:rsidP="00A82AA4">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A48B6">
              <w:rPr>
                <w:rFonts w:ascii="Arial" w:hAnsi="Arial" w:cs="Arial"/>
                <w:szCs w:val="24"/>
              </w:rPr>
              <w:t>$20M</w:t>
            </w:r>
          </w:p>
        </w:tc>
      </w:tr>
      <w:tr w:rsidR="00963E05" w:rsidRPr="005A48B6" w14:paraId="19EF6878" w14:textId="77777777" w:rsidTr="00A82AA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73" w:type="dxa"/>
          </w:tcPr>
          <w:p w14:paraId="5BC5D2A4" w14:textId="77777777" w:rsidR="00963E05" w:rsidRPr="005A48B6" w:rsidRDefault="00963E05" w:rsidP="00A82AA4">
            <w:pPr>
              <w:jc w:val="center"/>
              <w:rPr>
                <w:rFonts w:ascii="Arial" w:hAnsi="Arial" w:cs="Arial"/>
                <w:b w:val="0"/>
                <w:szCs w:val="24"/>
              </w:rPr>
            </w:pPr>
            <w:r w:rsidRPr="005A48B6">
              <w:rPr>
                <w:rFonts w:ascii="Arial" w:hAnsi="Arial" w:cs="Arial"/>
                <w:b w:val="0"/>
                <w:szCs w:val="24"/>
              </w:rPr>
              <w:t>East Clinic</w:t>
            </w:r>
          </w:p>
        </w:tc>
        <w:tc>
          <w:tcPr>
            <w:tcW w:w="4572" w:type="dxa"/>
          </w:tcPr>
          <w:p w14:paraId="4F2EBD30" w14:textId="77777777" w:rsidR="00963E05" w:rsidRPr="005A48B6" w:rsidRDefault="00963E05" w:rsidP="00A82AA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A48B6">
              <w:rPr>
                <w:rFonts w:ascii="Arial" w:hAnsi="Arial" w:cs="Arial"/>
                <w:szCs w:val="24"/>
              </w:rPr>
              <w:t>Demolish East Clinic Building</w:t>
            </w:r>
          </w:p>
        </w:tc>
        <w:tc>
          <w:tcPr>
            <w:tcW w:w="1114" w:type="dxa"/>
            <w:vAlign w:val="center"/>
          </w:tcPr>
          <w:p w14:paraId="4F1CAB96" w14:textId="77777777" w:rsidR="00963E05" w:rsidRPr="005A48B6" w:rsidRDefault="00963E05" w:rsidP="00A82AA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A48B6">
              <w:rPr>
                <w:rFonts w:ascii="Arial" w:hAnsi="Arial" w:cs="Arial"/>
                <w:szCs w:val="24"/>
              </w:rPr>
              <w:t>$9M</w:t>
            </w:r>
          </w:p>
        </w:tc>
      </w:tr>
      <w:tr w:rsidR="00963E05" w:rsidRPr="005A48B6" w14:paraId="703EAD96" w14:textId="77777777" w:rsidTr="00A82AA4">
        <w:trPr>
          <w:trHeight w:val="217"/>
        </w:trPr>
        <w:tc>
          <w:tcPr>
            <w:cnfStyle w:val="001000000000" w:firstRow="0" w:lastRow="0" w:firstColumn="1" w:lastColumn="0" w:oddVBand="0" w:evenVBand="0" w:oddHBand="0" w:evenHBand="0" w:firstRowFirstColumn="0" w:firstRowLastColumn="0" w:lastRowFirstColumn="0" w:lastRowLastColumn="0"/>
            <w:tcW w:w="2873" w:type="dxa"/>
          </w:tcPr>
          <w:p w14:paraId="1087884E" w14:textId="77777777" w:rsidR="00963E05" w:rsidRPr="005A48B6" w:rsidRDefault="00963E05" w:rsidP="00A82AA4">
            <w:pPr>
              <w:jc w:val="center"/>
              <w:rPr>
                <w:rFonts w:ascii="Arial" w:hAnsi="Arial" w:cs="Arial"/>
                <w:b w:val="0"/>
                <w:szCs w:val="24"/>
              </w:rPr>
            </w:pPr>
            <w:r w:rsidRPr="005A48B6">
              <w:rPr>
                <w:rFonts w:ascii="Arial" w:hAnsi="Arial" w:cs="Arial"/>
                <w:b w:val="0"/>
                <w:szCs w:val="24"/>
              </w:rPr>
              <w:t>Site Improvements/Misc</w:t>
            </w:r>
          </w:p>
        </w:tc>
        <w:tc>
          <w:tcPr>
            <w:tcW w:w="4572" w:type="dxa"/>
          </w:tcPr>
          <w:p w14:paraId="3A84E177" w14:textId="77777777" w:rsidR="00963E05" w:rsidRPr="005A48B6" w:rsidRDefault="00963E05" w:rsidP="0038091B">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A48B6">
              <w:rPr>
                <w:rFonts w:ascii="Arial" w:hAnsi="Arial" w:cs="Arial"/>
                <w:szCs w:val="24"/>
              </w:rPr>
              <w:t>Site preparation</w:t>
            </w:r>
            <w:r w:rsidR="0038091B" w:rsidRPr="005A48B6">
              <w:rPr>
                <w:rFonts w:ascii="Arial" w:hAnsi="Arial" w:cs="Arial"/>
                <w:szCs w:val="24"/>
              </w:rPr>
              <w:t xml:space="preserve"> (~$66M)</w:t>
            </w:r>
            <w:r w:rsidRPr="005A48B6">
              <w:rPr>
                <w:rFonts w:ascii="Arial" w:hAnsi="Arial" w:cs="Arial"/>
                <w:szCs w:val="24"/>
              </w:rPr>
              <w:t>; 1% for Art</w:t>
            </w:r>
            <w:r w:rsidR="0038091B" w:rsidRPr="005A48B6">
              <w:rPr>
                <w:rFonts w:ascii="Arial" w:hAnsi="Arial" w:cs="Arial"/>
                <w:szCs w:val="24"/>
              </w:rPr>
              <w:t xml:space="preserve"> (~$13M)</w:t>
            </w:r>
            <w:r w:rsidRPr="005A48B6">
              <w:rPr>
                <w:rFonts w:ascii="Arial" w:hAnsi="Arial" w:cs="Arial"/>
                <w:szCs w:val="24"/>
              </w:rPr>
              <w:t>; Project Labor Agreement</w:t>
            </w:r>
            <w:r w:rsidR="0038091B" w:rsidRPr="005A48B6">
              <w:rPr>
                <w:rFonts w:ascii="Arial" w:hAnsi="Arial" w:cs="Arial"/>
                <w:szCs w:val="24"/>
              </w:rPr>
              <w:t xml:space="preserve"> (~$5M)</w:t>
            </w:r>
            <w:r w:rsidRPr="005A48B6">
              <w:rPr>
                <w:rFonts w:ascii="Arial" w:hAnsi="Arial" w:cs="Arial"/>
                <w:szCs w:val="24"/>
              </w:rPr>
              <w:t>; Project Management</w:t>
            </w:r>
            <w:r w:rsidR="0038091B" w:rsidRPr="005A48B6">
              <w:rPr>
                <w:rFonts w:ascii="Arial" w:hAnsi="Arial" w:cs="Arial"/>
                <w:szCs w:val="24"/>
              </w:rPr>
              <w:t xml:space="preserve"> (~$17M); plant infrastructure upgrades - primarily energy systems (~$46M)</w:t>
            </w:r>
          </w:p>
        </w:tc>
        <w:tc>
          <w:tcPr>
            <w:tcW w:w="1114" w:type="dxa"/>
            <w:vAlign w:val="center"/>
          </w:tcPr>
          <w:p w14:paraId="16CA76DD" w14:textId="77777777" w:rsidR="00963E05" w:rsidRPr="005A48B6" w:rsidRDefault="00963E05" w:rsidP="00A82AA4">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A48B6">
              <w:rPr>
                <w:rFonts w:ascii="Arial" w:hAnsi="Arial" w:cs="Arial"/>
                <w:szCs w:val="24"/>
              </w:rPr>
              <w:t>$146M</w:t>
            </w:r>
          </w:p>
        </w:tc>
      </w:tr>
      <w:tr w:rsidR="00963E05" w:rsidRPr="005A48B6" w14:paraId="4C274616" w14:textId="77777777" w:rsidTr="00A82AA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73" w:type="dxa"/>
          </w:tcPr>
          <w:p w14:paraId="2F964143" w14:textId="77777777" w:rsidR="00963E05" w:rsidRPr="005A48B6" w:rsidRDefault="00963E05" w:rsidP="00A82AA4">
            <w:pPr>
              <w:jc w:val="center"/>
              <w:rPr>
                <w:rFonts w:ascii="Arial" w:hAnsi="Arial" w:cs="Arial"/>
                <w:szCs w:val="24"/>
              </w:rPr>
            </w:pPr>
            <w:r w:rsidRPr="005A48B6">
              <w:rPr>
                <w:rFonts w:ascii="Arial" w:hAnsi="Arial" w:cs="Arial"/>
                <w:szCs w:val="24"/>
              </w:rPr>
              <w:t>TOTAL</w:t>
            </w:r>
          </w:p>
        </w:tc>
        <w:tc>
          <w:tcPr>
            <w:tcW w:w="4572" w:type="dxa"/>
          </w:tcPr>
          <w:p w14:paraId="3252853A" w14:textId="77777777" w:rsidR="00963E05" w:rsidRPr="005A48B6" w:rsidRDefault="00963E05" w:rsidP="00A82AA4">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1114" w:type="dxa"/>
            <w:vAlign w:val="center"/>
          </w:tcPr>
          <w:p w14:paraId="22CDCC67" w14:textId="77777777" w:rsidR="00963E05" w:rsidRPr="005A48B6" w:rsidRDefault="00963E05" w:rsidP="00A82AA4">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5A48B6">
              <w:rPr>
                <w:rFonts w:ascii="Arial" w:hAnsi="Arial" w:cs="Arial"/>
                <w:b/>
                <w:szCs w:val="24"/>
              </w:rPr>
              <w:t>$1.74B</w:t>
            </w:r>
          </w:p>
        </w:tc>
      </w:tr>
    </w:tbl>
    <w:p w14:paraId="19B89C73" w14:textId="77777777" w:rsidR="00963E05" w:rsidRPr="005A48B6" w:rsidRDefault="00963E05" w:rsidP="00963E05">
      <w:pPr>
        <w:rPr>
          <w:rFonts w:ascii="Arial" w:hAnsi="Arial" w:cs="Arial"/>
          <w:szCs w:val="24"/>
        </w:rPr>
      </w:pPr>
    </w:p>
    <w:p w14:paraId="5A56B52D" w14:textId="77777777" w:rsidR="00264BE1" w:rsidRPr="005A48B6" w:rsidRDefault="00264BE1" w:rsidP="005B478C">
      <w:pPr>
        <w:jc w:val="both"/>
        <w:rPr>
          <w:rFonts w:ascii="Arial" w:hAnsi="Arial" w:cs="Arial"/>
          <w:b/>
          <w:smallCaps/>
          <w:szCs w:val="24"/>
          <w:u w:val="single"/>
        </w:rPr>
      </w:pPr>
      <w:r w:rsidRPr="005A48B6">
        <w:rPr>
          <w:rFonts w:ascii="Arial" w:hAnsi="Arial" w:cs="Arial"/>
          <w:b/>
          <w:smallCaps/>
          <w:szCs w:val="24"/>
          <w:u w:val="single"/>
        </w:rPr>
        <w:t>ANALYSIS</w:t>
      </w:r>
    </w:p>
    <w:p w14:paraId="4B71718A" w14:textId="77777777" w:rsidR="00074A56" w:rsidRPr="005A48B6" w:rsidRDefault="00074A56" w:rsidP="005B478C">
      <w:pPr>
        <w:jc w:val="both"/>
        <w:rPr>
          <w:rFonts w:ascii="Arial" w:hAnsi="Arial" w:cs="Arial"/>
          <w:szCs w:val="24"/>
        </w:rPr>
      </w:pPr>
    </w:p>
    <w:p w14:paraId="5A1D8E14" w14:textId="30804221" w:rsidR="00247135" w:rsidRDefault="00F3480C" w:rsidP="005B478C">
      <w:pPr>
        <w:jc w:val="both"/>
        <w:rPr>
          <w:rFonts w:ascii="Arial" w:hAnsi="Arial" w:cs="Arial"/>
          <w:szCs w:val="24"/>
        </w:rPr>
      </w:pPr>
      <w:r w:rsidRPr="005A48B6">
        <w:rPr>
          <w:rFonts w:ascii="Arial" w:hAnsi="Arial" w:cs="Arial"/>
          <w:szCs w:val="24"/>
        </w:rPr>
        <w:t xml:space="preserve">If adopted, Proposed Ordinance 2020-0176 </w:t>
      </w:r>
      <w:r w:rsidR="00963E05" w:rsidRPr="005A48B6">
        <w:rPr>
          <w:rFonts w:ascii="Arial" w:hAnsi="Arial" w:cs="Arial"/>
          <w:szCs w:val="24"/>
        </w:rPr>
        <w:t xml:space="preserve">would place </w:t>
      </w:r>
      <w:r w:rsidR="00395E30" w:rsidRPr="005A48B6">
        <w:rPr>
          <w:rFonts w:ascii="Arial" w:hAnsi="Arial" w:cs="Arial"/>
          <w:szCs w:val="24"/>
        </w:rPr>
        <w:t>a</w:t>
      </w:r>
      <w:r w:rsidR="00B22501">
        <w:rPr>
          <w:rFonts w:ascii="Arial" w:hAnsi="Arial" w:cs="Arial"/>
          <w:szCs w:val="24"/>
        </w:rPr>
        <w:t xml:space="preserve"> </w:t>
      </w:r>
      <w:r w:rsidR="00395E30" w:rsidRPr="005A48B6">
        <w:rPr>
          <w:rFonts w:ascii="Arial" w:hAnsi="Arial" w:cs="Arial"/>
          <w:szCs w:val="24"/>
        </w:rPr>
        <w:t>$1.74 billion capital improvement bond on the November 3, 2020 General Election ballot.</w:t>
      </w:r>
      <w:r w:rsidR="00861550">
        <w:rPr>
          <w:rFonts w:ascii="Arial" w:hAnsi="Arial" w:cs="Arial"/>
          <w:szCs w:val="24"/>
        </w:rPr>
        <w:t xml:space="preserve"> The Executive intends to issue several series of 20 year bonds to finance the project. </w:t>
      </w:r>
      <w:r w:rsidR="00395E30" w:rsidRPr="005A48B6">
        <w:rPr>
          <w:rFonts w:ascii="Arial" w:hAnsi="Arial" w:cs="Arial"/>
          <w:szCs w:val="24"/>
        </w:rPr>
        <w:t xml:space="preserve"> Council staff analysis indicates that the average rate across the life of th</w:t>
      </w:r>
      <w:r w:rsidR="00A82AA4">
        <w:rPr>
          <w:rFonts w:ascii="Arial" w:hAnsi="Arial" w:cs="Arial"/>
          <w:szCs w:val="24"/>
        </w:rPr>
        <w:t>e bond would be approximately 8</w:t>
      </w:r>
      <w:r w:rsidR="00395E30" w:rsidRPr="005A48B6">
        <w:rPr>
          <w:rFonts w:ascii="Arial" w:hAnsi="Arial" w:cs="Arial"/>
          <w:szCs w:val="24"/>
        </w:rPr>
        <w:t xml:space="preserve"> cents per $1,000 of assessed value. </w:t>
      </w:r>
      <w:r w:rsidR="00A82AA4" w:rsidRPr="00A82AA4">
        <w:rPr>
          <w:rFonts w:ascii="Arial" w:hAnsi="Arial" w:cs="Arial"/>
          <w:szCs w:val="24"/>
        </w:rPr>
        <w:t>A median value home would see an average increase in property taxes of approximately $</w:t>
      </w:r>
      <w:r w:rsidR="00F81690">
        <w:rPr>
          <w:rFonts w:ascii="Arial" w:hAnsi="Arial" w:cs="Arial"/>
          <w:szCs w:val="24"/>
        </w:rPr>
        <w:t>75</w:t>
      </w:r>
      <w:r w:rsidR="00A82AA4" w:rsidRPr="00A82AA4">
        <w:rPr>
          <w:rFonts w:ascii="Arial" w:hAnsi="Arial" w:cs="Arial"/>
          <w:szCs w:val="24"/>
        </w:rPr>
        <w:t xml:space="preserve"> annually over the life of the </w:t>
      </w:r>
      <w:r w:rsidR="00A82AA4">
        <w:rPr>
          <w:rFonts w:ascii="Arial" w:hAnsi="Arial" w:cs="Arial"/>
          <w:szCs w:val="24"/>
        </w:rPr>
        <w:t>proposed bond</w:t>
      </w:r>
      <w:r w:rsidR="00F81690">
        <w:rPr>
          <w:rFonts w:ascii="Arial" w:hAnsi="Arial" w:cs="Arial"/>
          <w:szCs w:val="24"/>
        </w:rPr>
        <w:t xml:space="preserve"> based on the most recent Office of Economic and Financial Analysis </w:t>
      </w:r>
      <w:r w:rsidR="002B074C">
        <w:rPr>
          <w:rFonts w:ascii="Arial" w:hAnsi="Arial" w:cs="Arial"/>
          <w:szCs w:val="24"/>
        </w:rPr>
        <w:t xml:space="preserve">(OEFA) </w:t>
      </w:r>
      <w:r w:rsidR="00F81690">
        <w:rPr>
          <w:rFonts w:ascii="Arial" w:hAnsi="Arial" w:cs="Arial"/>
          <w:szCs w:val="24"/>
        </w:rPr>
        <w:t>forecast</w:t>
      </w:r>
      <w:r w:rsidR="00D017AE">
        <w:rPr>
          <w:rFonts w:ascii="Arial" w:hAnsi="Arial" w:cs="Arial"/>
          <w:szCs w:val="24"/>
        </w:rPr>
        <w:t>. (T</w:t>
      </w:r>
      <w:r w:rsidR="00F81690">
        <w:rPr>
          <w:rFonts w:ascii="Arial" w:hAnsi="Arial" w:cs="Arial"/>
          <w:szCs w:val="24"/>
        </w:rPr>
        <w:t xml:space="preserve">he previous forecast had estimated an </w:t>
      </w:r>
      <w:r w:rsidR="00D017AE">
        <w:rPr>
          <w:rFonts w:ascii="Arial" w:hAnsi="Arial" w:cs="Arial"/>
          <w:szCs w:val="24"/>
        </w:rPr>
        <w:t xml:space="preserve">average </w:t>
      </w:r>
      <w:r w:rsidR="00F81690">
        <w:rPr>
          <w:rFonts w:ascii="Arial" w:hAnsi="Arial" w:cs="Arial"/>
          <w:szCs w:val="24"/>
        </w:rPr>
        <w:t>annual increase of approximately $68</w:t>
      </w:r>
      <w:r w:rsidR="00395E30" w:rsidRPr="005A48B6">
        <w:rPr>
          <w:rFonts w:ascii="Arial" w:hAnsi="Arial" w:cs="Arial"/>
          <w:szCs w:val="24"/>
        </w:rPr>
        <w:t>.</w:t>
      </w:r>
      <w:r w:rsidR="00D017AE">
        <w:rPr>
          <w:rFonts w:ascii="Arial" w:hAnsi="Arial" w:cs="Arial"/>
          <w:szCs w:val="24"/>
        </w:rPr>
        <w:t>)</w:t>
      </w:r>
    </w:p>
    <w:p w14:paraId="3AE07207" w14:textId="77777777" w:rsidR="00247135" w:rsidRDefault="00247135" w:rsidP="005B478C">
      <w:pPr>
        <w:jc w:val="both"/>
        <w:rPr>
          <w:rFonts w:ascii="Arial" w:hAnsi="Arial" w:cs="Arial"/>
          <w:szCs w:val="24"/>
        </w:rPr>
      </w:pPr>
    </w:p>
    <w:p w14:paraId="4466F4AD" w14:textId="4C82F055" w:rsidR="00E6577B" w:rsidRDefault="00247135" w:rsidP="00B22501">
      <w:pPr>
        <w:jc w:val="both"/>
        <w:rPr>
          <w:rFonts w:ascii="Arial" w:hAnsi="Arial" w:cs="Arial"/>
          <w:szCs w:val="24"/>
        </w:rPr>
      </w:pPr>
      <w:r w:rsidRPr="00247135">
        <w:rPr>
          <w:rFonts w:ascii="Arial" w:hAnsi="Arial" w:cs="Arial"/>
          <w:szCs w:val="24"/>
        </w:rPr>
        <w:t>The tax rate in each year of the repayment period will be based upon the annual debt service</w:t>
      </w:r>
      <w:r w:rsidR="00B22501">
        <w:rPr>
          <w:rFonts w:ascii="Arial" w:hAnsi="Arial" w:cs="Arial"/>
          <w:szCs w:val="24"/>
        </w:rPr>
        <w:t xml:space="preserve"> for the outstanding bonds each year</w:t>
      </w:r>
      <w:r w:rsidRPr="00247135">
        <w:rPr>
          <w:rFonts w:ascii="Arial" w:hAnsi="Arial" w:cs="Arial"/>
          <w:szCs w:val="24"/>
        </w:rPr>
        <w:t xml:space="preserve">. At the beginning of the </w:t>
      </w:r>
      <w:r w:rsidR="00B22501">
        <w:rPr>
          <w:rFonts w:ascii="Arial" w:hAnsi="Arial" w:cs="Arial"/>
          <w:szCs w:val="24"/>
        </w:rPr>
        <w:t>project</w:t>
      </w:r>
      <w:r w:rsidRPr="00247135">
        <w:rPr>
          <w:rFonts w:ascii="Arial" w:hAnsi="Arial" w:cs="Arial"/>
          <w:szCs w:val="24"/>
        </w:rPr>
        <w:t xml:space="preserve"> the rates will be </w:t>
      </w:r>
      <w:r w:rsidR="005C2206">
        <w:rPr>
          <w:rFonts w:ascii="Arial" w:hAnsi="Arial" w:cs="Arial"/>
          <w:szCs w:val="24"/>
        </w:rPr>
        <w:t>comparatively</w:t>
      </w:r>
      <w:r w:rsidR="005C2206" w:rsidRPr="00247135">
        <w:rPr>
          <w:rFonts w:ascii="Arial" w:hAnsi="Arial" w:cs="Arial"/>
          <w:szCs w:val="24"/>
        </w:rPr>
        <w:t xml:space="preserve"> </w:t>
      </w:r>
      <w:r w:rsidRPr="00247135">
        <w:rPr>
          <w:rFonts w:ascii="Arial" w:hAnsi="Arial" w:cs="Arial"/>
          <w:szCs w:val="24"/>
        </w:rPr>
        <w:t xml:space="preserve">low as the debt has not been fully issued yet. At the end of the repayment period, the rates will also be </w:t>
      </w:r>
      <w:r w:rsidR="005C2206">
        <w:rPr>
          <w:rFonts w:ascii="Arial" w:hAnsi="Arial" w:cs="Arial"/>
          <w:szCs w:val="24"/>
        </w:rPr>
        <w:t>comparatively</w:t>
      </w:r>
      <w:r w:rsidR="005C2206" w:rsidRPr="00247135">
        <w:rPr>
          <w:rFonts w:ascii="Arial" w:hAnsi="Arial" w:cs="Arial"/>
          <w:szCs w:val="24"/>
        </w:rPr>
        <w:t xml:space="preserve"> </w:t>
      </w:r>
      <w:r w:rsidRPr="00247135">
        <w:rPr>
          <w:rFonts w:ascii="Arial" w:hAnsi="Arial" w:cs="Arial"/>
          <w:szCs w:val="24"/>
        </w:rPr>
        <w:t>low as the initial debt has started to be fully repaid. During the years following the height of the construction the debt service load will be the highest and therefore the debt service costs will be the highest.</w:t>
      </w:r>
      <w:r>
        <w:rPr>
          <w:rFonts w:ascii="Arial" w:hAnsi="Arial" w:cs="Arial"/>
          <w:szCs w:val="24"/>
        </w:rPr>
        <w:t xml:space="preserve"> While Council Staff</w:t>
      </w:r>
      <w:r w:rsidRPr="00247135">
        <w:rPr>
          <w:rFonts w:ascii="Arial" w:hAnsi="Arial" w:cs="Arial"/>
          <w:szCs w:val="24"/>
        </w:rPr>
        <w:t xml:space="preserve"> has estimated that the average annual debt service cost ove</w:t>
      </w:r>
      <w:r w:rsidR="00D95AB6">
        <w:rPr>
          <w:rFonts w:ascii="Arial" w:hAnsi="Arial" w:cs="Arial"/>
          <w:szCs w:val="24"/>
        </w:rPr>
        <w:t xml:space="preserve">r the entire period will </w:t>
      </w:r>
      <w:r w:rsidR="00D95AB6" w:rsidRPr="004F2E68">
        <w:rPr>
          <w:rFonts w:ascii="Arial" w:hAnsi="Arial" w:cs="Arial"/>
          <w:szCs w:val="24"/>
        </w:rPr>
        <w:t>be 8</w:t>
      </w:r>
      <w:r w:rsidR="00B32F88">
        <w:rPr>
          <w:rFonts w:ascii="Arial" w:hAnsi="Arial" w:cs="Arial"/>
          <w:szCs w:val="24"/>
        </w:rPr>
        <w:t xml:space="preserve"> cents</w:t>
      </w:r>
      <w:r w:rsidR="005C2206">
        <w:rPr>
          <w:rFonts w:ascii="Arial" w:hAnsi="Arial" w:cs="Arial"/>
          <w:szCs w:val="24"/>
        </w:rPr>
        <w:t xml:space="preserve"> per $1,000 of assessed value</w:t>
      </w:r>
      <w:r w:rsidR="00B32F88">
        <w:rPr>
          <w:rFonts w:ascii="Arial" w:hAnsi="Arial" w:cs="Arial"/>
          <w:szCs w:val="24"/>
        </w:rPr>
        <w:t>, t</w:t>
      </w:r>
      <w:r w:rsidRPr="00247135">
        <w:rPr>
          <w:rFonts w:ascii="Arial" w:hAnsi="Arial" w:cs="Arial"/>
          <w:szCs w:val="24"/>
        </w:rPr>
        <w:t xml:space="preserve">he actual annual </w:t>
      </w:r>
      <w:r w:rsidR="00B32F88">
        <w:rPr>
          <w:rFonts w:ascii="Arial" w:hAnsi="Arial" w:cs="Arial"/>
          <w:szCs w:val="24"/>
        </w:rPr>
        <w:t xml:space="preserve">rates </w:t>
      </w:r>
      <w:r w:rsidR="005C2206">
        <w:rPr>
          <w:rFonts w:ascii="Arial" w:hAnsi="Arial" w:cs="Arial"/>
          <w:szCs w:val="24"/>
        </w:rPr>
        <w:t xml:space="preserve">would </w:t>
      </w:r>
      <w:r w:rsidR="00B32F88">
        <w:rPr>
          <w:rFonts w:ascii="Arial" w:hAnsi="Arial" w:cs="Arial"/>
          <w:szCs w:val="24"/>
        </w:rPr>
        <w:t>vary between less than</w:t>
      </w:r>
      <w:r w:rsidR="00A82AA4">
        <w:rPr>
          <w:rFonts w:ascii="Arial" w:hAnsi="Arial" w:cs="Arial"/>
          <w:szCs w:val="24"/>
        </w:rPr>
        <w:t xml:space="preserve"> 1 cent to </w:t>
      </w:r>
      <w:r w:rsidR="00664A01">
        <w:rPr>
          <w:rFonts w:ascii="Arial" w:hAnsi="Arial" w:cs="Arial"/>
          <w:szCs w:val="24"/>
        </w:rPr>
        <w:t>13.7</w:t>
      </w:r>
      <w:r w:rsidRPr="00247135">
        <w:rPr>
          <w:rFonts w:ascii="Arial" w:hAnsi="Arial" w:cs="Arial"/>
          <w:szCs w:val="24"/>
        </w:rPr>
        <w:t xml:space="preserve"> cents based upon the capital needs of the project</w:t>
      </w:r>
      <w:r>
        <w:rPr>
          <w:rFonts w:ascii="Arial" w:hAnsi="Arial" w:cs="Arial"/>
          <w:szCs w:val="24"/>
        </w:rPr>
        <w:t>.</w:t>
      </w:r>
      <w:r w:rsidR="00B22501">
        <w:rPr>
          <w:rFonts w:ascii="Arial" w:hAnsi="Arial" w:cs="Arial"/>
          <w:szCs w:val="24"/>
        </w:rPr>
        <w:t xml:space="preserve"> </w:t>
      </w:r>
      <w:r w:rsidR="00E6577B">
        <w:rPr>
          <w:rFonts w:ascii="Arial" w:hAnsi="Arial" w:cs="Arial"/>
          <w:szCs w:val="24"/>
        </w:rPr>
        <w:t xml:space="preserve">Additionally, as the bonds will be issued in series over several years to meet project needs, the levy will remain in effect until the principal on the last series of bonds has been paid in full. Current estimates from the Executive envision the last series of bonds being issued in 2029. As the proposed ordinance limits any bonds issued for this project to a maximum duration of 20 years, the levy may continue in effect until 2049. </w:t>
      </w:r>
    </w:p>
    <w:p w14:paraId="7AC348D1" w14:textId="77777777" w:rsidR="00E6577B" w:rsidRDefault="00E6577B" w:rsidP="00B22501">
      <w:pPr>
        <w:jc w:val="both"/>
        <w:rPr>
          <w:rFonts w:ascii="Arial" w:hAnsi="Arial" w:cs="Arial"/>
          <w:szCs w:val="24"/>
        </w:rPr>
      </w:pPr>
    </w:p>
    <w:p w14:paraId="4F834B70" w14:textId="4BD54B77" w:rsidR="00B22501" w:rsidRDefault="00B22501" w:rsidP="00B22501">
      <w:pPr>
        <w:jc w:val="both"/>
        <w:rPr>
          <w:rFonts w:ascii="Arial" w:hAnsi="Arial" w:cs="Arial"/>
          <w:szCs w:val="24"/>
        </w:rPr>
      </w:pPr>
      <w:r>
        <w:rPr>
          <w:rFonts w:ascii="Arial" w:hAnsi="Arial" w:cs="Arial"/>
          <w:szCs w:val="24"/>
        </w:rPr>
        <w:t xml:space="preserve">Table 2 below shows the estimated debt issuance schedule and its impact on the annual tax rate. Table 3 shows the estimated change in rates over the duration. </w:t>
      </w:r>
      <w:r w:rsidR="002B074C">
        <w:rPr>
          <w:rFonts w:ascii="Arial" w:hAnsi="Arial" w:cs="Arial"/>
          <w:szCs w:val="24"/>
        </w:rPr>
        <w:t xml:space="preserve"> Both tables were based on the August 2019 OEFA forecast – Table 4 later in this staff report provides updated information based on the current June 2020 OEFA forecast.</w:t>
      </w:r>
    </w:p>
    <w:p w14:paraId="7AF1D9CE" w14:textId="77777777" w:rsidR="00247135" w:rsidRDefault="00247135" w:rsidP="00247135">
      <w:pPr>
        <w:jc w:val="both"/>
        <w:rPr>
          <w:rFonts w:ascii="Arial" w:hAnsi="Arial" w:cs="Arial"/>
          <w:szCs w:val="24"/>
        </w:rPr>
      </w:pPr>
    </w:p>
    <w:p w14:paraId="0A7D5C21" w14:textId="77777777" w:rsidR="00041AF0" w:rsidRDefault="00041AF0">
      <w:pPr>
        <w:rPr>
          <w:rFonts w:ascii="Arial" w:hAnsi="Arial" w:cs="Arial"/>
          <w:b/>
          <w:szCs w:val="24"/>
        </w:rPr>
      </w:pPr>
      <w:r>
        <w:rPr>
          <w:rFonts w:ascii="Arial" w:hAnsi="Arial" w:cs="Arial"/>
          <w:b/>
          <w:szCs w:val="24"/>
        </w:rPr>
        <w:br w:type="page"/>
      </w:r>
    </w:p>
    <w:p w14:paraId="401DBEEE" w14:textId="77777777" w:rsidR="002B074C" w:rsidRDefault="00B22501" w:rsidP="00B22501">
      <w:pPr>
        <w:jc w:val="center"/>
        <w:rPr>
          <w:rFonts w:ascii="Arial" w:hAnsi="Arial" w:cs="Arial"/>
          <w:b/>
          <w:szCs w:val="24"/>
        </w:rPr>
      </w:pPr>
      <w:r>
        <w:rPr>
          <w:rFonts w:ascii="Arial" w:hAnsi="Arial" w:cs="Arial"/>
          <w:b/>
          <w:szCs w:val="24"/>
        </w:rPr>
        <w:lastRenderedPageBreak/>
        <w:t>Table 2</w:t>
      </w:r>
      <w:r w:rsidRPr="005A48B6">
        <w:rPr>
          <w:rFonts w:ascii="Arial" w:hAnsi="Arial" w:cs="Arial"/>
          <w:b/>
          <w:szCs w:val="24"/>
        </w:rPr>
        <w:t xml:space="preserve">. </w:t>
      </w:r>
      <w:r>
        <w:rPr>
          <w:rFonts w:ascii="Arial" w:hAnsi="Arial" w:cs="Arial"/>
          <w:b/>
          <w:szCs w:val="24"/>
        </w:rPr>
        <w:t>Debt Issuance Schedule and Estimated Annual Levy Rate</w:t>
      </w:r>
      <w:r w:rsidR="002B074C">
        <w:rPr>
          <w:rFonts w:ascii="Arial" w:hAnsi="Arial" w:cs="Arial"/>
          <w:b/>
          <w:szCs w:val="24"/>
        </w:rPr>
        <w:t xml:space="preserve"> </w:t>
      </w:r>
    </w:p>
    <w:p w14:paraId="2B3DB709" w14:textId="0B4E6742" w:rsidR="00B22501" w:rsidRPr="005A48B6" w:rsidRDefault="002B074C" w:rsidP="00B22501">
      <w:pPr>
        <w:jc w:val="center"/>
        <w:rPr>
          <w:rFonts w:ascii="Arial" w:hAnsi="Arial" w:cs="Arial"/>
          <w:b/>
          <w:szCs w:val="24"/>
        </w:rPr>
      </w:pPr>
      <w:r>
        <w:rPr>
          <w:rFonts w:ascii="Arial" w:hAnsi="Arial" w:cs="Arial"/>
          <w:b/>
          <w:szCs w:val="24"/>
        </w:rPr>
        <w:t xml:space="preserve">(Based on August </w:t>
      </w:r>
      <w:r w:rsidR="004F2E68">
        <w:rPr>
          <w:rFonts w:ascii="Arial" w:hAnsi="Arial" w:cs="Arial"/>
          <w:b/>
          <w:szCs w:val="24"/>
        </w:rPr>
        <w:t>2019</w:t>
      </w:r>
      <w:r>
        <w:rPr>
          <w:rFonts w:ascii="Arial" w:hAnsi="Arial" w:cs="Arial"/>
          <w:b/>
          <w:szCs w:val="24"/>
        </w:rPr>
        <w:t xml:space="preserve"> OEFA Forecast)</w:t>
      </w:r>
    </w:p>
    <w:p w14:paraId="79A3B034" w14:textId="77777777" w:rsidR="00B22501" w:rsidRDefault="00B22501" w:rsidP="00B22501">
      <w:pPr>
        <w:jc w:val="both"/>
        <w:rPr>
          <w:rFonts w:ascii="Arial" w:hAnsi="Arial" w:cs="Arial"/>
          <w:szCs w:val="24"/>
        </w:rPr>
      </w:pPr>
    </w:p>
    <w:tbl>
      <w:tblPr>
        <w:tblStyle w:val="TableGrid"/>
        <w:tblW w:w="9922" w:type="dxa"/>
        <w:tblLook w:val="04A0" w:firstRow="1" w:lastRow="0" w:firstColumn="1" w:lastColumn="0" w:noHBand="0" w:noVBand="1"/>
      </w:tblPr>
      <w:tblGrid>
        <w:gridCol w:w="743"/>
        <w:gridCol w:w="1291"/>
        <w:gridCol w:w="1613"/>
        <w:gridCol w:w="1562"/>
        <w:gridCol w:w="1739"/>
        <w:gridCol w:w="1651"/>
        <w:gridCol w:w="1294"/>
        <w:gridCol w:w="29"/>
      </w:tblGrid>
      <w:tr w:rsidR="00B22501" w14:paraId="317A81F3" w14:textId="77777777" w:rsidTr="00A82AA4">
        <w:tc>
          <w:tcPr>
            <w:tcW w:w="9922" w:type="dxa"/>
            <w:gridSpan w:val="8"/>
            <w:tcBorders>
              <w:left w:val="single" w:sz="12" w:space="0" w:color="auto"/>
              <w:right w:val="single" w:sz="12" w:space="0" w:color="auto"/>
            </w:tcBorders>
            <w:shd w:val="clear" w:color="auto" w:fill="000000" w:themeFill="text1"/>
          </w:tcPr>
          <w:p w14:paraId="17ABB63A" w14:textId="77777777" w:rsidR="00B22501" w:rsidRPr="004044A3" w:rsidRDefault="00B22501" w:rsidP="00A82AA4">
            <w:pPr>
              <w:jc w:val="center"/>
              <w:rPr>
                <w:rFonts w:ascii="Arial" w:hAnsi="Arial" w:cs="Arial"/>
                <w:b/>
                <w:szCs w:val="24"/>
              </w:rPr>
            </w:pPr>
            <w:r>
              <w:rPr>
                <w:rFonts w:ascii="Arial" w:hAnsi="Arial" w:cs="Arial"/>
                <w:b/>
                <w:szCs w:val="24"/>
              </w:rPr>
              <w:t>20 Year Debt</w:t>
            </w:r>
          </w:p>
        </w:tc>
      </w:tr>
      <w:tr w:rsidR="00B22501" w:rsidRPr="004044A3" w14:paraId="7E01D016" w14:textId="77777777" w:rsidTr="00126971">
        <w:trPr>
          <w:gridAfter w:val="1"/>
          <w:wAfter w:w="29" w:type="dxa"/>
        </w:trPr>
        <w:tc>
          <w:tcPr>
            <w:tcW w:w="743" w:type="dxa"/>
            <w:tcBorders>
              <w:top w:val="single" w:sz="12" w:space="0" w:color="auto"/>
              <w:left w:val="single" w:sz="12" w:space="0" w:color="auto"/>
              <w:bottom w:val="single" w:sz="12" w:space="0" w:color="auto"/>
            </w:tcBorders>
            <w:vAlign w:val="center"/>
          </w:tcPr>
          <w:p w14:paraId="43D80791" w14:textId="4E38ABED" w:rsidR="00B22501" w:rsidRPr="00126971" w:rsidRDefault="00126971" w:rsidP="00126971">
            <w:pPr>
              <w:jc w:val="center"/>
              <w:rPr>
                <w:rFonts w:ascii="Arial" w:hAnsi="Arial" w:cs="Arial"/>
                <w:b/>
                <w:sz w:val="23"/>
                <w:szCs w:val="23"/>
              </w:rPr>
            </w:pPr>
            <w:r w:rsidRPr="00126971">
              <w:rPr>
                <w:rFonts w:ascii="Arial" w:hAnsi="Arial" w:cs="Arial"/>
                <w:b/>
                <w:sz w:val="23"/>
                <w:szCs w:val="23"/>
              </w:rPr>
              <w:t>Year</w:t>
            </w:r>
          </w:p>
        </w:tc>
        <w:tc>
          <w:tcPr>
            <w:tcW w:w="1291" w:type="dxa"/>
            <w:tcBorders>
              <w:top w:val="single" w:sz="12" w:space="0" w:color="auto"/>
              <w:bottom w:val="single" w:sz="12" w:space="0" w:color="auto"/>
            </w:tcBorders>
            <w:vAlign w:val="center"/>
          </w:tcPr>
          <w:p w14:paraId="51A719AB" w14:textId="77777777" w:rsidR="00B22501" w:rsidRPr="004044A3" w:rsidRDefault="00B22501" w:rsidP="00126971">
            <w:pPr>
              <w:jc w:val="center"/>
              <w:rPr>
                <w:rFonts w:ascii="Arial" w:hAnsi="Arial" w:cs="Arial"/>
                <w:b/>
                <w:sz w:val="23"/>
                <w:szCs w:val="23"/>
              </w:rPr>
            </w:pPr>
            <w:r w:rsidRPr="004044A3">
              <w:rPr>
                <w:rFonts w:ascii="Arial" w:hAnsi="Arial" w:cs="Arial"/>
                <w:b/>
                <w:sz w:val="23"/>
                <w:szCs w:val="23"/>
              </w:rPr>
              <w:t>Assessed Value</w:t>
            </w:r>
          </w:p>
        </w:tc>
        <w:tc>
          <w:tcPr>
            <w:tcW w:w="1613" w:type="dxa"/>
            <w:tcBorders>
              <w:top w:val="single" w:sz="12" w:space="0" w:color="auto"/>
              <w:bottom w:val="single" w:sz="12" w:space="0" w:color="auto"/>
              <w:right w:val="single" w:sz="12" w:space="0" w:color="auto"/>
            </w:tcBorders>
            <w:vAlign w:val="center"/>
          </w:tcPr>
          <w:p w14:paraId="1290A6B7" w14:textId="77777777" w:rsidR="00B22501" w:rsidRPr="004044A3" w:rsidRDefault="00B22501" w:rsidP="00126971">
            <w:pPr>
              <w:jc w:val="center"/>
              <w:rPr>
                <w:rFonts w:ascii="Arial" w:hAnsi="Arial" w:cs="Arial"/>
                <w:b/>
                <w:sz w:val="23"/>
                <w:szCs w:val="23"/>
              </w:rPr>
            </w:pPr>
            <w:r>
              <w:rPr>
                <w:rFonts w:ascii="Arial" w:hAnsi="Arial" w:cs="Arial"/>
                <w:b/>
                <w:sz w:val="23"/>
                <w:szCs w:val="23"/>
              </w:rPr>
              <w:t>Bond Issuance</w:t>
            </w:r>
          </w:p>
        </w:tc>
        <w:tc>
          <w:tcPr>
            <w:tcW w:w="1562" w:type="dxa"/>
            <w:tcBorders>
              <w:top w:val="single" w:sz="12" w:space="0" w:color="auto"/>
              <w:left w:val="single" w:sz="12" w:space="0" w:color="auto"/>
              <w:bottom w:val="single" w:sz="12" w:space="0" w:color="auto"/>
            </w:tcBorders>
            <w:vAlign w:val="center"/>
          </w:tcPr>
          <w:p w14:paraId="52587C0B" w14:textId="77777777" w:rsidR="00B22501" w:rsidRPr="004044A3" w:rsidRDefault="00B22501" w:rsidP="00126971">
            <w:pPr>
              <w:jc w:val="center"/>
              <w:rPr>
                <w:rFonts w:ascii="Arial" w:hAnsi="Arial" w:cs="Arial"/>
                <w:b/>
                <w:sz w:val="23"/>
                <w:szCs w:val="23"/>
              </w:rPr>
            </w:pPr>
            <w:r w:rsidRPr="004044A3">
              <w:rPr>
                <w:rFonts w:ascii="Arial" w:hAnsi="Arial" w:cs="Arial"/>
                <w:b/>
                <w:sz w:val="23"/>
                <w:szCs w:val="23"/>
              </w:rPr>
              <w:t>Principal</w:t>
            </w:r>
          </w:p>
        </w:tc>
        <w:tc>
          <w:tcPr>
            <w:tcW w:w="1739" w:type="dxa"/>
            <w:tcBorders>
              <w:top w:val="single" w:sz="12" w:space="0" w:color="auto"/>
              <w:bottom w:val="single" w:sz="12" w:space="0" w:color="auto"/>
            </w:tcBorders>
            <w:vAlign w:val="center"/>
          </w:tcPr>
          <w:p w14:paraId="279B895D" w14:textId="6C8A90C8" w:rsidR="00B22501" w:rsidRPr="004044A3" w:rsidRDefault="00B22501" w:rsidP="00126971">
            <w:pPr>
              <w:jc w:val="center"/>
              <w:rPr>
                <w:rFonts w:ascii="Arial" w:hAnsi="Arial" w:cs="Arial"/>
                <w:b/>
                <w:sz w:val="23"/>
                <w:szCs w:val="23"/>
              </w:rPr>
            </w:pPr>
            <w:r w:rsidRPr="004044A3">
              <w:rPr>
                <w:rFonts w:ascii="Arial" w:hAnsi="Arial" w:cs="Arial"/>
                <w:b/>
                <w:sz w:val="23"/>
                <w:szCs w:val="23"/>
              </w:rPr>
              <w:t>Interest</w:t>
            </w:r>
            <w:r w:rsidR="006E36C4">
              <w:rPr>
                <w:rFonts w:ascii="Arial" w:hAnsi="Arial" w:cs="Arial"/>
                <w:b/>
                <w:sz w:val="23"/>
                <w:szCs w:val="23"/>
              </w:rPr>
              <w:t xml:space="preserve"> </w:t>
            </w:r>
            <w:r w:rsidR="00A82AA4">
              <w:rPr>
                <w:rFonts w:ascii="Arial" w:hAnsi="Arial" w:cs="Arial"/>
                <w:b/>
                <w:sz w:val="23"/>
                <w:szCs w:val="23"/>
              </w:rPr>
              <w:t xml:space="preserve">    </w:t>
            </w:r>
            <w:r w:rsidR="00296731" w:rsidRPr="00A82AA4">
              <w:rPr>
                <w:rFonts w:ascii="Arial" w:hAnsi="Arial" w:cs="Arial"/>
                <w:b/>
                <w:sz w:val="18"/>
                <w:szCs w:val="18"/>
              </w:rPr>
              <w:t>(Est.</w:t>
            </w:r>
            <w:r w:rsidR="00A82AA4" w:rsidRPr="00A82AA4">
              <w:rPr>
                <w:rFonts w:ascii="Arial" w:hAnsi="Arial" w:cs="Arial"/>
                <w:b/>
                <w:sz w:val="18"/>
                <w:szCs w:val="18"/>
              </w:rPr>
              <w:t xml:space="preserve"> Rate</w:t>
            </w:r>
            <w:r w:rsidR="00296731" w:rsidRPr="00A82AA4">
              <w:rPr>
                <w:rFonts w:ascii="Arial" w:hAnsi="Arial" w:cs="Arial"/>
                <w:b/>
                <w:sz w:val="18"/>
                <w:szCs w:val="18"/>
              </w:rPr>
              <w:t xml:space="preserve"> 3.25%)</w:t>
            </w:r>
          </w:p>
        </w:tc>
        <w:tc>
          <w:tcPr>
            <w:tcW w:w="1651" w:type="dxa"/>
            <w:tcBorders>
              <w:top w:val="single" w:sz="12" w:space="0" w:color="auto"/>
              <w:bottom w:val="single" w:sz="12" w:space="0" w:color="auto"/>
            </w:tcBorders>
            <w:vAlign w:val="center"/>
          </w:tcPr>
          <w:p w14:paraId="14F186AF" w14:textId="77777777" w:rsidR="00B22501" w:rsidRPr="004044A3" w:rsidRDefault="00B22501" w:rsidP="00126971">
            <w:pPr>
              <w:jc w:val="center"/>
              <w:rPr>
                <w:rFonts w:ascii="Arial" w:hAnsi="Arial" w:cs="Arial"/>
                <w:b/>
                <w:sz w:val="23"/>
                <w:szCs w:val="23"/>
              </w:rPr>
            </w:pPr>
            <w:r w:rsidRPr="004044A3">
              <w:rPr>
                <w:rFonts w:ascii="Arial" w:hAnsi="Arial" w:cs="Arial"/>
                <w:b/>
                <w:sz w:val="23"/>
                <w:szCs w:val="23"/>
              </w:rPr>
              <w:t>Total Debt Service</w:t>
            </w:r>
          </w:p>
        </w:tc>
        <w:tc>
          <w:tcPr>
            <w:tcW w:w="1294" w:type="dxa"/>
            <w:tcBorders>
              <w:top w:val="single" w:sz="12" w:space="0" w:color="auto"/>
              <w:bottom w:val="single" w:sz="12" w:space="0" w:color="auto"/>
              <w:right w:val="single" w:sz="12" w:space="0" w:color="auto"/>
            </w:tcBorders>
            <w:vAlign w:val="center"/>
          </w:tcPr>
          <w:p w14:paraId="10C8AF82" w14:textId="5385B5D6" w:rsidR="00B22501" w:rsidRPr="004044A3" w:rsidRDefault="00B22501" w:rsidP="00DE5267">
            <w:pPr>
              <w:jc w:val="center"/>
              <w:rPr>
                <w:rFonts w:ascii="Arial" w:hAnsi="Arial" w:cs="Arial"/>
                <w:b/>
                <w:sz w:val="23"/>
                <w:szCs w:val="23"/>
              </w:rPr>
            </w:pPr>
            <w:r w:rsidRPr="004044A3">
              <w:rPr>
                <w:rFonts w:ascii="Arial" w:hAnsi="Arial" w:cs="Arial"/>
                <w:b/>
                <w:sz w:val="23"/>
                <w:szCs w:val="23"/>
              </w:rPr>
              <w:t>Est. Levy Rate</w:t>
            </w:r>
            <w:r w:rsidR="00DE5267">
              <w:rPr>
                <w:rFonts w:ascii="Arial" w:hAnsi="Arial" w:cs="Arial"/>
                <w:b/>
                <w:sz w:val="23"/>
                <w:szCs w:val="23"/>
              </w:rPr>
              <w:t>*</w:t>
            </w:r>
            <w:r w:rsidR="005C2206">
              <w:rPr>
                <w:rFonts w:ascii="Arial" w:hAnsi="Arial" w:cs="Arial"/>
                <w:b/>
                <w:sz w:val="23"/>
                <w:szCs w:val="23"/>
              </w:rPr>
              <w:t xml:space="preserve"> </w:t>
            </w:r>
          </w:p>
        </w:tc>
      </w:tr>
      <w:tr w:rsidR="00EB2F6F" w14:paraId="08022FFE" w14:textId="77777777" w:rsidTr="00A82AA4">
        <w:trPr>
          <w:gridAfter w:val="1"/>
          <w:wAfter w:w="29" w:type="dxa"/>
        </w:trPr>
        <w:tc>
          <w:tcPr>
            <w:tcW w:w="743" w:type="dxa"/>
            <w:tcBorders>
              <w:top w:val="single" w:sz="12" w:space="0" w:color="auto"/>
              <w:left w:val="single" w:sz="12" w:space="0" w:color="auto"/>
            </w:tcBorders>
            <w:vAlign w:val="center"/>
          </w:tcPr>
          <w:p w14:paraId="2698CF3C"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2021</w:t>
            </w:r>
          </w:p>
        </w:tc>
        <w:tc>
          <w:tcPr>
            <w:tcW w:w="1291" w:type="dxa"/>
            <w:tcBorders>
              <w:top w:val="single" w:sz="12" w:space="0" w:color="auto"/>
            </w:tcBorders>
          </w:tcPr>
          <w:p w14:paraId="4F52F25C" w14:textId="30C0AD5D" w:rsidR="00EB2F6F" w:rsidRPr="0019382A" w:rsidRDefault="00EB2F6F" w:rsidP="00EB2F6F">
            <w:pPr>
              <w:jc w:val="right"/>
              <w:rPr>
                <w:rFonts w:ascii="Arial" w:hAnsi="Arial" w:cs="Arial"/>
                <w:sz w:val="22"/>
                <w:szCs w:val="22"/>
              </w:rPr>
            </w:pPr>
            <w:r w:rsidRPr="00EB2F6F">
              <w:rPr>
                <w:rFonts w:ascii="Arial" w:hAnsi="Arial" w:cs="Arial"/>
                <w:sz w:val="22"/>
                <w:szCs w:val="22"/>
              </w:rPr>
              <w:t>$655 B</w:t>
            </w:r>
          </w:p>
        </w:tc>
        <w:tc>
          <w:tcPr>
            <w:tcW w:w="1613" w:type="dxa"/>
            <w:tcBorders>
              <w:top w:val="single" w:sz="12" w:space="0" w:color="auto"/>
              <w:right w:val="single" w:sz="12" w:space="0" w:color="auto"/>
            </w:tcBorders>
            <w:vAlign w:val="center"/>
          </w:tcPr>
          <w:p w14:paraId="3C288ACA"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 xml:space="preserve">$50,000,000 </w:t>
            </w:r>
          </w:p>
        </w:tc>
        <w:tc>
          <w:tcPr>
            <w:tcW w:w="1562" w:type="dxa"/>
            <w:tcBorders>
              <w:top w:val="single" w:sz="12" w:space="0" w:color="auto"/>
              <w:left w:val="single" w:sz="12" w:space="0" w:color="auto"/>
            </w:tcBorders>
            <w:vAlign w:val="center"/>
          </w:tcPr>
          <w:p w14:paraId="7A613947"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 xml:space="preserve">$0 </w:t>
            </w:r>
          </w:p>
        </w:tc>
        <w:tc>
          <w:tcPr>
            <w:tcW w:w="1739" w:type="dxa"/>
            <w:tcBorders>
              <w:top w:val="single" w:sz="12" w:space="0" w:color="auto"/>
            </w:tcBorders>
          </w:tcPr>
          <w:p w14:paraId="7EDF4715" w14:textId="427D3ADC"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$812,500 </w:t>
            </w:r>
          </w:p>
        </w:tc>
        <w:tc>
          <w:tcPr>
            <w:tcW w:w="1651" w:type="dxa"/>
            <w:tcBorders>
              <w:top w:val="single" w:sz="12" w:space="0" w:color="auto"/>
            </w:tcBorders>
          </w:tcPr>
          <w:p w14:paraId="56B6FF37" w14:textId="1CD9A50D"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$812,500 </w:t>
            </w:r>
          </w:p>
        </w:tc>
        <w:tc>
          <w:tcPr>
            <w:tcW w:w="1294" w:type="dxa"/>
            <w:tcBorders>
              <w:top w:val="single" w:sz="12" w:space="0" w:color="auto"/>
              <w:right w:val="single" w:sz="12" w:space="0" w:color="auto"/>
            </w:tcBorders>
            <w:vAlign w:val="center"/>
          </w:tcPr>
          <w:p w14:paraId="4569D44C" w14:textId="47EEF454" w:rsidR="00EB2F6F" w:rsidRPr="0019382A" w:rsidRDefault="00EB2F6F" w:rsidP="00EB2F6F">
            <w:pPr>
              <w:jc w:val="right"/>
              <w:rPr>
                <w:rFonts w:ascii="Arial" w:hAnsi="Arial" w:cs="Arial"/>
                <w:sz w:val="22"/>
                <w:szCs w:val="22"/>
              </w:rPr>
            </w:pPr>
            <w:r>
              <w:rPr>
                <w:rFonts w:ascii="Arial" w:hAnsi="Arial" w:cs="Arial"/>
                <w:sz w:val="22"/>
                <w:szCs w:val="22"/>
              </w:rPr>
              <w:t>0.12</w:t>
            </w:r>
            <w:r w:rsidRPr="0019382A">
              <w:rPr>
                <w:rFonts w:ascii="Arial" w:hAnsi="Arial" w:cs="Arial"/>
                <w:sz w:val="22"/>
                <w:szCs w:val="22"/>
              </w:rPr>
              <w:t xml:space="preserve"> ₵</w:t>
            </w:r>
          </w:p>
        </w:tc>
      </w:tr>
      <w:tr w:rsidR="00EB2F6F" w14:paraId="66BDA639" w14:textId="77777777" w:rsidTr="00A82AA4">
        <w:trPr>
          <w:gridAfter w:val="1"/>
          <w:wAfter w:w="29" w:type="dxa"/>
        </w:trPr>
        <w:tc>
          <w:tcPr>
            <w:tcW w:w="743" w:type="dxa"/>
            <w:tcBorders>
              <w:left w:val="single" w:sz="12" w:space="0" w:color="auto"/>
            </w:tcBorders>
            <w:vAlign w:val="center"/>
          </w:tcPr>
          <w:p w14:paraId="56F7E895"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2022</w:t>
            </w:r>
          </w:p>
        </w:tc>
        <w:tc>
          <w:tcPr>
            <w:tcW w:w="1291" w:type="dxa"/>
          </w:tcPr>
          <w:p w14:paraId="7FA276A4" w14:textId="0574DFCC" w:rsidR="00EB2F6F" w:rsidRPr="0019382A" w:rsidRDefault="00EB2F6F" w:rsidP="00EB2F6F">
            <w:pPr>
              <w:jc w:val="right"/>
              <w:rPr>
                <w:rFonts w:ascii="Arial" w:hAnsi="Arial" w:cs="Arial"/>
                <w:sz w:val="22"/>
                <w:szCs w:val="22"/>
              </w:rPr>
            </w:pPr>
            <w:r w:rsidRPr="00EB2F6F">
              <w:rPr>
                <w:rFonts w:ascii="Arial" w:hAnsi="Arial" w:cs="Arial"/>
                <w:sz w:val="22"/>
                <w:szCs w:val="22"/>
              </w:rPr>
              <w:t>$676 B</w:t>
            </w:r>
          </w:p>
        </w:tc>
        <w:tc>
          <w:tcPr>
            <w:tcW w:w="1613" w:type="dxa"/>
            <w:tcBorders>
              <w:right w:val="single" w:sz="12" w:space="0" w:color="auto"/>
            </w:tcBorders>
          </w:tcPr>
          <w:p w14:paraId="16AE5B9B" w14:textId="2966E56B"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$150,000,000 </w:t>
            </w:r>
          </w:p>
        </w:tc>
        <w:tc>
          <w:tcPr>
            <w:tcW w:w="1562" w:type="dxa"/>
            <w:tcBorders>
              <w:left w:val="single" w:sz="12" w:space="0" w:color="auto"/>
            </w:tcBorders>
          </w:tcPr>
          <w:p w14:paraId="39FCFDAF" w14:textId="0FCA950E"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$1,813,944 </w:t>
            </w:r>
          </w:p>
        </w:tc>
        <w:tc>
          <w:tcPr>
            <w:tcW w:w="1739" w:type="dxa"/>
          </w:tcPr>
          <w:p w14:paraId="399CFB24" w14:textId="3355FFE8"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$4,062,500 </w:t>
            </w:r>
          </w:p>
        </w:tc>
        <w:tc>
          <w:tcPr>
            <w:tcW w:w="1651" w:type="dxa"/>
          </w:tcPr>
          <w:p w14:paraId="565B6261" w14:textId="0E67BE10"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$5,876,444 </w:t>
            </w:r>
          </w:p>
        </w:tc>
        <w:tc>
          <w:tcPr>
            <w:tcW w:w="1294" w:type="dxa"/>
            <w:tcBorders>
              <w:right w:val="single" w:sz="12" w:space="0" w:color="auto"/>
            </w:tcBorders>
            <w:vAlign w:val="center"/>
          </w:tcPr>
          <w:p w14:paraId="0AD9F5F6" w14:textId="2EE98AFB" w:rsidR="00EB2F6F" w:rsidRPr="0019382A" w:rsidRDefault="00EB2F6F" w:rsidP="00EB2F6F">
            <w:pPr>
              <w:jc w:val="right"/>
              <w:rPr>
                <w:rFonts w:ascii="Arial" w:hAnsi="Arial" w:cs="Arial"/>
                <w:sz w:val="22"/>
                <w:szCs w:val="22"/>
              </w:rPr>
            </w:pPr>
            <w:r>
              <w:rPr>
                <w:rFonts w:ascii="Arial" w:hAnsi="Arial" w:cs="Arial"/>
                <w:sz w:val="22"/>
                <w:szCs w:val="22"/>
              </w:rPr>
              <w:t>0.87</w:t>
            </w:r>
            <w:r w:rsidRPr="0019382A">
              <w:rPr>
                <w:rFonts w:ascii="Arial" w:hAnsi="Arial" w:cs="Arial"/>
                <w:sz w:val="22"/>
                <w:szCs w:val="22"/>
              </w:rPr>
              <w:t xml:space="preserve"> ₵</w:t>
            </w:r>
          </w:p>
        </w:tc>
      </w:tr>
      <w:tr w:rsidR="00EB2F6F" w14:paraId="3D1DE647" w14:textId="77777777" w:rsidTr="00A82AA4">
        <w:trPr>
          <w:gridAfter w:val="1"/>
          <w:wAfter w:w="29" w:type="dxa"/>
        </w:trPr>
        <w:tc>
          <w:tcPr>
            <w:tcW w:w="743" w:type="dxa"/>
            <w:tcBorders>
              <w:left w:val="single" w:sz="12" w:space="0" w:color="auto"/>
            </w:tcBorders>
            <w:vAlign w:val="center"/>
          </w:tcPr>
          <w:p w14:paraId="149EB9F8"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2023</w:t>
            </w:r>
          </w:p>
        </w:tc>
        <w:tc>
          <w:tcPr>
            <w:tcW w:w="1291" w:type="dxa"/>
          </w:tcPr>
          <w:p w14:paraId="285109BB" w14:textId="56184FD7" w:rsidR="00EB2F6F" w:rsidRPr="0019382A" w:rsidRDefault="00EB2F6F" w:rsidP="00EB2F6F">
            <w:pPr>
              <w:jc w:val="right"/>
              <w:rPr>
                <w:rFonts w:ascii="Arial" w:hAnsi="Arial" w:cs="Arial"/>
                <w:sz w:val="22"/>
                <w:szCs w:val="22"/>
              </w:rPr>
            </w:pPr>
            <w:r w:rsidRPr="00EB2F6F">
              <w:rPr>
                <w:rFonts w:ascii="Arial" w:hAnsi="Arial" w:cs="Arial"/>
                <w:sz w:val="22"/>
                <w:szCs w:val="22"/>
              </w:rPr>
              <w:t>$713 B</w:t>
            </w:r>
          </w:p>
        </w:tc>
        <w:tc>
          <w:tcPr>
            <w:tcW w:w="1613" w:type="dxa"/>
            <w:tcBorders>
              <w:right w:val="single" w:sz="12" w:space="0" w:color="auto"/>
            </w:tcBorders>
          </w:tcPr>
          <w:p w14:paraId="47EF0BF9" w14:textId="107A90E6"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$300,000,000 </w:t>
            </w:r>
          </w:p>
        </w:tc>
        <w:tc>
          <w:tcPr>
            <w:tcW w:w="1562" w:type="dxa"/>
            <w:tcBorders>
              <w:left w:val="single" w:sz="12" w:space="0" w:color="auto"/>
            </w:tcBorders>
          </w:tcPr>
          <w:p w14:paraId="38AB1C69" w14:textId="43F9F20D"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$7,314,730 </w:t>
            </w:r>
          </w:p>
        </w:tc>
        <w:tc>
          <w:tcPr>
            <w:tcW w:w="1739" w:type="dxa"/>
          </w:tcPr>
          <w:p w14:paraId="176DB087" w14:textId="153066C3"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$11,316,047 </w:t>
            </w:r>
          </w:p>
        </w:tc>
        <w:tc>
          <w:tcPr>
            <w:tcW w:w="1651" w:type="dxa"/>
          </w:tcPr>
          <w:p w14:paraId="6619F05A" w14:textId="5688659B"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$18,630,777 </w:t>
            </w:r>
          </w:p>
        </w:tc>
        <w:tc>
          <w:tcPr>
            <w:tcW w:w="1294" w:type="dxa"/>
            <w:tcBorders>
              <w:right w:val="single" w:sz="12" w:space="0" w:color="auto"/>
            </w:tcBorders>
            <w:vAlign w:val="center"/>
          </w:tcPr>
          <w:p w14:paraId="0C268736" w14:textId="53B1A2DC" w:rsidR="00EB2F6F" w:rsidRPr="0019382A" w:rsidRDefault="00EB2F6F" w:rsidP="00EB2F6F">
            <w:pPr>
              <w:jc w:val="right"/>
              <w:rPr>
                <w:rFonts w:ascii="Arial" w:hAnsi="Arial" w:cs="Arial"/>
                <w:sz w:val="22"/>
                <w:szCs w:val="22"/>
              </w:rPr>
            </w:pPr>
            <w:r>
              <w:rPr>
                <w:rFonts w:ascii="Arial" w:hAnsi="Arial" w:cs="Arial"/>
                <w:sz w:val="22"/>
                <w:szCs w:val="22"/>
              </w:rPr>
              <w:t>2.6</w:t>
            </w:r>
            <w:r w:rsidRPr="0019382A">
              <w:rPr>
                <w:rFonts w:ascii="Arial" w:hAnsi="Arial" w:cs="Arial"/>
                <w:sz w:val="22"/>
                <w:szCs w:val="22"/>
              </w:rPr>
              <w:t>1 ₵</w:t>
            </w:r>
          </w:p>
        </w:tc>
      </w:tr>
      <w:tr w:rsidR="00EB2F6F" w14:paraId="6F2C8DD9" w14:textId="77777777" w:rsidTr="00A82AA4">
        <w:trPr>
          <w:gridAfter w:val="1"/>
          <w:wAfter w:w="29" w:type="dxa"/>
        </w:trPr>
        <w:tc>
          <w:tcPr>
            <w:tcW w:w="743" w:type="dxa"/>
            <w:tcBorders>
              <w:left w:val="single" w:sz="12" w:space="0" w:color="auto"/>
            </w:tcBorders>
            <w:vAlign w:val="center"/>
          </w:tcPr>
          <w:p w14:paraId="3F180C75"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2024</w:t>
            </w:r>
          </w:p>
        </w:tc>
        <w:tc>
          <w:tcPr>
            <w:tcW w:w="1291" w:type="dxa"/>
          </w:tcPr>
          <w:p w14:paraId="18A2B61B" w14:textId="275CCB24" w:rsidR="00EB2F6F" w:rsidRPr="0019382A" w:rsidRDefault="00EB2F6F" w:rsidP="00EB2F6F">
            <w:pPr>
              <w:jc w:val="right"/>
              <w:rPr>
                <w:rFonts w:ascii="Arial" w:hAnsi="Arial" w:cs="Arial"/>
                <w:sz w:val="22"/>
                <w:szCs w:val="22"/>
              </w:rPr>
            </w:pPr>
            <w:r w:rsidRPr="00EB2F6F">
              <w:rPr>
                <w:rFonts w:ascii="Arial" w:hAnsi="Arial" w:cs="Arial"/>
                <w:sz w:val="22"/>
                <w:szCs w:val="22"/>
              </w:rPr>
              <w:t>$750 B</w:t>
            </w:r>
          </w:p>
        </w:tc>
        <w:tc>
          <w:tcPr>
            <w:tcW w:w="1613" w:type="dxa"/>
            <w:tcBorders>
              <w:right w:val="single" w:sz="12" w:space="0" w:color="auto"/>
            </w:tcBorders>
          </w:tcPr>
          <w:p w14:paraId="3530D5DE" w14:textId="584BB182"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$400,000,000 </w:t>
            </w:r>
          </w:p>
        </w:tc>
        <w:tc>
          <w:tcPr>
            <w:tcW w:w="1562" w:type="dxa"/>
            <w:tcBorders>
              <w:left w:val="single" w:sz="12" w:space="0" w:color="auto"/>
            </w:tcBorders>
          </w:tcPr>
          <w:p w14:paraId="2D8977FF" w14:textId="181DB3B1"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$18,436,124 </w:t>
            </w:r>
          </w:p>
        </w:tc>
        <w:tc>
          <w:tcPr>
            <w:tcW w:w="1739" w:type="dxa"/>
          </w:tcPr>
          <w:p w14:paraId="0DCD3D05" w14:textId="2BD79985"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$20,828,318 </w:t>
            </w:r>
          </w:p>
        </w:tc>
        <w:tc>
          <w:tcPr>
            <w:tcW w:w="1651" w:type="dxa"/>
          </w:tcPr>
          <w:p w14:paraId="15AA91F4" w14:textId="5113115F"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$39,264,442 </w:t>
            </w:r>
          </w:p>
        </w:tc>
        <w:tc>
          <w:tcPr>
            <w:tcW w:w="1294" w:type="dxa"/>
            <w:tcBorders>
              <w:right w:val="single" w:sz="12" w:space="0" w:color="auto"/>
            </w:tcBorders>
            <w:vAlign w:val="center"/>
          </w:tcPr>
          <w:p w14:paraId="4BAE0CC4" w14:textId="7F699991" w:rsidR="00EB2F6F" w:rsidRPr="0019382A" w:rsidRDefault="00EB2F6F" w:rsidP="00EB2F6F">
            <w:pPr>
              <w:jc w:val="right"/>
              <w:rPr>
                <w:rFonts w:ascii="Arial" w:hAnsi="Arial" w:cs="Arial"/>
                <w:sz w:val="22"/>
                <w:szCs w:val="22"/>
              </w:rPr>
            </w:pPr>
            <w:r>
              <w:rPr>
                <w:rFonts w:ascii="Arial" w:hAnsi="Arial" w:cs="Arial"/>
                <w:sz w:val="22"/>
                <w:szCs w:val="22"/>
              </w:rPr>
              <w:t>5.24</w:t>
            </w:r>
            <w:r w:rsidRPr="0019382A">
              <w:rPr>
                <w:rFonts w:ascii="Arial" w:hAnsi="Arial" w:cs="Arial"/>
                <w:sz w:val="22"/>
                <w:szCs w:val="22"/>
              </w:rPr>
              <w:t xml:space="preserve"> ₵</w:t>
            </w:r>
          </w:p>
        </w:tc>
      </w:tr>
      <w:tr w:rsidR="00EB2F6F" w14:paraId="73486C42" w14:textId="77777777" w:rsidTr="00A82AA4">
        <w:trPr>
          <w:gridAfter w:val="1"/>
          <w:wAfter w:w="29" w:type="dxa"/>
        </w:trPr>
        <w:tc>
          <w:tcPr>
            <w:tcW w:w="743" w:type="dxa"/>
            <w:tcBorders>
              <w:left w:val="single" w:sz="12" w:space="0" w:color="auto"/>
            </w:tcBorders>
            <w:vAlign w:val="center"/>
          </w:tcPr>
          <w:p w14:paraId="1B4AA516"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2025</w:t>
            </w:r>
          </w:p>
        </w:tc>
        <w:tc>
          <w:tcPr>
            <w:tcW w:w="1291" w:type="dxa"/>
          </w:tcPr>
          <w:p w14:paraId="19ABFC29" w14:textId="009D21A4" w:rsidR="00EB2F6F" w:rsidRPr="0019382A" w:rsidRDefault="00EB2F6F" w:rsidP="00EB2F6F">
            <w:pPr>
              <w:jc w:val="right"/>
              <w:rPr>
                <w:rFonts w:ascii="Arial" w:hAnsi="Arial" w:cs="Arial"/>
                <w:sz w:val="22"/>
                <w:szCs w:val="22"/>
              </w:rPr>
            </w:pPr>
            <w:r w:rsidRPr="00EB2F6F">
              <w:rPr>
                <w:rFonts w:ascii="Arial" w:hAnsi="Arial" w:cs="Arial"/>
                <w:sz w:val="22"/>
                <w:szCs w:val="22"/>
              </w:rPr>
              <w:t>$784 B</w:t>
            </w:r>
          </w:p>
        </w:tc>
        <w:tc>
          <w:tcPr>
            <w:tcW w:w="1613" w:type="dxa"/>
            <w:tcBorders>
              <w:right w:val="single" w:sz="12" w:space="0" w:color="auto"/>
            </w:tcBorders>
          </w:tcPr>
          <w:p w14:paraId="75F56916" w14:textId="0813E601"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$400,000,000 </w:t>
            </w:r>
          </w:p>
        </w:tc>
        <w:tc>
          <w:tcPr>
            <w:tcW w:w="1562" w:type="dxa"/>
            <w:tcBorders>
              <w:left w:val="single" w:sz="12" w:space="0" w:color="auto"/>
            </w:tcBorders>
          </w:tcPr>
          <w:p w14:paraId="62CD7A09" w14:textId="36F3C5F6"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$33,546,851 </w:t>
            </w:r>
          </w:p>
        </w:tc>
        <w:tc>
          <w:tcPr>
            <w:tcW w:w="1739" w:type="dxa"/>
          </w:tcPr>
          <w:p w14:paraId="7FCF8DA6" w14:textId="113E2C59"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$31,604,144 </w:t>
            </w:r>
          </w:p>
        </w:tc>
        <w:tc>
          <w:tcPr>
            <w:tcW w:w="1651" w:type="dxa"/>
          </w:tcPr>
          <w:p w14:paraId="587A0619" w14:textId="66164A35"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$65,150,995 </w:t>
            </w:r>
          </w:p>
        </w:tc>
        <w:tc>
          <w:tcPr>
            <w:tcW w:w="1294" w:type="dxa"/>
            <w:tcBorders>
              <w:right w:val="single" w:sz="12" w:space="0" w:color="auto"/>
            </w:tcBorders>
            <w:vAlign w:val="center"/>
          </w:tcPr>
          <w:p w14:paraId="5C48E364" w14:textId="2DD8AE7A" w:rsidR="00EB2F6F" w:rsidRPr="0019382A" w:rsidRDefault="00EB2F6F" w:rsidP="00EB2F6F">
            <w:pPr>
              <w:jc w:val="right"/>
              <w:rPr>
                <w:rFonts w:ascii="Arial" w:hAnsi="Arial" w:cs="Arial"/>
                <w:sz w:val="22"/>
                <w:szCs w:val="22"/>
              </w:rPr>
            </w:pPr>
            <w:r>
              <w:rPr>
                <w:rFonts w:ascii="Arial" w:hAnsi="Arial" w:cs="Arial"/>
                <w:sz w:val="22"/>
                <w:szCs w:val="22"/>
              </w:rPr>
              <w:t>8.31</w:t>
            </w:r>
            <w:r w:rsidRPr="0019382A">
              <w:rPr>
                <w:rFonts w:ascii="Arial" w:hAnsi="Arial" w:cs="Arial"/>
                <w:sz w:val="22"/>
                <w:szCs w:val="22"/>
              </w:rPr>
              <w:t xml:space="preserve"> ₵</w:t>
            </w:r>
          </w:p>
        </w:tc>
      </w:tr>
      <w:tr w:rsidR="00EB2F6F" w14:paraId="7242BA97" w14:textId="77777777" w:rsidTr="00A82AA4">
        <w:trPr>
          <w:gridAfter w:val="1"/>
          <w:wAfter w:w="29" w:type="dxa"/>
        </w:trPr>
        <w:tc>
          <w:tcPr>
            <w:tcW w:w="743" w:type="dxa"/>
            <w:tcBorders>
              <w:left w:val="single" w:sz="12" w:space="0" w:color="auto"/>
            </w:tcBorders>
            <w:vAlign w:val="center"/>
          </w:tcPr>
          <w:p w14:paraId="3C6E26A0"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2026</w:t>
            </w:r>
          </w:p>
        </w:tc>
        <w:tc>
          <w:tcPr>
            <w:tcW w:w="1291" w:type="dxa"/>
          </w:tcPr>
          <w:p w14:paraId="68CC8B55" w14:textId="191C7E93" w:rsidR="00EB2F6F" w:rsidRPr="0019382A" w:rsidRDefault="00EB2F6F" w:rsidP="00EB2F6F">
            <w:pPr>
              <w:jc w:val="right"/>
              <w:rPr>
                <w:rFonts w:ascii="Arial" w:hAnsi="Arial" w:cs="Arial"/>
                <w:sz w:val="22"/>
                <w:szCs w:val="22"/>
              </w:rPr>
            </w:pPr>
            <w:r w:rsidRPr="00EB2F6F">
              <w:rPr>
                <w:rFonts w:ascii="Arial" w:hAnsi="Arial" w:cs="Arial"/>
                <w:sz w:val="22"/>
                <w:szCs w:val="22"/>
              </w:rPr>
              <w:t>$817 B</w:t>
            </w:r>
          </w:p>
        </w:tc>
        <w:tc>
          <w:tcPr>
            <w:tcW w:w="1613" w:type="dxa"/>
            <w:tcBorders>
              <w:right w:val="single" w:sz="12" w:space="0" w:color="auto"/>
            </w:tcBorders>
          </w:tcPr>
          <w:p w14:paraId="0A0A3976" w14:textId="7A6CE9E9"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$200,000,000 </w:t>
            </w:r>
          </w:p>
        </w:tc>
        <w:tc>
          <w:tcPr>
            <w:tcW w:w="1562" w:type="dxa"/>
            <w:tcBorders>
              <w:left w:val="single" w:sz="12" w:space="0" w:color="auto"/>
            </w:tcBorders>
          </w:tcPr>
          <w:p w14:paraId="454B27D4" w14:textId="7686A687"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$49,148,678 </w:t>
            </w:r>
          </w:p>
        </w:tc>
        <w:tc>
          <w:tcPr>
            <w:tcW w:w="1739" w:type="dxa"/>
          </w:tcPr>
          <w:p w14:paraId="6F43C030" w14:textId="149CEF60"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$40,381,778 </w:t>
            </w:r>
          </w:p>
        </w:tc>
        <w:tc>
          <w:tcPr>
            <w:tcW w:w="1651" w:type="dxa"/>
          </w:tcPr>
          <w:p w14:paraId="1530D8EB" w14:textId="5C5AA6F0"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$89,530,455 </w:t>
            </w:r>
          </w:p>
        </w:tc>
        <w:tc>
          <w:tcPr>
            <w:tcW w:w="1294" w:type="dxa"/>
            <w:tcBorders>
              <w:right w:val="single" w:sz="12" w:space="0" w:color="auto"/>
            </w:tcBorders>
            <w:vAlign w:val="center"/>
          </w:tcPr>
          <w:p w14:paraId="0DFE5D01" w14:textId="10AD1F20" w:rsidR="00EB2F6F" w:rsidRPr="0019382A" w:rsidRDefault="00EB2F6F" w:rsidP="00EB2F6F">
            <w:pPr>
              <w:jc w:val="right"/>
              <w:rPr>
                <w:rFonts w:ascii="Arial" w:hAnsi="Arial" w:cs="Arial"/>
                <w:sz w:val="22"/>
                <w:szCs w:val="22"/>
              </w:rPr>
            </w:pPr>
            <w:r>
              <w:rPr>
                <w:rFonts w:ascii="Arial" w:hAnsi="Arial" w:cs="Arial"/>
                <w:sz w:val="22"/>
                <w:szCs w:val="22"/>
              </w:rPr>
              <w:t>10.96</w:t>
            </w:r>
            <w:r w:rsidRPr="0019382A">
              <w:rPr>
                <w:rFonts w:ascii="Arial" w:hAnsi="Arial" w:cs="Arial"/>
                <w:sz w:val="22"/>
                <w:szCs w:val="22"/>
              </w:rPr>
              <w:t xml:space="preserve"> ₵</w:t>
            </w:r>
          </w:p>
        </w:tc>
      </w:tr>
      <w:tr w:rsidR="00EB2F6F" w14:paraId="448BDBB7" w14:textId="77777777" w:rsidTr="00A82AA4">
        <w:trPr>
          <w:gridAfter w:val="1"/>
          <w:wAfter w:w="29" w:type="dxa"/>
        </w:trPr>
        <w:tc>
          <w:tcPr>
            <w:tcW w:w="743" w:type="dxa"/>
            <w:tcBorders>
              <w:left w:val="single" w:sz="12" w:space="0" w:color="auto"/>
            </w:tcBorders>
            <w:vAlign w:val="center"/>
          </w:tcPr>
          <w:p w14:paraId="04FD1AC9"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2027</w:t>
            </w:r>
          </w:p>
        </w:tc>
        <w:tc>
          <w:tcPr>
            <w:tcW w:w="1291" w:type="dxa"/>
          </w:tcPr>
          <w:p w14:paraId="7CF94218" w14:textId="64E7AA24" w:rsidR="00EB2F6F" w:rsidRPr="0019382A" w:rsidRDefault="00EB2F6F" w:rsidP="00EB2F6F">
            <w:pPr>
              <w:jc w:val="right"/>
              <w:rPr>
                <w:rFonts w:ascii="Arial" w:hAnsi="Arial" w:cs="Arial"/>
                <w:sz w:val="22"/>
                <w:szCs w:val="22"/>
              </w:rPr>
            </w:pPr>
            <w:r w:rsidRPr="00EB2F6F">
              <w:rPr>
                <w:rFonts w:ascii="Arial" w:hAnsi="Arial" w:cs="Arial"/>
                <w:sz w:val="22"/>
                <w:szCs w:val="22"/>
              </w:rPr>
              <w:t>$854 B</w:t>
            </w:r>
          </w:p>
        </w:tc>
        <w:tc>
          <w:tcPr>
            <w:tcW w:w="1613" w:type="dxa"/>
            <w:tcBorders>
              <w:right w:val="single" w:sz="12" w:space="0" w:color="auto"/>
            </w:tcBorders>
          </w:tcPr>
          <w:p w14:paraId="016991F3" w14:textId="76AB4BA5"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$100,000,000 </w:t>
            </w:r>
          </w:p>
        </w:tc>
        <w:tc>
          <w:tcPr>
            <w:tcW w:w="1562" w:type="dxa"/>
            <w:tcBorders>
              <w:left w:val="single" w:sz="12" w:space="0" w:color="auto"/>
            </w:tcBorders>
          </w:tcPr>
          <w:p w14:paraId="4A10DB3D" w14:textId="335FB39B"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$58,001,786 </w:t>
            </w:r>
          </w:p>
        </w:tc>
        <w:tc>
          <w:tcPr>
            <w:tcW w:w="1739" w:type="dxa"/>
          </w:tcPr>
          <w:p w14:paraId="03B78357" w14:textId="5721E4E2"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$43,781,184 </w:t>
            </w:r>
          </w:p>
        </w:tc>
        <w:tc>
          <w:tcPr>
            <w:tcW w:w="1651" w:type="dxa"/>
          </w:tcPr>
          <w:p w14:paraId="323646D2" w14:textId="06955811"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$101,782,970 </w:t>
            </w:r>
          </w:p>
        </w:tc>
        <w:tc>
          <w:tcPr>
            <w:tcW w:w="1294" w:type="dxa"/>
            <w:tcBorders>
              <w:right w:val="single" w:sz="12" w:space="0" w:color="auto"/>
            </w:tcBorders>
            <w:vAlign w:val="center"/>
          </w:tcPr>
          <w:p w14:paraId="6747B230" w14:textId="5AE8EB9C" w:rsidR="00EB2F6F" w:rsidRPr="0019382A" w:rsidRDefault="00EB2F6F" w:rsidP="00EB2F6F">
            <w:pPr>
              <w:jc w:val="right"/>
              <w:rPr>
                <w:rFonts w:ascii="Arial" w:hAnsi="Arial" w:cs="Arial"/>
                <w:sz w:val="22"/>
                <w:szCs w:val="22"/>
              </w:rPr>
            </w:pPr>
            <w:r>
              <w:rPr>
                <w:rFonts w:ascii="Arial" w:hAnsi="Arial" w:cs="Arial"/>
                <w:sz w:val="22"/>
                <w:szCs w:val="22"/>
              </w:rPr>
              <w:t>11.92</w:t>
            </w:r>
            <w:r w:rsidRPr="0019382A">
              <w:rPr>
                <w:rFonts w:ascii="Arial" w:hAnsi="Arial" w:cs="Arial"/>
                <w:sz w:val="22"/>
                <w:szCs w:val="22"/>
              </w:rPr>
              <w:t xml:space="preserve"> ₵</w:t>
            </w:r>
          </w:p>
        </w:tc>
      </w:tr>
      <w:tr w:rsidR="00EB2F6F" w14:paraId="5BB32C5D" w14:textId="77777777" w:rsidTr="00A82AA4">
        <w:trPr>
          <w:gridAfter w:val="1"/>
          <w:wAfter w:w="29" w:type="dxa"/>
        </w:trPr>
        <w:tc>
          <w:tcPr>
            <w:tcW w:w="743" w:type="dxa"/>
            <w:tcBorders>
              <w:left w:val="single" w:sz="12" w:space="0" w:color="auto"/>
            </w:tcBorders>
            <w:vAlign w:val="center"/>
          </w:tcPr>
          <w:p w14:paraId="4478D41F"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2028</w:t>
            </w:r>
          </w:p>
        </w:tc>
        <w:tc>
          <w:tcPr>
            <w:tcW w:w="1291" w:type="dxa"/>
          </w:tcPr>
          <w:p w14:paraId="6A6E7E87" w14:textId="3FB87A0B" w:rsidR="00EB2F6F" w:rsidRPr="0019382A" w:rsidRDefault="00EB2F6F" w:rsidP="00EB2F6F">
            <w:pPr>
              <w:jc w:val="right"/>
              <w:rPr>
                <w:rFonts w:ascii="Arial" w:hAnsi="Arial" w:cs="Arial"/>
                <w:sz w:val="22"/>
                <w:szCs w:val="22"/>
              </w:rPr>
            </w:pPr>
            <w:r w:rsidRPr="00EB2F6F">
              <w:rPr>
                <w:rFonts w:ascii="Arial" w:hAnsi="Arial" w:cs="Arial"/>
                <w:sz w:val="22"/>
                <w:szCs w:val="22"/>
              </w:rPr>
              <w:t>$893 B</w:t>
            </w:r>
          </w:p>
        </w:tc>
        <w:tc>
          <w:tcPr>
            <w:tcW w:w="1613" w:type="dxa"/>
            <w:tcBorders>
              <w:right w:val="single" w:sz="12" w:space="0" w:color="auto"/>
            </w:tcBorders>
          </w:tcPr>
          <w:p w14:paraId="2BF8F602" w14:textId="289BF9A3"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$100,000,000 </w:t>
            </w:r>
          </w:p>
        </w:tc>
        <w:tc>
          <w:tcPr>
            <w:tcW w:w="1562" w:type="dxa"/>
            <w:tcBorders>
              <w:left w:val="single" w:sz="12" w:space="0" w:color="auto"/>
            </w:tcBorders>
          </w:tcPr>
          <w:p w14:paraId="090272F6" w14:textId="5AAD06C8"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$63,514,733 </w:t>
            </w:r>
          </w:p>
        </w:tc>
        <w:tc>
          <w:tcPr>
            <w:tcW w:w="1739" w:type="dxa"/>
          </w:tcPr>
          <w:p w14:paraId="3E00FEBD" w14:textId="75043111"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$45,271,821 </w:t>
            </w:r>
          </w:p>
        </w:tc>
        <w:tc>
          <w:tcPr>
            <w:tcW w:w="1651" w:type="dxa"/>
          </w:tcPr>
          <w:p w14:paraId="47397B6A" w14:textId="4A0FBEA6"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$108,786,554 </w:t>
            </w:r>
          </w:p>
        </w:tc>
        <w:tc>
          <w:tcPr>
            <w:tcW w:w="1294" w:type="dxa"/>
            <w:tcBorders>
              <w:right w:val="single" w:sz="12" w:space="0" w:color="auto"/>
            </w:tcBorders>
            <w:vAlign w:val="center"/>
          </w:tcPr>
          <w:p w14:paraId="03407AC9" w14:textId="2D549EE1" w:rsidR="00EB2F6F" w:rsidRPr="0019382A" w:rsidRDefault="00EB2F6F" w:rsidP="00EB2F6F">
            <w:pPr>
              <w:jc w:val="right"/>
              <w:rPr>
                <w:rFonts w:ascii="Arial" w:hAnsi="Arial" w:cs="Arial"/>
                <w:sz w:val="22"/>
                <w:szCs w:val="22"/>
              </w:rPr>
            </w:pPr>
            <w:r>
              <w:rPr>
                <w:rFonts w:ascii="Arial" w:hAnsi="Arial" w:cs="Arial"/>
                <w:sz w:val="22"/>
                <w:szCs w:val="22"/>
              </w:rPr>
              <w:t>12.1</w:t>
            </w:r>
            <w:r w:rsidRPr="00D34E81">
              <w:rPr>
                <w:rFonts w:ascii="Arial" w:hAnsi="Arial" w:cs="Arial"/>
                <w:sz w:val="22"/>
                <w:szCs w:val="22"/>
              </w:rPr>
              <w:t>9 ₵</w:t>
            </w:r>
          </w:p>
        </w:tc>
      </w:tr>
      <w:tr w:rsidR="00EB2F6F" w14:paraId="6CEFE0B0" w14:textId="77777777" w:rsidTr="00A82AA4">
        <w:trPr>
          <w:gridAfter w:val="1"/>
          <w:wAfter w:w="29" w:type="dxa"/>
        </w:trPr>
        <w:tc>
          <w:tcPr>
            <w:tcW w:w="743" w:type="dxa"/>
            <w:tcBorders>
              <w:left w:val="single" w:sz="12" w:space="0" w:color="auto"/>
            </w:tcBorders>
            <w:vAlign w:val="center"/>
          </w:tcPr>
          <w:p w14:paraId="03B9C03C"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2029</w:t>
            </w:r>
          </w:p>
        </w:tc>
        <w:tc>
          <w:tcPr>
            <w:tcW w:w="1291" w:type="dxa"/>
          </w:tcPr>
          <w:p w14:paraId="08107D1D" w14:textId="537D2FB6" w:rsidR="00EB2F6F" w:rsidRPr="0019382A" w:rsidRDefault="00EB2F6F" w:rsidP="00EB2F6F">
            <w:pPr>
              <w:jc w:val="right"/>
              <w:rPr>
                <w:rFonts w:ascii="Arial" w:hAnsi="Arial" w:cs="Arial"/>
                <w:sz w:val="22"/>
                <w:szCs w:val="22"/>
              </w:rPr>
            </w:pPr>
            <w:r w:rsidRPr="00EB2F6F">
              <w:rPr>
                <w:rFonts w:ascii="Arial" w:hAnsi="Arial" w:cs="Arial"/>
                <w:sz w:val="22"/>
                <w:szCs w:val="22"/>
              </w:rPr>
              <w:t>$920 B</w:t>
            </w:r>
          </w:p>
        </w:tc>
        <w:tc>
          <w:tcPr>
            <w:tcW w:w="1613" w:type="dxa"/>
            <w:tcBorders>
              <w:right w:val="single" w:sz="12" w:space="0" w:color="auto"/>
            </w:tcBorders>
          </w:tcPr>
          <w:p w14:paraId="7B9C87AA" w14:textId="4D69F98C"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$40,000,000 </w:t>
            </w:r>
          </w:p>
        </w:tc>
        <w:tc>
          <w:tcPr>
            <w:tcW w:w="1562" w:type="dxa"/>
            <w:tcBorders>
              <w:left w:val="single" w:sz="12" w:space="0" w:color="auto"/>
            </w:tcBorders>
          </w:tcPr>
          <w:p w14:paraId="3F0D858F" w14:textId="3D4D2361"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$69,206,850 </w:t>
            </w:r>
          </w:p>
        </w:tc>
        <w:tc>
          <w:tcPr>
            <w:tcW w:w="1739" w:type="dxa"/>
          </w:tcPr>
          <w:p w14:paraId="04C9A215" w14:textId="42465AEC"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$45,612,372 </w:t>
            </w:r>
          </w:p>
        </w:tc>
        <w:tc>
          <w:tcPr>
            <w:tcW w:w="1651" w:type="dxa"/>
          </w:tcPr>
          <w:p w14:paraId="465BBF05" w14:textId="17DFEA4F"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$114,819,222 </w:t>
            </w:r>
          </w:p>
        </w:tc>
        <w:tc>
          <w:tcPr>
            <w:tcW w:w="1294" w:type="dxa"/>
            <w:tcBorders>
              <w:right w:val="single" w:sz="12" w:space="0" w:color="auto"/>
            </w:tcBorders>
            <w:vAlign w:val="center"/>
          </w:tcPr>
          <w:p w14:paraId="48BBEFEB" w14:textId="6FE162A2" w:rsidR="00EB2F6F" w:rsidRPr="0019382A" w:rsidRDefault="00EB2F6F" w:rsidP="00EB2F6F">
            <w:pPr>
              <w:jc w:val="right"/>
              <w:rPr>
                <w:rFonts w:ascii="Arial" w:hAnsi="Arial" w:cs="Arial"/>
                <w:sz w:val="22"/>
                <w:szCs w:val="22"/>
              </w:rPr>
            </w:pPr>
            <w:r>
              <w:rPr>
                <w:rFonts w:ascii="Arial" w:hAnsi="Arial" w:cs="Arial"/>
                <w:sz w:val="22"/>
                <w:szCs w:val="22"/>
              </w:rPr>
              <w:t>12.49</w:t>
            </w:r>
            <w:r w:rsidRPr="0019382A">
              <w:rPr>
                <w:rFonts w:ascii="Arial" w:hAnsi="Arial" w:cs="Arial"/>
                <w:sz w:val="22"/>
                <w:szCs w:val="22"/>
              </w:rPr>
              <w:t xml:space="preserve"> ₵</w:t>
            </w:r>
          </w:p>
        </w:tc>
      </w:tr>
      <w:tr w:rsidR="00EB2F6F" w14:paraId="3C4649EA" w14:textId="77777777" w:rsidTr="00A82AA4">
        <w:trPr>
          <w:gridAfter w:val="1"/>
          <w:wAfter w:w="29" w:type="dxa"/>
        </w:trPr>
        <w:tc>
          <w:tcPr>
            <w:tcW w:w="743" w:type="dxa"/>
            <w:tcBorders>
              <w:left w:val="single" w:sz="12" w:space="0" w:color="auto"/>
            </w:tcBorders>
            <w:vAlign w:val="center"/>
          </w:tcPr>
          <w:p w14:paraId="498BA35E"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2030</w:t>
            </w:r>
          </w:p>
        </w:tc>
        <w:tc>
          <w:tcPr>
            <w:tcW w:w="1291" w:type="dxa"/>
          </w:tcPr>
          <w:p w14:paraId="0D07287D" w14:textId="7744B3B5" w:rsidR="00EB2F6F" w:rsidRPr="0019382A" w:rsidRDefault="00EB2F6F" w:rsidP="00EB2F6F">
            <w:pPr>
              <w:jc w:val="right"/>
              <w:rPr>
                <w:rFonts w:ascii="Arial" w:hAnsi="Arial" w:cs="Arial"/>
                <w:sz w:val="22"/>
                <w:szCs w:val="22"/>
              </w:rPr>
            </w:pPr>
            <w:r w:rsidRPr="00EB2F6F">
              <w:rPr>
                <w:rFonts w:ascii="Arial" w:hAnsi="Arial" w:cs="Arial"/>
                <w:sz w:val="22"/>
                <w:szCs w:val="22"/>
              </w:rPr>
              <w:t>$947 B</w:t>
            </w:r>
          </w:p>
        </w:tc>
        <w:tc>
          <w:tcPr>
            <w:tcW w:w="1613" w:type="dxa"/>
            <w:tcBorders>
              <w:right w:val="single" w:sz="12" w:space="0" w:color="auto"/>
            </w:tcBorders>
            <w:vAlign w:val="center"/>
          </w:tcPr>
          <w:p w14:paraId="66A906FE"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 xml:space="preserve">$0 </w:t>
            </w:r>
          </w:p>
        </w:tc>
        <w:tc>
          <w:tcPr>
            <w:tcW w:w="1562" w:type="dxa"/>
            <w:tcBorders>
              <w:left w:val="single" w:sz="12" w:space="0" w:color="auto"/>
            </w:tcBorders>
          </w:tcPr>
          <w:p w14:paraId="7D7E3854" w14:textId="35C04714"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$72,907,228 </w:t>
            </w:r>
          </w:p>
        </w:tc>
        <w:tc>
          <w:tcPr>
            <w:tcW w:w="1739" w:type="dxa"/>
          </w:tcPr>
          <w:p w14:paraId="6E43EA98" w14:textId="428B2911"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$44,147,147 </w:t>
            </w:r>
          </w:p>
        </w:tc>
        <w:tc>
          <w:tcPr>
            <w:tcW w:w="1651" w:type="dxa"/>
          </w:tcPr>
          <w:p w14:paraId="3E8BC1A1" w14:textId="3BB9EFA4"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$117,054,375 </w:t>
            </w:r>
          </w:p>
        </w:tc>
        <w:tc>
          <w:tcPr>
            <w:tcW w:w="1294" w:type="dxa"/>
            <w:tcBorders>
              <w:right w:val="single" w:sz="12" w:space="0" w:color="auto"/>
            </w:tcBorders>
            <w:vAlign w:val="center"/>
          </w:tcPr>
          <w:p w14:paraId="1290136F" w14:textId="0CFBDCF6" w:rsidR="00EB2F6F" w:rsidRPr="0019382A" w:rsidRDefault="00EB2F6F" w:rsidP="00EB2F6F">
            <w:pPr>
              <w:jc w:val="right"/>
              <w:rPr>
                <w:rFonts w:ascii="Arial" w:hAnsi="Arial" w:cs="Arial"/>
                <w:sz w:val="22"/>
                <w:szCs w:val="22"/>
              </w:rPr>
            </w:pPr>
            <w:r>
              <w:rPr>
                <w:rFonts w:ascii="Arial" w:hAnsi="Arial" w:cs="Arial"/>
                <w:sz w:val="22"/>
                <w:szCs w:val="22"/>
              </w:rPr>
              <w:t xml:space="preserve">12.36 </w:t>
            </w:r>
            <w:r w:rsidRPr="0019382A">
              <w:rPr>
                <w:rFonts w:ascii="Arial" w:hAnsi="Arial" w:cs="Arial"/>
                <w:sz w:val="22"/>
                <w:szCs w:val="22"/>
              </w:rPr>
              <w:t>₵</w:t>
            </w:r>
          </w:p>
        </w:tc>
      </w:tr>
      <w:tr w:rsidR="00EB2F6F" w14:paraId="374A0FF9" w14:textId="77777777" w:rsidTr="00A82AA4">
        <w:trPr>
          <w:gridAfter w:val="1"/>
          <w:wAfter w:w="29" w:type="dxa"/>
        </w:trPr>
        <w:tc>
          <w:tcPr>
            <w:tcW w:w="743" w:type="dxa"/>
            <w:tcBorders>
              <w:left w:val="single" w:sz="12" w:space="0" w:color="auto"/>
            </w:tcBorders>
            <w:vAlign w:val="center"/>
          </w:tcPr>
          <w:p w14:paraId="6F8E5F83"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2031</w:t>
            </w:r>
          </w:p>
        </w:tc>
        <w:tc>
          <w:tcPr>
            <w:tcW w:w="1291" w:type="dxa"/>
          </w:tcPr>
          <w:p w14:paraId="43F305B2" w14:textId="569620D6" w:rsidR="00EB2F6F" w:rsidRPr="0019382A" w:rsidRDefault="00EB2F6F" w:rsidP="00EB2F6F">
            <w:pPr>
              <w:jc w:val="right"/>
              <w:rPr>
                <w:rFonts w:ascii="Arial" w:hAnsi="Arial" w:cs="Arial"/>
                <w:sz w:val="22"/>
                <w:szCs w:val="22"/>
              </w:rPr>
            </w:pPr>
            <w:r w:rsidRPr="00EB2F6F">
              <w:rPr>
                <w:rFonts w:ascii="Arial" w:hAnsi="Arial" w:cs="Arial"/>
                <w:sz w:val="22"/>
                <w:szCs w:val="22"/>
              </w:rPr>
              <w:t>$976 B</w:t>
            </w:r>
          </w:p>
        </w:tc>
        <w:tc>
          <w:tcPr>
            <w:tcW w:w="1613" w:type="dxa"/>
            <w:tcBorders>
              <w:right w:val="single" w:sz="12" w:space="0" w:color="auto"/>
            </w:tcBorders>
            <w:vAlign w:val="center"/>
          </w:tcPr>
          <w:p w14:paraId="5D2E6716"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 xml:space="preserve">$0 </w:t>
            </w:r>
          </w:p>
        </w:tc>
        <w:tc>
          <w:tcPr>
            <w:tcW w:w="1562" w:type="dxa"/>
            <w:tcBorders>
              <w:left w:val="single" w:sz="12" w:space="0" w:color="auto"/>
            </w:tcBorders>
          </w:tcPr>
          <w:p w14:paraId="5835A6A2" w14:textId="681E5780"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$75,276,713 </w:t>
            </w:r>
          </w:p>
        </w:tc>
        <w:tc>
          <w:tcPr>
            <w:tcW w:w="1739" w:type="dxa"/>
          </w:tcPr>
          <w:p w14:paraId="1D46876B" w14:textId="4D01023C"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$41,916,015 </w:t>
            </w:r>
          </w:p>
        </w:tc>
        <w:tc>
          <w:tcPr>
            <w:tcW w:w="1651" w:type="dxa"/>
          </w:tcPr>
          <w:p w14:paraId="35C5E34C" w14:textId="014D5ACE"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$117,192,728 </w:t>
            </w:r>
          </w:p>
        </w:tc>
        <w:tc>
          <w:tcPr>
            <w:tcW w:w="1294" w:type="dxa"/>
            <w:tcBorders>
              <w:right w:val="single" w:sz="12" w:space="0" w:color="auto"/>
            </w:tcBorders>
            <w:vAlign w:val="center"/>
          </w:tcPr>
          <w:p w14:paraId="03ADA2C5" w14:textId="2090A1C4" w:rsidR="00EB2F6F" w:rsidRPr="0019382A" w:rsidRDefault="00EB2F6F" w:rsidP="00EB2F6F">
            <w:pPr>
              <w:jc w:val="right"/>
              <w:rPr>
                <w:rFonts w:ascii="Arial" w:hAnsi="Arial" w:cs="Arial"/>
                <w:sz w:val="22"/>
                <w:szCs w:val="22"/>
              </w:rPr>
            </w:pPr>
            <w:r>
              <w:rPr>
                <w:rFonts w:ascii="Arial" w:hAnsi="Arial" w:cs="Arial"/>
                <w:sz w:val="22"/>
                <w:szCs w:val="22"/>
              </w:rPr>
              <w:t xml:space="preserve">12.01 </w:t>
            </w:r>
            <w:r w:rsidRPr="0019382A">
              <w:rPr>
                <w:rFonts w:ascii="Arial" w:hAnsi="Arial" w:cs="Arial"/>
                <w:sz w:val="22"/>
                <w:szCs w:val="22"/>
              </w:rPr>
              <w:t>₵</w:t>
            </w:r>
          </w:p>
        </w:tc>
      </w:tr>
      <w:tr w:rsidR="00EB2F6F" w14:paraId="358342EE" w14:textId="77777777" w:rsidTr="00A82AA4">
        <w:trPr>
          <w:gridAfter w:val="1"/>
          <w:wAfter w:w="29" w:type="dxa"/>
        </w:trPr>
        <w:tc>
          <w:tcPr>
            <w:tcW w:w="743" w:type="dxa"/>
            <w:tcBorders>
              <w:left w:val="single" w:sz="12" w:space="0" w:color="auto"/>
            </w:tcBorders>
            <w:vAlign w:val="center"/>
          </w:tcPr>
          <w:p w14:paraId="2F5383F9"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2032</w:t>
            </w:r>
          </w:p>
        </w:tc>
        <w:tc>
          <w:tcPr>
            <w:tcW w:w="1291" w:type="dxa"/>
          </w:tcPr>
          <w:p w14:paraId="31FAA9FF" w14:textId="59FD6075" w:rsidR="00EB2F6F" w:rsidRPr="0019382A" w:rsidRDefault="00EB2F6F" w:rsidP="00EB2F6F">
            <w:pPr>
              <w:jc w:val="right"/>
              <w:rPr>
                <w:rFonts w:ascii="Arial" w:hAnsi="Arial" w:cs="Arial"/>
                <w:sz w:val="22"/>
                <w:szCs w:val="22"/>
              </w:rPr>
            </w:pPr>
            <w:r w:rsidRPr="00EB2F6F">
              <w:rPr>
                <w:rFonts w:ascii="Arial" w:hAnsi="Arial" w:cs="Arial"/>
                <w:sz w:val="22"/>
                <w:szCs w:val="22"/>
              </w:rPr>
              <w:t>$1,005 B</w:t>
            </w:r>
          </w:p>
        </w:tc>
        <w:tc>
          <w:tcPr>
            <w:tcW w:w="1613" w:type="dxa"/>
            <w:tcBorders>
              <w:right w:val="single" w:sz="12" w:space="0" w:color="auto"/>
            </w:tcBorders>
            <w:vAlign w:val="center"/>
          </w:tcPr>
          <w:p w14:paraId="78585A80"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 xml:space="preserve">$0 </w:t>
            </w:r>
          </w:p>
        </w:tc>
        <w:tc>
          <w:tcPr>
            <w:tcW w:w="1562" w:type="dxa"/>
            <w:tcBorders>
              <w:left w:val="single" w:sz="12" w:space="0" w:color="auto"/>
            </w:tcBorders>
          </w:tcPr>
          <w:p w14:paraId="7094C98C" w14:textId="49416C84"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$77,723,206 </w:t>
            </w:r>
          </w:p>
        </w:tc>
        <w:tc>
          <w:tcPr>
            <w:tcW w:w="1739" w:type="dxa"/>
          </w:tcPr>
          <w:p w14:paraId="1704F32D" w14:textId="64C6CEEA"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$39,612,371 </w:t>
            </w:r>
          </w:p>
        </w:tc>
        <w:tc>
          <w:tcPr>
            <w:tcW w:w="1651" w:type="dxa"/>
          </w:tcPr>
          <w:p w14:paraId="33F1CDCE" w14:textId="39F17549"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$117,335,577 </w:t>
            </w:r>
          </w:p>
        </w:tc>
        <w:tc>
          <w:tcPr>
            <w:tcW w:w="1294" w:type="dxa"/>
            <w:tcBorders>
              <w:right w:val="single" w:sz="12" w:space="0" w:color="auto"/>
            </w:tcBorders>
            <w:vAlign w:val="center"/>
          </w:tcPr>
          <w:p w14:paraId="5E71241D" w14:textId="6E11351B" w:rsidR="00EB2F6F" w:rsidRPr="0019382A" w:rsidRDefault="00EB2F6F" w:rsidP="00EB2F6F">
            <w:pPr>
              <w:jc w:val="right"/>
              <w:rPr>
                <w:rFonts w:ascii="Arial" w:hAnsi="Arial" w:cs="Arial"/>
                <w:sz w:val="22"/>
                <w:szCs w:val="22"/>
              </w:rPr>
            </w:pPr>
            <w:r>
              <w:rPr>
                <w:rFonts w:ascii="Arial" w:hAnsi="Arial" w:cs="Arial"/>
                <w:sz w:val="22"/>
                <w:szCs w:val="22"/>
              </w:rPr>
              <w:t>11.6</w:t>
            </w:r>
            <w:r w:rsidRPr="0019382A">
              <w:rPr>
                <w:rFonts w:ascii="Arial" w:hAnsi="Arial" w:cs="Arial"/>
                <w:sz w:val="22"/>
                <w:szCs w:val="22"/>
              </w:rPr>
              <w:t>8 ₵</w:t>
            </w:r>
          </w:p>
        </w:tc>
      </w:tr>
      <w:tr w:rsidR="00EB2F6F" w14:paraId="0FA9D319" w14:textId="77777777" w:rsidTr="00A82AA4">
        <w:trPr>
          <w:gridAfter w:val="1"/>
          <w:wAfter w:w="29" w:type="dxa"/>
        </w:trPr>
        <w:tc>
          <w:tcPr>
            <w:tcW w:w="743" w:type="dxa"/>
            <w:tcBorders>
              <w:left w:val="single" w:sz="12" w:space="0" w:color="auto"/>
            </w:tcBorders>
            <w:vAlign w:val="center"/>
          </w:tcPr>
          <w:p w14:paraId="07AB6880"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2033</w:t>
            </w:r>
          </w:p>
        </w:tc>
        <w:tc>
          <w:tcPr>
            <w:tcW w:w="1291" w:type="dxa"/>
          </w:tcPr>
          <w:p w14:paraId="55D4A747" w14:textId="541D667D" w:rsidR="00EB2F6F" w:rsidRPr="0019382A" w:rsidRDefault="00EB2F6F" w:rsidP="00EB2F6F">
            <w:pPr>
              <w:jc w:val="right"/>
              <w:rPr>
                <w:rFonts w:ascii="Arial" w:hAnsi="Arial" w:cs="Arial"/>
                <w:sz w:val="22"/>
                <w:szCs w:val="22"/>
              </w:rPr>
            </w:pPr>
            <w:r w:rsidRPr="00EB2F6F">
              <w:rPr>
                <w:rFonts w:ascii="Arial" w:hAnsi="Arial" w:cs="Arial"/>
                <w:sz w:val="22"/>
                <w:szCs w:val="22"/>
              </w:rPr>
              <w:t>$1,035 B</w:t>
            </w:r>
          </w:p>
        </w:tc>
        <w:tc>
          <w:tcPr>
            <w:tcW w:w="1613" w:type="dxa"/>
            <w:tcBorders>
              <w:right w:val="single" w:sz="12" w:space="0" w:color="auto"/>
            </w:tcBorders>
            <w:vAlign w:val="center"/>
          </w:tcPr>
          <w:p w14:paraId="5A223226"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 xml:space="preserve">$0 </w:t>
            </w:r>
          </w:p>
        </w:tc>
        <w:tc>
          <w:tcPr>
            <w:tcW w:w="1562" w:type="dxa"/>
            <w:tcBorders>
              <w:left w:val="single" w:sz="12" w:space="0" w:color="auto"/>
            </w:tcBorders>
          </w:tcPr>
          <w:p w14:paraId="6CEAB019" w14:textId="30DD9F40"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$80,249,210 </w:t>
            </w:r>
          </w:p>
        </w:tc>
        <w:tc>
          <w:tcPr>
            <w:tcW w:w="1739" w:type="dxa"/>
          </w:tcPr>
          <w:p w14:paraId="02729630" w14:textId="35D19934"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$37,233,858 </w:t>
            </w:r>
          </w:p>
        </w:tc>
        <w:tc>
          <w:tcPr>
            <w:tcW w:w="1651" w:type="dxa"/>
          </w:tcPr>
          <w:p w14:paraId="00F86085" w14:textId="085BE271"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$117,483,069 </w:t>
            </w:r>
          </w:p>
        </w:tc>
        <w:tc>
          <w:tcPr>
            <w:tcW w:w="1294" w:type="dxa"/>
            <w:tcBorders>
              <w:right w:val="single" w:sz="12" w:space="0" w:color="auto"/>
            </w:tcBorders>
            <w:vAlign w:val="center"/>
          </w:tcPr>
          <w:p w14:paraId="539B80D2" w14:textId="32BB13BF" w:rsidR="00EB2F6F" w:rsidRPr="0019382A" w:rsidRDefault="00EB2F6F" w:rsidP="00EB2F6F">
            <w:pPr>
              <w:jc w:val="right"/>
              <w:rPr>
                <w:rFonts w:ascii="Arial" w:hAnsi="Arial" w:cs="Arial"/>
                <w:sz w:val="22"/>
                <w:szCs w:val="22"/>
              </w:rPr>
            </w:pPr>
            <w:r>
              <w:rPr>
                <w:rFonts w:ascii="Arial" w:hAnsi="Arial" w:cs="Arial"/>
                <w:sz w:val="22"/>
                <w:szCs w:val="22"/>
              </w:rPr>
              <w:t>11.3</w:t>
            </w:r>
            <w:r w:rsidRPr="0019382A">
              <w:rPr>
                <w:rFonts w:ascii="Arial" w:hAnsi="Arial" w:cs="Arial"/>
                <w:sz w:val="22"/>
                <w:szCs w:val="22"/>
              </w:rPr>
              <w:t>5 ₵</w:t>
            </w:r>
          </w:p>
        </w:tc>
      </w:tr>
      <w:tr w:rsidR="00EB2F6F" w14:paraId="731EE55A" w14:textId="77777777" w:rsidTr="00A82AA4">
        <w:trPr>
          <w:gridAfter w:val="1"/>
          <w:wAfter w:w="29" w:type="dxa"/>
        </w:trPr>
        <w:tc>
          <w:tcPr>
            <w:tcW w:w="743" w:type="dxa"/>
            <w:tcBorders>
              <w:left w:val="single" w:sz="12" w:space="0" w:color="auto"/>
            </w:tcBorders>
            <w:vAlign w:val="center"/>
          </w:tcPr>
          <w:p w14:paraId="01143283"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2034</w:t>
            </w:r>
          </w:p>
        </w:tc>
        <w:tc>
          <w:tcPr>
            <w:tcW w:w="1291" w:type="dxa"/>
          </w:tcPr>
          <w:p w14:paraId="7EE2898D" w14:textId="7E220AA7" w:rsidR="00EB2F6F" w:rsidRPr="0019382A" w:rsidRDefault="00EB2F6F" w:rsidP="00EB2F6F">
            <w:pPr>
              <w:jc w:val="right"/>
              <w:rPr>
                <w:rFonts w:ascii="Arial" w:hAnsi="Arial" w:cs="Arial"/>
                <w:sz w:val="22"/>
                <w:szCs w:val="22"/>
              </w:rPr>
            </w:pPr>
            <w:r w:rsidRPr="00EB2F6F">
              <w:rPr>
                <w:rFonts w:ascii="Arial" w:hAnsi="Arial" w:cs="Arial"/>
                <w:sz w:val="22"/>
                <w:szCs w:val="22"/>
              </w:rPr>
              <w:t>$1,066 B</w:t>
            </w:r>
          </w:p>
        </w:tc>
        <w:tc>
          <w:tcPr>
            <w:tcW w:w="1613" w:type="dxa"/>
            <w:tcBorders>
              <w:right w:val="single" w:sz="12" w:space="0" w:color="auto"/>
            </w:tcBorders>
            <w:vAlign w:val="center"/>
          </w:tcPr>
          <w:p w14:paraId="53C3EEBE"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 xml:space="preserve">$0 </w:t>
            </w:r>
          </w:p>
        </w:tc>
        <w:tc>
          <w:tcPr>
            <w:tcW w:w="1562" w:type="dxa"/>
            <w:tcBorders>
              <w:left w:val="single" w:sz="12" w:space="0" w:color="auto"/>
            </w:tcBorders>
          </w:tcPr>
          <w:p w14:paraId="1EAAD275" w14:textId="622EC160"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$82,857,310 </w:t>
            </w:r>
          </w:p>
        </w:tc>
        <w:tc>
          <w:tcPr>
            <w:tcW w:w="1739" w:type="dxa"/>
          </w:tcPr>
          <w:p w14:paraId="1A588768" w14:textId="28EE07F4"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$34,778,044 </w:t>
            </w:r>
          </w:p>
        </w:tc>
        <w:tc>
          <w:tcPr>
            <w:tcW w:w="1651" w:type="dxa"/>
          </w:tcPr>
          <w:p w14:paraId="514F5D66" w14:textId="5D236D68"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$117,635,354 </w:t>
            </w:r>
          </w:p>
        </w:tc>
        <w:tc>
          <w:tcPr>
            <w:tcW w:w="1294" w:type="dxa"/>
            <w:tcBorders>
              <w:right w:val="single" w:sz="12" w:space="0" w:color="auto"/>
            </w:tcBorders>
            <w:vAlign w:val="center"/>
          </w:tcPr>
          <w:p w14:paraId="6CBEE9DE" w14:textId="79CD1240" w:rsidR="00EB2F6F" w:rsidRPr="0019382A" w:rsidRDefault="00EB2F6F" w:rsidP="00EB2F6F">
            <w:pPr>
              <w:jc w:val="right"/>
              <w:rPr>
                <w:rFonts w:ascii="Arial" w:hAnsi="Arial" w:cs="Arial"/>
                <w:sz w:val="22"/>
                <w:szCs w:val="22"/>
              </w:rPr>
            </w:pPr>
            <w:r>
              <w:rPr>
                <w:rFonts w:ascii="Arial" w:hAnsi="Arial" w:cs="Arial"/>
                <w:sz w:val="22"/>
                <w:szCs w:val="22"/>
              </w:rPr>
              <w:t>11.04</w:t>
            </w:r>
            <w:r w:rsidRPr="0019382A">
              <w:rPr>
                <w:rFonts w:ascii="Arial" w:hAnsi="Arial" w:cs="Arial"/>
                <w:sz w:val="22"/>
                <w:szCs w:val="22"/>
              </w:rPr>
              <w:t xml:space="preserve"> ₵</w:t>
            </w:r>
          </w:p>
        </w:tc>
      </w:tr>
      <w:tr w:rsidR="00EB2F6F" w14:paraId="26777563" w14:textId="77777777" w:rsidTr="00A82AA4">
        <w:trPr>
          <w:gridAfter w:val="1"/>
          <w:wAfter w:w="29" w:type="dxa"/>
        </w:trPr>
        <w:tc>
          <w:tcPr>
            <w:tcW w:w="743" w:type="dxa"/>
            <w:tcBorders>
              <w:left w:val="single" w:sz="12" w:space="0" w:color="auto"/>
            </w:tcBorders>
            <w:vAlign w:val="center"/>
          </w:tcPr>
          <w:p w14:paraId="0351A9B5"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2035</w:t>
            </w:r>
          </w:p>
        </w:tc>
        <w:tc>
          <w:tcPr>
            <w:tcW w:w="1291" w:type="dxa"/>
          </w:tcPr>
          <w:p w14:paraId="6EE8298B" w14:textId="3C716B2C" w:rsidR="00EB2F6F" w:rsidRPr="0019382A" w:rsidRDefault="00EB2F6F" w:rsidP="00EB2F6F">
            <w:pPr>
              <w:jc w:val="right"/>
              <w:rPr>
                <w:rFonts w:ascii="Arial" w:hAnsi="Arial" w:cs="Arial"/>
                <w:sz w:val="22"/>
                <w:szCs w:val="22"/>
              </w:rPr>
            </w:pPr>
            <w:r w:rsidRPr="00EB2F6F">
              <w:rPr>
                <w:rFonts w:ascii="Arial" w:hAnsi="Arial" w:cs="Arial"/>
                <w:sz w:val="22"/>
                <w:szCs w:val="22"/>
              </w:rPr>
              <w:t>$1,098 B</w:t>
            </w:r>
          </w:p>
        </w:tc>
        <w:tc>
          <w:tcPr>
            <w:tcW w:w="1613" w:type="dxa"/>
            <w:tcBorders>
              <w:right w:val="single" w:sz="12" w:space="0" w:color="auto"/>
            </w:tcBorders>
            <w:vAlign w:val="center"/>
          </w:tcPr>
          <w:p w14:paraId="5B8E9A74"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 xml:space="preserve">$0 </w:t>
            </w:r>
          </w:p>
        </w:tc>
        <w:tc>
          <w:tcPr>
            <w:tcW w:w="1562" w:type="dxa"/>
            <w:tcBorders>
              <w:left w:val="single" w:sz="12" w:space="0" w:color="auto"/>
            </w:tcBorders>
          </w:tcPr>
          <w:p w14:paraId="08C846B6" w14:textId="1966D04F"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$85,550,172 </w:t>
            </w:r>
          </w:p>
        </w:tc>
        <w:tc>
          <w:tcPr>
            <w:tcW w:w="1739" w:type="dxa"/>
          </w:tcPr>
          <w:p w14:paraId="064D5D2F" w14:textId="63CFBB8D"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$32,242,416 </w:t>
            </w:r>
          </w:p>
        </w:tc>
        <w:tc>
          <w:tcPr>
            <w:tcW w:w="1651" w:type="dxa"/>
          </w:tcPr>
          <w:p w14:paraId="60FC75DD" w14:textId="493F41CB"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$117,792,588 </w:t>
            </w:r>
          </w:p>
        </w:tc>
        <w:tc>
          <w:tcPr>
            <w:tcW w:w="1294" w:type="dxa"/>
            <w:tcBorders>
              <w:right w:val="single" w:sz="12" w:space="0" w:color="auto"/>
            </w:tcBorders>
            <w:vAlign w:val="center"/>
          </w:tcPr>
          <w:p w14:paraId="50429C6A" w14:textId="2795ED3E" w:rsidR="00EB2F6F" w:rsidRPr="0019382A" w:rsidRDefault="00EB2F6F" w:rsidP="00EB2F6F">
            <w:pPr>
              <w:jc w:val="right"/>
              <w:rPr>
                <w:rFonts w:ascii="Arial" w:hAnsi="Arial" w:cs="Arial"/>
                <w:sz w:val="22"/>
                <w:szCs w:val="22"/>
              </w:rPr>
            </w:pPr>
            <w:r>
              <w:rPr>
                <w:rFonts w:ascii="Arial" w:hAnsi="Arial" w:cs="Arial"/>
                <w:sz w:val="22"/>
                <w:szCs w:val="22"/>
              </w:rPr>
              <w:t>10.73</w:t>
            </w:r>
            <w:r w:rsidRPr="0019382A">
              <w:rPr>
                <w:rFonts w:ascii="Arial" w:hAnsi="Arial" w:cs="Arial"/>
                <w:sz w:val="22"/>
                <w:szCs w:val="22"/>
              </w:rPr>
              <w:t xml:space="preserve"> ₵</w:t>
            </w:r>
          </w:p>
        </w:tc>
      </w:tr>
      <w:tr w:rsidR="00EB2F6F" w14:paraId="7C43AD37" w14:textId="77777777" w:rsidTr="00A82AA4">
        <w:trPr>
          <w:gridAfter w:val="1"/>
          <w:wAfter w:w="29" w:type="dxa"/>
        </w:trPr>
        <w:tc>
          <w:tcPr>
            <w:tcW w:w="743" w:type="dxa"/>
            <w:tcBorders>
              <w:left w:val="single" w:sz="12" w:space="0" w:color="auto"/>
            </w:tcBorders>
            <w:vAlign w:val="center"/>
          </w:tcPr>
          <w:p w14:paraId="4FDF1980"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2036</w:t>
            </w:r>
          </w:p>
        </w:tc>
        <w:tc>
          <w:tcPr>
            <w:tcW w:w="1291" w:type="dxa"/>
          </w:tcPr>
          <w:p w14:paraId="3CE228BB" w14:textId="57DB19AC" w:rsidR="00EB2F6F" w:rsidRPr="0019382A" w:rsidRDefault="00EB2F6F" w:rsidP="00EB2F6F">
            <w:pPr>
              <w:jc w:val="right"/>
              <w:rPr>
                <w:rFonts w:ascii="Arial" w:hAnsi="Arial" w:cs="Arial"/>
                <w:sz w:val="22"/>
                <w:szCs w:val="22"/>
              </w:rPr>
            </w:pPr>
            <w:r w:rsidRPr="00EB2F6F">
              <w:rPr>
                <w:rFonts w:ascii="Arial" w:hAnsi="Arial" w:cs="Arial"/>
                <w:sz w:val="22"/>
                <w:szCs w:val="22"/>
              </w:rPr>
              <w:t>$1,131 B</w:t>
            </w:r>
          </w:p>
        </w:tc>
        <w:tc>
          <w:tcPr>
            <w:tcW w:w="1613" w:type="dxa"/>
            <w:tcBorders>
              <w:right w:val="single" w:sz="12" w:space="0" w:color="auto"/>
            </w:tcBorders>
            <w:vAlign w:val="center"/>
          </w:tcPr>
          <w:p w14:paraId="4B41509F"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 xml:space="preserve">$0 </w:t>
            </w:r>
          </w:p>
        </w:tc>
        <w:tc>
          <w:tcPr>
            <w:tcW w:w="1562" w:type="dxa"/>
            <w:tcBorders>
              <w:left w:val="single" w:sz="12" w:space="0" w:color="auto"/>
            </w:tcBorders>
          </w:tcPr>
          <w:p w14:paraId="23BEB091" w14:textId="245AD8A3"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$88,330,553 </w:t>
            </w:r>
          </w:p>
        </w:tc>
        <w:tc>
          <w:tcPr>
            <w:tcW w:w="1739" w:type="dxa"/>
          </w:tcPr>
          <w:p w14:paraId="6588651E" w14:textId="43B523C2"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$29,624,380 </w:t>
            </w:r>
          </w:p>
        </w:tc>
        <w:tc>
          <w:tcPr>
            <w:tcW w:w="1651" w:type="dxa"/>
          </w:tcPr>
          <w:p w14:paraId="3C9C23D0" w14:textId="1C97D0F5"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$117,954,933 </w:t>
            </w:r>
          </w:p>
        </w:tc>
        <w:tc>
          <w:tcPr>
            <w:tcW w:w="1294" w:type="dxa"/>
            <w:tcBorders>
              <w:right w:val="single" w:sz="12" w:space="0" w:color="auto"/>
            </w:tcBorders>
            <w:vAlign w:val="center"/>
          </w:tcPr>
          <w:p w14:paraId="4D16BC53" w14:textId="229391F5" w:rsidR="00EB2F6F" w:rsidRPr="0019382A" w:rsidRDefault="00EB2F6F" w:rsidP="00EB2F6F">
            <w:pPr>
              <w:jc w:val="right"/>
              <w:rPr>
                <w:rFonts w:ascii="Arial" w:hAnsi="Arial" w:cs="Arial"/>
                <w:sz w:val="22"/>
                <w:szCs w:val="22"/>
              </w:rPr>
            </w:pPr>
            <w:r>
              <w:rPr>
                <w:rFonts w:ascii="Arial" w:hAnsi="Arial" w:cs="Arial"/>
                <w:sz w:val="22"/>
                <w:szCs w:val="22"/>
              </w:rPr>
              <w:t>10.43</w:t>
            </w:r>
            <w:r w:rsidRPr="0019382A">
              <w:rPr>
                <w:rFonts w:ascii="Arial" w:hAnsi="Arial" w:cs="Arial"/>
                <w:sz w:val="22"/>
                <w:szCs w:val="22"/>
              </w:rPr>
              <w:t xml:space="preserve"> ₵</w:t>
            </w:r>
          </w:p>
        </w:tc>
      </w:tr>
      <w:tr w:rsidR="00EB2F6F" w14:paraId="02E6AE7F" w14:textId="77777777" w:rsidTr="00A82AA4">
        <w:trPr>
          <w:gridAfter w:val="1"/>
          <w:wAfter w:w="29" w:type="dxa"/>
        </w:trPr>
        <w:tc>
          <w:tcPr>
            <w:tcW w:w="743" w:type="dxa"/>
            <w:tcBorders>
              <w:left w:val="single" w:sz="12" w:space="0" w:color="auto"/>
            </w:tcBorders>
            <w:vAlign w:val="center"/>
          </w:tcPr>
          <w:p w14:paraId="4B591ADB"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2037</w:t>
            </w:r>
          </w:p>
        </w:tc>
        <w:tc>
          <w:tcPr>
            <w:tcW w:w="1291" w:type="dxa"/>
          </w:tcPr>
          <w:p w14:paraId="34681169" w14:textId="179C3FFB" w:rsidR="00EB2F6F" w:rsidRPr="0019382A" w:rsidRDefault="00EB2F6F" w:rsidP="00EB2F6F">
            <w:pPr>
              <w:jc w:val="right"/>
              <w:rPr>
                <w:rFonts w:ascii="Arial" w:hAnsi="Arial" w:cs="Arial"/>
                <w:sz w:val="22"/>
                <w:szCs w:val="22"/>
              </w:rPr>
            </w:pPr>
            <w:r w:rsidRPr="00EB2F6F">
              <w:rPr>
                <w:rFonts w:ascii="Arial" w:hAnsi="Arial" w:cs="Arial"/>
                <w:sz w:val="22"/>
                <w:szCs w:val="22"/>
              </w:rPr>
              <w:t>$1,165 B</w:t>
            </w:r>
          </w:p>
        </w:tc>
        <w:tc>
          <w:tcPr>
            <w:tcW w:w="1613" w:type="dxa"/>
            <w:tcBorders>
              <w:right w:val="single" w:sz="12" w:space="0" w:color="auto"/>
            </w:tcBorders>
            <w:vAlign w:val="center"/>
          </w:tcPr>
          <w:p w14:paraId="1770B86C"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 xml:space="preserve">$0 </w:t>
            </w:r>
          </w:p>
        </w:tc>
        <w:tc>
          <w:tcPr>
            <w:tcW w:w="1562" w:type="dxa"/>
            <w:tcBorders>
              <w:left w:val="single" w:sz="12" w:space="0" w:color="auto"/>
            </w:tcBorders>
          </w:tcPr>
          <w:p w14:paraId="5A5FC174" w14:textId="42B6275D"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$91,201,296 </w:t>
            </w:r>
          </w:p>
        </w:tc>
        <w:tc>
          <w:tcPr>
            <w:tcW w:w="1739" w:type="dxa"/>
          </w:tcPr>
          <w:p w14:paraId="268D5E27" w14:textId="3314EFFA"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$26,921,258 </w:t>
            </w:r>
          </w:p>
        </w:tc>
        <w:tc>
          <w:tcPr>
            <w:tcW w:w="1651" w:type="dxa"/>
          </w:tcPr>
          <w:p w14:paraId="1861BDEF" w14:textId="0BB339C9"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$118,122,554 </w:t>
            </w:r>
          </w:p>
        </w:tc>
        <w:tc>
          <w:tcPr>
            <w:tcW w:w="1294" w:type="dxa"/>
            <w:tcBorders>
              <w:right w:val="single" w:sz="12" w:space="0" w:color="auto"/>
            </w:tcBorders>
            <w:vAlign w:val="center"/>
          </w:tcPr>
          <w:p w14:paraId="78C04367" w14:textId="5DCF32D4" w:rsidR="00EB2F6F" w:rsidRPr="0019382A" w:rsidRDefault="00EB2F6F" w:rsidP="00EB2F6F">
            <w:pPr>
              <w:jc w:val="right"/>
              <w:rPr>
                <w:rFonts w:ascii="Arial" w:hAnsi="Arial" w:cs="Arial"/>
                <w:sz w:val="22"/>
                <w:szCs w:val="22"/>
              </w:rPr>
            </w:pPr>
            <w:r>
              <w:rPr>
                <w:rFonts w:ascii="Arial" w:hAnsi="Arial" w:cs="Arial"/>
                <w:sz w:val="22"/>
                <w:szCs w:val="22"/>
              </w:rPr>
              <w:t>10.14</w:t>
            </w:r>
            <w:r w:rsidRPr="0019382A">
              <w:rPr>
                <w:rFonts w:ascii="Arial" w:hAnsi="Arial" w:cs="Arial"/>
                <w:sz w:val="22"/>
                <w:szCs w:val="22"/>
              </w:rPr>
              <w:t xml:space="preserve"> ₵</w:t>
            </w:r>
          </w:p>
        </w:tc>
      </w:tr>
      <w:tr w:rsidR="00EB2F6F" w14:paraId="3FE3B4B8" w14:textId="77777777" w:rsidTr="00A82AA4">
        <w:trPr>
          <w:gridAfter w:val="1"/>
          <w:wAfter w:w="29" w:type="dxa"/>
        </w:trPr>
        <w:tc>
          <w:tcPr>
            <w:tcW w:w="743" w:type="dxa"/>
            <w:tcBorders>
              <w:left w:val="single" w:sz="12" w:space="0" w:color="auto"/>
            </w:tcBorders>
            <w:vAlign w:val="center"/>
          </w:tcPr>
          <w:p w14:paraId="66C0FD26"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2038</w:t>
            </w:r>
          </w:p>
        </w:tc>
        <w:tc>
          <w:tcPr>
            <w:tcW w:w="1291" w:type="dxa"/>
          </w:tcPr>
          <w:p w14:paraId="14BC91CC" w14:textId="5D1582AE" w:rsidR="00EB2F6F" w:rsidRPr="0019382A" w:rsidRDefault="00EB2F6F" w:rsidP="00EB2F6F">
            <w:pPr>
              <w:jc w:val="right"/>
              <w:rPr>
                <w:rFonts w:ascii="Arial" w:hAnsi="Arial" w:cs="Arial"/>
                <w:sz w:val="22"/>
                <w:szCs w:val="22"/>
              </w:rPr>
            </w:pPr>
            <w:r w:rsidRPr="00EB2F6F">
              <w:rPr>
                <w:rFonts w:ascii="Arial" w:hAnsi="Arial" w:cs="Arial"/>
                <w:sz w:val="22"/>
                <w:szCs w:val="22"/>
              </w:rPr>
              <w:t>$1,200 B</w:t>
            </w:r>
          </w:p>
        </w:tc>
        <w:tc>
          <w:tcPr>
            <w:tcW w:w="1613" w:type="dxa"/>
            <w:tcBorders>
              <w:right w:val="single" w:sz="12" w:space="0" w:color="auto"/>
            </w:tcBorders>
            <w:vAlign w:val="center"/>
          </w:tcPr>
          <w:p w14:paraId="2131F450"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 xml:space="preserve">$0 </w:t>
            </w:r>
          </w:p>
        </w:tc>
        <w:tc>
          <w:tcPr>
            <w:tcW w:w="1562" w:type="dxa"/>
            <w:tcBorders>
              <w:left w:val="single" w:sz="12" w:space="0" w:color="auto"/>
            </w:tcBorders>
          </w:tcPr>
          <w:p w14:paraId="14765331" w14:textId="6400DEB9"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$94,165,338 </w:t>
            </w:r>
          </w:p>
        </w:tc>
        <w:tc>
          <w:tcPr>
            <w:tcW w:w="1739" w:type="dxa"/>
          </w:tcPr>
          <w:p w14:paraId="1A624623" w14:textId="56664E19"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$24,130,284 </w:t>
            </w:r>
          </w:p>
        </w:tc>
        <w:tc>
          <w:tcPr>
            <w:tcW w:w="1651" w:type="dxa"/>
          </w:tcPr>
          <w:p w14:paraId="47295D31" w14:textId="5FF9BE87"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$118,295,622 </w:t>
            </w:r>
          </w:p>
        </w:tc>
        <w:tc>
          <w:tcPr>
            <w:tcW w:w="1294" w:type="dxa"/>
            <w:tcBorders>
              <w:right w:val="single" w:sz="12" w:space="0" w:color="auto"/>
            </w:tcBorders>
            <w:vAlign w:val="center"/>
          </w:tcPr>
          <w:p w14:paraId="18E90EA6" w14:textId="06A1764B" w:rsidR="00EB2F6F" w:rsidRPr="0019382A" w:rsidRDefault="00EB2F6F" w:rsidP="00EB2F6F">
            <w:pPr>
              <w:jc w:val="right"/>
              <w:rPr>
                <w:rFonts w:ascii="Arial" w:hAnsi="Arial" w:cs="Arial"/>
                <w:sz w:val="22"/>
                <w:szCs w:val="22"/>
              </w:rPr>
            </w:pPr>
            <w:r>
              <w:rPr>
                <w:rFonts w:ascii="Arial" w:hAnsi="Arial" w:cs="Arial"/>
                <w:sz w:val="22"/>
                <w:szCs w:val="22"/>
              </w:rPr>
              <w:t>9.8</w:t>
            </w:r>
            <w:r w:rsidRPr="0019382A">
              <w:rPr>
                <w:rFonts w:ascii="Arial" w:hAnsi="Arial" w:cs="Arial"/>
                <w:sz w:val="22"/>
                <w:szCs w:val="22"/>
              </w:rPr>
              <w:t>6 ₵</w:t>
            </w:r>
          </w:p>
        </w:tc>
      </w:tr>
      <w:tr w:rsidR="00EB2F6F" w14:paraId="56FC59B0" w14:textId="77777777" w:rsidTr="00A82AA4">
        <w:trPr>
          <w:gridAfter w:val="1"/>
          <w:wAfter w:w="29" w:type="dxa"/>
        </w:trPr>
        <w:tc>
          <w:tcPr>
            <w:tcW w:w="743" w:type="dxa"/>
            <w:tcBorders>
              <w:left w:val="single" w:sz="12" w:space="0" w:color="auto"/>
            </w:tcBorders>
            <w:vAlign w:val="center"/>
          </w:tcPr>
          <w:p w14:paraId="1D98DC73"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2039</w:t>
            </w:r>
          </w:p>
        </w:tc>
        <w:tc>
          <w:tcPr>
            <w:tcW w:w="1291" w:type="dxa"/>
          </w:tcPr>
          <w:p w14:paraId="0C4DE6F2" w14:textId="37C486C9" w:rsidR="00EB2F6F" w:rsidRPr="0019382A" w:rsidRDefault="00EB2F6F" w:rsidP="00EB2F6F">
            <w:pPr>
              <w:jc w:val="right"/>
              <w:rPr>
                <w:rFonts w:ascii="Arial" w:hAnsi="Arial" w:cs="Arial"/>
                <w:sz w:val="22"/>
                <w:szCs w:val="22"/>
              </w:rPr>
            </w:pPr>
            <w:r w:rsidRPr="00EB2F6F">
              <w:rPr>
                <w:rFonts w:ascii="Arial" w:hAnsi="Arial" w:cs="Arial"/>
                <w:sz w:val="22"/>
                <w:szCs w:val="22"/>
              </w:rPr>
              <w:t>$1,236 B</w:t>
            </w:r>
          </w:p>
        </w:tc>
        <w:tc>
          <w:tcPr>
            <w:tcW w:w="1613" w:type="dxa"/>
            <w:tcBorders>
              <w:right w:val="single" w:sz="12" w:space="0" w:color="auto"/>
            </w:tcBorders>
            <w:vAlign w:val="center"/>
          </w:tcPr>
          <w:p w14:paraId="23A18A1D"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 xml:space="preserve">$0 </w:t>
            </w:r>
          </w:p>
        </w:tc>
        <w:tc>
          <w:tcPr>
            <w:tcW w:w="1562" w:type="dxa"/>
            <w:tcBorders>
              <w:left w:val="single" w:sz="12" w:space="0" w:color="auto"/>
            </w:tcBorders>
          </w:tcPr>
          <w:p w14:paraId="073C36DB" w14:textId="4DD85D7D"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$97,225,711 </w:t>
            </w:r>
          </w:p>
        </w:tc>
        <w:tc>
          <w:tcPr>
            <w:tcW w:w="1739" w:type="dxa"/>
          </w:tcPr>
          <w:p w14:paraId="2C112B81" w14:textId="78E9CBCC"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$21,248,604 </w:t>
            </w:r>
          </w:p>
        </w:tc>
        <w:tc>
          <w:tcPr>
            <w:tcW w:w="1651" w:type="dxa"/>
          </w:tcPr>
          <w:p w14:paraId="29BEB354" w14:textId="5EA694D7"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$118,474,316 </w:t>
            </w:r>
          </w:p>
        </w:tc>
        <w:tc>
          <w:tcPr>
            <w:tcW w:w="1294" w:type="dxa"/>
            <w:tcBorders>
              <w:right w:val="single" w:sz="12" w:space="0" w:color="auto"/>
            </w:tcBorders>
            <w:vAlign w:val="center"/>
          </w:tcPr>
          <w:p w14:paraId="13F27197" w14:textId="11E59E4F" w:rsidR="00EB2F6F" w:rsidRPr="0019382A" w:rsidRDefault="00EB2F6F" w:rsidP="00EB2F6F">
            <w:pPr>
              <w:jc w:val="right"/>
              <w:rPr>
                <w:rFonts w:ascii="Arial" w:hAnsi="Arial" w:cs="Arial"/>
                <w:sz w:val="22"/>
                <w:szCs w:val="22"/>
              </w:rPr>
            </w:pPr>
            <w:r>
              <w:rPr>
                <w:rFonts w:ascii="Arial" w:hAnsi="Arial" w:cs="Arial"/>
                <w:sz w:val="22"/>
                <w:szCs w:val="22"/>
              </w:rPr>
              <w:t>9.59</w:t>
            </w:r>
            <w:r w:rsidRPr="0019382A">
              <w:rPr>
                <w:rFonts w:ascii="Arial" w:hAnsi="Arial" w:cs="Arial"/>
                <w:sz w:val="22"/>
                <w:szCs w:val="22"/>
              </w:rPr>
              <w:t xml:space="preserve"> ₵</w:t>
            </w:r>
          </w:p>
        </w:tc>
      </w:tr>
      <w:tr w:rsidR="00EB2F6F" w14:paraId="016D23A8" w14:textId="77777777" w:rsidTr="00A82AA4">
        <w:trPr>
          <w:gridAfter w:val="1"/>
          <w:wAfter w:w="29" w:type="dxa"/>
        </w:trPr>
        <w:tc>
          <w:tcPr>
            <w:tcW w:w="743" w:type="dxa"/>
            <w:tcBorders>
              <w:left w:val="single" w:sz="12" w:space="0" w:color="auto"/>
            </w:tcBorders>
            <w:vAlign w:val="center"/>
          </w:tcPr>
          <w:p w14:paraId="2A0998BE"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2040</w:t>
            </w:r>
          </w:p>
        </w:tc>
        <w:tc>
          <w:tcPr>
            <w:tcW w:w="1291" w:type="dxa"/>
          </w:tcPr>
          <w:p w14:paraId="4D3588C4" w14:textId="36508686" w:rsidR="00EB2F6F" w:rsidRPr="0019382A" w:rsidRDefault="00EB2F6F" w:rsidP="00EB2F6F">
            <w:pPr>
              <w:jc w:val="right"/>
              <w:rPr>
                <w:rFonts w:ascii="Arial" w:hAnsi="Arial" w:cs="Arial"/>
                <w:sz w:val="22"/>
                <w:szCs w:val="22"/>
              </w:rPr>
            </w:pPr>
            <w:r w:rsidRPr="00EB2F6F">
              <w:rPr>
                <w:rFonts w:ascii="Arial" w:hAnsi="Arial" w:cs="Arial"/>
                <w:sz w:val="22"/>
                <w:szCs w:val="22"/>
              </w:rPr>
              <w:t>$1,273 B</w:t>
            </w:r>
          </w:p>
        </w:tc>
        <w:tc>
          <w:tcPr>
            <w:tcW w:w="1613" w:type="dxa"/>
            <w:tcBorders>
              <w:right w:val="single" w:sz="12" w:space="0" w:color="auto"/>
            </w:tcBorders>
            <w:vAlign w:val="center"/>
          </w:tcPr>
          <w:p w14:paraId="19CC9595"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$0</w:t>
            </w:r>
          </w:p>
        </w:tc>
        <w:tc>
          <w:tcPr>
            <w:tcW w:w="1562" w:type="dxa"/>
            <w:tcBorders>
              <w:left w:val="single" w:sz="12" w:space="0" w:color="auto"/>
            </w:tcBorders>
          </w:tcPr>
          <w:p w14:paraId="58932874" w14:textId="672E6CC7"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$100,385,547 </w:t>
            </w:r>
          </w:p>
        </w:tc>
        <w:tc>
          <w:tcPr>
            <w:tcW w:w="1739" w:type="dxa"/>
          </w:tcPr>
          <w:p w14:paraId="2083D43E" w14:textId="6F6A4E6E"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$18,273,269 </w:t>
            </w:r>
          </w:p>
        </w:tc>
        <w:tc>
          <w:tcPr>
            <w:tcW w:w="1651" w:type="dxa"/>
          </w:tcPr>
          <w:p w14:paraId="7C7209CA" w14:textId="648EA64A"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$118,658,816 </w:t>
            </w:r>
          </w:p>
        </w:tc>
        <w:tc>
          <w:tcPr>
            <w:tcW w:w="1294" w:type="dxa"/>
            <w:tcBorders>
              <w:right w:val="single" w:sz="12" w:space="0" w:color="auto"/>
            </w:tcBorders>
            <w:vAlign w:val="center"/>
          </w:tcPr>
          <w:p w14:paraId="3DEE7E39" w14:textId="2EC1FB45" w:rsidR="00EB2F6F" w:rsidRPr="0019382A" w:rsidRDefault="00EB2F6F" w:rsidP="00EB2F6F">
            <w:pPr>
              <w:jc w:val="right"/>
              <w:rPr>
                <w:rFonts w:ascii="Arial" w:hAnsi="Arial" w:cs="Arial"/>
                <w:sz w:val="22"/>
                <w:szCs w:val="22"/>
              </w:rPr>
            </w:pPr>
            <w:r>
              <w:rPr>
                <w:rFonts w:ascii="Arial" w:hAnsi="Arial" w:cs="Arial"/>
                <w:sz w:val="22"/>
                <w:szCs w:val="22"/>
              </w:rPr>
              <w:t>9.32</w:t>
            </w:r>
            <w:r w:rsidRPr="0019382A">
              <w:rPr>
                <w:rFonts w:ascii="Arial" w:hAnsi="Arial" w:cs="Arial"/>
                <w:sz w:val="22"/>
                <w:szCs w:val="22"/>
              </w:rPr>
              <w:t xml:space="preserve"> ₵</w:t>
            </w:r>
          </w:p>
        </w:tc>
      </w:tr>
      <w:tr w:rsidR="00EB2F6F" w14:paraId="32000DC2" w14:textId="77777777" w:rsidTr="00A82AA4">
        <w:trPr>
          <w:gridAfter w:val="1"/>
          <w:wAfter w:w="29" w:type="dxa"/>
        </w:trPr>
        <w:tc>
          <w:tcPr>
            <w:tcW w:w="743" w:type="dxa"/>
            <w:tcBorders>
              <w:left w:val="single" w:sz="12" w:space="0" w:color="auto"/>
            </w:tcBorders>
            <w:vAlign w:val="center"/>
          </w:tcPr>
          <w:p w14:paraId="52FD9A6E"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2041</w:t>
            </w:r>
          </w:p>
        </w:tc>
        <w:tc>
          <w:tcPr>
            <w:tcW w:w="1291" w:type="dxa"/>
          </w:tcPr>
          <w:p w14:paraId="661A42DB" w14:textId="6A78B8A9" w:rsidR="00EB2F6F" w:rsidRPr="0019382A" w:rsidRDefault="00EB2F6F" w:rsidP="00EB2F6F">
            <w:pPr>
              <w:jc w:val="right"/>
              <w:rPr>
                <w:rFonts w:ascii="Arial" w:hAnsi="Arial" w:cs="Arial"/>
                <w:sz w:val="22"/>
                <w:szCs w:val="22"/>
              </w:rPr>
            </w:pPr>
            <w:r w:rsidRPr="00EB2F6F">
              <w:rPr>
                <w:rFonts w:ascii="Arial" w:hAnsi="Arial" w:cs="Arial"/>
                <w:sz w:val="22"/>
                <w:szCs w:val="22"/>
              </w:rPr>
              <w:t>$1,311 B</w:t>
            </w:r>
          </w:p>
        </w:tc>
        <w:tc>
          <w:tcPr>
            <w:tcW w:w="1613" w:type="dxa"/>
            <w:tcBorders>
              <w:right w:val="single" w:sz="12" w:space="0" w:color="auto"/>
            </w:tcBorders>
            <w:vAlign w:val="center"/>
          </w:tcPr>
          <w:p w14:paraId="1883A926"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$0</w:t>
            </w:r>
          </w:p>
        </w:tc>
        <w:tc>
          <w:tcPr>
            <w:tcW w:w="1562" w:type="dxa"/>
            <w:tcBorders>
              <w:left w:val="single" w:sz="12" w:space="0" w:color="auto"/>
            </w:tcBorders>
          </w:tcPr>
          <w:p w14:paraId="0DFCC543" w14:textId="2FE6D3D9"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$103,648,077 </w:t>
            </w:r>
          </w:p>
        </w:tc>
        <w:tc>
          <w:tcPr>
            <w:tcW w:w="1739" w:type="dxa"/>
          </w:tcPr>
          <w:p w14:paraId="3528667E" w14:textId="7B2A9F00"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$15,201,236 </w:t>
            </w:r>
          </w:p>
        </w:tc>
        <w:tc>
          <w:tcPr>
            <w:tcW w:w="1651" w:type="dxa"/>
          </w:tcPr>
          <w:p w14:paraId="69F0D0BA" w14:textId="21A3F2E1"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$118,849,313 </w:t>
            </w:r>
          </w:p>
        </w:tc>
        <w:tc>
          <w:tcPr>
            <w:tcW w:w="1294" w:type="dxa"/>
            <w:tcBorders>
              <w:right w:val="single" w:sz="12" w:space="0" w:color="auto"/>
            </w:tcBorders>
            <w:vAlign w:val="center"/>
          </w:tcPr>
          <w:p w14:paraId="5684716C" w14:textId="35B15805" w:rsidR="00EB2F6F" w:rsidRPr="0019382A" w:rsidRDefault="00EB2F6F" w:rsidP="00EB2F6F">
            <w:pPr>
              <w:jc w:val="right"/>
              <w:rPr>
                <w:rFonts w:ascii="Arial" w:hAnsi="Arial" w:cs="Arial"/>
                <w:sz w:val="22"/>
                <w:szCs w:val="22"/>
              </w:rPr>
            </w:pPr>
            <w:r>
              <w:rPr>
                <w:rFonts w:ascii="Arial" w:hAnsi="Arial" w:cs="Arial"/>
                <w:sz w:val="22"/>
                <w:szCs w:val="22"/>
              </w:rPr>
              <w:t>9.07</w:t>
            </w:r>
            <w:r w:rsidRPr="0019382A">
              <w:rPr>
                <w:rFonts w:ascii="Arial" w:hAnsi="Arial" w:cs="Arial"/>
                <w:sz w:val="22"/>
                <w:szCs w:val="22"/>
              </w:rPr>
              <w:t xml:space="preserve"> ₵</w:t>
            </w:r>
          </w:p>
        </w:tc>
      </w:tr>
      <w:tr w:rsidR="00EB2F6F" w14:paraId="5C0C0AD0" w14:textId="77777777" w:rsidTr="00A82AA4">
        <w:trPr>
          <w:gridAfter w:val="1"/>
          <w:wAfter w:w="29" w:type="dxa"/>
        </w:trPr>
        <w:tc>
          <w:tcPr>
            <w:tcW w:w="743" w:type="dxa"/>
            <w:tcBorders>
              <w:left w:val="single" w:sz="12" w:space="0" w:color="auto"/>
            </w:tcBorders>
            <w:vAlign w:val="center"/>
          </w:tcPr>
          <w:p w14:paraId="471C96EE"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2042</w:t>
            </w:r>
          </w:p>
        </w:tc>
        <w:tc>
          <w:tcPr>
            <w:tcW w:w="1291" w:type="dxa"/>
          </w:tcPr>
          <w:p w14:paraId="2ED6FEEE" w14:textId="26397E54" w:rsidR="00EB2F6F" w:rsidRPr="0019382A" w:rsidRDefault="00EB2F6F" w:rsidP="00EB2F6F">
            <w:pPr>
              <w:jc w:val="right"/>
              <w:rPr>
                <w:rFonts w:ascii="Arial" w:hAnsi="Arial" w:cs="Arial"/>
                <w:sz w:val="22"/>
                <w:szCs w:val="22"/>
              </w:rPr>
            </w:pPr>
            <w:r w:rsidRPr="00EB2F6F">
              <w:rPr>
                <w:rFonts w:ascii="Arial" w:hAnsi="Arial" w:cs="Arial"/>
                <w:sz w:val="22"/>
                <w:szCs w:val="22"/>
              </w:rPr>
              <w:t>$1,350 B</w:t>
            </w:r>
          </w:p>
        </w:tc>
        <w:tc>
          <w:tcPr>
            <w:tcW w:w="1613" w:type="dxa"/>
            <w:tcBorders>
              <w:right w:val="single" w:sz="12" w:space="0" w:color="auto"/>
            </w:tcBorders>
            <w:vAlign w:val="center"/>
          </w:tcPr>
          <w:p w14:paraId="08FEBB78"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$0</w:t>
            </w:r>
          </w:p>
        </w:tc>
        <w:tc>
          <w:tcPr>
            <w:tcW w:w="1562" w:type="dxa"/>
            <w:tcBorders>
              <w:left w:val="single" w:sz="12" w:space="0" w:color="auto"/>
            </w:tcBorders>
          </w:tcPr>
          <w:p w14:paraId="2F6A9741" w14:textId="24F25EB3"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$103,577,696 </w:t>
            </w:r>
          </w:p>
        </w:tc>
        <w:tc>
          <w:tcPr>
            <w:tcW w:w="1739" w:type="dxa"/>
          </w:tcPr>
          <w:p w14:paraId="273955FB" w14:textId="2AF204D7"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$12,029,362 </w:t>
            </w:r>
          </w:p>
        </w:tc>
        <w:tc>
          <w:tcPr>
            <w:tcW w:w="1651" w:type="dxa"/>
          </w:tcPr>
          <w:p w14:paraId="5DA44EF4" w14:textId="6098AC41"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$115,607,057 </w:t>
            </w:r>
          </w:p>
        </w:tc>
        <w:tc>
          <w:tcPr>
            <w:tcW w:w="1294" w:type="dxa"/>
            <w:tcBorders>
              <w:right w:val="single" w:sz="12" w:space="0" w:color="auto"/>
            </w:tcBorders>
            <w:vAlign w:val="center"/>
          </w:tcPr>
          <w:p w14:paraId="0375DF81" w14:textId="137555F5" w:rsidR="00EB2F6F" w:rsidRPr="0019382A" w:rsidRDefault="00EB2F6F" w:rsidP="00EB2F6F">
            <w:pPr>
              <w:jc w:val="right"/>
              <w:rPr>
                <w:rFonts w:ascii="Arial" w:hAnsi="Arial" w:cs="Arial"/>
                <w:sz w:val="22"/>
                <w:szCs w:val="22"/>
              </w:rPr>
            </w:pPr>
            <w:r>
              <w:rPr>
                <w:rFonts w:ascii="Arial" w:hAnsi="Arial" w:cs="Arial"/>
                <w:sz w:val="22"/>
                <w:szCs w:val="22"/>
              </w:rPr>
              <w:t>8.56</w:t>
            </w:r>
            <w:r w:rsidRPr="0019382A">
              <w:rPr>
                <w:rFonts w:ascii="Arial" w:hAnsi="Arial" w:cs="Arial"/>
                <w:sz w:val="22"/>
                <w:szCs w:val="22"/>
              </w:rPr>
              <w:t xml:space="preserve"> ₵</w:t>
            </w:r>
          </w:p>
        </w:tc>
      </w:tr>
      <w:tr w:rsidR="00EB2F6F" w14:paraId="4AE4058E" w14:textId="77777777" w:rsidTr="00A82AA4">
        <w:trPr>
          <w:gridAfter w:val="1"/>
          <w:wAfter w:w="29" w:type="dxa"/>
        </w:trPr>
        <w:tc>
          <w:tcPr>
            <w:tcW w:w="743" w:type="dxa"/>
            <w:tcBorders>
              <w:left w:val="single" w:sz="12" w:space="0" w:color="auto"/>
            </w:tcBorders>
            <w:vAlign w:val="center"/>
          </w:tcPr>
          <w:p w14:paraId="5507BB2E"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2043</w:t>
            </w:r>
          </w:p>
        </w:tc>
        <w:tc>
          <w:tcPr>
            <w:tcW w:w="1291" w:type="dxa"/>
          </w:tcPr>
          <w:p w14:paraId="24A4C9F3" w14:textId="2EFFEB4E" w:rsidR="00EB2F6F" w:rsidRPr="0019382A" w:rsidRDefault="00EB2F6F" w:rsidP="00EB2F6F">
            <w:pPr>
              <w:jc w:val="right"/>
              <w:rPr>
                <w:rFonts w:ascii="Arial" w:hAnsi="Arial" w:cs="Arial"/>
                <w:sz w:val="22"/>
                <w:szCs w:val="22"/>
              </w:rPr>
            </w:pPr>
            <w:r w:rsidRPr="00EB2F6F">
              <w:rPr>
                <w:rFonts w:ascii="Arial" w:hAnsi="Arial" w:cs="Arial"/>
                <w:sz w:val="22"/>
                <w:szCs w:val="22"/>
              </w:rPr>
              <w:t>$1,391 B</w:t>
            </w:r>
          </w:p>
        </w:tc>
        <w:tc>
          <w:tcPr>
            <w:tcW w:w="1613" w:type="dxa"/>
            <w:tcBorders>
              <w:right w:val="single" w:sz="12" w:space="0" w:color="auto"/>
            </w:tcBorders>
            <w:vAlign w:val="center"/>
          </w:tcPr>
          <w:p w14:paraId="60E43AE1"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$0</w:t>
            </w:r>
          </w:p>
        </w:tc>
        <w:tc>
          <w:tcPr>
            <w:tcW w:w="1562" w:type="dxa"/>
            <w:tcBorders>
              <w:left w:val="single" w:sz="12" w:space="0" w:color="auto"/>
            </w:tcBorders>
          </w:tcPr>
          <w:p w14:paraId="2EB3AE25" w14:textId="6CB80403"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$96,627,138 </w:t>
            </w:r>
          </w:p>
        </w:tc>
        <w:tc>
          <w:tcPr>
            <w:tcW w:w="1739" w:type="dxa"/>
          </w:tcPr>
          <w:p w14:paraId="3E2C8434" w14:textId="0C0C86B8"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$8,866,167 </w:t>
            </w:r>
          </w:p>
        </w:tc>
        <w:tc>
          <w:tcPr>
            <w:tcW w:w="1651" w:type="dxa"/>
          </w:tcPr>
          <w:p w14:paraId="4CD892A9" w14:textId="31868492"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$105,493,305 </w:t>
            </w:r>
          </w:p>
        </w:tc>
        <w:tc>
          <w:tcPr>
            <w:tcW w:w="1294" w:type="dxa"/>
            <w:tcBorders>
              <w:right w:val="single" w:sz="12" w:space="0" w:color="auto"/>
            </w:tcBorders>
            <w:vAlign w:val="center"/>
          </w:tcPr>
          <w:p w14:paraId="2B7F3A15" w14:textId="6E7D5B4C" w:rsidR="00EB2F6F" w:rsidRPr="0019382A" w:rsidRDefault="00EB2F6F" w:rsidP="00EB2F6F">
            <w:pPr>
              <w:jc w:val="right"/>
              <w:rPr>
                <w:rFonts w:ascii="Arial" w:hAnsi="Arial" w:cs="Arial"/>
                <w:sz w:val="22"/>
                <w:szCs w:val="22"/>
              </w:rPr>
            </w:pPr>
            <w:r>
              <w:rPr>
                <w:rFonts w:ascii="Arial" w:hAnsi="Arial" w:cs="Arial"/>
                <w:sz w:val="22"/>
                <w:szCs w:val="22"/>
              </w:rPr>
              <w:t>7.58</w:t>
            </w:r>
            <w:r w:rsidRPr="0019382A">
              <w:rPr>
                <w:rFonts w:ascii="Arial" w:hAnsi="Arial" w:cs="Arial"/>
                <w:sz w:val="22"/>
                <w:szCs w:val="22"/>
              </w:rPr>
              <w:t xml:space="preserve"> ₵</w:t>
            </w:r>
          </w:p>
        </w:tc>
      </w:tr>
      <w:tr w:rsidR="00EB2F6F" w14:paraId="6F3C4709" w14:textId="77777777" w:rsidTr="00A82AA4">
        <w:trPr>
          <w:gridAfter w:val="1"/>
          <w:wAfter w:w="29" w:type="dxa"/>
        </w:trPr>
        <w:tc>
          <w:tcPr>
            <w:tcW w:w="743" w:type="dxa"/>
            <w:tcBorders>
              <w:left w:val="single" w:sz="12" w:space="0" w:color="auto"/>
            </w:tcBorders>
            <w:vAlign w:val="center"/>
          </w:tcPr>
          <w:p w14:paraId="28B5EED5"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2044</w:t>
            </w:r>
          </w:p>
        </w:tc>
        <w:tc>
          <w:tcPr>
            <w:tcW w:w="1291" w:type="dxa"/>
          </w:tcPr>
          <w:p w14:paraId="6698177A" w14:textId="4072DCDA" w:rsidR="00EB2F6F" w:rsidRPr="0019382A" w:rsidRDefault="00EB2F6F" w:rsidP="00EB2F6F">
            <w:pPr>
              <w:jc w:val="right"/>
              <w:rPr>
                <w:rFonts w:ascii="Arial" w:hAnsi="Arial" w:cs="Arial"/>
                <w:sz w:val="22"/>
                <w:szCs w:val="22"/>
              </w:rPr>
            </w:pPr>
            <w:r w:rsidRPr="00EB2F6F">
              <w:rPr>
                <w:rFonts w:ascii="Arial" w:hAnsi="Arial" w:cs="Arial"/>
                <w:sz w:val="22"/>
                <w:szCs w:val="22"/>
              </w:rPr>
              <w:t>$1,433 B</w:t>
            </w:r>
          </w:p>
        </w:tc>
        <w:tc>
          <w:tcPr>
            <w:tcW w:w="1613" w:type="dxa"/>
            <w:tcBorders>
              <w:right w:val="single" w:sz="12" w:space="0" w:color="auto"/>
            </w:tcBorders>
            <w:vAlign w:val="center"/>
          </w:tcPr>
          <w:p w14:paraId="73C982B4"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$0</w:t>
            </w:r>
          </w:p>
        </w:tc>
        <w:tc>
          <w:tcPr>
            <w:tcW w:w="1562" w:type="dxa"/>
            <w:tcBorders>
              <w:left w:val="single" w:sz="12" w:space="0" w:color="auto"/>
            </w:tcBorders>
          </w:tcPr>
          <w:p w14:paraId="14A81600" w14:textId="1F655D97"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$79,133,855 </w:t>
            </w:r>
          </w:p>
        </w:tc>
        <w:tc>
          <w:tcPr>
            <w:tcW w:w="1739" w:type="dxa"/>
          </w:tcPr>
          <w:p w14:paraId="0F60B2FA" w14:textId="226E9920"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$5,935,466 </w:t>
            </w:r>
          </w:p>
        </w:tc>
        <w:tc>
          <w:tcPr>
            <w:tcW w:w="1651" w:type="dxa"/>
          </w:tcPr>
          <w:p w14:paraId="0BBEE469" w14:textId="49AB1FBE"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$85,069,321 </w:t>
            </w:r>
          </w:p>
        </w:tc>
        <w:tc>
          <w:tcPr>
            <w:tcW w:w="1294" w:type="dxa"/>
            <w:tcBorders>
              <w:right w:val="single" w:sz="12" w:space="0" w:color="auto"/>
            </w:tcBorders>
            <w:vAlign w:val="center"/>
          </w:tcPr>
          <w:p w14:paraId="354D3D7A" w14:textId="5E732142" w:rsidR="00EB2F6F" w:rsidRPr="0019382A" w:rsidRDefault="00EB2F6F" w:rsidP="00EB2F6F">
            <w:pPr>
              <w:jc w:val="right"/>
              <w:rPr>
                <w:rFonts w:ascii="Arial" w:hAnsi="Arial" w:cs="Arial"/>
                <w:sz w:val="22"/>
                <w:szCs w:val="22"/>
              </w:rPr>
            </w:pPr>
            <w:r>
              <w:rPr>
                <w:rFonts w:ascii="Arial" w:hAnsi="Arial" w:cs="Arial"/>
                <w:sz w:val="22"/>
                <w:szCs w:val="22"/>
              </w:rPr>
              <w:t>5.94</w:t>
            </w:r>
            <w:r w:rsidRPr="0019382A">
              <w:rPr>
                <w:rFonts w:ascii="Arial" w:hAnsi="Arial" w:cs="Arial"/>
                <w:sz w:val="22"/>
                <w:szCs w:val="22"/>
              </w:rPr>
              <w:t xml:space="preserve"> ₵</w:t>
            </w:r>
          </w:p>
        </w:tc>
      </w:tr>
      <w:tr w:rsidR="00EB2F6F" w14:paraId="62275C64" w14:textId="77777777" w:rsidTr="00A82AA4">
        <w:trPr>
          <w:gridAfter w:val="1"/>
          <w:wAfter w:w="29" w:type="dxa"/>
        </w:trPr>
        <w:tc>
          <w:tcPr>
            <w:tcW w:w="743" w:type="dxa"/>
            <w:tcBorders>
              <w:left w:val="single" w:sz="12" w:space="0" w:color="auto"/>
            </w:tcBorders>
            <w:vAlign w:val="center"/>
          </w:tcPr>
          <w:p w14:paraId="767E1CAD"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2045</w:t>
            </w:r>
          </w:p>
        </w:tc>
        <w:tc>
          <w:tcPr>
            <w:tcW w:w="1291" w:type="dxa"/>
          </w:tcPr>
          <w:p w14:paraId="5F1F1527" w14:textId="475D7307" w:rsidR="00EB2F6F" w:rsidRPr="0019382A" w:rsidRDefault="00EB2F6F" w:rsidP="00EB2F6F">
            <w:pPr>
              <w:jc w:val="right"/>
              <w:rPr>
                <w:rFonts w:ascii="Arial" w:hAnsi="Arial" w:cs="Arial"/>
                <w:sz w:val="22"/>
                <w:szCs w:val="22"/>
              </w:rPr>
            </w:pPr>
            <w:r w:rsidRPr="00EB2F6F">
              <w:rPr>
                <w:rFonts w:ascii="Arial" w:hAnsi="Arial" w:cs="Arial"/>
                <w:sz w:val="22"/>
                <w:szCs w:val="22"/>
              </w:rPr>
              <w:t>$1,476 B</w:t>
            </w:r>
          </w:p>
        </w:tc>
        <w:tc>
          <w:tcPr>
            <w:tcW w:w="1613" w:type="dxa"/>
            <w:tcBorders>
              <w:right w:val="single" w:sz="12" w:space="0" w:color="auto"/>
            </w:tcBorders>
            <w:vAlign w:val="center"/>
          </w:tcPr>
          <w:p w14:paraId="467B6032"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$0</w:t>
            </w:r>
          </w:p>
        </w:tc>
        <w:tc>
          <w:tcPr>
            <w:tcW w:w="1562" w:type="dxa"/>
            <w:tcBorders>
              <w:left w:val="single" w:sz="12" w:space="0" w:color="auto"/>
            </w:tcBorders>
          </w:tcPr>
          <w:p w14:paraId="06262EA4" w14:textId="155B2F68"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$54,194,152 </w:t>
            </w:r>
          </w:p>
        </w:tc>
        <w:tc>
          <w:tcPr>
            <w:tcW w:w="1739" w:type="dxa"/>
          </w:tcPr>
          <w:p w14:paraId="01D80034" w14:textId="643B6B23"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$3,580,111 </w:t>
            </w:r>
          </w:p>
        </w:tc>
        <w:tc>
          <w:tcPr>
            <w:tcW w:w="1651" w:type="dxa"/>
          </w:tcPr>
          <w:p w14:paraId="568C8E53" w14:textId="68B51B4D"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$57,774,262 </w:t>
            </w:r>
          </w:p>
        </w:tc>
        <w:tc>
          <w:tcPr>
            <w:tcW w:w="1294" w:type="dxa"/>
            <w:tcBorders>
              <w:right w:val="single" w:sz="12" w:space="0" w:color="auto"/>
            </w:tcBorders>
            <w:vAlign w:val="center"/>
          </w:tcPr>
          <w:p w14:paraId="693CF246" w14:textId="038824BB" w:rsidR="00EB2F6F" w:rsidRPr="0019382A" w:rsidRDefault="00EB2F6F" w:rsidP="00EB2F6F">
            <w:pPr>
              <w:jc w:val="right"/>
              <w:rPr>
                <w:rFonts w:ascii="Arial" w:hAnsi="Arial" w:cs="Arial"/>
                <w:sz w:val="22"/>
                <w:szCs w:val="22"/>
              </w:rPr>
            </w:pPr>
            <w:r>
              <w:rPr>
                <w:rFonts w:ascii="Arial" w:hAnsi="Arial" w:cs="Arial"/>
                <w:sz w:val="22"/>
                <w:szCs w:val="22"/>
              </w:rPr>
              <w:t>3.92</w:t>
            </w:r>
            <w:r w:rsidRPr="0019382A">
              <w:rPr>
                <w:rFonts w:ascii="Arial" w:hAnsi="Arial" w:cs="Arial"/>
                <w:sz w:val="22"/>
                <w:szCs w:val="22"/>
              </w:rPr>
              <w:t xml:space="preserve"> ₵</w:t>
            </w:r>
          </w:p>
        </w:tc>
      </w:tr>
      <w:tr w:rsidR="00EB2F6F" w14:paraId="4726FBA2" w14:textId="77777777" w:rsidTr="00A82AA4">
        <w:trPr>
          <w:gridAfter w:val="1"/>
          <w:wAfter w:w="29" w:type="dxa"/>
        </w:trPr>
        <w:tc>
          <w:tcPr>
            <w:tcW w:w="743" w:type="dxa"/>
            <w:tcBorders>
              <w:left w:val="single" w:sz="12" w:space="0" w:color="auto"/>
            </w:tcBorders>
            <w:vAlign w:val="center"/>
          </w:tcPr>
          <w:p w14:paraId="1B1056ED"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2046</w:t>
            </w:r>
          </w:p>
        </w:tc>
        <w:tc>
          <w:tcPr>
            <w:tcW w:w="1291" w:type="dxa"/>
          </w:tcPr>
          <w:p w14:paraId="5CE37978" w14:textId="5208607B" w:rsidR="00EB2F6F" w:rsidRPr="0019382A" w:rsidRDefault="00EB2F6F" w:rsidP="00EB2F6F">
            <w:pPr>
              <w:jc w:val="right"/>
              <w:rPr>
                <w:rFonts w:ascii="Arial" w:hAnsi="Arial" w:cs="Arial"/>
                <w:sz w:val="22"/>
                <w:szCs w:val="22"/>
              </w:rPr>
            </w:pPr>
            <w:r w:rsidRPr="00EB2F6F">
              <w:rPr>
                <w:rFonts w:ascii="Arial" w:hAnsi="Arial" w:cs="Arial"/>
                <w:sz w:val="22"/>
                <w:szCs w:val="22"/>
              </w:rPr>
              <w:t>$1,520 B</w:t>
            </w:r>
          </w:p>
        </w:tc>
        <w:tc>
          <w:tcPr>
            <w:tcW w:w="1613" w:type="dxa"/>
            <w:tcBorders>
              <w:right w:val="single" w:sz="12" w:space="0" w:color="auto"/>
            </w:tcBorders>
            <w:vAlign w:val="center"/>
          </w:tcPr>
          <w:p w14:paraId="1DB7D35A"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$0</w:t>
            </w:r>
          </w:p>
        </w:tc>
        <w:tc>
          <w:tcPr>
            <w:tcW w:w="1562" w:type="dxa"/>
            <w:tcBorders>
              <w:left w:val="single" w:sz="12" w:space="0" w:color="auto"/>
            </w:tcBorders>
          </w:tcPr>
          <w:p w14:paraId="3033E69C" w14:textId="4FC2F309"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$28,443,908 </w:t>
            </w:r>
          </w:p>
        </w:tc>
        <w:tc>
          <w:tcPr>
            <w:tcW w:w="1739" w:type="dxa"/>
          </w:tcPr>
          <w:p w14:paraId="5222AA04" w14:textId="06B12B57"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$1,818,801 </w:t>
            </w:r>
          </w:p>
        </w:tc>
        <w:tc>
          <w:tcPr>
            <w:tcW w:w="1651" w:type="dxa"/>
          </w:tcPr>
          <w:p w14:paraId="16E12FE6" w14:textId="2533C0B2"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$30,262,709 </w:t>
            </w:r>
          </w:p>
        </w:tc>
        <w:tc>
          <w:tcPr>
            <w:tcW w:w="1294" w:type="dxa"/>
            <w:tcBorders>
              <w:right w:val="single" w:sz="12" w:space="0" w:color="auto"/>
            </w:tcBorders>
            <w:vAlign w:val="center"/>
          </w:tcPr>
          <w:p w14:paraId="57F7593A" w14:textId="5786F2CB" w:rsidR="00EB2F6F" w:rsidRPr="0019382A" w:rsidRDefault="00EB2F6F" w:rsidP="00EB2F6F">
            <w:pPr>
              <w:jc w:val="right"/>
              <w:rPr>
                <w:rFonts w:ascii="Arial" w:hAnsi="Arial" w:cs="Arial"/>
                <w:sz w:val="22"/>
                <w:szCs w:val="22"/>
              </w:rPr>
            </w:pPr>
            <w:r>
              <w:rPr>
                <w:rFonts w:ascii="Arial" w:hAnsi="Arial" w:cs="Arial"/>
                <w:sz w:val="22"/>
                <w:szCs w:val="22"/>
              </w:rPr>
              <w:t>1.99</w:t>
            </w:r>
            <w:r w:rsidRPr="0019382A">
              <w:rPr>
                <w:rFonts w:ascii="Arial" w:hAnsi="Arial" w:cs="Arial"/>
                <w:sz w:val="22"/>
                <w:szCs w:val="22"/>
              </w:rPr>
              <w:t xml:space="preserve"> ₵</w:t>
            </w:r>
          </w:p>
        </w:tc>
      </w:tr>
      <w:tr w:rsidR="00EB2F6F" w14:paraId="3FAF4F28" w14:textId="77777777" w:rsidTr="00A82AA4">
        <w:trPr>
          <w:gridAfter w:val="1"/>
          <w:wAfter w:w="29" w:type="dxa"/>
        </w:trPr>
        <w:tc>
          <w:tcPr>
            <w:tcW w:w="743" w:type="dxa"/>
            <w:tcBorders>
              <w:left w:val="single" w:sz="12" w:space="0" w:color="auto"/>
            </w:tcBorders>
            <w:vAlign w:val="center"/>
          </w:tcPr>
          <w:p w14:paraId="3D904F77"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2047</w:t>
            </w:r>
          </w:p>
        </w:tc>
        <w:tc>
          <w:tcPr>
            <w:tcW w:w="1291" w:type="dxa"/>
          </w:tcPr>
          <w:p w14:paraId="64456B5C" w14:textId="527624C8" w:rsidR="00EB2F6F" w:rsidRPr="0019382A" w:rsidRDefault="00EB2F6F" w:rsidP="00EB2F6F">
            <w:pPr>
              <w:jc w:val="right"/>
              <w:rPr>
                <w:rFonts w:ascii="Arial" w:hAnsi="Arial" w:cs="Arial"/>
                <w:sz w:val="22"/>
                <w:szCs w:val="22"/>
              </w:rPr>
            </w:pPr>
            <w:r w:rsidRPr="00EB2F6F">
              <w:rPr>
                <w:rFonts w:ascii="Arial" w:hAnsi="Arial" w:cs="Arial"/>
                <w:sz w:val="22"/>
                <w:szCs w:val="22"/>
              </w:rPr>
              <w:t>$1,565 B</w:t>
            </w:r>
          </w:p>
        </w:tc>
        <w:tc>
          <w:tcPr>
            <w:tcW w:w="1613" w:type="dxa"/>
            <w:tcBorders>
              <w:right w:val="single" w:sz="12" w:space="0" w:color="auto"/>
            </w:tcBorders>
            <w:vAlign w:val="center"/>
          </w:tcPr>
          <w:p w14:paraId="56348E2C"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$0</w:t>
            </w:r>
          </w:p>
        </w:tc>
        <w:tc>
          <w:tcPr>
            <w:tcW w:w="1562" w:type="dxa"/>
            <w:tcBorders>
              <w:left w:val="single" w:sz="12" w:space="0" w:color="auto"/>
            </w:tcBorders>
          </w:tcPr>
          <w:p w14:paraId="393F2173" w14:textId="6465FFCD"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$15,612,558 </w:t>
            </w:r>
          </w:p>
        </w:tc>
        <w:tc>
          <w:tcPr>
            <w:tcW w:w="1739" w:type="dxa"/>
          </w:tcPr>
          <w:p w14:paraId="45F30F18" w14:textId="65E19F5D"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$894,374 </w:t>
            </w:r>
          </w:p>
        </w:tc>
        <w:tc>
          <w:tcPr>
            <w:tcW w:w="1651" w:type="dxa"/>
          </w:tcPr>
          <w:p w14:paraId="1896EF27" w14:textId="009F1617"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$16,506,932 </w:t>
            </w:r>
          </w:p>
        </w:tc>
        <w:tc>
          <w:tcPr>
            <w:tcW w:w="1294" w:type="dxa"/>
            <w:tcBorders>
              <w:right w:val="single" w:sz="12" w:space="0" w:color="auto"/>
            </w:tcBorders>
            <w:vAlign w:val="center"/>
          </w:tcPr>
          <w:p w14:paraId="71616011" w14:textId="24CE2E4A" w:rsidR="00EB2F6F" w:rsidRPr="0019382A" w:rsidRDefault="00EB2F6F" w:rsidP="00EB2F6F">
            <w:pPr>
              <w:jc w:val="right"/>
              <w:rPr>
                <w:rFonts w:ascii="Arial" w:hAnsi="Arial" w:cs="Arial"/>
                <w:sz w:val="22"/>
                <w:szCs w:val="22"/>
              </w:rPr>
            </w:pPr>
            <w:r>
              <w:rPr>
                <w:rFonts w:ascii="Arial" w:hAnsi="Arial" w:cs="Arial"/>
                <w:sz w:val="22"/>
                <w:szCs w:val="22"/>
              </w:rPr>
              <w:t>1.05</w:t>
            </w:r>
            <w:r w:rsidRPr="0019382A">
              <w:rPr>
                <w:rFonts w:ascii="Arial" w:hAnsi="Arial" w:cs="Arial"/>
                <w:sz w:val="22"/>
                <w:szCs w:val="22"/>
              </w:rPr>
              <w:t xml:space="preserve"> ₵</w:t>
            </w:r>
          </w:p>
        </w:tc>
      </w:tr>
      <w:tr w:rsidR="00EB2F6F" w14:paraId="0758C718" w14:textId="77777777" w:rsidTr="00A82AA4">
        <w:trPr>
          <w:gridAfter w:val="1"/>
          <w:wAfter w:w="29" w:type="dxa"/>
        </w:trPr>
        <w:tc>
          <w:tcPr>
            <w:tcW w:w="743" w:type="dxa"/>
            <w:tcBorders>
              <w:left w:val="single" w:sz="12" w:space="0" w:color="auto"/>
            </w:tcBorders>
            <w:vAlign w:val="center"/>
          </w:tcPr>
          <w:p w14:paraId="437C896C"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2048</w:t>
            </w:r>
          </w:p>
        </w:tc>
        <w:tc>
          <w:tcPr>
            <w:tcW w:w="1291" w:type="dxa"/>
          </w:tcPr>
          <w:p w14:paraId="1BB0D08C" w14:textId="2869E539" w:rsidR="00EB2F6F" w:rsidRPr="0019382A" w:rsidRDefault="00EB2F6F" w:rsidP="00EB2F6F">
            <w:pPr>
              <w:jc w:val="right"/>
              <w:rPr>
                <w:rFonts w:ascii="Arial" w:hAnsi="Arial" w:cs="Arial"/>
                <w:sz w:val="22"/>
                <w:szCs w:val="22"/>
              </w:rPr>
            </w:pPr>
            <w:r w:rsidRPr="00EB2F6F">
              <w:rPr>
                <w:rFonts w:ascii="Arial" w:hAnsi="Arial" w:cs="Arial"/>
                <w:sz w:val="22"/>
                <w:szCs w:val="22"/>
              </w:rPr>
              <w:t>$1,612 B</w:t>
            </w:r>
          </w:p>
        </w:tc>
        <w:tc>
          <w:tcPr>
            <w:tcW w:w="1613" w:type="dxa"/>
            <w:tcBorders>
              <w:right w:val="single" w:sz="12" w:space="0" w:color="auto"/>
            </w:tcBorders>
            <w:vAlign w:val="center"/>
          </w:tcPr>
          <w:p w14:paraId="693D5C4E"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$0</w:t>
            </w:r>
          </w:p>
        </w:tc>
        <w:tc>
          <w:tcPr>
            <w:tcW w:w="1562" w:type="dxa"/>
            <w:tcBorders>
              <w:left w:val="single" w:sz="12" w:space="0" w:color="auto"/>
            </w:tcBorders>
          </w:tcPr>
          <w:p w14:paraId="720B072E" w14:textId="556F5E88"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$9,242,078 </w:t>
            </w:r>
          </w:p>
        </w:tc>
        <w:tc>
          <w:tcPr>
            <w:tcW w:w="1739" w:type="dxa"/>
          </w:tcPr>
          <w:p w14:paraId="2C1F70AA" w14:textId="20F67403"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$386,966 </w:t>
            </w:r>
          </w:p>
        </w:tc>
        <w:tc>
          <w:tcPr>
            <w:tcW w:w="1651" w:type="dxa"/>
          </w:tcPr>
          <w:p w14:paraId="4D31F476" w14:textId="3146A1B0"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$9,629,044 </w:t>
            </w:r>
          </w:p>
        </w:tc>
        <w:tc>
          <w:tcPr>
            <w:tcW w:w="1294" w:type="dxa"/>
            <w:tcBorders>
              <w:right w:val="single" w:sz="12" w:space="0" w:color="auto"/>
            </w:tcBorders>
            <w:vAlign w:val="center"/>
          </w:tcPr>
          <w:p w14:paraId="107C3062" w14:textId="5D552DC4" w:rsidR="00EB2F6F" w:rsidRPr="0019382A" w:rsidRDefault="00EB2F6F" w:rsidP="00EB2F6F">
            <w:pPr>
              <w:jc w:val="right"/>
              <w:rPr>
                <w:rFonts w:ascii="Arial" w:hAnsi="Arial" w:cs="Arial"/>
                <w:sz w:val="22"/>
                <w:szCs w:val="22"/>
              </w:rPr>
            </w:pPr>
            <w:r>
              <w:rPr>
                <w:rFonts w:ascii="Arial" w:hAnsi="Arial" w:cs="Arial"/>
                <w:sz w:val="22"/>
                <w:szCs w:val="22"/>
              </w:rPr>
              <w:t>0.6</w:t>
            </w:r>
            <w:r w:rsidRPr="0019382A">
              <w:rPr>
                <w:rFonts w:ascii="Arial" w:hAnsi="Arial" w:cs="Arial"/>
                <w:sz w:val="22"/>
                <w:szCs w:val="22"/>
              </w:rPr>
              <w:t xml:space="preserve"> ₵</w:t>
            </w:r>
          </w:p>
        </w:tc>
      </w:tr>
      <w:tr w:rsidR="00EB2F6F" w14:paraId="5B4B0741" w14:textId="77777777" w:rsidTr="00A82AA4">
        <w:trPr>
          <w:gridAfter w:val="1"/>
          <w:wAfter w:w="29" w:type="dxa"/>
        </w:trPr>
        <w:tc>
          <w:tcPr>
            <w:tcW w:w="743" w:type="dxa"/>
            <w:tcBorders>
              <w:left w:val="single" w:sz="12" w:space="0" w:color="auto"/>
              <w:bottom w:val="single" w:sz="12" w:space="0" w:color="auto"/>
            </w:tcBorders>
            <w:vAlign w:val="center"/>
          </w:tcPr>
          <w:p w14:paraId="73DA8CA0"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2049</w:t>
            </w:r>
          </w:p>
        </w:tc>
        <w:tc>
          <w:tcPr>
            <w:tcW w:w="1291" w:type="dxa"/>
            <w:tcBorders>
              <w:bottom w:val="single" w:sz="12" w:space="0" w:color="auto"/>
            </w:tcBorders>
          </w:tcPr>
          <w:p w14:paraId="2251DD13" w14:textId="62093822" w:rsidR="00EB2F6F" w:rsidRPr="0019382A" w:rsidRDefault="00EB2F6F" w:rsidP="00EB2F6F">
            <w:pPr>
              <w:jc w:val="right"/>
              <w:rPr>
                <w:rFonts w:ascii="Arial" w:hAnsi="Arial" w:cs="Arial"/>
                <w:sz w:val="22"/>
                <w:szCs w:val="22"/>
              </w:rPr>
            </w:pPr>
            <w:r w:rsidRPr="00EB2F6F">
              <w:rPr>
                <w:rFonts w:ascii="Arial" w:hAnsi="Arial" w:cs="Arial"/>
                <w:sz w:val="22"/>
                <w:szCs w:val="22"/>
              </w:rPr>
              <w:t>$1,661 B</w:t>
            </w:r>
          </w:p>
        </w:tc>
        <w:tc>
          <w:tcPr>
            <w:tcW w:w="1613" w:type="dxa"/>
            <w:tcBorders>
              <w:bottom w:val="single" w:sz="12" w:space="0" w:color="auto"/>
              <w:right w:val="single" w:sz="12" w:space="0" w:color="auto"/>
            </w:tcBorders>
            <w:vAlign w:val="center"/>
          </w:tcPr>
          <w:p w14:paraId="399ADAA0" w14:textId="77777777" w:rsidR="00EB2F6F" w:rsidRPr="0019382A" w:rsidRDefault="00EB2F6F" w:rsidP="00EB2F6F">
            <w:pPr>
              <w:jc w:val="right"/>
              <w:rPr>
                <w:rFonts w:ascii="Arial" w:hAnsi="Arial" w:cs="Arial"/>
                <w:sz w:val="22"/>
                <w:szCs w:val="22"/>
              </w:rPr>
            </w:pPr>
            <w:r w:rsidRPr="0019382A">
              <w:rPr>
                <w:rFonts w:ascii="Arial" w:hAnsi="Arial" w:cs="Arial"/>
                <w:sz w:val="22"/>
                <w:szCs w:val="22"/>
              </w:rPr>
              <w:t>$0</w:t>
            </w:r>
            <w:r w:rsidRPr="0019382A">
              <w:rPr>
                <w:sz w:val="22"/>
                <w:szCs w:val="22"/>
              </w:rPr>
              <w:t xml:space="preserve"> </w:t>
            </w:r>
          </w:p>
        </w:tc>
        <w:tc>
          <w:tcPr>
            <w:tcW w:w="1562" w:type="dxa"/>
            <w:tcBorders>
              <w:left w:val="single" w:sz="12" w:space="0" w:color="auto"/>
              <w:bottom w:val="single" w:sz="12" w:space="0" w:color="auto"/>
            </w:tcBorders>
          </w:tcPr>
          <w:p w14:paraId="04C1F2DC" w14:textId="57C97121"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$2,664,557 </w:t>
            </w:r>
          </w:p>
        </w:tc>
        <w:tc>
          <w:tcPr>
            <w:tcW w:w="1739" w:type="dxa"/>
            <w:tcBorders>
              <w:bottom w:val="single" w:sz="12" w:space="0" w:color="auto"/>
            </w:tcBorders>
          </w:tcPr>
          <w:p w14:paraId="1F8EA762" w14:textId="46DFE9C0" w:rsidR="00EB2F6F" w:rsidRPr="0019382A" w:rsidRDefault="00EB2F6F" w:rsidP="00EB2F6F">
            <w:pPr>
              <w:jc w:val="right"/>
              <w:rPr>
                <w:rFonts w:ascii="Arial" w:hAnsi="Arial" w:cs="Arial"/>
                <w:sz w:val="22"/>
                <w:szCs w:val="22"/>
              </w:rPr>
            </w:pPr>
            <w:r w:rsidRPr="00296731">
              <w:rPr>
                <w:rFonts w:ascii="Arial" w:hAnsi="Arial" w:cs="Arial"/>
                <w:sz w:val="22"/>
                <w:szCs w:val="22"/>
              </w:rPr>
              <w:t xml:space="preserve">$86,598 </w:t>
            </w:r>
          </w:p>
        </w:tc>
        <w:tc>
          <w:tcPr>
            <w:tcW w:w="1651" w:type="dxa"/>
            <w:tcBorders>
              <w:bottom w:val="single" w:sz="12" w:space="0" w:color="auto"/>
            </w:tcBorders>
          </w:tcPr>
          <w:p w14:paraId="3EB81CB0" w14:textId="3F657FA3" w:rsidR="00EB2F6F" w:rsidRPr="0019382A" w:rsidRDefault="00EB2F6F" w:rsidP="00EB2F6F">
            <w:pPr>
              <w:jc w:val="right"/>
              <w:rPr>
                <w:rFonts w:ascii="Arial" w:hAnsi="Arial" w:cs="Arial"/>
                <w:sz w:val="22"/>
                <w:szCs w:val="22"/>
              </w:rPr>
            </w:pPr>
            <w:r w:rsidRPr="006E36C4">
              <w:rPr>
                <w:rFonts w:ascii="Arial" w:hAnsi="Arial" w:cs="Arial"/>
                <w:sz w:val="22"/>
                <w:szCs w:val="22"/>
              </w:rPr>
              <w:t xml:space="preserve"> $2,751,155 </w:t>
            </w:r>
          </w:p>
        </w:tc>
        <w:tc>
          <w:tcPr>
            <w:tcW w:w="1294" w:type="dxa"/>
            <w:tcBorders>
              <w:bottom w:val="single" w:sz="12" w:space="0" w:color="auto"/>
              <w:right w:val="single" w:sz="12" w:space="0" w:color="auto"/>
            </w:tcBorders>
            <w:vAlign w:val="center"/>
          </w:tcPr>
          <w:p w14:paraId="38316DB8" w14:textId="53167511" w:rsidR="00EB2F6F" w:rsidRPr="0019382A" w:rsidRDefault="00EB2F6F" w:rsidP="00EB2F6F">
            <w:pPr>
              <w:jc w:val="right"/>
              <w:rPr>
                <w:rFonts w:ascii="Arial" w:hAnsi="Arial" w:cs="Arial"/>
                <w:sz w:val="22"/>
                <w:szCs w:val="22"/>
              </w:rPr>
            </w:pPr>
            <w:r>
              <w:rPr>
                <w:rFonts w:ascii="Arial" w:hAnsi="Arial" w:cs="Arial"/>
                <w:sz w:val="22"/>
                <w:szCs w:val="22"/>
              </w:rPr>
              <w:t>0.2</w:t>
            </w:r>
            <w:r w:rsidRPr="0019382A">
              <w:rPr>
                <w:rFonts w:ascii="Arial" w:hAnsi="Arial" w:cs="Arial"/>
                <w:sz w:val="22"/>
                <w:szCs w:val="22"/>
              </w:rPr>
              <w:t xml:space="preserve"> ₵</w:t>
            </w:r>
          </w:p>
        </w:tc>
      </w:tr>
      <w:tr w:rsidR="00D34E81" w14:paraId="4F7AD93D" w14:textId="77777777" w:rsidTr="00A82AA4">
        <w:trPr>
          <w:gridAfter w:val="1"/>
          <w:wAfter w:w="29" w:type="dxa"/>
        </w:trPr>
        <w:tc>
          <w:tcPr>
            <w:tcW w:w="743" w:type="dxa"/>
            <w:tcBorders>
              <w:top w:val="single" w:sz="12" w:space="0" w:color="auto"/>
              <w:left w:val="single" w:sz="12" w:space="0" w:color="auto"/>
              <w:bottom w:val="single" w:sz="12" w:space="0" w:color="auto"/>
            </w:tcBorders>
          </w:tcPr>
          <w:p w14:paraId="68623987" w14:textId="77777777" w:rsidR="00D34E81" w:rsidRPr="0019382A" w:rsidRDefault="00D34E81" w:rsidP="00D34E81">
            <w:pPr>
              <w:jc w:val="both"/>
              <w:rPr>
                <w:rFonts w:ascii="Arial" w:hAnsi="Arial" w:cs="Arial"/>
                <w:b/>
                <w:sz w:val="22"/>
                <w:szCs w:val="22"/>
              </w:rPr>
            </w:pPr>
            <w:r w:rsidRPr="0019382A">
              <w:rPr>
                <w:rFonts w:ascii="Arial" w:hAnsi="Arial" w:cs="Arial"/>
                <w:b/>
                <w:sz w:val="22"/>
                <w:szCs w:val="22"/>
              </w:rPr>
              <w:t>Total</w:t>
            </w:r>
          </w:p>
        </w:tc>
        <w:tc>
          <w:tcPr>
            <w:tcW w:w="1291" w:type="dxa"/>
            <w:tcBorders>
              <w:top w:val="single" w:sz="12" w:space="0" w:color="auto"/>
              <w:bottom w:val="single" w:sz="12" w:space="0" w:color="auto"/>
            </w:tcBorders>
          </w:tcPr>
          <w:p w14:paraId="1B45E5FC" w14:textId="77777777" w:rsidR="00D34E81" w:rsidRPr="0019382A" w:rsidRDefault="00D34E81" w:rsidP="00D34E81">
            <w:pPr>
              <w:jc w:val="both"/>
              <w:rPr>
                <w:rFonts w:ascii="Arial" w:hAnsi="Arial" w:cs="Arial"/>
                <w:b/>
                <w:sz w:val="22"/>
                <w:szCs w:val="22"/>
              </w:rPr>
            </w:pPr>
          </w:p>
        </w:tc>
        <w:tc>
          <w:tcPr>
            <w:tcW w:w="1613" w:type="dxa"/>
            <w:tcBorders>
              <w:top w:val="single" w:sz="12" w:space="0" w:color="auto"/>
              <w:bottom w:val="single" w:sz="12" w:space="0" w:color="auto"/>
            </w:tcBorders>
            <w:vAlign w:val="center"/>
          </w:tcPr>
          <w:p w14:paraId="6394A446" w14:textId="0472F904" w:rsidR="00D34E81" w:rsidRPr="0019382A" w:rsidRDefault="00D34E81" w:rsidP="00D34E81">
            <w:pPr>
              <w:jc w:val="right"/>
              <w:rPr>
                <w:rFonts w:ascii="Arial" w:hAnsi="Arial" w:cs="Arial"/>
                <w:b/>
                <w:sz w:val="22"/>
                <w:szCs w:val="22"/>
              </w:rPr>
            </w:pPr>
            <w:r w:rsidRPr="0019382A">
              <w:rPr>
                <w:rFonts w:ascii="Arial" w:hAnsi="Arial" w:cs="Arial"/>
                <w:b/>
                <w:sz w:val="22"/>
                <w:szCs w:val="22"/>
              </w:rPr>
              <w:t>$1.74B</w:t>
            </w:r>
          </w:p>
        </w:tc>
        <w:tc>
          <w:tcPr>
            <w:tcW w:w="1562" w:type="dxa"/>
            <w:tcBorders>
              <w:top w:val="single" w:sz="12" w:space="0" w:color="auto"/>
              <w:bottom w:val="single" w:sz="12" w:space="0" w:color="auto"/>
            </w:tcBorders>
            <w:vAlign w:val="center"/>
          </w:tcPr>
          <w:p w14:paraId="586F0651" w14:textId="77777777" w:rsidR="00D34E81" w:rsidRPr="0019382A" w:rsidRDefault="00D34E81" w:rsidP="00D34E81">
            <w:pPr>
              <w:jc w:val="right"/>
              <w:rPr>
                <w:rFonts w:ascii="Arial" w:hAnsi="Arial" w:cs="Arial"/>
                <w:b/>
                <w:sz w:val="22"/>
                <w:szCs w:val="22"/>
              </w:rPr>
            </w:pPr>
            <w:r w:rsidRPr="0019382A">
              <w:rPr>
                <w:rFonts w:ascii="Arial" w:hAnsi="Arial" w:cs="Arial"/>
                <w:b/>
                <w:sz w:val="22"/>
                <w:szCs w:val="22"/>
              </w:rPr>
              <w:t>$1.74B</w:t>
            </w:r>
          </w:p>
        </w:tc>
        <w:tc>
          <w:tcPr>
            <w:tcW w:w="1739" w:type="dxa"/>
            <w:tcBorders>
              <w:top w:val="single" w:sz="12" w:space="0" w:color="auto"/>
              <w:bottom w:val="single" w:sz="12" w:space="0" w:color="auto"/>
            </w:tcBorders>
            <w:vAlign w:val="center"/>
          </w:tcPr>
          <w:p w14:paraId="3652390D" w14:textId="42125597" w:rsidR="00D34E81" w:rsidRPr="0019382A" w:rsidRDefault="00EB2F6F" w:rsidP="00D34E81">
            <w:pPr>
              <w:jc w:val="right"/>
              <w:rPr>
                <w:rFonts w:ascii="Arial" w:hAnsi="Arial" w:cs="Arial"/>
                <w:b/>
                <w:sz w:val="22"/>
                <w:szCs w:val="22"/>
              </w:rPr>
            </w:pPr>
            <w:r>
              <w:rPr>
                <w:rFonts w:ascii="Arial" w:hAnsi="Arial" w:cs="Arial"/>
                <w:b/>
                <w:sz w:val="22"/>
                <w:szCs w:val="22"/>
              </w:rPr>
              <w:t>$642.60</w:t>
            </w:r>
            <w:r w:rsidR="00D34E81" w:rsidRPr="0019382A">
              <w:rPr>
                <w:rFonts w:ascii="Arial" w:hAnsi="Arial" w:cs="Arial"/>
                <w:b/>
                <w:sz w:val="22"/>
                <w:szCs w:val="22"/>
              </w:rPr>
              <w:t>M</w:t>
            </w:r>
          </w:p>
        </w:tc>
        <w:tc>
          <w:tcPr>
            <w:tcW w:w="1651" w:type="dxa"/>
            <w:tcBorders>
              <w:top w:val="single" w:sz="12" w:space="0" w:color="auto"/>
              <w:bottom w:val="single" w:sz="12" w:space="0" w:color="auto"/>
            </w:tcBorders>
            <w:vAlign w:val="center"/>
          </w:tcPr>
          <w:p w14:paraId="0B638995" w14:textId="7C7215B2" w:rsidR="00D34E81" w:rsidRPr="0019382A" w:rsidRDefault="00EB2F6F" w:rsidP="00D34E81">
            <w:pPr>
              <w:jc w:val="right"/>
              <w:rPr>
                <w:rFonts w:ascii="Arial" w:hAnsi="Arial" w:cs="Arial"/>
                <w:b/>
                <w:sz w:val="22"/>
                <w:szCs w:val="22"/>
              </w:rPr>
            </w:pPr>
            <w:r>
              <w:rPr>
                <w:rFonts w:ascii="Arial" w:hAnsi="Arial" w:cs="Arial"/>
                <w:b/>
                <w:sz w:val="22"/>
                <w:szCs w:val="22"/>
              </w:rPr>
              <w:t>$2.38</w:t>
            </w:r>
            <w:r w:rsidR="00D34E81" w:rsidRPr="0019382A">
              <w:rPr>
                <w:rFonts w:ascii="Arial" w:hAnsi="Arial" w:cs="Arial"/>
                <w:b/>
                <w:sz w:val="22"/>
                <w:szCs w:val="22"/>
              </w:rPr>
              <w:t>1B</w:t>
            </w:r>
          </w:p>
        </w:tc>
        <w:tc>
          <w:tcPr>
            <w:tcW w:w="1294" w:type="dxa"/>
            <w:tcBorders>
              <w:top w:val="single" w:sz="12" w:space="0" w:color="auto"/>
              <w:bottom w:val="single" w:sz="12" w:space="0" w:color="auto"/>
              <w:right w:val="single" w:sz="12" w:space="0" w:color="auto"/>
            </w:tcBorders>
            <w:vAlign w:val="center"/>
          </w:tcPr>
          <w:p w14:paraId="04A1D527" w14:textId="77777777" w:rsidR="00D34E81" w:rsidRPr="0019382A" w:rsidRDefault="00D34E81" w:rsidP="00D34E81">
            <w:pPr>
              <w:jc w:val="right"/>
              <w:rPr>
                <w:rFonts w:ascii="Arial" w:hAnsi="Arial" w:cs="Arial"/>
                <w:sz w:val="22"/>
                <w:szCs w:val="22"/>
              </w:rPr>
            </w:pPr>
          </w:p>
        </w:tc>
      </w:tr>
    </w:tbl>
    <w:p w14:paraId="36ECC91C" w14:textId="4A419895" w:rsidR="00B22501" w:rsidRPr="00DE5267" w:rsidRDefault="00DE5267" w:rsidP="00247135">
      <w:pPr>
        <w:jc w:val="both"/>
        <w:rPr>
          <w:rFonts w:ascii="Arial" w:hAnsi="Arial" w:cs="Arial"/>
          <w:sz w:val="22"/>
          <w:szCs w:val="22"/>
        </w:rPr>
      </w:pPr>
      <w:r w:rsidRPr="00DE5267">
        <w:rPr>
          <w:rFonts w:ascii="Arial" w:hAnsi="Arial" w:cs="Arial"/>
          <w:sz w:val="22"/>
          <w:szCs w:val="22"/>
        </w:rPr>
        <w:t>*Rate per $1,000 of Assessed Value</w:t>
      </w:r>
    </w:p>
    <w:p w14:paraId="34EC09BE" w14:textId="4E6E53A7" w:rsidR="00247135" w:rsidRDefault="004C56AC" w:rsidP="00041AF0">
      <w:pPr>
        <w:keepNext/>
        <w:jc w:val="center"/>
        <w:rPr>
          <w:rFonts w:ascii="Arial" w:hAnsi="Arial" w:cs="Arial"/>
          <w:b/>
          <w:szCs w:val="24"/>
        </w:rPr>
      </w:pPr>
      <w:r w:rsidRPr="004C56AC">
        <w:rPr>
          <w:rFonts w:ascii="Arial" w:hAnsi="Arial" w:cs="Arial"/>
          <w:b/>
          <w:szCs w:val="24"/>
        </w:rPr>
        <w:lastRenderedPageBreak/>
        <w:t>Table 3. Change in Estimated Annual Levy Rate</w:t>
      </w:r>
    </w:p>
    <w:p w14:paraId="798BFF90" w14:textId="24E18AAF" w:rsidR="002B074C" w:rsidRDefault="002B074C" w:rsidP="00041AF0">
      <w:pPr>
        <w:keepNext/>
        <w:jc w:val="center"/>
        <w:rPr>
          <w:rFonts w:ascii="Arial" w:hAnsi="Arial" w:cs="Arial"/>
          <w:b/>
          <w:szCs w:val="24"/>
        </w:rPr>
      </w:pPr>
      <w:r>
        <w:rPr>
          <w:rFonts w:ascii="Arial" w:hAnsi="Arial" w:cs="Arial"/>
          <w:b/>
          <w:szCs w:val="24"/>
        </w:rPr>
        <w:t xml:space="preserve">(Based on </w:t>
      </w:r>
      <w:r w:rsidR="00664A01">
        <w:rPr>
          <w:rFonts w:ascii="Arial" w:hAnsi="Arial" w:cs="Arial"/>
          <w:b/>
          <w:szCs w:val="24"/>
        </w:rPr>
        <w:t>August</w:t>
      </w:r>
      <w:r>
        <w:rPr>
          <w:rFonts w:ascii="Arial" w:hAnsi="Arial" w:cs="Arial"/>
          <w:b/>
          <w:szCs w:val="24"/>
        </w:rPr>
        <w:t xml:space="preserve"> </w:t>
      </w:r>
      <w:r w:rsidR="00664A01">
        <w:rPr>
          <w:rFonts w:ascii="Arial" w:hAnsi="Arial" w:cs="Arial"/>
          <w:b/>
          <w:szCs w:val="24"/>
        </w:rPr>
        <w:t>2019</w:t>
      </w:r>
      <w:r>
        <w:rPr>
          <w:rFonts w:ascii="Arial" w:hAnsi="Arial" w:cs="Arial"/>
          <w:b/>
          <w:szCs w:val="24"/>
        </w:rPr>
        <w:t xml:space="preserve"> OEFA Forecast)</w:t>
      </w:r>
    </w:p>
    <w:p w14:paraId="5629A30B" w14:textId="77777777" w:rsidR="004C56AC" w:rsidRPr="004C56AC" w:rsidRDefault="004C56AC" w:rsidP="00041AF0">
      <w:pPr>
        <w:keepNext/>
        <w:jc w:val="center"/>
        <w:rPr>
          <w:rFonts w:ascii="Arial" w:hAnsi="Arial" w:cs="Arial"/>
          <w:b/>
          <w:szCs w:val="24"/>
        </w:rPr>
      </w:pPr>
    </w:p>
    <w:p w14:paraId="387C8E61" w14:textId="0299067E" w:rsidR="008D6FA0" w:rsidRDefault="004C56AC" w:rsidP="005B478C">
      <w:pPr>
        <w:jc w:val="both"/>
        <w:rPr>
          <w:rFonts w:ascii="Arial" w:hAnsi="Arial" w:cs="Arial"/>
          <w:szCs w:val="24"/>
        </w:rPr>
      </w:pPr>
      <w:r>
        <w:rPr>
          <w:noProof/>
        </w:rPr>
        <w:drawing>
          <wp:inline distT="0" distB="0" distL="0" distR="0" wp14:anchorId="439AB251" wp14:editId="09C09BC4">
            <wp:extent cx="6197600" cy="31115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D7B767" w14:textId="77777777" w:rsidR="008D6FA0" w:rsidRDefault="008D6FA0" w:rsidP="005B478C">
      <w:pPr>
        <w:jc w:val="both"/>
        <w:rPr>
          <w:rFonts w:ascii="Arial" w:hAnsi="Arial" w:cs="Arial"/>
          <w:szCs w:val="24"/>
        </w:rPr>
      </w:pPr>
    </w:p>
    <w:p w14:paraId="5E3E9E4E" w14:textId="51AAE00D" w:rsidR="00395E30" w:rsidRDefault="00395E30" w:rsidP="005B478C">
      <w:pPr>
        <w:jc w:val="both"/>
        <w:rPr>
          <w:rFonts w:ascii="Arial" w:hAnsi="Arial" w:cs="Arial"/>
          <w:szCs w:val="24"/>
        </w:rPr>
      </w:pPr>
      <w:r w:rsidRPr="005A48B6">
        <w:rPr>
          <w:rFonts w:ascii="Arial" w:hAnsi="Arial" w:cs="Arial"/>
          <w:szCs w:val="24"/>
        </w:rPr>
        <w:t>The</w:t>
      </w:r>
      <w:r w:rsidR="00E7094B">
        <w:rPr>
          <w:rFonts w:ascii="Arial" w:hAnsi="Arial" w:cs="Arial"/>
          <w:szCs w:val="24"/>
        </w:rPr>
        <w:t xml:space="preserve"> above</w:t>
      </w:r>
      <w:r w:rsidRPr="005A48B6">
        <w:rPr>
          <w:rFonts w:ascii="Arial" w:hAnsi="Arial" w:cs="Arial"/>
          <w:szCs w:val="24"/>
        </w:rPr>
        <w:t xml:space="preserve"> estimates are based off of the </w:t>
      </w:r>
      <w:r w:rsidR="004C56AC">
        <w:rPr>
          <w:rFonts w:ascii="Arial" w:hAnsi="Arial" w:cs="Arial"/>
          <w:szCs w:val="24"/>
        </w:rPr>
        <w:t>August 2019</w:t>
      </w:r>
      <w:r w:rsidRPr="005A48B6">
        <w:rPr>
          <w:rFonts w:ascii="Arial" w:hAnsi="Arial" w:cs="Arial"/>
          <w:szCs w:val="24"/>
        </w:rPr>
        <w:t xml:space="preserve"> Office of Economic and Financial Analysis (OEFA) forecast. </w:t>
      </w:r>
      <w:r w:rsidR="004C56AC">
        <w:rPr>
          <w:rFonts w:ascii="Arial" w:hAnsi="Arial" w:cs="Arial"/>
          <w:szCs w:val="24"/>
        </w:rPr>
        <w:t>This</w:t>
      </w:r>
      <w:r w:rsidRPr="005A48B6">
        <w:rPr>
          <w:rFonts w:ascii="Arial" w:hAnsi="Arial" w:cs="Arial"/>
          <w:szCs w:val="24"/>
        </w:rPr>
        <w:t xml:space="preserve"> forecast was created using economic data </w:t>
      </w:r>
      <w:r w:rsidR="004C56AC">
        <w:rPr>
          <w:rFonts w:ascii="Arial" w:hAnsi="Arial" w:cs="Arial"/>
          <w:szCs w:val="24"/>
        </w:rPr>
        <w:t xml:space="preserve">prior to the </w:t>
      </w:r>
      <w:r w:rsidR="0017265B">
        <w:rPr>
          <w:rFonts w:ascii="Arial" w:hAnsi="Arial" w:cs="Arial"/>
          <w:szCs w:val="24"/>
        </w:rPr>
        <w:t>impacts of the COVID</w:t>
      </w:r>
      <w:r w:rsidRPr="005A48B6">
        <w:rPr>
          <w:rFonts w:ascii="Arial" w:hAnsi="Arial" w:cs="Arial"/>
          <w:szCs w:val="24"/>
        </w:rPr>
        <w:t xml:space="preserve">-19 coronavirus pandemic. </w:t>
      </w:r>
      <w:r w:rsidR="004C56AC">
        <w:rPr>
          <w:rFonts w:ascii="Arial" w:hAnsi="Arial" w:cs="Arial"/>
          <w:szCs w:val="24"/>
        </w:rPr>
        <w:t>As a result, the financial analysis for the proposed</w:t>
      </w:r>
      <w:r w:rsidR="00D95AB6">
        <w:rPr>
          <w:rFonts w:ascii="Arial" w:hAnsi="Arial" w:cs="Arial"/>
          <w:szCs w:val="24"/>
        </w:rPr>
        <w:t xml:space="preserve"> bond is subject to change as the economic impa</w:t>
      </w:r>
      <w:r w:rsidR="0017265B">
        <w:rPr>
          <w:rFonts w:ascii="Arial" w:hAnsi="Arial" w:cs="Arial"/>
          <w:szCs w:val="24"/>
        </w:rPr>
        <w:t>cts of the COVID</w:t>
      </w:r>
      <w:r w:rsidR="00D95AB6">
        <w:rPr>
          <w:rFonts w:ascii="Arial" w:hAnsi="Arial" w:cs="Arial"/>
          <w:szCs w:val="24"/>
        </w:rPr>
        <w:t>-19</w:t>
      </w:r>
      <w:r w:rsidR="0017265B">
        <w:rPr>
          <w:rFonts w:ascii="Arial" w:hAnsi="Arial" w:cs="Arial"/>
          <w:szCs w:val="24"/>
        </w:rPr>
        <w:t xml:space="preserve"> pandemic become</w:t>
      </w:r>
      <w:r w:rsidR="00D95AB6">
        <w:rPr>
          <w:rFonts w:ascii="Arial" w:hAnsi="Arial" w:cs="Arial"/>
          <w:szCs w:val="24"/>
        </w:rPr>
        <w:t xml:space="preserve"> clearer</w:t>
      </w:r>
      <w:r w:rsidRPr="005A48B6">
        <w:rPr>
          <w:rFonts w:ascii="Arial" w:hAnsi="Arial" w:cs="Arial"/>
          <w:szCs w:val="24"/>
        </w:rPr>
        <w:t>.</w:t>
      </w:r>
      <w:r w:rsidR="00C516BA">
        <w:rPr>
          <w:rFonts w:ascii="Arial" w:hAnsi="Arial" w:cs="Arial"/>
          <w:szCs w:val="24"/>
        </w:rPr>
        <w:t xml:space="preserve"> </w:t>
      </w:r>
    </w:p>
    <w:p w14:paraId="5D251264" w14:textId="723F663C" w:rsidR="00F81690" w:rsidRDefault="00F81690" w:rsidP="005B478C">
      <w:pPr>
        <w:jc w:val="both"/>
        <w:rPr>
          <w:rFonts w:ascii="Arial" w:hAnsi="Arial" w:cs="Arial"/>
          <w:szCs w:val="24"/>
        </w:rPr>
      </w:pPr>
    </w:p>
    <w:p w14:paraId="4EF34EDB" w14:textId="77777777" w:rsidR="00F81690" w:rsidRPr="004B2F72" w:rsidRDefault="00F81690" w:rsidP="00F81690">
      <w:pPr>
        <w:keepNext/>
        <w:jc w:val="both"/>
        <w:rPr>
          <w:rFonts w:ascii="Arial" w:hAnsi="Arial" w:cs="Arial"/>
          <w:b/>
          <w:caps/>
          <w:szCs w:val="24"/>
          <w:u w:val="single"/>
        </w:rPr>
      </w:pPr>
      <w:r w:rsidRPr="001B6E37">
        <w:rPr>
          <w:rFonts w:ascii="Arial" w:hAnsi="Arial" w:cs="Arial"/>
          <w:b/>
          <w:caps/>
          <w:szCs w:val="24"/>
          <w:u w:val="single"/>
        </w:rPr>
        <w:t>Revised Fiscal Analysis Based on the June OEFA Forecast</w:t>
      </w:r>
    </w:p>
    <w:p w14:paraId="6724F4BC" w14:textId="77777777" w:rsidR="00F81690" w:rsidRDefault="00F81690" w:rsidP="00F81690">
      <w:pPr>
        <w:jc w:val="both"/>
        <w:rPr>
          <w:rFonts w:ascii="Arial" w:hAnsi="Arial" w:cs="Arial"/>
          <w:szCs w:val="24"/>
        </w:rPr>
      </w:pPr>
    </w:p>
    <w:p w14:paraId="0FCDAD96" w14:textId="12BB844B" w:rsidR="00F81690" w:rsidRDefault="00F81690" w:rsidP="00F81690">
      <w:pPr>
        <w:jc w:val="both"/>
        <w:rPr>
          <w:rFonts w:ascii="Arial" w:hAnsi="Arial" w:cs="Arial"/>
          <w:szCs w:val="24"/>
        </w:rPr>
      </w:pPr>
      <w:r>
        <w:rPr>
          <w:rFonts w:ascii="Arial" w:hAnsi="Arial" w:cs="Arial"/>
          <w:szCs w:val="24"/>
        </w:rPr>
        <w:t>At the May 19</w:t>
      </w:r>
      <w:r w:rsidRPr="004F2E68">
        <w:rPr>
          <w:rFonts w:ascii="Arial" w:hAnsi="Arial" w:cs="Arial"/>
          <w:szCs w:val="24"/>
          <w:vertAlign w:val="superscript"/>
        </w:rPr>
        <w:t>th</w:t>
      </w:r>
      <w:r>
        <w:rPr>
          <w:rFonts w:ascii="Arial" w:hAnsi="Arial" w:cs="Arial"/>
          <w:szCs w:val="24"/>
        </w:rPr>
        <w:t xml:space="preserve"> Committee of the Whole discussion of Proposed Ordinance 2020-0176, staff noted that the Office of Economic and Financial Analysis (OEFA) would release its June Economic Forecast in early June.  The updated forecast, released on June 4</w:t>
      </w:r>
      <w:r w:rsidRPr="004F2E68">
        <w:rPr>
          <w:rFonts w:ascii="Arial" w:hAnsi="Arial" w:cs="Arial"/>
          <w:szCs w:val="24"/>
          <w:vertAlign w:val="superscript"/>
        </w:rPr>
        <w:t>th</w:t>
      </w:r>
      <w:r>
        <w:rPr>
          <w:rFonts w:ascii="Arial" w:hAnsi="Arial" w:cs="Arial"/>
          <w:szCs w:val="24"/>
        </w:rPr>
        <w:t>, anticipates King County’s</w:t>
      </w:r>
      <w:r w:rsidRPr="002D57D7">
        <w:rPr>
          <w:rFonts w:ascii="Arial" w:hAnsi="Arial" w:cs="Arial"/>
          <w:szCs w:val="24"/>
        </w:rPr>
        <w:t xml:space="preserve"> assessed</w:t>
      </w:r>
      <w:r>
        <w:rPr>
          <w:rFonts w:ascii="Arial" w:hAnsi="Arial" w:cs="Arial"/>
          <w:szCs w:val="24"/>
        </w:rPr>
        <w:t xml:space="preserve"> property</w:t>
      </w:r>
      <w:r w:rsidRPr="002D57D7">
        <w:rPr>
          <w:rFonts w:ascii="Arial" w:hAnsi="Arial" w:cs="Arial"/>
          <w:szCs w:val="24"/>
        </w:rPr>
        <w:t xml:space="preserve"> values </w:t>
      </w:r>
      <w:r>
        <w:rPr>
          <w:rFonts w:ascii="Arial" w:hAnsi="Arial" w:cs="Arial"/>
          <w:szCs w:val="24"/>
        </w:rPr>
        <w:t>will be</w:t>
      </w:r>
      <w:r w:rsidRPr="002D57D7">
        <w:rPr>
          <w:rFonts w:ascii="Arial" w:hAnsi="Arial" w:cs="Arial"/>
          <w:szCs w:val="24"/>
        </w:rPr>
        <w:t xml:space="preserve"> significantly lo</w:t>
      </w:r>
      <w:r>
        <w:rPr>
          <w:rFonts w:ascii="Arial" w:hAnsi="Arial" w:cs="Arial"/>
          <w:szCs w:val="24"/>
        </w:rPr>
        <w:t>wer than prior forecasts. As a result, if adopted by the Council and approved by the voters in November, the Harborview Medical Center Bond would have</w:t>
      </w:r>
      <w:r w:rsidRPr="002D57D7">
        <w:rPr>
          <w:rFonts w:ascii="Arial" w:hAnsi="Arial" w:cs="Arial"/>
          <w:szCs w:val="24"/>
        </w:rPr>
        <w:t xml:space="preserve"> a higher average co</w:t>
      </w:r>
      <w:r>
        <w:rPr>
          <w:rFonts w:ascii="Arial" w:hAnsi="Arial" w:cs="Arial"/>
          <w:szCs w:val="24"/>
        </w:rPr>
        <w:t>st per home than previously estimated. Under the updated forecast, the</w:t>
      </w:r>
      <w:r w:rsidRPr="002D57D7">
        <w:rPr>
          <w:rFonts w:ascii="Arial" w:hAnsi="Arial" w:cs="Arial"/>
          <w:szCs w:val="24"/>
        </w:rPr>
        <w:t xml:space="preserve"> estimated </w:t>
      </w:r>
      <w:r>
        <w:rPr>
          <w:rFonts w:ascii="Arial" w:hAnsi="Arial" w:cs="Arial"/>
          <w:szCs w:val="24"/>
        </w:rPr>
        <w:t xml:space="preserve">average </w:t>
      </w:r>
      <w:r w:rsidRPr="002D57D7">
        <w:rPr>
          <w:rFonts w:ascii="Arial" w:hAnsi="Arial" w:cs="Arial"/>
          <w:szCs w:val="24"/>
        </w:rPr>
        <w:t>annual cost per median</w:t>
      </w:r>
      <w:r>
        <w:rPr>
          <w:rFonts w:ascii="Arial" w:hAnsi="Arial" w:cs="Arial"/>
          <w:szCs w:val="24"/>
        </w:rPr>
        <w:t xml:space="preserve"> valued home would now</w:t>
      </w:r>
      <w:r w:rsidRPr="002D57D7">
        <w:rPr>
          <w:rFonts w:ascii="Arial" w:hAnsi="Arial" w:cs="Arial"/>
          <w:szCs w:val="24"/>
        </w:rPr>
        <w:t xml:space="preserve"> be </w:t>
      </w:r>
      <w:r>
        <w:rPr>
          <w:rFonts w:ascii="Arial" w:hAnsi="Arial" w:cs="Arial"/>
          <w:szCs w:val="24"/>
        </w:rPr>
        <w:t>approximately $75, a $7 increase from the August 2019 OEFA forecast.</w:t>
      </w:r>
    </w:p>
    <w:p w14:paraId="60890C70" w14:textId="77777777" w:rsidR="00F81690" w:rsidRDefault="00F81690" w:rsidP="00F81690">
      <w:pPr>
        <w:jc w:val="both"/>
        <w:rPr>
          <w:rFonts w:ascii="Arial" w:hAnsi="Arial" w:cs="Arial"/>
          <w:szCs w:val="24"/>
        </w:rPr>
      </w:pPr>
    </w:p>
    <w:p w14:paraId="04AF0054" w14:textId="77777777" w:rsidR="00F81690" w:rsidRDefault="00F81690" w:rsidP="00F81690">
      <w:pPr>
        <w:jc w:val="both"/>
        <w:rPr>
          <w:rFonts w:ascii="Arial" w:hAnsi="Arial" w:cs="Arial"/>
          <w:szCs w:val="24"/>
        </w:rPr>
      </w:pPr>
      <w:r>
        <w:rPr>
          <w:rFonts w:ascii="Arial" w:hAnsi="Arial" w:cs="Arial"/>
          <w:szCs w:val="24"/>
        </w:rPr>
        <w:t xml:space="preserve">The table below provides the </w:t>
      </w:r>
      <w:r w:rsidRPr="0065014F">
        <w:rPr>
          <w:rFonts w:ascii="Arial" w:hAnsi="Arial" w:cs="Arial"/>
          <w:szCs w:val="24"/>
        </w:rPr>
        <w:t>estimated debt issuance schedule and its impact on the annual tax rate</w:t>
      </w:r>
      <w:r>
        <w:rPr>
          <w:rFonts w:ascii="Arial" w:hAnsi="Arial" w:cs="Arial"/>
          <w:szCs w:val="24"/>
        </w:rPr>
        <w:t xml:space="preserve"> under the updated June 2020 OEFA Forecast. </w:t>
      </w:r>
    </w:p>
    <w:p w14:paraId="48AC4F9C" w14:textId="77777777" w:rsidR="00F81690" w:rsidRDefault="00F81690" w:rsidP="00F81690">
      <w:pPr>
        <w:jc w:val="both"/>
        <w:rPr>
          <w:rFonts w:ascii="Arial" w:hAnsi="Arial" w:cs="Arial"/>
          <w:szCs w:val="24"/>
        </w:rPr>
      </w:pPr>
    </w:p>
    <w:p w14:paraId="1576FD40" w14:textId="2826D7B6" w:rsidR="00F81690" w:rsidRDefault="002B074C" w:rsidP="00F81690">
      <w:pPr>
        <w:jc w:val="center"/>
        <w:rPr>
          <w:rFonts w:ascii="Arial" w:hAnsi="Arial" w:cs="Arial"/>
          <w:b/>
          <w:szCs w:val="24"/>
        </w:rPr>
      </w:pPr>
      <w:bookmarkStart w:id="0" w:name="_GoBack"/>
      <w:r>
        <w:rPr>
          <w:rFonts w:ascii="Arial" w:hAnsi="Arial" w:cs="Arial"/>
          <w:b/>
          <w:szCs w:val="24"/>
        </w:rPr>
        <w:t>Table 4</w:t>
      </w:r>
      <w:bookmarkEnd w:id="0"/>
      <w:r>
        <w:rPr>
          <w:rFonts w:ascii="Arial" w:hAnsi="Arial" w:cs="Arial"/>
          <w:b/>
          <w:szCs w:val="24"/>
        </w:rPr>
        <w:t xml:space="preserve">.  </w:t>
      </w:r>
      <w:r w:rsidR="00F81690">
        <w:rPr>
          <w:rFonts w:ascii="Arial" w:hAnsi="Arial" w:cs="Arial"/>
          <w:b/>
          <w:szCs w:val="24"/>
        </w:rPr>
        <w:t>Debt Issuance Schedule and Estimated Annual Levy Rate</w:t>
      </w:r>
    </w:p>
    <w:p w14:paraId="752E17A9" w14:textId="1D295E95" w:rsidR="00664A01" w:rsidRPr="005A48B6" w:rsidRDefault="00664A01" w:rsidP="00664A01">
      <w:pPr>
        <w:keepNext/>
        <w:jc w:val="center"/>
        <w:rPr>
          <w:rFonts w:ascii="Arial" w:hAnsi="Arial" w:cs="Arial"/>
          <w:b/>
          <w:szCs w:val="24"/>
        </w:rPr>
      </w:pPr>
      <w:r>
        <w:rPr>
          <w:rFonts w:ascii="Arial" w:hAnsi="Arial" w:cs="Arial"/>
          <w:b/>
          <w:szCs w:val="24"/>
        </w:rPr>
        <w:t xml:space="preserve">(Based on </w:t>
      </w:r>
      <w:r>
        <w:rPr>
          <w:rFonts w:ascii="Arial" w:hAnsi="Arial" w:cs="Arial"/>
          <w:b/>
          <w:szCs w:val="24"/>
        </w:rPr>
        <w:t>June 2020</w:t>
      </w:r>
      <w:r>
        <w:rPr>
          <w:rFonts w:ascii="Arial" w:hAnsi="Arial" w:cs="Arial"/>
          <w:b/>
          <w:szCs w:val="24"/>
        </w:rPr>
        <w:t xml:space="preserve"> OEFA Forecast)</w:t>
      </w:r>
    </w:p>
    <w:p w14:paraId="10DE311B" w14:textId="77777777" w:rsidR="00F81690" w:rsidRDefault="00F81690" w:rsidP="00F81690">
      <w:pPr>
        <w:jc w:val="both"/>
        <w:rPr>
          <w:rFonts w:ascii="Arial" w:hAnsi="Arial" w:cs="Arial"/>
          <w:szCs w:val="24"/>
        </w:rPr>
      </w:pPr>
    </w:p>
    <w:tbl>
      <w:tblPr>
        <w:tblStyle w:val="TableGrid"/>
        <w:tblW w:w="9922" w:type="dxa"/>
        <w:tblLook w:val="04A0" w:firstRow="1" w:lastRow="0" w:firstColumn="1" w:lastColumn="0" w:noHBand="0" w:noVBand="1"/>
      </w:tblPr>
      <w:tblGrid>
        <w:gridCol w:w="743"/>
        <w:gridCol w:w="1291"/>
        <w:gridCol w:w="1613"/>
        <w:gridCol w:w="1562"/>
        <w:gridCol w:w="1739"/>
        <w:gridCol w:w="1651"/>
        <w:gridCol w:w="1294"/>
        <w:gridCol w:w="29"/>
      </w:tblGrid>
      <w:tr w:rsidR="00F81690" w14:paraId="46A101BD" w14:textId="77777777" w:rsidTr="00F81690">
        <w:tc>
          <w:tcPr>
            <w:tcW w:w="9922" w:type="dxa"/>
            <w:gridSpan w:val="8"/>
            <w:tcBorders>
              <w:left w:val="single" w:sz="12" w:space="0" w:color="auto"/>
              <w:right w:val="single" w:sz="12" w:space="0" w:color="auto"/>
            </w:tcBorders>
            <w:shd w:val="clear" w:color="auto" w:fill="000000" w:themeFill="text1"/>
          </w:tcPr>
          <w:p w14:paraId="370E9CC5" w14:textId="77777777" w:rsidR="00F81690" w:rsidRPr="004044A3" w:rsidRDefault="00F81690" w:rsidP="00F81690">
            <w:pPr>
              <w:jc w:val="center"/>
              <w:rPr>
                <w:rFonts w:ascii="Arial" w:hAnsi="Arial" w:cs="Arial"/>
                <w:b/>
                <w:szCs w:val="24"/>
              </w:rPr>
            </w:pPr>
            <w:r>
              <w:rPr>
                <w:rFonts w:ascii="Arial" w:hAnsi="Arial" w:cs="Arial"/>
                <w:b/>
                <w:szCs w:val="24"/>
              </w:rPr>
              <w:t>20 Year Debt</w:t>
            </w:r>
          </w:p>
        </w:tc>
      </w:tr>
      <w:tr w:rsidR="00F81690" w:rsidRPr="004044A3" w14:paraId="034AE4EA" w14:textId="77777777" w:rsidTr="00F81690">
        <w:trPr>
          <w:gridAfter w:val="1"/>
          <w:wAfter w:w="29" w:type="dxa"/>
        </w:trPr>
        <w:tc>
          <w:tcPr>
            <w:tcW w:w="743" w:type="dxa"/>
            <w:tcBorders>
              <w:top w:val="single" w:sz="12" w:space="0" w:color="auto"/>
              <w:left w:val="single" w:sz="12" w:space="0" w:color="auto"/>
              <w:bottom w:val="single" w:sz="12" w:space="0" w:color="auto"/>
            </w:tcBorders>
            <w:vAlign w:val="center"/>
          </w:tcPr>
          <w:p w14:paraId="29CC9723" w14:textId="77777777" w:rsidR="00F81690" w:rsidRPr="00126971" w:rsidRDefault="00F81690" w:rsidP="00F81690">
            <w:pPr>
              <w:jc w:val="center"/>
              <w:rPr>
                <w:rFonts w:ascii="Arial" w:hAnsi="Arial" w:cs="Arial"/>
                <w:b/>
                <w:sz w:val="23"/>
                <w:szCs w:val="23"/>
              </w:rPr>
            </w:pPr>
            <w:r w:rsidRPr="00126971">
              <w:rPr>
                <w:rFonts w:ascii="Arial" w:hAnsi="Arial" w:cs="Arial"/>
                <w:b/>
                <w:sz w:val="23"/>
                <w:szCs w:val="23"/>
              </w:rPr>
              <w:t>Year</w:t>
            </w:r>
          </w:p>
        </w:tc>
        <w:tc>
          <w:tcPr>
            <w:tcW w:w="1291" w:type="dxa"/>
            <w:tcBorders>
              <w:top w:val="single" w:sz="12" w:space="0" w:color="auto"/>
              <w:bottom w:val="single" w:sz="12" w:space="0" w:color="auto"/>
            </w:tcBorders>
            <w:vAlign w:val="center"/>
          </w:tcPr>
          <w:p w14:paraId="28CEEDA3" w14:textId="77777777" w:rsidR="00F81690" w:rsidRPr="004044A3" w:rsidRDefault="00F81690" w:rsidP="00F81690">
            <w:pPr>
              <w:jc w:val="center"/>
              <w:rPr>
                <w:rFonts w:ascii="Arial" w:hAnsi="Arial" w:cs="Arial"/>
                <w:b/>
                <w:sz w:val="23"/>
                <w:szCs w:val="23"/>
              </w:rPr>
            </w:pPr>
            <w:r w:rsidRPr="004044A3">
              <w:rPr>
                <w:rFonts w:ascii="Arial" w:hAnsi="Arial" w:cs="Arial"/>
                <w:b/>
                <w:sz w:val="23"/>
                <w:szCs w:val="23"/>
              </w:rPr>
              <w:t>Assessed Value</w:t>
            </w:r>
          </w:p>
        </w:tc>
        <w:tc>
          <w:tcPr>
            <w:tcW w:w="1613" w:type="dxa"/>
            <w:tcBorders>
              <w:top w:val="single" w:sz="12" w:space="0" w:color="auto"/>
              <w:bottom w:val="single" w:sz="12" w:space="0" w:color="auto"/>
              <w:right w:val="single" w:sz="12" w:space="0" w:color="auto"/>
            </w:tcBorders>
            <w:vAlign w:val="center"/>
          </w:tcPr>
          <w:p w14:paraId="257F4A7A" w14:textId="77777777" w:rsidR="00F81690" w:rsidRPr="004044A3" w:rsidRDefault="00F81690" w:rsidP="00F81690">
            <w:pPr>
              <w:jc w:val="center"/>
              <w:rPr>
                <w:rFonts w:ascii="Arial" w:hAnsi="Arial" w:cs="Arial"/>
                <w:b/>
                <w:sz w:val="23"/>
                <w:szCs w:val="23"/>
              </w:rPr>
            </w:pPr>
            <w:r>
              <w:rPr>
                <w:rFonts w:ascii="Arial" w:hAnsi="Arial" w:cs="Arial"/>
                <w:b/>
                <w:sz w:val="23"/>
                <w:szCs w:val="23"/>
              </w:rPr>
              <w:t>Bond Issuance</w:t>
            </w:r>
          </w:p>
        </w:tc>
        <w:tc>
          <w:tcPr>
            <w:tcW w:w="1562" w:type="dxa"/>
            <w:tcBorders>
              <w:top w:val="single" w:sz="12" w:space="0" w:color="auto"/>
              <w:left w:val="single" w:sz="12" w:space="0" w:color="auto"/>
              <w:bottom w:val="single" w:sz="12" w:space="0" w:color="auto"/>
            </w:tcBorders>
            <w:vAlign w:val="center"/>
          </w:tcPr>
          <w:p w14:paraId="1F58F002" w14:textId="77777777" w:rsidR="00F81690" w:rsidRPr="004044A3" w:rsidRDefault="00F81690" w:rsidP="00F81690">
            <w:pPr>
              <w:jc w:val="center"/>
              <w:rPr>
                <w:rFonts w:ascii="Arial" w:hAnsi="Arial" w:cs="Arial"/>
                <w:b/>
                <w:sz w:val="23"/>
                <w:szCs w:val="23"/>
              </w:rPr>
            </w:pPr>
            <w:r w:rsidRPr="004044A3">
              <w:rPr>
                <w:rFonts w:ascii="Arial" w:hAnsi="Arial" w:cs="Arial"/>
                <w:b/>
                <w:sz w:val="23"/>
                <w:szCs w:val="23"/>
              </w:rPr>
              <w:t>Principal</w:t>
            </w:r>
          </w:p>
        </w:tc>
        <w:tc>
          <w:tcPr>
            <w:tcW w:w="1739" w:type="dxa"/>
            <w:tcBorders>
              <w:top w:val="single" w:sz="12" w:space="0" w:color="auto"/>
              <w:bottom w:val="single" w:sz="12" w:space="0" w:color="auto"/>
            </w:tcBorders>
            <w:vAlign w:val="center"/>
          </w:tcPr>
          <w:p w14:paraId="31FC2D5B" w14:textId="77777777" w:rsidR="00F81690" w:rsidRPr="004044A3" w:rsidRDefault="00F81690" w:rsidP="00F81690">
            <w:pPr>
              <w:jc w:val="center"/>
              <w:rPr>
                <w:rFonts w:ascii="Arial" w:hAnsi="Arial" w:cs="Arial"/>
                <w:b/>
                <w:sz w:val="23"/>
                <w:szCs w:val="23"/>
              </w:rPr>
            </w:pPr>
            <w:r w:rsidRPr="004044A3">
              <w:rPr>
                <w:rFonts w:ascii="Arial" w:hAnsi="Arial" w:cs="Arial"/>
                <w:b/>
                <w:sz w:val="23"/>
                <w:szCs w:val="23"/>
              </w:rPr>
              <w:t>Interest</w:t>
            </w:r>
            <w:r>
              <w:rPr>
                <w:rFonts w:ascii="Arial" w:hAnsi="Arial" w:cs="Arial"/>
                <w:b/>
                <w:sz w:val="23"/>
                <w:szCs w:val="23"/>
              </w:rPr>
              <w:t xml:space="preserve">     </w:t>
            </w:r>
            <w:r w:rsidRPr="00A82AA4">
              <w:rPr>
                <w:rFonts w:ascii="Arial" w:hAnsi="Arial" w:cs="Arial"/>
                <w:b/>
                <w:sz w:val="18"/>
                <w:szCs w:val="18"/>
              </w:rPr>
              <w:t>(Est. Rate 3.25%)</w:t>
            </w:r>
          </w:p>
        </w:tc>
        <w:tc>
          <w:tcPr>
            <w:tcW w:w="1651" w:type="dxa"/>
            <w:tcBorders>
              <w:top w:val="single" w:sz="12" w:space="0" w:color="auto"/>
              <w:bottom w:val="single" w:sz="12" w:space="0" w:color="auto"/>
            </w:tcBorders>
            <w:vAlign w:val="center"/>
          </w:tcPr>
          <w:p w14:paraId="3264D17A" w14:textId="77777777" w:rsidR="00F81690" w:rsidRPr="004044A3" w:rsidRDefault="00F81690" w:rsidP="00F81690">
            <w:pPr>
              <w:jc w:val="center"/>
              <w:rPr>
                <w:rFonts w:ascii="Arial" w:hAnsi="Arial" w:cs="Arial"/>
                <w:b/>
                <w:sz w:val="23"/>
                <w:szCs w:val="23"/>
              </w:rPr>
            </w:pPr>
            <w:r w:rsidRPr="004044A3">
              <w:rPr>
                <w:rFonts w:ascii="Arial" w:hAnsi="Arial" w:cs="Arial"/>
                <w:b/>
                <w:sz w:val="23"/>
                <w:szCs w:val="23"/>
              </w:rPr>
              <w:t>Total Debt Service</w:t>
            </w:r>
          </w:p>
        </w:tc>
        <w:tc>
          <w:tcPr>
            <w:tcW w:w="1294" w:type="dxa"/>
            <w:tcBorders>
              <w:top w:val="single" w:sz="12" w:space="0" w:color="auto"/>
              <w:bottom w:val="single" w:sz="12" w:space="0" w:color="auto"/>
              <w:right w:val="single" w:sz="12" w:space="0" w:color="auto"/>
            </w:tcBorders>
            <w:vAlign w:val="center"/>
          </w:tcPr>
          <w:p w14:paraId="60C511DB" w14:textId="77777777" w:rsidR="00F81690" w:rsidRPr="004044A3" w:rsidRDefault="00F81690" w:rsidP="00F81690">
            <w:pPr>
              <w:jc w:val="center"/>
              <w:rPr>
                <w:rFonts w:ascii="Arial" w:hAnsi="Arial" w:cs="Arial"/>
                <w:b/>
                <w:sz w:val="23"/>
                <w:szCs w:val="23"/>
              </w:rPr>
            </w:pPr>
            <w:r w:rsidRPr="004044A3">
              <w:rPr>
                <w:rFonts w:ascii="Arial" w:hAnsi="Arial" w:cs="Arial"/>
                <w:b/>
                <w:sz w:val="23"/>
                <w:szCs w:val="23"/>
              </w:rPr>
              <w:t>Est. Levy Rate</w:t>
            </w:r>
            <w:r>
              <w:rPr>
                <w:rFonts w:ascii="Arial" w:hAnsi="Arial" w:cs="Arial"/>
                <w:b/>
                <w:sz w:val="23"/>
                <w:szCs w:val="23"/>
              </w:rPr>
              <w:t xml:space="preserve">* </w:t>
            </w:r>
          </w:p>
        </w:tc>
      </w:tr>
      <w:tr w:rsidR="00F81690" w14:paraId="3BCB53FF" w14:textId="77777777" w:rsidTr="00F81690">
        <w:trPr>
          <w:gridAfter w:val="1"/>
          <w:wAfter w:w="29" w:type="dxa"/>
        </w:trPr>
        <w:tc>
          <w:tcPr>
            <w:tcW w:w="743" w:type="dxa"/>
            <w:tcBorders>
              <w:top w:val="single" w:sz="12" w:space="0" w:color="auto"/>
              <w:left w:val="single" w:sz="12" w:space="0" w:color="auto"/>
            </w:tcBorders>
            <w:vAlign w:val="center"/>
          </w:tcPr>
          <w:p w14:paraId="6B3C9D20"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lastRenderedPageBreak/>
              <w:t>2021</w:t>
            </w:r>
          </w:p>
        </w:tc>
        <w:tc>
          <w:tcPr>
            <w:tcW w:w="1291" w:type="dxa"/>
            <w:tcBorders>
              <w:top w:val="single" w:sz="12" w:space="0" w:color="auto"/>
            </w:tcBorders>
          </w:tcPr>
          <w:p w14:paraId="0F64D6B5"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$657 B</w:t>
            </w:r>
          </w:p>
        </w:tc>
        <w:tc>
          <w:tcPr>
            <w:tcW w:w="1613" w:type="dxa"/>
            <w:tcBorders>
              <w:top w:val="single" w:sz="12" w:space="0" w:color="auto"/>
              <w:right w:val="single" w:sz="12" w:space="0" w:color="auto"/>
            </w:tcBorders>
            <w:vAlign w:val="center"/>
          </w:tcPr>
          <w:p w14:paraId="2A8D8E89"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 xml:space="preserve">$50,000,000 </w:t>
            </w:r>
          </w:p>
        </w:tc>
        <w:tc>
          <w:tcPr>
            <w:tcW w:w="1562" w:type="dxa"/>
            <w:tcBorders>
              <w:top w:val="single" w:sz="12" w:space="0" w:color="auto"/>
              <w:left w:val="single" w:sz="12" w:space="0" w:color="auto"/>
            </w:tcBorders>
            <w:vAlign w:val="center"/>
          </w:tcPr>
          <w:p w14:paraId="13A1DAC4"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 xml:space="preserve">$0 </w:t>
            </w:r>
          </w:p>
        </w:tc>
        <w:tc>
          <w:tcPr>
            <w:tcW w:w="1739" w:type="dxa"/>
            <w:tcBorders>
              <w:top w:val="single" w:sz="12" w:space="0" w:color="auto"/>
            </w:tcBorders>
          </w:tcPr>
          <w:p w14:paraId="43523F22"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$812,500 </w:t>
            </w:r>
          </w:p>
        </w:tc>
        <w:tc>
          <w:tcPr>
            <w:tcW w:w="1651" w:type="dxa"/>
            <w:tcBorders>
              <w:top w:val="single" w:sz="12" w:space="0" w:color="auto"/>
            </w:tcBorders>
          </w:tcPr>
          <w:p w14:paraId="454CE274"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$812,500 </w:t>
            </w:r>
          </w:p>
        </w:tc>
        <w:tc>
          <w:tcPr>
            <w:tcW w:w="1294" w:type="dxa"/>
            <w:tcBorders>
              <w:top w:val="single" w:sz="12" w:space="0" w:color="auto"/>
              <w:right w:val="single" w:sz="12" w:space="0" w:color="auto"/>
            </w:tcBorders>
            <w:vAlign w:val="center"/>
          </w:tcPr>
          <w:p w14:paraId="31985395" w14:textId="77777777" w:rsidR="00F81690" w:rsidRPr="0019382A" w:rsidRDefault="00F81690" w:rsidP="00F81690">
            <w:pPr>
              <w:jc w:val="right"/>
              <w:rPr>
                <w:rFonts w:ascii="Arial" w:hAnsi="Arial" w:cs="Arial"/>
                <w:sz w:val="22"/>
                <w:szCs w:val="22"/>
              </w:rPr>
            </w:pPr>
            <w:r>
              <w:rPr>
                <w:rFonts w:ascii="Arial" w:hAnsi="Arial" w:cs="Arial"/>
                <w:sz w:val="22"/>
                <w:szCs w:val="22"/>
              </w:rPr>
              <w:t>0.12</w:t>
            </w:r>
            <w:r w:rsidRPr="0019382A">
              <w:rPr>
                <w:rFonts w:ascii="Arial" w:hAnsi="Arial" w:cs="Arial"/>
                <w:sz w:val="22"/>
                <w:szCs w:val="22"/>
              </w:rPr>
              <w:t xml:space="preserve"> ₵</w:t>
            </w:r>
          </w:p>
        </w:tc>
      </w:tr>
      <w:tr w:rsidR="00F81690" w14:paraId="0EEE5675" w14:textId="77777777" w:rsidTr="00F81690">
        <w:trPr>
          <w:gridAfter w:val="1"/>
          <w:wAfter w:w="29" w:type="dxa"/>
        </w:trPr>
        <w:tc>
          <w:tcPr>
            <w:tcW w:w="743" w:type="dxa"/>
            <w:tcBorders>
              <w:left w:val="single" w:sz="12" w:space="0" w:color="auto"/>
            </w:tcBorders>
            <w:vAlign w:val="center"/>
          </w:tcPr>
          <w:p w14:paraId="02622173"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2022</w:t>
            </w:r>
          </w:p>
        </w:tc>
        <w:tc>
          <w:tcPr>
            <w:tcW w:w="1291" w:type="dxa"/>
          </w:tcPr>
          <w:p w14:paraId="09A9FB05"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$624 B</w:t>
            </w:r>
          </w:p>
        </w:tc>
        <w:tc>
          <w:tcPr>
            <w:tcW w:w="1613" w:type="dxa"/>
            <w:tcBorders>
              <w:right w:val="single" w:sz="12" w:space="0" w:color="auto"/>
            </w:tcBorders>
          </w:tcPr>
          <w:p w14:paraId="590F91CF"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$150,000,000 </w:t>
            </w:r>
          </w:p>
        </w:tc>
        <w:tc>
          <w:tcPr>
            <w:tcW w:w="1562" w:type="dxa"/>
            <w:tcBorders>
              <w:left w:val="single" w:sz="12" w:space="0" w:color="auto"/>
            </w:tcBorders>
          </w:tcPr>
          <w:p w14:paraId="45599C5D"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$1,813,944 </w:t>
            </w:r>
          </w:p>
        </w:tc>
        <w:tc>
          <w:tcPr>
            <w:tcW w:w="1739" w:type="dxa"/>
          </w:tcPr>
          <w:p w14:paraId="19D0751A"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$4,062,500 </w:t>
            </w:r>
          </w:p>
        </w:tc>
        <w:tc>
          <w:tcPr>
            <w:tcW w:w="1651" w:type="dxa"/>
          </w:tcPr>
          <w:p w14:paraId="6D292DB3"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$5,876,444 </w:t>
            </w:r>
          </w:p>
        </w:tc>
        <w:tc>
          <w:tcPr>
            <w:tcW w:w="1294" w:type="dxa"/>
            <w:tcBorders>
              <w:right w:val="single" w:sz="12" w:space="0" w:color="auto"/>
            </w:tcBorders>
            <w:vAlign w:val="center"/>
          </w:tcPr>
          <w:p w14:paraId="5FCB2243" w14:textId="77777777" w:rsidR="00F81690" w:rsidRPr="0019382A" w:rsidRDefault="00F81690" w:rsidP="00F81690">
            <w:pPr>
              <w:jc w:val="right"/>
              <w:rPr>
                <w:rFonts w:ascii="Arial" w:hAnsi="Arial" w:cs="Arial"/>
                <w:sz w:val="22"/>
                <w:szCs w:val="22"/>
              </w:rPr>
            </w:pPr>
            <w:r>
              <w:rPr>
                <w:rFonts w:ascii="Arial" w:hAnsi="Arial" w:cs="Arial"/>
                <w:sz w:val="22"/>
                <w:szCs w:val="22"/>
              </w:rPr>
              <w:t>0.94</w:t>
            </w:r>
            <w:r w:rsidRPr="0019382A">
              <w:rPr>
                <w:rFonts w:ascii="Arial" w:hAnsi="Arial" w:cs="Arial"/>
                <w:sz w:val="22"/>
                <w:szCs w:val="22"/>
              </w:rPr>
              <w:t xml:space="preserve"> ₵</w:t>
            </w:r>
          </w:p>
        </w:tc>
      </w:tr>
      <w:tr w:rsidR="00F81690" w14:paraId="5BE785D9" w14:textId="77777777" w:rsidTr="00F81690">
        <w:trPr>
          <w:gridAfter w:val="1"/>
          <w:wAfter w:w="29" w:type="dxa"/>
        </w:trPr>
        <w:tc>
          <w:tcPr>
            <w:tcW w:w="743" w:type="dxa"/>
            <w:tcBorders>
              <w:left w:val="single" w:sz="12" w:space="0" w:color="auto"/>
            </w:tcBorders>
            <w:vAlign w:val="center"/>
          </w:tcPr>
          <w:p w14:paraId="6877927B"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2023</w:t>
            </w:r>
          </w:p>
        </w:tc>
        <w:tc>
          <w:tcPr>
            <w:tcW w:w="1291" w:type="dxa"/>
          </w:tcPr>
          <w:p w14:paraId="4E3B5991"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$647 B</w:t>
            </w:r>
          </w:p>
        </w:tc>
        <w:tc>
          <w:tcPr>
            <w:tcW w:w="1613" w:type="dxa"/>
            <w:tcBorders>
              <w:right w:val="single" w:sz="12" w:space="0" w:color="auto"/>
            </w:tcBorders>
          </w:tcPr>
          <w:p w14:paraId="55E7E432"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$300,000,000 </w:t>
            </w:r>
          </w:p>
        </w:tc>
        <w:tc>
          <w:tcPr>
            <w:tcW w:w="1562" w:type="dxa"/>
            <w:tcBorders>
              <w:left w:val="single" w:sz="12" w:space="0" w:color="auto"/>
            </w:tcBorders>
          </w:tcPr>
          <w:p w14:paraId="3C2A27CF"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$7,314,730 </w:t>
            </w:r>
          </w:p>
        </w:tc>
        <w:tc>
          <w:tcPr>
            <w:tcW w:w="1739" w:type="dxa"/>
          </w:tcPr>
          <w:p w14:paraId="3845FB47"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$11,316,047 </w:t>
            </w:r>
          </w:p>
        </w:tc>
        <w:tc>
          <w:tcPr>
            <w:tcW w:w="1651" w:type="dxa"/>
          </w:tcPr>
          <w:p w14:paraId="6FC5ACC7"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$18,630,777 </w:t>
            </w:r>
          </w:p>
        </w:tc>
        <w:tc>
          <w:tcPr>
            <w:tcW w:w="1294" w:type="dxa"/>
            <w:tcBorders>
              <w:right w:val="single" w:sz="12" w:space="0" w:color="auto"/>
            </w:tcBorders>
            <w:vAlign w:val="center"/>
          </w:tcPr>
          <w:p w14:paraId="0D825445" w14:textId="77777777" w:rsidR="00F81690" w:rsidRPr="0019382A" w:rsidRDefault="00F81690" w:rsidP="00F81690">
            <w:pPr>
              <w:jc w:val="right"/>
              <w:rPr>
                <w:rFonts w:ascii="Arial" w:hAnsi="Arial" w:cs="Arial"/>
                <w:sz w:val="22"/>
                <w:szCs w:val="22"/>
              </w:rPr>
            </w:pPr>
            <w:r>
              <w:rPr>
                <w:rFonts w:ascii="Arial" w:hAnsi="Arial" w:cs="Arial"/>
                <w:sz w:val="22"/>
                <w:szCs w:val="22"/>
              </w:rPr>
              <w:t>2.88</w:t>
            </w:r>
            <w:r w:rsidRPr="0019382A">
              <w:rPr>
                <w:rFonts w:ascii="Arial" w:hAnsi="Arial" w:cs="Arial"/>
                <w:sz w:val="22"/>
                <w:szCs w:val="22"/>
              </w:rPr>
              <w:t xml:space="preserve"> ₵</w:t>
            </w:r>
          </w:p>
        </w:tc>
      </w:tr>
      <w:tr w:rsidR="00F81690" w14:paraId="50B86513" w14:textId="77777777" w:rsidTr="00F81690">
        <w:trPr>
          <w:gridAfter w:val="1"/>
          <w:wAfter w:w="29" w:type="dxa"/>
        </w:trPr>
        <w:tc>
          <w:tcPr>
            <w:tcW w:w="743" w:type="dxa"/>
            <w:tcBorders>
              <w:left w:val="single" w:sz="12" w:space="0" w:color="auto"/>
            </w:tcBorders>
            <w:vAlign w:val="center"/>
          </w:tcPr>
          <w:p w14:paraId="5C06CB2B"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2024</w:t>
            </w:r>
          </w:p>
        </w:tc>
        <w:tc>
          <w:tcPr>
            <w:tcW w:w="1291" w:type="dxa"/>
          </w:tcPr>
          <w:p w14:paraId="0BAD1BB2"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$672 B</w:t>
            </w:r>
          </w:p>
        </w:tc>
        <w:tc>
          <w:tcPr>
            <w:tcW w:w="1613" w:type="dxa"/>
            <w:tcBorders>
              <w:right w:val="single" w:sz="12" w:space="0" w:color="auto"/>
            </w:tcBorders>
          </w:tcPr>
          <w:p w14:paraId="0B0C44CC"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$400,000,000 </w:t>
            </w:r>
          </w:p>
        </w:tc>
        <w:tc>
          <w:tcPr>
            <w:tcW w:w="1562" w:type="dxa"/>
            <w:tcBorders>
              <w:left w:val="single" w:sz="12" w:space="0" w:color="auto"/>
            </w:tcBorders>
          </w:tcPr>
          <w:p w14:paraId="70B8045F"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$18,436,124 </w:t>
            </w:r>
          </w:p>
        </w:tc>
        <w:tc>
          <w:tcPr>
            <w:tcW w:w="1739" w:type="dxa"/>
          </w:tcPr>
          <w:p w14:paraId="5E8CAE8A"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$20,828,318 </w:t>
            </w:r>
          </w:p>
        </w:tc>
        <w:tc>
          <w:tcPr>
            <w:tcW w:w="1651" w:type="dxa"/>
          </w:tcPr>
          <w:p w14:paraId="5610D20D"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$39,264,442 </w:t>
            </w:r>
          </w:p>
        </w:tc>
        <w:tc>
          <w:tcPr>
            <w:tcW w:w="1294" w:type="dxa"/>
            <w:tcBorders>
              <w:right w:val="single" w:sz="12" w:space="0" w:color="auto"/>
            </w:tcBorders>
            <w:vAlign w:val="center"/>
          </w:tcPr>
          <w:p w14:paraId="5E572878" w14:textId="77777777" w:rsidR="00F81690" w:rsidRPr="0019382A" w:rsidRDefault="00F81690" w:rsidP="00F81690">
            <w:pPr>
              <w:jc w:val="right"/>
              <w:rPr>
                <w:rFonts w:ascii="Arial" w:hAnsi="Arial" w:cs="Arial"/>
                <w:sz w:val="22"/>
                <w:szCs w:val="22"/>
              </w:rPr>
            </w:pPr>
            <w:r>
              <w:rPr>
                <w:rFonts w:ascii="Arial" w:hAnsi="Arial" w:cs="Arial"/>
                <w:sz w:val="22"/>
                <w:szCs w:val="22"/>
              </w:rPr>
              <w:t>5.85</w:t>
            </w:r>
            <w:r w:rsidRPr="0019382A">
              <w:rPr>
                <w:rFonts w:ascii="Arial" w:hAnsi="Arial" w:cs="Arial"/>
                <w:sz w:val="22"/>
                <w:szCs w:val="22"/>
              </w:rPr>
              <w:t xml:space="preserve"> ₵</w:t>
            </w:r>
          </w:p>
        </w:tc>
      </w:tr>
      <w:tr w:rsidR="00F81690" w14:paraId="65BA0ED0" w14:textId="77777777" w:rsidTr="00F81690">
        <w:trPr>
          <w:gridAfter w:val="1"/>
          <w:wAfter w:w="29" w:type="dxa"/>
        </w:trPr>
        <w:tc>
          <w:tcPr>
            <w:tcW w:w="743" w:type="dxa"/>
            <w:tcBorders>
              <w:left w:val="single" w:sz="12" w:space="0" w:color="auto"/>
            </w:tcBorders>
            <w:vAlign w:val="center"/>
          </w:tcPr>
          <w:p w14:paraId="4D0A6FCE"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2025</w:t>
            </w:r>
          </w:p>
        </w:tc>
        <w:tc>
          <w:tcPr>
            <w:tcW w:w="1291" w:type="dxa"/>
          </w:tcPr>
          <w:p w14:paraId="24700CE0"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$703 B</w:t>
            </w:r>
          </w:p>
        </w:tc>
        <w:tc>
          <w:tcPr>
            <w:tcW w:w="1613" w:type="dxa"/>
            <w:tcBorders>
              <w:right w:val="single" w:sz="12" w:space="0" w:color="auto"/>
            </w:tcBorders>
          </w:tcPr>
          <w:p w14:paraId="79AABB72"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$400,000,000 </w:t>
            </w:r>
          </w:p>
        </w:tc>
        <w:tc>
          <w:tcPr>
            <w:tcW w:w="1562" w:type="dxa"/>
            <w:tcBorders>
              <w:left w:val="single" w:sz="12" w:space="0" w:color="auto"/>
            </w:tcBorders>
          </w:tcPr>
          <w:p w14:paraId="25E60EF5"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$33,546,851 </w:t>
            </w:r>
          </w:p>
        </w:tc>
        <w:tc>
          <w:tcPr>
            <w:tcW w:w="1739" w:type="dxa"/>
          </w:tcPr>
          <w:p w14:paraId="05D8A14D"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$31,604,144 </w:t>
            </w:r>
          </w:p>
        </w:tc>
        <w:tc>
          <w:tcPr>
            <w:tcW w:w="1651" w:type="dxa"/>
          </w:tcPr>
          <w:p w14:paraId="62B0C7B5"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$65,150,995 </w:t>
            </w:r>
          </w:p>
        </w:tc>
        <w:tc>
          <w:tcPr>
            <w:tcW w:w="1294" w:type="dxa"/>
            <w:tcBorders>
              <w:right w:val="single" w:sz="12" w:space="0" w:color="auto"/>
            </w:tcBorders>
            <w:vAlign w:val="center"/>
          </w:tcPr>
          <w:p w14:paraId="32EA688F" w14:textId="77777777" w:rsidR="00F81690" w:rsidRPr="0019382A" w:rsidRDefault="00F81690" w:rsidP="00F81690">
            <w:pPr>
              <w:jc w:val="right"/>
              <w:rPr>
                <w:rFonts w:ascii="Arial" w:hAnsi="Arial" w:cs="Arial"/>
                <w:sz w:val="22"/>
                <w:szCs w:val="22"/>
              </w:rPr>
            </w:pPr>
            <w:r>
              <w:rPr>
                <w:rFonts w:ascii="Arial" w:hAnsi="Arial" w:cs="Arial"/>
                <w:sz w:val="22"/>
                <w:szCs w:val="22"/>
              </w:rPr>
              <w:t>9.27</w:t>
            </w:r>
            <w:r w:rsidRPr="0019382A">
              <w:rPr>
                <w:rFonts w:ascii="Arial" w:hAnsi="Arial" w:cs="Arial"/>
                <w:sz w:val="22"/>
                <w:szCs w:val="22"/>
              </w:rPr>
              <w:t xml:space="preserve"> ₵</w:t>
            </w:r>
          </w:p>
        </w:tc>
      </w:tr>
      <w:tr w:rsidR="00F81690" w14:paraId="25EE33D2" w14:textId="77777777" w:rsidTr="00F81690">
        <w:trPr>
          <w:gridAfter w:val="1"/>
          <w:wAfter w:w="29" w:type="dxa"/>
        </w:trPr>
        <w:tc>
          <w:tcPr>
            <w:tcW w:w="743" w:type="dxa"/>
            <w:tcBorders>
              <w:left w:val="single" w:sz="12" w:space="0" w:color="auto"/>
            </w:tcBorders>
            <w:vAlign w:val="center"/>
          </w:tcPr>
          <w:p w14:paraId="2DD72BBD"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2026</w:t>
            </w:r>
          </w:p>
        </w:tc>
        <w:tc>
          <w:tcPr>
            <w:tcW w:w="1291" w:type="dxa"/>
          </w:tcPr>
          <w:p w14:paraId="32B5B3E6"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$733 B</w:t>
            </w:r>
          </w:p>
        </w:tc>
        <w:tc>
          <w:tcPr>
            <w:tcW w:w="1613" w:type="dxa"/>
            <w:tcBorders>
              <w:right w:val="single" w:sz="12" w:space="0" w:color="auto"/>
            </w:tcBorders>
          </w:tcPr>
          <w:p w14:paraId="7FC347E8"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$200,000,000 </w:t>
            </w:r>
          </w:p>
        </w:tc>
        <w:tc>
          <w:tcPr>
            <w:tcW w:w="1562" w:type="dxa"/>
            <w:tcBorders>
              <w:left w:val="single" w:sz="12" w:space="0" w:color="auto"/>
            </w:tcBorders>
          </w:tcPr>
          <w:p w14:paraId="01AA88D2"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$49,148,678 </w:t>
            </w:r>
          </w:p>
        </w:tc>
        <w:tc>
          <w:tcPr>
            <w:tcW w:w="1739" w:type="dxa"/>
          </w:tcPr>
          <w:p w14:paraId="064F8562"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$40,381,778 </w:t>
            </w:r>
          </w:p>
        </w:tc>
        <w:tc>
          <w:tcPr>
            <w:tcW w:w="1651" w:type="dxa"/>
          </w:tcPr>
          <w:p w14:paraId="33BCB0B5"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$89,530,455 </w:t>
            </w:r>
          </w:p>
        </w:tc>
        <w:tc>
          <w:tcPr>
            <w:tcW w:w="1294" w:type="dxa"/>
            <w:tcBorders>
              <w:right w:val="single" w:sz="12" w:space="0" w:color="auto"/>
            </w:tcBorders>
            <w:vAlign w:val="center"/>
          </w:tcPr>
          <w:p w14:paraId="68D3F1C0" w14:textId="77777777" w:rsidR="00F81690" w:rsidRPr="0019382A" w:rsidRDefault="00F81690" w:rsidP="00F81690">
            <w:pPr>
              <w:jc w:val="right"/>
              <w:rPr>
                <w:rFonts w:ascii="Arial" w:hAnsi="Arial" w:cs="Arial"/>
                <w:sz w:val="22"/>
                <w:szCs w:val="22"/>
              </w:rPr>
            </w:pPr>
            <w:r>
              <w:rPr>
                <w:rFonts w:ascii="Arial" w:hAnsi="Arial" w:cs="Arial"/>
                <w:sz w:val="22"/>
                <w:szCs w:val="22"/>
              </w:rPr>
              <w:t>12.21</w:t>
            </w:r>
            <w:r w:rsidRPr="0019382A">
              <w:rPr>
                <w:rFonts w:ascii="Arial" w:hAnsi="Arial" w:cs="Arial"/>
                <w:sz w:val="22"/>
                <w:szCs w:val="22"/>
              </w:rPr>
              <w:t xml:space="preserve"> ₵</w:t>
            </w:r>
          </w:p>
        </w:tc>
      </w:tr>
      <w:tr w:rsidR="00F81690" w14:paraId="5170006B" w14:textId="77777777" w:rsidTr="00F81690">
        <w:trPr>
          <w:gridAfter w:val="1"/>
          <w:wAfter w:w="29" w:type="dxa"/>
        </w:trPr>
        <w:tc>
          <w:tcPr>
            <w:tcW w:w="743" w:type="dxa"/>
            <w:tcBorders>
              <w:left w:val="single" w:sz="12" w:space="0" w:color="auto"/>
            </w:tcBorders>
            <w:vAlign w:val="center"/>
          </w:tcPr>
          <w:p w14:paraId="3E46D203"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2027</w:t>
            </w:r>
          </w:p>
        </w:tc>
        <w:tc>
          <w:tcPr>
            <w:tcW w:w="1291" w:type="dxa"/>
          </w:tcPr>
          <w:p w14:paraId="3DF384F2"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$767 B</w:t>
            </w:r>
          </w:p>
        </w:tc>
        <w:tc>
          <w:tcPr>
            <w:tcW w:w="1613" w:type="dxa"/>
            <w:tcBorders>
              <w:right w:val="single" w:sz="12" w:space="0" w:color="auto"/>
            </w:tcBorders>
          </w:tcPr>
          <w:p w14:paraId="4240192C"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$100,000,000 </w:t>
            </w:r>
          </w:p>
        </w:tc>
        <w:tc>
          <w:tcPr>
            <w:tcW w:w="1562" w:type="dxa"/>
            <w:tcBorders>
              <w:left w:val="single" w:sz="12" w:space="0" w:color="auto"/>
            </w:tcBorders>
          </w:tcPr>
          <w:p w14:paraId="30127DFC"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$58,001,786 </w:t>
            </w:r>
          </w:p>
        </w:tc>
        <w:tc>
          <w:tcPr>
            <w:tcW w:w="1739" w:type="dxa"/>
          </w:tcPr>
          <w:p w14:paraId="5077ED95"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$43,781,184 </w:t>
            </w:r>
          </w:p>
        </w:tc>
        <w:tc>
          <w:tcPr>
            <w:tcW w:w="1651" w:type="dxa"/>
          </w:tcPr>
          <w:p w14:paraId="23E26072"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$101,782,970 </w:t>
            </w:r>
          </w:p>
        </w:tc>
        <w:tc>
          <w:tcPr>
            <w:tcW w:w="1294" w:type="dxa"/>
            <w:tcBorders>
              <w:right w:val="single" w:sz="12" w:space="0" w:color="auto"/>
            </w:tcBorders>
            <w:vAlign w:val="center"/>
          </w:tcPr>
          <w:p w14:paraId="3E9ABDCC" w14:textId="77777777" w:rsidR="00F81690" w:rsidRPr="0019382A" w:rsidRDefault="00F81690" w:rsidP="00F81690">
            <w:pPr>
              <w:jc w:val="right"/>
              <w:rPr>
                <w:rFonts w:ascii="Arial" w:hAnsi="Arial" w:cs="Arial"/>
                <w:sz w:val="22"/>
                <w:szCs w:val="22"/>
              </w:rPr>
            </w:pPr>
            <w:r>
              <w:rPr>
                <w:rFonts w:ascii="Arial" w:hAnsi="Arial" w:cs="Arial"/>
                <w:sz w:val="22"/>
                <w:szCs w:val="22"/>
              </w:rPr>
              <w:t>13.26</w:t>
            </w:r>
            <w:r w:rsidRPr="0019382A">
              <w:rPr>
                <w:rFonts w:ascii="Arial" w:hAnsi="Arial" w:cs="Arial"/>
                <w:sz w:val="22"/>
                <w:szCs w:val="22"/>
              </w:rPr>
              <w:t xml:space="preserve"> ₵</w:t>
            </w:r>
          </w:p>
        </w:tc>
      </w:tr>
      <w:tr w:rsidR="00F81690" w14:paraId="594204CB" w14:textId="77777777" w:rsidTr="00F81690">
        <w:trPr>
          <w:gridAfter w:val="1"/>
          <w:wAfter w:w="29" w:type="dxa"/>
        </w:trPr>
        <w:tc>
          <w:tcPr>
            <w:tcW w:w="743" w:type="dxa"/>
            <w:tcBorders>
              <w:left w:val="single" w:sz="12" w:space="0" w:color="auto"/>
            </w:tcBorders>
            <w:vAlign w:val="center"/>
          </w:tcPr>
          <w:p w14:paraId="50CCE362"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2028</w:t>
            </w:r>
          </w:p>
        </w:tc>
        <w:tc>
          <w:tcPr>
            <w:tcW w:w="1291" w:type="dxa"/>
          </w:tcPr>
          <w:p w14:paraId="5F3C10A0"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$802 B</w:t>
            </w:r>
          </w:p>
        </w:tc>
        <w:tc>
          <w:tcPr>
            <w:tcW w:w="1613" w:type="dxa"/>
            <w:tcBorders>
              <w:right w:val="single" w:sz="12" w:space="0" w:color="auto"/>
            </w:tcBorders>
          </w:tcPr>
          <w:p w14:paraId="1E56A4CA"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$100,000,000 </w:t>
            </w:r>
          </w:p>
        </w:tc>
        <w:tc>
          <w:tcPr>
            <w:tcW w:w="1562" w:type="dxa"/>
            <w:tcBorders>
              <w:left w:val="single" w:sz="12" w:space="0" w:color="auto"/>
            </w:tcBorders>
          </w:tcPr>
          <w:p w14:paraId="7CFCAAFA"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$63,514,733 </w:t>
            </w:r>
          </w:p>
        </w:tc>
        <w:tc>
          <w:tcPr>
            <w:tcW w:w="1739" w:type="dxa"/>
          </w:tcPr>
          <w:p w14:paraId="0438319C"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$45,271,821 </w:t>
            </w:r>
          </w:p>
        </w:tc>
        <w:tc>
          <w:tcPr>
            <w:tcW w:w="1651" w:type="dxa"/>
          </w:tcPr>
          <w:p w14:paraId="7AD3D9A7"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$108,786,554 </w:t>
            </w:r>
          </w:p>
        </w:tc>
        <w:tc>
          <w:tcPr>
            <w:tcW w:w="1294" w:type="dxa"/>
            <w:tcBorders>
              <w:right w:val="single" w:sz="12" w:space="0" w:color="auto"/>
            </w:tcBorders>
            <w:vAlign w:val="center"/>
          </w:tcPr>
          <w:p w14:paraId="2C51CD69" w14:textId="77777777" w:rsidR="00F81690" w:rsidRPr="0019382A" w:rsidRDefault="00F81690" w:rsidP="00F81690">
            <w:pPr>
              <w:jc w:val="right"/>
              <w:rPr>
                <w:rFonts w:ascii="Arial" w:hAnsi="Arial" w:cs="Arial"/>
                <w:sz w:val="22"/>
                <w:szCs w:val="22"/>
              </w:rPr>
            </w:pPr>
            <w:r>
              <w:rPr>
                <w:rFonts w:ascii="Arial" w:hAnsi="Arial" w:cs="Arial"/>
                <w:sz w:val="22"/>
                <w:szCs w:val="22"/>
              </w:rPr>
              <w:t>13.56</w:t>
            </w:r>
            <w:r w:rsidRPr="00D34E81">
              <w:rPr>
                <w:rFonts w:ascii="Arial" w:hAnsi="Arial" w:cs="Arial"/>
                <w:sz w:val="22"/>
                <w:szCs w:val="22"/>
              </w:rPr>
              <w:t xml:space="preserve"> ₵</w:t>
            </w:r>
          </w:p>
        </w:tc>
      </w:tr>
      <w:tr w:rsidR="00F81690" w14:paraId="157CBC68" w14:textId="77777777" w:rsidTr="00F81690">
        <w:trPr>
          <w:gridAfter w:val="1"/>
          <w:wAfter w:w="29" w:type="dxa"/>
        </w:trPr>
        <w:tc>
          <w:tcPr>
            <w:tcW w:w="743" w:type="dxa"/>
            <w:tcBorders>
              <w:left w:val="single" w:sz="12" w:space="0" w:color="auto"/>
            </w:tcBorders>
            <w:vAlign w:val="center"/>
          </w:tcPr>
          <w:p w14:paraId="54BEBCCE"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2029</w:t>
            </w:r>
          </w:p>
        </w:tc>
        <w:tc>
          <w:tcPr>
            <w:tcW w:w="1291" w:type="dxa"/>
          </w:tcPr>
          <w:p w14:paraId="345E1B9B"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$837 B</w:t>
            </w:r>
          </w:p>
        </w:tc>
        <w:tc>
          <w:tcPr>
            <w:tcW w:w="1613" w:type="dxa"/>
            <w:tcBorders>
              <w:right w:val="single" w:sz="12" w:space="0" w:color="auto"/>
            </w:tcBorders>
          </w:tcPr>
          <w:p w14:paraId="1955CAF3"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$40,000,000 </w:t>
            </w:r>
          </w:p>
        </w:tc>
        <w:tc>
          <w:tcPr>
            <w:tcW w:w="1562" w:type="dxa"/>
            <w:tcBorders>
              <w:left w:val="single" w:sz="12" w:space="0" w:color="auto"/>
            </w:tcBorders>
          </w:tcPr>
          <w:p w14:paraId="0B578441"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$69,206,850 </w:t>
            </w:r>
          </w:p>
        </w:tc>
        <w:tc>
          <w:tcPr>
            <w:tcW w:w="1739" w:type="dxa"/>
          </w:tcPr>
          <w:p w14:paraId="37795907"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$45,612,372 </w:t>
            </w:r>
          </w:p>
        </w:tc>
        <w:tc>
          <w:tcPr>
            <w:tcW w:w="1651" w:type="dxa"/>
          </w:tcPr>
          <w:p w14:paraId="455929D9"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$114,819,222 </w:t>
            </w:r>
          </w:p>
        </w:tc>
        <w:tc>
          <w:tcPr>
            <w:tcW w:w="1294" w:type="dxa"/>
            <w:tcBorders>
              <w:right w:val="single" w:sz="12" w:space="0" w:color="auto"/>
            </w:tcBorders>
            <w:vAlign w:val="center"/>
          </w:tcPr>
          <w:p w14:paraId="08A74E8A" w14:textId="77777777" w:rsidR="00F81690" w:rsidRPr="0019382A" w:rsidRDefault="00F81690" w:rsidP="00F81690">
            <w:pPr>
              <w:jc w:val="right"/>
              <w:rPr>
                <w:rFonts w:ascii="Arial" w:hAnsi="Arial" w:cs="Arial"/>
                <w:sz w:val="22"/>
                <w:szCs w:val="22"/>
              </w:rPr>
            </w:pPr>
            <w:r>
              <w:rPr>
                <w:rFonts w:ascii="Arial" w:hAnsi="Arial" w:cs="Arial"/>
                <w:sz w:val="22"/>
                <w:szCs w:val="22"/>
              </w:rPr>
              <w:t>13.71</w:t>
            </w:r>
            <w:r w:rsidRPr="0019382A">
              <w:rPr>
                <w:rFonts w:ascii="Arial" w:hAnsi="Arial" w:cs="Arial"/>
                <w:sz w:val="22"/>
                <w:szCs w:val="22"/>
              </w:rPr>
              <w:t xml:space="preserve"> ₵</w:t>
            </w:r>
          </w:p>
        </w:tc>
      </w:tr>
      <w:tr w:rsidR="00F81690" w14:paraId="45419380" w14:textId="77777777" w:rsidTr="00F81690">
        <w:trPr>
          <w:gridAfter w:val="1"/>
          <w:wAfter w:w="29" w:type="dxa"/>
        </w:trPr>
        <w:tc>
          <w:tcPr>
            <w:tcW w:w="743" w:type="dxa"/>
            <w:tcBorders>
              <w:left w:val="single" w:sz="12" w:space="0" w:color="auto"/>
            </w:tcBorders>
            <w:vAlign w:val="center"/>
          </w:tcPr>
          <w:p w14:paraId="6D54A510"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2030</w:t>
            </w:r>
          </w:p>
        </w:tc>
        <w:tc>
          <w:tcPr>
            <w:tcW w:w="1291" w:type="dxa"/>
          </w:tcPr>
          <w:p w14:paraId="634D5B5C"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$862 B</w:t>
            </w:r>
          </w:p>
        </w:tc>
        <w:tc>
          <w:tcPr>
            <w:tcW w:w="1613" w:type="dxa"/>
            <w:tcBorders>
              <w:right w:val="single" w:sz="12" w:space="0" w:color="auto"/>
            </w:tcBorders>
            <w:vAlign w:val="center"/>
          </w:tcPr>
          <w:p w14:paraId="29B6BEB3"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 xml:space="preserve">$0 </w:t>
            </w:r>
          </w:p>
        </w:tc>
        <w:tc>
          <w:tcPr>
            <w:tcW w:w="1562" w:type="dxa"/>
            <w:tcBorders>
              <w:left w:val="single" w:sz="12" w:space="0" w:color="auto"/>
            </w:tcBorders>
          </w:tcPr>
          <w:p w14:paraId="62BEB08B"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$72,907,228 </w:t>
            </w:r>
          </w:p>
        </w:tc>
        <w:tc>
          <w:tcPr>
            <w:tcW w:w="1739" w:type="dxa"/>
          </w:tcPr>
          <w:p w14:paraId="4887A454"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$44,147,147 </w:t>
            </w:r>
          </w:p>
        </w:tc>
        <w:tc>
          <w:tcPr>
            <w:tcW w:w="1651" w:type="dxa"/>
          </w:tcPr>
          <w:p w14:paraId="16B81092"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$117,054,375 </w:t>
            </w:r>
          </w:p>
        </w:tc>
        <w:tc>
          <w:tcPr>
            <w:tcW w:w="1294" w:type="dxa"/>
            <w:tcBorders>
              <w:right w:val="single" w:sz="12" w:space="0" w:color="auto"/>
            </w:tcBorders>
            <w:vAlign w:val="center"/>
          </w:tcPr>
          <w:p w14:paraId="2E6073A7" w14:textId="77777777" w:rsidR="00F81690" w:rsidRPr="0019382A" w:rsidRDefault="00F81690" w:rsidP="00F81690">
            <w:pPr>
              <w:jc w:val="right"/>
              <w:rPr>
                <w:rFonts w:ascii="Arial" w:hAnsi="Arial" w:cs="Arial"/>
                <w:sz w:val="22"/>
                <w:szCs w:val="22"/>
              </w:rPr>
            </w:pPr>
            <w:r>
              <w:rPr>
                <w:rFonts w:ascii="Arial" w:hAnsi="Arial" w:cs="Arial"/>
                <w:sz w:val="22"/>
                <w:szCs w:val="22"/>
              </w:rPr>
              <w:t xml:space="preserve">13.57 </w:t>
            </w:r>
            <w:r w:rsidRPr="0019382A">
              <w:rPr>
                <w:rFonts w:ascii="Arial" w:hAnsi="Arial" w:cs="Arial"/>
                <w:sz w:val="22"/>
                <w:szCs w:val="22"/>
              </w:rPr>
              <w:t>₵</w:t>
            </w:r>
          </w:p>
        </w:tc>
      </w:tr>
      <w:tr w:rsidR="00F81690" w14:paraId="03C5A6FB" w14:textId="77777777" w:rsidTr="00F81690">
        <w:trPr>
          <w:gridAfter w:val="1"/>
          <w:wAfter w:w="29" w:type="dxa"/>
        </w:trPr>
        <w:tc>
          <w:tcPr>
            <w:tcW w:w="743" w:type="dxa"/>
            <w:tcBorders>
              <w:left w:val="single" w:sz="12" w:space="0" w:color="auto"/>
            </w:tcBorders>
            <w:vAlign w:val="center"/>
          </w:tcPr>
          <w:p w14:paraId="7FC47A6D"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2031</w:t>
            </w:r>
          </w:p>
        </w:tc>
        <w:tc>
          <w:tcPr>
            <w:tcW w:w="1291" w:type="dxa"/>
          </w:tcPr>
          <w:p w14:paraId="2F999B23"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$888 B</w:t>
            </w:r>
          </w:p>
        </w:tc>
        <w:tc>
          <w:tcPr>
            <w:tcW w:w="1613" w:type="dxa"/>
            <w:tcBorders>
              <w:right w:val="single" w:sz="12" w:space="0" w:color="auto"/>
            </w:tcBorders>
            <w:vAlign w:val="center"/>
          </w:tcPr>
          <w:p w14:paraId="32E16B27"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 xml:space="preserve">$0 </w:t>
            </w:r>
          </w:p>
        </w:tc>
        <w:tc>
          <w:tcPr>
            <w:tcW w:w="1562" w:type="dxa"/>
            <w:tcBorders>
              <w:left w:val="single" w:sz="12" w:space="0" w:color="auto"/>
            </w:tcBorders>
          </w:tcPr>
          <w:p w14:paraId="0CD87E0E"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$75,276,713 </w:t>
            </w:r>
          </w:p>
        </w:tc>
        <w:tc>
          <w:tcPr>
            <w:tcW w:w="1739" w:type="dxa"/>
          </w:tcPr>
          <w:p w14:paraId="68688C1E"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$41,916,015 </w:t>
            </w:r>
          </w:p>
        </w:tc>
        <w:tc>
          <w:tcPr>
            <w:tcW w:w="1651" w:type="dxa"/>
          </w:tcPr>
          <w:p w14:paraId="0DD43B1C"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$117,192,728 </w:t>
            </w:r>
          </w:p>
        </w:tc>
        <w:tc>
          <w:tcPr>
            <w:tcW w:w="1294" w:type="dxa"/>
            <w:tcBorders>
              <w:right w:val="single" w:sz="12" w:space="0" w:color="auto"/>
            </w:tcBorders>
            <w:vAlign w:val="center"/>
          </w:tcPr>
          <w:p w14:paraId="21EC5D57" w14:textId="77777777" w:rsidR="00F81690" w:rsidRPr="0019382A" w:rsidRDefault="00F81690" w:rsidP="00F81690">
            <w:pPr>
              <w:jc w:val="right"/>
              <w:rPr>
                <w:rFonts w:ascii="Arial" w:hAnsi="Arial" w:cs="Arial"/>
                <w:sz w:val="22"/>
                <w:szCs w:val="22"/>
              </w:rPr>
            </w:pPr>
            <w:r>
              <w:rPr>
                <w:rFonts w:ascii="Arial" w:hAnsi="Arial" w:cs="Arial"/>
                <w:sz w:val="22"/>
                <w:szCs w:val="22"/>
              </w:rPr>
              <w:t xml:space="preserve">13.19 </w:t>
            </w:r>
            <w:r w:rsidRPr="0019382A">
              <w:rPr>
                <w:rFonts w:ascii="Arial" w:hAnsi="Arial" w:cs="Arial"/>
                <w:sz w:val="22"/>
                <w:szCs w:val="22"/>
              </w:rPr>
              <w:t>₵</w:t>
            </w:r>
          </w:p>
        </w:tc>
      </w:tr>
      <w:tr w:rsidR="00F81690" w14:paraId="6600E0F3" w14:textId="77777777" w:rsidTr="00F81690">
        <w:trPr>
          <w:gridAfter w:val="1"/>
          <w:wAfter w:w="29" w:type="dxa"/>
        </w:trPr>
        <w:tc>
          <w:tcPr>
            <w:tcW w:w="743" w:type="dxa"/>
            <w:tcBorders>
              <w:left w:val="single" w:sz="12" w:space="0" w:color="auto"/>
            </w:tcBorders>
            <w:vAlign w:val="center"/>
          </w:tcPr>
          <w:p w14:paraId="50A38C87"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2032</w:t>
            </w:r>
          </w:p>
        </w:tc>
        <w:tc>
          <w:tcPr>
            <w:tcW w:w="1291" w:type="dxa"/>
          </w:tcPr>
          <w:p w14:paraId="2D52EA5D"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$915 B</w:t>
            </w:r>
          </w:p>
        </w:tc>
        <w:tc>
          <w:tcPr>
            <w:tcW w:w="1613" w:type="dxa"/>
            <w:tcBorders>
              <w:right w:val="single" w:sz="12" w:space="0" w:color="auto"/>
            </w:tcBorders>
            <w:vAlign w:val="center"/>
          </w:tcPr>
          <w:p w14:paraId="60F5CB06"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 xml:space="preserve">$0 </w:t>
            </w:r>
          </w:p>
        </w:tc>
        <w:tc>
          <w:tcPr>
            <w:tcW w:w="1562" w:type="dxa"/>
            <w:tcBorders>
              <w:left w:val="single" w:sz="12" w:space="0" w:color="auto"/>
            </w:tcBorders>
          </w:tcPr>
          <w:p w14:paraId="507A8BD5"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$77,723,206 </w:t>
            </w:r>
          </w:p>
        </w:tc>
        <w:tc>
          <w:tcPr>
            <w:tcW w:w="1739" w:type="dxa"/>
          </w:tcPr>
          <w:p w14:paraId="08533E61"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$39,612,371 </w:t>
            </w:r>
          </w:p>
        </w:tc>
        <w:tc>
          <w:tcPr>
            <w:tcW w:w="1651" w:type="dxa"/>
          </w:tcPr>
          <w:p w14:paraId="7C8CB41A"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$117,335,577 </w:t>
            </w:r>
          </w:p>
        </w:tc>
        <w:tc>
          <w:tcPr>
            <w:tcW w:w="1294" w:type="dxa"/>
            <w:tcBorders>
              <w:right w:val="single" w:sz="12" w:space="0" w:color="auto"/>
            </w:tcBorders>
            <w:vAlign w:val="center"/>
          </w:tcPr>
          <w:p w14:paraId="3CE6315F" w14:textId="77777777" w:rsidR="00F81690" w:rsidRPr="0019382A" w:rsidRDefault="00F81690" w:rsidP="00F81690">
            <w:pPr>
              <w:jc w:val="right"/>
              <w:rPr>
                <w:rFonts w:ascii="Arial" w:hAnsi="Arial" w:cs="Arial"/>
                <w:sz w:val="22"/>
                <w:szCs w:val="22"/>
              </w:rPr>
            </w:pPr>
            <w:r>
              <w:rPr>
                <w:rFonts w:ascii="Arial" w:hAnsi="Arial" w:cs="Arial"/>
                <w:sz w:val="22"/>
                <w:szCs w:val="22"/>
              </w:rPr>
              <w:t>12.82</w:t>
            </w:r>
            <w:r w:rsidRPr="0019382A">
              <w:rPr>
                <w:rFonts w:ascii="Arial" w:hAnsi="Arial" w:cs="Arial"/>
                <w:sz w:val="22"/>
                <w:szCs w:val="22"/>
              </w:rPr>
              <w:t xml:space="preserve"> ₵</w:t>
            </w:r>
          </w:p>
        </w:tc>
      </w:tr>
      <w:tr w:rsidR="00F81690" w14:paraId="15A7CA48" w14:textId="77777777" w:rsidTr="00F81690">
        <w:trPr>
          <w:gridAfter w:val="1"/>
          <w:wAfter w:w="29" w:type="dxa"/>
        </w:trPr>
        <w:tc>
          <w:tcPr>
            <w:tcW w:w="743" w:type="dxa"/>
            <w:tcBorders>
              <w:left w:val="single" w:sz="12" w:space="0" w:color="auto"/>
            </w:tcBorders>
            <w:vAlign w:val="center"/>
          </w:tcPr>
          <w:p w14:paraId="4AC2C981"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2033</w:t>
            </w:r>
          </w:p>
        </w:tc>
        <w:tc>
          <w:tcPr>
            <w:tcW w:w="1291" w:type="dxa"/>
          </w:tcPr>
          <w:p w14:paraId="2DB9440A"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$942 B</w:t>
            </w:r>
          </w:p>
        </w:tc>
        <w:tc>
          <w:tcPr>
            <w:tcW w:w="1613" w:type="dxa"/>
            <w:tcBorders>
              <w:right w:val="single" w:sz="12" w:space="0" w:color="auto"/>
            </w:tcBorders>
            <w:vAlign w:val="center"/>
          </w:tcPr>
          <w:p w14:paraId="3773F5DF"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 xml:space="preserve">$0 </w:t>
            </w:r>
          </w:p>
        </w:tc>
        <w:tc>
          <w:tcPr>
            <w:tcW w:w="1562" w:type="dxa"/>
            <w:tcBorders>
              <w:left w:val="single" w:sz="12" w:space="0" w:color="auto"/>
            </w:tcBorders>
          </w:tcPr>
          <w:p w14:paraId="76AC355D"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$80,249,210 </w:t>
            </w:r>
          </w:p>
        </w:tc>
        <w:tc>
          <w:tcPr>
            <w:tcW w:w="1739" w:type="dxa"/>
          </w:tcPr>
          <w:p w14:paraId="47882A52"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$37,233,858 </w:t>
            </w:r>
          </w:p>
        </w:tc>
        <w:tc>
          <w:tcPr>
            <w:tcW w:w="1651" w:type="dxa"/>
          </w:tcPr>
          <w:p w14:paraId="4DCC573E"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$117,483,069 </w:t>
            </w:r>
          </w:p>
        </w:tc>
        <w:tc>
          <w:tcPr>
            <w:tcW w:w="1294" w:type="dxa"/>
            <w:tcBorders>
              <w:right w:val="single" w:sz="12" w:space="0" w:color="auto"/>
            </w:tcBorders>
            <w:vAlign w:val="center"/>
          </w:tcPr>
          <w:p w14:paraId="333BBBFE" w14:textId="77777777" w:rsidR="00F81690" w:rsidRPr="0019382A" w:rsidRDefault="00F81690" w:rsidP="00F81690">
            <w:pPr>
              <w:jc w:val="right"/>
              <w:rPr>
                <w:rFonts w:ascii="Arial" w:hAnsi="Arial" w:cs="Arial"/>
                <w:sz w:val="22"/>
                <w:szCs w:val="22"/>
              </w:rPr>
            </w:pPr>
            <w:r>
              <w:rPr>
                <w:rFonts w:ascii="Arial" w:hAnsi="Arial" w:cs="Arial"/>
                <w:sz w:val="22"/>
                <w:szCs w:val="22"/>
              </w:rPr>
              <w:t>12.47</w:t>
            </w:r>
            <w:r w:rsidRPr="0019382A">
              <w:rPr>
                <w:rFonts w:ascii="Arial" w:hAnsi="Arial" w:cs="Arial"/>
                <w:sz w:val="22"/>
                <w:szCs w:val="22"/>
              </w:rPr>
              <w:t xml:space="preserve"> ₵</w:t>
            </w:r>
          </w:p>
        </w:tc>
      </w:tr>
      <w:tr w:rsidR="00F81690" w14:paraId="52060BB1" w14:textId="77777777" w:rsidTr="00F81690">
        <w:trPr>
          <w:gridAfter w:val="1"/>
          <w:wAfter w:w="29" w:type="dxa"/>
        </w:trPr>
        <w:tc>
          <w:tcPr>
            <w:tcW w:w="743" w:type="dxa"/>
            <w:tcBorders>
              <w:left w:val="single" w:sz="12" w:space="0" w:color="auto"/>
            </w:tcBorders>
            <w:vAlign w:val="center"/>
          </w:tcPr>
          <w:p w14:paraId="6107D8D0"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2034</w:t>
            </w:r>
          </w:p>
        </w:tc>
        <w:tc>
          <w:tcPr>
            <w:tcW w:w="1291" w:type="dxa"/>
          </w:tcPr>
          <w:p w14:paraId="0515874C"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$971 B</w:t>
            </w:r>
          </w:p>
        </w:tc>
        <w:tc>
          <w:tcPr>
            <w:tcW w:w="1613" w:type="dxa"/>
            <w:tcBorders>
              <w:right w:val="single" w:sz="12" w:space="0" w:color="auto"/>
            </w:tcBorders>
            <w:vAlign w:val="center"/>
          </w:tcPr>
          <w:p w14:paraId="25F41905"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 xml:space="preserve">$0 </w:t>
            </w:r>
          </w:p>
        </w:tc>
        <w:tc>
          <w:tcPr>
            <w:tcW w:w="1562" w:type="dxa"/>
            <w:tcBorders>
              <w:left w:val="single" w:sz="12" w:space="0" w:color="auto"/>
            </w:tcBorders>
          </w:tcPr>
          <w:p w14:paraId="2070A751"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$82,857,310 </w:t>
            </w:r>
          </w:p>
        </w:tc>
        <w:tc>
          <w:tcPr>
            <w:tcW w:w="1739" w:type="dxa"/>
          </w:tcPr>
          <w:p w14:paraId="1CCF8161"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$34,778,044 </w:t>
            </w:r>
          </w:p>
        </w:tc>
        <w:tc>
          <w:tcPr>
            <w:tcW w:w="1651" w:type="dxa"/>
          </w:tcPr>
          <w:p w14:paraId="5FA32D7E"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$117,635,354 </w:t>
            </w:r>
          </w:p>
        </w:tc>
        <w:tc>
          <w:tcPr>
            <w:tcW w:w="1294" w:type="dxa"/>
            <w:tcBorders>
              <w:right w:val="single" w:sz="12" w:space="0" w:color="auto"/>
            </w:tcBorders>
            <w:vAlign w:val="center"/>
          </w:tcPr>
          <w:p w14:paraId="12153103" w14:textId="77777777" w:rsidR="00F81690" w:rsidRPr="0019382A" w:rsidRDefault="00F81690" w:rsidP="00F81690">
            <w:pPr>
              <w:jc w:val="right"/>
              <w:rPr>
                <w:rFonts w:ascii="Arial" w:hAnsi="Arial" w:cs="Arial"/>
                <w:sz w:val="22"/>
                <w:szCs w:val="22"/>
              </w:rPr>
            </w:pPr>
            <w:r>
              <w:rPr>
                <w:rFonts w:ascii="Arial" w:hAnsi="Arial" w:cs="Arial"/>
                <w:sz w:val="22"/>
                <w:szCs w:val="22"/>
              </w:rPr>
              <w:t>12.12</w:t>
            </w:r>
            <w:r w:rsidRPr="0019382A">
              <w:rPr>
                <w:rFonts w:ascii="Arial" w:hAnsi="Arial" w:cs="Arial"/>
                <w:sz w:val="22"/>
                <w:szCs w:val="22"/>
              </w:rPr>
              <w:t xml:space="preserve"> ₵</w:t>
            </w:r>
          </w:p>
        </w:tc>
      </w:tr>
      <w:tr w:rsidR="00F81690" w14:paraId="6A8D5584" w14:textId="77777777" w:rsidTr="00F81690">
        <w:trPr>
          <w:gridAfter w:val="1"/>
          <w:wAfter w:w="29" w:type="dxa"/>
        </w:trPr>
        <w:tc>
          <w:tcPr>
            <w:tcW w:w="743" w:type="dxa"/>
            <w:tcBorders>
              <w:left w:val="single" w:sz="12" w:space="0" w:color="auto"/>
            </w:tcBorders>
            <w:vAlign w:val="center"/>
          </w:tcPr>
          <w:p w14:paraId="4CFB69B4"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2035</w:t>
            </w:r>
          </w:p>
        </w:tc>
        <w:tc>
          <w:tcPr>
            <w:tcW w:w="1291" w:type="dxa"/>
          </w:tcPr>
          <w:p w14:paraId="64130783"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$1,000 B</w:t>
            </w:r>
          </w:p>
        </w:tc>
        <w:tc>
          <w:tcPr>
            <w:tcW w:w="1613" w:type="dxa"/>
            <w:tcBorders>
              <w:right w:val="single" w:sz="12" w:space="0" w:color="auto"/>
            </w:tcBorders>
            <w:vAlign w:val="center"/>
          </w:tcPr>
          <w:p w14:paraId="491426B9"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 xml:space="preserve">$0 </w:t>
            </w:r>
          </w:p>
        </w:tc>
        <w:tc>
          <w:tcPr>
            <w:tcW w:w="1562" w:type="dxa"/>
            <w:tcBorders>
              <w:left w:val="single" w:sz="12" w:space="0" w:color="auto"/>
            </w:tcBorders>
          </w:tcPr>
          <w:p w14:paraId="251E63E5"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$85,550,172 </w:t>
            </w:r>
          </w:p>
        </w:tc>
        <w:tc>
          <w:tcPr>
            <w:tcW w:w="1739" w:type="dxa"/>
          </w:tcPr>
          <w:p w14:paraId="19EB161F"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$32,242,416 </w:t>
            </w:r>
          </w:p>
        </w:tc>
        <w:tc>
          <w:tcPr>
            <w:tcW w:w="1651" w:type="dxa"/>
          </w:tcPr>
          <w:p w14:paraId="6ABC5323"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$117,792,588 </w:t>
            </w:r>
          </w:p>
        </w:tc>
        <w:tc>
          <w:tcPr>
            <w:tcW w:w="1294" w:type="dxa"/>
            <w:tcBorders>
              <w:right w:val="single" w:sz="12" w:space="0" w:color="auto"/>
            </w:tcBorders>
            <w:vAlign w:val="center"/>
          </w:tcPr>
          <w:p w14:paraId="55CE688A" w14:textId="77777777" w:rsidR="00F81690" w:rsidRPr="0019382A" w:rsidRDefault="00F81690" w:rsidP="00F81690">
            <w:pPr>
              <w:jc w:val="right"/>
              <w:rPr>
                <w:rFonts w:ascii="Arial" w:hAnsi="Arial" w:cs="Arial"/>
                <w:sz w:val="22"/>
                <w:szCs w:val="22"/>
              </w:rPr>
            </w:pPr>
            <w:r>
              <w:rPr>
                <w:rFonts w:ascii="Arial" w:hAnsi="Arial" w:cs="Arial"/>
                <w:sz w:val="22"/>
                <w:szCs w:val="22"/>
              </w:rPr>
              <w:t>11.78</w:t>
            </w:r>
            <w:r w:rsidRPr="0019382A">
              <w:rPr>
                <w:rFonts w:ascii="Arial" w:hAnsi="Arial" w:cs="Arial"/>
                <w:sz w:val="22"/>
                <w:szCs w:val="22"/>
              </w:rPr>
              <w:t xml:space="preserve"> ₵</w:t>
            </w:r>
          </w:p>
        </w:tc>
      </w:tr>
      <w:tr w:rsidR="00F81690" w14:paraId="2BCF9536" w14:textId="77777777" w:rsidTr="00F81690">
        <w:trPr>
          <w:gridAfter w:val="1"/>
          <w:wAfter w:w="29" w:type="dxa"/>
        </w:trPr>
        <w:tc>
          <w:tcPr>
            <w:tcW w:w="743" w:type="dxa"/>
            <w:tcBorders>
              <w:left w:val="single" w:sz="12" w:space="0" w:color="auto"/>
            </w:tcBorders>
            <w:vAlign w:val="center"/>
          </w:tcPr>
          <w:p w14:paraId="4B168B8F"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2036</w:t>
            </w:r>
          </w:p>
        </w:tc>
        <w:tc>
          <w:tcPr>
            <w:tcW w:w="1291" w:type="dxa"/>
          </w:tcPr>
          <w:p w14:paraId="3AF4C84A"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$1,030 B</w:t>
            </w:r>
          </w:p>
        </w:tc>
        <w:tc>
          <w:tcPr>
            <w:tcW w:w="1613" w:type="dxa"/>
            <w:tcBorders>
              <w:right w:val="single" w:sz="12" w:space="0" w:color="auto"/>
            </w:tcBorders>
            <w:vAlign w:val="center"/>
          </w:tcPr>
          <w:p w14:paraId="5BB48277"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 xml:space="preserve">$0 </w:t>
            </w:r>
          </w:p>
        </w:tc>
        <w:tc>
          <w:tcPr>
            <w:tcW w:w="1562" w:type="dxa"/>
            <w:tcBorders>
              <w:left w:val="single" w:sz="12" w:space="0" w:color="auto"/>
            </w:tcBorders>
          </w:tcPr>
          <w:p w14:paraId="36FE094A"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$88,330,553 </w:t>
            </w:r>
          </w:p>
        </w:tc>
        <w:tc>
          <w:tcPr>
            <w:tcW w:w="1739" w:type="dxa"/>
          </w:tcPr>
          <w:p w14:paraId="4AB7319A"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$29,624,380 </w:t>
            </w:r>
          </w:p>
        </w:tc>
        <w:tc>
          <w:tcPr>
            <w:tcW w:w="1651" w:type="dxa"/>
          </w:tcPr>
          <w:p w14:paraId="70F6B2FD"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$117,954,933 </w:t>
            </w:r>
          </w:p>
        </w:tc>
        <w:tc>
          <w:tcPr>
            <w:tcW w:w="1294" w:type="dxa"/>
            <w:tcBorders>
              <w:right w:val="single" w:sz="12" w:space="0" w:color="auto"/>
            </w:tcBorders>
          </w:tcPr>
          <w:p w14:paraId="433D9024"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11.45 ₵</w:t>
            </w:r>
          </w:p>
        </w:tc>
      </w:tr>
      <w:tr w:rsidR="00F81690" w14:paraId="1BE5292B" w14:textId="77777777" w:rsidTr="00F81690">
        <w:trPr>
          <w:gridAfter w:val="1"/>
          <w:wAfter w:w="29" w:type="dxa"/>
        </w:trPr>
        <w:tc>
          <w:tcPr>
            <w:tcW w:w="743" w:type="dxa"/>
            <w:tcBorders>
              <w:left w:val="single" w:sz="12" w:space="0" w:color="auto"/>
            </w:tcBorders>
            <w:vAlign w:val="center"/>
          </w:tcPr>
          <w:p w14:paraId="559C142E"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2037</w:t>
            </w:r>
          </w:p>
        </w:tc>
        <w:tc>
          <w:tcPr>
            <w:tcW w:w="1291" w:type="dxa"/>
          </w:tcPr>
          <w:p w14:paraId="5FBF0133"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$1,061 B</w:t>
            </w:r>
          </w:p>
        </w:tc>
        <w:tc>
          <w:tcPr>
            <w:tcW w:w="1613" w:type="dxa"/>
            <w:tcBorders>
              <w:right w:val="single" w:sz="12" w:space="0" w:color="auto"/>
            </w:tcBorders>
            <w:vAlign w:val="center"/>
          </w:tcPr>
          <w:p w14:paraId="3D9DEF39"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 xml:space="preserve">$0 </w:t>
            </w:r>
          </w:p>
        </w:tc>
        <w:tc>
          <w:tcPr>
            <w:tcW w:w="1562" w:type="dxa"/>
            <w:tcBorders>
              <w:left w:val="single" w:sz="12" w:space="0" w:color="auto"/>
            </w:tcBorders>
          </w:tcPr>
          <w:p w14:paraId="6EEF348C"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$91,201,296 </w:t>
            </w:r>
          </w:p>
        </w:tc>
        <w:tc>
          <w:tcPr>
            <w:tcW w:w="1739" w:type="dxa"/>
          </w:tcPr>
          <w:p w14:paraId="69BFCCB4"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$26,921,258 </w:t>
            </w:r>
          </w:p>
        </w:tc>
        <w:tc>
          <w:tcPr>
            <w:tcW w:w="1651" w:type="dxa"/>
          </w:tcPr>
          <w:p w14:paraId="7E1CFA51"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$118,122,554 </w:t>
            </w:r>
          </w:p>
        </w:tc>
        <w:tc>
          <w:tcPr>
            <w:tcW w:w="1294" w:type="dxa"/>
            <w:tcBorders>
              <w:right w:val="single" w:sz="12" w:space="0" w:color="auto"/>
            </w:tcBorders>
          </w:tcPr>
          <w:p w14:paraId="38BBE8F7"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11.14 ₵</w:t>
            </w:r>
          </w:p>
        </w:tc>
      </w:tr>
      <w:tr w:rsidR="00F81690" w14:paraId="237A23D7" w14:textId="77777777" w:rsidTr="00F81690">
        <w:trPr>
          <w:gridAfter w:val="1"/>
          <w:wAfter w:w="29" w:type="dxa"/>
        </w:trPr>
        <w:tc>
          <w:tcPr>
            <w:tcW w:w="743" w:type="dxa"/>
            <w:tcBorders>
              <w:left w:val="single" w:sz="12" w:space="0" w:color="auto"/>
            </w:tcBorders>
            <w:vAlign w:val="center"/>
          </w:tcPr>
          <w:p w14:paraId="41691D81"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2038</w:t>
            </w:r>
          </w:p>
        </w:tc>
        <w:tc>
          <w:tcPr>
            <w:tcW w:w="1291" w:type="dxa"/>
          </w:tcPr>
          <w:p w14:paraId="789DB141"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$1,093 B</w:t>
            </w:r>
          </w:p>
        </w:tc>
        <w:tc>
          <w:tcPr>
            <w:tcW w:w="1613" w:type="dxa"/>
            <w:tcBorders>
              <w:right w:val="single" w:sz="12" w:space="0" w:color="auto"/>
            </w:tcBorders>
            <w:vAlign w:val="center"/>
          </w:tcPr>
          <w:p w14:paraId="54A6112F"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 xml:space="preserve">$0 </w:t>
            </w:r>
          </w:p>
        </w:tc>
        <w:tc>
          <w:tcPr>
            <w:tcW w:w="1562" w:type="dxa"/>
            <w:tcBorders>
              <w:left w:val="single" w:sz="12" w:space="0" w:color="auto"/>
            </w:tcBorders>
          </w:tcPr>
          <w:p w14:paraId="01EE1A9C"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$94,165,338 </w:t>
            </w:r>
          </w:p>
        </w:tc>
        <w:tc>
          <w:tcPr>
            <w:tcW w:w="1739" w:type="dxa"/>
          </w:tcPr>
          <w:p w14:paraId="267F80AE"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$24,130,284 </w:t>
            </w:r>
          </w:p>
        </w:tc>
        <w:tc>
          <w:tcPr>
            <w:tcW w:w="1651" w:type="dxa"/>
          </w:tcPr>
          <w:p w14:paraId="04785AEC"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$118,295,622 </w:t>
            </w:r>
          </w:p>
        </w:tc>
        <w:tc>
          <w:tcPr>
            <w:tcW w:w="1294" w:type="dxa"/>
            <w:tcBorders>
              <w:right w:val="single" w:sz="12" w:space="0" w:color="auto"/>
            </w:tcBorders>
          </w:tcPr>
          <w:p w14:paraId="1844D3B2"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10.83 ₵</w:t>
            </w:r>
          </w:p>
        </w:tc>
      </w:tr>
      <w:tr w:rsidR="00F81690" w14:paraId="6C95D886" w14:textId="77777777" w:rsidTr="00F81690">
        <w:trPr>
          <w:gridAfter w:val="1"/>
          <w:wAfter w:w="29" w:type="dxa"/>
        </w:trPr>
        <w:tc>
          <w:tcPr>
            <w:tcW w:w="743" w:type="dxa"/>
            <w:tcBorders>
              <w:left w:val="single" w:sz="12" w:space="0" w:color="auto"/>
            </w:tcBorders>
            <w:vAlign w:val="center"/>
          </w:tcPr>
          <w:p w14:paraId="1FBDB038"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2039</w:t>
            </w:r>
          </w:p>
        </w:tc>
        <w:tc>
          <w:tcPr>
            <w:tcW w:w="1291" w:type="dxa"/>
          </w:tcPr>
          <w:p w14:paraId="4B1E2843"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$1,125 B</w:t>
            </w:r>
          </w:p>
        </w:tc>
        <w:tc>
          <w:tcPr>
            <w:tcW w:w="1613" w:type="dxa"/>
            <w:tcBorders>
              <w:right w:val="single" w:sz="12" w:space="0" w:color="auto"/>
            </w:tcBorders>
            <w:vAlign w:val="center"/>
          </w:tcPr>
          <w:p w14:paraId="5EFB7CF6"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 xml:space="preserve">$0 </w:t>
            </w:r>
          </w:p>
        </w:tc>
        <w:tc>
          <w:tcPr>
            <w:tcW w:w="1562" w:type="dxa"/>
            <w:tcBorders>
              <w:left w:val="single" w:sz="12" w:space="0" w:color="auto"/>
            </w:tcBorders>
          </w:tcPr>
          <w:p w14:paraId="70F5D569"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$97,225,711 </w:t>
            </w:r>
          </w:p>
        </w:tc>
        <w:tc>
          <w:tcPr>
            <w:tcW w:w="1739" w:type="dxa"/>
          </w:tcPr>
          <w:p w14:paraId="22091A80"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$21,248,604 </w:t>
            </w:r>
          </w:p>
        </w:tc>
        <w:tc>
          <w:tcPr>
            <w:tcW w:w="1651" w:type="dxa"/>
          </w:tcPr>
          <w:p w14:paraId="524A75FE"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$118,474,316 </w:t>
            </w:r>
          </w:p>
        </w:tc>
        <w:tc>
          <w:tcPr>
            <w:tcW w:w="1294" w:type="dxa"/>
            <w:tcBorders>
              <w:right w:val="single" w:sz="12" w:space="0" w:color="auto"/>
            </w:tcBorders>
          </w:tcPr>
          <w:p w14:paraId="0D9D74C8"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10.53 ₵</w:t>
            </w:r>
          </w:p>
        </w:tc>
      </w:tr>
      <w:tr w:rsidR="00F81690" w14:paraId="387F6379" w14:textId="77777777" w:rsidTr="00F81690">
        <w:trPr>
          <w:gridAfter w:val="1"/>
          <w:wAfter w:w="29" w:type="dxa"/>
        </w:trPr>
        <w:tc>
          <w:tcPr>
            <w:tcW w:w="743" w:type="dxa"/>
            <w:tcBorders>
              <w:left w:val="single" w:sz="12" w:space="0" w:color="auto"/>
            </w:tcBorders>
            <w:vAlign w:val="center"/>
          </w:tcPr>
          <w:p w14:paraId="4BA06B8A"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2040</w:t>
            </w:r>
          </w:p>
        </w:tc>
        <w:tc>
          <w:tcPr>
            <w:tcW w:w="1291" w:type="dxa"/>
          </w:tcPr>
          <w:p w14:paraId="644A6579"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$1,159 B</w:t>
            </w:r>
          </w:p>
        </w:tc>
        <w:tc>
          <w:tcPr>
            <w:tcW w:w="1613" w:type="dxa"/>
            <w:tcBorders>
              <w:right w:val="single" w:sz="12" w:space="0" w:color="auto"/>
            </w:tcBorders>
            <w:vAlign w:val="center"/>
          </w:tcPr>
          <w:p w14:paraId="1523B2B8"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$0</w:t>
            </w:r>
          </w:p>
        </w:tc>
        <w:tc>
          <w:tcPr>
            <w:tcW w:w="1562" w:type="dxa"/>
            <w:tcBorders>
              <w:left w:val="single" w:sz="12" w:space="0" w:color="auto"/>
            </w:tcBorders>
          </w:tcPr>
          <w:p w14:paraId="158BF591"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$100,385,547 </w:t>
            </w:r>
          </w:p>
        </w:tc>
        <w:tc>
          <w:tcPr>
            <w:tcW w:w="1739" w:type="dxa"/>
          </w:tcPr>
          <w:p w14:paraId="35588269"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$18,273,269 </w:t>
            </w:r>
          </w:p>
        </w:tc>
        <w:tc>
          <w:tcPr>
            <w:tcW w:w="1651" w:type="dxa"/>
          </w:tcPr>
          <w:p w14:paraId="1F8FBB9B"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$118,658,816 </w:t>
            </w:r>
          </w:p>
        </w:tc>
        <w:tc>
          <w:tcPr>
            <w:tcW w:w="1294" w:type="dxa"/>
            <w:tcBorders>
              <w:right w:val="single" w:sz="12" w:space="0" w:color="auto"/>
            </w:tcBorders>
          </w:tcPr>
          <w:p w14:paraId="681CEB65"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10.24 ₵</w:t>
            </w:r>
          </w:p>
        </w:tc>
      </w:tr>
      <w:tr w:rsidR="00F81690" w14:paraId="4C201B65" w14:textId="77777777" w:rsidTr="00F81690">
        <w:trPr>
          <w:gridAfter w:val="1"/>
          <w:wAfter w:w="29" w:type="dxa"/>
        </w:trPr>
        <w:tc>
          <w:tcPr>
            <w:tcW w:w="743" w:type="dxa"/>
            <w:tcBorders>
              <w:left w:val="single" w:sz="12" w:space="0" w:color="auto"/>
            </w:tcBorders>
            <w:vAlign w:val="center"/>
          </w:tcPr>
          <w:p w14:paraId="0A17F460"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2041</w:t>
            </w:r>
          </w:p>
        </w:tc>
        <w:tc>
          <w:tcPr>
            <w:tcW w:w="1291" w:type="dxa"/>
          </w:tcPr>
          <w:p w14:paraId="5406AB11"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$1,194 B</w:t>
            </w:r>
          </w:p>
        </w:tc>
        <w:tc>
          <w:tcPr>
            <w:tcW w:w="1613" w:type="dxa"/>
            <w:tcBorders>
              <w:right w:val="single" w:sz="12" w:space="0" w:color="auto"/>
            </w:tcBorders>
            <w:vAlign w:val="center"/>
          </w:tcPr>
          <w:p w14:paraId="1EDD7AC1"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$0</w:t>
            </w:r>
          </w:p>
        </w:tc>
        <w:tc>
          <w:tcPr>
            <w:tcW w:w="1562" w:type="dxa"/>
            <w:tcBorders>
              <w:left w:val="single" w:sz="12" w:space="0" w:color="auto"/>
            </w:tcBorders>
          </w:tcPr>
          <w:p w14:paraId="31BAEDD8"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$103,648,077 </w:t>
            </w:r>
          </w:p>
        </w:tc>
        <w:tc>
          <w:tcPr>
            <w:tcW w:w="1739" w:type="dxa"/>
          </w:tcPr>
          <w:p w14:paraId="6B4345FE"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$15,201,236 </w:t>
            </w:r>
          </w:p>
        </w:tc>
        <w:tc>
          <w:tcPr>
            <w:tcW w:w="1651" w:type="dxa"/>
          </w:tcPr>
          <w:p w14:paraId="0EE108E7"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$118,849,313 </w:t>
            </w:r>
          </w:p>
        </w:tc>
        <w:tc>
          <w:tcPr>
            <w:tcW w:w="1294" w:type="dxa"/>
            <w:tcBorders>
              <w:right w:val="single" w:sz="12" w:space="0" w:color="auto"/>
            </w:tcBorders>
          </w:tcPr>
          <w:p w14:paraId="6A1F417C"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9.96 ₵</w:t>
            </w:r>
          </w:p>
        </w:tc>
      </w:tr>
      <w:tr w:rsidR="00F81690" w14:paraId="30DB36BE" w14:textId="77777777" w:rsidTr="00F81690">
        <w:trPr>
          <w:gridAfter w:val="1"/>
          <w:wAfter w:w="29" w:type="dxa"/>
        </w:trPr>
        <w:tc>
          <w:tcPr>
            <w:tcW w:w="743" w:type="dxa"/>
            <w:tcBorders>
              <w:left w:val="single" w:sz="12" w:space="0" w:color="auto"/>
            </w:tcBorders>
            <w:vAlign w:val="center"/>
          </w:tcPr>
          <w:p w14:paraId="06C7DA5F"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2042</w:t>
            </w:r>
          </w:p>
        </w:tc>
        <w:tc>
          <w:tcPr>
            <w:tcW w:w="1291" w:type="dxa"/>
          </w:tcPr>
          <w:p w14:paraId="3C111879"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$1,230 B</w:t>
            </w:r>
          </w:p>
        </w:tc>
        <w:tc>
          <w:tcPr>
            <w:tcW w:w="1613" w:type="dxa"/>
            <w:tcBorders>
              <w:right w:val="single" w:sz="12" w:space="0" w:color="auto"/>
            </w:tcBorders>
            <w:vAlign w:val="center"/>
          </w:tcPr>
          <w:p w14:paraId="76E4A901"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$0</w:t>
            </w:r>
          </w:p>
        </w:tc>
        <w:tc>
          <w:tcPr>
            <w:tcW w:w="1562" w:type="dxa"/>
            <w:tcBorders>
              <w:left w:val="single" w:sz="12" w:space="0" w:color="auto"/>
            </w:tcBorders>
          </w:tcPr>
          <w:p w14:paraId="3D347D68"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$103,577,696 </w:t>
            </w:r>
          </w:p>
        </w:tc>
        <w:tc>
          <w:tcPr>
            <w:tcW w:w="1739" w:type="dxa"/>
          </w:tcPr>
          <w:p w14:paraId="21BBC3F1"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$12,029,362 </w:t>
            </w:r>
          </w:p>
        </w:tc>
        <w:tc>
          <w:tcPr>
            <w:tcW w:w="1651" w:type="dxa"/>
          </w:tcPr>
          <w:p w14:paraId="3B58C121"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$115,607,057 </w:t>
            </w:r>
          </w:p>
        </w:tc>
        <w:tc>
          <w:tcPr>
            <w:tcW w:w="1294" w:type="dxa"/>
            <w:tcBorders>
              <w:right w:val="single" w:sz="12" w:space="0" w:color="auto"/>
            </w:tcBorders>
          </w:tcPr>
          <w:p w14:paraId="56F5DAE4"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9.40 ₵</w:t>
            </w:r>
          </w:p>
        </w:tc>
      </w:tr>
      <w:tr w:rsidR="00F81690" w14:paraId="5B219D86" w14:textId="77777777" w:rsidTr="00F81690">
        <w:trPr>
          <w:gridAfter w:val="1"/>
          <w:wAfter w:w="29" w:type="dxa"/>
        </w:trPr>
        <w:tc>
          <w:tcPr>
            <w:tcW w:w="743" w:type="dxa"/>
            <w:tcBorders>
              <w:left w:val="single" w:sz="12" w:space="0" w:color="auto"/>
            </w:tcBorders>
            <w:vAlign w:val="center"/>
          </w:tcPr>
          <w:p w14:paraId="64CFEFA9"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2043</w:t>
            </w:r>
          </w:p>
        </w:tc>
        <w:tc>
          <w:tcPr>
            <w:tcW w:w="1291" w:type="dxa"/>
          </w:tcPr>
          <w:p w14:paraId="182A2207"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$1,267 B</w:t>
            </w:r>
          </w:p>
        </w:tc>
        <w:tc>
          <w:tcPr>
            <w:tcW w:w="1613" w:type="dxa"/>
            <w:tcBorders>
              <w:right w:val="single" w:sz="12" w:space="0" w:color="auto"/>
            </w:tcBorders>
            <w:vAlign w:val="center"/>
          </w:tcPr>
          <w:p w14:paraId="23683525"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$0</w:t>
            </w:r>
          </w:p>
        </w:tc>
        <w:tc>
          <w:tcPr>
            <w:tcW w:w="1562" w:type="dxa"/>
            <w:tcBorders>
              <w:left w:val="single" w:sz="12" w:space="0" w:color="auto"/>
            </w:tcBorders>
          </w:tcPr>
          <w:p w14:paraId="6FCB94AB"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$96,627,138 </w:t>
            </w:r>
          </w:p>
        </w:tc>
        <w:tc>
          <w:tcPr>
            <w:tcW w:w="1739" w:type="dxa"/>
          </w:tcPr>
          <w:p w14:paraId="70136838"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$8,866,167 </w:t>
            </w:r>
          </w:p>
        </w:tc>
        <w:tc>
          <w:tcPr>
            <w:tcW w:w="1651" w:type="dxa"/>
          </w:tcPr>
          <w:p w14:paraId="33920F2D"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$105,493,305 </w:t>
            </w:r>
          </w:p>
        </w:tc>
        <w:tc>
          <w:tcPr>
            <w:tcW w:w="1294" w:type="dxa"/>
            <w:tcBorders>
              <w:right w:val="single" w:sz="12" w:space="0" w:color="auto"/>
            </w:tcBorders>
          </w:tcPr>
          <w:p w14:paraId="055CFB4E"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8.33 ₵</w:t>
            </w:r>
          </w:p>
        </w:tc>
      </w:tr>
      <w:tr w:rsidR="00F81690" w14:paraId="5D1DE07E" w14:textId="77777777" w:rsidTr="00F81690">
        <w:trPr>
          <w:gridAfter w:val="1"/>
          <w:wAfter w:w="29" w:type="dxa"/>
        </w:trPr>
        <w:tc>
          <w:tcPr>
            <w:tcW w:w="743" w:type="dxa"/>
            <w:tcBorders>
              <w:left w:val="single" w:sz="12" w:space="0" w:color="auto"/>
            </w:tcBorders>
            <w:vAlign w:val="center"/>
          </w:tcPr>
          <w:p w14:paraId="33A514BE"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2044</w:t>
            </w:r>
          </w:p>
        </w:tc>
        <w:tc>
          <w:tcPr>
            <w:tcW w:w="1291" w:type="dxa"/>
          </w:tcPr>
          <w:p w14:paraId="5F19888D"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$1,305 B</w:t>
            </w:r>
          </w:p>
        </w:tc>
        <w:tc>
          <w:tcPr>
            <w:tcW w:w="1613" w:type="dxa"/>
            <w:tcBorders>
              <w:right w:val="single" w:sz="12" w:space="0" w:color="auto"/>
            </w:tcBorders>
            <w:vAlign w:val="center"/>
          </w:tcPr>
          <w:p w14:paraId="719866A8"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$0</w:t>
            </w:r>
          </w:p>
        </w:tc>
        <w:tc>
          <w:tcPr>
            <w:tcW w:w="1562" w:type="dxa"/>
            <w:tcBorders>
              <w:left w:val="single" w:sz="12" w:space="0" w:color="auto"/>
            </w:tcBorders>
          </w:tcPr>
          <w:p w14:paraId="7EA72846"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$79,133,855 </w:t>
            </w:r>
          </w:p>
        </w:tc>
        <w:tc>
          <w:tcPr>
            <w:tcW w:w="1739" w:type="dxa"/>
          </w:tcPr>
          <w:p w14:paraId="6DC0FF56"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$5,935,466 </w:t>
            </w:r>
          </w:p>
        </w:tc>
        <w:tc>
          <w:tcPr>
            <w:tcW w:w="1651" w:type="dxa"/>
          </w:tcPr>
          <w:p w14:paraId="20107477"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$85,069,321 </w:t>
            </w:r>
          </w:p>
        </w:tc>
        <w:tc>
          <w:tcPr>
            <w:tcW w:w="1294" w:type="dxa"/>
            <w:tcBorders>
              <w:right w:val="single" w:sz="12" w:space="0" w:color="auto"/>
            </w:tcBorders>
          </w:tcPr>
          <w:p w14:paraId="3250B433"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6.52 ₵</w:t>
            </w:r>
          </w:p>
        </w:tc>
      </w:tr>
      <w:tr w:rsidR="00F81690" w14:paraId="6F11D7F6" w14:textId="77777777" w:rsidTr="00F81690">
        <w:trPr>
          <w:gridAfter w:val="1"/>
          <w:wAfter w:w="29" w:type="dxa"/>
        </w:trPr>
        <w:tc>
          <w:tcPr>
            <w:tcW w:w="743" w:type="dxa"/>
            <w:tcBorders>
              <w:left w:val="single" w:sz="12" w:space="0" w:color="auto"/>
            </w:tcBorders>
            <w:vAlign w:val="center"/>
          </w:tcPr>
          <w:p w14:paraId="5E3A250D"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2045</w:t>
            </w:r>
          </w:p>
        </w:tc>
        <w:tc>
          <w:tcPr>
            <w:tcW w:w="1291" w:type="dxa"/>
          </w:tcPr>
          <w:p w14:paraId="77AC5769"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$1,344 B</w:t>
            </w:r>
          </w:p>
        </w:tc>
        <w:tc>
          <w:tcPr>
            <w:tcW w:w="1613" w:type="dxa"/>
            <w:tcBorders>
              <w:right w:val="single" w:sz="12" w:space="0" w:color="auto"/>
            </w:tcBorders>
            <w:vAlign w:val="center"/>
          </w:tcPr>
          <w:p w14:paraId="29A2425E"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$0</w:t>
            </w:r>
          </w:p>
        </w:tc>
        <w:tc>
          <w:tcPr>
            <w:tcW w:w="1562" w:type="dxa"/>
            <w:tcBorders>
              <w:left w:val="single" w:sz="12" w:space="0" w:color="auto"/>
            </w:tcBorders>
          </w:tcPr>
          <w:p w14:paraId="50D8E74A"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$54,194,152 </w:t>
            </w:r>
          </w:p>
        </w:tc>
        <w:tc>
          <w:tcPr>
            <w:tcW w:w="1739" w:type="dxa"/>
          </w:tcPr>
          <w:p w14:paraId="2C2DE53D"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$3,580,111 </w:t>
            </w:r>
          </w:p>
        </w:tc>
        <w:tc>
          <w:tcPr>
            <w:tcW w:w="1651" w:type="dxa"/>
          </w:tcPr>
          <w:p w14:paraId="77C02974"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$57,774,262 </w:t>
            </w:r>
          </w:p>
        </w:tc>
        <w:tc>
          <w:tcPr>
            <w:tcW w:w="1294" w:type="dxa"/>
            <w:tcBorders>
              <w:right w:val="single" w:sz="12" w:space="0" w:color="auto"/>
            </w:tcBorders>
          </w:tcPr>
          <w:p w14:paraId="22032E3E"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4.30 ₵</w:t>
            </w:r>
          </w:p>
        </w:tc>
      </w:tr>
      <w:tr w:rsidR="00F81690" w14:paraId="706557B0" w14:textId="77777777" w:rsidTr="00F81690">
        <w:trPr>
          <w:gridAfter w:val="1"/>
          <w:wAfter w:w="29" w:type="dxa"/>
        </w:trPr>
        <w:tc>
          <w:tcPr>
            <w:tcW w:w="743" w:type="dxa"/>
            <w:tcBorders>
              <w:left w:val="single" w:sz="12" w:space="0" w:color="auto"/>
            </w:tcBorders>
            <w:vAlign w:val="center"/>
          </w:tcPr>
          <w:p w14:paraId="1A96F799"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2046</w:t>
            </w:r>
          </w:p>
        </w:tc>
        <w:tc>
          <w:tcPr>
            <w:tcW w:w="1291" w:type="dxa"/>
          </w:tcPr>
          <w:p w14:paraId="2CA56C8B"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$1,384 B</w:t>
            </w:r>
          </w:p>
        </w:tc>
        <w:tc>
          <w:tcPr>
            <w:tcW w:w="1613" w:type="dxa"/>
            <w:tcBorders>
              <w:right w:val="single" w:sz="12" w:space="0" w:color="auto"/>
            </w:tcBorders>
            <w:vAlign w:val="center"/>
          </w:tcPr>
          <w:p w14:paraId="6141E0AB"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$0</w:t>
            </w:r>
          </w:p>
        </w:tc>
        <w:tc>
          <w:tcPr>
            <w:tcW w:w="1562" w:type="dxa"/>
            <w:tcBorders>
              <w:left w:val="single" w:sz="12" w:space="0" w:color="auto"/>
            </w:tcBorders>
          </w:tcPr>
          <w:p w14:paraId="3754E799"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$28,443,908 </w:t>
            </w:r>
          </w:p>
        </w:tc>
        <w:tc>
          <w:tcPr>
            <w:tcW w:w="1739" w:type="dxa"/>
          </w:tcPr>
          <w:p w14:paraId="4F45AC80"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$1,818,801 </w:t>
            </w:r>
          </w:p>
        </w:tc>
        <w:tc>
          <w:tcPr>
            <w:tcW w:w="1651" w:type="dxa"/>
          </w:tcPr>
          <w:p w14:paraId="3EF79520"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$30,262,709 </w:t>
            </w:r>
          </w:p>
        </w:tc>
        <w:tc>
          <w:tcPr>
            <w:tcW w:w="1294" w:type="dxa"/>
            <w:tcBorders>
              <w:right w:val="single" w:sz="12" w:space="0" w:color="auto"/>
            </w:tcBorders>
          </w:tcPr>
          <w:p w14:paraId="3B20B24F"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2.19 ₵</w:t>
            </w:r>
          </w:p>
        </w:tc>
      </w:tr>
      <w:tr w:rsidR="00F81690" w14:paraId="7CC34BCD" w14:textId="77777777" w:rsidTr="00F81690">
        <w:trPr>
          <w:gridAfter w:val="1"/>
          <w:wAfter w:w="29" w:type="dxa"/>
        </w:trPr>
        <w:tc>
          <w:tcPr>
            <w:tcW w:w="743" w:type="dxa"/>
            <w:tcBorders>
              <w:left w:val="single" w:sz="12" w:space="0" w:color="auto"/>
            </w:tcBorders>
            <w:vAlign w:val="center"/>
          </w:tcPr>
          <w:p w14:paraId="7AE1F6B7"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2047</w:t>
            </w:r>
          </w:p>
        </w:tc>
        <w:tc>
          <w:tcPr>
            <w:tcW w:w="1291" w:type="dxa"/>
          </w:tcPr>
          <w:p w14:paraId="49C2CD61"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$1,425 B</w:t>
            </w:r>
          </w:p>
        </w:tc>
        <w:tc>
          <w:tcPr>
            <w:tcW w:w="1613" w:type="dxa"/>
            <w:tcBorders>
              <w:right w:val="single" w:sz="12" w:space="0" w:color="auto"/>
            </w:tcBorders>
            <w:vAlign w:val="center"/>
          </w:tcPr>
          <w:p w14:paraId="514DE8AA"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$0</w:t>
            </w:r>
          </w:p>
        </w:tc>
        <w:tc>
          <w:tcPr>
            <w:tcW w:w="1562" w:type="dxa"/>
            <w:tcBorders>
              <w:left w:val="single" w:sz="12" w:space="0" w:color="auto"/>
            </w:tcBorders>
          </w:tcPr>
          <w:p w14:paraId="34E3A736"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$15,612,558 </w:t>
            </w:r>
          </w:p>
        </w:tc>
        <w:tc>
          <w:tcPr>
            <w:tcW w:w="1739" w:type="dxa"/>
          </w:tcPr>
          <w:p w14:paraId="1C929A36"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$894,374 </w:t>
            </w:r>
          </w:p>
        </w:tc>
        <w:tc>
          <w:tcPr>
            <w:tcW w:w="1651" w:type="dxa"/>
          </w:tcPr>
          <w:p w14:paraId="3F32CA0E"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$16,506,932 </w:t>
            </w:r>
          </w:p>
        </w:tc>
        <w:tc>
          <w:tcPr>
            <w:tcW w:w="1294" w:type="dxa"/>
            <w:tcBorders>
              <w:right w:val="single" w:sz="12" w:space="0" w:color="auto"/>
            </w:tcBorders>
          </w:tcPr>
          <w:p w14:paraId="1A7E5D05"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1.16 ₵</w:t>
            </w:r>
          </w:p>
        </w:tc>
      </w:tr>
      <w:tr w:rsidR="00F81690" w14:paraId="215ECACE" w14:textId="77777777" w:rsidTr="00F81690">
        <w:trPr>
          <w:gridAfter w:val="1"/>
          <w:wAfter w:w="29" w:type="dxa"/>
        </w:trPr>
        <w:tc>
          <w:tcPr>
            <w:tcW w:w="743" w:type="dxa"/>
            <w:tcBorders>
              <w:left w:val="single" w:sz="12" w:space="0" w:color="auto"/>
            </w:tcBorders>
            <w:vAlign w:val="center"/>
          </w:tcPr>
          <w:p w14:paraId="6B3FE025"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2048</w:t>
            </w:r>
          </w:p>
        </w:tc>
        <w:tc>
          <w:tcPr>
            <w:tcW w:w="1291" w:type="dxa"/>
          </w:tcPr>
          <w:p w14:paraId="0C86E235"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$1,468 B</w:t>
            </w:r>
          </w:p>
        </w:tc>
        <w:tc>
          <w:tcPr>
            <w:tcW w:w="1613" w:type="dxa"/>
            <w:tcBorders>
              <w:right w:val="single" w:sz="12" w:space="0" w:color="auto"/>
            </w:tcBorders>
            <w:vAlign w:val="center"/>
          </w:tcPr>
          <w:p w14:paraId="2DA0BAFC"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$0</w:t>
            </w:r>
          </w:p>
        </w:tc>
        <w:tc>
          <w:tcPr>
            <w:tcW w:w="1562" w:type="dxa"/>
            <w:tcBorders>
              <w:left w:val="single" w:sz="12" w:space="0" w:color="auto"/>
            </w:tcBorders>
          </w:tcPr>
          <w:p w14:paraId="0A322413"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$9,242,078 </w:t>
            </w:r>
          </w:p>
        </w:tc>
        <w:tc>
          <w:tcPr>
            <w:tcW w:w="1739" w:type="dxa"/>
          </w:tcPr>
          <w:p w14:paraId="409EAE2A"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$386,966 </w:t>
            </w:r>
          </w:p>
        </w:tc>
        <w:tc>
          <w:tcPr>
            <w:tcW w:w="1651" w:type="dxa"/>
          </w:tcPr>
          <w:p w14:paraId="228C631E"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$9,629,044 </w:t>
            </w:r>
          </w:p>
        </w:tc>
        <w:tc>
          <w:tcPr>
            <w:tcW w:w="1294" w:type="dxa"/>
            <w:tcBorders>
              <w:right w:val="single" w:sz="12" w:space="0" w:color="auto"/>
            </w:tcBorders>
          </w:tcPr>
          <w:p w14:paraId="7EC331EA"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0.66 ₵</w:t>
            </w:r>
          </w:p>
        </w:tc>
      </w:tr>
      <w:tr w:rsidR="00F81690" w14:paraId="1B015691" w14:textId="77777777" w:rsidTr="00F81690">
        <w:trPr>
          <w:gridAfter w:val="1"/>
          <w:wAfter w:w="29" w:type="dxa"/>
        </w:trPr>
        <w:tc>
          <w:tcPr>
            <w:tcW w:w="743" w:type="dxa"/>
            <w:tcBorders>
              <w:left w:val="single" w:sz="12" w:space="0" w:color="auto"/>
              <w:bottom w:val="single" w:sz="12" w:space="0" w:color="auto"/>
            </w:tcBorders>
            <w:vAlign w:val="center"/>
          </w:tcPr>
          <w:p w14:paraId="4C9710C9"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2049</w:t>
            </w:r>
          </w:p>
        </w:tc>
        <w:tc>
          <w:tcPr>
            <w:tcW w:w="1291" w:type="dxa"/>
            <w:tcBorders>
              <w:bottom w:val="single" w:sz="12" w:space="0" w:color="auto"/>
            </w:tcBorders>
          </w:tcPr>
          <w:p w14:paraId="5A6BC197"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$1,512 B</w:t>
            </w:r>
          </w:p>
        </w:tc>
        <w:tc>
          <w:tcPr>
            <w:tcW w:w="1613" w:type="dxa"/>
            <w:tcBorders>
              <w:bottom w:val="single" w:sz="12" w:space="0" w:color="auto"/>
              <w:right w:val="single" w:sz="12" w:space="0" w:color="auto"/>
            </w:tcBorders>
            <w:vAlign w:val="center"/>
          </w:tcPr>
          <w:p w14:paraId="72EE9E23" w14:textId="77777777" w:rsidR="00F81690" w:rsidRPr="0019382A" w:rsidRDefault="00F81690" w:rsidP="00F81690">
            <w:pPr>
              <w:jc w:val="right"/>
              <w:rPr>
                <w:rFonts w:ascii="Arial" w:hAnsi="Arial" w:cs="Arial"/>
                <w:sz w:val="22"/>
                <w:szCs w:val="22"/>
              </w:rPr>
            </w:pPr>
            <w:r w:rsidRPr="0019382A">
              <w:rPr>
                <w:rFonts w:ascii="Arial" w:hAnsi="Arial" w:cs="Arial"/>
                <w:sz w:val="22"/>
                <w:szCs w:val="22"/>
              </w:rPr>
              <w:t>$0</w:t>
            </w:r>
            <w:r w:rsidRPr="0019382A">
              <w:rPr>
                <w:sz w:val="22"/>
                <w:szCs w:val="22"/>
              </w:rPr>
              <w:t xml:space="preserve"> </w:t>
            </w:r>
          </w:p>
        </w:tc>
        <w:tc>
          <w:tcPr>
            <w:tcW w:w="1562" w:type="dxa"/>
            <w:tcBorders>
              <w:left w:val="single" w:sz="12" w:space="0" w:color="auto"/>
              <w:bottom w:val="single" w:sz="12" w:space="0" w:color="auto"/>
            </w:tcBorders>
          </w:tcPr>
          <w:p w14:paraId="47358E37"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$2,664,557 </w:t>
            </w:r>
          </w:p>
        </w:tc>
        <w:tc>
          <w:tcPr>
            <w:tcW w:w="1739" w:type="dxa"/>
            <w:tcBorders>
              <w:bottom w:val="single" w:sz="12" w:space="0" w:color="auto"/>
            </w:tcBorders>
          </w:tcPr>
          <w:p w14:paraId="6C9DA43A" w14:textId="77777777" w:rsidR="00F81690" w:rsidRPr="0019382A" w:rsidRDefault="00F81690" w:rsidP="00F81690">
            <w:pPr>
              <w:jc w:val="right"/>
              <w:rPr>
                <w:rFonts w:ascii="Arial" w:hAnsi="Arial" w:cs="Arial"/>
                <w:sz w:val="22"/>
                <w:szCs w:val="22"/>
              </w:rPr>
            </w:pPr>
            <w:r w:rsidRPr="00296731">
              <w:rPr>
                <w:rFonts w:ascii="Arial" w:hAnsi="Arial" w:cs="Arial"/>
                <w:sz w:val="22"/>
                <w:szCs w:val="22"/>
              </w:rPr>
              <w:t xml:space="preserve">$86,598 </w:t>
            </w:r>
          </w:p>
        </w:tc>
        <w:tc>
          <w:tcPr>
            <w:tcW w:w="1651" w:type="dxa"/>
            <w:tcBorders>
              <w:bottom w:val="single" w:sz="12" w:space="0" w:color="auto"/>
            </w:tcBorders>
          </w:tcPr>
          <w:p w14:paraId="76B23383" w14:textId="77777777" w:rsidR="00F81690" w:rsidRPr="0019382A" w:rsidRDefault="00F81690" w:rsidP="00F81690">
            <w:pPr>
              <w:jc w:val="right"/>
              <w:rPr>
                <w:rFonts w:ascii="Arial" w:hAnsi="Arial" w:cs="Arial"/>
                <w:sz w:val="22"/>
                <w:szCs w:val="22"/>
              </w:rPr>
            </w:pPr>
            <w:r w:rsidRPr="006E36C4">
              <w:rPr>
                <w:rFonts w:ascii="Arial" w:hAnsi="Arial" w:cs="Arial"/>
                <w:sz w:val="22"/>
                <w:szCs w:val="22"/>
              </w:rPr>
              <w:t xml:space="preserve"> $2,751,155 </w:t>
            </w:r>
          </w:p>
        </w:tc>
        <w:tc>
          <w:tcPr>
            <w:tcW w:w="1294" w:type="dxa"/>
            <w:tcBorders>
              <w:bottom w:val="single" w:sz="12" w:space="0" w:color="auto"/>
              <w:right w:val="single" w:sz="12" w:space="0" w:color="auto"/>
            </w:tcBorders>
          </w:tcPr>
          <w:p w14:paraId="2D6F1EE7" w14:textId="77777777" w:rsidR="00F81690" w:rsidRPr="0019382A" w:rsidRDefault="00F81690" w:rsidP="00F81690">
            <w:pPr>
              <w:jc w:val="right"/>
              <w:rPr>
                <w:rFonts w:ascii="Arial" w:hAnsi="Arial" w:cs="Arial"/>
                <w:sz w:val="22"/>
                <w:szCs w:val="22"/>
              </w:rPr>
            </w:pPr>
            <w:r w:rsidRPr="004B2F72">
              <w:rPr>
                <w:rFonts w:ascii="Arial" w:hAnsi="Arial" w:cs="Arial"/>
                <w:sz w:val="22"/>
                <w:szCs w:val="22"/>
              </w:rPr>
              <w:t>0.18 ₵</w:t>
            </w:r>
          </w:p>
        </w:tc>
      </w:tr>
      <w:tr w:rsidR="00F81690" w14:paraId="049E3ED8" w14:textId="77777777" w:rsidTr="00F81690">
        <w:trPr>
          <w:gridAfter w:val="1"/>
          <w:wAfter w:w="29" w:type="dxa"/>
        </w:trPr>
        <w:tc>
          <w:tcPr>
            <w:tcW w:w="743" w:type="dxa"/>
            <w:tcBorders>
              <w:top w:val="single" w:sz="12" w:space="0" w:color="auto"/>
              <w:left w:val="single" w:sz="12" w:space="0" w:color="auto"/>
              <w:bottom w:val="single" w:sz="12" w:space="0" w:color="auto"/>
            </w:tcBorders>
          </w:tcPr>
          <w:p w14:paraId="1D62B991" w14:textId="77777777" w:rsidR="00F81690" w:rsidRPr="0019382A" w:rsidRDefault="00F81690" w:rsidP="00F81690">
            <w:pPr>
              <w:jc w:val="both"/>
              <w:rPr>
                <w:rFonts w:ascii="Arial" w:hAnsi="Arial" w:cs="Arial"/>
                <w:b/>
                <w:sz w:val="22"/>
                <w:szCs w:val="22"/>
              </w:rPr>
            </w:pPr>
            <w:r w:rsidRPr="0019382A">
              <w:rPr>
                <w:rFonts w:ascii="Arial" w:hAnsi="Arial" w:cs="Arial"/>
                <w:b/>
                <w:sz w:val="22"/>
                <w:szCs w:val="22"/>
              </w:rPr>
              <w:t>Total</w:t>
            </w:r>
          </w:p>
        </w:tc>
        <w:tc>
          <w:tcPr>
            <w:tcW w:w="1291" w:type="dxa"/>
            <w:tcBorders>
              <w:top w:val="single" w:sz="12" w:space="0" w:color="auto"/>
              <w:bottom w:val="single" w:sz="12" w:space="0" w:color="auto"/>
            </w:tcBorders>
          </w:tcPr>
          <w:p w14:paraId="6F75AEB0" w14:textId="77777777" w:rsidR="00F81690" w:rsidRPr="0019382A" w:rsidRDefault="00F81690" w:rsidP="00F81690">
            <w:pPr>
              <w:jc w:val="both"/>
              <w:rPr>
                <w:rFonts w:ascii="Arial" w:hAnsi="Arial" w:cs="Arial"/>
                <w:b/>
                <w:sz w:val="22"/>
                <w:szCs w:val="22"/>
              </w:rPr>
            </w:pPr>
          </w:p>
        </w:tc>
        <w:tc>
          <w:tcPr>
            <w:tcW w:w="1613" w:type="dxa"/>
            <w:tcBorders>
              <w:top w:val="single" w:sz="12" w:space="0" w:color="auto"/>
              <w:bottom w:val="single" w:sz="12" w:space="0" w:color="auto"/>
            </w:tcBorders>
            <w:vAlign w:val="center"/>
          </w:tcPr>
          <w:p w14:paraId="10BB8CED" w14:textId="77777777" w:rsidR="00F81690" w:rsidRPr="0019382A" w:rsidRDefault="00F81690" w:rsidP="00F81690">
            <w:pPr>
              <w:jc w:val="right"/>
              <w:rPr>
                <w:rFonts w:ascii="Arial" w:hAnsi="Arial" w:cs="Arial"/>
                <w:b/>
                <w:sz w:val="22"/>
                <w:szCs w:val="22"/>
              </w:rPr>
            </w:pPr>
            <w:r w:rsidRPr="0019382A">
              <w:rPr>
                <w:rFonts w:ascii="Arial" w:hAnsi="Arial" w:cs="Arial"/>
                <w:b/>
                <w:sz w:val="22"/>
                <w:szCs w:val="22"/>
              </w:rPr>
              <w:t>$1.74B</w:t>
            </w:r>
          </w:p>
        </w:tc>
        <w:tc>
          <w:tcPr>
            <w:tcW w:w="1562" w:type="dxa"/>
            <w:tcBorders>
              <w:top w:val="single" w:sz="12" w:space="0" w:color="auto"/>
              <w:bottom w:val="single" w:sz="12" w:space="0" w:color="auto"/>
            </w:tcBorders>
            <w:vAlign w:val="center"/>
          </w:tcPr>
          <w:p w14:paraId="061A24A9" w14:textId="77777777" w:rsidR="00F81690" w:rsidRPr="0019382A" w:rsidRDefault="00F81690" w:rsidP="00F81690">
            <w:pPr>
              <w:jc w:val="right"/>
              <w:rPr>
                <w:rFonts w:ascii="Arial" w:hAnsi="Arial" w:cs="Arial"/>
                <w:b/>
                <w:sz w:val="22"/>
                <w:szCs w:val="22"/>
              </w:rPr>
            </w:pPr>
            <w:r w:rsidRPr="0019382A">
              <w:rPr>
                <w:rFonts w:ascii="Arial" w:hAnsi="Arial" w:cs="Arial"/>
                <w:b/>
                <w:sz w:val="22"/>
                <w:szCs w:val="22"/>
              </w:rPr>
              <w:t>$1.74B</w:t>
            </w:r>
          </w:p>
        </w:tc>
        <w:tc>
          <w:tcPr>
            <w:tcW w:w="1739" w:type="dxa"/>
            <w:tcBorders>
              <w:top w:val="single" w:sz="12" w:space="0" w:color="auto"/>
              <w:bottom w:val="single" w:sz="12" w:space="0" w:color="auto"/>
            </w:tcBorders>
            <w:vAlign w:val="center"/>
          </w:tcPr>
          <w:p w14:paraId="33FD2297" w14:textId="77777777" w:rsidR="00F81690" w:rsidRPr="0019382A" w:rsidRDefault="00F81690" w:rsidP="00F81690">
            <w:pPr>
              <w:jc w:val="right"/>
              <w:rPr>
                <w:rFonts w:ascii="Arial" w:hAnsi="Arial" w:cs="Arial"/>
                <w:b/>
                <w:sz w:val="22"/>
                <w:szCs w:val="22"/>
              </w:rPr>
            </w:pPr>
            <w:r>
              <w:rPr>
                <w:rFonts w:ascii="Arial" w:hAnsi="Arial" w:cs="Arial"/>
                <w:b/>
                <w:sz w:val="22"/>
                <w:szCs w:val="22"/>
              </w:rPr>
              <w:t>$642.60</w:t>
            </w:r>
            <w:r w:rsidRPr="0019382A">
              <w:rPr>
                <w:rFonts w:ascii="Arial" w:hAnsi="Arial" w:cs="Arial"/>
                <w:b/>
                <w:sz w:val="22"/>
                <w:szCs w:val="22"/>
              </w:rPr>
              <w:t>M</w:t>
            </w:r>
          </w:p>
        </w:tc>
        <w:tc>
          <w:tcPr>
            <w:tcW w:w="1651" w:type="dxa"/>
            <w:tcBorders>
              <w:top w:val="single" w:sz="12" w:space="0" w:color="auto"/>
              <w:bottom w:val="single" w:sz="12" w:space="0" w:color="auto"/>
            </w:tcBorders>
            <w:vAlign w:val="center"/>
          </w:tcPr>
          <w:p w14:paraId="1124C15E" w14:textId="77777777" w:rsidR="00F81690" w:rsidRPr="0019382A" w:rsidRDefault="00F81690" w:rsidP="00F81690">
            <w:pPr>
              <w:jc w:val="right"/>
              <w:rPr>
                <w:rFonts w:ascii="Arial" w:hAnsi="Arial" w:cs="Arial"/>
                <w:b/>
                <w:sz w:val="22"/>
                <w:szCs w:val="22"/>
              </w:rPr>
            </w:pPr>
            <w:r>
              <w:rPr>
                <w:rFonts w:ascii="Arial" w:hAnsi="Arial" w:cs="Arial"/>
                <w:b/>
                <w:sz w:val="22"/>
                <w:szCs w:val="22"/>
              </w:rPr>
              <w:t>$2.382</w:t>
            </w:r>
            <w:r w:rsidRPr="0019382A">
              <w:rPr>
                <w:rFonts w:ascii="Arial" w:hAnsi="Arial" w:cs="Arial"/>
                <w:b/>
                <w:sz w:val="22"/>
                <w:szCs w:val="22"/>
              </w:rPr>
              <w:t>B</w:t>
            </w:r>
          </w:p>
        </w:tc>
        <w:tc>
          <w:tcPr>
            <w:tcW w:w="1294" w:type="dxa"/>
            <w:tcBorders>
              <w:top w:val="single" w:sz="12" w:space="0" w:color="auto"/>
              <w:bottom w:val="single" w:sz="12" w:space="0" w:color="auto"/>
              <w:right w:val="single" w:sz="12" w:space="0" w:color="auto"/>
            </w:tcBorders>
            <w:vAlign w:val="center"/>
          </w:tcPr>
          <w:p w14:paraId="4A1AE3B4" w14:textId="77777777" w:rsidR="00F81690" w:rsidRPr="0019382A" w:rsidRDefault="00F81690" w:rsidP="00F81690">
            <w:pPr>
              <w:jc w:val="right"/>
              <w:rPr>
                <w:rFonts w:ascii="Arial" w:hAnsi="Arial" w:cs="Arial"/>
                <w:sz w:val="22"/>
                <w:szCs w:val="22"/>
              </w:rPr>
            </w:pPr>
          </w:p>
        </w:tc>
      </w:tr>
    </w:tbl>
    <w:p w14:paraId="45DD9EC3" w14:textId="77777777" w:rsidR="00F81690" w:rsidRPr="00DE5267" w:rsidRDefault="00F81690" w:rsidP="00F81690">
      <w:pPr>
        <w:jc w:val="both"/>
        <w:rPr>
          <w:rFonts w:ascii="Arial" w:hAnsi="Arial" w:cs="Arial"/>
          <w:sz w:val="22"/>
          <w:szCs w:val="22"/>
        </w:rPr>
      </w:pPr>
      <w:r w:rsidRPr="00DE5267">
        <w:rPr>
          <w:rFonts w:ascii="Arial" w:hAnsi="Arial" w:cs="Arial"/>
          <w:sz w:val="22"/>
          <w:szCs w:val="22"/>
        </w:rPr>
        <w:t>*Rate per $1,000 of Assessed Value</w:t>
      </w:r>
    </w:p>
    <w:p w14:paraId="0541F8D2" w14:textId="77777777" w:rsidR="00F81690" w:rsidRPr="005A48B6" w:rsidRDefault="00F81690" w:rsidP="005B478C">
      <w:pPr>
        <w:jc w:val="both"/>
        <w:rPr>
          <w:rFonts w:ascii="Arial" w:hAnsi="Arial" w:cs="Arial"/>
          <w:szCs w:val="24"/>
        </w:rPr>
      </w:pPr>
    </w:p>
    <w:p w14:paraId="234BFFD6" w14:textId="37FC3B1C" w:rsidR="00395E30" w:rsidRDefault="00F81690" w:rsidP="005B478C">
      <w:pPr>
        <w:jc w:val="both"/>
        <w:rPr>
          <w:rFonts w:ascii="Arial" w:hAnsi="Arial" w:cs="Arial"/>
          <w:szCs w:val="24"/>
        </w:rPr>
      </w:pPr>
      <w:r>
        <w:rPr>
          <w:rFonts w:ascii="Arial" w:hAnsi="Arial" w:cs="Arial"/>
          <w:b/>
          <w:caps/>
          <w:szCs w:val="24"/>
          <w:u w:val="single"/>
        </w:rPr>
        <w:t>OUTLINE OF PLANNED IMPROVEMENTS</w:t>
      </w:r>
    </w:p>
    <w:p w14:paraId="6461B313" w14:textId="77777777" w:rsidR="00F81690" w:rsidRPr="005A48B6" w:rsidRDefault="00F81690" w:rsidP="005B478C">
      <w:pPr>
        <w:jc w:val="both"/>
        <w:rPr>
          <w:rFonts w:ascii="Arial" w:hAnsi="Arial" w:cs="Arial"/>
          <w:szCs w:val="24"/>
        </w:rPr>
      </w:pPr>
    </w:p>
    <w:p w14:paraId="35A284FE" w14:textId="7A611E5D" w:rsidR="00395E30" w:rsidRDefault="00395E30" w:rsidP="005B478C">
      <w:pPr>
        <w:jc w:val="both"/>
        <w:rPr>
          <w:rFonts w:ascii="Arial" w:hAnsi="Arial" w:cs="Arial"/>
          <w:szCs w:val="24"/>
        </w:rPr>
      </w:pPr>
      <w:r w:rsidRPr="005A48B6">
        <w:rPr>
          <w:rFonts w:ascii="Arial" w:hAnsi="Arial" w:cs="Arial"/>
          <w:szCs w:val="24"/>
        </w:rPr>
        <w:t>Attachment A to the Proposed Ordinance provides a high-level outline of the</w:t>
      </w:r>
      <w:r w:rsidR="00247135">
        <w:rPr>
          <w:rFonts w:ascii="Arial" w:hAnsi="Arial" w:cs="Arial"/>
          <w:szCs w:val="24"/>
        </w:rPr>
        <w:t xml:space="preserve"> </w:t>
      </w:r>
      <w:r w:rsidRPr="005A48B6">
        <w:rPr>
          <w:rFonts w:ascii="Arial" w:hAnsi="Arial" w:cs="Arial"/>
          <w:szCs w:val="24"/>
        </w:rPr>
        <w:t xml:space="preserve">improvements </w:t>
      </w:r>
      <w:r w:rsidR="00247135">
        <w:rPr>
          <w:rFonts w:ascii="Arial" w:hAnsi="Arial" w:cs="Arial"/>
          <w:szCs w:val="24"/>
        </w:rPr>
        <w:t>which may be</w:t>
      </w:r>
      <w:r w:rsidRPr="005A48B6">
        <w:rPr>
          <w:rFonts w:ascii="Arial" w:hAnsi="Arial" w:cs="Arial"/>
          <w:szCs w:val="24"/>
        </w:rPr>
        <w:t xml:space="preserve"> performed</w:t>
      </w:r>
      <w:r w:rsidR="00247135">
        <w:rPr>
          <w:rFonts w:ascii="Arial" w:hAnsi="Arial" w:cs="Arial"/>
          <w:szCs w:val="24"/>
        </w:rPr>
        <w:t xml:space="preserve"> with bond levy proceeds. These improvements include:</w:t>
      </w:r>
      <w:r w:rsidRPr="005A48B6">
        <w:rPr>
          <w:rFonts w:ascii="Arial" w:hAnsi="Arial" w:cs="Arial"/>
          <w:szCs w:val="24"/>
        </w:rPr>
        <w:t xml:space="preserve"> </w:t>
      </w:r>
    </w:p>
    <w:p w14:paraId="7AD6BED5" w14:textId="77777777" w:rsidR="002B074C" w:rsidRPr="005A48B6" w:rsidRDefault="002B074C" w:rsidP="005B478C">
      <w:pPr>
        <w:jc w:val="both"/>
        <w:rPr>
          <w:rFonts w:ascii="Arial" w:hAnsi="Arial" w:cs="Arial"/>
          <w:szCs w:val="24"/>
        </w:rPr>
      </w:pPr>
    </w:p>
    <w:p w14:paraId="36D4CC5B" w14:textId="77777777" w:rsidR="00395E30" w:rsidRPr="005A48B6" w:rsidRDefault="00395E30" w:rsidP="00395E30">
      <w:pPr>
        <w:pStyle w:val="ListParagraph0"/>
        <w:numPr>
          <w:ilvl w:val="0"/>
          <w:numId w:val="47"/>
        </w:numPr>
        <w:jc w:val="both"/>
        <w:rPr>
          <w:rFonts w:ascii="Arial" w:hAnsi="Arial" w:cs="Arial"/>
        </w:rPr>
      </w:pPr>
      <w:r w:rsidRPr="005A48B6">
        <w:rPr>
          <w:rFonts w:ascii="Arial" w:hAnsi="Arial" w:cs="Arial"/>
        </w:rPr>
        <w:t>New construction and renovation of existing buildings to provide for: increasing critical health care capacity; updating and expanding infection control capability; and expanding capacity for behavioral health services</w:t>
      </w:r>
      <w:r w:rsidR="009865BA">
        <w:rPr>
          <w:rFonts w:ascii="Arial" w:hAnsi="Arial" w:cs="Arial"/>
        </w:rPr>
        <w:t>;</w:t>
      </w:r>
      <w:r w:rsidRPr="005A48B6">
        <w:rPr>
          <w:rFonts w:ascii="Arial" w:hAnsi="Arial" w:cs="Arial"/>
        </w:rPr>
        <w:t xml:space="preserve">  </w:t>
      </w:r>
    </w:p>
    <w:p w14:paraId="1CB08EDC" w14:textId="77777777" w:rsidR="00395E30" w:rsidRPr="005A48B6" w:rsidRDefault="00395E30" w:rsidP="00395E30">
      <w:pPr>
        <w:pStyle w:val="ListParagraph0"/>
        <w:numPr>
          <w:ilvl w:val="0"/>
          <w:numId w:val="47"/>
        </w:numPr>
        <w:jc w:val="both"/>
        <w:rPr>
          <w:rFonts w:ascii="Arial" w:hAnsi="Arial" w:cs="Arial"/>
        </w:rPr>
      </w:pPr>
      <w:r w:rsidRPr="005A48B6">
        <w:rPr>
          <w:rFonts w:ascii="Arial" w:hAnsi="Arial" w:cs="Arial"/>
        </w:rPr>
        <w:t>Renovation, retrofitting, and improvements to existing buildings to increase seismic stability</w:t>
      </w:r>
      <w:r w:rsidR="009865BA">
        <w:rPr>
          <w:rFonts w:ascii="Arial" w:hAnsi="Arial" w:cs="Arial"/>
        </w:rPr>
        <w:t>;</w:t>
      </w:r>
    </w:p>
    <w:p w14:paraId="3C65528F" w14:textId="77777777" w:rsidR="00395E30" w:rsidRPr="005A48B6" w:rsidRDefault="00395E30" w:rsidP="00395E30">
      <w:pPr>
        <w:pStyle w:val="ListParagraph0"/>
        <w:numPr>
          <w:ilvl w:val="0"/>
          <w:numId w:val="47"/>
        </w:numPr>
        <w:jc w:val="both"/>
        <w:rPr>
          <w:rFonts w:ascii="Arial" w:hAnsi="Arial" w:cs="Arial"/>
        </w:rPr>
      </w:pPr>
      <w:r w:rsidRPr="005A48B6">
        <w:rPr>
          <w:rFonts w:ascii="Arial" w:hAnsi="Arial" w:cs="Arial"/>
        </w:rPr>
        <w:t>Upgrade of mechanical, electrical, way finding, and other building and physical plant systems</w:t>
      </w:r>
      <w:r w:rsidR="009865BA">
        <w:rPr>
          <w:rFonts w:ascii="Arial" w:hAnsi="Arial" w:cs="Arial"/>
        </w:rPr>
        <w:t>;</w:t>
      </w:r>
      <w:r w:rsidRPr="005A48B6">
        <w:rPr>
          <w:rFonts w:ascii="Arial" w:hAnsi="Arial" w:cs="Arial"/>
        </w:rPr>
        <w:t xml:space="preserve"> </w:t>
      </w:r>
    </w:p>
    <w:p w14:paraId="161CFA1D" w14:textId="77777777" w:rsidR="00395E30" w:rsidRPr="005A48B6" w:rsidRDefault="00395E30" w:rsidP="00395E30">
      <w:pPr>
        <w:pStyle w:val="ListParagraph0"/>
        <w:numPr>
          <w:ilvl w:val="0"/>
          <w:numId w:val="47"/>
        </w:numPr>
        <w:jc w:val="both"/>
        <w:rPr>
          <w:rFonts w:ascii="Arial" w:hAnsi="Arial" w:cs="Arial"/>
        </w:rPr>
      </w:pPr>
      <w:r w:rsidRPr="005A48B6">
        <w:rPr>
          <w:rFonts w:ascii="Arial" w:hAnsi="Arial" w:cs="Arial"/>
        </w:rPr>
        <w:t>Street improvements, landscaping, and mitigation required in connection with the above improvements</w:t>
      </w:r>
      <w:r w:rsidR="009865BA">
        <w:rPr>
          <w:rFonts w:ascii="Arial" w:hAnsi="Arial" w:cs="Arial"/>
        </w:rPr>
        <w:t>; and</w:t>
      </w:r>
      <w:r w:rsidRPr="005A48B6">
        <w:rPr>
          <w:rFonts w:ascii="Arial" w:hAnsi="Arial" w:cs="Arial"/>
        </w:rPr>
        <w:t xml:space="preserve"> </w:t>
      </w:r>
    </w:p>
    <w:p w14:paraId="70B3ECEB" w14:textId="77777777" w:rsidR="00395E30" w:rsidRPr="005A48B6" w:rsidRDefault="00395E30" w:rsidP="00395E30">
      <w:pPr>
        <w:pStyle w:val="ListParagraph0"/>
        <w:numPr>
          <w:ilvl w:val="0"/>
          <w:numId w:val="47"/>
        </w:numPr>
        <w:jc w:val="both"/>
        <w:rPr>
          <w:rFonts w:ascii="Arial" w:hAnsi="Arial" w:cs="Arial"/>
        </w:rPr>
      </w:pPr>
      <w:r w:rsidRPr="005A48B6">
        <w:rPr>
          <w:rFonts w:ascii="Arial" w:hAnsi="Arial" w:cs="Arial"/>
        </w:rPr>
        <w:t>Demolition of buildings.</w:t>
      </w:r>
    </w:p>
    <w:p w14:paraId="4194F107" w14:textId="77777777" w:rsidR="00A83664" w:rsidRPr="005A48B6" w:rsidRDefault="00A83664" w:rsidP="005B478C">
      <w:pPr>
        <w:jc w:val="both"/>
        <w:rPr>
          <w:rFonts w:ascii="Arial" w:hAnsi="Arial" w:cs="Arial"/>
          <w:szCs w:val="24"/>
        </w:rPr>
      </w:pPr>
    </w:p>
    <w:p w14:paraId="6CDC2F10" w14:textId="214E31C4" w:rsidR="00EE554E" w:rsidRPr="00EE554E" w:rsidRDefault="00EE554E" w:rsidP="005B478C">
      <w:pPr>
        <w:jc w:val="both"/>
        <w:rPr>
          <w:rFonts w:ascii="Arial" w:hAnsi="Arial" w:cs="Arial"/>
          <w:szCs w:val="24"/>
        </w:rPr>
      </w:pPr>
      <w:r>
        <w:rPr>
          <w:rFonts w:ascii="Arial" w:hAnsi="Arial" w:cs="Arial"/>
          <w:szCs w:val="24"/>
        </w:rPr>
        <w:lastRenderedPageBreak/>
        <w:t xml:space="preserve">According to Executive staff the construction project would create an estimated 7,700 jobs and 2,300 apprenticeship opportunities. This construction is subject to King County's </w:t>
      </w:r>
      <w:r w:rsidRPr="00EE554E">
        <w:rPr>
          <w:rFonts w:ascii="Arial" w:hAnsi="Arial" w:cs="Arial"/>
          <w:szCs w:val="24"/>
        </w:rPr>
        <w:t>Master Community Workforce Agreement approved by Ordinance 18672</w:t>
      </w:r>
      <w:r>
        <w:rPr>
          <w:rFonts w:ascii="Arial" w:hAnsi="Arial" w:cs="Arial"/>
          <w:szCs w:val="24"/>
        </w:rPr>
        <w:t>.</w:t>
      </w:r>
    </w:p>
    <w:p w14:paraId="4DA30B23" w14:textId="77777777" w:rsidR="00EE554E" w:rsidRDefault="00EE554E" w:rsidP="005B478C">
      <w:pPr>
        <w:jc w:val="both"/>
        <w:rPr>
          <w:rFonts w:ascii="Arial" w:hAnsi="Arial" w:cs="Arial"/>
          <w:b/>
          <w:szCs w:val="24"/>
        </w:rPr>
      </w:pPr>
    </w:p>
    <w:p w14:paraId="09EF648D" w14:textId="0117A08E" w:rsidR="00A83664" w:rsidRPr="005A48B6" w:rsidRDefault="00395E30" w:rsidP="00041AF0">
      <w:pPr>
        <w:keepNext/>
        <w:jc w:val="both"/>
        <w:rPr>
          <w:rFonts w:ascii="Arial" w:hAnsi="Arial" w:cs="Arial"/>
          <w:b/>
          <w:szCs w:val="24"/>
        </w:rPr>
      </w:pPr>
      <w:r w:rsidRPr="005A48B6">
        <w:rPr>
          <w:rFonts w:ascii="Arial" w:hAnsi="Arial" w:cs="Arial"/>
          <w:b/>
          <w:szCs w:val="24"/>
        </w:rPr>
        <w:t>Bond Timing and Turnout Requirements</w:t>
      </w:r>
    </w:p>
    <w:p w14:paraId="3FF121E1" w14:textId="77777777" w:rsidR="00A83664" w:rsidRPr="005A48B6" w:rsidRDefault="00A83664" w:rsidP="00041AF0">
      <w:pPr>
        <w:keepNext/>
        <w:jc w:val="both"/>
        <w:rPr>
          <w:rFonts w:ascii="Arial" w:hAnsi="Arial" w:cs="Arial"/>
          <w:szCs w:val="24"/>
        </w:rPr>
      </w:pPr>
    </w:p>
    <w:p w14:paraId="20AD9878" w14:textId="3ECEF030" w:rsidR="002C7408" w:rsidRPr="005A48B6" w:rsidRDefault="002C7408" w:rsidP="00041AF0">
      <w:pPr>
        <w:keepNext/>
        <w:jc w:val="both"/>
        <w:rPr>
          <w:rFonts w:ascii="Arial" w:hAnsi="Arial" w:cs="Arial"/>
          <w:szCs w:val="24"/>
        </w:rPr>
      </w:pPr>
      <w:r w:rsidRPr="005A48B6">
        <w:rPr>
          <w:rFonts w:ascii="Arial" w:hAnsi="Arial" w:cs="Arial"/>
          <w:szCs w:val="24"/>
        </w:rPr>
        <w:t>The processing deadlines for the Department of Elections to include an item on the November 2020 General E</w:t>
      </w:r>
      <w:r w:rsidR="00D95AB6">
        <w:rPr>
          <w:rFonts w:ascii="Arial" w:hAnsi="Arial" w:cs="Arial"/>
          <w:szCs w:val="24"/>
        </w:rPr>
        <w:t xml:space="preserve">lection ballot appear in Table </w:t>
      </w:r>
      <w:r w:rsidR="002B074C">
        <w:rPr>
          <w:rFonts w:ascii="Arial" w:hAnsi="Arial" w:cs="Arial"/>
          <w:szCs w:val="24"/>
        </w:rPr>
        <w:t>5</w:t>
      </w:r>
      <w:r w:rsidRPr="005A48B6">
        <w:rPr>
          <w:rFonts w:ascii="Arial" w:hAnsi="Arial" w:cs="Arial"/>
          <w:szCs w:val="24"/>
        </w:rPr>
        <w:t xml:space="preserve"> below.</w:t>
      </w:r>
    </w:p>
    <w:p w14:paraId="3EBF045E" w14:textId="77777777" w:rsidR="002C7408" w:rsidRPr="005A48B6" w:rsidRDefault="002C7408" w:rsidP="005B478C">
      <w:pPr>
        <w:jc w:val="both"/>
        <w:rPr>
          <w:rFonts w:ascii="Arial" w:hAnsi="Arial" w:cs="Arial"/>
          <w:szCs w:val="24"/>
        </w:rPr>
      </w:pPr>
    </w:p>
    <w:p w14:paraId="41175CA5" w14:textId="23E12B18" w:rsidR="002C7408" w:rsidRPr="005A48B6" w:rsidRDefault="00D95AB6" w:rsidP="002C7408">
      <w:pPr>
        <w:jc w:val="center"/>
        <w:rPr>
          <w:rFonts w:ascii="Arial" w:hAnsi="Arial" w:cs="Arial"/>
          <w:b/>
          <w:szCs w:val="24"/>
        </w:rPr>
      </w:pPr>
      <w:r>
        <w:rPr>
          <w:rFonts w:ascii="Arial" w:hAnsi="Arial" w:cs="Arial"/>
          <w:b/>
          <w:szCs w:val="24"/>
        </w:rPr>
        <w:t xml:space="preserve">Table </w:t>
      </w:r>
      <w:r w:rsidR="002B074C">
        <w:rPr>
          <w:rFonts w:ascii="Arial" w:hAnsi="Arial" w:cs="Arial"/>
          <w:b/>
          <w:szCs w:val="24"/>
        </w:rPr>
        <w:t>5</w:t>
      </w:r>
      <w:r w:rsidR="002C7408" w:rsidRPr="005A48B6">
        <w:rPr>
          <w:rFonts w:ascii="Arial" w:hAnsi="Arial" w:cs="Arial"/>
          <w:b/>
          <w:szCs w:val="24"/>
        </w:rPr>
        <w:t>. November 2020 General Election Processing Deadlines</w:t>
      </w:r>
    </w:p>
    <w:p w14:paraId="3849FF42" w14:textId="77777777" w:rsidR="002C7408" w:rsidRPr="005A48B6" w:rsidRDefault="002C7408" w:rsidP="005B478C">
      <w:pPr>
        <w:jc w:val="both"/>
        <w:rPr>
          <w:rFonts w:ascii="Arial" w:hAnsi="Arial" w:cs="Arial"/>
          <w:szCs w:val="24"/>
        </w:rPr>
      </w:pPr>
    </w:p>
    <w:tbl>
      <w:tblPr>
        <w:tblStyle w:val="GridTable4"/>
        <w:tblW w:w="8551" w:type="dxa"/>
        <w:jc w:val="center"/>
        <w:tblLook w:val="04A0" w:firstRow="1" w:lastRow="0" w:firstColumn="1" w:lastColumn="0" w:noHBand="0" w:noVBand="1"/>
      </w:tblPr>
      <w:tblGrid>
        <w:gridCol w:w="5904"/>
        <w:gridCol w:w="1430"/>
        <w:gridCol w:w="1217"/>
      </w:tblGrid>
      <w:tr w:rsidR="002C7408" w:rsidRPr="005A48B6" w14:paraId="4941B565" w14:textId="77777777" w:rsidTr="002C7408">
        <w:trPr>
          <w:cnfStyle w:val="100000000000" w:firstRow="1" w:lastRow="0" w:firstColumn="0" w:lastColumn="0" w:oddVBand="0" w:evenVBand="0" w:oddHBand="0"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6345" w:type="dxa"/>
            <w:vAlign w:val="center"/>
          </w:tcPr>
          <w:p w14:paraId="09D24E3D" w14:textId="77777777" w:rsidR="002C7408" w:rsidRPr="005A48B6" w:rsidRDefault="002C7408" w:rsidP="002C7408">
            <w:pPr>
              <w:jc w:val="center"/>
              <w:rPr>
                <w:rFonts w:ascii="Arial" w:hAnsi="Arial" w:cs="Arial"/>
                <w:b w:val="0"/>
                <w:szCs w:val="24"/>
              </w:rPr>
            </w:pPr>
            <w:r w:rsidRPr="005A48B6">
              <w:rPr>
                <w:rFonts w:ascii="Arial" w:hAnsi="Arial" w:cs="Arial"/>
                <w:b w:val="0"/>
                <w:szCs w:val="24"/>
              </w:rPr>
              <w:t>Processing Timeline</w:t>
            </w:r>
          </w:p>
        </w:tc>
        <w:tc>
          <w:tcPr>
            <w:tcW w:w="1103" w:type="dxa"/>
            <w:vAlign w:val="center"/>
          </w:tcPr>
          <w:p w14:paraId="641023AB" w14:textId="77777777" w:rsidR="002C7408" w:rsidRPr="005A48B6" w:rsidRDefault="002C7408" w:rsidP="002C7408">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p>
        </w:tc>
        <w:tc>
          <w:tcPr>
            <w:tcW w:w="1103" w:type="dxa"/>
            <w:vAlign w:val="center"/>
          </w:tcPr>
          <w:p w14:paraId="5A354916" w14:textId="77777777" w:rsidR="002C7408" w:rsidRPr="005A48B6" w:rsidRDefault="002C7408" w:rsidP="002C7408">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5A48B6">
              <w:rPr>
                <w:rFonts w:ascii="Arial" w:hAnsi="Arial" w:cs="Arial"/>
                <w:szCs w:val="24"/>
              </w:rPr>
              <w:t>Deadline</w:t>
            </w:r>
          </w:p>
        </w:tc>
      </w:tr>
      <w:tr w:rsidR="002C7408" w:rsidRPr="005A48B6" w14:paraId="3E68D85D" w14:textId="77777777" w:rsidTr="002C7408">
        <w:trPr>
          <w:cnfStyle w:val="000000100000" w:firstRow="0" w:lastRow="0" w:firstColumn="0" w:lastColumn="0" w:oddVBand="0" w:evenVBand="0" w:oddHBand="1"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6345" w:type="dxa"/>
            <w:vAlign w:val="center"/>
          </w:tcPr>
          <w:p w14:paraId="78D8CCD0" w14:textId="77777777" w:rsidR="002C7408" w:rsidRPr="005A48B6" w:rsidRDefault="002C7408" w:rsidP="002C7408">
            <w:pPr>
              <w:jc w:val="center"/>
              <w:rPr>
                <w:rFonts w:ascii="Arial" w:hAnsi="Arial" w:cs="Arial"/>
                <w:b w:val="0"/>
                <w:szCs w:val="24"/>
              </w:rPr>
            </w:pPr>
            <w:r w:rsidRPr="005A48B6">
              <w:rPr>
                <w:rFonts w:ascii="Arial" w:hAnsi="Arial" w:cs="Arial"/>
                <w:b w:val="0"/>
                <w:szCs w:val="24"/>
              </w:rPr>
              <w:t xml:space="preserve">Last regular Council meeting to adopt w/25 days processing </w:t>
            </w:r>
          </w:p>
        </w:tc>
        <w:tc>
          <w:tcPr>
            <w:tcW w:w="1103" w:type="dxa"/>
            <w:vAlign w:val="center"/>
          </w:tcPr>
          <w:p w14:paraId="303641B2" w14:textId="77777777" w:rsidR="002C7408" w:rsidRPr="005A48B6" w:rsidRDefault="002C7408" w:rsidP="002C740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A48B6">
              <w:rPr>
                <w:rFonts w:ascii="Arial" w:hAnsi="Arial" w:cs="Arial"/>
                <w:szCs w:val="24"/>
              </w:rPr>
              <w:t>Maximum</w:t>
            </w:r>
          </w:p>
        </w:tc>
        <w:tc>
          <w:tcPr>
            <w:tcW w:w="1103" w:type="dxa"/>
            <w:vAlign w:val="center"/>
          </w:tcPr>
          <w:p w14:paraId="2C832680" w14:textId="77777777" w:rsidR="002C7408" w:rsidRPr="005A48B6" w:rsidRDefault="002C7408" w:rsidP="002C740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A48B6">
              <w:rPr>
                <w:rFonts w:ascii="Arial" w:hAnsi="Arial" w:cs="Arial"/>
                <w:szCs w:val="24"/>
              </w:rPr>
              <w:t>July 7</w:t>
            </w:r>
          </w:p>
        </w:tc>
      </w:tr>
      <w:tr w:rsidR="002C7408" w:rsidRPr="005A48B6" w14:paraId="137F03C4" w14:textId="77777777" w:rsidTr="002C7408">
        <w:trPr>
          <w:trHeight w:val="471"/>
          <w:jc w:val="center"/>
        </w:trPr>
        <w:tc>
          <w:tcPr>
            <w:cnfStyle w:val="001000000000" w:firstRow="0" w:lastRow="0" w:firstColumn="1" w:lastColumn="0" w:oddVBand="0" w:evenVBand="0" w:oddHBand="0" w:evenHBand="0" w:firstRowFirstColumn="0" w:firstRowLastColumn="0" w:lastRowFirstColumn="0" w:lastRowLastColumn="0"/>
            <w:tcW w:w="6345" w:type="dxa"/>
            <w:vAlign w:val="center"/>
          </w:tcPr>
          <w:p w14:paraId="574135C9" w14:textId="77777777" w:rsidR="002C7408" w:rsidRPr="005A48B6" w:rsidRDefault="002C7408" w:rsidP="002C7408">
            <w:pPr>
              <w:jc w:val="center"/>
              <w:rPr>
                <w:rFonts w:ascii="Arial" w:hAnsi="Arial" w:cs="Arial"/>
                <w:b w:val="0"/>
                <w:szCs w:val="24"/>
              </w:rPr>
            </w:pPr>
            <w:r w:rsidRPr="005A48B6">
              <w:rPr>
                <w:rFonts w:ascii="Arial" w:hAnsi="Arial" w:cs="Arial"/>
                <w:b w:val="0"/>
                <w:szCs w:val="24"/>
              </w:rPr>
              <w:t>Last regular Council meeting to adopt w/10 days processing</w:t>
            </w:r>
          </w:p>
        </w:tc>
        <w:tc>
          <w:tcPr>
            <w:tcW w:w="1103" w:type="dxa"/>
            <w:vAlign w:val="center"/>
          </w:tcPr>
          <w:p w14:paraId="7BB93D3A" w14:textId="77777777" w:rsidR="002C7408" w:rsidRPr="005A48B6" w:rsidRDefault="002C7408" w:rsidP="002C740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A48B6">
              <w:rPr>
                <w:rFonts w:ascii="Arial" w:hAnsi="Arial" w:cs="Arial"/>
                <w:szCs w:val="24"/>
              </w:rPr>
              <w:t>Minimum</w:t>
            </w:r>
          </w:p>
        </w:tc>
        <w:tc>
          <w:tcPr>
            <w:tcW w:w="1103" w:type="dxa"/>
            <w:vAlign w:val="center"/>
          </w:tcPr>
          <w:p w14:paraId="0C6ED8C7" w14:textId="77777777" w:rsidR="002C7408" w:rsidRPr="005A48B6" w:rsidRDefault="002C7408" w:rsidP="002C740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A48B6">
              <w:rPr>
                <w:rFonts w:ascii="Arial" w:hAnsi="Arial" w:cs="Arial"/>
                <w:szCs w:val="24"/>
              </w:rPr>
              <w:t>July 21</w:t>
            </w:r>
          </w:p>
        </w:tc>
      </w:tr>
      <w:tr w:rsidR="002C7408" w:rsidRPr="005A48B6" w14:paraId="487F0D0D" w14:textId="77777777" w:rsidTr="002C7408">
        <w:trPr>
          <w:cnfStyle w:val="000000100000" w:firstRow="0" w:lastRow="0" w:firstColumn="0" w:lastColumn="0" w:oddVBand="0" w:evenVBand="0" w:oddHBand="1"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6345" w:type="dxa"/>
            <w:vAlign w:val="center"/>
          </w:tcPr>
          <w:p w14:paraId="0AC035E5" w14:textId="77777777" w:rsidR="002C7408" w:rsidRPr="005A48B6" w:rsidRDefault="002C7408" w:rsidP="00A709DA">
            <w:pPr>
              <w:jc w:val="center"/>
              <w:rPr>
                <w:rFonts w:ascii="Arial" w:hAnsi="Arial" w:cs="Arial"/>
                <w:b w:val="0"/>
                <w:szCs w:val="24"/>
              </w:rPr>
            </w:pPr>
            <w:r w:rsidRPr="005A48B6">
              <w:rPr>
                <w:rFonts w:ascii="Arial" w:hAnsi="Arial" w:cs="Arial"/>
                <w:b w:val="0"/>
                <w:szCs w:val="24"/>
              </w:rPr>
              <w:t xml:space="preserve">Last </w:t>
            </w:r>
            <w:r w:rsidR="00A709DA">
              <w:rPr>
                <w:rFonts w:ascii="Arial" w:hAnsi="Arial" w:cs="Arial"/>
                <w:b w:val="0"/>
                <w:szCs w:val="24"/>
              </w:rPr>
              <w:t>special</w:t>
            </w:r>
            <w:r w:rsidR="000B111F" w:rsidRPr="000B111F">
              <w:rPr>
                <w:rFonts w:ascii="Arial" w:hAnsi="Arial" w:cs="Arial"/>
                <w:b w:val="0"/>
                <w:szCs w:val="24"/>
              </w:rPr>
              <w:t xml:space="preserve"> Council </w:t>
            </w:r>
            <w:r w:rsidR="00A709DA">
              <w:rPr>
                <w:rFonts w:ascii="Arial" w:hAnsi="Arial" w:cs="Arial"/>
                <w:b w:val="0"/>
                <w:szCs w:val="24"/>
              </w:rPr>
              <w:t>meeting</w:t>
            </w:r>
            <w:r w:rsidR="000B111F" w:rsidRPr="000B111F">
              <w:rPr>
                <w:rFonts w:ascii="Arial" w:hAnsi="Arial" w:cs="Arial"/>
                <w:b w:val="0"/>
                <w:szCs w:val="24"/>
              </w:rPr>
              <w:t xml:space="preserve"> to adopt as emergency</w:t>
            </w:r>
          </w:p>
        </w:tc>
        <w:tc>
          <w:tcPr>
            <w:tcW w:w="1103" w:type="dxa"/>
            <w:vAlign w:val="center"/>
          </w:tcPr>
          <w:p w14:paraId="0AE054CE" w14:textId="77777777" w:rsidR="002C7408" w:rsidRPr="005A48B6" w:rsidRDefault="002C7408" w:rsidP="002C740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A48B6">
              <w:rPr>
                <w:rFonts w:ascii="Arial" w:hAnsi="Arial" w:cs="Arial"/>
                <w:szCs w:val="24"/>
              </w:rPr>
              <w:t>Emergency</w:t>
            </w:r>
          </w:p>
        </w:tc>
        <w:tc>
          <w:tcPr>
            <w:tcW w:w="1103" w:type="dxa"/>
            <w:vAlign w:val="center"/>
          </w:tcPr>
          <w:p w14:paraId="5B2228AB" w14:textId="77777777" w:rsidR="002C7408" w:rsidRPr="005A48B6" w:rsidRDefault="002C7408" w:rsidP="002C740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A48B6">
              <w:rPr>
                <w:rFonts w:ascii="Arial" w:hAnsi="Arial" w:cs="Arial"/>
                <w:szCs w:val="24"/>
              </w:rPr>
              <w:t>July 28</w:t>
            </w:r>
          </w:p>
        </w:tc>
      </w:tr>
      <w:tr w:rsidR="002C7408" w:rsidRPr="005A48B6" w14:paraId="088B6526" w14:textId="77777777" w:rsidTr="002C7408">
        <w:trPr>
          <w:trHeight w:val="193"/>
          <w:jc w:val="center"/>
        </w:trPr>
        <w:tc>
          <w:tcPr>
            <w:cnfStyle w:val="001000000000" w:firstRow="0" w:lastRow="0" w:firstColumn="1" w:lastColumn="0" w:oddVBand="0" w:evenVBand="0" w:oddHBand="0" w:evenHBand="0" w:firstRowFirstColumn="0" w:firstRowLastColumn="0" w:lastRowFirstColumn="0" w:lastRowLastColumn="0"/>
            <w:tcW w:w="6345" w:type="dxa"/>
            <w:vAlign w:val="center"/>
          </w:tcPr>
          <w:p w14:paraId="4D2478E6" w14:textId="77777777" w:rsidR="002C7408" w:rsidRPr="005A48B6" w:rsidRDefault="002C7408" w:rsidP="002C7408">
            <w:pPr>
              <w:jc w:val="center"/>
              <w:rPr>
                <w:rFonts w:ascii="Arial" w:hAnsi="Arial" w:cs="Arial"/>
                <w:b w:val="0"/>
                <w:szCs w:val="24"/>
              </w:rPr>
            </w:pPr>
            <w:r w:rsidRPr="005A48B6">
              <w:rPr>
                <w:rFonts w:ascii="Arial" w:hAnsi="Arial" w:cs="Arial"/>
                <w:b w:val="0"/>
                <w:szCs w:val="24"/>
              </w:rPr>
              <w:t>Last special Council meeting to adopt and deadline for Elections to receive effective ordinance (</w:t>
            </w:r>
            <w:r w:rsidRPr="005A48B6">
              <w:rPr>
                <w:rFonts w:ascii="Arial" w:hAnsi="Arial" w:cs="Arial"/>
                <w:b w:val="0"/>
                <w:i/>
                <w:szCs w:val="24"/>
                <w:u w:val="single"/>
              </w:rPr>
              <w:t>during recess</w:t>
            </w:r>
            <w:r w:rsidRPr="005A48B6">
              <w:rPr>
                <w:rFonts w:ascii="Arial" w:hAnsi="Arial" w:cs="Arial"/>
                <w:b w:val="0"/>
                <w:szCs w:val="24"/>
              </w:rPr>
              <w:t>)</w:t>
            </w:r>
          </w:p>
        </w:tc>
        <w:tc>
          <w:tcPr>
            <w:tcW w:w="1103" w:type="dxa"/>
            <w:vAlign w:val="center"/>
          </w:tcPr>
          <w:p w14:paraId="0B3EECD8" w14:textId="77777777" w:rsidR="002C7408" w:rsidRPr="005A48B6" w:rsidRDefault="002C7408" w:rsidP="002C740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A48B6">
              <w:rPr>
                <w:rFonts w:ascii="Arial" w:hAnsi="Arial" w:cs="Arial"/>
                <w:szCs w:val="24"/>
              </w:rPr>
              <w:t>Final Deadline</w:t>
            </w:r>
          </w:p>
        </w:tc>
        <w:tc>
          <w:tcPr>
            <w:tcW w:w="1103" w:type="dxa"/>
            <w:vAlign w:val="center"/>
          </w:tcPr>
          <w:p w14:paraId="0810D36B" w14:textId="77777777" w:rsidR="002C7408" w:rsidRPr="005A48B6" w:rsidRDefault="002C7408" w:rsidP="002C740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A48B6">
              <w:rPr>
                <w:rFonts w:ascii="Arial" w:hAnsi="Arial" w:cs="Arial"/>
                <w:szCs w:val="24"/>
              </w:rPr>
              <w:t>August 4</w:t>
            </w:r>
          </w:p>
        </w:tc>
      </w:tr>
    </w:tbl>
    <w:p w14:paraId="66B41BE6" w14:textId="77777777" w:rsidR="002C7408" w:rsidRPr="005A48B6" w:rsidRDefault="002C7408" w:rsidP="005B478C">
      <w:pPr>
        <w:jc w:val="both"/>
        <w:rPr>
          <w:rFonts w:ascii="Arial" w:hAnsi="Arial" w:cs="Arial"/>
          <w:szCs w:val="24"/>
        </w:rPr>
      </w:pPr>
    </w:p>
    <w:p w14:paraId="269F3021" w14:textId="77777777" w:rsidR="00973398" w:rsidRPr="005A48B6" w:rsidRDefault="003112FC" w:rsidP="00AF6CBE">
      <w:pPr>
        <w:jc w:val="both"/>
        <w:rPr>
          <w:rFonts w:ascii="Arial" w:hAnsi="Arial" w:cs="Arial"/>
          <w:b/>
          <w:szCs w:val="24"/>
        </w:rPr>
      </w:pPr>
      <w:r w:rsidRPr="005A48B6">
        <w:rPr>
          <w:rFonts w:ascii="Arial" w:hAnsi="Arial" w:cs="Arial"/>
          <w:szCs w:val="24"/>
        </w:rPr>
        <w:t>According to state law, forty percent</w:t>
      </w:r>
      <w:r w:rsidR="00702D29" w:rsidRPr="005A48B6">
        <w:rPr>
          <w:rFonts w:ascii="Arial" w:hAnsi="Arial" w:cs="Arial"/>
          <w:szCs w:val="24"/>
        </w:rPr>
        <w:t xml:space="preserve"> turnout of preceding election </w:t>
      </w:r>
      <w:r w:rsidRPr="005A48B6">
        <w:rPr>
          <w:rFonts w:ascii="Arial" w:hAnsi="Arial" w:cs="Arial"/>
          <w:szCs w:val="24"/>
        </w:rPr>
        <w:t xml:space="preserve">is </w:t>
      </w:r>
      <w:r w:rsidR="00702D29" w:rsidRPr="005A48B6">
        <w:rPr>
          <w:rFonts w:ascii="Arial" w:hAnsi="Arial" w:cs="Arial"/>
          <w:szCs w:val="24"/>
        </w:rPr>
        <w:t xml:space="preserve">required for a </w:t>
      </w:r>
      <w:r w:rsidRPr="005A48B6">
        <w:rPr>
          <w:rFonts w:ascii="Arial" w:hAnsi="Arial" w:cs="Arial"/>
          <w:szCs w:val="24"/>
        </w:rPr>
        <w:t>general obligation bond ballot measure</w:t>
      </w:r>
      <w:r w:rsidR="00702D29" w:rsidRPr="005A48B6">
        <w:rPr>
          <w:rFonts w:ascii="Arial" w:hAnsi="Arial" w:cs="Arial"/>
          <w:szCs w:val="24"/>
        </w:rPr>
        <w:t>.</w:t>
      </w:r>
      <w:r w:rsidRPr="005A48B6">
        <w:rPr>
          <w:rStyle w:val="FootnoteReference"/>
          <w:rFonts w:ascii="Arial" w:hAnsi="Arial" w:cs="Arial"/>
          <w:szCs w:val="24"/>
        </w:rPr>
        <w:footnoteReference w:id="5"/>
      </w:r>
      <w:r w:rsidRPr="005A48B6">
        <w:rPr>
          <w:rFonts w:ascii="Arial" w:hAnsi="Arial" w:cs="Arial"/>
          <w:szCs w:val="24"/>
        </w:rPr>
        <w:t xml:space="preserve"> Additionally, </w:t>
      </w:r>
      <w:r w:rsidR="0038091B" w:rsidRPr="005A48B6">
        <w:rPr>
          <w:rFonts w:ascii="Arial" w:hAnsi="Arial" w:cs="Arial"/>
          <w:szCs w:val="24"/>
        </w:rPr>
        <w:t>state law requires that the proposed bond requires a sixty percent "yes" vote.</w:t>
      </w:r>
      <w:r w:rsidR="0038091B" w:rsidRPr="005A48B6">
        <w:rPr>
          <w:rStyle w:val="FootnoteReference"/>
          <w:rFonts w:ascii="Arial" w:hAnsi="Arial" w:cs="Arial"/>
          <w:szCs w:val="24"/>
        </w:rPr>
        <w:footnoteReference w:id="6"/>
      </w:r>
      <w:r w:rsidR="0038091B" w:rsidRPr="005A48B6">
        <w:rPr>
          <w:rFonts w:ascii="Arial" w:hAnsi="Arial" w:cs="Arial"/>
          <w:szCs w:val="24"/>
        </w:rPr>
        <w:t xml:space="preserve"> </w:t>
      </w:r>
      <w:r w:rsidR="00AF6CBE" w:rsidRPr="005A48B6">
        <w:rPr>
          <w:rFonts w:ascii="Arial" w:hAnsi="Arial" w:cs="Arial"/>
          <w:szCs w:val="24"/>
        </w:rPr>
        <w:t>According to the King County Elections Validation Summary for KC 2020 Bond Measures a turnout of approximately 180,000 voters would be needed to meet the 40% participation threshold</w:t>
      </w:r>
      <w:r w:rsidR="00CD43E9">
        <w:rPr>
          <w:rFonts w:ascii="Arial" w:hAnsi="Arial" w:cs="Arial"/>
          <w:szCs w:val="24"/>
        </w:rPr>
        <w:t>.</w:t>
      </w:r>
      <w:r w:rsidR="00AF6CBE" w:rsidRPr="005A48B6">
        <w:rPr>
          <w:rFonts w:ascii="Arial" w:hAnsi="Arial" w:cs="Arial"/>
          <w:szCs w:val="24"/>
        </w:rPr>
        <w:t xml:space="preserve"> </w:t>
      </w:r>
    </w:p>
    <w:p w14:paraId="44063934" w14:textId="77777777" w:rsidR="00AF6CBE" w:rsidRPr="005A48B6" w:rsidRDefault="00AF6CBE" w:rsidP="00AF6CBE">
      <w:pPr>
        <w:jc w:val="both"/>
        <w:rPr>
          <w:rFonts w:ascii="Arial" w:hAnsi="Arial" w:cs="Arial"/>
          <w:b/>
          <w:szCs w:val="24"/>
        </w:rPr>
      </w:pPr>
    </w:p>
    <w:p w14:paraId="3DCD6A37" w14:textId="77777777" w:rsidR="00AF6CBE" w:rsidRPr="005A48B6" w:rsidRDefault="00AF6CBE" w:rsidP="00F81690">
      <w:pPr>
        <w:spacing w:line="259" w:lineRule="auto"/>
        <w:contextualSpacing/>
        <w:jc w:val="both"/>
        <w:rPr>
          <w:rFonts w:ascii="Arial" w:hAnsi="Arial" w:cs="Arial"/>
          <w:szCs w:val="24"/>
        </w:rPr>
      </w:pPr>
      <w:r w:rsidRPr="005A48B6">
        <w:rPr>
          <w:rFonts w:ascii="Arial" w:hAnsi="Arial" w:cs="Arial"/>
          <w:szCs w:val="24"/>
        </w:rPr>
        <w:t>In the last 20 years, King County has only fallen below 40% voter turnout for a general election once; in the 2003 general election. However, there have been other more recent instances where voter participation in King County has been at or near 40%. This includes 43% turnout in the 2017 general election and 40% in the 2015 general election. King County, like most areas around the country, sees voter turnout drop off precipitously in the election immediately following a mid-term or presidential election year.  The table below shows voter turnout in King County since the last Harborview bond measure was approved in 2000. The highlighted years mark elections where voter turnout was below, at or near the 40% threshold.</w:t>
      </w:r>
    </w:p>
    <w:p w14:paraId="0C709028" w14:textId="77777777" w:rsidR="00AF6CBE" w:rsidRPr="005A48B6" w:rsidRDefault="00AF6CBE" w:rsidP="00AF6CBE">
      <w:pPr>
        <w:pStyle w:val="ListParagraph0"/>
        <w:ind w:left="1440"/>
        <w:rPr>
          <w:rFonts w:ascii="Arial" w:hAnsi="Arial" w:cs="Arial"/>
        </w:rPr>
      </w:pPr>
    </w:p>
    <w:p w14:paraId="55570FA5" w14:textId="103F0067" w:rsidR="00AF6CBE" w:rsidRDefault="00D95AB6" w:rsidP="00D017AE">
      <w:pPr>
        <w:pStyle w:val="ListParagraph0"/>
        <w:keepNext/>
        <w:ind w:left="0"/>
        <w:jc w:val="center"/>
        <w:rPr>
          <w:rFonts w:ascii="Arial" w:hAnsi="Arial" w:cs="Arial"/>
          <w:b/>
        </w:rPr>
      </w:pPr>
      <w:r>
        <w:rPr>
          <w:rFonts w:ascii="Arial" w:hAnsi="Arial" w:cs="Arial"/>
          <w:b/>
        </w:rPr>
        <w:lastRenderedPageBreak/>
        <w:t xml:space="preserve">Table </w:t>
      </w:r>
      <w:r w:rsidR="002B074C">
        <w:rPr>
          <w:rFonts w:ascii="Arial" w:hAnsi="Arial" w:cs="Arial"/>
          <w:b/>
        </w:rPr>
        <w:t>6</w:t>
      </w:r>
      <w:r w:rsidR="00AF6CBE" w:rsidRPr="005A48B6">
        <w:rPr>
          <w:rFonts w:ascii="Arial" w:hAnsi="Arial" w:cs="Arial"/>
          <w:b/>
        </w:rPr>
        <w:t>. King County General Elections: Historical Turnout</w:t>
      </w:r>
      <w:r w:rsidR="002905C3">
        <w:rPr>
          <w:rFonts w:ascii="Arial" w:hAnsi="Arial" w:cs="Arial"/>
          <w:b/>
        </w:rPr>
        <w:t xml:space="preserve"> (</w:t>
      </w:r>
      <w:r w:rsidR="00FE3989">
        <w:rPr>
          <w:rFonts w:ascii="Arial" w:hAnsi="Arial" w:cs="Arial"/>
          <w:b/>
        </w:rPr>
        <w:t>Lowest Highlighted</w:t>
      </w:r>
      <w:r w:rsidR="002905C3">
        <w:rPr>
          <w:rFonts w:ascii="Arial" w:hAnsi="Arial" w:cs="Arial"/>
          <w:b/>
        </w:rPr>
        <w:t>)</w:t>
      </w:r>
      <w:r w:rsidR="00AF6CBE" w:rsidRPr="005A48B6">
        <w:rPr>
          <w:rStyle w:val="FootnoteReference"/>
          <w:rFonts w:ascii="Arial" w:hAnsi="Arial" w:cs="Arial"/>
          <w:b/>
        </w:rPr>
        <w:footnoteReference w:id="7"/>
      </w:r>
    </w:p>
    <w:p w14:paraId="080000DD" w14:textId="77777777" w:rsidR="00E73B8F" w:rsidRPr="005A48B6" w:rsidRDefault="00E73B8F" w:rsidP="00D017AE">
      <w:pPr>
        <w:pStyle w:val="ListParagraph0"/>
        <w:keepNext/>
        <w:ind w:left="0"/>
        <w:jc w:val="center"/>
        <w:rPr>
          <w:rFonts w:ascii="Arial" w:hAnsi="Arial" w:cs="Arial"/>
        </w:rPr>
      </w:pPr>
    </w:p>
    <w:tbl>
      <w:tblPr>
        <w:tblStyle w:val="TableGrid"/>
        <w:tblW w:w="0" w:type="auto"/>
        <w:tblInd w:w="360" w:type="dxa"/>
        <w:tblLook w:val="04A0" w:firstRow="1" w:lastRow="0" w:firstColumn="1" w:lastColumn="0" w:noHBand="0" w:noVBand="1"/>
      </w:tblPr>
      <w:tblGrid>
        <w:gridCol w:w="921"/>
        <w:gridCol w:w="921"/>
        <w:gridCol w:w="921"/>
        <w:gridCol w:w="921"/>
        <w:gridCol w:w="922"/>
        <w:gridCol w:w="922"/>
        <w:gridCol w:w="922"/>
        <w:gridCol w:w="922"/>
        <w:gridCol w:w="922"/>
        <w:gridCol w:w="922"/>
      </w:tblGrid>
      <w:tr w:rsidR="00AF6CBE" w:rsidRPr="005A48B6" w14:paraId="65217934" w14:textId="77777777" w:rsidTr="0017265B">
        <w:tc>
          <w:tcPr>
            <w:tcW w:w="935" w:type="dxa"/>
            <w:tcBorders>
              <w:top w:val="single" w:sz="12" w:space="0" w:color="auto"/>
              <w:left w:val="single" w:sz="12" w:space="0" w:color="auto"/>
              <w:bottom w:val="single" w:sz="12" w:space="0" w:color="auto"/>
              <w:right w:val="single" w:sz="8" w:space="0" w:color="auto"/>
            </w:tcBorders>
            <w:shd w:val="clear" w:color="auto" w:fill="000000" w:themeFill="text1"/>
          </w:tcPr>
          <w:p w14:paraId="032DE28D" w14:textId="77777777" w:rsidR="00AF6CBE" w:rsidRPr="005A48B6" w:rsidRDefault="00AF6CBE" w:rsidP="00D017AE">
            <w:pPr>
              <w:pStyle w:val="ListParagraph0"/>
              <w:keepNext/>
              <w:ind w:left="0"/>
              <w:jc w:val="center"/>
              <w:rPr>
                <w:rFonts w:ascii="Arial" w:hAnsi="Arial" w:cs="Arial"/>
                <w:b/>
              </w:rPr>
            </w:pPr>
            <w:r w:rsidRPr="005A48B6">
              <w:rPr>
                <w:rFonts w:ascii="Arial" w:hAnsi="Arial" w:cs="Arial"/>
                <w:b/>
              </w:rPr>
              <w:t>2019</w:t>
            </w:r>
          </w:p>
        </w:tc>
        <w:tc>
          <w:tcPr>
            <w:tcW w:w="935" w:type="dxa"/>
            <w:tcBorders>
              <w:top w:val="single" w:sz="12" w:space="0" w:color="auto"/>
              <w:left w:val="single" w:sz="8" w:space="0" w:color="auto"/>
              <w:bottom w:val="single" w:sz="12" w:space="0" w:color="auto"/>
              <w:right w:val="single" w:sz="8" w:space="0" w:color="auto"/>
            </w:tcBorders>
            <w:shd w:val="clear" w:color="auto" w:fill="000000" w:themeFill="text1"/>
          </w:tcPr>
          <w:p w14:paraId="1258DA8C" w14:textId="77777777" w:rsidR="00AF6CBE" w:rsidRPr="005A48B6" w:rsidRDefault="00AF6CBE" w:rsidP="00D017AE">
            <w:pPr>
              <w:pStyle w:val="ListParagraph0"/>
              <w:keepNext/>
              <w:ind w:left="0"/>
              <w:jc w:val="center"/>
              <w:rPr>
                <w:rFonts w:ascii="Arial" w:hAnsi="Arial" w:cs="Arial"/>
                <w:b/>
              </w:rPr>
            </w:pPr>
            <w:r w:rsidRPr="005A48B6">
              <w:rPr>
                <w:rFonts w:ascii="Arial" w:hAnsi="Arial" w:cs="Arial"/>
                <w:b/>
              </w:rPr>
              <w:t>2018</w:t>
            </w:r>
          </w:p>
        </w:tc>
        <w:tc>
          <w:tcPr>
            <w:tcW w:w="935" w:type="dxa"/>
            <w:tcBorders>
              <w:top w:val="single" w:sz="12" w:space="0" w:color="auto"/>
              <w:left w:val="single" w:sz="8" w:space="0" w:color="auto"/>
              <w:bottom w:val="single" w:sz="12" w:space="0" w:color="auto"/>
              <w:right w:val="single" w:sz="8" w:space="0" w:color="auto"/>
            </w:tcBorders>
            <w:shd w:val="clear" w:color="auto" w:fill="000000" w:themeFill="text1"/>
          </w:tcPr>
          <w:p w14:paraId="75C4DD7D" w14:textId="77777777" w:rsidR="00AF6CBE" w:rsidRPr="005A48B6" w:rsidRDefault="00AF6CBE" w:rsidP="00D017AE">
            <w:pPr>
              <w:pStyle w:val="ListParagraph0"/>
              <w:keepNext/>
              <w:ind w:left="0"/>
              <w:jc w:val="center"/>
              <w:rPr>
                <w:rFonts w:ascii="Arial" w:hAnsi="Arial" w:cs="Arial"/>
                <w:b/>
              </w:rPr>
            </w:pPr>
            <w:r w:rsidRPr="005A48B6">
              <w:rPr>
                <w:rFonts w:ascii="Arial" w:hAnsi="Arial" w:cs="Arial"/>
                <w:b/>
              </w:rPr>
              <w:t>2017</w:t>
            </w:r>
          </w:p>
        </w:tc>
        <w:tc>
          <w:tcPr>
            <w:tcW w:w="935" w:type="dxa"/>
            <w:tcBorders>
              <w:top w:val="single" w:sz="12" w:space="0" w:color="auto"/>
              <w:left w:val="single" w:sz="8" w:space="0" w:color="auto"/>
              <w:bottom w:val="single" w:sz="12" w:space="0" w:color="auto"/>
              <w:right w:val="single" w:sz="8" w:space="0" w:color="auto"/>
            </w:tcBorders>
            <w:shd w:val="clear" w:color="auto" w:fill="000000" w:themeFill="text1"/>
          </w:tcPr>
          <w:p w14:paraId="1C71F0D5" w14:textId="77777777" w:rsidR="00AF6CBE" w:rsidRPr="005A48B6" w:rsidRDefault="00AF6CBE" w:rsidP="00D017AE">
            <w:pPr>
              <w:pStyle w:val="ListParagraph0"/>
              <w:keepNext/>
              <w:ind w:left="0"/>
              <w:jc w:val="center"/>
              <w:rPr>
                <w:rFonts w:ascii="Arial" w:hAnsi="Arial" w:cs="Arial"/>
                <w:b/>
              </w:rPr>
            </w:pPr>
            <w:r w:rsidRPr="005A48B6">
              <w:rPr>
                <w:rFonts w:ascii="Arial" w:hAnsi="Arial" w:cs="Arial"/>
                <w:b/>
              </w:rPr>
              <w:t>2016</w:t>
            </w:r>
          </w:p>
        </w:tc>
        <w:tc>
          <w:tcPr>
            <w:tcW w:w="935" w:type="dxa"/>
            <w:tcBorders>
              <w:top w:val="single" w:sz="12" w:space="0" w:color="auto"/>
              <w:left w:val="single" w:sz="8" w:space="0" w:color="auto"/>
              <w:bottom w:val="single" w:sz="12" w:space="0" w:color="auto"/>
              <w:right w:val="single" w:sz="8" w:space="0" w:color="auto"/>
            </w:tcBorders>
            <w:shd w:val="clear" w:color="auto" w:fill="000000" w:themeFill="text1"/>
          </w:tcPr>
          <w:p w14:paraId="5A30EEEC" w14:textId="77777777" w:rsidR="00AF6CBE" w:rsidRPr="005A48B6" w:rsidRDefault="00AF6CBE" w:rsidP="00D017AE">
            <w:pPr>
              <w:pStyle w:val="ListParagraph0"/>
              <w:keepNext/>
              <w:ind w:left="0"/>
              <w:jc w:val="center"/>
              <w:rPr>
                <w:rFonts w:ascii="Arial" w:hAnsi="Arial" w:cs="Arial"/>
                <w:b/>
              </w:rPr>
            </w:pPr>
            <w:r w:rsidRPr="005A48B6">
              <w:rPr>
                <w:rFonts w:ascii="Arial" w:hAnsi="Arial" w:cs="Arial"/>
                <w:b/>
              </w:rPr>
              <w:t>2015</w:t>
            </w:r>
          </w:p>
        </w:tc>
        <w:tc>
          <w:tcPr>
            <w:tcW w:w="935" w:type="dxa"/>
            <w:tcBorders>
              <w:top w:val="single" w:sz="12" w:space="0" w:color="auto"/>
              <w:left w:val="single" w:sz="8" w:space="0" w:color="auto"/>
              <w:bottom w:val="single" w:sz="12" w:space="0" w:color="auto"/>
              <w:right w:val="single" w:sz="8" w:space="0" w:color="auto"/>
            </w:tcBorders>
            <w:shd w:val="clear" w:color="auto" w:fill="000000" w:themeFill="text1"/>
          </w:tcPr>
          <w:p w14:paraId="224AC1E2" w14:textId="77777777" w:rsidR="00AF6CBE" w:rsidRPr="005A48B6" w:rsidRDefault="00AF6CBE" w:rsidP="00D017AE">
            <w:pPr>
              <w:pStyle w:val="ListParagraph0"/>
              <w:keepNext/>
              <w:ind w:left="0"/>
              <w:jc w:val="center"/>
              <w:rPr>
                <w:rFonts w:ascii="Arial" w:hAnsi="Arial" w:cs="Arial"/>
                <w:b/>
              </w:rPr>
            </w:pPr>
            <w:r w:rsidRPr="005A48B6">
              <w:rPr>
                <w:rFonts w:ascii="Arial" w:hAnsi="Arial" w:cs="Arial"/>
                <w:b/>
              </w:rPr>
              <w:t>2014</w:t>
            </w:r>
          </w:p>
        </w:tc>
        <w:tc>
          <w:tcPr>
            <w:tcW w:w="935" w:type="dxa"/>
            <w:tcBorders>
              <w:top w:val="single" w:sz="12" w:space="0" w:color="auto"/>
              <w:left w:val="single" w:sz="8" w:space="0" w:color="auto"/>
              <w:bottom w:val="single" w:sz="12" w:space="0" w:color="auto"/>
              <w:right w:val="single" w:sz="8" w:space="0" w:color="auto"/>
            </w:tcBorders>
            <w:shd w:val="clear" w:color="auto" w:fill="000000" w:themeFill="text1"/>
          </w:tcPr>
          <w:p w14:paraId="28FCAF07" w14:textId="77777777" w:rsidR="00AF6CBE" w:rsidRPr="005A48B6" w:rsidRDefault="00AF6CBE" w:rsidP="00D017AE">
            <w:pPr>
              <w:pStyle w:val="ListParagraph0"/>
              <w:keepNext/>
              <w:ind w:left="0"/>
              <w:jc w:val="center"/>
              <w:rPr>
                <w:rFonts w:ascii="Arial" w:hAnsi="Arial" w:cs="Arial"/>
                <w:b/>
              </w:rPr>
            </w:pPr>
            <w:r w:rsidRPr="005A48B6">
              <w:rPr>
                <w:rFonts w:ascii="Arial" w:hAnsi="Arial" w:cs="Arial"/>
                <w:b/>
              </w:rPr>
              <w:t>2013</w:t>
            </w:r>
          </w:p>
        </w:tc>
        <w:tc>
          <w:tcPr>
            <w:tcW w:w="935" w:type="dxa"/>
            <w:tcBorders>
              <w:top w:val="single" w:sz="12" w:space="0" w:color="auto"/>
              <w:left w:val="single" w:sz="8" w:space="0" w:color="auto"/>
              <w:bottom w:val="single" w:sz="12" w:space="0" w:color="auto"/>
              <w:right w:val="single" w:sz="8" w:space="0" w:color="auto"/>
            </w:tcBorders>
            <w:shd w:val="clear" w:color="auto" w:fill="000000" w:themeFill="text1"/>
          </w:tcPr>
          <w:p w14:paraId="00D374AA" w14:textId="77777777" w:rsidR="00AF6CBE" w:rsidRPr="005A48B6" w:rsidRDefault="00AF6CBE" w:rsidP="00D017AE">
            <w:pPr>
              <w:pStyle w:val="ListParagraph0"/>
              <w:keepNext/>
              <w:ind w:left="0"/>
              <w:jc w:val="center"/>
              <w:rPr>
                <w:rFonts w:ascii="Arial" w:hAnsi="Arial" w:cs="Arial"/>
                <w:b/>
              </w:rPr>
            </w:pPr>
            <w:r w:rsidRPr="005A48B6">
              <w:rPr>
                <w:rFonts w:ascii="Arial" w:hAnsi="Arial" w:cs="Arial"/>
                <w:b/>
              </w:rPr>
              <w:t>2012</w:t>
            </w:r>
          </w:p>
        </w:tc>
        <w:tc>
          <w:tcPr>
            <w:tcW w:w="935" w:type="dxa"/>
            <w:tcBorders>
              <w:top w:val="single" w:sz="12" w:space="0" w:color="auto"/>
              <w:left w:val="single" w:sz="8" w:space="0" w:color="auto"/>
              <w:bottom w:val="single" w:sz="12" w:space="0" w:color="auto"/>
              <w:right w:val="single" w:sz="8" w:space="0" w:color="auto"/>
            </w:tcBorders>
            <w:shd w:val="clear" w:color="auto" w:fill="000000" w:themeFill="text1"/>
          </w:tcPr>
          <w:p w14:paraId="4B2F5E6C" w14:textId="77777777" w:rsidR="00AF6CBE" w:rsidRPr="005A48B6" w:rsidRDefault="00AF6CBE" w:rsidP="00D017AE">
            <w:pPr>
              <w:pStyle w:val="ListParagraph0"/>
              <w:keepNext/>
              <w:ind w:left="0"/>
              <w:jc w:val="center"/>
              <w:rPr>
                <w:rFonts w:ascii="Arial" w:hAnsi="Arial" w:cs="Arial"/>
                <w:b/>
              </w:rPr>
            </w:pPr>
            <w:r w:rsidRPr="005A48B6">
              <w:rPr>
                <w:rFonts w:ascii="Arial" w:hAnsi="Arial" w:cs="Arial"/>
                <w:b/>
              </w:rPr>
              <w:t>2011</w:t>
            </w:r>
          </w:p>
        </w:tc>
        <w:tc>
          <w:tcPr>
            <w:tcW w:w="935" w:type="dxa"/>
            <w:tcBorders>
              <w:top w:val="single" w:sz="12" w:space="0" w:color="auto"/>
              <w:left w:val="single" w:sz="8" w:space="0" w:color="auto"/>
              <w:bottom w:val="single" w:sz="12" w:space="0" w:color="auto"/>
              <w:right w:val="single" w:sz="12" w:space="0" w:color="auto"/>
            </w:tcBorders>
            <w:shd w:val="clear" w:color="auto" w:fill="000000" w:themeFill="text1"/>
          </w:tcPr>
          <w:p w14:paraId="734625B5" w14:textId="77777777" w:rsidR="00AF6CBE" w:rsidRPr="005A48B6" w:rsidRDefault="00AF6CBE" w:rsidP="00D017AE">
            <w:pPr>
              <w:pStyle w:val="ListParagraph0"/>
              <w:keepNext/>
              <w:ind w:left="0"/>
              <w:jc w:val="center"/>
              <w:rPr>
                <w:rFonts w:ascii="Arial" w:hAnsi="Arial" w:cs="Arial"/>
                <w:b/>
              </w:rPr>
            </w:pPr>
            <w:r w:rsidRPr="005A48B6">
              <w:rPr>
                <w:rFonts w:ascii="Arial" w:hAnsi="Arial" w:cs="Arial"/>
                <w:b/>
              </w:rPr>
              <w:t>2010</w:t>
            </w:r>
          </w:p>
        </w:tc>
      </w:tr>
      <w:tr w:rsidR="00AF6CBE" w:rsidRPr="005A48B6" w14:paraId="3A6B6633" w14:textId="77777777" w:rsidTr="0017265B">
        <w:tc>
          <w:tcPr>
            <w:tcW w:w="935"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tcPr>
          <w:p w14:paraId="5033A1D2" w14:textId="77777777" w:rsidR="00AF6CBE" w:rsidRPr="005A48B6" w:rsidRDefault="00AF6CBE" w:rsidP="00D017AE">
            <w:pPr>
              <w:pStyle w:val="ListParagraph0"/>
              <w:keepNext/>
              <w:ind w:left="0"/>
              <w:jc w:val="center"/>
              <w:rPr>
                <w:rFonts w:ascii="Arial" w:hAnsi="Arial" w:cs="Arial"/>
              </w:rPr>
            </w:pPr>
            <w:r w:rsidRPr="005A48B6">
              <w:rPr>
                <w:rFonts w:ascii="Arial" w:hAnsi="Arial" w:cs="Arial"/>
              </w:rPr>
              <w:t>49%</w:t>
            </w:r>
          </w:p>
        </w:tc>
        <w:tc>
          <w:tcPr>
            <w:tcW w:w="935" w:type="dxa"/>
            <w:tcBorders>
              <w:top w:val="single" w:sz="12" w:space="0" w:color="auto"/>
              <w:left w:val="single" w:sz="8" w:space="0" w:color="auto"/>
              <w:bottom w:val="single" w:sz="12" w:space="0" w:color="auto"/>
              <w:right w:val="single" w:sz="8" w:space="0" w:color="auto"/>
            </w:tcBorders>
            <w:shd w:val="clear" w:color="auto" w:fill="D9D9D9" w:themeFill="background1" w:themeFillShade="D9"/>
          </w:tcPr>
          <w:p w14:paraId="67D3DEA3" w14:textId="77777777" w:rsidR="00AF6CBE" w:rsidRPr="005A48B6" w:rsidRDefault="00AF6CBE" w:rsidP="00D017AE">
            <w:pPr>
              <w:pStyle w:val="ListParagraph0"/>
              <w:keepNext/>
              <w:ind w:left="0"/>
              <w:jc w:val="center"/>
              <w:rPr>
                <w:rFonts w:ascii="Arial" w:hAnsi="Arial" w:cs="Arial"/>
              </w:rPr>
            </w:pPr>
            <w:r w:rsidRPr="005A48B6">
              <w:rPr>
                <w:rFonts w:ascii="Arial" w:hAnsi="Arial" w:cs="Arial"/>
              </w:rPr>
              <w:t>76%</w:t>
            </w:r>
          </w:p>
        </w:tc>
        <w:tc>
          <w:tcPr>
            <w:tcW w:w="935" w:type="dxa"/>
            <w:tcBorders>
              <w:top w:val="single" w:sz="12" w:space="0" w:color="auto"/>
              <w:left w:val="single" w:sz="8" w:space="0" w:color="auto"/>
              <w:bottom w:val="single" w:sz="12" w:space="0" w:color="auto"/>
              <w:right w:val="single" w:sz="8" w:space="0" w:color="auto"/>
            </w:tcBorders>
            <w:shd w:val="clear" w:color="auto" w:fill="D9D9D9" w:themeFill="background1" w:themeFillShade="D9"/>
          </w:tcPr>
          <w:p w14:paraId="4610FBE4" w14:textId="77777777" w:rsidR="00AF6CBE" w:rsidRPr="005A48B6" w:rsidRDefault="00AF6CBE" w:rsidP="00D017AE">
            <w:pPr>
              <w:pStyle w:val="ListParagraph0"/>
              <w:keepNext/>
              <w:ind w:left="0"/>
              <w:jc w:val="center"/>
              <w:rPr>
                <w:rFonts w:ascii="Arial" w:hAnsi="Arial" w:cs="Arial"/>
              </w:rPr>
            </w:pPr>
            <w:r w:rsidRPr="0017265B">
              <w:rPr>
                <w:rFonts w:ascii="Arial" w:hAnsi="Arial" w:cs="Arial"/>
                <w:highlight w:val="yellow"/>
              </w:rPr>
              <w:t>43%</w:t>
            </w:r>
          </w:p>
        </w:tc>
        <w:tc>
          <w:tcPr>
            <w:tcW w:w="935" w:type="dxa"/>
            <w:tcBorders>
              <w:top w:val="single" w:sz="12" w:space="0" w:color="auto"/>
              <w:left w:val="single" w:sz="8" w:space="0" w:color="auto"/>
              <w:bottom w:val="single" w:sz="12" w:space="0" w:color="auto"/>
              <w:right w:val="single" w:sz="8" w:space="0" w:color="auto"/>
            </w:tcBorders>
            <w:shd w:val="clear" w:color="auto" w:fill="D9D9D9" w:themeFill="background1" w:themeFillShade="D9"/>
          </w:tcPr>
          <w:p w14:paraId="149C2A27" w14:textId="77777777" w:rsidR="00AF6CBE" w:rsidRPr="005A48B6" w:rsidRDefault="00AF6CBE" w:rsidP="00D017AE">
            <w:pPr>
              <w:pStyle w:val="ListParagraph0"/>
              <w:keepNext/>
              <w:ind w:left="0"/>
              <w:jc w:val="center"/>
              <w:rPr>
                <w:rFonts w:ascii="Arial" w:hAnsi="Arial" w:cs="Arial"/>
              </w:rPr>
            </w:pPr>
            <w:r w:rsidRPr="005A48B6">
              <w:rPr>
                <w:rFonts w:ascii="Arial" w:hAnsi="Arial" w:cs="Arial"/>
              </w:rPr>
              <w:t>82%</w:t>
            </w:r>
          </w:p>
        </w:tc>
        <w:tc>
          <w:tcPr>
            <w:tcW w:w="935" w:type="dxa"/>
            <w:tcBorders>
              <w:top w:val="single" w:sz="12" w:space="0" w:color="auto"/>
              <w:left w:val="single" w:sz="8" w:space="0" w:color="auto"/>
              <w:bottom w:val="single" w:sz="12" w:space="0" w:color="auto"/>
              <w:right w:val="single" w:sz="8" w:space="0" w:color="auto"/>
            </w:tcBorders>
            <w:shd w:val="clear" w:color="auto" w:fill="D9D9D9" w:themeFill="background1" w:themeFillShade="D9"/>
          </w:tcPr>
          <w:p w14:paraId="4609E938" w14:textId="77777777" w:rsidR="00AF6CBE" w:rsidRPr="005A48B6" w:rsidRDefault="00AF6CBE" w:rsidP="00D017AE">
            <w:pPr>
              <w:pStyle w:val="ListParagraph0"/>
              <w:keepNext/>
              <w:ind w:left="0"/>
              <w:jc w:val="center"/>
              <w:rPr>
                <w:rFonts w:ascii="Arial" w:hAnsi="Arial" w:cs="Arial"/>
              </w:rPr>
            </w:pPr>
            <w:r w:rsidRPr="0017265B">
              <w:rPr>
                <w:rFonts w:ascii="Arial" w:hAnsi="Arial" w:cs="Arial"/>
                <w:highlight w:val="yellow"/>
              </w:rPr>
              <w:t>40%</w:t>
            </w:r>
          </w:p>
        </w:tc>
        <w:tc>
          <w:tcPr>
            <w:tcW w:w="935" w:type="dxa"/>
            <w:tcBorders>
              <w:top w:val="single" w:sz="12" w:space="0" w:color="auto"/>
              <w:left w:val="single" w:sz="8" w:space="0" w:color="auto"/>
              <w:bottom w:val="single" w:sz="12" w:space="0" w:color="auto"/>
              <w:right w:val="single" w:sz="8" w:space="0" w:color="auto"/>
            </w:tcBorders>
            <w:shd w:val="clear" w:color="auto" w:fill="D9D9D9" w:themeFill="background1" w:themeFillShade="D9"/>
          </w:tcPr>
          <w:p w14:paraId="0544D506" w14:textId="77777777" w:rsidR="00AF6CBE" w:rsidRPr="005A48B6" w:rsidRDefault="00AF6CBE" w:rsidP="00D017AE">
            <w:pPr>
              <w:pStyle w:val="ListParagraph0"/>
              <w:keepNext/>
              <w:ind w:left="0"/>
              <w:jc w:val="center"/>
              <w:rPr>
                <w:rFonts w:ascii="Arial" w:hAnsi="Arial" w:cs="Arial"/>
              </w:rPr>
            </w:pPr>
            <w:r w:rsidRPr="005A48B6">
              <w:rPr>
                <w:rFonts w:ascii="Arial" w:hAnsi="Arial" w:cs="Arial"/>
              </w:rPr>
              <w:t>55%</w:t>
            </w:r>
          </w:p>
        </w:tc>
        <w:tc>
          <w:tcPr>
            <w:tcW w:w="935" w:type="dxa"/>
            <w:tcBorders>
              <w:top w:val="single" w:sz="12" w:space="0" w:color="auto"/>
              <w:left w:val="single" w:sz="8" w:space="0" w:color="auto"/>
              <w:bottom w:val="single" w:sz="12" w:space="0" w:color="auto"/>
              <w:right w:val="single" w:sz="8" w:space="0" w:color="auto"/>
            </w:tcBorders>
            <w:shd w:val="clear" w:color="auto" w:fill="D9D9D9" w:themeFill="background1" w:themeFillShade="D9"/>
          </w:tcPr>
          <w:p w14:paraId="3CAD0C30" w14:textId="77777777" w:rsidR="00AF6CBE" w:rsidRPr="005A48B6" w:rsidRDefault="00AF6CBE" w:rsidP="00D017AE">
            <w:pPr>
              <w:pStyle w:val="ListParagraph0"/>
              <w:keepNext/>
              <w:ind w:left="0"/>
              <w:jc w:val="center"/>
              <w:rPr>
                <w:rFonts w:ascii="Arial" w:hAnsi="Arial" w:cs="Arial"/>
              </w:rPr>
            </w:pPr>
            <w:r w:rsidRPr="005A48B6">
              <w:rPr>
                <w:rFonts w:ascii="Arial" w:hAnsi="Arial" w:cs="Arial"/>
              </w:rPr>
              <w:t>48%</w:t>
            </w:r>
          </w:p>
        </w:tc>
        <w:tc>
          <w:tcPr>
            <w:tcW w:w="935" w:type="dxa"/>
            <w:tcBorders>
              <w:top w:val="single" w:sz="12" w:space="0" w:color="auto"/>
              <w:left w:val="single" w:sz="8" w:space="0" w:color="auto"/>
              <w:bottom w:val="single" w:sz="12" w:space="0" w:color="auto"/>
              <w:right w:val="single" w:sz="8" w:space="0" w:color="auto"/>
            </w:tcBorders>
            <w:shd w:val="clear" w:color="auto" w:fill="D9D9D9" w:themeFill="background1" w:themeFillShade="D9"/>
          </w:tcPr>
          <w:p w14:paraId="55B97271" w14:textId="77777777" w:rsidR="00AF6CBE" w:rsidRPr="005A48B6" w:rsidRDefault="00AF6CBE" w:rsidP="00D017AE">
            <w:pPr>
              <w:pStyle w:val="ListParagraph0"/>
              <w:keepNext/>
              <w:ind w:left="0"/>
              <w:jc w:val="center"/>
              <w:rPr>
                <w:rFonts w:ascii="Arial" w:hAnsi="Arial" w:cs="Arial"/>
              </w:rPr>
            </w:pPr>
            <w:r w:rsidRPr="005A48B6">
              <w:rPr>
                <w:rFonts w:ascii="Arial" w:hAnsi="Arial" w:cs="Arial"/>
              </w:rPr>
              <w:t>85%</w:t>
            </w:r>
          </w:p>
        </w:tc>
        <w:tc>
          <w:tcPr>
            <w:tcW w:w="935" w:type="dxa"/>
            <w:tcBorders>
              <w:top w:val="single" w:sz="12" w:space="0" w:color="auto"/>
              <w:left w:val="single" w:sz="8" w:space="0" w:color="auto"/>
              <w:bottom w:val="single" w:sz="12" w:space="0" w:color="auto"/>
              <w:right w:val="single" w:sz="8" w:space="0" w:color="auto"/>
            </w:tcBorders>
            <w:shd w:val="clear" w:color="auto" w:fill="D9D9D9" w:themeFill="background1" w:themeFillShade="D9"/>
          </w:tcPr>
          <w:p w14:paraId="46682D32" w14:textId="77777777" w:rsidR="00AF6CBE" w:rsidRPr="005A48B6" w:rsidRDefault="00AF6CBE" w:rsidP="00D017AE">
            <w:pPr>
              <w:pStyle w:val="ListParagraph0"/>
              <w:keepNext/>
              <w:ind w:left="0"/>
              <w:jc w:val="center"/>
              <w:rPr>
                <w:rFonts w:ascii="Arial" w:hAnsi="Arial" w:cs="Arial"/>
              </w:rPr>
            </w:pPr>
            <w:r w:rsidRPr="005A48B6">
              <w:rPr>
                <w:rFonts w:ascii="Arial" w:hAnsi="Arial" w:cs="Arial"/>
              </w:rPr>
              <w:t>54%</w:t>
            </w:r>
          </w:p>
        </w:tc>
        <w:tc>
          <w:tcPr>
            <w:tcW w:w="935"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tcPr>
          <w:p w14:paraId="259AB055" w14:textId="77777777" w:rsidR="00AF6CBE" w:rsidRPr="005A48B6" w:rsidRDefault="00AF6CBE" w:rsidP="00D017AE">
            <w:pPr>
              <w:pStyle w:val="ListParagraph0"/>
              <w:keepNext/>
              <w:ind w:left="0"/>
              <w:jc w:val="center"/>
              <w:rPr>
                <w:rFonts w:ascii="Arial" w:hAnsi="Arial" w:cs="Arial"/>
              </w:rPr>
            </w:pPr>
            <w:r w:rsidRPr="005A48B6">
              <w:rPr>
                <w:rFonts w:ascii="Arial" w:hAnsi="Arial" w:cs="Arial"/>
              </w:rPr>
              <w:t>74%</w:t>
            </w:r>
          </w:p>
        </w:tc>
      </w:tr>
      <w:tr w:rsidR="00AF6CBE" w:rsidRPr="005A48B6" w14:paraId="4689EF9E" w14:textId="77777777" w:rsidTr="0017265B">
        <w:tc>
          <w:tcPr>
            <w:tcW w:w="935" w:type="dxa"/>
            <w:tcBorders>
              <w:top w:val="single" w:sz="12" w:space="0" w:color="auto"/>
              <w:left w:val="single" w:sz="12" w:space="0" w:color="auto"/>
              <w:bottom w:val="single" w:sz="12" w:space="0" w:color="auto"/>
              <w:right w:val="single" w:sz="8" w:space="0" w:color="auto"/>
            </w:tcBorders>
            <w:shd w:val="clear" w:color="auto" w:fill="000000" w:themeFill="text1"/>
          </w:tcPr>
          <w:p w14:paraId="453C8AA5" w14:textId="77777777" w:rsidR="00AF6CBE" w:rsidRPr="005A48B6" w:rsidRDefault="00AF6CBE" w:rsidP="00D017AE">
            <w:pPr>
              <w:pStyle w:val="ListParagraph0"/>
              <w:keepNext/>
              <w:ind w:left="0"/>
              <w:jc w:val="center"/>
              <w:rPr>
                <w:rFonts w:ascii="Arial" w:hAnsi="Arial" w:cs="Arial"/>
                <w:b/>
              </w:rPr>
            </w:pPr>
            <w:r w:rsidRPr="005A48B6">
              <w:rPr>
                <w:rFonts w:ascii="Arial" w:hAnsi="Arial" w:cs="Arial"/>
                <w:b/>
              </w:rPr>
              <w:t>2009</w:t>
            </w:r>
          </w:p>
        </w:tc>
        <w:tc>
          <w:tcPr>
            <w:tcW w:w="935" w:type="dxa"/>
            <w:tcBorders>
              <w:top w:val="single" w:sz="12" w:space="0" w:color="auto"/>
              <w:left w:val="single" w:sz="8" w:space="0" w:color="auto"/>
              <w:bottom w:val="single" w:sz="12" w:space="0" w:color="auto"/>
              <w:right w:val="single" w:sz="8" w:space="0" w:color="auto"/>
            </w:tcBorders>
            <w:shd w:val="clear" w:color="auto" w:fill="000000" w:themeFill="text1"/>
          </w:tcPr>
          <w:p w14:paraId="3E9FA6CC" w14:textId="77777777" w:rsidR="00AF6CBE" w:rsidRPr="005A48B6" w:rsidRDefault="00AF6CBE" w:rsidP="00D017AE">
            <w:pPr>
              <w:pStyle w:val="ListParagraph0"/>
              <w:keepNext/>
              <w:ind w:left="0"/>
              <w:jc w:val="center"/>
              <w:rPr>
                <w:rFonts w:ascii="Arial" w:hAnsi="Arial" w:cs="Arial"/>
                <w:b/>
              </w:rPr>
            </w:pPr>
            <w:r w:rsidRPr="005A48B6">
              <w:rPr>
                <w:rFonts w:ascii="Arial" w:hAnsi="Arial" w:cs="Arial"/>
                <w:b/>
              </w:rPr>
              <w:t>2008</w:t>
            </w:r>
          </w:p>
        </w:tc>
        <w:tc>
          <w:tcPr>
            <w:tcW w:w="935" w:type="dxa"/>
            <w:tcBorders>
              <w:top w:val="single" w:sz="12" w:space="0" w:color="auto"/>
              <w:left w:val="single" w:sz="8" w:space="0" w:color="auto"/>
              <w:bottom w:val="single" w:sz="12" w:space="0" w:color="auto"/>
              <w:right w:val="single" w:sz="8" w:space="0" w:color="auto"/>
            </w:tcBorders>
            <w:shd w:val="clear" w:color="auto" w:fill="000000" w:themeFill="text1"/>
          </w:tcPr>
          <w:p w14:paraId="0DCEA532" w14:textId="77777777" w:rsidR="00AF6CBE" w:rsidRPr="005A48B6" w:rsidRDefault="00AF6CBE" w:rsidP="00D017AE">
            <w:pPr>
              <w:pStyle w:val="ListParagraph0"/>
              <w:keepNext/>
              <w:ind w:left="0"/>
              <w:jc w:val="center"/>
              <w:rPr>
                <w:rFonts w:ascii="Arial" w:hAnsi="Arial" w:cs="Arial"/>
                <w:b/>
              </w:rPr>
            </w:pPr>
            <w:r w:rsidRPr="005A48B6">
              <w:rPr>
                <w:rFonts w:ascii="Arial" w:hAnsi="Arial" w:cs="Arial"/>
                <w:b/>
              </w:rPr>
              <w:t>2007</w:t>
            </w:r>
          </w:p>
        </w:tc>
        <w:tc>
          <w:tcPr>
            <w:tcW w:w="935" w:type="dxa"/>
            <w:tcBorders>
              <w:top w:val="single" w:sz="12" w:space="0" w:color="auto"/>
              <w:left w:val="single" w:sz="8" w:space="0" w:color="auto"/>
              <w:bottom w:val="single" w:sz="12" w:space="0" w:color="auto"/>
              <w:right w:val="single" w:sz="8" w:space="0" w:color="auto"/>
            </w:tcBorders>
            <w:shd w:val="clear" w:color="auto" w:fill="000000" w:themeFill="text1"/>
          </w:tcPr>
          <w:p w14:paraId="4BA434C6" w14:textId="77777777" w:rsidR="00AF6CBE" w:rsidRPr="005A48B6" w:rsidRDefault="00AF6CBE" w:rsidP="00D017AE">
            <w:pPr>
              <w:pStyle w:val="ListParagraph0"/>
              <w:keepNext/>
              <w:ind w:left="0"/>
              <w:jc w:val="center"/>
              <w:rPr>
                <w:rFonts w:ascii="Arial" w:hAnsi="Arial" w:cs="Arial"/>
                <w:b/>
              </w:rPr>
            </w:pPr>
            <w:r w:rsidRPr="005A48B6">
              <w:rPr>
                <w:rFonts w:ascii="Arial" w:hAnsi="Arial" w:cs="Arial"/>
                <w:b/>
              </w:rPr>
              <w:t>2006</w:t>
            </w:r>
          </w:p>
        </w:tc>
        <w:tc>
          <w:tcPr>
            <w:tcW w:w="935" w:type="dxa"/>
            <w:tcBorders>
              <w:top w:val="single" w:sz="12" w:space="0" w:color="auto"/>
              <w:left w:val="single" w:sz="8" w:space="0" w:color="auto"/>
              <w:bottom w:val="single" w:sz="12" w:space="0" w:color="auto"/>
              <w:right w:val="single" w:sz="8" w:space="0" w:color="auto"/>
            </w:tcBorders>
            <w:shd w:val="clear" w:color="auto" w:fill="000000" w:themeFill="text1"/>
          </w:tcPr>
          <w:p w14:paraId="75895FF3" w14:textId="77777777" w:rsidR="00AF6CBE" w:rsidRPr="005A48B6" w:rsidRDefault="00AF6CBE" w:rsidP="00D017AE">
            <w:pPr>
              <w:pStyle w:val="ListParagraph0"/>
              <w:keepNext/>
              <w:ind w:left="0"/>
              <w:jc w:val="center"/>
              <w:rPr>
                <w:rFonts w:ascii="Arial" w:hAnsi="Arial" w:cs="Arial"/>
                <w:b/>
              </w:rPr>
            </w:pPr>
            <w:r w:rsidRPr="005A48B6">
              <w:rPr>
                <w:rFonts w:ascii="Arial" w:hAnsi="Arial" w:cs="Arial"/>
                <w:b/>
              </w:rPr>
              <w:t>2005</w:t>
            </w:r>
          </w:p>
        </w:tc>
        <w:tc>
          <w:tcPr>
            <w:tcW w:w="935" w:type="dxa"/>
            <w:tcBorders>
              <w:top w:val="single" w:sz="12" w:space="0" w:color="auto"/>
              <w:left w:val="single" w:sz="8" w:space="0" w:color="auto"/>
              <w:bottom w:val="single" w:sz="12" w:space="0" w:color="auto"/>
              <w:right w:val="single" w:sz="8" w:space="0" w:color="auto"/>
            </w:tcBorders>
            <w:shd w:val="clear" w:color="auto" w:fill="000000" w:themeFill="text1"/>
          </w:tcPr>
          <w:p w14:paraId="3232ED2E" w14:textId="77777777" w:rsidR="00AF6CBE" w:rsidRPr="005A48B6" w:rsidRDefault="00AF6CBE" w:rsidP="00D017AE">
            <w:pPr>
              <w:pStyle w:val="ListParagraph0"/>
              <w:keepNext/>
              <w:ind w:left="0"/>
              <w:jc w:val="center"/>
              <w:rPr>
                <w:rFonts w:ascii="Arial" w:hAnsi="Arial" w:cs="Arial"/>
                <w:b/>
              </w:rPr>
            </w:pPr>
            <w:r w:rsidRPr="005A48B6">
              <w:rPr>
                <w:rFonts w:ascii="Arial" w:hAnsi="Arial" w:cs="Arial"/>
                <w:b/>
              </w:rPr>
              <w:t>2004</w:t>
            </w:r>
          </w:p>
        </w:tc>
        <w:tc>
          <w:tcPr>
            <w:tcW w:w="935" w:type="dxa"/>
            <w:tcBorders>
              <w:top w:val="single" w:sz="12" w:space="0" w:color="auto"/>
              <w:left w:val="single" w:sz="8" w:space="0" w:color="auto"/>
              <w:bottom w:val="single" w:sz="12" w:space="0" w:color="auto"/>
              <w:right w:val="single" w:sz="8" w:space="0" w:color="auto"/>
            </w:tcBorders>
            <w:shd w:val="clear" w:color="auto" w:fill="000000" w:themeFill="text1"/>
          </w:tcPr>
          <w:p w14:paraId="66C1D9F2" w14:textId="77777777" w:rsidR="00AF6CBE" w:rsidRPr="005A48B6" w:rsidRDefault="00AF6CBE" w:rsidP="00D017AE">
            <w:pPr>
              <w:pStyle w:val="ListParagraph0"/>
              <w:keepNext/>
              <w:ind w:left="0"/>
              <w:jc w:val="center"/>
              <w:rPr>
                <w:rFonts w:ascii="Arial" w:hAnsi="Arial" w:cs="Arial"/>
                <w:b/>
              </w:rPr>
            </w:pPr>
            <w:r w:rsidRPr="005A48B6">
              <w:rPr>
                <w:rFonts w:ascii="Arial" w:hAnsi="Arial" w:cs="Arial"/>
                <w:b/>
              </w:rPr>
              <w:t>2003</w:t>
            </w:r>
          </w:p>
        </w:tc>
        <w:tc>
          <w:tcPr>
            <w:tcW w:w="935" w:type="dxa"/>
            <w:tcBorders>
              <w:top w:val="single" w:sz="12" w:space="0" w:color="auto"/>
              <w:left w:val="single" w:sz="8" w:space="0" w:color="auto"/>
              <w:bottom w:val="single" w:sz="12" w:space="0" w:color="auto"/>
              <w:right w:val="single" w:sz="8" w:space="0" w:color="auto"/>
            </w:tcBorders>
            <w:shd w:val="clear" w:color="auto" w:fill="000000" w:themeFill="text1"/>
          </w:tcPr>
          <w:p w14:paraId="35D309C2" w14:textId="77777777" w:rsidR="00AF6CBE" w:rsidRPr="005A48B6" w:rsidRDefault="00AF6CBE" w:rsidP="00D017AE">
            <w:pPr>
              <w:pStyle w:val="ListParagraph0"/>
              <w:keepNext/>
              <w:ind w:left="0"/>
              <w:jc w:val="center"/>
              <w:rPr>
                <w:rFonts w:ascii="Arial" w:hAnsi="Arial" w:cs="Arial"/>
                <w:b/>
              </w:rPr>
            </w:pPr>
            <w:r w:rsidRPr="005A48B6">
              <w:rPr>
                <w:rFonts w:ascii="Arial" w:hAnsi="Arial" w:cs="Arial"/>
                <w:b/>
              </w:rPr>
              <w:t>2002</w:t>
            </w:r>
          </w:p>
        </w:tc>
        <w:tc>
          <w:tcPr>
            <w:tcW w:w="935" w:type="dxa"/>
            <w:tcBorders>
              <w:top w:val="single" w:sz="12" w:space="0" w:color="auto"/>
              <w:left w:val="single" w:sz="8" w:space="0" w:color="auto"/>
              <w:bottom w:val="single" w:sz="12" w:space="0" w:color="auto"/>
              <w:right w:val="single" w:sz="8" w:space="0" w:color="auto"/>
            </w:tcBorders>
            <w:shd w:val="clear" w:color="auto" w:fill="000000" w:themeFill="text1"/>
          </w:tcPr>
          <w:p w14:paraId="7C2A2014" w14:textId="77777777" w:rsidR="00AF6CBE" w:rsidRPr="005A48B6" w:rsidRDefault="00AF6CBE" w:rsidP="00D017AE">
            <w:pPr>
              <w:pStyle w:val="ListParagraph0"/>
              <w:keepNext/>
              <w:ind w:left="0"/>
              <w:jc w:val="center"/>
              <w:rPr>
                <w:rFonts w:ascii="Arial" w:hAnsi="Arial" w:cs="Arial"/>
                <w:b/>
              </w:rPr>
            </w:pPr>
            <w:r w:rsidRPr="005A48B6">
              <w:rPr>
                <w:rFonts w:ascii="Arial" w:hAnsi="Arial" w:cs="Arial"/>
                <w:b/>
              </w:rPr>
              <w:t>2001</w:t>
            </w:r>
          </w:p>
        </w:tc>
        <w:tc>
          <w:tcPr>
            <w:tcW w:w="935" w:type="dxa"/>
            <w:tcBorders>
              <w:top w:val="single" w:sz="12" w:space="0" w:color="auto"/>
              <w:left w:val="single" w:sz="8" w:space="0" w:color="auto"/>
              <w:bottom w:val="single" w:sz="12" w:space="0" w:color="auto"/>
              <w:right w:val="single" w:sz="12" w:space="0" w:color="auto"/>
            </w:tcBorders>
            <w:shd w:val="clear" w:color="auto" w:fill="000000" w:themeFill="text1"/>
          </w:tcPr>
          <w:p w14:paraId="771D9FD7" w14:textId="77777777" w:rsidR="00AF6CBE" w:rsidRPr="005A48B6" w:rsidRDefault="00AF6CBE" w:rsidP="00D017AE">
            <w:pPr>
              <w:pStyle w:val="ListParagraph0"/>
              <w:keepNext/>
              <w:ind w:left="0"/>
              <w:jc w:val="center"/>
              <w:rPr>
                <w:rFonts w:ascii="Arial" w:hAnsi="Arial" w:cs="Arial"/>
                <w:b/>
              </w:rPr>
            </w:pPr>
            <w:r w:rsidRPr="005A48B6">
              <w:rPr>
                <w:rFonts w:ascii="Arial" w:hAnsi="Arial" w:cs="Arial"/>
                <w:b/>
              </w:rPr>
              <w:t>2000</w:t>
            </w:r>
          </w:p>
        </w:tc>
      </w:tr>
      <w:tr w:rsidR="00AF6CBE" w:rsidRPr="005A48B6" w14:paraId="618A8B47" w14:textId="77777777" w:rsidTr="0017265B">
        <w:tc>
          <w:tcPr>
            <w:tcW w:w="935"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tcPr>
          <w:p w14:paraId="34BA6B9F" w14:textId="77777777" w:rsidR="00AF6CBE" w:rsidRPr="005A48B6" w:rsidRDefault="00AF6CBE" w:rsidP="00D017AE">
            <w:pPr>
              <w:pStyle w:val="ListParagraph0"/>
              <w:keepNext/>
              <w:ind w:left="0"/>
              <w:jc w:val="center"/>
              <w:rPr>
                <w:rFonts w:ascii="Arial" w:hAnsi="Arial" w:cs="Arial"/>
              </w:rPr>
            </w:pPr>
            <w:r w:rsidRPr="005A48B6">
              <w:rPr>
                <w:rFonts w:ascii="Arial" w:hAnsi="Arial" w:cs="Arial"/>
              </w:rPr>
              <w:t>53%</w:t>
            </w:r>
          </w:p>
        </w:tc>
        <w:tc>
          <w:tcPr>
            <w:tcW w:w="935" w:type="dxa"/>
            <w:tcBorders>
              <w:top w:val="single" w:sz="12" w:space="0" w:color="auto"/>
              <w:left w:val="single" w:sz="8" w:space="0" w:color="auto"/>
              <w:bottom w:val="single" w:sz="12" w:space="0" w:color="auto"/>
              <w:right w:val="single" w:sz="8" w:space="0" w:color="auto"/>
            </w:tcBorders>
            <w:shd w:val="clear" w:color="auto" w:fill="D9D9D9" w:themeFill="background1" w:themeFillShade="D9"/>
          </w:tcPr>
          <w:p w14:paraId="6EBF89D3" w14:textId="77777777" w:rsidR="00AF6CBE" w:rsidRPr="005A48B6" w:rsidRDefault="00AF6CBE" w:rsidP="00D017AE">
            <w:pPr>
              <w:pStyle w:val="ListParagraph0"/>
              <w:keepNext/>
              <w:ind w:left="0"/>
              <w:jc w:val="center"/>
              <w:rPr>
                <w:rFonts w:ascii="Arial" w:hAnsi="Arial" w:cs="Arial"/>
              </w:rPr>
            </w:pPr>
            <w:r w:rsidRPr="005A48B6">
              <w:rPr>
                <w:rFonts w:ascii="Arial" w:hAnsi="Arial" w:cs="Arial"/>
              </w:rPr>
              <w:t>84%</w:t>
            </w:r>
          </w:p>
        </w:tc>
        <w:tc>
          <w:tcPr>
            <w:tcW w:w="935" w:type="dxa"/>
            <w:tcBorders>
              <w:top w:val="single" w:sz="12" w:space="0" w:color="auto"/>
              <w:left w:val="single" w:sz="8" w:space="0" w:color="auto"/>
              <w:bottom w:val="single" w:sz="12" w:space="0" w:color="auto"/>
              <w:right w:val="single" w:sz="8" w:space="0" w:color="auto"/>
            </w:tcBorders>
            <w:shd w:val="clear" w:color="auto" w:fill="D9D9D9" w:themeFill="background1" w:themeFillShade="D9"/>
          </w:tcPr>
          <w:p w14:paraId="45176667" w14:textId="77777777" w:rsidR="00AF6CBE" w:rsidRPr="005A48B6" w:rsidRDefault="00AF6CBE" w:rsidP="00D017AE">
            <w:pPr>
              <w:pStyle w:val="ListParagraph0"/>
              <w:keepNext/>
              <w:ind w:left="0"/>
              <w:jc w:val="center"/>
              <w:rPr>
                <w:rFonts w:ascii="Arial" w:hAnsi="Arial" w:cs="Arial"/>
              </w:rPr>
            </w:pPr>
            <w:r w:rsidRPr="005A48B6">
              <w:rPr>
                <w:rFonts w:ascii="Arial" w:hAnsi="Arial" w:cs="Arial"/>
              </w:rPr>
              <w:t>47%</w:t>
            </w:r>
          </w:p>
        </w:tc>
        <w:tc>
          <w:tcPr>
            <w:tcW w:w="935" w:type="dxa"/>
            <w:tcBorders>
              <w:top w:val="single" w:sz="12" w:space="0" w:color="auto"/>
              <w:left w:val="single" w:sz="8" w:space="0" w:color="auto"/>
              <w:bottom w:val="single" w:sz="12" w:space="0" w:color="auto"/>
              <w:right w:val="single" w:sz="8" w:space="0" w:color="auto"/>
            </w:tcBorders>
            <w:shd w:val="clear" w:color="auto" w:fill="D9D9D9" w:themeFill="background1" w:themeFillShade="D9"/>
          </w:tcPr>
          <w:p w14:paraId="2DC055E9" w14:textId="77777777" w:rsidR="00AF6CBE" w:rsidRPr="005A48B6" w:rsidRDefault="00AF6CBE" w:rsidP="00D017AE">
            <w:pPr>
              <w:pStyle w:val="ListParagraph0"/>
              <w:keepNext/>
              <w:ind w:left="0"/>
              <w:jc w:val="center"/>
              <w:rPr>
                <w:rFonts w:ascii="Arial" w:hAnsi="Arial" w:cs="Arial"/>
              </w:rPr>
            </w:pPr>
            <w:r w:rsidRPr="005A48B6">
              <w:rPr>
                <w:rFonts w:ascii="Arial" w:hAnsi="Arial" w:cs="Arial"/>
              </w:rPr>
              <w:t>65%</w:t>
            </w:r>
          </w:p>
        </w:tc>
        <w:tc>
          <w:tcPr>
            <w:tcW w:w="935" w:type="dxa"/>
            <w:tcBorders>
              <w:top w:val="single" w:sz="12" w:space="0" w:color="auto"/>
              <w:left w:val="single" w:sz="8" w:space="0" w:color="auto"/>
              <w:bottom w:val="single" w:sz="12" w:space="0" w:color="auto"/>
              <w:right w:val="single" w:sz="8" w:space="0" w:color="auto"/>
            </w:tcBorders>
            <w:shd w:val="clear" w:color="auto" w:fill="D9D9D9" w:themeFill="background1" w:themeFillShade="D9"/>
          </w:tcPr>
          <w:p w14:paraId="46AC92FA" w14:textId="77777777" w:rsidR="00AF6CBE" w:rsidRPr="005A48B6" w:rsidRDefault="00AF6CBE" w:rsidP="00D017AE">
            <w:pPr>
              <w:pStyle w:val="ListParagraph0"/>
              <w:keepNext/>
              <w:ind w:left="0"/>
              <w:jc w:val="center"/>
              <w:rPr>
                <w:rFonts w:ascii="Arial" w:hAnsi="Arial" w:cs="Arial"/>
              </w:rPr>
            </w:pPr>
            <w:r w:rsidRPr="005A48B6">
              <w:rPr>
                <w:rFonts w:ascii="Arial" w:hAnsi="Arial" w:cs="Arial"/>
              </w:rPr>
              <w:t>54%</w:t>
            </w:r>
          </w:p>
        </w:tc>
        <w:tc>
          <w:tcPr>
            <w:tcW w:w="935" w:type="dxa"/>
            <w:tcBorders>
              <w:top w:val="single" w:sz="12" w:space="0" w:color="auto"/>
              <w:left w:val="single" w:sz="8" w:space="0" w:color="auto"/>
              <w:bottom w:val="single" w:sz="12" w:space="0" w:color="auto"/>
              <w:right w:val="single" w:sz="8" w:space="0" w:color="auto"/>
            </w:tcBorders>
            <w:shd w:val="clear" w:color="auto" w:fill="D9D9D9" w:themeFill="background1" w:themeFillShade="D9"/>
          </w:tcPr>
          <w:p w14:paraId="658F57A9" w14:textId="77777777" w:rsidR="00AF6CBE" w:rsidRPr="005A48B6" w:rsidRDefault="00AF6CBE" w:rsidP="00D017AE">
            <w:pPr>
              <w:pStyle w:val="ListParagraph0"/>
              <w:keepNext/>
              <w:ind w:left="0"/>
              <w:jc w:val="center"/>
              <w:rPr>
                <w:rFonts w:ascii="Arial" w:hAnsi="Arial" w:cs="Arial"/>
              </w:rPr>
            </w:pPr>
            <w:r w:rsidRPr="005A48B6">
              <w:rPr>
                <w:rFonts w:ascii="Arial" w:hAnsi="Arial" w:cs="Arial"/>
              </w:rPr>
              <w:t>83%</w:t>
            </w:r>
          </w:p>
        </w:tc>
        <w:tc>
          <w:tcPr>
            <w:tcW w:w="935" w:type="dxa"/>
            <w:tcBorders>
              <w:top w:val="single" w:sz="12" w:space="0" w:color="auto"/>
              <w:left w:val="single" w:sz="8" w:space="0" w:color="auto"/>
              <w:bottom w:val="single" w:sz="12" w:space="0" w:color="auto"/>
              <w:right w:val="single" w:sz="8" w:space="0" w:color="auto"/>
            </w:tcBorders>
            <w:shd w:val="clear" w:color="auto" w:fill="D9D9D9" w:themeFill="background1" w:themeFillShade="D9"/>
          </w:tcPr>
          <w:p w14:paraId="4722DC3D" w14:textId="77777777" w:rsidR="00AF6CBE" w:rsidRPr="005A48B6" w:rsidRDefault="00AF6CBE" w:rsidP="00D017AE">
            <w:pPr>
              <w:pStyle w:val="ListParagraph0"/>
              <w:keepNext/>
              <w:ind w:left="0"/>
              <w:jc w:val="center"/>
              <w:rPr>
                <w:rFonts w:ascii="Arial" w:hAnsi="Arial" w:cs="Arial"/>
              </w:rPr>
            </w:pPr>
            <w:r w:rsidRPr="0017265B">
              <w:rPr>
                <w:rFonts w:ascii="Arial" w:hAnsi="Arial" w:cs="Arial"/>
                <w:highlight w:val="yellow"/>
              </w:rPr>
              <w:t>36%</w:t>
            </w:r>
          </w:p>
        </w:tc>
        <w:tc>
          <w:tcPr>
            <w:tcW w:w="935" w:type="dxa"/>
            <w:tcBorders>
              <w:top w:val="single" w:sz="12" w:space="0" w:color="auto"/>
              <w:left w:val="single" w:sz="8" w:space="0" w:color="auto"/>
              <w:bottom w:val="single" w:sz="12" w:space="0" w:color="auto"/>
              <w:right w:val="single" w:sz="8" w:space="0" w:color="auto"/>
            </w:tcBorders>
            <w:shd w:val="clear" w:color="auto" w:fill="D9D9D9" w:themeFill="background1" w:themeFillShade="D9"/>
          </w:tcPr>
          <w:p w14:paraId="1F67F4F1" w14:textId="77777777" w:rsidR="00AF6CBE" w:rsidRPr="005A48B6" w:rsidRDefault="00AF6CBE" w:rsidP="00D017AE">
            <w:pPr>
              <w:pStyle w:val="ListParagraph0"/>
              <w:keepNext/>
              <w:ind w:left="0"/>
              <w:jc w:val="center"/>
              <w:rPr>
                <w:rFonts w:ascii="Arial" w:hAnsi="Arial" w:cs="Arial"/>
              </w:rPr>
            </w:pPr>
            <w:r w:rsidRPr="005A48B6">
              <w:rPr>
                <w:rFonts w:ascii="Arial" w:hAnsi="Arial" w:cs="Arial"/>
              </w:rPr>
              <w:t>53%</w:t>
            </w:r>
          </w:p>
        </w:tc>
        <w:tc>
          <w:tcPr>
            <w:tcW w:w="935" w:type="dxa"/>
            <w:tcBorders>
              <w:top w:val="single" w:sz="12" w:space="0" w:color="auto"/>
              <w:left w:val="single" w:sz="8" w:space="0" w:color="auto"/>
              <w:bottom w:val="single" w:sz="12" w:space="0" w:color="auto"/>
              <w:right w:val="single" w:sz="8" w:space="0" w:color="auto"/>
            </w:tcBorders>
            <w:shd w:val="clear" w:color="auto" w:fill="D9D9D9" w:themeFill="background1" w:themeFillShade="D9"/>
          </w:tcPr>
          <w:p w14:paraId="722C80CA" w14:textId="77777777" w:rsidR="00AF6CBE" w:rsidRPr="005A48B6" w:rsidRDefault="00AF6CBE" w:rsidP="00D017AE">
            <w:pPr>
              <w:pStyle w:val="ListParagraph0"/>
              <w:keepNext/>
              <w:ind w:left="0"/>
              <w:jc w:val="center"/>
              <w:rPr>
                <w:rFonts w:ascii="Arial" w:hAnsi="Arial" w:cs="Arial"/>
              </w:rPr>
            </w:pPr>
            <w:r w:rsidRPr="005A48B6">
              <w:rPr>
                <w:rFonts w:ascii="Arial" w:hAnsi="Arial" w:cs="Arial"/>
              </w:rPr>
              <w:t>NA</w:t>
            </w:r>
          </w:p>
        </w:tc>
        <w:tc>
          <w:tcPr>
            <w:tcW w:w="935"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tcPr>
          <w:p w14:paraId="3055AAE9" w14:textId="77777777" w:rsidR="00AF6CBE" w:rsidRPr="005A48B6" w:rsidRDefault="00AF6CBE" w:rsidP="00D017AE">
            <w:pPr>
              <w:pStyle w:val="ListParagraph0"/>
              <w:keepNext/>
              <w:ind w:left="0"/>
              <w:jc w:val="center"/>
              <w:rPr>
                <w:rFonts w:ascii="Arial" w:hAnsi="Arial" w:cs="Arial"/>
              </w:rPr>
            </w:pPr>
            <w:r w:rsidRPr="005A48B6">
              <w:rPr>
                <w:rFonts w:ascii="Arial" w:hAnsi="Arial" w:cs="Arial"/>
              </w:rPr>
              <w:t>75%</w:t>
            </w:r>
          </w:p>
        </w:tc>
      </w:tr>
    </w:tbl>
    <w:p w14:paraId="1B0E0C72" w14:textId="77777777" w:rsidR="00AF6CBE" w:rsidRPr="005A48B6" w:rsidRDefault="00AF6CBE" w:rsidP="00AF6CBE">
      <w:pPr>
        <w:jc w:val="both"/>
        <w:rPr>
          <w:rFonts w:ascii="Arial" w:hAnsi="Arial" w:cs="Arial"/>
          <w:b/>
          <w:i/>
          <w:szCs w:val="24"/>
          <w:u w:val="single"/>
        </w:rPr>
      </w:pPr>
    </w:p>
    <w:p w14:paraId="0500293D" w14:textId="77777777" w:rsidR="009865BA" w:rsidRDefault="009865BA" w:rsidP="00AF6CBE">
      <w:pPr>
        <w:jc w:val="both"/>
        <w:rPr>
          <w:rFonts w:ascii="Arial" w:hAnsi="Arial" w:cs="Arial"/>
          <w:b/>
          <w:szCs w:val="24"/>
        </w:rPr>
      </w:pPr>
      <w:r w:rsidRPr="00E520D8">
        <w:rPr>
          <w:rFonts w:ascii="Arial" w:hAnsi="Arial" w:cs="Arial"/>
          <w:b/>
          <w:szCs w:val="24"/>
        </w:rPr>
        <w:t xml:space="preserve">Construction Timeline and Permitting </w:t>
      </w:r>
    </w:p>
    <w:p w14:paraId="723AC8FF" w14:textId="77777777" w:rsidR="00E520D8" w:rsidRDefault="00E520D8" w:rsidP="00AF6CBE">
      <w:pPr>
        <w:jc w:val="both"/>
        <w:rPr>
          <w:rFonts w:ascii="Arial" w:hAnsi="Arial" w:cs="Arial"/>
          <w:b/>
          <w:szCs w:val="24"/>
        </w:rPr>
      </w:pPr>
    </w:p>
    <w:p w14:paraId="543DD58C" w14:textId="77777777" w:rsidR="00E520D8" w:rsidRDefault="00E520D8" w:rsidP="00AF6CBE">
      <w:pPr>
        <w:jc w:val="both"/>
        <w:rPr>
          <w:rFonts w:ascii="Arial" w:hAnsi="Arial" w:cs="Arial"/>
          <w:szCs w:val="24"/>
        </w:rPr>
      </w:pPr>
      <w:r>
        <w:rPr>
          <w:rFonts w:ascii="Arial" w:hAnsi="Arial" w:cs="Arial"/>
          <w:szCs w:val="24"/>
        </w:rPr>
        <w:t xml:space="preserve">If the bond is approved by voters the next step is selecting the project management and design teams. The Executive has indicated that the County would issue a request for proposals to select an external project management/capital planning firm to lead the capital project and King County's Facility Management Department and Performance Strategy and Budget would jointly oversee the project. </w:t>
      </w:r>
    </w:p>
    <w:p w14:paraId="63363FE3" w14:textId="77777777" w:rsidR="00E520D8" w:rsidRDefault="00E520D8" w:rsidP="00AF6CBE">
      <w:pPr>
        <w:jc w:val="both"/>
        <w:rPr>
          <w:rFonts w:ascii="Arial" w:hAnsi="Arial" w:cs="Arial"/>
          <w:szCs w:val="24"/>
        </w:rPr>
      </w:pPr>
    </w:p>
    <w:p w14:paraId="333DD41D" w14:textId="77777777" w:rsidR="00E520D8" w:rsidRDefault="00E520D8" w:rsidP="00AF6CBE">
      <w:pPr>
        <w:jc w:val="both"/>
        <w:rPr>
          <w:rFonts w:ascii="Arial" w:hAnsi="Arial" w:cs="Arial"/>
          <w:szCs w:val="24"/>
        </w:rPr>
      </w:pPr>
      <w:r>
        <w:rPr>
          <w:rFonts w:ascii="Arial" w:hAnsi="Arial" w:cs="Arial"/>
          <w:szCs w:val="24"/>
        </w:rPr>
        <w:t xml:space="preserve">Executive staff provided the projected estimate of phases and timelines below. These are subject to change. </w:t>
      </w:r>
    </w:p>
    <w:p w14:paraId="65FF1E8C" w14:textId="77777777" w:rsidR="00E520D8" w:rsidRDefault="00E520D8" w:rsidP="00AF6CBE">
      <w:pPr>
        <w:jc w:val="both"/>
        <w:rPr>
          <w:rFonts w:ascii="Arial" w:hAnsi="Arial" w:cs="Arial"/>
          <w:szCs w:val="24"/>
        </w:rPr>
      </w:pPr>
    </w:p>
    <w:p w14:paraId="0743BBAD" w14:textId="5BFF2A3C" w:rsidR="00E520D8" w:rsidRPr="00E73B8F" w:rsidRDefault="00D95AB6" w:rsidP="00E520D8">
      <w:pPr>
        <w:jc w:val="center"/>
        <w:rPr>
          <w:rFonts w:ascii="Arial" w:hAnsi="Arial" w:cs="Arial"/>
          <w:b/>
          <w:szCs w:val="24"/>
        </w:rPr>
      </w:pPr>
      <w:r>
        <w:rPr>
          <w:rFonts w:ascii="Arial" w:hAnsi="Arial" w:cs="Arial"/>
          <w:b/>
          <w:szCs w:val="24"/>
        </w:rPr>
        <w:t xml:space="preserve">Table </w:t>
      </w:r>
      <w:r w:rsidR="002B074C">
        <w:rPr>
          <w:rFonts w:ascii="Arial" w:hAnsi="Arial" w:cs="Arial"/>
          <w:b/>
          <w:szCs w:val="24"/>
        </w:rPr>
        <w:t>7</w:t>
      </w:r>
      <w:r w:rsidR="00E520D8" w:rsidRPr="00E73B8F">
        <w:rPr>
          <w:rFonts w:ascii="Arial" w:hAnsi="Arial" w:cs="Arial"/>
          <w:b/>
          <w:szCs w:val="24"/>
        </w:rPr>
        <w:t>. Projected Estimate of Construction Timeline and Permitting</w:t>
      </w:r>
    </w:p>
    <w:p w14:paraId="4C839504" w14:textId="77777777" w:rsidR="00E520D8" w:rsidRPr="00E73B8F" w:rsidRDefault="00E520D8" w:rsidP="00E520D8">
      <w:pPr>
        <w:rPr>
          <w:rFonts w:ascii="Arial" w:hAnsi="Arial" w:cs="Arial"/>
          <w:color w:val="00B050"/>
        </w:rPr>
      </w:pPr>
    </w:p>
    <w:tbl>
      <w:tblPr>
        <w:tblStyle w:val="GridTable4"/>
        <w:tblW w:w="0" w:type="auto"/>
        <w:jc w:val="center"/>
        <w:tblLook w:val="04A0" w:firstRow="1" w:lastRow="0" w:firstColumn="1" w:lastColumn="0" w:noHBand="0" w:noVBand="1"/>
      </w:tblPr>
      <w:tblGrid>
        <w:gridCol w:w="1245"/>
        <w:gridCol w:w="5379"/>
        <w:gridCol w:w="1498"/>
      </w:tblGrid>
      <w:tr w:rsidR="00E520D8" w:rsidRPr="00E73B8F" w14:paraId="5A09865F" w14:textId="77777777" w:rsidTr="00E73B8F">
        <w:trPr>
          <w:cnfStyle w:val="100000000000" w:firstRow="1" w:lastRow="0" w:firstColumn="0" w:lastColumn="0" w:oddVBand="0" w:evenVBand="0" w:oddHBand="0"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1245" w:type="dxa"/>
            <w:vAlign w:val="center"/>
          </w:tcPr>
          <w:p w14:paraId="6EF8AAFE" w14:textId="77777777" w:rsidR="00E520D8" w:rsidRPr="00E73B8F" w:rsidRDefault="00E520D8" w:rsidP="00E520D8">
            <w:pPr>
              <w:jc w:val="center"/>
              <w:rPr>
                <w:rFonts w:ascii="Arial" w:hAnsi="Arial" w:cs="Arial"/>
              </w:rPr>
            </w:pPr>
            <w:r w:rsidRPr="00E73B8F">
              <w:rPr>
                <w:rFonts w:ascii="Arial" w:hAnsi="Arial" w:cs="Arial"/>
              </w:rPr>
              <w:t>Phase</w:t>
            </w:r>
          </w:p>
        </w:tc>
        <w:tc>
          <w:tcPr>
            <w:tcW w:w="5379" w:type="dxa"/>
            <w:vAlign w:val="center"/>
          </w:tcPr>
          <w:p w14:paraId="54C4CBBB" w14:textId="77777777" w:rsidR="00E520D8" w:rsidRPr="00E73B8F" w:rsidRDefault="00E520D8" w:rsidP="00E520D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73B8F">
              <w:rPr>
                <w:rFonts w:ascii="Arial" w:hAnsi="Arial" w:cs="Arial"/>
              </w:rPr>
              <w:t>Action</w:t>
            </w:r>
          </w:p>
        </w:tc>
        <w:tc>
          <w:tcPr>
            <w:tcW w:w="1498" w:type="dxa"/>
            <w:vAlign w:val="center"/>
          </w:tcPr>
          <w:p w14:paraId="1CC8AFB5" w14:textId="77777777" w:rsidR="00E520D8" w:rsidRPr="00E73B8F" w:rsidRDefault="00E520D8" w:rsidP="00E520D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73B8F">
              <w:rPr>
                <w:rFonts w:ascii="Arial" w:hAnsi="Arial" w:cs="Arial"/>
              </w:rPr>
              <w:t>Timeline</w:t>
            </w:r>
          </w:p>
        </w:tc>
      </w:tr>
      <w:tr w:rsidR="00E520D8" w:rsidRPr="00E73B8F" w14:paraId="728B6B2A" w14:textId="77777777" w:rsidTr="00E73B8F">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1245" w:type="dxa"/>
            <w:vAlign w:val="center"/>
          </w:tcPr>
          <w:p w14:paraId="3A74DFA0" w14:textId="77777777" w:rsidR="00E520D8" w:rsidRPr="00E73B8F" w:rsidRDefault="00E520D8" w:rsidP="00E520D8">
            <w:pPr>
              <w:jc w:val="center"/>
              <w:rPr>
                <w:rFonts w:ascii="Arial" w:hAnsi="Arial" w:cs="Arial"/>
              </w:rPr>
            </w:pPr>
            <w:r w:rsidRPr="00E73B8F">
              <w:rPr>
                <w:rFonts w:ascii="Arial" w:hAnsi="Arial" w:cs="Arial"/>
              </w:rPr>
              <w:t>Phase I</w:t>
            </w:r>
          </w:p>
        </w:tc>
        <w:tc>
          <w:tcPr>
            <w:tcW w:w="5379" w:type="dxa"/>
            <w:vAlign w:val="center"/>
          </w:tcPr>
          <w:p w14:paraId="30B3D34B" w14:textId="77777777" w:rsidR="00E520D8" w:rsidRPr="00E73B8F" w:rsidRDefault="00E520D8" w:rsidP="00E520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3B8F">
              <w:rPr>
                <w:rFonts w:ascii="Arial" w:hAnsi="Arial" w:cs="Arial"/>
              </w:rPr>
              <w:t>Select Project Management and Design Teams</w:t>
            </w:r>
          </w:p>
        </w:tc>
        <w:tc>
          <w:tcPr>
            <w:tcW w:w="1498" w:type="dxa"/>
            <w:vAlign w:val="center"/>
          </w:tcPr>
          <w:p w14:paraId="7DBDB9BC" w14:textId="77777777" w:rsidR="00E520D8" w:rsidRPr="00E73B8F" w:rsidRDefault="00E520D8" w:rsidP="00E520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3B8F">
              <w:rPr>
                <w:rFonts w:ascii="Arial" w:hAnsi="Arial" w:cs="Arial"/>
              </w:rPr>
              <w:t>2020-2021</w:t>
            </w:r>
          </w:p>
        </w:tc>
      </w:tr>
      <w:tr w:rsidR="00E520D8" w:rsidRPr="00E73B8F" w14:paraId="6DAC58D6" w14:textId="77777777" w:rsidTr="00E73B8F">
        <w:trPr>
          <w:trHeight w:val="222"/>
          <w:jc w:val="center"/>
        </w:trPr>
        <w:tc>
          <w:tcPr>
            <w:cnfStyle w:val="001000000000" w:firstRow="0" w:lastRow="0" w:firstColumn="1" w:lastColumn="0" w:oddVBand="0" w:evenVBand="0" w:oddHBand="0" w:evenHBand="0" w:firstRowFirstColumn="0" w:firstRowLastColumn="0" w:lastRowFirstColumn="0" w:lastRowLastColumn="0"/>
            <w:tcW w:w="1245" w:type="dxa"/>
            <w:vAlign w:val="center"/>
          </w:tcPr>
          <w:p w14:paraId="699B0C7D" w14:textId="77777777" w:rsidR="00E520D8" w:rsidRPr="00E73B8F" w:rsidRDefault="00E520D8" w:rsidP="00E520D8">
            <w:pPr>
              <w:jc w:val="center"/>
              <w:rPr>
                <w:rFonts w:ascii="Arial" w:hAnsi="Arial" w:cs="Arial"/>
              </w:rPr>
            </w:pPr>
            <w:r w:rsidRPr="00E73B8F">
              <w:rPr>
                <w:rFonts w:ascii="Arial" w:hAnsi="Arial" w:cs="Arial"/>
              </w:rPr>
              <w:t>Phase II</w:t>
            </w:r>
          </w:p>
        </w:tc>
        <w:tc>
          <w:tcPr>
            <w:tcW w:w="5379" w:type="dxa"/>
            <w:vAlign w:val="center"/>
          </w:tcPr>
          <w:p w14:paraId="7C3AF657" w14:textId="77777777" w:rsidR="00E520D8" w:rsidRPr="00E73B8F" w:rsidRDefault="00E520D8" w:rsidP="00E520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3B8F">
              <w:rPr>
                <w:rFonts w:ascii="Arial" w:hAnsi="Arial" w:cs="Arial"/>
              </w:rPr>
              <w:t>Design, Space Planning, Sequencing</w:t>
            </w:r>
          </w:p>
        </w:tc>
        <w:tc>
          <w:tcPr>
            <w:tcW w:w="1498" w:type="dxa"/>
            <w:vAlign w:val="center"/>
          </w:tcPr>
          <w:p w14:paraId="7D096D20" w14:textId="77777777" w:rsidR="00E520D8" w:rsidRPr="00E73B8F" w:rsidRDefault="00E520D8" w:rsidP="00E520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3B8F">
              <w:rPr>
                <w:rFonts w:ascii="Arial" w:hAnsi="Arial" w:cs="Arial"/>
              </w:rPr>
              <w:t>2021-2023</w:t>
            </w:r>
          </w:p>
        </w:tc>
      </w:tr>
      <w:tr w:rsidR="00E520D8" w:rsidRPr="00E73B8F" w14:paraId="38300AD5" w14:textId="77777777" w:rsidTr="00E73B8F">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1245" w:type="dxa"/>
            <w:vAlign w:val="center"/>
          </w:tcPr>
          <w:p w14:paraId="07D8FF75" w14:textId="77777777" w:rsidR="00E520D8" w:rsidRPr="00E73B8F" w:rsidRDefault="00E520D8" w:rsidP="00E520D8">
            <w:pPr>
              <w:jc w:val="center"/>
              <w:rPr>
                <w:rFonts w:ascii="Arial" w:hAnsi="Arial" w:cs="Arial"/>
              </w:rPr>
            </w:pPr>
            <w:r w:rsidRPr="00E73B8F">
              <w:rPr>
                <w:rFonts w:ascii="Arial" w:hAnsi="Arial" w:cs="Arial"/>
              </w:rPr>
              <w:t>Phase III</w:t>
            </w:r>
          </w:p>
        </w:tc>
        <w:tc>
          <w:tcPr>
            <w:tcW w:w="5379" w:type="dxa"/>
            <w:vAlign w:val="center"/>
          </w:tcPr>
          <w:p w14:paraId="2ACCECC5" w14:textId="77777777" w:rsidR="00E520D8" w:rsidRPr="00E73B8F" w:rsidRDefault="00E520D8" w:rsidP="00E520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3B8F">
              <w:rPr>
                <w:rFonts w:ascii="Arial" w:hAnsi="Arial" w:cs="Arial"/>
              </w:rPr>
              <w:t>Permitting</w:t>
            </w:r>
          </w:p>
        </w:tc>
        <w:tc>
          <w:tcPr>
            <w:tcW w:w="1498" w:type="dxa"/>
            <w:vAlign w:val="center"/>
          </w:tcPr>
          <w:p w14:paraId="12A3FD10" w14:textId="77777777" w:rsidR="00E520D8" w:rsidRPr="00E73B8F" w:rsidRDefault="00E520D8" w:rsidP="00E520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3B8F">
              <w:rPr>
                <w:rFonts w:ascii="Arial" w:hAnsi="Arial" w:cs="Arial"/>
              </w:rPr>
              <w:t>2021-2023</w:t>
            </w:r>
          </w:p>
        </w:tc>
      </w:tr>
      <w:tr w:rsidR="00E520D8" w:rsidRPr="00E73B8F" w14:paraId="2251DB2E" w14:textId="77777777" w:rsidTr="00E73B8F">
        <w:trPr>
          <w:trHeight w:val="52"/>
          <w:jc w:val="center"/>
        </w:trPr>
        <w:tc>
          <w:tcPr>
            <w:cnfStyle w:val="001000000000" w:firstRow="0" w:lastRow="0" w:firstColumn="1" w:lastColumn="0" w:oddVBand="0" w:evenVBand="0" w:oddHBand="0" w:evenHBand="0" w:firstRowFirstColumn="0" w:firstRowLastColumn="0" w:lastRowFirstColumn="0" w:lastRowLastColumn="0"/>
            <w:tcW w:w="1245" w:type="dxa"/>
            <w:vAlign w:val="center"/>
          </w:tcPr>
          <w:p w14:paraId="261C53D0" w14:textId="77777777" w:rsidR="00E520D8" w:rsidRPr="00E73B8F" w:rsidRDefault="00E520D8" w:rsidP="00E520D8">
            <w:pPr>
              <w:jc w:val="center"/>
              <w:rPr>
                <w:rFonts w:ascii="Arial" w:hAnsi="Arial" w:cs="Arial"/>
              </w:rPr>
            </w:pPr>
            <w:r w:rsidRPr="00E73B8F">
              <w:rPr>
                <w:rFonts w:ascii="Arial" w:hAnsi="Arial" w:cs="Arial"/>
              </w:rPr>
              <w:t>Phase IV</w:t>
            </w:r>
          </w:p>
        </w:tc>
        <w:tc>
          <w:tcPr>
            <w:tcW w:w="5379" w:type="dxa"/>
            <w:vAlign w:val="center"/>
          </w:tcPr>
          <w:p w14:paraId="27C82283" w14:textId="77777777" w:rsidR="00E520D8" w:rsidRPr="00E73B8F" w:rsidRDefault="00E520D8" w:rsidP="00E520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3B8F">
              <w:rPr>
                <w:rFonts w:ascii="Arial" w:hAnsi="Arial" w:cs="Arial"/>
              </w:rPr>
              <w:t>Construction Begins</w:t>
            </w:r>
          </w:p>
        </w:tc>
        <w:tc>
          <w:tcPr>
            <w:tcW w:w="1498" w:type="dxa"/>
            <w:vAlign w:val="center"/>
          </w:tcPr>
          <w:p w14:paraId="43E0CE29" w14:textId="77777777" w:rsidR="00E520D8" w:rsidRPr="00E73B8F" w:rsidRDefault="00E520D8" w:rsidP="00E520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3B8F">
              <w:rPr>
                <w:rFonts w:ascii="Arial" w:hAnsi="Arial" w:cs="Arial"/>
              </w:rPr>
              <w:t>2023</w:t>
            </w:r>
          </w:p>
        </w:tc>
      </w:tr>
    </w:tbl>
    <w:p w14:paraId="395236D9" w14:textId="77777777" w:rsidR="00E520D8" w:rsidRPr="00E520D8" w:rsidRDefault="00E520D8" w:rsidP="00AF6CBE">
      <w:pPr>
        <w:jc w:val="both"/>
        <w:rPr>
          <w:rFonts w:ascii="Arial" w:hAnsi="Arial" w:cs="Arial"/>
          <w:szCs w:val="24"/>
        </w:rPr>
      </w:pPr>
    </w:p>
    <w:p w14:paraId="220EF315" w14:textId="66985C99" w:rsidR="00AF6CBE" w:rsidRPr="005A48B6" w:rsidRDefault="00382407" w:rsidP="00AF6CBE">
      <w:pPr>
        <w:jc w:val="both"/>
        <w:rPr>
          <w:rFonts w:ascii="Arial" w:hAnsi="Arial" w:cs="Arial"/>
          <w:szCs w:val="24"/>
        </w:rPr>
      </w:pPr>
      <w:r>
        <w:rPr>
          <w:rFonts w:ascii="Arial" w:hAnsi="Arial" w:cs="Arial"/>
          <w:szCs w:val="24"/>
        </w:rPr>
        <w:t xml:space="preserve">Council legal counsel has reviewed the ordinance. </w:t>
      </w:r>
      <w:r w:rsidR="00DF1C00">
        <w:rPr>
          <w:rFonts w:ascii="Arial" w:hAnsi="Arial" w:cs="Arial"/>
          <w:szCs w:val="24"/>
        </w:rPr>
        <w:t xml:space="preserve"> </w:t>
      </w:r>
    </w:p>
    <w:p w14:paraId="329034B6" w14:textId="77777777" w:rsidR="00AF6CBE" w:rsidRPr="005A48B6" w:rsidRDefault="00AF6CBE" w:rsidP="00AF6CBE">
      <w:pPr>
        <w:jc w:val="both"/>
        <w:rPr>
          <w:rFonts w:ascii="Arial" w:hAnsi="Arial" w:cs="Arial"/>
          <w:b/>
          <w:i/>
          <w:szCs w:val="24"/>
          <w:u w:val="single"/>
        </w:rPr>
      </w:pPr>
    </w:p>
    <w:p w14:paraId="6142F9EA" w14:textId="77777777" w:rsidR="00973398" w:rsidRPr="005A48B6" w:rsidRDefault="00973398" w:rsidP="00973398">
      <w:pPr>
        <w:jc w:val="both"/>
        <w:rPr>
          <w:rFonts w:ascii="Arial" w:hAnsi="Arial" w:cs="Arial"/>
          <w:b/>
          <w:szCs w:val="24"/>
          <w:u w:val="single"/>
        </w:rPr>
      </w:pPr>
      <w:r w:rsidRPr="005A48B6">
        <w:rPr>
          <w:rFonts w:ascii="Arial" w:hAnsi="Arial" w:cs="Arial"/>
          <w:b/>
          <w:szCs w:val="24"/>
          <w:u w:val="single"/>
        </w:rPr>
        <w:t>INVITED</w:t>
      </w:r>
    </w:p>
    <w:p w14:paraId="617A7101" w14:textId="77777777" w:rsidR="00973398" w:rsidRPr="005A48B6" w:rsidRDefault="00973398" w:rsidP="00973398">
      <w:pPr>
        <w:jc w:val="both"/>
        <w:rPr>
          <w:rFonts w:ascii="Arial" w:hAnsi="Arial" w:cs="Arial"/>
          <w:szCs w:val="24"/>
        </w:rPr>
      </w:pPr>
    </w:p>
    <w:p w14:paraId="314E1BE4" w14:textId="77777777" w:rsidR="00973398" w:rsidRDefault="00D3675A" w:rsidP="00633C8B">
      <w:pPr>
        <w:pStyle w:val="ListParagraph0"/>
        <w:numPr>
          <w:ilvl w:val="0"/>
          <w:numId w:val="42"/>
        </w:numPr>
        <w:spacing w:line="240" w:lineRule="auto"/>
        <w:jc w:val="both"/>
        <w:rPr>
          <w:rFonts w:ascii="Arial" w:hAnsi="Arial" w:cs="Arial"/>
        </w:rPr>
      </w:pPr>
      <w:r w:rsidRPr="00896215">
        <w:rPr>
          <w:rFonts w:ascii="Arial" w:hAnsi="Arial" w:cs="Arial"/>
        </w:rPr>
        <w:t>Kelli Carroll, Director of Special Projects, King County Executive's Office</w:t>
      </w:r>
    </w:p>
    <w:p w14:paraId="1C90BC38" w14:textId="77777777" w:rsidR="003108E7" w:rsidRPr="00896215" w:rsidRDefault="003108E7" w:rsidP="00633C8B">
      <w:pPr>
        <w:pStyle w:val="ListParagraph0"/>
        <w:numPr>
          <w:ilvl w:val="0"/>
          <w:numId w:val="42"/>
        </w:numPr>
        <w:spacing w:line="240" w:lineRule="auto"/>
        <w:jc w:val="both"/>
        <w:rPr>
          <w:rFonts w:ascii="Arial" w:hAnsi="Arial" w:cs="Arial"/>
        </w:rPr>
      </w:pPr>
      <w:r>
        <w:rPr>
          <w:rFonts w:ascii="Arial" w:hAnsi="Arial" w:cs="Arial"/>
        </w:rPr>
        <w:t xml:space="preserve">Dwight Dively, Budget Director, Performance Strategy and Budget </w:t>
      </w:r>
    </w:p>
    <w:p w14:paraId="77916145" w14:textId="77777777" w:rsidR="00973398" w:rsidRPr="005A48B6" w:rsidRDefault="00973398" w:rsidP="005B478C">
      <w:pPr>
        <w:pStyle w:val="BodyText"/>
        <w:jc w:val="both"/>
        <w:rPr>
          <w:rFonts w:ascii="Arial" w:hAnsi="Arial" w:cs="Arial"/>
          <w:b/>
          <w:i w:val="0"/>
          <w:szCs w:val="24"/>
          <w:u w:val="single"/>
        </w:rPr>
      </w:pPr>
    </w:p>
    <w:p w14:paraId="1F4D855C" w14:textId="77777777" w:rsidR="00EE00F3" w:rsidRPr="005A48B6" w:rsidRDefault="00293D02" w:rsidP="005B478C">
      <w:pPr>
        <w:pStyle w:val="BodyText"/>
        <w:jc w:val="both"/>
        <w:rPr>
          <w:rFonts w:ascii="Arial" w:hAnsi="Arial" w:cs="Arial"/>
          <w:i w:val="0"/>
          <w:szCs w:val="24"/>
        </w:rPr>
      </w:pPr>
      <w:r w:rsidRPr="005A48B6">
        <w:rPr>
          <w:rFonts w:ascii="Arial" w:hAnsi="Arial" w:cs="Arial"/>
          <w:b/>
          <w:i w:val="0"/>
          <w:szCs w:val="24"/>
          <w:u w:val="single"/>
        </w:rPr>
        <w:t>ATTACHMENTS</w:t>
      </w:r>
    </w:p>
    <w:p w14:paraId="7C01E679" w14:textId="77777777" w:rsidR="00B24961" w:rsidRPr="005A48B6" w:rsidRDefault="00B24961" w:rsidP="005B478C">
      <w:pPr>
        <w:pStyle w:val="BodyText"/>
        <w:jc w:val="both"/>
        <w:rPr>
          <w:rFonts w:ascii="Arial" w:hAnsi="Arial" w:cs="Arial"/>
          <w:i w:val="0"/>
          <w:szCs w:val="24"/>
        </w:rPr>
      </w:pPr>
    </w:p>
    <w:p w14:paraId="6FF397CE" w14:textId="77777777" w:rsidR="004C241A" w:rsidRDefault="00C521D8" w:rsidP="005B478C">
      <w:pPr>
        <w:pStyle w:val="BodyText"/>
        <w:numPr>
          <w:ilvl w:val="0"/>
          <w:numId w:val="35"/>
        </w:numPr>
        <w:jc w:val="both"/>
        <w:rPr>
          <w:rFonts w:ascii="Arial" w:hAnsi="Arial" w:cs="Arial"/>
          <w:i w:val="0"/>
          <w:szCs w:val="24"/>
        </w:rPr>
      </w:pPr>
      <w:r w:rsidRPr="005A48B6">
        <w:rPr>
          <w:rFonts w:ascii="Arial" w:hAnsi="Arial" w:cs="Arial"/>
          <w:i w:val="0"/>
          <w:szCs w:val="24"/>
        </w:rPr>
        <w:t xml:space="preserve">Proposed </w:t>
      </w:r>
      <w:r w:rsidR="00D3675A" w:rsidRPr="005A48B6">
        <w:rPr>
          <w:rFonts w:ascii="Arial" w:hAnsi="Arial" w:cs="Arial"/>
          <w:i w:val="0"/>
          <w:szCs w:val="24"/>
        </w:rPr>
        <w:t>Ordinance 2020</w:t>
      </w:r>
      <w:r w:rsidRPr="005A48B6">
        <w:rPr>
          <w:rFonts w:ascii="Arial" w:hAnsi="Arial" w:cs="Arial"/>
          <w:i w:val="0"/>
          <w:szCs w:val="24"/>
        </w:rPr>
        <w:t>-0</w:t>
      </w:r>
      <w:r w:rsidR="00D3675A" w:rsidRPr="005A48B6">
        <w:rPr>
          <w:rFonts w:ascii="Arial" w:hAnsi="Arial" w:cs="Arial"/>
          <w:i w:val="0"/>
          <w:szCs w:val="24"/>
        </w:rPr>
        <w:t>176</w:t>
      </w:r>
      <w:r w:rsidR="00575B03" w:rsidRPr="005A48B6">
        <w:rPr>
          <w:rFonts w:ascii="Arial" w:hAnsi="Arial" w:cs="Arial"/>
          <w:i w:val="0"/>
          <w:szCs w:val="24"/>
        </w:rPr>
        <w:t xml:space="preserve"> (and its attachments)</w:t>
      </w:r>
    </w:p>
    <w:p w14:paraId="6F13B0BF" w14:textId="77777777" w:rsidR="00B22501" w:rsidRPr="005A48B6" w:rsidRDefault="00B22501" w:rsidP="00B22501">
      <w:pPr>
        <w:pStyle w:val="BodyText"/>
        <w:numPr>
          <w:ilvl w:val="0"/>
          <w:numId w:val="35"/>
        </w:numPr>
        <w:jc w:val="both"/>
        <w:rPr>
          <w:rFonts w:ascii="Arial" w:hAnsi="Arial" w:cs="Arial"/>
          <w:i w:val="0"/>
          <w:szCs w:val="24"/>
        </w:rPr>
      </w:pPr>
      <w:r>
        <w:rPr>
          <w:rFonts w:ascii="Arial" w:hAnsi="Arial" w:cs="Arial"/>
          <w:i w:val="0"/>
          <w:szCs w:val="24"/>
        </w:rPr>
        <w:t>Harborview Leadership Group Recommendation Report (</w:t>
      </w:r>
      <w:r w:rsidRPr="00B22501">
        <w:rPr>
          <w:rFonts w:ascii="Arial" w:hAnsi="Arial" w:cs="Arial"/>
          <w:i w:val="0"/>
          <w:szCs w:val="24"/>
        </w:rPr>
        <w:t>2020-RPT0054</w:t>
      </w:r>
      <w:r>
        <w:rPr>
          <w:rFonts w:ascii="Arial" w:hAnsi="Arial" w:cs="Arial"/>
          <w:i w:val="0"/>
          <w:szCs w:val="24"/>
        </w:rPr>
        <w:t>)</w:t>
      </w:r>
    </w:p>
    <w:p w14:paraId="6170736A" w14:textId="77777777" w:rsidR="00C521D8" w:rsidRPr="005A48B6" w:rsidRDefault="00C521D8" w:rsidP="005B478C">
      <w:pPr>
        <w:pStyle w:val="BodyText"/>
        <w:numPr>
          <w:ilvl w:val="0"/>
          <w:numId w:val="35"/>
        </w:numPr>
        <w:jc w:val="both"/>
        <w:rPr>
          <w:rFonts w:ascii="Arial" w:hAnsi="Arial" w:cs="Arial"/>
          <w:i w:val="0"/>
          <w:szCs w:val="24"/>
        </w:rPr>
      </w:pPr>
      <w:r w:rsidRPr="005A48B6">
        <w:rPr>
          <w:rFonts w:ascii="Arial" w:hAnsi="Arial" w:cs="Arial"/>
          <w:i w:val="0"/>
          <w:szCs w:val="24"/>
        </w:rPr>
        <w:t>Transmittal Letter</w:t>
      </w:r>
    </w:p>
    <w:p w14:paraId="3208963B" w14:textId="7496E9E5" w:rsidR="00C521D8" w:rsidRDefault="00C521D8" w:rsidP="00D3675A">
      <w:pPr>
        <w:pStyle w:val="BodyText"/>
        <w:numPr>
          <w:ilvl w:val="0"/>
          <w:numId w:val="35"/>
        </w:numPr>
        <w:jc w:val="both"/>
        <w:rPr>
          <w:rFonts w:ascii="Arial" w:hAnsi="Arial" w:cs="Arial"/>
          <w:i w:val="0"/>
          <w:szCs w:val="24"/>
        </w:rPr>
      </w:pPr>
      <w:r w:rsidRPr="005A48B6">
        <w:rPr>
          <w:rFonts w:ascii="Arial" w:hAnsi="Arial" w:cs="Arial"/>
          <w:i w:val="0"/>
          <w:szCs w:val="24"/>
        </w:rPr>
        <w:t>Fiscal Note</w:t>
      </w:r>
    </w:p>
    <w:p w14:paraId="5C97E48F" w14:textId="7BD3BF42" w:rsidR="002905C3" w:rsidRPr="005A48B6" w:rsidRDefault="00BE7F0F" w:rsidP="00D3675A">
      <w:pPr>
        <w:pStyle w:val="BodyText"/>
        <w:numPr>
          <w:ilvl w:val="0"/>
          <w:numId w:val="35"/>
        </w:numPr>
        <w:jc w:val="both"/>
        <w:rPr>
          <w:rFonts w:ascii="Arial" w:hAnsi="Arial" w:cs="Arial"/>
          <w:i w:val="0"/>
          <w:szCs w:val="24"/>
        </w:rPr>
      </w:pPr>
      <w:r>
        <w:rPr>
          <w:rFonts w:ascii="Arial" w:hAnsi="Arial" w:cs="Arial"/>
          <w:i w:val="0"/>
          <w:szCs w:val="24"/>
        </w:rPr>
        <w:t xml:space="preserve">Revised </w:t>
      </w:r>
      <w:r w:rsidR="002905C3">
        <w:rPr>
          <w:rFonts w:ascii="Arial" w:hAnsi="Arial" w:cs="Arial"/>
          <w:i w:val="0"/>
          <w:szCs w:val="24"/>
        </w:rPr>
        <w:t>Fiscal Note provided to Council Staff May 12, 2020</w:t>
      </w:r>
    </w:p>
    <w:p w14:paraId="0E781E6B" w14:textId="77777777" w:rsidR="00C521D8" w:rsidRPr="005A48B6" w:rsidRDefault="00C521D8" w:rsidP="005B478C">
      <w:pPr>
        <w:pStyle w:val="BodyText"/>
        <w:jc w:val="both"/>
        <w:rPr>
          <w:rFonts w:ascii="Arial" w:hAnsi="Arial" w:cs="Arial"/>
          <w:b/>
          <w:i w:val="0"/>
          <w:szCs w:val="24"/>
          <w:u w:val="single"/>
        </w:rPr>
      </w:pPr>
    </w:p>
    <w:sectPr w:rsidR="00C521D8" w:rsidRPr="005A48B6" w:rsidSect="00C75025">
      <w:headerReference w:type="first" r:id="rId12"/>
      <w:type w:val="continuous"/>
      <w:pgSz w:w="12240" w:h="15840" w:code="1"/>
      <w:pgMar w:top="1008" w:right="1440" w:bottom="1080" w:left="1440" w:header="576" w:footer="432" w:gutter="0"/>
      <w:paperSrc w:first="15" w:other="15"/>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0D192" w16cid:durableId="2269137F"/>
  <w16cid:commentId w16cid:paraId="134D0BF3" w16cid:durableId="22691741"/>
  <w16cid:commentId w16cid:paraId="5E6DC9A1" w16cid:durableId="22691790"/>
  <w16cid:commentId w16cid:paraId="72EDEB7F" w16cid:durableId="22691824"/>
  <w16cid:commentId w16cid:paraId="29430E89" w16cid:durableId="22691A82"/>
  <w16cid:commentId w16cid:paraId="65389640" w16cid:durableId="22691AC5"/>
  <w16cid:commentId w16cid:paraId="74EB3D2D" w16cid:durableId="22691A5E"/>
  <w16cid:commentId w16cid:paraId="60EA73A5" w16cid:durableId="22691BCE"/>
  <w16cid:commentId w16cid:paraId="5DA99E4D" w16cid:durableId="22691C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C892D" w14:textId="77777777" w:rsidR="004F2E68" w:rsidRDefault="004F2E68">
      <w:r>
        <w:separator/>
      </w:r>
    </w:p>
  </w:endnote>
  <w:endnote w:type="continuationSeparator" w:id="0">
    <w:p w14:paraId="0DFFCB06" w14:textId="77777777" w:rsidR="004F2E68" w:rsidRDefault="004F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C80DA" w14:textId="77777777" w:rsidR="004F2E68" w:rsidRDefault="004F2E68">
      <w:r>
        <w:separator/>
      </w:r>
    </w:p>
  </w:footnote>
  <w:footnote w:type="continuationSeparator" w:id="0">
    <w:p w14:paraId="1D24D19A" w14:textId="77777777" w:rsidR="004F2E68" w:rsidRDefault="004F2E68">
      <w:r>
        <w:continuationSeparator/>
      </w:r>
    </w:p>
  </w:footnote>
  <w:footnote w:id="1">
    <w:p w14:paraId="504A6264" w14:textId="77777777" w:rsidR="004F2E68" w:rsidRPr="00F81690" w:rsidRDefault="004F2E68">
      <w:pPr>
        <w:pStyle w:val="FootnoteText"/>
        <w:rPr>
          <w:rFonts w:ascii="Arial" w:hAnsi="Arial" w:cs="Arial"/>
        </w:rPr>
      </w:pPr>
      <w:r w:rsidRPr="00F81690">
        <w:rPr>
          <w:rStyle w:val="FootnoteReference"/>
          <w:rFonts w:ascii="Arial" w:hAnsi="Arial" w:cs="Arial"/>
        </w:rPr>
        <w:footnoteRef/>
      </w:r>
      <w:r w:rsidRPr="00F81690">
        <w:rPr>
          <w:rFonts w:ascii="Arial" w:hAnsi="Arial" w:cs="Arial"/>
        </w:rPr>
        <w:t xml:space="preserve"> Report 2020-RPT0054</w:t>
      </w:r>
    </w:p>
  </w:footnote>
  <w:footnote w:id="2">
    <w:p w14:paraId="5EC56237" w14:textId="1E3A43E0" w:rsidR="004F2E68" w:rsidRPr="00F81690" w:rsidRDefault="004F2E68">
      <w:pPr>
        <w:pStyle w:val="FootnoteText"/>
        <w:rPr>
          <w:rFonts w:ascii="Arial" w:hAnsi="Arial" w:cs="Arial"/>
        </w:rPr>
      </w:pPr>
      <w:r w:rsidRPr="00F81690">
        <w:rPr>
          <w:rStyle w:val="FootnoteReference"/>
          <w:rFonts w:ascii="Arial" w:hAnsi="Arial" w:cs="Arial"/>
        </w:rPr>
        <w:footnoteRef/>
      </w:r>
      <w:r w:rsidRPr="00F81690">
        <w:rPr>
          <w:rFonts w:ascii="Arial" w:hAnsi="Arial" w:cs="Arial"/>
        </w:rPr>
        <w:t xml:space="preserve"> Ordinance 18233</w:t>
      </w:r>
    </w:p>
  </w:footnote>
  <w:footnote w:id="3">
    <w:p w14:paraId="50AD7EED" w14:textId="77777777" w:rsidR="004F2E68" w:rsidRPr="005A48B6" w:rsidRDefault="004F2E68">
      <w:pPr>
        <w:pStyle w:val="FootnoteText"/>
        <w:rPr>
          <w:rFonts w:ascii="Arial" w:hAnsi="Arial" w:cs="Arial"/>
          <w:sz w:val="24"/>
          <w:szCs w:val="24"/>
        </w:rPr>
      </w:pPr>
      <w:r w:rsidRPr="00F81690">
        <w:rPr>
          <w:rStyle w:val="FootnoteReference"/>
          <w:rFonts w:ascii="Arial" w:hAnsi="Arial" w:cs="Arial"/>
        </w:rPr>
        <w:footnoteRef/>
      </w:r>
      <w:r w:rsidRPr="00F81690">
        <w:rPr>
          <w:rFonts w:ascii="Arial" w:hAnsi="Arial" w:cs="Arial"/>
        </w:rPr>
        <w:t xml:space="preserve"> Ordinance 13947</w:t>
      </w:r>
    </w:p>
  </w:footnote>
  <w:footnote w:id="4">
    <w:p w14:paraId="2AEB39D1" w14:textId="77777777" w:rsidR="004F2E68" w:rsidRPr="005A48B6" w:rsidRDefault="004F2E68">
      <w:pPr>
        <w:pStyle w:val="FootnoteText"/>
        <w:rPr>
          <w:rFonts w:ascii="Arial" w:hAnsi="Arial" w:cs="Arial"/>
          <w:sz w:val="24"/>
          <w:szCs w:val="24"/>
        </w:rPr>
      </w:pPr>
      <w:r w:rsidRPr="005A48B6">
        <w:rPr>
          <w:rStyle w:val="FootnoteReference"/>
          <w:rFonts w:ascii="Arial" w:hAnsi="Arial" w:cs="Arial"/>
          <w:sz w:val="24"/>
          <w:szCs w:val="24"/>
        </w:rPr>
        <w:footnoteRef/>
      </w:r>
      <w:r w:rsidRPr="005A48B6">
        <w:rPr>
          <w:rFonts w:ascii="Arial" w:hAnsi="Arial" w:cs="Arial"/>
          <w:sz w:val="24"/>
          <w:szCs w:val="24"/>
        </w:rPr>
        <w:t xml:space="preserve"> </w:t>
      </w:r>
      <w:r>
        <w:rPr>
          <w:rFonts w:ascii="Arial" w:hAnsi="Arial" w:cs="Arial"/>
          <w:sz w:val="24"/>
          <w:szCs w:val="24"/>
        </w:rPr>
        <w:t xml:space="preserve">Report </w:t>
      </w:r>
      <w:r w:rsidRPr="005A48B6">
        <w:rPr>
          <w:rFonts w:ascii="Arial" w:hAnsi="Arial" w:cs="Arial"/>
          <w:sz w:val="24"/>
          <w:szCs w:val="24"/>
        </w:rPr>
        <w:t xml:space="preserve">2020-RPT0054 </w:t>
      </w:r>
    </w:p>
  </w:footnote>
  <w:footnote w:id="5">
    <w:p w14:paraId="6A5CBC62" w14:textId="77777777" w:rsidR="004F2E68" w:rsidRPr="005A48B6" w:rsidRDefault="004F2E68">
      <w:pPr>
        <w:pStyle w:val="FootnoteText"/>
        <w:rPr>
          <w:rFonts w:ascii="Arial" w:hAnsi="Arial" w:cs="Arial"/>
          <w:sz w:val="24"/>
          <w:szCs w:val="24"/>
        </w:rPr>
      </w:pPr>
      <w:r w:rsidRPr="005A48B6">
        <w:rPr>
          <w:rStyle w:val="FootnoteReference"/>
          <w:rFonts w:ascii="Arial" w:hAnsi="Arial" w:cs="Arial"/>
          <w:sz w:val="24"/>
          <w:szCs w:val="24"/>
        </w:rPr>
        <w:footnoteRef/>
      </w:r>
      <w:r w:rsidRPr="005A48B6">
        <w:rPr>
          <w:rFonts w:ascii="Arial" w:hAnsi="Arial" w:cs="Arial"/>
          <w:sz w:val="24"/>
          <w:szCs w:val="24"/>
        </w:rPr>
        <w:t xml:space="preserve"> RCW 39.40.010</w:t>
      </w:r>
    </w:p>
  </w:footnote>
  <w:footnote w:id="6">
    <w:p w14:paraId="02B3EA80" w14:textId="77777777" w:rsidR="004F2E68" w:rsidRPr="005A48B6" w:rsidRDefault="004F2E68">
      <w:pPr>
        <w:pStyle w:val="FootnoteText"/>
        <w:rPr>
          <w:rFonts w:ascii="Arial" w:hAnsi="Arial" w:cs="Arial"/>
          <w:sz w:val="24"/>
          <w:szCs w:val="24"/>
        </w:rPr>
      </w:pPr>
      <w:r w:rsidRPr="005A48B6">
        <w:rPr>
          <w:rStyle w:val="FootnoteReference"/>
          <w:rFonts w:ascii="Arial" w:hAnsi="Arial" w:cs="Arial"/>
          <w:sz w:val="24"/>
          <w:szCs w:val="24"/>
        </w:rPr>
        <w:footnoteRef/>
      </w:r>
      <w:r w:rsidRPr="005A48B6">
        <w:rPr>
          <w:rFonts w:ascii="Arial" w:hAnsi="Arial" w:cs="Arial"/>
          <w:sz w:val="24"/>
          <w:szCs w:val="24"/>
        </w:rPr>
        <w:t xml:space="preserve"> RCW 84.52.056</w:t>
      </w:r>
    </w:p>
  </w:footnote>
  <w:footnote w:id="7">
    <w:p w14:paraId="4B37DD62" w14:textId="77777777" w:rsidR="004F2E68" w:rsidRDefault="004F2E68">
      <w:pPr>
        <w:pStyle w:val="FootnoteText"/>
      </w:pPr>
      <w:r w:rsidRPr="005A48B6">
        <w:rPr>
          <w:rStyle w:val="FootnoteReference"/>
          <w:rFonts w:ascii="Arial" w:hAnsi="Arial" w:cs="Arial"/>
          <w:sz w:val="24"/>
          <w:szCs w:val="24"/>
        </w:rPr>
        <w:footnoteRef/>
      </w:r>
      <w:r w:rsidRPr="005A48B6">
        <w:rPr>
          <w:rFonts w:ascii="Arial" w:hAnsi="Arial" w:cs="Arial"/>
          <w:sz w:val="24"/>
          <w:szCs w:val="24"/>
        </w:rPr>
        <w:t xml:space="preserve"> </w:t>
      </w:r>
      <w:r>
        <w:rPr>
          <w:rFonts w:ascii="Arial" w:hAnsi="Arial" w:cs="Arial"/>
          <w:sz w:val="24"/>
          <w:szCs w:val="24"/>
        </w:rPr>
        <w:t xml:space="preserve">King County Department of Elections Historical Turnout Data </w:t>
      </w:r>
      <w:hyperlink r:id="rId1" w:history="1">
        <w:r w:rsidRPr="005A48B6">
          <w:rPr>
            <w:rStyle w:val="Hyperlink"/>
            <w:rFonts w:ascii="Arial" w:hAnsi="Arial" w:cs="Arial"/>
            <w:sz w:val="24"/>
            <w:szCs w:val="24"/>
          </w:rPr>
          <w:t>https://www.kingcounty.gov/~/media/depts/elections/about-us/data-and-statistics/historical-turnout-data.ashx?la=en</w:t>
        </w:r>
      </w:hyperlink>
      <w:r>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AD14" w14:textId="77777777" w:rsidR="004F2E68" w:rsidRDefault="004F2E68" w:rsidP="00C75025">
    <w:pPr>
      <w:jc w:val="center"/>
    </w:pPr>
    <w:r>
      <w:rPr>
        <w:noProof/>
      </w:rPr>
      <w:drawing>
        <wp:inline distT="0" distB="0" distL="0" distR="0" wp14:anchorId="000B8BE9" wp14:editId="56031BB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24CA1B1" w14:textId="77777777" w:rsidR="004F2E68" w:rsidRPr="003B03EF" w:rsidRDefault="004F2E68" w:rsidP="00C75025">
    <w:pPr>
      <w:jc w:val="center"/>
      <w:rPr>
        <w:rFonts w:ascii="Arial" w:hAnsi="Arial"/>
        <w:szCs w:val="22"/>
      </w:rPr>
    </w:pPr>
  </w:p>
  <w:p w14:paraId="00E403CF" w14:textId="77777777" w:rsidR="004F2E68" w:rsidRDefault="004F2E68" w:rsidP="00C75025">
    <w:pPr>
      <w:jc w:val="center"/>
      <w:rPr>
        <w:rFonts w:ascii="Verdana" w:hAnsi="Verdana"/>
        <w:b/>
        <w:sz w:val="28"/>
        <w:szCs w:val="28"/>
      </w:rPr>
    </w:pPr>
    <w:r>
      <w:rPr>
        <w:rFonts w:ascii="Verdana" w:hAnsi="Verdana"/>
        <w:b/>
        <w:sz w:val="28"/>
        <w:szCs w:val="28"/>
      </w:rPr>
      <w:t>Metropolitan King County Council</w:t>
    </w:r>
  </w:p>
  <w:p w14:paraId="4672BD18" w14:textId="77777777" w:rsidR="004F2E68" w:rsidRPr="004A1D48" w:rsidRDefault="004F2E68"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204"/>
    <w:multiLevelType w:val="hybridMultilevel"/>
    <w:tmpl w:val="E712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8F70C7"/>
    <w:multiLevelType w:val="hybridMultilevel"/>
    <w:tmpl w:val="BD944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0A268B"/>
    <w:multiLevelType w:val="hybridMultilevel"/>
    <w:tmpl w:val="B014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23403F"/>
    <w:multiLevelType w:val="hybridMultilevel"/>
    <w:tmpl w:val="07F80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B7FA4"/>
    <w:multiLevelType w:val="hybridMultilevel"/>
    <w:tmpl w:val="D368F560"/>
    <w:lvl w:ilvl="0" w:tplc="1FDEC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E7DB6"/>
    <w:multiLevelType w:val="hybridMultilevel"/>
    <w:tmpl w:val="2B92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1482D"/>
    <w:multiLevelType w:val="hybridMultilevel"/>
    <w:tmpl w:val="50E8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3"/>
  </w:num>
  <w:num w:numId="3">
    <w:abstractNumId w:val="14"/>
  </w:num>
  <w:num w:numId="4">
    <w:abstractNumId w:val="46"/>
  </w:num>
  <w:num w:numId="5">
    <w:abstractNumId w:val="43"/>
  </w:num>
  <w:num w:numId="6">
    <w:abstractNumId w:val="15"/>
  </w:num>
  <w:num w:numId="7">
    <w:abstractNumId w:val="44"/>
  </w:num>
  <w:num w:numId="8">
    <w:abstractNumId w:val="17"/>
  </w:num>
  <w:num w:numId="9">
    <w:abstractNumId w:val="4"/>
  </w:num>
  <w:num w:numId="10">
    <w:abstractNumId w:val="45"/>
  </w:num>
  <w:num w:numId="11">
    <w:abstractNumId w:val="3"/>
  </w:num>
  <w:num w:numId="12">
    <w:abstractNumId w:val="21"/>
  </w:num>
  <w:num w:numId="13">
    <w:abstractNumId w:val="25"/>
  </w:num>
  <w:num w:numId="14">
    <w:abstractNumId w:val="20"/>
  </w:num>
  <w:num w:numId="15">
    <w:abstractNumId w:val="27"/>
  </w:num>
  <w:num w:numId="16">
    <w:abstractNumId w:val="18"/>
  </w:num>
  <w:num w:numId="17">
    <w:abstractNumId w:val="38"/>
  </w:num>
  <w:num w:numId="18">
    <w:abstractNumId w:val="26"/>
  </w:num>
  <w:num w:numId="19">
    <w:abstractNumId w:val="35"/>
  </w:num>
  <w:num w:numId="20">
    <w:abstractNumId w:val="28"/>
  </w:num>
  <w:num w:numId="21">
    <w:abstractNumId w:val="10"/>
  </w:num>
  <w:num w:numId="22">
    <w:abstractNumId w:val="11"/>
  </w:num>
  <w:num w:numId="23">
    <w:abstractNumId w:val="1"/>
  </w:num>
  <w:num w:numId="24">
    <w:abstractNumId w:val="8"/>
  </w:num>
  <w:num w:numId="25">
    <w:abstractNumId w:val="6"/>
  </w:num>
  <w:num w:numId="26">
    <w:abstractNumId w:val="7"/>
  </w:num>
  <w:num w:numId="27">
    <w:abstractNumId w:val="24"/>
  </w:num>
  <w:num w:numId="28">
    <w:abstractNumId w:val="12"/>
  </w:num>
  <w:num w:numId="29">
    <w:abstractNumId w:val="31"/>
  </w:num>
  <w:num w:numId="30">
    <w:abstractNumId w:val="2"/>
  </w:num>
  <w:num w:numId="31">
    <w:abstractNumId w:val="37"/>
  </w:num>
  <w:num w:numId="32">
    <w:abstractNumId w:val="39"/>
  </w:num>
  <w:num w:numId="33">
    <w:abstractNumId w:val="16"/>
  </w:num>
  <w:num w:numId="34">
    <w:abstractNumId w:val="13"/>
  </w:num>
  <w:num w:numId="35">
    <w:abstractNumId w:val="9"/>
  </w:num>
  <w:num w:numId="36">
    <w:abstractNumId w:val="29"/>
  </w:num>
  <w:num w:numId="37">
    <w:abstractNumId w:val="40"/>
  </w:num>
  <w:num w:numId="38">
    <w:abstractNumId w:val="23"/>
  </w:num>
  <w:num w:numId="39">
    <w:abstractNumId w:val="36"/>
  </w:num>
  <w:num w:numId="40">
    <w:abstractNumId w:val="32"/>
  </w:num>
  <w:num w:numId="41">
    <w:abstractNumId w:val="41"/>
  </w:num>
  <w:num w:numId="42">
    <w:abstractNumId w:val="47"/>
  </w:num>
  <w:num w:numId="43">
    <w:abstractNumId w:val="0"/>
  </w:num>
  <w:num w:numId="44">
    <w:abstractNumId w:val="30"/>
  </w:num>
  <w:num w:numId="45">
    <w:abstractNumId w:val="5"/>
  </w:num>
  <w:num w:numId="46">
    <w:abstractNumId w:val="34"/>
  </w:num>
  <w:num w:numId="47">
    <w:abstractNumId w:val="19"/>
  </w:num>
  <w:num w:numId="4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4B7"/>
    <w:rsid w:val="00005566"/>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41AF0"/>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2952"/>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0C2"/>
    <w:rsid w:val="000967D1"/>
    <w:rsid w:val="000976A4"/>
    <w:rsid w:val="00097FCF"/>
    <w:rsid w:val="000A0640"/>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111F"/>
    <w:rsid w:val="000B3172"/>
    <w:rsid w:val="000B44C5"/>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26971"/>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265B"/>
    <w:rsid w:val="001738AC"/>
    <w:rsid w:val="00173D99"/>
    <w:rsid w:val="00174080"/>
    <w:rsid w:val="00174BB6"/>
    <w:rsid w:val="00174FEE"/>
    <w:rsid w:val="00177734"/>
    <w:rsid w:val="001803F7"/>
    <w:rsid w:val="001835BD"/>
    <w:rsid w:val="00183EAB"/>
    <w:rsid w:val="00184CA9"/>
    <w:rsid w:val="0018563A"/>
    <w:rsid w:val="00185D38"/>
    <w:rsid w:val="00185D47"/>
    <w:rsid w:val="00185F51"/>
    <w:rsid w:val="001860B7"/>
    <w:rsid w:val="00187B62"/>
    <w:rsid w:val="00187ECE"/>
    <w:rsid w:val="0019001E"/>
    <w:rsid w:val="00190965"/>
    <w:rsid w:val="00190D5A"/>
    <w:rsid w:val="00191047"/>
    <w:rsid w:val="001913AD"/>
    <w:rsid w:val="00194359"/>
    <w:rsid w:val="00194F25"/>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6E37"/>
    <w:rsid w:val="001B7023"/>
    <w:rsid w:val="001C0CD3"/>
    <w:rsid w:val="001C254D"/>
    <w:rsid w:val="001C4B19"/>
    <w:rsid w:val="001C4EAE"/>
    <w:rsid w:val="001D0111"/>
    <w:rsid w:val="001D15FF"/>
    <w:rsid w:val="001D2DDB"/>
    <w:rsid w:val="001D396A"/>
    <w:rsid w:val="001D525A"/>
    <w:rsid w:val="001D6FB9"/>
    <w:rsid w:val="001D7004"/>
    <w:rsid w:val="001D718E"/>
    <w:rsid w:val="001D7D24"/>
    <w:rsid w:val="001E0DD3"/>
    <w:rsid w:val="001E0E59"/>
    <w:rsid w:val="001E1042"/>
    <w:rsid w:val="001E2BAC"/>
    <w:rsid w:val="001E45BF"/>
    <w:rsid w:val="001E46D6"/>
    <w:rsid w:val="001E5D41"/>
    <w:rsid w:val="001E6331"/>
    <w:rsid w:val="001E6DFB"/>
    <w:rsid w:val="001E7A70"/>
    <w:rsid w:val="001F018C"/>
    <w:rsid w:val="001F1B21"/>
    <w:rsid w:val="001F3766"/>
    <w:rsid w:val="001F3996"/>
    <w:rsid w:val="001F447F"/>
    <w:rsid w:val="001F4573"/>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13D2"/>
    <w:rsid w:val="002327A2"/>
    <w:rsid w:val="00232B86"/>
    <w:rsid w:val="002333E7"/>
    <w:rsid w:val="00234580"/>
    <w:rsid w:val="002345A1"/>
    <w:rsid w:val="00236BA3"/>
    <w:rsid w:val="002413EE"/>
    <w:rsid w:val="00241622"/>
    <w:rsid w:val="00243C8C"/>
    <w:rsid w:val="00243CB5"/>
    <w:rsid w:val="002443A8"/>
    <w:rsid w:val="00246276"/>
    <w:rsid w:val="00247135"/>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05C3"/>
    <w:rsid w:val="00292DEC"/>
    <w:rsid w:val="00293B99"/>
    <w:rsid w:val="00293D02"/>
    <w:rsid w:val="00294222"/>
    <w:rsid w:val="00296690"/>
    <w:rsid w:val="00296731"/>
    <w:rsid w:val="002A1127"/>
    <w:rsid w:val="002A1228"/>
    <w:rsid w:val="002A2420"/>
    <w:rsid w:val="002A3189"/>
    <w:rsid w:val="002A6326"/>
    <w:rsid w:val="002A6FFC"/>
    <w:rsid w:val="002B074C"/>
    <w:rsid w:val="002B0E1F"/>
    <w:rsid w:val="002B376D"/>
    <w:rsid w:val="002B76A4"/>
    <w:rsid w:val="002B7D72"/>
    <w:rsid w:val="002C13D3"/>
    <w:rsid w:val="002C1543"/>
    <w:rsid w:val="002C16EB"/>
    <w:rsid w:val="002C42B2"/>
    <w:rsid w:val="002C4D38"/>
    <w:rsid w:val="002C7408"/>
    <w:rsid w:val="002D1993"/>
    <w:rsid w:val="002D57D7"/>
    <w:rsid w:val="002D6D64"/>
    <w:rsid w:val="002E0EBA"/>
    <w:rsid w:val="002E4150"/>
    <w:rsid w:val="002E52BC"/>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08E7"/>
    <w:rsid w:val="003110A1"/>
    <w:rsid w:val="003112FC"/>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3776"/>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0C58"/>
    <w:rsid w:val="00361436"/>
    <w:rsid w:val="003616DB"/>
    <w:rsid w:val="00362EF8"/>
    <w:rsid w:val="00363CBA"/>
    <w:rsid w:val="003648B8"/>
    <w:rsid w:val="00365DAD"/>
    <w:rsid w:val="00366F46"/>
    <w:rsid w:val="00367E02"/>
    <w:rsid w:val="00372554"/>
    <w:rsid w:val="0037324A"/>
    <w:rsid w:val="00373A3A"/>
    <w:rsid w:val="00375F76"/>
    <w:rsid w:val="003776FF"/>
    <w:rsid w:val="0038091B"/>
    <w:rsid w:val="003810EA"/>
    <w:rsid w:val="00381E3C"/>
    <w:rsid w:val="00382407"/>
    <w:rsid w:val="00382A09"/>
    <w:rsid w:val="00382AC7"/>
    <w:rsid w:val="00383EAC"/>
    <w:rsid w:val="00384051"/>
    <w:rsid w:val="00384C61"/>
    <w:rsid w:val="00386DA4"/>
    <w:rsid w:val="003910D8"/>
    <w:rsid w:val="003912A1"/>
    <w:rsid w:val="00391DBB"/>
    <w:rsid w:val="003927EB"/>
    <w:rsid w:val="00392EE9"/>
    <w:rsid w:val="00393627"/>
    <w:rsid w:val="00395E30"/>
    <w:rsid w:val="003967B7"/>
    <w:rsid w:val="003A0E1D"/>
    <w:rsid w:val="003A12AE"/>
    <w:rsid w:val="003A213C"/>
    <w:rsid w:val="003A2203"/>
    <w:rsid w:val="003A24D6"/>
    <w:rsid w:val="003A2766"/>
    <w:rsid w:val="003A374B"/>
    <w:rsid w:val="003A4865"/>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8EA"/>
    <w:rsid w:val="00431EEF"/>
    <w:rsid w:val="00433E5C"/>
    <w:rsid w:val="004349B7"/>
    <w:rsid w:val="00436DD2"/>
    <w:rsid w:val="0043717B"/>
    <w:rsid w:val="00437287"/>
    <w:rsid w:val="004412EB"/>
    <w:rsid w:val="00445A84"/>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2F72"/>
    <w:rsid w:val="004B447C"/>
    <w:rsid w:val="004B5D19"/>
    <w:rsid w:val="004B74B3"/>
    <w:rsid w:val="004C083D"/>
    <w:rsid w:val="004C20B1"/>
    <w:rsid w:val="004C241A"/>
    <w:rsid w:val="004C2642"/>
    <w:rsid w:val="004C2A6B"/>
    <w:rsid w:val="004C3D3A"/>
    <w:rsid w:val="004C4AA8"/>
    <w:rsid w:val="004C4F9F"/>
    <w:rsid w:val="004C56AC"/>
    <w:rsid w:val="004C570A"/>
    <w:rsid w:val="004C76FB"/>
    <w:rsid w:val="004D160D"/>
    <w:rsid w:val="004D2FE8"/>
    <w:rsid w:val="004D30D7"/>
    <w:rsid w:val="004D31B6"/>
    <w:rsid w:val="004D3E48"/>
    <w:rsid w:val="004D4AF9"/>
    <w:rsid w:val="004D5297"/>
    <w:rsid w:val="004D6102"/>
    <w:rsid w:val="004E03AF"/>
    <w:rsid w:val="004E0E02"/>
    <w:rsid w:val="004E25F6"/>
    <w:rsid w:val="004E37B0"/>
    <w:rsid w:val="004E48AE"/>
    <w:rsid w:val="004E4AFD"/>
    <w:rsid w:val="004E646C"/>
    <w:rsid w:val="004E6D1D"/>
    <w:rsid w:val="004F0FCB"/>
    <w:rsid w:val="004F2E68"/>
    <w:rsid w:val="004F400E"/>
    <w:rsid w:val="004F504F"/>
    <w:rsid w:val="004F57F7"/>
    <w:rsid w:val="004F70E1"/>
    <w:rsid w:val="00500D13"/>
    <w:rsid w:val="00501362"/>
    <w:rsid w:val="00502028"/>
    <w:rsid w:val="0050272D"/>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2F4"/>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2C2B"/>
    <w:rsid w:val="00575B03"/>
    <w:rsid w:val="00576BCE"/>
    <w:rsid w:val="005808B3"/>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48B6"/>
    <w:rsid w:val="005A5CC1"/>
    <w:rsid w:val="005A7B2A"/>
    <w:rsid w:val="005A7E12"/>
    <w:rsid w:val="005B0541"/>
    <w:rsid w:val="005B0FD8"/>
    <w:rsid w:val="005B478C"/>
    <w:rsid w:val="005B7D1A"/>
    <w:rsid w:val="005C2206"/>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D9C"/>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4960"/>
    <w:rsid w:val="00626066"/>
    <w:rsid w:val="006270DE"/>
    <w:rsid w:val="006315D7"/>
    <w:rsid w:val="006317CD"/>
    <w:rsid w:val="0063186B"/>
    <w:rsid w:val="00632319"/>
    <w:rsid w:val="00632ED8"/>
    <w:rsid w:val="00633C8B"/>
    <w:rsid w:val="0063771A"/>
    <w:rsid w:val="00637E35"/>
    <w:rsid w:val="00641390"/>
    <w:rsid w:val="006425FE"/>
    <w:rsid w:val="00643BA7"/>
    <w:rsid w:val="00643DFB"/>
    <w:rsid w:val="00643E28"/>
    <w:rsid w:val="00645C5A"/>
    <w:rsid w:val="0065014F"/>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4A01"/>
    <w:rsid w:val="00665939"/>
    <w:rsid w:val="006664C0"/>
    <w:rsid w:val="0066783A"/>
    <w:rsid w:val="006715A0"/>
    <w:rsid w:val="00671BEF"/>
    <w:rsid w:val="00675900"/>
    <w:rsid w:val="006767E7"/>
    <w:rsid w:val="00683A2D"/>
    <w:rsid w:val="00683B53"/>
    <w:rsid w:val="00684471"/>
    <w:rsid w:val="00686542"/>
    <w:rsid w:val="00686A7F"/>
    <w:rsid w:val="0068757C"/>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5E7D"/>
    <w:rsid w:val="006D6BEA"/>
    <w:rsid w:val="006D6C04"/>
    <w:rsid w:val="006D7272"/>
    <w:rsid w:val="006E1DED"/>
    <w:rsid w:val="006E36C4"/>
    <w:rsid w:val="006E3EC7"/>
    <w:rsid w:val="006E7771"/>
    <w:rsid w:val="006F129F"/>
    <w:rsid w:val="006F4AD3"/>
    <w:rsid w:val="006F5E92"/>
    <w:rsid w:val="006F62F4"/>
    <w:rsid w:val="006F7148"/>
    <w:rsid w:val="006F715B"/>
    <w:rsid w:val="006F74E7"/>
    <w:rsid w:val="007014C3"/>
    <w:rsid w:val="0070235C"/>
    <w:rsid w:val="00702D29"/>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331E"/>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013C"/>
    <w:rsid w:val="007E3231"/>
    <w:rsid w:val="007F0F9A"/>
    <w:rsid w:val="007F2EFD"/>
    <w:rsid w:val="007F566F"/>
    <w:rsid w:val="0080188E"/>
    <w:rsid w:val="008028FF"/>
    <w:rsid w:val="008029E9"/>
    <w:rsid w:val="00803ADB"/>
    <w:rsid w:val="0080466D"/>
    <w:rsid w:val="008054C0"/>
    <w:rsid w:val="00806E8B"/>
    <w:rsid w:val="0081157E"/>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37E80"/>
    <w:rsid w:val="008444FD"/>
    <w:rsid w:val="008455FA"/>
    <w:rsid w:val="0084565D"/>
    <w:rsid w:val="008462F0"/>
    <w:rsid w:val="00846649"/>
    <w:rsid w:val="00855067"/>
    <w:rsid w:val="00855EED"/>
    <w:rsid w:val="00860271"/>
    <w:rsid w:val="00861550"/>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6215"/>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3E6"/>
    <w:rsid w:val="008D2884"/>
    <w:rsid w:val="008D2E17"/>
    <w:rsid w:val="008D460A"/>
    <w:rsid w:val="008D6FA0"/>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1E36"/>
    <w:rsid w:val="00943E7A"/>
    <w:rsid w:val="0094499D"/>
    <w:rsid w:val="009456E6"/>
    <w:rsid w:val="00945FF7"/>
    <w:rsid w:val="0094628E"/>
    <w:rsid w:val="00946942"/>
    <w:rsid w:val="0095041F"/>
    <w:rsid w:val="00951A06"/>
    <w:rsid w:val="009526CD"/>
    <w:rsid w:val="00952FF7"/>
    <w:rsid w:val="009532E2"/>
    <w:rsid w:val="009535B1"/>
    <w:rsid w:val="00954BC9"/>
    <w:rsid w:val="00955248"/>
    <w:rsid w:val="0096284C"/>
    <w:rsid w:val="00963E05"/>
    <w:rsid w:val="00964A13"/>
    <w:rsid w:val="0096513A"/>
    <w:rsid w:val="009667CE"/>
    <w:rsid w:val="00966881"/>
    <w:rsid w:val="00967CB3"/>
    <w:rsid w:val="00970704"/>
    <w:rsid w:val="00970AEA"/>
    <w:rsid w:val="009716A9"/>
    <w:rsid w:val="009718BD"/>
    <w:rsid w:val="00971D46"/>
    <w:rsid w:val="00972E6E"/>
    <w:rsid w:val="00973398"/>
    <w:rsid w:val="00973523"/>
    <w:rsid w:val="00976143"/>
    <w:rsid w:val="0097695C"/>
    <w:rsid w:val="00976A46"/>
    <w:rsid w:val="00977C67"/>
    <w:rsid w:val="009805F0"/>
    <w:rsid w:val="00981128"/>
    <w:rsid w:val="009822E3"/>
    <w:rsid w:val="009847F5"/>
    <w:rsid w:val="009864F8"/>
    <w:rsid w:val="009865BA"/>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0B10"/>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306E"/>
    <w:rsid w:val="00A4406D"/>
    <w:rsid w:val="00A46752"/>
    <w:rsid w:val="00A5174B"/>
    <w:rsid w:val="00A55AAD"/>
    <w:rsid w:val="00A567DC"/>
    <w:rsid w:val="00A57E80"/>
    <w:rsid w:val="00A602E9"/>
    <w:rsid w:val="00A623C2"/>
    <w:rsid w:val="00A62920"/>
    <w:rsid w:val="00A6349A"/>
    <w:rsid w:val="00A64D19"/>
    <w:rsid w:val="00A66C92"/>
    <w:rsid w:val="00A67B23"/>
    <w:rsid w:val="00A709DA"/>
    <w:rsid w:val="00A70F08"/>
    <w:rsid w:val="00A70F2D"/>
    <w:rsid w:val="00A7120C"/>
    <w:rsid w:val="00A730FE"/>
    <w:rsid w:val="00A7326B"/>
    <w:rsid w:val="00A7463A"/>
    <w:rsid w:val="00A75483"/>
    <w:rsid w:val="00A77CB9"/>
    <w:rsid w:val="00A810B0"/>
    <w:rsid w:val="00A81830"/>
    <w:rsid w:val="00A8219B"/>
    <w:rsid w:val="00A82AA4"/>
    <w:rsid w:val="00A8300F"/>
    <w:rsid w:val="00A83664"/>
    <w:rsid w:val="00A8690E"/>
    <w:rsid w:val="00A871D1"/>
    <w:rsid w:val="00A90FF6"/>
    <w:rsid w:val="00A914CD"/>
    <w:rsid w:val="00A93095"/>
    <w:rsid w:val="00A94108"/>
    <w:rsid w:val="00A95CCF"/>
    <w:rsid w:val="00A95F26"/>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768"/>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6FE"/>
    <w:rsid w:val="00AE4AD5"/>
    <w:rsid w:val="00AE6101"/>
    <w:rsid w:val="00AE69C3"/>
    <w:rsid w:val="00AE7C51"/>
    <w:rsid w:val="00AE7DFD"/>
    <w:rsid w:val="00AF361D"/>
    <w:rsid w:val="00AF3FD8"/>
    <w:rsid w:val="00AF61B5"/>
    <w:rsid w:val="00AF651F"/>
    <w:rsid w:val="00AF6CBE"/>
    <w:rsid w:val="00AF705B"/>
    <w:rsid w:val="00B00C8F"/>
    <w:rsid w:val="00B0176F"/>
    <w:rsid w:val="00B039FE"/>
    <w:rsid w:val="00B03C3D"/>
    <w:rsid w:val="00B03F64"/>
    <w:rsid w:val="00B051C0"/>
    <w:rsid w:val="00B05A8B"/>
    <w:rsid w:val="00B07BB9"/>
    <w:rsid w:val="00B10483"/>
    <w:rsid w:val="00B1061E"/>
    <w:rsid w:val="00B12B60"/>
    <w:rsid w:val="00B12F4B"/>
    <w:rsid w:val="00B13D04"/>
    <w:rsid w:val="00B15DFA"/>
    <w:rsid w:val="00B16296"/>
    <w:rsid w:val="00B17CEA"/>
    <w:rsid w:val="00B2043E"/>
    <w:rsid w:val="00B21EA6"/>
    <w:rsid w:val="00B22501"/>
    <w:rsid w:val="00B23613"/>
    <w:rsid w:val="00B23B35"/>
    <w:rsid w:val="00B23E7A"/>
    <w:rsid w:val="00B2456C"/>
    <w:rsid w:val="00B24961"/>
    <w:rsid w:val="00B276F7"/>
    <w:rsid w:val="00B32CF9"/>
    <w:rsid w:val="00B32F88"/>
    <w:rsid w:val="00B33ED2"/>
    <w:rsid w:val="00B34180"/>
    <w:rsid w:val="00B37B8A"/>
    <w:rsid w:val="00B410AF"/>
    <w:rsid w:val="00B418C2"/>
    <w:rsid w:val="00B424FA"/>
    <w:rsid w:val="00B445B5"/>
    <w:rsid w:val="00B44A2D"/>
    <w:rsid w:val="00B46027"/>
    <w:rsid w:val="00B47954"/>
    <w:rsid w:val="00B5059B"/>
    <w:rsid w:val="00B51CA8"/>
    <w:rsid w:val="00B51EFC"/>
    <w:rsid w:val="00B5298C"/>
    <w:rsid w:val="00B52DD2"/>
    <w:rsid w:val="00B53EF1"/>
    <w:rsid w:val="00B65EB6"/>
    <w:rsid w:val="00B66304"/>
    <w:rsid w:val="00B701FA"/>
    <w:rsid w:val="00B709CE"/>
    <w:rsid w:val="00B71C54"/>
    <w:rsid w:val="00B71C6D"/>
    <w:rsid w:val="00B72103"/>
    <w:rsid w:val="00B7271E"/>
    <w:rsid w:val="00B72A04"/>
    <w:rsid w:val="00B7388E"/>
    <w:rsid w:val="00B7435C"/>
    <w:rsid w:val="00B743A1"/>
    <w:rsid w:val="00B76422"/>
    <w:rsid w:val="00B766D7"/>
    <w:rsid w:val="00B77981"/>
    <w:rsid w:val="00B8185B"/>
    <w:rsid w:val="00B823E4"/>
    <w:rsid w:val="00B82F0D"/>
    <w:rsid w:val="00B83DD6"/>
    <w:rsid w:val="00B84F08"/>
    <w:rsid w:val="00B850AC"/>
    <w:rsid w:val="00B85BB0"/>
    <w:rsid w:val="00B90238"/>
    <w:rsid w:val="00B93761"/>
    <w:rsid w:val="00B943D8"/>
    <w:rsid w:val="00B94EC0"/>
    <w:rsid w:val="00B954C0"/>
    <w:rsid w:val="00B97541"/>
    <w:rsid w:val="00BA295B"/>
    <w:rsid w:val="00BA42B1"/>
    <w:rsid w:val="00BA4BF0"/>
    <w:rsid w:val="00BA6480"/>
    <w:rsid w:val="00BA7B02"/>
    <w:rsid w:val="00BB0831"/>
    <w:rsid w:val="00BB0D89"/>
    <w:rsid w:val="00BB2F7B"/>
    <w:rsid w:val="00BB4CB6"/>
    <w:rsid w:val="00BC0755"/>
    <w:rsid w:val="00BC369B"/>
    <w:rsid w:val="00BC4875"/>
    <w:rsid w:val="00BC5120"/>
    <w:rsid w:val="00BC5CD9"/>
    <w:rsid w:val="00BD004A"/>
    <w:rsid w:val="00BD1F11"/>
    <w:rsid w:val="00BD2360"/>
    <w:rsid w:val="00BD24E9"/>
    <w:rsid w:val="00BD2A49"/>
    <w:rsid w:val="00BD560A"/>
    <w:rsid w:val="00BD63E2"/>
    <w:rsid w:val="00BE251E"/>
    <w:rsid w:val="00BE26EF"/>
    <w:rsid w:val="00BE3367"/>
    <w:rsid w:val="00BE4252"/>
    <w:rsid w:val="00BE46A7"/>
    <w:rsid w:val="00BE5F70"/>
    <w:rsid w:val="00BE7F0F"/>
    <w:rsid w:val="00BF0A06"/>
    <w:rsid w:val="00BF14DE"/>
    <w:rsid w:val="00BF17A0"/>
    <w:rsid w:val="00BF201B"/>
    <w:rsid w:val="00BF2F40"/>
    <w:rsid w:val="00BF448B"/>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16BA"/>
    <w:rsid w:val="00C5212E"/>
    <w:rsid w:val="00C521D8"/>
    <w:rsid w:val="00C538F7"/>
    <w:rsid w:val="00C54D05"/>
    <w:rsid w:val="00C57065"/>
    <w:rsid w:val="00C574BA"/>
    <w:rsid w:val="00C57775"/>
    <w:rsid w:val="00C57C4A"/>
    <w:rsid w:val="00C62C87"/>
    <w:rsid w:val="00C635C0"/>
    <w:rsid w:val="00C63E07"/>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43E9"/>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7AE"/>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05"/>
    <w:rsid w:val="00D31BCF"/>
    <w:rsid w:val="00D32D1A"/>
    <w:rsid w:val="00D3323E"/>
    <w:rsid w:val="00D341C4"/>
    <w:rsid w:val="00D34E81"/>
    <w:rsid w:val="00D361E1"/>
    <w:rsid w:val="00D3675A"/>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1885"/>
    <w:rsid w:val="00D83FC8"/>
    <w:rsid w:val="00D84386"/>
    <w:rsid w:val="00D848AB"/>
    <w:rsid w:val="00D91860"/>
    <w:rsid w:val="00D934F8"/>
    <w:rsid w:val="00D946F8"/>
    <w:rsid w:val="00D94FB0"/>
    <w:rsid w:val="00D95887"/>
    <w:rsid w:val="00D9590C"/>
    <w:rsid w:val="00D95AB6"/>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C7135"/>
    <w:rsid w:val="00DD0717"/>
    <w:rsid w:val="00DD19E1"/>
    <w:rsid w:val="00DD1D0C"/>
    <w:rsid w:val="00DD1D99"/>
    <w:rsid w:val="00DD1E33"/>
    <w:rsid w:val="00DD3BC4"/>
    <w:rsid w:val="00DE33C8"/>
    <w:rsid w:val="00DE47C5"/>
    <w:rsid w:val="00DE4D3C"/>
    <w:rsid w:val="00DE5267"/>
    <w:rsid w:val="00DE63A4"/>
    <w:rsid w:val="00DE71C2"/>
    <w:rsid w:val="00DE7334"/>
    <w:rsid w:val="00DE7EB8"/>
    <w:rsid w:val="00DF020E"/>
    <w:rsid w:val="00DF132C"/>
    <w:rsid w:val="00DF1C00"/>
    <w:rsid w:val="00DF4519"/>
    <w:rsid w:val="00DF5528"/>
    <w:rsid w:val="00DF58D2"/>
    <w:rsid w:val="00DF747E"/>
    <w:rsid w:val="00E003CD"/>
    <w:rsid w:val="00E03679"/>
    <w:rsid w:val="00E03BED"/>
    <w:rsid w:val="00E04AFD"/>
    <w:rsid w:val="00E04DC5"/>
    <w:rsid w:val="00E05578"/>
    <w:rsid w:val="00E07502"/>
    <w:rsid w:val="00E1337E"/>
    <w:rsid w:val="00E147A2"/>
    <w:rsid w:val="00E15C29"/>
    <w:rsid w:val="00E15DB3"/>
    <w:rsid w:val="00E17D34"/>
    <w:rsid w:val="00E17FF3"/>
    <w:rsid w:val="00E21079"/>
    <w:rsid w:val="00E23E0E"/>
    <w:rsid w:val="00E244B3"/>
    <w:rsid w:val="00E245DC"/>
    <w:rsid w:val="00E2542D"/>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0D8"/>
    <w:rsid w:val="00E524AA"/>
    <w:rsid w:val="00E53A87"/>
    <w:rsid w:val="00E5424C"/>
    <w:rsid w:val="00E56250"/>
    <w:rsid w:val="00E60649"/>
    <w:rsid w:val="00E60EB8"/>
    <w:rsid w:val="00E61433"/>
    <w:rsid w:val="00E61726"/>
    <w:rsid w:val="00E623AE"/>
    <w:rsid w:val="00E6300F"/>
    <w:rsid w:val="00E63B4A"/>
    <w:rsid w:val="00E6577B"/>
    <w:rsid w:val="00E7094B"/>
    <w:rsid w:val="00E7163A"/>
    <w:rsid w:val="00E723C8"/>
    <w:rsid w:val="00E73B8F"/>
    <w:rsid w:val="00E75041"/>
    <w:rsid w:val="00E75710"/>
    <w:rsid w:val="00E75A6E"/>
    <w:rsid w:val="00E773DF"/>
    <w:rsid w:val="00E77788"/>
    <w:rsid w:val="00E85DF1"/>
    <w:rsid w:val="00E86124"/>
    <w:rsid w:val="00E866FF"/>
    <w:rsid w:val="00E867BD"/>
    <w:rsid w:val="00E9054A"/>
    <w:rsid w:val="00E90AE8"/>
    <w:rsid w:val="00E91025"/>
    <w:rsid w:val="00E91CF3"/>
    <w:rsid w:val="00E9450C"/>
    <w:rsid w:val="00E9591E"/>
    <w:rsid w:val="00E96DDA"/>
    <w:rsid w:val="00EA2581"/>
    <w:rsid w:val="00EA4A24"/>
    <w:rsid w:val="00EA564A"/>
    <w:rsid w:val="00EB1647"/>
    <w:rsid w:val="00EB1EDE"/>
    <w:rsid w:val="00EB2C3E"/>
    <w:rsid w:val="00EB2F6F"/>
    <w:rsid w:val="00EB474B"/>
    <w:rsid w:val="00EB5A13"/>
    <w:rsid w:val="00EC11DC"/>
    <w:rsid w:val="00EC1332"/>
    <w:rsid w:val="00EC2659"/>
    <w:rsid w:val="00EC29CC"/>
    <w:rsid w:val="00EC2FAD"/>
    <w:rsid w:val="00ED0178"/>
    <w:rsid w:val="00ED196D"/>
    <w:rsid w:val="00ED1C6C"/>
    <w:rsid w:val="00ED4C66"/>
    <w:rsid w:val="00ED520F"/>
    <w:rsid w:val="00ED7379"/>
    <w:rsid w:val="00EE00F3"/>
    <w:rsid w:val="00EE1077"/>
    <w:rsid w:val="00EE164A"/>
    <w:rsid w:val="00EE4EFC"/>
    <w:rsid w:val="00EE554E"/>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16AFE"/>
    <w:rsid w:val="00F20B79"/>
    <w:rsid w:val="00F20BE0"/>
    <w:rsid w:val="00F230D6"/>
    <w:rsid w:val="00F275EE"/>
    <w:rsid w:val="00F27CFB"/>
    <w:rsid w:val="00F301F8"/>
    <w:rsid w:val="00F31CDD"/>
    <w:rsid w:val="00F32E77"/>
    <w:rsid w:val="00F3480C"/>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1690"/>
    <w:rsid w:val="00F8340D"/>
    <w:rsid w:val="00F835BA"/>
    <w:rsid w:val="00F85B55"/>
    <w:rsid w:val="00F864A5"/>
    <w:rsid w:val="00F8749A"/>
    <w:rsid w:val="00F90F69"/>
    <w:rsid w:val="00F92AB0"/>
    <w:rsid w:val="00F92FA0"/>
    <w:rsid w:val="00F94922"/>
    <w:rsid w:val="00F964B6"/>
    <w:rsid w:val="00F968C9"/>
    <w:rsid w:val="00F97811"/>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274E"/>
    <w:rsid w:val="00FE3738"/>
    <w:rsid w:val="00FE3989"/>
    <w:rsid w:val="00FE54C5"/>
    <w:rsid w:val="00FE58BC"/>
    <w:rsid w:val="00FE6191"/>
    <w:rsid w:val="00FE6821"/>
    <w:rsid w:val="00FE71D3"/>
    <w:rsid w:val="00FE7EB1"/>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22644"/>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A01"/>
    <w:rPr>
      <w:sz w:val="24"/>
    </w:rPr>
  </w:style>
  <w:style w:type="paragraph" w:styleId="Heading1">
    <w:name w:val="heading 1"/>
    <w:basedOn w:val="Normal"/>
    <w:next w:val="Normal"/>
    <w:link w:val="Heading1Char"/>
    <w:uiPriority w:val="9"/>
    <w:qFormat/>
    <w:rsid w:val="00445A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paragraph" w:styleId="Heading3">
    <w:name w:val="heading 3"/>
    <w:basedOn w:val="Normal"/>
    <w:next w:val="Normal"/>
    <w:link w:val="Heading3Char"/>
    <w:uiPriority w:val="9"/>
    <w:semiHidden/>
    <w:unhideWhenUsed/>
    <w:qFormat/>
    <w:rsid w:val="003112F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E2542D"/>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noteTextChar">
    <w:name w:val="Footnote Text Char"/>
    <w:basedOn w:val="DefaultParagraphFont"/>
    <w:link w:val="FootnoteText"/>
    <w:semiHidden/>
    <w:rsid w:val="00B05A8B"/>
  </w:style>
  <w:style w:type="table" w:styleId="ListTable1Light-Accent3">
    <w:name w:val="List Table 1 Light Accent 3"/>
    <w:basedOn w:val="TableNormal"/>
    <w:uiPriority w:val="46"/>
    <w:rsid w:val="002C7408"/>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
    <w:name w:val="List Table 2"/>
    <w:basedOn w:val="TableNormal"/>
    <w:uiPriority w:val="47"/>
    <w:rsid w:val="002C740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semiHidden/>
    <w:rsid w:val="003112FC"/>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445A8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58823353">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43511106">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83140606">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ingcounty.gov/~/media/depts/elections/about-us/data-and-statistics/historical-turnout-data.ashx?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solidFill>
                <a:latin typeface="+mn-lt"/>
                <a:ea typeface="+mn-ea"/>
                <a:cs typeface="+mn-cs"/>
              </a:defRPr>
            </a:pPr>
            <a:r>
              <a:rPr lang="en-US" b="1">
                <a:solidFill>
                  <a:schemeClr val="dk1"/>
                </a:solidFill>
                <a:latin typeface="+mn-lt"/>
                <a:ea typeface="+mn-ea"/>
                <a:cs typeface="+mn-cs"/>
              </a:rPr>
              <a:t>Change in Estimated Annual Levy Rate                                                         </a:t>
            </a:r>
            <a:r>
              <a:rPr lang="en-US" sz="1200" b="1">
                <a:solidFill>
                  <a:schemeClr val="dk1"/>
                </a:solidFill>
                <a:latin typeface="+mn-lt"/>
                <a:ea typeface="+mn-ea"/>
                <a:cs typeface="+mn-cs"/>
              </a:rPr>
              <a:t>(In Cents)</a:t>
            </a:r>
            <a:endParaRPr lang="en-US" sz="1200" b="1"/>
          </a:p>
        </c:rich>
      </c:tx>
      <c:layout/>
      <c:overlay val="0"/>
      <c:spPr>
        <a:solidFill>
          <a:schemeClr val="lt1"/>
        </a:solidFill>
        <a:ln w="25400" cap="flat" cmpd="sng" algn="ctr">
          <a:solidFill>
            <a:schemeClr val="bg1"/>
          </a:solidFill>
          <a:prstDash val="solid"/>
        </a:ln>
        <a:effectLst/>
      </c:spPr>
      <c:txPr>
        <a:bodyPr rot="0" spcFirstLastPara="1" vertOverflow="ellipsis" vert="horz" wrap="square" anchor="ctr" anchorCtr="1"/>
        <a:lstStyle/>
        <a:p>
          <a:pPr>
            <a:defRPr sz="1400" b="0" i="0" u="none" strike="noStrike" kern="1200" cap="none" spc="20" baseline="0">
              <a:solidFill>
                <a:schemeClr val="dk1"/>
              </a:solidFill>
              <a:latin typeface="+mn-lt"/>
              <a:ea typeface="+mn-ea"/>
              <a:cs typeface="+mn-cs"/>
            </a:defRPr>
          </a:pPr>
          <a:endParaRPr lang="en-US"/>
        </a:p>
      </c:txPr>
    </c:title>
    <c:autoTitleDeleted val="0"/>
    <c:plotArea>
      <c:layout>
        <c:manualLayout>
          <c:layoutTarget val="inner"/>
          <c:xMode val="edge"/>
          <c:yMode val="edge"/>
          <c:x val="4.9117077578417455E-2"/>
          <c:y val="0.17444897959183672"/>
          <c:w val="0.92834193881502514"/>
          <c:h val="0.6913533665434678"/>
        </c:manualLayout>
      </c:layout>
      <c:barChart>
        <c:barDir val="col"/>
        <c:grouping val="clustered"/>
        <c:varyColors val="0"/>
        <c:ser>
          <c:idx val="0"/>
          <c:order val="0"/>
          <c:tx>
            <c:strRef>
              <c:f>Sheet1!$C$8:$C$9</c:f>
              <c:strCache>
                <c:ptCount val="2"/>
                <c:pt idx="0">
                  <c:v>Change in Estimated Levy Rate</c:v>
                </c:pt>
                <c:pt idx="1">
                  <c:v>Est. Levy Rate (In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numRef>
              <c:f>Sheet1!$B$10:$B$38</c:f>
              <c:numCache>
                <c:formatCode>General</c:formatCode>
                <c:ptCount val="29"/>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numCache>
            </c:numRef>
          </c:cat>
          <c:val>
            <c:numRef>
              <c:f>Sheet1!$C$10:$C$38</c:f>
              <c:numCache>
                <c:formatCode>General</c:formatCode>
                <c:ptCount val="29"/>
                <c:pt idx="0">
                  <c:v>0.12</c:v>
                </c:pt>
                <c:pt idx="1">
                  <c:v>0.87</c:v>
                </c:pt>
                <c:pt idx="2">
                  <c:v>2.61</c:v>
                </c:pt>
                <c:pt idx="3">
                  <c:v>5.24</c:v>
                </c:pt>
                <c:pt idx="4">
                  <c:v>8.31</c:v>
                </c:pt>
                <c:pt idx="5">
                  <c:v>10.96</c:v>
                </c:pt>
                <c:pt idx="6">
                  <c:v>11.92</c:v>
                </c:pt>
                <c:pt idx="7">
                  <c:v>12.19</c:v>
                </c:pt>
                <c:pt idx="8">
                  <c:v>12.49</c:v>
                </c:pt>
                <c:pt idx="9">
                  <c:v>12.36</c:v>
                </c:pt>
                <c:pt idx="10">
                  <c:v>12.01</c:v>
                </c:pt>
                <c:pt idx="11">
                  <c:v>11.68</c:v>
                </c:pt>
                <c:pt idx="12">
                  <c:v>11.35</c:v>
                </c:pt>
                <c:pt idx="13">
                  <c:v>11.04</c:v>
                </c:pt>
                <c:pt idx="14">
                  <c:v>10.73</c:v>
                </c:pt>
                <c:pt idx="15">
                  <c:v>10.43</c:v>
                </c:pt>
                <c:pt idx="16">
                  <c:v>10.14</c:v>
                </c:pt>
                <c:pt idx="17">
                  <c:v>9.86</c:v>
                </c:pt>
                <c:pt idx="18">
                  <c:v>9.59</c:v>
                </c:pt>
                <c:pt idx="19">
                  <c:v>9.32</c:v>
                </c:pt>
                <c:pt idx="20">
                  <c:v>9.07</c:v>
                </c:pt>
                <c:pt idx="21">
                  <c:v>8.56</c:v>
                </c:pt>
                <c:pt idx="22">
                  <c:v>7.58</c:v>
                </c:pt>
                <c:pt idx="23">
                  <c:v>5.94</c:v>
                </c:pt>
                <c:pt idx="24">
                  <c:v>3.92</c:v>
                </c:pt>
                <c:pt idx="25">
                  <c:v>1.99</c:v>
                </c:pt>
                <c:pt idx="26">
                  <c:v>1.05</c:v>
                </c:pt>
                <c:pt idx="27">
                  <c:v>0.6</c:v>
                </c:pt>
                <c:pt idx="28">
                  <c:v>0.2</c:v>
                </c:pt>
              </c:numCache>
            </c:numRef>
          </c:val>
          <c:extLst>
            <c:ext xmlns:c16="http://schemas.microsoft.com/office/drawing/2014/chart" uri="{C3380CC4-5D6E-409C-BE32-E72D297353CC}">
              <c16:uniqueId val="{00000000-9D3D-4B26-9CAF-DE85A2A004C6}"/>
            </c:ext>
          </c:extLst>
        </c:ser>
        <c:dLbls>
          <c:showLegendKey val="0"/>
          <c:showVal val="0"/>
          <c:showCatName val="0"/>
          <c:showSerName val="0"/>
          <c:showPercent val="0"/>
          <c:showBubbleSize val="0"/>
        </c:dLbls>
        <c:gapWidth val="100"/>
        <c:overlap val="-24"/>
        <c:axId val="696164008"/>
        <c:axId val="696162040"/>
      </c:barChart>
      <c:catAx>
        <c:axId val="696164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n-US"/>
          </a:p>
        </c:txPr>
        <c:crossAx val="696162040"/>
        <c:crosses val="autoZero"/>
        <c:auto val="1"/>
        <c:lblAlgn val="ctr"/>
        <c:lblOffset val="100"/>
        <c:noMultiLvlLbl val="0"/>
      </c:catAx>
      <c:valAx>
        <c:axId val="696162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n-US"/>
          </a:p>
        </c:txPr>
        <c:crossAx val="69616400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DC8BD0F52F0A4F800ED0E4ACAE715B" ma:contentTypeVersion="9" ma:contentTypeDescription="Create a new document." ma:contentTypeScope="" ma:versionID="c762cf714856c7ce057599788388787c">
  <xsd:schema xmlns:xsd="http://www.w3.org/2001/XMLSchema" xmlns:xs="http://www.w3.org/2001/XMLSchema" xmlns:p="http://schemas.microsoft.com/office/2006/metadata/properties" xmlns:ns3="c67c454c-5d3c-4c7c-956e-4a058aa1dc29" targetNamespace="http://schemas.microsoft.com/office/2006/metadata/properties" ma:root="true" ma:fieldsID="8afd070b91c133e310fd4191f1de7e17" ns3:_="">
    <xsd:import namespace="c67c454c-5d3c-4c7c-956e-4a058aa1dc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c454c-5d3c-4c7c-956e-4a058aa1d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058F1-C62E-47E3-87F9-1A1743970234}">
  <ds:schemaRefs>
    <ds:schemaRef ds:uri="http://purl.org/dc/dcmitype/"/>
    <ds:schemaRef ds:uri="http://purl.org/dc/elements/1.1/"/>
    <ds:schemaRef ds:uri="http://purl.org/dc/terms/"/>
    <ds:schemaRef ds:uri="c67c454c-5d3c-4c7c-956e-4a058aa1dc29"/>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679A9E1-ADA4-4C82-82FA-078F615F3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c454c-5d3c-4c7c-956e-4a058aa1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32765-50D4-4754-9F3B-E93966DFF23F}">
  <ds:schemaRefs>
    <ds:schemaRef ds:uri="http://schemas.microsoft.com/sharepoint/v3/contenttype/forms"/>
  </ds:schemaRefs>
</ds:datastoreItem>
</file>

<file path=customXml/itemProps4.xml><?xml version="1.0" encoding="utf-8"?>
<ds:datastoreItem xmlns:ds="http://schemas.openxmlformats.org/officeDocument/2006/customXml" ds:itemID="{B48C61CD-86C0-4274-A0A0-D6C1FACD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Porter, Samantha</cp:lastModifiedBy>
  <cp:revision>3</cp:revision>
  <cp:lastPrinted>2015-03-13T15:09:00Z</cp:lastPrinted>
  <dcterms:created xsi:type="dcterms:W3CDTF">2020-06-15T16:14:00Z</dcterms:created>
  <dcterms:modified xsi:type="dcterms:W3CDTF">2020-06-15T16:31:00Z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0x010100DCDC8BD0F52F0A4F800ED0E4ACAE715B</vt:lpwstr>
  </property>
</Properties>
</file>