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45DD133E" w:rsidR="00EB5A13" w:rsidRPr="009349D6" w:rsidRDefault="00853664" w:rsidP="00074A56">
            <w:pPr>
              <w:spacing w:before="40" w:after="40"/>
              <w:rPr>
                <w:rFonts w:ascii="Arial" w:hAnsi="Arial" w:cs="Arial"/>
              </w:rPr>
            </w:pPr>
            <w:bookmarkStart w:id="0" w:name="_GoBack"/>
            <w:bookmarkEnd w:id="0"/>
            <w:r w:rsidRPr="00853664">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05337B60" w:rsidR="00EB5A13" w:rsidRPr="009349D6" w:rsidRDefault="00555B4B" w:rsidP="00074A56">
            <w:pPr>
              <w:spacing w:before="40" w:after="40"/>
              <w:rPr>
                <w:rFonts w:ascii="Arial" w:hAnsi="Arial" w:cs="Arial"/>
              </w:rPr>
            </w:pPr>
            <w:r>
              <w:rPr>
                <w:rFonts w:ascii="Arial" w:hAnsi="Arial" w:cs="Arial"/>
              </w:rPr>
              <w:t>April Sanders</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6F1A94E9" w:rsidR="00EB5A13" w:rsidRPr="009349D6" w:rsidRDefault="00555B4B" w:rsidP="00074A56">
            <w:pPr>
              <w:spacing w:before="40" w:after="40"/>
              <w:rPr>
                <w:rFonts w:ascii="Arial" w:hAnsi="Arial" w:cs="Arial"/>
              </w:rPr>
            </w:pPr>
            <w:r>
              <w:rPr>
                <w:rFonts w:ascii="Arial" w:hAnsi="Arial" w:cs="Arial"/>
              </w:rPr>
              <w:t>2020-0191</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13EBC993" w:rsidR="00EB5A13" w:rsidRPr="009349D6" w:rsidRDefault="00555B4B" w:rsidP="00074A56">
            <w:pPr>
              <w:spacing w:before="40" w:after="40"/>
              <w:rPr>
                <w:rFonts w:ascii="Arial" w:hAnsi="Arial" w:cs="Arial"/>
              </w:rPr>
            </w:pPr>
            <w:r>
              <w:rPr>
                <w:rFonts w:ascii="Arial" w:hAnsi="Arial" w:cs="Arial"/>
              </w:rPr>
              <w:t>June 2, 2020</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66FC4B74" w:rsidR="00C75025" w:rsidRPr="00C75025" w:rsidRDefault="00555B4B" w:rsidP="005B478C">
      <w:pPr>
        <w:jc w:val="both"/>
        <w:rPr>
          <w:rFonts w:ascii="Arial" w:hAnsi="Arial" w:cs="Arial"/>
          <w:b/>
          <w:u w:val="single"/>
        </w:rPr>
      </w:pPr>
      <w:r>
        <w:rPr>
          <w:rFonts w:ascii="Arial" w:hAnsi="Arial" w:cs="Arial"/>
        </w:rPr>
        <w:t>Proposed Ordinance 2020-0191 provides for residential and commercial tenant protections during the COVID-19 pandemic.</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7F4C7206" w14:textId="676A3B95" w:rsidR="00CF62B0" w:rsidRDefault="0089182F" w:rsidP="005B478C">
      <w:pPr>
        <w:jc w:val="both"/>
        <w:rPr>
          <w:rFonts w:ascii="Arial" w:hAnsi="Arial" w:cs="Arial"/>
        </w:rPr>
      </w:pPr>
      <w:r>
        <w:rPr>
          <w:rFonts w:ascii="Arial" w:hAnsi="Arial" w:cs="Arial"/>
        </w:rPr>
        <w:t xml:space="preserve">On March 18, 2020, Governor Inslee signed Emergency Proclamation 20-19 prohibiting residential landlords from pursuing unlawful detainer actions due to nonpayment of rent.  </w:t>
      </w:r>
      <w:r w:rsidR="00F30676">
        <w:rPr>
          <w:rFonts w:ascii="Arial" w:hAnsi="Arial" w:cs="Arial"/>
        </w:rPr>
        <w:t>Governor Inslee subsequently extended that Proclamation</w:t>
      </w:r>
      <w:r w:rsidR="00B44F9C">
        <w:rPr>
          <w:rFonts w:ascii="Arial" w:hAnsi="Arial" w:cs="Arial"/>
        </w:rPr>
        <w:t>, adding additional residential protections and extending certain protections to commercial tenants.</w:t>
      </w:r>
      <w:r w:rsidR="00CE4050">
        <w:rPr>
          <w:rFonts w:ascii="Arial" w:hAnsi="Arial" w:cs="Arial"/>
        </w:rPr>
        <w:t xml:space="preserve">  The extended proclamation expires on June 4, 2020.</w:t>
      </w:r>
    </w:p>
    <w:p w14:paraId="6FD7B8CB" w14:textId="77777777" w:rsidR="00CF62B0" w:rsidRDefault="00CF62B0" w:rsidP="005B478C">
      <w:pPr>
        <w:jc w:val="both"/>
        <w:rPr>
          <w:rFonts w:ascii="Arial" w:hAnsi="Arial" w:cs="Arial"/>
        </w:rPr>
      </w:pPr>
    </w:p>
    <w:p w14:paraId="760122D0" w14:textId="32BF4C1D" w:rsidR="00063F17" w:rsidRDefault="00EF09EC" w:rsidP="005B478C">
      <w:pPr>
        <w:jc w:val="both"/>
        <w:rPr>
          <w:rFonts w:ascii="Arial" w:hAnsi="Arial" w:cs="Arial"/>
        </w:rPr>
      </w:pPr>
      <w:r>
        <w:rPr>
          <w:rFonts w:ascii="Arial" w:hAnsi="Arial" w:cs="Arial"/>
        </w:rPr>
        <w:t xml:space="preserve">Proposed Ordinance 2020-0191 would create tenant protections for both residential and small commercial tenancies during the COVID-19 pandemic, modeled partially off of City of Seattle Ordinances CB 119761, 119762 and 119766.  </w:t>
      </w:r>
    </w:p>
    <w:p w14:paraId="616D9AC7" w14:textId="77777777" w:rsidR="00063F17" w:rsidRDefault="00063F17" w:rsidP="005B478C">
      <w:pPr>
        <w:jc w:val="both"/>
        <w:rPr>
          <w:rFonts w:ascii="Arial" w:hAnsi="Arial" w:cs="Arial"/>
        </w:rPr>
      </w:pPr>
    </w:p>
    <w:p w14:paraId="35EC4C9C" w14:textId="5C4D487C" w:rsidR="00EF09EC" w:rsidRDefault="00EF09EC" w:rsidP="005B478C">
      <w:pPr>
        <w:jc w:val="both"/>
        <w:rPr>
          <w:rFonts w:ascii="Arial" w:hAnsi="Arial" w:cs="Arial"/>
        </w:rPr>
      </w:pPr>
      <w:r>
        <w:rPr>
          <w:rFonts w:ascii="Arial" w:hAnsi="Arial" w:cs="Arial"/>
        </w:rPr>
        <w:t xml:space="preserve">The </w:t>
      </w:r>
      <w:r w:rsidR="00653AFC">
        <w:rPr>
          <w:rFonts w:ascii="Arial" w:hAnsi="Arial" w:cs="Arial"/>
        </w:rPr>
        <w:t xml:space="preserve">proposed </w:t>
      </w:r>
      <w:r>
        <w:rPr>
          <w:rFonts w:ascii="Arial" w:hAnsi="Arial" w:cs="Arial"/>
        </w:rPr>
        <w:t>protections would be available through September 1, 2020, which marks six months from Executive Constantine's Proclamation of Emergency on March 1, 2020.</w:t>
      </w:r>
    </w:p>
    <w:p w14:paraId="189E3C3C" w14:textId="0979915B" w:rsidR="00EF09EC" w:rsidRDefault="00EF09EC" w:rsidP="005B478C">
      <w:pPr>
        <w:jc w:val="both"/>
        <w:rPr>
          <w:rFonts w:ascii="Arial" w:hAnsi="Arial" w:cs="Arial"/>
        </w:rPr>
      </w:pPr>
    </w:p>
    <w:p w14:paraId="32D16C39" w14:textId="14C6B7FA" w:rsidR="00CF1068" w:rsidRDefault="00EF09EC" w:rsidP="00CF1068">
      <w:pPr>
        <w:jc w:val="both"/>
        <w:rPr>
          <w:rFonts w:ascii="Arial" w:hAnsi="Arial" w:cs="Arial"/>
        </w:rPr>
      </w:pPr>
      <w:r>
        <w:rPr>
          <w:rFonts w:ascii="Arial" w:hAnsi="Arial" w:cs="Arial"/>
        </w:rPr>
        <w:t>The residential</w:t>
      </w:r>
      <w:r w:rsidR="00C403F4">
        <w:rPr>
          <w:rFonts w:ascii="Arial" w:hAnsi="Arial" w:cs="Arial"/>
        </w:rPr>
        <w:t xml:space="preserve"> tenant</w:t>
      </w:r>
      <w:r>
        <w:rPr>
          <w:rFonts w:ascii="Arial" w:hAnsi="Arial" w:cs="Arial"/>
        </w:rPr>
        <w:t xml:space="preserve"> protections proposed include </w:t>
      </w:r>
      <w:r w:rsidR="00237EFC">
        <w:rPr>
          <w:rFonts w:ascii="Arial" w:hAnsi="Arial" w:cs="Arial"/>
        </w:rPr>
        <w:t>providing</w:t>
      </w:r>
      <w:r w:rsidR="00CF1068">
        <w:rPr>
          <w:rFonts w:ascii="Arial" w:hAnsi="Arial" w:cs="Arial"/>
        </w:rPr>
        <w:t xml:space="preserve"> residential tenants with a defense to eviction if an unlawful detainer action is based on the tenant's failure to pay rent due</w:t>
      </w:r>
      <w:r w:rsidR="00615B01">
        <w:rPr>
          <w:rFonts w:ascii="Arial" w:hAnsi="Arial" w:cs="Arial"/>
        </w:rPr>
        <w:t xml:space="preserve">, if the nonpayment was because </w:t>
      </w:r>
      <w:r w:rsidR="00CF1068">
        <w:rPr>
          <w:rFonts w:ascii="Arial" w:hAnsi="Arial" w:cs="Arial"/>
        </w:rPr>
        <w:t>of circumstances occurring as a result of the COVID-19 pandemic.</w:t>
      </w:r>
      <w:r w:rsidR="00615B01">
        <w:rPr>
          <w:rFonts w:ascii="Arial" w:hAnsi="Arial" w:cs="Arial"/>
        </w:rPr>
        <w:t xml:space="preserve">  T</w:t>
      </w:r>
      <w:r w:rsidR="00CF1068">
        <w:rPr>
          <w:rFonts w:ascii="Arial" w:hAnsi="Arial" w:cs="Arial"/>
        </w:rPr>
        <w:t xml:space="preserve">he defense to eviction would be available to residential tenants if the eviction were initiated because of unpaid rent that was due before or by </w:t>
      </w:r>
      <w:r w:rsidR="00831793">
        <w:rPr>
          <w:rFonts w:ascii="Arial" w:hAnsi="Arial" w:cs="Arial"/>
        </w:rPr>
        <w:t>September</w:t>
      </w:r>
      <w:r w:rsidR="00CF1068">
        <w:rPr>
          <w:rFonts w:ascii="Arial" w:hAnsi="Arial" w:cs="Arial"/>
        </w:rPr>
        <w:t xml:space="preserve"> 1, 202</w:t>
      </w:r>
      <w:r w:rsidR="00831793">
        <w:rPr>
          <w:rFonts w:ascii="Arial" w:hAnsi="Arial" w:cs="Arial"/>
        </w:rPr>
        <w:t>0</w:t>
      </w:r>
      <w:r w:rsidR="00CF1068">
        <w:rPr>
          <w:rFonts w:ascii="Arial" w:hAnsi="Arial" w:cs="Arial"/>
        </w:rPr>
        <w:t>.</w:t>
      </w:r>
      <w:r w:rsidR="00615B01">
        <w:rPr>
          <w:rFonts w:ascii="Arial" w:hAnsi="Arial" w:cs="Arial"/>
        </w:rPr>
        <w:t xml:space="preserve">  The second residential </w:t>
      </w:r>
      <w:r w:rsidR="00C403F4">
        <w:rPr>
          <w:rFonts w:ascii="Arial" w:hAnsi="Arial" w:cs="Arial"/>
        </w:rPr>
        <w:t>protection proposed</w:t>
      </w:r>
      <w:r w:rsidR="00CF1068">
        <w:rPr>
          <w:rFonts w:ascii="Arial" w:hAnsi="Arial" w:cs="Arial"/>
        </w:rPr>
        <w:t xml:space="preserve"> would allow a tenant who fails to pay rent due before or by </w:t>
      </w:r>
      <w:r w:rsidR="005551E3">
        <w:rPr>
          <w:rFonts w:ascii="Arial" w:hAnsi="Arial" w:cs="Arial"/>
        </w:rPr>
        <w:t>September</w:t>
      </w:r>
      <w:r w:rsidR="00CF1068">
        <w:rPr>
          <w:rFonts w:ascii="Arial" w:hAnsi="Arial" w:cs="Arial"/>
        </w:rPr>
        <w:t xml:space="preserve"> 1, 202</w:t>
      </w:r>
      <w:r w:rsidR="005551E3">
        <w:rPr>
          <w:rFonts w:ascii="Arial" w:hAnsi="Arial" w:cs="Arial"/>
        </w:rPr>
        <w:t>0</w:t>
      </w:r>
      <w:r w:rsidR="00CF1068">
        <w:rPr>
          <w:rFonts w:ascii="Arial" w:hAnsi="Arial" w:cs="Arial"/>
        </w:rPr>
        <w:t xml:space="preserve"> to pay the overdue rent in installments.  If a tenant requests a written installment repayment plan, it would be negotiated between the landlord and tenant.  It would be an additional defense to eviction if a landlord refused a request to enter into a repayment plan.</w:t>
      </w:r>
    </w:p>
    <w:p w14:paraId="22200CC3" w14:textId="42965235" w:rsidR="00C403F4" w:rsidRDefault="00C403F4" w:rsidP="00CF1068">
      <w:pPr>
        <w:jc w:val="both"/>
        <w:rPr>
          <w:rFonts w:ascii="Arial" w:hAnsi="Arial" w:cs="Arial"/>
        </w:rPr>
      </w:pPr>
    </w:p>
    <w:p w14:paraId="17CA1572" w14:textId="07B80450" w:rsidR="00EF09EC" w:rsidRPr="00EF09EC" w:rsidRDefault="00C403F4" w:rsidP="005B478C">
      <w:pPr>
        <w:jc w:val="both"/>
        <w:rPr>
          <w:rFonts w:ascii="Arial" w:hAnsi="Arial" w:cs="Arial"/>
        </w:rPr>
      </w:pPr>
      <w:r>
        <w:rPr>
          <w:rFonts w:ascii="Arial" w:hAnsi="Arial" w:cs="Arial"/>
        </w:rPr>
        <w:t>The commercial tenant protection</w:t>
      </w:r>
      <w:r w:rsidR="006E0F10">
        <w:rPr>
          <w:rFonts w:ascii="Arial" w:hAnsi="Arial" w:cs="Arial"/>
        </w:rPr>
        <w:t xml:space="preserve"> proposed would provide </w:t>
      </w:r>
      <w:r w:rsidR="007031CE">
        <w:rPr>
          <w:rFonts w:ascii="Arial" w:hAnsi="Arial" w:cs="Arial"/>
        </w:rPr>
        <w:t>for a repayment plan comparable to that proposed for residential tenants.</w:t>
      </w:r>
    </w:p>
    <w:p w14:paraId="48057981" w14:textId="77E795CD" w:rsidR="00C75025" w:rsidRDefault="00C75025" w:rsidP="005B478C">
      <w:pPr>
        <w:jc w:val="both"/>
        <w:rPr>
          <w:rFonts w:ascii="Arial" w:hAnsi="Arial" w:cs="Arial"/>
          <w:szCs w:val="24"/>
        </w:rPr>
      </w:pPr>
    </w:p>
    <w:p w14:paraId="18A6F513" w14:textId="258720E9" w:rsidR="00C75025" w:rsidRDefault="00074A56" w:rsidP="005B478C">
      <w:pPr>
        <w:jc w:val="both"/>
        <w:rPr>
          <w:rFonts w:ascii="Arial" w:hAnsi="Arial" w:cs="Arial"/>
          <w:szCs w:val="24"/>
        </w:rPr>
      </w:pPr>
      <w:r>
        <w:rPr>
          <w:rFonts w:ascii="Arial" w:hAnsi="Arial" w:cs="Arial"/>
          <w:szCs w:val="24"/>
        </w:rPr>
        <w:br w:type="page"/>
      </w: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13E6B7CF" w14:textId="24DB55D3" w:rsidR="0075603E" w:rsidRDefault="0075603E" w:rsidP="005B478C">
      <w:pPr>
        <w:jc w:val="both"/>
        <w:rPr>
          <w:rFonts w:ascii="Arial" w:hAnsi="Arial" w:cs="Arial"/>
        </w:rPr>
      </w:pPr>
    </w:p>
    <w:p w14:paraId="0D7850A7" w14:textId="6AD4FD8F" w:rsidR="00E22B8A" w:rsidRDefault="00E22B8A" w:rsidP="005B478C">
      <w:pPr>
        <w:jc w:val="both"/>
        <w:rPr>
          <w:rFonts w:ascii="Arial" w:hAnsi="Arial" w:cs="Arial"/>
          <w:b/>
          <w:bCs/>
          <w:i/>
          <w:iCs/>
        </w:rPr>
      </w:pPr>
      <w:r>
        <w:rPr>
          <w:rFonts w:ascii="Arial" w:hAnsi="Arial" w:cs="Arial"/>
          <w:b/>
          <w:bCs/>
          <w:i/>
          <w:iCs/>
        </w:rPr>
        <w:t>Governor Inslee's Proclamation 20-</w:t>
      </w:r>
      <w:r w:rsidR="0021454C">
        <w:rPr>
          <w:rFonts w:ascii="Arial" w:hAnsi="Arial" w:cs="Arial"/>
          <w:b/>
          <w:bCs/>
          <w:i/>
          <w:iCs/>
        </w:rPr>
        <w:t>19 and 20-19.1</w:t>
      </w:r>
    </w:p>
    <w:p w14:paraId="08104D7D" w14:textId="747975AB" w:rsidR="0021454C" w:rsidRDefault="0021454C" w:rsidP="005B478C">
      <w:pPr>
        <w:jc w:val="both"/>
        <w:rPr>
          <w:rFonts w:ascii="Arial" w:hAnsi="Arial" w:cs="Arial"/>
          <w:i/>
          <w:iCs/>
        </w:rPr>
      </w:pPr>
    </w:p>
    <w:p w14:paraId="72A42957" w14:textId="35E23C1F" w:rsidR="0021454C" w:rsidRDefault="00D83A29" w:rsidP="005B478C">
      <w:pPr>
        <w:jc w:val="both"/>
        <w:rPr>
          <w:rFonts w:ascii="Arial" w:hAnsi="Arial" w:cs="Arial"/>
        </w:rPr>
      </w:pPr>
      <w:r>
        <w:rPr>
          <w:rFonts w:ascii="Arial" w:hAnsi="Arial" w:cs="Arial"/>
        </w:rPr>
        <w:t>On March 18, 2020, Governor Inslee signed Emergency Proclamation 20-19</w:t>
      </w:r>
      <w:r w:rsidR="004534F7">
        <w:rPr>
          <w:rFonts w:ascii="Arial" w:hAnsi="Arial" w:cs="Arial"/>
        </w:rPr>
        <w:t xml:space="preserve"> prohibiting residential landlords from serving unlawful detainer actions, issuing a 20-day notice for unlawful detainer,</w:t>
      </w:r>
      <w:r w:rsidR="0022699C">
        <w:rPr>
          <w:rFonts w:ascii="Arial" w:hAnsi="Arial" w:cs="Arial"/>
        </w:rPr>
        <w:t xml:space="preserve"> or initiating judicial action seeking a writ of restitution</w:t>
      </w:r>
      <w:r w:rsidR="004534F7">
        <w:rPr>
          <w:rFonts w:ascii="Arial" w:hAnsi="Arial" w:cs="Arial"/>
        </w:rPr>
        <w:t xml:space="preserve"> for nonpayment of rent resulting from the COVID-19 pandemic.</w:t>
      </w:r>
      <w:r w:rsidR="0022699C">
        <w:rPr>
          <w:rFonts w:ascii="Arial" w:hAnsi="Arial" w:cs="Arial"/>
        </w:rPr>
        <w:t xml:space="preserve">  Additionally, the Proclamation prohibited local law enforcement from serving or acting on evictions for nonpayment of rent resulting from the COVID-19 pandemic.</w:t>
      </w:r>
    </w:p>
    <w:p w14:paraId="43293825" w14:textId="1F5BB6D7" w:rsidR="004E55BF" w:rsidRDefault="004E55BF" w:rsidP="005B478C">
      <w:pPr>
        <w:jc w:val="both"/>
        <w:rPr>
          <w:rFonts w:ascii="Arial" w:hAnsi="Arial" w:cs="Arial"/>
        </w:rPr>
      </w:pPr>
    </w:p>
    <w:p w14:paraId="1B033A3F" w14:textId="3B0C7B55" w:rsidR="00371084" w:rsidRDefault="004E55BF" w:rsidP="005B478C">
      <w:pPr>
        <w:jc w:val="both"/>
        <w:rPr>
          <w:rFonts w:ascii="Arial" w:hAnsi="Arial" w:cs="Arial"/>
        </w:rPr>
      </w:pPr>
      <w:r>
        <w:rPr>
          <w:rFonts w:ascii="Arial" w:hAnsi="Arial" w:cs="Arial"/>
        </w:rPr>
        <w:t xml:space="preserve">This Emergency Proclamation was set to expire on April 17, 2020.  However, Governor Inslee signed an extension of the moratorium on evictions, on April 16, 2020. </w:t>
      </w:r>
      <w:r w:rsidR="00371084">
        <w:rPr>
          <w:rFonts w:ascii="Arial" w:hAnsi="Arial" w:cs="Arial"/>
        </w:rPr>
        <w:t xml:space="preserve"> In addition to extending the previous moratorium, </w:t>
      </w:r>
      <w:r w:rsidR="0054791D">
        <w:rPr>
          <w:rFonts w:ascii="Arial" w:hAnsi="Arial" w:cs="Arial"/>
        </w:rPr>
        <w:t>Emergency Proclamation 20-19.1 added additional protections</w:t>
      </w:r>
      <w:r w:rsidR="003B73FB">
        <w:rPr>
          <w:rFonts w:ascii="Arial" w:hAnsi="Arial" w:cs="Arial"/>
        </w:rPr>
        <w:t xml:space="preserve"> for both residential and commercial tenancies</w:t>
      </w:r>
      <w:r w:rsidR="0054791D">
        <w:rPr>
          <w:rFonts w:ascii="Arial" w:hAnsi="Arial" w:cs="Arial"/>
        </w:rPr>
        <w:t>, including:</w:t>
      </w:r>
      <w:r>
        <w:rPr>
          <w:rFonts w:ascii="Arial" w:hAnsi="Arial" w:cs="Arial"/>
        </w:rPr>
        <w:t xml:space="preserve"> </w:t>
      </w:r>
    </w:p>
    <w:p w14:paraId="415C39FF" w14:textId="1123EC1A" w:rsidR="002C25A0" w:rsidRDefault="002C25A0" w:rsidP="005B478C">
      <w:pPr>
        <w:jc w:val="both"/>
        <w:rPr>
          <w:rFonts w:ascii="Arial" w:hAnsi="Arial" w:cs="Arial"/>
        </w:rPr>
      </w:pPr>
    </w:p>
    <w:p w14:paraId="1CC23F30" w14:textId="19776868" w:rsidR="002C25A0" w:rsidRPr="002C25A0" w:rsidRDefault="002C25A0" w:rsidP="002C25A0">
      <w:pPr>
        <w:jc w:val="both"/>
        <w:rPr>
          <w:rFonts w:ascii="Arial" w:hAnsi="Arial" w:cs="Arial"/>
        </w:rPr>
      </w:pPr>
      <w:r>
        <w:rPr>
          <w:rFonts w:ascii="Arial" w:hAnsi="Arial" w:cs="Arial"/>
        </w:rPr>
        <w:tab/>
      </w:r>
      <w:r w:rsidR="003863CB">
        <w:rPr>
          <w:rFonts w:ascii="Arial" w:hAnsi="Arial" w:cs="Arial"/>
        </w:rPr>
        <w:t>· Prohibiting</w:t>
      </w:r>
      <w:r w:rsidRPr="002C25A0">
        <w:rPr>
          <w:rFonts w:ascii="Arial" w:hAnsi="Arial" w:cs="Arial"/>
        </w:rPr>
        <w:t xml:space="preserve"> </w:t>
      </w:r>
      <w:r>
        <w:rPr>
          <w:rFonts w:ascii="Arial" w:hAnsi="Arial" w:cs="Arial"/>
        </w:rPr>
        <w:t xml:space="preserve">the </w:t>
      </w:r>
      <w:r w:rsidRPr="002C25A0">
        <w:rPr>
          <w:rFonts w:ascii="Arial" w:hAnsi="Arial" w:cs="Arial"/>
        </w:rPr>
        <w:t>enforcement of agreements to vacate</w:t>
      </w:r>
      <w:r>
        <w:rPr>
          <w:rFonts w:ascii="Arial" w:hAnsi="Arial" w:cs="Arial"/>
        </w:rPr>
        <w:t>;</w:t>
      </w:r>
    </w:p>
    <w:p w14:paraId="62FEE25C" w14:textId="4E0AE81B" w:rsidR="002C25A0" w:rsidRPr="002C25A0" w:rsidRDefault="002C25A0" w:rsidP="002C25A0">
      <w:pPr>
        <w:jc w:val="both"/>
        <w:rPr>
          <w:rFonts w:ascii="Arial" w:hAnsi="Arial" w:cs="Arial"/>
        </w:rPr>
      </w:pPr>
      <w:r>
        <w:rPr>
          <w:rFonts w:ascii="Arial" w:hAnsi="Arial" w:cs="Arial"/>
        </w:rPr>
        <w:tab/>
      </w:r>
      <w:r w:rsidR="003863CB">
        <w:rPr>
          <w:rFonts w:ascii="Arial" w:hAnsi="Arial" w:cs="Arial"/>
        </w:rPr>
        <w:t>· Prohibiting</w:t>
      </w:r>
      <w:r w:rsidRPr="002C25A0">
        <w:rPr>
          <w:rFonts w:ascii="Arial" w:hAnsi="Arial" w:cs="Arial"/>
        </w:rPr>
        <w:t xml:space="preserve"> a landlord from requiring a nonpaying tenant to move to a lesser unit </w:t>
      </w:r>
      <w:r>
        <w:rPr>
          <w:rFonts w:ascii="Arial" w:hAnsi="Arial" w:cs="Arial"/>
        </w:rPr>
        <w:tab/>
      </w:r>
      <w:r w:rsidRPr="002C25A0">
        <w:rPr>
          <w:rFonts w:ascii="Arial" w:hAnsi="Arial" w:cs="Arial"/>
        </w:rPr>
        <w:t>and/or threatening to take action against tenants</w:t>
      </w:r>
      <w:r>
        <w:rPr>
          <w:rFonts w:ascii="Arial" w:hAnsi="Arial" w:cs="Arial"/>
        </w:rPr>
        <w:t>;</w:t>
      </w:r>
    </w:p>
    <w:p w14:paraId="673EE007" w14:textId="2B941CE7" w:rsidR="002C25A0" w:rsidRPr="002C25A0" w:rsidRDefault="002C25A0" w:rsidP="002C25A0">
      <w:pPr>
        <w:jc w:val="both"/>
        <w:rPr>
          <w:rFonts w:ascii="Arial" w:hAnsi="Arial" w:cs="Arial"/>
        </w:rPr>
      </w:pPr>
      <w:r>
        <w:rPr>
          <w:rFonts w:ascii="Arial" w:hAnsi="Arial" w:cs="Arial"/>
        </w:rPr>
        <w:tab/>
      </w:r>
      <w:r w:rsidRPr="002C25A0">
        <w:rPr>
          <w:rFonts w:ascii="Arial" w:hAnsi="Arial" w:cs="Arial"/>
        </w:rPr>
        <w:t>·</w:t>
      </w:r>
      <w:r>
        <w:rPr>
          <w:rFonts w:ascii="Arial" w:hAnsi="Arial" w:cs="Arial"/>
        </w:rPr>
        <w:t xml:space="preserve"> </w:t>
      </w:r>
      <w:r w:rsidR="003863CB">
        <w:rPr>
          <w:rFonts w:ascii="Arial" w:hAnsi="Arial" w:cs="Arial"/>
        </w:rPr>
        <w:t>Prohibiting</w:t>
      </w:r>
      <w:r w:rsidRPr="002C25A0">
        <w:rPr>
          <w:rFonts w:ascii="Arial" w:hAnsi="Arial" w:cs="Arial"/>
        </w:rPr>
        <w:t xml:space="preserve"> landlords from assessing or threatening to assess late fees for </w:t>
      </w:r>
      <w:r>
        <w:rPr>
          <w:rFonts w:ascii="Arial" w:hAnsi="Arial" w:cs="Arial"/>
        </w:rPr>
        <w:tab/>
      </w:r>
      <w:r w:rsidRPr="002C25A0">
        <w:rPr>
          <w:rFonts w:ascii="Arial" w:hAnsi="Arial" w:cs="Arial"/>
        </w:rPr>
        <w:t>nonpayment</w:t>
      </w:r>
      <w:r>
        <w:rPr>
          <w:rFonts w:ascii="Arial" w:hAnsi="Arial" w:cs="Arial"/>
        </w:rPr>
        <w:t>;</w:t>
      </w:r>
    </w:p>
    <w:p w14:paraId="72254900" w14:textId="7829A51D" w:rsidR="002C25A0" w:rsidRPr="002C25A0" w:rsidRDefault="002C25A0" w:rsidP="002C25A0">
      <w:pPr>
        <w:jc w:val="both"/>
        <w:rPr>
          <w:rFonts w:ascii="Arial" w:hAnsi="Arial" w:cs="Arial"/>
        </w:rPr>
      </w:pPr>
      <w:r>
        <w:rPr>
          <w:rFonts w:ascii="Arial" w:hAnsi="Arial" w:cs="Arial"/>
        </w:rPr>
        <w:tab/>
      </w:r>
      <w:r w:rsidR="003863CB">
        <w:rPr>
          <w:rFonts w:ascii="Arial" w:hAnsi="Arial" w:cs="Arial"/>
        </w:rPr>
        <w:t>· Prohibiting</w:t>
      </w:r>
      <w:r w:rsidRPr="002C25A0">
        <w:rPr>
          <w:rFonts w:ascii="Arial" w:hAnsi="Arial" w:cs="Arial"/>
        </w:rPr>
        <w:t xml:space="preserve"> landlords from increasing rents or deposits for residential and </w:t>
      </w:r>
      <w:r>
        <w:rPr>
          <w:rFonts w:ascii="Arial" w:hAnsi="Arial" w:cs="Arial"/>
        </w:rPr>
        <w:tab/>
      </w:r>
      <w:r w:rsidRPr="002C25A0">
        <w:rPr>
          <w:rFonts w:ascii="Arial" w:hAnsi="Arial" w:cs="Arial"/>
        </w:rPr>
        <w:t>commercial units</w:t>
      </w:r>
      <w:r>
        <w:rPr>
          <w:rFonts w:ascii="Arial" w:hAnsi="Arial" w:cs="Arial"/>
        </w:rPr>
        <w:t>;</w:t>
      </w:r>
    </w:p>
    <w:p w14:paraId="1B6E8AC0" w14:textId="7BE035A7" w:rsidR="002C25A0" w:rsidRPr="002C25A0" w:rsidRDefault="002C25A0" w:rsidP="002C25A0">
      <w:pPr>
        <w:jc w:val="both"/>
        <w:rPr>
          <w:rFonts w:ascii="Arial" w:hAnsi="Arial" w:cs="Arial"/>
        </w:rPr>
      </w:pPr>
      <w:r>
        <w:rPr>
          <w:rFonts w:ascii="Arial" w:hAnsi="Arial" w:cs="Arial"/>
        </w:rPr>
        <w:tab/>
      </w:r>
      <w:r w:rsidR="003863CB">
        <w:rPr>
          <w:rFonts w:ascii="Arial" w:hAnsi="Arial" w:cs="Arial"/>
        </w:rPr>
        <w:t>· Prohibiting</w:t>
      </w:r>
      <w:r w:rsidRPr="002C25A0">
        <w:rPr>
          <w:rFonts w:ascii="Arial" w:hAnsi="Arial" w:cs="Arial"/>
        </w:rPr>
        <w:t xml:space="preserve"> landlords from treating unpaid rent and charges as an enforceable </w:t>
      </w:r>
      <w:r>
        <w:rPr>
          <w:rFonts w:ascii="Arial" w:hAnsi="Arial" w:cs="Arial"/>
        </w:rPr>
        <w:tab/>
      </w:r>
      <w:r w:rsidRPr="002C25A0">
        <w:rPr>
          <w:rFonts w:ascii="Arial" w:hAnsi="Arial" w:cs="Arial"/>
        </w:rPr>
        <w:t>debt</w:t>
      </w:r>
      <w:r>
        <w:rPr>
          <w:rFonts w:ascii="Arial" w:hAnsi="Arial" w:cs="Arial"/>
        </w:rPr>
        <w:t>;</w:t>
      </w:r>
    </w:p>
    <w:p w14:paraId="2A255380" w14:textId="4A15D68C" w:rsidR="002C25A0" w:rsidRDefault="0036784C" w:rsidP="002C25A0">
      <w:pPr>
        <w:jc w:val="both"/>
        <w:rPr>
          <w:rFonts w:ascii="Arial" w:hAnsi="Arial" w:cs="Arial"/>
        </w:rPr>
      </w:pPr>
      <w:r>
        <w:rPr>
          <w:rFonts w:ascii="Arial" w:hAnsi="Arial" w:cs="Arial"/>
        </w:rPr>
        <w:tab/>
      </w:r>
      <w:r w:rsidR="002C25A0" w:rsidRPr="002C25A0">
        <w:rPr>
          <w:rFonts w:ascii="Arial" w:hAnsi="Arial" w:cs="Arial"/>
        </w:rPr>
        <w:t xml:space="preserve">· All rent payments delayed through this moratorium will still be owed, but a </w:t>
      </w:r>
      <w:r>
        <w:rPr>
          <w:rFonts w:ascii="Arial" w:hAnsi="Arial" w:cs="Arial"/>
        </w:rPr>
        <w:tab/>
      </w:r>
      <w:r w:rsidR="002C25A0" w:rsidRPr="002C25A0">
        <w:rPr>
          <w:rFonts w:ascii="Arial" w:hAnsi="Arial" w:cs="Arial"/>
        </w:rPr>
        <w:t xml:space="preserve">landlord must offer a tenant a reasonable repayment plan to enforce any </w:t>
      </w:r>
      <w:r>
        <w:rPr>
          <w:rFonts w:ascii="Arial" w:hAnsi="Arial" w:cs="Arial"/>
        </w:rPr>
        <w:tab/>
      </w:r>
      <w:r w:rsidR="002C25A0" w:rsidRPr="002C25A0">
        <w:rPr>
          <w:rFonts w:ascii="Arial" w:hAnsi="Arial" w:cs="Arial"/>
        </w:rPr>
        <w:t>collection of that debt.</w:t>
      </w:r>
    </w:p>
    <w:p w14:paraId="42D4A847" w14:textId="73488973" w:rsidR="008417E1" w:rsidRDefault="008417E1" w:rsidP="002C25A0">
      <w:pPr>
        <w:jc w:val="both"/>
        <w:rPr>
          <w:rFonts w:ascii="Arial" w:hAnsi="Arial" w:cs="Arial"/>
        </w:rPr>
      </w:pPr>
    </w:p>
    <w:p w14:paraId="1C820FF4" w14:textId="6A2A0AE6" w:rsidR="004E55BF" w:rsidRPr="0021454C" w:rsidRDefault="008417E1" w:rsidP="005B478C">
      <w:pPr>
        <w:jc w:val="both"/>
        <w:rPr>
          <w:rFonts w:ascii="Arial" w:hAnsi="Arial" w:cs="Arial"/>
        </w:rPr>
      </w:pPr>
      <w:r>
        <w:rPr>
          <w:rFonts w:ascii="Arial" w:hAnsi="Arial" w:cs="Arial"/>
        </w:rPr>
        <w:t>For commercial tenancies, the protections apply only if the commercial tenant has been materially impacted by the COVID-19 pandemic.</w:t>
      </w:r>
      <w:r w:rsidR="00440727">
        <w:rPr>
          <w:rFonts w:ascii="Arial" w:hAnsi="Arial" w:cs="Arial"/>
        </w:rPr>
        <w:t xml:space="preserve">  </w:t>
      </w:r>
      <w:r w:rsidR="00D923EA">
        <w:rPr>
          <w:rFonts w:ascii="Arial" w:hAnsi="Arial" w:cs="Arial"/>
        </w:rPr>
        <w:t>Emergency Proclamation 20-19.1</w:t>
      </w:r>
      <w:r w:rsidR="00371084">
        <w:rPr>
          <w:rFonts w:ascii="Arial" w:hAnsi="Arial" w:cs="Arial"/>
        </w:rPr>
        <w:t xml:space="preserve"> expires on June 4, 2020.</w:t>
      </w:r>
    </w:p>
    <w:p w14:paraId="78E37FA0" w14:textId="77777777" w:rsidR="0075603E" w:rsidRDefault="0075603E" w:rsidP="005B478C">
      <w:pPr>
        <w:jc w:val="both"/>
        <w:rPr>
          <w:rFonts w:ascii="Arial" w:hAnsi="Arial" w:cs="Arial"/>
        </w:rPr>
      </w:pPr>
    </w:p>
    <w:p w14:paraId="6A763568" w14:textId="73EF0B3E" w:rsidR="00082009" w:rsidRPr="0075603E" w:rsidRDefault="00F6270A" w:rsidP="005B478C">
      <w:pPr>
        <w:jc w:val="both"/>
        <w:rPr>
          <w:rFonts w:ascii="Arial" w:hAnsi="Arial" w:cs="Arial"/>
          <w:b/>
          <w:bCs/>
        </w:rPr>
      </w:pPr>
      <w:r w:rsidRPr="0075603E">
        <w:rPr>
          <w:rFonts w:ascii="Arial" w:hAnsi="Arial" w:cs="Arial"/>
          <w:b/>
          <w:bCs/>
          <w:i/>
          <w:iCs/>
        </w:rPr>
        <w:t xml:space="preserve">City of Seattle </w:t>
      </w:r>
      <w:r w:rsidR="00DD060E">
        <w:rPr>
          <w:rFonts w:ascii="Arial" w:hAnsi="Arial" w:cs="Arial"/>
          <w:b/>
          <w:bCs/>
          <w:i/>
          <w:iCs/>
        </w:rPr>
        <w:t>Ordinances</w:t>
      </w:r>
    </w:p>
    <w:p w14:paraId="59D15A48" w14:textId="4E828412" w:rsidR="00F6270A" w:rsidRDefault="00F6270A" w:rsidP="005B478C">
      <w:pPr>
        <w:jc w:val="both"/>
        <w:rPr>
          <w:rFonts w:ascii="Arial" w:hAnsi="Arial" w:cs="Arial"/>
        </w:rPr>
      </w:pPr>
    </w:p>
    <w:p w14:paraId="00118C4C" w14:textId="4CC0A72D" w:rsidR="004A6253" w:rsidRDefault="004A6253" w:rsidP="005B478C">
      <w:pPr>
        <w:jc w:val="both"/>
        <w:rPr>
          <w:rFonts w:ascii="Arial" w:hAnsi="Arial" w:cs="Arial"/>
        </w:rPr>
      </w:pPr>
      <w:r>
        <w:rPr>
          <w:rFonts w:ascii="Arial" w:hAnsi="Arial" w:cs="Arial"/>
        </w:rPr>
        <w:t xml:space="preserve">Since Mayor Durkan's </w:t>
      </w:r>
      <w:r w:rsidR="005B2D10">
        <w:rPr>
          <w:rFonts w:ascii="Arial" w:hAnsi="Arial" w:cs="Arial"/>
        </w:rPr>
        <w:t xml:space="preserve">Proclamation of Emergency on </w:t>
      </w:r>
      <w:r w:rsidR="00AD50FB">
        <w:rPr>
          <w:rFonts w:ascii="Arial" w:hAnsi="Arial" w:cs="Arial"/>
        </w:rPr>
        <w:t>March 3, 2020, the Seattle City Council has deliberated on and passed a n</w:t>
      </w:r>
      <w:r w:rsidR="00E93825">
        <w:rPr>
          <w:rFonts w:ascii="Arial" w:hAnsi="Arial" w:cs="Arial"/>
        </w:rPr>
        <w:t xml:space="preserve">umber of </w:t>
      </w:r>
      <w:r w:rsidR="00B7550F">
        <w:rPr>
          <w:rFonts w:ascii="Arial" w:hAnsi="Arial" w:cs="Arial"/>
        </w:rPr>
        <w:t>ordinances</w:t>
      </w:r>
      <w:r w:rsidR="005202C8">
        <w:rPr>
          <w:rFonts w:ascii="Arial" w:hAnsi="Arial" w:cs="Arial"/>
        </w:rPr>
        <w:t xml:space="preserve"> responding to the COVID-19 pandemic.</w:t>
      </w:r>
      <w:r w:rsidR="0072298D">
        <w:rPr>
          <w:rFonts w:ascii="Arial" w:hAnsi="Arial" w:cs="Arial"/>
        </w:rPr>
        <w:t xml:space="preserve">  Related </w:t>
      </w:r>
      <w:r w:rsidR="00DD060E">
        <w:rPr>
          <w:rFonts w:ascii="Arial" w:hAnsi="Arial" w:cs="Arial"/>
        </w:rPr>
        <w:t xml:space="preserve">to Proposed Ordinance 2020-0191 are </w:t>
      </w:r>
      <w:r w:rsidR="00FA4F2D">
        <w:rPr>
          <w:rFonts w:ascii="Arial" w:hAnsi="Arial" w:cs="Arial"/>
        </w:rPr>
        <w:t xml:space="preserve">CB 119761, 119762 and 119766.  </w:t>
      </w:r>
    </w:p>
    <w:p w14:paraId="15DA4D88" w14:textId="72DD0842" w:rsidR="00FA4F2D" w:rsidRDefault="00FA4F2D" w:rsidP="005B478C">
      <w:pPr>
        <w:jc w:val="both"/>
        <w:rPr>
          <w:rFonts w:ascii="Arial" w:hAnsi="Arial" w:cs="Arial"/>
        </w:rPr>
      </w:pPr>
    </w:p>
    <w:p w14:paraId="2492D27A" w14:textId="4A4DFBD9" w:rsidR="00FA4F2D" w:rsidRDefault="00FA4F2D" w:rsidP="005B478C">
      <w:pPr>
        <w:jc w:val="both"/>
        <w:rPr>
          <w:rFonts w:ascii="Arial" w:hAnsi="Arial" w:cs="Arial"/>
        </w:rPr>
      </w:pPr>
      <w:r>
        <w:rPr>
          <w:rFonts w:ascii="Arial" w:hAnsi="Arial" w:cs="Arial"/>
        </w:rPr>
        <w:t>Ordinance CB 119761</w:t>
      </w:r>
      <w:r w:rsidR="006F0441">
        <w:rPr>
          <w:rFonts w:ascii="Arial" w:hAnsi="Arial" w:cs="Arial"/>
        </w:rPr>
        <w:t xml:space="preserve"> provides protections for residential tenants and</w:t>
      </w:r>
      <w:r w:rsidR="000C7A0E">
        <w:rPr>
          <w:rFonts w:ascii="Arial" w:hAnsi="Arial" w:cs="Arial"/>
        </w:rPr>
        <w:t xml:space="preserve"> states that it is a defense to eviction of the eviction of a residential </w:t>
      </w:r>
      <w:r w:rsidR="00604C93">
        <w:rPr>
          <w:rFonts w:ascii="Arial" w:hAnsi="Arial" w:cs="Arial"/>
        </w:rPr>
        <w:t>tenant</w:t>
      </w:r>
      <w:r w:rsidR="000C7A0E">
        <w:rPr>
          <w:rFonts w:ascii="Arial" w:hAnsi="Arial" w:cs="Arial"/>
        </w:rPr>
        <w:t xml:space="preserve"> would result </w:t>
      </w:r>
      <w:r w:rsidR="00604C93">
        <w:rPr>
          <w:rFonts w:ascii="Arial" w:hAnsi="Arial" w:cs="Arial"/>
        </w:rPr>
        <w:t>in the tenant having to vacate the rental unit during or within six months after the</w:t>
      </w:r>
      <w:r w:rsidR="00A5599E">
        <w:rPr>
          <w:rFonts w:ascii="Arial" w:hAnsi="Arial" w:cs="Arial"/>
        </w:rPr>
        <w:t xml:space="preserve"> </w:t>
      </w:r>
      <w:r w:rsidR="00606AFE">
        <w:rPr>
          <w:rFonts w:ascii="Arial" w:hAnsi="Arial" w:cs="Arial"/>
        </w:rPr>
        <w:t>termination</w:t>
      </w:r>
      <w:r w:rsidR="00A5599E">
        <w:rPr>
          <w:rFonts w:ascii="Arial" w:hAnsi="Arial" w:cs="Arial"/>
        </w:rPr>
        <w:t xml:space="preserve"> of the</w:t>
      </w:r>
      <w:r w:rsidR="00604C93">
        <w:rPr>
          <w:rFonts w:ascii="Arial" w:hAnsi="Arial" w:cs="Arial"/>
        </w:rPr>
        <w:t xml:space="preserve"> Mayor's </w:t>
      </w:r>
      <w:r w:rsidR="00675447">
        <w:rPr>
          <w:rFonts w:ascii="Arial" w:hAnsi="Arial" w:cs="Arial"/>
        </w:rPr>
        <w:t>Proclamation of E</w:t>
      </w:r>
      <w:r w:rsidR="00604C93">
        <w:rPr>
          <w:rFonts w:ascii="Arial" w:hAnsi="Arial" w:cs="Arial"/>
        </w:rPr>
        <w:t>mergency</w:t>
      </w:r>
      <w:r w:rsidR="00430840">
        <w:rPr>
          <w:rFonts w:ascii="Arial" w:hAnsi="Arial" w:cs="Arial"/>
        </w:rPr>
        <w:t>.  The provision is available only if the eviction was due to circumstances occurring as a result of the pandemic.</w:t>
      </w:r>
    </w:p>
    <w:p w14:paraId="341DD5DB" w14:textId="77A1F5D7" w:rsidR="0062774D" w:rsidRDefault="0062774D" w:rsidP="005B478C">
      <w:pPr>
        <w:jc w:val="both"/>
        <w:rPr>
          <w:rFonts w:ascii="Arial" w:hAnsi="Arial" w:cs="Arial"/>
        </w:rPr>
      </w:pPr>
    </w:p>
    <w:p w14:paraId="1B613DA8" w14:textId="4130F582" w:rsidR="0062774D" w:rsidRDefault="0062774D" w:rsidP="005B478C">
      <w:pPr>
        <w:jc w:val="both"/>
        <w:rPr>
          <w:rFonts w:ascii="Arial" w:hAnsi="Arial" w:cs="Arial"/>
        </w:rPr>
      </w:pPr>
      <w:r>
        <w:rPr>
          <w:rFonts w:ascii="Arial" w:hAnsi="Arial" w:cs="Arial"/>
        </w:rPr>
        <w:t>Ordinance CB 11972</w:t>
      </w:r>
      <w:r w:rsidR="006F0441">
        <w:rPr>
          <w:rFonts w:ascii="Arial" w:hAnsi="Arial" w:cs="Arial"/>
        </w:rPr>
        <w:t xml:space="preserve"> provides protections for residential tenants and </w:t>
      </w:r>
      <w:r w:rsidR="00646A4F">
        <w:rPr>
          <w:rFonts w:ascii="Arial" w:hAnsi="Arial" w:cs="Arial"/>
        </w:rPr>
        <w:t>requires that landlords allow tenants to pay ove</w:t>
      </w:r>
      <w:r w:rsidR="00A5599E">
        <w:rPr>
          <w:rFonts w:ascii="Arial" w:hAnsi="Arial" w:cs="Arial"/>
        </w:rPr>
        <w:t xml:space="preserve">rdue rent incurred during or within six months after the </w:t>
      </w:r>
      <w:r w:rsidR="00606AFE">
        <w:rPr>
          <w:rFonts w:ascii="Arial" w:hAnsi="Arial" w:cs="Arial"/>
        </w:rPr>
        <w:t>termination</w:t>
      </w:r>
      <w:r w:rsidR="00A5599E">
        <w:rPr>
          <w:rFonts w:ascii="Arial" w:hAnsi="Arial" w:cs="Arial"/>
        </w:rPr>
        <w:t xml:space="preserve"> of the </w:t>
      </w:r>
      <w:r w:rsidR="00675447">
        <w:rPr>
          <w:rFonts w:ascii="Arial" w:hAnsi="Arial" w:cs="Arial"/>
        </w:rPr>
        <w:t xml:space="preserve">Mayor's Proclamation of Emergency </w:t>
      </w:r>
      <w:r w:rsidR="008822D9">
        <w:rPr>
          <w:rFonts w:ascii="Arial" w:hAnsi="Arial" w:cs="Arial"/>
        </w:rPr>
        <w:t xml:space="preserve">in installments on a payment </w:t>
      </w:r>
      <w:r w:rsidR="008822D9">
        <w:rPr>
          <w:rFonts w:ascii="Arial" w:hAnsi="Arial" w:cs="Arial"/>
        </w:rPr>
        <w:lastRenderedPageBreak/>
        <w:t>schedule.</w:t>
      </w:r>
      <w:r w:rsidR="00EF1047">
        <w:rPr>
          <w:rFonts w:ascii="Arial" w:hAnsi="Arial" w:cs="Arial"/>
        </w:rPr>
        <w:t xml:space="preserve">  This protection is for rent incurred only if the failure to pay rent is </w:t>
      </w:r>
      <w:r w:rsidR="00704F4D">
        <w:rPr>
          <w:rFonts w:ascii="Arial" w:hAnsi="Arial" w:cs="Arial"/>
        </w:rPr>
        <w:t xml:space="preserve">related </w:t>
      </w:r>
      <w:r w:rsidR="001002A5">
        <w:rPr>
          <w:rFonts w:ascii="Arial" w:hAnsi="Arial" w:cs="Arial"/>
        </w:rPr>
        <w:t>to</w:t>
      </w:r>
      <w:r w:rsidR="00EF1047">
        <w:rPr>
          <w:rFonts w:ascii="Arial" w:hAnsi="Arial" w:cs="Arial"/>
        </w:rPr>
        <w:t xml:space="preserve"> the COVID-19 emergency</w:t>
      </w:r>
      <w:r w:rsidR="00704F4D">
        <w:rPr>
          <w:rFonts w:ascii="Arial" w:hAnsi="Arial" w:cs="Arial"/>
        </w:rPr>
        <w:t xml:space="preserve">. </w:t>
      </w:r>
      <w:r w:rsidR="008822D9">
        <w:rPr>
          <w:rFonts w:ascii="Arial" w:hAnsi="Arial" w:cs="Arial"/>
        </w:rPr>
        <w:t xml:space="preserve">  The repayment plan must not require the tenant to pay more than 1/3</w:t>
      </w:r>
      <w:r w:rsidR="008822D9" w:rsidRPr="008822D9">
        <w:rPr>
          <w:rFonts w:ascii="Arial" w:hAnsi="Arial" w:cs="Arial"/>
          <w:vertAlign w:val="superscript"/>
        </w:rPr>
        <w:t>rd</w:t>
      </w:r>
      <w:r w:rsidR="008822D9">
        <w:rPr>
          <w:rFonts w:ascii="Arial" w:hAnsi="Arial" w:cs="Arial"/>
        </w:rPr>
        <w:t xml:space="preserve"> of the monthly rent when otherwise due unless agreed by the tenant.  Additionally, all rental debt accrued shall be paid within one year after the termination of the Mayor's</w:t>
      </w:r>
      <w:r w:rsidR="00606AFE">
        <w:rPr>
          <w:rFonts w:ascii="Arial" w:hAnsi="Arial" w:cs="Arial"/>
        </w:rPr>
        <w:t xml:space="preserve"> Proclamation of Emergency.</w:t>
      </w:r>
    </w:p>
    <w:p w14:paraId="31F4D07B" w14:textId="7FC26CDC" w:rsidR="00F6270A" w:rsidRDefault="00F6270A" w:rsidP="005B478C">
      <w:pPr>
        <w:jc w:val="both"/>
        <w:rPr>
          <w:rFonts w:ascii="Arial" w:hAnsi="Arial" w:cs="Arial"/>
        </w:rPr>
      </w:pPr>
    </w:p>
    <w:p w14:paraId="60D7249D" w14:textId="1830B3D2" w:rsidR="00606AFE" w:rsidRPr="00F6270A" w:rsidRDefault="00606AFE" w:rsidP="005B478C">
      <w:pPr>
        <w:jc w:val="both"/>
        <w:rPr>
          <w:rFonts w:ascii="Arial" w:hAnsi="Arial" w:cs="Arial"/>
        </w:rPr>
      </w:pPr>
      <w:r>
        <w:rPr>
          <w:rFonts w:ascii="Arial" w:hAnsi="Arial" w:cs="Arial"/>
        </w:rPr>
        <w:t xml:space="preserve">Lastly, Ordinance CB 119766 provides protections for </w:t>
      </w:r>
      <w:r w:rsidR="00DD2F0B">
        <w:rPr>
          <w:rFonts w:ascii="Arial" w:hAnsi="Arial" w:cs="Arial"/>
        </w:rPr>
        <w:t>small businesses and nonprofit</w:t>
      </w:r>
      <w:r w:rsidR="003150F8">
        <w:rPr>
          <w:rFonts w:ascii="Arial" w:hAnsi="Arial" w:cs="Arial"/>
        </w:rPr>
        <w:t>s</w:t>
      </w:r>
      <w:r w:rsidR="00DD2F0B">
        <w:rPr>
          <w:rFonts w:ascii="Arial" w:hAnsi="Arial" w:cs="Arial"/>
        </w:rPr>
        <w:t xml:space="preserve">.  For the purpose of that ordinance, small businesses </w:t>
      </w:r>
      <w:r w:rsidR="00114B11">
        <w:rPr>
          <w:rFonts w:ascii="Arial" w:hAnsi="Arial" w:cs="Arial"/>
        </w:rPr>
        <w:t>are defined as having 50 or fewer employees</w:t>
      </w:r>
      <w:r w:rsidR="00AA0512">
        <w:rPr>
          <w:rFonts w:ascii="Arial" w:hAnsi="Arial" w:cs="Arial"/>
        </w:rPr>
        <w:t>.</w:t>
      </w:r>
      <w:r w:rsidR="003150F8">
        <w:rPr>
          <w:rFonts w:ascii="Arial" w:hAnsi="Arial" w:cs="Arial"/>
        </w:rPr>
        <w:t xml:space="preserve">  The first provision of this ordinance places a moratorium on rent increases for small businesses and nonprofits under a month-to-month agreement or are subject to an existing lease that is being renewed</w:t>
      </w:r>
      <w:r w:rsidR="002A6037">
        <w:rPr>
          <w:rFonts w:ascii="Arial" w:hAnsi="Arial" w:cs="Arial"/>
        </w:rPr>
        <w:t>.  The second provision establishes a payment plan for overdue rent for small businesses and nonprofits with comparable provisions to the residential repayment plan in Ordinance CB 11972.</w:t>
      </w:r>
    </w:p>
    <w:p w14:paraId="53EBC766" w14:textId="77777777"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0D70245A" w14:textId="63120C34" w:rsidR="00881630" w:rsidRDefault="001A0FF7" w:rsidP="005B478C">
      <w:pPr>
        <w:jc w:val="both"/>
        <w:rPr>
          <w:rFonts w:ascii="Arial" w:hAnsi="Arial" w:cs="Arial"/>
        </w:rPr>
      </w:pPr>
      <w:r>
        <w:rPr>
          <w:rFonts w:ascii="Arial" w:hAnsi="Arial" w:cs="Arial"/>
        </w:rPr>
        <w:t xml:space="preserve">Proposed Ordinance 2020-0191 would </w:t>
      </w:r>
      <w:r w:rsidR="00567EEB">
        <w:rPr>
          <w:rFonts w:ascii="Arial" w:hAnsi="Arial" w:cs="Arial"/>
        </w:rPr>
        <w:t>create tenant protections for both residential and small commercial tenancies during the COVID-19 pandemic</w:t>
      </w:r>
      <w:r w:rsidR="0093002C">
        <w:rPr>
          <w:rFonts w:ascii="Arial" w:hAnsi="Arial" w:cs="Arial"/>
        </w:rPr>
        <w:t xml:space="preserve">, modeled </w:t>
      </w:r>
      <w:r w:rsidR="001479B0">
        <w:rPr>
          <w:rFonts w:ascii="Arial" w:hAnsi="Arial" w:cs="Arial"/>
        </w:rPr>
        <w:t>partially</w:t>
      </w:r>
      <w:r w:rsidR="0093002C">
        <w:rPr>
          <w:rFonts w:ascii="Arial" w:hAnsi="Arial" w:cs="Arial"/>
        </w:rPr>
        <w:t xml:space="preserve"> off of City of Seattle </w:t>
      </w:r>
      <w:r w:rsidR="00B7550F">
        <w:rPr>
          <w:rFonts w:ascii="Arial" w:hAnsi="Arial" w:cs="Arial"/>
        </w:rPr>
        <w:t>Ordinances</w:t>
      </w:r>
      <w:r w:rsidR="0093002C">
        <w:rPr>
          <w:rFonts w:ascii="Arial" w:hAnsi="Arial" w:cs="Arial"/>
        </w:rPr>
        <w:t xml:space="preserve"> </w:t>
      </w:r>
      <w:r w:rsidR="00BB3CAB">
        <w:rPr>
          <w:rFonts w:ascii="Arial" w:hAnsi="Arial" w:cs="Arial"/>
        </w:rPr>
        <w:t>CB 119761</w:t>
      </w:r>
      <w:r w:rsidR="00B74504">
        <w:rPr>
          <w:rFonts w:ascii="Arial" w:hAnsi="Arial" w:cs="Arial"/>
        </w:rPr>
        <w:t>, 119762</w:t>
      </w:r>
      <w:r w:rsidR="00BB3CAB">
        <w:rPr>
          <w:rFonts w:ascii="Arial" w:hAnsi="Arial" w:cs="Arial"/>
        </w:rPr>
        <w:t xml:space="preserve"> and </w:t>
      </w:r>
      <w:r w:rsidR="00FD0DDF">
        <w:rPr>
          <w:rFonts w:ascii="Arial" w:hAnsi="Arial" w:cs="Arial"/>
        </w:rPr>
        <w:t>119766</w:t>
      </w:r>
      <w:r w:rsidR="00BB3CAB">
        <w:rPr>
          <w:rFonts w:ascii="Arial" w:hAnsi="Arial" w:cs="Arial"/>
        </w:rPr>
        <w:t>.</w:t>
      </w:r>
      <w:r w:rsidR="0094670B">
        <w:rPr>
          <w:rFonts w:ascii="Arial" w:hAnsi="Arial" w:cs="Arial"/>
        </w:rPr>
        <w:t xml:space="preserve">  The protections </w:t>
      </w:r>
      <w:r w:rsidR="00A70747">
        <w:rPr>
          <w:rFonts w:ascii="Arial" w:hAnsi="Arial" w:cs="Arial"/>
        </w:rPr>
        <w:t xml:space="preserve">in the Proposed Ordinance would be available through September 1, 2020, which marks six months from </w:t>
      </w:r>
      <w:r w:rsidR="00EF45FA">
        <w:rPr>
          <w:rFonts w:ascii="Arial" w:hAnsi="Arial" w:cs="Arial"/>
        </w:rPr>
        <w:t>Executive Constantine's Proclamation of Emergency on March 1, 2020.</w:t>
      </w:r>
    </w:p>
    <w:p w14:paraId="6FD0D30A" w14:textId="393D1B26" w:rsidR="00B74504" w:rsidRDefault="00B74504" w:rsidP="005B478C">
      <w:pPr>
        <w:jc w:val="both"/>
        <w:rPr>
          <w:rFonts w:ascii="Arial" w:hAnsi="Arial" w:cs="Arial"/>
        </w:rPr>
      </w:pPr>
    </w:p>
    <w:p w14:paraId="784745A9" w14:textId="22736FED" w:rsidR="00B74504" w:rsidRPr="0075603E" w:rsidRDefault="0094670B" w:rsidP="005B478C">
      <w:pPr>
        <w:jc w:val="both"/>
        <w:rPr>
          <w:rFonts w:ascii="Arial" w:hAnsi="Arial" w:cs="Arial"/>
          <w:b/>
          <w:bCs/>
          <w:i/>
          <w:iCs/>
        </w:rPr>
      </w:pPr>
      <w:r w:rsidRPr="0075603E">
        <w:rPr>
          <w:rFonts w:ascii="Arial" w:hAnsi="Arial" w:cs="Arial"/>
          <w:b/>
          <w:bCs/>
          <w:i/>
          <w:iCs/>
        </w:rPr>
        <w:t>Residential Tenant Protections</w:t>
      </w:r>
    </w:p>
    <w:p w14:paraId="4199A240" w14:textId="0AFAEA7A" w:rsidR="0094670B" w:rsidRDefault="0094670B" w:rsidP="005B478C">
      <w:pPr>
        <w:jc w:val="both"/>
        <w:rPr>
          <w:rFonts w:ascii="Arial" w:hAnsi="Arial" w:cs="Arial"/>
        </w:rPr>
      </w:pPr>
    </w:p>
    <w:p w14:paraId="57020A88" w14:textId="337A4EE4" w:rsidR="00F3771E" w:rsidRDefault="00F3771E" w:rsidP="005B478C">
      <w:pPr>
        <w:jc w:val="both"/>
        <w:rPr>
          <w:rFonts w:ascii="Arial" w:hAnsi="Arial" w:cs="Arial"/>
          <w:u w:val="single"/>
        </w:rPr>
      </w:pPr>
      <w:r>
        <w:rPr>
          <w:rFonts w:ascii="Arial" w:hAnsi="Arial" w:cs="Arial"/>
          <w:u w:val="single"/>
        </w:rPr>
        <w:t xml:space="preserve">Defense to Eviction </w:t>
      </w:r>
    </w:p>
    <w:p w14:paraId="7631514C" w14:textId="77777777" w:rsidR="00F3771E" w:rsidRPr="00F3771E" w:rsidRDefault="00F3771E" w:rsidP="005B478C">
      <w:pPr>
        <w:jc w:val="both"/>
        <w:rPr>
          <w:rFonts w:ascii="Arial" w:hAnsi="Arial" w:cs="Arial"/>
          <w:u w:val="single"/>
        </w:rPr>
      </w:pPr>
    </w:p>
    <w:p w14:paraId="6661705E" w14:textId="372FB148" w:rsidR="00383D91" w:rsidRDefault="00383D91" w:rsidP="005B478C">
      <w:pPr>
        <w:jc w:val="both"/>
        <w:rPr>
          <w:rFonts w:ascii="Arial" w:hAnsi="Arial" w:cs="Arial"/>
        </w:rPr>
      </w:pPr>
      <w:r>
        <w:rPr>
          <w:rFonts w:ascii="Arial" w:hAnsi="Arial" w:cs="Arial"/>
        </w:rPr>
        <w:t xml:space="preserve">The Proposed Ordinance </w:t>
      </w:r>
      <w:r w:rsidR="00103B5E">
        <w:rPr>
          <w:rFonts w:ascii="Arial" w:hAnsi="Arial" w:cs="Arial"/>
        </w:rPr>
        <w:t>would provide</w:t>
      </w:r>
      <w:r w:rsidR="00257CEA">
        <w:rPr>
          <w:rFonts w:ascii="Arial" w:hAnsi="Arial" w:cs="Arial"/>
        </w:rPr>
        <w:t xml:space="preserve"> residential tenants with a defense to eviction if </w:t>
      </w:r>
      <w:r w:rsidR="00CF020C">
        <w:rPr>
          <w:rFonts w:ascii="Arial" w:hAnsi="Arial" w:cs="Arial"/>
        </w:rPr>
        <w:t>an unlawful detainer action</w:t>
      </w:r>
      <w:r w:rsidR="002422FE">
        <w:rPr>
          <w:rFonts w:ascii="Arial" w:hAnsi="Arial" w:cs="Arial"/>
        </w:rPr>
        <w:t xml:space="preserve"> is based on the tenant's failure to pay rent due was a result of</w:t>
      </w:r>
      <w:r w:rsidR="00C96C98">
        <w:rPr>
          <w:rFonts w:ascii="Arial" w:hAnsi="Arial" w:cs="Arial"/>
        </w:rPr>
        <w:t xml:space="preserve"> circumstances occurring as a result of the COVID-19 pandemic.  These circumstances include:</w:t>
      </w:r>
      <w:r w:rsidR="0071058E">
        <w:rPr>
          <w:rFonts w:ascii="Arial" w:hAnsi="Arial" w:cs="Arial"/>
        </w:rPr>
        <w:t xml:space="preserve"> the tenant's illness; loss or reduction of income; loss of employment; reduction in compensated hours of work; business or office closure; a need to miss work to care for a family member or child, where that care is uncompensated; or other similar loss of income due to the COVID-19 pandemic.</w:t>
      </w:r>
    </w:p>
    <w:p w14:paraId="411436E2" w14:textId="3F8A4CBA" w:rsidR="00184076" w:rsidRDefault="00184076" w:rsidP="005B478C">
      <w:pPr>
        <w:jc w:val="both"/>
        <w:rPr>
          <w:rFonts w:ascii="Arial" w:hAnsi="Arial" w:cs="Arial"/>
        </w:rPr>
      </w:pPr>
    </w:p>
    <w:p w14:paraId="37AE4021" w14:textId="625B6418" w:rsidR="00184076" w:rsidRDefault="003226DF" w:rsidP="005B478C">
      <w:pPr>
        <w:jc w:val="both"/>
        <w:rPr>
          <w:rFonts w:ascii="Arial" w:hAnsi="Arial" w:cs="Arial"/>
        </w:rPr>
      </w:pPr>
      <w:r>
        <w:rPr>
          <w:rFonts w:ascii="Arial" w:hAnsi="Arial" w:cs="Arial"/>
        </w:rPr>
        <w:t>The defense to eviction</w:t>
      </w:r>
      <w:r w:rsidR="00103B5E">
        <w:rPr>
          <w:rFonts w:ascii="Arial" w:hAnsi="Arial" w:cs="Arial"/>
        </w:rPr>
        <w:t xml:space="preserve"> would be available to residential tenants if the </w:t>
      </w:r>
      <w:r w:rsidR="002F7F3E">
        <w:rPr>
          <w:rFonts w:ascii="Arial" w:hAnsi="Arial" w:cs="Arial"/>
        </w:rPr>
        <w:t xml:space="preserve">eviction were initiated because of </w:t>
      </w:r>
      <w:r w:rsidR="00103B5E">
        <w:rPr>
          <w:rFonts w:ascii="Arial" w:hAnsi="Arial" w:cs="Arial"/>
        </w:rPr>
        <w:t xml:space="preserve">unpaid rent </w:t>
      </w:r>
      <w:r w:rsidR="002F7F3E">
        <w:rPr>
          <w:rFonts w:ascii="Arial" w:hAnsi="Arial" w:cs="Arial"/>
        </w:rPr>
        <w:t xml:space="preserve">that </w:t>
      </w:r>
      <w:r w:rsidR="00103B5E">
        <w:rPr>
          <w:rFonts w:ascii="Arial" w:hAnsi="Arial" w:cs="Arial"/>
        </w:rPr>
        <w:t xml:space="preserve">was due before or by </w:t>
      </w:r>
      <w:r w:rsidR="00B55F4F">
        <w:rPr>
          <w:rFonts w:ascii="Arial" w:hAnsi="Arial" w:cs="Arial"/>
        </w:rPr>
        <w:t>September</w:t>
      </w:r>
      <w:r w:rsidR="00103B5E">
        <w:rPr>
          <w:rFonts w:ascii="Arial" w:hAnsi="Arial" w:cs="Arial"/>
        </w:rPr>
        <w:t xml:space="preserve"> 1, 202</w:t>
      </w:r>
      <w:r w:rsidR="00B55F4F">
        <w:rPr>
          <w:rFonts w:ascii="Arial" w:hAnsi="Arial" w:cs="Arial"/>
        </w:rPr>
        <w:t>0</w:t>
      </w:r>
      <w:r w:rsidR="002F7F3E">
        <w:rPr>
          <w:rFonts w:ascii="Arial" w:hAnsi="Arial" w:cs="Arial"/>
        </w:rPr>
        <w:t>.</w:t>
      </w:r>
    </w:p>
    <w:p w14:paraId="696227C5" w14:textId="5D08D3F5" w:rsidR="00AF5578" w:rsidRDefault="00AF5578" w:rsidP="005B478C">
      <w:pPr>
        <w:jc w:val="both"/>
        <w:rPr>
          <w:rFonts w:ascii="Arial" w:hAnsi="Arial" w:cs="Arial"/>
        </w:rPr>
      </w:pPr>
    </w:p>
    <w:p w14:paraId="36B847E1" w14:textId="6B1812ED" w:rsidR="00F3771E" w:rsidRDefault="00F3771E" w:rsidP="005B478C">
      <w:pPr>
        <w:jc w:val="both"/>
        <w:rPr>
          <w:rFonts w:ascii="Arial" w:hAnsi="Arial" w:cs="Arial"/>
          <w:u w:val="single"/>
        </w:rPr>
      </w:pPr>
      <w:r>
        <w:rPr>
          <w:rFonts w:ascii="Arial" w:hAnsi="Arial" w:cs="Arial"/>
          <w:u w:val="single"/>
        </w:rPr>
        <w:t>Repayment Plan</w:t>
      </w:r>
    </w:p>
    <w:p w14:paraId="159B0A7B" w14:textId="77777777" w:rsidR="00F3771E" w:rsidRPr="00F3771E" w:rsidRDefault="00F3771E" w:rsidP="005B478C">
      <w:pPr>
        <w:jc w:val="both"/>
        <w:rPr>
          <w:rFonts w:ascii="Arial" w:hAnsi="Arial" w:cs="Arial"/>
          <w:u w:val="single"/>
        </w:rPr>
      </w:pPr>
    </w:p>
    <w:p w14:paraId="174D4635" w14:textId="4859A938" w:rsidR="00AF5578" w:rsidRPr="00383D91" w:rsidRDefault="00AF5578" w:rsidP="005B478C">
      <w:pPr>
        <w:jc w:val="both"/>
        <w:rPr>
          <w:rFonts w:ascii="Arial" w:hAnsi="Arial" w:cs="Arial"/>
        </w:rPr>
      </w:pPr>
      <w:r>
        <w:rPr>
          <w:rFonts w:ascii="Arial" w:hAnsi="Arial" w:cs="Arial"/>
        </w:rPr>
        <w:t>Additionally,</w:t>
      </w:r>
      <w:r w:rsidR="00F3771E">
        <w:rPr>
          <w:rFonts w:ascii="Arial" w:hAnsi="Arial" w:cs="Arial"/>
        </w:rPr>
        <w:t xml:space="preserve"> the Proposed Ordinance </w:t>
      </w:r>
      <w:r w:rsidR="007B7173">
        <w:rPr>
          <w:rFonts w:ascii="Arial" w:hAnsi="Arial" w:cs="Arial"/>
        </w:rPr>
        <w:t xml:space="preserve">would allow a tenant who fails to pay rent due before or by </w:t>
      </w:r>
      <w:r w:rsidR="00B55F4F">
        <w:rPr>
          <w:rFonts w:ascii="Arial" w:hAnsi="Arial" w:cs="Arial"/>
        </w:rPr>
        <w:t>September</w:t>
      </w:r>
      <w:r w:rsidR="007B7173">
        <w:rPr>
          <w:rFonts w:ascii="Arial" w:hAnsi="Arial" w:cs="Arial"/>
        </w:rPr>
        <w:t xml:space="preserve"> 1, 202</w:t>
      </w:r>
      <w:r w:rsidR="00B55F4F">
        <w:rPr>
          <w:rFonts w:ascii="Arial" w:hAnsi="Arial" w:cs="Arial"/>
        </w:rPr>
        <w:t>0</w:t>
      </w:r>
      <w:r w:rsidR="00973CE6">
        <w:rPr>
          <w:rFonts w:ascii="Arial" w:hAnsi="Arial" w:cs="Arial"/>
        </w:rPr>
        <w:t xml:space="preserve"> to pay the overdue rent in installments.  </w:t>
      </w:r>
      <w:r w:rsidR="006C4913">
        <w:rPr>
          <w:rFonts w:ascii="Arial" w:hAnsi="Arial" w:cs="Arial"/>
        </w:rPr>
        <w:t>If a tenant requests a written installment repayment plan, it would be negotiated between the landlord and tenant</w:t>
      </w:r>
      <w:r w:rsidR="00874974">
        <w:rPr>
          <w:rFonts w:ascii="Arial" w:hAnsi="Arial" w:cs="Arial"/>
        </w:rPr>
        <w:t>.  However, the repayment plan could not require the tenant to pay more than 1/3</w:t>
      </w:r>
      <w:r w:rsidR="00874974" w:rsidRPr="00874974">
        <w:rPr>
          <w:rFonts w:ascii="Arial" w:hAnsi="Arial" w:cs="Arial"/>
          <w:vertAlign w:val="superscript"/>
        </w:rPr>
        <w:t>rd</w:t>
      </w:r>
      <w:r w:rsidR="00874974">
        <w:rPr>
          <w:rFonts w:ascii="Arial" w:hAnsi="Arial" w:cs="Arial"/>
        </w:rPr>
        <w:t xml:space="preserve"> of the overdue rent each month unless agreed to by the tenant</w:t>
      </w:r>
      <w:r w:rsidR="003175EB">
        <w:rPr>
          <w:rFonts w:ascii="Arial" w:hAnsi="Arial" w:cs="Arial"/>
        </w:rPr>
        <w:t xml:space="preserve"> and all rental debt accumulated must be paid by September 1, 2021.</w:t>
      </w:r>
      <w:r w:rsidR="00F3771E">
        <w:rPr>
          <w:rFonts w:ascii="Arial" w:hAnsi="Arial" w:cs="Arial"/>
        </w:rPr>
        <w:t xml:space="preserve"> </w:t>
      </w:r>
      <w:r w:rsidR="003175EB">
        <w:rPr>
          <w:rFonts w:ascii="Arial" w:hAnsi="Arial" w:cs="Arial"/>
        </w:rPr>
        <w:t xml:space="preserve"> The landlord would not be allowed to charge late fees, interest or other charges.  </w:t>
      </w:r>
      <w:r w:rsidR="00F3771E">
        <w:rPr>
          <w:rFonts w:ascii="Arial" w:hAnsi="Arial" w:cs="Arial"/>
        </w:rPr>
        <w:t>I</w:t>
      </w:r>
      <w:r>
        <w:rPr>
          <w:rFonts w:ascii="Arial" w:hAnsi="Arial" w:cs="Arial"/>
        </w:rPr>
        <w:t>t would be an additional defense to eviction if a landlord refused a request to enter into a repayment plan.</w:t>
      </w:r>
    </w:p>
    <w:p w14:paraId="144896BF" w14:textId="3FCBC88C" w:rsidR="0094670B" w:rsidRDefault="0094670B" w:rsidP="005B478C">
      <w:pPr>
        <w:jc w:val="both"/>
        <w:rPr>
          <w:rFonts w:ascii="Arial" w:hAnsi="Arial" w:cs="Arial"/>
          <w:i/>
          <w:iCs/>
        </w:rPr>
      </w:pPr>
    </w:p>
    <w:p w14:paraId="46C51042" w14:textId="793D0672" w:rsidR="00FF4CA2" w:rsidRDefault="0094670B" w:rsidP="00FF4CA2">
      <w:pPr>
        <w:jc w:val="both"/>
        <w:rPr>
          <w:rFonts w:ascii="Arial" w:hAnsi="Arial" w:cs="Arial"/>
          <w:b/>
          <w:bCs/>
          <w:i/>
          <w:iCs/>
        </w:rPr>
      </w:pPr>
      <w:r w:rsidRPr="0075603E">
        <w:rPr>
          <w:rFonts w:ascii="Arial" w:hAnsi="Arial" w:cs="Arial"/>
          <w:b/>
          <w:bCs/>
          <w:i/>
          <w:iCs/>
        </w:rPr>
        <w:t>Small Commercial Tenant Protections</w:t>
      </w:r>
    </w:p>
    <w:p w14:paraId="352D474A" w14:textId="18064DC6" w:rsidR="00FF4CA2" w:rsidRDefault="00FF4CA2" w:rsidP="00FF4CA2">
      <w:pPr>
        <w:jc w:val="both"/>
        <w:rPr>
          <w:rFonts w:ascii="Arial" w:hAnsi="Arial" w:cs="Arial"/>
          <w:b/>
          <w:bCs/>
          <w:i/>
          <w:iCs/>
        </w:rPr>
      </w:pPr>
    </w:p>
    <w:p w14:paraId="44E264B2" w14:textId="3DA70514" w:rsidR="00FF4CA2" w:rsidRDefault="00FF4CA2" w:rsidP="00FF4CA2">
      <w:pPr>
        <w:jc w:val="both"/>
        <w:rPr>
          <w:rFonts w:ascii="Arial" w:hAnsi="Arial" w:cs="Arial"/>
        </w:rPr>
      </w:pPr>
      <w:r>
        <w:rPr>
          <w:rFonts w:ascii="Arial" w:hAnsi="Arial" w:cs="Arial"/>
          <w:u w:val="single"/>
        </w:rPr>
        <w:t>Repayment Plan</w:t>
      </w:r>
    </w:p>
    <w:p w14:paraId="4B7AB305" w14:textId="1263AB92" w:rsidR="00FF4CA2" w:rsidRDefault="00FF4CA2" w:rsidP="00FF4CA2">
      <w:pPr>
        <w:jc w:val="both"/>
        <w:rPr>
          <w:rFonts w:ascii="Arial" w:hAnsi="Arial" w:cs="Arial"/>
        </w:rPr>
      </w:pPr>
    </w:p>
    <w:p w14:paraId="14B9C80C" w14:textId="1C39AC7A" w:rsidR="00BE675C" w:rsidRDefault="00452E86" w:rsidP="00FF4CA2">
      <w:pPr>
        <w:jc w:val="both"/>
        <w:rPr>
          <w:rFonts w:ascii="Arial" w:hAnsi="Arial" w:cs="Arial"/>
        </w:rPr>
      </w:pPr>
      <w:r>
        <w:rPr>
          <w:rFonts w:ascii="Arial" w:hAnsi="Arial" w:cs="Arial"/>
        </w:rPr>
        <w:t xml:space="preserve">The provisions for small commercial tenants in the Proposed Ordinance model the repayment plan </w:t>
      </w:r>
      <w:r w:rsidR="00B03533">
        <w:rPr>
          <w:rFonts w:ascii="Arial" w:hAnsi="Arial" w:cs="Arial"/>
        </w:rPr>
        <w:t xml:space="preserve">outlined for residential tenants above.  In summary, small commercial tenants would have the ability to request a </w:t>
      </w:r>
      <w:r w:rsidR="00B078E7">
        <w:rPr>
          <w:rFonts w:ascii="Arial" w:hAnsi="Arial" w:cs="Arial"/>
        </w:rPr>
        <w:t>written installment repayment plan, to be negotiated between the landlord and tenant.  the repayment plan could not require the tenant to pay more than 1/3</w:t>
      </w:r>
      <w:r w:rsidR="00B078E7" w:rsidRPr="00874974">
        <w:rPr>
          <w:rFonts w:ascii="Arial" w:hAnsi="Arial" w:cs="Arial"/>
          <w:vertAlign w:val="superscript"/>
        </w:rPr>
        <w:t>rd</w:t>
      </w:r>
      <w:r w:rsidR="00B078E7">
        <w:rPr>
          <w:rFonts w:ascii="Arial" w:hAnsi="Arial" w:cs="Arial"/>
        </w:rPr>
        <w:t xml:space="preserve"> of the overdue rent each month unless agreed to by the tenant and all rental debt accumulated must be paid by September 1, 2021.  The landlord would not be allowed to charge late fees, interest or other charges.  It would be an additional defense to eviction if a landlord refused a request to enter into a repayment plan.</w:t>
      </w:r>
    </w:p>
    <w:p w14:paraId="6B9A7E16" w14:textId="20E413EC" w:rsidR="00C876FE" w:rsidRDefault="00C876FE" w:rsidP="00FF4CA2">
      <w:pPr>
        <w:jc w:val="both"/>
        <w:rPr>
          <w:rFonts w:ascii="Arial" w:hAnsi="Arial" w:cs="Arial"/>
        </w:rPr>
      </w:pPr>
    </w:p>
    <w:p w14:paraId="07ED4AF2" w14:textId="5931E81D" w:rsidR="00973398" w:rsidRPr="00440E10" w:rsidRDefault="00C876FE" w:rsidP="00341931">
      <w:pPr>
        <w:jc w:val="both"/>
        <w:rPr>
          <w:rFonts w:ascii="Arial" w:hAnsi="Arial" w:cs="Arial"/>
        </w:rPr>
      </w:pPr>
      <w:r w:rsidRPr="00440E10">
        <w:rPr>
          <w:rFonts w:ascii="Arial" w:hAnsi="Arial" w:cs="Arial"/>
        </w:rPr>
        <w:t xml:space="preserve">For the purpose of the Proposed Ordinance, small commercial tenant is defined as </w:t>
      </w:r>
      <w:r w:rsidR="00A80E20" w:rsidRPr="00440E10">
        <w:rPr>
          <w:rFonts w:ascii="Arial" w:hAnsi="Arial" w:cs="Arial"/>
        </w:rPr>
        <w:t>a business entity that is owned an</w:t>
      </w:r>
      <w:r w:rsidR="00ED0AF5" w:rsidRPr="00440E10">
        <w:rPr>
          <w:rFonts w:ascii="Arial" w:hAnsi="Arial" w:cs="Arial"/>
        </w:rPr>
        <w:t>d</w:t>
      </w:r>
      <w:r w:rsidR="00A80E20" w:rsidRPr="00440E10">
        <w:rPr>
          <w:rFonts w:ascii="Arial" w:hAnsi="Arial" w:cs="Arial"/>
        </w:rPr>
        <w:t xml:space="preserve"> operated independently from all other businesses</w:t>
      </w:r>
      <w:r w:rsidR="000E0941" w:rsidRPr="00440E10">
        <w:rPr>
          <w:rStyle w:val="FootnoteReference"/>
          <w:rFonts w:ascii="Arial" w:hAnsi="Arial" w:cs="Arial"/>
        </w:rPr>
        <w:footnoteReference w:id="1"/>
      </w:r>
      <w:r w:rsidR="000E0941" w:rsidRPr="00440E10">
        <w:rPr>
          <w:rFonts w:ascii="Arial" w:hAnsi="Arial" w:cs="Arial"/>
        </w:rPr>
        <w:t xml:space="preserve"> and: </w:t>
      </w:r>
      <w:r w:rsidR="00ED0AF5" w:rsidRPr="00440E10">
        <w:rPr>
          <w:rFonts w:ascii="Arial" w:hAnsi="Arial" w:cs="Arial"/>
        </w:rPr>
        <w:t xml:space="preserve"> (1) </w:t>
      </w:r>
      <w:r w:rsidR="000E0941" w:rsidRPr="00440E10">
        <w:rPr>
          <w:rFonts w:ascii="Arial" w:hAnsi="Arial" w:cs="Arial"/>
        </w:rPr>
        <w:t xml:space="preserve">has fifty or fewer employees per establishment or </w:t>
      </w:r>
      <w:r w:rsidR="00522CC7" w:rsidRPr="00440E10">
        <w:rPr>
          <w:rFonts w:ascii="Arial" w:hAnsi="Arial" w:cs="Arial"/>
        </w:rPr>
        <w:t>premises</w:t>
      </w:r>
      <w:r w:rsidR="000E0941" w:rsidRPr="00440E10">
        <w:rPr>
          <w:rFonts w:ascii="Arial" w:hAnsi="Arial" w:cs="Arial"/>
        </w:rPr>
        <w:t>;</w:t>
      </w:r>
      <w:r w:rsidR="00522CC7" w:rsidRPr="00440E10">
        <w:rPr>
          <w:rFonts w:ascii="Arial" w:hAnsi="Arial" w:cs="Arial"/>
        </w:rPr>
        <w:t xml:space="preserve"> </w:t>
      </w:r>
      <w:r w:rsidR="00ED0AF5" w:rsidRPr="00440E10">
        <w:rPr>
          <w:rFonts w:ascii="Arial" w:hAnsi="Arial" w:cs="Arial"/>
        </w:rPr>
        <w:t xml:space="preserve">(2) </w:t>
      </w:r>
      <w:r w:rsidR="00522CC7" w:rsidRPr="00440E10">
        <w:rPr>
          <w:rFonts w:ascii="Arial" w:hAnsi="Arial" w:cs="Arial"/>
        </w:rPr>
        <w:t>has either been forced to close due to an emergency order issues by Governor Inslee</w:t>
      </w:r>
      <w:r w:rsidR="00CB2E45" w:rsidRPr="00440E10">
        <w:rPr>
          <w:rFonts w:ascii="Arial" w:hAnsi="Arial" w:cs="Arial"/>
        </w:rPr>
        <w:t xml:space="preserve"> or has gross receipts from the previous calendar month that are less than 70 percent of its gross receipts for the same month in 2019; and </w:t>
      </w:r>
      <w:r w:rsidR="00ED0AF5" w:rsidRPr="00440E10">
        <w:rPr>
          <w:rFonts w:ascii="Arial" w:hAnsi="Arial" w:cs="Arial"/>
        </w:rPr>
        <w:t xml:space="preserve">(3) </w:t>
      </w:r>
      <w:r w:rsidR="00CB2E45" w:rsidRPr="00440E10">
        <w:rPr>
          <w:rFonts w:ascii="Arial" w:hAnsi="Arial" w:cs="Arial"/>
        </w:rPr>
        <w:t xml:space="preserve">is neither a general sales and service business with 10 or more </w:t>
      </w:r>
      <w:r w:rsidR="00341931" w:rsidRPr="00440E10">
        <w:rPr>
          <w:rFonts w:ascii="Arial" w:hAnsi="Arial" w:cs="Arial"/>
        </w:rPr>
        <w:t>establishments in operation anywhere in the world</w:t>
      </w:r>
      <w:r w:rsidR="00ED0AF5" w:rsidRPr="00440E10">
        <w:rPr>
          <w:rFonts w:ascii="Arial" w:hAnsi="Arial" w:cs="Arial"/>
        </w:rPr>
        <w:t>,</w:t>
      </w:r>
      <w:r w:rsidR="00341931" w:rsidRPr="00440E10">
        <w:rPr>
          <w:rFonts w:ascii="Arial" w:hAnsi="Arial" w:cs="Arial"/>
        </w:rPr>
        <w:t xml:space="preserve"> nor an entertainment business with 5 or more establishments anywhere in the world.</w:t>
      </w:r>
    </w:p>
    <w:p w14:paraId="7784D4E0" w14:textId="54403298" w:rsidR="00CA0B7E" w:rsidRPr="00440E10" w:rsidRDefault="00CA0B7E" w:rsidP="00341931">
      <w:pPr>
        <w:jc w:val="both"/>
        <w:rPr>
          <w:rFonts w:ascii="Arial" w:hAnsi="Arial" w:cs="Arial"/>
        </w:rPr>
      </w:pPr>
    </w:p>
    <w:p w14:paraId="3DE1E129" w14:textId="201B00ED" w:rsidR="00076048" w:rsidRPr="00440E10" w:rsidRDefault="00076048" w:rsidP="00341931">
      <w:pPr>
        <w:jc w:val="both"/>
        <w:rPr>
          <w:rFonts w:ascii="Arial" w:hAnsi="Arial" w:cs="Arial"/>
          <w:b/>
          <w:u w:val="single"/>
        </w:rPr>
      </w:pPr>
      <w:r w:rsidRPr="00440E10">
        <w:rPr>
          <w:rFonts w:ascii="Arial" w:hAnsi="Arial" w:cs="Arial"/>
          <w:b/>
          <w:u w:val="single"/>
        </w:rPr>
        <w:t>AMENDMENT</w:t>
      </w:r>
    </w:p>
    <w:p w14:paraId="7D5C1465" w14:textId="02C239BA" w:rsidR="00076048" w:rsidRPr="00440E10" w:rsidRDefault="00076048" w:rsidP="00341931">
      <w:pPr>
        <w:jc w:val="both"/>
        <w:rPr>
          <w:rFonts w:ascii="Arial" w:hAnsi="Arial" w:cs="Arial"/>
        </w:rPr>
      </w:pPr>
    </w:p>
    <w:p w14:paraId="702D4ABE" w14:textId="3399F72D" w:rsidR="00076048" w:rsidRDefault="00076048" w:rsidP="00341931">
      <w:pPr>
        <w:jc w:val="both"/>
        <w:rPr>
          <w:rFonts w:ascii="Arial" w:hAnsi="Arial" w:cs="Arial"/>
        </w:rPr>
      </w:pPr>
      <w:r w:rsidRPr="00440E10">
        <w:rPr>
          <w:rFonts w:ascii="Arial" w:hAnsi="Arial" w:cs="Arial"/>
        </w:rPr>
        <w:t>At the sponsors' direction, staff is preparing a striking amendment that will be distributed in an amendment packet prior to the meeting.</w:t>
      </w:r>
      <w:r>
        <w:rPr>
          <w:rFonts w:ascii="Arial" w:hAnsi="Arial" w:cs="Arial"/>
        </w:rPr>
        <w:t xml:space="preserve"> </w:t>
      </w:r>
    </w:p>
    <w:p w14:paraId="4ABE54A6" w14:textId="77777777" w:rsidR="00076048" w:rsidRDefault="00076048" w:rsidP="00341931">
      <w:pPr>
        <w:jc w:val="both"/>
        <w:rPr>
          <w:rFonts w:ascii="Arial" w:hAnsi="Arial" w:cs="Arial"/>
        </w:rPr>
      </w:pPr>
    </w:p>
    <w:p w14:paraId="60AE7CC8" w14:textId="7F907362" w:rsidR="00CA0B7E" w:rsidRDefault="00CA0B7E" w:rsidP="00CA0B7E">
      <w:pPr>
        <w:pStyle w:val="BodyText"/>
        <w:jc w:val="both"/>
        <w:rPr>
          <w:rFonts w:ascii="Arial" w:hAnsi="Arial" w:cs="Arial"/>
          <w:b/>
          <w:i w:val="0"/>
          <w:szCs w:val="24"/>
          <w:u w:val="single"/>
        </w:rPr>
      </w:pPr>
      <w:r>
        <w:rPr>
          <w:rFonts w:ascii="Arial" w:hAnsi="Arial" w:cs="Arial"/>
          <w:b/>
          <w:i w:val="0"/>
          <w:szCs w:val="24"/>
          <w:u w:val="single"/>
        </w:rPr>
        <w:t>INVITED</w:t>
      </w:r>
    </w:p>
    <w:p w14:paraId="63A77082" w14:textId="29941973" w:rsidR="00CA0B7E" w:rsidRDefault="00CA0B7E" w:rsidP="00CA0B7E">
      <w:pPr>
        <w:pStyle w:val="BodyText"/>
        <w:jc w:val="both"/>
        <w:rPr>
          <w:rFonts w:ascii="Arial" w:hAnsi="Arial" w:cs="Arial"/>
          <w:b/>
          <w:i w:val="0"/>
          <w:szCs w:val="24"/>
          <w:u w:val="single"/>
        </w:rPr>
      </w:pPr>
    </w:p>
    <w:p w14:paraId="31A10BAC" w14:textId="4C048EFA" w:rsidR="00CA0B7E" w:rsidRDefault="00CA0B7E" w:rsidP="00CA0B7E">
      <w:pPr>
        <w:pStyle w:val="BodyText"/>
        <w:numPr>
          <w:ilvl w:val="0"/>
          <w:numId w:val="43"/>
        </w:numPr>
        <w:jc w:val="both"/>
        <w:rPr>
          <w:rFonts w:ascii="Arial" w:hAnsi="Arial" w:cs="Arial"/>
          <w:bCs/>
          <w:i w:val="0"/>
          <w:szCs w:val="24"/>
        </w:rPr>
      </w:pPr>
      <w:r>
        <w:rPr>
          <w:rFonts w:ascii="Arial" w:hAnsi="Arial" w:cs="Arial"/>
          <w:bCs/>
          <w:i w:val="0"/>
          <w:szCs w:val="24"/>
        </w:rPr>
        <w:t>Jina Kim</w:t>
      </w:r>
      <w:r w:rsidR="007F6C07">
        <w:rPr>
          <w:rFonts w:ascii="Arial" w:hAnsi="Arial" w:cs="Arial"/>
          <w:bCs/>
          <w:i w:val="0"/>
          <w:szCs w:val="24"/>
        </w:rPr>
        <w:t>, Prosecuting Attorney's Office</w:t>
      </w:r>
    </w:p>
    <w:p w14:paraId="4AC773B3" w14:textId="5915F601" w:rsidR="00CA0B7E" w:rsidRPr="007F6C07" w:rsidRDefault="007F6C07" w:rsidP="00341931">
      <w:pPr>
        <w:pStyle w:val="BodyText"/>
        <w:numPr>
          <w:ilvl w:val="0"/>
          <w:numId w:val="43"/>
        </w:numPr>
        <w:jc w:val="both"/>
        <w:rPr>
          <w:rFonts w:ascii="Arial" w:hAnsi="Arial" w:cs="Arial"/>
          <w:bCs/>
          <w:i w:val="0"/>
          <w:szCs w:val="24"/>
        </w:rPr>
      </w:pPr>
      <w:r>
        <w:rPr>
          <w:rFonts w:ascii="Arial" w:hAnsi="Arial" w:cs="Arial"/>
          <w:bCs/>
          <w:i w:val="0"/>
          <w:szCs w:val="24"/>
        </w:rPr>
        <w:t>Darren Carnell, Prosecuting Attorney's Office</w:t>
      </w:r>
    </w:p>
    <w:p w14:paraId="7A9E257F" w14:textId="77777777" w:rsidR="00341931" w:rsidRPr="00341931" w:rsidRDefault="00341931" w:rsidP="00341931">
      <w:pPr>
        <w:jc w:val="both"/>
        <w:rPr>
          <w:rFonts w:ascii="Arial" w:hAnsi="Arial" w:cs="Arial"/>
        </w:rPr>
      </w:pPr>
    </w:p>
    <w:p w14:paraId="5DAC1814" w14:textId="77777777" w:rsidR="00973398" w:rsidRDefault="00973398" w:rsidP="005B478C">
      <w:pPr>
        <w:pStyle w:val="BodyText"/>
        <w:jc w:val="both"/>
        <w:rPr>
          <w:rFonts w:ascii="Arial" w:hAnsi="Arial" w:cs="Arial"/>
          <w:b/>
          <w:i w:val="0"/>
          <w:szCs w:val="24"/>
          <w:u w:val="single"/>
        </w:rPr>
      </w:pPr>
    </w:p>
    <w:p w14:paraId="2329CAD7" w14:textId="3560CD2D" w:rsidR="00EE00F3" w:rsidRPr="00CA0B7E" w:rsidRDefault="00293D02" w:rsidP="005B478C">
      <w:pPr>
        <w:pStyle w:val="BodyText"/>
        <w:jc w:val="both"/>
        <w:rPr>
          <w:rFonts w:ascii="Arial" w:hAnsi="Arial" w:cs="Arial"/>
          <w:b/>
          <w:i w:val="0"/>
          <w:szCs w:val="24"/>
        </w:rPr>
      </w:pPr>
      <w:r w:rsidRPr="00CA0B7E">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03C81867" w14:textId="1D48B3E8" w:rsidR="00664648" w:rsidRPr="00C909B6" w:rsidRDefault="00C521D8" w:rsidP="00C909B6">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555B4B">
        <w:rPr>
          <w:rFonts w:ascii="Arial" w:hAnsi="Arial" w:cs="Arial"/>
          <w:i w:val="0"/>
          <w:szCs w:val="24"/>
        </w:rPr>
        <w:t xml:space="preserve"> 2020-0191</w:t>
      </w:r>
    </w:p>
    <w:p w14:paraId="4F39474A"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C7A9" w14:textId="77777777" w:rsidR="00191F41" w:rsidRDefault="00191F41">
      <w:r>
        <w:separator/>
      </w:r>
    </w:p>
  </w:endnote>
  <w:endnote w:type="continuationSeparator" w:id="0">
    <w:p w14:paraId="33C4220A" w14:textId="77777777" w:rsidR="00191F41" w:rsidRDefault="0019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FF595" w14:textId="77777777" w:rsidR="00191F41" w:rsidRDefault="00191F41">
      <w:r>
        <w:separator/>
      </w:r>
    </w:p>
  </w:footnote>
  <w:footnote w:type="continuationSeparator" w:id="0">
    <w:p w14:paraId="3DA0F0FD" w14:textId="77777777" w:rsidR="00191F41" w:rsidRDefault="00191F41">
      <w:r>
        <w:continuationSeparator/>
      </w:r>
    </w:p>
  </w:footnote>
  <w:footnote w:id="1">
    <w:p w14:paraId="737A82A6" w14:textId="4EE8C00C" w:rsidR="000E0941" w:rsidRDefault="000E0941">
      <w:pPr>
        <w:pStyle w:val="FootnoteText"/>
      </w:pPr>
      <w:r>
        <w:rPr>
          <w:rStyle w:val="FootnoteReference"/>
        </w:rPr>
        <w:footnoteRef/>
      </w:r>
      <w:r>
        <w:t xml:space="preserve"> Note that the Proposed Ordinance specifies that a franchisee with five or fewer franchise units shall be considered to comply with this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9441E"/>
    <w:multiLevelType w:val="hybridMultilevel"/>
    <w:tmpl w:val="DB74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3"/>
  </w:num>
  <w:num w:numId="4">
    <w:abstractNumId w:val="41"/>
  </w:num>
  <w:num w:numId="5">
    <w:abstractNumId w:val="38"/>
  </w:num>
  <w:num w:numId="6">
    <w:abstractNumId w:val="14"/>
  </w:num>
  <w:num w:numId="7">
    <w:abstractNumId w:val="39"/>
  </w:num>
  <w:num w:numId="8">
    <w:abstractNumId w:val="16"/>
  </w:num>
  <w:num w:numId="9">
    <w:abstractNumId w:val="3"/>
  </w:num>
  <w:num w:numId="10">
    <w:abstractNumId w:val="40"/>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3"/>
  </w:num>
  <w:num w:numId="18">
    <w:abstractNumId w:val="23"/>
  </w:num>
  <w:num w:numId="19">
    <w:abstractNumId w:val="30"/>
  </w:num>
  <w:num w:numId="20">
    <w:abstractNumId w:val="25"/>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1"/>
  </w:num>
  <w:num w:numId="28">
    <w:abstractNumId w:val="11"/>
  </w:num>
  <w:num w:numId="29">
    <w:abstractNumId w:val="27"/>
  </w:num>
  <w:num w:numId="30">
    <w:abstractNumId w:val="1"/>
  </w:num>
  <w:num w:numId="31">
    <w:abstractNumId w:val="32"/>
  </w:num>
  <w:num w:numId="32">
    <w:abstractNumId w:val="34"/>
  </w:num>
  <w:num w:numId="33">
    <w:abstractNumId w:val="15"/>
  </w:num>
  <w:num w:numId="34">
    <w:abstractNumId w:val="12"/>
  </w:num>
  <w:num w:numId="35">
    <w:abstractNumId w:val="8"/>
  </w:num>
  <w:num w:numId="36">
    <w:abstractNumId w:val="26"/>
  </w:num>
  <w:num w:numId="37">
    <w:abstractNumId w:val="35"/>
  </w:num>
  <w:num w:numId="38">
    <w:abstractNumId w:val="20"/>
  </w:num>
  <w:num w:numId="39">
    <w:abstractNumId w:val="31"/>
  </w:num>
  <w:num w:numId="40">
    <w:abstractNumId w:val="28"/>
  </w:num>
  <w:num w:numId="41">
    <w:abstractNumId w:val="36"/>
  </w:num>
  <w:num w:numId="42">
    <w:abstractNumId w:val="42"/>
  </w:num>
  <w:num w:numId="4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3F17"/>
    <w:rsid w:val="00066CEA"/>
    <w:rsid w:val="000722EA"/>
    <w:rsid w:val="000736F6"/>
    <w:rsid w:val="00074A56"/>
    <w:rsid w:val="00076048"/>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A0E"/>
    <w:rsid w:val="000D077F"/>
    <w:rsid w:val="000D097E"/>
    <w:rsid w:val="000D0F7A"/>
    <w:rsid w:val="000D4A15"/>
    <w:rsid w:val="000D5202"/>
    <w:rsid w:val="000D6835"/>
    <w:rsid w:val="000D6C72"/>
    <w:rsid w:val="000E0684"/>
    <w:rsid w:val="000E0941"/>
    <w:rsid w:val="000E1BAB"/>
    <w:rsid w:val="000E1CD3"/>
    <w:rsid w:val="000E4781"/>
    <w:rsid w:val="000E7EFC"/>
    <w:rsid w:val="000F29F5"/>
    <w:rsid w:val="000F4DCA"/>
    <w:rsid w:val="000F5E4A"/>
    <w:rsid w:val="001002A5"/>
    <w:rsid w:val="00103094"/>
    <w:rsid w:val="00103B5E"/>
    <w:rsid w:val="00105382"/>
    <w:rsid w:val="0010576B"/>
    <w:rsid w:val="00106179"/>
    <w:rsid w:val="001062E7"/>
    <w:rsid w:val="001074C3"/>
    <w:rsid w:val="00110AC4"/>
    <w:rsid w:val="00111799"/>
    <w:rsid w:val="00113B09"/>
    <w:rsid w:val="00114B11"/>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79B0"/>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4076"/>
    <w:rsid w:val="0018563A"/>
    <w:rsid w:val="00185D38"/>
    <w:rsid w:val="00185D47"/>
    <w:rsid w:val="00185F51"/>
    <w:rsid w:val="001860B7"/>
    <w:rsid w:val="00187B62"/>
    <w:rsid w:val="00187ECE"/>
    <w:rsid w:val="0019001E"/>
    <w:rsid w:val="00190D5A"/>
    <w:rsid w:val="00191047"/>
    <w:rsid w:val="001913AD"/>
    <w:rsid w:val="00191F41"/>
    <w:rsid w:val="00194359"/>
    <w:rsid w:val="00195414"/>
    <w:rsid w:val="0019583B"/>
    <w:rsid w:val="001969F5"/>
    <w:rsid w:val="00196D35"/>
    <w:rsid w:val="00197513"/>
    <w:rsid w:val="001A0FF7"/>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454C"/>
    <w:rsid w:val="00215732"/>
    <w:rsid w:val="00220282"/>
    <w:rsid w:val="00223040"/>
    <w:rsid w:val="00224F9B"/>
    <w:rsid w:val="0022699C"/>
    <w:rsid w:val="00227E8A"/>
    <w:rsid w:val="00230A23"/>
    <w:rsid w:val="00230AA7"/>
    <w:rsid w:val="00230B3D"/>
    <w:rsid w:val="002327A2"/>
    <w:rsid w:val="00232B86"/>
    <w:rsid w:val="002333E7"/>
    <w:rsid w:val="00234580"/>
    <w:rsid w:val="002345A1"/>
    <w:rsid w:val="00236BA3"/>
    <w:rsid w:val="00237EFC"/>
    <w:rsid w:val="002413EE"/>
    <w:rsid w:val="002422F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CEA"/>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037"/>
    <w:rsid w:val="002A6326"/>
    <w:rsid w:val="002B0E1F"/>
    <w:rsid w:val="002B376D"/>
    <w:rsid w:val="002B76A4"/>
    <w:rsid w:val="002B7D72"/>
    <w:rsid w:val="002C13D3"/>
    <w:rsid w:val="002C1543"/>
    <w:rsid w:val="002C25A0"/>
    <w:rsid w:val="002C42B2"/>
    <w:rsid w:val="002C4D38"/>
    <w:rsid w:val="002D1993"/>
    <w:rsid w:val="002D6D64"/>
    <w:rsid w:val="002E0EBA"/>
    <w:rsid w:val="002E4150"/>
    <w:rsid w:val="002E6164"/>
    <w:rsid w:val="002E61CB"/>
    <w:rsid w:val="002E6554"/>
    <w:rsid w:val="002E6838"/>
    <w:rsid w:val="002E71BD"/>
    <w:rsid w:val="002F3DFD"/>
    <w:rsid w:val="002F6129"/>
    <w:rsid w:val="002F7F3E"/>
    <w:rsid w:val="003002EE"/>
    <w:rsid w:val="00301EF5"/>
    <w:rsid w:val="00302F3E"/>
    <w:rsid w:val="00303D74"/>
    <w:rsid w:val="0030553B"/>
    <w:rsid w:val="00306680"/>
    <w:rsid w:val="00307D40"/>
    <w:rsid w:val="003110A1"/>
    <w:rsid w:val="00311CD5"/>
    <w:rsid w:val="003149CE"/>
    <w:rsid w:val="003150F8"/>
    <w:rsid w:val="0031514F"/>
    <w:rsid w:val="0031593D"/>
    <w:rsid w:val="003175EB"/>
    <w:rsid w:val="00321185"/>
    <w:rsid w:val="00321882"/>
    <w:rsid w:val="003218B9"/>
    <w:rsid w:val="00321CDB"/>
    <w:rsid w:val="003226DF"/>
    <w:rsid w:val="00322AA8"/>
    <w:rsid w:val="003260D6"/>
    <w:rsid w:val="00327189"/>
    <w:rsid w:val="0032788E"/>
    <w:rsid w:val="00330976"/>
    <w:rsid w:val="00332D92"/>
    <w:rsid w:val="00333B86"/>
    <w:rsid w:val="00336FF7"/>
    <w:rsid w:val="003377D3"/>
    <w:rsid w:val="003406EB"/>
    <w:rsid w:val="0034168A"/>
    <w:rsid w:val="003416A6"/>
    <w:rsid w:val="00341931"/>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84C"/>
    <w:rsid w:val="00367E02"/>
    <w:rsid w:val="00371084"/>
    <w:rsid w:val="00372554"/>
    <w:rsid w:val="00373A3A"/>
    <w:rsid w:val="00375F76"/>
    <w:rsid w:val="003776FF"/>
    <w:rsid w:val="003810EA"/>
    <w:rsid w:val="00381E3C"/>
    <w:rsid w:val="00382A09"/>
    <w:rsid w:val="00382AC7"/>
    <w:rsid w:val="00383D91"/>
    <w:rsid w:val="00383EAC"/>
    <w:rsid w:val="00384051"/>
    <w:rsid w:val="00384C61"/>
    <w:rsid w:val="003863CB"/>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73FB"/>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840"/>
    <w:rsid w:val="00431EEF"/>
    <w:rsid w:val="00433E5C"/>
    <w:rsid w:val="004349B7"/>
    <w:rsid w:val="00436DD2"/>
    <w:rsid w:val="0043717B"/>
    <w:rsid w:val="00437287"/>
    <w:rsid w:val="00440727"/>
    <w:rsid w:val="00440E10"/>
    <w:rsid w:val="004412EB"/>
    <w:rsid w:val="00447B01"/>
    <w:rsid w:val="00450155"/>
    <w:rsid w:val="0045274D"/>
    <w:rsid w:val="00452DA1"/>
    <w:rsid w:val="00452E86"/>
    <w:rsid w:val="004534F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25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55BF"/>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2C8"/>
    <w:rsid w:val="005218F6"/>
    <w:rsid w:val="00522CC7"/>
    <w:rsid w:val="00522D68"/>
    <w:rsid w:val="00527709"/>
    <w:rsid w:val="0053306D"/>
    <w:rsid w:val="00537A1F"/>
    <w:rsid w:val="00537B98"/>
    <w:rsid w:val="00541E71"/>
    <w:rsid w:val="005461D9"/>
    <w:rsid w:val="0054685E"/>
    <w:rsid w:val="0054791D"/>
    <w:rsid w:val="00547D83"/>
    <w:rsid w:val="00547FA2"/>
    <w:rsid w:val="00550611"/>
    <w:rsid w:val="00551D64"/>
    <w:rsid w:val="00554CE6"/>
    <w:rsid w:val="00554DD2"/>
    <w:rsid w:val="00554E38"/>
    <w:rsid w:val="005551E3"/>
    <w:rsid w:val="00555B4B"/>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EEB"/>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2D10"/>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C93"/>
    <w:rsid w:val="00604FAF"/>
    <w:rsid w:val="00604FCB"/>
    <w:rsid w:val="0060582F"/>
    <w:rsid w:val="006059FB"/>
    <w:rsid w:val="00606970"/>
    <w:rsid w:val="00606AFE"/>
    <w:rsid w:val="00607026"/>
    <w:rsid w:val="00610EE1"/>
    <w:rsid w:val="006131AB"/>
    <w:rsid w:val="00615547"/>
    <w:rsid w:val="00615B01"/>
    <w:rsid w:val="00616C01"/>
    <w:rsid w:val="006201B7"/>
    <w:rsid w:val="0062055D"/>
    <w:rsid w:val="00623245"/>
    <w:rsid w:val="006233C8"/>
    <w:rsid w:val="00623E0D"/>
    <w:rsid w:val="00626066"/>
    <w:rsid w:val="006270DE"/>
    <w:rsid w:val="0062774D"/>
    <w:rsid w:val="006315D7"/>
    <w:rsid w:val="006317CD"/>
    <w:rsid w:val="0063186B"/>
    <w:rsid w:val="00632319"/>
    <w:rsid w:val="00632ED8"/>
    <w:rsid w:val="00633C8B"/>
    <w:rsid w:val="00641390"/>
    <w:rsid w:val="006425FE"/>
    <w:rsid w:val="00643BA7"/>
    <w:rsid w:val="00643DFB"/>
    <w:rsid w:val="00643E28"/>
    <w:rsid w:val="00645C5A"/>
    <w:rsid w:val="00646A4F"/>
    <w:rsid w:val="00650F7C"/>
    <w:rsid w:val="00653AF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447"/>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949"/>
    <w:rsid w:val="006C4913"/>
    <w:rsid w:val="006C7139"/>
    <w:rsid w:val="006C71C9"/>
    <w:rsid w:val="006D1FAB"/>
    <w:rsid w:val="006D3174"/>
    <w:rsid w:val="006D4A90"/>
    <w:rsid w:val="006D5B17"/>
    <w:rsid w:val="006D6BEA"/>
    <w:rsid w:val="006D6C04"/>
    <w:rsid w:val="006D7272"/>
    <w:rsid w:val="006E0F10"/>
    <w:rsid w:val="006E1DED"/>
    <w:rsid w:val="006E3EC7"/>
    <w:rsid w:val="006E7771"/>
    <w:rsid w:val="006F0441"/>
    <w:rsid w:val="006F129F"/>
    <w:rsid w:val="006F4AD3"/>
    <w:rsid w:val="006F5E92"/>
    <w:rsid w:val="006F62F4"/>
    <w:rsid w:val="006F7148"/>
    <w:rsid w:val="006F715B"/>
    <w:rsid w:val="006F74E7"/>
    <w:rsid w:val="007014C3"/>
    <w:rsid w:val="0070235C"/>
    <w:rsid w:val="007031CE"/>
    <w:rsid w:val="00703B2A"/>
    <w:rsid w:val="00704F4D"/>
    <w:rsid w:val="0070539F"/>
    <w:rsid w:val="00705D32"/>
    <w:rsid w:val="00706E67"/>
    <w:rsid w:val="007100C0"/>
    <w:rsid w:val="0071058E"/>
    <w:rsid w:val="00711A85"/>
    <w:rsid w:val="00711DBF"/>
    <w:rsid w:val="00716FDD"/>
    <w:rsid w:val="007216BF"/>
    <w:rsid w:val="007219D8"/>
    <w:rsid w:val="00722569"/>
    <w:rsid w:val="0072298D"/>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03E"/>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173"/>
    <w:rsid w:val="007B76B3"/>
    <w:rsid w:val="007C20EE"/>
    <w:rsid w:val="007C6843"/>
    <w:rsid w:val="007C7BDF"/>
    <w:rsid w:val="007D178B"/>
    <w:rsid w:val="007D17ED"/>
    <w:rsid w:val="007D2C57"/>
    <w:rsid w:val="007D72EC"/>
    <w:rsid w:val="007D78E8"/>
    <w:rsid w:val="007D7D5A"/>
    <w:rsid w:val="007E013C"/>
    <w:rsid w:val="007E3231"/>
    <w:rsid w:val="007F0F9A"/>
    <w:rsid w:val="007F2EFD"/>
    <w:rsid w:val="007F566F"/>
    <w:rsid w:val="007F6C07"/>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793"/>
    <w:rsid w:val="008327CE"/>
    <w:rsid w:val="00833D81"/>
    <w:rsid w:val="0083560B"/>
    <w:rsid w:val="00836694"/>
    <w:rsid w:val="008376FD"/>
    <w:rsid w:val="008417E1"/>
    <w:rsid w:val="008444FD"/>
    <w:rsid w:val="008455FA"/>
    <w:rsid w:val="0084565D"/>
    <w:rsid w:val="008462F0"/>
    <w:rsid w:val="00846649"/>
    <w:rsid w:val="008477B8"/>
    <w:rsid w:val="00853664"/>
    <w:rsid w:val="00855067"/>
    <w:rsid w:val="00855EED"/>
    <w:rsid w:val="00856004"/>
    <w:rsid w:val="00860271"/>
    <w:rsid w:val="00864C8A"/>
    <w:rsid w:val="00867662"/>
    <w:rsid w:val="00867DEB"/>
    <w:rsid w:val="00870615"/>
    <w:rsid w:val="008707CB"/>
    <w:rsid w:val="00870E5A"/>
    <w:rsid w:val="00871392"/>
    <w:rsid w:val="00871C55"/>
    <w:rsid w:val="00871EF8"/>
    <w:rsid w:val="00871F91"/>
    <w:rsid w:val="0087285C"/>
    <w:rsid w:val="00872B93"/>
    <w:rsid w:val="00874974"/>
    <w:rsid w:val="00874FC0"/>
    <w:rsid w:val="00875841"/>
    <w:rsid w:val="00881630"/>
    <w:rsid w:val="00881F37"/>
    <w:rsid w:val="008822D9"/>
    <w:rsid w:val="00882407"/>
    <w:rsid w:val="00882B75"/>
    <w:rsid w:val="00882C72"/>
    <w:rsid w:val="00883A48"/>
    <w:rsid w:val="008848DC"/>
    <w:rsid w:val="00885C43"/>
    <w:rsid w:val="00886402"/>
    <w:rsid w:val="00887986"/>
    <w:rsid w:val="0089182F"/>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02C"/>
    <w:rsid w:val="00930C01"/>
    <w:rsid w:val="00930CE2"/>
    <w:rsid w:val="00932CEB"/>
    <w:rsid w:val="00932EF0"/>
    <w:rsid w:val="00935AB2"/>
    <w:rsid w:val="00935F95"/>
    <w:rsid w:val="00941D80"/>
    <w:rsid w:val="00943E7A"/>
    <w:rsid w:val="0094499D"/>
    <w:rsid w:val="009456E6"/>
    <w:rsid w:val="00945FF7"/>
    <w:rsid w:val="0094628E"/>
    <w:rsid w:val="0094670B"/>
    <w:rsid w:val="00946942"/>
    <w:rsid w:val="0095041F"/>
    <w:rsid w:val="00950464"/>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398"/>
    <w:rsid w:val="00973523"/>
    <w:rsid w:val="00973CE6"/>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A2D"/>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99E"/>
    <w:rsid w:val="00A55AAD"/>
    <w:rsid w:val="00A567DC"/>
    <w:rsid w:val="00A57E80"/>
    <w:rsid w:val="00A602E9"/>
    <w:rsid w:val="00A623C2"/>
    <w:rsid w:val="00A62920"/>
    <w:rsid w:val="00A6349A"/>
    <w:rsid w:val="00A64D19"/>
    <w:rsid w:val="00A66C92"/>
    <w:rsid w:val="00A67B23"/>
    <w:rsid w:val="00A70747"/>
    <w:rsid w:val="00A70F08"/>
    <w:rsid w:val="00A70F2D"/>
    <w:rsid w:val="00A7120C"/>
    <w:rsid w:val="00A730FE"/>
    <w:rsid w:val="00A7326B"/>
    <w:rsid w:val="00A7463A"/>
    <w:rsid w:val="00A75483"/>
    <w:rsid w:val="00A77CB9"/>
    <w:rsid w:val="00A80E20"/>
    <w:rsid w:val="00A810B0"/>
    <w:rsid w:val="00A81830"/>
    <w:rsid w:val="00A8219B"/>
    <w:rsid w:val="00A8300F"/>
    <w:rsid w:val="00A8690E"/>
    <w:rsid w:val="00A871D1"/>
    <w:rsid w:val="00A90FF6"/>
    <w:rsid w:val="00A914CD"/>
    <w:rsid w:val="00A93095"/>
    <w:rsid w:val="00A94108"/>
    <w:rsid w:val="00A95CCF"/>
    <w:rsid w:val="00AA01C6"/>
    <w:rsid w:val="00AA0512"/>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50FB"/>
    <w:rsid w:val="00AD704E"/>
    <w:rsid w:val="00AE080A"/>
    <w:rsid w:val="00AE1BE8"/>
    <w:rsid w:val="00AE1F16"/>
    <w:rsid w:val="00AE24B0"/>
    <w:rsid w:val="00AE34D3"/>
    <w:rsid w:val="00AE4AD5"/>
    <w:rsid w:val="00AE6101"/>
    <w:rsid w:val="00AE69C3"/>
    <w:rsid w:val="00AE7C51"/>
    <w:rsid w:val="00AE7DFD"/>
    <w:rsid w:val="00AF361D"/>
    <w:rsid w:val="00AF3FD8"/>
    <w:rsid w:val="00AF5578"/>
    <w:rsid w:val="00AF61B5"/>
    <w:rsid w:val="00AF705B"/>
    <w:rsid w:val="00B00C8F"/>
    <w:rsid w:val="00B0176F"/>
    <w:rsid w:val="00B03533"/>
    <w:rsid w:val="00B039FE"/>
    <w:rsid w:val="00B03C3D"/>
    <w:rsid w:val="00B03F64"/>
    <w:rsid w:val="00B051C0"/>
    <w:rsid w:val="00B078E7"/>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4F9C"/>
    <w:rsid w:val="00B46027"/>
    <w:rsid w:val="00B47954"/>
    <w:rsid w:val="00B5059B"/>
    <w:rsid w:val="00B51CA8"/>
    <w:rsid w:val="00B51EFC"/>
    <w:rsid w:val="00B5298C"/>
    <w:rsid w:val="00B55F4F"/>
    <w:rsid w:val="00B65EB6"/>
    <w:rsid w:val="00B66304"/>
    <w:rsid w:val="00B701FA"/>
    <w:rsid w:val="00B709CE"/>
    <w:rsid w:val="00B71C54"/>
    <w:rsid w:val="00B71C6D"/>
    <w:rsid w:val="00B72103"/>
    <w:rsid w:val="00B7271E"/>
    <w:rsid w:val="00B72A04"/>
    <w:rsid w:val="00B7435C"/>
    <w:rsid w:val="00B743A1"/>
    <w:rsid w:val="00B74504"/>
    <w:rsid w:val="00B7550F"/>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CA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75C"/>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3F4"/>
    <w:rsid w:val="00C40BAD"/>
    <w:rsid w:val="00C42A4E"/>
    <w:rsid w:val="00C44166"/>
    <w:rsid w:val="00C44B4F"/>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2C1A"/>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6FE"/>
    <w:rsid w:val="00C909B6"/>
    <w:rsid w:val="00C9201A"/>
    <w:rsid w:val="00C953AF"/>
    <w:rsid w:val="00C96C98"/>
    <w:rsid w:val="00C96E22"/>
    <w:rsid w:val="00C97211"/>
    <w:rsid w:val="00C9726A"/>
    <w:rsid w:val="00C975AC"/>
    <w:rsid w:val="00C976B6"/>
    <w:rsid w:val="00CA0067"/>
    <w:rsid w:val="00CA0929"/>
    <w:rsid w:val="00CA0B7E"/>
    <w:rsid w:val="00CA0C81"/>
    <w:rsid w:val="00CA1FE3"/>
    <w:rsid w:val="00CA31AA"/>
    <w:rsid w:val="00CA4211"/>
    <w:rsid w:val="00CA4C49"/>
    <w:rsid w:val="00CA585D"/>
    <w:rsid w:val="00CA74BD"/>
    <w:rsid w:val="00CB0923"/>
    <w:rsid w:val="00CB1443"/>
    <w:rsid w:val="00CB175C"/>
    <w:rsid w:val="00CB2BF5"/>
    <w:rsid w:val="00CB2E4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050"/>
    <w:rsid w:val="00CE74FD"/>
    <w:rsid w:val="00CE792B"/>
    <w:rsid w:val="00CE7E1D"/>
    <w:rsid w:val="00CF020C"/>
    <w:rsid w:val="00CF079B"/>
    <w:rsid w:val="00CF1068"/>
    <w:rsid w:val="00CF1D35"/>
    <w:rsid w:val="00CF62B0"/>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C2F"/>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A29"/>
    <w:rsid w:val="00D83FC8"/>
    <w:rsid w:val="00D84386"/>
    <w:rsid w:val="00D848AB"/>
    <w:rsid w:val="00D91860"/>
    <w:rsid w:val="00D923EA"/>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60E"/>
    <w:rsid w:val="00DD0717"/>
    <w:rsid w:val="00DD19E1"/>
    <w:rsid w:val="00DD1D0C"/>
    <w:rsid w:val="00DD1D99"/>
    <w:rsid w:val="00DD1E33"/>
    <w:rsid w:val="00DD2F0B"/>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2B8A"/>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3825"/>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F5"/>
    <w:rsid w:val="00ED1C6C"/>
    <w:rsid w:val="00ED4C66"/>
    <w:rsid w:val="00ED520F"/>
    <w:rsid w:val="00ED7379"/>
    <w:rsid w:val="00EE00F3"/>
    <w:rsid w:val="00EE1077"/>
    <w:rsid w:val="00EE164A"/>
    <w:rsid w:val="00EE4EFC"/>
    <w:rsid w:val="00EE5F51"/>
    <w:rsid w:val="00EF09EC"/>
    <w:rsid w:val="00EF0F70"/>
    <w:rsid w:val="00EF1047"/>
    <w:rsid w:val="00EF2157"/>
    <w:rsid w:val="00EF2C25"/>
    <w:rsid w:val="00EF340E"/>
    <w:rsid w:val="00EF45FA"/>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0676"/>
    <w:rsid w:val="00F31CDD"/>
    <w:rsid w:val="00F32E77"/>
    <w:rsid w:val="00F3709D"/>
    <w:rsid w:val="00F3763B"/>
    <w:rsid w:val="00F3771E"/>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70A"/>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4F2D"/>
    <w:rsid w:val="00FA594E"/>
    <w:rsid w:val="00FA7679"/>
    <w:rsid w:val="00FB2A39"/>
    <w:rsid w:val="00FB4D01"/>
    <w:rsid w:val="00FB500C"/>
    <w:rsid w:val="00FB574A"/>
    <w:rsid w:val="00FB66FD"/>
    <w:rsid w:val="00FB684A"/>
    <w:rsid w:val="00FC09F4"/>
    <w:rsid w:val="00FC3DA6"/>
    <w:rsid w:val="00FC69EC"/>
    <w:rsid w:val="00FC71FB"/>
    <w:rsid w:val="00FC7EFC"/>
    <w:rsid w:val="00FD0DDF"/>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4CA2"/>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0" ma:contentTypeDescription="Create a new document." ma:contentTypeScope="" ma:versionID="f624a7215511fda48148b667640dd6e3">
  <xsd:schema xmlns:xsd="http://www.w3.org/2001/XMLSchema" xmlns:xs="http://www.w3.org/2001/XMLSchema" xmlns:p="http://schemas.microsoft.com/office/2006/metadata/properties" xmlns:ns3="144dfb27-5cf0-482d-8832-85d384baf8ee" targetNamespace="http://schemas.microsoft.com/office/2006/metadata/properties" ma:root="true" ma:fieldsID="407522c2c82853bc942e107de631d184"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8EAD-9807-4CD2-BA0C-C82E09C60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091A9-91A9-4EA0-875C-A8BC55CACB2A}">
  <ds:schemaRefs>
    <ds:schemaRef ds:uri="http://schemas.microsoft.com/sharepoint/v3/contenttype/forms"/>
  </ds:schemaRefs>
</ds:datastoreItem>
</file>

<file path=customXml/itemProps3.xml><?xml version="1.0" encoding="utf-8"?>
<ds:datastoreItem xmlns:ds="http://schemas.openxmlformats.org/officeDocument/2006/customXml" ds:itemID="{52E50E6D-433C-4FC4-B7B3-C0CFA3B3E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78450-B4A5-4F7A-8F81-89B95FDD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1323</Words>
  <Characters>7902</Characters>
  <Application>Microsoft Office Word</Application>
  <DocSecurity>0</DocSecurity>
  <Lines>225</Lines>
  <Paragraphs>108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117</cp:revision>
  <cp:lastPrinted>2015-03-13T15:09:00Z</cp:lastPrinted>
  <dcterms:created xsi:type="dcterms:W3CDTF">2020-05-27T16:51:00Z</dcterms:created>
  <dcterms:modified xsi:type="dcterms:W3CDTF">2020-05-29T20:26:00Z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