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3988" w14:textId="77777777"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 wp14:anchorId="3580C110" wp14:editId="277B537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F305" w14:textId="77777777" w:rsidR="00853927" w:rsidRDefault="00853927">
      <w:pPr>
        <w:jc w:val="center"/>
        <w:rPr>
          <w:rFonts w:ascii="Univers (W1)" w:hAnsi="Univers (W1)"/>
          <w:sz w:val="16"/>
        </w:rPr>
      </w:pPr>
    </w:p>
    <w:p w14:paraId="6747CDC5" w14:textId="77777777"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14:paraId="48ADFF4B" w14:textId="77777777"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14:paraId="5627BC55" w14:textId="77777777"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14:paraId="00124EDF" w14:textId="7777777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14:paraId="4D70EBC9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14:paraId="59BB4833" w14:textId="7777777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968741D" w14:textId="77777777" w:rsidR="00853927" w:rsidRDefault="00FB07FF" w:rsidP="00FB07FF">
            <w:pPr>
              <w:rPr>
                <w:rFonts w:ascii="Univers (W1)" w:hAnsi="Univers (W1)"/>
                <w:b/>
                <w:sz w:val="24"/>
              </w:rPr>
            </w:pPr>
            <w:r w:rsidRPr="00FB07FF">
              <w:rPr>
                <w:rFonts w:ascii="Univers (W1)" w:hAnsi="Univers (W1)"/>
                <w:b/>
                <w:sz w:val="24"/>
              </w:rPr>
              <w:t>King County Police Officers Guild (King County Sheriff's Office)</w:t>
            </w:r>
          </w:p>
          <w:p w14:paraId="173B51BC" w14:textId="77777777" w:rsidR="00FB07FF" w:rsidRDefault="00FB07FF" w:rsidP="00FB07FF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14:paraId="7084C700" w14:textId="7777777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14:paraId="00CDC17F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 w14:paraId="32170AF9" w14:textId="7777777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34F1A" w14:textId="77777777" w:rsidR="00853927" w:rsidRDefault="00FB07FF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Robert Railton</w:t>
            </w:r>
          </w:p>
          <w:p w14:paraId="358E6074" w14:textId="77777777"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14:paraId="390CBB37" w14:textId="77777777"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14:paraId="75B52ADA" w14:textId="7777777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14:paraId="3876EEC5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14:paraId="45B2C179" w14:textId="77777777" w:rsidR="00853927" w:rsidRDefault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39147853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4239DC9D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14:paraId="40D150C5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25CDF0C3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6158CB10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14:paraId="26730685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5103BBC8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689A3783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14:paraId="7F509226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59E28708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1747CACA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14:paraId="383B66C6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71BDC3FA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62631439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14:paraId="0E0BB224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1097CC1A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181430CE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14:paraId="59A1005D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AE7C4A" w14:paraId="5A5F826A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2A7DAC88" w14:textId="77777777" w:rsidR="00AE7C4A" w:rsidRDefault="00AE7C4A" w:rsidP="00AE7C4A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14:paraId="3250A1E4" w14:textId="77777777" w:rsidR="00AE7C4A" w:rsidRDefault="00AE7C4A" w:rsidP="00AE7C4A">
            <w:r w:rsidRPr="00BC31F2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14:paraId="3C447DF8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14:paraId="1D1B0D81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14:paraId="31E1BE0B" w14:textId="77777777"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14:paraId="2AA161FF" w14:textId="77777777"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14:paraId="0928237E" w14:textId="7777777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14:paraId="0C393162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14:paraId="4FED29ED" w14:textId="7777777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63E656AA" w14:textId="77777777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AE7C4A">
              <w:rPr>
                <w:rFonts w:ascii="Univers (W1)" w:hAnsi="Univers (W1)"/>
                <w:sz w:val="22"/>
              </w:rPr>
              <w:t xml:space="preserve">Standardized family and bereavement leaves provisions to match what the majority of county employees enjoy. </w:t>
            </w:r>
          </w:p>
          <w:p w14:paraId="169792F3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5C95E040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586E4509" w14:textId="30798C18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AE7C4A">
              <w:rPr>
                <w:rFonts w:ascii="Univers (W1)" w:hAnsi="Univers (W1)"/>
                <w:sz w:val="22"/>
              </w:rPr>
              <w:t>Phasing in insured benefits plans to align with the JLMIC</w:t>
            </w:r>
            <w:r w:rsidR="006A63BF">
              <w:rPr>
                <w:rFonts w:ascii="Univers (W1)" w:hAnsi="Univers (W1)"/>
                <w:sz w:val="22"/>
              </w:rPr>
              <w:t xml:space="preserve"> (Joint Labor Management Insurance Committee)</w:t>
            </w:r>
            <w:r w:rsidR="00AE7C4A">
              <w:rPr>
                <w:rFonts w:ascii="Univers (W1)" w:hAnsi="Univers (W1)"/>
                <w:sz w:val="22"/>
              </w:rPr>
              <w:t xml:space="preserve"> plans over the 2020 and 2021 benefits years.</w:t>
            </w:r>
          </w:p>
          <w:p w14:paraId="195B3F3E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0EE77EA7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7CC8CFF6" w14:textId="77777777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AE7C4A">
              <w:rPr>
                <w:rFonts w:ascii="Univers (W1)" w:hAnsi="Univers (W1)"/>
                <w:sz w:val="22"/>
              </w:rPr>
              <w:t>Addressed changes in the law that pertain to sick and family leave, and union membership.</w:t>
            </w:r>
          </w:p>
          <w:p w14:paraId="3EDF12F8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16C2CFE8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61F275E0" w14:textId="0FD58A1E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AE7C4A">
              <w:rPr>
                <w:rFonts w:ascii="Univers (W1)" w:hAnsi="Univers (W1)"/>
                <w:sz w:val="22"/>
              </w:rPr>
              <w:t>Expanded the authority of OLEO</w:t>
            </w:r>
            <w:r w:rsidR="006A63BF">
              <w:rPr>
                <w:rFonts w:ascii="Univers (W1)" w:hAnsi="Univers (W1)"/>
                <w:sz w:val="22"/>
              </w:rPr>
              <w:t xml:space="preserve"> (</w:t>
            </w:r>
            <w:r w:rsidR="006A63BF" w:rsidRPr="006A63BF">
              <w:rPr>
                <w:rFonts w:ascii="Univers (W1)" w:hAnsi="Univers (W1)"/>
                <w:sz w:val="22"/>
              </w:rPr>
              <w:t>Office of Law Enforcement Oversight)</w:t>
            </w:r>
            <w:r w:rsidR="00AE7C4A">
              <w:rPr>
                <w:rFonts w:ascii="Univers (W1)" w:hAnsi="Univers (W1)"/>
                <w:sz w:val="22"/>
              </w:rPr>
              <w:t>.</w:t>
            </w:r>
          </w:p>
          <w:p w14:paraId="2DA10ED5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6063F513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14:paraId="4AAEB88B" w14:textId="77777777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  <w:r w:rsidR="00AE7C4A">
              <w:rPr>
                <w:rFonts w:ascii="Univers (W1)" w:hAnsi="Univers (W1)"/>
                <w:sz w:val="22"/>
              </w:rPr>
              <w:t>Addressed the decisions and impacts for the unit to move to the biweekly payroll system from the semi-monthly payroll system.</w:t>
            </w:r>
          </w:p>
          <w:p w14:paraId="2BEA8E5B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21D29978" w14:textId="77777777">
        <w:trPr>
          <w:jc w:val="center"/>
        </w:trPr>
        <w:tc>
          <w:tcPr>
            <w:tcW w:w="8741" w:type="dxa"/>
            <w:tcBorders>
              <w:top w:val="nil"/>
            </w:tcBorders>
          </w:tcPr>
          <w:p w14:paraId="75BDC6B2" w14:textId="5EBBCEA0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  <w:r w:rsidR="00AE7C4A">
              <w:rPr>
                <w:rFonts w:ascii="Univers (W1)" w:hAnsi="Univers (W1)"/>
                <w:sz w:val="22"/>
              </w:rPr>
              <w:t xml:space="preserve">Provided general wage increases that align with the majority of </w:t>
            </w:r>
            <w:r w:rsidR="00DB432A">
              <w:rPr>
                <w:rFonts w:ascii="Univers (W1)" w:hAnsi="Univers (W1)"/>
                <w:sz w:val="22"/>
              </w:rPr>
              <w:t>C</w:t>
            </w:r>
            <w:r w:rsidR="00AE7C4A">
              <w:rPr>
                <w:rFonts w:ascii="Univers (W1)" w:hAnsi="Univers (W1)"/>
                <w:sz w:val="22"/>
              </w:rPr>
              <w:t>ounty</w:t>
            </w:r>
            <w:r w:rsidR="00DB432A">
              <w:rPr>
                <w:rFonts w:ascii="Univers (W1)" w:hAnsi="Univers (W1)"/>
                <w:sz w:val="22"/>
              </w:rPr>
              <w:t>’s</w:t>
            </w:r>
            <w:r w:rsidR="00AE7C4A">
              <w:rPr>
                <w:rFonts w:ascii="Univers (W1)" w:hAnsi="Univers (W1)"/>
                <w:sz w:val="22"/>
              </w:rPr>
              <w:t xml:space="preserve"> C</w:t>
            </w:r>
            <w:r w:rsidR="00DB432A">
              <w:rPr>
                <w:rFonts w:ascii="Univers (W1)" w:hAnsi="Univers (W1)"/>
                <w:sz w:val="22"/>
              </w:rPr>
              <w:t xml:space="preserve">ollective </w:t>
            </w:r>
            <w:r w:rsidR="00AE7C4A">
              <w:rPr>
                <w:rFonts w:ascii="Univers (W1)" w:hAnsi="Univers (W1)"/>
                <w:sz w:val="22"/>
              </w:rPr>
              <w:t>B</w:t>
            </w:r>
            <w:r w:rsidR="00DB432A">
              <w:rPr>
                <w:rFonts w:ascii="Univers (W1)" w:hAnsi="Univers (W1)"/>
                <w:sz w:val="22"/>
              </w:rPr>
              <w:t xml:space="preserve">argaining </w:t>
            </w:r>
            <w:r w:rsidR="00AE7C4A">
              <w:rPr>
                <w:rFonts w:ascii="Univers (W1)" w:hAnsi="Univers (W1)"/>
                <w:sz w:val="22"/>
              </w:rPr>
              <w:t>A</w:t>
            </w:r>
            <w:r w:rsidR="00DB432A">
              <w:rPr>
                <w:rFonts w:ascii="Univers (W1)" w:hAnsi="Univers (W1)"/>
                <w:sz w:val="22"/>
              </w:rPr>
              <w:t>greem</w:t>
            </w:r>
            <w:r w:rsidR="00A07995">
              <w:rPr>
                <w:rFonts w:ascii="Univers (W1)" w:hAnsi="Univers (W1)"/>
                <w:sz w:val="22"/>
              </w:rPr>
              <w:t>en</w:t>
            </w:r>
            <w:bookmarkStart w:id="0" w:name="_GoBack"/>
            <w:bookmarkEnd w:id="0"/>
            <w:r w:rsidR="00DB432A">
              <w:rPr>
                <w:rFonts w:ascii="Univers (W1)" w:hAnsi="Univers (W1)"/>
                <w:sz w:val="22"/>
              </w:rPr>
              <w:t>ts</w:t>
            </w:r>
            <w:r w:rsidR="00AE7C4A">
              <w:rPr>
                <w:rFonts w:ascii="Univers (W1)" w:hAnsi="Univers (W1)"/>
                <w:sz w:val="22"/>
              </w:rPr>
              <w:t xml:space="preserve"> for 2017-2019, and provided general wage increases for 2020-2021 that take into account the </w:t>
            </w:r>
            <w:r w:rsidR="00A3178D">
              <w:rPr>
                <w:rFonts w:ascii="Univers (W1)" w:hAnsi="Univers (W1)"/>
                <w:sz w:val="22"/>
              </w:rPr>
              <w:t>phasing in of the insured benefits that add costs to employees.</w:t>
            </w:r>
          </w:p>
          <w:p w14:paraId="0C7C90FB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14:paraId="2756517C" w14:textId="77777777" w:rsidR="00853927" w:rsidRDefault="00853927">
      <w:pPr>
        <w:jc w:val="right"/>
        <w:rPr>
          <w:sz w:val="16"/>
        </w:rPr>
      </w:pPr>
    </w:p>
    <w:sectPr w:rsidR="00853927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3A1F" w14:textId="77777777" w:rsidR="0026529B" w:rsidRDefault="0026529B">
      <w:r>
        <w:separator/>
      </w:r>
    </w:p>
  </w:endnote>
  <w:endnote w:type="continuationSeparator" w:id="0">
    <w:p w14:paraId="2A9E3A91" w14:textId="77777777" w:rsidR="0026529B" w:rsidRDefault="0026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7BBF" w14:textId="77777777" w:rsidR="00482DDA" w:rsidRDefault="00FB07FF">
    <w:pPr>
      <w:pStyle w:val="Footer"/>
    </w:pPr>
    <w:r>
      <w:t>290S01</w:t>
    </w:r>
    <w:r w:rsidR="00031EC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B43F" w14:textId="77777777" w:rsidR="0026529B" w:rsidRDefault="0026529B">
      <w:r>
        <w:separator/>
      </w:r>
    </w:p>
  </w:footnote>
  <w:footnote w:type="continuationSeparator" w:id="0">
    <w:p w14:paraId="17F2F9ED" w14:textId="77777777" w:rsidR="0026529B" w:rsidRDefault="0026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2A"/>
    <w:rsid w:val="00031EC2"/>
    <w:rsid w:val="000E0B78"/>
    <w:rsid w:val="000F3124"/>
    <w:rsid w:val="00216771"/>
    <w:rsid w:val="0026529B"/>
    <w:rsid w:val="00267809"/>
    <w:rsid w:val="003D6D87"/>
    <w:rsid w:val="00482DDA"/>
    <w:rsid w:val="004A07C6"/>
    <w:rsid w:val="00516A3A"/>
    <w:rsid w:val="006A63BF"/>
    <w:rsid w:val="00784A64"/>
    <w:rsid w:val="00853927"/>
    <w:rsid w:val="00A07995"/>
    <w:rsid w:val="00A3178D"/>
    <w:rsid w:val="00AE7C4A"/>
    <w:rsid w:val="00B8112A"/>
    <w:rsid w:val="00D80373"/>
    <w:rsid w:val="00DB432A"/>
    <w:rsid w:val="00DD1F14"/>
    <w:rsid w:val="00EA251B"/>
    <w:rsid w:val="00EF718C"/>
    <w:rsid w:val="00F15CFB"/>
    <w:rsid w:val="00F9384E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C0B9EA"/>
  <w15:docId w15:val="{43CA0D0C-AC5D-44BC-A986-D642D4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31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Burgert</dc:creator>
  <cp:lastModifiedBy>Burgert, Carolyn</cp:lastModifiedBy>
  <cp:revision>6</cp:revision>
  <cp:lastPrinted>2020-02-13T01:11:00Z</cp:lastPrinted>
  <dcterms:created xsi:type="dcterms:W3CDTF">2020-01-29T23:13:00Z</dcterms:created>
  <dcterms:modified xsi:type="dcterms:W3CDTF">2020-02-13T01:35:00Z</dcterms:modified>
</cp:coreProperties>
</file>