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FB55" w14:textId="77777777" w:rsidR="00EB5A13" w:rsidRPr="00B72BC7" w:rsidRDefault="00EB5A13" w:rsidP="00EB5A13">
      <w:pPr>
        <w:pStyle w:val="Heading2"/>
        <w:rPr>
          <w:b w:val="0"/>
          <w:sz w:val="24"/>
          <w:u w:val="none"/>
        </w:rPr>
      </w:pPr>
    </w:p>
    <w:p w14:paraId="554BCBF0" w14:textId="77777777" w:rsidR="00EB5A13" w:rsidRPr="00B72BC7" w:rsidRDefault="00EB5A13" w:rsidP="00EB5A13">
      <w:pPr>
        <w:pStyle w:val="Heading2"/>
        <w:rPr>
          <w:rFonts w:ascii="Arial" w:hAnsi="Arial" w:cs="Arial"/>
          <w:sz w:val="24"/>
        </w:rPr>
      </w:pPr>
      <w:r w:rsidRPr="00B72BC7">
        <w:rPr>
          <w:rFonts w:ascii="Arial" w:hAnsi="Arial" w:cs="Arial"/>
          <w:sz w:val="24"/>
        </w:rPr>
        <w:t>STAFF REPORT</w:t>
      </w:r>
    </w:p>
    <w:p w14:paraId="57DB8AC8" w14:textId="77777777" w:rsidR="00EB5A13" w:rsidRPr="00B72BC7"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B72BC7" w14:paraId="5131240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C67F745" w14:textId="77777777" w:rsidR="00EB5A13" w:rsidRPr="00B72BC7" w:rsidRDefault="00EB5A13" w:rsidP="00074A56">
            <w:pPr>
              <w:spacing w:before="40" w:after="40"/>
              <w:rPr>
                <w:rFonts w:ascii="Arial" w:hAnsi="Arial" w:cs="Arial"/>
                <w:b/>
              </w:rPr>
            </w:pPr>
            <w:r w:rsidRPr="00B72BC7">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B85D906" w14:textId="7D60F885" w:rsidR="00EB5A13" w:rsidRPr="00B72BC7" w:rsidRDefault="0049544F"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38E3958B" w14:textId="77777777" w:rsidR="00EB5A13" w:rsidRPr="00B72BC7" w:rsidRDefault="00EB5A13" w:rsidP="00074A56">
            <w:pPr>
              <w:spacing w:before="40" w:after="40"/>
              <w:rPr>
                <w:rFonts w:ascii="Arial" w:hAnsi="Arial" w:cs="Arial"/>
                <w:b/>
              </w:rPr>
            </w:pPr>
            <w:r w:rsidRPr="00B72BC7">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CF6515D" w14:textId="2E2B337D" w:rsidR="00F15131" w:rsidRDefault="00F15131" w:rsidP="002D5897">
            <w:pPr>
              <w:spacing w:before="40" w:after="40"/>
              <w:rPr>
                <w:rFonts w:ascii="Arial" w:hAnsi="Arial" w:cs="Arial"/>
              </w:rPr>
            </w:pPr>
            <w:r>
              <w:rPr>
                <w:rFonts w:ascii="Arial" w:hAnsi="Arial" w:cs="Arial"/>
              </w:rPr>
              <w:t>Tillery Williams</w:t>
            </w:r>
          </w:p>
          <w:p w14:paraId="0F071A5A" w14:textId="33D27C46" w:rsidR="004B4FAA" w:rsidRDefault="004B4FAA" w:rsidP="002D5897">
            <w:pPr>
              <w:spacing w:before="40" w:after="40"/>
              <w:rPr>
                <w:rFonts w:ascii="Arial" w:hAnsi="Arial" w:cs="Arial"/>
              </w:rPr>
            </w:pPr>
            <w:r>
              <w:rPr>
                <w:rFonts w:ascii="Arial" w:hAnsi="Arial" w:cs="Arial"/>
              </w:rPr>
              <w:t>Brandi Vena</w:t>
            </w:r>
          </w:p>
          <w:p w14:paraId="49DE343A" w14:textId="7C3FD37A" w:rsidR="00F15131" w:rsidRDefault="00F15131" w:rsidP="004B4FAA">
            <w:pPr>
              <w:spacing w:before="40" w:after="40"/>
              <w:rPr>
                <w:rFonts w:ascii="Arial" w:hAnsi="Arial" w:cs="Arial"/>
              </w:rPr>
            </w:pPr>
            <w:r>
              <w:rPr>
                <w:rFonts w:ascii="Arial" w:hAnsi="Arial" w:cs="Arial"/>
              </w:rPr>
              <w:t>Andrew Kim</w:t>
            </w:r>
          </w:p>
          <w:p w14:paraId="0DECD196" w14:textId="0E8096B2" w:rsidR="002D5897" w:rsidRPr="00B72BC7" w:rsidRDefault="002D5897" w:rsidP="004B4FAA">
            <w:pPr>
              <w:spacing w:before="40" w:after="40"/>
              <w:rPr>
                <w:rFonts w:ascii="Arial" w:hAnsi="Arial" w:cs="Arial"/>
              </w:rPr>
            </w:pPr>
            <w:r w:rsidRPr="00B72BC7">
              <w:rPr>
                <w:rFonts w:ascii="Arial" w:hAnsi="Arial" w:cs="Arial"/>
              </w:rPr>
              <w:t xml:space="preserve">Legislative </w:t>
            </w:r>
            <w:r w:rsidR="004B4FAA">
              <w:rPr>
                <w:rFonts w:ascii="Arial" w:hAnsi="Arial" w:cs="Arial"/>
              </w:rPr>
              <w:t xml:space="preserve">Analyst </w:t>
            </w:r>
            <w:r w:rsidRPr="00B72BC7">
              <w:rPr>
                <w:rFonts w:ascii="Arial" w:hAnsi="Arial" w:cs="Arial"/>
              </w:rPr>
              <w:t>Team</w:t>
            </w:r>
          </w:p>
        </w:tc>
      </w:tr>
      <w:tr w:rsidR="00EB5A13" w:rsidRPr="00B72BC7" w14:paraId="1C888C2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5403E1D" w14:textId="3E864616" w:rsidR="00EB5A13" w:rsidRPr="00B72BC7" w:rsidRDefault="00EB5A13" w:rsidP="00074A56">
            <w:pPr>
              <w:spacing w:before="40" w:after="40"/>
              <w:rPr>
                <w:rFonts w:ascii="Arial" w:hAnsi="Arial" w:cs="Arial"/>
              </w:rPr>
            </w:pPr>
            <w:r w:rsidRPr="00B72BC7">
              <w:rPr>
                <w:rFonts w:ascii="Arial" w:hAnsi="Arial" w:cs="Arial"/>
                <w:b/>
              </w:rPr>
              <w:t>Proposed No</w:t>
            </w:r>
            <w:r w:rsidRPr="00B72BC7">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C9BDE5C" w14:textId="3433AAF8" w:rsidR="00EB5A13" w:rsidRPr="00B72BC7" w:rsidRDefault="00A00B97" w:rsidP="004B4FAA">
            <w:pPr>
              <w:spacing w:before="40" w:after="40"/>
              <w:rPr>
                <w:rFonts w:ascii="Arial" w:hAnsi="Arial" w:cs="Arial"/>
              </w:rPr>
            </w:pPr>
            <w:r w:rsidRPr="00B72BC7">
              <w:rPr>
                <w:rFonts w:ascii="Arial" w:hAnsi="Arial" w:cs="Arial"/>
              </w:rPr>
              <w:t>201</w:t>
            </w:r>
            <w:r w:rsidR="004B4FAA">
              <w:rPr>
                <w:rFonts w:ascii="Arial" w:hAnsi="Arial" w:cs="Arial"/>
              </w:rPr>
              <w:t>9</w:t>
            </w:r>
            <w:r w:rsidR="00F14796" w:rsidRPr="00B72BC7">
              <w:rPr>
                <w:rFonts w:ascii="Arial" w:hAnsi="Arial" w:cs="Arial"/>
              </w:rPr>
              <w:t>-0</w:t>
            </w:r>
            <w:r w:rsidR="00A12857">
              <w:rPr>
                <w:rFonts w:ascii="Arial" w:hAnsi="Arial" w:cs="Arial"/>
              </w:rPr>
              <w:t>400</w:t>
            </w:r>
          </w:p>
        </w:tc>
        <w:tc>
          <w:tcPr>
            <w:tcW w:w="1170" w:type="dxa"/>
            <w:tcBorders>
              <w:top w:val="single" w:sz="4" w:space="0" w:color="auto"/>
              <w:left w:val="single" w:sz="4" w:space="0" w:color="auto"/>
              <w:bottom w:val="single" w:sz="4" w:space="0" w:color="auto"/>
              <w:right w:val="single" w:sz="4" w:space="0" w:color="auto"/>
            </w:tcBorders>
            <w:vAlign w:val="center"/>
          </w:tcPr>
          <w:p w14:paraId="32AE6AFB" w14:textId="77777777" w:rsidR="00EB5A13" w:rsidRPr="00B72BC7" w:rsidRDefault="00EB5A13" w:rsidP="00074A56">
            <w:pPr>
              <w:spacing w:before="40" w:after="40"/>
              <w:ind w:right="-108"/>
              <w:rPr>
                <w:rFonts w:ascii="Arial" w:hAnsi="Arial" w:cs="Arial"/>
              </w:rPr>
            </w:pPr>
            <w:r w:rsidRPr="00B72BC7">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84AE6E3" w14:textId="1BC06619" w:rsidR="00EB5A13" w:rsidRPr="00B72BC7" w:rsidRDefault="00897EC1" w:rsidP="00074A56">
            <w:pPr>
              <w:spacing w:before="40" w:after="40"/>
              <w:rPr>
                <w:rFonts w:ascii="Arial" w:hAnsi="Arial" w:cs="Arial"/>
              </w:rPr>
            </w:pPr>
            <w:r>
              <w:rPr>
                <w:rFonts w:ascii="Arial" w:hAnsi="Arial" w:cs="Arial"/>
              </w:rPr>
              <w:t>November 18</w:t>
            </w:r>
            <w:r w:rsidR="004B4FAA">
              <w:rPr>
                <w:rFonts w:ascii="Arial" w:hAnsi="Arial" w:cs="Arial"/>
              </w:rPr>
              <w:t>, 2019</w:t>
            </w:r>
          </w:p>
        </w:tc>
      </w:tr>
    </w:tbl>
    <w:p w14:paraId="3D75670B" w14:textId="77777777" w:rsidR="00C37A37" w:rsidRPr="00B72BC7" w:rsidRDefault="00C37A37" w:rsidP="00C37A37">
      <w:pPr>
        <w:rPr>
          <w:rFonts w:ascii="Arial" w:hAnsi="Arial" w:cs="Arial"/>
          <w:b/>
          <w:smallCaps/>
          <w:szCs w:val="24"/>
          <w:u w:val="single"/>
        </w:rPr>
      </w:pPr>
    </w:p>
    <w:p w14:paraId="7563AB5D" w14:textId="77777777" w:rsidR="00480CA7" w:rsidRPr="00B72BC7" w:rsidRDefault="00480CA7" w:rsidP="00480CA7">
      <w:pPr>
        <w:jc w:val="both"/>
        <w:rPr>
          <w:rFonts w:ascii="Arial" w:hAnsi="Arial" w:cs="Arial"/>
          <w:b/>
          <w:szCs w:val="24"/>
          <w:u w:val="single"/>
        </w:rPr>
      </w:pPr>
      <w:r w:rsidRPr="00B72BC7">
        <w:rPr>
          <w:rFonts w:ascii="Arial" w:hAnsi="Arial" w:cs="Arial"/>
          <w:b/>
          <w:szCs w:val="24"/>
          <w:u w:val="single"/>
        </w:rPr>
        <w:t>SUBJECT</w:t>
      </w:r>
    </w:p>
    <w:p w14:paraId="0BB1F72A" w14:textId="77777777" w:rsidR="00480CA7" w:rsidRPr="00B72BC7" w:rsidRDefault="00480CA7" w:rsidP="00480CA7">
      <w:pPr>
        <w:jc w:val="both"/>
        <w:rPr>
          <w:rFonts w:ascii="Arial" w:hAnsi="Arial" w:cs="Arial"/>
          <w:szCs w:val="24"/>
        </w:rPr>
      </w:pPr>
    </w:p>
    <w:p w14:paraId="4563BAC8" w14:textId="1736BB8E" w:rsidR="00480CA7" w:rsidRPr="00B72BC7" w:rsidRDefault="00480CA7" w:rsidP="00480CA7">
      <w:pPr>
        <w:jc w:val="both"/>
        <w:rPr>
          <w:rFonts w:ascii="Arial" w:hAnsi="Arial" w:cs="Arial"/>
        </w:rPr>
      </w:pPr>
      <w:r>
        <w:rPr>
          <w:rFonts w:ascii="Arial" w:hAnsi="Arial" w:cs="Arial"/>
        </w:rPr>
        <w:t>Proposed Ordinance 2019</w:t>
      </w:r>
      <w:r w:rsidRPr="00B72BC7">
        <w:rPr>
          <w:rFonts w:ascii="Arial" w:hAnsi="Arial" w:cs="Arial"/>
        </w:rPr>
        <w:t>-0</w:t>
      </w:r>
      <w:r w:rsidR="00954FCD">
        <w:rPr>
          <w:rFonts w:ascii="Arial" w:hAnsi="Arial" w:cs="Arial"/>
        </w:rPr>
        <w:t>400</w:t>
      </w:r>
      <w:r w:rsidRPr="00B72BC7">
        <w:rPr>
          <w:rFonts w:ascii="Arial" w:hAnsi="Arial" w:cs="Arial"/>
        </w:rPr>
        <w:t xml:space="preserve"> (201</w:t>
      </w:r>
      <w:r>
        <w:rPr>
          <w:rFonts w:ascii="Arial" w:hAnsi="Arial" w:cs="Arial"/>
        </w:rPr>
        <w:t>9</w:t>
      </w:r>
      <w:r w:rsidR="00954FCD">
        <w:rPr>
          <w:rFonts w:ascii="Arial" w:hAnsi="Arial" w:cs="Arial"/>
        </w:rPr>
        <w:t xml:space="preserve"> 2</w:t>
      </w:r>
      <w:r w:rsidR="00954FCD" w:rsidRPr="00954FCD">
        <w:rPr>
          <w:rFonts w:ascii="Arial" w:hAnsi="Arial" w:cs="Arial"/>
          <w:vertAlign w:val="superscript"/>
        </w:rPr>
        <w:t>nd</w:t>
      </w:r>
      <w:r w:rsidR="00954FCD">
        <w:rPr>
          <w:rFonts w:ascii="Arial" w:hAnsi="Arial" w:cs="Arial"/>
        </w:rPr>
        <w:t xml:space="preserve"> </w:t>
      </w:r>
      <w:r w:rsidRPr="00B72BC7">
        <w:rPr>
          <w:rFonts w:ascii="Arial" w:hAnsi="Arial" w:cs="Arial"/>
        </w:rPr>
        <w:t>Omnibus) would make a net supplemental appropriation of $</w:t>
      </w:r>
      <w:r w:rsidR="00954FCD">
        <w:rPr>
          <w:rFonts w:ascii="Arial" w:hAnsi="Arial" w:cs="Arial"/>
        </w:rPr>
        <w:t>31.3</w:t>
      </w:r>
      <w:r w:rsidRPr="00B72BC7">
        <w:rPr>
          <w:rFonts w:ascii="Arial" w:hAnsi="Arial" w:cs="Arial"/>
        </w:rPr>
        <w:t xml:space="preserve"> million to General Fund agencies, a net supplemental appropriation of $</w:t>
      </w:r>
      <w:r w:rsidR="00954FCD">
        <w:rPr>
          <w:rFonts w:ascii="Arial" w:hAnsi="Arial" w:cs="Arial"/>
        </w:rPr>
        <w:t>137.6</w:t>
      </w:r>
      <w:r w:rsidRPr="00B72BC7">
        <w:rPr>
          <w:rFonts w:ascii="Arial" w:hAnsi="Arial" w:cs="Arial"/>
        </w:rPr>
        <w:t xml:space="preserve"> million to Non-General Fund agencies, and a net supplemental appropriation of $</w:t>
      </w:r>
      <w:r w:rsidR="00954FCD">
        <w:rPr>
          <w:rFonts w:ascii="Arial" w:hAnsi="Arial" w:cs="Arial"/>
        </w:rPr>
        <w:t xml:space="preserve">299.1 </w:t>
      </w:r>
      <w:r w:rsidRPr="00B72BC7">
        <w:rPr>
          <w:rFonts w:ascii="Arial" w:hAnsi="Arial" w:cs="Arial"/>
        </w:rPr>
        <w:t>million to capital fund budgets.</w:t>
      </w:r>
    </w:p>
    <w:p w14:paraId="1E017129" w14:textId="77777777" w:rsidR="00480CA7" w:rsidRPr="00B72BC7" w:rsidRDefault="00480CA7" w:rsidP="00480CA7">
      <w:pPr>
        <w:jc w:val="both"/>
        <w:rPr>
          <w:rFonts w:ascii="Arial" w:hAnsi="Arial" w:cs="Arial"/>
          <w:b/>
          <w:smallCaps/>
          <w:szCs w:val="24"/>
          <w:highlight w:val="yellow"/>
          <w:u w:val="single"/>
        </w:rPr>
      </w:pPr>
    </w:p>
    <w:p w14:paraId="385EF7F4" w14:textId="77777777" w:rsidR="00480CA7" w:rsidRPr="00B72BC7" w:rsidRDefault="00480CA7" w:rsidP="00480CA7">
      <w:pPr>
        <w:jc w:val="both"/>
        <w:rPr>
          <w:rFonts w:ascii="Arial" w:hAnsi="Arial" w:cs="Arial"/>
          <w:b/>
          <w:smallCaps/>
          <w:szCs w:val="24"/>
          <w:u w:val="single"/>
        </w:rPr>
      </w:pPr>
      <w:r w:rsidRPr="00B72BC7">
        <w:rPr>
          <w:rFonts w:ascii="Arial" w:hAnsi="Arial" w:cs="Arial"/>
          <w:b/>
          <w:smallCaps/>
          <w:szCs w:val="24"/>
          <w:u w:val="single"/>
        </w:rPr>
        <w:t>SUMMARY</w:t>
      </w:r>
    </w:p>
    <w:p w14:paraId="2E5B1F1D" w14:textId="77777777" w:rsidR="00480CA7" w:rsidRPr="00B72BC7" w:rsidRDefault="00480CA7" w:rsidP="00480CA7">
      <w:pPr>
        <w:jc w:val="both"/>
        <w:rPr>
          <w:rFonts w:ascii="Arial" w:hAnsi="Arial" w:cs="Arial"/>
          <w:szCs w:val="24"/>
        </w:rPr>
      </w:pPr>
    </w:p>
    <w:p w14:paraId="78C55C58" w14:textId="4523171E" w:rsidR="00480CA7" w:rsidRPr="00B72BC7" w:rsidRDefault="00480CA7" w:rsidP="00480CA7">
      <w:pPr>
        <w:tabs>
          <w:tab w:val="left" w:pos="720"/>
          <w:tab w:val="left" w:pos="1440"/>
          <w:tab w:val="left" w:pos="2880"/>
          <w:tab w:val="left" w:pos="3600"/>
          <w:tab w:val="left" w:pos="4320"/>
          <w:tab w:val="left" w:pos="5040"/>
          <w:tab w:val="left" w:pos="5220"/>
          <w:tab w:val="left" w:pos="5760"/>
          <w:tab w:val="left" w:pos="6480"/>
          <w:tab w:val="left" w:pos="7200"/>
          <w:tab w:val="left" w:pos="7920"/>
          <w:tab w:val="left" w:pos="8640"/>
          <w:tab w:val="left" w:pos="9360"/>
        </w:tabs>
        <w:spacing w:line="240" w:lineRule="atLeast"/>
        <w:rPr>
          <w:rFonts w:ascii="Arial" w:hAnsi="Arial" w:cs="Arial"/>
          <w:b/>
          <w:bCs/>
          <w:sz w:val="22"/>
          <w:szCs w:val="22"/>
        </w:rPr>
      </w:pPr>
      <w:r w:rsidRPr="00B72BC7">
        <w:rPr>
          <w:rFonts w:ascii="Arial" w:hAnsi="Arial" w:cs="Arial"/>
          <w:b/>
          <w:bCs/>
          <w:sz w:val="22"/>
          <w:szCs w:val="22"/>
        </w:rPr>
        <w:t xml:space="preserve">Table 1.  Summary of Executive-Proposed </w:t>
      </w:r>
      <w:r>
        <w:rPr>
          <w:rFonts w:ascii="Arial" w:hAnsi="Arial" w:cs="Arial"/>
          <w:b/>
          <w:bCs/>
          <w:sz w:val="22"/>
          <w:szCs w:val="22"/>
        </w:rPr>
        <w:t>2019</w:t>
      </w:r>
      <w:r w:rsidRPr="00B72BC7">
        <w:rPr>
          <w:rFonts w:ascii="Arial" w:hAnsi="Arial" w:cs="Arial"/>
          <w:b/>
          <w:bCs/>
          <w:sz w:val="22"/>
          <w:szCs w:val="22"/>
        </w:rPr>
        <w:t xml:space="preserve"> </w:t>
      </w:r>
      <w:r w:rsidR="008F2DF1">
        <w:rPr>
          <w:rFonts w:ascii="Arial" w:hAnsi="Arial" w:cs="Arial"/>
          <w:b/>
          <w:bCs/>
          <w:sz w:val="22"/>
          <w:szCs w:val="22"/>
        </w:rPr>
        <w:t>2</w:t>
      </w:r>
      <w:r w:rsidR="008F2DF1" w:rsidRPr="008F2DF1">
        <w:rPr>
          <w:rFonts w:ascii="Arial" w:hAnsi="Arial" w:cs="Arial"/>
          <w:b/>
          <w:bCs/>
          <w:sz w:val="22"/>
          <w:szCs w:val="22"/>
          <w:vertAlign w:val="superscript"/>
        </w:rPr>
        <w:t>nd</w:t>
      </w:r>
      <w:r w:rsidR="008F2DF1">
        <w:rPr>
          <w:rFonts w:ascii="Arial" w:hAnsi="Arial" w:cs="Arial"/>
          <w:b/>
          <w:bCs/>
          <w:sz w:val="22"/>
          <w:szCs w:val="22"/>
        </w:rPr>
        <w:t xml:space="preserve"> </w:t>
      </w:r>
      <w:r w:rsidRPr="00B72BC7">
        <w:rPr>
          <w:rFonts w:ascii="Arial" w:hAnsi="Arial" w:cs="Arial"/>
          <w:b/>
          <w:bCs/>
          <w:sz w:val="22"/>
          <w:szCs w:val="22"/>
        </w:rPr>
        <w:t>Omnibus by Major Fund</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040"/>
        <w:gridCol w:w="2040"/>
        <w:gridCol w:w="2040"/>
      </w:tblGrid>
      <w:tr w:rsidR="00480CA7" w:rsidRPr="00221618" w14:paraId="1158CE67" w14:textId="77777777" w:rsidTr="00BC2048">
        <w:tc>
          <w:tcPr>
            <w:tcW w:w="3330"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115" w:type="dxa"/>
              <w:bottom w:w="29" w:type="dxa"/>
              <w:right w:w="115" w:type="dxa"/>
            </w:tcMar>
            <w:vAlign w:val="center"/>
            <w:hideMark/>
          </w:tcPr>
          <w:p w14:paraId="4674A0BE"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Fund</w:t>
            </w:r>
          </w:p>
        </w:tc>
        <w:tc>
          <w:tcPr>
            <w:tcW w:w="2040"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115" w:type="dxa"/>
              <w:bottom w:w="29" w:type="dxa"/>
              <w:right w:w="115" w:type="dxa"/>
            </w:tcMar>
            <w:vAlign w:val="center"/>
            <w:hideMark/>
          </w:tcPr>
          <w:p w14:paraId="03476DC5" w14:textId="1CFE3805"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2019-2020 Adopted Budget</w:t>
            </w:r>
            <w:r w:rsidR="0082706D">
              <w:rPr>
                <w:rStyle w:val="FootnoteReference"/>
                <w:rFonts w:ascii="Arial" w:hAnsi="Arial" w:cs="Arial"/>
                <w:b/>
                <w:bCs/>
                <w:sz w:val="22"/>
                <w:szCs w:val="22"/>
              </w:rPr>
              <w:footnoteReference w:id="1"/>
            </w:r>
          </w:p>
        </w:tc>
        <w:tc>
          <w:tcPr>
            <w:tcW w:w="20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64AE2C0"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2019-2020 Revised Budget</w:t>
            </w:r>
            <w:r w:rsidRPr="00221618">
              <w:rPr>
                <w:rStyle w:val="FootnoteReference"/>
                <w:rFonts w:ascii="Arial" w:hAnsi="Arial" w:cs="Arial"/>
                <w:b/>
                <w:bCs/>
                <w:sz w:val="22"/>
                <w:szCs w:val="22"/>
              </w:rPr>
              <w:footnoteReference w:id="2"/>
            </w:r>
          </w:p>
          <w:p w14:paraId="61E9C4D4" w14:textId="556DE7B7" w:rsidR="00480CA7" w:rsidRPr="00221618" w:rsidRDefault="005B53C5"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i/>
                <w:sz w:val="22"/>
                <w:szCs w:val="22"/>
              </w:rPr>
              <w:t>(As of 10-2</w:t>
            </w:r>
            <w:r w:rsidR="00480CA7" w:rsidRPr="00221618">
              <w:rPr>
                <w:rFonts w:ascii="Arial" w:hAnsi="Arial" w:cs="Arial"/>
                <w:b/>
                <w:bCs/>
                <w:i/>
                <w:sz w:val="22"/>
                <w:szCs w:val="22"/>
              </w:rPr>
              <w:t>-19)</w:t>
            </w:r>
          </w:p>
        </w:tc>
        <w:tc>
          <w:tcPr>
            <w:tcW w:w="20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030EB21"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Executive Proposed</w:t>
            </w:r>
          </w:p>
          <w:p w14:paraId="4FB94354"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221618">
              <w:rPr>
                <w:rFonts w:ascii="Arial" w:hAnsi="Arial" w:cs="Arial"/>
                <w:b/>
                <w:bCs/>
                <w:sz w:val="22"/>
                <w:szCs w:val="22"/>
              </w:rPr>
              <w:t>Changes</w:t>
            </w:r>
          </w:p>
        </w:tc>
      </w:tr>
      <w:tr w:rsidR="00480CA7" w:rsidRPr="00221618" w14:paraId="4F59F4EB" w14:textId="77777777" w:rsidTr="00BC2048">
        <w:tc>
          <w:tcPr>
            <w:tcW w:w="33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6F2F394"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221618">
              <w:rPr>
                <w:rFonts w:ascii="Arial" w:hAnsi="Arial" w:cs="Arial"/>
                <w:bCs/>
                <w:sz w:val="22"/>
                <w:szCs w:val="22"/>
              </w:rPr>
              <w:t>General Fund</w:t>
            </w:r>
          </w:p>
        </w:tc>
        <w:tc>
          <w:tcPr>
            <w:tcW w:w="20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77240D" w14:textId="77777777" w:rsidR="00480CA7" w:rsidRPr="00221618" w:rsidRDefault="00480CA7" w:rsidP="00BC2048">
            <w:pPr>
              <w:jc w:val="right"/>
              <w:rPr>
                <w:rFonts w:ascii="Arial" w:hAnsi="Arial" w:cs="Arial"/>
                <w:bCs/>
                <w:sz w:val="22"/>
                <w:szCs w:val="22"/>
              </w:rPr>
            </w:pPr>
            <w:r w:rsidRPr="00221618">
              <w:rPr>
                <w:rFonts w:ascii="Arial" w:hAnsi="Arial" w:cs="Arial"/>
                <w:bCs/>
                <w:sz w:val="22"/>
                <w:szCs w:val="22"/>
              </w:rPr>
              <w:t>$1,856,634,000</w:t>
            </w:r>
          </w:p>
        </w:tc>
        <w:tc>
          <w:tcPr>
            <w:tcW w:w="2040" w:type="dxa"/>
            <w:tcBorders>
              <w:top w:val="single" w:sz="4" w:space="0" w:color="auto"/>
              <w:left w:val="single" w:sz="4" w:space="0" w:color="auto"/>
              <w:bottom w:val="single" w:sz="4" w:space="0" w:color="auto"/>
              <w:right w:val="single" w:sz="4" w:space="0" w:color="auto"/>
            </w:tcBorders>
            <w:vAlign w:val="center"/>
          </w:tcPr>
          <w:p w14:paraId="52AEAB70" w14:textId="52E01DFC" w:rsidR="00480CA7" w:rsidRPr="009E5B79" w:rsidRDefault="006369A7" w:rsidP="00BC2048">
            <w:pPr>
              <w:ind w:left="133"/>
              <w:jc w:val="right"/>
              <w:rPr>
                <w:rFonts w:ascii="Arial" w:hAnsi="Arial" w:cs="Arial"/>
                <w:bCs/>
                <w:sz w:val="22"/>
                <w:szCs w:val="22"/>
              </w:rPr>
            </w:pPr>
            <w:r w:rsidRPr="009E5B79">
              <w:rPr>
                <w:rFonts w:ascii="Arial" w:hAnsi="Arial" w:cs="Arial"/>
                <w:bCs/>
                <w:sz w:val="22"/>
                <w:szCs w:val="22"/>
              </w:rPr>
              <w:t>$1,877,638</w:t>
            </w:r>
            <w:r w:rsidR="00480CA7" w:rsidRPr="009E5B79">
              <w:rPr>
                <w:rFonts w:ascii="Arial" w:hAnsi="Arial" w:cs="Arial"/>
                <w:bCs/>
                <w:sz w:val="22"/>
                <w:szCs w:val="22"/>
              </w:rPr>
              <w:t>,000</w:t>
            </w:r>
          </w:p>
        </w:tc>
        <w:tc>
          <w:tcPr>
            <w:tcW w:w="2040" w:type="dxa"/>
            <w:tcBorders>
              <w:top w:val="single" w:sz="4" w:space="0" w:color="auto"/>
              <w:left w:val="single" w:sz="4" w:space="0" w:color="auto"/>
              <w:bottom w:val="single" w:sz="4" w:space="0" w:color="auto"/>
              <w:right w:val="single" w:sz="4" w:space="0" w:color="auto"/>
            </w:tcBorders>
            <w:vAlign w:val="center"/>
          </w:tcPr>
          <w:p w14:paraId="11F3C1AE" w14:textId="422E32A2" w:rsidR="00480CA7" w:rsidRPr="00221618" w:rsidRDefault="00C52A26" w:rsidP="00BC2048">
            <w:pPr>
              <w:ind w:left="133"/>
              <w:jc w:val="right"/>
              <w:rPr>
                <w:rFonts w:ascii="Arial" w:hAnsi="Arial" w:cs="Arial"/>
                <w:bCs/>
                <w:sz w:val="22"/>
                <w:szCs w:val="22"/>
              </w:rPr>
            </w:pPr>
            <w:r>
              <w:rPr>
                <w:rFonts w:ascii="Arial" w:hAnsi="Arial" w:cs="Arial"/>
                <w:bCs/>
                <w:sz w:val="22"/>
                <w:szCs w:val="22"/>
              </w:rPr>
              <w:t>$31,333,000</w:t>
            </w:r>
          </w:p>
        </w:tc>
      </w:tr>
      <w:tr w:rsidR="00480CA7" w:rsidRPr="00221618" w14:paraId="54491B7F" w14:textId="77777777" w:rsidTr="00BC2048">
        <w:tc>
          <w:tcPr>
            <w:tcW w:w="33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915CADD"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221618">
              <w:rPr>
                <w:rFonts w:ascii="Arial" w:hAnsi="Arial" w:cs="Arial"/>
                <w:bCs/>
                <w:sz w:val="22"/>
                <w:szCs w:val="22"/>
              </w:rPr>
              <w:t>Non-General Fund</w:t>
            </w:r>
          </w:p>
        </w:tc>
        <w:tc>
          <w:tcPr>
            <w:tcW w:w="20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1464E9"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sz w:val="22"/>
                <w:szCs w:val="22"/>
              </w:rPr>
            </w:pPr>
            <w:r w:rsidRPr="00221618">
              <w:rPr>
                <w:rFonts w:ascii="Arial" w:hAnsi="Arial" w:cs="Arial"/>
                <w:sz w:val="22"/>
                <w:szCs w:val="22"/>
              </w:rPr>
              <w:t>$8,112,888,000</w:t>
            </w:r>
          </w:p>
        </w:tc>
        <w:tc>
          <w:tcPr>
            <w:tcW w:w="2040" w:type="dxa"/>
            <w:tcBorders>
              <w:top w:val="single" w:sz="4" w:space="0" w:color="auto"/>
              <w:left w:val="single" w:sz="4" w:space="0" w:color="auto"/>
              <w:bottom w:val="single" w:sz="4" w:space="0" w:color="auto"/>
              <w:right w:val="single" w:sz="4" w:space="0" w:color="auto"/>
            </w:tcBorders>
            <w:vAlign w:val="center"/>
          </w:tcPr>
          <w:p w14:paraId="7D703CAC" w14:textId="79BA0973" w:rsidR="00480CA7" w:rsidRPr="009E5B79" w:rsidRDefault="006369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sidRPr="009E5B79">
              <w:rPr>
                <w:rFonts w:ascii="Arial" w:hAnsi="Arial" w:cs="Arial"/>
                <w:bCs/>
                <w:sz w:val="22"/>
                <w:szCs w:val="22"/>
              </w:rPr>
              <w:t>$8,368,340</w:t>
            </w:r>
            <w:r w:rsidR="00480CA7" w:rsidRPr="009E5B79">
              <w:rPr>
                <w:rFonts w:ascii="Arial" w:hAnsi="Arial" w:cs="Arial"/>
                <w:bCs/>
                <w:sz w:val="22"/>
                <w:szCs w:val="22"/>
              </w:rPr>
              <w:t>,000</w:t>
            </w:r>
          </w:p>
        </w:tc>
        <w:tc>
          <w:tcPr>
            <w:tcW w:w="2040" w:type="dxa"/>
            <w:tcBorders>
              <w:top w:val="single" w:sz="4" w:space="0" w:color="auto"/>
              <w:left w:val="single" w:sz="4" w:space="0" w:color="auto"/>
              <w:bottom w:val="single" w:sz="4" w:space="0" w:color="auto"/>
              <w:right w:val="single" w:sz="4" w:space="0" w:color="auto"/>
            </w:tcBorders>
            <w:vAlign w:val="center"/>
          </w:tcPr>
          <w:p w14:paraId="55D48041" w14:textId="144D1B57" w:rsidR="00480CA7" w:rsidRPr="00221618" w:rsidRDefault="00C52A26"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Pr>
                <w:rFonts w:ascii="Arial" w:hAnsi="Arial" w:cs="Arial"/>
                <w:bCs/>
                <w:sz w:val="22"/>
                <w:szCs w:val="22"/>
              </w:rPr>
              <w:t>$137,617,000</w:t>
            </w:r>
          </w:p>
        </w:tc>
      </w:tr>
      <w:tr w:rsidR="00480CA7" w:rsidRPr="00221618" w14:paraId="3CAFB816" w14:textId="77777777" w:rsidTr="00BC2048">
        <w:trPr>
          <w:trHeight w:val="41"/>
        </w:trPr>
        <w:tc>
          <w:tcPr>
            <w:tcW w:w="33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B0C7D5"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 w:val="22"/>
                <w:szCs w:val="22"/>
              </w:rPr>
            </w:pPr>
            <w:r w:rsidRPr="00221618">
              <w:rPr>
                <w:rFonts w:ascii="Arial" w:hAnsi="Arial" w:cs="Arial"/>
                <w:bCs/>
                <w:sz w:val="22"/>
                <w:szCs w:val="22"/>
              </w:rPr>
              <w:t>Capital Improvement Programs</w:t>
            </w:r>
          </w:p>
        </w:tc>
        <w:tc>
          <w:tcPr>
            <w:tcW w:w="20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EEF10B"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sidRPr="00221618">
              <w:rPr>
                <w:rFonts w:ascii="Arial" w:hAnsi="Arial" w:cs="Arial"/>
                <w:bCs/>
                <w:sz w:val="22"/>
                <w:szCs w:val="22"/>
              </w:rPr>
              <w:t>$1,918,895,786</w:t>
            </w:r>
          </w:p>
        </w:tc>
        <w:tc>
          <w:tcPr>
            <w:tcW w:w="2040" w:type="dxa"/>
            <w:tcBorders>
              <w:top w:val="single" w:sz="4" w:space="0" w:color="auto"/>
              <w:left w:val="single" w:sz="4" w:space="0" w:color="auto"/>
              <w:bottom w:val="single" w:sz="4" w:space="0" w:color="auto"/>
              <w:right w:val="single" w:sz="4" w:space="0" w:color="auto"/>
            </w:tcBorders>
            <w:vAlign w:val="center"/>
          </w:tcPr>
          <w:p w14:paraId="0CA23BD2" w14:textId="76D2C8AF" w:rsidR="00480CA7" w:rsidRPr="009E5B79" w:rsidRDefault="006369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sidRPr="009E5B79">
              <w:rPr>
                <w:rFonts w:ascii="Arial" w:hAnsi="Arial" w:cs="Arial"/>
                <w:bCs/>
                <w:sz w:val="22"/>
                <w:szCs w:val="22"/>
              </w:rPr>
              <w:t>$1,998,398,326</w:t>
            </w:r>
          </w:p>
        </w:tc>
        <w:tc>
          <w:tcPr>
            <w:tcW w:w="2040" w:type="dxa"/>
            <w:tcBorders>
              <w:top w:val="single" w:sz="4" w:space="0" w:color="auto"/>
              <w:left w:val="single" w:sz="4" w:space="0" w:color="auto"/>
              <w:bottom w:val="single" w:sz="4" w:space="0" w:color="auto"/>
              <w:right w:val="single" w:sz="4" w:space="0" w:color="auto"/>
            </w:tcBorders>
            <w:vAlign w:val="center"/>
          </w:tcPr>
          <w:p w14:paraId="46DD8E7A" w14:textId="5C99AC61" w:rsidR="00480CA7" w:rsidRPr="00221618" w:rsidRDefault="00C52A26"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Cs/>
                <w:sz w:val="22"/>
                <w:szCs w:val="22"/>
              </w:rPr>
            </w:pPr>
            <w:r>
              <w:rPr>
                <w:rFonts w:ascii="Arial" w:hAnsi="Arial" w:cs="Arial"/>
                <w:bCs/>
                <w:sz w:val="22"/>
                <w:szCs w:val="22"/>
              </w:rPr>
              <w:t>$299,119,000</w:t>
            </w:r>
          </w:p>
        </w:tc>
      </w:tr>
      <w:tr w:rsidR="00480CA7" w:rsidRPr="00221618" w14:paraId="63C22C00" w14:textId="77777777" w:rsidTr="00BC2048">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3C35EEB2" w14:textId="77777777" w:rsidR="00480CA7" w:rsidRPr="00221618" w:rsidRDefault="00480CA7" w:rsidP="00BC204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Arial" w:hAnsi="Arial" w:cs="Arial"/>
                <w:b/>
                <w:bCs/>
                <w:sz w:val="22"/>
                <w:szCs w:val="22"/>
              </w:rPr>
            </w:pPr>
            <w:r w:rsidRPr="00221618">
              <w:rPr>
                <w:rFonts w:ascii="Arial" w:hAnsi="Arial" w:cs="Arial"/>
                <w:b/>
                <w:bCs/>
                <w:sz w:val="22"/>
                <w:szCs w:val="22"/>
              </w:rPr>
              <w:t>Total</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7C13002C" w14:textId="77777777" w:rsidR="00480CA7" w:rsidRPr="00221618" w:rsidRDefault="00480CA7" w:rsidP="00BC2048">
            <w:pPr>
              <w:jc w:val="right"/>
              <w:rPr>
                <w:rFonts w:ascii="Arial" w:hAnsi="Arial" w:cs="Arial"/>
                <w:b/>
                <w:sz w:val="22"/>
                <w:szCs w:val="22"/>
              </w:rPr>
            </w:pPr>
            <w:r w:rsidRPr="00221618">
              <w:rPr>
                <w:rFonts w:ascii="Arial" w:hAnsi="Arial" w:cs="Arial"/>
                <w:b/>
                <w:sz w:val="22"/>
                <w:szCs w:val="22"/>
              </w:rPr>
              <w:t>$11,888,417,786</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A8C32" w14:textId="3C7FF712" w:rsidR="00480CA7" w:rsidRPr="009E5B79" w:rsidRDefault="006369A7" w:rsidP="00BC2048">
            <w:pPr>
              <w:jc w:val="right"/>
              <w:rPr>
                <w:rFonts w:ascii="Arial" w:hAnsi="Arial" w:cs="Arial"/>
                <w:b/>
                <w:bCs/>
                <w:sz w:val="22"/>
                <w:szCs w:val="22"/>
              </w:rPr>
            </w:pPr>
            <w:r w:rsidRPr="009E5B79">
              <w:rPr>
                <w:rFonts w:ascii="Arial" w:hAnsi="Arial" w:cs="Arial"/>
                <w:b/>
                <w:bCs/>
                <w:sz w:val="22"/>
                <w:szCs w:val="22"/>
              </w:rPr>
              <w:t>$12,244,376</w:t>
            </w:r>
            <w:r w:rsidR="00480CA7" w:rsidRPr="009E5B79">
              <w:rPr>
                <w:rFonts w:ascii="Arial" w:hAnsi="Arial" w:cs="Arial"/>
                <w:b/>
                <w:bCs/>
                <w:sz w:val="22"/>
                <w:szCs w:val="22"/>
              </w:rPr>
              <w:t>,</w:t>
            </w:r>
            <w:r w:rsidR="009E5B79" w:rsidRPr="009E5B79">
              <w:rPr>
                <w:rFonts w:ascii="Arial" w:hAnsi="Arial" w:cs="Arial"/>
                <w:b/>
                <w:bCs/>
                <w:sz w:val="22"/>
                <w:szCs w:val="22"/>
              </w:rPr>
              <w:t>326</w:t>
            </w:r>
          </w:p>
        </w:tc>
        <w:tc>
          <w:tcPr>
            <w:tcW w:w="2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14FE0" w14:textId="4AAEC1FD" w:rsidR="00480CA7" w:rsidRPr="00221618" w:rsidRDefault="00C52A26" w:rsidP="00BC2048">
            <w:pPr>
              <w:jc w:val="right"/>
              <w:rPr>
                <w:rFonts w:ascii="Arial" w:hAnsi="Arial" w:cs="Arial"/>
                <w:b/>
                <w:bCs/>
                <w:sz w:val="22"/>
                <w:szCs w:val="22"/>
              </w:rPr>
            </w:pPr>
            <w:r>
              <w:rPr>
                <w:rFonts w:ascii="Arial" w:hAnsi="Arial" w:cs="Arial"/>
                <w:b/>
                <w:bCs/>
                <w:sz w:val="22"/>
                <w:szCs w:val="22"/>
              </w:rPr>
              <w:t>$</w:t>
            </w:r>
            <w:r w:rsidR="0077790B">
              <w:rPr>
                <w:rFonts w:ascii="Arial" w:hAnsi="Arial" w:cs="Arial"/>
                <w:b/>
                <w:bCs/>
                <w:sz w:val="22"/>
                <w:szCs w:val="22"/>
              </w:rPr>
              <w:t>468,069,000</w:t>
            </w:r>
          </w:p>
        </w:tc>
      </w:tr>
    </w:tbl>
    <w:p w14:paraId="2B1EDDDC" w14:textId="77777777" w:rsidR="00480CA7" w:rsidRDefault="00480CA7" w:rsidP="00480CA7">
      <w:pPr>
        <w:spacing w:line="240" w:lineRule="atLeast"/>
        <w:jc w:val="both"/>
        <w:rPr>
          <w:rFonts w:ascii="Arial" w:hAnsi="Arial" w:cs="Arial"/>
        </w:rPr>
      </w:pPr>
    </w:p>
    <w:p w14:paraId="5A31FCF0" w14:textId="77777777" w:rsidR="00480CA7" w:rsidRPr="00B72BC7" w:rsidRDefault="00480CA7" w:rsidP="00480CA7">
      <w:pPr>
        <w:spacing w:line="240" w:lineRule="atLeast"/>
        <w:jc w:val="both"/>
        <w:rPr>
          <w:rFonts w:ascii="Arial" w:hAnsi="Arial" w:cs="Arial"/>
        </w:rPr>
      </w:pPr>
    </w:p>
    <w:p w14:paraId="4AC16FFC" w14:textId="404D9C73" w:rsidR="00480CA7" w:rsidRPr="00B72BC7" w:rsidRDefault="00480CA7" w:rsidP="00480CA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r w:rsidRPr="00B72BC7">
        <w:rPr>
          <w:rFonts w:ascii="Arial" w:hAnsi="Arial" w:cs="Arial"/>
          <w:b/>
          <w:bCs/>
          <w:sz w:val="22"/>
          <w:szCs w:val="22"/>
        </w:rPr>
        <w:t>Table 2.  Summary of Executive-Proposed 201</w:t>
      </w:r>
      <w:r>
        <w:rPr>
          <w:rFonts w:ascii="Arial" w:hAnsi="Arial" w:cs="Arial"/>
          <w:b/>
          <w:bCs/>
          <w:sz w:val="22"/>
          <w:szCs w:val="22"/>
        </w:rPr>
        <w:t>9</w:t>
      </w:r>
      <w:r w:rsidRPr="00B72BC7">
        <w:rPr>
          <w:rFonts w:ascii="Arial" w:hAnsi="Arial" w:cs="Arial"/>
          <w:b/>
          <w:bCs/>
          <w:sz w:val="22"/>
          <w:szCs w:val="22"/>
        </w:rPr>
        <w:t xml:space="preserve"> </w:t>
      </w:r>
      <w:r w:rsidR="00436395">
        <w:rPr>
          <w:rFonts w:ascii="Arial" w:hAnsi="Arial" w:cs="Arial"/>
          <w:b/>
          <w:bCs/>
          <w:sz w:val="22"/>
          <w:szCs w:val="22"/>
        </w:rPr>
        <w:t>2</w:t>
      </w:r>
      <w:r w:rsidR="00436395" w:rsidRPr="00436395">
        <w:rPr>
          <w:rFonts w:ascii="Arial" w:hAnsi="Arial" w:cs="Arial"/>
          <w:b/>
          <w:bCs/>
          <w:sz w:val="22"/>
          <w:szCs w:val="22"/>
          <w:vertAlign w:val="superscript"/>
        </w:rPr>
        <w:t>nd</w:t>
      </w:r>
      <w:r w:rsidR="00436395">
        <w:rPr>
          <w:rFonts w:ascii="Arial" w:hAnsi="Arial" w:cs="Arial"/>
          <w:b/>
          <w:bCs/>
          <w:sz w:val="22"/>
          <w:szCs w:val="22"/>
        </w:rPr>
        <w:t xml:space="preserve"> </w:t>
      </w:r>
      <w:r w:rsidRPr="00B72BC7">
        <w:rPr>
          <w:rFonts w:ascii="Arial" w:hAnsi="Arial" w:cs="Arial"/>
          <w:b/>
          <w:bCs/>
          <w:sz w:val="22"/>
          <w:szCs w:val="22"/>
        </w:rPr>
        <w:t>Omnibus by Appropriation Unit</w:t>
      </w:r>
    </w:p>
    <w:tbl>
      <w:tblPr>
        <w:tblStyle w:val="TableGrid"/>
        <w:tblW w:w="0" w:type="auto"/>
        <w:tblInd w:w="108" w:type="dxa"/>
        <w:tblLook w:val="04A0" w:firstRow="1" w:lastRow="0" w:firstColumn="1" w:lastColumn="0" w:noHBand="0" w:noVBand="1"/>
      </w:tblPr>
      <w:tblGrid>
        <w:gridCol w:w="4179"/>
        <w:gridCol w:w="1763"/>
        <w:gridCol w:w="1763"/>
        <w:gridCol w:w="1763"/>
      </w:tblGrid>
      <w:tr w:rsidR="00480CA7" w:rsidRPr="00221618" w14:paraId="7E0F2B98" w14:textId="77777777" w:rsidTr="00BC2048">
        <w:trPr>
          <w:cantSplit/>
          <w:tblHeader/>
        </w:trPr>
        <w:tc>
          <w:tcPr>
            <w:tcW w:w="4179" w:type="dxa"/>
            <w:tcBorders>
              <w:right w:val="single" w:sz="4" w:space="0" w:color="auto"/>
            </w:tcBorders>
            <w:shd w:val="clear" w:color="auto" w:fill="000000" w:themeFill="text1"/>
          </w:tcPr>
          <w:p w14:paraId="79F1E67E" w14:textId="77777777" w:rsidR="00480CA7" w:rsidRPr="00221618" w:rsidRDefault="00480CA7" w:rsidP="00BC2048">
            <w:pPr>
              <w:spacing w:line="240" w:lineRule="atLeast"/>
              <w:jc w:val="center"/>
              <w:rPr>
                <w:rFonts w:ascii="Arial" w:hAnsi="Arial" w:cs="Arial"/>
                <w:b/>
                <w:sz w:val="22"/>
                <w:szCs w:val="22"/>
              </w:rPr>
            </w:pPr>
            <w:r w:rsidRPr="00221618">
              <w:rPr>
                <w:rFonts w:ascii="Arial" w:hAnsi="Arial" w:cs="Arial"/>
                <w:b/>
                <w:sz w:val="22"/>
                <w:szCs w:val="22"/>
              </w:rPr>
              <w:t>Appropriation Unit</w:t>
            </w:r>
          </w:p>
        </w:tc>
        <w:tc>
          <w:tcPr>
            <w:tcW w:w="1763" w:type="dxa"/>
            <w:tcBorders>
              <w:right w:val="single" w:sz="4" w:space="0" w:color="auto"/>
            </w:tcBorders>
            <w:shd w:val="clear" w:color="auto" w:fill="000000" w:themeFill="text1"/>
          </w:tcPr>
          <w:p w14:paraId="502468B5" w14:textId="77777777" w:rsidR="00480CA7" w:rsidRPr="00221618" w:rsidRDefault="00480CA7" w:rsidP="00BC2048">
            <w:pPr>
              <w:spacing w:line="240" w:lineRule="atLeast"/>
              <w:jc w:val="center"/>
              <w:rPr>
                <w:rFonts w:ascii="Arial" w:hAnsi="Arial" w:cs="Arial"/>
                <w:b/>
                <w:sz w:val="22"/>
                <w:szCs w:val="22"/>
              </w:rPr>
            </w:pPr>
            <w:r w:rsidRPr="00221618">
              <w:rPr>
                <w:rFonts w:ascii="Arial" w:hAnsi="Arial" w:cs="Arial"/>
                <w:b/>
                <w:sz w:val="22"/>
                <w:szCs w:val="22"/>
              </w:rPr>
              <w:t>Appropriation</w:t>
            </w:r>
          </w:p>
        </w:tc>
        <w:tc>
          <w:tcPr>
            <w:tcW w:w="1763" w:type="dxa"/>
            <w:shd w:val="clear" w:color="auto" w:fill="000000" w:themeFill="text1"/>
          </w:tcPr>
          <w:p w14:paraId="1FD1C830" w14:textId="77777777" w:rsidR="00480CA7" w:rsidRPr="00221618" w:rsidRDefault="00480CA7" w:rsidP="00BC2048">
            <w:pPr>
              <w:spacing w:line="240" w:lineRule="atLeast"/>
              <w:jc w:val="center"/>
              <w:rPr>
                <w:rFonts w:ascii="Arial" w:hAnsi="Arial" w:cs="Arial"/>
                <w:b/>
                <w:sz w:val="22"/>
                <w:szCs w:val="22"/>
              </w:rPr>
            </w:pPr>
            <w:r w:rsidRPr="00221618">
              <w:rPr>
                <w:rFonts w:ascii="Arial" w:hAnsi="Arial" w:cs="Arial"/>
                <w:b/>
                <w:sz w:val="22"/>
                <w:szCs w:val="22"/>
              </w:rPr>
              <w:t>Revenues</w:t>
            </w:r>
          </w:p>
        </w:tc>
        <w:tc>
          <w:tcPr>
            <w:tcW w:w="1763" w:type="dxa"/>
            <w:tcBorders>
              <w:right w:val="single" w:sz="4" w:space="0" w:color="auto"/>
            </w:tcBorders>
            <w:shd w:val="clear" w:color="auto" w:fill="000000" w:themeFill="text1"/>
          </w:tcPr>
          <w:p w14:paraId="4DF9AA82" w14:textId="77777777" w:rsidR="00480CA7" w:rsidRPr="00221618" w:rsidRDefault="00480CA7" w:rsidP="00BC2048">
            <w:pPr>
              <w:spacing w:line="240" w:lineRule="atLeast"/>
              <w:jc w:val="center"/>
              <w:rPr>
                <w:rFonts w:ascii="Arial" w:hAnsi="Arial" w:cs="Arial"/>
                <w:b/>
                <w:sz w:val="22"/>
                <w:szCs w:val="22"/>
              </w:rPr>
            </w:pPr>
            <w:r w:rsidRPr="00221618">
              <w:rPr>
                <w:rFonts w:ascii="Arial" w:hAnsi="Arial" w:cs="Arial"/>
                <w:b/>
                <w:sz w:val="22"/>
                <w:szCs w:val="22"/>
              </w:rPr>
              <w:t>Fund Balance Used</w:t>
            </w:r>
          </w:p>
        </w:tc>
      </w:tr>
      <w:tr w:rsidR="00480CA7" w:rsidRPr="00221618" w14:paraId="2246682F" w14:textId="77777777" w:rsidTr="00BC2048">
        <w:trPr>
          <w:cantSplit/>
        </w:trPr>
        <w:tc>
          <w:tcPr>
            <w:tcW w:w="4179" w:type="dxa"/>
            <w:tcMar>
              <w:top w:w="29" w:type="dxa"/>
              <w:left w:w="115" w:type="dxa"/>
              <w:bottom w:w="29" w:type="dxa"/>
              <w:right w:w="115" w:type="dxa"/>
            </w:tcMar>
          </w:tcPr>
          <w:p w14:paraId="2708556A" w14:textId="67557E63" w:rsidR="00480CA7" w:rsidRPr="00221618" w:rsidRDefault="001B582F" w:rsidP="00BC2048">
            <w:pPr>
              <w:spacing w:line="240" w:lineRule="atLeast"/>
              <w:rPr>
                <w:rFonts w:ascii="Arial" w:hAnsi="Arial" w:cs="Arial"/>
                <w:sz w:val="22"/>
                <w:szCs w:val="22"/>
              </w:rPr>
            </w:pPr>
            <w:r>
              <w:rPr>
                <w:rFonts w:ascii="Arial" w:hAnsi="Arial" w:cs="Arial"/>
                <w:sz w:val="22"/>
                <w:szCs w:val="22"/>
              </w:rPr>
              <w:t xml:space="preserve">OESJ </w:t>
            </w:r>
          </w:p>
        </w:tc>
        <w:tc>
          <w:tcPr>
            <w:tcW w:w="1763" w:type="dxa"/>
          </w:tcPr>
          <w:p w14:paraId="05C18C44" w14:textId="11D5CDF5" w:rsidR="00480CA7" w:rsidRPr="00221618" w:rsidRDefault="00866570" w:rsidP="00BC2048">
            <w:pPr>
              <w:spacing w:line="240" w:lineRule="atLeast"/>
              <w:jc w:val="right"/>
              <w:rPr>
                <w:rFonts w:ascii="Arial" w:hAnsi="Arial" w:cs="Arial"/>
                <w:sz w:val="22"/>
                <w:szCs w:val="22"/>
              </w:rPr>
            </w:pPr>
            <w:r>
              <w:rPr>
                <w:rFonts w:ascii="Arial" w:hAnsi="Arial" w:cs="Arial"/>
                <w:sz w:val="22"/>
                <w:szCs w:val="22"/>
              </w:rPr>
              <w:t>$50,000</w:t>
            </w:r>
            <w:r w:rsidR="00480CA7" w:rsidRPr="00221618">
              <w:rPr>
                <w:rFonts w:ascii="Arial" w:hAnsi="Arial" w:cs="Arial"/>
                <w:sz w:val="22"/>
                <w:szCs w:val="22"/>
              </w:rPr>
              <w:t xml:space="preserve"> </w:t>
            </w:r>
          </w:p>
        </w:tc>
        <w:tc>
          <w:tcPr>
            <w:tcW w:w="1763" w:type="dxa"/>
          </w:tcPr>
          <w:p w14:paraId="6D2ECE7D" w14:textId="77777777" w:rsidR="00480CA7" w:rsidRPr="00221618" w:rsidRDefault="00480CA7" w:rsidP="00BC2048">
            <w:pPr>
              <w:spacing w:line="240" w:lineRule="atLeast"/>
              <w:jc w:val="right"/>
              <w:rPr>
                <w:rFonts w:ascii="Arial" w:hAnsi="Arial" w:cs="Arial"/>
                <w:sz w:val="22"/>
                <w:szCs w:val="22"/>
              </w:rPr>
            </w:pPr>
            <w:r w:rsidRPr="00F565BC">
              <w:rPr>
                <w:rFonts w:ascii="Arial" w:hAnsi="Arial" w:cs="Arial"/>
                <w:sz w:val="22"/>
                <w:szCs w:val="22"/>
              </w:rPr>
              <w:t xml:space="preserve"> -   </w:t>
            </w:r>
          </w:p>
        </w:tc>
        <w:tc>
          <w:tcPr>
            <w:tcW w:w="1763" w:type="dxa"/>
          </w:tcPr>
          <w:p w14:paraId="37B47DAF" w14:textId="49C7723D" w:rsidR="00480CA7" w:rsidRPr="00221618" w:rsidRDefault="00866570" w:rsidP="00BC2048">
            <w:pPr>
              <w:spacing w:line="240" w:lineRule="atLeast"/>
              <w:jc w:val="right"/>
              <w:rPr>
                <w:rFonts w:ascii="Arial" w:hAnsi="Arial" w:cs="Arial"/>
                <w:sz w:val="22"/>
                <w:szCs w:val="22"/>
              </w:rPr>
            </w:pPr>
            <w:r>
              <w:rPr>
                <w:rFonts w:ascii="Arial" w:hAnsi="Arial" w:cs="Arial"/>
                <w:sz w:val="22"/>
                <w:szCs w:val="22"/>
              </w:rPr>
              <w:t>$50,000</w:t>
            </w:r>
            <w:r w:rsidR="00480CA7" w:rsidRPr="00221618">
              <w:rPr>
                <w:rFonts w:ascii="Arial" w:hAnsi="Arial" w:cs="Arial"/>
                <w:sz w:val="22"/>
                <w:szCs w:val="22"/>
              </w:rPr>
              <w:t xml:space="preserve"> </w:t>
            </w:r>
          </w:p>
        </w:tc>
      </w:tr>
      <w:tr w:rsidR="00480CA7" w:rsidRPr="00221618" w14:paraId="7D9EE2B1" w14:textId="77777777" w:rsidTr="00BC2048">
        <w:trPr>
          <w:cantSplit/>
        </w:trPr>
        <w:tc>
          <w:tcPr>
            <w:tcW w:w="4179" w:type="dxa"/>
            <w:tcMar>
              <w:top w:w="29" w:type="dxa"/>
              <w:left w:w="115" w:type="dxa"/>
              <w:bottom w:w="29" w:type="dxa"/>
              <w:right w:w="115" w:type="dxa"/>
            </w:tcMar>
          </w:tcPr>
          <w:p w14:paraId="0217A31A" w14:textId="16654414" w:rsidR="00480CA7" w:rsidRPr="00221618" w:rsidRDefault="00866570" w:rsidP="00BC2048">
            <w:pPr>
              <w:spacing w:line="240" w:lineRule="atLeast"/>
              <w:rPr>
                <w:rFonts w:ascii="Arial" w:hAnsi="Arial" w:cs="Arial"/>
                <w:sz w:val="22"/>
                <w:szCs w:val="22"/>
              </w:rPr>
            </w:pPr>
            <w:r>
              <w:rPr>
                <w:rFonts w:ascii="Arial" w:hAnsi="Arial" w:cs="Arial"/>
                <w:sz w:val="22"/>
                <w:szCs w:val="22"/>
              </w:rPr>
              <w:t xml:space="preserve">Sheriff </w:t>
            </w:r>
          </w:p>
        </w:tc>
        <w:tc>
          <w:tcPr>
            <w:tcW w:w="1763" w:type="dxa"/>
          </w:tcPr>
          <w:p w14:paraId="5FD8CF9F" w14:textId="30B66EE5" w:rsidR="00480CA7" w:rsidRPr="00221618" w:rsidRDefault="00866570" w:rsidP="00BC2048">
            <w:pPr>
              <w:spacing w:line="240" w:lineRule="atLeast"/>
              <w:jc w:val="right"/>
              <w:rPr>
                <w:rFonts w:ascii="Arial" w:hAnsi="Arial" w:cs="Arial"/>
                <w:sz w:val="22"/>
                <w:szCs w:val="22"/>
              </w:rPr>
            </w:pPr>
            <w:r>
              <w:rPr>
                <w:rFonts w:ascii="Arial" w:hAnsi="Arial" w:cs="Arial"/>
                <w:sz w:val="22"/>
                <w:szCs w:val="22"/>
              </w:rPr>
              <w:t>$931,000</w:t>
            </w:r>
            <w:r w:rsidR="00480CA7" w:rsidRPr="00221618">
              <w:rPr>
                <w:rFonts w:ascii="Arial" w:hAnsi="Arial" w:cs="Arial"/>
                <w:sz w:val="22"/>
                <w:szCs w:val="22"/>
              </w:rPr>
              <w:t xml:space="preserve"> </w:t>
            </w:r>
          </w:p>
        </w:tc>
        <w:tc>
          <w:tcPr>
            <w:tcW w:w="1763" w:type="dxa"/>
          </w:tcPr>
          <w:p w14:paraId="1BA1E2EE" w14:textId="72A4FEE7" w:rsidR="00480CA7" w:rsidRPr="00221618" w:rsidRDefault="00866570" w:rsidP="00BC2048">
            <w:pPr>
              <w:spacing w:line="240" w:lineRule="atLeast"/>
              <w:jc w:val="right"/>
              <w:rPr>
                <w:rFonts w:ascii="Arial" w:hAnsi="Arial" w:cs="Arial"/>
                <w:sz w:val="22"/>
                <w:szCs w:val="22"/>
              </w:rPr>
            </w:pPr>
            <w:r>
              <w:rPr>
                <w:rFonts w:ascii="Arial" w:hAnsi="Arial" w:cs="Arial"/>
                <w:sz w:val="22"/>
                <w:szCs w:val="22"/>
              </w:rPr>
              <w:t xml:space="preserve"> $453,000</w:t>
            </w:r>
            <w:r w:rsidR="00480CA7" w:rsidRPr="00F565BC">
              <w:rPr>
                <w:rFonts w:ascii="Arial" w:hAnsi="Arial" w:cs="Arial"/>
                <w:sz w:val="22"/>
                <w:szCs w:val="22"/>
              </w:rPr>
              <w:t xml:space="preserve">   </w:t>
            </w:r>
          </w:p>
        </w:tc>
        <w:tc>
          <w:tcPr>
            <w:tcW w:w="1763" w:type="dxa"/>
          </w:tcPr>
          <w:p w14:paraId="2C8B789D" w14:textId="00A27191" w:rsidR="00480CA7" w:rsidRPr="00221618" w:rsidRDefault="00866570" w:rsidP="00BC2048">
            <w:pPr>
              <w:spacing w:line="240" w:lineRule="atLeast"/>
              <w:jc w:val="right"/>
              <w:rPr>
                <w:rFonts w:ascii="Arial" w:hAnsi="Arial" w:cs="Arial"/>
                <w:sz w:val="22"/>
                <w:szCs w:val="22"/>
              </w:rPr>
            </w:pPr>
            <w:r>
              <w:rPr>
                <w:rFonts w:ascii="Arial" w:hAnsi="Arial" w:cs="Arial"/>
                <w:sz w:val="22"/>
                <w:szCs w:val="22"/>
              </w:rPr>
              <w:t>$478,000</w:t>
            </w:r>
          </w:p>
        </w:tc>
      </w:tr>
      <w:tr w:rsidR="007C0260" w:rsidRPr="00221618" w14:paraId="2CB0CF8A" w14:textId="77777777" w:rsidTr="00BC2048">
        <w:trPr>
          <w:cantSplit/>
        </w:trPr>
        <w:tc>
          <w:tcPr>
            <w:tcW w:w="4179" w:type="dxa"/>
            <w:tcMar>
              <w:top w:w="29" w:type="dxa"/>
              <w:left w:w="115" w:type="dxa"/>
              <w:bottom w:w="29" w:type="dxa"/>
              <w:right w:w="115" w:type="dxa"/>
            </w:tcMar>
          </w:tcPr>
          <w:p w14:paraId="4AE45D39" w14:textId="2AF58B69" w:rsidR="007C0260" w:rsidRDefault="007C0260" w:rsidP="00BC2048">
            <w:pPr>
              <w:spacing w:line="240" w:lineRule="atLeast"/>
              <w:rPr>
                <w:rFonts w:ascii="Arial" w:hAnsi="Arial" w:cs="Arial"/>
                <w:sz w:val="22"/>
                <w:szCs w:val="22"/>
              </w:rPr>
            </w:pPr>
            <w:r>
              <w:rPr>
                <w:rFonts w:ascii="Arial" w:hAnsi="Arial" w:cs="Arial"/>
                <w:sz w:val="22"/>
                <w:szCs w:val="22"/>
              </w:rPr>
              <w:t xml:space="preserve">Office of Emergency Management </w:t>
            </w:r>
          </w:p>
        </w:tc>
        <w:tc>
          <w:tcPr>
            <w:tcW w:w="1763" w:type="dxa"/>
          </w:tcPr>
          <w:p w14:paraId="35D92D9F" w14:textId="4079D090" w:rsidR="007C0260" w:rsidRDefault="007C0260" w:rsidP="00BC2048">
            <w:pPr>
              <w:spacing w:line="240" w:lineRule="atLeast"/>
              <w:jc w:val="right"/>
              <w:rPr>
                <w:rFonts w:ascii="Arial" w:hAnsi="Arial" w:cs="Arial"/>
                <w:sz w:val="22"/>
                <w:szCs w:val="22"/>
              </w:rPr>
            </w:pPr>
            <w:r>
              <w:rPr>
                <w:rFonts w:ascii="Arial" w:hAnsi="Arial" w:cs="Arial"/>
                <w:sz w:val="22"/>
                <w:szCs w:val="22"/>
              </w:rPr>
              <w:t>783,000</w:t>
            </w:r>
          </w:p>
        </w:tc>
        <w:tc>
          <w:tcPr>
            <w:tcW w:w="1763" w:type="dxa"/>
          </w:tcPr>
          <w:p w14:paraId="67B80566" w14:textId="26E0A3A9" w:rsidR="007C0260" w:rsidRDefault="006C271B" w:rsidP="00BC2048">
            <w:pPr>
              <w:spacing w:line="240" w:lineRule="atLeast"/>
              <w:jc w:val="right"/>
              <w:rPr>
                <w:rFonts w:ascii="Arial" w:hAnsi="Arial" w:cs="Arial"/>
                <w:sz w:val="22"/>
                <w:szCs w:val="22"/>
              </w:rPr>
            </w:pPr>
            <w:r>
              <w:rPr>
                <w:rFonts w:ascii="Arial" w:hAnsi="Arial" w:cs="Arial"/>
                <w:sz w:val="22"/>
                <w:szCs w:val="22"/>
              </w:rPr>
              <w:t>$341,000</w:t>
            </w:r>
          </w:p>
        </w:tc>
        <w:tc>
          <w:tcPr>
            <w:tcW w:w="1763" w:type="dxa"/>
          </w:tcPr>
          <w:p w14:paraId="19B415B0" w14:textId="7A32F0CF" w:rsidR="007C0260" w:rsidRDefault="006C271B" w:rsidP="00BC2048">
            <w:pPr>
              <w:spacing w:line="240" w:lineRule="atLeast"/>
              <w:jc w:val="right"/>
              <w:rPr>
                <w:rFonts w:ascii="Arial" w:hAnsi="Arial" w:cs="Arial"/>
                <w:sz w:val="22"/>
                <w:szCs w:val="22"/>
              </w:rPr>
            </w:pPr>
            <w:r>
              <w:rPr>
                <w:rFonts w:ascii="Arial" w:hAnsi="Arial" w:cs="Arial"/>
                <w:sz w:val="22"/>
                <w:szCs w:val="22"/>
              </w:rPr>
              <w:t>$442,000</w:t>
            </w:r>
          </w:p>
        </w:tc>
      </w:tr>
      <w:tr w:rsidR="00480CA7" w:rsidRPr="00221618" w14:paraId="40E8207B" w14:textId="77777777" w:rsidTr="00BC2048">
        <w:trPr>
          <w:cantSplit/>
        </w:trPr>
        <w:tc>
          <w:tcPr>
            <w:tcW w:w="4179" w:type="dxa"/>
            <w:tcMar>
              <w:top w:w="29" w:type="dxa"/>
              <w:left w:w="115" w:type="dxa"/>
              <w:bottom w:w="29" w:type="dxa"/>
              <w:right w:w="115" w:type="dxa"/>
            </w:tcMar>
          </w:tcPr>
          <w:p w14:paraId="536BA154" w14:textId="24FA51EA" w:rsidR="00480CA7" w:rsidRPr="006369A7" w:rsidRDefault="001B582F" w:rsidP="00BC2048">
            <w:pPr>
              <w:spacing w:line="240" w:lineRule="atLeast"/>
              <w:rPr>
                <w:rFonts w:ascii="Arial" w:hAnsi="Arial" w:cs="Arial"/>
                <w:sz w:val="22"/>
                <w:szCs w:val="22"/>
              </w:rPr>
            </w:pPr>
            <w:r w:rsidRPr="006369A7">
              <w:rPr>
                <w:rFonts w:ascii="Arial" w:hAnsi="Arial" w:cs="Arial"/>
                <w:sz w:val="22"/>
                <w:szCs w:val="22"/>
              </w:rPr>
              <w:t xml:space="preserve">Executive Services </w:t>
            </w:r>
          </w:p>
        </w:tc>
        <w:tc>
          <w:tcPr>
            <w:tcW w:w="1763" w:type="dxa"/>
          </w:tcPr>
          <w:p w14:paraId="6318E543" w14:textId="4ED6C001" w:rsidR="00480CA7" w:rsidRPr="006369A7" w:rsidRDefault="006369A7" w:rsidP="00BC2048">
            <w:pPr>
              <w:spacing w:line="240" w:lineRule="atLeast"/>
              <w:jc w:val="right"/>
              <w:rPr>
                <w:rFonts w:ascii="Arial" w:hAnsi="Arial" w:cs="Arial"/>
                <w:sz w:val="22"/>
                <w:szCs w:val="22"/>
              </w:rPr>
            </w:pPr>
            <w:r w:rsidRPr="006369A7">
              <w:rPr>
                <w:rFonts w:ascii="Arial" w:hAnsi="Arial" w:cs="Arial"/>
                <w:sz w:val="22"/>
                <w:szCs w:val="22"/>
              </w:rPr>
              <w:t>-</w:t>
            </w:r>
          </w:p>
        </w:tc>
        <w:tc>
          <w:tcPr>
            <w:tcW w:w="1763" w:type="dxa"/>
          </w:tcPr>
          <w:p w14:paraId="4D201BB2" w14:textId="6D91B1D9" w:rsidR="00480CA7" w:rsidRPr="006369A7" w:rsidRDefault="00480CA7" w:rsidP="00BC2048">
            <w:pPr>
              <w:spacing w:line="240" w:lineRule="atLeast"/>
              <w:jc w:val="right"/>
              <w:rPr>
                <w:rFonts w:ascii="Arial" w:hAnsi="Arial" w:cs="Arial"/>
                <w:sz w:val="22"/>
                <w:szCs w:val="22"/>
              </w:rPr>
            </w:pPr>
            <w:r w:rsidRPr="006369A7">
              <w:rPr>
                <w:rFonts w:ascii="Arial" w:hAnsi="Arial" w:cs="Arial"/>
                <w:sz w:val="22"/>
                <w:szCs w:val="22"/>
              </w:rPr>
              <w:t xml:space="preserve"> </w:t>
            </w:r>
            <w:r w:rsidR="006369A7" w:rsidRPr="006369A7">
              <w:rPr>
                <w:rFonts w:ascii="Arial" w:hAnsi="Arial" w:cs="Arial"/>
                <w:sz w:val="22"/>
                <w:szCs w:val="22"/>
              </w:rPr>
              <w:t>-</w:t>
            </w:r>
          </w:p>
        </w:tc>
        <w:tc>
          <w:tcPr>
            <w:tcW w:w="1763" w:type="dxa"/>
          </w:tcPr>
          <w:p w14:paraId="63D36C21" w14:textId="10AD5388" w:rsidR="00480CA7" w:rsidRPr="006369A7" w:rsidRDefault="006369A7" w:rsidP="00BC2048">
            <w:pPr>
              <w:spacing w:line="240" w:lineRule="atLeast"/>
              <w:jc w:val="right"/>
              <w:rPr>
                <w:rFonts w:ascii="Arial" w:hAnsi="Arial" w:cs="Arial"/>
                <w:sz w:val="22"/>
                <w:szCs w:val="22"/>
              </w:rPr>
            </w:pPr>
            <w:r w:rsidRPr="006369A7">
              <w:rPr>
                <w:rFonts w:ascii="Arial" w:hAnsi="Arial" w:cs="Arial"/>
                <w:sz w:val="22"/>
                <w:szCs w:val="22"/>
              </w:rPr>
              <w:t>-</w:t>
            </w:r>
          </w:p>
        </w:tc>
      </w:tr>
      <w:tr w:rsidR="00480CA7" w:rsidRPr="00221618" w14:paraId="0B6EE07E" w14:textId="77777777" w:rsidTr="00BC2048">
        <w:trPr>
          <w:cantSplit/>
        </w:trPr>
        <w:tc>
          <w:tcPr>
            <w:tcW w:w="4179" w:type="dxa"/>
            <w:tcMar>
              <w:top w:w="29" w:type="dxa"/>
              <w:left w:w="115" w:type="dxa"/>
              <w:bottom w:w="29" w:type="dxa"/>
              <w:right w:w="115" w:type="dxa"/>
            </w:tcMar>
          </w:tcPr>
          <w:p w14:paraId="2432D724" w14:textId="1AC27491" w:rsidR="00480CA7" w:rsidRPr="00221618" w:rsidRDefault="001B582F" w:rsidP="00BC2048">
            <w:pPr>
              <w:spacing w:line="240" w:lineRule="atLeast"/>
              <w:rPr>
                <w:rFonts w:ascii="Arial" w:hAnsi="Arial" w:cs="Arial"/>
                <w:sz w:val="22"/>
                <w:szCs w:val="22"/>
              </w:rPr>
            </w:pPr>
            <w:r>
              <w:rPr>
                <w:rFonts w:ascii="Arial" w:hAnsi="Arial" w:cs="Arial"/>
                <w:sz w:val="22"/>
                <w:szCs w:val="22"/>
              </w:rPr>
              <w:t xml:space="preserve">Real Estate Services </w:t>
            </w:r>
          </w:p>
        </w:tc>
        <w:tc>
          <w:tcPr>
            <w:tcW w:w="1763" w:type="dxa"/>
          </w:tcPr>
          <w:p w14:paraId="4D744C5B" w14:textId="51E63FCB" w:rsidR="00480CA7" w:rsidRPr="00221618" w:rsidRDefault="00480CA7" w:rsidP="00BC2048">
            <w:pPr>
              <w:spacing w:line="240" w:lineRule="atLeast"/>
              <w:jc w:val="right"/>
              <w:rPr>
                <w:rFonts w:ascii="Arial" w:hAnsi="Arial" w:cs="Arial"/>
                <w:sz w:val="22"/>
                <w:szCs w:val="22"/>
              </w:rPr>
            </w:pPr>
            <w:r w:rsidRPr="00221618">
              <w:rPr>
                <w:rFonts w:ascii="Arial" w:hAnsi="Arial" w:cs="Arial"/>
                <w:sz w:val="22"/>
                <w:szCs w:val="22"/>
              </w:rPr>
              <w:t>$</w:t>
            </w:r>
            <w:r w:rsidR="001B582F">
              <w:rPr>
                <w:rFonts w:ascii="Arial" w:hAnsi="Arial" w:cs="Arial"/>
                <w:sz w:val="22"/>
                <w:szCs w:val="22"/>
              </w:rPr>
              <w:t>555,000</w:t>
            </w:r>
            <w:r w:rsidRPr="00221618">
              <w:rPr>
                <w:rFonts w:ascii="Arial" w:hAnsi="Arial" w:cs="Arial"/>
                <w:sz w:val="22"/>
                <w:szCs w:val="22"/>
              </w:rPr>
              <w:t xml:space="preserve"> </w:t>
            </w:r>
          </w:p>
        </w:tc>
        <w:tc>
          <w:tcPr>
            <w:tcW w:w="1763" w:type="dxa"/>
          </w:tcPr>
          <w:p w14:paraId="01A21574" w14:textId="77777777" w:rsidR="00480CA7" w:rsidRPr="00221618" w:rsidRDefault="00480CA7" w:rsidP="00BC2048">
            <w:pPr>
              <w:spacing w:line="240" w:lineRule="atLeast"/>
              <w:jc w:val="right"/>
              <w:rPr>
                <w:rFonts w:ascii="Arial" w:hAnsi="Arial" w:cs="Arial"/>
                <w:sz w:val="22"/>
                <w:szCs w:val="22"/>
              </w:rPr>
            </w:pPr>
            <w:r w:rsidRPr="00F565BC">
              <w:rPr>
                <w:rFonts w:ascii="Arial" w:hAnsi="Arial" w:cs="Arial"/>
                <w:sz w:val="22"/>
                <w:szCs w:val="22"/>
              </w:rPr>
              <w:t xml:space="preserve"> -   </w:t>
            </w:r>
          </w:p>
        </w:tc>
        <w:tc>
          <w:tcPr>
            <w:tcW w:w="1763" w:type="dxa"/>
          </w:tcPr>
          <w:p w14:paraId="421DC72D" w14:textId="344A35B4" w:rsidR="00480CA7" w:rsidRPr="00221618" w:rsidRDefault="00480CA7" w:rsidP="00BC2048">
            <w:pPr>
              <w:spacing w:line="240" w:lineRule="atLeast"/>
              <w:jc w:val="right"/>
              <w:rPr>
                <w:rFonts w:ascii="Arial" w:hAnsi="Arial" w:cs="Arial"/>
                <w:sz w:val="22"/>
                <w:szCs w:val="22"/>
              </w:rPr>
            </w:pPr>
            <w:r w:rsidRPr="00221618">
              <w:rPr>
                <w:rFonts w:ascii="Arial" w:hAnsi="Arial" w:cs="Arial"/>
                <w:sz w:val="22"/>
                <w:szCs w:val="22"/>
              </w:rPr>
              <w:t>$</w:t>
            </w:r>
            <w:r w:rsidR="006C271B">
              <w:rPr>
                <w:rFonts w:ascii="Arial" w:hAnsi="Arial" w:cs="Arial"/>
                <w:sz w:val="22"/>
                <w:szCs w:val="22"/>
              </w:rPr>
              <w:t>555</w:t>
            </w:r>
            <w:r w:rsidR="00550687">
              <w:rPr>
                <w:rFonts w:ascii="Arial" w:hAnsi="Arial" w:cs="Arial"/>
                <w:sz w:val="22"/>
                <w:szCs w:val="22"/>
              </w:rPr>
              <w:t>,000</w:t>
            </w:r>
            <w:r w:rsidRPr="00221618">
              <w:rPr>
                <w:rFonts w:ascii="Arial" w:hAnsi="Arial" w:cs="Arial"/>
                <w:sz w:val="22"/>
                <w:szCs w:val="22"/>
              </w:rPr>
              <w:t xml:space="preserve"> </w:t>
            </w:r>
          </w:p>
        </w:tc>
      </w:tr>
      <w:tr w:rsidR="00480CA7" w:rsidRPr="00221618" w14:paraId="443AD744" w14:textId="77777777" w:rsidTr="00BC2048">
        <w:trPr>
          <w:cantSplit/>
        </w:trPr>
        <w:tc>
          <w:tcPr>
            <w:tcW w:w="4179" w:type="dxa"/>
            <w:tcMar>
              <w:top w:w="29" w:type="dxa"/>
              <w:left w:w="115" w:type="dxa"/>
              <w:bottom w:w="29" w:type="dxa"/>
              <w:right w:w="115" w:type="dxa"/>
            </w:tcMar>
          </w:tcPr>
          <w:p w14:paraId="37A70A3B" w14:textId="51A084AC" w:rsidR="00480CA7" w:rsidRPr="00221618" w:rsidRDefault="00550687" w:rsidP="00BC2048">
            <w:pPr>
              <w:spacing w:line="240" w:lineRule="atLeast"/>
              <w:rPr>
                <w:rFonts w:ascii="Arial" w:hAnsi="Arial" w:cs="Arial"/>
                <w:sz w:val="22"/>
                <w:szCs w:val="22"/>
              </w:rPr>
            </w:pPr>
            <w:r>
              <w:rPr>
                <w:rFonts w:ascii="Arial" w:hAnsi="Arial" w:cs="Arial"/>
                <w:sz w:val="22"/>
                <w:szCs w:val="22"/>
              </w:rPr>
              <w:lastRenderedPageBreak/>
              <w:t xml:space="preserve">Prosecuting Attorney </w:t>
            </w:r>
          </w:p>
        </w:tc>
        <w:tc>
          <w:tcPr>
            <w:tcW w:w="1763" w:type="dxa"/>
          </w:tcPr>
          <w:p w14:paraId="1E4045B7" w14:textId="6831596C" w:rsidR="00480CA7" w:rsidRPr="00221618" w:rsidRDefault="00550687" w:rsidP="00A420E0">
            <w:pPr>
              <w:spacing w:line="240" w:lineRule="atLeast"/>
              <w:jc w:val="right"/>
              <w:rPr>
                <w:rFonts w:ascii="Arial" w:hAnsi="Arial" w:cs="Arial"/>
                <w:sz w:val="22"/>
                <w:szCs w:val="22"/>
              </w:rPr>
            </w:pPr>
            <w:r>
              <w:rPr>
                <w:rFonts w:ascii="Arial" w:hAnsi="Arial" w:cs="Arial"/>
                <w:sz w:val="22"/>
                <w:szCs w:val="22"/>
              </w:rPr>
              <w:t>$742,000</w:t>
            </w:r>
          </w:p>
        </w:tc>
        <w:tc>
          <w:tcPr>
            <w:tcW w:w="1763" w:type="dxa"/>
          </w:tcPr>
          <w:p w14:paraId="22BF2D83" w14:textId="76177FF0" w:rsidR="00480CA7" w:rsidRPr="00221618" w:rsidRDefault="00480CA7" w:rsidP="00BC2048">
            <w:pPr>
              <w:spacing w:line="240" w:lineRule="atLeast"/>
              <w:jc w:val="right"/>
              <w:rPr>
                <w:rFonts w:ascii="Arial" w:hAnsi="Arial" w:cs="Arial"/>
                <w:sz w:val="22"/>
                <w:szCs w:val="22"/>
              </w:rPr>
            </w:pPr>
            <w:r w:rsidRPr="00F565BC">
              <w:rPr>
                <w:rFonts w:ascii="Arial" w:hAnsi="Arial" w:cs="Arial"/>
                <w:sz w:val="22"/>
                <w:szCs w:val="22"/>
              </w:rPr>
              <w:t xml:space="preserve"> </w:t>
            </w:r>
            <w:r w:rsidR="00D92429">
              <w:rPr>
                <w:rFonts w:ascii="Arial" w:hAnsi="Arial" w:cs="Arial"/>
                <w:sz w:val="22"/>
                <w:szCs w:val="22"/>
              </w:rPr>
              <w:t>247,000</w:t>
            </w:r>
            <w:r w:rsidRPr="00F565BC">
              <w:rPr>
                <w:rFonts w:ascii="Arial" w:hAnsi="Arial" w:cs="Arial"/>
                <w:sz w:val="22"/>
                <w:szCs w:val="22"/>
              </w:rPr>
              <w:t xml:space="preserve">   </w:t>
            </w:r>
          </w:p>
        </w:tc>
        <w:tc>
          <w:tcPr>
            <w:tcW w:w="1763" w:type="dxa"/>
          </w:tcPr>
          <w:p w14:paraId="1B41BEA1" w14:textId="015C60DB" w:rsidR="00480CA7" w:rsidRPr="00221618" w:rsidRDefault="004875DF" w:rsidP="00BC2048">
            <w:pPr>
              <w:spacing w:line="240" w:lineRule="atLeast"/>
              <w:jc w:val="right"/>
              <w:rPr>
                <w:rFonts w:ascii="Arial" w:hAnsi="Arial" w:cs="Arial"/>
                <w:sz w:val="22"/>
                <w:szCs w:val="22"/>
              </w:rPr>
            </w:pPr>
            <w:r>
              <w:rPr>
                <w:rFonts w:ascii="Arial" w:hAnsi="Arial" w:cs="Arial"/>
                <w:sz w:val="22"/>
                <w:szCs w:val="22"/>
              </w:rPr>
              <w:t>$495,000</w:t>
            </w:r>
            <w:r w:rsidR="00480CA7" w:rsidRPr="00221618">
              <w:rPr>
                <w:rFonts w:ascii="Arial" w:hAnsi="Arial" w:cs="Arial"/>
                <w:sz w:val="22"/>
                <w:szCs w:val="22"/>
              </w:rPr>
              <w:t xml:space="preserve"> </w:t>
            </w:r>
          </w:p>
        </w:tc>
      </w:tr>
      <w:tr w:rsidR="00480CA7" w:rsidRPr="00221618" w14:paraId="6E69BA0A" w14:textId="77777777" w:rsidTr="00BC2048">
        <w:trPr>
          <w:cantSplit/>
        </w:trPr>
        <w:tc>
          <w:tcPr>
            <w:tcW w:w="4179" w:type="dxa"/>
            <w:tcMar>
              <w:top w:w="29" w:type="dxa"/>
              <w:left w:w="115" w:type="dxa"/>
              <w:bottom w:w="29" w:type="dxa"/>
              <w:right w:w="115" w:type="dxa"/>
            </w:tcMar>
          </w:tcPr>
          <w:p w14:paraId="20612F0F" w14:textId="563F9928"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Superior Court </w:t>
            </w:r>
          </w:p>
        </w:tc>
        <w:tc>
          <w:tcPr>
            <w:tcW w:w="1763" w:type="dxa"/>
          </w:tcPr>
          <w:p w14:paraId="4B5726BE" w14:textId="39735E2A" w:rsidR="00480CA7" w:rsidRPr="00221618" w:rsidRDefault="00480CA7" w:rsidP="00BC2048">
            <w:pPr>
              <w:spacing w:line="240" w:lineRule="atLeast"/>
              <w:jc w:val="right"/>
              <w:rPr>
                <w:rFonts w:ascii="Arial" w:hAnsi="Arial" w:cs="Arial"/>
                <w:sz w:val="22"/>
                <w:szCs w:val="22"/>
              </w:rPr>
            </w:pPr>
            <w:r w:rsidRPr="00221618">
              <w:rPr>
                <w:rFonts w:ascii="Arial" w:hAnsi="Arial" w:cs="Arial"/>
                <w:sz w:val="22"/>
                <w:szCs w:val="22"/>
              </w:rPr>
              <w:t>$</w:t>
            </w:r>
            <w:r w:rsidR="00BD287E">
              <w:rPr>
                <w:rFonts w:ascii="Arial" w:hAnsi="Arial" w:cs="Arial"/>
                <w:sz w:val="22"/>
                <w:szCs w:val="22"/>
              </w:rPr>
              <w:t>1,878,000</w:t>
            </w:r>
            <w:r w:rsidRPr="00221618">
              <w:rPr>
                <w:rFonts w:ascii="Arial" w:hAnsi="Arial" w:cs="Arial"/>
                <w:sz w:val="22"/>
                <w:szCs w:val="22"/>
              </w:rPr>
              <w:t xml:space="preserve"> </w:t>
            </w:r>
          </w:p>
        </w:tc>
        <w:tc>
          <w:tcPr>
            <w:tcW w:w="1763" w:type="dxa"/>
          </w:tcPr>
          <w:p w14:paraId="69762E1F" w14:textId="571479BA" w:rsidR="00480CA7" w:rsidRPr="00221618" w:rsidRDefault="004875DF" w:rsidP="00BC2048">
            <w:pPr>
              <w:spacing w:line="240" w:lineRule="atLeast"/>
              <w:jc w:val="right"/>
              <w:rPr>
                <w:rFonts w:ascii="Arial" w:hAnsi="Arial" w:cs="Arial"/>
                <w:sz w:val="22"/>
                <w:szCs w:val="22"/>
              </w:rPr>
            </w:pPr>
            <w:r>
              <w:rPr>
                <w:rFonts w:ascii="Arial" w:hAnsi="Arial" w:cs="Arial"/>
                <w:sz w:val="22"/>
                <w:szCs w:val="22"/>
              </w:rPr>
              <w:t xml:space="preserve"> $295,000</w:t>
            </w:r>
            <w:r w:rsidR="00480CA7" w:rsidRPr="00F565BC">
              <w:rPr>
                <w:rFonts w:ascii="Arial" w:hAnsi="Arial" w:cs="Arial"/>
                <w:sz w:val="22"/>
                <w:szCs w:val="22"/>
              </w:rPr>
              <w:t xml:space="preserve">   </w:t>
            </w:r>
          </w:p>
        </w:tc>
        <w:tc>
          <w:tcPr>
            <w:tcW w:w="1763" w:type="dxa"/>
          </w:tcPr>
          <w:p w14:paraId="75D45910" w14:textId="408E2D8C" w:rsidR="00480CA7" w:rsidRPr="00221618" w:rsidRDefault="00480CA7" w:rsidP="00BC2048">
            <w:pPr>
              <w:spacing w:line="240" w:lineRule="atLeast"/>
              <w:jc w:val="right"/>
              <w:rPr>
                <w:rFonts w:ascii="Arial" w:hAnsi="Arial" w:cs="Arial"/>
                <w:sz w:val="22"/>
                <w:szCs w:val="22"/>
              </w:rPr>
            </w:pPr>
            <w:r w:rsidRPr="00221618">
              <w:rPr>
                <w:rFonts w:ascii="Arial" w:hAnsi="Arial" w:cs="Arial"/>
                <w:sz w:val="22"/>
                <w:szCs w:val="22"/>
              </w:rPr>
              <w:t>$</w:t>
            </w:r>
            <w:r w:rsidR="004875DF">
              <w:rPr>
                <w:rFonts w:ascii="Arial" w:hAnsi="Arial" w:cs="Arial"/>
                <w:sz w:val="22"/>
                <w:szCs w:val="22"/>
              </w:rPr>
              <w:t>1,583,000</w:t>
            </w:r>
            <w:r w:rsidRPr="00221618">
              <w:rPr>
                <w:rFonts w:ascii="Arial" w:hAnsi="Arial" w:cs="Arial"/>
                <w:sz w:val="22"/>
                <w:szCs w:val="22"/>
              </w:rPr>
              <w:t xml:space="preserve"> </w:t>
            </w:r>
          </w:p>
        </w:tc>
      </w:tr>
      <w:tr w:rsidR="00480CA7" w:rsidRPr="00221618" w14:paraId="3EA9A0DD" w14:textId="77777777" w:rsidTr="00BC2048">
        <w:trPr>
          <w:cantSplit/>
        </w:trPr>
        <w:tc>
          <w:tcPr>
            <w:tcW w:w="4179" w:type="dxa"/>
            <w:tcMar>
              <w:top w:w="29" w:type="dxa"/>
              <w:left w:w="115" w:type="dxa"/>
              <w:bottom w:w="29" w:type="dxa"/>
              <w:right w:w="115" w:type="dxa"/>
            </w:tcMar>
          </w:tcPr>
          <w:p w14:paraId="6912FBF4" w14:textId="62D35F01"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District Court </w:t>
            </w:r>
          </w:p>
        </w:tc>
        <w:tc>
          <w:tcPr>
            <w:tcW w:w="1763" w:type="dxa"/>
          </w:tcPr>
          <w:p w14:paraId="1858B641" w14:textId="6073054D" w:rsidR="00480CA7" w:rsidRPr="00221618" w:rsidRDefault="00BD287E" w:rsidP="00BC2048">
            <w:pPr>
              <w:spacing w:line="240" w:lineRule="atLeast"/>
              <w:jc w:val="right"/>
              <w:rPr>
                <w:rFonts w:ascii="Arial" w:hAnsi="Arial" w:cs="Arial"/>
                <w:sz w:val="22"/>
                <w:szCs w:val="22"/>
              </w:rPr>
            </w:pPr>
            <w:r>
              <w:rPr>
                <w:rFonts w:ascii="Arial" w:hAnsi="Arial" w:cs="Arial"/>
                <w:sz w:val="22"/>
                <w:szCs w:val="22"/>
              </w:rPr>
              <w:t>$1,261</w:t>
            </w:r>
            <w:r w:rsidR="00480CA7">
              <w:rPr>
                <w:rFonts w:ascii="Arial" w:hAnsi="Arial" w:cs="Arial"/>
                <w:sz w:val="22"/>
                <w:szCs w:val="22"/>
              </w:rPr>
              <w:t>,000</w:t>
            </w:r>
            <w:r w:rsidR="00480CA7" w:rsidRPr="00221618">
              <w:rPr>
                <w:rFonts w:ascii="Arial" w:hAnsi="Arial" w:cs="Arial"/>
                <w:sz w:val="22"/>
                <w:szCs w:val="22"/>
              </w:rPr>
              <w:t xml:space="preserve"> </w:t>
            </w:r>
          </w:p>
        </w:tc>
        <w:tc>
          <w:tcPr>
            <w:tcW w:w="1763" w:type="dxa"/>
          </w:tcPr>
          <w:p w14:paraId="1E54A3B2" w14:textId="11906B3E" w:rsidR="00480CA7" w:rsidRPr="00221618" w:rsidRDefault="004875DF" w:rsidP="00BC2048">
            <w:pPr>
              <w:spacing w:line="240" w:lineRule="atLeast"/>
              <w:jc w:val="right"/>
              <w:rPr>
                <w:rFonts w:ascii="Arial" w:hAnsi="Arial" w:cs="Arial"/>
                <w:sz w:val="22"/>
                <w:szCs w:val="22"/>
              </w:rPr>
            </w:pPr>
            <w:r>
              <w:rPr>
                <w:rFonts w:ascii="Arial" w:hAnsi="Arial" w:cs="Arial"/>
                <w:sz w:val="22"/>
                <w:szCs w:val="22"/>
              </w:rPr>
              <w:t>$283,000</w:t>
            </w:r>
            <w:r w:rsidR="00480CA7" w:rsidRPr="00221618">
              <w:rPr>
                <w:rFonts w:ascii="Arial" w:hAnsi="Arial" w:cs="Arial"/>
                <w:sz w:val="22"/>
                <w:szCs w:val="22"/>
              </w:rPr>
              <w:t xml:space="preserve"> </w:t>
            </w:r>
          </w:p>
        </w:tc>
        <w:tc>
          <w:tcPr>
            <w:tcW w:w="1763" w:type="dxa"/>
          </w:tcPr>
          <w:p w14:paraId="3018B377" w14:textId="102F8FFE" w:rsidR="00480CA7" w:rsidRPr="00221618" w:rsidRDefault="00480CA7" w:rsidP="00BC2048">
            <w:pPr>
              <w:spacing w:line="240" w:lineRule="atLeast"/>
              <w:jc w:val="right"/>
              <w:rPr>
                <w:rFonts w:ascii="Arial" w:hAnsi="Arial" w:cs="Arial"/>
                <w:sz w:val="22"/>
                <w:szCs w:val="22"/>
              </w:rPr>
            </w:pPr>
            <w:r>
              <w:rPr>
                <w:rFonts w:ascii="Arial" w:hAnsi="Arial" w:cs="Arial"/>
                <w:sz w:val="22"/>
                <w:szCs w:val="22"/>
              </w:rPr>
              <w:t>$</w:t>
            </w:r>
            <w:r w:rsidR="004F47C4">
              <w:rPr>
                <w:rFonts w:ascii="Arial" w:hAnsi="Arial" w:cs="Arial"/>
                <w:sz w:val="22"/>
                <w:szCs w:val="22"/>
              </w:rPr>
              <w:t>978,000</w:t>
            </w:r>
            <w:r w:rsidRPr="00221618">
              <w:rPr>
                <w:rFonts w:ascii="Arial" w:hAnsi="Arial" w:cs="Arial"/>
                <w:sz w:val="22"/>
                <w:szCs w:val="22"/>
              </w:rPr>
              <w:t xml:space="preserve"> </w:t>
            </w:r>
          </w:p>
        </w:tc>
      </w:tr>
      <w:tr w:rsidR="00480CA7" w:rsidRPr="00221618" w14:paraId="4B5EC525" w14:textId="77777777" w:rsidTr="00BC2048">
        <w:trPr>
          <w:cantSplit/>
        </w:trPr>
        <w:tc>
          <w:tcPr>
            <w:tcW w:w="4179" w:type="dxa"/>
            <w:tcMar>
              <w:top w:w="29" w:type="dxa"/>
              <w:left w:w="115" w:type="dxa"/>
              <w:bottom w:w="29" w:type="dxa"/>
              <w:right w:w="115" w:type="dxa"/>
            </w:tcMar>
          </w:tcPr>
          <w:p w14:paraId="0C8D26D0" w14:textId="48452ABF" w:rsidR="00480CA7" w:rsidRPr="00E72145" w:rsidRDefault="00763918" w:rsidP="00BC2048">
            <w:pPr>
              <w:spacing w:line="240" w:lineRule="atLeast"/>
              <w:rPr>
                <w:rFonts w:ascii="Arial" w:hAnsi="Arial" w:cs="Arial"/>
                <w:sz w:val="22"/>
                <w:szCs w:val="22"/>
              </w:rPr>
            </w:pPr>
            <w:r w:rsidRPr="00E72145">
              <w:rPr>
                <w:rFonts w:ascii="Arial" w:hAnsi="Arial" w:cs="Arial"/>
                <w:sz w:val="22"/>
                <w:szCs w:val="22"/>
              </w:rPr>
              <w:t xml:space="preserve">Elections </w:t>
            </w:r>
          </w:p>
        </w:tc>
        <w:tc>
          <w:tcPr>
            <w:tcW w:w="1763" w:type="dxa"/>
          </w:tcPr>
          <w:p w14:paraId="1E16BBF4" w14:textId="04085498" w:rsidR="00480CA7" w:rsidRPr="00E72145" w:rsidRDefault="00BD287E" w:rsidP="00BC2048">
            <w:pPr>
              <w:spacing w:line="240" w:lineRule="atLeast"/>
              <w:jc w:val="right"/>
              <w:rPr>
                <w:rFonts w:ascii="Arial" w:hAnsi="Arial" w:cs="Arial"/>
                <w:sz w:val="22"/>
                <w:szCs w:val="22"/>
              </w:rPr>
            </w:pPr>
            <w:r w:rsidRPr="00E72145">
              <w:rPr>
                <w:rFonts w:ascii="Arial" w:hAnsi="Arial" w:cs="Arial"/>
                <w:sz w:val="22"/>
                <w:szCs w:val="22"/>
              </w:rPr>
              <w:t>$726</w:t>
            </w:r>
            <w:r w:rsidR="00480CA7" w:rsidRPr="00E72145">
              <w:rPr>
                <w:rFonts w:ascii="Arial" w:hAnsi="Arial" w:cs="Arial"/>
                <w:sz w:val="22"/>
                <w:szCs w:val="22"/>
              </w:rPr>
              <w:t xml:space="preserve">,000 </w:t>
            </w:r>
          </w:p>
        </w:tc>
        <w:tc>
          <w:tcPr>
            <w:tcW w:w="1763" w:type="dxa"/>
          </w:tcPr>
          <w:p w14:paraId="69353091" w14:textId="62AFEA95" w:rsidR="00480CA7" w:rsidRPr="00E72145" w:rsidRDefault="00D3614F" w:rsidP="00BC2048">
            <w:pPr>
              <w:spacing w:line="240" w:lineRule="atLeast"/>
              <w:jc w:val="right"/>
              <w:rPr>
                <w:rFonts w:ascii="Arial" w:hAnsi="Arial" w:cs="Arial"/>
                <w:sz w:val="22"/>
                <w:szCs w:val="22"/>
              </w:rPr>
            </w:pPr>
            <w:r w:rsidRPr="00E72145">
              <w:rPr>
                <w:rFonts w:ascii="Arial" w:hAnsi="Arial" w:cs="Arial"/>
                <w:sz w:val="22"/>
                <w:szCs w:val="22"/>
              </w:rPr>
              <w:t xml:space="preserve"> </w:t>
            </w:r>
            <w:r w:rsidR="00E72145" w:rsidRPr="00E72145">
              <w:rPr>
                <w:rFonts w:ascii="Arial" w:hAnsi="Arial" w:cs="Arial"/>
                <w:sz w:val="22"/>
                <w:szCs w:val="22"/>
              </w:rPr>
              <w:t>$726,000</w:t>
            </w:r>
            <w:r w:rsidR="00480CA7" w:rsidRPr="00E72145">
              <w:rPr>
                <w:rFonts w:ascii="Arial" w:hAnsi="Arial" w:cs="Arial"/>
                <w:sz w:val="22"/>
                <w:szCs w:val="22"/>
              </w:rPr>
              <w:t xml:space="preserve">   </w:t>
            </w:r>
          </w:p>
        </w:tc>
        <w:tc>
          <w:tcPr>
            <w:tcW w:w="1763" w:type="dxa"/>
          </w:tcPr>
          <w:p w14:paraId="38951BF8" w14:textId="5E1502DE" w:rsidR="00480CA7" w:rsidRPr="00E72145" w:rsidRDefault="0006620B" w:rsidP="00BC2048">
            <w:pPr>
              <w:spacing w:line="240" w:lineRule="atLeast"/>
              <w:jc w:val="right"/>
              <w:rPr>
                <w:rFonts w:ascii="Arial" w:hAnsi="Arial" w:cs="Arial"/>
                <w:sz w:val="22"/>
                <w:szCs w:val="22"/>
              </w:rPr>
            </w:pPr>
            <w:r>
              <w:rPr>
                <w:rFonts w:ascii="Arial" w:hAnsi="Arial" w:cs="Arial"/>
                <w:sz w:val="22"/>
                <w:szCs w:val="22"/>
              </w:rPr>
              <w:t>-</w:t>
            </w:r>
          </w:p>
        </w:tc>
      </w:tr>
      <w:tr w:rsidR="00480CA7" w:rsidRPr="00221618" w14:paraId="4AFEA97B" w14:textId="77777777" w:rsidTr="00BC2048">
        <w:trPr>
          <w:cantSplit/>
        </w:trPr>
        <w:tc>
          <w:tcPr>
            <w:tcW w:w="4179" w:type="dxa"/>
            <w:tcMar>
              <w:top w:w="29" w:type="dxa"/>
              <w:left w:w="115" w:type="dxa"/>
              <w:bottom w:w="29" w:type="dxa"/>
              <w:right w:w="115" w:type="dxa"/>
            </w:tcMar>
          </w:tcPr>
          <w:p w14:paraId="0DBE044C" w14:textId="0DEB6C7B"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Judicial Administration </w:t>
            </w:r>
          </w:p>
        </w:tc>
        <w:tc>
          <w:tcPr>
            <w:tcW w:w="1763" w:type="dxa"/>
          </w:tcPr>
          <w:p w14:paraId="4DB781A5" w14:textId="5C813034" w:rsidR="00480CA7" w:rsidRPr="00221618" w:rsidRDefault="00BD287E" w:rsidP="00BC2048">
            <w:pPr>
              <w:spacing w:line="240" w:lineRule="atLeast"/>
              <w:jc w:val="right"/>
              <w:rPr>
                <w:rFonts w:ascii="Arial" w:hAnsi="Arial" w:cs="Arial"/>
                <w:sz w:val="22"/>
                <w:szCs w:val="22"/>
              </w:rPr>
            </w:pPr>
            <w:r>
              <w:rPr>
                <w:rFonts w:ascii="Arial" w:hAnsi="Arial" w:cs="Arial"/>
                <w:sz w:val="22"/>
                <w:szCs w:val="22"/>
              </w:rPr>
              <w:t>$948</w:t>
            </w:r>
            <w:r w:rsidR="00480CA7" w:rsidRPr="00221618">
              <w:rPr>
                <w:rFonts w:ascii="Arial" w:hAnsi="Arial" w:cs="Arial"/>
                <w:sz w:val="22"/>
                <w:szCs w:val="22"/>
              </w:rPr>
              <w:t xml:space="preserve">,000 </w:t>
            </w:r>
          </w:p>
        </w:tc>
        <w:tc>
          <w:tcPr>
            <w:tcW w:w="1763" w:type="dxa"/>
          </w:tcPr>
          <w:p w14:paraId="13F56CF6" w14:textId="2ED045BB" w:rsidR="00480CA7" w:rsidRPr="00221618" w:rsidRDefault="00E72145" w:rsidP="00BC2048">
            <w:pPr>
              <w:spacing w:line="240" w:lineRule="atLeast"/>
              <w:jc w:val="right"/>
              <w:rPr>
                <w:rFonts w:ascii="Arial" w:hAnsi="Arial" w:cs="Arial"/>
                <w:sz w:val="22"/>
                <w:szCs w:val="22"/>
              </w:rPr>
            </w:pPr>
            <w:r>
              <w:rPr>
                <w:rFonts w:ascii="Arial" w:hAnsi="Arial" w:cs="Arial"/>
                <w:sz w:val="22"/>
                <w:szCs w:val="22"/>
              </w:rPr>
              <w:t xml:space="preserve"> </w:t>
            </w:r>
            <w:r w:rsidR="00941073">
              <w:rPr>
                <w:rFonts w:ascii="Arial" w:hAnsi="Arial" w:cs="Arial"/>
                <w:sz w:val="22"/>
                <w:szCs w:val="22"/>
              </w:rPr>
              <w:t>$</w:t>
            </w:r>
            <w:r>
              <w:rPr>
                <w:rFonts w:ascii="Arial" w:hAnsi="Arial" w:cs="Arial"/>
                <w:sz w:val="22"/>
                <w:szCs w:val="22"/>
              </w:rPr>
              <w:t>807,000</w:t>
            </w:r>
            <w:r w:rsidR="00480CA7" w:rsidRPr="00C31EB8">
              <w:rPr>
                <w:rFonts w:ascii="Arial" w:hAnsi="Arial" w:cs="Arial"/>
                <w:sz w:val="22"/>
                <w:szCs w:val="22"/>
              </w:rPr>
              <w:t xml:space="preserve">   </w:t>
            </w:r>
          </w:p>
        </w:tc>
        <w:tc>
          <w:tcPr>
            <w:tcW w:w="1763" w:type="dxa"/>
          </w:tcPr>
          <w:p w14:paraId="4961E0EC" w14:textId="19715747" w:rsidR="00480CA7" w:rsidRPr="00221618" w:rsidRDefault="00E72145" w:rsidP="00BC2048">
            <w:pPr>
              <w:spacing w:line="240" w:lineRule="atLeast"/>
              <w:jc w:val="right"/>
              <w:rPr>
                <w:rFonts w:ascii="Arial" w:hAnsi="Arial" w:cs="Arial"/>
                <w:sz w:val="22"/>
                <w:szCs w:val="22"/>
              </w:rPr>
            </w:pPr>
            <w:r>
              <w:rPr>
                <w:rFonts w:ascii="Arial" w:hAnsi="Arial" w:cs="Arial"/>
                <w:sz w:val="22"/>
                <w:szCs w:val="22"/>
              </w:rPr>
              <w:t>$141,000</w:t>
            </w:r>
            <w:r w:rsidR="00480CA7" w:rsidRPr="00221618">
              <w:rPr>
                <w:rFonts w:ascii="Arial" w:hAnsi="Arial" w:cs="Arial"/>
                <w:sz w:val="22"/>
                <w:szCs w:val="22"/>
              </w:rPr>
              <w:t xml:space="preserve"> </w:t>
            </w:r>
          </w:p>
        </w:tc>
      </w:tr>
      <w:tr w:rsidR="00480CA7" w:rsidRPr="00221618" w14:paraId="32C0B2BC" w14:textId="77777777" w:rsidTr="00BC2048">
        <w:trPr>
          <w:cantSplit/>
        </w:trPr>
        <w:tc>
          <w:tcPr>
            <w:tcW w:w="4179" w:type="dxa"/>
            <w:tcMar>
              <w:top w:w="29" w:type="dxa"/>
              <w:left w:w="115" w:type="dxa"/>
              <w:bottom w:w="29" w:type="dxa"/>
              <w:right w:w="115" w:type="dxa"/>
            </w:tcMar>
          </w:tcPr>
          <w:p w14:paraId="26B8B52B" w14:textId="44534F8C"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Memberships and Dues </w:t>
            </w:r>
          </w:p>
        </w:tc>
        <w:tc>
          <w:tcPr>
            <w:tcW w:w="1763" w:type="dxa"/>
          </w:tcPr>
          <w:p w14:paraId="170AF22A" w14:textId="50A47115" w:rsidR="00480CA7" w:rsidRPr="00221618" w:rsidRDefault="00BD287E" w:rsidP="00BC2048">
            <w:pPr>
              <w:spacing w:line="240" w:lineRule="atLeast"/>
              <w:jc w:val="right"/>
              <w:rPr>
                <w:rFonts w:ascii="Arial" w:hAnsi="Arial" w:cs="Arial"/>
                <w:sz w:val="22"/>
                <w:szCs w:val="22"/>
              </w:rPr>
            </w:pPr>
            <w:r>
              <w:rPr>
                <w:rFonts w:ascii="Arial" w:hAnsi="Arial" w:cs="Arial"/>
                <w:sz w:val="22"/>
                <w:szCs w:val="22"/>
              </w:rPr>
              <w:t>$442</w:t>
            </w:r>
            <w:r w:rsidR="00480CA7" w:rsidRPr="00221618">
              <w:rPr>
                <w:rFonts w:ascii="Arial" w:hAnsi="Arial" w:cs="Arial"/>
                <w:sz w:val="22"/>
                <w:szCs w:val="22"/>
              </w:rPr>
              <w:t xml:space="preserve">,000 </w:t>
            </w:r>
          </w:p>
        </w:tc>
        <w:tc>
          <w:tcPr>
            <w:tcW w:w="1763" w:type="dxa"/>
          </w:tcPr>
          <w:p w14:paraId="19F8E9EF" w14:textId="4EB549FF" w:rsidR="00480CA7" w:rsidRPr="00221618" w:rsidRDefault="00941073" w:rsidP="00BC2048">
            <w:pPr>
              <w:spacing w:line="240" w:lineRule="atLeast"/>
              <w:jc w:val="right"/>
              <w:rPr>
                <w:rFonts w:ascii="Arial" w:hAnsi="Arial" w:cs="Arial"/>
                <w:sz w:val="22"/>
                <w:szCs w:val="22"/>
              </w:rPr>
            </w:pPr>
            <w:r>
              <w:rPr>
                <w:rFonts w:ascii="Arial" w:hAnsi="Arial" w:cs="Arial"/>
                <w:sz w:val="22"/>
                <w:szCs w:val="22"/>
              </w:rPr>
              <w:t xml:space="preserve"> $100,000</w:t>
            </w:r>
            <w:r w:rsidR="00480CA7" w:rsidRPr="00C31EB8">
              <w:rPr>
                <w:rFonts w:ascii="Arial" w:hAnsi="Arial" w:cs="Arial"/>
                <w:sz w:val="22"/>
                <w:szCs w:val="22"/>
              </w:rPr>
              <w:t xml:space="preserve">   </w:t>
            </w:r>
          </w:p>
        </w:tc>
        <w:tc>
          <w:tcPr>
            <w:tcW w:w="1763" w:type="dxa"/>
          </w:tcPr>
          <w:p w14:paraId="7D3343E5" w14:textId="1762236A" w:rsidR="00480CA7" w:rsidRPr="00221618" w:rsidRDefault="00941073" w:rsidP="00BC2048">
            <w:pPr>
              <w:spacing w:line="240" w:lineRule="atLeast"/>
              <w:jc w:val="right"/>
              <w:rPr>
                <w:rFonts w:ascii="Arial" w:hAnsi="Arial" w:cs="Arial"/>
                <w:sz w:val="22"/>
                <w:szCs w:val="22"/>
              </w:rPr>
            </w:pPr>
            <w:r>
              <w:rPr>
                <w:rFonts w:ascii="Arial" w:hAnsi="Arial" w:cs="Arial"/>
                <w:sz w:val="22"/>
                <w:szCs w:val="22"/>
              </w:rPr>
              <w:t>$342,000</w:t>
            </w:r>
            <w:r w:rsidR="00480CA7" w:rsidRPr="00221618">
              <w:rPr>
                <w:rFonts w:ascii="Arial" w:hAnsi="Arial" w:cs="Arial"/>
                <w:sz w:val="22"/>
                <w:szCs w:val="22"/>
              </w:rPr>
              <w:t xml:space="preserve"> </w:t>
            </w:r>
          </w:p>
        </w:tc>
      </w:tr>
      <w:tr w:rsidR="00480CA7" w:rsidRPr="00221618" w14:paraId="7CCBCED5" w14:textId="77777777" w:rsidTr="00BC2048">
        <w:trPr>
          <w:cantSplit/>
        </w:trPr>
        <w:tc>
          <w:tcPr>
            <w:tcW w:w="4179" w:type="dxa"/>
            <w:tcMar>
              <w:top w:w="29" w:type="dxa"/>
              <w:left w:w="115" w:type="dxa"/>
              <w:bottom w:w="29" w:type="dxa"/>
              <w:right w:w="115" w:type="dxa"/>
            </w:tcMar>
          </w:tcPr>
          <w:p w14:paraId="2595AA98" w14:textId="151D5F42"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Assessments </w:t>
            </w:r>
          </w:p>
        </w:tc>
        <w:tc>
          <w:tcPr>
            <w:tcW w:w="1763" w:type="dxa"/>
          </w:tcPr>
          <w:p w14:paraId="79BE49F4" w14:textId="3C963132" w:rsidR="00480CA7" w:rsidRPr="00221618" w:rsidRDefault="00BD287E" w:rsidP="00BC2048">
            <w:pPr>
              <w:spacing w:line="240" w:lineRule="atLeast"/>
              <w:jc w:val="right"/>
              <w:rPr>
                <w:rFonts w:ascii="Arial" w:hAnsi="Arial" w:cs="Arial"/>
                <w:sz w:val="22"/>
                <w:szCs w:val="22"/>
              </w:rPr>
            </w:pPr>
            <w:r>
              <w:rPr>
                <w:rFonts w:ascii="Arial" w:hAnsi="Arial" w:cs="Arial"/>
                <w:sz w:val="22"/>
                <w:szCs w:val="22"/>
              </w:rPr>
              <w:t>$275</w:t>
            </w:r>
            <w:r w:rsidR="00480CA7" w:rsidRPr="00221618">
              <w:rPr>
                <w:rFonts w:ascii="Arial" w:hAnsi="Arial" w:cs="Arial"/>
                <w:sz w:val="22"/>
                <w:szCs w:val="22"/>
              </w:rPr>
              <w:t xml:space="preserve">,000 </w:t>
            </w:r>
          </w:p>
        </w:tc>
        <w:tc>
          <w:tcPr>
            <w:tcW w:w="1763" w:type="dxa"/>
          </w:tcPr>
          <w:p w14:paraId="14281373" w14:textId="77777777" w:rsidR="00480CA7" w:rsidRPr="00221618" w:rsidRDefault="00480CA7" w:rsidP="00BC2048">
            <w:pPr>
              <w:spacing w:line="240" w:lineRule="atLeast"/>
              <w:jc w:val="right"/>
              <w:rPr>
                <w:rFonts w:ascii="Arial" w:hAnsi="Arial" w:cs="Arial"/>
                <w:sz w:val="22"/>
                <w:szCs w:val="22"/>
              </w:rPr>
            </w:pPr>
            <w:r w:rsidRPr="00C31EB8">
              <w:rPr>
                <w:rFonts w:ascii="Arial" w:hAnsi="Arial" w:cs="Arial"/>
                <w:sz w:val="22"/>
                <w:szCs w:val="22"/>
              </w:rPr>
              <w:t xml:space="preserve"> -   </w:t>
            </w:r>
          </w:p>
        </w:tc>
        <w:tc>
          <w:tcPr>
            <w:tcW w:w="1763" w:type="dxa"/>
          </w:tcPr>
          <w:p w14:paraId="607ED55A" w14:textId="20E66C01" w:rsidR="00480CA7" w:rsidRPr="00221618" w:rsidRDefault="00941073" w:rsidP="00BC2048">
            <w:pPr>
              <w:spacing w:line="240" w:lineRule="atLeast"/>
              <w:jc w:val="right"/>
              <w:rPr>
                <w:rFonts w:ascii="Arial" w:hAnsi="Arial" w:cs="Arial"/>
                <w:sz w:val="22"/>
                <w:szCs w:val="22"/>
              </w:rPr>
            </w:pPr>
            <w:r>
              <w:rPr>
                <w:rFonts w:ascii="Arial" w:hAnsi="Arial" w:cs="Arial"/>
                <w:sz w:val="22"/>
                <w:szCs w:val="22"/>
              </w:rPr>
              <w:t>$275</w:t>
            </w:r>
            <w:r w:rsidR="00480CA7" w:rsidRPr="00221618">
              <w:rPr>
                <w:rFonts w:ascii="Arial" w:hAnsi="Arial" w:cs="Arial"/>
                <w:sz w:val="22"/>
                <w:szCs w:val="22"/>
              </w:rPr>
              <w:t xml:space="preserve">,000 </w:t>
            </w:r>
          </w:p>
        </w:tc>
      </w:tr>
      <w:tr w:rsidR="00480CA7" w:rsidRPr="00221618" w14:paraId="006312F2" w14:textId="77777777" w:rsidTr="00BC2048">
        <w:trPr>
          <w:cantSplit/>
        </w:trPr>
        <w:tc>
          <w:tcPr>
            <w:tcW w:w="4179" w:type="dxa"/>
            <w:tcMar>
              <w:top w:w="29" w:type="dxa"/>
              <w:left w:w="115" w:type="dxa"/>
              <w:bottom w:w="29" w:type="dxa"/>
              <w:right w:w="115" w:type="dxa"/>
            </w:tcMar>
          </w:tcPr>
          <w:p w14:paraId="31CACC39" w14:textId="0A62E922"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GF Transfer to DLS </w:t>
            </w:r>
          </w:p>
        </w:tc>
        <w:tc>
          <w:tcPr>
            <w:tcW w:w="1763" w:type="dxa"/>
          </w:tcPr>
          <w:p w14:paraId="4C097083" w14:textId="2F4CDC72" w:rsidR="00480CA7" w:rsidRPr="00221618" w:rsidRDefault="00BD287E" w:rsidP="00BC2048">
            <w:pPr>
              <w:spacing w:line="240" w:lineRule="atLeast"/>
              <w:jc w:val="right"/>
              <w:rPr>
                <w:rFonts w:ascii="Arial" w:hAnsi="Arial" w:cs="Arial"/>
                <w:sz w:val="22"/>
                <w:szCs w:val="22"/>
              </w:rPr>
            </w:pPr>
            <w:r>
              <w:rPr>
                <w:rFonts w:ascii="Arial" w:hAnsi="Arial" w:cs="Arial"/>
                <w:sz w:val="22"/>
                <w:szCs w:val="22"/>
              </w:rPr>
              <w:t>$137,000</w:t>
            </w:r>
            <w:r w:rsidR="00480CA7" w:rsidRPr="00221618">
              <w:rPr>
                <w:rFonts w:ascii="Arial" w:hAnsi="Arial" w:cs="Arial"/>
                <w:sz w:val="22"/>
                <w:szCs w:val="22"/>
              </w:rPr>
              <w:t xml:space="preserve"> </w:t>
            </w:r>
          </w:p>
        </w:tc>
        <w:tc>
          <w:tcPr>
            <w:tcW w:w="1763" w:type="dxa"/>
          </w:tcPr>
          <w:p w14:paraId="212E2836" w14:textId="77777777" w:rsidR="00480CA7" w:rsidRPr="00221618" w:rsidRDefault="00480CA7" w:rsidP="00BC2048">
            <w:pPr>
              <w:spacing w:line="240" w:lineRule="atLeast"/>
              <w:jc w:val="right"/>
              <w:rPr>
                <w:rFonts w:ascii="Arial" w:hAnsi="Arial" w:cs="Arial"/>
                <w:sz w:val="22"/>
                <w:szCs w:val="22"/>
              </w:rPr>
            </w:pPr>
            <w:r w:rsidRPr="00C31EB8">
              <w:rPr>
                <w:rFonts w:ascii="Arial" w:hAnsi="Arial" w:cs="Arial"/>
                <w:sz w:val="22"/>
                <w:szCs w:val="22"/>
              </w:rPr>
              <w:t xml:space="preserve"> -   </w:t>
            </w:r>
          </w:p>
        </w:tc>
        <w:tc>
          <w:tcPr>
            <w:tcW w:w="1763" w:type="dxa"/>
          </w:tcPr>
          <w:p w14:paraId="02C95233" w14:textId="2DB60B21" w:rsidR="00480CA7" w:rsidRPr="00221618" w:rsidRDefault="00941073" w:rsidP="00BC2048">
            <w:pPr>
              <w:spacing w:line="240" w:lineRule="atLeast"/>
              <w:jc w:val="right"/>
              <w:rPr>
                <w:rFonts w:ascii="Arial" w:hAnsi="Arial" w:cs="Arial"/>
                <w:sz w:val="22"/>
                <w:szCs w:val="22"/>
              </w:rPr>
            </w:pPr>
            <w:r>
              <w:rPr>
                <w:rFonts w:ascii="Arial" w:hAnsi="Arial" w:cs="Arial"/>
                <w:sz w:val="22"/>
                <w:szCs w:val="22"/>
              </w:rPr>
              <w:t>$137</w:t>
            </w:r>
            <w:r w:rsidR="00480CA7">
              <w:rPr>
                <w:rFonts w:ascii="Arial" w:hAnsi="Arial" w:cs="Arial"/>
                <w:sz w:val="22"/>
                <w:szCs w:val="22"/>
              </w:rPr>
              <w:t>,000</w:t>
            </w:r>
            <w:r w:rsidR="00480CA7" w:rsidRPr="00221618">
              <w:rPr>
                <w:rFonts w:ascii="Arial" w:hAnsi="Arial" w:cs="Arial"/>
                <w:sz w:val="22"/>
                <w:szCs w:val="22"/>
              </w:rPr>
              <w:t xml:space="preserve"> </w:t>
            </w:r>
          </w:p>
        </w:tc>
      </w:tr>
      <w:tr w:rsidR="00480CA7" w:rsidRPr="00221618" w14:paraId="560C1B79" w14:textId="77777777" w:rsidTr="00BC2048">
        <w:trPr>
          <w:cantSplit/>
        </w:trPr>
        <w:tc>
          <w:tcPr>
            <w:tcW w:w="4179" w:type="dxa"/>
            <w:tcMar>
              <w:top w:w="29" w:type="dxa"/>
              <w:left w:w="115" w:type="dxa"/>
              <w:bottom w:w="29" w:type="dxa"/>
              <w:right w:w="115" w:type="dxa"/>
            </w:tcMar>
          </w:tcPr>
          <w:p w14:paraId="73DA8C07" w14:textId="0B6D94BC"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GF Transfer to DES </w:t>
            </w:r>
          </w:p>
        </w:tc>
        <w:tc>
          <w:tcPr>
            <w:tcW w:w="1763" w:type="dxa"/>
          </w:tcPr>
          <w:p w14:paraId="223AEFA3" w14:textId="399BC8D1" w:rsidR="00480CA7" w:rsidRPr="00221618" w:rsidRDefault="00BD287E" w:rsidP="00BC2048">
            <w:pPr>
              <w:spacing w:line="240" w:lineRule="atLeast"/>
              <w:jc w:val="right"/>
              <w:rPr>
                <w:rFonts w:ascii="Arial" w:hAnsi="Arial" w:cs="Arial"/>
                <w:sz w:val="22"/>
                <w:szCs w:val="22"/>
              </w:rPr>
            </w:pPr>
            <w:r>
              <w:rPr>
                <w:rFonts w:ascii="Arial" w:hAnsi="Arial" w:cs="Arial"/>
                <w:sz w:val="22"/>
                <w:szCs w:val="22"/>
              </w:rPr>
              <w:t>$149,000</w:t>
            </w:r>
          </w:p>
        </w:tc>
        <w:tc>
          <w:tcPr>
            <w:tcW w:w="1763" w:type="dxa"/>
          </w:tcPr>
          <w:p w14:paraId="4A07F6B0" w14:textId="77777777" w:rsidR="00480CA7" w:rsidRPr="00221618" w:rsidRDefault="00480CA7" w:rsidP="00BC2048">
            <w:pPr>
              <w:spacing w:line="240" w:lineRule="atLeast"/>
              <w:jc w:val="right"/>
              <w:rPr>
                <w:rFonts w:ascii="Arial" w:hAnsi="Arial" w:cs="Arial"/>
                <w:sz w:val="22"/>
                <w:szCs w:val="22"/>
              </w:rPr>
            </w:pPr>
            <w:r w:rsidRPr="00C31EB8">
              <w:rPr>
                <w:rFonts w:ascii="Arial" w:hAnsi="Arial" w:cs="Arial"/>
                <w:sz w:val="22"/>
                <w:szCs w:val="22"/>
              </w:rPr>
              <w:t xml:space="preserve"> -   </w:t>
            </w:r>
          </w:p>
        </w:tc>
        <w:tc>
          <w:tcPr>
            <w:tcW w:w="1763" w:type="dxa"/>
          </w:tcPr>
          <w:p w14:paraId="2E8F99CD" w14:textId="7CF99ABE" w:rsidR="00480CA7" w:rsidRPr="00221618" w:rsidRDefault="00D571D0" w:rsidP="00BC2048">
            <w:pPr>
              <w:spacing w:line="240" w:lineRule="atLeast"/>
              <w:jc w:val="right"/>
              <w:rPr>
                <w:rFonts w:ascii="Arial" w:hAnsi="Arial" w:cs="Arial"/>
                <w:sz w:val="22"/>
                <w:szCs w:val="22"/>
              </w:rPr>
            </w:pPr>
            <w:r>
              <w:rPr>
                <w:rFonts w:ascii="Arial" w:hAnsi="Arial" w:cs="Arial"/>
                <w:sz w:val="22"/>
                <w:szCs w:val="22"/>
              </w:rPr>
              <w:t>$149,000</w:t>
            </w:r>
          </w:p>
        </w:tc>
      </w:tr>
      <w:tr w:rsidR="00480CA7" w:rsidRPr="00221618" w14:paraId="4CBDCED9" w14:textId="77777777" w:rsidTr="00BC2048">
        <w:trPr>
          <w:cantSplit/>
        </w:trPr>
        <w:tc>
          <w:tcPr>
            <w:tcW w:w="4179" w:type="dxa"/>
            <w:tcMar>
              <w:top w:w="29" w:type="dxa"/>
              <w:left w:w="115" w:type="dxa"/>
              <w:bottom w:w="29" w:type="dxa"/>
              <w:right w:w="115" w:type="dxa"/>
            </w:tcMar>
          </w:tcPr>
          <w:p w14:paraId="2986CE2B" w14:textId="2A7827D5"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GF Transfer to DPH </w:t>
            </w:r>
          </w:p>
        </w:tc>
        <w:tc>
          <w:tcPr>
            <w:tcW w:w="1763" w:type="dxa"/>
          </w:tcPr>
          <w:p w14:paraId="33A01FF6" w14:textId="2629C64E" w:rsidR="00480CA7" w:rsidRPr="00221618" w:rsidRDefault="00BD287E" w:rsidP="00BC2048">
            <w:pPr>
              <w:spacing w:line="240" w:lineRule="atLeast"/>
              <w:jc w:val="right"/>
              <w:rPr>
                <w:rFonts w:ascii="Arial" w:hAnsi="Arial" w:cs="Arial"/>
                <w:sz w:val="22"/>
                <w:szCs w:val="22"/>
              </w:rPr>
            </w:pPr>
            <w:r>
              <w:rPr>
                <w:rFonts w:ascii="Arial" w:hAnsi="Arial" w:cs="Arial"/>
                <w:sz w:val="22"/>
                <w:szCs w:val="22"/>
              </w:rPr>
              <w:t>$804,000</w:t>
            </w:r>
            <w:r w:rsidR="00480CA7" w:rsidRPr="00221618">
              <w:rPr>
                <w:rFonts w:ascii="Arial" w:hAnsi="Arial" w:cs="Arial"/>
                <w:sz w:val="22"/>
                <w:szCs w:val="22"/>
              </w:rPr>
              <w:t xml:space="preserve"> </w:t>
            </w:r>
          </w:p>
        </w:tc>
        <w:tc>
          <w:tcPr>
            <w:tcW w:w="1763" w:type="dxa"/>
          </w:tcPr>
          <w:p w14:paraId="20F70021" w14:textId="77777777" w:rsidR="00480CA7" w:rsidRPr="00221618" w:rsidRDefault="00480CA7" w:rsidP="00BC2048">
            <w:pPr>
              <w:spacing w:line="240" w:lineRule="atLeast"/>
              <w:jc w:val="right"/>
              <w:rPr>
                <w:rFonts w:ascii="Arial" w:hAnsi="Arial" w:cs="Arial"/>
                <w:sz w:val="22"/>
                <w:szCs w:val="22"/>
              </w:rPr>
            </w:pPr>
            <w:r w:rsidRPr="00C31EB8">
              <w:rPr>
                <w:rFonts w:ascii="Arial" w:hAnsi="Arial" w:cs="Arial"/>
                <w:sz w:val="22"/>
                <w:szCs w:val="22"/>
              </w:rPr>
              <w:t xml:space="preserve"> -   </w:t>
            </w:r>
          </w:p>
        </w:tc>
        <w:tc>
          <w:tcPr>
            <w:tcW w:w="1763" w:type="dxa"/>
          </w:tcPr>
          <w:p w14:paraId="3ECCAAB6" w14:textId="7BCB855E" w:rsidR="00480CA7" w:rsidRPr="00221618" w:rsidRDefault="00D571D0" w:rsidP="00BC2048">
            <w:pPr>
              <w:spacing w:line="240" w:lineRule="atLeast"/>
              <w:jc w:val="right"/>
              <w:rPr>
                <w:rFonts w:ascii="Arial" w:hAnsi="Arial" w:cs="Arial"/>
                <w:sz w:val="22"/>
                <w:szCs w:val="22"/>
              </w:rPr>
            </w:pPr>
            <w:r>
              <w:rPr>
                <w:rFonts w:ascii="Arial" w:hAnsi="Arial" w:cs="Arial"/>
                <w:sz w:val="22"/>
                <w:szCs w:val="22"/>
              </w:rPr>
              <w:t>$804,000</w:t>
            </w:r>
          </w:p>
        </w:tc>
      </w:tr>
      <w:tr w:rsidR="00480CA7" w:rsidRPr="00221618" w14:paraId="06BF6BAF" w14:textId="77777777" w:rsidTr="00BC2048">
        <w:trPr>
          <w:cantSplit/>
        </w:trPr>
        <w:tc>
          <w:tcPr>
            <w:tcW w:w="4179" w:type="dxa"/>
            <w:tcMar>
              <w:top w:w="29" w:type="dxa"/>
              <w:left w:w="115" w:type="dxa"/>
              <w:bottom w:w="29" w:type="dxa"/>
              <w:right w:w="115" w:type="dxa"/>
            </w:tcMar>
          </w:tcPr>
          <w:p w14:paraId="28B546A8" w14:textId="6FE6C03A"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GF Transfer to DNRP </w:t>
            </w:r>
          </w:p>
        </w:tc>
        <w:tc>
          <w:tcPr>
            <w:tcW w:w="1763" w:type="dxa"/>
          </w:tcPr>
          <w:p w14:paraId="4D645D1E" w14:textId="449E6F0B" w:rsidR="00480CA7" w:rsidRPr="00221618" w:rsidRDefault="00BD287E" w:rsidP="00BC2048">
            <w:pPr>
              <w:spacing w:line="240" w:lineRule="atLeast"/>
              <w:jc w:val="right"/>
              <w:rPr>
                <w:rFonts w:ascii="Arial" w:hAnsi="Arial" w:cs="Arial"/>
                <w:sz w:val="22"/>
                <w:szCs w:val="22"/>
              </w:rPr>
            </w:pPr>
            <w:r>
              <w:rPr>
                <w:rFonts w:ascii="Arial" w:hAnsi="Arial" w:cs="Arial"/>
                <w:sz w:val="22"/>
                <w:szCs w:val="22"/>
              </w:rPr>
              <w:t>$315,000</w:t>
            </w:r>
            <w:r w:rsidR="00480CA7" w:rsidRPr="00221618">
              <w:rPr>
                <w:rFonts w:ascii="Arial" w:hAnsi="Arial" w:cs="Arial"/>
                <w:sz w:val="22"/>
                <w:szCs w:val="22"/>
              </w:rPr>
              <w:t xml:space="preserve"> </w:t>
            </w:r>
          </w:p>
        </w:tc>
        <w:tc>
          <w:tcPr>
            <w:tcW w:w="1763" w:type="dxa"/>
          </w:tcPr>
          <w:p w14:paraId="1E5529AF" w14:textId="77777777" w:rsidR="00480CA7" w:rsidRPr="00221618" w:rsidRDefault="00480CA7" w:rsidP="00BC2048">
            <w:pPr>
              <w:spacing w:line="240" w:lineRule="atLeast"/>
              <w:jc w:val="right"/>
              <w:rPr>
                <w:rFonts w:ascii="Arial" w:hAnsi="Arial" w:cs="Arial"/>
                <w:sz w:val="22"/>
                <w:szCs w:val="22"/>
              </w:rPr>
            </w:pPr>
            <w:r w:rsidRPr="00C31EB8">
              <w:rPr>
                <w:rFonts w:ascii="Arial" w:hAnsi="Arial" w:cs="Arial"/>
                <w:sz w:val="22"/>
                <w:szCs w:val="22"/>
              </w:rPr>
              <w:t xml:space="preserve"> -   </w:t>
            </w:r>
          </w:p>
        </w:tc>
        <w:tc>
          <w:tcPr>
            <w:tcW w:w="1763" w:type="dxa"/>
          </w:tcPr>
          <w:p w14:paraId="442CD3A0" w14:textId="4A86042C" w:rsidR="00480CA7" w:rsidRPr="00221618" w:rsidRDefault="00D571D0" w:rsidP="00BC2048">
            <w:pPr>
              <w:spacing w:line="240" w:lineRule="atLeast"/>
              <w:jc w:val="right"/>
              <w:rPr>
                <w:rFonts w:ascii="Arial" w:hAnsi="Arial" w:cs="Arial"/>
                <w:sz w:val="22"/>
                <w:szCs w:val="22"/>
              </w:rPr>
            </w:pPr>
            <w:r>
              <w:rPr>
                <w:rFonts w:ascii="Arial" w:hAnsi="Arial" w:cs="Arial"/>
                <w:sz w:val="22"/>
                <w:szCs w:val="22"/>
              </w:rPr>
              <w:t>$315,000</w:t>
            </w:r>
          </w:p>
        </w:tc>
      </w:tr>
      <w:tr w:rsidR="00480CA7" w:rsidRPr="00221618" w14:paraId="429948A6" w14:textId="77777777" w:rsidTr="00BC2048">
        <w:trPr>
          <w:cantSplit/>
        </w:trPr>
        <w:tc>
          <w:tcPr>
            <w:tcW w:w="4179" w:type="dxa"/>
            <w:tcMar>
              <w:top w:w="29" w:type="dxa"/>
              <w:left w:w="115" w:type="dxa"/>
              <w:bottom w:w="29" w:type="dxa"/>
              <w:right w:w="115" w:type="dxa"/>
            </w:tcMar>
          </w:tcPr>
          <w:p w14:paraId="7892C1C8" w14:textId="31065877" w:rsidR="00480CA7" w:rsidRPr="00221618" w:rsidRDefault="00763918" w:rsidP="00BC2048">
            <w:pPr>
              <w:spacing w:line="240" w:lineRule="atLeast"/>
              <w:rPr>
                <w:rFonts w:ascii="Arial" w:hAnsi="Arial" w:cs="Arial"/>
                <w:sz w:val="22"/>
                <w:szCs w:val="22"/>
              </w:rPr>
            </w:pPr>
            <w:r>
              <w:rPr>
                <w:rFonts w:ascii="Arial" w:hAnsi="Arial" w:cs="Arial"/>
                <w:sz w:val="22"/>
                <w:szCs w:val="22"/>
              </w:rPr>
              <w:t xml:space="preserve">GF Transfer to KCIT </w:t>
            </w:r>
          </w:p>
        </w:tc>
        <w:tc>
          <w:tcPr>
            <w:tcW w:w="1763" w:type="dxa"/>
          </w:tcPr>
          <w:p w14:paraId="3121121D" w14:textId="7404DA46" w:rsidR="00480CA7" w:rsidRPr="00221618" w:rsidRDefault="00BD287E" w:rsidP="00BC2048">
            <w:pPr>
              <w:spacing w:line="240" w:lineRule="atLeast"/>
              <w:jc w:val="right"/>
              <w:rPr>
                <w:rFonts w:ascii="Arial" w:hAnsi="Arial" w:cs="Arial"/>
                <w:sz w:val="22"/>
                <w:szCs w:val="22"/>
              </w:rPr>
            </w:pPr>
            <w:r>
              <w:rPr>
                <w:rFonts w:ascii="Arial" w:hAnsi="Arial" w:cs="Arial"/>
                <w:sz w:val="22"/>
                <w:szCs w:val="22"/>
              </w:rPr>
              <w:t>$1,777,000</w:t>
            </w:r>
            <w:r w:rsidR="00480CA7" w:rsidRPr="00221618">
              <w:rPr>
                <w:rFonts w:ascii="Arial" w:hAnsi="Arial" w:cs="Arial"/>
                <w:sz w:val="22"/>
                <w:szCs w:val="22"/>
              </w:rPr>
              <w:t xml:space="preserve"> </w:t>
            </w:r>
          </w:p>
        </w:tc>
        <w:tc>
          <w:tcPr>
            <w:tcW w:w="1763" w:type="dxa"/>
          </w:tcPr>
          <w:p w14:paraId="5CC0B122" w14:textId="77777777" w:rsidR="00480CA7" w:rsidRPr="00221618" w:rsidRDefault="00480CA7" w:rsidP="00BC2048">
            <w:pPr>
              <w:spacing w:line="240" w:lineRule="atLeast"/>
              <w:jc w:val="right"/>
              <w:rPr>
                <w:rFonts w:ascii="Arial" w:hAnsi="Arial" w:cs="Arial"/>
                <w:sz w:val="22"/>
                <w:szCs w:val="22"/>
              </w:rPr>
            </w:pPr>
            <w:r w:rsidRPr="00C31EB8">
              <w:rPr>
                <w:rFonts w:ascii="Arial" w:hAnsi="Arial" w:cs="Arial"/>
                <w:sz w:val="22"/>
                <w:szCs w:val="22"/>
              </w:rPr>
              <w:t xml:space="preserve"> -   </w:t>
            </w:r>
          </w:p>
        </w:tc>
        <w:tc>
          <w:tcPr>
            <w:tcW w:w="1763" w:type="dxa"/>
          </w:tcPr>
          <w:p w14:paraId="675853F2" w14:textId="2EAEDB5D" w:rsidR="00480CA7" w:rsidRPr="00221618" w:rsidRDefault="00D571D0" w:rsidP="00BC2048">
            <w:pPr>
              <w:spacing w:line="240" w:lineRule="atLeast"/>
              <w:jc w:val="right"/>
              <w:rPr>
                <w:rFonts w:ascii="Arial" w:hAnsi="Arial" w:cs="Arial"/>
                <w:sz w:val="22"/>
                <w:szCs w:val="22"/>
              </w:rPr>
            </w:pPr>
            <w:r>
              <w:rPr>
                <w:rFonts w:ascii="Arial" w:hAnsi="Arial" w:cs="Arial"/>
                <w:sz w:val="22"/>
                <w:szCs w:val="22"/>
              </w:rPr>
              <w:t>$1,777,000</w:t>
            </w:r>
          </w:p>
        </w:tc>
      </w:tr>
      <w:tr w:rsidR="00480CA7" w:rsidRPr="00221618" w14:paraId="04B1EED2" w14:textId="77777777" w:rsidTr="00BC2048">
        <w:trPr>
          <w:cantSplit/>
        </w:trPr>
        <w:tc>
          <w:tcPr>
            <w:tcW w:w="4179" w:type="dxa"/>
            <w:shd w:val="clear" w:color="auto" w:fill="FFFFFF" w:themeFill="background1"/>
            <w:tcMar>
              <w:top w:w="29" w:type="dxa"/>
              <w:left w:w="115" w:type="dxa"/>
              <w:bottom w:w="29" w:type="dxa"/>
              <w:right w:w="115" w:type="dxa"/>
            </w:tcMar>
          </w:tcPr>
          <w:p w14:paraId="0D84EB10" w14:textId="48E0A883" w:rsidR="00480CA7" w:rsidRPr="00221618" w:rsidRDefault="00763918" w:rsidP="00BC2048">
            <w:pPr>
              <w:spacing w:line="240" w:lineRule="atLeast"/>
              <w:rPr>
                <w:rFonts w:ascii="Arial" w:hAnsi="Arial" w:cs="Arial"/>
                <w:b/>
                <w:sz w:val="22"/>
                <w:szCs w:val="22"/>
              </w:rPr>
            </w:pPr>
            <w:r>
              <w:rPr>
                <w:rFonts w:ascii="Arial" w:hAnsi="Arial" w:cs="Arial"/>
                <w:sz w:val="22"/>
                <w:szCs w:val="22"/>
              </w:rPr>
              <w:t xml:space="preserve">GF CIP Transfer to DES </w:t>
            </w:r>
          </w:p>
        </w:tc>
        <w:tc>
          <w:tcPr>
            <w:tcW w:w="1763" w:type="dxa"/>
            <w:shd w:val="clear" w:color="auto" w:fill="FFFFFF" w:themeFill="background1"/>
          </w:tcPr>
          <w:p w14:paraId="3F3A87B9" w14:textId="53C39623" w:rsidR="00480CA7" w:rsidRPr="00221618" w:rsidRDefault="00BD287E" w:rsidP="00BC2048">
            <w:pPr>
              <w:spacing w:line="240" w:lineRule="atLeast"/>
              <w:jc w:val="right"/>
              <w:rPr>
                <w:rFonts w:ascii="Arial" w:hAnsi="Arial" w:cs="Arial"/>
                <w:b/>
                <w:sz w:val="22"/>
                <w:szCs w:val="22"/>
              </w:rPr>
            </w:pPr>
            <w:r>
              <w:rPr>
                <w:rFonts w:ascii="Arial" w:hAnsi="Arial" w:cs="Arial"/>
                <w:sz w:val="22"/>
                <w:szCs w:val="22"/>
              </w:rPr>
              <w:t>$13,397,000</w:t>
            </w:r>
            <w:r w:rsidR="00480CA7" w:rsidRPr="00221618">
              <w:rPr>
                <w:rFonts w:ascii="Arial" w:hAnsi="Arial" w:cs="Arial"/>
                <w:sz w:val="22"/>
                <w:szCs w:val="22"/>
              </w:rPr>
              <w:t xml:space="preserve"> </w:t>
            </w:r>
          </w:p>
        </w:tc>
        <w:tc>
          <w:tcPr>
            <w:tcW w:w="1763" w:type="dxa"/>
            <w:shd w:val="clear" w:color="auto" w:fill="FFFFFF" w:themeFill="background1"/>
          </w:tcPr>
          <w:p w14:paraId="4375A5EA" w14:textId="0E728869" w:rsidR="00480CA7" w:rsidRPr="00221618" w:rsidRDefault="006A67C4" w:rsidP="00BC2048">
            <w:pPr>
              <w:spacing w:line="240" w:lineRule="atLeast"/>
              <w:jc w:val="right"/>
              <w:rPr>
                <w:rFonts w:ascii="Arial" w:hAnsi="Arial" w:cs="Arial"/>
                <w:b/>
                <w:sz w:val="22"/>
                <w:szCs w:val="22"/>
              </w:rPr>
            </w:pPr>
            <w:r>
              <w:rPr>
                <w:rFonts w:ascii="Arial" w:hAnsi="Arial" w:cs="Arial"/>
                <w:sz w:val="22"/>
                <w:szCs w:val="22"/>
              </w:rPr>
              <w:t xml:space="preserve"> </w:t>
            </w:r>
            <w:r w:rsidR="00BF7B28">
              <w:rPr>
                <w:rFonts w:ascii="Arial" w:hAnsi="Arial" w:cs="Arial"/>
                <w:sz w:val="22"/>
                <w:szCs w:val="22"/>
              </w:rPr>
              <w:t>$</w:t>
            </w:r>
            <w:r>
              <w:rPr>
                <w:rFonts w:ascii="Arial" w:hAnsi="Arial" w:cs="Arial"/>
                <w:sz w:val="22"/>
                <w:szCs w:val="22"/>
              </w:rPr>
              <w:t>11,500,000</w:t>
            </w:r>
            <w:r w:rsidR="00480CA7" w:rsidRPr="00C31EB8">
              <w:rPr>
                <w:rFonts w:ascii="Arial" w:hAnsi="Arial" w:cs="Arial"/>
                <w:sz w:val="22"/>
                <w:szCs w:val="22"/>
              </w:rPr>
              <w:t xml:space="preserve">   </w:t>
            </w:r>
          </w:p>
        </w:tc>
        <w:tc>
          <w:tcPr>
            <w:tcW w:w="1763" w:type="dxa"/>
            <w:shd w:val="clear" w:color="auto" w:fill="FFFFFF" w:themeFill="background1"/>
          </w:tcPr>
          <w:p w14:paraId="136AD674" w14:textId="13E83C42" w:rsidR="00480CA7" w:rsidRPr="00221618" w:rsidRDefault="00CA3F0D" w:rsidP="00BC2048">
            <w:pPr>
              <w:spacing w:line="240" w:lineRule="atLeast"/>
              <w:jc w:val="right"/>
              <w:rPr>
                <w:rFonts w:ascii="Arial" w:hAnsi="Arial" w:cs="Arial"/>
                <w:b/>
                <w:sz w:val="22"/>
                <w:szCs w:val="22"/>
              </w:rPr>
            </w:pPr>
            <w:r>
              <w:rPr>
                <w:rFonts w:ascii="Arial" w:hAnsi="Arial" w:cs="Arial"/>
                <w:sz w:val="22"/>
                <w:szCs w:val="22"/>
              </w:rPr>
              <w:t>$1,897</w:t>
            </w:r>
            <w:r w:rsidR="006A67C4">
              <w:rPr>
                <w:rFonts w:ascii="Arial" w:hAnsi="Arial" w:cs="Arial"/>
                <w:sz w:val="22"/>
                <w:szCs w:val="22"/>
              </w:rPr>
              <w:t>,000</w:t>
            </w:r>
            <w:r w:rsidR="00480CA7" w:rsidRPr="00221618">
              <w:rPr>
                <w:rFonts w:ascii="Arial" w:hAnsi="Arial" w:cs="Arial"/>
                <w:sz w:val="22"/>
                <w:szCs w:val="22"/>
              </w:rPr>
              <w:t xml:space="preserve"> </w:t>
            </w:r>
          </w:p>
        </w:tc>
      </w:tr>
      <w:tr w:rsidR="00480CA7" w:rsidRPr="00221618" w14:paraId="69C9C550" w14:textId="77777777" w:rsidTr="00BC2048">
        <w:trPr>
          <w:cantSplit/>
        </w:trPr>
        <w:tc>
          <w:tcPr>
            <w:tcW w:w="4179" w:type="dxa"/>
            <w:shd w:val="clear" w:color="auto" w:fill="FFFFFF" w:themeFill="background1"/>
            <w:tcMar>
              <w:top w:w="29" w:type="dxa"/>
              <w:left w:w="115" w:type="dxa"/>
              <w:bottom w:w="29" w:type="dxa"/>
              <w:right w:w="115" w:type="dxa"/>
            </w:tcMar>
          </w:tcPr>
          <w:p w14:paraId="39239720" w14:textId="1178C911" w:rsidR="00480CA7" w:rsidRPr="007C0260" w:rsidRDefault="007C0260" w:rsidP="00BC2048">
            <w:pPr>
              <w:spacing w:line="240" w:lineRule="atLeast"/>
              <w:rPr>
                <w:rFonts w:ascii="Arial" w:hAnsi="Arial" w:cs="Arial"/>
                <w:sz w:val="22"/>
                <w:szCs w:val="22"/>
              </w:rPr>
            </w:pPr>
            <w:r w:rsidRPr="007C0260">
              <w:rPr>
                <w:rFonts w:ascii="Arial" w:hAnsi="Arial" w:cs="Arial"/>
                <w:sz w:val="22"/>
                <w:szCs w:val="22"/>
              </w:rPr>
              <w:t xml:space="preserve">Jail Health Services </w:t>
            </w:r>
          </w:p>
        </w:tc>
        <w:tc>
          <w:tcPr>
            <w:tcW w:w="1763" w:type="dxa"/>
            <w:shd w:val="clear" w:color="auto" w:fill="FFFFFF" w:themeFill="background1"/>
          </w:tcPr>
          <w:p w14:paraId="2569803E" w14:textId="382A8CA1" w:rsidR="00480CA7" w:rsidRPr="00221618" w:rsidRDefault="00BD287E" w:rsidP="00BC2048">
            <w:pPr>
              <w:spacing w:line="240" w:lineRule="atLeast"/>
              <w:jc w:val="right"/>
              <w:rPr>
                <w:rFonts w:ascii="Arial" w:hAnsi="Arial" w:cs="Arial"/>
                <w:b/>
                <w:sz w:val="22"/>
                <w:szCs w:val="22"/>
              </w:rPr>
            </w:pPr>
            <w:r>
              <w:rPr>
                <w:rFonts w:ascii="Arial" w:hAnsi="Arial" w:cs="Arial"/>
                <w:sz w:val="22"/>
                <w:szCs w:val="22"/>
              </w:rPr>
              <w:t>$1,660,000</w:t>
            </w:r>
          </w:p>
        </w:tc>
        <w:tc>
          <w:tcPr>
            <w:tcW w:w="1763" w:type="dxa"/>
            <w:shd w:val="clear" w:color="auto" w:fill="FFFFFF" w:themeFill="background1"/>
          </w:tcPr>
          <w:p w14:paraId="5B69874A" w14:textId="39274B03" w:rsidR="00480CA7" w:rsidRPr="00221618" w:rsidRDefault="00BF7B28" w:rsidP="00BC2048">
            <w:pPr>
              <w:spacing w:line="240" w:lineRule="atLeast"/>
              <w:jc w:val="right"/>
              <w:rPr>
                <w:rFonts w:ascii="Arial" w:hAnsi="Arial" w:cs="Arial"/>
                <w:b/>
                <w:sz w:val="22"/>
                <w:szCs w:val="22"/>
              </w:rPr>
            </w:pPr>
            <w:r>
              <w:rPr>
                <w:rFonts w:ascii="Arial" w:hAnsi="Arial" w:cs="Arial"/>
                <w:sz w:val="22"/>
                <w:szCs w:val="22"/>
              </w:rPr>
              <w:t xml:space="preserve"> $</w:t>
            </w:r>
            <w:r w:rsidR="00ED5B54">
              <w:rPr>
                <w:rFonts w:ascii="Arial" w:hAnsi="Arial" w:cs="Arial"/>
                <w:sz w:val="22"/>
                <w:szCs w:val="22"/>
              </w:rPr>
              <w:t>387,000</w:t>
            </w:r>
            <w:r w:rsidR="00480CA7" w:rsidRPr="00C31EB8">
              <w:rPr>
                <w:rFonts w:ascii="Arial" w:hAnsi="Arial" w:cs="Arial"/>
                <w:sz w:val="22"/>
                <w:szCs w:val="22"/>
              </w:rPr>
              <w:t xml:space="preserve">   </w:t>
            </w:r>
          </w:p>
        </w:tc>
        <w:tc>
          <w:tcPr>
            <w:tcW w:w="1763" w:type="dxa"/>
            <w:shd w:val="clear" w:color="auto" w:fill="FFFFFF" w:themeFill="background1"/>
          </w:tcPr>
          <w:p w14:paraId="7A7807A2" w14:textId="43FEB4BB" w:rsidR="00480CA7" w:rsidRPr="00221618" w:rsidRDefault="00BF7B28" w:rsidP="00BF7B28">
            <w:pPr>
              <w:tabs>
                <w:tab w:val="center" w:pos="773"/>
                <w:tab w:val="right" w:pos="1547"/>
              </w:tabs>
              <w:spacing w:line="240" w:lineRule="atLeast"/>
              <w:rPr>
                <w:rFonts w:ascii="Arial" w:hAnsi="Arial" w:cs="Arial"/>
                <w:b/>
                <w:sz w:val="22"/>
                <w:szCs w:val="22"/>
              </w:rPr>
            </w:pPr>
            <w:r>
              <w:rPr>
                <w:rFonts w:ascii="Arial" w:hAnsi="Arial" w:cs="Arial"/>
                <w:sz w:val="22"/>
                <w:szCs w:val="22"/>
              </w:rPr>
              <w:tab/>
              <w:t xml:space="preserve">       $1,210,000</w:t>
            </w:r>
            <w:r>
              <w:rPr>
                <w:rFonts w:ascii="Arial" w:hAnsi="Arial" w:cs="Arial"/>
                <w:sz w:val="22"/>
                <w:szCs w:val="22"/>
              </w:rPr>
              <w:tab/>
            </w:r>
          </w:p>
        </w:tc>
      </w:tr>
      <w:tr w:rsidR="00480CA7" w:rsidRPr="00221618" w14:paraId="49B21D3D" w14:textId="77777777" w:rsidTr="00BC2048">
        <w:trPr>
          <w:cantSplit/>
        </w:trPr>
        <w:tc>
          <w:tcPr>
            <w:tcW w:w="4179" w:type="dxa"/>
            <w:shd w:val="clear" w:color="auto" w:fill="FFFFFF" w:themeFill="background1"/>
            <w:tcMar>
              <w:top w:w="29" w:type="dxa"/>
              <w:left w:w="115" w:type="dxa"/>
              <w:bottom w:w="29" w:type="dxa"/>
              <w:right w:w="115" w:type="dxa"/>
            </w:tcMar>
          </w:tcPr>
          <w:p w14:paraId="7CA38AD1" w14:textId="3E1F6E8E" w:rsidR="00480CA7" w:rsidRPr="00221618" w:rsidRDefault="00BF7B28" w:rsidP="00BF7B28">
            <w:pPr>
              <w:spacing w:line="240" w:lineRule="atLeast"/>
              <w:rPr>
                <w:rFonts w:ascii="Arial" w:hAnsi="Arial" w:cs="Arial"/>
                <w:b/>
                <w:sz w:val="22"/>
                <w:szCs w:val="22"/>
              </w:rPr>
            </w:pPr>
            <w:r>
              <w:rPr>
                <w:rFonts w:ascii="Arial" w:hAnsi="Arial" w:cs="Arial"/>
                <w:sz w:val="22"/>
                <w:szCs w:val="22"/>
              </w:rPr>
              <w:t xml:space="preserve">Medical Examiner </w:t>
            </w:r>
          </w:p>
        </w:tc>
        <w:tc>
          <w:tcPr>
            <w:tcW w:w="1763" w:type="dxa"/>
            <w:shd w:val="clear" w:color="auto" w:fill="FFFFFF" w:themeFill="background1"/>
          </w:tcPr>
          <w:p w14:paraId="29115E53" w14:textId="0EF36650" w:rsidR="00480CA7" w:rsidRPr="00221618" w:rsidRDefault="00BD287E" w:rsidP="00BC2048">
            <w:pPr>
              <w:spacing w:line="240" w:lineRule="atLeast"/>
              <w:jc w:val="right"/>
              <w:rPr>
                <w:rFonts w:ascii="Arial" w:hAnsi="Arial" w:cs="Arial"/>
                <w:b/>
                <w:sz w:val="22"/>
                <w:szCs w:val="22"/>
              </w:rPr>
            </w:pPr>
            <w:r>
              <w:rPr>
                <w:rFonts w:ascii="Arial" w:hAnsi="Arial" w:cs="Arial"/>
                <w:sz w:val="22"/>
                <w:szCs w:val="22"/>
              </w:rPr>
              <w:t>$278,000</w:t>
            </w:r>
          </w:p>
        </w:tc>
        <w:tc>
          <w:tcPr>
            <w:tcW w:w="1763" w:type="dxa"/>
            <w:shd w:val="clear" w:color="auto" w:fill="FFFFFF" w:themeFill="background1"/>
          </w:tcPr>
          <w:p w14:paraId="1A5C6D4C" w14:textId="5C52604C" w:rsidR="00480CA7" w:rsidRPr="00221618" w:rsidRDefault="00942A5B" w:rsidP="00BC2048">
            <w:pPr>
              <w:spacing w:line="240" w:lineRule="atLeast"/>
              <w:jc w:val="right"/>
              <w:rPr>
                <w:rFonts w:ascii="Arial" w:hAnsi="Arial" w:cs="Arial"/>
                <w:b/>
                <w:sz w:val="22"/>
                <w:szCs w:val="22"/>
              </w:rPr>
            </w:pPr>
            <w:r>
              <w:rPr>
                <w:rFonts w:ascii="Arial" w:hAnsi="Arial" w:cs="Arial"/>
                <w:sz w:val="22"/>
                <w:szCs w:val="22"/>
              </w:rPr>
              <w:t xml:space="preserve"> $292</w:t>
            </w:r>
            <w:r w:rsidR="00BF7B28">
              <w:rPr>
                <w:rFonts w:ascii="Arial" w:hAnsi="Arial" w:cs="Arial"/>
                <w:sz w:val="22"/>
                <w:szCs w:val="22"/>
              </w:rPr>
              <w:t>,000</w:t>
            </w:r>
            <w:r w:rsidR="00480CA7" w:rsidRPr="00C31EB8">
              <w:rPr>
                <w:rFonts w:ascii="Arial" w:hAnsi="Arial" w:cs="Arial"/>
                <w:sz w:val="22"/>
                <w:szCs w:val="22"/>
              </w:rPr>
              <w:t xml:space="preserve">  </w:t>
            </w:r>
          </w:p>
        </w:tc>
        <w:tc>
          <w:tcPr>
            <w:tcW w:w="1763" w:type="dxa"/>
            <w:shd w:val="clear" w:color="auto" w:fill="FFFFFF" w:themeFill="background1"/>
          </w:tcPr>
          <w:p w14:paraId="66D9B999" w14:textId="1978C99F" w:rsidR="00480CA7" w:rsidRPr="00221618" w:rsidRDefault="00942A5B" w:rsidP="00BC2048">
            <w:pPr>
              <w:spacing w:line="240" w:lineRule="atLeast"/>
              <w:jc w:val="right"/>
              <w:rPr>
                <w:rFonts w:ascii="Arial" w:hAnsi="Arial" w:cs="Arial"/>
                <w:b/>
                <w:sz w:val="22"/>
                <w:szCs w:val="22"/>
              </w:rPr>
            </w:pPr>
            <w:r>
              <w:rPr>
                <w:rFonts w:ascii="Arial" w:hAnsi="Arial" w:cs="Arial"/>
                <w:sz w:val="22"/>
                <w:szCs w:val="22"/>
              </w:rPr>
              <w:t>($14</w:t>
            </w:r>
            <w:r w:rsidR="00480CA7" w:rsidRPr="00221618">
              <w:rPr>
                <w:rFonts w:ascii="Arial" w:hAnsi="Arial" w:cs="Arial"/>
                <w:sz w:val="22"/>
                <w:szCs w:val="22"/>
              </w:rPr>
              <w:t>,000</w:t>
            </w:r>
            <w:r>
              <w:rPr>
                <w:rFonts w:ascii="Arial" w:hAnsi="Arial" w:cs="Arial"/>
                <w:sz w:val="22"/>
                <w:szCs w:val="22"/>
              </w:rPr>
              <w:t>)</w:t>
            </w:r>
            <w:r w:rsidR="00480CA7" w:rsidRPr="00221618">
              <w:rPr>
                <w:rFonts w:ascii="Arial" w:hAnsi="Arial" w:cs="Arial"/>
                <w:sz w:val="22"/>
                <w:szCs w:val="22"/>
              </w:rPr>
              <w:t xml:space="preserve"> </w:t>
            </w:r>
          </w:p>
        </w:tc>
      </w:tr>
      <w:tr w:rsidR="00480CA7" w:rsidRPr="00221618" w14:paraId="28E06E03" w14:textId="77777777" w:rsidTr="00BC2048">
        <w:trPr>
          <w:cantSplit/>
        </w:trPr>
        <w:tc>
          <w:tcPr>
            <w:tcW w:w="4179" w:type="dxa"/>
            <w:shd w:val="clear" w:color="auto" w:fill="FFFFFF" w:themeFill="background1"/>
            <w:tcMar>
              <w:top w:w="29" w:type="dxa"/>
              <w:left w:w="115" w:type="dxa"/>
              <w:bottom w:w="29" w:type="dxa"/>
              <w:right w:w="115" w:type="dxa"/>
            </w:tcMar>
          </w:tcPr>
          <w:p w14:paraId="51189443" w14:textId="37FD5269" w:rsidR="00480CA7" w:rsidRPr="00221618" w:rsidRDefault="007C0260" w:rsidP="00BC2048">
            <w:pPr>
              <w:spacing w:line="240" w:lineRule="atLeast"/>
              <w:rPr>
                <w:rFonts w:ascii="Arial" w:hAnsi="Arial" w:cs="Arial"/>
                <w:b/>
                <w:sz w:val="22"/>
                <w:szCs w:val="22"/>
              </w:rPr>
            </w:pPr>
            <w:r>
              <w:rPr>
                <w:rFonts w:ascii="Arial" w:hAnsi="Arial" w:cs="Arial"/>
                <w:sz w:val="22"/>
                <w:szCs w:val="22"/>
              </w:rPr>
              <w:t xml:space="preserve">Adult and Juvenile Detention </w:t>
            </w:r>
          </w:p>
        </w:tc>
        <w:tc>
          <w:tcPr>
            <w:tcW w:w="1763" w:type="dxa"/>
            <w:shd w:val="clear" w:color="auto" w:fill="FFFFFF" w:themeFill="background1"/>
          </w:tcPr>
          <w:p w14:paraId="36FCA5C8" w14:textId="7EC40D1E" w:rsidR="00480CA7" w:rsidRPr="00221618" w:rsidRDefault="007C0260" w:rsidP="00BC2048">
            <w:pPr>
              <w:spacing w:line="240" w:lineRule="atLeast"/>
              <w:jc w:val="right"/>
              <w:rPr>
                <w:rFonts w:ascii="Arial" w:hAnsi="Arial" w:cs="Arial"/>
                <w:b/>
                <w:sz w:val="22"/>
                <w:szCs w:val="22"/>
              </w:rPr>
            </w:pPr>
            <w:r>
              <w:rPr>
                <w:rFonts w:ascii="Arial" w:hAnsi="Arial" w:cs="Arial"/>
                <w:sz w:val="22"/>
                <w:szCs w:val="22"/>
              </w:rPr>
              <w:t>$</w:t>
            </w:r>
            <w:r w:rsidR="00BD287E">
              <w:rPr>
                <w:rFonts w:ascii="Arial" w:hAnsi="Arial" w:cs="Arial"/>
                <w:sz w:val="22"/>
                <w:szCs w:val="22"/>
              </w:rPr>
              <w:t>1,727,000</w:t>
            </w:r>
          </w:p>
        </w:tc>
        <w:tc>
          <w:tcPr>
            <w:tcW w:w="1763" w:type="dxa"/>
            <w:shd w:val="clear" w:color="auto" w:fill="FFFFFF" w:themeFill="background1"/>
          </w:tcPr>
          <w:p w14:paraId="1570C286" w14:textId="77777777" w:rsidR="00480CA7" w:rsidRPr="00221618" w:rsidRDefault="00480CA7" w:rsidP="00BC2048">
            <w:pPr>
              <w:spacing w:line="240" w:lineRule="atLeast"/>
              <w:jc w:val="right"/>
              <w:rPr>
                <w:rFonts w:ascii="Arial" w:hAnsi="Arial" w:cs="Arial"/>
                <w:b/>
                <w:sz w:val="22"/>
                <w:szCs w:val="22"/>
              </w:rPr>
            </w:pPr>
            <w:r w:rsidRPr="00C31EB8">
              <w:rPr>
                <w:rFonts w:ascii="Arial" w:hAnsi="Arial" w:cs="Arial"/>
                <w:sz w:val="22"/>
                <w:szCs w:val="22"/>
              </w:rPr>
              <w:t xml:space="preserve"> -   </w:t>
            </w:r>
          </w:p>
        </w:tc>
        <w:tc>
          <w:tcPr>
            <w:tcW w:w="1763" w:type="dxa"/>
            <w:shd w:val="clear" w:color="auto" w:fill="FFFFFF" w:themeFill="background1"/>
          </w:tcPr>
          <w:p w14:paraId="21E3527E" w14:textId="0AD785CA" w:rsidR="00480CA7" w:rsidRPr="00221618" w:rsidRDefault="00480CA7" w:rsidP="00BC2048">
            <w:pPr>
              <w:spacing w:line="240" w:lineRule="atLeast"/>
              <w:jc w:val="right"/>
              <w:rPr>
                <w:rFonts w:ascii="Arial" w:hAnsi="Arial" w:cs="Arial"/>
                <w:b/>
                <w:sz w:val="22"/>
                <w:szCs w:val="22"/>
              </w:rPr>
            </w:pPr>
            <w:r w:rsidRPr="00221618">
              <w:rPr>
                <w:rFonts w:ascii="Arial" w:hAnsi="Arial" w:cs="Arial"/>
                <w:sz w:val="22"/>
                <w:szCs w:val="22"/>
              </w:rPr>
              <w:t>$1</w:t>
            </w:r>
            <w:r w:rsidR="00D571D0">
              <w:rPr>
                <w:rFonts w:ascii="Arial" w:hAnsi="Arial" w:cs="Arial"/>
                <w:sz w:val="22"/>
                <w:szCs w:val="22"/>
              </w:rPr>
              <w:t>,727,000</w:t>
            </w:r>
            <w:r w:rsidRPr="00221618">
              <w:rPr>
                <w:rFonts w:ascii="Arial" w:hAnsi="Arial" w:cs="Arial"/>
                <w:sz w:val="22"/>
                <w:szCs w:val="22"/>
              </w:rPr>
              <w:t xml:space="preserve"> </w:t>
            </w:r>
          </w:p>
        </w:tc>
      </w:tr>
      <w:tr w:rsidR="00480CA7" w:rsidRPr="00221618" w14:paraId="2F389FD3" w14:textId="77777777" w:rsidTr="00BC2048">
        <w:trPr>
          <w:cantSplit/>
        </w:trPr>
        <w:tc>
          <w:tcPr>
            <w:tcW w:w="4179" w:type="dxa"/>
            <w:shd w:val="clear" w:color="auto" w:fill="FFFFFF" w:themeFill="background1"/>
            <w:tcMar>
              <w:top w:w="29" w:type="dxa"/>
              <w:left w:w="115" w:type="dxa"/>
              <w:bottom w:w="29" w:type="dxa"/>
              <w:right w:w="115" w:type="dxa"/>
            </w:tcMar>
          </w:tcPr>
          <w:p w14:paraId="44E93272" w14:textId="55DDC77E" w:rsidR="00480CA7" w:rsidRPr="007C0260" w:rsidRDefault="007C0260" w:rsidP="00BC2048">
            <w:pPr>
              <w:spacing w:line="240" w:lineRule="atLeast"/>
              <w:rPr>
                <w:rFonts w:ascii="Arial" w:hAnsi="Arial" w:cs="Arial"/>
                <w:sz w:val="22"/>
                <w:szCs w:val="22"/>
              </w:rPr>
            </w:pPr>
            <w:r w:rsidRPr="007C0260">
              <w:rPr>
                <w:rFonts w:ascii="Arial" w:hAnsi="Arial" w:cs="Arial"/>
                <w:sz w:val="22"/>
                <w:szCs w:val="22"/>
              </w:rPr>
              <w:t xml:space="preserve">Public Defense </w:t>
            </w:r>
          </w:p>
        </w:tc>
        <w:tc>
          <w:tcPr>
            <w:tcW w:w="1763" w:type="dxa"/>
            <w:shd w:val="clear" w:color="auto" w:fill="FFFFFF" w:themeFill="background1"/>
          </w:tcPr>
          <w:p w14:paraId="41411296" w14:textId="1DAC8B7A" w:rsidR="00480CA7" w:rsidRPr="00221618" w:rsidRDefault="007C0260" w:rsidP="00BC2048">
            <w:pPr>
              <w:spacing w:line="240" w:lineRule="atLeast"/>
              <w:jc w:val="right"/>
              <w:rPr>
                <w:rFonts w:ascii="Arial" w:hAnsi="Arial" w:cs="Arial"/>
                <w:b/>
                <w:sz w:val="22"/>
                <w:szCs w:val="22"/>
              </w:rPr>
            </w:pPr>
            <w:r>
              <w:rPr>
                <w:rFonts w:ascii="Arial" w:hAnsi="Arial" w:cs="Arial"/>
                <w:sz w:val="22"/>
                <w:szCs w:val="22"/>
              </w:rPr>
              <w:t>$2,498,000</w:t>
            </w:r>
            <w:r w:rsidR="00480CA7" w:rsidRPr="00221618">
              <w:rPr>
                <w:rFonts w:ascii="Arial" w:hAnsi="Arial" w:cs="Arial"/>
                <w:sz w:val="22"/>
                <w:szCs w:val="22"/>
              </w:rPr>
              <w:t xml:space="preserve"> </w:t>
            </w:r>
          </w:p>
        </w:tc>
        <w:tc>
          <w:tcPr>
            <w:tcW w:w="1763" w:type="dxa"/>
            <w:shd w:val="clear" w:color="auto" w:fill="FFFFFF" w:themeFill="background1"/>
          </w:tcPr>
          <w:p w14:paraId="7872CFCB" w14:textId="3B7DB11E" w:rsidR="00480CA7" w:rsidRPr="00221618" w:rsidRDefault="008E348B" w:rsidP="00BC2048">
            <w:pPr>
              <w:spacing w:line="240" w:lineRule="atLeast"/>
              <w:jc w:val="right"/>
              <w:rPr>
                <w:rFonts w:ascii="Arial" w:hAnsi="Arial" w:cs="Arial"/>
                <w:b/>
                <w:sz w:val="22"/>
                <w:szCs w:val="22"/>
              </w:rPr>
            </w:pPr>
            <w:r>
              <w:rPr>
                <w:rFonts w:ascii="Arial" w:hAnsi="Arial" w:cs="Arial"/>
                <w:sz w:val="22"/>
                <w:szCs w:val="22"/>
              </w:rPr>
              <w:t xml:space="preserve"> </w:t>
            </w:r>
            <w:r w:rsidR="00A955FF">
              <w:rPr>
                <w:rFonts w:ascii="Arial" w:hAnsi="Arial" w:cs="Arial"/>
                <w:sz w:val="22"/>
                <w:szCs w:val="22"/>
              </w:rPr>
              <w:t>1,171</w:t>
            </w:r>
            <w:r>
              <w:rPr>
                <w:rFonts w:ascii="Arial" w:hAnsi="Arial" w:cs="Arial"/>
                <w:sz w:val="22"/>
                <w:szCs w:val="22"/>
              </w:rPr>
              <w:t>,000</w:t>
            </w:r>
            <w:r w:rsidR="00480CA7" w:rsidRPr="00C31EB8">
              <w:rPr>
                <w:rFonts w:ascii="Arial" w:hAnsi="Arial" w:cs="Arial"/>
                <w:sz w:val="22"/>
                <w:szCs w:val="22"/>
              </w:rPr>
              <w:t xml:space="preserve">   </w:t>
            </w:r>
          </w:p>
        </w:tc>
        <w:tc>
          <w:tcPr>
            <w:tcW w:w="1763" w:type="dxa"/>
            <w:shd w:val="clear" w:color="auto" w:fill="FFFFFF" w:themeFill="background1"/>
          </w:tcPr>
          <w:p w14:paraId="679A8DA3" w14:textId="79C9949A" w:rsidR="00480CA7" w:rsidRPr="00221618" w:rsidRDefault="00A955FF" w:rsidP="00BC2048">
            <w:pPr>
              <w:spacing w:line="240" w:lineRule="atLeast"/>
              <w:jc w:val="right"/>
              <w:rPr>
                <w:rFonts w:ascii="Arial" w:hAnsi="Arial" w:cs="Arial"/>
                <w:b/>
                <w:sz w:val="22"/>
                <w:szCs w:val="22"/>
              </w:rPr>
            </w:pPr>
            <w:r>
              <w:rPr>
                <w:rFonts w:ascii="Arial" w:hAnsi="Arial" w:cs="Arial"/>
                <w:sz w:val="22"/>
                <w:szCs w:val="22"/>
              </w:rPr>
              <w:t>$1,327</w:t>
            </w:r>
            <w:r w:rsidR="005079A8">
              <w:rPr>
                <w:rFonts w:ascii="Arial" w:hAnsi="Arial" w:cs="Arial"/>
                <w:sz w:val="22"/>
                <w:szCs w:val="22"/>
              </w:rPr>
              <w:t>,000</w:t>
            </w:r>
            <w:r w:rsidR="00480CA7" w:rsidRPr="00221618">
              <w:rPr>
                <w:rFonts w:ascii="Arial" w:hAnsi="Arial" w:cs="Arial"/>
                <w:sz w:val="22"/>
                <w:szCs w:val="22"/>
              </w:rPr>
              <w:t xml:space="preserve"> </w:t>
            </w:r>
          </w:p>
        </w:tc>
      </w:tr>
      <w:tr w:rsidR="00480CA7" w:rsidRPr="00221618" w14:paraId="3B0F0CCE" w14:textId="77777777" w:rsidTr="00BC2048">
        <w:trPr>
          <w:cantSplit/>
        </w:trPr>
        <w:tc>
          <w:tcPr>
            <w:tcW w:w="4179" w:type="dxa"/>
            <w:shd w:val="clear" w:color="auto" w:fill="D9D9D9" w:themeFill="background1" w:themeFillShade="D9"/>
            <w:tcMar>
              <w:top w:w="29" w:type="dxa"/>
              <w:left w:w="115" w:type="dxa"/>
              <w:bottom w:w="29" w:type="dxa"/>
              <w:right w:w="115" w:type="dxa"/>
            </w:tcMar>
          </w:tcPr>
          <w:p w14:paraId="642B6283" w14:textId="77777777" w:rsidR="00480CA7" w:rsidRDefault="00480CA7" w:rsidP="00BC2048">
            <w:pPr>
              <w:spacing w:line="240" w:lineRule="atLeast"/>
              <w:jc w:val="right"/>
              <w:rPr>
                <w:rFonts w:ascii="Arial" w:hAnsi="Arial" w:cs="Arial"/>
                <w:b/>
                <w:sz w:val="22"/>
                <w:szCs w:val="22"/>
              </w:rPr>
            </w:pPr>
            <w:r w:rsidRPr="00221618">
              <w:rPr>
                <w:rFonts w:ascii="Arial" w:hAnsi="Arial" w:cs="Arial"/>
                <w:b/>
                <w:sz w:val="22"/>
                <w:szCs w:val="22"/>
              </w:rPr>
              <w:t>GF Operating Total</w:t>
            </w:r>
          </w:p>
          <w:p w14:paraId="6F6F2383" w14:textId="77777777" w:rsidR="00480CA7" w:rsidRPr="00221618" w:rsidRDefault="00480CA7" w:rsidP="00BC2048">
            <w:pPr>
              <w:spacing w:line="240" w:lineRule="atLeast"/>
              <w:jc w:val="right"/>
              <w:rPr>
                <w:rFonts w:ascii="Arial" w:hAnsi="Arial" w:cs="Arial"/>
                <w:b/>
                <w:sz w:val="22"/>
                <w:szCs w:val="22"/>
              </w:rPr>
            </w:pPr>
          </w:p>
        </w:tc>
        <w:tc>
          <w:tcPr>
            <w:tcW w:w="1763" w:type="dxa"/>
            <w:shd w:val="clear" w:color="auto" w:fill="D9D9D9" w:themeFill="background1" w:themeFillShade="D9"/>
          </w:tcPr>
          <w:p w14:paraId="15B25653" w14:textId="68176ED7" w:rsidR="00480CA7" w:rsidRPr="00221618" w:rsidRDefault="002B244B" w:rsidP="00BC2048">
            <w:pPr>
              <w:spacing w:line="240" w:lineRule="atLeast"/>
              <w:jc w:val="right"/>
              <w:rPr>
                <w:rFonts w:ascii="Arial" w:hAnsi="Arial" w:cs="Arial"/>
                <w:b/>
                <w:sz w:val="22"/>
                <w:szCs w:val="22"/>
              </w:rPr>
            </w:pPr>
            <w:r>
              <w:rPr>
                <w:rFonts w:ascii="Arial" w:hAnsi="Arial" w:cs="Arial"/>
                <w:b/>
                <w:sz w:val="22"/>
                <w:szCs w:val="22"/>
              </w:rPr>
              <w:t>$31,333,000</w:t>
            </w:r>
          </w:p>
        </w:tc>
        <w:tc>
          <w:tcPr>
            <w:tcW w:w="1763" w:type="dxa"/>
            <w:shd w:val="clear" w:color="auto" w:fill="D9D9D9" w:themeFill="background1" w:themeFillShade="D9"/>
          </w:tcPr>
          <w:p w14:paraId="75A659D5" w14:textId="4E5BF365" w:rsidR="00480CA7" w:rsidRPr="00221618" w:rsidRDefault="00480CA7" w:rsidP="00287CF0">
            <w:pPr>
              <w:spacing w:line="240" w:lineRule="atLeast"/>
              <w:jc w:val="right"/>
              <w:rPr>
                <w:rFonts w:ascii="Arial" w:hAnsi="Arial" w:cs="Arial"/>
                <w:b/>
                <w:sz w:val="22"/>
                <w:szCs w:val="22"/>
              </w:rPr>
            </w:pPr>
            <w:r w:rsidRPr="00221618">
              <w:rPr>
                <w:rFonts w:ascii="Arial" w:hAnsi="Arial" w:cs="Arial"/>
                <w:b/>
                <w:sz w:val="22"/>
                <w:szCs w:val="22"/>
              </w:rPr>
              <w:t>$</w:t>
            </w:r>
            <w:r w:rsidR="002B244B">
              <w:rPr>
                <w:rFonts w:ascii="Arial" w:hAnsi="Arial" w:cs="Arial"/>
                <w:b/>
                <w:sz w:val="22"/>
                <w:szCs w:val="22"/>
              </w:rPr>
              <w:t>16,</w:t>
            </w:r>
            <w:r w:rsidR="00287CF0">
              <w:rPr>
                <w:rFonts w:ascii="Arial" w:hAnsi="Arial" w:cs="Arial"/>
                <w:b/>
                <w:sz w:val="22"/>
                <w:szCs w:val="22"/>
              </w:rPr>
              <w:t>665</w:t>
            </w:r>
            <w:r w:rsidR="002B244B">
              <w:rPr>
                <w:rFonts w:ascii="Arial" w:hAnsi="Arial" w:cs="Arial"/>
                <w:b/>
                <w:sz w:val="22"/>
                <w:szCs w:val="22"/>
              </w:rPr>
              <w:t>,000</w:t>
            </w:r>
          </w:p>
        </w:tc>
        <w:tc>
          <w:tcPr>
            <w:tcW w:w="1763" w:type="dxa"/>
            <w:shd w:val="clear" w:color="auto" w:fill="D9D9D9" w:themeFill="background1" w:themeFillShade="D9"/>
          </w:tcPr>
          <w:p w14:paraId="09D13C9D" w14:textId="3895428F" w:rsidR="00480CA7" w:rsidRPr="00221618" w:rsidRDefault="002B244B" w:rsidP="00287CF0">
            <w:pPr>
              <w:spacing w:line="240" w:lineRule="atLeast"/>
              <w:jc w:val="right"/>
              <w:rPr>
                <w:rFonts w:ascii="Arial" w:hAnsi="Arial" w:cs="Arial"/>
                <w:b/>
                <w:sz w:val="22"/>
                <w:szCs w:val="22"/>
              </w:rPr>
            </w:pPr>
            <w:r>
              <w:rPr>
                <w:rFonts w:ascii="Arial" w:hAnsi="Arial" w:cs="Arial"/>
                <w:b/>
                <w:sz w:val="22"/>
                <w:szCs w:val="22"/>
              </w:rPr>
              <w:t>$14,</w:t>
            </w:r>
            <w:r w:rsidR="00287CF0">
              <w:rPr>
                <w:rFonts w:ascii="Arial" w:hAnsi="Arial" w:cs="Arial"/>
                <w:b/>
                <w:sz w:val="22"/>
                <w:szCs w:val="22"/>
              </w:rPr>
              <w:t>668</w:t>
            </w:r>
            <w:r>
              <w:rPr>
                <w:rFonts w:ascii="Arial" w:hAnsi="Arial" w:cs="Arial"/>
                <w:b/>
                <w:sz w:val="22"/>
                <w:szCs w:val="22"/>
              </w:rPr>
              <w:t>,000</w:t>
            </w:r>
          </w:p>
        </w:tc>
      </w:tr>
      <w:tr w:rsidR="00480CA7" w:rsidRPr="00221618" w14:paraId="04A5246D" w14:textId="77777777" w:rsidTr="00BC2048">
        <w:trPr>
          <w:cantSplit/>
        </w:trPr>
        <w:tc>
          <w:tcPr>
            <w:tcW w:w="4179" w:type="dxa"/>
            <w:tcMar>
              <w:top w:w="29" w:type="dxa"/>
              <w:left w:w="115" w:type="dxa"/>
              <w:bottom w:w="29" w:type="dxa"/>
              <w:right w:w="115" w:type="dxa"/>
            </w:tcMar>
            <w:vAlign w:val="bottom"/>
          </w:tcPr>
          <w:p w14:paraId="4B6B1666" w14:textId="77777777" w:rsidR="00480CA7" w:rsidRPr="000A520F" w:rsidRDefault="00480CA7" w:rsidP="00BC2048">
            <w:pPr>
              <w:spacing w:line="240" w:lineRule="atLeast"/>
              <w:rPr>
                <w:rFonts w:ascii="Arial" w:hAnsi="Arial" w:cs="Arial"/>
                <w:sz w:val="22"/>
                <w:szCs w:val="22"/>
              </w:rPr>
            </w:pPr>
            <w:r w:rsidRPr="000A520F">
              <w:rPr>
                <w:rFonts w:ascii="Arial" w:hAnsi="Arial" w:cs="Arial"/>
                <w:color w:val="000000"/>
                <w:sz w:val="22"/>
                <w:szCs w:val="22"/>
              </w:rPr>
              <w:t>Roads</w:t>
            </w:r>
          </w:p>
        </w:tc>
        <w:tc>
          <w:tcPr>
            <w:tcW w:w="1763" w:type="dxa"/>
            <w:vAlign w:val="bottom"/>
          </w:tcPr>
          <w:p w14:paraId="66471F8B" w14:textId="775B9587"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$1,870,000</w:t>
            </w:r>
            <w:r w:rsidR="00480CA7" w:rsidRPr="000A520F">
              <w:rPr>
                <w:rFonts w:ascii="Arial" w:hAnsi="Arial" w:cs="Arial"/>
                <w:color w:val="000000"/>
                <w:sz w:val="22"/>
                <w:szCs w:val="22"/>
              </w:rPr>
              <w:t xml:space="preserve"> </w:t>
            </w:r>
          </w:p>
        </w:tc>
        <w:tc>
          <w:tcPr>
            <w:tcW w:w="1763" w:type="dxa"/>
            <w:vAlign w:val="bottom"/>
          </w:tcPr>
          <w:p w14:paraId="51920531" w14:textId="1AEF871C" w:rsidR="00480CA7" w:rsidRPr="000A520F" w:rsidRDefault="003B022F" w:rsidP="00BC2048">
            <w:pPr>
              <w:spacing w:line="240" w:lineRule="atLeast"/>
              <w:jc w:val="right"/>
              <w:rPr>
                <w:rFonts w:ascii="Arial" w:hAnsi="Arial" w:cs="Arial"/>
                <w:sz w:val="22"/>
                <w:szCs w:val="22"/>
              </w:rPr>
            </w:pPr>
            <w:r>
              <w:rPr>
                <w:rFonts w:ascii="Arial" w:hAnsi="Arial" w:cs="Arial"/>
                <w:color w:val="000000"/>
                <w:sz w:val="22"/>
                <w:szCs w:val="22"/>
              </w:rPr>
              <w:t>$170,000</w:t>
            </w:r>
            <w:r w:rsidR="00480CA7" w:rsidRPr="000A520F">
              <w:rPr>
                <w:rFonts w:ascii="Arial" w:hAnsi="Arial" w:cs="Arial"/>
                <w:color w:val="000000"/>
                <w:sz w:val="22"/>
                <w:szCs w:val="22"/>
              </w:rPr>
              <w:t xml:space="preserve"> </w:t>
            </w:r>
          </w:p>
        </w:tc>
        <w:tc>
          <w:tcPr>
            <w:tcW w:w="1763" w:type="dxa"/>
            <w:vAlign w:val="bottom"/>
          </w:tcPr>
          <w:p w14:paraId="69DDFFA4" w14:textId="528BE6F4" w:rsidR="00480CA7" w:rsidRPr="00960E53" w:rsidRDefault="003B022F" w:rsidP="00BC2048">
            <w:pPr>
              <w:spacing w:line="240" w:lineRule="atLeast"/>
              <w:jc w:val="right"/>
              <w:rPr>
                <w:rFonts w:ascii="Arial" w:hAnsi="Arial" w:cs="Arial"/>
                <w:sz w:val="22"/>
                <w:szCs w:val="22"/>
              </w:rPr>
            </w:pPr>
            <w:r>
              <w:rPr>
                <w:rFonts w:ascii="Arial" w:hAnsi="Arial" w:cs="Arial"/>
                <w:sz w:val="22"/>
                <w:szCs w:val="22"/>
              </w:rPr>
              <w:t>$1,700,000</w:t>
            </w:r>
            <w:r w:rsidR="00480CA7" w:rsidRPr="00960E53">
              <w:rPr>
                <w:rFonts w:ascii="Arial" w:hAnsi="Arial" w:cs="Arial"/>
                <w:sz w:val="22"/>
                <w:szCs w:val="22"/>
              </w:rPr>
              <w:t xml:space="preserve"> </w:t>
            </w:r>
          </w:p>
        </w:tc>
      </w:tr>
      <w:tr w:rsidR="00480CA7" w:rsidRPr="00221618" w14:paraId="389C8415" w14:textId="77777777" w:rsidTr="00BC2048">
        <w:trPr>
          <w:cantSplit/>
        </w:trPr>
        <w:tc>
          <w:tcPr>
            <w:tcW w:w="4179" w:type="dxa"/>
            <w:tcMar>
              <w:top w:w="29" w:type="dxa"/>
              <w:left w:w="115" w:type="dxa"/>
              <w:bottom w:w="29" w:type="dxa"/>
              <w:right w:w="115" w:type="dxa"/>
            </w:tcMar>
            <w:vAlign w:val="bottom"/>
          </w:tcPr>
          <w:p w14:paraId="4E732803" w14:textId="58B9B4AC" w:rsidR="00480CA7" w:rsidRPr="000A520F" w:rsidRDefault="0059592E" w:rsidP="00BC2048">
            <w:pPr>
              <w:spacing w:line="240" w:lineRule="atLeast"/>
              <w:rPr>
                <w:rFonts w:ascii="Arial" w:hAnsi="Arial" w:cs="Arial"/>
                <w:sz w:val="22"/>
                <w:szCs w:val="22"/>
              </w:rPr>
            </w:pPr>
            <w:r>
              <w:rPr>
                <w:rFonts w:ascii="Arial" w:hAnsi="Arial" w:cs="Arial"/>
                <w:color w:val="000000"/>
                <w:sz w:val="22"/>
                <w:szCs w:val="22"/>
              </w:rPr>
              <w:t xml:space="preserve">Judicial Admin MIDD </w:t>
            </w:r>
          </w:p>
        </w:tc>
        <w:tc>
          <w:tcPr>
            <w:tcW w:w="1763" w:type="dxa"/>
            <w:vAlign w:val="bottom"/>
          </w:tcPr>
          <w:p w14:paraId="32D2E0B2" w14:textId="2769CE80"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$31</w:t>
            </w:r>
            <w:r w:rsidR="00480CA7" w:rsidRPr="000A520F">
              <w:rPr>
                <w:rFonts w:ascii="Arial" w:hAnsi="Arial" w:cs="Arial"/>
                <w:color w:val="000000"/>
                <w:sz w:val="22"/>
                <w:szCs w:val="22"/>
              </w:rPr>
              <w:t>,</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vAlign w:val="bottom"/>
          </w:tcPr>
          <w:p w14:paraId="5F02CBD4" w14:textId="087982B6" w:rsidR="00480CA7" w:rsidRPr="000A520F" w:rsidRDefault="003B022F" w:rsidP="00BC2048">
            <w:pPr>
              <w:spacing w:line="240" w:lineRule="atLeast"/>
              <w:jc w:val="right"/>
              <w:rPr>
                <w:rFonts w:ascii="Arial" w:hAnsi="Arial" w:cs="Arial"/>
                <w:sz w:val="22"/>
                <w:szCs w:val="22"/>
              </w:rPr>
            </w:pPr>
            <w:r>
              <w:rPr>
                <w:rFonts w:ascii="Arial" w:hAnsi="Arial" w:cs="Arial"/>
                <w:color w:val="000000"/>
                <w:sz w:val="22"/>
                <w:szCs w:val="22"/>
              </w:rPr>
              <w:t>-</w:t>
            </w:r>
            <w:r w:rsidR="00480CA7" w:rsidRPr="000A520F">
              <w:rPr>
                <w:rFonts w:ascii="Arial" w:hAnsi="Arial" w:cs="Arial"/>
                <w:color w:val="000000"/>
                <w:sz w:val="22"/>
                <w:szCs w:val="22"/>
              </w:rPr>
              <w:t xml:space="preserve"> </w:t>
            </w:r>
          </w:p>
        </w:tc>
        <w:tc>
          <w:tcPr>
            <w:tcW w:w="1763" w:type="dxa"/>
            <w:vAlign w:val="bottom"/>
          </w:tcPr>
          <w:p w14:paraId="09526294" w14:textId="68396DDC" w:rsidR="00480CA7" w:rsidRPr="00960E53" w:rsidRDefault="003B022F" w:rsidP="00BC2048">
            <w:pPr>
              <w:spacing w:line="240" w:lineRule="atLeast"/>
              <w:jc w:val="right"/>
              <w:rPr>
                <w:rFonts w:ascii="Arial" w:hAnsi="Arial" w:cs="Arial"/>
                <w:sz w:val="22"/>
                <w:szCs w:val="22"/>
              </w:rPr>
            </w:pPr>
            <w:r>
              <w:rPr>
                <w:rFonts w:ascii="Arial" w:hAnsi="Arial" w:cs="Arial"/>
                <w:sz w:val="22"/>
                <w:szCs w:val="22"/>
              </w:rPr>
              <w:t>$31,000</w:t>
            </w:r>
            <w:r w:rsidR="00480CA7" w:rsidRPr="00960E53">
              <w:rPr>
                <w:rFonts w:ascii="Arial" w:hAnsi="Arial" w:cs="Arial"/>
                <w:sz w:val="22"/>
                <w:szCs w:val="22"/>
              </w:rPr>
              <w:t xml:space="preserve"> </w:t>
            </w:r>
          </w:p>
        </w:tc>
      </w:tr>
      <w:tr w:rsidR="00480CA7" w:rsidRPr="00221618" w14:paraId="12026C5E" w14:textId="77777777" w:rsidTr="00BC2048">
        <w:trPr>
          <w:cantSplit/>
        </w:trPr>
        <w:tc>
          <w:tcPr>
            <w:tcW w:w="4179" w:type="dxa"/>
            <w:tcMar>
              <w:top w:w="29" w:type="dxa"/>
              <w:left w:w="115" w:type="dxa"/>
              <w:bottom w:w="29" w:type="dxa"/>
              <w:right w:w="115" w:type="dxa"/>
            </w:tcMar>
            <w:vAlign w:val="bottom"/>
          </w:tcPr>
          <w:p w14:paraId="6783FBEF" w14:textId="5A281C84" w:rsidR="00480CA7" w:rsidRPr="000A520F" w:rsidRDefault="0059592E" w:rsidP="00BC2048">
            <w:pPr>
              <w:spacing w:line="240" w:lineRule="atLeast"/>
              <w:rPr>
                <w:rFonts w:ascii="Arial" w:hAnsi="Arial" w:cs="Arial"/>
                <w:sz w:val="22"/>
                <w:szCs w:val="22"/>
              </w:rPr>
            </w:pPr>
            <w:r>
              <w:rPr>
                <w:rFonts w:ascii="Arial" w:hAnsi="Arial" w:cs="Arial"/>
                <w:color w:val="000000"/>
                <w:sz w:val="22"/>
                <w:szCs w:val="22"/>
              </w:rPr>
              <w:t>District Court MIDD</w:t>
            </w:r>
          </w:p>
        </w:tc>
        <w:tc>
          <w:tcPr>
            <w:tcW w:w="1763" w:type="dxa"/>
            <w:vAlign w:val="bottom"/>
          </w:tcPr>
          <w:p w14:paraId="4D64E5A7" w14:textId="2555732A"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$235</w:t>
            </w:r>
            <w:r w:rsidR="00480CA7" w:rsidRPr="000A520F">
              <w:rPr>
                <w:rFonts w:ascii="Arial" w:hAnsi="Arial" w:cs="Arial"/>
                <w:color w:val="000000"/>
                <w:sz w:val="22"/>
                <w:szCs w:val="22"/>
              </w:rPr>
              <w:t>,</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tcPr>
          <w:p w14:paraId="32CB0BBD" w14:textId="77777777" w:rsidR="00480CA7" w:rsidRPr="000A520F" w:rsidRDefault="00480CA7" w:rsidP="00BC2048">
            <w:pPr>
              <w:spacing w:line="240" w:lineRule="atLeast"/>
              <w:jc w:val="right"/>
              <w:rPr>
                <w:rFonts w:ascii="Arial" w:hAnsi="Arial" w:cs="Arial"/>
                <w:sz w:val="22"/>
                <w:szCs w:val="22"/>
              </w:rPr>
            </w:pPr>
            <w:r w:rsidRPr="001124B0">
              <w:rPr>
                <w:rFonts w:ascii="Arial" w:hAnsi="Arial" w:cs="Arial"/>
                <w:color w:val="000000"/>
                <w:sz w:val="22"/>
                <w:szCs w:val="22"/>
              </w:rPr>
              <w:t>-</w:t>
            </w:r>
          </w:p>
        </w:tc>
        <w:tc>
          <w:tcPr>
            <w:tcW w:w="1763" w:type="dxa"/>
            <w:vAlign w:val="bottom"/>
          </w:tcPr>
          <w:p w14:paraId="328E23DC" w14:textId="14F315E0" w:rsidR="00480CA7" w:rsidRPr="00960E53" w:rsidRDefault="0006620B" w:rsidP="00BC2048">
            <w:pPr>
              <w:spacing w:line="240" w:lineRule="atLeast"/>
              <w:jc w:val="right"/>
              <w:rPr>
                <w:rFonts w:ascii="Arial" w:hAnsi="Arial" w:cs="Arial"/>
                <w:sz w:val="22"/>
                <w:szCs w:val="22"/>
              </w:rPr>
            </w:pPr>
            <w:r>
              <w:rPr>
                <w:rFonts w:ascii="Arial" w:hAnsi="Arial" w:cs="Arial"/>
                <w:sz w:val="22"/>
                <w:szCs w:val="22"/>
              </w:rPr>
              <w:t>$235,000</w:t>
            </w:r>
            <w:r w:rsidR="00480CA7" w:rsidRPr="00960E53">
              <w:rPr>
                <w:rFonts w:ascii="Arial" w:hAnsi="Arial" w:cs="Arial"/>
                <w:sz w:val="22"/>
                <w:szCs w:val="22"/>
              </w:rPr>
              <w:t xml:space="preserve"> </w:t>
            </w:r>
          </w:p>
        </w:tc>
      </w:tr>
      <w:tr w:rsidR="00480CA7" w:rsidRPr="00221618" w14:paraId="31BB304A" w14:textId="77777777" w:rsidTr="00BC2048">
        <w:trPr>
          <w:cantSplit/>
        </w:trPr>
        <w:tc>
          <w:tcPr>
            <w:tcW w:w="4179" w:type="dxa"/>
            <w:tcMar>
              <w:top w:w="29" w:type="dxa"/>
              <w:left w:w="115" w:type="dxa"/>
              <w:bottom w:w="29" w:type="dxa"/>
              <w:right w:w="115" w:type="dxa"/>
            </w:tcMar>
            <w:vAlign w:val="bottom"/>
          </w:tcPr>
          <w:p w14:paraId="02040388" w14:textId="41A6BF86" w:rsidR="00480CA7" w:rsidRPr="000A520F" w:rsidRDefault="0059592E" w:rsidP="00BC2048">
            <w:pPr>
              <w:spacing w:line="240" w:lineRule="atLeast"/>
              <w:rPr>
                <w:rFonts w:ascii="Arial" w:hAnsi="Arial" w:cs="Arial"/>
                <w:sz w:val="22"/>
                <w:szCs w:val="22"/>
              </w:rPr>
            </w:pPr>
            <w:r>
              <w:rPr>
                <w:rFonts w:ascii="Arial" w:hAnsi="Arial" w:cs="Arial"/>
                <w:color w:val="000000"/>
                <w:sz w:val="22"/>
                <w:szCs w:val="22"/>
              </w:rPr>
              <w:t>Me</w:t>
            </w:r>
            <w:r w:rsidR="00DE75A0">
              <w:rPr>
                <w:rFonts w:ascii="Arial" w:hAnsi="Arial" w:cs="Arial"/>
                <w:color w:val="000000"/>
                <w:sz w:val="22"/>
                <w:szCs w:val="22"/>
              </w:rPr>
              <w:t xml:space="preserve">ntal Illness </w:t>
            </w:r>
            <w:r>
              <w:rPr>
                <w:rFonts w:ascii="Arial" w:hAnsi="Arial" w:cs="Arial"/>
                <w:color w:val="000000"/>
                <w:sz w:val="22"/>
                <w:szCs w:val="22"/>
              </w:rPr>
              <w:t xml:space="preserve">and Drug Dependency </w:t>
            </w:r>
          </w:p>
        </w:tc>
        <w:tc>
          <w:tcPr>
            <w:tcW w:w="1763" w:type="dxa"/>
            <w:vAlign w:val="bottom"/>
          </w:tcPr>
          <w:p w14:paraId="6F08206A" w14:textId="7B3A8F3D"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$1,000</w:t>
            </w:r>
            <w:r w:rsidR="00480CA7" w:rsidRPr="000A520F">
              <w:rPr>
                <w:rFonts w:ascii="Arial" w:hAnsi="Arial" w:cs="Arial"/>
                <w:color w:val="000000"/>
                <w:sz w:val="22"/>
                <w:szCs w:val="22"/>
              </w:rPr>
              <w:t>,</w:t>
            </w:r>
            <w:r w:rsidR="00480CA7">
              <w:rPr>
                <w:rFonts w:ascii="Arial" w:hAnsi="Arial" w:cs="Arial"/>
                <w:color w:val="000000"/>
                <w:sz w:val="22"/>
                <w:szCs w:val="22"/>
              </w:rPr>
              <w:t>00</w:t>
            </w:r>
            <w:r w:rsidR="00480CA7" w:rsidRPr="000A520F">
              <w:rPr>
                <w:rFonts w:ascii="Arial" w:hAnsi="Arial" w:cs="Arial"/>
                <w:color w:val="000000"/>
                <w:sz w:val="22"/>
                <w:szCs w:val="22"/>
              </w:rPr>
              <w:t xml:space="preserve">0 </w:t>
            </w:r>
          </w:p>
        </w:tc>
        <w:tc>
          <w:tcPr>
            <w:tcW w:w="1763" w:type="dxa"/>
          </w:tcPr>
          <w:p w14:paraId="25D08291" w14:textId="77777777" w:rsidR="00480CA7" w:rsidRPr="000A520F" w:rsidRDefault="00480CA7" w:rsidP="00BC2048">
            <w:pPr>
              <w:spacing w:line="240" w:lineRule="atLeast"/>
              <w:jc w:val="right"/>
              <w:rPr>
                <w:rFonts w:ascii="Arial" w:hAnsi="Arial" w:cs="Arial"/>
                <w:sz w:val="22"/>
                <w:szCs w:val="22"/>
              </w:rPr>
            </w:pPr>
            <w:r w:rsidRPr="001124B0">
              <w:rPr>
                <w:rFonts w:ascii="Arial" w:hAnsi="Arial" w:cs="Arial"/>
                <w:color w:val="000000"/>
                <w:sz w:val="22"/>
                <w:szCs w:val="22"/>
              </w:rPr>
              <w:t>-</w:t>
            </w:r>
          </w:p>
        </w:tc>
        <w:tc>
          <w:tcPr>
            <w:tcW w:w="1763" w:type="dxa"/>
            <w:vAlign w:val="bottom"/>
          </w:tcPr>
          <w:p w14:paraId="4B2DA90D" w14:textId="4ADD2CA6" w:rsidR="00480CA7" w:rsidRPr="00960E53" w:rsidRDefault="0006620B" w:rsidP="00BC2048">
            <w:pPr>
              <w:spacing w:line="240" w:lineRule="atLeast"/>
              <w:jc w:val="right"/>
              <w:rPr>
                <w:rFonts w:ascii="Arial" w:hAnsi="Arial" w:cs="Arial"/>
                <w:sz w:val="22"/>
                <w:szCs w:val="22"/>
              </w:rPr>
            </w:pPr>
            <w:r>
              <w:rPr>
                <w:rFonts w:ascii="Arial" w:hAnsi="Arial" w:cs="Arial"/>
                <w:sz w:val="22"/>
                <w:szCs w:val="22"/>
              </w:rPr>
              <w:t>$1,000,000</w:t>
            </w:r>
            <w:r w:rsidR="00480CA7" w:rsidRPr="00960E53">
              <w:rPr>
                <w:rFonts w:ascii="Arial" w:hAnsi="Arial" w:cs="Arial"/>
                <w:sz w:val="22"/>
                <w:szCs w:val="22"/>
              </w:rPr>
              <w:t xml:space="preserve"> </w:t>
            </w:r>
          </w:p>
        </w:tc>
      </w:tr>
      <w:tr w:rsidR="00480CA7" w:rsidRPr="00221618" w14:paraId="5124260F" w14:textId="77777777" w:rsidTr="00BC2048">
        <w:trPr>
          <w:cantSplit/>
        </w:trPr>
        <w:tc>
          <w:tcPr>
            <w:tcW w:w="4179" w:type="dxa"/>
            <w:tcMar>
              <w:top w:w="29" w:type="dxa"/>
              <w:left w:w="115" w:type="dxa"/>
              <w:bottom w:w="29" w:type="dxa"/>
              <w:right w:w="115" w:type="dxa"/>
            </w:tcMar>
            <w:vAlign w:val="bottom"/>
          </w:tcPr>
          <w:p w14:paraId="7538552E" w14:textId="46664258" w:rsidR="00480CA7" w:rsidRPr="000A520F" w:rsidRDefault="0059592E" w:rsidP="00BC2048">
            <w:pPr>
              <w:spacing w:line="240" w:lineRule="atLeast"/>
              <w:rPr>
                <w:rFonts w:ascii="Arial" w:hAnsi="Arial" w:cs="Arial"/>
                <w:sz w:val="22"/>
                <w:szCs w:val="22"/>
              </w:rPr>
            </w:pPr>
            <w:r>
              <w:rPr>
                <w:rFonts w:ascii="Arial" w:hAnsi="Arial" w:cs="Arial"/>
                <w:color w:val="000000"/>
                <w:sz w:val="22"/>
                <w:szCs w:val="22"/>
              </w:rPr>
              <w:t>Veterans, Seniors, and Human SVCS</w:t>
            </w:r>
          </w:p>
        </w:tc>
        <w:tc>
          <w:tcPr>
            <w:tcW w:w="1763" w:type="dxa"/>
            <w:vAlign w:val="bottom"/>
          </w:tcPr>
          <w:p w14:paraId="0D28BECC" w14:textId="238889CE"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$1,102</w:t>
            </w:r>
            <w:r w:rsidR="00480CA7" w:rsidRPr="000A520F">
              <w:rPr>
                <w:rFonts w:ascii="Arial" w:hAnsi="Arial" w:cs="Arial"/>
                <w:color w:val="000000"/>
                <w:sz w:val="22"/>
                <w:szCs w:val="22"/>
              </w:rPr>
              <w:t>,</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tcPr>
          <w:p w14:paraId="6F2C5FF7" w14:textId="77777777" w:rsidR="00480CA7" w:rsidRPr="000A520F" w:rsidRDefault="00480CA7" w:rsidP="00BC2048">
            <w:pPr>
              <w:spacing w:line="240" w:lineRule="atLeast"/>
              <w:jc w:val="right"/>
              <w:rPr>
                <w:rFonts w:ascii="Arial" w:hAnsi="Arial" w:cs="Arial"/>
                <w:sz w:val="22"/>
                <w:szCs w:val="22"/>
              </w:rPr>
            </w:pPr>
            <w:r w:rsidRPr="001124B0">
              <w:rPr>
                <w:rFonts w:ascii="Arial" w:hAnsi="Arial" w:cs="Arial"/>
                <w:color w:val="000000"/>
                <w:sz w:val="22"/>
                <w:szCs w:val="22"/>
              </w:rPr>
              <w:t>-</w:t>
            </w:r>
          </w:p>
        </w:tc>
        <w:tc>
          <w:tcPr>
            <w:tcW w:w="1763" w:type="dxa"/>
            <w:vAlign w:val="bottom"/>
          </w:tcPr>
          <w:p w14:paraId="146A67FE" w14:textId="51DC286F" w:rsidR="00480CA7" w:rsidRPr="00960E53" w:rsidRDefault="0006620B" w:rsidP="00BC2048">
            <w:pPr>
              <w:spacing w:line="240" w:lineRule="atLeast"/>
              <w:jc w:val="right"/>
              <w:rPr>
                <w:rFonts w:ascii="Arial" w:hAnsi="Arial" w:cs="Arial"/>
                <w:sz w:val="22"/>
                <w:szCs w:val="22"/>
              </w:rPr>
            </w:pPr>
            <w:r>
              <w:rPr>
                <w:rFonts w:ascii="Arial" w:hAnsi="Arial" w:cs="Arial"/>
                <w:sz w:val="22"/>
                <w:szCs w:val="22"/>
              </w:rPr>
              <w:t>$1,102,000</w:t>
            </w:r>
            <w:r w:rsidR="00480CA7" w:rsidRPr="00960E53">
              <w:rPr>
                <w:rFonts w:ascii="Arial" w:hAnsi="Arial" w:cs="Arial"/>
                <w:sz w:val="22"/>
                <w:szCs w:val="22"/>
              </w:rPr>
              <w:t xml:space="preserve"> </w:t>
            </w:r>
          </w:p>
        </w:tc>
      </w:tr>
      <w:tr w:rsidR="00480CA7" w:rsidRPr="00221618" w14:paraId="34A3355F" w14:textId="77777777" w:rsidTr="00BC2048">
        <w:trPr>
          <w:cantSplit/>
          <w:trHeight w:val="222"/>
        </w:trPr>
        <w:tc>
          <w:tcPr>
            <w:tcW w:w="4179" w:type="dxa"/>
            <w:tcMar>
              <w:top w:w="29" w:type="dxa"/>
              <w:left w:w="115" w:type="dxa"/>
              <w:bottom w:w="29" w:type="dxa"/>
              <w:right w:w="115" w:type="dxa"/>
            </w:tcMar>
            <w:vAlign w:val="bottom"/>
          </w:tcPr>
          <w:p w14:paraId="72D4DC6C" w14:textId="0312CD0E" w:rsidR="00480CA7" w:rsidRPr="000A520F" w:rsidRDefault="0059592E" w:rsidP="00BC2048">
            <w:pPr>
              <w:spacing w:line="240" w:lineRule="atLeast"/>
              <w:rPr>
                <w:rFonts w:ascii="Arial" w:hAnsi="Arial" w:cs="Arial"/>
                <w:sz w:val="22"/>
                <w:szCs w:val="22"/>
              </w:rPr>
            </w:pPr>
            <w:r>
              <w:rPr>
                <w:rFonts w:ascii="Arial" w:hAnsi="Arial" w:cs="Arial"/>
                <w:sz w:val="22"/>
                <w:szCs w:val="22"/>
              </w:rPr>
              <w:t xml:space="preserve">Emergency Medical SVCS </w:t>
            </w:r>
          </w:p>
        </w:tc>
        <w:tc>
          <w:tcPr>
            <w:tcW w:w="1763" w:type="dxa"/>
            <w:vAlign w:val="bottom"/>
          </w:tcPr>
          <w:p w14:paraId="6B19064E" w14:textId="4D3E9B7A" w:rsidR="00480CA7" w:rsidRPr="000A520F" w:rsidRDefault="0006620B" w:rsidP="00BC2048">
            <w:pPr>
              <w:spacing w:line="240" w:lineRule="atLeast"/>
              <w:jc w:val="right"/>
              <w:rPr>
                <w:rFonts w:ascii="Arial" w:hAnsi="Arial" w:cs="Arial"/>
                <w:sz w:val="22"/>
                <w:szCs w:val="22"/>
              </w:rPr>
            </w:pPr>
            <w:r>
              <w:rPr>
                <w:rFonts w:ascii="Arial" w:hAnsi="Arial" w:cs="Arial"/>
                <w:color w:val="000000"/>
                <w:sz w:val="22"/>
                <w:szCs w:val="22"/>
              </w:rPr>
              <w:t>-</w:t>
            </w:r>
            <w:r w:rsidR="00480CA7" w:rsidRPr="000A520F">
              <w:rPr>
                <w:rFonts w:ascii="Arial" w:hAnsi="Arial" w:cs="Arial"/>
                <w:color w:val="000000"/>
                <w:sz w:val="22"/>
                <w:szCs w:val="22"/>
              </w:rPr>
              <w:t xml:space="preserve"> </w:t>
            </w:r>
          </w:p>
        </w:tc>
        <w:tc>
          <w:tcPr>
            <w:tcW w:w="1763" w:type="dxa"/>
          </w:tcPr>
          <w:p w14:paraId="3A13CDE8" w14:textId="77777777" w:rsidR="00480CA7" w:rsidRPr="000A520F" w:rsidRDefault="00480CA7" w:rsidP="00BC2048">
            <w:pPr>
              <w:spacing w:line="240" w:lineRule="atLeast"/>
              <w:jc w:val="right"/>
              <w:rPr>
                <w:rFonts w:ascii="Arial" w:hAnsi="Arial" w:cs="Arial"/>
                <w:sz w:val="22"/>
                <w:szCs w:val="22"/>
              </w:rPr>
            </w:pPr>
            <w:r w:rsidRPr="001124B0">
              <w:rPr>
                <w:rFonts w:ascii="Arial" w:hAnsi="Arial" w:cs="Arial"/>
                <w:color w:val="000000"/>
                <w:sz w:val="22"/>
                <w:szCs w:val="22"/>
              </w:rPr>
              <w:t>-</w:t>
            </w:r>
          </w:p>
        </w:tc>
        <w:tc>
          <w:tcPr>
            <w:tcW w:w="1763" w:type="dxa"/>
            <w:vAlign w:val="bottom"/>
          </w:tcPr>
          <w:p w14:paraId="24CF0298" w14:textId="049E9506" w:rsidR="00480CA7" w:rsidRPr="00960E53" w:rsidRDefault="0006620B" w:rsidP="00BC2048">
            <w:pPr>
              <w:spacing w:line="240" w:lineRule="atLeast"/>
              <w:jc w:val="right"/>
              <w:rPr>
                <w:rFonts w:ascii="Arial" w:hAnsi="Arial" w:cs="Arial"/>
                <w:sz w:val="22"/>
                <w:szCs w:val="22"/>
              </w:rPr>
            </w:pPr>
            <w:r>
              <w:rPr>
                <w:rFonts w:ascii="Arial" w:hAnsi="Arial" w:cs="Arial"/>
                <w:sz w:val="22"/>
                <w:szCs w:val="22"/>
              </w:rPr>
              <w:t>-</w:t>
            </w:r>
            <w:r w:rsidR="00480CA7" w:rsidRPr="00960E53">
              <w:rPr>
                <w:rFonts w:ascii="Arial" w:hAnsi="Arial" w:cs="Arial"/>
                <w:sz w:val="22"/>
                <w:szCs w:val="22"/>
              </w:rPr>
              <w:t xml:space="preserve"> </w:t>
            </w:r>
          </w:p>
        </w:tc>
      </w:tr>
      <w:tr w:rsidR="00480CA7" w:rsidRPr="00221618" w14:paraId="5E47A3BB" w14:textId="77777777" w:rsidTr="00BC2048">
        <w:trPr>
          <w:cantSplit/>
          <w:trHeight w:val="222"/>
        </w:trPr>
        <w:tc>
          <w:tcPr>
            <w:tcW w:w="4179" w:type="dxa"/>
            <w:tcMar>
              <w:top w:w="29" w:type="dxa"/>
              <w:left w:w="115" w:type="dxa"/>
              <w:bottom w:w="29" w:type="dxa"/>
              <w:right w:w="115" w:type="dxa"/>
            </w:tcMar>
            <w:vAlign w:val="bottom"/>
          </w:tcPr>
          <w:p w14:paraId="7443412B" w14:textId="09C06694" w:rsidR="00480CA7" w:rsidRPr="000A520F" w:rsidRDefault="0059592E" w:rsidP="00BC2048">
            <w:pPr>
              <w:spacing w:line="240" w:lineRule="atLeast"/>
              <w:rPr>
                <w:rFonts w:ascii="Arial" w:hAnsi="Arial" w:cs="Arial"/>
                <w:sz w:val="22"/>
                <w:szCs w:val="22"/>
              </w:rPr>
            </w:pPr>
            <w:r>
              <w:rPr>
                <w:rFonts w:ascii="Arial" w:hAnsi="Arial" w:cs="Arial"/>
                <w:color w:val="000000"/>
                <w:sz w:val="22"/>
                <w:szCs w:val="22"/>
              </w:rPr>
              <w:t xml:space="preserve">Water and Land Resources </w:t>
            </w:r>
          </w:p>
        </w:tc>
        <w:tc>
          <w:tcPr>
            <w:tcW w:w="1763" w:type="dxa"/>
            <w:vAlign w:val="bottom"/>
          </w:tcPr>
          <w:p w14:paraId="53280FA6" w14:textId="16E38579"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$507</w:t>
            </w:r>
            <w:r w:rsidR="00480CA7" w:rsidRPr="000A520F">
              <w:rPr>
                <w:rFonts w:ascii="Arial" w:hAnsi="Arial" w:cs="Arial"/>
                <w:color w:val="000000"/>
                <w:sz w:val="22"/>
                <w:szCs w:val="22"/>
              </w:rPr>
              <w:t>,0</w:t>
            </w:r>
            <w:r w:rsidR="00480CA7">
              <w:rPr>
                <w:rFonts w:ascii="Arial" w:hAnsi="Arial" w:cs="Arial"/>
                <w:color w:val="000000"/>
                <w:sz w:val="22"/>
                <w:szCs w:val="22"/>
              </w:rPr>
              <w:t>00</w:t>
            </w:r>
            <w:r w:rsidR="00480CA7" w:rsidRPr="000A520F">
              <w:rPr>
                <w:rFonts w:ascii="Arial" w:hAnsi="Arial" w:cs="Arial"/>
                <w:color w:val="000000"/>
                <w:sz w:val="22"/>
                <w:szCs w:val="22"/>
              </w:rPr>
              <w:t xml:space="preserve"> </w:t>
            </w:r>
          </w:p>
        </w:tc>
        <w:tc>
          <w:tcPr>
            <w:tcW w:w="1763" w:type="dxa"/>
          </w:tcPr>
          <w:p w14:paraId="42ED250D" w14:textId="60CA8E70" w:rsidR="00480CA7" w:rsidRPr="000A520F" w:rsidRDefault="0006620B" w:rsidP="00BC2048">
            <w:pPr>
              <w:spacing w:line="240" w:lineRule="atLeast"/>
              <w:jc w:val="right"/>
              <w:rPr>
                <w:rFonts w:ascii="Arial" w:hAnsi="Arial" w:cs="Arial"/>
                <w:sz w:val="22"/>
                <w:szCs w:val="22"/>
              </w:rPr>
            </w:pPr>
            <w:r>
              <w:rPr>
                <w:rFonts w:ascii="Arial" w:hAnsi="Arial" w:cs="Arial"/>
                <w:sz w:val="22"/>
                <w:szCs w:val="22"/>
              </w:rPr>
              <w:t>$249,000</w:t>
            </w:r>
          </w:p>
        </w:tc>
        <w:tc>
          <w:tcPr>
            <w:tcW w:w="1763" w:type="dxa"/>
            <w:vAlign w:val="bottom"/>
          </w:tcPr>
          <w:p w14:paraId="1EB34415" w14:textId="7DDE7C59" w:rsidR="00480CA7" w:rsidRPr="00960E53" w:rsidRDefault="0006620B" w:rsidP="00BC2048">
            <w:pPr>
              <w:spacing w:line="240" w:lineRule="atLeast"/>
              <w:jc w:val="right"/>
              <w:rPr>
                <w:rFonts w:ascii="Arial" w:hAnsi="Arial" w:cs="Arial"/>
                <w:sz w:val="22"/>
                <w:szCs w:val="22"/>
              </w:rPr>
            </w:pPr>
            <w:r>
              <w:rPr>
                <w:rFonts w:ascii="Arial" w:hAnsi="Arial" w:cs="Arial"/>
                <w:sz w:val="22"/>
                <w:szCs w:val="22"/>
              </w:rPr>
              <w:t>$258,000</w:t>
            </w:r>
            <w:r w:rsidR="00480CA7" w:rsidRPr="00960E53">
              <w:rPr>
                <w:rFonts w:ascii="Arial" w:hAnsi="Arial" w:cs="Arial"/>
                <w:sz w:val="22"/>
                <w:szCs w:val="22"/>
              </w:rPr>
              <w:t xml:space="preserve"> </w:t>
            </w:r>
          </w:p>
        </w:tc>
      </w:tr>
      <w:tr w:rsidR="00480CA7" w:rsidRPr="00221618" w14:paraId="4B7CC2A3" w14:textId="77777777" w:rsidTr="00BC2048">
        <w:trPr>
          <w:cantSplit/>
          <w:trHeight w:val="222"/>
        </w:trPr>
        <w:tc>
          <w:tcPr>
            <w:tcW w:w="4179" w:type="dxa"/>
            <w:tcMar>
              <w:top w:w="29" w:type="dxa"/>
              <w:left w:w="115" w:type="dxa"/>
              <w:bottom w:w="29" w:type="dxa"/>
              <w:right w:w="115" w:type="dxa"/>
            </w:tcMar>
            <w:vAlign w:val="bottom"/>
          </w:tcPr>
          <w:p w14:paraId="7D612F6C" w14:textId="39A34672" w:rsidR="00480CA7" w:rsidRPr="000A520F" w:rsidRDefault="0059592E" w:rsidP="00BC2048">
            <w:pPr>
              <w:spacing w:line="240" w:lineRule="atLeast"/>
              <w:rPr>
                <w:rFonts w:ascii="Arial" w:hAnsi="Arial" w:cs="Arial"/>
                <w:sz w:val="22"/>
                <w:szCs w:val="22"/>
              </w:rPr>
            </w:pPr>
            <w:r>
              <w:rPr>
                <w:rFonts w:ascii="Arial" w:hAnsi="Arial" w:cs="Arial"/>
                <w:color w:val="000000"/>
                <w:sz w:val="22"/>
                <w:szCs w:val="22"/>
              </w:rPr>
              <w:t xml:space="preserve">Surface Water Management </w:t>
            </w:r>
          </w:p>
        </w:tc>
        <w:tc>
          <w:tcPr>
            <w:tcW w:w="1763" w:type="dxa"/>
            <w:vAlign w:val="bottom"/>
          </w:tcPr>
          <w:p w14:paraId="1465310E" w14:textId="234D26FF"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$397</w:t>
            </w:r>
            <w:r w:rsidR="00480CA7" w:rsidRPr="000A520F">
              <w:rPr>
                <w:rFonts w:ascii="Arial" w:hAnsi="Arial" w:cs="Arial"/>
                <w:color w:val="000000"/>
                <w:sz w:val="22"/>
                <w:szCs w:val="22"/>
              </w:rPr>
              <w:t>,</w:t>
            </w:r>
            <w:r w:rsidR="00480CA7">
              <w:rPr>
                <w:rFonts w:ascii="Arial" w:hAnsi="Arial" w:cs="Arial"/>
                <w:color w:val="000000"/>
                <w:sz w:val="22"/>
                <w:szCs w:val="22"/>
              </w:rPr>
              <w:t>00</w:t>
            </w:r>
            <w:r w:rsidR="00480CA7" w:rsidRPr="000A520F">
              <w:rPr>
                <w:rFonts w:ascii="Arial" w:hAnsi="Arial" w:cs="Arial"/>
                <w:color w:val="000000"/>
                <w:sz w:val="22"/>
                <w:szCs w:val="22"/>
              </w:rPr>
              <w:t xml:space="preserve">0 </w:t>
            </w:r>
          </w:p>
        </w:tc>
        <w:tc>
          <w:tcPr>
            <w:tcW w:w="1763" w:type="dxa"/>
          </w:tcPr>
          <w:p w14:paraId="0917B271" w14:textId="2F49E532" w:rsidR="00480CA7" w:rsidRPr="000A520F" w:rsidRDefault="0006620B" w:rsidP="00BC2048">
            <w:pPr>
              <w:spacing w:line="240" w:lineRule="atLeast"/>
              <w:jc w:val="right"/>
              <w:rPr>
                <w:rFonts w:ascii="Arial" w:hAnsi="Arial" w:cs="Arial"/>
                <w:sz w:val="22"/>
                <w:szCs w:val="22"/>
              </w:rPr>
            </w:pPr>
            <w:r>
              <w:rPr>
                <w:rFonts w:ascii="Arial" w:hAnsi="Arial" w:cs="Arial"/>
                <w:sz w:val="22"/>
                <w:szCs w:val="22"/>
              </w:rPr>
              <w:t>$222,000</w:t>
            </w:r>
          </w:p>
        </w:tc>
        <w:tc>
          <w:tcPr>
            <w:tcW w:w="1763" w:type="dxa"/>
            <w:vAlign w:val="bottom"/>
          </w:tcPr>
          <w:p w14:paraId="6D25500C" w14:textId="2BACDC09" w:rsidR="00480CA7" w:rsidRPr="00960E53" w:rsidRDefault="00480CA7" w:rsidP="00BC2048">
            <w:pPr>
              <w:spacing w:line="240" w:lineRule="atLeast"/>
              <w:jc w:val="right"/>
              <w:rPr>
                <w:rFonts w:ascii="Arial" w:hAnsi="Arial" w:cs="Arial"/>
                <w:sz w:val="22"/>
                <w:szCs w:val="22"/>
              </w:rPr>
            </w:pPr>
            <w:r w:rsidRPr="00960E53">
              <w:rPr>
                <w:rFonts w:ascii="Arial" w:hAnsi="Arial" w:cs="Arial"/>
                <w:sz w:val="22"/>
                <w:szCs w:val="22"/>
              </w:rPr>
              <w:t>$</w:t>
            </w:r>
            <w:r w:rsidR="0006620B">
              <w:rPr>
                <w:rFonts w:ascii="Arial" w:hAnsi="Arial" w:cs="Arial"/>
                <w:sz w:val="22"/>
                <w:szCs w:val="22"/>
              </w:rPr>
              <w:t>175,000</w:t>
            </w:r>
          </w:p>
        </w:tc>
      </w:tr>
      <w:tr w:rsidR="00480CA7" w:rsidRPr="00221618" w14:paraId="1838500F" w14:textId="77777777" w:rsidTr="00BC2048">
        <w:trPr>
          <w:cantSplit/>
          <w:trHeight w:val="222"/>
        </w:trPr>
        <w:tc>
          <w:tcPr>
            <w:tcW w:w="4179" w:type="dxa"/>
            <w:tcMar>
              <w:top w:w="29" w:type="dxa"/>
              <w:left w:w="115" w:type="dxa"/>
              <w:bottom w:w="29" w:type="dxa"/>
              <w:right w:w="115" w:type="dxa"/>
            </w:tcMar>
            <w:vAlign w:val="bottom"/>
          </w:tcPr>
          <w:p w14:paraId="0C43BECF" w14:textId="41D71B7A" w:rsidR="00480CA7" w:rsidRPr="000A520F" w:rsidRDefault="0059592E" w:rsidP="00BC2048">
            <w:pPr>
              <w:spacing w:line="240" w:lineRule="atLeast"/>
              <w:rPr>
                <w:rFonts w:ascii="Arial" w:hAnsi="Arial" w:cs="Arial"/>
                <w:sz w:val="22"/>
                <w:szCs w:val="22"/>
              </w:rPr>
            </w:pPr>
            <w:r>
              <w:rPr>
                <w:rFonts w:ascii="Arial" w:hAnsi="Arial" w:cs="Arial"/>
                <w:color w:val="000000"/>
                <w:sz w:val="22"/>
                <w:szCs w:val="22"/>
              </w:rPr>
              <w:t xml:space="preserve">Youth and Amateur Sports </w:t>
            </w:r>
          </w:p>
        </w:tc>
        <w:tc>
          <w:tcPr>
            <w:tcW w:w="1763" w:type="dxa"/>
            <w:vAlign w:val="bottom"/>
          </w:tcPr>
          <w:p w14:paraId="1DFBCBA4" w14:textId="5088BEBD" w:rsidR="00480CA7" w:rsidRPr="000A520F" w:rsidRDefault="0006620B" w:rsidP="00DE75A0">
            <w:pPr>
              <w:spacing w:line="240" w:lineRule="atLeast"/>
              <w:jc w:val="right"/>
              <w:rPr>
                <w:rFonts w:ascii="Arial" w:hAnsi="Arial" w:cs="Arial"/>
                <w:sz w:val="22"/>
                <w:szCs w:val="22"/>
              </w:rPr>
            </w:pPr>
            <w:r>
              <w:rPr>
                <w:rFonts w:ascii="Arial" w:hAnsi="Arial" w:cs="Arial"/>
                <w:color w:val="000000"/>
                <w:sz w:val="22"/>
                <w:szCs w:val="22"/>
              </w:rPr>
              <w:t>$1,585,000</w:t>
            </w:r>
          </w:p>
        </w:tc>
        <w:tc>
          <w:tcPr>
            <w:tcW w:w="1763" w:type="dxa"/>
            <w:vAlign w:val="bottom"/>
          </w:tcPr>
          <w:p w14:paraId="5FC00E25" w14:textId="5F6394E9" w:rsidR="00480CA7" w:rsidRPr="000A520F" w:rsidRDefault="0006620B" w:rsidP="00BC2048">
            <w:pPr>
              <w:spacing w:line="240" w:lineRule="atLeast"/>
              <w:jc w:val="right"/>
              <w:rPr>
                <w:rFonts w:ascii="Arial" w:hAnsi="Arial" w:cs="Arial"/>
                <w:sz w:val="22"/>
                <w:szCs w:val="22"/>
              </w:rPr>
            </w:pPr>
            <w:r>
              <w:rPr>
                <w:rFonts w:ascii="Arial" w:hAnsi="Arial" w:cs="Arial"/>
                <w:color w:val="000000"/>
                <w:sz w:val="22"/>
                <w:szCs w:val="22"/>
              </w:rPr>
              <w:t>-</w:t>
            </w:r>
            <w:r w:rsidR="00480CA7" w:rsidRPr="000A520F">
              <w:rPr>
                <w:rFonts w:ascii="Arial" w:hAnsi="Arial" w:cs="Arial"/>
                <w:color w:val="000000"/>
                <w:sz w:val="22"/>
                <w:szCs w:val="22"/>
              </w:rPr>
              <w:t xml:space="preserve"> </w:t>
            </w:r>
          </w:p>
        </w:tc>
        <w:tc>
          <w:tcPr>
            <w:tcW w:w="1763" w:type="dxa"/>
            <w:vAlign w:val="bottom"/>
          </w:tcPr>
          <w:p w14:paraId="65EB8ACA" w14:textId="2F4BB7BC" w:rsidR="00480CA7" w:rsidRPr="00960E53" w:rsidRDefault="0006620B" w:rsidP="00BC2048">
            <w:pPr>
              <w:spacing w:line="240" w:lineRule="atLeast"/>
              <w:jc w:val="right"/>
              <w:rPr>
                <w:rFonts w:ascii="Arial" w:hAnsi="Arial" w:cs="Arial"/>
                <w:sz w:val="22"/>
                <w:szCs w:val="22"/>
              </w:rPr>
            </w:pPr>
            <w:r>
              <w:rPr>
                <w:rFonts w:ascii="Arial" w:hAnsi="Arial" w:cs="Arial"/>
                <w:sz w:val="22"/>
                <w:szCs w:val="22"/>
              </w:rPr>
              <w:t>$1,585,000</w:t>
            </w:r>
          </w:p>
        </w:tc>
      </w:tr>
      <w:tr w:rsidR="00480CA7" w:rsidRPr="00221618" w14:paraId="6631B1FD" w14:textId="77777777" w:rsidTr="00BC2048">
        <w:trPr>
          <w:cantSplit/>
          <w:trHeight w:val="222"/>
        </w:trPr>
        <w:tc>
          <w:tcPr>
            <w:tcW w:w="4179" w:type="dxa"/>
            <w:tcMar>
              <w:top w:w="29" w:type="dxa"/>
              <w:left w:w="115" w:type="dxa"/>
              <w:bottom w:w="29" w:type="dxa"/>
              <w:right w:w="115" w:type="dxa"/>
            </w:tcMar>
            <w:vAlign w:val="bottom"/>
          </w:tcPr>
          <w:p w14:paraId="43641FC6" w14:textId="0051AFBC" w:rsidR="00480CA7" w:rsidRPr="000A520F" w:rsidRDefault="002F5EB9" w:rsidP="00BC2048">
            <w:pPr>
              <w:spacing w:line="240" w:lineRule="atLeast"/>
              <w:rPr>
                <w:rFonts w:ascii="Arial" w:hAnsi="Arial" w:cs="Arial"/>
                <w:sz w:val="22"/>
                <w:szCs w:val="22"/>
              </w:rPr>
            </w:pPr>
            <w:r>
              <w:rPr>
                <w:rFonts w:ascii="Arial" w:hAnsi="Arial" w:cs="Arial"/>
                <w:color w:val="000000"/>
                <w:sz w:val="22"/>
                <w:szCs w:val="22"/>
              </w:rPr>
              <w:t xml:space="preserve">Local Services Administration </w:t>
            </w:r>
          </w:p>
        </w:tc>
        <w:tc>
          <w:tcPr>
            <w:tcW w:w="1763" w:type="dxa"/>
            <w:vAlign w:val="bottom"/>
          </w:tcPr>
          <w:p w14:paraId="7323BDFA" w14:textId="43FD9891"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$137</w:t>
            </w:r>
            <w:r w:rsidR="00480CA7" w:rsidRPr="000A520F">
              <w:rPr>
                <w:rFonts w:ascii="Arial" w:hAnsi="Arial" w:cs="Arial"/>
                <w:color w:val="000000"/>
                <w:sz w:val="22"/>
                <w:szCs w:val="22"/>
              </w:rPr>
              <w:t>,</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vAlign w:val="bottom"/>
          </w:tcPr>
          <w:p w14:paraId="3D3C11DD" w14:textId="6DB16825" w:rsidR="00480CA7" w:rsidRPr="000A520F" w:rsidRDefault="00480CA7" w:rsidP="00BC2048">
            <w:pPr>
              <w:spacing w:line="240" w:lineRule="atLeast"/>
              <w:jc w:val="right"/>
              <w:rPr>
                <w:rFonts w:ascii="Arial" w:hAnsi="Arial" w:cs="Arial"/>
                <w:sz w:val="22"/>
                <w:szCs w:val="22"/>
              </w:rPr>
            </w:pPr>
            <w:r w:rsidRPr="000A520F">
              <w:rPr>
                <w:rFonts w:ascii="Arial" w:hAnsi="Arial" w:cs="Arial"/>
                <w:color w:val="000000"/>
                <w:sz w:val="22"/>
                <w:szCs w:val="22"/>
              </w:rPr>
              <w:t>$</w:t>
            </w:r>
            <w:r w:rsidR="0006620B">
              <w:rPr>
                <w:rFonts w:ascii="Arial" w:hAnsi="Arial" w:cs="Arial"/>
                <w:color w:val="000000"/>
                <w:sz w:val="22"/>
                <w:szCs w:val="22"/>
              </w:rPr>
              <w:t>137,000</w:t>
            </w:r>
            <w:r w:rsidRPr="000A520F">
              <w:rPr>
                <w:rFonts w:ascii="Arial" w:hAnsi="Arial" w:cs="Arial"/>
                <w:color w:val="000000"/>
                <w:sz w:val="22"/>
                <w:szCs w:val="22"/>
              </w:rPr>
              <w:t xml:space="preserve"> </w:t>
            </w:r>
          </w:p>
        </w:tc>
        <w:tc>
          <w:tcPr>
            <w:tcW w:w="1763" w:type="dxa"/>
            <w:vAlign w:val="bottom"/>
          </w:tcPr>
          <w:p w14:paraId="44861072" w14:textId="77777777" w:rsidR="00480CA7" w:rsidRPr="00960E53" w:rsidRDefault="00480CA7" w:rsidP="00BC2048">
            <w:pPr>
              <w:spacing w:line="240" w:lineRule="atLeast"/>
              <w:jc w:val="right"/>
              <w:rPr>
                <w:rFonts w:ascii="Arial" w:hAnsi="Arial" w:cs="Arial"/>
                <w:sz w:val="22"/>
                <w:szCs w:val="22"/>
              </w:rPr>
            </w:pPr>
            <w:r>
              <w:rPr>
                <w:rFonts w:ascii="Arial" w:hAnsi="Arial" w:cs="Arial"/>
                <w:sz w:val="22"/>
                <w:szCs w:val="22"/>
              </w:rPr>
              <w:t>-</w:t>
            </w:r>
            <w:r w:rsidRPr="00960E53">
              <w:rPr>
                <w:rFonts w:ascii="Arial" w:hAnsi="Arial" w:cs="Arial"/>
                <w:sz w:val="22"/>
                <w:szCs w:val="22"/>
              </w:rPr>
              <w:t xml:space="preserve"> </w:t>
            </w:r>
          </w:p>
        </w:tc>
      </w:tr>
      <w:tr w:rsidR="00480CA7" w:rsidRPr="00221618" w14:paraId="72577DBD" w14:textId="77777777" w:rsidTr="00BC2048">
        <w:trPr>
          <w:cantSplit/>
          <w:trHeight w:val="222"/>
        </w:trPr>
        <w:tc>
          <w:tcPr>
            <w:tcW w:w="4179" w:type="dxa"/>
            <w:tcMar>
              <w:top w:w="29" w:type="dxa"/>
              <w:left w:w="115" w:type="dxa"/>
              <w:bottom w:w="29" w:type="dxa"/>
              <w:right w:w="115" w:type="dxa"/>
            </w:tcMar>
            <w:vAlign w:val="bottom"/>
          </w:tcPr>
          <w:p w14:paraId="1B86292E" w14:textId="77777777" w:rsidR="00480CA7" w:rsidRPr="000A520F" w:rsidRDefault="00480CA7" w:rsidP="00BC2048">
            <w:pPr>
              <w:spacing w:line="240" w:lineRule="atLeast"/>
              <w:rPr>
                <w:rFonts w:ascii="Arial" w:hAnsi="Arial" w:cs="Arial"/>
                <w:sz w:val="22"/>
                <w:szCs w:val="22"/>
              </w:rPr>
            </w:pPr>
            <w:r w:rsidRPr="000A520F">
              <w:rPr>
                <w:rFonts w:ascii="Arial" w:hAnsi="Arial" w:cs="Arial"/>
                <w:color w:val="000000"/>
                <w:sz w:val="22"/>
                <w:szCs w:val="22"/>
              </w:rPr>
              <w:t>Parks And Recreation</w:t>
            </w:r>
          </w:p>
        </w:tc>
        <w:tc>
          <w:tcPr>
            <w:tcW w:w="1763" w:type="dxa"/>
            <w:vAlign w:val="bottom"/>
          </w:tcPr>
          <w:p w14:paraId="04E67D44" w14:textId="41D5541C"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$496</w:t>
            </w:r>
            <w:r w:rsidR="00480CA7" w:rsidRPr="000A520F">
              <w:rPr>
                <w:rFonts w:ascii="Arial" w:hAnsi="Arial" w:cs="Arial"/>
                <w:color w:val="000000"/>
                <w:sz w:val="22"/>
                <w:szCs w:val="22"/>
              </w:rPr>
              <w:t>,</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tcPr>
          <w:p w14:paraId="19604BFC" w14:textId="77777777" w:rsidR="00480CA7" w:rsidRPr="000A520F" w:rsidRDefault="00480CA7" w:rsidP="00BC2048">
            <w:pPr>
              <w:spacing w:line="240" w:lineRule="atLeast"/>
              <w:jc w:val="right"/>
              <w:rPr>
                <w:rFonts w:ascii="Arial" w:hAnsi="Arial" w:cs="Arial"/>
                <w:sz w:val="22"/>
                <w:szCs w:val="22"/>
              </w:rPr>
            </w:pPr>
            <w:r w:rsidRPr="003A1F27">
              <w:rPr>
                <w:rFonts w:ascii="Arial" w:hAnsi="Arial" w:cs="Arial"/>
                <w:color w:val="000000"/>
                <w:sz w:val="22"/>
                <w:szCs w:val="22"/>
              </w:rPr>
              <w:t>-</w:t>
            </w:r>
          </w:p>
        </w:tc>
        <w:tc>
          <w:tcPr>
            <w:tcW w:w="1763" w:type="dxa"/>
            <w:vAlign w:val="bottom"/>
          </w:tcPr>
          <w:p w14:paraId="1E4FB174" w14:textId="6B5697B6" w:rsidR="00480CA7" w:rsidRPr="00960E53" w:rsidRDefault="0006620B" w:rsidP="00BC2048">
            <w:pPr>
              <w:spacing w:line="240" w:lineRule="atLeast"/>
              <w:jc w:val="right"/>
              <w:rPr>
                <w:rFonts w:ascii="Arial" w:hAnsi="Arial" w:cs="Arial"/>
                <w:sz w:val="22"/>
                <w:szCs w:val="22"/>
              </w:rPr>
            </w:pPr>
            <w:r>
              <w:rPr>
                <w:rFonts w:ascii="Arial" w:hAnsi="Arial" w:cs="Arial"/>
                <w:sz w:val="22"/>
                <w:szCs w:val="22"/>
              </w:rPr>
              <w:t>$496,000</w:t>
            </w:r>
            <w:r w:rsidR="00480CA7" w:rsidRPr="00960E53">
              <w:rPr>
                <w:rFonts w:ascii="Arial" w:hAnsi="Arial" w:cs="Arial"/>
                <w:sz w:val="22"/>
                <w:szCs w:val="22"/>
              </w:rPr>
              <w:t xml:space="preserve"> </w:t>
            </w:r>
          </w:p>
        </w:tc>
      </w:tr>
      <w:tr w:rsidR="00480CA7" w:rsidRPr="00221618" w14:paraId="6AACE568" w14:textId="77777777" w:rsidTr="00BC2048">
        <w:trPr>
          <w:cantSplit/>
          <w:trHeight w:val="222"/>
        </w:trPr>
        <w:tc>
          <w:tcPr>
            <w:tcW w:w="4179" w:type="dxa"/>
            <w:tcMar>
              <w:top w:w="29" w:type="dxa"/>
              <w:left w:w="115" w:type="dxa"/>
              <w:bottom w:w="29" w:type="dxa"/>
              <w:right w:w="115" w:type="dxa"/>
            </w:tcMar>
            <w:vAlign w:val="bottom"/>
          </w:tcPr>
          <w:p w14:paraId="217FAA42" w14:textId="56778649" w:rsidR="00480CA7" w:rsidRPr="000A520F" w:rsidRDefault="002F5EB9" w:rsidP="00BC2048">
            <w:pPr>
              <w:spacing w:line="240" w:lineRule="atLeast"/>
              <w:rPr>
                <w:rFonts w:ascii="Arial" w:hAnsi="Arial" w:cs="Arial"/>
                <w:sz w:val="22"/>
                <w:szCs w:val="22"/>
              </w:rPr>
            </w:pPr>
            <w:r>
              <w:rPr>
                <w:rFonts w:ascii="Arial" w:hAnsi="Arial" w:cs="Arial"/>
                <w:color w:val="000000"/>
                <w:sz w:val="22"/>
                <w:szCs w:val="22"/>
              </w:rPr>
              <w:t xml:space="preserve">Public Health </w:t>
            </w:r>
          </w:p>
        </w:tc>
        <w:tc>
          <w:tcPr>
            <w:tcW w:w="1763" w:type="dxa"/>
            <w:vAlign w:val="bottom"/>
          </w:tcPr>
          <w:p w14:paraId="39B35D59" w14:textId="55F72011"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$7,459</w:t>
            </w:r>
            <w:r w:rsidR="00480CA7" w:rsidRPr="000A520F">
              <w:rPr>
                <w:rFonts w:ascii="Arial" w:hAnsi="Arial" w:cs="Arial"/>
                <w:color w:val="000000"/>
                <w:sz w:val="22"/>
                <w:szCs w:val="22"/>
              </w:rPr>
              <w:t>,</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tcPr>
          <w:p w14:paraId="31110217" w14:textId="6F9D8575" w:rsidR="00480CA7" w:rsidRPr="000A520F" w:rsidRDefault="006D7AB6" w:rsidP="00BC2048">
            <w:pPr>
              <w:spacing w:line="240" w:lineRule="atLeast"/>
              <w:jc w:val="right"/>
              <w:rPr>
                <w:rFonts w:ascii="Arial" w:hAnsi="Arial" w:cs="Arial"/>
                <w:sz w:val="22"/>
                <w:szCs w:val="22"/>
              </w:rPr>
            </w:pPr>
            <w:r>
              <w:rPr>
                <w:rFonts w:ascii="Arial" w:hAnsi="Arial" w:cs="Arial"/>
                <w:sz w:val="22"/>
                <w:szCs w:val="22"/>
              </w:rPr>
              <w:t>$8,269</w:t>
            </w:r>
            <w:r w:rsidR="0006620B">
              <w:rPr>
                <w:rFonts w:ascii="Arial" w:hAnsi="Arial" w:cs="Arial"/>
                <w:sz w:val="22"/>
                <w:szCs w:val="22"/>
              </w:rPr>
              <w:t>,000</w:t>
            </w:r>
          </w:p>
        </w:tc>
        <w:tc>
          <w:tcPr>
            <w:tcW w:w="1763" w:type="dxa"/>
            <w:vAlign w:val="bottom"/>
          </w:tcPr>
          <w:p w14:paraId="7489EF43" w14:textId="2723C03D" w:rsidR="00480CA7" w:rsidRPr="00960E53" w:rsidRDefault="007556F0" w:rsidP="0006620B">
            <w:pPr>
              <w:spacing w:line="240" w:lineRule="atLeast"/>
              <w:jc w:val="right"/>
              <w:rPr>
                <w:rFonts w:ascii="Arial" w:hAnsi="Arial" w:cs="Arial"/>
                <w:sz w:val="22"/>
                <w:szCs w:val="22"/>
              </w:rPr>
            </w:pPr>
            <w:r>
              <w:rPr>
                <w:rFonts w:ascii="Arial" w:hAnsi="Arial" w:cs="Arial"/>
                <w:sz w:val="22"/>
                <w:szCs w:val="22"/>
              </w:rPr>
              <w:t>(</w:t>
            </w:r>
            <w:r w:rsidR="00480CA7" w:rsidRPr="00960E53">
              <w:rPr>
                <w:rFonts w:ascii="Arial" w:hAnsi="Arial" w:cs="Arial"/>
                <w:sz w:val="22"/>
                <w:szCs w:val="22"/>
              </w:rPr>
              <w:t>$</w:t>
            </w:r>
            <w:r>
              <w:rPr>
                <w:rFonts w:ascii="Arial" w:hAnsi="Arial" w:cs="Arial"/>
                <w:sz w:val="22"/>
                <w:szCs w:val="22"/>
              </w:rPr>
              <w:t>810,000)</w:t>
            </w:r>
            <w:r w:rsidR="00480CA7" w:rsidRPr="00960E53">
              <w:rPr>
                <w:rFonts w:ascii="Arial" w:hAnsi="Arial" w:cs="Arial"/>
                <w:sz w:val="22"/>
                <w:szCs w:val="22"/>
              </w:rPr>
              <w:t xml:space="preserve"> </w:t>
            </w:r>
          </w:p>
        </w:tc>
      </w:tr>
      <w:tr w:rsidR="00480CA7" w:rsidRPr="00221618" w14:paraId="238573D0" w14:textId="77777777" w:rsidTr="00BC2048">
        <w:trPr>
          <w:cantSplit/>
          <w:trHeight w:val="222"/>
        </w:trPr>
        <w:tc>
          <w:tcPr>
            <w:tcW w:w="4179" w:type="dxa"/>
            <w:tcMar>
              <w:top w:w="29" w:type="dxa"/>
              <w:left w:w="115" w:type="dxa"/>
              <w:bottom w:w="29" w:type="dxa"/>
              <w:right w:w="115" w:type="dxa"/>
            </w:tcMar>
            <w:vAlign w:val="bottom"/>
          </w:tcPr>
          <w:p w14:paraId="05E9C198" w14:textId="1E2A56C6" w:rsidR="00480CA7" w:rsidRPr="000A520F" w:rsidRDefault="00DE75A0" w:rsidP="00BC2048">
            <w:pPr>
              <w:spacing w:line="240" w:lineRule="atLeast"/>
              <w:rPr>
                <w:rFonts w:ascii="Arial" w:hAnsi="Arial" w:cs="Arial"/>
                <w:sz w:val="22"/>
                <w:szCs w:val="22"/>
              </w:rPr>
            </w:pPr>
            <w:r>
              <w:rPr>
                <w:rFonts w:ascii="Arial" w:hAnsi="Arial" w:cs="Arial"/>
                <w:color w:val="000000"/>
                <w:sz w:val="22"/>
                <w:szCs w:val="22"/>
              </w:rPr>
              <w:t xml:space="preserve">Environmental Health </w:t>
            </w:r>
          </w:p>
        </w:tc>
        <w:tc>
          <w:tcPr>
            <w:tcW w:w="1763" w:type="dxa"/>
            <w:vAlign w:val="bottom"/>
          </w:tcPr>
          <w:p w14:paraId="73B48C87" w14:textId="5E261B30" w:rsidR="00480CA7" w:rsidRPr="000A520F" w:rsidRDefault="00480CA7" w:rsidP="00BC2048">
            <w:pPr>
              <w:spacing w:line="240" w:lineRule="atLeast"/>
              <w:jc w:val="right"/>
              <w:rPr>
                <w:rFonts w:ascii="Arial" w:hAnsi="Arial" w:cs="Arial"/>
                <w:sz w:val="22"/>
                <w:szCs w:val="22"/>
              </w:rPr>
            </w:pPr>
            <w:r>
              <w:rPr>
                <w:rFonts w:ascii="Arial" w:hAnsi="Arial" w:cs="Arial"/>
                <w:color w:val="000000"/>
                <w:sz w:val="22"/>
                <w:szCs w:val="22"/>
              </w:rPr>
              <w:t>$3</w:t>
            </w:r>
            <w:r w:rsidR="00DE75A0">
              <w:rPr>
                <w:rFonts w:ascii="Arial" w:hAnsi="Arial" w:cs="Arial"/>
                <w:color w:val="000000"/>
                <w:sz w:val="22"/>
                <w:szCs w:val="22"/>
              </w:rPr>
              <w:t>00</w:t>
            </w:r>
            <w:r w:rsidRPr="000A520F">
              <w:rPr>
                <w:rFonts w:ascii="Arial" w:hAnsi="Arial" w:cs="Arial"/>
                <w:color w:val="000000"/>
                <w:sz w:val="22"/>
                <w:szCs w:val="22"/>
              </w:rPr>
              <w:t>,</w:t>
            </w:r>
            <w:r>
              <w:rPr>
                <w:rFonts w:ascii="Arial" w:hAnsi="Arial" w:cs="Arial"/>
                <w:color w:val="000000"/>
                <w:sz w:val="22"/>
                <w:szCs w:val="22"/>
              </w:rPr>
              <w:t>000</w:t>
            </w:r>
            <w:r w:rsidRPr="000A520F">
              <w:rPr>
                <w:rFonts w:ascii="Arial" w:hAnsi="Arial" w:cs="Arial"/>
                <w:color w:val="000000"/>
                <w:sz w:val="22"/>
                <w:szCs w:val="22"/>
              </w:rPr>
              <w:t xml:space="preserve"> </w:t>
            </w:r>
          </w:p>
        </w:tc>
        <w:tc>
          <w:tcPr>
            <w:tcW w:w="1763" w:type="dxa"/>
          </w:tcPr>
          <w:p w14:paraId="70800C9A" w14:textId="2F54D294" w:rsidR="00480CA7" w:rsidRPr="000A520F" w:rsidRDefault="007556F0" w:rsidP="00BC2048">
            <w:pPr>
              <w:spacing w:line="240" w:lineRule="atLeast"/>
              <w:jc w:val="right"/>
              <w:rPr>
                <w:rFonts w:ascii="Arial" w:hAnsi="Arial" w:cs="Arial"/>
                <w:sz w:val="22"/>
                <w:szCs w:val="22"/>
              </w:rPr>
            </w:pPr>
            <w:r>
              <w:rPr>
                <w:rFonts w:ascii="Arial" w:hAnsi="Arial" w:cs="Arial"/>
                <w:sz w:val="22"/>
                <w:szCs w:val="22"/>
              </w:rPr>
              <w:t>$300,000</w:t>
            </w:r>
          </w:p>
        </w:tc>
        <w:tc>
          <w:tcPr>
            <w:tcW w:w="1763" w:type="dxa"/>
            <w:vAlign w:val="bottom"/>
          </w:tcPr>
          <w:p w14:paraId="7B706FFF" w14:textId="5EAE99E7" w:rsidR="00480CA7" w:rsidRPr="00960E53" w:rsidRDefault="007556F0" w:rsidP="00BC2048">
            <w:pPr>
              <w:spacing w:line="240" w:lineRule="atLeast"/>
              <w:jc w:val="right"/>
              <w:rPr>
                <w:rFonts w:ascii="Arial" w:hAnsi="Arial" w:cs="Arial"/>
                <w:sz w:val="22"/>
                <w:szCs w:val="22"/>
              </w:rPr>
            </w:pPr>
            <w:r>
              <w:rPr>
                <w:rFonts w:ascii="Arial" w:hAnsi="Arial" w:cs="Arial"/>
                <w:sz w:val="22"/>
                <w:szCs w:val="22"/>
              </w:rPr>
              <w:t>-</w:t>
            </w:r>
            <w:r w:rsidR="00480CA7" w:rsidRPr="00960E53">
              <w:rPr>
                <w:rFonts w:ascii="Arial" w:hAnsi="Arial" w:cs="Arial"/>
                <w:sz w:val="22"/>
                <w:szCs w:val="22"/>
              </w:rPr>
              <w:t xml:space="preserve"> </w:t>
            </w:r>
          </w:p>
        </w:tc>
      </w:tr>
      <w:tr w:rsidR="00480CA7" w:rsidRPr="00221618" w14:paraId="798875EB" w14:textId="77777777" w:rsidTr="00BC2048">
        <w:trPr>
          <w:cantSplit/>
          <w:trHeight w:val="222"/>
        </w:trPr>
        <w:tc>
          <w:tcPr>
            <w:tcW w:w="4179" w:type="dxa"/>
            <w:tcMar>
              <w:top w:w="29" w:type="dxa"/>
              <w:left w:w="115" w:type="dxa"/>
              <w:bottom w:w="29" w:type="dxa"/>
              <w:right w:w="115" w:type="dxa"/>
            </w:tcMar>
            <w:vAlign w:val="bottom"/>
          </w:tcPr>
          <w:p w14:paraId="51B8B4E0" w14:textId="13A4A7C4" w:rsidR="00480CA7" w:rsidRPr="000A520F" w:rsidRDefault="002F5EB9" w:rsidP="00BC2048">
            <w:pPr>
              <w:spacing w:line="240" w:lineRule="atLeast"/>
              <w:rPr>
                <w:rFonts w:ascii="Arial" w:hAnsi="Arial" w:cs="Arial"/>
                <w:sz w:val="22"/>
                <w:szCs w:val="22"/>
              </w:rPr>
            </w:pPr>
            <w:r>
              <w:rPr>
                <w:rFonts w:ascii="Arial" w:hAnsi="Arial" w:cs="Arial"/>
                <w:sz w:val="22"/>
                <w:szCs w:val="22"/>
              </w:rPr>
              <w:t>Public Health Administration</w:t>
            </w:r>
          </w:p>
        </w:tc>
        <w:tc>
          <w:tcPr>
            <w:tcW w:w="1763" w:type="dxa"/>
            <w:vAlign w:val="bottom"/>
          </w:tcPr>
          <w:p w14:paraId="35FFC5B3" w14:textId="0BEA4AEA" w:rsidR="00480CA7" w:rsidRPr="000A520F" w:rsidRDefault="007556F0" w:rsidP="00BC2048">
            <w:pPr>
              <w:spacing w:line="240" w:lineRule="atLeast"/>
              <w:jc w:val="right"/>
              <w:rPr>
                <w:rFonts w:ascii="Arial" w:hAnsi="Arial" w:cs="Arial"/>
                <w:sz w:val="22"/>
                <w:szCs w:val="22"/>
              </w:rPr>
            </w:pPr>
            <w:r>
              <w:rPr>
                <w:rFonts w:ascii="Arial" w:hAnsi="Arial" w:cs="Arial"/>
                <w:color w:val="000000"/>
                <w:sz w:val="22"/>
                <w:szCs w:val="22"/>
              </w:rPr>
              <w:t>-</w:t>
            </w:r>
            <w:r w:rsidR="00480CA7" w:rsidRPr="000A520F">
              <w:rPr>
                <w:rFonts w:ascii="Arial" w:hAnsi="Arial" w:cs="Arial"/>
                <w:color w:val="000000"/>
                <w:sz w:val="22"/>
                <w:szCs w:val="22"/>
              </w:rPr>
              <w:t xml:space="preserve"> </w:t>
            </w:r>
          </w:p>
        </w:tc>
        <w:tc>
          <w:tcPr>
            <w:tcW w:w="1763" w:type="dxa"/>
            <w:vAlign w:val="bottom"/>
          </w:tcPr>
          <w:p w14:paraId="30503314" w14:textId="596D6724" w:rsidR="00480CA7" w:rsidRPr="000A520F" w:rsidRDefault="007556F0" w:rsidP="00BC2048">
            <w:pPr>
              <w:spacing w:line="240" w:lineRule="atLeast"/>
              <w:jc w:val="right"/>
              <w:rPr>
                <w:rFonts w:ascii="Arial" w:hAnsi="Arial" w:cs="Arial"/>
                <w:sz w:val="22"/>
                <w:szCs w:val="22"/>
              </w:rPr>
            </w:pPr>
            <w:r>
              <w:rPr>
                <w:rFonts w:ascii="Arial" w:hAnsi="Arial" w:cs="Arial"/>
                <w:color w:val="000000"/>
                <w:sz w:val="22"/>
                <w:szCs w:val="22"/>
              </w:rPr>
              <w:t>-</w:t>
            </w:r>
            <w:r w:rsidR="00480CA7" w:rsidRPr="000A520F">
              <w:rPr>
                <w:rFonts w:ascii="Arial" w:hAnsi="Arial" w:cs="Arial"/>
                <w:color w:val="000000"/>
                <w:sz w:val="22"/>
                <w:szCs w:val="22"/>
              </w:rPr>
              <w:t xml:space="preserve"> </w:t>
            </w:r>
          </w:p>
        </w:tc>
        <w:tc>
          <w:tcPr>
            <w:tcW w:w="1763" w:type="dxa"/>
            <w:vAlign w:val="bottom"/>
          </w:tcPr>
          <w:p w14:paraId="0FC451F2" w14:textId="77777777" w:rsidR="00480CA7" w:rsidRPr="00960E53" w:rsidRDefault="00480CA7" w:rsidP="00BC2048">
            <w:pPr>
              <w:spacing w:line="240" w:lineRule="atLeast"/>
              <w:jc w:val="right"/>
              <w:rPr>
                <w:rFonts w:ascii="Arial" w:hAnsi="Arial" w:cs="Arial"/>
                <w:sz w:val="22"/>
                <w:szCs w:val="22"/>
              </w:rPr>
            </w:pPr>
            <w:r>
              <w:rPr>
                <w:rFonts w:ascii="Arial" w:hAnsi="Arial" w:cs="Arial"/>
                <w:sz w:val="22"/>
                <w:szCs w:val="22"/>
              </w:rPr>
              <w:t>-</w:t>
            </w:r>
            <w:r w:rsidRPr="00960E53">
              <w:rPr>
                <w:rFonts w:ascii="Arial" w:hAnsi="Arial" w:cs="Arial"/>
                <w:sz w:val="22"/>
                <w:szCs w:val="22"/>
              </w:rPr>
              <w:t xml:space="preserve"> </w:t>
            </w:r>
          </w:p>
        </w:tc>
      </w:tr>
      <w:tr w:rsidR="00480CA7" w:rsidRPr="00221618" w14:paraId="5B3DF5FC" w14:textId="77777777" w:rsidTr="00BC2048">
        <w:trPr>
          <w:cantSplit/>
          <w:trHeight w:val="222"/>
        </w:trPr>
        <w:tc>
          <w:tcPr>
            <w:tcW w:w="4179" w:type="dxa"/>
            <w:tcMar>
              <w:top w:w="29" w:type="dxa"/>
              <w:left w:w="115" w:type="dxa"/>
              <w:bottom w:w="29" w:type="dxa"/>
              <w:right w:w="115" w:type="dxa"/>
            </w:tcMar>
            <w:vAlign w:val="bottom"/>
          </w:tcPr>
          <w:p w14:paraId="0320C3BE" w14:textId="3B2EA3AB" w:rsidR="00480CA7" w:rsidRPr="000A520F" w:rsidRDefault="002F5EB9" w:rsidP="00BC2048">
            <w:pPr>
              <w:spacing w:line="240" w:lineRule="atLeast"/>
              <w:rPr>
                <w:rFonts w:ascii="Arial" w:hAnsi="Arial" w:cs="Arial"/>
                <w:sz w:val="22"/>
                <w:szCs w:val="22"/>
              </w:rPr>
            </w:pPr>
            <w:r>
              <w:rPr>
                <w:rFonts w:ascii="Arial" w:hAnsi="Arial" w:cs="Arial"/>
                <w:sz w:val="22"/>
                <w:szCs w:val="22"/>
              </w:rPr>
              <w:t xml:space="preserve">Employment Education Resource </w:t>
            </w:r>
          </w:p>
        </w:tc>
        <w:tc>
          <w:tcPr>
            <w:tcW w:w="1763" w:type="dxa"/>
            <w:vAlign w:val="bottom"/>
          </w:tcPr>
          <w:p w14:paraId="1B01FDCF" w14:textId="45C3DD8F"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$82</w:t>
            </w:r>
            <w:r w:rsidR="00480CA7" w:rsidRPr="000A520F">
              <w:rPr>
                <w:rFonts w:ascii="Arial" w:hAnsi="Arial" w:cs="Arial"/>
                <w:color w:val="000000"/>
                <w:sz w:val="22"/>
                <w:szCs w:val="22"/>
              </w:rPr>
              <w:t xml:space="preserve">,000 </w:t>
            </w:r>
          </w:p>
        </w:tc>
        <w:tc>
          <w:tcPr>
            <w:tcW w:w="1763" w:type="dxa"/>
            <w:vAlign w:val="bottom"/>
          </w:tcPr>
          <w:p w14:paraId="3672A101" w14:textId="284D7A2C" w:rsidR="00480CA7" w:rsidRPr="000A520F" w:rsidRDefault="00480CA7" w:rsidP="00BC2048">
            <w:pPr>
              <w:spacing w:line="240" w:lineRule="atLeast"/>
              <w:jc w:val="right"/>
              <w:rPr>
                <w:rFonts w:ascii="Arial" w:hAnsi="Arial" w:cs="Arial"/>
                <w:sz w:val="22"/>
                <w:szCs w:val="22"/>
              </w:rPr>
            </w:pPr>
            <w:r w:rsidRPr="000A520F">
              <w:rPr>
                <w:rFonts w:ascii="Arial" w:hAnsi="Arial" w:cs="Arial"/>
                <w:color w:val="000000"/>
                <w:sz w:val="22"/>
                <w:szCs w:val="22"/>
              </w:rPr>
              <w:t>$</w:t>
            </w:r>
            <w:r w:rsidR="007556F0">
              <w:rPr>
                <w:rFonts w:ascii="Arial" w:hAnsi="Arial" w:cs="Arial"/>
                <w:color w:val="000000"/>
                <w:sz w:val="22"/>
                <w:szCs w:val="22"/>
              </w:rPr>
              <w:t>82,000</w:t>
            </w:r>
          </w:p>
        </w:tc>
        <w:tc>
          <w:tcPr>
            <w:tcW w:w="1763" w:type="dxa"/>
            <w:vAlign w:val="bottom"/>
          </w:tcPr>
          <w:p w14:paraId="669773AF" w14:textId="2B68C223" w:rsidR="00480CA7" w:rsidRPr="00960E53" w:rsidRDefault="007556F0" w:rsidP="00BC2048">
            <w:pPr>
              <w:spacing w:line="240" w:lineRule="atLeast"/>
              <w:jc w:val="right"/>
              <w:rPr>
                <w:rFonts w:ascii="Arial" w:hAnsi="Arial" w:cs="Arial"/>
                <w:sz w:val="22"/>
                <w:szCs w:val="22"/>
              </w:rPr>
            </w:pPr>
            <w:r>
              <w:rPr>
                <w:rFonts w:ascii="Arial" w:hAnsi="Arial" w:cs="Arial"/>
                <w:sz w:val="22"/>
                <w:szCs w:val="22"/>
              </w:rPr>
              <w:t>-</w:t>
            </w:r>
            <w:r w:rsidR="00480CA7" w:rsidRPr="00960E53">
              <w:rPr>
                <w:rFonts w:ascii="Arial" w:hAnsi="Arial" w:cs="Arial"/>
                <w:sz w:val="22"/>
                <w:szCs w:val="22"/>
              </w:rPr>
              <w:t xml:space="preserve"> </w:t>
            </w:r>
          </w:p>
        </w:tc>
      </w:tr>
      <w:tr w:rsidR="00480CA7" w:rsidRPr="00221618" w14:paraId="2157989A" w14:textId="77777777" w:rsidTr="00BC2048">
        <w:trPr>
          <w:cantSplit/>
          <w:trHeight w:val="222"/>
        </w:trPr>
        <w:tc>
          <w:tcPr>
            <w:tcW w:w="4179" w:type="dxa"/>
            <w:tcMar>
              <w:top w:w="29" w:type="dxa"/>
              <w:left w:w="115" w:type="dxa"/>
              <w:bottom w:w="29" w:type="dxa"/>
              <w:right w:w="115" w:type="dxa"/>
            </w:tcMar>
            <w:vAlign w:val="bottom"/>
          </w:tcPr>
          <w:p w14:paraId="7312B696" w14:textId="38B165BF" w:rsidR="00480CA7" w:rsidRPr="000A520F" w:rsidRDefault="002F5EB9" w:rsidP="00BC2048">
            <w:pPr>
              <w:spacing w:line="240" w:lineRule="atLeast"/>
              <w:rPr>
                <w:rFonts w:ascii="Arial" w:hAnsi="Arial" w:cs="Arial"/>
                <w:sz w:val="22"/>
                <w:szCs w:val="22"/>
              </w:rPr>
            </w:pPr>
            <w:r>
              <w:rPr>
                <w:rFonts w:ascii="Arial" w:hAnsi="Arial" w:cs="Arial"/>
                <w:sz w:val="22"/>
                <w:szCs w:val="22"/>
              </w:rPr>
              <w:t xml:space="preserve">Housing and Community Development </w:t>
            </w:r>
          </w:p>
        </w:tc>
        <w:tc>
          <w:tcPr>
            <w:tcW w:w="1763" w:type="dxa"/>
            <w:vAlign w:val="bottom"/>
          </w:tcPr>
          <w:p w14:paraId="2FF383DE" w14:textId="33EAA6F8"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$2,800</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vAlign w:val="bottom"/>
          </w:tcPr>
          <w:p w14:paraId="2C169A5D" w14:textId="0DEEED36" w:rsidR="00480CA7" w:rsidRPr="000A520F" w:rsidRDefault="007556F0" w:rsidP="00BC2048">
            <w:pPr>
              <w:spacing w:line="240" w:lineRule="atLeast"/>
              <w:jc w:val="right"/>
              <w:rPr>
                <w:rFonts w:ascii="Arial" w:hAnsi="Arial" w:cs="Arial"/>
                <w:sz w:val="22"/>
                <w:szCs w:val="22"/>
              </w:rPr>
            </w:pPr>
            <w:r>
              <w:rPr>
                <w:rFonts w:ascii="Arial" w:hAnsi="Arial" w:cs="Arial"/>
                <w:color w:val="000000"/>
                <w:sz w:val="22"/>
                <w:szCs w:val="22"/>
              </w:rPr>
              <w:t>$400,000</w:t>
            </w:r>
            <w:r w:rsidR="00480CA7" w:rsidRPr="000A520F">
              <w:rPr>
                <w:rFonts w:ascii="Arial" w:hAnsi="Arial" w:cs="Arial"/>
                <w:color w:val="000000"/>
                <w:sz w:val="22"/>
                <w:szCs w:val="22"/>
              </w:rPr>
              <w:t xml:space="preserve"> </w:t>
            </w:r>
          </w:p>
        </w:tc>
        <w:tc>
          <w:tcPr>
            <w:tcW w:w="1763" w:type="dxa"/>
            <w:vAlign w:val="bottom"/>
          </w:tcPr>
          <w:p w14:paraId="7A2CBCE5" w14:textId="354E4C9E" w:rsidR="00480CA7" w:rsidRPr="00960E53" w:rsidRDefault="007556F0" w:rsidP="00BC2048">
            <w:pPr>
              <w:spacing w:line="240" w:lineRule="atLeast"/>
              <w:jc w:val="right"/>
              <w:rPr>
                <w:rFonts w:ascii="Arial" w:hAnsi="Arial" w:cs="Arial"/>
                <w:sz w:val="22"/>
                <w:szCs w:val="22"/>
              </w:rPr>
            </w:pPr>
            <w:r>
              <w:rPr>
                <w:rFonts w:ascii="Arial" w:hAnsi="Arial" w:cs="Arial"/>
                <w:sz w:val="22"/>
                <w:szCs w:val="22"/>
              </w:rPr>
              <w:t>$2,400,000</w:t>
            </w:r>
          </w:p>
        </w:tc>
      </w:tr>
      <w:tr w:rsidR="00480CA7" w:rsidRPr="00221618" w14:paraId="1FC4F4DE" w14:textId="77777777" w:rsidTr="00BC2048">
        <w:trPr>
          <w:cantSplit/>
          <w:trHeight w:val="222"/>
        </w:trPr>
        <w:tc>
          <w:tcPr>
            <w:tcW w:w="4179" w:type="dxa"/>
            <w:tcMar>
              <w:top w:w="29" w:type="dxa"/>
              <w:left w:w="115" w:type="dxa"/>
              <w:bottom w:w="29" w:type="dxa"/>
              <w:right w:w="115" w:type="dxa"/>
            </w:tcMar>
            <w:vAlign w:val="bottom"/>
          </w:tcPr>
          <w:p w14:paraId="388605B7" w14:textId="24BDE027" w:rsidR="00480CA7" w:rsidRPr="000A520F" w:rsidRDefault="002F5EB9" w:rsidP="00BC2048">
            <w:pPr>
              <w:spacing w:line="240" w:lineRule="atLeast"/>
              <w:rPr>
                <w:rFonts w:ascii="Arial" w:hAnsi="Arial" w:cs="Arial"/>
                <w:sz w:val="22"/>
                <w:szCs w:val="22"/>
              </w:rPr>
            </w:pPr>
            <w:r>
              <w:rPr>
                <w:rFonts w:ascii="Arial" w:hAnsi="Arial" w:cs="Arial"/>
                <w:sz w:val="22"/>
                <w:szCs w:val="22"/>
              </w:rPr>
              <w:t xml:space="preserve">Airport </w:t>
            </w:r>
          </w:p>
        </w:tc>
        <w:tc>
          <w:tcPr>
            <w:tcW w:w="1763" w:type="dxa"/>
            <w:vAlign w:val="bottom"/>
          </w:tcPr>
          <w:p w14:paraId="0896190C" w14:textId="79775951"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$615</w:t>
            </w:r>
            <w:r w:rsidR="00480CA7" w:rsidRPr="000A520F">
              <w:rPr>
                <w:rFonts w:ascii="Arial" w:hAnsi="Arial" w:cs="Arial"/>
                <w:color w:val="000000"/>
                <w:sz w:val="22"/>
                <w:szCs w:val="22"/>
              </w:rPr>
              <w:t>,0</w:t>
            </w:r>
            <w:r w:rsidR="00480CA7">
              <w:rPr>
                <w:rFonts w:ascii="Arial" w:hAnsi="Arial" w:cs="Arial"/>
                <w:color w:val="000000"/>
                <w:sz w:val="22"/>
                <w:szCs w:val="22"/>
              </w:rPr>
              <w:t>00</w:t>
            </w:r>
            <w:r w:rsidR="00480CA7" w:rsidRPr="000A520F">
              <w:rPr>
                <w:rFonts w:ascii="Arial" w:hAnsi="Arial" w:cs="Arial"/>
                <w:color w:val="000000"/>
                <w:sz w:val="22"/>
                <w:szCs w:val="22"/>
              </w:rPr>
              <w:t xml:space="preserve"> </w:t>
            </w:r>
          </w:p>
        </w:tc>
        <w:tc>
          <w:tcPr>
            <w:tcW w:w="1763" w:type="dxa"/>
            <w:vAlign w:val="bottom"/>
          </w:tcPr>
          <w:p w14:paraId="014B937E" w14:textId="07F58656" w:rsidR="00480CA7" w:rsidRPr="000A520F" w:rsidRDefault="007556F0" w:rsidP="00BC2048">
            <w:pPr>
              <w:spacing w:line="240" w:lineRule="atLeast"/>
              <w:jc w:val="right"/>
              <w:rPr>
                <w:rFonts w:ascii="Arial" w:hAnsi="Arial" w:cs="Arial"/>
                <w:sz w:val="22"/>
                <w:szCs w:val="22"/>
              </w:rPr>
            </w:pPr>
            <w:r>
              <w:rPr>
                <w:rFonts w:ascii="Arial" w:hAnsi="Arial" w:cs="Arial"/>
                <w:color w:val="000000"/>
                <w:sz w:val="22"/>
                <w:szCs w:val="22"/>
              </w:rPr>
              <w:t>-</w:t>
            </w:r>
          </w:p>
        </w:tc>
        <w:tc>
          <w:tcPr>
            <w:tcW w:w="1763" w:type="dxa"/>
            <w:vAlign w:val="bottom"/>
          </w:tcPr>
          <w:p w14:paraId="4B65E9BE" w14:textId="1EFC8D59" w:rsidR="00480CA7" w:rsidRPr="00960E53" w:rsidRDefault="007556F0" w:rsidP="00BC2048">
            <w:pPr>
              <w:spacing w:line="240" w:lineRule="atLeast"/>
              <w:jc w:val="right"/>
              <w:rPr>
                <w:rFonts w:ascii="Arial" w:hAnsi="Arial" w:cs="Arial"/>
                <w:sz w:val="22"/>
                <w:szCs w:val="22"/>
              </w:rPr>
            </w:pPr>
            <w:r>
              <w:rPr>
                <w:rFonts w:ascii="Arial" w:hAnsi="Arial" w:cs="Arial"/>
                <w:sz w:val="22"/>
                <w:szCs w:val="22"/>
              </w:rPr>
              <w:t>$615,000</w:t>
            </w:r>
          </w:p>
        </w:tc>
      </w:tr>
      <w:tr w:rsidR="00480CA7" w:rsidRPr="00221618" w14:paraId="2817FBCE" w14:textId="77777777" w:rsidTr="00BC2048">
        <w:trPr>
          <w:cantSplit/>
          <w:trHeight w:val="222"/>
        </w:trPr>
        <w:tc>
          <w:tcPr>
            <w:tcW w:w="4179" w:type="dxa"/>
            <w:tcMar>
              <w:top w:w="29" w:type="dxa"/>
              <w:left w:w="115" w:type="dxa"/>
              <w:bottom w:w="29" w:type="dxa"/>
              <w:right w:w="115" w:type="dxa"/>
            </w:tcMar>
            <w:vAlign w:val="bottom"/>
          </w:tcPr>
          <w:p w14:paraId="61F2BB98" w14:textId="5D6CF865" w:rsidR="00480CA7" w:rsidRPr="000A520F" w:rsidRDefault="002F5EB9" w:rsidP="00BC2048">
            <w:pPr>
              <w:spacing w:line="240" w:lineRule="atLeast"/>
              <w:rPr>
                <w:rFonts w:ascii="Arial" w:hAnsi="Arial" w:cs="Arial"/>
                <w:sz w:val="22"/>
                <w:szCs w:val="22"/>
              </w:rPr>
            </w:pPr>
            <w:r>
              <w:rPr>
                <w:rFonts w:ascii="Arial" w:hAnsi="Arial" w:cs="Arial"/>
                <w:color w:val="000000"/>
                <w:sz w:val="22"/>
                <w:szCs w:val="22"/>
              </w:rPr>
              <w:t xml:space="preserve">Marine Division </w:t>
            </w:r>
          </w:p>
        </w:tc>
        <w:tc>
          <w:tcPr>
            <w:tcW w:w="1763" w:type="dxa"/>
            <w:vAlign w:val="bottom"/>
          </w:tcPr>
          <w:p w14:paraId="381392FB" w14:textId="3F69B151"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$1,194</w:t>
            </w:r>
            <w:r w:rsidR="00480CA7" w:rsidRPr="000A520F">
              <w:rPr>
                <w:rFonts w:ascii="Arial" w:hAnsi="Arial" w:cs="Arial"/>
                <w:color w:val="000000"/>
                <w:sz w:val="22"/>
                <w:szCs w:val="22"/>
              </w:rPr>
              <w:t xml:space="preserve">,000 </w:t>
            </w:r>
          </w:p>
        </w:tc>
        <w:tc>
          <w:tcPr>
            <w:tcW w:w="1763" w:type="dxa"/>
            <w:vAlign w:val="bottom"/>
          </w:tcPr>
          <w:p w14:paraId="61FA7C13" w14:textId="194A75C2" w:rsidR="00480CA7" w:rsidRPr="000A520F" w:rsidRDefault="00CD6B84" w:rsidP="00BC2048">
            <w:pPr>
              <w:spacing w:line="240" w:lineRule="atLeast"/>
              <w:jc w:val="right"/>
              <w:rPr>
                <w:rFonts w:ascii="Arial" w:hAnsi="Arial" w:cs="Arial"/>
                <w:sz w:val="22"/>
                <w:szCs w:val="22"/>
              </w:rPr>
            </w:pPr>
            <w:r>
              <w:rPr>
                <w:rFonts w:ascii="Arial" w:hAnsi="Arial" w:cs="Arial"/>
                <w:color w:val="000000"/>
                <w:sz w:val="22"/>
                <w:szCs w:val="22"/>
              </w:rPr>
              <w:t>$376,000</w:t>
            </w:r>
            <w:r w:rsidR="00480CA7" w:rsidRPr="000A520F">
              <w:rPr>
                <w:rFonts w:ascii="Arial" w:hAnsi="Arial" w:cs="Arial"/>
                <w:color w:val="000000"/>
                <w:sz w:val="22"/>
                <w:szCs w:val="22"/>
              </w:rPr>
              <w:t xml:space="preserve"> </w:t>
            </w:r>
          </w:p>
        </w:tc>
        <w:tc>
          <w:tcPr>
            <w:tcW w:w="1763" w:type="dxa"/>
            <w:vAlign w:val="bottom"/>
          </w:tcPr>
          <w:p w14:paraId="6176DD63" w14:textId="7153B732" w:rsidR="00480CA7" w:rsidRPr="00960E53" w:rsidRDefault="00CD6B84" w:rsidP="00BC2048">
            <w:pPr>
              <w:spacing w:line="240" w:lineRule="atLeast"/>
              <w:jc w:val="right"/>
              <w:rPr>
                <w:rFonts w:ascii="Arial" w:hAnsi="Arial" w:cs="Arial"/>
                <w:sz w:val="22"/>
                <w:szCs w:val="22"/>
              </w:rPr>
            </w:pPr>
            <w:r>
              <w:rPr>
                <w:rFonts w:ascii="Arial" w:hAnsi="Arial" w:cs="Arial"/>
                <w:sz w:val="22"/>
                <w:szCs w:val="22"/>
              </w:rPr>
              <w:t>$818,000</w:t>
            </w:r>
            <w:r w:rsidR="00480CA7" w:rsidRPr="00960E53">
              <w:rPr>
                <w:rFonts w:ascii="Arial" w:hAnsi="Arial" w:cs="Arial"/>
                <w:sz w:val="22"/>
                <w:szCs w:val="22"/>
              </w:rPr>
              <w:t xml:space="preserve"> </w:t>
            </w:r>
          </w:p>
        </w:tc>
      </w:tr>
      <w:tr w:rsidR="003B022F" w:rsidRPr="00221618" w14:paraId="1BD76DF5" w14:textId="77777777" w:rsidTr="00BC2048">
        <w:trPr>
          <w:cantSplit/>
          <w:trHeight w:val="222"/>
        </w:trPr>
        <w:tc>
          <w:tcPr>
            <w:tcW w:w="4179" w:type="dxa"/>
            <w:tcMar>
              <w:top w:w="29" w:type="dxa"/>
              <w:left w:w="115" w:type="dxa"/>
              <w:bottom w:w="29" w:type="dxa"/>
              <w:right w:w="115" w:type="dxa"/>
            </w:tcMar>
            <w:vAlign w:val="bottom"/>
          </w:tcPr>
          <w:p w14:paraId="5EC3BD54" w14:textId="6E931F2F" w:rsidR="003B022F" w:rsidRDefault="003B022F" w:rsidP="00BC2048">
            <w:pPr>
              <w:spacing w:line="240" w:lineRule="atLeast"/>
              <w:rPr>
                <w:rFonts w:ascii="Arial" w:hAnsi="Arial" w:cs="Arial"/>
                <w:color w:val="000000"/>
                <w:sz w:val="22"/>
                <w:szCs w:val="22"/>
              </w:rPr>
            </w:pPr>
            <w:r>
              <w:rPr>
                <w:rFonts w:ascii="Arial" w:hAnsi="Arial" w:cs="Arial"/>
                <w:color w:val="000000"/>
                <w:sz w:val="22"/>
                <w:szCs w:val="22"/>
              </w:rPr>
              <w:t xml:space="preserve">Wastewater Treatment </w:t>
            </w:r>
          </w:p>
        </w:tc>
        <w:tc>
          <w:tcPr>
            <w:tcW w:w="1763" w:type="dxa"/>
            <w:vAlign w:val="bottom"/>
          </w:tcPr>
          <w:p w14:paraId="1643238C" w14:textId="597AA295" w:rsidR="003B022F" w:rsidRDefault="003B022F" w:rsidP="00BC2048">
            <w:pPr>
              <w:spacing w:line="240" w:lineRule="atLeast"/>
              <w:jc w:val="right"/>
              <w:rPr>
                <w:rFonts w:ascii="Arial" w:hAnsi="Arial" w:cs="Arial"/>
                <w:color w:val="000000"/>
                <w:sz w:val="22"/>
                <w:szCs w:val="22"/>
              </w:rPr>
            </w:pPr>
            <w:r>
              <w:rPr>
                <w:rFonts w:ascii="Arial" w:hAnsi="Arial" w:cs="Arial"/>
                <w:color w:val="000000"/>
                <w:sz w:val="22"/>
                <w:szCs w:val="22"/>
              </w:rPr>
              <w:t>$615,000</w:t>
            </w:r>
          </w:p>
        </w:tc>
        <w:tc>
          <w:tcPr>
            <w:tcW w:w="1763" w:type="dxa"/>
            <w:vAlign w:val="bottom"/>
          </w:tcPr>
          <w:p w14:paraId="28B77825" w14:textId="4C1702B6" w:rsidR="003B022F" w:rsidRPr="000A520F" w:rsidRDefault="00CD6B84" w:rsidP="00BC2048">
            <w:pPr>
              <w:spacing w:line="240" w:lineRule="atLeast"/>
              <w:jc w:val="right"/>
              <w:rPr>
                <w:rFonts w:ascii="Arial" w:hAnsi="Arial" w:cs="Arial"/>
                <w:color w:val="000000"/>
                <w:sz w:val="22"/>
                <w:szCs w:val="22"/>
              </w:rPr>
            </w:pPr>
            <w:r>
              <w:rPr>
                <w:rFonts w:ascii="Arial" w:hAnsi="Arial" w:cs="Arial"/>
                <w:color w:val="000000"/>
                <w:sz w:val="22"/>
                <w:szCs w:val="22"/>
              </w:rPr>
              <w:t>$320</w:t>
            </w:r>
            <w:r w:rsidR="007556F0">
              <w:rPr>
                <w:rFonts w:ascii="Arial" w:hAnsi="Arial" w:cs="Arial"/>
                <w:color w:val="000000"/>
                <w:sz w:val="22"/>
                <w:szCs w:val="22"/>
              </w:rPr>
              <w:t>,000</w:t>
            </w:r>
          </w:p>
        </w:tc>
        <w:tc>
          <w:tcPr>
            <w:tcW w:w="1763" w:type="dxa"/>
            <w:vAlign w:val="bottom"/>
          </w:tcPr>
          <w:p w14:paraId="2188E575" w14:textId="128AAB81" w:rsidR="003B022F" w:rsidRDefault="00CD6B84" w:rsidP="00BC2048">
            <w:pPr>
              <w:spacing w:line="240" w:lineRule="atLeast"/>
              <w:jc w:val="right"/>
              <w:rPr>
                <w:rFonts w:ascii="Arial" w:hAnsi="Arial" w:cs="Arial"/>
                <w:sz w:val="22"/>
                <w:szCs w:val="22"/>
              </w:rPr>
            </w:pPr>
            <w:r>
              <w:rPr>
                <w:rFonts w:ascii="Arial" w:hAnsi="Arial" w:cs="Arial"/>
                <w:sz w:val="22"/>
                <w:szCs w:val="22"/>
              </w:rPr>
              <w:t>$295</w:t>
            </w:r>
            <w:r w:rsidR="007556F0">
              <w:rPr>
                <w:rFonts w:ascii="Arial" w:hAnsi="Arial" w:cs="Arial"/>
                <w:sz w:val="22"/>
                <w:szCs w:val="22"/>
              </w:rPr>
              <w:t>,000</w:t>
            </w:r>
          </w:p>
        </w:tc>
      </w:tr>
      <w:tr w:rsidR="00480CA7" w:rsidRPr="00221618" w14:paraId="504307F9" w14:textId="77777777" w:rsidTr="00BC2048">
        <w:trPr>
          <w:cantSplit/>
          <w:trHeight w:val="222"/>
        </w:trPr>
        <w:tc>
          <w:tcPr>
            <w:tcW w:w="4179" w:type="dxa"/>
            <w:tcMar>
              <w:top w:w="29" w:type="dxa"/>
              <w:left w:w="115" w:type="dxa"/>
              <w:bottom w:w="29" w:type="dxa"/>
              <w:right w:w="115" w:type="dxa"/>
            </w:tcMar>
            <w:vAlign w:val="bottom"/>
          </w:tcPr>
          <w:p w14:paraId="3B23C356" w14:textId="763D5CD8" w:rsidR="00480CA7" w:rsidRPr="000A520F" w:rsidRDefault="002F5EB9" w:rsidP="00BC2048">
            <w:pPr>
              <w:spacing w:line="240" w:lineRule="atLeast"/>
              <w:rPr>
                <w:rFonts w:ascii="Arial" w:hAnsi="Arial" w:cs="Arial"/>
                <w:sz w:val="22"/>
                <w:szCs w:val="22"/>
              </w:rPr>
            </w:pPr>
            <w:r>
              <w:rPr>
                <w:rFonts w:ascii="Arial" w:hAnsi="Arial" w:cs="Arial"/>
                <w:color w:val="000000"/>
                <w:sz w:val="22"/>
                <w:szCs w:val="22"/>
              </w:rPr>
              <w:t xml:space="preserve">Transit </w:t>
            </w:r>
          </w:p>
        </w:tc>
        <w:tc>
          <w:tcPr>
            <w:tcW w:w="1763" w:type="dxa"/>
            <w:vAlign w:val="bottom"/>
          </w:tcPr>
          <w:p w14:paraId="6609883E" w14:textId="4D9F5AB2"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$29,469</w:t>
            </w:r>
            <w:r w:rsidR="00480CA7" w:rsidRPr="000A520F">
              <w:rPr>
                <w:rFonts w:ascii="Arial" w:hAnsi="Arial" w:cs="Arial"/>
                <w:color w:val="000000"/>
                <w:sz w:val="22"/>
                <w:szCs w:val="22"/>
              </w:rPr>
              <w:t>,</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vAlign w:val="bottom"/>
          </w:tcPr>
          <w:p w14:paraId="16BC8FBD" w14:textId="1A2DCBFD" w:rsidR="00480CA7" w:rsidRPr="000A520F" w:rsidRDefault="00BF42CD" w:rsidP="00BC2048">
            <w:pPr>
              <w:spacing w:line="240" w:lineRule="atLeast"/>
              <w:jc w:val="right"/>
              <w:rPr>
                <w:rFonts w:ascii="Arial" w:hAnsi="Arial" w:cs="Arial"/>
                <w:sz w:val="22"/>
                <w:szCs w:val="22"/>
              </w:rPr>
            </w:pPr>
            <w:r>
              <w:rPr>
                <w:rFonts w:ascii="Arial" w:hAnsi="Arial" w:cs="Arial"/>
                <w:color w:val="000000"/>
                <w:sz w:val="22"/>
                <w:szCs w:val="22"/>
              </w:rPr>
              <w:t>$6,834</w:t>
            </w:r>
            <w:r w:rsidR="00CD6B84">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vAlign w:val="bottom"/>
          </w:tcPr>
          <w:p w14:paraId="5AE2F7A3" w14:textId="7E4EF869" w:rsidR="00480CA7" w:rsidRPr="00960E53" w:rsidRDefault="00BF42CD" w:rsidP="00BC2048">
            <w:pPr>
              <w:spacing w:line="240" w:lineRule="atLeast"/>
              <w:jc w:val="right"/>
              <w:rPr>
                <w:rFonts w:ascii="Arial" w:hAnsi="Arial" w:cs="Arial"/>
                <w:sz w:val="22"/>
                <w:szCs w:val="22"/>
              </w:rPr>
            </w:pPr>
            <w:r>
              <w:rPr>
                <w:rFonts w:ascii="Arial" w:hAnsi="Arial" w:cs="Arial"/>
                <w:sz w:val="22"/>
                <w:szCs w:val="22"/>
              </w:rPr>
              <w:t>$22,635,000</w:t>
            </w:r>
          </w:p>
        </w:tc>
      </w:tr>
      <w:tr w:rsidR="00480CA7" w:rsidRPr="00221618" w14:paraId="2BF9C993" w14:textId="77777777" w:rsidTr="00BC2048">
        <w:trPr>
          <w:cantSplit/>
        </w:trPr>
        <w:tc>
          <w:tcPr>
            <w:tcW w:w="4179" w:type="dxa"/>
            <w:tcMar>
              <w:top w:w="29" w:type="dxa"/>
              <w:left w:w="115" w:type="dxa"/>
              <w:bottom w:w="29" w:type="dxa"/>
              <w:right w:w="115" w:type="dxa"/>
            </w:tcMar>
            <w:vAlign w:val="bottom"/>
          </w:tcPr>
          <w:p w14:paraId="3695BA8B" w14:textId="70A9BA9A" w:rsidR="00480CA7" w:rsidRPr="000A520F" w:rsidRDefault="002F5EB9" w:rsidP="00BC2048">
            <w:pPr>
              <w:spacing w:line="240" w:lineRule="atLeast"/>
              <w:rPr>
                <w:rFonts w:ascii="Arial" w:hAnsi="Arial" w:cs="Arial"/>
                <w:sz w:val="22"/>
                <w:szCs w:val="22"/>
              </w:rPr>
            </w:pPr>
            <w:r>
              <w:rPr>
                <w:rFonts w:ascii="Arial" w:hAnsi="Arial" w:cs="Arial"/>
                <w:color w:val="000000"/>
                <w:sz w:val="22"/>
                <w:szCs w:val="22"/>
              </w:rPr>
              <w:t xml:space="preserve">Finance and Business Operations </w:t>
            </w:r>
          </w:p>
        </w:tc>
        <w:tc>
          <w:tcPr>
            <w:tcW w:w="1763" w:type="dxa"/>
            <w:vAlign w:val="bottom"/>
          </w:tcPr>
          <w:p w14:paraId="29222D3B" w14:textId="2A6BB19B" w:rsidR="00480CA7" w:rsidRPr="000A520F" w:rsidRDefault="00DE75A0" w:rsidP="00BC2048">
            <w:pPr>
              <w:spacing w:line="240" w:lineRule="atLeast"/>
              <w:jc w:val="right"/>
              <w:rPr>
                <w:rFonts w:ascii="Arial" w:hAnsi="Arial" w:cs="Arial"/>
                <w:sz w:val="22"/>
                <w:szCs w:val="22"/>
              </w:rPr>
            </w:pPr>
            <w:r>
              <w:rPr>
                <w:rFonts w:ascii="Arial" w:hAnsi="Arial" w:cs="Arial"/>
                <w:color w:val="000000"/>
                <w:sz w:val="22"/>
                <w:szCs w:val="22"/>
              </w:rPr>
              <w:t>$139</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vAlign w:val="bottom"/>
          </w:tcPr>
          <w:p w14:paraId="1F2DF5E5" w14:textId="5DA5E1E4" w:rsidR="00480CA7" w:rsidRPr="000A520F" w:rsidRDefault="00BF42CD" w:rsidP="00BF42CD">
            <w:pPr>
              <w:tabs>
                <w:tab w:val="left" w:pos="103"/>
              </w:tabs>
              <w:spacing w:line="240" w:lineRule="atLeast"/>
              <w:jc w:val="center"/>
              <w:rPr>
                <w:rFonts w:ascii="Arial" w:hAnsi="Arial" w:cs="Arial"/>
                <w:sz w:val="22"/>
                <w:szCs w:val="22"/>
              </w:rPr>
            </w:pPr>
            <w:r>
              <w:rPr>
                <w:rFonts w:ascii="Arial" w:hAnsi="Arial" w:cs="Arial"/>
                <w:color w:val="000000"/>
                <w:sz w:val="22"/>
                <w:szCs w:val="22"/>
              </w:rPr>
              <w:t xml:space="preserve">                        -</w:t>
            </w:r>
          </w:p>
        </w:tc>
        <w:tc>
          <w:tcPr>
            <w:tcW w:w="1763" w:type="dxa"/>
            <w:vAlign w:val="bottom"/>
          </w:tcPr>
          <w:p w14:paraId="413F1447" w14:textId="6ABA23ED" w:rsidR="00480CA7" w:rsidRPr="00960E53" w:rsidRDefault="00BF42CD" w:rsidP="00BC2048">
            <w:pPr>
              <w:spacing w:line="240" w:lineRule="atLeast"/>
              <w:jc w:val="right"/>
              <w:rPr>
                <w:rFonts w:ascii="Arial" w:hAnsi="Arial" w:cs="Arial"/>
                <w:sz w:val="22"/>
                <w:szCs w:val="22"/>
              </w:rPr>
            </w:pPr>
            <w:r>
              <w:rPr>
                <w:rFonts w:ascii="Arial" w:hAnsi="Arial" w:cs="Arial"/>
                <w:sz w:val="22"/>
                <w:szCs w:val="22"/>
              </w:rPr>
              <w:t>$139,000</w:t>
            </w:r>
          </w:p>
        </w:tc>
      </w:tr>
      <w:tr w:rsidR="00480CA7" w:rsidRPr="00221618" w14:paraId="363AE411" w14:textId="77777777" w:rsidTr="00BC2048">
        <w:trPr>
          <w:cantSplit/>
        </w:trPr>
        <w:tc>
          <w:tcPr>
            <w:tcW w:w="4179" w:type="dxa"/>
            <w:tcMar>
              <w:top w:w="29" w:type="dxa"/>
              <w:left w:w="115" w:type="dxa"/>
              <w:bottom w:w="29" w:type="dxa"/>
              <w:right w:w="115" w:type="dxa"/>
            </w:tcMar>
            <w:vAlign w:val="bottom"/>
          </w:tcPr>
          <w:p w14:paraId="28B6E7D1" w14:textId="7B600442" w:rsidR="00480CA7" w:rsidRPr="000A520F" w:rsidRDefault="002F5EB9" w:rsidP="00BC2048">
            <w:pPr>
              <w:spacing w:line="240" w:lineRule="atLeast"/>
              <w:rPr>
                <w:rFonts w:ascii="Arial" w:hAnsi="Arial" w:cs="Arial"/>
                <w:sz w:val="22"/>
                <w:szCs w:val="22"/>
              </w:rPr>
            </w:pPr>
            <w:r>
              <w:rPr>
                <w:rFonts w:ascii="Arial" w:hAnsi="Arial" w:cs="Arial"/>
                <w:sz w:val="22"/>
                <w:szCs w:val="22"/>
              </w:rPr>
              <w:t xml:space="preserve">Facilities Management Division </w:t>
            </w:r>
          </w:p>
        </w:tc>
        <w:tc>
          <w:tcPr>
            <w:tcW w:w="1763" w:type="dxa"/>
            <w:vAlign w:val="bottom"/>
          </w:tcPr>
          <w:p w14:paraId="0BE8077C" w14:textId="45A921F4" w:rsidR="00480CA7" w:rsidRPr="000A520F" w:rsidRDefault="003B022F" w:rsidP="00BC2048">
            <w:pPr>
              <w:spacing w:line="240" w:lineRule="atLeast"/>
              <w:jc w:val="right"/>
              <w:rPr>
                <w:rFonts w:ascii="Arial" w:hAnsi="Arial" w:cs="Arial"/>
                <w:sz w:val="22"/>
                <w:szCs w:val="22"/>
              </w:rPr>
            </w:pPr>
            <w:r>
              <w:rPr>
                <w:rFonts w:ascii="Arial" w:hAnsi="Arial" w:cs="Arial"/>
                <w:color w:val="000000"/>
                <w:sz w:val="22"/>
                <w:szCs w:val="22"/>
              </w:rPr>
              <w:t>$1,684</w:t>
            </w:r>
            <w:r w:rsidR="00480CA7" w:rsidRPr="000A520F">
              <w:rPr>
                <w:rFonts w:ascii="Arial" w:hAnsi="Arial" w:cs="Arial"/>
                <w:color w:val="000000"/>
                <w:sz w:val="22"/>
                <w:szCs w:val="22"/>
              </w:rPr>
              <w:t>,</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tcPr>
          <w:p w14:paraId="5F73C941" w14:textId="77777777" w:rsidR="00480CA7" w:rsidRPr="000A520F" w:rsidRDefault="00480CA7" w:rsidP="00BC2048">
            <w:pPr>
              <w:spacing w:line="240" w:lineRule="atLeast"/>
              <w:jc w:val="right"/>
              <w:rPr>
                <w:rFonts w:ascii="Arial" w:hAnsi="Arial" w:cs="Arial"/>
                <w:sz w:val="22"/>
                <w:szCs w:val="22"/>
              </w:rPr>
            </w:pPr>
            <w:r w:rsidRPr="00FD2130">
              <w:rPr>
                <w:rFonts w:ascii="Arial" w:hAnsi="Arial" w:cs="Arial"/>
                <w:color w:val="000000"/>
                <w:sz w:val="22"/>
                <w:szCs w:val="22"/>
              </w:rPr>
              <w:t>-</w:t>
            </w:r>
          </w:p>
        </w:tc>
        <w:tc>
          <w:tcPr>
            <w:tcW w:w="1763" w:type="dxa"/>
            <w:vAlign w:val="bottom"/>
          </w:tcPr>
          <w:p w14:paraId="77FCBF11" w14:textId="6BF3204C" w:rsidR="00480CA7" w:rsidRPr="00960E53" w:rsidRDefault="00BF42CD" w:rsidP="00BC2048">
            <w:pPr>
              <w:spacing w:line="240" w:lineRule="atLeast"/>
              <w:jc w:val="right"/>
              <w:rPr>
                <w:rFonts w:ascii="Arial" w:hAnsi="Arial" w:cs="Arial"/>
                <w:sz w:val="22"/>
                <w:szCs w:val="22"/>
              </w:rPr>
            </w:pPr>
            <w:r>
              <w:rPr>
                <w:rFonts w:ascii="Arial" w:hAnsi="Arial" w:cs="Arial"/>
                <w:sz w:val="22"/>
                <w:szCs w:val="22"/>
              </w:rPr>
              <w:t>$1,</w:t>
            </w:r>
            <w:r w:rsidR="00732185">
              <w:rPr>
                <w:rFonts w:ascii="Arial" w:hAnsi="Arial" w:cs="Arial"/>
                <w:sz w:val="22"/>
                <w:szCs w:val="22"/>
              </w:rPr>
              <w:t>684,000</w:t>
            </w:r>
            <w:r w:rsidR="00480CA7" w:rsidRPr="00960E53">
              <w:rPr>
                <w:rFonts w:ascii="Arial" w:hAnsi="Arial" w:cs="Arial"/>
                <w:sz w:val="22"/>
                <w:szCs w:val="22"/>
              </w:rPr>
              <w:t xml:space="preserve"> </w:t>
            </w:r>
          </w:p>
        </w:tc>
      </w:tr>
      <w:tr w:rsidR="00480CA7" w:rsidRPr="00221618" w14:paraId="7A5356EE" w14:textId="77777777" w:rsidTr="00BC2048">
        <w:trPr>
          <w:cantSplit/>
        </w:trPr>
        <w:tc>
          <w:tcPr>
            <w:tcW w:w="4179" w:type="dxa"/>
            <w:tcMar>
              <w:top w:w="29" w:type="dxa"/>
              <w:left w:w="115" w:type="dxa"/>
              <w:bottom w:w="29" w:type="dxa"/>
              <w:right w:w="115" w:type="dxa"/>
            </w:tcMar>
            <w:vAlign w:val="bottom"/>
          </w:tcPr>
          <w:p w14:paraId="0C4C2171" w14:textId="0CC67D2A" w:rsidR="00480CA7" w:rsidRPr="000A520F" w:rsidRDefault="002F5EB9" w:rsidP="00BC2048">
            <w:pPr>
              <w:spacing w:line="240" w:lineRule="atLeast"/>
              <w:rPr>
                <w:rFonts w:ascii="Arial" w:hAnsi="Arial" w:cs="Arial"/>
                <w:sz w:val="22"/>
                <w:szCs w:val="22"/>
              </w:rPr>
            </w:pPr>
            <w:r>
              <w:rPr>
                <w:rFonts w:ascii="Arial" w:hAnsi="Arial" w:cs="Arial"/>
                <w:color w:val="000000"/>
                <w:sz w:val="22"/>
                <w:szCs w:val="22"/>
              </w:rPr>
              <w:lastRenderedPageBreak/>
              <w:t xml:space="preserve">KCIT Services </w:t>
            </w:r>
          </w:p>
        </w:tc>
        <w:tc>
          <w:tcPr>
            <w:tcW w:w="1763" w:type="dxa"/>
            <w:vAlign w:val="bottom"/>
          </w:tcPr>
          <w:p w14:paraId="5FABA78B" w14:textId="0FA2986E" w:rsidR="00480CA7" w:rsidRPr="000A520F" w:rsidRDefault="003B022F" w:rsidP="00BC2048">
            <w:pPr>
              <w:spacing w:line="240" w:lineRule="atLeast"/>
              <w:jc w:val="right"/>
              <w:rPr>
                <w:rFonts w:ascii="Arial" w:hAnsi="Arial" w:cs="Arial"/>
                <w:sz w:val="22"/>
                <w:szCs w:val="22"/>
              </w:rPr>
            </w:pPr>
            <w:r>
              <w:rPr>
                <w:rFonts w:ascii="Arial" w:hAnsi="Arial" w:cs="Arial"/>
                <w:color w:val="000000"/>
                <w:sz w:val="22"/>
                <w:szCs w:val="22"/>
              </w:rPr>
              <w:t>$900</w:t>
            </w:r>
            <w:r w:rsidR="00480CA7" w:rsidRPr="000A520F">
              <w:rPr>
                <w:rFonts w:ascii="Arial" w:hAnsi="Arial" w:cs="Arial"/>
                <w:color w:val="000000"/>
                <w:sz w:val="22"/>
                <w:szCs w:val="22"/>
              </w:rPr>
              <w:t>,</w:t>
            </w:r>
            <w:r w:rsidR="00480CA7">
              <w:rPr>
                <w:rFonts w:ascii="Arial" w:hAnsi="Arial" w:cs="Arial"/>
                <w:color w:val="000000"/>
                <w:sz w:val="22"/>
                <w:szCs w:val="22"/>
              </w:rPr>
              <w:t>000</w:t>
            </w:r>
            <w:r w:rsidR="00480CA7" w:rsidRPr="000A520F">
              <w:rPr>
                <w:rFonts w:ascii="Arial" w:hAnsi="Arial" w:cs="Arial"/>
                <w:color w:val="000000"/>
                <w:sz w:val="22"/>
                <w:szCs w:val="22"/>
              </w:rPr>
              <w:t xml:space="preserve"> </w:t>
            </w:r>
          </w:p>
        </w:tc>
        <w:tc>
          <w:tcPr>
            <w:tcW w:w="1763" w:type="dxa"/>
          </w:tcPr>
          <w:p w14:paraId="574761E0" w14:textId="34FC73DA" w:rsidR="00480CA7" w:rsidRPr="000A520F" w:rsidRDefault="00732185" w:rsidP="00BC2048">
            <w:pPr>
              <w:spacing w:line="240" w:lineRule="atLeast"/>
              <w:jc w:val="right"/>
              <w:rPr>
                <w:rFonts w:ascii="Arial" w:hAnsi="Arial" w:cs="Arial"/>
                <w:sz w:val="22"/>
                <w:szCs w:val="22"/>
              </w:rPr>
            </w:pPr>
            <w:r>
              <w:rPr>
                <w:rFonts w:ascii="Arial" w:hAnsi="Arial" w:cs="Arial"/>
                <w:sz w:val="22"/>
                <w:szCs w:val="22"/>
              </w:rPr>
              <w:t>$300,000</w:t>
            </w:r>
          </w:p>
        </w:tc>
        <w:tc>
          <w:tcPr>
            <w:tcW w:w="1763" w:type="dxa"/>
            <w:vAlign w:val="bottom"/>
          </w:tcPr>
          <w:p w14:paraId="6882BB2B" w14:textId="446E2BE2" w:rsidR="00480CA7" w:rsidRPr="00960E53" w:rsidRDefault="00732185" w:rsidP="00BC2048">
            <w:pPr>
              <w:spacing w:line="240" w:lineRule="atLeast"/>
              <w:jc w:val="right"/>
              <w:rPr>
                <w:rFonts w:ascii="Arial" w:hAnsi="Arial" w:cs="Arial"/>
                <w:sz w:val="22"/>
                <w:szCs w:val="22"/>
              </w:rPr>
            </w:pPr>
            <w:r>
              <w:rPr>
                <w:rFonts w:ascii="Arial" w:hAnsi="Arial" w:cs="Arial"/>
                <w:sz w:val="22"/>
                <w:szCs w:val="22"/>
              </w:rPr>
              <w:t>$600</w:t>
            </w:r>
            <w:r w:rsidR="00480CA7" w:rsidRPr="00960E53">
              <w:rPr>
                <w:rFonts w:ascii="Arial" w:hAnsi="Arial" w:cs="Arial"/>
                <w:sz w:val="22"/>
                <w:szCs w:val="22"/>
              </w:rPr>
              <w:t xml:space="preserve">,000 </w:t>
            </w:r>
          </w:p>
        </w:tc>
      </w:tr>
      <w:tr w:rsidR="00480CA7" w:rsidRPr="00221618" w14:paraId="6BF56CD7" w14:textId="77777777" w:rsidTr="00BC2048">
        <w:trPr>
          <w:cantSplit/>
        </w:trPr>
        <w:tc>
          <w:tcPr>
            <w:tcW w:w="4179" w:type="dxa"/>
            <w:tcMar>
              <w:top w:w="29" w:type="dxa"/>
              <w:left w:w="115" w:type="dxa"/>
              <w:bottom w:w="29" w:type="dxa"/>
              <w:right w:w="115" w:type="dxa"/>
            </w:tcMar>
            <w:vAlign w:val="bottom"/>
          </w:tcPr>
          <w:p w14:paraId="6A3AE165" w14:textId="7AFDD58D" w:rsidR="00480CA7" w:rsidRPr="000A520F" w:rsidRDefault="002F5EB9" w:rsidP="00BC2048">
            <w:pPr>
              <w:spacing w:line="240" w:lineRule="atLeast"/>
              <w:rPr>
                <w:rFonts w:ascii="Arial" w:hAnsi="Arial" w:cs="Arial"/>
                <w:sz w:val="22"/>
                <w:szCs w:val="22"/>
              </w:rPr>
            </w:pPr>
            <w:r>
              <w:rPr>
                <w:rFonts w:ascii="Arial" w:hAnsi="Arial" w:cs="Arial"/>
                <w:color w:val="000000"/>
                <w:sz w:val="22"/>
                <w:szCs w:val="22"/>
              </w:rPr>
              <w:t xml:space="preserve">Wastewater Debt Service </w:t>
            </w:r>
          </w:p>
        </w:tc>
        <w:tc>
          <w:tcPr>
            <w:tcW w:w="1763" w:type="dxa"/>
            <w:vAlign w:val="bottom"/>
          </w:tcPr>
          <w:p w14:paraId="6FE5C01F" w14:textId="259938D4" w:rsidR="00480CA7" w:rsidRPr="000A520F" w:rsidRDefault="003B022F" w:rsidP="00BC2048">
            <w:pPr>
              <w:spacing w:line="240" w:lineRule="atLeast"/>
              <w:jc w:val="right"/>
              <w:rPr>
                <w:rFonts w:ascii="Arial" w:hAnsi="Arial" w:cs="Arial"/>
                <w:sz w:val="22"/>
                <w:szCs w:val="22"/>
              </w:rPr>
            </w:pPr>
            <w:r>
              <w:rPr>
                <w:rFonts w:ascii="Arial" w:hAnsi="Arial" w:cs="Arial"/>
                <w:color w:val="000000"/>
                <w:sz w:val="22"/>
                <w:szCs w:val="22"/>
              </w:rPr>
              <w:t>$85,000</w:t>
            </w:r>
            <w:r w:rsidR="00480CA7" w:rsidRPr="000A520F">
              <w:rPr>
                <w:rFonts w:ascii="Arial" w:hAnsi="Arial" w:cs="Arial"/>
                <w:color w:val="000000"/>
                <w:sz w:val="22"/>
                <w:szCs w:val="22"/>
              </w:rPr>
              <w:t>,</w:t>
            </w:r>
            <w:r w:rsidR="00480CA7">
              <w:rPr>
                <w:rFonts w:ascii="Arial" w:hAnsi="Arial" w:cs="Arial"/>
                <w:color w:val="000000"/>
                <w:sz w:val="22"/>
                <w:szCs w:val="22"/>
              </w:rPr>
              <w:t>00</w:t>
            </w:r>
            <w:r w:rsidR="00480CA7" w:rsidRPr="000A520F">
              <w:rPr>
                <w:rFonts w:ascii="Arial" w:hAnsi="Arial" w:cs="Arial"/>
                <w:color w:val="000000"/>
                <w:sz w:val="22"/>
                <w:szCs w:val="22"/>
              </w:rPr>
              <w:t xml:space="preserve">0 </w:t>
            </w:r>
          </w:p>
        </w:tc>
        <w:tc>
          <w:tcPr>
            <w:tcW w:w="1763" w:type="dxa"/>
          </w:tcPr>
          <w:p w14:paraId="5C085CB2" w14:textId="77777777" w:rsidR="00480CA7" w:rsidRPr="000A520F" w:rsidRDefault="00480CA7" w:rsidP="00BC2048">
            <w:pPr>
              <w:spacing w:line="240" w:lineRule="atLeast"/>
              <w:jc w:val="right"/>
              <w:rPr>
                <w:rFonts w:ascii="Arial" w:hAnsi="Arial" w:cs="Arial"/>
                <w:sz w:val="22"/>
                <w:szCs w:val="22"/>
              </w:rPr>
            </w:pPr>
            <w:r w:rsidRPr="00FD2130">
              <w:rPr>
                <w:rFonts w:ascii="Arial" w:hAnsi="Arial" w:cs="Arial"/>
                <w:color w:val="000000"/>
                <w:sz w:val="22"/>
                <w:szCs w:val="22"/>
              </w:rPr>
              <w:t>-</w:t>
            </w:r>
          </w:p>
        </w:tc>
        <w:tc>
          <w:tcPr>
            <w:tcW w:w="1763" w:type="dxa"/>
            <w:vAlign w:val="bottom"/>
          </w:tcPr>
          <w:p w14:paraId="47D9072F" w14:textId="5DCBF8C5" w:rsidR="00480CA7" w:rsidRPr="00960E53" w:rsidRDefault="00732185" w:rsidP="00BC2048">
            <w:pPr>
              <w:spacing w:line="240" w:lineRule="atLeast"/>
              <w:jc w:val="right"/>
              <w:rPr>
                <w:rFonts w:ascii="Arial" w:hAnsi="Arial" w:cs="Arial"/>
                <w:sz w:val="22"/>
                <w:szCs w:val="22"/>
              </w:rPr>
            </w:pPr>
            <w:r>
              <w:rPr>
                <w:rFonts w:ascii="Arial" w:hAnsi="Arial" w:cs="Arial"/>
                <w:sz w:val="22"/>
                <w:szCs w:val="22"/>
              </w:rPr>
              <w:t>$85,000,000</w:t>
            </w:r>
            <w:r w:rsidR="00480CA7" w:rsidRPr="00960E53">
              <w:rPr>
                <w:rFonts w:ascii="Arial" w:hAnsi="Arial" w:cs="Arial"/>
                <w:sz w:val="22"/>
                <w:szCs w:val="22"/>
              </w:rPr>
              <w:t xml:space="preserve"> </w:t>
            </w:r>
          </w:p>
        </w:tc>
      </w:tr>
      <w:tr w:rsidR="00480CA7" w:rsidRPr="00221618" w14:paraId="3CD5EC7C" w14:textId="77777777" w:rsidTr="00BC2048">
        <w:trPr>
          <w:cantSplit/>
        </w:trPr>
        <w:tc>
          <w:tcPr>
            <w:tcW w:w="4179" w:type="dxa"/>
            <w:shd w:val="clear" w:color="auto" w:fill="D9D9D9" w:themeFill="background1" w:themeFillShade="D9"/>
            <w:tcMar>
              <w:top w:w="29" w:type="dxa"/>
              <w:left w:w="115" w:type="dxa"/>
              <w:bottom w:w="29" w:type="dxa"/>
              <w:right w:w="115" w:type="dxa"/>
            </w:tcMar>
          </w:tcPr>
          <w:p w14:paraId="6F3CD18B" w14:textId="77777777" w:rsidR="00480CA7" w:rsidRPr="00221618" w:rsidRDefault="00480CA7" w:rsidP="00BC2048">
            <w:pPr>
              <w:spacing w:line="240" w:lineRule="atLeast"/>
              <w:jc w:val="right"/>
              <w:rPr>
                <w:rFonts w:ascii="Arial" w:hAnsi="Arial" w:cs="Arial"/>
                <w:b/>
                <w:sz w:val="22"/>
                <w:szCs w:val="22"/>
              </w:rPr>
            </w:pPr>
            <w:r w:rsidRPr="00221618">
              <w:rPr>
                <w:rFonts w:ascii="Arial" w:hAnsi="Arial" w:cs="Arial"/>
                <w:b/>
                <w:sz w:val="22"/>
                <w:szCs w:val="22"/>
              </w:rPr>
              <w:t>Non-GF Operating Tot</w:t>
            </w:r>
            <w:r>
              <w:rPr>
                <w:rFonts w:ascii="Arial" w:hAnsi="Arial" w:cs="Arial"/>
                <w:b/>
                <w:sz w:val="22"/>
                <w:szCs w:val="22"/>
              </w:rPr>
              <w:t>al</w:t>
            </w:r>
          </w:p>
        </w:tc>
        <w:tc>
          <w:tcPr>
            <w:tcW w:w="1763" w:type="dxa"/>
            <w:shd w:val="clear" w:color="auto" w:fill="D9D9D9" w:themeFill="background1" w:themeFillShade="D9"/>
            <w:vAlign w:val="bottom"/>
          </w:tcPr>
          <w:p w14:paraId="0B3FA5FA" w14:textId="53DAEFFF" w:rsidR="00480CA7" w:rsidRDefault="00413FE0" w:rsidP="00BC2048">
            <w:pPr>
              <w:spacing w:line="240" w:lineRule="atLeast"/>
              <w:jc w:val="right"/>
              <w:rPr>
                <w:rFonts w:ascii="Arial" w:hAnsi="Arial" w:cs="Arial"/>
                <w:b/>
                <w:color w:val="000000"/>
                <w:sz w:val="22"/>
                <w:szCs w:val="22"/>
              </w:rPr>
            </w:pPr>
            <w:r>
              <w:rPr>
                <w:rFonts w:ascii="Arial" w:hAnsi="Arial" w:cs="Arial"/>
                <w:b/>
                <w:color w:val="000000"/>
                <w:sz w:val="22"/>
                <w:szCs w:val="22"/>
              </w:rPr>
              <w:t>$137,617,000</w:t>
            </w:r>
          </w:p>
          <w:p w14:paraId="23CF31A0" w14:textId="77777777" w:rsidR="00480CA7" w:rsidRPr="001358EE" w:rsidRDefault="00480CA7" w:rsidP="00BC2048">
            <w:pPr>
              <w:spacing w:line="240" w:lineRule="atLeast"/>
              <w:jc w:val="right"/>
              <w:rPr>
                <w:rFonts w:ascii="Arial" w:hAnsi="Arial" w:cs="Arial"/>
                <w:b/>
                <w:sz w:val="22"/>
                <w:szCs w:val="22"/>
              </w:rPr>
            </w:pPr>
            <w:r w:rsidRPr="001358EE">
              <w:rPr>
                <w:rFonts w:ascii="Arial" w:hAnsi="Arial" w:cs="Arial"/>
                <w:b/>
                <w:color w:val="000000"/>
                <w:sz w:val="22"/>
                <w:szCs w:val="22"/>
              </w:rPr>
              <w:t xml:space="preserve"> </w:t>
            </w:r>
          </w:p>
        </w:tc>
        <w:tc>
          <w:tcPr>
            <w:tcW w:w="1763" w:type="dxa"/>
            <w:shd w:val="clear" w:color="auto" w:fill="D9D9D9" w:themeFill="background1" w:themeFillShade="D9"/>
            <w:vAlign w:val="bottom"/>
          </w:tcPr>
          <w:p w14:paraId="5EAF9DBE" w14:textId="402EF8C4" w:rsidR="00480CA7" w:rsidRDefault="00413FE0" w:rsidP="00BC2048">
            <w:pPr>
              <w:spacing w:line="240" w:lineRule="atLeast"/>
              <w:jc w:val="right"/>
              <w:rPr>
                <w:rFonts w:ascii="Arial" w:hAnsi="Arial" w:cs="Arial"/>
                <w:b/>
                <w:color w:val="000000"/>
                <w:sz w:val="22"/>
                <w:szCs w:val="22"/>
              </w:rPr>
            </w:pPr>
            <w:r>
              <w:rPr>
                <w:rFonts w:ascii="Arial" w:hAnsi="Arial" w:cs="Arial"/>
                <w:b/>
                <w:color w:val="000000"/>
                <w:sz w:val="22"/>
                <w:szCs w:val="22"/>
              </w:rPr>
              <w:t>$17,659,000</w:t>
            </w:r>
          </w:p>
          <w:p w14:paraId="12435AF7" w14:textId="77777777" w:rsidR="00480CA7" w:rsidRPr="001358EE" w:rsidRDefault="00480CA7" w:rsidP="00BC2048">
            <w:pPr>
              <w:spacing w:line="240" w:lineRule="atLeast"/>
              <w:ind w:right="440"/>
              <w:rPr>
                <w:rFonts w:ascii="Arial" w:hAnsi="Arial" w:cs="Arial"/>
                <w:b/>
                <w:sz w:val="22"/>
                <w:szCs w:val="22"/>
              </w:rPr>
            </w:pPr>
            <w:r w:rsidRPr="001358EE">
              <w:rPr>
                <w:rFonts w:ascii="Arial" w:hAnsi="Arial" w:cs="Arial"/>
                <w:b/>
                <w:color w:val="000000"/>
                <w:sz w:val="22"/>
                <w:szCs w:val="22"/>
              </w:rPr>
              <w:t xml:space="preserve"> </w:t>
            </w:r>
          </w:p>
        </w:tc>
        <w:tc>
          <w:tcPr>
            <w:tcW w:w="1763" w:type="dxa"/>
            <w:shd w:val="clear" w:color="auto" w:fill="D9D9D9" w:themeFill="background1" w:themeFillShade="D9"/>
            <w:vAlign w:val="bottom"/>
          </w:tcPr>
          <w:p w14:paraId="3D058082" w14:textId="05D806FA" w:rsidR="00480CA7" w:rsidRDefault="00413FE0" w:rsidP="00BC2048">
            <w:pPr>
              <w:spacing w:line="240" w:lineRule="atLeast"/>
              <w:jc w:val="right"/>
              <w:rPr>
                <w:rFonts w:ascii="Arial" w:hAnsi="Arial" w:cs="Arial"/>
                <w:b/>
                <w:color w:val="000000"/>
                <w:sz w:val="22"/>
                <w:szCs w:val="22"/>
              </w:rPr>
            </w:pPr>
            <w:r>
              <w:rPr>
                <w:rFonts w:ascii="Arial" w:hAnsi="Arial" w:cs="Arial"/>
                <w:b/>
                <w:color w:val="000000"/>
                <w:sz w:val="22"/>
                <w:szCs w:val="22"/>
              </w:rPr>
              <w:t>$119,958,000</w:t>
            </w:r>
          </w:p>
          <w:p w14:paraId="171FDFB5" w14:textId="77777777" w:rsidR="00480CA7" w:rsidRPr="001358EE" w:rsidRDefault="00480CA7" w:rsidP="00BC2048">
            <w:pPr>
              <w:spacing w:line="240" w:lineRule="atLeast"/>
              <w:jc w:val="right"/>
              <w:rPr>
                <w:rFonts w:ascii="Arial" w:hAnsi="Arial" w:cs="Arial"/>
                <w:b/>
                <w:sz w:val="22"/>
                <w:szCs w:val="22"/>
              </w:rPr>
            </w:pPr>
            <w:r w:rsidRPr="001358EE">
              <w:rPr>
                <w:rFonts w:ascii="Arial" w:hAnsi="Arial" w:cs="Arial"/>
                <w:b/>
                <w:color w:val="000000"/>
                <w:sz w:val="22"/>
                <w:szCs w:val="22"/>
              </w:rPr>
              <w:t xml:space="preserve"> </w:t>
            </w:r>
          </w:p>
        </w:tc>
      </w:tr>
      <w:tr w:rsidR="00480CA7" w:rsidRPr="00221618" w14:paraId="7D17725C" w14:textId="77777777" w:rsidTr="00BC2048">
        <w:trPr>
          <w:cantSplit/>
        </w:trPr>
        <w:tc>
          <w:tcPr>
            <w:tcW w:w="4179" w:type="dxa"/>
            <w:shd w:val="clear" w:color="auto" w:fill="D9D9D9" w:themeFill="background1" w:themeFillShade="D9"/>
            <w:tcMar>
              <w:top w:w="29" w:type="dxa"/>
              <w:left w:w="115" w:type="dxa"/>
              <w:bottom w:w="29" w:type="dxa"/>
              <w:right w:w="115" w:type="dxa"/>
            </w:tcMar>
          </w:tcPr>
          <w:p w14:paraId="75DE20B1" w14:textId="77777777" w:rsidR="00480CA7" w:rsidRPr="00C52738" w:rsidRDefault="00480CA7" w:rsidP="00BC2048">
            <w:pPr>
              <w:spacing w:line="240" w:lineRule="atLeast"/>
              <w:jc w:val="right"/>
              <w:rPr>
                <w:rFonts w:ascii="Arial" w:hAnsi="Arial" w:cs="Arial"/>
                <w:b/>
                <w:sz w:val="22"/>
                <w:szCs w:val="22"/>
              </w:rPr>
            </w:pPr>
            <w:r w:rsidRPr="00C52738">
              <w:rPr>
                <w:rFonts w:ascii="Arial" w:hAnsi="Arial" w:cs="Arial"/>
                <w:b/>
                <w:sz w:val="22"/>
                <w:szCs w:val="22"/>
              </w:rPr>
              <w:t>Capital Improvement Programs</w:t>
            </w:r>
          </w:p>
        </w:tc>
        <w:tc>
          <w:tcPr>
            <w:tcW w:w="1763" w:type="dxa"/>
            <w:shd w:val="clear" w:color="auto" w:fill="D9D9D9" w:themeFill="background1" w:themeFillShade="D9"/>
          </w:tcPr>
          <w:p w14:paraId="659929B9" w14:textId="2D7369A8" w:rsidR="00480CA7" w:rsidRPr="00C52738" w:rsidRDefault="00413FE0" w:rsidP="00BC2048">
            <w:pPr>
              <w:spacing w:line="240" w:lineRule="atLeast"/>
              <w:jc w:val="right"/>
              <w:rPr>
                <w:rFonts w:ascii="Arial" w:hAnsi="Arial" w:cs="Arial"/>
                <w:b/>
                <w:sz w:val="22"/>
                <w:szCs w:val="22"/>
              </w:rPr>
            </w:pPr>
            <w:r>
              <w:rPr>
                <w:rFonts w:ascii="Arial" w:hAnsi="Arial" w:cs="Arial"/>
                <w:b/>
                <w:sz w:val="22"/>
                <w:szCs w:val="22"/>
              </w:rPr>
              <w:t>$</w:t>
            </w:r>
            <w:r w:rsidR="00D244C0">
              <w:rPr>
                <w:rFonts w:ascii="Arial" w:hAnsi="Arial" w:cs="Arial"/>
                <w:b/>
                <w:sz w:val="22"/>
                <w:szCs w:val="22"/>
              </w:rPr>
              <w:t>299,119,000</w:t>
            </w:r>
          </w:p>
        </w:tc>
        <w:tc>
          <w:tcPr>
            <w:tcW w:w="1763" w:type="dxa"/>
            <w:shd w:val="clear" w:color="auto" w:fill="D9D9D9" w:themeFill="background1" w:themeFillShade="D9"/>
          </w:tcPr>
          <w:p w14:paraId="3FE28F20" w14:textId="77777777" w:rsidR="00480CA7" w:rsidRPr="00C52738" w:rsidRDefault="00480CA7" w:rsidP="00BC2048">
            <w:pPr>
              <w:spacing w:line="240" w:lineRule="atLeast"/>
              <w:jc w:val="right"/>
              <w:rPr>
                <w:rFonts w:ascii="Arial" w:hAnsi="Arial" w:cs="Arial"/>
                <w:b/>
                <w:sz w:val="22"/>
                <w:szCs w:val="22"/>
              </w:rPr>
            </w:pPr>
            <w:r w:rsidRPr="00C52738">
              <w:rPr>
                <w:rFonts w:ascii="Arial" w:hAnsi="Arial" w:cs="Arial"/>
                <w:b/>
                <w:sz w:val="22"/>
                <w:szCs w:val="22"/>
              </w:rPr>
              <w:t>N/A</w:t>
            </w:r>
          </w:p>
        </w:tc>
        <w:tc>
          <w:tcPr>
            <w:tcW w:w="1763" w:type="dxa"/>
            <w:shd w:val="clear" w:color="auto" w:fill="D9D9D9" w:themeFill="background1" w:themeFillShade="D9"/>
          </w:tcPr>
          <w:p w14:paraId="71998E32" w14:textId="77777777" w:rsidR="00480CA7" w:rsidRDefault="00480CA7" w:rsidP="00BC2048">
            <w:pPr>
              <w:spacing w:line="240" w:lineRule="atLeast"/>
              <w:jc w:val="right"/>
              <w:rPr>
                <w:rFonts w:ascii="Arial" w:hAnsi="Arial" w:cs="Arial"/>
                <w:b/>
                <w:sz w:val="22"/>
                <w:szCs w:val="22"/>
              </w:rPr>
            </w:pPr>
            <w:r w:rsidRPr="00C52738">
              <w:rPr>
                <w:rFonts w:ascii="Arial" w:hAnsi="Arial" w:cs="Arial"/>
                <w:b/>
                <w:sz w:val="22"/>
                <w:szCs w:val="22"/>
              </w:rPr>
              <w:t>N/A</w:t>
            </w:r>
          </w:p>
          <w:p w14:paraId="2AF1109F" w14:textId="77777777" w:rsidR="00480CA7" w:rsidRPr="00C52738" w:rsidRDefault="00480CA7" w:rsidP="00BC2048">
            <w:pPr>
              <w:spacing w:line="240" w:lineRule="atLeast"/>
              <w:jc w:val="right"/>
              <w:rPr>
                <w:rFonts w:ascii="Arial" w:hAnsi="Arial" w:cs="Arial"/>
                <w:b/>
                <w:sz w:val="22"/>
                <w:szCs w:val="22"/>
              </w:rPr>
            </w:pPr>
          </w:p>
        </w:tc>
      </w:tr>
    </w:tbl>
    <w:p w14:paraId="078B2205" w14:textId="77777777" w:rsidR="00480CA7" w:rsidRPr="00B72BC7" w:rsidRDefault="00480CA7" w:rsidP="00480CA7">
      <w:pPr>
        <w:pStyle w:val="FootnoteText"/>
        <w:rPr>
          <w:rFonts w:ascii="Arial" w:hAnsi="Arial" w:cs="Arial"/>
          <w:i/>
          <w:sz w:val="22"/>
          <w:szCs w:val="22"/>
        </w:rPr>
      </w:pPr>
    </w:p>
    <w:p w14:paraId="7FA4D12F" w14:textId="77777777" w:rsidR="00480CA7" w:rsidRPr="00B72BC7" w:rsidRDefault="00480CA7" w:rsidP="00480CA7">
      <w:pPr>
        <w:pStyle w:val="FootnoteText"/>
        <w:jc w:val="both"/>
        <w:rPr>
          <w:rFonts w:ascii="Arial" w:hAnsi="Arial" w:cs="Arial"/>
          <w:i/>
          <w:sz w:val="22"/>
          <w:szCs w:val="22"/>
        </w:rPr>
      </w:pPr>
      <w:r w:rsidRPr="0096212C">
        <w:rPr>
          <w:rFonts w:ascii="Arial" w:hAnsi="Arial" w:cs="Arial"/>
          <w:i/>
          <w:sz w:val="22"/>
          <w:szCs w:val="22"/>
          <w:u w:val="single"/>
        </w:rPr>
        <w:t>Note</w:t>
      </w:r>
      <w:r w:rsidRPr="00B72BC7">
        <w:rPr>
          <w:rFonts w:ascii="Arial" w:hAnsi="Arial" w:cs="Arial"/>
          <w:i/>
          <w:sz w:val="22"/>
          <w:szCs w:val="22"/>
        </w:rPr>
        <w:t>: The King Cou</w:t>
      </w:r>
      <w:r>
        <w:rPr>
          <w:rFonts w:ascii="Arial" w:hAnsi="Arial" w:cs="Arial"/>
          <w:i/>
          <w:sz w:val="22"/>
          <w:szCs w:val="22"/>
        </w:rPr>
        <w:t>nty C</w:t>
      </w:r>
      <w:r w:rsidRPr="00B72BC7">
        <w:rPr>
          <w:rFonts w:ascii="Arial" w:hAnsi="Arial" w:cs="Arial"/>
          <w:i/>
          <w:sz w:val="22"/>
          <w:szCs w:val="22"/>
        </w:rPr>
        <w:t xml:space="preserve">omprehensive </w:t>
      </w:r>
      <w:r>
        <w:rPr>
          <w:rFonts w:ascii="Arial" w:hAnsi="Arial" w:cs="Arial"/>
          <w:i/>
          <w:sz w:val="22"/>
          <w:szCs w:val="22"/>
        </w:rPr>
        <w:t>F</w:t>
      </w:r>
      <w:r w:rsidRPr="00B72BC7">
        <w:rPr>
          <w:rFonts w:ascii="Arial" w:hAnsi="Arial" w:cs="Arial"/>
          <w:i/>
          <w:sz w:val="22"/>
          <w:szCs w:val="22"/>
        </w:rPr>
        <w:t xml:space="preserve">inancial </w:t>
      </w:r>
      <w:r>
        <w:rPr>
          <w:rFonts w:ascii="Arial" w:hAnsi="Arial" w:cs="Arial"/>
          <w:i/>
          <w:sz w:val="22"/>
          <w:szCs w:val="22"/>
        </w:rPr>
        <w:t>M</w:t>
      </w:r>
      <w:r w:rsidRPr="00B72BC7">
        <w:rPr>
          <w:rFonts w:ascii="Arial" w:hAnsi="Arial" w:cs="Arial"/>
          <w:i/>
          <w:sz w:val="22"/>
          <w:szCs w:val="22"/>
        </w:rPr>
        <w:t xml:space="preserve">anagement </w:t>
      </w:r>
      <w:r>
        <w:rPr>
          <w:rFonts w:ascii="Arial" w:hAnsi="Arial" w:cs="Arial"/>
          <w:i/>
          <w:sz w:val="22"/>
          <w:szCs w:val="22"/>
        </w:rPr>
        <w:t>P</w:t>
      </w:r>
      <w:r w:rsidRPr="00B72BC7">
        <w:rPr>
          <w:rFonts w:ascii="Arial" w:hAnsi="Arial" w:cs="Arial"/>
          <w:i/>
          <w:sz w:val="22"/>
          <w:szCs w:val="22"/>
        </w:rPr>
        <w:t>olicies (Motion 14110) state that the Council will adopt budgets at the appropriation unit level, rounded to the nearest $1,000, which is reflected in the proposed ordinance, as transmitted.</w:t>
      </w:r>
    </w:p>
    <w:p w14:paraId="70FA0131" w14:textId="77777777" w:rsidR="00480CA7" w:rsidRDefault="00480CA7" w:rsidP="00480CA7">
      <w:pPr>
        <w:keepNext/>
        <w:spacing w:line="240" w:lineRule="atLeast"/>
        <w:jc w:val="both"/>
        <w:rPr>
          <w:rFonts w:ascii="Arial" w:hAnsi="Arial" w:cs="Arial"/>
          <w:b/>
          <w:highlight w:val="yellow"/>
        </w:rPr>
      </w:pPr>
    </w:p>
    <w:p w14:paraId="420C9E3A" w14:textId="77777777" w:rsidR="00480CA7" w:rsidRDefault="00480CA7" w:rsidP="00480CA7">
      <w:pPr>
        <w:keepNext/>
        <w:spacing w:line="240" w:lineRule="atLeast"/>
        <w:jc w:val="both"/>
        <w:rPr>
          <w:rFonts w:ascii="Arial" w:hAnsi="Arial" w:cs="Arial"/>
          <w:b/>
          <w:highlight w:val="yellow"/>
        </w:rPr>
      </w:pPr>
    </w:p>
    <w:p w14:paraId="791EE06C" w14:textId="3F62C2BE" w:rsidR="00480CA7" w:rsidRPr="00B72BC7" w:rsidRDefault="00480CA7" w:rsidP="00480CA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r w:rsidRPr="00B72BC7">
        <w:rPr>
          <w:rFonts w:ascii="Arial" w:hAnsi="Arial" w:cs="Arial"/>
          <w:b/>
          <w:bCs/>
          <w:sz w:val="22"/>
          <w:szCs w:val="22"/>
        </w:rPr>
        <w:t xml:space="preserve">Table </w:t>
      </w:r>
      <w:r>
        <w:rPr>
          <w:rFonts w:ascii="Arial" w:hAnsi="Arial" w:cs="Arial"/>
          <w:b/>
          <w:bCs/>
          <w:sz w:val="22"/>
          <w:szCs w:val="22"/>
        </w:rPr>
        <w:t>3</w:t>
      </w:r>
      <w:r w:rsidRPr="00B72BC7">
        <w:rPr>
          <w:rFonts w:ascii="Arial" w:hAnsi="Arial" w:cs="Arial"/>
          <w:b/>
          <w:bCs/>
          <w:sz w:val="22"/>
          <w:szCs w:val="22"/>
        </w:rPr>
        <w:t xml:space="preserve">.  </w:t>
      </w:r>
      <w:r>
        <w:rPr>
          <w:rFonts w:ascii="Arial" w:hAnsi="Arial" w:cs="Arial"/>
          <w:b/>
          <w:bCs/>
          <w:sz w:val="22"/>
          <w:szCs w:val="22"/>
        </w:rPr>
        <w:t xml:space="preserve">GF </w:t>
      </w:r>
      <w:r w:rsidRPr="00B72BC7">
        <w:rPr>
          <w:rFonts w:ascii="Arial" w:hAnsi="Arial" w:cs="Arial"/>
          <w:b/>
          <w:bCs/>
          <w:sz w:val="22"/>
          <w:szCs w:val="22"/>
        </w:rPr>
        <w:t>Summary of Executive-Proposed 201</w:t>
      </w:r>
      <w:r>
        <w:rPr>
          <w:rFonts w:ascii="Arial" w:hAnsi="Arial" w:cs="Arial"/>
          <w:b/>
          <w:bCs/>
          <w:sz w:val="22"/>
          <w:szCs w:val="22"/>
        </w:rPr>
        <w:t xml:space="preserve">9 </w:t>
      </w:r>
      <w:r w:rsidR="008F2DF1">
        <w:rPr>
          <w:rFonts w:ascii="Arial" w:hAnsi="Arial" w:cs="Arial"/>
          <w:b/>
          <w:bCs/>
          <w:sz w:val="22"/>
          <w:szCs w:val="22"/>
        </w:rPr>
        <w:t>2</w:t>
      </w:r>
      <w:r w:rsidR="008F2DF1" w:rsidRPr="008F2DF1">
        <w:rPr>
          <w:rFonts w:ascii="Arial" w:hAnsi="Arial" w:cs="Arial"/>
          <w:b/>
          <w:bCs/>
          <w:sz w:val="22"/>
          <w:szCs w:val="22"/>
          <w:vertAlign w:val="superscript"/>
        </w:rPr>
        <w:t>nd</w:t>
      </w:r>
      <w:r w:rsidR="008F2DF1">
        <w:rPr>
          <w:rFonts w:ascii="Arial" w:hAnsi="Arial" w:cs="Arial"/>
          <w:b/>
          <w:bCs/>
          <w:sz w:val="22"/>
          <w:szCs w:val="22"/>
        </w:rPr>
        <w:t xml:space="preserve"> </w:t>
      </w:r>
      <w:r w:rsidRPr="00B72BC7">
        <w:rPr>
          <w:rFonts w:ascii="Arial" w:hAnsi="Arial" w:cs="Arial"/>
          <w:b/>
          <w:bCs/>
          <w:sz w:val="22"/>
          <w:szCs w:val="22"/>
        </w:rPr>
        <w:t xml:space="preserve">Omnibus by </w:t>
      </w:r>
      <w:r>
        <w:rPr>
          <w:rFonts w:ascii="Arial" w:hAnsi="Arial" w:cs="Arial"/>
          <w:b/>
          <w:bCs/>
          <w:sz w:val="22"/>
          <w:szCs w:val="22"/>
        </w:rPr>
        <w:t>Decision Type</w:t>
      </w:r>
    </w:p>
    <w:tbl>
      <w:tblPr>
        <w:tblStyle w:val="TableGrid"/>
        <w:tblW w:w="9492" w:type="dxa"/>
        <w:tblInd w:w="108" w:type="dxa"/>
        <w:tblLook w:val="04A0" w:firstRow="1" w:lastRow="0" w:firstColumn="1" w:lastColumn="0" w:noHBand="0" w:noVBand="1"/>
      </w:tblPr>
      <w:tblGrid>
        <w:gridCol w:w="2359"/>
        <w:gridCol w:w="1764"/>
        <w:gridCol w:w="8"/>
        <w:gridCol w:w="1773"/>
        <w:gridCol w:w="36"/>
        <w:gridCol w:w="1530"/>
        <w:gridCol w:w="241"/>
        <w:gridCol w:w="1773"/>
        <w:gridCol w:w="8"/>
      </w:tblGrid>
      <w:tr w:rsidR="00480CA7" w:rsidRPr="00221618" w14:paraId="2AA5C253" w14:textId="77777777" w:rsidTr="00AE33AC">
        <w:trPr>
          <w:tblHeader/>
        </w:trPr>
        <w:tc>
          <w:tcPr>
            <w:tcW w:w="2359" w:type="dxa"/>
            <w:tcBorders>
              <w:right w:val="single" w:sz="4" w:space="0" w:color="auto"/>
            </w:tcBorders>
            <w:shd w:val="clear" w:color="auto" w:fill="000000" w:themeFill="text1"/>
          </w:tcPr>
          <w:p w14:paraId="309488C5" w14:textId="77777777" w:rsidR="00480CA7" w:rsidRDefault="00480CA7" w:rsidP="00BC2048">
            <w:pPr>
              <w:spacing w:line="240" w:lineRule="atLeast"/>
              <w:rPr>
                <w:rFonts w:ascii="Arial" w:hAnsi="Arial" w:cs="Arial"/>
                <w:b/>
                <w:sz w:val="22"/>
                <w:szCs w:val="22"/>
              </w:rPr>
            </w:pPr>
            <w:r>
              <w:rPr>
                <w:rFonts w:ascii="Arial" w:hAnsi="Arial" w:cs="Arial"/>
                <w:b/>
                <w:sz w:val="22"/>
                <w:szCs w:val="22"/>
              </w:rPr>
              <w:t>GENERAL FUND</w:t>
            </w:r>
          </w:p>
          <w:p w14:paraId="4D4FB905" w14:textId="77777777" w:rsidR="00480CA7" w:rsidRDefault="00480CA7" w:rsidP="00BC2048">
            <w:pPr>
              <w:spacing w:line="240" w:lineRule="atLeast"/>
              <w:rPr>
                <w:rFonts w:ascii="Arial" w:hAnsi="Arial" w:cs="Arial"/>
                <w:b/>
                <w:sz w:val="22"/>
                <w:szCs w:val="22"/>
              </w:rPr>
            </w:pPr>
          </w:p>
        </w:tc>
        <w:tc>
          <w:tcPr>
            <w:tcW w:w="1764" w:type="dxa"/>
            <w:tcBorders>
              <w:right w:val="single" w:sz="4" w:space="0" w:color="auto"/>
            </w:tcBorders>
            <w:shd w:val="clear" w:color="auto" w:fill="000000" w:themeFill="text1"/>
          </w:tcPr>
          <w:p w14:paraId="0679CB4A" w14:textId="77777777" w:rsidR="00480CA7" w:rsidRDefault="00480CA7" w:rsidP="00BC2048">
            <w:pPr>
              <w:spacing w:line="240" w:lineRule="atLeast"/>
              <w:jc w:val="center"/>
              <w:rPr>
                <w:rFonts w:ascii="Arial" w:hAnsi="Arial" w:cs="Arial"/>
                <w:b/>
                <w:sz w:val="22"/>
                <w:szCs w:val="22"/>
              </w:rPr>
            </w:pPr>
          </w:p>
        </w:tc>
        <w:tc>
          <w:tcPr>
            <w:tcW w:w="1817" w:type="dxa"/>
            <w:gridSpan w:val="3"/>
            <w:shd w:val="clear" w:color="auto" w:fill="000000" w:themeFill="text1"/>
          </w:tcPr>
          <w:p w14:paraId="09787A87" w14:textId="77777777" w:rsidR="00480CA7" w:rsidRDefault="00480CA7" w:rsidP="00BC2048">
            <w:pPr>
              <w:spacing w:line="240" w:lineRule="atLeast"/>
              <w:jc w:val="center"/>
              <w:rPr>
                <w:rFonts w:ascii="Arial" w:hAnsi="Arial" w:cs="Arial"/>
                <w:b/>
                <w:sz w:val="22"/>
                <w:szCs w:val="22"/>
              </w:rPr>
            </w:pPr>
          </w:p>
        </w:tc>
        <w:tc>
          <w:tcPr>
            <w:tcW w:w="1530" w:type="dxa"/>
            <w:shd w:val="clear" w:color="auto" w:fill="000000" w:themeFill="text1"/>
          </w:tcPr>
          <w:p w14:paraId="6E0139B3" w14:textId="77777777" w:rsidR="00480CA7" w:rsidRDefault="00480CA7" w:rsidP="00BC2048">
            <w:pPr>
              <w:spacing w:line="240" w:lineRule="atLeast"/>
              <w:jc w:val="center"/>
              <w:rPr>
                <w:rFonts w:ascii="Arial" w:hAnsi="Arial" w:cs="Arial"/>
                <w:b/>
                <w:sz w:val="22"/>
                <w:szCs w:val="22"/>
              </w:rPr>
            </w:pPr>
          </w:p>
        </w:tc>
        <w:tc>
          <w:tcPr>
            <w:tcW w:w="2022" w:type="dxa"/>
            <w:gridSpan w:val="3"/>
            <w:tcBorders>
              <w:right w:val="single" w:sz="4" w:space="0" w:color="auto"/>
            </w:tcBorders>
            <w:shd w:val="clear" w:color="auto" w:fill="000000" w:themeFill="text1"/>
          </w:tcPr>
          <w:p w14:paraId="400F6BC2" w14:textId="77777777" w:rsidR="00480CA7" w:rsidRDefault="00480CA7" w:rsidP="00BC2048">
            <w:pPr>
              <w:spacing w:line="240" w:lineRule="atLeast"/>
              <w:jc w:val="center"/>
              <w:rPr>
                <w:rFonts w:ascii="Arial" w:hAnsi="Arial" w:cs="Arial"/>
                <w:b/>
                <w:sz w:val="22"/>
                <w:szCs w:val="22"/>
              </w:rPr>
            </w:pPr>
          </w:p>
        </w:tc>
      </w:tr>
      <w:tr w:rsidR="00480CA7" w:rsidRPr="00221618" w14:paraId="0690A0A0" w14:textId="77777777" w:rsidTr="00AE33AC">
        <w:trPr>
          <w:gridAfter w:val="1"/>
          <w:wAfter w:w="8" w:type="dxa"/>
          <w:tblHeader/>
        </w:trPr>
        <w:tc>
          <w:tcPr>
            <w:tcW w:w="2359" w:type="dxa"/>
            <w:tcBorders>
              <w:bottom w:val="single" w:sz="4" w:space="0" w:color="auto"/>
              <w:right w:val="single" w:sz="4" w:space="0" w:color="auto"/>
            </w:tcBorders>
            <w:shd w:val="clear" w:color="auto" w:fill="000000" w:themeFill="text1"/>
          </w:tcPr>
          <w:p w14:paraId="341CC39E" w14:textId="77777777" w:rsidR="00480CA7" w:rsidRPr="00221618" w:rsidRDefault="00480CA7" w:rsidP="00BC2048">
            <w:pPr>
              <w:spacing w:line="240" w:lineRule="atLeast"/>
              <w:rPr>
                <w:rFonts w:ascii="Arial" w:hAnsi="Arial" w:cs="Arial"/>
                <w:b/>
                <w:sz w:val="22"/>
                <w:szCs w:val="22"/>
              </w:rPr>
            </w:pPr>
            <w:r>
              <w:rPr>
                <w:rFonts w:ascii="Arial" w:hAnsi="Arial" w:cs="Arial"/>
                <w:b/>
                <w:sz w:val="22"/>
                <w:szCs w:val="22"/>
              </w:rPr>
              <w:t>Decision Type</w:t>
            </w:r>
          </w:p>
        </w:tc>
        <w:tc>
          <w:tcPr>
            <w:tcW w:w="1772" w:type="dxa"/>
            <w:gridSpan w:val="2"/>
            <w:tcBorders>
              <w:bottom w:val="single" w:sz="4" w:space="0" w:color="auto"/>
              <w:right w:val="single" w:sz="4" w:space="0" w:color="auto"/>
            </w:tcBorders>
            <w:shd w:val="clear" w:color="auto" w:fill="000000" w:themeFill="text1"/>
          </w:tcPr>
          <w:p w14:paraId="4E895997" w14:textId="77777777" w:rsidR="00480CA7" w:rsidRPr="00221618" w:rsidRDefault="00480CA7" w:rsidP="00BC2048">
            <w:pPr>
              <w:spacing w:line="240" w:lineRule="atLeast"/>
              <w:jc w:val="center"/>
              <w:rPr>
                <w:rFonts w:ascii="Arial" w:hAnsi="Arial" w:cs="Arial"/>
                <w:b/>
                <w:sz w:val="22"/>
                <w:szCs w:val="22"/>
              </w:rPr>
            </w:pPr>
            <w:r>
              <w:rPr>
                <w:rFonts w:ascii="Arial" w:hAnsi="Arial" w:cs="Arial"/>
                <w:b/>
                <w:sz w:val="22"/>
                <w:szCs w:val="22"/>
              </w:rPr>
              <w:t>Expenditure</w:t>
            </w:r>
          </w:p>
        </w:tc>
        <w:tc>
          <w:tcPr>
            <w:tcW w:w="1773" w:type="dxa"/>
            <w:tcBorders>
              <w:bottom w:val="single" w:sz="4" w:space="0" w:color="auto"/>
            </w:tcBorders>
            <w:shd w:val="clear" w:color="auto" w:fill="000000" w:themeFill="text1"/>
          </w:tcPr>
          <w:p w14:paraId="063EE3DB" w14:textId="77777777" w:rsidR="00480CA7" w:rsidRDefault="00480CA7" w:rsidP="00BC2048">
            <w:pPr>
              <w:spacing w:line="240" w:lineRule="atLeast"/>
              <w:jc w:val="center"/>
              <w:rPr>
                <w:rFonts w:ascii="Arial" w:hAnsi="Arial" w:cs="Arial"/>
                <w:b/>
                <w:sz w:val="22"/>
                <w:szCs w:val="22"/>
              </w:rPr>
            </w:pPr>
            <w:r>
              <w:rPr>
                <w:rFonts w:ascii="Arial" w:hAnsi="Arial" w:cs="Arial"/>
                <w:b/>
                <w:sz w:val="22"/>
                <w:szCs w:val="22"/>
              </w:rPr>
              <w:t>% of Total</w:t>
            </w:r>
          </w:p>
        </w:tc>
        <w:tc>
          <w:tcPr>
            <w:tcW w:w="1807" w:type="dxa"/>
            <w:gridSpan w:val="3"/>
            <w:tcBorders>
              <w:bottom w:val="single" w:sz="4" w:space="0" w:color="auto"/>
            </w:tcBorders>
            <w:shd w:val="clear" w:color="auto" w:fill="000000" w:themeFill="text1"/>
          </w:tcPr>
          <w:p w14:paraId="35B7EE8C" w14:textId="77777777" w:rsidR="00480CA7" w:rsidRPr="00221618" w:rsidRDefault="00480CA7" w:rsidP="00BC2048">
            <w:pPr>
              <w:spacing w:line="240" w:lineRule="atLeast"/>
              <w:jc w:val="center"/>
              <w:rPr>
                <w:rFonts w:ascii="Arial" w:hAnsi="Arial" w:cs="Arial"/>
                <w:b/>
                <w:sz w:val="22"/>
                <w:szCs w:val="22"/>
              </w:rPr>
            </w:pPr>
            <w:r>
              <w:rPr>
                <w:rFonts w:ascii="Arial" w:hAnsi="Arial" w:cs="Arial"/>
                <w:b/>
                <w:sz w:val="22"/>
                <w:szCs w:val="22"/>
              </w:rPr>
              <w:t>Revenue</w:t>
            </w:r>
          </w:p>
        </w:tc>
        <w:tc>
          <w:tcPr>
            <w:tcW w:w="1773" w:type="dxa"/>
            <w:tcBorders>
              <w:bottom w:val="single" w:sz="4" w:space="0" w:color="auto"/>
              <w:right w:val="single" w:sz="4" w:space="0" w:color="auto"/>
            </w:tcBorders>
            <w:shd w:val="clear" w:color="auto" w:fill="000000" w:themeFill="text1"/>
          </w:tcPr>
          <w:p w14:paraId="6C474E38" w14:textId="77777777" w:rsidR="00480CA7" w:rsidRPr="00221618" w:rsidRDefault="00480CA7" w:rsidP="00BC2048">
            <w:pPr>
              <w:spacing w:line="240" w:lineRule="atLeast"/>
              <w:jc w:val="center"/>
              <w:rPr>
                <w:rFonts w:ascii="Arial" w:hAnsi="Arial" w:cs="Arial"/>
                <w:b/>
                <w:sz w:val="22"/>
                <w:szCs w:val="22"/>
              </w:rPr>
            </w:pPr>
            <w:r>
              <w:rPr>
                <w:rFonts w:ascii="Arial" w:hAnsi="Arial" w:cs="Arial"/>
                <w:b/>
                <w:sz w:val="22"/>
                <w:szCs w:val="22"/>
              </w:rPr>
              <w:t>FTE</w:t>
            </w:r>
          </w:p>
        </w:tc>
      </w:tr>
      <w:tr w:rsidR="00480CA7" w:rsidRPr="00221618" w14:paraId="509D8D75" w14:textId="77777777" w:rsidTr="00AE33AC">
        <w:trPr>
          <w:gridAfter w:val="1"/>
          <w:wAfter w:w="8" w:type="dxa"/>
          <w:tblHeader/>
        </w:trPr>
        <w:tc>
          <w:tcPr>
            <w:tcW w:w="2359" w:type="dxa"/>
            <w:tcBorders>
              <w:bottom w:val="nil"/>
              <w:right w:val="nil"/>
            </w:tcBorders>
            <w:tcMar>
              <w:top w:w="29" w:type="dxa"/>
              <w:left w:w="115" w:type="dxa"/>
              <w:bottom w:w="29" w:type="dxa"/>
              <w:right w:w="115" w:type="dxa"/>
            </w:tcMar>
          </w:tcPr>
          <w:p w14:paraId="756ECB5A" w14:textId="77777777" w:rsidR="00480CA7" w:rsidRPr="00221618" w:rsidRDefault="00480CA7" w:rsidP="00BC2048">
            <w:pPr>
              <w:spacing w:line="240" w:lineRule="atLeast"/>
              <w:rPr>
                <w:rFonts w:ascii="Arial" w:hAnsi="Arial" w:cs="Arial"/>
                <w:sz w:val="22"/>
                <w:szCs w:val="22"/>
              </w:rPr>
            </w:pPr>
            <w:r>
              <w:rPr>
                <w:rFonts w:ascii="Arial" w:hAnsi="Arial" w:cs="Arial"/>
                <w:sz w:val="22"/>
                <w:szCs w:val="22"/>
              </w:rPr>
              <w:t>New Policy</w:t>
            </w:r>
          </w:p>
        </w:tc>
        <w:tc>
          <w:tcPr>
            <w:tcW w:w="1772" w:type="dxa"/>
            <w:gridSpan w:val="2"/>
            <w:tcBorders>
              <w:left w:val="nil"/>
              <w:bottom w:val="nil"/>
              <w:right w:val="nil"/>
            </w:tcBorders>
            <w:vAlign w:val="bottom"/>
          </w:tcPr>
          <w:p w14:paraId="367C227F" w14:textId="7B60BD7F" w:rsidR="00480CA7" w:rsidRPr="00D806FD" w:rsidRDefault="00480CA7" w:rsidP="00683A5F">
            <w:pPr>
              <w:spacing w:line="240" w:lineRule="atLeast"/>
              <w:jc w:val="right"/>
              <w:rPr>
                <w:rFonts w:ascii="Arial" w:hAnsi="Arial" w:cs="Arial"/>
                <w:sz w:val="22"/>
                <w:szCs w:val="22"/>
              </w:rPr>
            </w:pPr>
            <w:r>
              <w:rPr>
                <w:rFonts w:ascii="Arial" w:hAnsi="Arial" w:cs="Arial"/>
                <w:color w:val="000000"/>
                <w:sz w:val="22"/>
                <w:szCs w:val="22"/>
              </w:rPr>
              <w:t xml:space="preserve"> $</w:t>
            </w:r>
            <w:r w:rsidR="00FC05DA">
              <w:rPr>
                <w:rFonts w:ascii="Arial" w:hAnsi="Arial" w:cs="Arial"/>
                <w:color w:val="000000"/>
                <w:sz w:val="22"/>
                <w:szCs w:val="22"/>
              </w:rPr>
              <w:t>18,</w:t>
            </w:r>
            <w:r w:rsidR="00683A5F">
              <w:rPr>
                <w:rFonts w:ascii="Arial" w:hAnsi="Arial" w:cs="Arial"/>
                <w:color w:val="000000"/>
                <w:sz w:val="22"/>
                <w:szCs w:val="22"/>
              </w:rPr>
              <w:t>60</w:t>
            </w:r>
            <w:r w:rsidR="00E97D7F">
              <w:rPr>
                <w:rFonts w:ascii="Arial" w:hAnsi="Arial" w:cs="Arial"/>
                <w:color w:val="000000"/>
                <w:sz w:val="22"/>
                <w:szCs w:val="22"/>
              </w:rPr>
              <w:t>6</w:t>
            </w:r>
            <w:r w:rsidR="00FC05DA">
              <w:rPr>
                <w:rFonts w:ascii="Arial" w:hAnsi="Arial" w:cs="Arial"/>
                <w:color w:val="000000"/>
                <w:sz w:val="22"/>
                <w:szCs w:val="22"/>
              </w:rPr>
              <w:t>,000</w:t>
            </w:r>
            <w:r w:rsidRPr="00D806FD">
              <w:rPr>
                <w:rFonts w:ascii="Arial" w:hAnsi="Arial" w:cs="Arial"/>
                <w:color w:val="000000"/>
                <w:sz w:val="22"/>
                <w:szCs w:val="22"/>
              </w:rPr>
              <w:t xml:space="preserve"> </w:t>
            </w:r>
          </w:p>
        </w:tc>
        <w:tc>
          <w:tcPr>
            <w:tcW w:w="1773" w:type="dxa"/>
            <w:tcBorders>
              <w:left w:val="nil"/>
              <w:bottom w:val="nil"/>
              <w:right w:val="nil"/>
            </w:tcBorders>
          </w:tcPr>
          <w:p w14:paraId="53444411" w14:textId="4881DFA1" w:rsidR="00480CA7" w:rsidRDefault="00AE33AC" w:rsidP="00BC2048">
            <w:pPr>
              <w:spacing w:line="240" w:lineRule="atLeast"/>
              <w:jc w:val="right"/>
              <w:rPr>
                <w:rFonts w:ascii="Arial" w:hAnsi="Arial" w:cs="Arial"/>
                <w:sz w:val="22"/>
                <w:szCs w:val="22"/>
              </w:rPr>
            </w:pPr>
            <w:r>
              <w:rPr>
                <w:rFonts w:ascii="Arial" w:hAnsi="Arial" w:cs="Arial"/>
                <w:sz w:val="22"/>
                <w:szCs w:val="22"/>
              </w:rPr>
              <w:t>5</w:t>
            </w:r>
            <w:r w:rsidR="00E97D7F">
              <w:rPr>
                <w:rFonts w:ascii="Arial" w:hAnsi="Arial" w:cs="Arial"/>
                <w:sz w:val="22"/>
                <w:szCs w:val="22"/>
              </w:rPr>
              <w:t>9</w:t>
            </w:r>
            <w:r w:rsidR="00802662">
              <w:rPr>
                <w:rFonts w:ascii="Arial" w:hAnsi="Arial" w:cs="Arial"/>
                <w:sz w:val="22"/>
                <w:szCs w:val="22"/>
              </w:rPr>
              <w:t>.0</w:t>
            </w:r>
            <w:r w:rsidR="00480CA7">
              <w:rPr>
                <w:rFonts w:ascii="Arial" w:hAnsi="Arial" w:cs="Arial"/>
                <w:sz w:val="22"/>
                <w:szCs w:val="22"/>
              </w:rPr>
              <w:t>%</w:t>
            </w:r>
          </w:p>
        </w:tc>
        <w:tc>
          <w:tcPr>
            <w:tcW w:w="1807" w:type="dxa"/>
            <w:gridSpan w:val="3"/>
            <w:tcBorders>
              <w:left w:val="nil"/>
              <w:bottom w:val="nil"/>
              <w:right w:val="nil"/>
            </w:tcBorders>
          </w:tcPr>
          <w:p w14:paraId="7CF42986" w14:textId="791BD631" w:rsidR="00480CA7" w:rsidRPr="00221618" w:rsidRDefault="00AE33AC" w:rsidP="00E97D7F">
            <w:pPr>
              <w:spacing w:line="240" w:lineRule="atLeast"/>
              <w:jc w:val="right"/>
              <w:rPr>
                <w:rFonts w:ascii="Arial" w:hAnsi="Arial" w:cs="Arial"/>
                <w:sz w:val="22"/>
                <w:szCs w:val="22"/>
              </w:rPr>
            </w:pPr>
            <w:r>
              <w:rPr>
                <w:rFonts w:ascii="Arial" w:hAnsi="Arial" w:cs="Arial"/>
                <w:sz w:val="22"/>
                <w:szCs w:val="22"/>
              </w:rPr>
              <w:t>$5,</w:t>
            </w:r>
            <w:r w:rsidR="00E97D7F">
              <w:rPr>
                <w:rFonts w:ascii="Arial" w:hAnsi="Arial" w:cs="Arial"/>
                <w:sz w:val="22"/>
                <w:szCs w:val="22"/>
              </w:rPr>
              <w:t>477</w:t>
            </w:r>
            <w:r>
              <w:rPr>
                <w:rFonts w:ascii="Arial" w:hAnsi="Arial" w:cs="Arial"/>
                <w:sz w:val="22"/>
                <w:szCs w:val="22"/>
              </w:rPr>
              <w:t>,301</w:t>
            </w:r>
          </w:p>
        </w:tc>
        <w:tc>
          <w:tcPr>
            <w:tcW w:w="1773" w:type="dxa"/>
            <w:tcBorders>
              <w:left w:val="nil"/>
              <w:bottom w:val="nil"/>
            </w:tcBorders>
          </w:tcPr>
          <w:p w14:paraId="3DE9E25B" w14:textId="4C1E102F" w:rsidR="00480CA7" w:rsidRPr="00221618" w:rsidRDefault="0034699F" w:rsidP="00BC2048">
            <w:pPr>
              <w:spacing w:line="240" w:lineRule="atLeast"/>
              <w:jc w:val="center"/>
              <w:rPr>
                <w:rFonts w:ascii="Arial" w:hAnsi="Arial" w:cs="Arial"/>
                <w:sz w:val="22"/>
                <w:szCs w:val="22"/>
              </w:rPr>
            </w:pPr>
            <w:r>
              <w:rPr>
                <w:rFonts w:ascii="Arial" w:hAnsi="Arial" w:cs="Arial"/>
                <w:sz w:val="22"/>
                <w:szCs w:val="22"/>
              </w:rPr>
              <w:t>49.0</w:t>
            </w:r>
          </w:p>
        </w:tc>
      </w:tr>
      <w:tr w:rsidR="00480CA7" w:rsidRPr="00221618" w14:paraId="2F19113F" w14:textId="77777777" w:rsidTr="00AE33AC">
        <w:trPr>
          <w:gridAfter w:val="1"/>
          <w:wAfter w:w="8" w:type="dxa"/>
          <w:tblHeader/>
        </w:trPr>
        <w:tc>
          <w:tcPr>
            <w:tcW w:w="2359" w:type="dxa"/>
            <w:tcBorders>
              <w:top w:val="nil"/>
              <w:bottom w:val="nil"/>
              <w:right w:val="nil"/>
            </w:tcBorders>
            <w:tcMar>
              <w:top w:w="29" w:type="dxa"/>
              <w:left w:w="115" w:type="dxa"/>
              <w:bottom w:w="29" w:type="dxa"/>
              <w:right w:w="115" w:type="dxa"/>
            </w:tcMar>
          </w:tcPr>
          <w:p w14:paraId="47489785" w14:textId="77777777" w:rsidR="00480CA7" w:rsidRPr="00221618" w:rsidRDefault="00480CA7" w:rsidP="00BC2048">
            <w:pPr>
              <w:spacing w:line="240" w:lineRule="atLeast"/>
              <w:rPr>
                <w:rFonts w:ascii="Arial" w:hAnsi="Arial" w:cs="Arial"/>
                <w:sz w:val="22"/>
                <w:szCs w:val="22"/>
              </w:rPr>
            </w:pPr>
            <w:r>
              <w:rPr>
                <w:rFonts w:ascii="Arial" w:hAnsi="Arial" w:cs="Arial"/>
                <w:sz w:val="22"/>
                <w:szCs w:val="22"/>
              </w:rPr>
              <w:t>Reappropriation</w:t>
            </w:r>
          </w:p>
        </w:tc>
        <w:tc>
          <w:tcPr>
            <w:tcW w:w="1772" w:type="dxa"/>
            <w:gridSpan w:val="2"/>
            <w:tcBorders>
              <w:top w:val="nil"/>
              <w:left w:val="nil"/>
              <w:bottom w:val="nil"/>
              <w:right w:val="nil"/>
            </w:tcBorders>
            <w:vAlign w:val="bottom"/>
          </w:tcPr>
          <w:p w14:paraId="46E9B73C" w14:textId="22D3E304" w:rsidR="00480CA7" w:rsidRPr="00D806FD" w:rsidRDefault="00480CA7" w:rsidP="00E97D7F">
            <w:pPr>
              <w:spacing w:line="240" w:lineRule="atLeast"/>
              <w:jc w:val="right"/>
              <w:rPr>
                <w:rFonts w:ascii="Arial" w:hAnsi="Arial" w:cs="Arial"/>
                <w:sz w:val="22"/>
                <w:szCs w:val="22"/>
              </w:rPr>
            </w:pPr>
            <w:r>
              <w:rPr>
                <w:rFonts w:ascii="Arial" w:hAnsi="Arial" w:cs="Arial"/>
                <w:color w:val="000000"/>
                <w:sz w:val="22"/>
                <w:szCs w:val="22"/>
              </w:rPr>
              <w:t xml:space="preserve"> </w:t>
            </w:r>
            <w:r w:rsidR="00E97D7F">
              <w:rPr>
                <w:rFonts w:ascii="Arial" w:hAnsi="Arial" w:cs="Arial"/>
                <w:color w:val="000000"/>
                <w:sz w:val="22"/>
                <w:szCs w:val="22"/>
              </w:rPr>
              <w:t>-</w:t>
            </w:r>
            <w:r w:rsidRPr="00D806FD">
              <w:rPr>
                <w:rFonts w:ascii="Arial" w:hAnsi="Arial" w:cs="Arial"/>
                <w:color w:val="000000"/>
                <w:sz w:val="22"/>
                <w:szCs w:val="22"/>
              </w:rPr>
              <w:t xml:space="preserve"> </w:t>
            </w:r>
          </w:p>
        </w:tc>
        <w:tc>
          <w:tcPr>
            <w:tcW w:w="1773" w:type="dxa"/>
            <w:tcBorders>
              <w:top w:val="nil"/>
              <w:left w:val="nil"/>
              <w:bottom w:val="nil"/>
              <w:right w:val="nil"/>
            </w:tcBorders>
          </w:tcPr>
          <w:p w14:paraId="0F27648C" w14:textId="255EEFC4" w:rsidR="00480CA7" w:rsidRPr="00F565BC" w:rsidRDefault="00E97D7F" w:rsidP="00BC2048">
            <w:pPr>
              <w:spacing w:line="240" w:lineRule="atLeast"/>
              <w:jc w:val="right"/>
              <w:rPr>
                <w:rFonts w:ascii="Arial" w:hAnsi="Arial" w:cs="Arial"/>
                <w:sz w:val="22"/>
                <w:szCs w:val="22"/>
              </w:rPr>
            </w:pPr>
            <w:r>
              <w:rPr>
                <w:rFonts w:ascii="Arial" w:hAnsi="Arial" w:cs="Arial"/>
                <w:sz w:val="22"/>
                <w:szCs w:val="22"/>
              </w:rPr>
              <w:t>0</w:t>
            </w:r>
            <w:r w:rsidR="00802662">
              <w:rPr>
                <w:rFonts w:ascii="Arial" w:hAnsi="Arial" w:cs="Arial"/>
                <w:sz w:val="22"/>
                <w:szCs w:val="22"/>
              </w:rPr>
              <w:t>.0</w:t>
            </w:r>
            <w:r w:rsidR="00480CA7">
              <w:rPr>
                <w:rFonts w:ascii="Arial" w:hAnsi="Arial" w:cs="Arial"/>
                <w:sz w:val="22"/>
                <w:szCs w:val="22"/>
              </w:rPr>
              <w:t>%</w:t>
            </w:r>
          </w:p>
        </w:tc>
        <w:tc>
          <w:tcPr>
            <w:tcW w:w="1807" w:type="dxa"/>
            <w:gridSpan w:val="3"/>
            <w:tcBorders>
              <w:top w:val="nil"/>
              <w:left w:val="nil"/>
              <w:bottom w:val="nil"/>
              <w:right w:val="nil"/>
            </w:tcBorders>
          </w:tcPr>
          <w:p w14:paraId="754909FA" w14:textId="21884660" w:rsidR="00480CA7" w:rsidRPr="00221618" w:rsidRDefault="00480CA7" w:rsidP="00E97D7F">
            <w:pPr>
              <w:spacing w:line="240" w:lineRule="atLeast"/>
              <w:jc w:val="right"/>
              <w:rPr>
                <w:rFonts w:ascii="Arial" w:hAnsi="Arial" w:cs="Arial"/>
                <w:sz w:val="22"/>
                <w:szCs w:val="22"/>
              </w:rPr>
            </w:pPr>
            <w:r w:rsidRPr="00F565BC">
              <w:rPr>
                <w:rFonts w:ascii="Arial" w:hAnsi="Arial" w:cs="Arial"/>
                <w:sz w:val="22"/>
                <w:szCs w:val="22"/>
              </w:rPr>
              <w:t xml:space="preserve"> </w:t>
            </w:r>
            <w:r w:rsidR="00E97D7F">
              <w:rPr>
                <w:rFonts w:ascii="Arial" w:hAnsi="Arial" w:cs="Arial"/>
                <w:sz w:val="22"/>
                <w:szCs w:val="22"/>
              </w:rPr>
              <w:t>-</w:t>
            </w:r>
            <w:r w:rsidRPr="00F565BC">
              <w:rPr>
                <w:rFonts w:ascii="Arial" w:hAnsi="Arial" w:cs="Arial"/>
                <w:sz w:val="22"/>
                <w:szCs w:val="22"/>
              </w:rPr>
              <w:t xml:space="preserve">   </w:t>
            </w:r>
          </w:p>
        </w:tc>
        <w:tc>
          <w:tcPr>
            <w:tcW w:w="1773" w:type="dxa"/>
            <w:tcBorders>
              <w:top w:val="nil"/>
              <w:left w:val="nil"/>
              <w:bottom w:val="nil"/>
            </w:tcBorders>
          </w:tcPr>
          <w:p w14:paraId="0E10A1BA" w14:textId="77777777" w:rsidR="00480CA7" w:rsidRPr="00221618" w:rsidRDefault="00480CA7" w:rsidP="00BC2048">
            <w:pPr>
              <w:spacing w:line="240" w:lineRule="atLeast"/>
              <w:jc w:val="center"/>
              <w:rPr>
                <w:rFonts w:ascii="Arial" w:hAnsi="Arial" w:cs="Arial"/>
                <w:sz w:val="22"/>
                <w:szCs w:val="22"/>
              </w:rPr>
            </w:pPr>
            <w:r>
              <w:rPr>
                <w:rFonts w:ascii="Arial" w:hAnsi="Arial" w:cs="Arial"/>
                <w:sz w:val="22"/>
                <w:szCs w:val="22"/>
              </w:rPr>
              <w:t>-</w:t>
            </w:r>
          </w:p>
        </w:tc>
      </w:tr>
      <w:tr w:rsidR="00480CA7" w:rsidRPr="00221618" w14:paraId="3D23AC18" w14:textId="77777777" w:rsidTr="00AE33AC">
        <w:trPr>
          <w:gridAfter w:val="1"/>
          <w:wAfter w:w="8" w:type="dxa"/>
          <w:trHeight w:val="41"/>
          <w:tblHeader/>
        </w:trPr>
        <w:tc>
          <w:tcPr>
            <w:tcW w:w="2359" w:type="dxa"/>
            <w:tcBorders>
              <w:top w:val="nil"/>
              <w:bottom w:val="nil"/>
              <w:right w:val="nil"/>
            </w:tcBorders>
            <w:tcMar>
              <w:top w:w="29" w:type="dxa"/>
              <w:left w:w="115" w:type="dxa"/>
              <w:bottom w:w="29" w:type="dxa"/>
              <w:right w:w="115" w:type="dxa"/>
            </w:tcMar>
          </w:tcPr>
          <w:p w14:paraId="6FB76BF6" w14:textId="77777777" w:rsidR="00480CA7" w:rsidRPr="00221618" w:rsidRDefault="00480CA7" w:rsidP="00BC2048">
            <w:pPr>
              <w:spacing w:line="240" w:lineRule="atLeast"/>
              <w:rPr>
                <w:rFonts w:ascii="Arial" w:hAnsi="Arial" w:cs="Arial"/>
                <w:sz w:val="22"/>
                <w:szCs w:val="22"/>
              </w:rPr>
            </w:pPr>
            <w:r>
              <w:rPr>
                <w:rFonts w:ascii="Arial" w:hAnsi="Arial" w:cs="Arial"/>
                <w:sz w:val="22"/>
                <w:szCs w:val="22"/>
              </w:rPr>
              <w:t>Technical Adjustment</w:t>
            </w:r>
          </w:p>
        </w:tc>
        <w:tc>
          <w:tcPr>
            <w:tcW w:w="1772" w:type="dxa"/>
            <w:gridSpan w:val="2"/>
            <w:tcBorders>
              <w:top w:val="nil"/>
              <w:left w:val="nil"/>
              <w:bottom w:val="nil"/>
              <w:right w:val="nil"/>
            </w:tcBorders>
            <w:vAlign w:val="bottom"/>
          </w:tcPr>
          <w:p w14:paraId="6AB5A08B" w14:textId="126F2256" w:rsidR="00480CA7" w:rsidRPr="00D806FD" w:rsidRDefault="00480CA7" w:rsidP="00683A5F">
            <w:pPr>
              <w:spacing w:line="240" w:lineRule="atLeast"/>
              <w:jc w:val="right"/>
              <w:rPr>
                <w:rFonts w:ascii="Arial" w:hAnsi="Arial" w:cs="Arial"/>
                <w:sz w:val="22"/>
                <w:szCs w:val="22"/>
              </w:rPr>
            </w:pPr>
            <w:r>
              <w:rPr>
                <w:rFonts w:ascii="Arial" w:hAnsi="Arial" w:cs="Arial"/>
                <w:color w:val="000000"/>
                <w:sz w:val="22"/>
                <w:szCs w:val="22"/>
              </w:rPr>
              <w:t xml:space="preserve"> $</w:t>
            </w:r>
            <w:r w:rsidR="00FC05DA">
              <w:rPr>
                <w:rFonts w:ascii="Arial" w:hAnsi="Arial" w:cs="Arial"/>
                <w:color w:val="000000"/>
                <w:sz w:val="22"/>
                <w:szCs w:val="22"/>
              </w:rPr>
              <w:t>12,</w:t>
            </w:r>
            <w:r w:rsidR="00683A5F">
              <w:rPr>
                <w:rFonts w:ascii="Arial" w:hAnsi="Arial" w:cs="Arial"/>
                <w:color w:val="000000"/>
                <w:sz w:val="22"/>
                <w:szCs w:val="22"/>
              </w:rPr>
              <w:t>65</w:t>
            </w:r>
            <w:r w:rsidR="00FC05DA">
              <w:rPr>
                <w:rFonts w:ascii="Arial" w:hAnsi="Arial" w:cs="Arial"/>
                <w:color w:val="000000"/>
                <w:sz w:val="22"/>
                <w:szCs w:val="22"/>
              </w:rPr>
              <w:t>4,000</w:t>
            </w:r>
            <w:r w:rsidRPr="00D806FD">
              <w:rPr>
                <w:rFonts w:ascii="Arial" w:hAnsi="Arial" w:cs="Arial"/>
                <w:color w:val="000000"/>
                <w:sz w:val="22"/>
                <w:szCs w:val="22"/>
              </w:rPr>
              <w:t xml:space="preserve"> </w:t>
            </w:r>
          </w:p>
        </w:tc>
        <w:tc>
          <w:tcPr>
            <w:tcW w:w="1773" w:type="dxa"/>
            <w:tcBorders>
              <w:top w:val="nil"/>
              <w:left w:val="nil"/>
              <w:bottom w:val="nil"/>
              <w:right w:val="nil"/>
            </w:tcBorders>
          </w:tcPr>
          <w:p w14:paraId="54DCEF27" w14:textId="7BBB4078" w:rsidR="00480CA7" w:rsidRPr="00F565BC" w:rsidRDefault="00AE33AC" w:rsidP="00BC2048">
            <w:pPr>
              <w:spacing w:line="240" w:lineRule="atLeast"/>
              <w:jc w:val="right"/>
              <w:rPr>
                <w:rFonts w:ascii="Arial" w:hAnsi="Arial" w:cs="Arial"/>
                <w:sz w:val="22"/>
                <w:szCs w:val="22"/>
              </w:rPr>
            </w:pPr>
            <w:r>
              <w:rPr>
                <w:rFonts w:ascii="Arial" w:hAnsi="Arial" w:cs="Arial"/>
                <w:sz w:val="22"/>
                <w:szCs w:val="22"/>
              </w:rPr>
              <w:t>41</w:t>
            </w:r>
            <w:r w:rsidR="00802662">
              <w:rPr>
                <w:rFonts w:ascii="Arial" w:hAnsi="Arial" w:cs="Arial"/>
                <w:sz w:val="22"/>
                <w:szCs w:val="22"/>
              </w:rPr>
              <w:t>.0</w:t>
            </w:r>
            <w:r w:rsidR="00480CA7">
              <w:rPr>
                <w:rFonts w:ascii="Arial" w:hAnsi="Arial" w:cs="Arial"/>
                <w:sz w:val="22"/>
                <w:szCs w:val="22"/>
              </w:rPr>
              <w:t>%</w:t>
            </w:r>
          </w:p>
        </w:tc>
        <w:tc>
          <w:tcPr>
            <w:tcW w:w="1807" w:type="dxa"/>
            <w:gridSpan w:val="3"/>
            <w:tcBorders>
              <w:top w:val="nil"/>
              <w:left w:val="nil"/>
              <w:bottom w:val="nil"/>
              <w:right w:val="nil"/>
            </w:tcBorders>
          </w:tcPr>
          <w:p w14:paraId="3ACF9245" w14:textId="3986966F" w:rsidR="00480CA7" w:rsidRPr="00221618" w:rsidRDefault="00480CA7" w:rsidP="00BC2048">
            <w:pPr>
              <w:spacing w:line="240" w:lineRule="atLeast"/>
              <w:jc w:val="right"/>
              <w:rPr>
                <w:rFonts w:ascii="Arial" w:hAnsi="Arial" w:cs="Arial"/>
                <w:sz w:val="22"/>
                <w:szCs w:val="22"/>
              </w:rPr>
            </w:pPr>
            <w:r w:rsidRPr="00F565BC">
              <w:rPr>
                <w:rFonts w:ascii="Arial" w:hAnsi="Arial" w:cs="Arial"/>
                <w:sz w:val="22"/>
                <w:szCs w:val="22"/>
              </w:rPr>
              <w:t xml:space="preserve"> </w:t>
            </w:r>
            <w:r w:rsidR="00AE33AC">
              <w:rPr>
                <w:rFonts w:ascii="Arial" w:hAnsi="Arial" w:cs="Arial"/>
                <w:sz w:val="22"/>
                <w:szCs w:val="22"/>
              </w:rPr>
              <w:t>$11,122,604</w:t>
            </w:r>
            <w:r w:rsidRPr="00F565BC">
              <w:rPr>
                <w:rFonts w:ascii="Arial" w:hAnsi="Arial" w:cs="Arial"/>
                <w:sz w:val="22"/>
                <w:szCs w:val="22"/>
              </w:rPr>
              <w:t xml:space="preserve">   </w:t>
            </w:r>
          </w:p>
        </w:tc>
        <w:tc>
          <w:tcPr>
            <w:tcW w:w="1773" w:type="dxa"/>
            <w:tcBorders>
              <w:top w:val="nil"/>
              <w:left w:val="nil"/>
              <w:bottom w:val="nil"/>
            </w:tcBorders>
          </w:tcPr>
          <w:p w14:paraId="482B3882" w14:textId="59EB7586" w:rsidR="00480CA7" w:rsidRPr="00221618" w:rsidRDefault="0034699F" w:rsidP="00BC2048">
            <w:pPr>
              <w:spacing w:line="240" w:lineRule="atLeast"/>
              <w:jc w:val="center"/>
              <w:rPr>
                <w:rFonts w:ascii="Arial" w:hAnsi="Arial" w:cs="Arial"/>
                <w:sz w:val="22"/>
                <w:szCs w:val="22"/>
              </w:rPr>
            </w:pPr>
            <w:r>
              <w:rPr>
                <w:rFonts w:ascii="Arial" w:hAnsi="Arial" w:cs="Arial"/>
                <w:sz w:val="22"/>
                <w:szCs w:val="22"/>
              </w:rPr>
              <w:t>9.9</w:t>
            </w:r>
          </w:p>
        </w:tc>
      </w:tr>
      <w:tr w:rsidR="00480CA7" w:rsidRPr="00221618" w14:paraId="56B3FCE6" w14:textId="77777777" w:rsidTr="00AE33AC">
        <w:trPr>
          <w:gridAfter w:val="1"/>
          <w:wAfter w:w="8" w:type="dxa"/>
          <w:tblHeader/>
        </w:trPr>
        <w:tc>
          <w:tcPr>
            <w:tcW w:w="2359" w:type="dxa"/>
            <w:tcBorders>
              <w:top w:val="nil"/>
              <w:right w:val="nil"/>
            </w:tcBorders>
            <w:shd w:val="clear" w:color="auto" w:fill="D9D9D9" w:themeFill="background1" w:themeFillShade="D9"/>
            <w:tcMar>
              <w:top w:w="29" w:type="dxa"/>
              <w:left w:w="115" w:type="dxa"/>
              <w:bottom w:w="29" w:type="dxa"/>
              <w:right w:w="115" w:type="dxa"/>
            </w:tcMar>
          </w:tcPr>
          <w:p w14:paraId="1C8DD888" w14:textId="77777777" w:rsidR="00480CA7" w:rsidRPr="000C6BF5" w:rsidRDefault="00480CA7" w:rsidP="00BC2048">
            <w:pPr>
              <w:spacing w:line="240" w:lineRule="atLeast"/>
              <w:jc w:val="right"/>
              <w:rPr>
                <w:rFonts w:ascii="Arial" w:hAnsi="Arial" w:cs="Arial"/>
                <w:b/>
                <w:sz w:val="22"/>
                <w:szCs w:val="22"/>
              </w:rPr>
            </w:pPr>
            <w:r w:rsidRPr="000C6BF5">
              <w:rPr>
                <w:rFonts w:ascii="Arial" w:hAnsi="Arial" w:cs="Arial"/>
                <w:b/>
                <w:sz w:val="22"/>
                <w:szCs w:val="22"/>
              </w:rPr>
              <w:t>TOTAL</w:t>
            </w:r>
          </w:p>
        </w:tc>
        <w:tc>
          <w:tcPr>
            <w:tcW w:w="1772" w:type="dxa"/>
            <w:gridSpan w:val="2"/>
            <w:tcBorders>
              <w:top w:val="nil"/>
              <w:left w:val="nil"/>
              <w:right w:val="nil"/>
            </w:tcBorders>
            <w:shd w:val="clear" w:color="auto" w:fill="D9D9D9" w:themeFill="background1" w:themeFillShade="D9"/>
            <w:vAlign w:val="bottom"/>
          </w:tcPr>
          <w:p w14:paraId="08B89BA6" w14:textId="3F6696AF" w:rsidR="00480CA7" w:rsidRPr="00D806FD" w:rsidRDefault="00480CA7" w:rsidP="00BC2048">
            <w:pPr>
              <w:spacing w:line="240" w:lineRule="atLeast"/>
              <w:jc w:val="right"/>
              <w:rPr>
                <w:rFonts w:ascii="Arial" w:hAnsi="Arial" w:cs="Arial"/>
                <w:b/>
                <w:sz w:val="22"/>
                <w:szCs w:val="22"/>
              </w:rPr>
            </w:pPr>
            <w:r>
              <w:rPr>
                <w:rFonts w:ascii="Arial" w:hAnsi="Arial" w:cs="Arial"/>
                <w:b/>
                <w:bCs/>
                <w:color w:val="000000"/>
                <w:sz w:val="22"/>
                <w:szCs w:val="22"/>
              </w:rPr>
              <w:t xml:space="preserve"> $</w:t>
            </w:r>
            <w:r w:rsidR="00FC05DA">
              <w:rPr>
                <w:rFonts w:ascii="Arial" w:hAnsi="Arial" w:cs="Arial"/>
                <w:b/>
                <w:bCs/>
                <w:color w:val="000000"/>
                <w:sz w:val="22"/>
                <w:szCs w:val="22"/>
              </w:rPr>
              <w:t>31,300,000</w:t>
            </w:r>
          </w:p>
        </w:tc>
        <w:tc>
          <w:tcPr>
            <w:tcW w:w="1773" w:type="dxa"/>
            <w:tcBorders>
              <w:top w:val="nil"/>
              <w:left w:val="nil"/>
              <w:right w:val="nil"/>
            </w:tcBorders>
            <w:shd w:val="clear" w:color="auto" w:fill="D9D9D9" w:themeFill="background1" w:themeFillShade="D9"/>
          </w:tcPr>
          <w:p w14:paraId="2D37D24C" w14:textId="77777777" w:rsidR="00480CA7" w:rsidRDefault="00480CA7" w:rsidP="00BC2048">
            <w:pPr>
              <w:spacing w:line="240" w:lineRule="atLeast"/>
              <w:jc w:val="right"/>
              <w:rPr>
                <w:rFonts w:ascii="Arial" w:hAnsi="Arial" w:cs="Arial"/>
                <w:b/>
                <w:sz w:val="22"/>
                <w:szCs w:val="22"/>
              </w:rPr>
            </w:pPr>
            <w:r>
              <w:rPr>
                <w:rFonts w:ascii="Arial" w:hAnsi="Arial" w:cs="Arial"/>
                <w:b/>
                <w:sz w:val="22"/>
                <w:szCs w:val="22"/>
              </w:rPr>
              <w:t>100%</w:t>
            </w:r>
          </w:p>
        </w:tc>
        <w:tc>
          <w:tcPr>
            <w:tcW w:w="1807" w:type="dxa"/>
            <w:gridSpan w:val="3"/>
            <w:tcBorders>
              <w:top w:val="nil"/>
              <w:left w:val="nil"/>
              <w:right w:val="nil"/>
            </w:tcBorders>
            <w:shd w:val="clear" w:color="auto" w:fill="D9D9D9" w:themeFill="background1" w:themeFillShade="D9"/>
          </w:tcPr>
          <w:p w14:paraId="518B80C7" w14:textId="38E94A82" w:rsidR="00480CA7" w:rsidRPr="000C6BF5" w:rsidRDefault="00480CA7" w:rsidP="00BC2048">
            <w:pPr>
              <w:spacing w:line="240" w:lineRule="atLeast"/>
              <w:jc w:val="right"/>
              <w:rPr>
                <w:rFonts w:ascii="Arial" w:hAnsi="Arial" w:cs="Arial"/>
                <w:b/>
                <w:sz w:val="22"/>
                <w:szCs w:val="22"/>
              </w:rPr>
            </w:pPr>
            <w:r>
              <w:rPr>
                <w:rFonts w:ascii="Arial" w:hAnsi="Arial" w:cs="Arial"/>
                <w:b/>
                <w:sz w:val="22"/>
                <w:szCs w:val="22"/>
              </w:rPr>
              <w:t>$</w:t>
            </w:r>
            <w:r w:rsidR="00AE33AC">
              <w:rPr>
                <w:rFonts w:ascii="Arial" w:hAnsi="Arial" w:cs="Arial"/>
                <w:b/>
                <w:sz w:val="22"/>
                <w:szCs w:val="22"/>
              </w:rPr>
              <w:t>16,599,905</w:t>
            </w:r>
            <w:r w:rsidRPr="000C6BF5">
              <w:rPr>
                <w:rFonts w:ascii="Arial" w:hAnsi="Arial" w:cs="Arial"/>
                <w:b/>
                <w:sz w:val="22"/>
                <w:szCs w:val="22"/>
              </w:rPr>
              <w:t xml:space="preserve">   </w:t>
            </w:r>
          </w:p>
        </w:tc>
        <w:tc>
          <w:tcPr>
            <w:tcW w:w="1773" w:type="dxa"/>
            <w:tcBorders>
              <w:top w:val="nil"/>
              <w:left w:val="nil"/>
            </w:tcBorders>
            <w:shd w:val="clear" w:color="auto" w:fill="D9D9D9" w:themeFill="background1" w:themeFillShade="D9"/>
          </w:tcPr>
          <w:p w14:paraId="6FD843F5" w14:textId="2954C63B" w:rsidR="00480CA7" w:rsidRPr="000C6BF5" w:rsidRDefault="00F102E7" w:rsidP="00BC2048">
            <w:pPr>
              <w:spacing w:line="240" w:lineRule="atLeast"/>
              <w:jc w:val="center"/>
              <w:rPr>
                <w:rFonts w:ascii="Arial" w:hAnsi="Arial" w:cs="Arial"/>
                <w:b/>
                <w:sz w:val="22"/>
                <w:szCs w:val="22"/>
              </w:rPr>
            </w:pPr>
            <w:r>
              <w:rPr>
                <w:rFonts w:ascii="Arial" w:hAnsi="Arial" w:cs="Arial"/>
                <w:b/>
                <w:sz w:val="22"/>
                <w:szCs w:val="22"/>
              </w:rPr>
              <w:t>58.8</w:t>
            </w:r>
          </w:p>
        </w:tc>
      </w:tr>
    </w:tbl>
    <w:p w14:paraId="51F9D6CD" w14:textId="7643B882" w:rsidR="00480CA7" w:rsidRDefault="00480CA7" w:rsidP="00480CA7">
      <w:pPr>
        <w:keepNext/>
        <w:spacing w:line="240" w:lineRule="atLeast"/>
        <w:jc w:val="both"/>
        <w:rPr>
          <w:rFonts w:ascii="Arial" w:hAnsi="Arial" w:cs="Arial"/>
          <w:b/>
          <w:highlight w:val="yellow"/>
        </w:rPr>
      </w:pPr>
    </w:p>
    <w:p w14:paraId="1F0A4FD6" w14:textId="77777777" w:rsidR="00835182" w:rsidRDefault="00835182" w:rsidP="00480CA7">
      <w:pPr>
        <w:keepNext/>
        <w:spacing w:line="240" w:lineRule="atLeast"/>
        <w:jc w:val="both"/>
        <w:rPr>
          <w:rFonts w:ascii="Arial" w:hAnsi="Arial" w:cs="Arial"/>
          <w:b/>
          <w:highlight w:val="yellow"/>
        </w:rPr>
      </w:pPr>
    </w:p>
    <w:p w14:paraId="78B248BE" w14:textId="16973682" w:rsidR="00480CA7" w:rsidRPr="00B72BC7" w:rsidRDefault="00480CA7" w:rsidP="00480CA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r w:rsidRPr="00B72BC7">
        <w:rPr>
          <w:rFonts w:ascii="Arial" w:hAnsi="Arial" w:cs="Arial"/>
          <w:b/>
          <w:bCs/>
          <w:sz w:val="22"/>
          <w:szCs w:val="22"/>
        </w:rPr>
        <w:t xml:space="preserve">Table </w:t>
      </w:r>
      <w:r>
        <w:rPr>
          <w:rFonts w:ascii="Arial" w:hAnsi="Arial" w:cs="Arial"/>
          <w:b/>
          <w:bCs/>
          <w:sz w:val="22"/>
          <w:szCs w:val="22"/>
        </w:rPr>
        <w:t>4</w:t>
      </w:r>
      <w:r w:rsidRPr="00B72BC7">
        <w:rPr>
          <w:rFonts w:ascii="Arial" w:hAnsi="Arial" w:cs="Arial"/>
          <w:b/>
          <w:bCs/>
          <w:sz w:val="22"/>
          <w:szCs w:val="22"/>
        </w:rPr>
        <w:t xml:space="preserve">.  </w:t>
      </w:r>
      <w:r>
        <w:rPr>
          <w:rFonts w:ascii="Arial" w:hAnsi="Arial" w:cs="Arial"/>
          <w:b/>
          <w:bCs/>
          <w:sz w:val="22"/>
          <w:szCs w:val="22"/>
        </w:rPr>
        <w:t xml:space="preserve">Non-GF </w:t>
      </w:r>
      <w:r w:rsidRPr="00B72BC7">
        <w:rPr>
          <w:rFonts w:ascii="Arial" w:hAnsi="Arial" w:cs="Arial"/>
          <w:b/>
          <w:bCs/>
          <w:sz w:val="22"/>
          <w:szCs w:val="22"/>
        </w:rPr>
        <w:t>Summary of Executive-Proposed 201</w:t>
      </w:r>
      <w:r>
        <w:rPr>
          <w:rFonts w:ascii="Arial" w:hAnsi="Arial" w:cs="Arial"/>
          <w:b/>
          <w:bCs/>
          <w:sz w:val="22"/>
          <w:szCs w:val="22"/>
        </w:rPr>
        <w:t xml:space="preserve">9 </w:t>
      </w:r>
      <w:r w:rsidR="008F2DF1">
        <w:rPr>
          <w:rFonts w:ascii="Arial" w:hAnsi="Arial" w:cs="Arial"/>
          <w:b/>
          <w:bCs/>
          <w:sz w:val="22"/>
          <w:szCs w:val="22"/>
        </w:rPr>
        <w:t>2</w:t>
      </w:r>
      <w:r w:rsidR="008F2DF1" w:rsidRPr="008F2DF1">
        <w:rPr>
          <w:rFonts w:ascii="Arial" w:hAnsi="Arial" w:cs="Arial"/>
          <w:b/>
          <w:bCs/>
          <w:sz w:val="22"/>
          <w:szCs w:val="22"/>
          <w:vertAlign w:val="superscript"/>
        </w:rPr>
        <w:t>nd</w:t>
      </w:r>
      <w:r w:rsidR="008F2DF1">
        <w:rPr>
          <w:rFonts w:ascii="Arial" w:hAnsi="Arial" w:cs="Arial"/>
          <w:b/>
          <w:bCs/>
          <w:sz w:val="22"/>
          <w:szCs w:val="22"/>
        </w:rPr>
        <w:t xml:space="preserve"> </w:t>
      </w:r>
      <w:r w:rsidRPr="00B72BC7">
        <w:rPr>
          <w:rFonts w:ascii="Arial" w:hAnsi="Arial" w:cs="Arial"/>
          <w:b/>
          <w:bCs/>
          <w:sz w:val="22"/>
          <w:szCs w:val="22"/>
        </w:rPr>
        <w:t xml:space="preserve">Omnibus by </w:t>
      </w:r>
      <w:r>
        <w:rPr>
          <w:rFonts w:ascii="Arial" w:hAnsi="Arial" w:cs="Arial"/>
          <w:b/>
          <w:bCs/>
          <w:sz w:val="22"/>
          <w:szCs w:val="22"/>
        </w:rPr>
        <w:t>Decision Type</w:t>
      </w:r>
    </w:p>
    <w:tbl>
      <w:tblPr>
        <w:tblStyle w:val="TableGrid"/>
        <w:tblW w:w="9492" w:type="dxa"/>
        <w:tblInd w:w="108" w:type="dxa"/>
        <w:tblLook w:val="04A0" w:firstRow="1" w:lastRow="0" w:firstColumn="1" w:lastColumn="0" w:noHBand="0" w:noVBand="1"/>
      </w:tblPr>
      <w:tblGrid>
        <w:gridCol w:w="2359"/>
        <w:gridCol w:w="1764"/>
        <w:gridCol w:w="8"/>
        <w:gridCol w:w="1773"/>
        <w:gridCol w:w="36"/>
        <w:gridCol w:w="1530"/>
        <w:gridCol w:w="241"/>
        <w:gridCol w:w="1773"/>
        <w:gridCol w:w="8"/>
      </w:tblGrid>
      <w:tr w:rsidR="00480CA7" w:rsidRPr="00221618" w14:paraId="477EE7FA" w14:textId="77777777" w:rsidTr="0034699F">
        <w:trPr>
          <w:tblHeader/>
        </w:trPr>
        <w:tc>
          <w:tcPr>
            <w:tcW w:w="4123" w:type="dxa"/>
            <w:gridSpan w:val="2"/>
            <w:tcBorders>
              <w:right w:val="single" w:sz="4" w:space="0" w:color="auto"/>
            </w:tcBorders>
            <w:shd w:val="clear" w:color="auto" w:fill="000000" w:themeFill="text1"/>
          </w:tcPr>
          <w:p w14:paraId="6A9D8BCB" w14:textId="77777777" w:rsidR="00480CA7" w:rsidRDefault="00480CA7" w:rsidP="00BC2048">
            <w:pPr>
              <w:spacing w:line="240" w:lineRule="atLeast"/>
              <w:rPr>
                <w:rFonts w:ascii="Arial" w:hAnsi="Arial" w:cs="Arial"/>
                <w:b/>
                <w:sz w:val="22"/>
                <w:szCs w:val="22"/>
              </w:rPr>
            </w:pPr>
            <w:r>
              <w:rPr>
                <w:rFonts w:ascii="Arial" w:hAnsi="Arial" w:cs="Arial"/>
                <w:b/>
                <w:sz w:val="22"/>
                <w:szCs w:val="22"/>
              </w:rPr>
              <w:t>NON-GENERAL FUND</w:t>
            </w:r>
          </w:p>
          <w:p w14:paraId="3908E4CE" w14:textId="77777777" w:rsidR="00480CA7" w:rsidRDefault="00480CA7" w:rsidP="00BC2048">
            <w:pPr>
              <w:spacing w:line="240" w:lineRule="atLeast"/>
              <w:jc w:val="center"/>
              <w:rPr>
                <w:rFonts w:ascii="Arial" w:hAnsi="Arial" w:cs="Arial"/>
                <w:b/>
                <w:sz w:val="22"/>
                <w:szCs w:val="22"/>
              </w:rPr>
            </w:pPr>
          </w:p>
        </w:tc>
        <w:tc>
          <w:tcPr>
            <w:tcW w:w="1817" w:type="dxa"/>
            <w:gridSpan w:val="3"/>
            <w:shd w:val="clear" w:color="auto" w:fill="000000" w:themeFill="text1"/>
          </w:tcPr>
          <w:p w14:paraId="253E888E" w14:textId="77777777" w:rsidR="00480CA7" w:rsidRDefault="00480CA7" w:rsidP="00BC2048">
            <w:pPr>
              <w:spacing w:line="240" w:lineRule="atLeast"/>
              <w:jc w:val="center"/>
              <w:rPr>
                <w:rFonts w:ascii="Arial" w:hAnsi="Arial" w:cs="Arial"/>
                <w:b/>
                <w:sz w:val="22"/>
                <w:szCs w:val="22"/>
              </w:rPr>
            </w:pPr>
          </w:p>
        </w:tc>
        <w:tc>
          <w:tcPr>
            <w:tcW w:w="1530" w:type="dxa"/>
            <w:shd w:val="clear" w:color="auto" w:fill="000000" w:themeFill="text1"/>
          </w:tcPr>
          <w:p w14:paraId="6B0981A1" w14:textId="77777777" w:rsidR="00480CA7" w:rsidRDefault="00480CA7" w:rsidP="00BC2048">
            <w:pPr>
              <w:spacing w:line="240" w:lineRule="atLeast"/>
              <w:jc w:val="center"/>
              <w:rPr>
                <w:rFonts w:ascii="Arial" w:hAnsi="Arial" w:cs="Arial"/>
                <w:b/>
                <w:sz w:val="22"/>
                <w:szCs w:val="22"/>
              </w:rPr>
            </w:pPr>
          </w:p>
        </w:tc>
        <w:tc>
          <w:tcPr>
            <w:tcW w:w="2022" w:type="dxa"/>
            <w:gridSpan w:val="3"/>
            <w:tcBorders>
              <w:right w:val="single" w:sz="4" w:space="0" w:color="auto"/>
            </w:tcBorders>
            <w:shd w:val="clear" w:color="auto" w:fill="000000" w:themeFill="text1"/>
          </w:tcPr>
          <w:p w14:paraId="66BEF9B8" w14:textId="77777777" w:rsidR="00480CA7" w:rsidRDefault="00480CA7" w:rsidP="00BC2048">
            <w:pPr>
              <w:spacing w:line="240" w:lineRule="atLeast"/>
              <w:jc w:val="center"/>
              <w:rPr>
                <w:rFonts w:ascii="Arial" w:hAnsi="Arial" w:cs="Arial"/>
                <w:b/>
                <w:sz w:val="22"/>
                <w:szCs w:val="22"/>
              </w:rPr>
            </w:pPr>
          </w:p>
        </w:tc>
      </w:tr>
      <w:tr w:rsidR="00480CA7" w:rsidRPr="00221618" w14:paraId="554F4F4F" w14:textId="77777777" w:rsidTr="0034699F">
        <w:trPr>
          <w:gridAfter w:val="1"/>
          <w:wAfter w:w="8" w:type="dxa"/>
          <w:tblHeader/>
        </w:trPr>
        <w:tc>
          <w:tcPr>
            <w:tcW w:w="2359" w:type="dxa"/>
            <w:tcBorders>
              <w:bottom w:val="single" w:sz="4" w:space="0" w:color="auto"/>
              <w:right w:val="single" w:sz="4" w:space="0" w:color="auto"/>
            </w:tcBorders>
            <w:shd w:val="clear" w:color="auto" w:fill="000000" w:themeFill="text1"/>
          </w:tcPr>
          <w:p w14:paraId="6A963D61" w14:textId="77777777" w:rsidR="00480CA7" w:rsidRPr="00221618" w:rsidRDefault="00480CA7" w:rsidP="00BC2048">
            <w:pPr>
              <w:spacing w:line="240" w:lineRule="atLeast"/>
              <w:rPr>
                <w:rFonts w:ascii="Arial" w:hAnsi="Arial" w:cs="Arial"/>
                <w:b/>
                <w:sz w:val="22"/>
                <w:szCs w:val="22"/>
              </w:rPr>
            </w:pPr>
            <w:r>
              <w:rPr>
                <w:rFonts w:ascii="Arial" w:hAnsi="Arial" w:cs="Arial"/>
                <w:b/>
                <w:sz w:val="22"/>
                <w:szCs w:val="22"/>
              </w:rPr>
              <w:t>Decision Type</w:t>
            </w:r>
          </w:p>
        </w:tc>
        <w:tc>
          <w:tcPr>
            <w:tcW w:w="1772" w:type="dxa"/>
            <w:gridSpan w:val="2"/>
            <w:tcBorders>
              <w:bottom w:val="single" w:sz="4" w:space="0" w:color="auto"/>
              <w:right w:val="single" w:sz="4" w:space="0" w:color="auto"/>
            </w:tcBorders>
            <w:shd w:val="clear" w:color="auto" w:fill="000000" w:themeFill="text1"/>
          </w:tcPr>
          <w:p w14:paraId="20BDB118" w14:textId="77777777" w:rsidR="00480CA7" w:rsidRPr="00221618" w:rsidRDefault="00480CA7" w:rsidP="00BC2048">
            <w:pPr>
              <w:spacing w:line="240" w:lineRule="atLeast"/>
              <w:jc w:val="center"/>
              <w:rPr>
                <w:rFonts w:ascii="Arial" w:hAnsi="Arial" w:cs="Arial"/>
                <w:b/>
                <w:sz w:val="22"/>
                <w:szCs w:val="22"/>
              </w:rPr>
            </w:pPr>
            <w:r>
              <w:rPr>
                <w:rFonts w:ascii="Arial" w:hAnsi="Arial" w:cs="Arial"/>
                <w:b/>
                <w:sz w:val="22"/>
                <w:szCs w:val="22"/>
              </w:rPr>
              <w:t>Expenditure</w:t>
            </w:r>
          </w:p>
        </w:tc>
        <w:tc>
          <w:tcPr>
            <w:tcW w:w="1773" w:type="dxa"/>
            <w:tcBorders>
              <w:bottom w:val="single" w:sz="4" w:space="0" w:color="auto"/>
            </w:tcBorders>
            <w:shd w:val="clear" w:color="auto" w:fill="000000" w:themeFill="text1"/>
          </w:tcPr>
          <w:p w14:paraId="283FAD0D" w14:textId="77777777" w:rsidR="00480CA7" w:rsidRDefault="00480CA7" w:rsidP="00BC2048">
            <w:pPr>
              <w:spacing w:line="240" w:lineRule="atLeast"/>
              <w:jc w:val="center"/>
              <w:rPr>
                <w:rFonts w:ascii="Arial" w:hAnsi="Arial" w:cs="Arial"/>
                <w:b/>
                <w:sz w:val="22"/>
                <w:szCs w:val="22"/>
              </w:rPr>
            </w:pPr>
            <w:r>
              <w:rPr>
                <w:rFonts w:ascii="Arial" w:hAnsi="Arial" w:cs="Arial"/>
                <w:b/>
                <w:sz w:val="22"/>
                <w:szCs w:val="22"/>
              </w:rPr>
              <w:t>% of Total</w:t>
            </w:r>
          </w:p>
        </w:tc>
        <w:tc>
          <w:tcPr>
            <w:tcW w:w="1807" w:type="dxa"/>
            <w:gridSpan w:val="3"/>
            <w:tcBorders>
              <w:bottom w:val="single" w:sz="4" w:space="0" w:color="auto"/>
            </w:tcBorders>
            <w:shd w:val="clear" w:color="auto" w:fill="000000" w:themeFill="text1"/>
          </w:tcPr>
          <w:p w14:paraId="2DDEA291" w14:textId="77777777" w:rsidR="00480CA7" w:rsidRPr="00221618" w:rsidRDefault="00480CA7" w:rsidP="00BC2048">
            <w:pPr>
              <w:spacing w:line="240" w:lineRule="atLeast"/>
              <w:jc w:val="center"/>
              <w:rPr>
                <w:rFonts w:ascii="Arial" w:hAnsi="Arial" w:cs="Arial"/>
                <w:b/>
                <w:sz w:val="22"/>
                <w:szCs w:val="22"/>
              </w:rPr>
            </w:pPr>
            <w:r>
              <w:rPr>
                <w:rFonts w:ascii="Arial" w:hAnsi="Arial" w:cs="Arial"/>
                <w:b/>
                <w:sz w:val="22"/>
                <w:szCs w:val="22"/>
              </w:rPr>
              <w:t>Revenue</w:t>
            </w:r>
          </w:p>
        </w:tc>
        <w:tc>
          <w:tcPr>
            <w:tcW w:w="1773" w:type="dxa"/>
            <w:tcBorders>
              <w:bottom w:val="single" w:sz="4" w:space="0" w:color="auto"/>
              <w:right w:val="single" w:sz="4" w:space="0" w:color="auto"/>
            </w:tcBorders>
            <w:shd w:val="clear" w:color="auto" w:fill="000000" w:themeFill="text1"/>
          </w:tcPr>
          <w:p w14:paraId="510F5C28" w14:textId="77777777" w:rsidR="00480CA7" w:rsidRPr="00221618" w:rsidRDefault="00480CA7" w:rsidP="00BC2048">
            <w:pPr>
              <w:spacing w:line="240" w:lineRule="atLeast"/>
              <w:jc w:val="center"/>
              <w:rPr>
                <w:rFonts w:ascii="Arial" w:hAnsi="Arial" w:cs="Arial"/>
                <w:b/>
                <w:sz w:val="22"/>
                <w:szCs w:val="22"/>
              </w:rPr>
            </w:pPr>
            <w:r>
              <w:rPr>
                <w:rFonts w:ascii="Arial" w:hAnsi="Arial" w:cs="Arial"/>
                <w:b/>
                <w:sz w:val="22"/>
                <w:szCs w:val="22"/>
              </w:rPr>
              <w:t>FTE</w:t>
            </w:r>
          </w:p>
        </w:tc>
      </w:tr>
      <w:tr w:rsidR="00480CA7" w:rsidRPr="00221618" w14:paraId="534E7C13" w14:textId="77777777" w:rsidTr="0034699F">
        <w:trPr>
          <w:gridAfter w:val="1"/>
          <w:wAfter w:w="8" w:type="dxa"/>
          <w:tblHeader/>
        </w:trPr>
        <w:tc>
          <w:tcPr>
            <w:tcW w:w="2359" w:type="dxa"/>
            <w:tcBorders>
              <w:bottom w:val="nil"/>
              <w:right w:val="nil"/>
            </w:tcBorders>
            <w:tcMar>
              <w:top w:w="29" w:type="dxa"/>
              <w:left w:w="115" w:type="dxa"/>
              <w:bottom w:w="29" w:type="dxa"/>
              <w:right w:w="115" w:type="dxa"/>
            </w:tcMar>
          </w:tcPr>
          <w:p w14:paraId="5EA26F4D" w14:textId="77777777" w:rsidR="00480CA7" w:rsidRPr="00221618" w:rsidRDefault="00480CA7" w:rsidP="00BC2048">
            <w:pPr>
              <w:spacing w:line="240" w:lineRule="atLeast"/>
              <w:rPr>
                <w:rFonts w:ascii="Arial" w:hAnsi="Arial" w:cs="Arial"/>
                <w:sz w:val="22"/>
                <w:szCs w:val="22"/>
              </w:rPr>
            </w:pPr>
            <w:r>
              <w:rPr>
                <w:rFonts w:ascii="Arial" w:hAnsi="Arial" w:cs="Arial"/>
                <w:sz w:val="22"/>
                <w:szCs w:val="22"/>
              </w:rPr>
              <w:t>New Policy</w:t>
            </w:r>
          </w:p>
        </w:tc>
        <w:tc>
          <w:tcPr>
            <w:tcW w:w="1772" w:type="dxa"/>
            <w:gridSpan w:val="2"/>
            <w:tcBorders>
              <w:left w:val="nil"/>
              <w:bottom w:val="nil"/>
              <w:right w:val="nil"/>
            </w:tcBorders>
            <w:vAlign w:val="bottom"/>
          </w:tcPr>
          <w:p w14:paraId="1894C281" w14:textId="05F620A8" w:rsidR="00480CA7" w:rsidRPr="00D806FD" w:rsidRDefault="00480CA7" w:rsidP="00802662">
            <w:pPr>
              <w:spacing w:line="240" w:lineRule="atLeast"/>
              <w:jc w:val="right"/>
              <w:rPr>
                <w:rFonts w:ascii="Arial" w:hAnsi="Arial" w:cs="Arial"/>
                <w:sz w:val="22"/>
                <w:szCs w:val="22"/>
              </w:rPr>
            </w:pPr>
            <w:r>
              <w:rPr>
                <w:rFonts w:ascii="Arial" w:hAnsi="Arial" w:cs="Arial"/>
                <w:color w:val="000000"/>
                <w:sz w:val="22"/>
                <w:szCs w:val="22"/>
              </w:rPr>
              <w:t xml:space="preserve"> $</w:t>
            </w:r>
            <w:r w:rsidR="00802662">
              <w:rPr>
                <w:rFonts w:ascii="Arial" w:hAnsi="Arial" w:cs="Arial"/>
                <w:color w:val="000000"/>
                <w:sz w:val="22"/>
                <w:szCs w:val="22"/>
              </w:rPr>
              <w:t>133,251</w:t>
            </w:r>
            <w:r w:rsidR="00B40C4A">
              <w:rPr>
                <w:rFonts w:ascii="Arial" w:hAnsi="Arial" w:cs="Arial"/>
                <w:color w:val="000000"/>
                <w:sz w:val="22"/>
                <w:szCs w:val="22"/>
              </w:rPr>
              <w:t>,000</w:t>
            </w:r>
            <w:r w:rsidRPr="00D806FD">
              <w:rPr>
                <w:rFonts w:ascii="Arial" w:hAnsi="Arial" w:cs="Arial"/>
                <w:color w:val="000000"/>
                <w:sz w:val="22"/>
                <w:szCs w:val="22"/>
              </w:rPr>
              <w:t xml:space="preserve"> </w:t>
            </w:r>
          </w:p>
        </w:tc>
        <w:tc>
          <w:tcPr>
            <w:tcW w:w="1773" w:type="dxa"/>
            <w:tcBorders>
              <w:left w:val="nil"/>
              <w:bottom w:val="nil"/>
              <w:right w:val="nil"/>
            </w:tcBorders>
          </w:tcPr>
          <w:p w14:paraId="1DF68710" w14:textId="6647233B" w:rsidR="00480CA7" w:rsidRDefault="0034699F" w:rsidP="00802662">
            <w:pPr>
              <w:spacing w:line="240" w:lineRule="atLeast"/>
              <w:jc w:val="right"/>
              <w:rPr>
                <w:rFonts w:ascii="Arial" w:hAnsi="Arial" w:cs="Arial"/>
                <w:sz w:val="22"/>
                <w:szCs w:val="22"/>
              </w:rPr>
            </w:pPr>
            <w:r>
              <w:rPr>
                <w:rFonts w:ascii="Arial" w:hAnsi="Arial" w:cs="Arial"/>
                <w:sz w:val="22"/>
                <w:szCs w:val="22"/>
              </w:rPr>
              <w:t>96</w:t>
            </w:r>
            <w:r w:rsidR="00802662">
              <w:rPr>
                <w:rFonts w:ascii="Arial" w:hAnsi="Arial" w:cs="Arial"/>
                <w:sz w:val="22"/>
                <w:szCs w:val="22"/>
              </w:rPr>
              <w:t>.9</w:t>
            </w:r>
            <w:r w:rsidR="00480CA7">
              <w:rPr>
                <w:rFonts w:ascii="Arial" w:hAnsi="Arial" w:cs="Arial"/>
                <w:sz w:val="22"/>
                <w:szCs w:val="22"/>
              </w:rPr>
              <w:t>%</w:t>
            </w:r>
          </w:p>
        </w:tc>
        <w:tc>
          <w:tcPr>
            <w:tcW w:w="1807" w:type="dxa"/>
            <w:gridSpan w:val="3"/>
            <w:tcBorders>
              <w:left w:val="nil"/>
              <w:bottom w:val="nil"/>
              <w:right w:val="nil"/>
            </w:tcBorders>
          </w:tcPr>
          <w:p w14:paraId="15A82D22" w14:textId="792DF45A" w:rsidR="00480CA7" w:rsidRPr="004B1470" w:rsidRDefault="00B40C4A" w:rsidP="00BC2048">
            <w:pPr>
              <w:spacing w:line="240" w:lineRule="atLeast"/>
              <w:jc w:val="right"/>
              <w:rPr>
                <w:rFonts w:ascii="Arial" w:hAnsi="Arial" w:cs="Arial"/>
                <w:sz w:val="22"/>
                <w:szCs w:val="22"/>
              </w:rPr>
            </w:pPr>
            <w:r>
              <w:rPr>
                <w:rFonts w:ascii="Arial" w:hAnsi="Arial" w:cs="Arial"/>
                <w:sz w:val="22"/>
                <w:szCs w:val="22"/>
              </w:rPr>
              <w:t>$</w:t>
            </w:r>
            <w:r w:rsidR="0034699F">
              <w:rPr>
                <w:rFonts w:ascii="Arial" w:hAnsi="Arial" w:cs="Arial"/>
                <w:sz w:val="22"/>
                <w:szCs w:val="22"/>
              </w:rPr>
              <w:t>16,379,000</w:t>
            </w:r>
            <w:r w:rsidR="00480CA7" w:rsidRPr="004B1470">
              <w:rPr>
                <w:rFonts w:ascii="Arial" w:hAnsi="Arial" w:cs="Arial"/>
                <w:sz w:val="22"/>
                <w:szCs w:val="22"/>
              </w:rPr>
              <w:t xml:space="preserve">  </w:t>
            </w:r>
          </w:p>
        </w:tc>
        <w:tc>
          <w:tcPr>
            <w:tcW w:w="1773" w:type="dxa"/>
            <w:tcBorders>
              <w:left w:val="nil"/>
              <w:bottom w:val="nil"/>
            </w:tcBorders>
          </w:tcPr>
          <w:p w14:paraId="6FD82D4B" w14:textId="37053AAE" w:rsidR="00480CA7" w:rsidRPr="00221618" w:rsidRDefault="0034699F" w:rsidP="00BC2048">
            <w:pPr>
              <w:spacing w:line="240" w:lineRule="atLeast"/>
              <w:jc w:val="center"/>
              <w:rPr>
                <w:rFonts w:ascii="Arial" w:hAnsi="Arial" w:cs="Arial"/>
                <w:sz w:val="22"/>
                <w:szCs w:val="22"/>
              </w:rPr>
            </w:pPr>
            <w:r>
              <w:rPr>
                <w:rFonts w:ascii="Arial" w:hAnsi="Arial" w:cs="Arial"/>
                <w:sz w:val="22"/>
                <w:szCs w:val="22"/>
              </w:rPr>
              <w:t>99.8</w:t>
            </w:r>
          </w:p>
        </w:tc>
      </w:tr>
      <w:tr w:rsidR="00480CA7" w:rsidRPr="00221618" w14:paraId="025A3618" w14:textId="77777777" w:rsidTr="0034699F">
        <w:trPr>
          <w:gridAfter w:val="1"/>
          <w:wAfter w:w="8" w:type="dxa"/>
          <w:tblHeader/>
        </w:trPr>
        <w:tc>
          <w:tcPr>
            <w:tcW w:w="2359" w:type="dxa"/>
            <w:tcBorders>
              <w:top w:val="nil"/>
              <w:bottom w:val="nil"/>
              <w:right w:val="nil"/>
            </w:tcBorders>
            <w:tcMar>
              <w:top w:w="29" w:type="dxa"/>
              <w:left w:w="115" w:type="dxa"/>
              <w:bottom w:w="29" w:type="dxa"/>
              <w:right w:w="115" w:type="dxa"/>
            </w:tcMar>
          </w:tcPr>
          <w:p w14:paraId="04FAB90D" w14:textId="77777777" w:rsidR="00480CA7" w:rsidRPr="00221618" w:rsidRDefault="00480CA7" w:rsidP="00BC2048">
            <w:pPr>
              <w:spacing w:line="240" w:lineRule="atLeast"/>
              <w:rPr>
                <w:rFonts w:ascii="Arial" w:hAnsi="Arial" w:cs="Arial"/>
                <w:sz w:val="22"/>
                <w:szCs w:val="22"/>
              </w:rPr>
            </w:pPr>
            <w:r>
              <w:rPr>
                <w:rFonts w:ascii="Arial" w:hAnsi="Arial" w:cs="Arial"/>
                <w:sz w:val="22"/>
                <w:szCs w:val="22"/>
              </w:rPr>
              <w:t>Reappropriation</w:t>
            </w:r>
          </w:p>
        </w:tc>
        <w:tc>
          <w:tcPr>
            <w:tcW w:w="1772" w:type="dxa"/>
            <w:gridSpan w:val="2"/>
            <w:tcBorders>
              <w:top w:val="nil"/>
              <w:left w:val="nil"/>
              <w:bottom w:val="nil"/>
              <w:right w:val="nil"/>
            </w:tcBorders>
            <w:vAlign w:val="bottom"/>
          </w:tcPr>
          <w:p w14:paraId="2199DA87" w14:textId="1301731F" w:rsidR="00480CA7" w:rsidRPr="00D806FD" w:rsidRDefault="00480CA7" w:rsidP="00BC2048">
            <w:pPr>
              <w:spacing w:line="240" w:lineRule="atLeast"/>
              <w:jc w:val="right"/>
              <w:rPr>
                <w:rFonts w:ascii="Arial" w:hAnsi="Arial" w:cs="Arial"/>
                <w:sz w:val="22"/>
                <w:szCs w:val="22"/>
              </w:rPr>
            </w:pPr>
            <w:r>
              <w:rPr>
                <w:rFonts w:ascii="Arial" w:hAnsi="Arial" w:cs="Arial"/>
                <w:color w:val="000000"/>
                <w:sz w:val="22"/>
                <w:szCs w:val="22"/>
              </w:rPr>
              <w:t xml:space="preserve"> </w:t>
            </w:r>
            <w:r w:rsidRPr="004B1470">
              <w:rPr>
                <w:rFonts w:ascii="Arial" w:hAnsi="Arial" w:cs="Arial"/>
                <w:color w:val="000000"/>
                <w:sz w:val="22"/>
                <w:szCs w:val="22"/>
              </w:rPr>
              <w:t xml:space="preserve">  $</w:t>
            </w:r>
            <w:r w:rsidR="00802662">
              <w:rPr>
                <w:rFonts w:ascii="Arial" w:hAnsi="Arial" w:cs="Arial"/>
                <w:color w:val="000000"/>
                <w:sz w:val="22"/>
                <w:szCs w:val="22"/>
              </w:rPr>
              <w:t>3,468</w:t>
            </w:r>
            <w:r w:rsidR="007F1EFB">
              <w:rPr>
                <w:rFonts w:ascii="Arial" w:hAnsi="Arial" w:cs="Arial"/>
                <w:color w:val="000000"/>
                <w:sz w:val="22"/>
                <w:szCs w:val="22"/>
              </w:rPr>
              <w:t>,000</w:t>
            </w:r>
          </w:p>
        </w:tc>
        <w:tc>
          <w:tcPr>
            <w:tcW w:w="1773" w:type="dxa"/>
            <w:tcBorders>
              <w:top w:val="nil"/>
              <w:left w:val="nil"/>
              <w:bottom w:val="nil"/>
              <w:right w:val="nil"/>
            </w:tcBorders>
          </w:tcPr>
          <w:p w14:paraId="2661265D" w14:textId="1864EC2C" w:rsidR="00480CA7" w:rsidRPr="00F565BC" w:rsidRDefault="009A5AE3" w:rsidP="00BC2048">
            <w:pPr>
              <w:spacing w:line="240" w:lineRule="atLeast"/>
              <w:jc w:val="right"/>
              <w:rPr>
                <w:rFonts w:ascii="Arial" w:hAnsi="Arial" w:cs="Arial"/>
                <w:sz w:val="22"/>
                <w:szCs w:val="22"/>
              </w:rPr>
            </w:pPr>
            <w:r>
              <w:rPr>
                <w:rFonts w:ascii="Arial" w:hAnsi="Arial" w:cs="Arial"/>
                <w:sz w:val="22"/>
                <w:szCs w:val="22"/>
              </w:rPr>
              <w:t>2.</w:t>
            </w:r>
            <w:r w:rsidR="0034699F">
              <w:rPr>
                <w:rFonts w:ascii="Arial" w:hAnsi="Arial" w:cs="Arial"/>
                <w:sz w:val="22"/>
                <w:szCs w:val="22"/>
              </w:rPr>
              <w:t>5</w:t>
            </w:r>
            <w:r w:rsidR="00480CA7">
              <w:rPr>
                <w:rFonts w:ascii="Arial" w:hAnsi="Arial" w:cs="Arial"/>
                <w:sz w:val="22"/>
                <w:szCs w:val="22"/>
              </w:rPr>
              <w:t>%</w:t>
            </w:r>
          </w:p>
        </w:tc>
        <w:tc>
          <w:tcPr>
            <w:tcW w:w="1807" w:type="dxa"/>
            <w:gridSpan w:val="3"/>
            <w:tcBorders>
              <w:top w:val="nil"/>
              <w:left w:val="nil"/>
              <w:bottom w:val="nil"/>
              <w:right w:val="nil"/>
            </w:tcBorders>
          </w:tcPr>
          <w:p w14:paraId="780995E6" w14:textId="0F3EF4A5" w:rsidR="00480CA7" w:rsidRPr="004B1470" w:rsidRDefault="00480CA7" w:rsidP="00BC2048">
            <w:pPr>
              <w:spacing w:line="240" w:lineRule="atLeast"/>
              <w:jc w:val="right"/>
              <w:rPr>
                <w:rFonts w:ascii="Arial" w:hAnsi="Arial" w:cs="Arial"/>
                <w:sz w:val="22"/>
                <w:szCs w:val="22"/>
              </w:rPr>
            </w:pPr>
            <w:r w:rsidRPr="004B1470">
              <w:rPr>
                <w:rFonts w:ascii="Arial" w:hAnsi="Arial" w:cs="Arial"/>
                <w:sz w:val="22"/>
                <w:szCs w:val="22"/>
              </w:rPr>
              <w:t xml:space="preserve"> $</w:t>
            </w:r>
            <w:r w:rsidR="0034699F">
              <w:rPr>
                <w:rFonts w:ascii="Arial" w:hAnsi="Arial" w:cs="Arial"/>
                <w:sz w:val="22"/>
                <w:szCs w:val="22"/>
              </w:rPr>
              <w:t>900,000</w:t>
            </w:r>
            <w:r w:rsidRPr="004B1470">
              <w:rPr>
                <w:rFonts w:ascii="Arial" w:hAnsi="Arial" w:cs="Arial"/>
                <w:sz w:val="22"/>
                <w:szCs w:val="22"/>
              </w:rPr>
              <w:t xml:space="preserve"> </w:t>
            </w:r>
          </w:p>
        </w:tc>
        <w:tc>
          <w:tcPr>
            <w:tcW w:w="1773" w:type="dxa"/>
            <w:tcBorders>
              <w:top w:val="nil"/>
              <w:left w:val="nil"/>
              <w:bottom w:val="nil"/>
            </w:tcBorders>
          </w:tcPr>
          <w:p w14:paraId="22C889C6" w14:textId="77777777" w:rsidR="00480CA7" w:rsidRPr="00221618" w:rsidRDefault="00480CA7" w:rsidP="00BC2048">
            <w:pPr>
              <w:spacing w:line="240" w:lineRule="atLeast"/>
              <w:jc w:val="center"/>
              <w:rPr>
                <w:rFonts w:ascii="Arial" w:hAnsi="Arial" w:cs="Arial"/>
                <w:sz w:val="22"/>
                <w:szCs w:val="22"/>
              </w:rPr>
            </w:pPr>
            <w:r>
              <w:rPr>
                <w:rFonts w:ascii="Arial" w:hAnsi="Arial" w:cs="Arial"/>
                <w:sz w:val="22"/>
                <w:szCs w:val="22"/>
              </w:rPr>
              <w:t>-</w:t>
            </w:r>
          </w:p>
        </w:tc>
      </w:tr>
      <w:tr w:rsidR="00480CA7" w:rsidRPr="00221618" w14:paraId="59E2692D" w14:textId="77777777" w:rsidTr="0034699F">
        <w:trPr>
          <w:gridAfter w:val="1"/>
          <w:wAfter w:w="8" w:type="dxa"/>
          <w:trHeight w:val="41"/>
          <w:tblHeader/>
        </w:trPr>
        <w:tc>
          <w:tcPr>
            <w:tcW w:w="2359" w:type="dxa"/>
            <w:tcBorders>
              <w:top w:val="nil"/>
              <w:bottom w:val="nil"/>
              <w:right w:val="nil"/>
            </w:tcBorders>
            <w:tcMar>
              <w:top w:w="29" w:type="dxa"/>
              <w:left w:w="115" w:type="dxa"/>
              <w:bottom w:w="29" w:type="dxa"/>
              <w:right w:w="115" w:type="dxa"/>
            </w:tcMar>
          </w:tcPr>
          <w:p w14:paraId="59D9DCEE" w14:textId="77777777" w:rsidR="00480CA7" w:rsidRPr="00221618" w:rsidRDefault="00480CA7" w:rsidP="00BC2048">
            <w:pPr>
              <w:spacing w:line="240" w:lineRule="atLeast"/>
              <w:rPr>
                <w:rFonts w:ascii="Arial" w:hAnsi="Arial" w:cs="Arial"/>
                <w:sz w:val="22"/>
                <w:szCs w:val="22"/>
              </w:rPr>
            </w:pPr>
            <w:r>
              <w:rPr>
                <w:rFonts w:ascii="Arial" w:hAnsi="Arial" w:cs="Arial"/>
                <w:sz w:val="22"/>
                <w:szCs w:val="22"/>
              </w:rPr>
              <w:t>Technical Adjustment</w:t>
            </w:r>
          </w:p>
        </w:tc>
        <w:tc>
          <w:tcPr>
            <w:tcW w:w="1772" w:type="dxa"/>
            <w:gridSpan w:val="2"/>
            <w:tcBorders>
              <w:top w:val="nil"/>
              <w:left w:val="nil"/>
              <w:bottom w:val="nil"/>
              <w:right w:val="nil"/>
            </w:tcBorders>
            <w:vAlign w:val="bottom"/>
          </w:tcPr>
          <w:p w14:paraId="15FD88BB" w14:textId="10A5DA01" w:rsidR="00480CA7" w:rsidRPr="00D806FD" w:rsidRDefault="00480CA7" w:rsidP="00802662">
            <w:pPr>
              <w:spacing w:line="240" w:lineRule="atLeast"/>
              <w:jc w:val="right"/>
              <w:rPr>
                <w:rFonts w:ascii="Arial" w:hAnsi="Arial" w:cs="Arial"/>
                <w:sz w:val="22"/>
                <w:szCs w:val="22"/>
              </w:rPr>
            </w:pPr>
            <w:r w:rsidRPr="004B1470">
              <w:rPr>
                <w:rFonts w:ascii="Arial" w:hAnsi="Arial" w:cs="Arial"/>
                <w:color w:val="000000"/>
                <w:sz w:val="22"/>
                <w:szCs w:val="22"/>
              </w:rPr>
              <w:t>$</w:t>
            </w:r>
            <w:r w:rsidR="00802662">
              <w:rPr>
                <w:rFonts w:ascii="Arial" w:hAnsi="Arial" w:cs="Arial"/>
                <w:color w:val="000000"/>
                <w:sz w:val="22"/>
                <w:szCs w:val="22"/>
              </w:rPr>
              <w:t>889,</w:t>
            </w:r>
            <w:r w:rsidR="00B40C4A">
              <w:rPr>
                <w:rFonts w:ascii="Arial" w:hAnsi="Arial" w:cs="Arial"/>
                <w:color w:val="000000"/>
                <w:sz w:val="22"/>
                <w:szCs w:val="22"/>
              </w:rPr>
              <w:t>000</w:t>
            </w:r>
          </w:p>
        </w:tc>
        <w:tc>
          <w:tcPr>
            <w:tcW w:w="1773" w:type="dxa"/>
            <w:tcBorders>
              <w:top w:val="nil"/>
              <w:left w:val="nil"/>
              <w:bottom w:val="nil"/>
              <w:right w:val="nil"/>
            </w:tcBorders>
          </w:tcPr>
          <w:p w14:paraId="3A73387D" w14:textId="3B5DC3E4" w:rsidR="00480CA7" w:rsidRPr="00F565BC" w:rsidRDefault="00802662" w:rsidP="00802662">
            <w:pPr>
              <w:spacing w:line="240" w:lineRule="atLeast"/>
              <w:jc w:val="right"/>
              <w:rPr>
                <w:rFonts w:ascii="Arial" w:hAnsi="Arial" w:cs="Arial"/>
                <w:sz w:val="22"/>
                <w:szCs w:val="22"/>
              </w:rPr>
            </w:pPr>
            <w:r>
              <w:rPr>
                <w:rFonts w:ascii="Arial" w:hAnsi="Arial" w:cs="Arial"/>
                <w:sz w:val="22"/>
                <w:szCs w:val="22"/>
              </w:rPr>
              <w:t>0</w:t>
            </w:r>
            <w:r w:rsidR="0034699F">
              <w:rPr>
                <w:rFonts w:ascii="Arial" w:hAnsi="Arial" w:cs="Arial"/>
                <w:sz w:val="22"/>
                <w:szCs w:val="22"/>
              </w:rPr>
              <w:t>.</w:t>
            </w:r>
            <w:r>
              <w:rPr>
                <w:rFonts w:ascii="Arial" w:hAnsi="Arial" w:cs="Arial"/>
                <w:sz w:val="22"/>
                <w:szCs w:val="22"/>
              </w:rPr>
              <w:t>6</w:t>
            </w:r>
            <w:r w:rsidR="00480CA7">
              <w:rPr>
                <w:rFonts w:ascii="Arial" w:hAnsi="Arial" w:cs="Arial"/>
                <w:sz w:val="22"/>
                <w:szCs w:val="22"/>
              </w:rPr>
              <w:t>%</w:t>
            </w:r>
          </w:p>
        </w:tc>
        <w:tc>
          <w:tcPr>
            <w:tcW w:w="1807" w:type="dxa"/>
            <w:gridSpan w:val="3"/>
            <w:tcBorders>
              <w:top w:val="nil"/>
              <w:left w:val="nil"/>
              <w:bottom w:val="nil"/>
              <w:right w:val="nil"/>
            </w:tcBorders>
          </w:tcPr>
          <w:p w14:paraId="714AE2FB" w14:textId="67BF8A23" w:rsidR="00480CA7" w:rsidRPr="004B1470" w:rsidRDefault="00480CA7" w:rsidP="00BC2048">
            <w:pPr>
              <w:spacing w:line="240" w:lineRule="atLeast"/>
              <w:jc w:val="right"/>
              <w:rPr>
                <w:rFonts w:ascii="Arial" w:hAnsi="Arial" w:cs="Arial"/>
                <w:sz w:val="22"/>
                <w:szCs w:val="22"/>
              </w:rPr>
            </w:pPr>
            <w:r w:rsidRPr="004B1470">
              <w:rPr>
                <w:rFonts w:ascii="Arial" w:hAnsi="Arial" w:cs="Arial"/>
                <w:sz w:val="22"/>
                <w:szCs w:val="22"/>
              </w:rPr>
              <w:t xml:space="preserve"> $</w:t>
            </w:r>
            <w:r w:rsidR="0034699F">
              <w:rPr>
                <w:rFonts w:ascii="Arial" w:hAnsi="Arial" w:cs="Arial"/>
                <w:sz w:val="22"/>
                <w:szCs w:val="22"/>
              </w:rPr>
              <w:t>376,000</w:t>
            </w:r>
            <w:r w:rsidRPr="004B1470">
              <w:rPr>
                <w:rFonts w:ascii="Arial" w:hAnsi="Arial" w:cs="Arial"/>
                <w:sz w:val="22"/>
                <w:szCs w:val="22"/>
              </w:rPr>
              <w:t xml:space="preserve"> </w:t>
            </w:r>
          </w:p>
        </w:tc>
        <w:tc>
          <w:tcPr>
            <w:tcW w:w="1773" w:type="dxa"/>
            <w:tcBorders>
              <w:top w:val="nil"/>
              <w:left w:val="nil"/>
              <w:bottom w:val="nil"/>
            </w:tcBorders>
          </w:tcPr>
          <w:p w14:paraId="60F2B3A3" w14:textId="1AAEA3BD" w:rsidR="00480CA7" w:rsidRPr="00221618" w:rsidRDefault="0034699F" w:rsidP="00BC2048">
            <w:pPr>
              <w:spacing w:line="240" w:lineRule="atLeast"/>
              <w:jc w:val="center"/>
              <w:rPr>
                <w:rFonts w:ascii="Arial" w:hAnsi="Arial" w:cs="Arial"/>
                <w:sz w:val="22"/>
                <w:szCs w:val="22"/>
              </w:rPr>
            </w:pPr>
            <w:r>
              <w:rPr>
                <w:rFonts w:ascii="Arial" w:hAnsi="Arial" w:cs="Arial"/>
                <w:sz w:val="22"/>
                <w:szCs w:val="22"/>
              </w:rPr>
              <w:t>3.5</w:t>
            </w:r>
          </w:p>
        </w:tc>
      </w:tr>
      <w:tr w:rsidR="00480CA7" w:rsidRPr="00221618" w14:paraId="6F82934E" w14:textId="77777777" w:rsidTr="0034699F">
        <w:trPr>
          <w:gridAfter w:val="1"/>
          <w:wAfter w:w="8" w:type="dxa"/>
          <w:tblHeader/>
        </w:trPr>
        <w:tc>
          <w:tcPr>
            <w:tcW w:w="2359" w:type="dxa"/>
            <w:tcBorders>
              <w:top w:val="nil"/>
              <w:right w:val="nil"/>
            </w:tcBorders>
            <w:shd w:val="clear" w:color="auto" w:fill="D9D9D9" w:themeFill="background1" w:themeFillShade="D9"/>
            <w:tcMar>
              <w:top w:w="29" w:type="dxa"/>
              <w:left w:w="115" w:type="dxa"/>
              <w:bottom w:w="29" w:type="dxa"/>
              <w:right w:w="115" w:type="dxa"/>
            </w:tcMar>
          </w:tcPr>
          <w:p w14:paraId="5DE9D1F1" w14:textId="77777777" w:rsidR="00480CA7" w:rsidRPr="000C6BF5" w:rsidRDefault="00480CA7" w:rsidP="00BC2048">
            <w:pPr>
              <w:spacing w:line="240" w:lineRule="atLeast"/>
              <w:jc w:val="right"/>
              <w:rPr>
                <w:rFonts w:ascii="Arial" w:hAnsi="Arial" w:cs="Arial"/>
                <w:b/>
                <w:sz w:val="22"/>
                <w:szCs w:val="22"/>
              </w:rPr>
            </w:pPr>
            <w:r w:rsidRPr="000C6BF5">
              <w:rPr>
                <w:rFonts w:ascii="Arial" w:hAnsi="Arial" w:cs="Arial"/>
                <w:b/>
                <w:sz w:val="22"/>
                <w:szCs w:val="22"/>
              </w:rPr>
              <w:t>TOTAL</w:t>
            </w:r>
          </w:p>
        </w:tc>
        <w:tc>
          <w:tcPr>
            <w:tcW w:w="1772" w:type="dxa"/>
            <w:gridSpan w:val="2"/>
            <w:tcBorders>
              <w:top w:val="nil"/>
              <w:left w:val="nil"/>
              <w:right w:val="nil"/>
            </w:tcBorders>
            <w:shd w:val="clear" w:color="auto" w:fill="D9D9D9" w:themeFill="background1" w:themeFillShade="D9"/>
            <w:vAlign w:val="bottom"/>
          </w:tcPr>
          <w:p w14:paraId="6E27E849" w14:textId="0F305C24" w:rsidR="00480CA7" w:rsidRPr="00D806FD" w:rsidRDefault="00480CA7" w:rsidP="00BC2048">
            <w:pPr>
              <w:spacing w:line="240" w:lineRule="atLeast"/>
              <w:jc w:val="right"/>
              <w:rPr>
                <w:rFonts w:ascii="Arial" w:hAnsi="Arial" w:cs="Arial"/>
                <w:b/>
                <w:sz w:val="22"/>
                <w:szCs w:val="22"/>
              </w:rPr>
            </w:pPr>
            <w:r w:rsidRPr="004B1470">
              <w:rPr>
                <w:rFonts w:ascii="Arial" w:hAnsi="Arial" w:cs="Arial"/>
                <w:b/>
                <w:bCs/>
                <w:color w:val="000000"/>
                <w:sz w:val="22"/>
                <w:szCs w:val="22"/>
              </w:rPr>
              <w:t>$</w:t>
            </w:r>
            <w:r w:rsidR="007F1EFB">
              <w:rPr>
                <w:rFonts w:ascii="Arial" w:hAnsi="Arial" w:cs="Arial"/>
                <w:b/>
                <w:bCs/>
                <w:color w:val="000000"/>
                <w:sz w:val="22"/>
                <w:szCs w:val="22"/>
              </w:rPr>
              <w:t>137,608,000</w:t>
            </w:r>
          </w:p>
        </w:tc>
        <w:tc>
          <w:tcPr>
            <w:tcW w:w="1773" w:type="dxa"/>
            <w:tcBorders>
              <w:top w:val="nil"/>
              <w:left w:val="nil"/>
              <w:right w:val="nil"/>
            </w:tcBorders>
            <w:shd w:val="clear" w:color="auto" w:fill="D9D9D9" w:themeFill="background1" w:themeFillShade="D9"/>
          </w:tcPr>
          <w:p w14:paraId="0C071B47" w14:textId="77777777" w:rsidR="00480CA7" w:rsidRDefault="00480CA7" w:rsidP="00BC2048">
            <w:pPr>
              <w:spacing w:line="240" w:lineRule="atLeast"/>
              <w:jc w:val="right"/>
              <w:rPr>
                <w:rFonts w:ascii="Arial" w:hAnsi="Arial" w:cs="Arial"/>
                <w:b/>
                <w:sz w:val="22"/>
                <w:szCs w:val="22"/>
              </w:rPr>
            </w:pPr>
            <w:r>
              <w:rPr>
                <w:rFonts w:ascii="Arial" w:hAnsi="Arial" w:cs="Arial"/>
                <w:b/>
                <w:sz w:val="22"/>
                <w:szCs w:val="22"/>
              </w:rPr>
              <w:t>100%</w:t>
            </w:r>
          </w:p>
        </w:tc>
        <w:tc>
          <w:tcPr>
            <w:tcW w:w="1807" w:type="dxa"/>
            <w:gridSpan w:val="3"/>
            <w:tcBorders>
              <w:top w:val="nil"/>
              <w:left w:val="nil"/>
              <w:right w:val="nil"/>
            </w:tcBorders>
            <w:shd w:val="clear" w:color="auto" w:fill="D9D9D9" w:themeFill="background1" w:themeFillShade="D9"/>
          </w:tcPr>
          <w:p w14:paraId="07AE35DC" w14:textId="1CE0B488" w:rsidR="00480CA7" w:rsidRPr="004B1470" w:rsidRDefault="00480CA7" w:rsidP="00BC2048">
            <w:pPr>
              <w:spacing w:line="240" w:lineRule="atLeast"/>
              <w:jc w:val="right"/>
              <w:rPr>
                <w:rFonts w:ascii="Arial" w:hAnsi="Arial" w:cs="Arial"/>
                <w:b/>
                <w:sz w:val="22"/>
                <w:szCs w:val="22"/>
              </w:rPr>
            </w:pPr>
            <w:r w:rsidRPr="004B1470">
              <w:rPr>
                <w:rFonts w:ascii="Arial" w:hAnsi="Arial" w:cs="Arial"/>
                <w:b/>
                <w:sz w:val="22"/>
                <w:szCs w:val="22"/>
              </w:rPr>
              <w:t xml:space="preserve"> $</w:t>
            </w:r>
            <w:r w:rsidR="0034699F">
              <w:rPr>
                <w:rFonts w:ascii="Arial" w:hAnsi="Arial" w:cs="Arial"/>
                <w:b/>
                <w:sz w:val="22"/>
                <w:szCs w:val="22"/>
              </w:rPr>
              <w:t>17,655,000</w:t>
            </w:r>
            <w:r w:rsidRPr="004B1470">
              <w:rPr>
                <w:rFonts w:ascii="Arial" w:hAnsi="Arial" w:cs="Arial"/>
                <w:b/>
                <w:sz w:val="22"/>
                <w:szCs w:val="22"/>
              </w:rPr>
              <w:t xml:space="preserve"> </w:t>
            </w:r>
          </w:p>
        </w:tc>
        <w:tc>
          <w:tcPr>
            <w:tcW w:w="1773" w:type="dxa"/>
            <w:tcBorders>
              <w:top w:val="nil"/>
              <w:left w:val="nil"/>
            </w:tcBorders>
            <w:shd w:val="clear" w:color="auto" w:fill="D9D9D9" w:themeFill="background1" w:themeFillShade="D9"/>
          </w:tcPr>
          <w:p w14:paraId="4154DBD7" w14:textId="33806278" w:rsidR="00480CA7" w:rsidRPr="000C6BF5" w:rsidRDefault="0034699F" w:rsidP="00BC2048">
            <w:pPr>
              <w:spacing w:line="240" w:lineRule="atLeast"/>
              <w:jc w:val="center"/>
              <w:rPr>
                <w:rFonts w:ascii="Arial" w:hAnsi="Arial" w:cs="Arial"/>
                <w:b/>
                <w:sz w:val="22"/>
                <w:szCs w:val="22"/>
              </w:rPr>
            </w:pPr>
            <w:r>
              <w:rPr>
                <w:rFonts w:ascii="Arial" w:hAnsi="Arial" w:cs="Arial"/>
                <w:b/>
                <w:sz w:val="22"/>
                <w:szCs w:val="22"/>
              </w:rPr>
              <w:t>103.3</w:t>
            </w:r>
          </w:p>
        </w:tc>
      </w:tr>
    </w:tbl>
    <w:p w14:paraId="6BE75305" w14:textId="25F00477" w:rsidR="008F2DF1" w:rsidRDefault="008F2DF1" w:rsidP="00480CA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highlight w:val="yellow"/>
        </w:rPr>
      </w:pPr>
    </w:p>
    <w:p w14:paraId="03E7FF8F" w14:textId="77777777" w:rsidR="00835182" w:rsidRDefault="00835182" w:rsidP="00480CA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p>
    <w:p w14:paraId="3CB64CC8" w14:textId="571D1496" w:rsidR="00480CA7" w:rsidRPr="00B72BC7" w:rsidRDefault="00480CA7" w:rsidP="00480CA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r w:rsidRPr="00B72BC7">
        <w:rPr>
          <w:rFonts w:ascii="Arial" w:hAnsi="Arial" w:cs="Arial"/>
          <w:b/>
          <w:bCs/>
          <w:sz w:val="22"/>
          <w:szCs w:val="22"/>
        </w:rPr>
        <w:t xml:space="preserve">Table </w:t>
      </w:r>
      <w:r>
        <w:rPr>
          <w:rFonts w:ascii="Arial" w:hAnsi="Arial" w:cs="Arial"/>
          <w:b/>
          <w:bCs/>
          <w:sz w:val="22"/>
          <w:szCs w:val="22"/>
        </w:rPr>
        <w:t>5</w:t>
      </w:r>
      <w:r w:rsidRPr="00B72BC7">
        <w:rPr>
          <w:rFonts w:ascii="Arial" w:hAnsi="Arial" w:cs="Arial"/>
          <w:b/>
          <w:bCs/>
          <w:sz w:val="22"/>
          <w:szCs w:val="22"/>
        </w:rPr>
        <w:t xml:space="preserve">.  </w:t>
      </w:r>
      <w:r>
        <w:rPr>
          <w:rFonts w:ascii="Arial" w:hAnsi="Arial" w:cs="Arial"/>
          <w:b/>
          <w:bCs/>
          <w:sz w:val="22"/>
          <w:szCs w:val="22"/>
        </w:rPr>
        <w:t xml:space="preserve">CIP </w:t>
      </w:r>
      <w:r w:rsidRPr="00B72BC7">
        <w:rPr>
          <w:rFonts w:ascii="Arial" w:hAnsi="Arial" w:cs="Arial"/>
          <w:b/>
          <w:bCs/>
          <w:sz w:val="22"/>
          <w:szCs w:val="22"/>
        </w:rPr>
        <w:t>Summary of Executive-Proposed 201</w:t>
      </w:r>
      <w:r>
        <w:rPr>
          <w:rFonts w:ascii="Arial" w:hAnsi="Arial" w:cs="Arial"/>
          <w:b/>
          <w:bCs/>
          <w:sz w:val="22"/>
          <w:szCs w:val="22"/>
        </w:rPr>
        <w:t xml:space="preserve">9 </w:t>
      </w:r>
      <w:r w:rsidR="008F2DF1">
        <w:rPr>
          <w:rFonts w:ascii="Arial" w:hAnsi="Arial" w:cs="Arial"/>
          <w:b/>
          <w:bCs/>
          <w:sz w:val="22"/>
          <w:szCs w:val="22"/>
        </w:rPr>
        <w:t>2</w:t>
      </w:r>
      <w:r w:rsidR="008F2DF1" w:rsidRPr="008F2DF1">
        <w:rPr>
          <w:rFonts w:ascii="Arial" w:hAnsi="Arial" w:cs="Arial"/>
          <w:b/>
          <w:bCs/>
          <w:sz w:val="22"/>
          <w:szCs w:val="22"/>
          <w:vertAlign w:val="superscript"/>
        </w:rPr>
        <w:t>nd</w:t>
      </w:r>
      <w:r w:rsidR="008F2DF1">
        <w:rPr>
          <w:rFonts w:ascii="Arial" w:hAnsi="Arial" w:cs="Arial"/>
          <w:b/>
          <w:bCs/>
          <w:sz w:val="22"/>
          <w:szCs w:val="22"/>
        </w:rPr>
        <w:t xml:space="preserve"> </w:t>
      </w:r>
      <w:r w:rsidRPr="00B72BC7">
        <w:rPr>
          <w:rFonts w:ascii="Arial" w:hAnsi="Arial" w:cs="Arial"/>
          <w:b/>
          <w:bCs/>
          <w:sz w:val="22"/>
          <w:szCs w:val="22"/>
        </w:rPr>
        <w:t xml:space="preserve">Omnibus by </w:t>
      </w:r>
      <w:r>
        <w:rPr>
          <w:rFonts w:ascii="Arial" w:hAnsi="Arial" w:cs="Arial"/>
          <w:b/>
          <w:bCs/>
          <w:sz w:val="22"/>
          <w:szCs w:val="22"/>
        </w:rPr>
        <w:t>Decision Type</w:t>
      </w:r>
    </w:p>
    <w:tbl>
      <w:tblPr>
        <w:tblStyle w:val="TableGrid"/>
        <w:tblW w:w="0" w:type="auto"/>
        <w:tblInd w:w="108" w:type="dxa"/>
        <w:tblLook w:val="04A0" w:firstRow="1" w:lastRow="0" w:firstColumn="1" w:lastColumn="0" w:noHBand="0" w:noVBand="1"/>
      </w:tblPr>
      <w:tblGrid>
        <w:gridCol w:w="2359"/>
        <w:gridCol w:w="1764"/>
        <w:gridCol w:w="8"/>
        <w:gridCol w:w="1809"/>
      </w:tblGrid>
      <w:tr w:rsidR="00480CA7" w:rsidRPr="00221618" w14:paraId="2A9F13F9" w14:textId="77777777" w:rsidTr="00BC2048">
        <w:trPr>
          <w:tblHeader/>
        </w:trPr>
        <w:tc>
          <w:tcPr>
            <w:tcW w:w="4123" w:type="dxa"/>
            <w:gridSpan w:val="2"/>
            <w:tcBorders>
              <w:right w:val="single" w:sz="4" w:space="0" w:color="auto"/>
            </w:tcBorders>
            <w:shd w:val="clear" w:color="auto" w:fill="000000" w:themeFill="text1"/>
          </w:tcPr>
          <w:p w14:paraId="38AC6B80" w14:textId="77777777" w:rsidR="00480CA7" w:rsidRDefault="00480CA7" w:rsidP="00BC2048">
            <w:pPr>
              <w:spacing w:line="240" w:lineRule="atLeast"/>
              <w:rPr>
                <w:rFonts w:ascii="Arial" w:hAnsi="Arial" w:cs="Arial"/>
                <w:b/>
                <w:sz w:val="22"/>
                <w:szCs w:val="22"/>
              </w:rPr>
            </w:pPr>
            <w:r>
              <w:rPr>
                <w:rFonts w:ascii="Arial" w:hAnsi="Arial" w:cs="Arial"/>
                <w:b/>
                <w:sz w:val="22"/>
                <w:szCs w:val="22"/>
              </w:rPr>
              <w:t>CAPITAL IMPROVEMENT PROGRAM</w:t>
            </w:r>
          </w:p>
          <w:p w14:paraId="49A4D4FB" w14:textId="77777777" w:rsidR="00480CA7" w:rsidRDefault="00480CA7" w:rsidP="00BC2048">
            <w:pPr>
              <w:spacing w:line="240" w:lineRule="atLeast"/>
              <w:jc w:val="center"/>
              <w:rPr>
                <w:rFonts w:ascii="Arial" w:hAnsi="Arial" w:cs="Arial"/>
                <w:b/>
                <w:sz w:val="22"/>
                <w:szCs w:val="22"/>
              </w:rPr>
            </w:pPr>
          </w:p>
        </w:tc>
        <w:tc>
          <w:tcPr>
            <w:tcW w:w="1817" w:type="dxa"/>
            <w:gridSpan w:val="2"/>
            <w:shd w:val="clear" w:color="auto" w:fill="000000" w:themeFill="text1"/>
          </w:tcPr>
          <w:p w14:paraId="538B85F6" w14:textId="77777777" w:rsidR="00480CA7" w:rsidRDefault="00480CA7" w:rsidP="00BC2048">
            <w:pPr>
              <w:spacing w:line="240" w:lineRule="atLeast"/>
              <w:jc w:val="center"/>
              <w:rPr>
                <w:rFonts w:ascii="Arial" w:hAnsi="Arial" w:cs="Arial"/>
                <w:b/>
                <w:sz w:val="22"/>
                <w:szCs w:val="22"/>
              </w:rPr>
            </w:pPr>
          </w:p>
        </w:tc>
      </w:tr>
      <w:tr w:rsidR="00480CA7" w:rsidRPr="00221618" w14:paraId="123B69FA" w14:textId="77777777" w:rsidTr="00BC2048">
        <w:trPr>
          <w:tblHeader/>
        </w:trPr>
        <w:tc>
          <w:tcPr>
            <w:tcW w:w="2359" w:type="dxa"/>
            <w:tcBorders>
              <w:bottom w:val="single" w:sz="4" w:space="0" w:color="auto"/>
              <w:right w:val="single" w:sz="4" w:space="0" w:color="auto"/>
            </w:tcBorders>
            <w:shd w:val="clear" w:color="auto" w:fill="000000" w:themeFill="text1"/>
          </w:tcPr>
          <w:p w14:paraId="33CDF69F" w14:textId="77777777" w:rsidR="00480CA7" w:rsidRPr="00221618" w:rsidRDefault="00480CA7" w:rsidP="00BC2048">
            <w:pPr>
              <w:spacing w:line="240" w:lineRule="atLeast"/>
              <w:rPr>
                <w:rFonts w:ascii="Arial" w:hAnsi="Arial" w:cs="Arial"/>
                <w:b/>
                <w:sz w:val="22"/>
                <w:szCs w:val="22"/>
              </w:rPr>
            </w:pPr>
            <w:r>
              <w:rPr>
                <w:rFonts w:ascii="Arial" w:hAnsi="Arial" w:cs="Arial"/>
                <w:b/>
                <w:sz w:val="22"/>
                <w:szCs w:val="22"/>
              </w:rPr>
              <w:t>Decision Type</w:t>
            </w:r>
          </w:p>
        </w:tc>
        <w:tc>
          <w:tcPr>
            <w:tcW w:w="1772" w:type="dxa"/>
            <w:gridSpan w:val="2"/>
            <w:tcBorders>
              <w:bottom w:val="single" w:sz="4" w:space="0" w:color="auto"/>
              <w:right w:val="single" w:sz="4" w:space="0" w:color="auto"/>
            </w:tcBorders>
            <w:shd w:val="clear" w:color="auto" w:fill="000000" w:themeFill="text1"/>
          </w:tcPr>
          <w:p w14:paraId="7F7B1051" w14:textId="77777777" w:rsidR="00480CA7" w:rsidRPr="00221618" w:rsidRDefault="00480CA7" w:rsidP="00BC2048">
            <w:pPr>
              <w:spacing w:line="240" w:lineRule="atLeast"/>
              <w:jc w:val="center"/>
              <w:rPr>
                <w:rFonts w:ascii="Arial" w:hAnsi="Arial" w:cs="Arial"/>
                <w:b/>
                <w:sz w:val="22"/>
                <w:szCs w:val="22"/>
              </w:rPr>
            </w:pPr>
            <w:r>
              <w:rPr>
                <w:rFonts w:ascii="Arial" w:hAnsi="Arial" w:cs="Arial"/>
                <w:b/>
                <w:sz w:val="22"/>
                <w:szCs w:val="22"/>
              </w:rPr>
              <w:t>Expenditure</w:t>
            </w:r>
          </w:p>
        </w:tc>
        <w:tc>
          <w:tcPr>
            <w:tcW w:w="1809" w:type="dxa"/>
            <w:tcBorders>
              <w:bottom w:val="single" w:sz="4" w:space="0" w:color="auto"/>
            </w:tcBorders>
            <w:shd w:val="clear" w:color="auto" w:fill="000000" w:themeFill="text1"/>
          </w:tcPr>
          <w:p w14:paraId="2F2DFC79" w14:textId="77777777" w:rsidR="00480CA7" w:rsidRDefault="00480CA7" w:rsidP="00BC2048">
            <w:pPr>
              <w:spacing w:line="240" w:lineRule="atLeast"/>
              <w:jc w:val="center"/>
              <w:rPr>
                <w:rFonts w:ascii="Arial" w:hAnsi="Arial" w:cs="Arial"/>
                <w:b/>
                <w:sz w:val="22"/>
                <w:szCs w:val="22"/>
              </w:rPr>
            </w:pPr>
            <w:r>
              <w:rPr>
                <w:rFonts w:ascii="Arial" w:hAnsi="Arial" w:cs="Arial"/>
                <w:b/>
                <w:sz w:val="22"/>
                <w:szCs w:val="22"/>
              </w:rPr>
              <w:t>% of Total</w:t>
            </w:r>
          </w:p>
        </w:tc>
      </w:tr>
      <w:tr w:rsidR="00480CA7" w:rsidRPr="00221618" w14:paraId="28026B89" w14:textId="77777777" w:rsidTr="00BC2048">
        <w:trPr>
          <w:tblHeader/>
        </w:trPr>
        <w:tc>
          <w:tcPr>
            <w:tcW w:w="2359" w:type="dxa"/>
            <w:tcBorders>
              <w:bottom w:val="nil"/>
              <w:right w:val="nil"/>
            </w:tcBorders>
            <w:tcMar>
              <w:top w:w="29" w:type="dxa"/>
              <w:left w:w="115" w:type="dxa"/>
              <w:bottom w:w="29" w:type="dxa"/>
              <w:right w:w="115" w:type="dxa"/>
            </w:tcMar>
          </w:tcPr>
          <w:p w14:paraId="0C5D6242" w14:textId="77777777" w:rsidR="00480CA7" w:rsidRPr="00221618" w:rsidRDefault="00480CA7" w:rsidP="00BC2048">
            <w:pPr>
              <w:spacing w:line="240" w:lineRule="atLeast"/>
              <w:rPr>
                <w:rFonts w:ascii="Arial" w:hAnsi="Arial" w:cs="Arial"/>
                <w:sz w:val="22"/>
                <w:szCs w:val="22"/>
              </w:rPr>
            </w:pPr>
            <w:r>
              <w:rPr>
                <w:rFonts w:ascii="Arial" w:hAnsi="Arial" w:cs="Arial"/>
                <w:sz w:val="22"/>
                <w:szCs w:val="22"/>
              </w:rPr>
              <w:t>New Policy</w:t>
            </w:r>
          </w:p>
        </w:tc>
        <w:tc>
          <w:tcPr>
            <w:tcW w:w="1772" w:type="dxa"/>
            <w:gridSpan w:val="2"/>
            <w:tcBorders>
              <w:left w:val="nil"/>
              <w:bottom w:val="nil"/>
              <w:right w:val="nil"/>
            </w:tcBorders>
            <w:vAlign w:val="bottom"/>
          </w:tcPr>
          <w:p w14:paraId="758F278F" w14:textId="7D137C0D" w:rsidR="00480CA7" w:rsidRPr="00D806FD" w:rsidRDefault="00480CA7" w:rsidP="00BC2048">
            <w:pPr>
              <w:spacing w:line="240" w:lineRule="atLeast"/>
              <w:jc w:val="right"/>
              <w:rPr>
                <w:rFonts w:ascii="Arial" w:hAnsi="Arial" w:cs="Arial"/>
                <w:sz w:val="22"/>
                <w:szCs w:val="22"/>
              </w:rPr>
            </w:pPr>
            <w:r w:rsidRPr="00734DDD">
              <w:rPr>
                <w:rFonts w:ascii="Arial" w:hAnsi="Arial" w:cs="Arial"/>
                <w:color w:val="000000"/>
                <w:sz w:val="22"/>
                <w:szCs w:val="22"/>
              </w:rPr>
              <w:t>$</w:t>
            </w:r>
            <w:r w:rsidR="00EA4A9D">
              <w:rPr>
                <w:rFonts w:ascii="Arial" w:hAnsi="Arial" w:cs="Arial"/>
                <w:color w:val="000000"/>
                <w:sz w:val="22"/>
                <w:szCs w:val="22"/>
              </w:rPr>
              <w:t>301,168,618</w:t>
            </w:r>
          </w:p>
        </w:tc>
        <w:tc>
          <w:tcPr>
            <w:tcW w:w="1809" w:type="dxa"/>
            <w:tcBorders>
              <w:left w:val="nil"/>
              <w:bottom w:val="nil"/>
            </w:tcBorders>
          </w:tcPr>
          <w:p w14:paraId="0FED91E3" w14:textId="2EA33128" w:rsidR="00480CA7" w:rsidRDefault="00480CA7" w:rsidP="00BC2048">
            <w:pPr>
              <w:spacing w:line="240" w:lineRule="atLeast"/>
              <w:jc w:val="right"/>
              <w:rPr>
                <w:rFonts w:ascii="Arial" w:hAnsi="Arial" w:cs="Arial"/>
                <w:sz w:val="22"/>
                <w:szCs w:val="22"/>
              </w:rPr>
            </w:pPr>
            <w:r>
              <w:rPr>
                <w:rFonts w:ascii="Arial" w:hAnsi="Arial" w:cs="Arial"/>
                <w:sz w:val="22"/>
                <w:szCs w:val="22"/>
              </w:rPr>
              <w:t>1</w:t>
            </w:r>
            <w:r w:rsidR="00EA4A9D">
              <w:rPr>
                <w:rFonts w:ascii="Arial" w:hAnsi="Arial" w:cs="Arial"/>
                <w:sz w:val="22"/>
                <w:szCs w:val="22"/>
              </w:rPr>
              <w:t>01</w:t>
            </w:r>
            <w:r>
              <w:rPr>
                <w:rFonts w:ascii="Arial" w:hAnsi="Arial" w:cs="Arial"/>
                <w:sz w:val="22"/>
                <w:szCs w:val="22"/>
              </w:rPr>
              <w:t>%</w:t>
            </w:r>
          </w:p>
        </w:tc>
      </w:tr>
      <w:tr w:rsidR="00480CA7" w:rsidRPr="00221618" w14:paraId="36D296DF" w14:textId="77777777" w:rsidTr="00BC2048">
        <w:trPr>
          <w:tblHeader/>
        </w:trPr>
        <w:tc>
          <w:tcPr>
            <w:tcW w:w="2359" w:type="dxa"/>
            <w:tcBorders>
              <w:top w:val="nil"/>
              <w:bottom w:val="nil"/>
              <w:right w:val="nil"/>
            </w:tcBorders>
            <w:tcMar>
              <w:top w:w="29" w:type="dxa"/>
              <w:left w:w="115" w:type="dxa"/>
              <w:bottom w:w="29" w:type="dxa"/>
              <w:right w:w="115" w:type="dxa"/>
            </w:tcMar>
          </w:tcPr>
          <w:p w14:paraId="7FE437D7" w14:textId="77777777" w:rsidR="00480CA7" w:rsidRPr="00221618" w:rsidRDefault="00480CA7" w:rsidP="00BC2048">
            <w:pPr>
              <w:spacing w:line="240" w:lineRule="atLeast"/>
              <w:rPr>
                <w:rFonts w:ascii="Arial" w:hAnsi="Arial" w:cs="Arial"/>
                <w:sz w:val="22"/>
                <w:szCs w:val="22"/>
              </w:rPr>
            </w:pPr>
            <w:r>
              <w:rPr>
                <w:rFonts w:ascii="Arial" w:hAnsi="Arial" w:cs="Arial"/>
                <w:sz w:val="22"/>
                <w:szCs w:val="22"/>
              </w:rPr>
              <w:t>Technical Adjustment</w:t>
            </w:r>
          </w:p>
        </w:tc>
        <w:tc>
          <w:tcPr>
            <w:tcW w:w="1772" w:type="dxa"/>
            <w:gridSpan w:val="2"/>
            <w:tcBorders>
              <w:top w:val="nil"/>
              <w:left w:val="nil"/>
              <w:bottom w:val="nil"/>
              <w:right w:val="nil"/>
            </w:tcBorders>
            <w:vAlign w:val="bottom"/>
          </w:tcPr>
          <w:p w14:paraId="713F2179" w14:textId="7CF6FB53" w:rsidR="00480CA7" w:rsidRPr="00D806FD" w:rsidRDefault="00480CA7" w:rsidP="00BC2048">
            <w:pPr>
              <w:spacing w:line="240" w:lineRule="atLeast"/>
              <w:jc w:val="right"/>
              <w:rPr>
                <w:rFonts w:ascii="Arial" w:hAnsi="Arial" w:cs="Arial"/>
                <w:sz w:val="22"/>
                <w:szCs w:val="22"/>
              </w:rPr>
            </w:pPr>
            <w:r>
              <w:rPr>
                <w:rFonts w:ascii="Arial" w:hAnsi="Arial" w:cs="Arial"/>
                <w:color w:val="000000"/>
                <w:sz w:val="22"/>
                <w:szCs w:val="22"/>
              </w:rPr>
              <w:t xml:space="preserve"> </w:t>
            </w:r>
            <w:r w:rsidRPr="004B1470">
              <w:rPr>
                <w:rFonts w:ascii="Arial" w:hAnsi="Arial" w:cs="Arial"/>
                <w:color w:val="000000"/>
                <w:sz w:val="22"/>
                <w:szCs w:val="22"/>
              </w:rPr>
              <w:t xml:space="preserve">  </w:t>
            </w:r>
            <w:r w:rsidRPr="00734DDD">
              <w:rPr>
                <w:rFonts w:ascii="Arial" w:hAnsi="Arial" w:cs="Arial"/>
                <w:color w:val="000000"/>
                <w:sz w:val="22"/>
                <w:szCs w:val="22"/>
              </w:rPr>
              <w:t>(</w:t>
            </w:r>
            <w:r>
              <w:rPr>
                <w:rFonts w:ascii="Arial" w:hAnsi="Arial" w:cs="Arial"/>
                <w:color w:val="000000"/>
                <w:sz w:val="22"/>
                <w:szCs w:val="22"/>
              </w:rPr>
              <w:t>$</w:t>
            </w:r>
            <w:r w:rsidR="00EA4A9D">
              <w:rPr>
                <w:rFonts w:ascii="Arial" w:hAnsi="Arial" w:cs="Arial"/>
                <w:color w:val="000000"/>
                <w:sz w:val="22"/>
                <w:szCs w:val="22"/>
              </w:rPr>
              <w:t>2,049,678)</w:t>
            </w:r>
          </w:p>
        </w:tc>
        <w:tc>
          <w:tcPr>
            <w:tcW w:w="1809" w:type="dxa"/>
            <w:tcBorders>
              <w:top w:val="nil"/>
              <w:left w:val="nil"/>
              <w:bottom w:val="nil"/>
            </w:tcBorders>
          </w:tcPr>
          <w:p w14:paraId="1DF40E3A" w14:textId="2F4AE80B" w:rsidR="00480CA7" w:rsidRPr="00F565BC" w:rsidRDefault="00480CA7" w:rsidP="00BC2048">
            <w:pPr>
              <w:spacing w:line="240" w:lineRule="atLeast"/>
              <w:jc w:val="right"/>
              <w:rPr>
                <w:rFonts w:ascii="Arial" w:hAnsi="Arial" w:cs="Arial"/>
                <w:sz w:val="22"/>
                <w:szCs w:val="22"/>
              </w:rPr>
            </w:pPr>
            <w:r>
              <w:rPr>
                <w:rFonts w:ascii="Arial" w:hAnsi="Arial" w:cs="Arial"/>
                <w:sz w:val="22"/>
                <w:szCs w:val="22"/>
              </w:rPr>
              <w:t>(</w:t>
            </w:r>
            <w:r w:rsidR="00EA4A9D">
              <w:rPr>
                <w:rFonts w:ascii="Arial" w:hAnsi="Arial" w:cs="Arial"/>
                <w:sz w:val="22"/>
                <w:szCs w:val="22"/>
              </w:rPr>
              <w:t>1</w:t>
            </w:r>
            <w:r>
              <w:rPr>
                <w:rFonts w:ascii="Arial" w:hAnsi="Arial" w:cs="Arial"/>
                <w:sz w:val="22"/>
                <w:szCs w:val="22"/>
              </w:rPr>
              <w:t>%)</w:t>
            </w:r>
          </w:p>
        </w:tc>
      </w:tr>
      <w:tr w:rsidR="00480CA7" w:rsidRPr="00221618" w14:paraId="1276B07A" w14:textId="77777777" w:rsidTr="00BC2048">
        <w:trPr>
          <w:tblHeader/>
        </w:trPr>
        <w:tc>
          <w:tcPr>
            <w:tcW w:w="2359" w:type="dxa"/>
            <w:tcBorders>
              <w:top w:val="nil"/>
              <w:right w:val="nil"/>
            </w:tcBorders>
            <w:shd w:val="clear" w:color="auto" w:fill="D9D9D9" w:themeFill="background1" w:themeFillShade="D9"/>
            <w:tcMar>
              <w:top w:w="29" w:type="dxa"/>
              <w:left w:w="115" w:type="dxa"/>
              <w:bottom w:w="29" w:type="dxa"/>
              <w:right w:w="115" w:type="dxa"/>
            </w:tcMar>
          </w:tcPr>
          <w:p w14:paraId="47F2ADA5" w14:textId="77777777" w:rsidR="00480CA7" w:rsidRPr="000C6BF5" w:rsidRDefault="00480CA7" w:rsidP="00BC2048">
            <w:pPr>
              <w:spacing w:line="240" w:lineRule="atLeast"/>
              <w:jc w:val="right"/>
              <w:rPr>
                <w:rFonts w:ascii="Arial" w:hAnsi="Arial" w:cs="Arial"/>
                <w:b/>
                <w:sz w:val="22"/>
                <w:szCs w:val="22"/>
              </w:rPr>
            </w:pPr>
            <w:r w:rsidRPr="000C6BF5">
              <w:rPr>
                <w:rFonts w:ascii="Arial" w:hAnsi="Arial" w:cs="Arial"/>
                <w:b/>
                <w:sz w:val="22"/>
                <w:szCs w:val="22"/>
              </w:rPr>
              <w:t>TOTAL</w:t>
            </w:r>
          </w:p>
        </w:tc>
        <w:tc>
          <w:tcPr>
            <w:tcW w:w="1772" w:type="dxa"/>
            <w:gridSpan w:val="2"/>
            <w:tcBorders>
              <w:top w:val="nil"/>
              <w:left w:val="nil"/>
              <w:right w:val="nil"/>
            </w:tcBorders>
            <w:shd w:val="clear" w:color="auto" w:fill="D9D9D9" w:themeFill="background1" w:themeFillShade="D9"/>
            <w:vAlign w:val="bottom"/>
          </w:tcPr>
          <w:p w14:paraId="43FC7B77" w14:textId="742FC3EC" w:rsidR="00480CA7" w:rsidRPr="00D806FD" w:rsidRDefault="00480CA7" w:rsidP="00BC2048">
            <w:pPr>
              <w:spacing w:line="240" w:lineRule="atLeast"/>
              <w:jc w:val="right"/>
              <w:rPr>
                <w:rFonts w:ascii="Arial" w:hAnsi="Arial" w:cs="Arial"/>
                <w:b/>
                <w:sz w:val="22"/>
                <w:szCs w:val="22"/>
              </w:rPr>
            </w:pPr>
            <w:r w:rsidRPr="00C01834">
              <w:rPr>
                <w:rFonts w:ascii="Arial" w:hAnsi="Arial" w:cs="Arial"/>
                <w:b/>
                <w:bCs/>
                <w:color w:val="000000"/>
                <w:sz w:val="22"/>
                <w:szCs w:val="22"/>
              </w:rPr>
              <w:t>$</w:t>
            </w:r>
            <w:r w:rsidR="00EA4A9D">
              <w:rPr>
                <w:rFonts w:ascii="Arial" w:hAnsi="Arial" w:cs="Arial"/>
                <w:b/>
                <w:bCs/>
                <w:color w:val="000000"/>
                <w:sz w:val="22"/>
                <w:szCs w:val="22"/>
              </w:rPr>
              <w:t>299,118,940</w:t>
            </w:r>
          </w:p>
        </w:tc>
        <w:tc>
          <w:tcPr>
            <w:tcW w:w="1809" w:type="dxa"/>
            <w:tcBorders>
              <w:top w:val="nil"/>
              <w:left w:val="nil"/>
            </w:tcBorders>
            <w:shd w:val="clear" w:color="auto" w:fill="D9D9D9" w:themeFill="background1" w:themeFillShade="D9"/>
          </w:tcPr>
          <w:p w14:paraId="48196CFB" w14:textId="77777777" w:rsidR="00480CA7" w:rsidRDefault="00480CA7" w:rsidP="00BC2048">
            <w:pPr>
              <w:spacing w:line="240" w:lineRule="atLeast"/>
              <w:jc w:val="right"/>
              <w:rPr>
                <w:rFonts w:ascii="Arial" w:hAnsi="Arial" w:cs="Arial"/>
                <w:b/>
                <w:sz w:val="22"/>
                <w:szCs w:val="22"/>
              </w:rPr>
            </w:pPr>
            <w:r>
              <w:rPr>
                <w:rFonts w:ascii="Arial" w:hAnsi="Arial" w:cs="Arial"/>
                <w:b/>
                <w:sz w:val="22"/>
                <w:szCs w:val="22"/>
              </w:rPr>
              <w:t>100%</w:t>
            </w:r>
          </w:p>
        </w:tc>
      </w:tr>
    </w:tbl>
    <w:p w14:paraId="6E5D033F" w14:textId="77777777" w:rsidR="00480CA7" w:rsidRDefault="00480CA7" w:rsidP="00480CA7">
      <w:pPr>
        <w:keepNext/>
        <w:spacing w:line="240" w:lineRule="atLeast"/>
        <w:jc w:val="both"/>
        <w:rPr>
          <w:rFonts w:ascii="Arial" w:hAnsi="Arial" w:cs="Arial"/>
          <w:b/>
          <w:highlight w:val="yellow"/>
        </w:rPr>
      </w:pPr>
    </w:p>
    <w:p w14:paraId="613FFAFF" w14:textId="36B98D35" w:rsidR="00480CA7" w:rsidRPr="00B72BC7" w:rsidRDefault="00480CA7" w:rsidP="00480CA7">
      <w:pPr>
        <w:jc w:val="both"/>
        <w:rPr>
          <w:rFonts w:ascii="Arial" w:hAnsi="Arial" w:cs="Arial"/>
          <w:b/>
          <w:smallCaps/>
          <w:szCs w:val="24"/>
          <w:u w:val="single"/>
        </w:rPr>
      </w:pPr>
      <w:r w:rsidRPr="00B72BC7">
        <w:rPr>
          <w:rFonts w:ascii="Arial" w:hAnsi="Arial" w:cs="Arial"/>
          <w:b/>
          <w:smallCaps/>
          <w:szCs w:val="24"/>
          <w:u w:val="single"/>
        </w:rPr>
        <w:t>ANALYSIS</w:t>
      </w:r>
    </w:p>
    <w:p w14:paraId="6E8CE027" w14:textId="77777777" w:rsidR="00480CA7" w:rsidRPr="00B72BC7" w:rsidRDefault="00480CA7" w:rsidP="00480CA7">
      <w:pPr>
        <w:pStyle w:val="BodyText"/>
        <w:jc w:val="both"/>
        <w:rPr>
          <w:rFonts w:ascii="Arial" w:hAnsi="Arial" w:cs="Arial"/>
          <w:i w:val="0"/>
        </w:rPr>
      </w:pPr>
    </w:p>
    <w:p w14:paraId="2D801801" w14:textId="44D2AE58" w:rsidR="00480CA7" w:rsidRDefault="00480CA7" w:rsidP="00480CA7">
      <w:pPr>
        <w:spacing w:line="240" w:lineRule="atLeast"/>
        <w:jc w:val="both"/>
        <w:rPr>
          <w:rFonts w:ascii="Arial" w:hAnsi="Arial" w:cs="Arial"/>
          <w:szCs w:val="24"/>
        </w:rPr>
      </w:pPr>
      <w:r>
        <w:rPr>
          <w:rFonts w:ascii="Arial" w:hAnsi="Arial" w:cs="Arial"/>
          <w:szCs w:val="24"/>
        </w:rPr>
        <w:t>This section</w:t>
      </w:r>
      <w:r w:rsidRPr="00B72BC7">
        <w:rPr>
          <w:rFonts w:ascii="Arial" w:hAnsi="Arial" w:cs="Arial"/>
          <w:szCs w:val="24"/>
        </w:rPr>
        <w:t xml:space="preserve"> provides ana</w:t>
      </w:r>
      <w:r>
        <w:rPr>
          <w:rFonts w:ascii="Arial" w:hAnsi="Arial" w:cs="Arial"/>
          <w:szCs w:val="24"/>
        </w:rPr>
        <w:t>lysis on the supplemental appropriations as proposed in the transmitted ordinance (2019</w:t>
      </w:r>
      <w:r w:rsidR="00DF1834">
        <w:rPr>
          <w:rFonts w:ascii="Arial" w:hAnsi="Arial" w:cs="Arial"/>
          <w:szCs w:val="24"/>
        </w:rPr>
        <w:t xml:space="preserve"> 2</w:t>
      </w:r>
      <w:r w:rsidR="00DF1834" w:rsidRPr="00DF1834">
        <w:rPr>
          <w:rFonts w:ascii="Arial" w:hAnsi="Arial" w:cs="Arial"/>
          <w:szCs w:val="24"/>
          <w:vertAlign w:val="superscript"/>
        </w:rPr>
        <w:t>nd</w:t>
      </w:r>
      <w:r w:rsidR="00DF1834">
        <w:rPr>
          <w:rFonts w:ascii="Arial" w:hAnsi="Arial" w:cs="Arial"/>
          <w:szCs w:val="24"/>
        </w:rPr>
        <w:t xml:space="preserve"> </w:t>
      </w:r>
      <w:r>
        <w:rPr>
          <w:rFonts w:ascii="Arial" w:hAnsi="Arial" w:cs="Arial"/>
          <w:szCs w:val="24"/>
        </w:rPr>
        <w:t>Omnibus)</w:t>
      </w:r>
      <w:r w:rsidRPr="00B72BC7">
        <w:rPr>
          <w:rFonts w:ascii="Arial" w:hAnsi="Arial" w:cs="Arial"/>
          <w:szCs w:val="24"/>
        </w:rPr>
        <w:t>.</w:t>
      </w:r>
      <w:r w:rsidRPr="00B72BC7">
        <w:rPr>
          <w:rStyle w:val="FootnoteReference"/>
          <w:rFonts w:ascii="Arial" w:hAnsi="Arial" w:cs="Arial"/>
          <w:szCs w:val="24"/>
        </w:rPr>
        <w:footnoteReference w:id="3"/>
      </w:r>
      <w:r w:rsidRPr="00B72BC7">
        <w:rPr>
          <w:rFonts w:ascii="Arial" w:hAnsi="Arial" w:cs="Arial"/>
          <w:szCs w:val="24"/>
        </w:rPr>
        <w:t xml:space="preserve"> </w:t>
      </w:r>
      <w:r>
        <w:rPr>
          <w:rFonts w:ascii="Arial" w:hAnsi="Arial" w:cs="Arial"/>
          <w:szCs w:val="24"/>
        </w:rPr>
        <w:t xml:space="preserve">The analysis begins with the General Fund </w:t>
      </w:r>
      <w:r>
        <w:rPr>
          <w:rFonts w:ascii="Arial" w:hAnsi="Arial" w:cs="Arial"/>
          <w:szCs w:val="24"/>
        </w:rPr>
        <w:lastRenderedPageBreak/>
        <w:t>appropriation units, followed by appropriation units</w:t>
      </w:r>
      <w:r w:rsidR="000140E9">
        <w:rPr>
          <w:rFonts w:ascii="Arial" w:hAnsi="Arial" w:cs="Arial"/>
          <w:szCs w:val="24"/>
        </w:rPr>
        <w:t xml:space="preserve"> aligned to Non-General Funds</w:t>
      </w:r>
      <w:r>
        <w:rPr>
          <w:rFonts w:ascii="Arial" w:hAnsi="Arial" w:cs="Arial"/>
          <w:szCs w:val="24"/>
        </w:rPr>
        <w:t xml:space="preserve">, and lastly the Capital Improvement Program funds. For each appropriation unit, a header will provide the amount of the supplemental appropriation request, the amount revenue-backed, whether the supplemental appropriation is one-time, the 2019-2020 Adopted Biennial Budget </w:t>
      </w:r>
      <w:r w:rsidR="000140E9">
        <w:rPr>
          <w:rFonts w:ascii="Arial" w:hAnsi="Arial" w:cs="Arial"/>
          <w:szCs w:val="24"/>
        </w:rPr>
        <w:t xml:space="preserve">amount </w:t>
      </w:r>
      <w:r>
        <w:rPr>
          <w:rFonts w:ascii="Arial" w:hAnsi="Arial" w:cs="Arial"/>
          <w:szCs w:val="24"/>
        </w:rPr>
        <w:t>for that unit, the total supplemental appropriation since the adoption of the 2019-2020 biennial budget, and descriptions of each change.</w:t>
      </w:r>
    </w:p>
    <w:p w14:paraId="26259E21" w14:textId="77777777" w:rsidR="00480CA7" w:rsidRDefault="00480CA7" w:rsidP="00480CA7">
      <w:pPr>
        <w:spacing w:line="240" w:lineRule="atLeast"/>
        <w:jc w:val="both"/>
        <w:rPr>
          <w:rFonts w:ascii="Arial" w:hAnsi="Arial" w:cs="Arial"/>
          <w:szCs w:val="24"/>
        </w:rPr>
      </w:pPr>
    </w:p>
    <w:p w14:paraId="0C302192" w14:textId="3E892CC7" w:rsidR="00480CA7" w:rsidRDefault="00480CA7" w:rsidP="00480CA7">
      <w:pPr>
        <w:spacing w:line="240" w:lineRule="atLeast"/>
        <w:jc w:val="both"/>
        <w:rPr>
          <w:rFonts w:ascii="Arial" w:hAnsi="Arial" w:cs="Arial"/>
          <w:szCs w:val="24"/>
        </w:rPr>
      </w:pPr>
      <w:r>
        <w:rPr>
          <w:rFonts w:ascii="Arial" w:hAnsi="Arial" w:cs="Arial"/>
          <w:szCs w:val="24"/>
        </w:rPr>
        <w:t>The description of changes within each appropriation unit will be grouped by the following decision types:</w:t>
      </w:r>
    </w:p>
    <w:p w14:paraId="2F87AF40" w14:textId="77777777" w:rsidR="00DF1834" w:rsidRDefault="00DF1834" w:rsidP="00480CA7">
      <w:pPr>
        <w:spacing w:line="240" w:lineRule="atLeast"/>
        <w:jc w:val="both"/>
        <w:rPr>
          <w:rFonts w:ascii="Arial" w:hAnsi="Arial" w:cs="Arial"/>
          <w:szCs w:val="24"/>
        </w:rPr>
      </w:pPr>
    </w:p>
    <w:p w14:paraId="2D849FC1" w14:textId="77777777" w:rsidR="00480CA7" w:rsidRDefault="00480CA7" w:rsidP="002E1655">
      <w:pPr>
        <w:pStyle w:val="ListParagraph0"/>
        <w:numPr>
          <w:ilvl w:val="0"/>
          <w:numId w:val="3"/>
        </w:numPr>
        <w:spacing w:line="240" w:lineRule="atLeast"/>
        <w:jc w:val="both"/>
        <w:rPr>
          <w:rFonts w:ascii="Arial" w:hAnsi="Arial" w:cs="Arial"/>
        </w:rPr>
      </w:pPr>
      <w:r w:rsidRPr="000B478C">
        <w:rPr>
          <w:rFonts w:ascii="Arial" w:hAnsi="Arial" w:cs="Arial"/>
          <w:u w:val="single"/>
        </w:rPr>
        <w:t>New Policy</w:t>
      </w:r>
      <w:r w:rsidRPr="000B478C">
        <w:rPr>
          <w:rFonts w:ascii="Arial" w:hAnsi="Arial" w:cs="Arial"/>
        </w:rPr>
        <w:t>:</w:t>
      </w:r>
      <w:r>
        <w:rPr>
          <w:rFonts w:ascii="Arial" w:hAnsi="Arial" w:cs="Arial"/>
          <w:b/>
        </w:rPr>
        <w:t xml:space="preserve">  </w:t>
      </w:r>
      <w:r>
        <w:rPr>
          <w:rFonts w:ascii="Arial" w:hAnsi="Arial" w:cs="Arial"/>
        </w:rPr>
        <w:t xml:space="preserve">Appropriation request that would require new policy direction from council; </w:t>
      </w:r>
    </w:p>
    <w:p w14:paraId="53F16E0D" w14:textId="77777777" w:rsidR="00480CA7" w:rsidRPr="007B6E19" w:rsidRDefault="00480CA7" w:rsidP="00480CA7">
      <w:pPr>
        <w:spacing w:line="240" w:lineRule="atLeast"/>
        <w:jc w:val="both"/>
        <w:rPr>
          <w:rFonts w:ascii="Arial" w:hAnsi="Arial" w:cs="Arial"/>
        </w:rPr>
      </w:pPr>
    </w:p>
    <w:p w14:paraId="7017D8BD" w14:textId="2AE76DA3" w:rsidR="00480CA7" w:rsidRDefault="00480CA7" w:rsidP="002E1655">
      <w:pPr>
        <w:pStyle w:val="ListParagraph0"/>
        <w:numPr>
          <w:ilvl w:val="0"/>
          <w:numId w:val="3"/>
        </w:numPr>
        <w:spacing w:line="240" w:lineRule="atLeast"/>
        <w:jc w:val="both"/>
        <w:rPr>
          <w:rFonts w:ascii="Arial" w:hAnsi="Arial" w:cs="Arial"/>
        </w:rPr>
      </w:pPr>
      <w:r w:rsidRPr="000B478C">
        <w:rPr>
          <w:rFonts w:ascii="Arial" w:hAnsi="Arial" w:cs="Arial"/>
          <w:u w:val="single"/>
        </w:rPr>
        <w:t>Reappropriation</w:t>
      </w:r>
      <w:r w:rsidRPr="000B478C">
        <w:rPr>
          <w:rFonts w:ascii="Arial" w:hAnsi="Arial" w:cs="Arial"/>
        </w:rPr>
        <w:t>:</w:t>
      </w:r>
      <w:r>
        <w:rPr>
          <w:rFonts w:ascii="Arial" w:hAnsi="Arial" w:cs="Arial"/>
        </w:rPr>
        <w:t xml:space="preserve">  Appropriation request of funds that were already approved for the 2017-2018 biennium budg</w:t>
      </w:r>
      <w:r w:rsidR="000140E9">
        <w:rPr>
          <w:rFonts w:ascii="Arial" w:hAnsi="Arial" w:cs="Arial"/>
        </w:rPr>
        <w:t xml:space="preserve">et but that have not been spent, have </w:t>
      </w:r>
      <w:r>
        <w:rPr>
          <w:rFonts w:ascii="Arial" w:hAnsi="Arial" w:cs="Arial"/>
        </w:rPr>
        <w:t>lapsed</w:t>
      </w:r>
      <w:r w:rsidR="000140E9">
        <w:rPr>
          <w:rFonts w:ascii="Arial" w:hAnsi="Arial" w:cs="Arial"/>
        </w:rPr>
        <w:t>,</w:t>
      </w:r>
      <w:r>
        <w:rPr>
          <w:rFonts w:ascii="Arial" w:hAnsi="Arial" w:cs="Arial"/>
        </w:rPr>
        <w:t xml:space="preserve"> and would require council approval for use in the 2019-2020 biennium; and</w:t>
      </w:r>
    </w:p>
    <w:p w14:paraId="5DE2B9B4" w14:textId="77777777" w:rsidR="00480CA7" w:rsidRPr="007B6E19" w:rsidRDefault="00480CA7" w:rsidP="00480CA7">
      <w:pPr>
        <w:spacing w:line="240" w:lineRule="atLeast"/>
        <w:jc w:val="both"/>
        <w:rPr>
          <w:rFonts w:ascii="Arial" w:hAnsi="Arial" w:cs="Arial"/>
        </w:rPr>
      </w:pPr>
    </w:p>
    <w:p w14:paraId="5DFB0FB9" w14:textId="77777777" w:rsidR="00480CA7" w:rsidRPr="00701E5E" w:rsidRDefault="00480CA7" w:rsidP="002E1655">
      <w:pPr>
        <w:pStyle w:val="ListParagraph0"/>
        <w:numPr>
          <w:ilvl w:val="0"/>
          <w:numId w:val="3"/>
        </w:numPr>
        <w:spacing w:line="240" w:lineRule="atLeast"/>
        <w:jc w:val="both"/>
        <w:rPr>
          <w:rFonts w:ascii="Arial" w:hAnsi="Arial" w:cs="Arial"/>
        </w:rPr>
      </w:pPr>
      <w:r w:rsidRPr="000B478C">
        <w:rPr>
          <w:rFonts w:ascii="Arial" w:hAnsi="Arial" w:cs="Arial"/>
          <w:u w:val="single"/>
        </w:rPr>
        <w:t>Technical Adjustment</w:t>
      </w:r>
      <w:r w:rsidRPr="000B478C">
        <w:rPr>
          <w:rFonts w:ascii="Arial" w:hAnsi="Arial" w:cs="Arial"/>
        </w:rPr>
        <w:t>:</w:t>
      </w:r>
      <w:r>
        <w:rPr>
          <w:rFonts w:ascii="Arial" w:hAnsi="Arial" w:cs="Arial"/>
        </w:rPr>
        <w:t xml:space="preserve"> Appropriation request that make technical accounting changes necessary to carry out policy direction approved during the 2019-2020 Adopted Biennial Budget, or correct any other technical errors.</w:t>
      </w:r>
    </w:p>
    <w:p w14:paraId="0397042D" w14:textId="77777777" w:rsidR="00480CA7" w:rsidRPr="00B72BC7" w:rsidRDefault="00480CA7" w:rsidP="00480CA7">
      <w:pPr>
        <w:keepNext/>
        <w:spacing w:line="240" w:lineRule="atLeast"/>
        <w:jc w:val="both"/>
        <w:rPr>
          <w:rFonts w:ascii="Arial" w:hAnsi="Arial" w:cs="Arial"/>
          <w:b/>
          <w:highlight w:val="yellow"/>
        </w:rPr>
      </w:pPr>
    </w:p>
    <w:p w14:paraId="5387EF43" w14:textId="77777777" w:rsidR="00480CA7" w:rsidRPr="00B72BC7" w:rsidRDefault="00480CA7" w:rsidP="00480CA7">
      <w:pPr>
        <w:keepNext/>
        <w:spacing w:line="240" w:lineRule="atLeast"/>
        <w:jc w:val="both"/>
        <w:rPr>
          <w:rFonts w:ascii="Arial" w:hAnsi="Arial" w:cs="Arial"/>
          <w:b/>
          <w:highlight w:val="yellow"/>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680"/>
        <w:gridCol w:w="4788"/>
      </w:tblGrid>
      <w:tr w:rsidR="00480CA7" w:rsidRPr="00B72BC7" w14:paraId="13DA0A46" w14:textId="77777777" w:rsidTr="00BC2048">
        <w:trPr>
          <w:trHeight w:val="377"/>
        </w:trPr>
        <w:tc>
          <w:tcPr>
            <w:tcW w:w="4680" w:type="dxa"/>
            <w:vAlign w:val="center"/>
          </w:tcPr>
          <w:p w14:paraId="20F2D108" w14:textId="77777777" w:rsidR="00480CA7" w:rsidRPr="002C2968" w:rsidRDefault="00480CA7" w:rsidP="00BC2048">
            <w:pPr>
              <w:keepNext/>
              <w:rPr>
                <w:rFonts w:ascii="Arial" w:hAnsi="Arial" w:cs="Arial"/>
                <w:b/>
                <w:smallCaps/>
                <w:szCs w:val="24"/>
              </w:rPr>
            </w:pPr>
            <w:r w:rsidRPr="002C2968">
              <w:rPr>
                <w:rFonts w:ascii="Arial" w:hAnsi="Arial" w:cs="Arial"/>
                <w:b/>
                <w:smallCaps/>
                <w:szCs w:val="24"/>
              </w:rPr>
              <w:t>GENERAL FUND</w:t>
            </w:r>
            <w:r w:rsidRPr="002C2968">
              <w:rPr>
                <w:rStyle w:val="FootnoteReference"/>
                <w:rFonts w:ascii="Arial" w:hAnsi="Arial" w:cs="Arial"/>
                <w:b/>
                <w:smallCaps/>
                <w:szCs w:val="24"/>
              </w:rPr>
              <w:footnoteReference w:id="4"/>
            </w:r>
          </w:p>
        </w:tc>
        <w:tc>
          <w:tcPr>
            <w:tcW w:w="4788" w:type="dxa"/>
            <w:vAlign w:val="center"/>
          </w:tcPr>
          <w:p w14:paraId="1E49E4C5" w14:textId="3FDAE874" w:rsidR="00480CA7" w:rsidRPr="002C2968" w:rsidRDefault="00853DA9" w:rsidP="00BC2048">
            <w:pPr>
              <w:keepNext/>
              <w:jc w:val="right"/>
              <w:rPr>
                <w:rFonts w:ascii="Arial" w:hAnsi="Arial" w:cs="Arial"/>
                <w:b/>
                <w:smallCaps/>
                <w:szCs w:val="24"/>
              </w:rPr>
            </w:pPr>
            <w:r>
              <w:rPr>
                <w:rFonts w:ascii="Arial" w:hAnsi="Arial" w:cs="Arial"/>
                <w:b/>
                <w:szCs w:val="24"/>
              </w:rPr>
              <w:t xml:space="preserve">$31.3 </w:t>
            </w:r>
            <w:r w:rsidR="00480CA7" w:rsidRPr="002C2968">
              <w:rPr>
                <w:rFonts w:ascii="Arial" w:hAnsi="Arial" w:cs="Arial"/>
                <w:b/>
                <w:szCs w:val="24"/>
              </w:rPr>
              <w:t>million</w:t>
            </w:r>
          </w:p>
        </w:tc>
      </w:tr>
    </w:tbl>
    <w:p w14:paraId="7C9127C2" w14:textId="77777777" w:rsidR="003925E8" w:rsidRDefault="003925E8" w:rsidP="00480CA7">
      <w:pPr>
        <w:keepNext/>
        <w:jc w:val="both"/>
        <w:rPr>
          <w:rFonts w:ascii="Arial" w:hAnsi="Arial" w:cs="Arial"/>
          <w:b/>
          <w:szCs w:val="24"/>
        </w:rPr>
      </w:pPr>
    </w:p>
    <w:p w14:paraId="69B19B8E" w14:textId="6F1B1212" w:rsidR="00480CA7" w:rsidRPr="002316D2" w:rsidRDefault="00480CA7" w:rsidP="00480CA7">
      <w:pPr>
        <w:keepNext/>
        <w:jc w:val="both"/>
        <w:rPr>
          <w:rFonts w:ascii="Arial" w:hAnsi="Arial" w:cs="Arial"/>
          <w:b/>
          <w:szCs w:val="24"/>
        </w:rPr>
      </w:pPr>
      <w:r w:rsidRPr="002316D2">
        <w:rPr>
          <w:rFonts w:ascii="Arial" w:hAnsi="Arial" w:cs="Arial"/>
          <w:b/>
          <w:szCs w:val="24"/>
        </w:rPr>
        <w:t>Summary</w:t>
      </w:r>
    </w:p>
    <w:p w14:paraId="4A394106" w14:textId="084CF45A" w:rsidR="00480CA7" w:rsidRDefault="001952C0" w:rsidP="002E1655">
      <w:pPr>
        <w:keepNext/>
        <w:jc w:val="both"/>
        <w:rPr>
          <w:rFonts w:ascii="Arial" w:hAnsi="Arial" w:cs="Arial"/>
          <w:szCs w:val="24"/>
        </w:rPr>
      </w:pPr>
      <w:r w:rsidRPr="00AE33AC">
        <w:rPr>
          <w:rFonts w:ascii="Arial" w:hAnsi="Arial" w:cs="Arial"/>
          <w:szCs w:val="24"/>
        </w:rPr>
        <w:t xml:space="preserve">The total supplemental appropriation proposed for the General Fund appropriation units is $31.3 million, of which $16.6 million is </w:t>
      </w:r>
      <w:r w:rsidR="00315460">
        <w:rPr>
          <w:rFonts w:ascii="Arial" w:hAnsi="Arial" w:cs="Arial"/>
          <w:szCs w:val="24"/>
        </w:rPr>
        <w:t>revenue-backed</w:t>
      </w:r>
      <w:r w:rsidRPr="00AE33AC">
        <w:rPr>
          <w:rFonts w:ascii="Arial" w:hAnsi="Arial" w:cs="Arial"/>
          <w:szCs w:val="24"/>
        </w:rPr>
        <w:t>. The remaining $14.7 million would come from fund balance. Of the total,</w:t>
      </w:r>
      <w:r w:rsidR="00AE33AC">
        <w:rPr>
          <w:rFonts w:ascii="Arial" w:hAnsi="Arial" w:cs="Arial"/>
          <w:szCs w:val="24"/>
        </w:rPr>
        <w:t xml:space="preserve"> $18,061,425 </w:t>
      </w:r>
      <w:r w:rsidRPr="00AE33AC">
        <w:rPr>
          <w:rFonts w:ascii="Arial" w:hAnsi="Arial" w:cs="Arial"/>
          <w:szCs w:val="24"/>
        </w:rPr>
        <w:t>(</w:t>
      </w:r>
      <w:r w:rsidR="00AF2349">
        <w:rPr>
          <w:rFonts w:ascii="Arial" w:hAnsi="Arial" w:cs="Arial"/>
          <w:szCs w:val="24"/>
        </w:rPr>
        <w:t>59</w:t>
      </w:r>
      <w:r w:rsidRPr="00AE33AC">
        <w:rPr>
          <w:rFonts w:ascii="Arial" w:hAnsi="Arial" w:cs="Arial"/>
          <w:szCs w:val="24"/>
        </w:rPr>
        <w:t>%) of the increase would be for new policy changes and the remaining for either reappropriation or technical adjustments.</w:t>
      </w:r>
      <w:r>
        <w:rPr>
          <w:rFonts w:ascii="Arial" w:hAnsi="Arial" w:cs="Arial"/>
          <w:szCs w:val="24"/>
        </w:rPr>
        <w:t xml:space="preserve"> </w:t>
      </w:r>
    </w:p>
    <w:p w14:paraId="364CB0FE" w14:textId="77777777" w:rsidR="00FB3138" w:rsidRDefault="00FB3138" w:rsidP="00480CA7">
      <w:pPr>
        <w:jc w:val="both"/>
        <w:rPr>
          <w:rFonts w:ascii="Arial" w:hAnsi="Arial" w:cs="Arial"/>
          <w:b/>
          <w:szCs w:val="24"/>
        </w:rPr>
      </w:pPr>
    </w:p>
    <w:p w14:paraId="118070A7" w14:textId="66C69A13" w:rsidR="00480CA7" w:rsidRDefault="003925E8" w:rsidP="00480CA7">
      <w:pPr>
        <w:jc w:val="both"/>
        <w:rPr>
          <w:rFonts w:ascii="Arial" w:hAnsi="Arial" w:cs="Arial"/>
          <w:b/>
          <w:szCs w:val="24"/>
        </w:rPr>
      </w:pPr>
      <w:r>
        <w:rPr>
          <w:rFonts w:ascii="Arial" w:hAnsi="Arial" w:cs="Arial"/>
          <w:b/>
          <w:szCs w:val="24"/>
        </w:rPr>
        <w:t>General Fund Update</w:t>
      </w:r>
    </w:p>
    <w:p w14:paraId="076E789C" w14:textId="626028AB" w:rsidR="00480CA7" w:rsidRDefault="00C20D38" w:rsidP="00480CA7">
      <w:pPr>
        <w:jc w:val="both"/>
        <w:rPr>
          <w:rFonts w:ascii="Arial" w:hAnsi="Arial" w:cs="Arial"/>
          <w:szCs w:val="24"/>
        </w:rPr>
      </w:pPr>
      <w:r>
        <w:rPr>
          <w:rFonts w:ascii="Arial" w:hAnsi="Arial" w:cs="Arial"/>
          <w:szCs w:val="24"/>
        </w:rPr>
        <w:t xml:space="preserve">At the September 24, 2019 Budget and Fiscal Management Committee Meeting, </w:t>
      </w:r>
      <w:r w:rsidR="004E4A91">
        <w:rPr>
          <w:rFonts w:ascii="Arial" w:hAnsi="Arial" w:cs="Arial"/>
          <w:szCs w:val="24"/>
        </w:rPr>
        <w:t>executive staff</w:t>
      </w:r>
      <w:r>
        <w:rPr>
          <w:rFonts w:ascii="Arial" w:hAnsi="Arial" w:cs="Arial"/>
          <w:szCs w:val="24"/>
        </w:rPr>
        <w:t xml:space="preserve"> from the Office of Performance, Strategy, and Budget (PSB) provided an update on the county’s General Fund based on the latest August </w:t>
      </w:r>
      <w:r w:rsidR="00D15C12">
        <w:rPr>
          <w:rFonts w:ascii="Arial" w:hAnsi="Arial" w:cs="Arial"/>
          <w:szCs w:val="24"/>
        </w:rPr>
        <w:t xml:space="preserve">2019 </w:t>
      </w:r>
      <w:r>
        <w:rPr>
          <w:rFonts w:ascii="Arial" w:hAnsi="Arial" w:cs="Arial"/>
          <w:szCs w:val="24"/>
        </w:rPr>
        <w:t xml:space="preserve">revenue forecasts. PSB provided a document to accompany its update to the committee, which is attached to this staff report </w:t>
      </w:r>
      <w:r w:rsidR="00480CA7" w:rsidRPr="00B72BC7">
        <w:rPr>
          <w:rFonts w:ascii="Arial" w:hAnsi="Arial" w:cs="Arial"/>
          <w:szCs w:val="24"/>
        </w:rPr>
        <w:t>(Att</w:t>
      </w:r>
      <w:r>
        <w:rPr>
          <w:rFonts w:ascii="Arial" w:hAnsi="Arial" w:cs="Arial"/>
          <w:szCs w:val="24"/>
        </w:rPr>
        <w:t>achment</w:t>
      </w:r>
      <w:r w:rsidR="00287CF0">
        <w:rPr>
          <w:rFonts w:ascii="Arial" w:hAnsi="Arial" w:cs="Arial"/>
          <w:szCs w:val="24"/>
        </w:rPr>
        <w:t xml:space="preserve"> 7</w:t>
      </w:r>
      <w:r>
        <w:rPr>
          <w:rFonts w:ascii="Arial" w:hAnsi="Arial" w:cs="Arial"/>
          <w:szCs w:val="24"/>
        </w:rPr>
        <w:t>). The attached document</w:t>
      </w:r>
      <w:r w:rsidR="00480CA7" w:rsidRPr="00B72BC7">
        <w:rPr>
          <w:rFonts w:ascii="Arial" w:hAnsi="Arial" w:cs="Arial"/>
          <w:szCs w:val="24"/>
        </w:rPr>
        <w:t xml:space="preserve"> </w:t>
      </w:r>
      <w:r w:rsidR="00A066BA">
        <w:rPr>
          <w:rFonts w:ascii="Arial" w:hAnsi="Arial" w:cs="Arial"/>
          <w:szCs w:val="24"/>
        </w:rPr>
        <w:t>includes</w:t>
      </w:r>
      <w:r w:rsidR="00287CF0">
        <w:rPr>
          <w:rFonts w:ascii="Arial" w:hAnsi="Arial" w:cs="Arial"/>
          <w:szCs w:val="24"/>
        </w:rPr>
        <w:t xml:space="preserve"> an updated General Fund Financial Plan which incorporates</w:t>
      </w:r>
      <w:r w:rsidR="00A066BA">
        <w:rPr>
          <w:rFonts w:ascii="Arial" w:hAnsi="Arial" w:cs="Arial"/>
          <w:szCs w:val="24"/>
        </w:rPr>
        <w:t xml:space="preserve"> the August 2019 </w:t>
      </w:r>
      <w:r w:rsidR="00287CF0">
        <w:rPr>
          <w:rFonts w:ascii="Arial" w:hAnsi="Arial" w:cs="Arial"/>
          <w:szCs w:val="24"/>
        </w:rPr>
        <w:t>Office of Economic and Financial Analysis (</w:t>
      </w:r>
      <w:r w:rsidR="00A066BA">
        <w:rPr>
          <w:rFonts w:ascii="Arial" w:hAnsi="Arial" w:cs="Arial"/>
          <w:szCs w:val="24"/>
        </w:rPr>
        <w:t>OEFA</w:t>
      </w:r>
      <w:r w:rsidR="00287CF0">
        <w:rPr>
          <w:rFonts w:ascii="Arial" w:hAnsi="Arial" w:cs="Arial"/>
          <w:szCs w:val="24"/>
        </w:rPr>
        <w:t>) revenue</w:t>
      </w:r>
      <w:r w:rsidR="00A066BA">
        <w:rPr>
          <w:rFonts w:ascii="Arial" w:hAnsi="Arial" w:cs="Arial"/>
          <w:szCs w:val="24"/>
        </w:rPr>
        <w:t xml:space="preserve"> forecast </w:t>
      </w:r>
      <w:r w:rsidR="00287CF0">
        <w:rPr>
          <w:rFonts w:ascii="Arial" w:hAnsi="Arial" w:cs="Arial"/>
          <w:szCs w:val="24"/>
        </w:rPr>
        <w:t>and</w:t>
      </w:r>
      <w:r w:rsidR="00A066BA">
        <w:rPr>
          <w:rFonts w:ascii="Arial" w:hAnsi="Arial" w:cs="Arial"/>
          <w:szCs w:val="24"/>
        </w:rPr>
        <w:t xml:space="preserve"> all adopted 2019-2020 supplemental</w:t>
      </w:r>
      <w:r w:rsidR="00287CF0">
        <w:rPr>
          <w:rFonts w:ascii="Arial" w:hAnsi="Arial" w:cs="Arial"/>
          <w:szCs w:val="24"/>
        </w:rPr>
        <w:t xml:space="preserve"> appropriations do date including</w:t>
      </w:r>
      <w:r w:rsidR="00A066BA">
        <w:rPr>
          <w:rFonts w:ascii="Arial" w:hAnsi="Arial" w:cs="Arial"/>
          <w:szCs w:val="24"/>
        </w:rPr>
        <w:t xml:space="preserve"> </w:t>
      </w:r>
      <w:r w:rsidR="00480CA7" w:rsidRPr="00B72BC7">
        <w:rPr>
          <w:rFonts w:ascii="Arial" w:hAnsi="Arial" w:cs="Arial"/>
          <w:szCs w:val="24"/>
        </w:rPr>
        <w:t xml:space="preserve">the </w:t>
      </w:r>
      <w:r w:rsidR="00480CA7">
        <w:rPr>
          <w:rFonts w:ascii="Arial" w:hAnsi="Arial" w:cs="Arial"/>
          <w:szCs w:val="24"/>
        </w:rPr>
        <w:t>total supplemental appropriation proposed in the 2019</w:t>
      </w:r>
      <w:r w:rsidR="00A066BA">
        <w:rPr>
          <w:rFonts w:ascii="Arial" w:hAnsi="Arial" w:cs="Arial"/>
          <w:szCs w:val="24"/>
        </w:rPr>
        <w:t xml:space="preserve"> 2</w:t>
      </w:r>
      <w:r w:rsidR="00A066BA" w:rsidRPr="00A066BA">
        <w:rPr>
          <w:rFonts w:ascii="Arial" w:hAnsi="Arial" w:cs="Arial"/>
          <w:szCs w:val="24"/>
          <w:vertAlign w:val="superscript"/>
        </w:rPr>
        <w:t>nd</w:t>
      </w:r>
      <w:r w:rsidR="00A066BA">
        <w:rPr>
          <w:rFonts w:ascii="Arial" w:hAnsi="Arial" w:cs="Arial"/>
          <w:szCs w:val="24"/>
        </w:rPr>
        <w:t xml:space="preserve"> </w:t>
      </w:r>
      <w:r w:rsidR="00480CA7">
        <w:rPr>
          <w:rFonts w:ascii="Arial" w:hAnsi="Arial" w:cs="Arial"/>
          <w:szCs w:val="24"/>
        </w:rPr>
        <w:t>Omnibus</w:t>
      </w:r>
      <w:r w:rsidR="00480CA7" w:rsidRPr="00B72BC7">
        <w:rPr>
          <w:rFonts w:ascii="Arial" w:hAnsi="Arial" w:cs="Arial"/>
          <w:szCs w:val="24"/>
        </w:rPr>
        <w:t>.</w:t>
      </w:r>
      <w:r w:rsidR="00480CA7">
        <w:rPr>
          <w:rFonts w:ascii="Arial" w:hAnsi="Arial" w:cs="Arial"/>
          <w:szCs w:val="24"/>
        </w:rPr>
        <w:t xml:space="preserve"> </w:t>
      </w:r>
    </w:p>
    <w:p w14:paraId="3415A628" w14:textId="77777777" w:rsidR="00480CA7" w:rsidRDefault="00480CA7" w:rsidP="00480CA7">
      <w:pPr>
        <w:jc w:val="both"/>
        <w:rPr>
          <w:rFonts w:ascii="Arial" w:hAnsi="Arial" w:cs="Arial"/>
          <w:szCs w:val="24"/>
        </w:rPr>
      </w:pPr>
    </w:p>
    <w:p w14:paraId="3D9409D3" w14:textId="26C99B37" w:rsidR="00480CA7" w:rsidRDefault="00A066BA" w:rsidP="00480CA7">
      <w:pPr>
        <w:jc w:val="both"/>
        <w:rPr>
          <w:rFonts w:ascii="Arial" w:hAnsi="Arial" w:cs="Arial"/>
          <w:szCs w:val="24"/>
        </w:rPr>
      </w:pPr>
      <w:r>
        <w:rPr>
          <w:rFonts w:ascii="Arial" w:hAnsi="Arial" w:cs="Arial"/>
          <w:szCs w:val="24"/>
        </w:rPr>
        <w:lastRenderedPageBreak/>
        <w:t xml:space="preserve">PSB’s General Fund update </w:t>
      </w:r>
      <w:r w:rsidR="00480CA7">
        <w:rPr>
          <w:rFonts w:ascii="Arial" w:hAnsi="Arial" w:cs="Arial"/>
          <w:szCs w:val="24"/>
        </w:rPr>
        <w:t>estimates</w:t>
      </w:r>
      <w:r w:rsidR="00480CA7" w:rsidRPr="00B72BC7">
        <w:rPr>
          <w:rFonts w:ascii="Arial" w:hAnsi="Arial" w:cs="Arial"/>
          <w:szCs w:val="24"/>
        </w:rPr>
        <w:t xml:space="preserve"> an </w:t>
      </w:r>
      <w:r w:rsidR="00480CA7" w:rsidRPr="002316D2">
        <w:rPr>
          <w:rFonts w:ascii="Arial" w:hAnsi="Arial" w:cs="Arial"/>
          <w:i/>
          <w:szCs w:val="24"/>
        </w:rPr>
        <w:t>Ending Fund Balance</w:t>
      </w:r>
      <w:r w:rsidR="00480CA7">
        <w:rPr>
          <w:rFonts w:ascii="Arial" w:hAnsi="Arial" w:cs="Arial"/>
          <w:szCs w:val="24"/>
        </w:rPr>
        <w:t xml:space="preserve"> </w:t>
      </w:r>
      <w:r w:rsidR="00480CA7" w:rsidRPr="00B72BC7">
        <w:rPr>
          <w:rFonts w:ascii="Arial" w:hAnsi="Arial" w:cs="Arial"/>
          <w:szCs w:val="24"/>
        </w:rPr>
        <w:t>of approximately $1</w:t>
      </w:r>
      <w:r>
        <w:rPr>
          <w:rFonts w:ascii="Arial" w:hAnsi="Arial" w:cs="Arial"/>
          <w:szCs w:val="24"/>
        </w:rPr>
        <w:t xml:space="preserve">30 </w:t>
      </w:r>
      <w:r w:rsidR="00480CA7" w:rsidRPr="00B72BC7">
        <w:rPr>
          <w:rFonts w:ascii="Arial" w:hAnsi="Arial" w:cs="Arial"/>
          <w:szCs w:val="24"/>
        </w:rPr>
        <w:t xml:space="preserve">million </w:t>
      </w:r>
      <w:r w:rsidR="00480CA7">
        <w:rPr>
          <w:rFonts w:ascii="Arial" w:hAnsi="Arial" w:cs="Arial"/>
          <w:szCs w:val="24"/>
        </w:rPr>
        <w:t>which is $2</w:t>
      </w:r>
      <w:r w:rsidR="00DC37F1">
        <w:rPr>
          <w:rFonts w:ascii="Arial" w:hAnsi="Arial" w:cs="Arial"/>
          <w:szCs w:val="24"/>
        </w:rPr>
        <w:t>1</w:t>
      </w:r>
      <w:r w:rsidR="00480CA7">
        <w:rPr>
          <w:rFonts w:ascii="Arial" w:hAnsi="Arial" w:cs="Arial"/>
          <w:szCs w:val="24"/>
        </w:rPr>
        <w:t xml:space="preserve"> million above the ending fund balance from the 2019-2020 Adopted Bie</w:t>
      </w:r>
      <w:r w:rsidR="00DC37F1">
        <w:rPr>
          <w:rFonts w:ascii="Arial" w:hAnsi="Arial" w:cs="Arial"/>
          <w:szCs w:val="24"/>
        </w:rPr>
        <w:t>nnial Budget. The General Fund update</w:t>
      </w:r>
      <w:r w:rsidR="00480CA7">
        <w:rPr>
          <w:rFonts w:ascii="Arial" w:hAnsi="Arial" w:cs="Arial"/>
          <w:szCs w:val="24"/>
        </w:rPr>
        <w:t xml:space="preserve"> also estimates </w:t>
      </w:r>
      <w:r w:rsidR="00480CA7" w:rsidRPr="003D1F99">
        <w:rPr>
          <w:rFonts w:ascii="Arial" w:hAnsi="Arial" w:cs="Arial"/>
          <w:i/>
          <w:szCs w:val="24"/>
        </w:rPr>
        <w:t>Risk Reserves</w:t>
      </w:r>
      <w:r w:rsidR="00480CA7" w:rsidRPr="00B72BC7">
        <w:rPr>
          <w:rStyle w:val="FootnoteReference"/>
          <w:rFonts w:ascii="Arial" w:hAnsi="Arial" w:cs="Arial"/>
          <w:szCs w:val="24"/>
        </w:rPr>
        <w:footnoteReference w:id="5"/>
      </w:r>
      <w:r w:rsidR="00DC37F1">
        <w:rPr>
          <w:rFonts w:ascii="Arial" w:hAnsi="Arial" w:cs="Arial"/>
          <w:szCs w:val="24"/>
        </w:rPr>
        <w:t xml:space="preserve"> at $57</w:t>
      </w:r>
      <w:r w:rsidR="007C2F97">
        <w:rPr>
          <w:rFonts w:ascii="Arial" w:hAnsi="Arial" w:cs="Arial"/>
          <w:szCs w:val="24"/>
        </w:rPr>
        <w:t xml:space="preserve"> million which is $6 </w:t>
      </w:r>
      <w:r w:rsidR="00480CA7">
        <w:rPr>
          <w:rFonts w:ascii="Arial" w:hAnsi="Arial" w:cs="Arial"/>
          <w:szCs w:val="24"/>
        </w:rPr>
        <w:t>million above the</w:t>
      </w:r>
      <w:r w:rsidR="00480CA7" w:rsidRPr="003D1F99">
        <w:rPr>
          <w:rFonts w:ascii="Arial" w:hAnsi="Arial" w:cs="Arial"/>
          <w:szCs w:val="24"/>
        </w:rPr>
        <w:t xml:space="preserve"> </w:t>
      </w:r>
      <w:r w:rsidR="00480CA7">
        <w:rPr>
          <w:rFonts w:ascii="Arial" w:hAnsi="Arial" w:cs="Arial"/>
          <w:szCs w:val="24"/>
        </w:rPr>
        <w:t xml:space="preserve">risk reserves from the 2019-2020 Adopted Biennial Budget. </w:t>
      </w:r>
    </w:p>
    <w:p w14:paraId="7349AD74" w14:textId="77777777" w:rsidR="00480CA7" w:rsidRDefault="00480CA7" w:rsidP="00480CA7">
      <w:pPr>
        <w:jc w:val="both"/>
        <w:rPr>
          <w:rFonts w:ascii="Arial" w:hAnsi="Arial" w:cs="Arial"/>
          <w:szCs w:val="24"/>
        </w:rPr>
      </w:pPr>
    </w:p>
    <w:p w14:paraId="72C47FC3" w14:textId="51E0A0C3" w:rsidR="006E3B40" w:rsidRPr="00B72BC7" w:rsidRDefault="006E3B40" w:rsidP="006E3B40">
      <w:pPr>
        <w:jc w:val="both"/>
        <w:rPr>
          <w:rFonts w:ascii="Arial" w:hAnsi="Arial" w:cs="Arial"/>
          <w:szCs w:val="24"/>
        </w:rPr>
      </w:pPr>
      <w:r>
        <w:rPr>
          <w:rFonts w:ascii="Arial" w:hAnsi="Arial" w:cs="Arial"/>
          <w:szCs w:val="24"/>
        </w:rPr>
        <w:t>The</w:t>
      </w:r>
      <w:r w:rsidR="007562BA">
        <w:rPr>
          <w:rFonts w:ascii="Arial" w:hAnsi="Arial" w:cs="Arial"/>
          <w:szCs w:val="24"/>
        </w:rPr>
        <w:t xml:space="preserve"> updated</w:t>
      </w:r>
      <w:r>
        <w:rPr>
          <w:rFonts w:ascii="Arial" w:hAnsi="Arial" w:cs="Arial"/>
          <w:szCs w:val="24"/>
        </w:rPr>
        <w:t xml:space="preserve"> </w:t>
      </w:r>
      <w:r w:rsidRPr="00DD056B">
        <w:rPr>
          <w:rFonts w:ascii="Arial" w:hAnsi="Arial" w:cs="Arial"/>
          <w:i/>
          <w:szCs w:val="24"/>
        </w:rPr>
        <w:t>Ending Undesignated Fund Balance</w:t>
      </w:r>
      <w:r w:rsidRPr="00B72BC7">
        <w:rPr>
          <w:rStyle w:val="FootnoteReference"/>
          <w:rFonts w:ascii="Arial" w:hAnsi="Arial" w:cs="Arial"/>
          <w:szCs w:val="24"/>
        </w:rPr>
        <w:footnoteReference w:id="6"/>
      </w:r>
      <w:r w:rsidR="00E7002A">
        <w:rPr>
          <w:rFonts w:ascii="Arial" w:hAnsi="Arial" w:cs="Arial"/>
          <w:szCs w:val="24"/>
        </w:rPr>
        <w:t xml:space="preserve"> is $73 </w:t>
      </w:r>
      <w:r w:rsidR="007562BA">
        <w:rPr>
          <w:rFonts w:ascii="Arial" w:hAnsi="Arial" w:cs="Arial"/>
          <w:szCs w:val="24"/>
        </w:rPr>
        <w:t>million, up from the $59 million</w:t>
      </w:r>
      <w:r>
        <w:rPr>
          <w:rFonts w:ascii="Arial" w:hAnsi="Arial" w:cs="Arial"/>
          <w:szCs w:val="24"/>
        </w:rPr>
        <w:t xml:space="preserve"> </w:t>
      </w:r>
      <w:r w:rsidR="009865A7">
        <w:rPr>
          <w:rFonts w:ascii="Arial" w:hAnsi="Arial" w:cs="Arial"/>
          <w:szCs w:val="24"/>
        </w:rPr>
        <w:t>since the</w:t>
      </w:r>
      <w:r>
        <w:rPr>
          <w:rFonts w:ascii="Arial" w:hAnsi="Arial" w:cs="Arial"/>
          <w:szCs w:val="24"/>
        </w:rPr>
        <w:t xml:space="preserve"> 2019-2020 Adopted Biennial Budget</w:t>
      </w:r>
      <w:r w:rsidR="00A17DC2">
        <w:rPr>
          <w:rFonts w:ascii="Arial" w:hAnsi="Arial" w:cs="Arial"/>
          <w:szCs w:val="24"/>
        </w:rPr>
        <w:t xml:space="preserve">. This </w:t>
      </w:r>
      <w:r w:rsidR="009865A7">
        <w:rPr>
          <w:rFonts w:ascii="Arial" w:hAnsi="Arial" w:cs="Arial"/>
          <w:szCs w:val="24"/>
        </w:rPr>
        <w:t xml:space="preserve">exceeds </w:t>
      </w:r>
      <w:r w:rsidR="00A17DC2">
        <w:rPr>
          <w:rFonts w:ascii="Arial" w:hAnsi="Arial" w:cs="Arial"/>
          <w:szCs w:val="24"/>
        </w:rPr>
        <w:t>t</w:t>
      </w:r>
      <w:r w:rsidR="009865A7">
        <w:rPr>
          <w:rFonts w:ascii="Arial" w:hAnsi="Arial" w:cs="Arial"/>
          <w:szCs w:val="24"/>
        </w:rPr>
        <w:t xml:space="preserve">he </w:t>
      </w:r>
      <w:r>
        <w:rPr>
          <w:rFonts w:ascii="Arial" w:hAnsi="Arial" w:cs="Arial"/>
          <w:szCs w:val="24"/>
        </w:rPr>
        <w:t xml:space="preserve">8% </w:t>
      </w:r>
      <w:r w:rsidR="00A17DC2">
        <w:rPr>
          <w:rFonts w:ascii="Arial" w:hAnsi="Arial" w:cs="Arial"/>
          <w:szCs w:val="24"/>
        </w:rPr>
        <w:t xml:space="preserve">target </w:t>
      </w:r>
      <w:r>
        <w:rPr>
          <w:rFonts w:ascii="Arial" w:hAnsi="Arial" w:cs="Arial"/>
          <w:szCs w:val="24"/>
        </w:rPr>
        <w:t>of</w:t>
      </w:r>
      <w:r w:rsidRPr="00DD056B">
        <w:rPr>
          <w:rFonts w:ascii="Arial" w:hAnsi="Arial" w:cs="Arial"/>
          <w:szCs w:val="24"/>
        </w:rPr>
        <w:t xml:space="preserve"> estimated annual revenues</w:t>
      </w:r>
      <w:r w:rsidR="00A17DC2">
        <w:rPr>
          <w:rStyle w:val="FootnoteReference"/>
          <w:rFonts w:ascii="Arial" w:hAnsi="Arial" w:cs="Arial"/>
          <w:szCs w:val="24"/>
        </w:rPr>
        <w:footnoteReference w:id="7"/>
      </w:r>
      <w:r w:rsidRPr="00DD056B">
        <w:rPr>
          <w:rFonts w:ascii="Arial" w:hAnsi="Arial" w:cs="Arial"/>
          <w:szCs w:val="24"/>
        </w:rPr>
        <w:t xml:space="preserve"> </w:t>
      </w:r>
      <w:r w:rsidR="00A17DC2">
        <w:rPr>
          <w:rFonts w:ascii="Arial" w:hAnsi="Arial" w:cs="Arial"/>
          <w:szCs w:val="24"/>
        </w:rPr>
        <w:t>by $13 million</w:t>
      </w:r>
      <w:r>
        <w:rPr>
          <w:rFonts w:ascii="Arial" w:hAnsi="Arial" w:cs="Arial"/>
          <w:szCs w:val="24"/>
        </w:rPr>
        <w:t xml:space="preserve">. </w:t>
      </w:r>
      <w:r w:rsidR="009865A7">
        <w:rPr>
          <w:rFonts w:ascii="Arial" w:hAnsi="Arial" w:cs="Arial"/>
          <w:szCs w:val="24"/>
        </w:rPr>
        <w:t xml:space="preserve">The </w:t>
      </w:r>
      <w:r>
        <w:rPr>
          <w:rFonts w:ascii="Arial" w:hAnsi="Arial" w:cs="Arial"/>
          <w:szCs w:val="24"/>
        </w:rPr>
        <w:t>County’s Comprehensive Financial Management Policies</w:t>
      </w:r>
      <w:r w:rsidR="009865A7">
        <w:rPr>
          <w:rFonts w:ascii="Arial" w:hAnsi="Arial" w:cs="Arial"/>
          <w:szCs w:val="24"/>
        </w:rPr>
        <w:t xml:space="preserve"> suggest a 6% to 8% target</w:t>
      </w:r>
      <w:r>
        <w:rPr>
          <w:rFonts w:ascii="Arial" w:hAnsi="Arial" w:cs="Arial"/>
          <w:szCs w:val="24"/>
        </w:rPr>
        <w:t xml:space="preserve">. </w:t>
      </w:r>
      <w:r w:rsidRPr="00B72BC7">
        <w:rPr>
          <w:rFonts w:ascii="Arial" w:hAnsi="Arial" w:cs="Arial"/>
          <w:szCs w:val="24"/>
        </w:rPr>
        <w:t xml:space="preserve">The </w:t>
      </w:r>
      <w:r w:rsidRPr="008175E3">
        <w:rPr>
          <w:rFonts w:ascii="Arial" w:hAnsi="Arial" w:cs="Arial"/>
          <w:i/>
          <w:szCs w:val="24"/>
        </w:rPr>
        <w:t>Rainy Day Reserve</w:t>
      </w:r>
      <w:r>
        <w:rPr>
          <w:rStyle w:val="FootnoteReference"/>
          <w:rFonts w:ascii="Arial" w:hAnsi="Arial" w:cs="Arial"/>
          <w:i/>
          <w:szCs w:val="24"/>
        </w:rPr>
        <w:footnoteReference w:id="8"/>
      </w:r>
      <w:r w:rsidRPr="008175E3">
        <w:rPr>
          <w:rFonts w:ascii="Arial" w:hAnsi="Arial" w:cs="Arial"/>
          <w:i/>
          <w:szCs w:val="24"/>
        </w:rPr>
        <w:t xml:space="preserve"> </w:t>
      </w:r>
      <w:r w:rsidR="007562BA">
        <w:rPr>
          <w:rFonts w:ascii="Arial" w:hAnsi="Arial" w:cs="Arial"/>
          <w:szCs w:val="24"/>
        </w:rPr>
        <w:t>is estimated at $26</w:t>
      </w:r>
      <w:r w:rsidRPr="00B72BC7">
        <w:rPr>
          <w:rFonts w:ascii="Arial" w:hAnsi="Arial" w:cs="Arial"/>
          <w:szCs w:val="24"/>
        </w:rPr>
        <w:t xml:space="preserve"> million</w:t>
      </w:r>
      <w:r w:rsidR="007562BA">
        <w:rPr>
          <w:rFonts w:ascii="Arial" w:hAnsi="Arial" w:cs="Arial"/>
          <w:szCs w:val="24"/>
        </w:rPr>
        <w:t>, which increased by $700</w:t>
      </w:r>
      <w:r>
        <w:rPr>
          <w:rFonts w:ascii="Arial" w:hAnsi="Arial" w:cs="Arial"/>
          <w:szCs w:val="24"/>
        </w:rPr>
        <w:t>,000 since the 2019-2020 Adopted Biennial Budget</w:t>
      </w:r>
      <w:r w:rsidRPr="00B72BC7">
        <w:rPr>
          <w:rFonts w:ascii="Arial" w:hAnsi="Arial" w:cs="Arial"/>
          <w:szCs w:val="24"/>
        </w:rPr>
        <w:t xml:space="preserve">.  The Rainy Day Reserve Fund can only be used in the event of an emergency declared by the Council.  </w:t>
      </w:r>
    </w:p>
    <w:p w14:paraId="55C36A1D" w14:textId="61FE037A" w:rsidR="00B40BCA" w:rsidRDefault="00B40BCA" w:rsidP="008E5979">
      <w:pPr>
        <w:jc w:val="both"/>
        <w:rPr>
          <w:rFonts w:ascii="Arial" w:hAnsi="Arial" w:cs="Arial"/>
          <w:szCs w:val="24"/>
        </w:rPr>
      </w:pPr>
    </w:p>
    <w:tbl>
      <w:tblPr>
        <w:tblStyle w:val="TableGrid"/>
        <w:tblW w:w="0" w:type="auto"/>
        <w:tblLook w:val="04A0" w:firstRow="1" w:lastRow="0" w:firstColumn="1" w:lastColumn="0" w:noHBand="0" w:noVBand="1"/>
      </w:tblPr>
      <w:tblGrid>
        <w:gridCol w:w="7741"/>
        <w:gridCol w:w="1766"/>
      </w:tblGrid>
      <w:tr w:rsidR="00D362B8" w:rsidRPr="00682775" w14:paraId="55202062" w14:textId="77777777" w:rsidTr="000C56A7">
        <w:tc>
          <w:tcPr>
            <w:tcW w:w="9507" w:type="dxa"/>
            <w:gridSpan w:val="2"/>
            <w:tcBorders>
              <w:top w:val="nil"/>
              <w:left w:val="nil"/>
              <w:bottom w:val="single" w:sz="12" w:space="0" w:color="auto"/>
              <w:right w:val="nil"/>
            </w:tcBorders>
          </w:tcPr>
          <w:p w14:paraId="6C3F6557" w14:textId="77777777" w:rsidR="00D362B8" w:rsidRDefault="00D362B8" w:rsidP="000C56A7">
            <w:pPr>
              <w:pStyle w:val="BodyText"/>
              <w:rPr>
                <w:rFonts w:ascii="Arial" w:hAnsi="Arial" w:cs="Arial"/>
                <w:b/>
                <w:i w:val="0"/>
              </w:rPr>
            </w:pPr>
          </w:p>
          <w:p w14:paraId="76E40DCE" w14:textId="77777777" w:rsidR="00D362B8" w:rsidRDefault="00D362B8" w:rsidP="000C56A7">
            <w:pPr>
              <w:pStyle w:val="BodyText"/>
              <w:rPr>
                <w:rFonts w:ascii="Arial" w:hAnsi="Arial" w:cs="Arial"/>
                <w:b/>
                <w:i w:val="0"/>
              </w:rPr>
            </w:pPr>
          </w:p>
          <w:p w14:paraId="3B3AAD88" w14:textId="571FB809" w:rsidR="00D362B8" w:rsidRPr="00107C9E" w:rsidRDefault="00D362B8" w:rsidP="000C56A7">
            <w:pPr>
              <w:pStyle w:val="BodyText"/>
              <w:rPr>
                <w:rFonts w:ascii="Arial" w:hAnsi="Arial" w:cs="Arial"/>
                <w:b/>
                <w:i w:val="0"/>
              </w:rPr>
            </w:pPr>
            <w:r>
              <w:rPr>
                <w:rFonts w:ascii="Arial" w:hAnsi="Arial" w:cs="Arial"/>
                <w:b/>
                <w:i w:val="0"/>
              </w:rPr>
              <w:t xml:space="preserve">Office of Equity and Social Justice                                                </w:t>
            </w:r>
            <w:r w:rsidRPr="00682775">
              <w:rPr>
                <w:rFonts w:ascii="Arial" w:hAnsi="Arial" w:cs="Arial"/>
                <w:b/>
                <w:i w:val="0"/>
                <w:smallCaps/>
                <w:szCs w:val="24"/>
              </w:rPr>
              <w:t>$</w:t>
            </w:r>
            <w:r>
              <w:rPr>
                <w:rFonts w:ascii="Arial" w:hAnsi="Arial" w:cs="Arial"/>
                <w:b/>
                <w:i w:val="0"/>
                <w:smallCaps/>
                <w:szCs w:val="24"/>
              </w:rPr>
              <w:t>50</w:t>
            </w:r>
            <w:r w:rsidRPr="00682775">
              <w:rPr>
                <w:rFonts w:ascii="Arial" w:hAnsi="Arial" w:cs="Arial"/>
                <w:b/>
                <w:i w:val="0"/>
                <w:smallCaps/>
                <w:szCs w:val="24"/>
              </w:rPr>
              <w:t>,000</w:t>
            </w:r>
            <w:r>
              <w:rPr>
                <w:rFonts w:ascii="Arial" w:hAnsi="Arial" w:cs="Arial"/>
                <w:b/>
                <w:i w:val="0"/>
                <w:smallCaps/>
                <w:szCs w:val="24"/>
              </w:rPr>
              <w:t xml:space="preserve"> (</w:t>
            </w:r>
            <w:r>
              <w:rPr>
                <w:rFonts w:ascii="Arial" w:hAnsi="Arial" w:cs="Arial"/>
                <w:b/>
                <w:i w:val="0"/>
              </w:rPr>
              <w:t>one-time</w:t>
            </w:r>
            <w:r>
              <w:rPr>
                <w:rFonts w:ascii="Arial" w:hAnsi="Arial" w:cs="Arial"/>
                <w:b/>
                <w:i w:val="0"/>
                <w:smallCaps/>
                <w:szCs w:val="24"/>
              </w:rPr>
              <w:t>)</w:t>
            </w:r>
          </w:p>
        </w:tc>
      </w:tr>
      <w:tr w:rsidR="00D362B8" w:rsidRPr="00682775" w14:paraId="4D7B0DEA" w14:textId="77777777" w:rsidTr="000C56A7">
        <w:tc>
          <w:tcPr>
            <w:tcW w:w="7741" w:type="dxa"/>
            <w:tcBorders>
              <w:top w:val="single" w:sz="12" w:space="0" w:color="auto"/>
              <w:left w:val="nil"/>
              <w:bottom w:val="nil"/>
              <w:right w:val="nil"/>
            </w:tcBorders>
          </w:tcPr>
          <w:p w14:paraId="4C87319B" w14:textId="77777777" w:rsidR="00D362B8" w:rsidRPr="00682775" w:rsidRDefault="00D362B8" w:rsidP="000C56A7">
            <w:pPr>
              <w:pStyle w:val="BodyText"/>
              <w:jc w:val="right"/>
              <w:rPr>
                <w:rFonts w:ascii="Arial" w:hAnsi="Arial" w:cs="Arial"/>
                <w:b/>
              </w:rPr>
            </w:pPr>
          </w:p>
          <w:p w14:paraId="7986F79F" w14:textId="77777777" w:rsidR="00D362B8" w:rsidRPr="00682775" w:rsidRDefault="00D362B8" w:rsidP="000C56A7">
            <w:pPr>
              <w:pStyle w:val="BodyText"/>
              <w:jc w:val="right"/>
              <w:rPr>
                <w:rFonts w:ascii="Arial" w:hAnsi="Arial" w:cs="Arial"/>
                <w:b/>
                <w:i w:val="0"/>
                <w:smallCaps/>
                <w:szCs w:val="24"/>
              </w:rPr>
            </w:pPr>
            <w:r w:rsidRPr="00682775">
              <w:rPr>
                <w:rFonts w:ascii="Arial" w:hAnsi="Arial" w:cs="Arial"/>
                <w:b/>
              </w:rPr>
              <w:t>2019</w:t>
            </w:r>
            <w:r w:rsidRPr="00682775">
              <w:rPr>
                <w:rFonts w:ascii="Arial" w:hAnsi="Arial" w:cs="Arial"/>
                <w:b/>
                <w:i w:val="0"/>
              </w:rPr>
              <w:t xml:space="preserve"> – </w:t>
            </w:r>
            <w:r w:rsidRPr="00682775">
              <w:rPr>
                <w:rFonts w:ascii="Arial" w:hAnsi="Arial" w:cs="Arial"/>
                <w:b/>
              </w:rPr>
              <w:t>2020 Adopted Budget:</w:t>
            </w:r>
          </w:p>
        </w:tc>
        <w:tc>
          <w:tcPr>
            <w:tcW w:w="1766" w:type="dxa"/>
            <w:tcBorders>
              <w:top w:val="single" w:sz="12" w:space="0" w:color="auto"/>
              <w:left w:val="nil"/>
              <w:bottom w:val="nil"/>
              <w:right w:val="nil"/>
            </w:tcBorders>
          </w:tcPr>
          <w:p w14:paraId="49D699AE" w14:textId="77777777" w:rsidR="00D362B8" w:rsidRPr="00682775" w:rsidRDefault="00D362B8" w:rsidP="000C56A7">
            <w:pPr>
              <w:pStyle w:val="BodyText"/>
              <w:jc w:val="right"/>
              <w:rPr>
                <w:rFonts w:ascii="Arial" w:hAnsi="Arial" w:cs="Arial"/>
                <w:b/>
                <w:i w:val="0"/>
                <w:smallCaps/>
                <w:szCs w:val="24"/>
              </w:rPr>
            </w:pPr>
          </w:p>
          <w:p w14:paraId="48D2790F" w14:textId="77777777" w:rsidR="00D362B8" w:rsidRPr="00682775" w:rsidRDefault="00D362B8" w:rsidP="000C56A7">
            <w:pPr>
              <w:pStyle w:val="BodyText"/>
              <w:jc w:val="right"/>
              <w:rPr>
                <w:rFonts w:ascii="Arial" w:hAnsi="Arial" w:cs="Arial"/>
                <w:b/>
                <w:i w:val="0"/>
                <w:smallCaps/>
                <w:szCs w:val="24"/>
              </w:rPr>
            </w:pPr>
            <w:r w:rsidRPr="00107C9E">
              <w:rPr>
                <w:rFonts w:ascii="Arial" w:hAnsi="Arial" w:cs="Arial"/>
                <w:b/>
                <w:i w:val="0"/>
                <w:smallCaps/>
                <w:szCs w:val="24"/>
              </w:rPr>
              <w:t>$4,074,000</w:t>
            </w:r>
          </w:p>
        </w:tc>
      </w:tr>
      <w:tr w:rsidR="00D362B8" w:rsidRPr="00682775" w14:paraId="2B3EC209" w14:textId="77777777" w:rsidTr="000C56A7">
        <w:tc>
          <w:tcPr>
            <w:tcW w:w="7741" w:type="dxa"/>
            <w:tcBorders>
              <w:top w:val="nil"/>
              <w:left w:val="nil"/>
              <w:bottom w:val="nil"/>
              <w:right w:val="nil"/>
            </w:tcBorders>
          </w:tcPr>
          <w:p w14:paraId="04D19F35" w14:textId="77777777" w:rsidR="00D362B8" w:rsidRPr="00682775" w:rsidRDefault="00D362B8" w:rsidP="000C56A7">
            <w:pPr>
              <w:pStyle w:val="BodyText"/>
              <w:jc w:val="right"/>
              <w:rPr>
                <w:rFonts w:ascii="Arial" w:hAnsi="Arial" w:cs="Arial"/>
                <w:b/>
                <w:i w:val="0"/>
                <w:smallCaps/>
                <w:szCs w:val="24"/>
              </w:rPr>
            </w:pPr>
            <w:r w:rsidRPr="00682775">
              <w:rPr>
                <w:rFonts w:ascii="Arial" w:hAnsi="Arial" w:cs="Arial"/>
                <w:b/>
              </w:rPr>
              <w:t>Supplemental Appropriations to Date:</w:t>
            </w:r>
          </w:p>
        </w:tc>
        <w:tc>
          <w:tcPr>
            <w:tcW w:w="1766" w:type="dxa"/>
            <w:tcBorders>
              <w:top w:val="nil"/>
              <w:left w:val="nil"/>
              <w:bottom w:val="single" w:sz="8" w:space="0" w:color="auto"/>
              <w:right w:val="nil"/>
            </w:tcBorders>
          </w:tcPr>
          <w:p w14:paraId="78D55585" w14:textId="77777777" w:rsidR="00D362B8" w:rsidRPr="00682775" w:rsidRDefault="00D362B8" w:rsidP="000C56A7">
            <w:pPr>
              <w:pStyle w:val="BodyText"/>
              <w:jc w:val="right"/>
              <w:rPr>
                <w:rFonts w:ascii="Arial" w:hAnsi="Arial" w:cs="Arial"/>
                <w:b/>
                <w:i w:val="0"/>
                <w:smallCaps/>
                <w:szCs w:val="24"/>
              </w:rPr>
            </w:pPr>
            <w:r w:rsidRPr="00682775">
              <w:rPr>
                <w:rFonts w:ascii="Arial" w:hAnsi="Arial" w:cs="Arial"/>
                <w:b/>
                <w:i w:val="0"/>
                <w:smallCaps/>
                <w:szCs w:val="24"/>
              </w:rPr>
              <w:t>$0</w:t>
            </w:r>
          </w:p>
        </w:tc>
      </w:tr>
      <w:tr w:rsidR="00D362B8" w:rsidRPr="00682775" w14:paraId="23C43698" w14:textId="77777777" w:rsidTr="000C56A7">
        <w:tc>
          <w:tcPr>
            <w:tcW w:w="7741" w:type="dxa"/>
            <w:tcBorders>
              <w:top w:val="nil"/>
              <w:left w:val="nil"/>
              <w:bottom w:val="nil"/>
              <w:right w:val="nil"/>
            </w:tcBorders>
          </w:tcPr>
          <w:p w14:paraId="21A68A58" w14:textId="77777777" w:rsidR="00D362B8" w:rsidRPr="00682775" w:rsidRDefault="00D362B8" w:rsidP="000C56A7">
            <w:pPr>
              <w:pStyle w:val="BodyText"/>
              <w:jc w:val="right"/>
              <w:rPr>
                <w:rFonts w:ascii="Arial" w:hAnsi="Arial" w:cs="Arial"/>
                <w:b/>
                <w:i w:val="0"/>
                <w:smallCaps/>
                <w:szCs w:val="24"/>
              </w:rPr>
            </w:pPr>
            <w:r w:rsidRPr="00682775">
              <w:rPr>
                <w:rFonts w:ascii="Arial" w:hAnsi="Arial" w:cs="Arial"/>
                <w:b/>
              </w:rPr>
              <w:t>Total Appropriation to Date:</w:t>
            </w:r>
          </w:p>
        </w:tc>
        <w:tc>
          <w:tcPr>
            <w:tcW w:w="1766" w:type="dxa"/>
            <w:tcBorders>
              <w:top w:val="single" w:sz="8" w:space="0" w:color="auto"/>
              <w:left w:val="nil"/>
              <w:bottom w:val="nil"/>
              <w:right w:val="nil"/>
            </w:tcBorders>
          </w:tcPr>
          <w:p w14:paraId="0D1618DB" w14:textId="77777777" w:rsidR="00D362B8" w:rsidRPr="00682775" w:rsidRDefault="00D362B8" w:rsidP="000C56A7">
            <w:pPr>
              <w:pStyle w:val="BodyText"/>
              <w:jc w:val="right"/>
              <w:rPr>
                <w:rFonts w:ascii="Arial" w:hAnsi="Arial" w:cs="Arial"/>
                <w:b/>
                <w:i w:val="0"/>
                <w:smallCaps/>
                <w:szCs w:val="24"/>
              </w:rPr>
            </w:pPr>
            <w:r w:rsidRPr="00107C9E">
              <w:rPr>
                <w:rFonts w:ascii="Arial" w:hAnsi="Arial" w:cs="Arial"/>
                <w:b/>
                <w:i w:val="0"/>
                <w:smallCaps/>
                <w:szCs w:val="24"/>
              </w:rPr>
              <w:t>$4,074,000</w:t>
            </w:r>
          </w:p>
        </w:tc>
      </w:tr>
    </w:tbl>
    <w:p w14:paraId="396F1F10" w14:textId="77777777" w:rsidR="00D362B8" w:rsidRPr="00682775" w:rsidRDefault="00D362B8" w:rsidP="00D362B8">
      <w:pPr>
        <w:jc w:val="both"/>
        <w:rPr>
          <w:b/>
        </w:rPr>
      </w:pPr>
    </w:p>
    <w:p w14:paraId="77078B57" w14:textId="77777777" w:rsidR="00D362B8" w:rsidRPr="00682775" w:rsidRDefault="00D362B8" w:rsidP="00D362B8">
      <w:pPr>
        <w:jc w:val="both"/>
        <w:rPr>
          <w:rFonts w:ascii="Arial" w:hAnsi="Arial" w:cs="Arial"/>
          <w:b/>
        </w:rPr>
      </w:pPr>
      <w:r w:rsidRPr="00506C99">
        <w:rPr>
          <w:rFonts w:ascii="Arial" w:hAnsi="Arial" w:cs="Arial"/>
          <w:b/>
        </w:rPr>
        <w:t>NEW POLICY</w:t>
      </w:r>
    </w:p>
    <w:p w14:paraId="77798356" w14:textId="77777777" w:rsidR="00D362B8" w:rsidRPr="002D7E0C" w:rsidRDefault="00D362B8" w:rsidP="00D362B8">
      <w:pPr>
        <w:ind w:left="720"/>
        <w:jc w:val="both"/>
        <w:rPr>
          <w:rFonts w:ascii="Arial" w:hAnsi="Arial" w:cs="Arial"/>
          <w:b/>
          <w:i/>
        </w:rPr>
      </w:pPr>
    </w:p>
    <w:p w14:paraId="0BB06877" w14:textId="77777777" w:rsidR="00D362B8" w:rsidRPr="002D7E0C" w:rsidRDefault="00D362B8" w:rsidP="00D362B8">
      <w:pPr>
        <w:ind w:left="720"/>
        <w:jc w:val="both"/>
        <w:rPr>
          <w:rFonts w:ascii="Arial" w:hAnsi="Arial" w:cs="Arial"/>
          <w:b/>
          <w:i/>
        </w:rPr>
      </w:pPr>
      <w:r>
        <w:rPr>
          <w:rFonts w:ascii="Arial" w:hAnsi="Arial" w:cs="Arial"/>
          <w:b/>
          <w:i/>
        </w:rPr>
        <w:t>Wage Theft Study:  $50</w:t>
      </w:r>
      <w:r w:rsidRPr="002D7E0C">
        <w:rPr>
          <w:rFonts w:ascii="Arial" w:hAnsi="Arial" w:cs="Arial"/>
          <w:b/>
          <w:i/>
        </w:rPr>
        <w:t>,000</w:t>
      </w:r>
    </w:p>
    <w:p w14:paraId="09A45834" w14:textId="25A51779" w:rsidR="00D362B8" w:rsidRDefault="00D362B8" w:rsidP="00D362B8">
      <w:pPr>
        <w:ind w:left="720"/>
        <w:jc w:val="both"/>
        <w:rPr>
          <w:rFonts w:ascii="Arial" w:hAnsi="Arial" w:cs="Arial"/>
        </w:rPr>
      </w:pPr>
      <w:r w:rsidRPr="002D7E0C">
        <w:rPr>
          <w:rFonts w:ascii="Arial" w:hAnsi="Arial" w:cs="Arial"/>
        </w:rPr>
        <w:t>The proposed</w:t>
      </w:r>
      <w:r>
        <w:rPr>
          <w:rFonts w:ascii="Arial" w:hAnsi="Arial" w:cs="Arial"/>
        </w:rPr>
        <w:t xml:space="preserve"> ordinance would appropriate $</w:t>
      </w:r>
      <w:r w:rsidRPr="002D7E0C">
        <w:rPr>
          <w:rFonts w:ascii="Arial" w:hAnsi="Arial" w:cs="Arial"/>
        </w:rPr>
        <w:t>5</w:t>
      </w:r>
      <w:r>
        <w:rPr>
          <w:rFonts w:ascii="Arial" w:hAnsi="Arial" w:cs="Arial"/>
        </w:rPr>
        <w:t>0</w:t>
      </w:r>
      <w:r w:rsidRPr="002D7E0C">
        <w:rPr>
          <w:rFonts w:ascii="Arial" w:hAnsi="Arial" w:cs="Arial"/>
        </w:rPr>
        <w:t xml:space="preserve">,000 to fund </w:t>
      </w:r>
      <w:r>
        <w:rPr>
          <w:rFonts w:ascii="Arial" w:hAnsi="Arial" w:cs="Arial"/>
        </w:rPr>
        <w:t xml:space="preserve">a “wage theft study”. The study would engage both labor and business communities to perform </w:t>
      </w:r>
      <w:r w:rsidRPr="00E17845">
        <w:rPr>
          <w:rFonts w:ascii="Arial" w:hAnsi="Arial" w:cs="Arial"/>
        </w:rPr>
        <w:t xml:space="preserve">preliminary research and community engagement to identify populations and geographic areas in greatest </w:t>
      </w:r>
      <w:r>
        <w:rPr>
          <w:rFonts w:ascii="Arial" w:hAnsi="Arial" w:cs="Arial"/>
        </w:rPr>
        <w:t xml:space="preserve">need of wage theft protections. </w:t>
      </w:r>
      <w:r w:rsidR="004E4A91">
        <w:rPr>
          <w:rFonts w:ascii="Arial" w:hAnsi="Arial" w:cs="Arial"/>
        </w:rPr>
        <w:t>Executive staff</w:t>
      </w:r>
      <w:r>
        <w:rPr>
          <w:rFonts w:ascii="Arial" w:hAnsi="Arial" w:cs="Arial"/>
        </w:rPr>
        <w:t xml:space="preserve"> state that this study is a response to labor and </w:t>
      </w:r>
      <w:r w:rsidRPr="00A648F8">
        <w:rPr>
          <w:rFonts w:ascii="Arial" w:hAnsi="Arial" w:cs="Arial"/>
        </w:rPr>
        <w:t>trade groups</w:t>
      </w:r>
      <w:r>
        <w:rPr>
          <w:rFonts w:ascii="Arial" w:hAnsi="Arial" w:cs="Arial"/>
        </w:rPr>
        <w:t xml:space="preserve"> that</w:t>
      </w:r>
      <w:r w:rsidRPr="00A648F8">
        <w:rPr>
          <w:rFonts w:ascii="Arial" w:hAnsi="Arial" w:cs="Arial"/>
        </w:rPr>
        <w:t xml:space="preserve"> identified wage theft as a concern</w:t>
      </w:r>
      <w:r>
        <w:rPr>
          <w:rFonts w:ascii="Arial" w:hAnsi="Arial" w:cs="Arial"/>
        </w:rPr>
        <w:t xml:space="preserve"> this year. </w:t>
      </w:r>
      <w:r w:rsidR="004E4A91">
        <w:rPr>
          <w:rFonts w:ascii="Arial" w:hAnsi="Arial" w:cs="Arial"/>
        </w:rPr>
        <w:t>Executive staff</w:t>
      </w:r>
      <w:r>
        <w:rPr>
          <w:rFonts w:ascii="Arial" w:hAnsi="Arial" w:cs="Arial"/>
        </w:rPr>
        <w:t xml:space="preserve"> also state that they hope to use the results of the study to</w:t>
      </w:r>
      <w:r w:rsidRPr="000773D8">
        <w:t xml:space="preserve"> </w:t>
      </w:r>
      <w:r w:rsidRPr="000773D8">
        <w:rPr>
          <w:rFonts w:ascii="Arial" w:hAnsi="Arial" w:cs="Arial"/>
        </w:rPr>
        <w:t xml:space="preserve">develop more upstream, informed, and equitable </w:t>
      </w:r>
      <w:r>
        <w:rPr>
          <w:rFonts w:ascii="Arial" w:hAnsi="Arial" w:cs="Arial"/>
        </w:rPr>
        <w:t>solutions</w:t>
      </w:r>
      <w:r w:rsidRPr="000773D8">
        <w:rPr>
          <w:rFonts w:ascii="Arial" w:hAnsi="Arial" w:cs="Arial"/>
        </w:rPr>
        <w:t xml:space="preserve"> to wage theft</w:t>
      </w:r>
      <w:r>
        <w:rPr>
          <w:rFonts w:ascii="Arial" w:hAnsi="Arial" w:cs="Arial"/>
        </w:rPr>
        <w:t xml:space="preserve"> which may also include proposing new legislation. The study would be conducted by a community-based organization or consultant who would be procured through a competitive bid process.</w:t>
      </w:r>
    </w:p>
    <w:p w14:paraId="00D8747F" w14:textId="77777777" w:rsidR="00D362B8" w:rsidRDefault="00D362B8" w:rsidP="00D362B8">
      <w:pPr>
        <w:jc w:val="both"/>
        <w:rPr>
          <w:rFonts w:ascii="Arial" w:hAnsi="Arial" w:cs="Arial"/>
        </w:rPr>
      </w:pPr>
    </w:p>
    <w:p w14:paraId="0AF9E90F" w14:textId="23BF5608" w:rsidR="00D362B8" w:rsidRDefault="00D362B8" w:rsidP="00D362B8">
      <w:pPr>
        <w:ind w:left="720"/>
        <w:jc w:val="both"/>
        <w:rPr>
          <w:rFonts w:ascii="Arial" w:hAnsi="Arial" w:cs="Arial"/>
        </w:rPr>
      </w:pPr>
      <w:r>
        <w:rPr>
          <w:rFonts w:ascii="Arial" w:hAnsi="Arial" w:cs="Arial"/>
        </w:rPr>
        <w:t xml:space="preserve">For reference, in 2012, Ordinance 17310 was enacted to modify King County Code related to county procurement to suspend or debar contractors that are in violation of “wage theft” practices. The ordinance states that “wage theft” </w:t>
      </w:r>
      <w:r w:rsidRPr="00C355A1">
        <w:rPr>
          <w:rFonts w:ascii="Arial" w:hAnsi="Arial" w:cs="Arial"/>
        </w:rPr>
        <w:t xml:space="preserve">can take a number of forms, including withholding an employee's last paycheck when the employee leaves a job, not paying for all hours worked, stealing tips, failing to </w:t>
      </w:r>
      <w:r w:rsidRPr="00C355A1">
        <w:rPr>
          <w:rFonts w:ascii="Arial" w:hAnsi="Arial" w:cs="Arial"/>
        </w:rPr>
        <w:lastRenderedPageBreak/>
        <w:t>pay overtime as required and paying less than the minimum wage.</w:t>
      </w:r>
      <w:r>
        <w:rPr>
          <w:rStyle w:val="FootnoteReference"/>
          <w:rFonts w:ascii="Arial" w:hAnsi="Arial" w:cs="Arial"/>
        </w:rPr>
        <w:footnoteReference w:id="9"/>
      </w:r>
      <w:r>
        <w:rPr>
          <w:rFonts w:ascii="Arial" w:hAnsi="Arial" w:cs="Arial"/>
        </w:rPr>
        <w:t xml:space="preserve"> </w:t>
      </w:r>
      <w:r w:rsidR="004E4A91">
        <w:rPr>
          <w:rFonts w:ascii="Arial" w:hAnsi="Arial" w:cs="Arial"/>
        </w:rPr>
        <w:t>Executive staff</w:t>
      </w:r>
      <w:r>
        <w:rPr>
          <w:rFonts w:ascii="Arial" w:hAnsi="Arial" w:cs="Arial"/>
        </w:rPr>
        <w:t xml:space="preserve"> </w:t>
      </w:r>
      <w:r w:rsidR="00AC56FE">
        <w:rPr>
          <w:rFonts w:ascii="Arial" w:hAnsi="Arial" w:cs="Arial"/>
        </w:rPr>
        <w:t>state that the county has</w:t>
      </w:r>
      <w:r w:rsidR="009865A7">
        <w:rPr>
          <w:rFonts w:ascii="Arial" w:hAnsi="Arial" w:cs="Arial"/>
        </w:rPr>
        <w:t xml:space="preserve"> had only one contractor suspended from doing business with the county </w:t>
      </w:r>
      <w:r>
        <w:rPr>
          <w:rFonts w:ascii="Arial" w:hAnsi="Arial" w:cs="Arial"/>
        </w:rPr>
        <w:t>since adoption of Ordinance 17310.</w:t>
      </w:r>
    </w:p>
    <w:p w14:paraId="7803EC87" w14:textId="77777777" w:rsidR="00D362B8" w:rsidRDefault="00D362B8" w:rsidP="00D362B8">
      <w:pPr>
        <w:ind w:left="720"/>
        <w:jc w:val="both"/>
        <w:rPr>
          <w:rFonts w:ascii="Arial" w:hAnsi="Arial" w:cs="Arial"/>
        </w:rPr>
      </w:pPr>
    </w:p>
    <w:p w14:paraId="306E8B6A" w14:textId="77777777" w:rsidR="00D362B8" w:rsidRDefault="00D362B8" w:rsidP="00D362B8">
      <w:pPr>
        <w:jc w:val="both"/>
        <w:rPr>
          <w:rFonts w:ascii="Arial" w:hAnsi="Arial" w:cs="Arial"/>
        </w:rPr>
      </w:pPr>
    </w:p>
    <w:tbl>
      <w:tblPr>
        <w:tblStyle w:val="TableGrid"/>
        <w:tblW w:w="0" w:type="auto"/>
        <w:tblLook w:val="04A0" w:firstRow="1" w:lastRow="0" w:firstColumn="1" w:lastColumn="0" w:noHBand="0" w:noVBand="1"/>
      </w:tblPr>
      <w:tblGrid>
        <w:gridCol w:w="7741"/>
        <w:gridCol w:w="1835"/>
      </w:tblGrid>
      <w:tr w:rsidR="00D362B8" w14:paraId="6B3D2871" w14:textId="77777777" w:rsidTr="000C56A7">
        <w:tc>
          <w:tcPr>
            <w:tcW w:w="9576" w:type="dxa"/>
            <w:gridSpan w:val="2"/>
            <w:tcBorders>
              <w:top w:val="nil"/>
              <w:left w:val="nil"/>
              <w:bottom w:val="single" w:sz="12" w:space="0" w:color="auto"/>
              <w:right w:val="nil"/>
            </w:tcBorders>
          </w:tcPr>
          <w:p w14:paraId="276BBCF7" w14:textId="4C785272" w:rsidR="00D362B8" w:rsidRPr="00B17140" w:rsidRDefault="002F0B7A" w:rsidP="007C0228">
            <w:pPr>
              <w:pStyle w:val="BodyText"/>
              <w:rPr>
                <w:rFonts w:ascii="Arial Bold" w:hAnsi="Arial Bold" w:cs="Arial"/>
                <w:b/>
                <w:i w:val="0"/>
                <w:szCs w:val="24"/>
              </w:rPr>
            </w:pPr>
            <w:r>
              <w:rPr>
                <w:rFonts w:ascii="Arial" w:hAnsi="Arial" w:cs="Arial"/>
                <w:b/>
                <w:i w:val="0"/>
              </w:rPr>
              <w:t xml:space="preserve">Sheriff             </w:t>
            </w:r>
            <w:r w:rsidR="00D362B8">
              <w:rPr>
                <w:rFonts w:ascii="Arial" w:hAnsi="Arial" w:cs="Arial"/>
                <w:b/>
                <w:i w:val="0"/>
                <w:smallCaps/>
                <w:szCs w:val="24"/>
              </w:rPr>
              <w:t>$931,000</w:t>
            </w:r>
            <w:r>
              <w:rPr>
                <w:rFonts w:ascii="Arial" w:hAnsi="Arial" w:cs="Arial"/>
                <w:b/>
                <w:i w:val="0"/>
                <w:smallCaps/>
                <w:szCs w:val="24"/>
              </w:rPr>
              <w:t xml:space="preserve"> and 5.0 FTEs</w:t>
            </w:r>
            <w:r w:rsidR="00D362B8">
              <w:rPr>
                <w:rFonts w:ascii="Arial" w:hAnsi="Arial" w:cs="Arial"/>
                <w:b/>
                <w:i w:val="0"/>
                <w:smallCaps/>
                <w:szCs w:val="24"/>
              </w:rPr>
              <w:t xml:space="preserve"> </w:t>
            </w:r>
            <w:r w:rsidR="00D362B8" w:rsidRPr="00764C29">
              <w:rPr>
                <w:rFonts w:ascii="Arial" w:hAnsi="Arial" w:cs="Arial"/>
                <w:b/>
                <w:i w:val="0"/>
                <w:smallCaps/>
                <w:szCs w:val="24"/>
              </w:rPr>
              <w:t>(</w:t>
            </w:r>
            <w:r w:rsidR="00D362B8">
              <w:rPr>
                <w:rFonts w:ascii="Arial" w:hAnsi="Arial" w:cs="Arial"/>
                <w:b/>
                <w:i w:val="0"/>
                <w:smallCaps/>
                <w:szCs w:val="24"/>
              </w:rPr>
              <w:t xml:space="preserve">$818,000 </w:t>
            </w:r>
            <w:r w:rsidR="00D362B8" w:rsidRPr="00764C29">
              <w:rPr>
                <w:rFonts w:ascii="Arial Bold" w:hAnsi="Arial Bold" w:cs="Arial"/>
                <w:b/>
                <w:i w:val="0"/>
                <w:szCs w:val="24"/>
              </w:rPr>
              <w:t>ongoing</w:t>
            </w:r>
            <w:r w:rsidR="00D362B8">
              <w:rPr>
                <w:rFonts w:ascii="Arial Bold" w:hAnsi="Arial Bold" w:cs="Arial"/>
                <w:b/>
                <w:i w:val="0"/>
                <w:szCs w:val="24"/>
              </w:rPr>
              <w:t>,</w:t>
            </w:r>
            <w:r w:rsidR="00D362B8" w:rsidRPr="00764C29">
              <w:rPr>
                <w:rFonts w:ascii="Arial" w:hAnsi="Arial" w:cs="Arial"/>
                <w:b/>
                <w:i w:val="0"/>
                <w:smallCaps/>
                <w:szCs w:val="24"/>
              </w:rPr>
              <w:t xml:space="preserve"> $</w:t>
            </w:r>
            <w:r w:rsidR="00D362B8">
              <w:rPr>
                <w:rFonts w:ascii="Arial" w:hAnsi="Arial" w:cs="Arial"/>
                <w:b/>
                <w:i w:val="0"/>
                <w:smallCaps/>
                <w:szCs w:val="24"/>
              </w:rPr>
              <w:t>453,000</w:t>
            </w:r>
            <w:r w:rsidR="00D362B8" w:rsidRPr="00764C29">
              <w:rPr>
                <w:rFonts w:ascii="Arial" w:hAnsi="Arial" w:cs="Arial"/>
                <w:b/>
                <w:i w:val="0"/>
                <w:smallCaps/>
                <w:szCs w:val="24"/>
              </w:rPr>
              <w:t xml:space="preserve"> </w:t>
            </w:r>
            <w:r w:rsidR="00315460">
              <w:rPr>
                <w:rFonts w:ascii="Arial Bold" w:hAnsi="Arial Bold" w:cs="Arial"/>
                <w:b/>
                <w:i w:val="0"/>
                <w:szCs w:val="24"/>
              </w:rPr>
              <w:t>revenue-backed</w:t>
            </w:r>
            <w:r>
              <w:rPr>
                <w:rFonts w:ascii="Arial Bold" w:hAnsi="Arial Bold" w:cs="Arial"/>
                <w:b/>
                <w:i w:val="0"/>
                <w:szCs w:val="24"/>
              </w:rPr>
              <w:t>)</w:t>
            </w:r>
          </w:p>
        </w:tc>
      </w:tr>
      <w:tr w:rsidR="00D362B8" w14:paraId="280D0DC7" w14:textId="77777777" w:rsidTr="000C56A7">
        <w:tc>
          <w:tcPr>
            <w:tcW w:w="7741" w:type="dxa"/>
            <w:tcBorders>
              <w:top w:val="single" w:sz="12" w:space="0" w:color="auto"/>
              <w:left w:val="nil"/>
              <w:bottom w:val="nil"/>
              <w:right w:val="nil"/>
            </w:tcBorders>
          </w:tcPr>
          <w:p w14:paraId="244579A7" w14:textId="77777777" w:rsidR="00D362B8" w:rsidRDefault="00D362B8" w:rsidP="000C56A7">
            <w:pPr>
              <w:pStyle w:val="BodyText"/>
              <w:jc w:val="right"/>
              <w:rPr>
                <w:rFonts w:ascii="Arial" w:hAnsi="Arial" w:cs="Arial"/>
                <w:b/>
              </w:rPr>
            </w:pPr>
          </w:p>
          <w:p w14:paraId="1858C639"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20B94848" w14:textId="77777777" w:rsidR="00D362B8" w:rsidRDefault="00D362B8" w:rsidP="000C56A7">
            <w:pPr>
              <w:pStyle w:val="BodyText"/>
              <w:jc w:val="right"/>
              <w:rPr>
                <w:rFonts w:ascii="Arial" w:hAnsi="Arial" w:cs="Arial"/>
                <w:b/>
                <w:i w:val="0"/>
                <w:smallCaps/>
                <w:szCs w:val="24"/>
              </w:rPr>
            </w:pPr>
          </w:p>
          <w:p w14:paraId="7F16C83F"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$398,531,000</w:t>
            </w:r>
          </w:p>
        </w:tc>
      </w:tr>
      <w:tr w:rsidR="00D362B8" w14:paraId="29FA626F" w14:textId="77777777" w:rsidTr="000C56A7">
        <w:tc>
          <w:tcPr>
            <w:tcW w:w="7741" w:type="dxa"/>
            <w:tcBorders>
              <w:top w:val="nil"/>
              <w:left w:val="nil"/>
              <w:bottom w:val="nil"/>
              <w:right w:val="nil"/>
            </w:tcBorders>
          </w:tcPr>
          <w:p w14:paraId="17D64C8F"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1343C572"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$4,777,000</w:t>
            </w:r>
          </w:p>
        </w:tc>
      </w:tr>
      <w:tr w:rsidR="00D362B8" w14:paraId="7D32D42A" w14:textId="77777777" w:rsidTr="000C56A7">
        <w:tc>
          <w:tcPr>
            <w:tcW w:w="7741" w:type="dxa"/>
            <w:tcBorders>
              <w:top w:val="nil"/>
              <w:left w:val="nil"/>
              <w:bottom w:val="nil"/>
              <w:right w:val="nil"/>
            </w:tcBorders>
          </w:tcPr>
          <w:p w14:paraId="059F02C3"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40399C6D"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$403,308,000</w:t>
            </w:r>
          </w:p>
        </w:tc>
      </w:tr>
    </w:tbl>
    <w:p w14:paraId="220255E8" w14:textId="77777777" w:rsidR="00D362B8" w:rsidRDefault="00D362B8" w:rsidP="00D362B8">
      <w:pPr>
        <w:jc w:val="both"/>
        <w:rPr>
          <w:b/>
        </w:rPr>
      </w:pPr>
    </w:p>
    <w:p w14:paraId="4EA6687E" w14:textId="77777777" w:rsidR="00D362B8" w:rsidRPr="003220C6" w:rsidRDefault="00D362B8" w:rsidP="00D362B8">
      <w:pPr>
        <w:jc w:val="both"/>
        <w:rPr>
          <w:rFonts w:ascii="Arial" w:hAnsi="Arial" w:cs="Arial"/>
        </w:rPr>
      </w:pPr>
      <w:r w:rsidRPr="003220C6">
        <w:rPr>
          <w:rFonts w:ascii="Arial" w:hAnsi="Arial" w:cs="Arial"/>
          <w:b/>
        </w:rPr>
        <w:t>NEW POLICY</w:t>
      </w:r>
      <w:r>
        <w:rPr>
          <w:rFonts w:ascii="Arial" w:hAnsi="Arial" w:cs="Arial"/>
          <w:b/>
        </w:rPr>
        <w:t xml:space="preserve"> </w:t>
      </w:r>
    </w:p>
    <w:p w14:paraId="610380FD" w14:textId="77777777" w:rsidR="00D362B8" w:rsidRDefault="00D362B8" w:rsidP="00D362B8">
      <w:pPr>
        <w:ind w:left="720"/>
        <w:jc w:val="both"/>
        <w:rPr>
          <w:rFonts w:ascii="Arial" w:hAnsi="Arial" w:cs="Arial"/>
          <w:b/>
          <w:i/>
        </w:rPr>
      </w:pPr>
    </w:p>
    <w:p w14:paraId="5E78543B" w14:textId="53CD5B43" w:rsidR="00D362B8" w:rsidRDefault="00D362B8" w:rsidP="00D362B8">
      <w:pPr>
        <w:ind w:left="720"/>
        <w:jc w:val="both"/>
        <w:rPr>
          <w:rFonts w:ascii="Arial" w:hAnsi="Arial" w:cs="Arial"/>
          <w:b/>
          <w:i/>
        </w:rPr>
      </w:pPr>
      <w:r>
        <w:rPr>
          <w:rFonts w:ascii="Arial" w:hAnsi="Arial" w:cs="Arial"/>
          <w:b/>
          <w:i/>
        </w:rPr>
        <w:t>In</w:t>
      </w:r>
      <w:r w:rsidR="00A03774">
        <w:rPr>
          <w:rFonts w:ascii="Arial" w:hAnsi="Arial" w:cs="Arial"/>
          <w:b/>
          <w:i/>
        </w:rPr>
        <w:t xml:space="preserve">ventory Manager: </w:t>
      </w:r>
      <w:r w:rsidR="007C0228">
        <w:rPr>
          <w:rFonts w:ascii="Arial" w:hAnsi="Arial" w:cs="Arial"/>
          <w:b/>
          <w:i/>
        </w:rPr>
        <w:t>$163,000 (on</w:t>
      </w:r>
      <w:r>
        <w:rPr>
          <w:rFonts w:ascii="Arial" w:hAnsi="Arial" w:cs="Arial"/>
          <w:b/>
          <w:i/>
        </w:rPr>
        <w:t xml:space="preserve">going, partially </w:t>
      </w:r>
      <w:r w:rsidR="00315460">
        <w:rPr>
          <w:rFonts w:ascii="Arial" w:hAnsi="Arial" w:cs="Arial"/>
          <w:b/>
          <w:i/>
        </w:rPr>
        <w:t>revenue-backed</w:t>
      </w:r>
      <w:r>
        <w:rPr>
          <w:rFonts w:ascii="Arial" w:hAnsi="Arial" w:cs="Arial"/>
          <w:b/>
          <w:i/>
        </w:rPr>
        <w:t>, 1.0 FTE)</w:t>
      </w:r>
    </w:p>
    <w:p w14:paraId="494451F8" w14:textId="7EF295EC" w:rsidR="00D362B8" w:rsidRDefault="00D362B8" w:rsidP="00D362B8">
      <w:pPr>
        <w:ind w:left="720"/>
        <w:jc w:val="both"/>
        <w:rPr>
          <w:rFonts w:ascii="Arial" w:hAnsi="Arial" w:cs="Arial"/>
        </w:rPr>
      </w:pPr>
      <w:r>
        <w:rPr>
          <w:rFonts w:ascii="Arial" w:hAnsi="Arial" w:cs="Arial"/>
        </w:rPr>
        <w:t xml:space="preserve">The proposed ordinance would appropriate $163,000 and 1.0 FTE for an Inventory Manager tasked with tracking and managing large, expensive and high-risk assets used by </w:t>
      </w:r>
      <w:r w:rsidR="009865A7">
        <w:rPr>
          <w:rFonts w:ascii="Arial" w:hAnsi="Arial" w:cs="Arial"/>
        </w:rPr>
        <w:t>King County Sheriff’s Office (</w:t>
      </w:r>
      <w:r>
        <w:rPr>
          <w:rFonts w:ascii="Arial" w:hAnsi="Arial" w:cs="Arial"/>
        </w:rPr>
        <w:t>KCSO</w:t>
      </w:r>
      <w:r w:rsidR="009865A7">
        <w:rPr>
          <w:rFonts w:ascii="Arial" w:hAnsi="Arial" w:cs="Arial"/>
        </w:rPr>
        <w:t>)</w:t>
      </w:r>
      <w:r>
        <w:rPr>
          <w:rFonts w:ascii="Arial" w:hAnsi="Arial" w:cs="Arial"/>
        </w:rPr>
        <w:t xml:space="preserve"> and its contract partners. The position would be partially </w:t>
      </w:r>
      <w:r w:rsidR="00315460">
        <w:rPr>
          <w:rFonts w:ascii="Arial" w:hAnsi="Arial" w:cs="Arial"/>
        </w:rPr>
        <w:t>revenue-backed</w:t>
      </w:r>
      <w:r>
        <w:rPr>
          <w:rFonts w:ascii="Arial" w:hAnsi="Arial" w:cs="Arial"/>
        </w:rPr>
        <w:t xml:space="preserve"> through charges levied to KCSO’s contract partners. The request is in response to a recent King County Auditor’s report on the Sheriff’s high-risk equipment which recommended KCSO improve overall accountability and mitigate the risk of loss or misuse of their assets.</w:t>
      </w:r>
      <w:r>
        <w:rPr>
          <w:rStyle w:val="FootnoteReference"/>
          <w:rFonts w:ascii="Arial" w:hAnsi="Arial" w:cs="Arial"/>
        </w:rPr>
        <w:footnoteReference w:id="10"/>
      </w:r>
      <w:r>
        <w:rPr>
          <w:rFonts w:ascii="Arial" w:hAnsi="Arial" w:cs="Arial"/>
        </w:rPr>
        <w:t xml:space="preserve">  </w:t>
      </w:r>
    </w:p>
    <w:p w14:paraId="5D097E91" w14:textId="77777777" w:rsidR="00D362B8" w:rsidRDefault="00D362B8" w:rsidP="00D362B8">
      <w:pPr>
        <w:ind w:left="720"/>
        <w:jc w:val="both"/>
        <w:rPr>
          <w:rFonts w:ascii="Arial" w:hAnsi="Arial" w:cs="Arial"/>
        </w:rPr>
      </w:pPr>
    </w:p>
    <w:p w14:paraId="50497AF5" w14:textId="1E5118A3" w:rsidR="00D362B8" w:rsidRPr="00983D19" w:rsidRDefault="00D362B8" w:rsidP="00D362B8">
      <w:pPr>
        <w:ind w:left="720"/>
        <w:jc w:val="both"/>
        <w:rPr>
          <w:rFonts w:ascii="Arial" w:hAnsi="Arial" w:cs="Arial"/>
        </w:rPr>
      </w:pPr>
      <w:r>
        <w:rPr>
          <w:rFonts w:ascii="Arial" w:hAnsi="Arial" w:cs="Arial"/>
        </w:rPr>
        <w:t>In response to a Council staff inquiry, KCSO relayed that they have had remarkably few losses of</w:t>
      </w:r>
      <w:r w:rsidRPr="00983D19">
        <w:rPr>
          <w:rFonts w:ascii="Arial" w:hAnsi="Arial" w:cs="Arial"/>
        </w:rPr>
        <w:t xml:space="preserve"> asse</w:t>
      </w:r>
      <w:r>
        <w:rPr>
          <w:rFonts w:ascii="Arial" w:hAnsi="Arial" w:cs="Arial"/>
        </w:rPr>
        <w:t>ts despite the totality of their inventory.  Over the last three years, there have</w:t>
      </w:r>
      <w:r w:rsidRPr="00983D19">
        <w:rPr>
          <w:rFonts w:ascii="Arial" w:hAnsi="Arial" w:cs="Arial"/>
        </w:rPr>
        <w:t xml:space="preserve"> </w:t>
      </w:r>
      <w:r>
        <w:rPr>
          <w:rFonts w:ascii="Arial" w:hAnsi="Arial" w:cs="Arial"/>
        </w:rPr>
        <w:t xml:space="preserve">been </w:t>
      </w:r>
      <w:r w:rsidRPr="00983D19">
        <w:rPr>
          <w:rFonts w:ascii="Arial" w:hAnsi="Arial" w:cs="Arial"/>
        </w:rPr>
        <w:t xml:space="preserve">several </w:t>
      </w:r>
      <w:r>
        <w:rPr>
          <w:rFonts w:ascii="Arial" w:hAnsi="Arial" w:cs="Arial"/>
        </w:rPr>
        <w:t>thefts of items from vehicles including two</w:t>
      </w:r>
      <w:r w:rsidRPr="00983D19">
        <w:rPr>
          <w:rFonts w:ascii="Arial" w:hAnsi="Arial" w:cs="Arial"/>
        </w:rPr>
        <w:t xml:space="preserve"> losses of ph</w:t>
      </w:r>
      <w:r>
        <w:rPr>
          <w:rFonts w:ascii="Arial" w:hAnsi="Arial" w:cs="Arial"/>
        </w:rPr>
        <w:t>ones, one</w:t>
      </w:r>
      <w:r w:rsidRPr="00983D19">
        <w:rPr>
          <w:rFonts w:ascii="Arial" w:hAnsi="Arial" w:cs="Arial"/>
        </w:rPr>
        <w:t xml:space="preserve"> laptop, </w:t>
      </w:r>
      <w:r>
        <w:rPr>
          <w:rFonts w:ascii="Arial" w:hAnsi="Arial" w:cs="Arial"/>
        </w:rPr>
        <w:t>and five</w:t>
      </w:r>
      <w:r w:rsidRPr="00983D19">
        <w:rPr>
          <w:rFonts w:ascii="Arial" w:hAnsi="Arial" w:cs="Arial"/>
        </w:rPr>
        <w:t xml:space="preserve"> </w:t>
      </w:r>
      <w:r w:rsidR="00A04288">
        <w:rPr>
          <w:rFonts w:ascii="Arial" w:hAnsi="Arial" w:cs="Arial"/>
        </w:rPr>
        <w:t>Automated Fingerprint Identification System (</w:t>
      </w:r>
      <w:r w:rsidRPr="00983D19">
        <w:rPr>
          <w:rFonts w:ascii="Arial" w:hAnsi="Arial" w:cs="Arial"/>
        </w:rPr>
        <w:t>AFIS</w:t>
      </w:r>
      <w:r w:rsidR="00A04288">
        <w:rPr>
          <w:rFonts w:ascii="Arial" w:hAnsi="Arial" w:cs="Arial"/>
        </w:rPr>
        <w:t>)</w:t>
      </w:r>
      <w:r w:rsidRPr="00983D19">
        <w:rPr>
          <w:rFonts w:ascii="Arial" w:hAnsi="Arial" w:cs="Arial"/>
        </w:rPr>
        <w:t xml:space="preserve"> Mobile ID handheld units that could not be accou</w:t>
      </w:r>
      <w:r>
        <w:rPr>
          <w:rFonts w:ascii="Arial" w:hAnsi="Arial" w:cs="Arial"/>
        </w:rPr>
        <w:t xml:space="preserve">nted for by </w:t>
      </w:r>
      <w:r w:rsidR="00A04288">
        <w:rPr>
          <w:rFonts w:ascii="Arial" w:hAnsi="Arial" w:cs="Arial"/>
        </w:rPr>
        <w:t xml:space="preserve">the Seattle Police Department </w:t>
      </w:r>
      <w:r>
        <w:rPr>
          <w:rFonts w:ascii="Arial" w:hAnsi="Arial" w:cs="Arial"/>
        </w:rPr>
        <w:t>and Kent P</w:t>
      </w:r>
      <w:r w:rsidR="00A04288">
        <w:rPr>
          <w:rFonts w:ascii="Arial" w:hAnsi="Arial" w:cs="Arial"/>
        </w:rPr>
        <w:t xml:space="preserve">olice </w:t>
      </w:r>
      <w:r>
        <w:rPr>
          <w:rFonts w:ascii="Arial" w:hAnsi="Arial" w:cs="Arial"/>
        </w:rPr>
        <w:t>D</w:t>
      </w:r>
      <w:r w:rsidR="00A04288">
        <w:rPr>
          <w:rFonts w:ascii="Arial" w:hAnsi="Arial" w:cs="Arial"/>
        </w:rPr>
        <w:t>epartment</w:t>
      </w:r>
      <w:r>
        <w:rPr>
          <w:rFonts w:ascii="Arial" w:hAnsi="Arial" w:cs="Arial"/>
        </w:rPr>
        <w:t xml:space="preserve"> (KCSO’s</w:t>
      </w:r>
      <w:r w:rsidRPr="00983D19">
        <w:rPr>
          <w:rFonts w:ascii="Arial" w:hAnsi="Arial" w:cs="Arial"/>
        </w:rPr>
        <w:t xml:space="preserve"> regional partners).  </w:t>
      </w:r>
    </w:p>
    <w:p w14:paraId="2DFEF3A1" w14:textId="00D2D7FA" w:rsidR="00D362B8" w:rsidRPr="005B3091" w:rsidRDefault="00D362B8" w:rsidP="00D362B8">
      <w:pPr>
        <w:ind w:left="720"/>
        <w:jc w:val="both"/>
        <w:rPr>
          <w:rFonts w:ascii="Arial" w:hAnsi="Arial" w:cs="Arial"/>
        </w:rPr>
      </w:pPr>
      <w:r w:rsidRPr="00983D19">
        <w:rPr>
          <w:rFonts w:ascii="Arial" w:hAnsi="Arial" w:cs="Arial"/>
        </w:rPr>
        <w:br/>
      </w:r>
      <w:r>
        <w:rPr>
          <w:rFonts w:ascii="Arial" w:hAnsi="Arial" w:cs="Arial"/>
        </w:rPr>
        <w:t xml:space="preserve">While asset losses have been low, the King County Auditor’s report identified </w:t>
      </w:r>
      <w:r w:rsidR="00A04288">
        <w:rPr>
          <w:rFonts w:ascii="Arial" w:hAnsi="Arial" w:cs="Arial"/>
        </w:rPr>
        <w:t xml:space="preserve">that </w:t>
      </w:r>
      <w:r>
        <w:rPr>
          <w:rFonts w:ascii="Arial" w:hAnsi="Arial" w:cs="Arial"/>
        </w:rPr>
        <w:t>a</w:t>
      </w:r>
      <w:r w:rsidRPr="00983D19">
        <w:rPr>
          <w:rFonts w:ascii="Arial" w:hAnsi="Arial" w:cs="Arial"/>
        </w:rPr>
        <w:t xml:space="preserve"> significant </w:t>
      </w:r>
      <w:r>
        <w:rPr>
          <w:rFonts w:ascii="Arial" w:hAnsi="Arial" w:cs="Arial"/>
        </w:rPr>
        <w:t xml:space="preserve">risk </w:t>
      </w:r>
      <w:r w:rsidRPr="00983D19">
        <w:rPr>
          <w:rFonts w:ascii="Arial" w:hAnsi="Arial" w:cs="Arial"/>
        </w:rPr>
        <w:t>potential exists.</w:t>
      </w:r>
      <w:r>
        <w:rPr>
          <w:rFonts w:ascii="Arial" w:hAnsi="Arial" w:cs="Arial"/>
        </w:rPr>
        <w:t xml:space="preserve"> KCSO believes the position would not only</w:t>
      </w:r>
      <w:r w:rsidRPr="008C2CAB">
        <w:rPr>
          <w:rFonts w:ascii="Arial" w:hAnsi="Arial" w:cs="Arial"/>
        </w:rPr>
        <w:t xml:space="preserve"> mitigat</w:t>
      </w:r>
      <w:r>
        <w:rPr>
          <w:rFonts w:ascii="Arial" w:hAnsi="Arial" w:cs="Arial"/>
        </w:rPr>
        <w:t>e some of this risk, but would be key to managing</w:t>
      </w:r>
      <w:r w:rsidRPr="008C2CAB">
        <w:rPr>
          <w:rFonts w:ascii="Arial" w:hAnsi="Arial" w:cs="Arial"/>
        </w:rPr>
        <w:t xml:space="preserve"> current inventory and assets and im</w:t>
      </w:r>
      <w:r>
        <w:rPr>
          <w:rFonts w:ascii="Arial" w:hAnsi="Arial" w:cs="Arial"/>
        </w:rPr>
        <w:t>proving</w:t>
      </w:r>
      <w:r w:rsidRPr="008C2CAB">
        <w:rPr>
          <w:rFonts w:ascii="Arial" w:hAnsi="Arial" w:cs="Arial"/>
        </w:rPr>
        <w:t xml:space="preserve"> supply chain efficiency in ordering equipment</w:t>
      </w:r>
      <w:r>
        <w:rPr>
          <w:rFonts w:ascii="Arial" w:hAnsi="Arial" w:cs="Arial"/>
        </w:rPr>
        <w:t xml:space="preserve">. Furthermore, KCSO intends to utilize this position to </w:t>
      </w:r>
      <w:r w:rsidRPr="008C2CAB">
        <w:rPr>
          <w:rFonts w:ascii="Arial" w:hAnsi="Arial" w:cs="Arial"/>
        </w:rPr>
        <w:t xml:space="preserve">provide training, recommendations, and </w:t>
      </w:r>
      <w:r>
        <w:rPr>
          <w:rFonts w:ascii="Arial" w:hAnsi="Arial" w:cs="Arial"/>
        </w:rPr>
        <w:t xml:space="preserve">inform </w:t>
      </w:r>
      <w:r w:rsidRPr="008C2CAB">
        <w:rPr>
          <w:rFonts w:ascii="Arial" w:hAnsi="Arial" w:cs="Arial"/>
        </w:rPr>
        <w:t>policy regarding the safe and secure storage of all KCSO assets</w:t>
      </w:r>
      <w:r>
        <w:rPr>
          <w:rFonts w:ascii="Arial" w:hAnsi="Arial" w:cs="Arial"/>
        </w:rPr>
        <w:t>.</w:t>
      </w:r>
    </w:p>
    <w:p w14:paraId="28D52D2C" w14:textId="3167FF03" w:rsidR="00D362B8" w:rsidRDefault="00D362B8" w:rsidP="00D362B8">
      <w:pPr>
        <w:ind w:left="720"/>
        <w:jc w:val="both"/>
        <w:rPr>
          <w:rFonts w:ascii="Arial" w:hAnsi="Arial" w:cs="Arial"/>
          <w:b/>
          <w:i/>
        </w:rPr>
      </w:pPr>
    </w:p>
    <w:p w14:paraId="7DAEF5EB" w14:textId="77777777" w:rsidR="00D979F3" w:rsidRDefault="00D979F3" w:rsidP="00D362B8">
      <w:pPr>
        <w:ind w:left="720"/>
        <w:jc w:val="both"/>
        <w:rPr>
          <w:rFonts w:ascii="Arial" w:hAnsi="Arial" w:cs="Arial"/>
          <w:b/>
          <w:i/>
        </w:rPr>
      </w:pPr>
    </w:p>
    <w:p w14:paraId="1532C7FB" w14:textId="3F938ADA" w:rsidR="00D362B8" w:rsidRDefault="00D362B8" w:rsidP="00D362B8">
      <w:pPr>
        <w:ind w:left="720"/>
        <w:jc w:val="both"/>
        <w:rPr>
          <w:rFonts w:ascii="Arial" w:hAnsi="Arial" w:cs="Arial"/>
          <w:b/>
          <w:i/>
        </w:rPr>
      </w:pPr>
      <w:r>
        <w:rPr>
          <w:rFonts w:ascii="Arial" w:hAnsi="Arial" w:cs="Arial"/>
          <w:b/>
          <w:i/>
        </w:rPr>
        <w:lastRenderedPageBreak/>
        <w:t>Revenue-Backed Contract Adds:</w:t>
      </w:r>
      <w:r w:rsidR="002E1D24">
        <w:rPr>
          <w:rFonts w:ascii="Arial" w:hAnsi="Arial" w:cs="Arial"/>
          <w:b/>
          <w:i/>
        </w:rPr>
        <w:t xml:space="preserve"> </w:t>
      </w:r>
      <w:r>
        <w:rPr>
          <w:rFonts w:ascii="Arial" w:hAnsi="Arial" w:cs="Arial"/>
          <w:b/>
          <w:i/>
        </w:rPr>
        <w:t>$452,000 (ongoing, 2.0 FTEs)</w:t>
      </w:r>
    </w:p>
    <w:p w14:paraId="582E973D" w14:textId="1A3F00F8" w:rsidR="00D362B8" w:rsidRPr="00B83EC5" w:rsidRDefault="00D362B8" w:rsidP="00D362B8">
      <w:pPr>
        <w:ind w:left="720"/>
        <w:jc w:val="both"/>
        <w:rPr>
          <w:rFonts w:ascii="Arial" w:hAnsi="Arial" w:cs="Arial"/>
        </w:rPr>
      </w:pPr>
      <w:r w:rsidRPr="00B83EC5">
        <w:rPr>
          <w:rFonts w:ascii="Arial" w:hAnsi="Arial" w:cs="Arial"/>
        </w:rPr>
        <w:t>The proposed ordinance woul</w:t>
      </w:r>
      <w:r>
        <w:rPr>
          <w:rFonts w:ascii="Arial" w:hAnsi="Arial" w:cs="Arial"/>
        </w:rPr>
        <w:t>d appropriate $452,000</w:t>
      </w:r>
      <w:r>
        <w:rPr>
          <w:rStyle w:val="FootnoteReference"/>
          <w:rFonts w:ascii="Arial" w:hAnsi="Arial" w:cs="Arial"/>
        </w:rPr>
        <w:footnoteReference w:id="11"/>
      </w:r>
      <w:r>
        <w:rPr>
          <w:rFonts w:ascii="Arial" w:hAnsi="Arial" w:cs="Arial"/>
        </w:rPr>
        <w:t xml:space="preserve"> and 2.0 FTEs to </w:t>
      </w:r>
      <w:r w:rsidRPr="00B83EC5">
        <w:rPr>
          <w:rFonts w:ascii="Arial" w:hAnsi="Arial" w:cs="Arial"/>
        </w:rPr>
        <w:t>support law enforcement contract</w:t>
      </w:r>
      <w:r>
        <w:rPr>
          <w:rFonts w:ascii="Arial" w:hAnsi="Arial" w:cs="Arial"/>
        </w:rPr>
        <w:t>s</w:t>
      </w:r>
      <w:r w:rsidRPr="00B83EC5">
        <w:rPr>
          <w:rFonts w:ascii="Arial" w:hAnsi="Arial" w:cs="Arial"/>
        </w:rPr>
        <w:t xml:space="preserve"> with </w:t>
      </w:r>
      <w:r w:rsidR="007049B2">
        <w:rPr>
          <w:rFonts w:ascii="Arial" w:hAnsi="Arial" w:cs="Arial"/>
        </w:rPr>
        <w:t xml:space="preserve">the </w:t>
      </w:r>
      <w:r>
        <w:rPr>
          <w:rFonts w:ascii="Arial" w:hAnsi="Arial" w:cs="Arial"/>
        </w:rPr>
        <w:t>cit</w:t>
      </w:r>
      <w:r w:rsidR="007049B2">
        <w:rPr>
          <w:rFonts w:ascii="Arial" w:hAnsi="Arial" w:cs="Arial"/>
        </w:rPr>
        <w:t>i</w:t>
      </w:r>
      <w:r>
        <w:rPr>
          <w:rFonts w:ascii="Arial" w:hAnsi="Arial" w:cs="Arial"/>
        </w:rPr>
        <w:t>es of Shoreline and Maple Valley</w:t>
      </w:r>
      <w:r w:rsidRPr="00B83EC5">
        <w:rPr>
          <w:rFonts w:ascii="Arial" w:hAnsi="Arial" w:cs="Arial"/>
        </w:rPr>
        <w:t xml:space="preserve">. The costs are ongoing and </w:t>
      </w:r>
      <w:r>
        <w:rPr>
          <w:rFonts w:ascii="Arial" w:hAnsi="Arial" w:cs="Arial"/>
        </w:rPr>
        <w:t xml:space="preserve">are fully </w:t>
      </w:r>
      <w:r w:rsidR="00315460">
        <w:rPr>
          <w:rFonts w:ascii="Arial" w:hAnsi="Arial" w:cs="Arial"/>
        </w:rPr>
        <w:t>revenue-backed</w:t>
      </w:r>
      <w:r w:rsidRPr="00B83EC5">
        <w:rPr>
          <w:rFonts w:ascii="Arial" w:hAnsi="Arial" w:cs="Arial"/>
        </w:rPr>
        <w:t xml:space="preserve"> through the contract. </w:t>
      </w:r>
      <w:r w:rsidR="00C077C3">
        <w:rPr>
          <w:rFonts w:ascii="Arial" w:hAnsi="Arial" w:cs="Arial"/>
        </w:rPr>
        <w:t xml:space="preserve">Up front and one-time expenses for new KCSO contract positions, particularly patrol vehicles, result </w:t>
      </w:r>
      <w:r w:rsidR="00823722">
        <w:rPr>
          <w:rFonts w:ascii="Arial" w:hAnsi="Arial" w:cs="Arial"/>
        </w:rPr>
        <w:t xml:space="preserve">in </w:t>
      </w:r>
      <w:r w:rsidR="00C077C3">
        <w:rPr>
          <w:rFonts w:ascii="Arial" w:hAnsi="Arial" w:cs="Arial"/>
        </w:rPr>
        <w:t>expenditures exceeding revenues in the initial biennium</w:t>
      </w:r>
      <w:r w:rsidR="00C077C3" w:rsidRPr="003C6B8E">
        <w:rPr>
          <w:rFonts w:ascii="Arial" w:hAnsi="Arial" w:cs="Arial"/>
        </w:rPr>
        <w:t xml:space="preserve">. </w:t>
      </w:r>
      <w:r w:rsidR="00C077C3">
        <w:rPr>
          <w:rFonts w:ascii="Arial" w:hAnsi="Arial" w:cs="Arial"/>
        </w:rPr>
        <w:t>However</w:t>
      </w:r>
      <w:r w:rsidR="00C077C3" w:rsidRPr="003C6B8E">
        <w:rPr>
          <w:rFonts w:ascii="Arial" w:hAnsi="Arial" w:cs="Arial"/>
        </w:rPr>
        <w:t>, revenues exceed marginal costs in the out years</w:t>
      </w:r>
      <w:r w:rsidR="00C077C3">
        <w:rPr>
          <w:rFonts w:ascii="Arial" w:hAnsi="Arial" w:cs="Arial"/>
        </w:rPr>
        <w:t xml:space="preserve"> and continue to do so over the life of the contract.  </w:t>
      </w:r>
      <w:r w:rsidRPr="00B83EC5">
        <w:rPr>
          <w:rFonts w:ascii="Arial" w:hAnsi="Arial" w:cs="Arial"/>
        </w:rPr>
        <w:t xml:space="preserve">The details for each contract add are provided in Table </w:t>
      </w:r>
      <w:r w:rsidR="00A04288">
        <w:rPr>
          <w:rFonts w:ascii="Arial" w:hAnsi="Arial" w:cs="Arial"/>
        </w:rPr>
        <w:t>6</w:t>
      </w:r>
      <w:r w:rsidR="00A04288" w:rsidRPr="00B83EC5">
        <w:rPr>
          <w:rFonts w:ascii="Arial" w:hAnsi="Arial" w:cs="Arial"/>
        </w:rPr>
        <w:t xml:space="preserve"> </w:t>
      </w:r>
      <w:r w:rsidRPr="00B83EC5">
        <w:rPr>
          <w:rFonts w:ascii="Arial" w:hAnsi="Arial" w:cs="Arial"/>
        </w:rPr>
        <w:t xml:space="preserve">below: </w:t>
      </w:r>
    </w:p>
    <w:p w14:paraId="0E6CDBB3" w14:textId="77777777" w:rsidR="00D362B8" w:rsidRDefault="00D362B8" w:rsidP="00D362B8">
      <w:pPr>
        <w:ind w:left="720"/>
        <w:jc w:val="both"/>
        <w:rPr>
          <w:rFonts w:ascii="Arial" w:hAnsi="Arial" w:cs="Arial"/>
        </w:rPr>
      </w:pPr>
    </w:p>
    <w:p w14:paraId="01352205" w14:textId="3D24797E" w:rsidR="00D362B8" w:rsidRPr="007860F5" w:rsidRDefault="00D362B8" w:rsidP="00D362B8">
      <w:pPr>
        <w:keepNext/>
        <w:rPr>
          <w:rFonts w:ascii="Arial" w:hAnsi="Arial" w:cs="Arial"/>
          <w:b/>
          <w:szCs w:val="24"/>
        </w:rPr>
      </w:pPr>
      <w:r>
        <w:rPr>
          <w:rFonts w:ascii="Arial" w:hAnsi="Arial" w:cs="Arial"/>
          <w:b/>
          <w:szCs w:val="24"/>
        </w:rPr>
        <w:t xml:space="preserve">Table </w:t>
      </w:r>
      <w:r w:rsidR="00A04288">
        <w:rPr>
          <w:rFonts w:ascii="Arial" w:hAnsi="Arial" w:cs="Arial"/>
          <w:b/>
          <w:szCs w:val="24"/>
        </w:rPr>
        <w:t>6</w:t>
      </w:r>
      <w:r w:rsidRPr="007860F5">
        <w:rPr>
          <w:rFonts w:ascii="Arial" w:hAnsi="Arial" w:cs="Arial"/>
          <w:b/>
          <w:szCs w:val="24"/>
        </w:rPr>
        <w:t xml:space="preserve">. </w:t>
      </w:r>
      <w:r>
        <w:rPr>
          <w:rFonts w:ascii="Arial" w:hAnsi="Arial" w:cs="Arial"/>
          <w:b/>
          <w:szCs w:val="24"/>
        </w:rPr>
        <w:t>Personnel Support for KCSO Contract Cities</w:t>
      </w:r>
    </w:p>
    <w:tbl>
      <w:tblPr>
        <w:tblW w:w="9270" w:type="dxa"/>
        <w:tblInd w:w="198" w:type="dxa"/>
        <w:tblLook w:val="04A0" w:firstRow="1" w:lastRow="0" w:firstColumn="1" w:lastColumn="0" w:noHBand="0" w:noVBand="1"/>
      </w:tblPr>
      <w:tblGrid>
        <w:gridCol w:w="1350"/>
        <w:gridCol w:w="1372"/>
        <w:gridCol w:w="1058"/>
        <w:gridCol w:w="720"/>
        <w:gridCol w:w="1170"/>
        <w:gridCol w:w="1440"/>
        <w:gridCol w:w="2160"/>
      </w:tblGrid>
      <w:tr w:rsidR="00A04288" w:rsidRPr="00C03591" w14:paraId="0C2A21C1" w14:textId="77777777" w:rsidTr="00BB7201">
        <w:trPr>
          <w:trHeight w:val="728"/>
        </w:trPr>
        <w:tc>
          <w:tcPr>
            <w:tcW w:w="1350"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6E66D1EF" w14:textId="77777777" w:rsidR="00D362B8" w:rsidRPr="00417B21" w:rsidRDefault="00D362B8" w:rsidP="000C56A7">
            <w:pPr>
              <w:jc w:val="center"/>
              <w:rPr>
                <w:rFonts w:ascii="Arial" w:hAnsi="Arial" w:cs="Arial"/>
                <w:b/>
                <w:bCs/>
                <w:sz w:val="20"/>
              </w:rPr>
            </w:pPr>
            <w:r w:rsidRPr="00417B21">
              <w:rPr>
                <w:rFonts w:ascii="Arial" w:hAnsi="Arial" w:cs="Arial"/>
                <w:b/>
                <w:bCs/>
                <w:sz w:val="20"/>
              </w:rPr>
              <w:t>Jurisdiction</w:t>
            </w:r>
          </w:p>
        </w:tc>
        <w:tc>
          <w:tcPr>
            <w:tcW w:w="1372"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7990BFE6" w14:textId="77777777" w:rsidR="00D362B8" w:rsidRPr="00417B21" w:rsidRDefault="00D362B8" w:rsidP="000C56A7">
            <w:pPr>
              <w:jc w:val="center"/>
              <w:rPr>
                <w:rFonts w:ascii="Arial" w:hAnsi="Arial" w:cs="Arial"/>
                <w:b/>
                <w:bCs/>
                <w:sz w:val="20"/>
              </w:rPr>
            </w:pPr>
            <w:r>
              <w:rPr>
                <w:rFonts w:ascii="Arial" w:hAnsi="Arial" w:cs="Arial"/>
                <w:b/>
                <w:bCs/>
                <w:sz w:val="20"/>
              </w:rPr>
              <w:t>Expenditure</w:t>
            </w:r>
          </w:p>
        </w:tc>
        <w:tc>
          <w:tcPr>
            <w:tcW w:w="1058" w:type="dxa"/>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411ECC85" w14:textId="77777777" w:rsidR="00D362B8" w:rsidRPr="00417B21" w:rsidRDefault="00D362B8" w:rsidP="000C56A7">
            <w:pPr>
              <w:jc w:val="center"/>
              <w:rPr>
                <w:rFonts w:ascii="Arial" w:hAnsi="Arial" w:cs="Arial"/>
                <w:b/>
                <w:bCs/>
                <w:sz w:val="20"/>
              </w:rPr>
            </w:pPr>
            <w:r>
              <w:rPr>
                <w:rFonts w:ascii="Arial" w:hAnsi="Arial" w:cs="Arial"/>
                <w:b/>
                <w:bCs/>
                <w:sz w:val="20"/>
              </w:rPr>
              <w:t>Revenue</w:t>
            </w:r>
          </w:p>
        </w:tc>
        <w:tc>
          <w:tcPr>
            <w:tcW w:w="720" w:type="dxa"/>
            <w:tcBorders>
              <w:top w:val="single" w:sz="8" w:space="0" w:color="auto"/>
              <w:left w:val="single" w:sz="8" w:space="0" w:color="auto"/>
              <w:bottom w:val="single" w:sz="4" w:space="0" w:color="auto"/>
              <w:right w:val="single" w:sz="8" w:space="0" w:color="auto"/>
            </w:tcBorders>
            <w:shd w:val="clear" w:color="auto" w:fill="000000" w:themeFill="text1"/>
            <w:vAlign w:val="center"/>
            <w:hideMark/>
          </w:tcPr>
          <w:p w14:paraId="5598EECB" w14:textId="77777777" w:rsidR="00D362B8" w:rsidRPr="00417B21" w:rsidRDefault="00D362B8" w:rsidP="000C56A7">
            <w:pPr>
              <w:jc w:val="center"/>
              <w:rPr>
                <w:rFonts w:ascii="Arial" w:hAnsi="Arial" w:cs="Arial"/>
                <w:b/>
                <w:bCs/>
                <w:sz w:val="20"/>
              </w:rPr>
            </w:pPr>
            <w:r w:rsidRPr="00417B21">
              <w:rPr>
                <w:rFonts w:ascii="Arial" w:hAnsi="Arial" w:cs="Arial"/>
                <w:b/>
                <w:bCs/>
                <w:sz w:val="20"/>
              </w:rPr>
              <w:t>FTEs</w:t>
            </w:r>
          </w:p>
        </w:tc>
        <w:tc>
          <w:tcPr>
            <w:tcW w:w="1170"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670DD1D6" w14:textId="77777777" w:rsidR="00D362B8" w:rsidRPr="00417B21" w:rsidRDefault="00D362B8" w:rsidP="000C56A7">
            <w:pPr>
              <w:jc w:val="center"/>
              <w:rPr>
                <w:rFonts w:ascii="Arial" w:hAnsi="Arial" w:cs="Arial"/>
                <w:b/>
                <w:bCs/>
                <w:sz w:val="20"/>
              </w:rPr>
            </w:pPr>
            <w:r>
              <w:rPr>
                <w:rFonts w:ascii="Arial" w:hAnsi="Arial" w:cs="Arial"/>
                <w:b/>
                <w:bCs/>
                <w:sz w:val="20"/>
              </w:rPr>
              <w:t>Positions</w:t>
            </w:r>
          </w:p>
        </w:tc>
        <w:tc>
          <w:tcPr>
            <w:tcW w:w="1440"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1837F4C2" w14:textId="3B55A4C6" w:rsidR="00D362B8" w:rsidRPr="00417B21" w:rsidRDefault="00A04288" w:rsidP="00A04288">
            <w:pPr>
              <w:jc w:val="center"/>
              <w:rPr>
                <w:rFonts w:ascii="Arial" w:hAnsi="Arial" w:cs="Arial"/>
                <w:b/>
                <w:bCs/>
                <w:sz w:val="20"/>
              </w:rPr>
            </w:pPr>
            <w:r>
              <w:rPr>
                <w:rFonts w:ascii="Arial" w:hAnsi="Arial" w:cs="Arial"/>
                <w:b/>
                <w:bCs/>
                <w:sz w:val="20"/>
              </w:rPr>
              <w:t>Revised</w:t>
            </w:r>
            <w:r w:rsidRPr="00C03591">
              <w:rPr>
                <w:rFonts w:ascii="Arial" w:hAnsi="Arial" w:cs="Arial"/>
                <w:b/>
                <w:bCs/>
                <w:sz w:val="20"/>
              </w:rPr>
              <w:t xml:space="preserve"> </w:t>
            </w:r>
            <w:r w:rsidR="00D362B8" w:rsidRPr="00417B21">
              <w:rPr>
                <w:rFonts w:ascii="Arial" w:hAnsi="Arial" w:cs="Arial"/>
                <w:b/>
                <w:bCs/>
                <w:sz w:val="20"/>
              </w:rPr>
              <w:t>Total FTEs</w:t>
            </w:r>
            <w:r>
              <w:rPr>
                <w:rFonts w:ascii="Arial" w:hAnsi="Arial" w:cs="Arial"/>
                <w:b/>
                <w:bCs/>
                <w:sz w:val="20"/>
              </w:rPr>
              <w:t xml:space="preserve"> in Jurisdiction</w:t>
            </w:r>
          </w:p>
        </w:tc>
        <w:tc>
          <w:tcPr>
            <w:tcW w:w="2160" w:type="dxa"/>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14:paraId="35B56D2D" w14:textId="77777777" w:rsidR="00D362B8" w:rsidRPr="00417B21" w:rsidRDefault="00D362B8" w:rsidP="000C56A7">
            <w:pPr>
              <w:jc w:val="center"/>
              <w:rPr>
                <w:rFonts w:ascii="Arial" w:hAnsi="Arial" w:cs="Arial"/>
                <w:b/>
                <w:bCs/>
                <w:sz w:val="20"/>
              </w:rPr>
            </w:pPr>
            <w:r>
              <w:rPr>
                <w:rFonts w:ascii="Arial" w:hAnsi="Arial" w:cs="Arial"/>
                <w:b/>
                <w:bCs/>
                <w:sz w:val="20"/>
              </w:rPr>
              <w:t>Description</w:t>
            </w:r>
          </w:p>
        </w:tc>
      </w:tr>
      <w:tr w:rsidR="00A04288" w:rsidRPr="00C03591" w14:paraId="66D4ABA6" w14:textId="77777777" w:rsidTr="00BB7201">
        <w:trPr>
          <w:trHeight w:val="933"/>
        </w:trPr>
        <w:tc>
          <w:tcPr>
            <w:tcW w:w="1350" w:type="dxa"/>
            <w:tcBorders>
              <w:top w:val="single" w:sz="4" w:space="0" w:color="auto"/>
              <w:left w:val="single" w:sz="8" w:space="0" w:color="auto"/>
              <w:bottom w:val="single" w:sz="4" w:space="0" w:color="auto"/>
              <w:right w:val="single" w:sz="8" w:space="0" w:color="auto"/>
            </w:tcBorders>
            <w:shd w:val="clear" w:color="auto" w:fill="auto"/>
            <w:vAlign w:val="center"/>
          </w:tcPr>
          <w:p w14:paraId="475DAAC0" w14:textId="77777777" w:rsidR="00D362B8" w:rsidRDefault="00D362B8" w:rsidP="000C56A7">
            <w:pPr>
              <w:jc w:val="center"/>
              <w:rPr>
                <w:rFonts w:ascii="Arial" w:hAnsi="Arial" w:cs="Arial"/>
                <w:sz w:val="20"/>
              </w:rPr>
            </w:pPr>
            <w:r>
              <w:rPr>
                <w:rFonts w:ascii="Arial" w:hAnsi="Arial" w:cs="Arial"/>
                <w:sz w:val="20"/>
              </w:rPr>
              <w:t>Maple Valley</w:t>
            </w:r>
          </w:p>
        </w:tc>
        <w:tc>
          <w:tcPr>
            <w:tcW w:w="1372" w:type="dxa"/>
            <w:tcBorders>
              <w:top w:val="single" w:sz="4" w:space="0" w:color="auto"/>
              <w:left w:val="nil"/>
              <w:bottom w:val="single" w:sz="4" w:space="0" w:color="auto"/>
              <w:right w:val="single" w:sz="8" w:space="0" w:color="auto"/>
            </w:tcBorders>
            <w:shd w:val="clear" w:color="auto" w:fill="auto"/>
            <w:vAlign w:val="center"/>
          </w:tcPr>
          <w:p w14:paraId="6F6C6615" w14:textId="77777777" w:rsidR="00D362B8" w:rsidRPr="00417B21" w:rsidRDefault="00D362B8" w:rsidP="000C56A7">
            <w:pPr>
              <w:jc w:val="center"/>
              <w:rPr>
                <w:rFonts w:ascii="Arial" w:hAnsi="Arial" w:cs="Arial"/>
                <w:sz w:val="20"/>
              </w:rPr>
            </w:pPr>
            <w:r>
              <w:rPr>
                <w:rFonts w:ascii="Arial" w:hAnsi="Arial" w:cs="Arial"/>
                <w:sz w:val="20"/>
              </w:rPr>
              <w:t>$226,118</w:t>
            </w:r>
          </w:p>
        </w:tc>
        <w:tc>
          <w:tcPr>
            <w:tcW w:w="1058" w:type="dxa"/>
            <w:tcBorders>
              <w:top w:val="single" w:sz="4" w:space="0" w:color="auto"/>
              <w:left w:val="nil"/>
              <w:bottom w:val="single" w:sz="4" w:space="0" w:color="auto"/>
              <w:right w:val="single" w:sz="4" w:space="0" w:color="auto"/>
            </w:tcBorders>
            <w:vAlign w:val="center"/>
          </w:tcPr>
          <w:p w14:paraId="2C9527C5" w14:textId="77777777" w:rsidR="00D362B8" w:rsidRDefault="00D362B8" w:rsidP="000C56A7">
            <w:pPr>
              <w:jc w:val="center"/>
              <w:rPr>
                <w:rFonts w:ascii="Arial" w:hAnsi="Arial" w:cs="Arial"/>
                <w:sz w:val="20"/>
              </w:rPr>
            </w:pPr>
            <w:r>
              <w:rPr>
                <w:rFonts w:ascii="Arial" w:hAnsi="Arial" w:cs="Arial"/>
                <w:sz w:val="20"/>
              </w:rPr>
              <w:t>$186,379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237905" w14:textId="7AEDC316" w:rsidR="00D362B8" w:rsidRPr="00417B21" w:rsidRDefault="00D362B8" w:rsidP="000C56A7">
            <w:pPr>
              <w:jc w:val="center"/>
              <w:rPr>
                <w:rFonts w:ascii="Arial" w:hAnsi="Arial" w:cs="Arial"/>
                <w:sz w:val="20"/>
              </w:rPr>
            </w:pPr>
            <w:r>
              <w:rPr>
                <w:rFonts w:ascii="Arial" w:hAnsi="Arial" w:cs="Arial"/>
                <w:sz w:val="20"/>
              </w:rPr>
              <w:t>1</w:t>
            </w:r>
            <w:r w:rsidR="00BB7201">
              <w:rPr>
                <w:rFonts w:ascii="Arial" w:hAnsi="Arial" w:cs="Arial"/>
                <w:sz w:val="20"/>
              </w:rPr>
              <w:t>.0</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tcPr>
          <w:p w14:paraId="78E6A774" w14:textId="77777777" w:rsidR="00D362B8" w:rsidRPr="00417B21" w:rsidRDefault="00D362B8" w:rsidP="000C56A7">
            <w:pPr>
              <w:jc w:val="center"/>
              <w:rPr>
                <w:rFonts w:ascii="Arial" w:hAnsi="Arial" w:cs="Arial"/>
                <w:sz w:val="20"/>
              </w:rPr>
            </w:pPr>
            <w:r>
              <w:rPr>
                <w:rFonts w:ascii="Arial" w:hAnsi="Arial" w:cs="Arial"/>
                <w:sz w:val="20"/>
              </w:rPr>
              <w:t>1 Deputy</w:t>
            </w:r>
          </w:p>
        </w:tc>
        <w:tc>
          <w:tcPr>
            <w:tcW w:w="1440" w:type="dxa"/>
            <w:tcBorders>
              <w:top w:val="single" w:sz="4" w:space="0" w:color="auto"/>
              <w:left w:val="nil"/>
              <w:bottom w:val="single" w:sz="4" w:space="0" w:color="auto"/>
              <w:right w:val="single" w:sz="8" w:space="0" w:color="auto"/>
            </w:tcBorders>
            <w:shd w:val="clear" w:color="auto" w:fill="auto"/>
            <w:vAlign w:val="center"/>
          </w:tcPr>
          <w:p w14:paraId="43B30A0C" w14:textId="77777777" w:rsidR="00D362B8" w:rsidRDefault="00D362B8" w:rsidP="000C56A7">
            <w:pPr>
              <w:jc w:val="center"/>
              <w:rPr>
                <w:rFonts w:ascii="Arial" w:hAnsi="Arial" w:cs="Arial"/>
                <w:sz w:val="20"/>
              </w:rPr>
            </w:pPr>
            <w:r>
              <w:rPr>
                <w:rFonts w:ascii="Arial" w:hAnsi="Arial" w:cs="Arial"/>
                <w:sz w:val="20"/>
              </w:rPr>
              <w:t>20.0</w:t>
            </w:r>
          </w:p>
        </w:tc>
        <w:tc>
          <w:tcPr>
            <w:tcW w:w="2160" w:type="dxa"/>
            <w:tcBorders>
              <w:top w:val="single" w:sz="4" w:space="0" w:color="auto"/>
              <w:left w:val="nil"/>
              <w:bottom w:val="single" w:sz="4" w:space="0" w:color="auto"/>
              <w:right w:val="single" w:sz="8" w:space="0" w:color="auto"/>
            </w:tcBorders>
            <w:shd w:val="clear" w:color="auto" w:fill="auto"/>
            <w:vAlign w:val="center"/>
          </w:tcPr>
          <w:p w14:paraId="46954068" w14:textId="77777777" w:rsidR="00D362B8" w:rsidRPr="00417B21" w:rsidRDefault="00D362B8" w:rsidP="000C56A7">
            <w:pPr>
              <w:jc w:val="center"/>
              <w:rPr>
                <w:rFonts w:ascii="Arial" w:hAnsi="Arial" w:cs="Arial"/>
                <w:sz w:val="20"/>
                <w:u w:val="single"/>
              </w:rPr>
            </w:pPr>
            <w:r>
              <w:rPr>
                <w:rFonts w:ascii="Arial" w:hAnsi="Arial" w:cs="Arial"/>
                <w:sz w:val="20"/>
                <w:u w:val="single"/>
              </w:rPr>
              <w:t>Fully</w:t>
            </w:r>
            <w:r w:rsidRPr="00B44BD1">
              <w:rPr>
                <w:rFonts w:ascii="Arial" w:hAnsi="Arial" w:cs="Arial"/>
                <w:sz w:val="20"/>
                <w:u w:val="single"/>
              </w:rPr>
              <w:t xml:space="preserve"> revenue-backed </w:t>
            </w:r>
            <w:r w:rsidRPr="00C2633B">
              <w:rPr>
                <w:rFonts w:ascii="Arial" w:hAnsi="Arial" w:cs="Arial"/>
                <w:sz w:val="20"/>
              </w:rPr>
              <w:t>dedicated position</w:t>
            </w:r>
            <w:r w:rsidRPr="007F0010">
              <w:rPr>
                <w:rFonts w:ascii="Arial" w:hAnsi="Arial" w:cs="Arial"/>
                <w:sz w:val="20"/>
              </w:rPr>
              <w:t xml:space="preserve"> </w:t>
            </w:r>
            <w:r>
              <w:rPr>
                <w:rFonts w:ascii="Arial" w:hAnsi="Arial" w:cs="Arial"/>
                <w:sz w:val="20"/>
              </w:rPr>
              <w:t>as requested by the city.</w:t>
            </w:r>
          </w:p>
        </w:tc>
      </w:tr>
      <w:tr w:rsidR="00A04288" w:rsidRPr="00C03591" w14:paraId="404D4191" w14:textId="77777777" w:rsidTr="00BB7201">
        <w:trPr>
          <w:trHeight w:val="933"/>
        </w:trPr>
        <w:tc>
          <w:tcPr>
            <w:tcW w:w="1350" w:type="dxa"/>
            <w:tcBorders>
              <w:top w:val="single" w:sz="4" w:space="0" w:color="auto"/>
              <w:left w:val="single" w:sz="8" w:space="0" w:color="auto"/>
              <w:bottom w:val="single" w:sz="4" w:space="0" w:color="auto"/>
              <w:right w:val="single" w:sz="8" w:space="0" w:color="auto"/>
            </w:tcBorders>
            <w:shd w:val="clear" w:color="auto" w:fill="auto"/>
            <w:vAlign w:val="center"/>
          </w:tcPr>
          <w:p w14:paraId="07C9DF4B" w14:textId="77777777" w:rsidR="00D362B8" w:rsidRDefault="00D362B8" w:rsidP="000C56A7">
            <w:pPr>
              <w:jc w:val="center"/>
              <w:rPr>
                <w:rFonts w:ascii="Arial" w:hAnsi="Arial" w:cs="Arial"/>
                <w:sz w:val="20"/>
              </w:rPr>
            </w:pPr>
            <w:r>
              <w:rPr>
                <w:rFonts w:ascii="Arial" w:hAnsi="Arial" w:cs="Arial"/>
                <w:sz w:val="20"/>
              </w:rPr>
              <w:t>Shoreline</w:t>
            </w:r>
          </w:p>
        </w:tc>
        <w:tc>
          <w:tcPr>
            <w:tcW w:w="1372" w:type="dxa"/>
            <w:tcBorders>
              <w:top w:val="single" w:sz="4" w:space="0" w:color="auto"/>
              <w:left w:val="nil"/>
              <w:bottom w:val="single" w:sz="4" w:space="0" w:color="auto"/>
              <w:right w:val="single" w:sz="8" w:space="0" w:color="auto"/>
            </w:tcBorders>
            <w:shd w:val="clear" w:color="auto" w:fill="auto"/>
            <w:vAlign w:val="center"/>
          </w:tcPr>
          <w:p w14:paraId="6687E782" w14:textId="77777777" w:rsidR="00D362B8" w:rsidRPr="00417B21" w:rsidRDefault="00D362B8" w:rsidP="000C56A7">
            <w:pPr>
              <w:jc w:val="center"/>
              <w:rPr>
                <w:rFonts w:ascii="Arial" w:hAnsi="Arial" w:cs="Arial"/>
                <w:sz w:val="20"/>
              </w:rPr>
            </w:pPr>
            <w:r>
              <w:rPr>
                <w:rFonts w:ascii="Arial" w:hAnsi="Arial" w:cs="Arial"/>
                <w:sz w:val="20"/>
              </w:rPr>
              <w:t>$226,118</w:t>
            </w:r>
          </w:p>
        </w:tc>
        <w:tc>
          <w:tcPr>
            <w:tcW w:w="1058" w:type="dxa"/>
            <w:tcBorders>
              <w:top w:val="single" w:sz="4" w:space="0" w:color="auto"/>
              <w:left w:val="nil"/>
              <w:bottom w:val="single" w:sz="4" w:space="0" w:color="auto"/>
              <w:right w:val="single" w:sz="4" w:space="0" w:color="auto"/>
            </w:tcBorders>
            <w:vAlign w:val="center"/>
          </w:tcPr>
          <w:p w14:paraId="06C946F6" w14:textId="77777777" w:rsidR="00D362B8" w:rsidRDefault="00D362B8" w:rsidP="000C56A7">
            <w:pPr>
              <w:jc w:val="center"/>
              <w:rPr>
                <w:rFonts w:ascii="Arial" w:hAnsi="Arial" w:cs="Arial"/>
                <w:sz w:val="20"/>
              </w:rPr>
            </w:pPr>
            <w:r>
              <w:rPr>
                <w:rFonts w:ascii="Arial" w:hAnsi="Arial" w:cs="Arial"/>
                <w:sz w:val="20"/>
              </w:rPr>
              <w:t>$182,555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B411F2" w14:textId="664622FA" w:rsidR="00D362B8" w:rsidRPr="00417B21" w:rsidRDefault="00D362B8" w:rsidP="000C56A7">
            <w:pPr>
              <w:jc w:val="center"/>
              <w:rPr>
                <w:rFonts w:ascii="Arial" w:hAnsi="Arial" w:cs="Arial"/>
                <w:sz w:val="20"/>
              </w:rPr>
            </w:pPr>
            <w:r>
              <w:rPr>
                <w:rFonts w:ascii="Arial" w:hAnsi="Arial" w:cs="Arial"/>
                <w:sz w:val="20"/>
              </w:rPr>
              <w:t>1</w:t>
            </w:r>
            <w:r w:rsidR="00BB7201">
              <w:rPr>
                <w:rFonts w:ascii="Arial" w:hAnsi="Arial" w:cs="Arial"/>
                <w:sz w:val="20"/>
              </w:rPr>
              <w:t>.0</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tcPr>
          <w:p w14:paraId="0121752B" w14:textId="77777777" w:rsidR="00D362B8" w:rsidRPr="00417B21" w:rsidRDefault="00D362B8" w:rsidP="000C56A7">
            <w:pPr>
              <w:jc w:val="center"/>
              <w:rPr>
                <w:rFonts w:ascii="Arial" w:hAnsi="Arial" w:cs="Arial"/>
                <w:sz w:val="20"/>
              </w:rPr>
            </w:pPr>
            <w:r>
              <w:rPr>
                <w:rFonts w:ascii="Arial" w:hAnsi="Arial" w:cs="Arial"/>
                <w:sz w:val="20"/>
              </w:rPr>
              <w:t>1 Deputy</w:t>
            </w:r>
          </w:p>
        </w:tc>
        <w:tc>
          <w:tcPr>
            <w:tcW w:w="1440" w:type="dxa"/>
            <w:tcBorders>
              <w:top w:val="single" w:sz="4" w:space="0" w:color="auto"/>
              <w:left w:val="nil"/>
              <w:bottom w:val="single" w:sz="4" w:space="0" w:color="auto"/>
              <w:right w:val="single" w:sz="8" w:space="0" w:color="auto"/>
            </w:tcBorders>
            <w:shd w:val="clear" w:color="auto" w:fill="auto"/>
            <w:vAlign w:val="center"/>
          </w:tcPr>
          <w:p w14:paraId="7B9896A9" w14:textId="77777777" w:rsidR="00D362B8" w:rsidRDefault="00D362B8" w:rsidP="000C56A7">
            <w:pPr>
              <w:jc w:val="center"/>
              <w:rPr>
                <w:rFonts w:ascii="Arial" w:hAnsi="Arial" w:cs="Arial"/>
                <w:sz w:val="20"/>
              </w:rPr>
            </w:pPr>
            <w:r>
              <w:rPr>
                <w:rFonts w:ascii="Arial" w:hAnsi="Arial" w:cs="Arial"/>
                <w:sz w:val="20"/>
              </w:rPr>
              <w:t>54.0</w:t>
            </w:r>
          </w:p>
        </w:tc>
        <w:tc>
          <w:tcPr>
            <w:tcW w:w="2160" w:type="dxa"/>
            <w:tcBorders>
              <w:top w:val="single" w:sz="4" w:space="0" w:color="auto"/>
              <w:left w:val="nil"/>
              <w:bottom w:val="single" w:sz="4" w:space="0" w:color="auto"/>
              <w:right w:val="single" w:sz="8" w:space="0" w:color="auto"/>
            </w:tcBorders>
            <w:shd w:val="clear" w:color="auto" w:fill="auto"/>
            <w:vAlign w:val="center"/>
          </w:tcPr>
          <w:p w14:paraId="27D8B966" w14:textId="77777777" w:rsidR="00D362B8" w:rsidRPr="00417B21" w:rsidRDefault="00D362B8" w:rsidP="000C56A7">
            <w:pPr>
              <w:jc w:val="center"/>
              <w:rPr>
                <w:rFonts w:ascii="Arial" w:hAnsi="Arial" w:cs="Arial"/>
                <w:sz w:val="20"/>
                <w:u w:val="single"/>
              </w:rPr>
            </w:pPr>
            <w:r>
              <w:rPr>
                <w:rFonts w:ascii="Arial" w:hAnsi="Arial" w:cs="Arial"/>
                <w:sz w:val="20"/>
                <w:u w:val="single"/>
              </w:rPr>
              <w:t xml:space="preserve">Fully </w:t>
            </w:r>
            <w:r w:rsidRPr="00B44BD1">
              <w:rPr>
                <w:rFonts w:ascii="Arial" w:hAnsi="Arial" w:cs="Arial"/>
                <w:sz w:val="20"/>
                <w:u w:val="single"/>
              </w:rPr>
              <w:t xml:space="preserve">revenue-backed </w:t>
            </w:r>
            <w:r w:rsidRPr="00C2633B">
              <w:rPr>
                <w:rFonts w:ascii="Arial" w:hAnsi="Arial" w:cs="Arial"/>
                <w:sz w:val="20"/>
              </w:rPr>
              <w:t>dedicated position</w:t>
            </w:r>
            <w:r w:rsidRPr="007F0010">
              <w:rPr>
                <w:rFonts w:ascii="Arial" w:hAnsi="Arial" w:cs="Arial"/>
                <w:sz w:val="20"/>
              </w:rPr>
              <w:t xml:space="preserve"> </w:t>
            </w:r>
            <w:r>
              <w:rPr>
                <w:rFonts w:ascii="Arial" w:hAnsi="Arial" w:cs="Arial"/>
                <w:sz w:val="20"/>
              </w:rPr>
              <w:t>as requested by the city.</w:t>
            </w:r>
          </w:p>
        </w:tc>
      </w:tr>
    </w:tbl>
    <w:p w14:paraId="6ED92466" w14:textId="77777777" w:rsidR="00D362B8" w:rsidRDefault="00D362B8" w:rsidP="00D362B8">
      <w:pPr>
        <w:jc w:val="both"/>
        <w:rPr>
          <w:rFonts w:ascii="Arial" w:hAnsi="Arial" w:cs="Arial"/>
        </w:rPr>
      </w:pPr>
    </w:p>
    <w:p w14:paraId="1B565D42" w14:textId="3B6C4337" w:rsidR="00D362B8" w:rsidRDefault="00D362B8" w:rsidP="00D362B8">
      <w:pPr>
        <w:ind w:left="720"/>
        <w:jc w:val="both"/>
        <w:rPr>
          <w:rFonts w:ascii="Arial" w:hAnsi="Arial" w:cs="Arial"/>
          <w:b/>
          <w:i/>
        </w:rPr>
      </w:pPr>
      <w:r>
        <w:rPr>
          <w:rFonts w:ascii="Arial" w:hAnsi="Arial" w:cs="Arial"/>
          <w:b/>
          <w:i/>
        </w:rPr>
        <w:t>Crisis Intervention Training</w:t>
      </w:r>
      <w:r w:rsidR="002E1D24">
        <w:rPr>
          <w:rFonts w:ascii="Arial" w:hAnsi="Arial" w:cs="Arial"/>
          <w:b/>
          <w:i/>
        </w:rPr>
        <w:t xml:space="preserve">: </w:t>
      </w:r>
      <w:r>
        <w:rPr>
          <w:rFonts w:ascii="Arial" w:hAnsi="Arial" w:cs="Arial"/>
          <w:b/>
          <w:i/>
        </w:rPr>
        <w:t>$113,000 (one-time)</w:t>
      </w:r>
    </w:p>
    <w:p w14:paraId="5B447EB9" w14:textId="5F9F1D24" w:rsidR="00D362B8" w:rsidRDefault="00D362B8" w:rsidP="00D362B8">
      <w:pPr>
        <w:ind w:left="720"/>
        <w:jc w:val="both"/>
        <w:rPr>
          <w:rFonts w:ascii="Arial" w:hAnsi="Arial" w:cs="Arial"/>
        </w:rPr>
      </w:pPr>
      <w:r>
        <w:rPr>
          <w:rFonts w:ascii="Arial" w:hAnsi="Arial" w:cs="Arial"/>
        </w:rPr>
        <w:t xml:space="preserve">The proposed ordinance would appropriate $113,000 to allow approximately </w:t>
      </w:r>
      <w:r w:rsidR="00A04288">
        <w:rPr>
          <w:rFonts w:ascii="Arial" w:hAnsi="Arial" w:cs="Arial"/>
        </w:rPr>
        <w:t>67</w:t>
      </w:r>
      <w:r>
        <w:rPr>
          <w:rFonts w:ascii="Arial" w:hAnsi="Arial" w:cs="Arial"/>
        </w:rPr>
        <w:t xml:space="preserve"> Sheriff’s officers to receive the forty hour Crisis Intervention Training (CIT) at the Washington State Criminal Justice Training Commission. CIT is intended to enable</w:t>
      </w:r>
      <w:r w:rsidRPr="005B3091">
        <w:rPr>
          <w:rFonts w:ascii="Arial" w:hAnsi="Arial" w:cs="Arial"/>
        </w:rPr>
        <w:t xml:space="preserve"> police and other first responders to respond m</w:t>
      </w:r>
      <w:r>
        <w:rPr>
          <w:rFonts w:ascii="Arial" w:hAnsi="Arial" w:cs="Arial"/>
        </w:rPr>
        <w:t xml:space="preserve">ost effectively to individuals experiencing a behavioral health </w:t>
      </w:r>
      <w:r w:rsidRPr="005B3091">
        <w:rPr>
          <w:rFonts w:ascii="Arial" w:hAnsi="Arial" w:cs="Arial"/>
        </w:rPr>
        <w:t xml:space="preserve">crisis and to help these individuals access the most appropriate and least restrictive services while preserving public safety.  The training gives responders the tools to de-escalate situations, where previous law enforcement training might have called for escalation. </w:t>
      </w:r>
    </w:p>
    <w:p w14:paraId="6DBE5F90" w14:textId="77777777" w:rsidR="00D362B8" w:rsidRDefault="00D362B8" w:rsidP="00D362B8">
      <w:pPr>
        <w:ind w:left="720"/>
        <w:jc w:val="both"/>
        <w:rPr>
          <w:rFonts w:ascii="Arial" w:hAnsi="Arial" w:cs="Arial"/>
        </w:rPr>
      </w:pPr>
    </w:p>
    <w:p w14:paraId="3B6507C8" w14:textId="7213255C" w:rsidR="00D362B8" w:rsidRDefault="00A04288" w:rsidP="00D362B8">
      <w:pPr>
        <w:ind w:left="720"/>
        <w:jc w:val="both"/>
        <w:rPr>
          <w:rFonts w:ascii="Arial" w:hAnsi="Arial" w:cs="Arial"/>
        </w:rPr>
      </w:pPr>
      <w:r>
        <w:rPr>
          <w:rFonts w:ascii="Arial" w:hAnsi="Arial" w:cs="Arial"/>
        </w:rPr>
        <w:t>KCSO staff states that</w:t>
      </w:r>
      <w:r w:rsidR="00D362B8" w:rsidRPr="000E5934">
        <w:rPr>
          <w:rFonts w:ascii="Arial" w:hAnsi="Arial" w:cs="Arial"/>
        </w:rPr>
        <w:t xml:space="preserve"> 448 </w:t>
      </w:r>
      <w:r w:rsidR="00D362B8">
        <w:rPr>
          <w:rFonts w:ascii="Arial" w:hAnsi="Arial" w:cs="Arial"/>
        </w:rPr>
        <w:t>KCSO employees have taken the forty</w:t>
      </w:r>
      <w:r w:rsidR="00D362B8" w:rsidRPr="000E5934">
        <w:rPr>
          <w:rFonts w:ascii="Arial" w:hAnsi="Arial" w:cs="Arial"/>
        </w:rPr>
        <w:t xml:space="preserve"> hour</w:t>
      </w:r>
      <w:r w:rsidR="00D362B8">
        <w:rPr>
          <w:rFonts w:ascii="Arial" w:hAnsi="Arial" w:cs="Arial"/>
        </w:rPr>
        <w:t xml:space="preserve"> CIT classes since 2010; with </w:t>
      </w:r>
      <w:r>
        <w:rPr>
          <w:rFonts w:ascii="Arial" w:hAnsi="Arial" w:cs="Arial"/>
        </w:rPr>
        <w:t>77</w:t>
      </w:r>
      <w:r w:rsidR="00D362B8" w:rsidRPr="000E5934">
        <w:rPr>
          <w:rFonts w:ascii="Arial" w:hAnsi="Arial" w:cs="Arial"/>
        </w:rPr>
        <w:t xml:space="preserve"> </w:t>
      </w:r>
      <w:r>
        <w:rPr>
          <w:rFonts w:ascii="Arial" w:hAnsi="Arial" w:cs="Arial"/>
        </w:rPr>
        <w:t xml:space="preserve">FTEs </w:t>
      </w:r>
      <w:r w:rsidR="00D362B8" w:rsidRPr="000E5934">
        <w:rPr>
          <w:rFonts w:ascii="Arial" w:hAnsi="Arial" w:cs="Arial"/>
        </w:rPr>
        <w:t xml:space="preserve">having taken the classes in 2018 and </w:t>
      </w:r>
      <w:r>
        <w:rPr>
          <w:rFonts w:ascii="Arial" w:hAnsi="Arial" w:cs="Arial"/>
          <w:iCs/>
        </w:rPr>
        <w:t>51</w:t>
      </w:r>
      <w:r w:rsidR="00D362B8" w:rsidRPr="000E5934">
        <w:rPr>
          <w:rFonts w:ascii="Arial" w:hAnsi="Arial" w:cs="Arial"/>
        </w:rPr>
        <w:t xml:space="preserve"> F</w:t>
      </w:r>
      <w:r w:rsidR="00D362B8">
        <w:rPr>
          <w:rFonts w:ascii="Arial" w:hAnsi="Arial" w:cs="Arial"/>
        </w:rPr>
        <w:t>TEs</w:t>
      </w:r>
      <w:r w:rsidR="00D362B8" w:rsidRPr="000E5934">
        <w:rPr>
          <w:rFonts w:ascii="Arial" w:hAnsi="Arial" w:cs="Arial"/>
        </w:rPr>
        <w:t xml:space="preserve"> slotted to attend the next four courses in 2019</w:t>
      </w:r>
      <w:r w:rsidR="00D362B8">
        <w:rPr>
          <w:rFonts w:ascii="Arial" w:hAnsi="Arial" w:cs="Arial"/>
        </w:rPr>
        <w:t>.</w:t>
      </w:r>
      <w:r w:rsidR="00D362B8" w:rsidRPr="000E5934">
        <w:rPr>
          <w:rFonts w:ascii="Arial" w:hAnsi="Arial" w:cs="Arial"/>
        </w:rPr>
        <w:t xml:space="preserve"> According to KCSO, there are</w:t>
      </w:r>
      <w:r w:rsidR="00D362B8">
        <w:rPr>
          <w:rFonts w:ascii="Arial" w:hAnsi="Arial" w:cs="Arial"/>
        </w:rPr>
        <w:t xml:space="preserve"> 309</w:t>
      </w:r>
      <w:r w:rsidR="00D362B8" w:rsidRPr="000E5934">
        <w:rPr>
          <w:rFonts w:ascii="Arial" w:hAnsi="Arial" w:cs="Arial"/>
        </w:rPr>
        <w:t xml:space="preserve"> commissioned officers</w:t>
      </w:r>
      <w:r w:rsidR="00D362B8">
        <w:rPr>
          <w:rFonts w:ascii="Arial" w:hAnsi="Arial" w:cs="Arial"/>
        </w:rPr>
        <w:t xml:space="preserve"> to date,</w:t>
      </w:r>
      <w:r w:rsidR="00D362B8" w:rsidRPr="000E5934">
        <w:rPr>
          <w:rFonts w:ascii="Arial" w:hAnsi="Arial" w:cs="Arial"/>
        </w:rPr>
        <w:t xml:space="preserve"> who have yet to receive the</w:t>
      </w:r>
      <w:r w:rsidR="00D362B8">
        <w:rPr>
          <w:rFonts w:ascii="Arial" w:hAnsi="Arial" w:cs="Arial"/>
        </w:rPr>
        <w:t xml:space="preserve"> forty hour CIT</w:t>
      </w:r>
      <w:r w:rsidR="00D362B8" w:rsidRPr="000E5934">
        <w:rPr>
          <w:rFonts w:ascii="Arial" w:hAnsi="Arial" w:cs="Arial"/>
        </w:rPr>
        <w:t xml:space="preserve"> training. </w:t>
      </w:r>
      <w:r w:rsidR="00C077C3" w:rsidRPr="00C077C3">
        <w:rPr>
          <w:rFonts w:ascii="Arial" w:hAnsi="Arial" w:cs="Arial"/>
        </w:rPr>
        <w:t>Multiple levels of training costs are incorporated into KCSO’s cost allocation model for contract city positions. For example, KCSO’s in-service training team is funded on a per FTE bas</w:t>
      </w:r>
      <w:r w:rsidR="00C077C3">
        <w:rPr>
          <w:rFonts w:ascii="Arial" w:hAnsi="Arial" w:cs="Arial"/>
        </w:rPr>
        <w:t>i</w:t>
      </w:r>
      <w:r w:rsidR="00C077C3" w:rsidRPr="00C077C3">
        <w:rPr>
          <w:rFonts w:ascii="Arial" w:hAnsi="Arial" w:cs="Arial"/>
        </w:rPr>
        <w:t xml:space="preserve">s, meaning revenues from contract city positions pay for a portion of the salaries </w:t>
      </w:r>
      <w:r w:rsidR="00823722">
        <w:rPr>
          <w:rFonts w:ascii="Arial" w:hAnsi="Arial" w:cs="Arial"/>
        </w:rPr>
        <w:t xml:space="preserve">for </w:t>
      </w:r>
      <w:r w:rsidR="00C077C3" w:rsidRPr="00C077C3">
        <w:rPr>
          <w:rFonts w:ascii="Arial" w:hAnsi="Arial" w:cs="Arial"/>
        </w:rPr>
        <w:t xml:space="preserve">KCSO’s training staff. Similarly, the cost of KCSO’s </w:t>
      </w:r>
      <w:r w:rsidR="00B87E89">
        <w:rPr>
          <w:rFonts w:ascii="Arial" w:hAnsi="Arial" w:cs="Arial"/>
        </w:rPr>
        <w:t>ongoing</w:t>
      </w:r>
      <w:r w:rsidR="00C077C3" w:rsidRPr="00C077C3">
        <w:rPr>
          <w:rFonts w:ascii="Arial" w:hAnsi="Arial" w:cs="Arial"/>
        </w:rPr>
        <w:t>, in-service training program is funded, in part, by contract cit</w:t>
      </w:r>
      <w:r w:rsidR="00C077C3">
        <w:rPr>
          <w:rFonts w:ascii="Arial" w:hAnsi="Arial" w:cs="Arial"/>
        </w:rPr>
        <w:t>y position revenues. CIT on the</w:t>
      </w:r>
      <w:r w:rsidR="00C077C3" w:rsidRPr="00C077C3">
        <w:rPr>
          <w:rFonts w:ascii="Arial" w:hAnsi="Arial" w:cs="Arial"/>
        </w:rPr>
        <w:t xml:space="preserve"> other hand, is</w:t>
      </w:r>
      <w:r w:rsidR="00C077C3">
        <w:rPr>
          <w:rFonts w:ascii="Arial" w:hAnsi="Arial" w:cs="Arial"/>
        </w:rPr>
        <w:t xml:space="preserve"> not part of KCSO’s </w:t>
      </w:r>
      <w:r w:rsidR="00B87E89">
        <w:rPr>
          <w:rFonts w:ascii="Arial" w:hAnsi="Arial" w:cs="Arial"/>
        </w:rPr>
        <w:t>ongoing</w:t>
      </w:r>
      <w:r w:rsidR="00C077C3">
        <w:rPr>
          <w:rFonts w:ascii="Arial" w:hAnsi="Arial" w:cs="Arial"/>
        </w:rPr>
        <w:t xml:space="preserve"> in-</w:t>
      </w:r>
      <w:r w:rsidR="00C077C3" w:rsidRPr="00C077C3">
        <w:rPr>
          <w:rFonts w:ascii="Arial" w:hAnsi="Arial" w:cs="Arial"/>
        </w:rPr>
        <w:t>service training program and is consider</w:t>
      </w:r>
      <w:r w:rsidR="00823722">
        <w:rPr>
          <w:rFonts w:ascii="Arial" w:hAnsi="Arial" w:cs="Arial"/>
        </w:rPr>
        <w:t>ed</w:t>
      </w:r>
      <w:r w:rsidR="00C077C3" w:rsidRPr="00C077C3">
        <w:rPr>
          <w:rFonts w:ascii="Arial" w:hAnsi="Arial" w:cs="Arial"/>
        </w:rPr>
        <w:t xml:space="preserve"> a one-time expenditure and therefore not included in the contract cost allocation model. Should KCSO look to incorporate an </w:t>
      </w:r>
      <w:r w:rsidR="00B87E89">
        <w:rPr>
          <w:rFonts w:ascii="Arial" w:hAnsi="Arial" w:cs="Arial"/>
        </w:rPr>
        <w:t>ongoing</w:t>
      </w:r>
      <w:r w:rsidR="00C077C3" w:rsidRPr="00C077C3">
        <w:rPr>
          <w:rFonts w:ascii="Arial" w:hAnsi="Arial" w:cs="Arial"/>
        </w:rPr>
        <w:t xml:space="preserve"> 40 hour CIT course as part of their in-service training program, such costs would be proportionally allocated to the contract </w:t>
      </w:r>
      <w:r w:rsidR="00C077C3" w:rsidRPr="00C077C3">
        <w:rPr>
          <w:rFonts w:ascii="Arial" w:hAnsi="Arial" w:cs="Arial"/>
        </w:rPr>
        <w:lastRenderedPageBreak/>
        <w:t xml:space="preserve">cities. As a reminder, all KCSO deputies receive an 8 hour CIT training course during basic training. It is the County’s policy, directed by the Council (see Motion 14948), that KCSO staff should undergo the more rigorous 40 hour CIT training.  </w:t>
      </w:r>
    </w:p>
    <w:p w14:paraId="2DE84FDC" w14:textId="77777777" w:rsidR="00D362B8" w:rsidRDefault="00D362B8" w:rsidP="00D362B8">
      <w:pPr>
        <w:ind w:left="720"/>
        <w:jc w:val="both"/>
        <w:rPr>
          <w:rFonts w:ascii="Arial" w:hAnsi="Arial" w:cs="Arial"/>
        </w:rPr>
      </w:pPr>
    </w:p>
    <w:p w14:paraId="444C7A59" w14:textId="62113226" w:rsidR="00D362B8" w:rsidRDefault="00D362B8" w:rsidP="00D362B8">
      <w:pPr>
        <w:ind w:left="720"/>
        <w:jc w:val="both"/>
        <w:rPr>
          <w:rFonts w:ascii="Arial" w:hAnsi="Arial" w:cs="Arial"/>
          <w:b/>
        </w:rPr>
      </w:pPr>
      <w:r w:rsidRPr="005B3091">
        <w:rPr>
          <w:rFonts w:ascii="Arial" w:hAnsi="Arial" w:cs="Arial"/>
          <w:b/>
          <w:i/>
        </w:rPr>
        <w:t>Screener &amp; Marshal: 4th Ave Entrance</w:t>
      </w:r>
      <w:r w:rsidR="002E1D24">
        <w:rPr>
          <w:rFonts w:ascii="Arial" w:hAnsi="Arial" w:cs="Arial"/>
          <w:b/>
          <w:i/>
        </w:rPr>
        <w:t xml:space="preserve">: </w:t>
      </w:r>
      <w:r w:rsidRPr="005B3091">
        <w:rPr>
          <w:rFonts w:ascii="Arial" w:hAnsi="Arial" w:cs="Arial"/>
          <w:b/>
          <w:i/>
        </w:rPr>
        <w:t>$202,000 (</w:t>
      </w:r>
      <w:r w:rsidR="00B87E89">
        <w:rPr>
          <w:rFonts w:ascii="Arial" w:hAnsi="Arial" w:cs="Arial"/>
          <w:b/>
          <w:i/>
        </w:rPr>
        <w:t>ongoing</w:t>
      </w:r>
      <w:r w:rsidRPr="005B3091">
        <w:rPr>
          <w:rFonts w:ascii="Arial" w:hAnsi="Arial" w:cs="Arial"/>
          <w:b/>
          <w:i/>
        </w:rPr>
        <w:t>, 2.0 FTEs)</w:t>
      </w:r>
      <w:r w:rsidRPr="005B3091">
        <w:rPr>
          <w:rFonts w:ascii="Arial" w:hAnsi="Arial" w:cs="Arial"/>
          <w:b/>
        </w:rPr>
        <w:t xml:space="preserve"> </w:t>
      </w:r>
    </w:p>
    <w:p w14:paraId="44FE707D" w14:textId="365372E7" w:rsidR="00D362B8" w:rsidRPr="005B3091" w:rsidRDefault="00D362B8" w:rsidP="00D362B8">
      <w:pPr>
        <w:ind w:left="720"/>
        <w:jc w:val="both"/>
        <w:rPr>
          <w:rFonts w:ascii="Arial" w:hAnsi="Arial" w:cs="Arial"/>
        </w:rPr>
      </w:pPr>
      <w:r>
        <w:rPr>
          <w:rFonts w:ascii="Arial" w:hAnsi="Arial" w:cs="Arial"/>
        </w:rPr>
        <w:t xml:space="preserve">The proposed ordinance would appropriate $202,000 and </w:t>
      </w:r>
      <w:r w:rsidR="000769C0">
        <w:rPr>
          <w:rFonts w:ascii="Arial" w:hAnsi="Arial" w:cs="Arial"/>
        </w:rPr>
        <w:t xml:space="preserve">2.0 </w:t>
      </w:r>
      <w:r>
        <w:rPr>
          <w:rFonts w:ascii="Arial" w:hAnsi="Arial" w:cs="Arial"/>
        </w:rPr>
        <w:t>FTE positions for a screener and a marshal, which will allow the 4</w:t>
      </w:r>
      <w:r w:rsidRPr="005B3091">
        <w:rPr>
          <w:rFonts w:ascii="Arial" w:hAnsi="Arial" w:cs="Arial"/>
          <w:vertAlign w:val="superscript"/>
        </w:rPr>
        <w:t>th</w:t>
      </w:r>
      <w:r>
        <w:rPr>
          <w:rFonts w:ascii="Arial" w:hAnsi="Arial" w:cs="Arial"/>
        </w:rPr>
        <w:t xml:space="preserve"> Avenue entrance to the King County Courthouse to remain open during business hours. The appropriation is for the remainder of the </w:t>
      </w:r>
      <w:r w:rsidR="000769C0">
        <w:rPr>
          <w:rFonts w:ascii="Arial" w:hAnsi="Arial" w:cs="Arial"/>
        </w:rPr>
        <w:t>20</w:t>
      </w:r>
      <w:r>
        <w:rPr>
          <w:rFonts w:ascii="Arial" w:hAnsi="Arial" w:cs="Arial"/>
        </w:rPr>
        <w:t>19-</w:t>
      </w:r>
      <w:r w:rsidR="000769C0">
        <w:rPr>
          <w:rFonts w:ascii="Arial" w:hAnsi="Arial" w:cs="Arial"/>
        </w:rPr>
        <w:t>20</w:t>
      </w:r>
      <w:r>
        <w:rPr>
          <w:rFonts w:ascii="Arial" w:hAnsi="Arial" w:cs="Arial"/>
        </w:rPr>
        <w:t xml:space="preserve">20 biennium. The </w:t>
      </w:r>
      <w:r w:rsidR="00B87E89">
        <w:rPr>
          <w:rFonts w:ascii="Arial" w:hAnsi="Arial" w:cs="Arial"/>
        </w:rPr>
        <w:t>ongoing</w:t>
      </w:r>
      <w:r>
        <w:rPr>
          <w:rFonts w:ascii="Arial" w:hAnsi="Arial" w:cs="Arial"/>
        </w:rPr>
        <w:t xml:space="preserve"> biennial cost for the two positions is approximately $405,000. </w:t>
      </w:r>
    </w:p>
    <w:p w14:paraId="68D8496B" w14:textId="77777777" w:rsidR="00E22D5F" w:rsidRDefault="00E22D5F" w:rsidP="008E5979">
      <w:pPr>
        <w:jc w:val="both"/>
        <w:rPr>
          <w:rFonts w:ascii="Arial" w:hAnsi="Arial" w:cs="Arial"/>
          <w:szCs w:val="24"/>
        </w:rPr>
      </w:pPr>
    </w:p>
    <w:p w14:paraId="654DBB0E" w14:textId="662BA0AC" w:rsidR="00282CF5" w:rsidRDefault="00282CF5" w:rsidP="00320AD9">
      <w:pPr>
        <w:pStyle w:val="BodyText"/>
        <w:jc w:val="both"/>
        <w:rPr>
          <w:rFonts w:ascii="Arial" w:hAnsi="Arial" w:cs="Arial"/>
          <w:b/>
          <w:i w:val="0"/>
          <w:szCs w:val="24"/>
          <w:highlight w:val="yellow"/>
          <w:u w:val="single"/>
        </w:rPr>
      </w:pPr>
    </w:p>
    <w:tbl>
      <w:tblPr>
        <w:tblStyle w:val="TableGrid"/>
        <w:tblW w:w="0" w:type="auto"/>
        <w:tblLook w:val="04A0" w:firstRow="1" w:lastRow="0" w:firstColumn="1" w:lastColumn="0" w:noHBand="0" w:noVBand="1"/>
      </w:tblPr>
      <w:tblGrid>
        <w:gridCol w:w="7741"/>
        <w:gridCol w:w="1835"/>
      </w:tblGrid>
      <w:tr w:rsidR="00D362B8" w14:paraId="46F7E812" w14:textId="77777777" w:rsidTr="000C56A7">
        <w:tc>
          <w:tcPr>
            <w:tcW w:w="9576" w:type="dxa"/>
            <w:gridSpan w:val="2"/>
            <w:tcBorders>
              <w:top w:val="nil"/>
              <w:left w:val="nil"/>
              <w:bottom w:val="single" w:sz="12" w:space="0" w:color="auto"/>
              <w:right w:val="nil"/>
            </w:tcBorders>
          </w:tcPr>
          <w:p w14:paraId="15AE4501" w14:textId="77777777" w:rsidR="00345435" w:rsidRDefault="00345435" w:rsidP="000C56A7">
            <w:pPr>
              <w:pStyle w:val="BodyText"/>
              <w:rPr>
                <w:rFonts w:ascii="Arial" w:hAnsi="Arial" w:cs="Arial"/>
                <w:b/>
                <w:i w:val="0"/>
              </w:rPr>
            </w:pPr>
          </w:p>
          <w:p w14:paraId="0EDCC82C" w14:textId="58E35F81" w:rsidR="00D362B8" w:rsidRPr="000C7DF0" w:rsidRDefault="00D362B8" w:rsidP="000C56A7">
            <w:pPr>
              <w:pStyle w:val="BodyText"/>
              <w:rPr>
                <w:rFonts w:ascii="Arial" w:hAnsi="Arial" w:cs="Arial"/>
                <w:b/>
                <w:i w:val="0"/>
              </w:rPr>
            </w:pPr>
            <w:r>
              <w:rPr>
                <w:rFonts w:ascii="Arial" w:hAnsi="Arial" w:cs="Arial"/>
                <w:b/>
                <w:i w:val="0"/>
              </w:rPr>
              <w:t>Office of Emergency Management</w:t>
            </w:r>
            <w:r w:rsidRPr="000C7DF0">
              <w:rPr>
                <w:rFonts w:ascii="Arial" w:hAnsi="Arial" w:cs="Arial"/>
                <w:b/>
                <w:i w:val="0"/>
              </w:rPr>
              <w:t xml:space="preserve">   $</w:t>
            </w:r>
            <w:r>
              <w:rPr>
                <w:rFonts w:ascii="Arial" w:hAnsi="Arial" w:cs="Arial"/>
                <w:b/>
                <w:i w:val="0"/>
              </w:rPr>
              <w:t>783,000</w:t>
            </w:r>
            <w:r w:rsidR="002F0B7A">
              <w:rPr>
                <w:rFonts w:ascii="Arial" w:hAnsi="Arial" w:cs="Arial"/>
                <w:b/>
                <w:i w:val="0"/>
              </w:rPr>
              <w:t xml:space="preserve"> ($341</w:t>
            </w:r>
            <w:r w:rsidR="00AD1753">
              <w:rPr>
                <w:rFonts w:ascii="Arial" w:hAnsi="Arial" w:cs="Arial"/>
                <w:b/>
                <w:i w:val="0"/>
              </w:rPr>
              <w:t xml:space="preserve">,000 </w:t>
            </w:r>
            <w:r w:rsidR="00315460">
              <w:rPr>
                <w:rFonts w:ascii="Arial" w:hAnsi="Arial" w:cs="Arial"/>
                <w:b/>
                <w:i w:val="0"/>
              </w:rPr>
              <w:t>revenue-backed</w:t>
            </w:r>
            <w:r w:rsidR="00AD1753">
              <w:rPr>
                <w:rFonts w:ascii="Arial" w:hAnsi="Arial" w:cs="Arial"/>
                <w:b/>
                <w:i w:val="0"/>
              </w:rPr>
              <w:t>)</w:t>
            </w:r>
            <w:r w:rsidRPr="000C7DF0">
              <w:rPr>
                <w:rFonts w:ascii="Arial" w:hAnsi="Arial" w:cs="Arial"/>
                <w:b/>
                <w:i w:val="0"/>
              </w:rPr>
              <w:t>(</w:t>
            </w:r>
            <w:r w:rsidR="00B87E89">
              <w:rPr>
                <w:rFonts w:ascii="Arial" w:hAnsi="Arial" w:cs="Arial"/>
                <w:b/>
                <w:i w:val="0"/>
              </w:rPr>
              <w:t>one-time</w:t>
            </w:r>
            <w:r w:rsidRPr="000C7DF0">
              <w:rPr>
                <w:rFonts w:ascii="Arial" w:hAnsi="Arial" w:cs="Arial"/>
                <w:b/>
                <w:i w:val="0"/>
              </w:rPr>
              <w:t xml:space="preserve">) </w:t>
            </w:r>
          </w:p>
        </w:tc>
      </w:tr>
      <w:tr w:rsidR="00D362B8" w14:paraId="2C2B8E16" w14:textId="77777777" w:rsidTr="000C56A7">
        <w:tc>
          <w:tcPr>
            <w:tcW w:w="7741" w:type="dxa"/>
            <w:tcBorders>
              <w:top w:val="single" w:sz="12" w:space="0" w:color="auto"/>
              <w:left w:val="nil"/>
              <w:bottom w:val="nil"/>
              <w:right w:val="nil"/>
            </w:tcBorders>
          </w:tcPr>
          <w:p w14:paraId="2F8EDB33"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167BF325"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$6,661</w:t>
            </w:r>
            <w:r w:rsidRPr="000C0385">
              <w:rPr>
                <w:rFonts w:ascii="Arial" w:hAnsi="Arial" w:cs="Arial"/>
                <w:b/>
                <w:i w:val="0"/>
                <w:smallCaps/>
                <w:szCs w:val="24"/>
              </w:rPr>
              <w:t>,000</w:t>
            </w:r>
          </w:p>
        </w:tc>
      </w:tr>
      <w:tr w:rsidR="00D362B8" w14:paraId="7FD5974A" w14:textId="77777777" w:rsidTr="000C56A7">
        <w:tc>
          <w:tcPr>
            <w:tcW w:w="7741" w:type="dxa"/>
            <w:tcBorders>
              <w:top w:val="nil"/>
              <w:left w:val="nil"/>
              <w:bottom w:val="nil"/>
              <w:right w:val="nil"/>
            </w:tcBorders>
          </w:tcPr>
          <w:p w14:paraId="1DF6ABF3"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1B2F4778"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$147,000</w:t>
            </w:r>
          </w:p>
        </w:tc>
      </w:tr>
      <w:tr w:rsidR="00D362B8" w14:paraId="17CEDD09" w14:textId="77777777" w:rsidTr="000C56A7">
        <w:tc>
          <w:tcPr>
            <w:tcW w:w="7741" w:type="dxa"/>
            <w:tcBorders>
              <w:top w:val="nil"/>
              <w:left w:val="nil"/>
              <w:bottom w:val="nil"/>
              <w:right w:val="nil"/>
            </w:tcBorders>
          </w:tcPr>
          <w:p w14:paraId="4019E3C6"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3C44005E"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$6,808</w:t>
            </w:r>
            <w:r w:rsidRPr="000C0385">
              <w:rPr>
                <w:rFonts w:ascii="Arial" w:hAnsi="Arial" w:cs="Arial"/>
                <w:b/>
                <w:i w:val="0"/>
                <w:smallCaps/>
                <w:szCs w:val="24"/>
              </w:rPr>
              <w:t>,000</w:t>
            </w:r>
          </w:p>
        </w:tc>
      </w:tr>
    </w:tbl>
    <w:p w14:paraId="64F1F5CE" w14:textId="77777777" w:rsidR="005068E4" w:rsidRDefault="005068E4" w:rsidP="00D362B8">
      <w:pPr>
        <w:jc w:val="both"/>
        <w:rPr>
          <w:rFonts w:ascii="Arial" w:hAnsi="Arial" w:cs="Arial"/>
          <w:b/>
        </w:rPr>
      </w:pPr>
    </w:p>
    <w:p w14:paraId="76024F4C" w14:textId="5CEF5738" w:rsidR="00D362B8" w:rsidRPr="000C0385" w:rsidRDefault="00D362B8" w:rsidP="005068E4">
      <w:pPr>
        <w:jc w:val="both"/>
        <w:rPr>
          <w:rFonts w:ascii="Arial" w:hAnsi="Arial" w:cs="Arial"/>
          <w:b/>
        </w:rPr>
      </w:pPr>
      <w:r>
        <w:rPr>
          <w:rFonts w:ascii="Arial" w:hAnsi="Arial" w:cs="Arial"/>
          <w:b/>
        </w:rPr>
        <w:t>TECHNICAL ADJUSTMENT</w:t>
      </w:r>
    </w:p>
    <w:p w14:paraId="51A91D2E" w14:textId="77777777" w:rsidR="00D362B8" w:rsidRPr="002E1D24" w:rsidRDefault="00D362B8" w:rsidP="00D362B8">
      <w:pPr>
        <w:ind w:left="720"/>
        <w:jc w:val="both"/>
        <w:rPr>
          <w:rFonts w:ascii="Arial" w:hAnsi="Arial" w:cs="Arial"/>
          <w:b/>
        </w:rPr>
      </w:pPr>
    </w:p>
    <w:p w14:paraId="5FD1503D" w14:textId="25A8ED33" w:rsidR="00D362B8" w:rsidRPr="002E1D24" w:rsidRDefault="00D362B8" w:rsidP="005068E4">
      <w:pPr>
        <w:ind w:left="720"/>
        <w:jc w:val="both"/>
        <w:rPr>
          <w:rFonts w:ascii="Arial" w:hAnsi="Arial" w:cs="Arial"/>
          <w:b/>
        </w:rPr>
      </w:pPr>
      <w:r w:rsidRPr="002E1D24">
        <w:rPr>
          <w:rFonts w:ascii="Arial" w:hAnsi="Arial" w:cs="Arial"/>
          <w:b/>
          <w:i/>
        </w:rPr>
        <w:t>February 2019 Severe Winter Storm Response:</w:t>
      </w:r>
      <w:r w:rsidR="002E1D24">
        <w:rPr>
          <w:rFonts w:ascii="Arial" w:hAnsi="Arial" w:cs="Arial"/>
          <w:b/>
        </w:rPr>
        <w:t xml:space="preserve"> </w:t>
      </w:r>
      <w:r w:rsidRPr="002E1D24">
        <w:rPr>
          <w:rFonts w:ascii="Arial" w:hAnsi="Arial" w:cs="Arial"/>
          <w:b/>
          <w:i/>
        </w:rPr>
        <w:t>$783,000</w:t>
      </w:r>
    </w:p>
    <w:p w14:paraId="32BFDEE5" w14:textId="4FE403EA" w:rsidR="00D362B8" w:rsidRPr="002E1D24" w:rsidRDefault="00D362B8" w:rsidP="005068E4">
      <w:pPr>
        <w:pStyle w:val="BodyText"/>
        <w:ind w:left="720"/>
        <w:jc w:val="both"/>
        <w:rPr>
          <w:rFonts w:ascii="Arial" w:hAnsi="Arial" w:cs="Arial"/>
          <w:b/>
          <w:i w:val="0"/>
          <w:szCs w:val="24"/>
          <w:highlight w:val="yellow"/>
          <w:u w:val="single"/>
        </w:rPr>
      </w:pPr>
      <w:r w:rsidRPr="002E1D24">
        <w:rPr>
          <w:rFonts w:ascii="Arial" w:hAnsi="Arial" w:cs="Arial"/>
          <w:i w:val="0"/>
        </w:rPr>
        <w:t xml:space="preserve">The proposed appropriation would cover the costs of the severe winter weather that occurred in February 2019. Costs included operation of the Emergency Operations Center and logistical activities in support of impacted jurisdictions and unincorporated King County. </w:t>
      </w:r>
      <w:r w:rsidR="000769C0">
        <w:rPr>
          <w:rFonts w:ascii="Arial" w:hAnsi="Arial" w:cs="Arial"/>
          <w:i w:val="0"/>
        </w:rPr>
        <w:t>Office of Emergency Management</w:t>
      </w:r>
      <w:r w:rsidR="000769C0" w:rsidRPr="002E1D24">
        <w:rPr>
          <w:rFonts w:ascii="Arial" w:hAnsi="Arial" w:cs="Arial"/>
          <w:i w:val="0"/>
        </w:rPr>
        <w:t xml:space="preserve"> </w:t>
      </w:r>
      <w:r w:rsidRPr="002E1D24">
        <w:rPr>
          <w:rFonts w:ascii="Arial" w:hAnsi="Arial" w:cs="Arial"/>
          <w:i w:val="0"/>
        </w:rPr>
        <w:t>expects to recover $341,195 in costs from supplies and services provided to the Road Services Division</w:t>
      </w:r>
      <w:r w:rsidR="002E1D24" w:rsidRPr="002E1D24">
        <w:rPr>
          <w:rFonts w:ascii="Arial" w:hAnsi="Arial" w:cs="Arial"/>
          <w:i w:val="0"/>
        </w:rPr>
        <w:t>.</w:t>
      </w:r>
    </w:p>
    <w:p w14:paraId="4178F603" w14:textId="60D1FE23" w:rsidR="00D362B8" w:rsidRDefault="00D362B8" w:rsidP="00320AD9">
      <w:pPr>
        <w:pStyle w:val="BodyText"/>
        <w:jc w:val="both"/>
        <w:rPr>
          <w:rFonts w:ascii="Arial" w:hAnsi="Arial" w:cs="Arial"/>
          <w:b/>
          <w:i w:val="0"/>
          <w:szCs w:val="24"/>
          <w:highlight w:val="yellow"/>
          <w:u w:val="single"/>
        </w:rPr>
      </w:pPr>
    </w:p>
    <w:p w14:paraId="730F672B" w14:textId="07C724EA" w:rsidR="00D362B8" w:rsidRDefault="00D362B8" w:rsidP="00320AD9">
      <w:pPr>
        <w:pStyle w:val="BodyText"/>
        <w:jc w:val="both"/>
        <w:rPr>
          <w:rFonts w:ascii="Arial" w:hAnsi="Arial" w:cs="Arial"/>
          <w:b/>
          <w:i w:val="0"/>
          <w:szCs w:val="24"/>
          <w:highlight w:val="yellow"/>
          <w:u w:val="single"/>
        </w:rPr>
      </w:pPr>
    </w:p>
    <w:tbl>
      <w:tblPr>
        <w:tblStyle w:val="TableGrid"/>
        <w:tblW w:w="0" w:type="auto"/>
        <w:tblLook w:val="04A0" w:firstRow="1" w:lastRow="0" w:firstColumn="1" w:lastColumn="0" w:noHBand="0" w:noVBand="1"/>
      </w:tblPr>
      <w:tblGrid>
        <w:gridCol w:w="7607"/>
        <w:gridCol w:w="1951"/>
      </w:tblGrid>
      <w:tr w:rsidR="00D362B8" w:rsidRPr="006C2AD4" w14:paraId="31E713A7" w14:textId="77777777" w:rsidTr="002E1655">
        <w:tc>
          <w:tcPr>
            <w:tcW w:w="9558" w:type="dxa"/>
            <w:gridSpan w:val="2"/>
            <w:tcBorders>
              <w:top w:val="nil"/>
              <w:left w:val="nil"/>
              <w:bottom w:val="single" w:sz="12" w:space="0" w:color="auto"/>
              <w:right w:val="nil"/>
            </w:tcBorders>
          </w:tcPr>
          <w:p w14:paraId="7D9033B8" w14:textId="77777777" w:rsidR="00345435" w:rsidRDefault="00345435" w:rsidP="000C56A7">
            <w:pPr>
              <w:pStyle w:val="BodyText"/>
              <w:rPr>
                <w:rFonts w:ascii="Arial" w:hAnsi="Arial" w:cs="Arial"/>
                <w:b/>
                <w:i w:val="0"/>
              </w:rPr>
            </w:pPr>
          </w:p>
          <w:p w14:paraId="67E75CFC" w14:textId="792B8E7C" w:rsidR="00D362B8" w:rsidRPr="006C2AD4" w:rsidRDefault="00D362B8" w:rsidP="000C56A7">
            <w:pPr>
              <w:pStyle w:val="BodyText"/>
              <w:rPr>
                <w:rFonts w:ascii="Arial" w:hAnsi="Arial" w:cs="Arial"/>
                <w:b/>
                <w:i w:val="0"/>
                <w:smallCaps/>
                <w:szCs w:val="24"/>
              </w:rPr>
            </w:pPr>
            <w:r>
              <w:rPr>
                <w:rFonts w:ascii="Arial" w:hAnsi="Arial" w:cs="Arial"/>
                <w:b/>
                <w:i w:val="0"/>
              </w:rPr>
              <w:t xml:space="preserve">Executive Services Administration                                                                   </w:t>
            </w:r>
            <w:r w:rsidR="000769C0">
              <w:rPr>
                <w:rFonts w:ascii="Arial" w:hAnsi="Arial" w:cs="Arial"/>
                <w:b/>
                <w:i w:val="0"/>
              </w:rPr>
              <w:t xml:space="preserve">          </w:t>
            </w:r>
            <w:r>
              <w:rPr>
                <w:rFonts w:ascii="Arial" w:hAnsi="Arial" w:cs="Arial"/>
                <w:b/>
                <w:i w:val="0"/>
                <w:smallCaps/>
                <w:szCs w:val="24"/>
              </w:rPr>
              <w:t>$0</w:t>
            </w:r>
          </w:p>
        </w:tc>
      </w:tr>
      <w:tr w:rsidR="00D362B8" w:rsidRPr="006C2AD4" w14:paraId="7E2827D6" w14:textId="77777777" w:rsidTr="002E1655">
        <w:tc>
          <w:tcPr>
            <w:tcW w:w="7607" w:type="dxa"/>
            <w:tcBorders>
              <w:top w:val="single" w:sz="12" w:space="0" w:color="auto"/>
              <w:left w:val="nil"/>
              <w:bottom w:val="nil"/>
              <w:right w:val="nil"/>
            </w:tcBorders>
          </w:tcPr>
          <w:p w14:paraId="08E9BAEC" w14:textId="77777777" w:rsidR="00D362B8" w:rsidRPr="006C2AD4" w:rsidRDefault="00D362B8" w:rsidP="000C56A7">
            <w:pPr>
              <w:pStyle w:val="BodyText"/>
              <w:jc w:val="right"/>
              <w:rPr>
                <w:rFonts w:ascii="Arial" w:hAnsi="Arial" w:cs="Arial"/>
                <w:b/>
              </w:rPr>
            </w:pPr>
          </w:p>
          <w:p w14:paraId="09B4ADA1"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rPr>
              <w:t>2019</w:t>
            </w:r>
            <w:r w:rsidRPr="006C2AD4">
              <w:rPr>
                <w:rFonts w:ascii="Arial" w:hAnsi="Arial" w:cs="Arial"/>
                <w:b/>
                <w:i w:val="0"/>
              </w:rPr>
              <w:t xml:space="preserve"> – </w:t>
            </w:r>
            <w:r w:rsidRPr="006C2AD4">
              <w:rPr>
                <w:rFonts w:ascii="Arial" w:hAnsi="Arial" w:cs="Arial"/>
                <w:b/>
              </w:rPr>
              <w:t>2020 Adopted Budget:</w:t>
            </w:r>
          </w:p>
        </w:tc>
        <w:tc>
          <w:tcPr>
            <w:tcW w:w="1951" w:type="dxa"/>
            <w:tcBorders>
              <w:top w:val="single" w:sz="12" w:space="0" w:color="auto"/>
              <w:left w:val="nil"/>
              <w:bottom w:val="nil"/>
              <w:right w:val="nil"/>
            </w:tcBorders>
          </w:tcPr>
          <w:p w14:paraId="7375AE4F" w14:textId="77777777" w:rsidR="00D362B8" w:rsidRPr="006C2AD4" w:rsidRDefault="00D362B8" w:rsidP="000C56A7">
            <w:pPr>
              <w:pStyle w:val="BodyText"/>
              <w:jc w:val="right"/>
              <w:rPr>
                <w:rFonts w:ascii="Arial" w:hAnsi="Arial" w:cs="Arial"/>
                <w:b/>
                <w:i w:val="0"/>
                <w:smallCaps/>
                <w:szCs w:val="24"/>
              </w:rPr>
            </w:pPr>
          </w:p>
          <w:p w14:paraId="04AD0F14"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i w:val="0"/>
                <w:smallCaps/>
                <w:szCs w:val="24"/>
              </w:rPr>
              <w:t>$</w:t>
            </w:r>
            <w:r>
              <w:rPr>
                <w:rFonts w:ascii="Arial" w:hAnsi="Arial" w:cs="Arial"/>
                <w:b/>
                <w:i w:val="0"/>
                <w:smallCaps/>
                <w:szCs w:val="24"/>
              </w:rPr>
              <w:t>4,792,000</w:t>
            </w:r>
          </w:p>
        </w:tc>
      </w:tr>
      <w:tr w:rsidR="00D362B8" w:rsidRPr="006C2AD4" w14:paraId="0A6AEDBC" w14:textId="77777777" w:rsidTr="002E1655">
        <w:tc>
          <w:tcPr>
            <w:tcW w:w="7607" w:type="dxa"/>
            <w:tcBorders>
              <w:top w:val="nil"/>
              <w:left w:val="nil"/>
              <w:bottom w:val="nil"/>
              <w:right w:val="nil"/>
            </w:tcBorders>
          </w:tcPr>
          <w:p w14:paraId="658D3812"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rPr>
              <w:t>Supplemental Appropriations to Date:</w:t>
            </w:r>
          </w:p>
        </w:tc>
        <w:tc>
          <w:tcPr>
            <w:tcW w:w="1951" w:type="dxa"/>
            <w:tcBorders>
              <w:top w:val="nil"/>
              <w:left w:val="nil"/>
              <w:bottom w:val="single" w:sz="8" w:space="0" w:color="auto"/>
              <w:right w:val="nil"/>
            </w:tcBorders>
          </w:tcPr>
          <w:p w14:paraId="75AD0A24"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i w:val="0"/>
                <w:smallCaps/>
                <w:szCs w:val="24"/>
              </w:rPr>
              <w:t>$</w:t>
            </w:r>
            <w:r>
              <w:rPr>
                <w:rFonts w:ascii="Arial" w:hAnsi="Arial" w:cs="Arial"/>
                <w:b/>
                <w:i w:val="0"/>
                <w:smallCaps/>
                <w:szCs w:val="24"/>
              </w:rPr>
              <w:t>0</w:t>
            </w:r>
          </w:p>
        </w:tc>
      </w:tr>
      <w:tr w:rsidR="00D362B8" w:rsidRPr="006C2AD4" w14:paraId="00329EA6" w14:textId="77777777" w:rsidTr="002E1655">
        <w:tc>
          <w:tcPr>
            <w:tcW w:w="7607" w:type="dxa"/>
            <w:tcBorders>
              <w:top w:val="nil"/>
              <w:left w:val="nil"/>
              <w:bottom w:val="nil"/>
              <w:right w:val="nil"/>
            </w:tcBorders>
          </w:tcPr>
          <w:p w14:paraId="432EF314"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rPr>
              <w:t>Total Appropriation to Date:</w:t>
            </w:r>
          </w:p>
        </w:tc>
        <w:tc>
          <w:tcPr>
            <w:tcW w:w="1951" w:type="dxa"/>
            <w:tcBorders>
              <w:top w:val="single" w:sz="8" w:space="0" w:color="auto"/>
              <w:left w:val="nil"/>
              <w:bottom w:val="nil"/>
              <w:right w:val="nil"/>
            </w:tcBorders>
          </w:tcPr>
          <w:p w14:paraId="7B301F6D" w14:textId="77777777" w:rsidR="00D362B8" w:rsidRPr="006C2AD4" w:rsidRDefault="00D362B8" w:rsidP="000C56A7">
            <w:pPr>
              <w:pStyle w:val="BodyText"/>
              <w:jc w:val="right"/>
              <w:rPr>
                <w:rFonts w:ascii="Arial" w:hAnsi="Arial" w:cs="Arial"/>
                <w:b/>
                <w:i w:val="0"/>
                <w:smallCaps/>
                <w:szCs w:val="24"/>
              </w:rPr>
            </w:pPr>
            <w:r>
              <w:rPr>
                <w:rFonts w:ascii="Arial" w:hAnsi="Arial" w:cs="Arial"/>
                <w:b/>
                <w:i w:val="0"/>
                <w:smallCaps/>
                <w:szCs w:val="24"/>
              </w:rPr>
              <w:t>$4,792</w:t>
            </w:r>
            <w:r w:rsidRPr="006C2AD4">
              <w:rPr>
                <w:rFonts w:ascii="Arial" w:hAnsi="Arial" w:cs="Arial"/>
                <w:b/>
                <w:i w:val="0"/>
                <w:smallCaps/>
                <w:szCs w:val="24"/>
              </w:rPr>
              <w:t>,</w:t>
            </w:r>
            <w:r>
              <w:rPr>
                <w:rFonts w:ascii="Arial" w:hAnsi="Arial" w:cs="Arial"/>
                <w:b/>
                <w:i w:val="0"/>
                <w:smallCaps/>
                <w:szCs w:val="24"/>
              </w:rPr>
              <w:t>000</w:t>
            </w:r>
          </w:p>
        </w:tc>
      </w:tr>
    </w:tbl>
    <w:p w14:paraId="30FCF822" w14:textId="77777777" w:rsidR="00D362B8" w:rsidRDefault="00D362B8" w:rsidP="00D362B8">
      <w:pPr>
        <w:jc w:val="both"/>
        <w:rPr>
          <w:b/>
        </w:rPr>
      </w:pPr>
    </w:p>
    <w:p w14:paraId="73C8022C" w14:textId="77777777" w:rsidR="00D362B8" w:rsidRPr="006C2AD4" w:rsidRDefault="00D362B8" w:rsidP="00D362B8">
      <w:pPr>
        <w:jc w:val="both"/>
        <w:rPr>
          <w:rFonts w:ascii="Arial" w:hAnsi="Arial" w:cs="Arial"/>
          <w:b/>
        </w:rPr>
      </w:pPr>
      <w:r w:rsidRPr="006C2AD4">
        <w:rPr>
          <w:rFonts w:ascii="Arial" w:hAnsi="Arial" w:cs="Arial"/>
          <w:b/>
        </w:rPr>
        <w:t>NEW POLICY</w:t>
      </w:r>
    </w:p>
    <w:p w14:paraId="5B0847B2" w14:textId="77777777" w:rsidR="00D362B8" w:rsidRPr="006C2AD4" w:rsidRDefault="00D362B8" w:rsidP="00D362B8">
      <w:pPr>
        <w:jc w:val="both"/>
        <w:rPr>
          <w:b/>
        </w:rPr>
      </w:pPr>
    </w:p>
    <w:p w14:paraId="67B35F4A" w14:textId="77777777" w:rsidR="00D362B8" w:rsidRPr="006C2AD4" w:rsidRDefault="00D362B8" w:rsidP="00D362B8">
      <w:pPr>
        <w:ind w:firstLine="720"/>
        <w:jc w:val="both"/>
        <w:rPr>
          <w:rFonts w:ascii="Arial" w:hAnsi="Arial" w:cs="Arial"/>
          <w:b/>
          <w:i/>
        </w:rPr>
      </w:pPr>
      <w:r>
        <w:rPr>
          <w:rFonts w:ascii="Arial" w:hAnsi="Arial" w:cs="Arial"/>
          <w:b/>
          <w:i/>
        </w:rPr>
        <w:t>Convert Inquest Process Administrator from TLT to FTE:  $0</w:t>
      </w:r>
    </w:p>
    <w:p w14:paraId="675B7BBD" w14:textId="7A691D12" w:rsidR="00D362B8" w:rsidRPr="006E4D3A" w:rsidRDefault="00D362B8" w:rsidP="00D362B8">
      <w:pPr>
        <w:ind w:left="720"/>
        <w:jc w:val="both"/>
        <w:rPr>
          <w:rFonts w:ascii="Arial" w:hAnsi="Arial" w:cs="Arial"/>
        </w:rPr>
      </w:pPr>
      <w:r>
        <w:rPr>
          <w:rFonts w:ascii="Arial" w:hAnsi="Arial" w:cs="Arial"/>
        </w:rPr>
        <w:t>This proposed ordinance would convert an Inquest Process Administrator position from TLT to FTE and reclass</w:t>
      </w:r>
      <w:r w:rsidR="00831F65">
        <w:rPr>
          <w:rFonts w:ascii="Arial" w:hAnsi="Arial" w:cs="Arial"/>
        </w:rPr>
        <w:t>ify</w:t>
      </w:r>
      <w:r>
        <w:rPr>
          <w:rFonts w:ascii="Arial" w:hAnsi="Arial" w:cs="Arial"/>
        </w:rPr>
        <w:t xml:space="preserve"> to </w:t>
      </w:r>
      <w:r w:rsidR="00831F65">
        <w:rPr>
          <w:rFonts w:ascii="Arial" w:hAnsi="Arial" w:cs="Arial"/>
        </w:rPr>
        <w:t>Project/Program Manager</w:t>
      </w:r>
      <w:r>
        <w:rPr>
          <w:rFonts w:ascii="Arial" w:hAnsi="Arial" w:cs="Arial"/>
        </w:rPr>
        <w:t xml:space="preserve"> IV, based on current and expected workload for a revised inquest function. </w:t>
      </w:r>
      <w:r w:rsidR="00831F65">
        <w:rPr>
          <w:rFonts w:ascii="Arial" w:hAnsi="Arial" w:cs="Arial"/>
        </w:rPr>
        <w:t>The Office of Performance, Strategy and Budget (</w:t>
      </w:r>
      <w:r>
        <w:rPr>
          <w:rFonts w:ascii="Arial" w:hAnsi="Arial" w:cs="Arial"/>
        </w:rPr>
        <w:t>PSB</w:t>
      </w:r>
      <w:r w:rsidR="00831F65">
        <w:rPr>
          <w:rFonts w:ascii="Arial" w:hAnsi="Arial" w:cs="Arial"/>
        </w:rPr>
        <w:t>)</w:t>
      </w:r>
      <w:r w:rsidR="00053A96">
        <w:rPr>
          <w:rFonts w:ascii="Arial" w:hAnsi="Arial" w:cs="Arial"/>
        </w:rPr>
        <w:t xml:space="preserve"> reports </w:t>
      </w:r>
      <w:r>
        <w:rPr>
          <w:rFonts w:ascii="Arial" w:hAnsi="Arial" w:cs="Arial"/>
        </w:rPr>
        <w:t xml:space="preserve">the reclassification </w:t>
      </w:r>
      <w:r w:rsidR="00831F65">
        <w:rPr>
          <w:rFonts w:ascii="Arial" w:hAnsi="Arial" w:cs="Arial"/>
        </w:rPr>
        <w:t xml:space="preserve">would </w:t>
      </w:r>
      <w:r>
        <w:rPr>
          <w:rFonts w:ascii="Arial" w:hAnsi="Arial" w:cs="Arial"/>
        </w:rPr>
        <w:t xml:space="preserve">increase costs by about $10,000 and this </w:t>
      </w:r>
      <w:r w:rsidR="00831F65">
        <w:rPr>
          <w:rFonts w:ascii="Arial" w:hAnsi="Arial" w:cs="Arial"/>
        </w:rPr>
        <w:t xml:space="preserve">would </w:t>
      </w:r>
      <w:r>
        <w:rPr>
          <w:rFonts w:ascii="Arial" w:hAnsi="Arial" w:cs="Arial"/>
        </w:rPr>
        <w:t xml:space="preserve">be </w:t>
      </w:r>
      <w:r w:rsidR="00831F65">
        <w:rPr>
          <w:rFonts w:ascii="Arial" w:hAnsi="Arial" w:cs="Arial"/>
        </w:rPr>
        <w:t xml:space="preserve">funded </w:t>
      </w:r>
      <w:r>
        <w:rPr>
          <w:rFonts w:ascii="Arial" w:hAnsi="Arial" w:cs="Arial"/>
        </w:rPr>
        <w:t>by</w:t>
      </w:r>
      <w:r w:rsidR="00831F65">
        <w:rPr>
          <w:rFonts w:ascii="Arial" w:hAnsi="Arial" w:cs="Arial"/>
        </w:rPr>
        <w:t xml:space="preserve"> existing appropriation in</w:t>
      </w:r>
      <w:r>
        <w:rPr>
          <w:rFonts w:ascii="Arial" w:hAnsi="Arial" w:cs="Arial"/>
        </w:rPr>
        <w:t xml:space="preserve"> the </w:t>
      </w:r>
      <w:r w:rsidR="00831F65">
        <w:rPr>
          <w:rFonts w:ascii="Arial" w:hAnsi="Arial" w:cs="Arial"/>
        </w:rPr>
        <w:t xml:space="preserve">Internal Support </w:t>
      </w:r>
      <w:r>
        <w:rPr>
          <w:rFonts w:ascii="Arial" w:hAnsi="Arial" w:cs="Arial"/>
        </w:rPr>
        <w:t>appropriation</w:t>
      </w:r>
      <w:r w:rsidR="00831F65">
        <w:rPr>
          <w:rFonts w:ascii="Arial" w:hAnsi="Arial" w:cs="Arial"/>
        </w:rPr>
        <w:t xml:space="preserve"> unit</w:t>
      </w:r>
      <w:r>
        <w:rPr>
          <w:rFonts w:ascii="Arial" w:hAnsi="Arial" w:cs="Arial"/>
        </w:rPr>
        <w:t xml:space="preserve">. </w:t>
      </w:r>
      <w:r w:rsidR="00831F65">
        <w:rPr>
          <w:rFonts w:ascii="Arial" w:hAnsi="Arial" w:cs="Arial"/>
        </w:rPr>
        <w:t>PSB staff also note that they did not include the FTE appropriation authority in error and requested that the council correct this error.</w:t>
      </w:r>
    </w:p>
    <w:p w14:paraId="3BA6E40B" w14:textId="334EA454" w:rsidR="00D362B8" w:rsidRDefault="00D362B8" w:rsidP="00D362B8">
      <w:pPr>
        <w:jc w:val="both"/>
        <w:rPr>
          <w:rFonts w:ascii="Arial" w:hAnsi="Arial" w:cs="Arial"/>
        </w:rPr>
      </w:pPr>
    </w:p>
    <w:p w14:paraId="6B02EC00" w14:textId="77777777" w:rsidR="00217D33" w:rsidRDefault="00217D33" w:rsidP="00D362B8">
      <w:pPr>
        <w:jc w:val="both"/>
        <w:rPr>
          <w:rFonts w:ascii="Arial" w:hAnsi="Arial" w:cs="Arial"/>
        </w:rPr>
      </w:pPr>
    </w:p>
    <w:tbl>
      <w:tblPr>
        <w:tblStyle w:val="TableGrid"/>
        <w:tblW w:w="0" w:type="auto"/>
        <w:tblLook w:val="04A0" w:firstRow="1" w:lastRow="0" w:firstColumn="1" w:lastColumn="0" w:noHBand="0" w:noVBand="1"/>
      </w:tblPr>
      <w:tblGrid>
        <w:gridCol w:w="7848"/>
        <w:gridCol w:w="1728"/>
      </w:tblGrid>
      <w:tr w:rsidR="00D362B8" w:rsidRPr="00E63FC7" w14:paraId="52D82D67" w14:textId="77777777" w:rsidTr="000C56A7">
        <w:tc>
          <w:tcPr>
            <w:tcW w:w="9576" w:type="dxa"/>
            <w:gridSpan w:val="2"/>
            <w:tcBorders>
              <w:top w:val="nil"/>
              <w:left w:val="nil"/>
              <w:bottom w:val="single" w:sz="12" w:space="0" w:color="auto"/>
              <w:right w:val="nil"/>
            </w:tcBorders>
          </w:tcPr>
          <w:p w14:paraId="4B8FE6EB" w14:textId="16E9A8EF" w:rsidR="002E1D24" w:rsidRDefault="002E1D24" w:rsidP="000C56A7">
            <w:pPr>
              <w:pStyle w:val="BodyText"/>
              <w:rPr>
                <w:rFonts w:ascii="Arial" w:hAnsi="Arial" w:cs="Arial"/>
                <w:b/>
                <w:i w:val="0"/>
              </w:rPr>
            </w:pPr>
          </w:p>
          <w:p w14:paraId="73710BA2" w14:textId="2EAD3CF7" w:rsidR="00D362B8" w:rsidRPr="00E63FC7" w:rsidRDefault="00D362B8" w:rsidP="00D979F3">
            <w:pPr>
              <w:pStyle w:val="BodyText"/>
              <w:rPr>
                <w:rFonts w:ascii="Arial" w:hAnsi="Arial" w:cs="Arial"/>
                <w:b/>
                <w:i w:val="0"/>
                <w:smallCaps/>
                <w:szCs w:val="24"/>
              </w:rPr>
            </w:pPr>
            <w:r w:rsidRPr="00E63FC7">
              <w:rPr>
                <w:rFonts w:ascii="Arial" w:hAnsi="Arial" w:cs="Arial"/>
                <w:b/>
                <w:i w:val="0"/>
              </w:rPr>
              <w:t xml:space="preserve">Real Estate Services                     </w:t>
            </w:r>
            <w:r w:rsidR="00D979F3">
              <w:rPr>
                <w:rFonts w:ascii="Arial" w:hAnsi="Arial" w:cs="Arial"/>
                <w:b/>
                <w:i w:val="0"/>
              </w:rPr>
              <w:t xml:space="preserve">                                              </w:t>
            </w:r>
            <w:r w:rsidR="00D979F3">
              <w:rPr>
                <w:rFonts w:ascii="Arial" w:hAnsi="Arial" w:cs="Arial"/>
                <w:b/>
                <w:i w:val="0"/>
                <w:smallCaps/>
                <w:szCs w:val="24"/>
              </w:rPr>
              <w:t>$555,000  and 3.0 FTEs</w:t>
            </w:r>
          </w:p>
        </w:tc>
      </w:tr>
      <w:tr w:rsidR="00D362B8" w:rsidRPr="00E63FC7" w14:paraId="1060CA7D" w14:textId="77777777" w:rsidTr="000C56A7">
        <w:tc>
          <w:tcPr>
            <w:tcW w:w="7848" w:type="dxa"/>
            <w:tcBorders>
              <w:top w:val="single" w:sz="12" w:space="0" w:color="auto"/>
              <w:left w:val="nil"/>
              <w:bottom w:val="nil"/>
              <w:right w:val="nil"/>
            </w:tcBorders>
          </w:tcPr>
          <w:p w14:paraId="4A52A375" w14:textId="77777777" w:rsidR="00D362B8" w:rsidRPr="00E63FC7" w:rsidRDefault="00D362B8" w:rsidP="000C56A7">
            <w:pPr>
              <w:pStyle w:val="BodyText"/>
              <w:jc w:val="right"/>
              <w:rPr>
                <w:rFonts w:ascii="Arial" w:hAnsi="Arial" w:cs="Arial"/>
                <w:b/>
              </w:rPr>
            </w:pPr>
          </w:p>
          <w:p w14:paraId="5F558D94" w14:textId="77777777" w:rsidR="00D362B8" w:rsidRPr="00E63FC7" w:rsidRDefault="00D362B8" w:rsidP="000C56A7">
            <w:pPr>
              <w:pStyle w:val="BodyText"/>
              <w:jc w:val="right"/>
              <w:rPr>
                <w:rFonts w:ascii="Arial" w:hAnsi="Arial" w:cs="Arial"/>
                <w:b/>
                <w:i w:val="0"/>
                <w:smallCaps/>
                <w:szCs w:val="24"/>
              </w:rPr>
            </w:pPr>
            <w:r w:rsidRPr="00E63FC7">
              <w:rPr>
                <w:rFonts w:ascii="Arial" w:hAnsi="Arial" w:cs="Arial"/>
                <w:b/>
              </w:rPr>
              <w:t>2019</w:t>
            </w:r>
            <w:r w:rsidRPr="00E63FC7">
              <w:rPr>
                <w:rFonts w:ascii="Arial" w:hAnsi="Arial" w:cs="Arial"/>
                <w:b/>
                <w:i w:val="0"/>
              </w:rPr>
              <w:t xml:space="preserve"> – </w:t>
            </w:r>
            <w:r w:rsidRPr="00E63FC7">
              <w:rPr>
                <w:rFonts w:ascii="Arial" w:hAnsi="Arial" w:cs="Arial"/>
                <w:b/>
              </w:rPr>
              <w:t>2020 Adopted Budget:</w:t>
            </w:r>
          </w:p>
        </w:tc>
        <w:tc>
          <w:tcPr>
            <w:tcW w:w="1728" w:type="dxa"/>
            <w:tcBorders>
              <w:top w:val="single" w:sz="12" w:space="0" w:color="auto"/>
              <w:left w:val="nil"/>
              <w:bottom w:val="nil"/>
              <w:right w:val="nil"/>
            </w:tcBorders>
          </w:tcPr>
          <w:p w14:paraId="70254AF1" w14:textId="77777777" w:rsidR="00D362B8" w:rsidRPr="00E63FC7" w:rsidRDefault="00D362B8" w:rsidP="000C56A7">
            <w:pPr>
              <w:pStyle w:val="BodyText"/>
              <w:jc w:val="right"/>
              <w:rPr>
                <w:rFonts w:ascii="Arial" w:hAnsi="Arial" w:cs="Arial"/>
                <w:b/>
                <w:i w:val="0"/>
                <w:smallCaps/>
                <w:szCs w:val="24"/>
              </w:rPr>
            </w:pPr>
          </w:p>
          <w:p w14:paraId="61B8FA22" w14:textId="77777777" w:rsidR="00D362B8" w:rsidRPr="00E63FC7" w:rsidRDefault="00D362B8" w:rsidP="000C56A7">
            <w:pPr>
              <w:pStyle w:val="BodyText"/>
              <w:jc w:val="right"/>
              <w:rPr>
                <w:rFonts w:ascii="Arial" w:hAnsi="Arial" w:cs="Arial"/>
                <w:b/>
                <w:i w:val="0"/>
                <w:smallCaps/>
                <w:szCs w:val="24"/>
              </w:rPr>
            </w:pPr>
            <w:r w:rsidRPr="00E63FC7">
              <w:rPr>
                <w:rFonts w:ascii="Arial" w:hAnsi="Arial" w:cs="Arial"/>
                <w:b/>
                <w:i w:val="0"/>
                <w:smallCaps/>
                <w:szCs w:val="24"/>
              </w:rPr>
              <w:t>$9,404,000</w:t>
            </w:r>
          </w:p>
        </w:tc>
      </w:tr>
      <w:tr w:rsidR="00D362B8" w:rsidRPr="00E63FC7" w14:paraId="56C4A9AA" w14:textId="77777777" w:rsidTr="000C56A7">
        <w:tc>
          <w:tcPr>
            <w:tcW w:w="7848" w:type="dxa"/>
            <w:tcBorders>
              <w:top w:val="nil"/>
              <w:left w:val="nil"/>
              <w:bottom w:val="nil"/>
              <w:right w:val="nil"/>
            </w:tcBorders>
          </w:tcPr>
          <w:p w14:paraId="6C44D29B" w14:textId="77777777" w:rsidR="00D362B8" w:rsidRPr="00E63FC7" w:rsidRDefault="00D362B8" w:rsidP="000C56A7">
            <w:pPr>
              <w:pStyle w:val="BodyText"/>
              <w:jc w:val="right"/>
              <w:rPr>
                <w:rFonts w:ascii="Arial" w:hAnsi="Arial" w:cs="Arial"/>
                <w:b/>
                <w:i w:val="0"/>
                <w:smallCaps/>
                <w:szCs w:val="24"/>
              </w:rPr>
            </w:pPr>
            <w:r w:rsidRPr="00E63FC7">
              <w:rPr>
                <w:rFonts w:ascii="Arial" w:hAnsi="Arial" w:cs="Arial"/>
                <w:b/>
              </w:rPr>
              <w:t>Supplemental Appropriations to Date:</w:t>
            </w:r>
          </w:p>
        </w:tc>
        <w:tc>
          <w:tcPr>
            <w:tcW w:w="1728" w:type="dxa"/>
            <w:tcBorders>
              <w:top w:val="nil"/>
              <w:left w:val="nil"/>
              <w:bottom w:val="single" w:sz="8" w:space="0" w:color="auto"/>
              <w:right w:val="nil"/>
            </w:tcBorders>
          </w:tcPr>
          <w:p w14:paraId="2750832A" w14:textId="77777777" w:rsidR="00D362B8" w:rsidRPr="00E63FC7" w:rsidRDefault="00D362B8" w:rsidP="000C56A7">
            <w:pPr>
              <w:pStyle w:val="BodyText"/>
              <w:jc w:val="right"/>
              <w:rPr>
                <w:rFonts w:ascii="Arial" w:hAnsi="Arial" w:cs="Arial"/>
                <w:b/>
                <w:i w:val="0"/>
                <w:smallCaps/>
                <w:szCs w:val="24"/>
              </w:rPr>
            </w:pPr>
            <w:r w:rsidRPr="00E63FC7">
              <w:rPr>
                <w:rFonts w:ascii="Arial" w:hAnsi="Arial" w:cs="Arial"/>
                <w:b/>
                <w:i w:val="0"/>
                <w:smallCaps/>
                <w:szCs w:val="24"/>
              </w:rPr>
              <w:t>$140,000</w:t>
            </w:r>
          </w:p>
        </w:tc>
      </w:tr>
      <w:tr w:rsidR="00D362B8" w14:paraId="443E5E35" w14:textId="77777777" w:rsidTr="000C56A7">
        <w:tc>
          <w:tcPr>
            <w:tcW w:w="7848" w:type="dxa"/>
            <w:tcBorders>
              <w:top w:val="nil"/>
              <w:left w:val="nil"/>
              <w:bottom w:val="nil"/>
              <w:right w:val="nil"/>
            </w:tcBorders>
          </w:tcPr>
          <w:p w14:paraId="51ADBC91" w14:textId="77777777" w:rsidR="00D362B8" w:rsidRPr="00E63FC7" w:rsidRDefault="00D362B8" w:rsidP="000C56A7">
            <w:pPr>
              <w:pStyle w:val="BodyText"/>
              <w:jc w:val="right"/>
              <w:rPr>
                <w:rFonts w:ascii="Arial" w:hAnsi="Arial" w:cs="Arial"/>
                <w:b/>
                <w:i w:val="0"/>
                <w:smallCaps/>
                <w:szCs w:val="24"/>
              </w:rPr>
            </w:pPr>
            <w:r w:rsidRPr="00E63FC7">
              <w:rPr>
                <w:rFonts w:ascii="Arial" w:hAnsi="Arial" w:cs="Arial"/>
                <w:b/>
              </w:rPr>
              <w:t>Total Appropriation to Date:</w:t>
            </w:r>
          </w:p>
        </w:tc>
        <w:tc>
          <w:tcPr>
            <w:tcW w:w="1728" w:type="dxa"/>
            <w:tcBorders>
              <w:top w:val="single" w:sz="8" w:space="0" w:color="auto"/>
              <w:left w:val="nil"/>
              <w:bottom w:val="nil"/>
              <w:right w:val="nil"/>
            </w:tcBorders>
          </w:tcPr>
          <w:p w14:paraId="1127F067" w14:textId="77777777" w:rsidR="00D362B8" w:rsidRDefault="00D362B8" w:rsidP="000C56A7">
            <w:pPr>
              <w:pStyle w:val="BodyText"/>
              <w:jc w:val="right"/>
              <w:rPr>
                <w:rFonts w:ascii="Arial" w:hAnsi="Arial" w:cs="Arial"/>
                <w:b/>
                <w:i w:val="0"/>
                <w:smallCaps/>
                <w:szCs w:val="24"/>
              </w:rPr>
            </w:pPr>
            <w:r w:rsidRPr="00E63FC7">
              <w:rPr>
                <w:rFonts w:ascii="Arial" w:hAnsi="Arial" w:cs="Arial"/>
                <w:b/>
                <w:i w:val="0"/>
                <w:smallCaps/>
                <w:szCs w:val="24"/>
              </w:rPr>
              <w:t>$9,544,000</w:t>
            </w:r>
          </w:p>
        </w:tc>
      </w:tr>
    </w:tbl>
    <w:p w14:paraId="27B0F956" w14:textId="77777777" w:rsidR="00D362B8" w:rsidRDefault="00D362B8" w:rsidP="00D362B8">
      <w:pPr>
        <w:jc w:val="both"/>
        <w:rPr>
          <w:b/>
        </w:rPr>
      </w:pPr>
    </w:p>
    <w:p w14:paraId="4B5A292A" w14:textId="77777777" w:rsidR="00D362B8" w:rsidRPr="00E63FC7" w:rsidRDefault="00D362B8" w:rsidP="00D362B8">
      <w:pPr>
        <w:jc w:val="both"/>
        <w:rPr>
          <w:rFonts w:ascii="Arial" w:hAnsi="Arial" w:cs="Arial"/>
          <w:b/>
        </w:rPr>
      </w:pPr>
      <w:r w:rsidRPr="00E63FC7">
        <w:rPr>
          <w:rFonts w:ascii="Arial" w:hAnsi="Arial" w:cs="Arial"/>
          <w:b/>
        </w:rPr>
        <w:t>NEW POLICY</w:t>
      </w:r>
    </w:p>
    <w:p w14:paraId="5CEA10B0" w14:textId="77777777" w:rsidR="00D362B8" w:rsidRPr="00E63FC7" w:rsidRDefault="00D362B8" w:rsidP="00D362B8">
      <w:pPr>
        <w:ind w:left="720"/>
        <w:jc w:val="both"/>
        <w:rPr>
          <w:rFonts w:ascii="Arial" w:hAnsi="Arial" w:cs="Arial"/>
          <w:b/>
          <w:i/>
        </w:rPr>
      </w:pPr>
    </w:p>
    <w:p w14:paraId="1A8F2760" w14:textId="511FD261" w:rsidR="00D362B8" w:rsidRPr="00E63FC7" w:rsidRDefault="00D362B8" w:rsidP="00D362B8">
      <w:pPr>
        <w:ind w:left="720"/>
        <w:jc w:val="both"/>
        <w:rPr>
          <w:rFonts w:ascii="Arial" w:hAnsi="Arial" w:cs="Arial"/>
          <w:b/>
          <w:i/>
        </w:rPr>
      </w:pPr>
      <w:r w:rsidRPr="00E63FC7">
        <w:rPr>
          <w:rFonts w:ascii="Arial" w:hAnsi="Arial" w:cs="Arial"/>
          <w:b/>
          <w:i/>
        </w:rPr>
        <w:t xml:space="preserve">Real Property Lease Administrator: $196,099 (1.0 FTE, </w:t>
      </w:r>
      <w:r w:rsidR="00B87E89">
        <w:rPr>
          <w:rFonts w:ascii="Arial" w:hAnsi="Arial" w:cs="Arial"/>
          <w:b/>
          <w:i/>
        </w:rPr>
        <w:t>ongoing</w:t>
      </w:r>
      <w:r w:rsidRPr="00E63FC7">
        <w:rPr>
          <w:rFonts w:ascii="Arial" w:hAnsi="Arial" w:cs="Arial"/>
          <w:b/>
          <w:i/>
        </w:rPr>
        <w:t>)</w:t>
      </w:r>
    </w:p>
    <w:p w14:paraId="00E655E3" w14:textId="7F3DBBAA" w:rsidR="00D362B8" w:rsidRPr="00E63FC7" w:rsidRDefault="00D362B8" w:rsidP="00D362B8">
      <w:pPr>
        <w:ind w:left="720"/>
        <w:jc w:val="both"/>
        <w:rPr>
          <w:rFonts w:ascii="Arial" w:hAnsi="Arial" w:cs="Arial"/>
        </w:rPr>
      </w:pPr>
      <w:r w:rsidRPr="00E63FC7">
        <w:rPr>
          <w:rFonts w:ascii="Arial" w:hAnsi="Arial" w:cs="Arial"/>
        </w:rPr>
        <w:t xml:space="preserve">The proposed ordinance would appropriate $196,099 to add a Real Property Agent III to support contract managements and maintain accuracy of the leasehold database.  According to </w:t>
      </w:r>
      <w:r w:rsidR="004E4A91">
        <w:rPr>
          <w:rFonts w:ascii="Arial" w:hAnsi="Arial" w:cs="Arial"/>
        </w:rPr>
        <w:t>executive staff</w:t>
      </w:r>
      <w:r w:rsidRPr="00E63FC7">
        <w:rPr>
          <w:rFonts w:ascii="Arial" w:hAnsi="Arial" w:cs="Arial"/>
        </w:rPr>
        <w:t xml:space="preserve">, prior contract management has not been maintained adequately and it is imperative that the county ensures accurate data, especially when planning an imminent data migration to the Comprehensive Facilities Asset Management (“CFAM”) platform.  This position will be the gatekeeper to key terms and data points for the county’s leased space portfolio.  This position will manage expiration dates and option notice dates to help the county avoid holdover charges and provide time for better negotiation positions.   This position will monitor all lease operating cost reconciliations and accidental overage charges to ensure the county is being charged per the specific terms of each lease.  </w:t>
      </w:r>
    </w:p>
    <w:p w14:paraId="1F7987EF" w14:textId="77777777" w:rsidR="00D362B8" w:rsidRPr="00E63FC7" w:rsidRDefault="00D362B8" w:rsidP="00D362B8">
      <w:pPr>
        <w:ind w:left="720"/>
        <w:jc w:val="both"/>
        <w:rPr>
          <w:rFonts w:ascii="Arial" w:hAnsi="Arial" w:cs="Arial"/>
        </w:rPr>
      </w:pPr>
    </w:p>
    <w:p w14:paraId="1460A495" w14:textId="64727626" w:rsidR="00D362B8" w:rsidRPr="00E63FC7" w:rsidRDefault="00D362B8" w:rsidP="00D362B8">
      <w:pPr>
        <w:ind w:left="720"/>
        <w:jc w:val="both"/>
        <w:rPr>
          <w:rFonts w:ascii="Arial" w:hAnsi="Arial" w:cs="Arial"/>
          <w:b/>
          <w:i/>
        </w:rPr>
      </w:pPr>
      <w:r w:rsidRPr="00E63FC7">
        <w:rPr>
          <w:rFonts w:ascii="Arial" w:hAnsi="Arial" w:cs="Arial"/>
          <w:b/>
          <w:i/>
        </w:rPr>
        <w:t xml:space="preserve">Airport Lease Administrator: $162,139 (1.0 FTE, </w:t>
      </w:r>
      <w:r w:rsidR="00B87E89">
        <w:rPr>
          <w:rFonts w:ascii="Arial" w:hAnsi="Arial" w:cs="Arial"/>
          <w:b/>
          <w:i/>
        </w:rPr>
        <w:t>ongoing</w:t>
      </w:r>
      <w:r w:rsidRPr="00E63FC7">
        <w:rPr>
          <w:rFonts w:ascii="Arial" w:hAnsi="Arial" w:cs="Arial"/>
          <w:b/>
          <w:i/>
        </w:rPr>
        <w:t>)</w:t>
      </w:r>
    </w:p>
    <w:p w14:paraId="5A96B56B" w14:textId="2C0A89BD" w:rsidR="00D362B8" w:rsidRPr="00E63FC7" w:rsidRDefault="00D362B8" w:rsidP="00D362B8">
      <w:pPr>
        <w:ind w:left="720"/>
        <w:jc w:val="both"/>
        <w:rPr>
          <w:rFonts w:ascii="Arial" w:hAnsi="Arial" w:cs="Arial"/>
        </w:rPr>
      </w:pPr>
      <w:r w:rsidRPr="00E63FC7">
        <w:rPr>
          <w:rFonts w:ascii="Arial" w:hAnsi="Arial" w:cs="Arial"/>
        </w:rPr>
        <w:t xml:space="preserve">The proposed ordinance would appropriate $162,139 to add a Real Property Agent II to administer, facilitate, and ensure compliance of all leases at King County International Airport and which </w:t>
      </w:r>
      <w:r w:rsidR="00364047">
        <w:rPr>
          <w:rFonts w:ascii="Arial" w:hAnsi="Arial" w:cs="Arial"/>
        </w:rPr>
        <w:t>would</w:t>
      </w:r>
      <w:r w:rsidR="00364047" w:rsidRPr="00E63FC7">
        <w:rPr>
          <w:rFonts w:ascii="Arial" w:hAnsi="Arial" w:cs="Arial"/>
        </w:rPr>
        <w:t xml:space="preserve"> </w:t>
      </w:r>
      <w:r w:rsidRPr="00E63FC7">
        <w:rPr>
          <w:rFonts w:ascii="Arial" w:hAnsi="Arial" w:cs="Arial"/>
        </w:rPr>
        <w:t xml:space="preserve">support the Real Estate Services Leasing Supervisor in all Airport-related work.  According to </w:t>
      </w:r>
      <w:r w:rsidR="004E4A91">
        <w:rPr>
          <w:rFonts w:ascii="Arial" w:hAnsi="Arial" w:cs="Arial"/>
        </w:rPr>
        <w:t>executive staff</w:t>
      </w:r>
      <w:r w:rsidRPr="00E63FC7">
        <w:rPr>
          <w:rFonts w:ascii="Arial" w:hAnsi="Arial" w:cs="Arial"/>
        </w:rPr>
        <w:t xml:space="preserve">, rationale for the additional FTE is that a senior employee currently provides front-end management of the Airport’s 43 long-term land and facility leases.  That senior employee coordinates with Airport leadership on strategy and planning, does the advertising and negotiating, and is also a group supervisor at </w:t>
      </w:r>
      <w:r w:rsidR="00364047">
        <w:rPr>
          <w:rFonts w:ascii="Arial" w:hAnsi="Arial" w:cs="Arial"/>
        </w:rPr>
        <w:t>the Facilities Management Division (</w:t>
      </w:r>
      <w:r w:rsidRPr="00E63FC7">
        <w:rPr>
          <w:rFonts w:ascii="Arial" w:hAnsi="Arial" w:cs="Arial"/>
        </w:rPr>
        <w:t>FMD</w:t>
      </w:r>
      <w:r w:rsidR="00364047">
        <w:rPr>
          <w:rFonts w:ascii="Arial" w:hAnsi="Arial" w:cs="Arial"/>
        </w:rPr>
        <w:t>)</w:t>
      </w:r>
      <w:r w:rsidRPr="00E63FC7">
        <w:rPr>
          <w:rFonts w:ascii="Arial" w:hAnsi="Arial" w:cs="Arial"/>
        </w:rPr>
        <w:t xml:space="preserve">.  The requested FTE would act as support to the senior employee doing document control, ordering/tracking appraisals, and other support functions.  The cost of the FTE </w:t>
      </w:r>
      <w:r w:rsidR="00364047">
        <w:rPr>
          <w:rFonts w:ascii="Arial" w:hAnsi="Arial" w:cs="Arial"/>
        </w:rPr>
        <w:t>would</w:t>
      </w:r>
      <w:r w:rsidR="00364047" w:rsidRPr="00E63FC7">
        <w:rPr>
          <w:rFonts w:ascii="Arial" w:hAnsi="Arial" w:cs="Arial"/>
        </w:rPr>
        <w:t xml:space="preserve"> </w:t>
      </w:r>
      <w:r w:rsidRPr="00E63FC7">
        <w:rPr>
          <w:rFonts w:ascii="Arial" w:hAnsi="Arial" w:cs="Arial"/>
        </w:rPr>
        <w:t>be reimbursed from Airport fund balance via FMD central fee increase.</w:t>
      </w:r>
    </w:p>
    <w:p w14:paraId="62BA9E6D" w14:textId="77777777" w:rsidR="00D362B8" w:rsidRPr="00E63FC7" w:rsidRDefault="00D362B8" w:rsidP="00D362B8">
      <w:pPr>
        <w:ind w:left="720"/>
        <w:jc w:val="both"/>
        <w:rPr>
          <w:rFonts w:ascii="Arial" w:hAnsi="Arial" w:cs="Arial"/>
        </w:rPr>
      </w:pPr>
    </w:p>
    <w:p w14:paraId="2C5CA7F2" w14:textId="1DAE2C04" w:rsidR="00D362B8" w:rsidRPr="00E63FC7" w:rsidRDefault="00D362B8" w:rsidP="00D362B8">
      <w:pPr>
        <w:ind w:left="720"/>
        <w:jc w:val="both"/>
        <w:rPr>
          <w:rFonts w:ascii="Arial" w:hAnsi="Arial" w:cs="Arial"/>
          <w:b/>
          <w:i/>
        </w:rPr>
      </w:pPr>
      <w:r w:rsidRPr="00E63FC7">
        <w:rPr>
          <w:rFonts w:ascii="Arial" w:hAnsi="Arial" w:cs="Arial"/>
          <w:b/>
          <w:i/>
        </w:rPr>
        <w:t xml:space="preserve">Wireless Portfolio Manager: $196,099 (1.0 FTE, </w:t>
      </w:r>
      <w:r w:rsidR="00B87E89">
        <w:rPr>
          <w:rFonts w:ascii="Arial" w:hAnsi="Arial" w:cs="Arial"/>
          <w:b/>
          <w:i/>
        </w:rPr>
        <w:t>ongoing</w:t>
      </w:r>
      <w:r w:rsidRPr="00E63FC7">
        <w:rPr>
          <w:rFonts w:ascii="Arial" w:hAnsi="Arial" w:cs="Arial"/>
          <w:b/>
          <w:i/>
        </w:rPr>
        <w:t>)</w:t>
      </w:r>
    </w:p>
    <w:p w14:paraId="3353679E" w14:textId="25F6A4F8" w:rsidR="00FF0A78" w:rsidRPr="00FF0A78" w:rsidRDefault="00D362B8" w:rsidP="00FF0A78">
      <w:pPr>
        <w:ind w:left="720"/>
        <w:jc w:val="both"/>
        <w:rPr>
          <w:rFonts w:ascii="Arial" w:hAnsi="Arial" w:cs="Arial"/>
        </w:rPr>
      </w:pPr>
      <w:r w:rsidRPr="00E63FC7">
        <w:rPr>
          <w:rFonts w:ascii="Arial" w:hAnsi="Arial" w:cs="Arial"/>
        </w:rPr>
        <w:t>The proposed ordinance would appropriate $196,099 to add a Real Property Agent II to administer and manage leases and work sites related to wireless communication sites that will be transitioned to the Puget Sound Emergency Radio Network (PSERN)</w:t>
      </w:r>
      <w:r w:rsidR="00FF0A78">
        <w:rPr>
          <w:rFonts w:ascii="Arial" w:hAnsi="Arial" w:cs="Arial"/>
        </w:rPr>
        <w:t xml:space="preserve">.  </w:t>
      </w:r>
      <w:r w:rsidR="004E4A91">
        <w:rPr>
          <w:rFonts w:ascii="Arial" w:hAnsi="Arial" w:cs="Arial"/>
        </w:rPr>
        <w:t>Executive staff</w:t>
      </w:r>
      <w:r w:rsidR="00FF0A78">
        <w:rPr>
          <w:rFonts w:ascii="Arial" w:hAnsi="Arial" w:cs="Arial"/>
        </w:rPr>
        <w:t xml:space="preserve"> state that there </w:t>
      </w:r>
      <w:r w:rsidR="00FF0A78" w:rsidRPr="00FF0A78">
        <w:rPr>
          <w:rFonts w:ascii="Arial" w:hAnsi="Arial" w:cs="Arial"/>
        </w:rPr>
        <w:t xml:space="preserve">are </w:t>
      </w:r>
      <w:r w:rsidR="00FF0A78">
        <w:rPr>
          <w:rFonts w:ascii="Arial" w:hAnsi="Arial" w:cs="Arial"/>
        </w:rPr>
        <w:t>collectively 51 leases in the county</w:t>
      </w:r>
      <w:r w:rsidR="00FF0A78" w:rsidRPr="00FF0A78">
        <w:rPr>
          <w:rFonts w:ascii="Arial" w:hAnsi="Arial" w:cs="Arial"/>
        </w:rPr>
        <w:t xml:space="preserve"> wireless portfoli</w:t>
      </w:r>
      <w:r w:rsidR="00FF0A78">
        <w:rPr>
          <w:rFonts w:ascii="Arial" w:hAnsi="Arial" w:cs="Arial"/>
        </w:rPr>
        <w:t>o that generate in excess of $1,000,000</w:t>
      </w:r>
      <w:r w:rsidR="00FF0A78" w:rsidRPr="00FF0A78">
        <w:rPr>
          <w:rFonts w:ascii="Arial" w:hAnsi="Arial" w:cs="Arial"/>
        </w:rPr>
        <w:t xml:space="preserve"> in annual revenue.  This position wil</w:t>
      </w:r>
      <w:r w:rsidR="00FF0A78">
        <w:rPr>
          <w:rFonts w:ascii="Arial" w:hAnsi="Arial" w:cs="Arial"/>
        </w:rPr>
        <w:t>l manage and administer these</w:t>
      </w:r>
      <w:r w:rsidR="00FF0A78" w:rsidRPr="00FF0A78">
        <w:rPr>
          <w:rFonts w:ascii="Arial" w:hAnsi="Arial" w:cs="Arial"/>
        </w:rPr>
        <w:t xml:space="preserve"> wireless leases in addition to related sites that will transition to PSERN.</w:t>
      </w:r>
      <w:r w:rsidR="00FF0A78">
        <w:rPr>
          <w:rFonts w:ascii="Arial" w:hAnsi="Arial" w:cs="Arial"/>
        </w:rPr>
        <w:t xml:space="preserve">  The position would be funded by revenue from the wireless leases.</w:t>
      </w:r>
    </w:p>
    <w:p w14:paraId="21BAD983" w14:textId="77777777" w:rsidR="00FF0A78" w:rsidRPr="00FF0A78" w:rsidRDefault="00FF0A78" w:rsidP="00FF0A78">
      <w:pPr>
        <w:ind w:left="720"/>
        <w:jc w:val="both"/>
        <w:rPr>
          <w:rFonts w:ascii="Arial" w:hAnsi="Arial" w:cs="Arial"/>
        </w:rPr>
      </w:pPr>
    </w:p>
    <w:p w14:paraId="79A3BB6A" w14:textId="09786F49" w:rsidR="00D362B8" w:rsidRDefault="00FF0A78" w:rsidP="00FF0A78">
      <w:pPr>
        <w:ind w:left="720"/>
        <w:jc w:val="both"/>
        <w:rPr>
          <w:rFonts w:ascii="Arial" w:hAnsi="Arial" w:cs="Arial"/>
        </w:rPr>
      </w:pPr>
      <w:r>
        <w:rPr>
          <w:rFonts w:ascii="Arial" w:hAnsi="Arial" w:cs="Arial"/>
        </w:rPr>
        <w:t>Staff further state that, a</w:t>
      </w:r>
      <w:r w:rsidRPr="00FF0A78">
        <w:rPr>
          <w:rFonts w:ascii="Arial" w:hAnsi="Arial" w:cs="Arial"/>
        </w:rPr>
        <w:t xml:space="preserve">s the technology evolves and the wireless industry is close to rolling out their new 5G equipment technology, </w:t>
      </w:r>
      <w:r>
        <w:rPr>
          <w:rFonts w:ascii="Arial" w:hAnsi="Arial" w:cs="Arial"/>
        </w:rPr>
        <w:t xml:space="preserve">they believe now is the </w:t>
      </w:r>
      <w:r w:rsidRPr="00FF0A78">
        <w:rPr>
          <w:rFonts w:ascii="Arial" w:hAnsi="Arial" w:cs="Arial"/>
        </w:rPr>
        <w:lastRenderedPageBreak/>
        <w:t xml:space="preserve">time to bring in a professional from the private sector wireless industry that could bring industry best practices into the </w:t>
      </w:r>
      <w:r>
        <w:rPr>
          <w:rFonts w:ascii="Arial" w:hAnsi="Arial" w:cs="Arial"/>
        </w:rPr>
        <w:t>county’s</w:t>
      </w:r>
      <w:r w:rsidRPr="00FF0A78">
        <w:rPr>
          <w:rFonts w:ascii="Arial" w:hAnsi="Arial" w:cs="Arial"/>
        </w:rPr>
        <w:t xml:space="preserve"> wireless program.  Having a dedicated professional operating this portfolio exclusively would also provide the manager some additional capacity to identify other surplus county properties that could accommodate wireless equipment in order to grow revenues.</w:t>
      </w:r>
    </w:p>
    <w:p w14:paraId="475F3D5C" w14:textId="77777777" w:rsidR="002E1D24" w:rsidRPr="00E63FC7" w:rsidRDefault="002E1D24" w:rsidP="00D362B8">
      <w:pPr>
        <w:ind w:left="720"/>
        <w:jc w:val="both"/>
        <w:rPr>
          <w:rFonts w:ascii="Arial" w:hAnsi="Arial" w:cs="Arial"/>
        </w:rPr>
      </w:pPr>
    </w:p>
    <w:p w14:paraId="1959BCCF" w14:textId="77777777" w:rsidR="00D362B8" w:rsidRPr="00E63FC7" w:rsidRDefault="00D362B8" w:rsidP="00D362B8">
      <w:pPr>
        <w:ind w:left="720"/>
        <w:jc w:val="both"/>
        <w:rPr>
          <w:rFonts w:ascii="Arial" w:hAnsi="Arial" w:cs="Arial"/>
        </w:rPr>
      </w:pPr>
    </w:p>
    <w:tbl>
      <w:tblPr>
        <w:tblStyle w:val="TableGrid"/>
        <w:tblW w:w="0" w:type="auto"/>
        <w:tblLook w:val="04A0" w:firstRow="1" w:lastRow="0" w:firstColumn="1" w:lastColumn="0" w:noHBand="0" w:noVBand="1"/>
      </w:tblPr>
      <w:tblGrid>
        <w:gridCol w:w="7607"/>
        <w:gridCol w:w="1861"/>
      </w:tblGrid>
      <w:tr w:rsidR="00D362B8" w:rsidRPr="006C2AD4" w14:paraId="26A51FE7" w14:textId="77777777" w:rsidTr="00030A96">
        <w:tc>
          <w:tcPr>
            <w:tcW w:w="9468" w:type="dxa"/>
            <w:gridSpan w:val="2"/>
            <w:tcBorders>
              <w:top w:val="nil"/>
              <w:left w:val="nil"/>
              <w:bottom w:val="single" w:sz="12" w:space="0" w:color="auto"/>
              <w:right w:val="nil"/>
            </w:tcBorders>
          </w:tcPr>
          <w:p w14:paraId="49B889E1" w14:textId="23E40CF9" w:rsidR="00ED2ED3" w:rsidRDefault="00D362B8" w:rsidP="00AC3B4D">
            <w:pPr>
              <w:pStyle w:val="BodyText"/>
              <w:rPr>
                <w:rFonts w:ascii="Arial Bold" w:hAnsi="Arial Bold" w:cs="Arial"/>
                <w:b/>
                <w:i w:val="0"/>
                <w:szCs w:val="24"/>
              </w:rPr>
            </w:pPr>
            <w:r w:rsidRPr="006C2AD4">
              <w:rPr>
                <w:rFonts w:ascii="Arial" w:hAnsi="Arial" w:cs="Arial"/>
                <w:b/>
                <w:i w:val="0"/>
              </w:rPr>
              <w:t>Prosecuting Attorney’s Office</w:t>
            </w:r>
            <w:r w:rsidR="00ED2ED3">
              <w:rPr>
                <w:rFonts w:ascii="Arial" w:hAnsi="Arial" w:cs="Arial"/>
                <w:b/>
                <w:i w:val="0"/>
              </w:rPr>
              <w:t xml:space="preserve">                                    </w:t>
            </w:r>
            <w:r w:rsidR="00030A96">
              <w:rPr>
                <w:rFonts w:ascii="Arial" w:hAnsi="Arial" w:cs="Arial"/>
                <w:b/>
                <w:i w:val="0"/>
              </w:rPr>
              <w:t xml:space="preserve">   </w:t>
            </w:r>
            <w:r>
              <w:rPr>
                <w:rFonts w:ascii="Arial" w:hAnsi="Arial" w:cs="Arial"/>
                <w:b/>
                <w:i w:val="0"/>
                <w:smallCaps/>
                <w:szCs w:val="24"/>
              </w:rPr>
              <w:t xml:space="preserve">$741,689 </w:t>
            </w:r>
            <w:r w:rsidRPr="006C2AD4">
              <w:rPr>
                <w:rFonts w:ascii="Arial" w:hAnsi="Arial" w:cs="Arial"/>
                <w:b/>
                <w:i w:val="0"/>
                <w:smallCaps/>
                <w:szCs w:val="24"/>
              </w:rPr>
              <w:t>(</w:t>
            </w:r>
            <w:r>
              <w:rPr>
                <w:rFonts w:ascii="Arial" w:hAnsi="Arial" w:cs="Arial"/>
                <w:b/>
                <w:i w:val="0"/>
                <w:smallCaps/>
                <w:szCs w:val="24"/>
              </w:rPr>
              <w:t xml:space="preserve">$210,458 </w:t>
            </w:r>
            <w:r w:rsidRPr="006C2AD4">
              <w:rPr>
                <w:rFonts w:ascii="Arial Bold" w:hAnsi="Arial Bold" w:cs="Arial"/>
                <w:b/>
                <w:i w:val="0"/>
                <w:szCs w:val="24"/>
              </w:rPr>
              <w:t>one-time</w:t>
            </w:r>
            <w:r w:rsidR="00364047">
              <w:rPr>
                <w:rFonts w:ascii="Arial Bold" w:hAnsi="Arial Bold" w:cs="Arial"/>
                <w:b/>
                <w:i w:val="0"/>
                <w:szCs w:val="24"/>
              </w:rPr>
              <w:t>,</w:t>
            </w:r>
            <w:r w:rsidR="00AC3B4D">
              <w:rPr>
                <w:rFonts w:ascii="Arial Bold" w:hAnsi="Arial Bold" w:cs="Arial"/>
                <w:b/>
                <w:i w:val="0"/>
                <w:szCs w:val="24"/>
              </w:rPr>
              <w:t xml:space="preserve"> </w:t>
            </w:r>
          </w:p>
          <w:p w14:paraId="015EA323" w14:textId="33CA7463" w:rsidR="00D362B8" w:rsidRPr="00053A96" w:rsidRDefault="00ED2ED3" w:rsidP="00ED2ED3">
            <w:pPr>
              <w:pStyle w:val="BodyText"/>
              <w:rPr>
                <w:rFonts w:ascii="Arial Bold" w:hAnsi="Arial Bold" w:cs="Arial"/>
                <w:b/>
                <w:i w:val="0"/>
                <w:szCs w:val="24"/>
              </w:rPr>
            </w:pPr>
            <w:r>
              <w:rPr>
                <w:rFonts w:ascii="Arial Bold" w:hAnsi="Arial Bold" w:cs="Arial"/>
                <w:b/>
                <w:i w:val="0"/>
                <w:szCs w:val="24"/>
              </w:rPr>
              <w:t xml:space="preserve">                                                                                           </w:t>
            </w:r>
            <w:r w:rsidR="00030A96">
              <w:rPr>
                <w:rFonts w:ascii="Arial Bold" w:hAnsi="Arial Bold" w:cs="Arial"/>
                <w:b/>
                <w:i w:val="0"/>
                <w:szCs w:val="24"/>
              </w:rPr>
              <w:t xml:space="preserve">   </w:t>
            </w:r>
            <w:r w:rsidR="00D362B8">
              <w:rPr>
                <w:rFonts w:ascii="Arial Bold" w:hAnsi="Arial Bold" w:cs="Arial"/>
                <w:b/>
                <w:i w:val="0"/>
                <w:szCs w:val="24"/>
              </w:rPr>
              <w:t>$246,551</w:t>
            </w:r>
            <w:r>
              <w:rPr>
                <w:rFonts w:ascii="Arial Bold" w:hAnsi="Arial Bold" w:cs="Arial"/>
                <w:b/>
                <w:i w:val="0"/>
                <w:szCs w:val="24"/>
              </w:rPr>
              <w:t xml:space="preserve"> </w:t>
            </w:r>
            <w:r w:rsidR="00AC3B4D">
              <w:rPr>
                <w:rFonts w:ascii="Arial Bold" w:hAnsi="Arial Bold" w:cs="Arial"/>
                <w:b/>
                <w:i w:val="0"/>
                <w:szCs w:val="24"/>
              </w:rPr>
              <w:t>revenue-bac</w:t>
            </w:r>
            <w:r w:rsidR="00D362B8">
              <w:rPr>
                <w:rFonts w:ascii="Arial Bold" w:hAnsi="Arial Bold" w:cs="Arial"/>
                <w:b/>
                <w:i w:val="0"/>
                <w:szCs w:val="24"/>
              </w:rPr>
              <w:t>ked</w:t>
            </w:r>
            <w:r w:rsidR="00D362B8" w:rsidRPr="006C2AD4">
              <w:rPr>
                <w:rFonts w:ascii="Arial" w:hAnsi="Arial" w:cs="Arial"/>
                <w:b/>
                <w:i w:val="0"/>
                <w:smallCaps/>
                <w:szCs w:val="24"/>
              </w:rPr>
              <w:t>)</w:t>
            </w:r>
          </w:p>
        </w:tc>
      </w:tr>
      <w:tr w:rsidR="00D362B8" w:rsidRPr="006C2AD4" w14:paraId="0789522A" w14:textId="77777777" w:rsidTr="00030A96">
        <w:tc>
          <w:tcPr>
            <w:tcW w:w="7607" w:type="dxa"/>
            <w:tcBorders>
              <w:top w:val="single" w:sz="12" w:space="0" w:color="auto"/>
              <w:left w:val="nil"/>
              <w:bottom w:val="nil"/>
              <w:right w:val="nil"/>
            </w:tcBorders>
          </w:tcPr>
          <w:p w14:paraId="27C59E83" w14:textId="77777777" w:rsidR="00D362B8" w:rsidRPr="006C2AD4" w:rsidRDefault="00D362B8" w:rsidP="000C56A7">
            <w:pPr>
              <w:pStyle w:val="BodyText"/>
              <w:jc w:val="right"/>
              <w:rPr>
                <w:rFonts w:ascii="Arial" w:hAnsi="Arial" w:cs="Arial"/>
                <w:b/>
              </w:rPr>
            </w:pPr>
          </w:p>
          <w:p w14:paraId="635ED267"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rPr>
              <w:t>2019</w:t>
            </w:r>
            <w:r w:rsidRPr="006C2AD4">
              <w:rPr>
                <w:rFonts w:ascii="Arial" w:hAnsi="Arial" w:cs="Arial"/>
                <w:b/>
                <w:i w:val="0"/>
              </w:rPr>
              <w:t xml:space="preserve"> – </w:t>
            </w:r>
            <w:r w:rsidRPr="006C2AD4">
              <w:rPr>
                <w:rFonts w:ascii="Arial" w:hAnsi="Arial" w:cs="Arial"/>
                <w:b/>
              </w:rPr>
              <w:t>2020 Adopted Budget:</w:t>
            </w:r>
          </w:p>
        </w:tc>
        <w:tc>
          <w:tcPr>
            <w:tcW w:w="1861" w:type="dxa"/>
            <w:tcBorders>
              <w:top w:val="single" w:sz="12" w:space="0" w:color="auto"/>
              <w:left w:val="nil"/>
              <w:bottom w:val="nil"/>
              <w:right w:val="nil"/>
            </w:tcBorders>
          </w:tcPr>
          <w:p w14:paraId="47BAB490" w14:textId="77777777" w:rsidR="00D362B8" w:rsidRPr="006C2AD4" w:rsidRDefault="00D362B8" w:rsidP="000C56A7">
            <w:pPr>
              <w:pStyle w:val="BodyText"/>
              <w:jc w:val="right"/>
              <w:rPr>
                <w:rFonts w:ascii="Arial" w:hAnsi="Arial" w:cs="Arial"/>
                <w:b/>
                <w:i w:val="0"/>
                <w:smallCaps/>
                <w:szCs w:val="24"/>
              </w:rPr>
            </w:pPr>
          </w:p>
          <w:p w14:paraId="60ADD320"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i w:val="0"/>
                <w:smallCaps/>
                <w:szCs w:val="24"/>
              </w:rPr>
              <w:t>$</w:t>
            </w:r>
            <w:r>
              <w:rPr>
                <w:rFonts w:ascii="Arial" w:hAnsi="Arial" w:cs="Arial"/>
                <w:b/>
                <w:i w:val="0"/>
                <w:smallCaps/>
                <w:szCs w:val="24"/>
              </w:rPr>
              <w:t>159,905,000</w:t>
            </w:r>
          </w:p>
        </w:tc>
      </w:tr>
      <w:tr w:rsidR="00D362B8" w:rsidRPr="006C2AD4" w14:paraId="54558155" w14:textId="77777777" w:rsidTr="00030A96">
        <w:tc>
          <w:tcPr>
            <w:tcW w:w="7607" w:type="dxa"/>
            <w:tcBorders>
              <w:top w:val="nil"/>
              <w:left w:val="nil"/>
              <w:bottom w:val="nil"/>
              <w:right w:val="nil"/>
            </w:tcBorders>
          </w:tcPr>
          <w:p w14:paraId="3A21B913"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rPr>
              <w:t>Supplemental Appropriations to Date:</w:t>
            </w:r>
          </w:p>
        </w:tc>
        <w:tc>
          <w:tcPr>
            <w:tcW w:w="1861" w:type="dxa"/>
            <w:tcBorders>
              <w:top w:val="nil"/>
              <w:left w:val="nil"/>
              <w:bottom w:val="single" w:sz="8" w:space="0" w:color="auto"/>
              <w:right w:val="nil"/>
            </w:tcBorders>
          </w:tcPr>
          <w:p w14:paraId="3AC5E100"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i w:val="0"/>
                <w:smallCaps/>
                <w:szCs w:val="24"/>
              </w:rPr>
              <w:t>$</w:t>
            </w:r>
            <w:r>
              <w:rPr>
                <w:rFonts w:ascii="Arial" w:hAnsi="Arial" w:cs="Arial"/>
                <w:b/>
                <w:i w:val="0"/>
                <w:smallCaps/>
                <w:szCs w:val="24"/>
              </w:rPr>
              <w:t>381,000</w:t>
            </w:r>
          </w:p>
        </w:tc>
      </w:tr>
      <w:tr w:rsidR="00D362B8" w:rsidRPr="006C2AD4" w14:paraId="0E583BC2" w14:textId="77777777" w:rsidTr="00030A96">
        <w:tc>
          <w:tcPr>
            <w:tcW w:w="7607" w:type="dxa"/>
            <w:tcBorders>
              <w:top w:val="nil"/>
              <w:left w:val="nil"/>
              <w:bottom w:val="nil"/>
              <w:right w:val="nil"/>
            </w:tcBorders>
          </w:tcPr>
          <w:p w14:paraId="6F4F8CE4" w14:textId="77777777" w:rsidR="00D362B8" w:rsidRPr="006C2AD4" w:rsidRDefault="00D362B8" w:rsidP="000C56A7">
            <w:pPr>
              <w:pStyle w:val="BodyText"/>
              <w:jc w:val="right"/>
              <w:rPr>
                <w:rFonts w:ascii="Arial" w:hAnsi="Arial" w:cs="Arial"/>
                <w:b/>
                <w:i w:val="0"/>
                <w:smallCaps/>
                <w:szCs w:val="24"/>
              </w:rPr>
            </w:pPr>
            <w:r w:rsidRPr="006C2AD4">
              <w:rPr>
                <w:rFonts w:ascii="Arial" w:hAnsi="Arial" w:cs="Arial"/>
                <w:b/>
              </w:rPr>
              <w:t>Total Appropriation to Date:</w:t>
            </w:r>
          </w:p>
        </w:tc>
        <w:tc>
          <w:tcPr>
            <w:tcW w:w="1861" w:type="dxa"/>
            <w:tcBorders>
              <w:top w:val="single" w:sz="8" w:space="0" w:color="auto"/>
              <w:left w:val="nil"/>
              <w:bottom w:val="nil"/>
              <w:right w:val="nil"/>
            </w:tcBorders>
          </w:tcPr>
          <w:p w14:paraId="59DD0010" w14:textId="77777777" w:rsidR="00D362B8" w:rsidRPr="006C2AD4" w:rsidRDefault="00D362B8" w:rsidP="000C56A7">
            <w:pPr>
              <w:pStyle w:val="BodyText"/>
              <w:jc w:val="right"/>
              <w:rPr>
                <w:rFonts w:ascii="Arial" w:hAnsi="Arial" w:cs="Arial"/>
                <w:b/>
                <w:i w:val="0"/>
                <w:smallCaps/>
                <w:szCs w:val="24"/>
              </w:rPr>
            </w:pPr>
            <w:r>
              <w:rPr>
                <w:rFonts w:ascii="Arial" w:hAnsi="Arial" w:cs="Arial"/>
                <w:b/>
                <w:i w:val="0"/>
                <w:smallCaps/>
                <w:szCs w:val="24"/>
              </w:rPr>
              <w:t>$160</w:t>
            </w:r>
            <w:r w:rsidRPr="006C2AD4">
              <w:rPr>
                <w:rFonts w:ascii="Arial" w:hAnsi="Arial" w:cs="Arial"/>
                <w:b/>
                <w:i w:val="0"/>
                <w:smallCaps/>
                <w:szCs w:val="24"/>
              </w:rPr>
              <w:t>,</w:t>
            </w:r>
            <w:r>
              <w:rPr>
                <w:rFonts w:ascii="Arial" w:hAnsi="Arial" w:cs="Arial"/>
                <w:b/>
                <w:i w:val="0"/>
                <w:smallCaps/>
                <w:szCs w:val="24"/>
              </w:rPr>
              <w:t>286,</w:t>
            </w:r>
            <w:r w:rsidRPr="006C2AD4">
              <w:rPr>
                <w:rFonts w:ascii="Arial" w:hAnsi="Arial" w:cs="Arial"/>
                <w:b/>
                <w:i w:val="0"/>
                <w:smallCaps/>
                <w:szCs w:val="24"/>
              </w:rPr>
              <w:t>000</w:t>
            </w:r>
          </w:p>
        </w:tc>
      </w:tr>
    </w:tbl>
    <w:p w14:paraId="69F94210" w14:textId="77777777" w:rsidR="00D362B8" w:rsidRPr="006C2AD4" w:rsidRDefault="00D362B8" w:rsidP="00D362B8">
      <w:pPr>
        <w:jc w:val="both"/>
        <w:rPr>
          <w:b/>
        </w:rPr>
      </w:pPr>
    </w:p>
    <w:p w14:paraId="1A684FAF" w14:textId="77777777" w:rsidR="00D362B8" w:rsidRPr="006C2AD4" w:rsidRDefault="00D362B8" w:rsidP="00D362B8">
      <w:pPr>
        <w:jc w:val="both"/>
        <w:rPr>
          <w:rFonts w:ascii="Arial" w:hAnsi="Arial" w:cs="Arial"/>
          <w:b/>
        </w:rPr>
      </w:pPr>
      <w:r w:rsidRPr="006C2AD4">
        <w:rPr>
          <w:rFonts w:ascii="Arial" w:hAnsi="Arial" w:cs="Arial"/>
          <w:b/>
        </w:rPr>
        <w:t>NEW POLICY</w:t>
      </w:r>
    </w:p>
    <w:p w14:paraId="2EC5A752" w14:textId="77777777" w:rsidR="00D362B8" w:rsidRPr="006C2AD4" w:rsidRDefault="00D362B8" w:rsidP="00D362B8">
      <w:pPr>
        <w:ind w:left="720"/>
        <w:jc w:val="both"/>
        <w:rPr>
          <w:rFonts w:ascii="Arial" w:hAnsi="Arial" w:cs="Arial"/>
          <w:b/>
          <w:i/>
        </w:rPr>
      </w:pPr>
    </w:p>
    <w:p w14:paraId="6FB0B7D9" w14:textId="748882B5" w:rsidR="00D362B8" w:rsidRPr="006C2AD4" w:rsidRDefault="00D362B8" w:rsidP="00D362B8">
      <w:pPr>
        <w:ind w:left="720"/>
        <w:jc w:val="both"/>
        <w:rPr>
          <w:rFonts w:ascii="Arial" w:hAnsi="Arial" w:cs="Arial"/>
          <w:b/>
          <w:i/>
        </w:rPr>
      </w:pPr>
      <w:r w:rsidRPr="006C2AD4">
        <w:rPr>
          <w:rFonts w:ascii="Arial" w:hAnsi="Arial" w:cs="Arial"/>
          <w:b/>
          <w:i/>
        </w:rPr>
        <w:t>Attorney for Involuntary Treatment Act (ITA) Outpatient Recovery Pilot:  $150,458 (1</w:t>
      </w:r>
      <w:r w:rsidR="00364047">
        <w:rPr>
          <w:rFonts w:ascii="Arial" w:hAnsi="Arial" w:cs="Arial"/>
          <w:b/>
          <w:i/>
        </w:rPr>
        <w:t>.0</w:t>
      </w:r>
      <w:r w:rsidRPr="006C2AD4">
        <w:rPr>
          <w:rFonts w:ascii="Arial" w:hAnsi="Arial" w:cs="Arial"/>
          <w:b/>
          <w:i/>
        </w:rPr>
        <w:t xml:space="preserve"> FTE</w:t>
      </w:r>
      <w:r w:rsidR="00364047">
        <w:rPr>
          <w:rFonts w:ascii="Arial" w:hAnsi="Arial" w:cs="Arial"/>
          <w:b/>
          <w:i/>
        </w:rPr>
        <w:t>, one-time</w:t>
      </w:r>
      <w:r w:rsidRPr="006C2AD4">
        <w:rPr>
          <w:rFonts w:ascii="Arial" w:hAnsi="Arial" w:cs="Arial"/>
          <w:b/>
          <w:i/>
        </w:rPr>
        <w:t xml:space="preserve">) </w:t>
      </w:r>
    </w:p>
    <w:p w14:paraId="7374370D" w14:textId="77777777" w:rsidR="00B04213" w:rsidRDefault="00D362B8" w:rsidP="00D362B8">
      <w:pPr>
        <w:spacing w:after="160" w:line="252" w:lineRule="auto"/>
        <w:ind w:left="720"/>
        <w:contextualSpacing/>
        <w:jc w:val="both"/>
        <w:rPr>
          <w:rFonts w:ascii="Arial" w:hAnsi="Arial" w:cs="Arial"/>
        </w:rPr>
      </w:pPr>
      <w:r>
        <w:rPr>
          <w:rFonts w:ascii="Arial" w:hAnsi="Arial" w:cs="Arial"/>
        </w:rPr>
        <w:t>The proposed ordinance would add funding for a Deputy Prosecuting Attorney to support the ITA pilot. The pilot program</w:t>
      </w:r>
      <w:r w:rsidR="00E637A0">
        <w:rPr>
          <w:rFonts w:ascii="Arial" w:hAnsi="Arial" w:cs="Arial"/>
        </w:rPr>
        <w:t xml:space="preserve"> </w:t>
      </w:r>
      <w:r w:rsidR="00364047">
        <w:rPr>
          <w:rFonts w:ascii="Arial" w:hAnsi="Arial" w:cs="Arial"/>
        </w:rPr>
        <w:t xml:space="preserve">would </w:t>
      </w:r>
      <w:r>
        <w:rPr>
          <w:rFonts w:ascii="Arial" w:hAnsi="Arial" w:cs="Arial"/>
        </w:rPr>
        <w:t>require patients whose cases are being adjudicated by the Superior Court’s ITA Court</w:t>
      </w:r>
      <w:r>
        <w:rPr>
          <w:rFonts w:ascii="Arial" w:hAnsi="Arial" w:cs="Arial"/>
          <w:b/>
          <w:bCs/>
          <w:i/>
          <w:iCs/>
        </w:rPr>
        <w:t xml:space="preserve"> </w:t>
      </w:r>
      <w:r>
        <w:rPr>
          <w:rFonts w:ascii="Arial" w:hAnsi="Arial" w:cs="Arial"/>
        </w:rPr>
        <w:t xml:space="preserve">who are on less restrictive orders in the community (rather than being involuntarily hospitalized) to report back periodically to a judge who will monitor treatment in the community “in order to increase the likelihood that patients will not recidivate, and that their recovery path will be more successful.”  According to the planning documents, the pilot would target patients with multiple prior commitments and revocations.  The pilot is proposed to operate from January 2020 to July 2021.  According to the Executive, the pilot will be fully developed based on a planning effort that will be facilitated by PSB and will include participation of the Court, </w:t>
      </w:r>
      <w:r w:rsidR="00364047">
        <w:rPr>
          <w:rFonts w:ascii="Arial" w:hAnsi="Arial" w:cs="Arial"/>
        </w:rPr>
        <w:t>Department of Judicial Administration (</w:t>
      </w:r>
      <w:r>
        <w:rPr>
          <w:rFonts w:ascii="Arial" w:hAnsi="Arial" w:cs="Arial"/>
        </w:rPr>
        <w:t>DJA</w:t>
      </w:r>
      <w:r w:rsidR="00364047">
        <w:rPr>
          <w:rFonts w:ascii="Arial" w:hAnsi="Arial" w:cs="Arial"/>
        </w:rPr>
        <w:t>)</w:t>
      </w:r>
      <w:r>
        <w:rPr>
          <w:rFonts w:ascii="Arial" w:hAnsi="Arial" w:cs="Arial"/>
        </w:rPr>
        <w:t>, the Prosecuting Attorney’s Office, Department of Public Defense</w:t>
      </w:r>
      <w:r w:rsidR="00364047">
        <w:rPr>
          <w:rFonts w:ascii="Arial" w:hAnsi="Arial" w:cs="Arial"/>
        </w:rPr>
        <w:t xml:space="preserve"> (DPD)</w:t>
      </w:r>
      <w:r>
        <w:rPr>
          <w:rFonts w:ascii="Arial" w:hAnsi="Arial" w:cs="Arial"/>
        </w:rPr>
        <w:t xml:space="preserve">, and other stakeholders.  </w:t>
      </w:r>
    </w:p>
    <w:p w14:paraId="0824E6E0" w14:textId="77777777" w:rsidR="00364047" w:rsidRDefault="00364047" w:rsidP="00D362B8">
      <w:pPr>
        <w:spacing w:after="160" w:line="252" w:lineRule="auto"/>
        <w:ind w:left="720"/>
        <w:contextualSpacing/>
        <w:jc w:val="both"/>
        <w:rPr>
          <w:rFonts w:ascii="Arial" w:hAnsi="Arial" w:cs="Arial"/>
        </w:rPr>
      </w:pPr>
    </w:p>
    <w:p w14:paraId="6989EF79" w14:textId="364C5C35" w:rsidR="00D362B8" w:rsidRDefault="00D362B8" w:rsidP="00D362B8">
      <w:pPr>
        <w:spacing w:after="160" w:line="252" w:lineRule="auto"/>
        <w:ind w:left="720"/>
        <w:contextualSpacing/>
        <w:jc w:val="both"/>
        <w:rPr>
          <w:rFonts w:ascii="Arial" w:hAnsi="Arial" w:cs="Arial"/>
        </w:rPr>
      </w:pPr>
      <w:r>
        <w:rPr>
          <w:rFonts w:ascii="Arial" w:hAnsi="Arial" w:cs="Arial"/>
        </w:rPr>
        <w:t xml:space="preserve">PSB reports that there are parallel requests for DPD ($185,899 and 1.0 FTE) and Superior Court ($29,692) that would be necessary for implementation of the pilot.  In addition to </w:t>
      </w:r>
      <w:r w:rsidR="00364047">
        <w:rPr>
          <w:rFonts w:ascii="Arial" w:hAnsi="Arial" w:cs="Arial"/>
        </w:rPr>
        <w:t xml:space="preserve">General Fund </w:t>
      </w:r>
      <w:r>
        <w:rPr>
          <w:rFonts w:ascii="Arial" w:hAnsi="Arial" w:cs="Arial"/>
        </w:rPr>
        <w:t xml:space="preserve">resources, the Department of Community and Human Services has identified $200,000 of non-Medicaid behavioral health funds that </w:t>
      </w:r>
      <w:r w:rsidR="00364047">
        <w:rPr>
          <w:rFonts w:ascii="Arial" w:hAnsi="Arial" w:cs="Arial"/>
        </w:rPr>
        <w:t xml:space="preserve">would </w:t>
      </w:r>
      <w:r>
        <w:rPr>
          <w:rFonts w:ascii="Arial" w:hAnsi="Arial" w:cs="Arial"/>
        </w:rPr>
        <w:t xml:space="preserve">be used to hire a clinical liaison </w:t>
      </w:r>
      <w:r w:rsidR="00364047">
        <w:rPr>
          <w:rFonts w:ascii="Arial" w:hAnsi="Arial" w:cs="Arial"/>
        </w:rPr>
        <w:t xml:space="preserve">who would </w:t>
      </w:r>
      <w:r>
        <w:rPr>
          <w:rFonts w:ascii="Arial" w:hAnsi="Arial" w:cs="Arial"/>
        </w:rPr>
        <w:t xml:space="preserve">support treatment plans for individuals in the pilot program. According to the Executive, </w:t>
      </w:r>
      <w:r w:rsidR="00364047">
        <w:rPr>
          <w:rFonts w:ascii="Arial" w:hAnsi="Arial" w:cs="Arial"/>
        </w:rPr>
        <w:t xml:space="preserve">appropriation for the clinical liaison </w:t>
      </w:r>
      <w:r w:rsidR="00E3311A">
        <w:rPr>
          <w:rFonts w:ascii="Arial" w:hAnsi="Arial" w:cs="Arial"/>
        </w:rPr>
        <w:t xml:space="preserve">is </w:t>
      </w:r>
      <w:r>
        <w:rPr>
          <w:rFonts w:ascii="Arial" w:hAnsi="Arial" w:cs="Arial"/>
        </w:rPr>
        <w:t xml:space="preserve">not included in the </w:t>
      </w:r>
      <w:r w:rsidR="00364047">
        <w:rPr>
          <w:rFonts w:ascii="Arial" w:hAnsi="Arial" w:cs="Arial"/>
        </w:rPr>
        <w:t xml:space="preserve">proposed ordinance </w:t>
      </w:r>
      <w:r>
        <w:rPr>
          <w:rFonts w:ascii="Arial" w:hAnsi="Arial" w:cs="Arial"/>
        </w:rPr>
        <w:t xml:space="preserve">as </w:t>
      </w:r>
      <w:r w:rsidR="00E3311A">
        <w:rPr>
          <w:rFonts w:ascii="Arial" w:hAnsi="Arial" w:cs="Arial"/>
        </w:rPr>
        <w:t>it is</w:t>
      </w:r>
      <w:r>
        <w:rPr>
          <w:rFonts w:ascii="Arial" w:hAnsi="Arial" w:cs="Arial"/>
        </w:rPr>
        <w:t xml:space="preserve"> already appropriated in the 2019-2020 budget.</w:t>
      </w:r>
    </w:p>
    <w:p w14:paraId="7C4A241E" w14:textId="35B4795A" w:rsidR="00377F0B" w:rsidRDefault="00377F0B" w:rsidP="00377F0B">
      <w:pPr>
        <w:spacing w:after="160" w:line="252" w:lineRule="auto"/>
        <w:contextualSpacing/>
        <w:jc w:val="both"/>
        <w:rPr>
          <w:rFonts w:ascii="Arial" w:hAnsi="Arial" w:cs="Arial"/>
        </w:rPr>
      </w:pPr>
    </w:p>
    <w:p w14:paraId="4358835E" w14:textId="097F51ED" w:rsidR="00377F0B" w:rsidRDefault="00377F0B" w:rsidP="00377F0B">
      <w:pPr>
        <w:spacing w:after="160" w:line="252" w:lineRule="auto"/>
        <w:ind w:left="720"/>
        <w:contextualSpacing/>
        <w:jc w:val="both"/>
        <w:rPr>
          <w:rFonts w:ascii="Arial" w:hAnsi="Arial" w:cs="Arial"/>
        </w:rPr>
      </w:pPr>
      <w:r>
        <w:rPr>
          <w:rFonts w:ascii="Arial" w:hAnsi="Arial" w:cs="Arial"/>
        </w:rPr>
        <w:t>PSB also state that given the difficulty in hiring a temporary term-limited (TLT) position in the ITA practice area, the proposed ordinance is requesting a</w:t>
      </w:r>
      <w:r w:rsidRPr="00ED2ED3">
        <w:rPr>
          <w:rFonts w:ascii="Arial" w:hAnsi="Arial" w:cs="Arial"/>
        </w:rPr>
        <w:t>n FTE</w:t>
      </w:r>
      <w:r>
        <w:rPr>
          <w:rFonts w:ascii="Arial" w:hAnsi="Arial" w:cs="Arial"/>
        </w:rPr>
        <w:t xml:space="preserve"> even though this is a pilot program. PSB staff also state that </w:t>
      </w:r>
      <w:r w:rsidRPr="00ED2ED3">
        <w:rPr>
          <w:rFonts w:ascii="Arial" w:hAnsi="Arial" w:cs="Arial"/>
        </w:rPr>
        <w:t xml:space="preserve">if the pilot ever needed to be ended in the future, </w:t>
      </w:r>
      <w:r>
        <w:rPr>
          <w:rFonts w:ascii="Arial" w:hAnsi="Arial" w:cs="Arial"/>
        </w:rPr>
        <w:t xml:space="preserve">both </w:t>
      </w:r>
      <w:r w:rsidRPr="00ED2ED3">
        <w:rPr>
          <w:rFonts w:ascii="Arial" w:hAnsi="Arial" w:cs="Arial"/>
        </w:rPr>
        <w:t>DPD and PAO would shift staffing internally so that only vacant positions would be reduced</w:t>
      </w:r>
      <w:r>
        <w:rPr>
          <w:rFonts w:ascii="Arial" w:hAnsi="Arial" w:cs="Arial"/>
        </w:rPr>
        <w:t>.</w:t>
      </w:r>
    </w:p>
    <w:p w14:paraId="6BB4E7AB" w14:textId="2BB8AB7C" w:rsidR="00D362B8" w:rsidRDefault="00D362B8" w:rsidP="0081426F">
      <w:pPr>
        <w:jc w:val="both"/>
        <w:rPr>
          <w:rFonts w:ascii="Arial" w:hAnsi="Arial" w:cs="Arial"/>
        </w:rPr>
      </w:pPr>
    </w:p>
    <w:p w14:paraId="669785A4" w14:textId="77777777" w:rsidR="00BB7201" w:rsidRPr="006C2AD4" w:rsidRDefault="00BB7201" w:rsidP="0081426F">
      <w:pPr>
        <w:jc w:val="both"/>
        <w:rPr>
          <w:rFonts w:ascii="Arial" w:hAnsi="Arial" w:cs="Arial"/>
        </w:rPr>
      </w:pPr>
    </w:p>
    <w:p w14:paraId="542CC2B3" w14:textId="055292F9" w:rsidR="00827343" w:rsidRDefault="00D362B8" w:rsidP="00827343">
      <w:pPr>
        <w:ind w:left="720"/>
        <w:jc w:val="both"/>
        <w:rPr>
          <w:rFonts w:ascii="Arial" w:hAnsi="Arial" w:cs="Arial"/>
          <w:b/>
          <w:i/>
        </w:rPr>
      </w:pPr>
      <w:r>
        <w:rPr>
          <w:rFonts w:ascii="Arial" w:hAnsi="Arial" w:cs="Arial"/>
          <w:b/>
          <w:i/>
        </w:rPr>
        <w:lastRenderedPageBreak/>
        <w:t>Staff to Meet I</w:t>
      </w:r>
      <w:r w:rsidRPr="006C2AD4">
        <w:rPr>
          <w:rFonts w:ascii="Arial" w:hAnsi="Arial" w:cs="Arial"/>
          <w:b/>
          <w:i/>
        </w:rPr>
        <w:t>ncreas</w:t>
      </w:r>
      <w:r w:rsidR="005068E4">
        <w:rPr>
          <w:rFonts w:ascii="Arial" w:hAnsi="Arial" w:cs="Arial"/>
          <w:b/>
          <w:i/>
        </w:rPr>
        <w:t xml:space="preserve">ed </w:t>
      </w:r>
      <w:r w:rsidR="00364047">
        <w:rPr>
          <w:rFonts w:ascii="Arial" w:hAnsi="Arial" w:cs="Arial"/>
          <w:b/>
          <w:i/>
        </w:rPr>
        <w:t>ITA</w:t>
      </w:r>
      <w:r w:rsidR="005068E4">
        <w:rPr>
          <w:rFonts w:ascii="Arial" w:hAnsi="Arial" w:cs="Arial"/>
          <w:b/>
          <w:i/>
        </w:rPr>
        <w:t xml:space="preserve"> Court </w:t>
      </w:r>
      <w:r w:rsidRPr="006C2AD4">
        <w:rPr>
          <w:rFonts w:ascii="Arial" w:hAnsi="Arial" w:cs="Arial"/>
          <w:b/>
          <w:i/>
        </w:rPr>
        <w:t>Case filings</w:t>
      </w:r>
      <w:r w:rsidR="005068E4">
        <w:rPr>
          <w:rFonts w:ascii="Arial" w:hAnsi="Arial" w:cs="Arial"/>
          <w:b/>
          <w:i/>
        </w:rPr>
        <w:t xml:space="preserve">: </w:t>
      </w:r>
      <w:r w:rsidR="00827343">
        <w:rPr>
          <w:rFonts w:ascii="Arial" w:hAnsi="Arial" w:cs="Arial"/>
          <w:b/>
          <w:i/>
        </w:rPr>
        <w:t xml:space="preserve">$246,551 </w:t>
      </w:r>
      <w:r w:rsidRPr="006C2AD4">
        <w:rPr>
          <w:rFonts w:ascii="Arial" w:hAnsi="Arial" w:cs="Arial"/>
          <w:b/>
          <w:i/>
        </w:rPr>
        <w:t>(2</w:t>
      </w:r>
      <w:r w:rsidR="00E3311A">
        <w:rPr>
          <w:rFonts w:ascii="Arial" w:hAnsi="Arial" w:cs="Arial"/>
          <w:b/>
          <w:i/>
        </w:rPr>
        <w:t>.0</w:t>
      </w:r>
      <w:r w:rsidRPr="006C2AD4">
        <w:rPr>
          <w:rFonts w:ascii="Arial" w:hAnsi="Arial" w:cs="Arial"/>
          <w:b/>
          <w:i/>
        </w:rPr>
        <w:t xml:space="preserve"> FTEs</w:t>
      </w:r>
      <w:r w:rsidR="00DA31F2">
        <w:rPr>
          <w:rFonts w:ascii="Arial" w:hAnsi="Arial" w:cs="Arial"/>
          <w:b/>
          <w:i/>
        </w:rPr>
        <w:t>, revenue-backed</w:t>
      </w:r>
      <w:r w:rsidRPr="006C2AD4">
        <w:rPr>
          <w:rFonts w:ascii="Arial" w:hAnsi="Arial" w:cs="Arial"/>
          <w:b/>
          <w:i/>
        </w:rPr>
        <w:t xml:space="preserve">) </w:t>
      </w:r>
    </w:p>
    <w:p w14:paraId="2CFCDAE6" w14:textId="50C7AA54" w:rsidR="00D362B8" w:rsidRPr="006C2AD4" w:rsidRDefault="00D362B8" w:rsidP="00827343">
      <w:pPr>
        <w:ind w:left="720"/>
        <w:jc w:val="both"/>
        <w:rPr>
          <w:rFonts w:ascii="Calibri" w:hAnsi="Calibri" w:cs="Calibri"/>
          <w:color w:val="000000"/>
          <w:sz w:val="22"/>
          <w:szCs w:val="22"/>
        </w:rPr>
      </w:pPr>
      <w:r w:rsidRPr="00C474BF">
        <w:rPr>
          <w:rFonts w:ascii="Arial" w:hAnsi="Arial" w:cs="Arial"/>
        </w:rPr>
        <w:t xml:space="preserve">The proposed ordinance would </w:t>
      </w:r>
      <w:r>
        <w:rPr>
          <w:rFonts w:ascii="Arial" w:hAnsi="Arial" w:cs="Arial"/>
        </w:rPr>
        <w:t>a</w:t>
      </w:r>
      <w:r w:rsidRPr="006C2AD4">
        <w:rPr>
          <w:rFonts w:ascii="Arial" w:hAnsi="Arial" w:cs="Arial"/>
        </w:rPr>
        <w:t xml:space="preserve">dd </w:t>
      </w:r>
      <w:r>
        <w:rPr>
          <w:rFonts w:ascii="Arial" w:hAnsi="Arial" w:cs="Arial"/>
        </w:rPr>
        <w:t xml:space="preserve">a </w:t>
      </w:r>
      <w:r w:rsidRPr="006C2AD4">
        <w:rPr>
          <w:rFonts w:ascii="Arial" w:hAnsi="Arial" w:cs="Arial"/>
        </w:rPr>
        <w:t xml:space="preserve">Deputy Prosecuting Attorney and </w:t>
      </w:r>
      <w:r>
        <w:rPr>
          <w:rFonts w:ascii="Arial" w:hAnsi="Arial" w:cs="Arial"/>
        </w:rPr>
        <w:t xml:space="preserve">a </w:t>
      </w:r>
      <w:r w:rsidRPr="006C2AD4">
        <w:rPr>
          <w:rFonts w:ascii="Arial" w:hAnsi="Arial" w:cs="Arial"/>
        </w:rPr>
        <w:t xml:space="preserve">Paralegal to handle the increase in </w:t>
      </w:r>
      <w:r>
        <w:rPr>
          <w:rFonts w:ascii="Arial" w:hAnsi="Arial" w:cs="Arial"/>
        </w:rPr>
        <w:t xml:space="preserve">the </w:t>
      </w:r>
      <w:r w:rsidRPr="006C2AD4">
        <w:rPr>
          <w:rFonts w:ascii="Arial" w:hAnsi="Arial" w:cs="Arial"/>
        </w:rPr>
        <w:t xml:space="preserve">Involuntary Treatment Court Act (ITA) caseload. </w:t>
      </w:r>
      <w:r>
        <w:rPr>
          <w:rFonts w:ascii="Arial" w:hAnsi="Arial" w:cs="Arial"/>
        </w:rPr>
        <w:t>The costs for these addit</w:t>
      </w:r>
      <w:r w:rsidR="00F9450C">
        <w:rPr>
          <w:rFonts w:ascii="Arial" w:hAnsi="Arial" w:cs="Arial"/>
        </w:rPr>
        <w:t xml:space="preserve">ional positions are </w:t>
      </w:r>
      <w:r w:rsidR="00315460">
        <w:rPr>
          <w:rFonts w:ascii="Arial" w:hAnsi="Arial" w:cs="Arial"/>
        </w:rPr>
        <w:t>revenue-backed</w:t>
      </w:r>
      <w:r w:rsidRPr="006C2AD4">
        <w:rPr>
          <w:rFonts w:ascii="Arial" w:hAnsi="Arial" w:cs="Arial"/>
        </w:rPr>
        <w:t xml:space="preserve"> from the Behavioral Health </w:t>
      </w:r>
      <w:r w:rsidR="00364047">
        <w:rPr>
          <w:rFonts w:ascii="Arial" w:hAnsi="Arial" w:cs="Arial"/>
        </w:rPr>
        <w:t>Fund</w:t>
      </w:r>
      <w:r w:rsidRPr="006C2AD4">
        <w:rPr>
          <w:rFonts w:ascii="Arial" w:hAnsi="Arial" w:cs="Arial"/>
        </w:rPr>
        <w:t>.</w:t>
      </w:r>
      <w:r w:rsidR="002F1754">
        <w:rPr>
          <w:rFonts w:ascii="Arial" w:hAnsi="Arial" w:cs="Arial"/>
        </w:rPr>
        <w:t xml:space="preserve">  The newly created BH-ASO is managed by King County and administers the crisis system, federal mental health and substance use disorder block grants, non-Medicaid funding (State general funds for behavioral health), Criminal Justice Treatment Account, administration of the Family Youth System Partnership, ombudsman services and management of the community behavioral health advisory board. </w:t>
      </w:r>
      <w:r w:rsidRPr="006C2AD4">
        <w:rPr>
          <w:rFonts w:ascii="Arial" w:hAnsi="Arial" w:cs="Arial"/>
        </w:rPr>
        <w:t xml:space="preserve"> </w:t>
      </w:r>
    </w:p>
    <w:p w14:paraId="7B6668A4" w14:textId="77777777" w:rsidR="00D362B8" w:rsidRPr="006C2AD4" w:rsidRDefault="00D362B8" w:rsidP="00D362B8">
      <w:pPr>
        <w:ind w:left="720"/>
        <w:jc w:val="both"/>
        <w:rPr>
          <w:rFonts w:ascii="Calibri" w:hAnsi="Calibri" w:cs="Calibri"/>
          <w:color w:val="000000"/>
          <w:sz w:val="22"/>
          <w:szCs w:val="22"/>
        </w:rPr>
      </w:pPr>
    </w:p>
    <w:p w14:paraId="480D28A9" w14:textId="77777777" w:rsidR="00827343" w:rsidRDefault="00D362B8" w:rsidP="005068E4">
      <w:pPr>
        <w:ind w:left="720"/>
        <w:jc w:val="both"/>
        <w:rPr>
          <w:rFonts w:ascii="Arial" w:hAnsi="Arial" w:cs="Arial"/>
          <w:b/>
          <w:i/>
        </w:rPr>
      </w:pPr>
      <w:r w:rsidRPr="006C2AD4">
        <w:rPr>
          <w:rFonts w:ascii="Arial" w:hAnsi="Arial" w:cs="Arial"/>
          <w:b/>
          <w:i/>
        </w:rPr>
        <w:t xml:space="preserve">Legal Administrative Specialist </w:t>
      </w:r>
      <w:r w:rsidR="005068E4">
        <w:rPr>
          <w:rFonts w:ascii="Arial" w:hAnsi="Arial" w:cs="Arial"/>
          <w:b/>
          <w:i/>
        </w:rPr>
        <w:t xml:space="preserve">for Protection Order Advocacy: </w:t>
      </w:r>
      <w:r w:rsidRPr="006C2AD4">
        <w:rPr>
          <w:rFonts w:ascii="Arial" w:hAnsi="Arial" w:cs="Arial"/>
          <w:b/>
          <w:i/>
        </w:rPr>
        <w:t>$81,20</w:t>
      </w:r>
      <w:r w:rsidR="00827343">
        <w:rPr>
          <w:rFonts w:ascii="Arial" w:hAnsi="Arial" w:cs="Arial"/>
          <w:b/>
          <w:i/>
        </w:rPr>
        <w:t>1</w:t>
      </w:r>
    </w:p>
    <w:p w14:paraId="3DCB5552" w14:textId="23F6FECD" w:rsidR="00827343" w:rsidRDefault="00D362B8" w:rsidP="005068E4">
      <w:pPr>
        <w:ind w:left="720"/>
        <w:jc w:val="both"/>
        <w:rPr>
          <w:rFonts w:ascii="Arial" w:hAnsi="Arial" w:cs="Arial"/>
          <w:b/>
          <w:i/>
        </w:rPr>
      </w:pPr>
      <w:r>
        <w:rPr>
          <w:rFonts w:ascii="Arial" w:hAnsi="Arial" w:cs="Arial"/>
          <w:b/>
          <w:i/>
        </w:rPr>
        <w:t>(1</w:t>
      </w:r>
      <w:r w:rsidR="00E3311A">
        <w:rPr>
          <w:rFonts w:ascii="Arial" w:hAnsi="Arial" w:cs="Arial"/>
          <w:b/>
          <w:i/>
        </w:rPr>
        <w:t>.0</w:t>
      </w:r>
      <w:r>
        <w:rPr>
          <w:rFonts w:ascii="Arial" w:hAnsi="Arial" w:cs="Arial"/>
          <w:b/>
          <w:i/>
        </w:rPr>
        <w:t xml:space="preserve"> FTE</w:t>
      </w:r>
      <w:r w:rsidRPr="006C2AD4">
        <w:rPr>
          <w:rFonts w:ascii="Arial" w:hAnsi="Arial" w:cs="Arial"/>
          <w:b/>
          <w:i/>
        </w:rPr>
        <w:t xml:space="preserve">) </w:t>
      </w:r>
    </w:p>
    <w:p w14:paraId="2F4349AD" w14:textId="2340706C" w:rsidR="00827343" w:rsidRDefault="00D362B8" w:rsidP="00053A96">
      <w:pPr>
        <w:ind w:left="720"/>
        <w:jc w:val="both"/>
        <w:rPr>
          <w:rFonts w:ascii="Arial" w:hAnsi="Arial" w:cs="Arial"/>
          <w:b/>
          <w:i/>
        </w:rPr>
      </w:pPr>
      <w:r w:rsidRPr="00D46B9F">
        <w:rPr>
          <w:rFonts w:ascii="Arial" w:hAnsi="Arial" w:cs="Arial"/>
        </w:rPr>
        <w:t>The proposed ordinance would</w:t>
      </w:r>
      <w:r>
        <w:rPr>
          <w:rFonts w:ascii="Arial" w:hAnsi="Arial" w:cs="Arial"/>
          <w:b/>
          <w:i/>
        </w:rPr>
        <w:t xml:space="preserve"> </w:t>
      </w:r>
      <w:r>
        <w:rPr>
          <w:rFonts w:ascii="Arial" w:hAnsi="Arial" w:cs="Arial"/>
        </w:rPr>
        <w:t>a</w:t>
      </w:r>
      <w:r w:rsidRPr="006C2AD4">
        <w:rPr>
          <w:rFonts w:ascii="Arial" w:hAnsi="Arial" w:cs="Arial"/>
        </w:rPr>
        <w:t xml:space="preserve">dd </w:t>
      </w:r>
      <w:r>
        <w:rPr>
          <w:rFonts w:ascii="Arial" w:hAnsi="Arial" w:cs="Arial"/>
        </w:rPr>
        <w:t xml:space="preserve">a </w:t>
      </w:r>
      <w:r w:rsidRPr="006C2AD4">
        <w:rPr>
          <w:rFonts w:ascii="Arial" w:hAnsi="Arial" w:cs="Arial"/>
        </w:rPr>
        <w:t>Legal Administrative Specialist III to assist the Regional Domestic Violence Firearms Enforcement</w:t>
      </w:r>
      <w:r>
        <w:rPr>
          <w:rFonts w:ascii="Arial" w:hAnsi="Arial" w:cs="Arial"/>
        </w:rPr>
        <w:t xml:space="preserve"> Unit and the Protection Order Advocacy Program. According to the Executive, this new position would be responsible for entering all domestic violence and protection order filings and domestic violence firearm cases into the PAO’s electronic case management system. </w:t>
      </w:r>
    </w:p>
    <w:p w14:paraId="787A3AB2" w14:textId="77777777" w:rsidR="00827343" w:rsidRDefault="00827343" w:rsidP="00D362B8">
      <w:pPr>
        <w:ind w:left="720"/>
        <w:jc w:val="both"/>
        <w:rPr>
          <w:rFonts w:ascii="Arial" w:hAnsi="Arial" w:cs="Arial"/>
          <w:b/>
          <w:i/>
        </w:rPr>
      </w:pPr>
    </w:p>
    <w:p w14:paraId="3927C575" w14:textId="5599D2C4" w:rsidR="00827343" w:rsidRDefault="00D362B8" w:rsidP="00D362B8">
      <w:pPr>
        <w:ind w:left="720"/>
        <w:jc w:val="both"/>
        <w:rPr>
          <w:rFonts w:ascii="Arial" w:hAnsi="Arial" w:cs="Arial"/>
        </w:rPr>
      </w:pPr>
      <w:r w:rsidRPr="003C2CE6">
        <w:rPr>
          <w:rFonts w:ascii="Arial" w:hAnsi="Arial" w:cs="Arial"/>
          <w:b/>
          <w:i/>
        </w:rPr>
        <w:t>Legal Administrative Specialist for Records Unit Saturday Calendar</w:t>
      </w:r>
      <w:r w:rsidR="00827343">
        <w:rPr>
          <w:rFonts w:ascii="Arial" w:hAnsi="Arial" w:cs="Arial"/>
          <w:b/>
          <w:i/>
        </w:rPr>
        <w:t xml:space="preserve">: $32,479 </w:t>
      </w:r>
      <w:r w:rsidRPr="003C2CE6">
        <w:rPr>
          <w:rFonts w:ascii="Arial" w:hAnsi="Arial" w:cs="Arial"/>
          <w:b/>
          <w:i/>
        </w:rPr>
        <w:t>(</w:t>
      </w:r>
      <w:r w:rsidR="00E3311A">
        <w:rPr>
          <w:rFonts w:ascii="Arial" w:hAnsi="Arial" w:cs="Arial"/>
          <w:b/>
          <w:i/>
        </w:rPr>
        <w:t>0</w:t>
      </w:r>
      <w:r w:rsidRPr="003C2CE6">
        <w:rPr>
          <w:rFonts w:ascii="Arial" w:hAnsi="Arial" w:cs="Arial"/>
          <w:b/>
          <w:i/>
        </w:rPr>
        <w:t>.4 FTE)</w:t>
      </w:r>
      <w:r w:rsidRPr="003C2CE6">
        <w:rPr>
          <w:rFonts w:ascii="Arial" w:hAnsi="Arial" w:cs="Arial"/>
        </w:rPr>
        <w:t xml:space="preserve"> </w:t>
      </w:r>
    </w:p>
    <w:p w14:paraId="64FD4A50" w14:textId="3C94F27F" w:rsidR="00D362B8" w:rsidRPr="003C2CE6" w:rsidRDefault="00D362B8" w:rsidP="00D362B8">
      <w:pPr>
        <w:ind w:left="720"/>
        <w:jc w:val="both"/>
        <w:rPr>
          <w:rFonts w:ascii="Arial" w:hAnsi="Arial" w:cs="Arial"/>
        </w:rPr>
      </w:pPr>
      <w:r>
        <w:rPr>
          <w:rFonts w:ascii="Arial" w:hAnsi="Arial" w:cs="Arial"/>
        </w:rPr>
        <w:t>The proposed ordinance would a</w:t>
      </w:r>
      <w:r w:rsidRPr="003C2CE6">
        <w:rPr>
          <w:rFonts w:ascii="Arial" w:hAnsi="Arial" w:cs="Arial"/>
        </w:rPr>
        <w:t>dd positions and funding to staff the Saturday/holiday mandatory investigation calendars that must take place within 72 hours of an individual being booked in the King County jail.</w:t>
      </w:r>
      <w:r>
        <w:rPr>
          <w:rFonts w:ascii="Arial" w:hAnsi="Arial" w:cs="Arial"/>
        </w:rPr>
        <w:t xml:space="preserve"> According to the Executive, the PAO is presently paying current staff overtime and paying “premium pay” to cover the Saturday calendars, and it would be less expensive to create this new position to handle Saturday calendars as a stand-alone body of work. </w:t>
      </w:r>
    </w:p>
    <w:p w14:paraId="6418C81C" w14:textId="77777777" w:rsidR="00D362B8" w:rsidRDefault="00D362B8" w:rsidP="00D362B8">
      <w:pPr>
        <w:ind w:left="720"/>
        <w:jc w:val="both"/>
        <w:rPr>
          <w:rFonts w:ascii="Arial" w:hAnsi="Arial" w:cs="Arial"/>
        </w:rPr>
      </w:pPr>
    </w:p>
    <w:p w14:paraId="7345C64B" w14:textId="77777777" w:rsidR="00827343" w:rsidRDefault="00D362B8" w:rsidP="005068E4">
      <w:pPr>
        <w:ind w:left="720"/>
        <w:jc w:val="both"/>
        <w:rPr>
          <w:rFonts w:ascii="Arial" w:hAnsi="Arial" w:cs="Arial"/>
        </w:rPr>
      </w:pPr>
      <w:r w:rsidRPr="006C2AD4">
        <w:rPr>
          <w:rFonts w:ascii="Arial" w:hAnsi="Arial" w:cs="Arial"/>
          <w:b/>
          <w:i/>
        </w:rPr>
        <w:t>Sign Language Interpreter Coverage Cost</w:t>
      </w:r>
      <w:r>
        <w:rPr>
          <w:rFonts w:ascii="Arial" w:hAnsi="Arial" w:cs="Arial"/>
          <w:b/>
        </w:rPr>
        <w:t>s</w:t>
      </w:r>
      <w:r w:rsidR="00827343">
        <w:rPr>
          <w:rFonts w:ascii="Arial" w:hAnsi="Arial" w:cs="Arial"/>
          <w:b/>
        </w:rPr>
        <w:t xml:space="preserve">: </w:t>
      </w:r>
      <w:r w:rsidRPr="006C2AD4">
        <w:rPr>
          <w:rFonts w:ascii="Arial" w:hAnsi="Arial" w:cs="Arial"/>
          <w:b/>
          <w:i/>
        </w:rPr>
        <w:t>$64,000</w:t>
      </w:r>
      <w:r w:rsidR="00827343">
        <w:rPr>
          <w:rFonts w:ascii="Arial" w:hAnsi="Arial" w:cs="Arial"/>
        </w:rPr>
        <w:t xml:space="preserve">  </w:t>
      </w:r>
    </w:p>
    <w:p w14:paraId="16EF3D0D" w14:textId="042AA698" w:rsidR="00D362B8" w:rsidRPr="006C2AD4" w:rsidRDefault="00D362B8" w:rsidP="005068E4">
      <w:pPr>
        <w:ind w:left="720"/>
        <w:jc w:val="both"/>
        <w:rPr>
          <w:rFonts w:ascii="Calibri" w:hAnsi="Calibri" w:cs="Calibri"/>
          <w:color w:val="000000"/>
          <w:sz w:val="22"/>
          <w:szCs w:val="22"/>
        </w:rPr>
      </w:pPr>
      <w:r>
        <w:rPr>
          <w:rFonts w:ascii="Arial" w:hAnsi="Arial" w:cs="Arial"/>
        </w:rPr>
        <w:t>The proposed ordinance would f</w:t>
      </w:r>
      <w:r w:rsidRPr="006C2AD4">
        <w:rPr>
          <w:rFonts w:ascii="Arial" w:hAnsi="Arial" w:cs="Arial"/>
        </w:rPr>
        <w:t>und interpreter service related costs as a necessary accommodation for a deaf Deputy Prosecuting Attorney, as required by the Americans with Disabilities Act and other state laws.</w:t>
      </w:r>
    </w:p>
    <w:p w14:paraId="7305E945" w14:textId="77777777" w:rsidR="00D362B8" w:rsidRPr="006C2AD4" w:rsidRDefault="00D362B8" w:rsidP="00D362B8">
      <w:pPr>
        <w:jc w:val="both"/>
        <w:rPr>
          <w:rFonts w:ascii="Arial" w:hAnsi="Arial" w:cs="Arial"/>
          <w:b/>
          <w:i/>
        </w:rPr>
      </w:pPr>
    </w:p>
    <w:p w14:paraId="6D21D504" w14:textId="2BF6809D" w:rsidR="00D362B8" w:rsidRPr="006C2AD4" w:rsidRDefault="00D362B8" w:rsidP="005068E4">
      <w:pPr>
        <w:ind w:left="720"/>
        <w:jc w:val="both"/>
        <w:rPr>
          <w:rFonts w:ascii="Arial" w:hAnsi="Arial" w:cs="Arial"/>
          <w:b/>
          <w:i/>
        </w:rPr>
      </w:pPr>
      <w:r w:rsidRPr="006C2AD4">
        <w:rPr>
          <w:rFonts w:ascii="Arial" w:hAnsi="Arial" w:cs="Arial"/>
          <w:b/>
          <w:i/>
        </w:rPr>
        <w:t>Court Clerk Filing and Copy Fees:  $107,000</w:t>
      </w:r>
    </w:p>
    <w:p w14:paraId="45F5E5E6" w14:textId="268041C9" w:rsidR="00D362B8" w:rsidRPr="006C2AD4" w:rsidRDefault="00D362B8" w:rsidP="00D362B8">
      <w:pPr>
        <w:ind w:left="720"/>
        <w:jc w:val="both"/>
        <w:rPr>
          <w:rFonts w:ascii="Arial" w:hAnsi="Arial" w:cs="Arial"/>
          <w:b/>
          <w:i/>
        </w:rPr>
      </w:pPr>
      <w:r>
        <w:rPr>
          <w:rFonts w:ascii="Arial" w:hAnsi="Arial" w:cs="Arial"/>
        </w:rPr>
        <w:t>The proposed ordinance would appropriate $107,000 to t</w:t>
      </w:r>
      <w:r w:rsidR="00827343">
        <w:rPr>
          <w:rFonts w:ascii="Arial" w:hAnsi="Arial" w:cs="Arial"/>
        </w:rPr>
        <w:t xml:space="preserve">he PAO </w:t>
      </w:r>
      <w:r>
        <w:rPr>
          <w:rFonts w:ascii="Arial" w:hAnsi="Arial" w:cs="Arial"/>
        </w:rPr>
        <w:t xml:space="preserve">to </w:t>
      </w:r>
      <w:r w:rsidRPr="006C2AD4">
        <w:rPr>
          <w:rFonts w:ascii="Arial" w:hAnsi="Arial" w:cs="Arial"/>
        </w:rPr>
        <w:t>pay Superior Court filing and copy fees</w:t>
      </w:r>
      <w:r w:rsidR="00827343">
        <w:rPr>
          <w:rFonts w:ascii="Arial" w:hAnsi="Arial" w:cs="Arial"/>
        </w:rPr>
        <w:t xml:space="preserve">. </w:t>
      </w:r>
      <w:r w:rsidRPr="006C2AD4">
        <w:rPr>
          <w:rFonts w:ascii="Arial" w:hAnsi="Arial" w:cs="Arial"/>
        </w:rPr>
        <w:t xml:space="preserve">This is a net-zero cost to the general fund because the funds </w:t>
      </w:r>
      <w:r w:rsidR="00E3311A">
        <w:rPr>
          <w:rFonts w:ascii="Arial" w:hAnsi="Arial" w:cs="Arial"/>
        </w:rPr>
        <w:t>would</w:t>
      </w:r>
      <w:r w:rsidR="00E3311A" w:rsidRPr="006C2AD4">
        <w:rPr>
          <w:rFonts w:ascii="Arial" w:hAnsi="Arial" w:cs="Arial"/>
        </w:rPr>
        <w:t xml:space="preserve"> </w:t>
      </w:r>
      <w:r w:rsidRPr="006C2AD4">
        <w:rPr>
          <w:rFonts w:ascii="Arial" w:hAnsi="Arial" w:cs="Arial"/>
        </w:rPr>
        <w:t xml:space="preserve">be collected by the </w:t>
      </w:r>
      <w:r w:rsidR="00E3311A">
        <w:rPr>
          <w:rFonts w:ascii="Arial" w:hAnsi="Arial" w:cs="Arial"/>
        </w:rPr>
        <w:t xml:space="preserve">County’s </w:t>
      </w:r>
      <w:r w:rsidRPr="006C2AD4">
        <w:rPr>
          <w:rFonts w:ascii="Arial" w:hAnsi="Arial" w:cs="Arial"/>
        </w:rPr>
        <w:t>Department of Judicial Administration.</w:t>
      </w:r>
      <w:r w:rsidR="00992076">
        <w:rPr>
          <w:rFonts w:ascii="Arial" w:hAnsi="Arial" w:cs="Arial"/>
        </w:rPr>
        <w:t xml:space="preserve">  </w:t>
      </w:r>
      <w:r w:rsidR="00992076" w:rsidRPr="00992076">
        <w:rPr>
          <w:rFonts w:ascii="Arial" w:hAnsi="Arial" w:cs="Arial"/>
        </w:rPr>
        <w:t xml:space="preserve">According to </w:t>
      </w:r>
      <w:r w:rsidR="004E4A91">
        <w:rPr>
          <w:rFonts w:ascii="Arial" w:hAnsi="Arial" w:cs="Arial"/>
        </w:rPr>
        <w:t>executive staff</w:t>
      </w:r>
      <w:r w:rsidR="00992076" w:rsidRPr="00992076">
        <w:rPr>
          <w:rFonts w:ascii="Arial" w:hAnsi="Arial" w:cs="Arial"/>
        </w:rPr>
        <w:t>, these are fees that DJA is required to charge under the RCW, but that they have not, to this point, done so.</w:t>
      </w:r>
    </w:p>
    <w:p w14:paraId="058194AE" w14:textId="77777777" w:rsidR="00D362B8" w:rsidRPr="006C2AD4" w:rsidRDefault="00D362B8" w:rsidP="00D362B8">
      <w:pPr>
        <w:jc w:val="both"/>
        <w:rPr>
          <w:rFonts w:ascii="Arial" w:hAnsi="Arial" w:cs="Arial"/>
        </w:rPr>
      </w:pPr>
    </w:p>
    <w:p w14:paraId="57318ECF" w14:textId="77777777" w:rsidR="00D362B8" w:rsidRPr="006C2AD4" w:rsidRDefault="00D362B8" w:rsidP="00D362B8">
      <w:pPr>
        <w:ind w:left="720"/>
        <w:jc w:val="both"/>
        <w:rPr>
          <w:rFonts w:ascii="Arial" w:hAnsi="Arial" w:cs="Arial"/>
          <w:b/>
          <w:i/>
        </w:rPr>
      </w:pPr>
      <w:r w:rsidRPr="006C2AD4">
        <w:rPr>
          <w:rFonts w:ascii="Arial" w:hAnsi="Arial" w:cs="Arial"/>
          <w:b/>
          <w:i/>
        </w:rPr>
        <w:t>Project Safety Coordinator Agreement:  $60,000 (one-time)</w:t>
      </w:r>
    </w:p>
    <w:p w14:paraId="23406C80" w14:textId="50D20E8C" w:rsidR="00D362B8" w:rsidRPr="006E4D3A" w:rsidRDefault="00D362B8" w:rsidP="00D362B8">
      <w:pPr>
        <w:ind w:left="720"/>
        <w:jc w:val="both"/>
        <w:rPr>
          <w:rFonts w:ascii="Arial" w:hAnsi="Arial" w:cs="Arial"/>
        </w:rPr>
      </w:pPr>
      <w:r>
        <w:rPr>
          <w:rFonts w:ascii="Arial" w:hAnsi="Arial" w:cs="Arial"/>
        </w:rPr>
        <w:t>The proposed ordinance would a</w:t>
      </w:r>
      <w:r w:rsidRPr="006E4D3A">
        <w:rPr>
          <w:rFonts w:ascii="Arial" w:hAnsi="Arial" w:cs="Arial"/>
        </w:rPr>
        <w:t>dd funding for a Project Safety Coordinator with the Northwest Justice Project for 2019 only. Revenue will come from existing Crime Victim Penalty funds reserved for Prosecuting Attorney's Office expenditures related to crime victims</w:t>
      </w:r>
      <w:r w:rsidR="00827343">
        <w:rPr>
          <w:rFonts w:ascii="Arial" w:hAnsi="Arial" w:cs="Arial"/>
        </w:rPr>
        <w:t>’</w:t>
      </w:r>
      <w:r w:rsidRPr="006E4D3A">
        <w:rPr>
          <w:rFonts w:ascii="Arial" w:hAnsi="Arial" w:cs="Arial"/>
        </w:rPr>
        <w:t xml:space="preserve"> compensation.</w:t>
      </w:r>
      <w:r w:rsidR="00053A96">
        <w:rPr>
          <w:rFonts w:ascii="Arial" w:hAnsi="Arial" w:cs="Arial"/>
        </w:rPr>
        <w:t xml:space="preserve"> The</w:t>
      </w:r>
      <w:r w:rsidR="00992076" w:rsidRPr="00992076">
        <w:rPr>
          <w:rFonts w:ascii="Arial" w:hAnsi="Arial" w:cs="Arial"/>
        </w:rPr>
        <w:t xml:space="preserve"> </w:t>
      </w:r>
      <w:r w:rsidR="00053A96">
        <w:rPr>
          <w:rFonts w:ascii="Arial" w:hAnsi="Arial" w:cs="Arial"/>
        </w:rPr>
        <w:t xml:space="preserve">Project Safety Coordinator </w:t>
      </w:r>
      <w:r w:rsidR="00992076" w:rsidRPr="00992076">
        <w:rPr>
          <w:rFonts w:ascii="Arial" w:hAnsi="Arial" w:cs="Arial"/>
        </w:rPr>
        <w:t xml:space="preserve">position assists victims/survivors of domestic violence who are </w:t>
      </w:r>
      <w:r w:rsidR="00992076" w:rsidRPr="00992076">
        <w:rPr>
          <w:rFonts w:ascii="Arial" w:hAnsi="Arial" w:cs="Arial"/>
        </w:rPr>
        <w:lastRenderedPageBreak/>
        <w:t xml:space="preserve">served by the PAO’s programs that help families and children who are victims of crime with receiving civil legal aid. This is an existing position that is no longer fully funded by the state Office of Civil Legal Aid.  </w:t>
      </w:r>
    </w:p>
    <w:p w14:paraId="7DDFCD3E" w14:textId="1D61B3C1" w:rsidR="00D362B8" w:rsidRDefault="00D362B8" w:rsidP="00320AD9">
      <w:pPr>
        <w:pStyle w:val="BodyText"/>
        <w:jc w:val="both"/>
        <w:rPr>
          <w:rFonts w:ascii="Arial" w:hAnsi="Arial" w:cs="Arial"/>
          <w:b/>
          <w:i w:val="0"/>
          <w:szCs w:val="24"/>
          <w:highlight w:val="yellow"/>
          <w:u w:val="single"/>
        </w:rPr>
      </w:pPr>
    </w:p>
    <w:p w14:paraId="2BA3C2ED" w14:textId="77777777" w:rsidR="00D362B8" w:rsidRDefault="00D362B8" w:rsidP="00D362B8">
      <w:pPr>
        <w:jc w:val="both"/>
        <w:rPr>
          <w:b/>
        </w:rPr>
      </w:pPr>
    </w:p>
    <w:tbl>
      <w:tblPr>
        <w:tblStyle w:val="TableGrid"/>
        <w:tblW w:w="0" w:type="auto"/>
        <w:tblLook w:val="04A0" w:firstRow="1" w:lastRow="0" w:firstColumn="1" w:lastColumn="0" w:noHBand="0" w:noVBand="1"/>
      </w:tblPr>
      <w:tblGrid>
        <w:gridCol w:w="7607"/>
        <w:gridCol w:w="1861"/>
      </w:tblGrid>
      <w:tr w:rsidR="00D362B8" w14:paraId="6BC16F6B" w14:textId="77777777" w:rsidTr="00030A96">
        <w:tc>
          <w:tcPr>
            <w:tcW w:w="9468" w:type="dxa"/>
            <w:gridSpan w:val="2"/>
            <w:tcBorders>
              <w:top w:val="nil"/>
              <w:left w:val="nil"/>
              <w:bottom w:val="single" w:sz="12" w:space="0" w:color="auto"/>
              <w:right w:val="nil"/>
            </w:tcBorders>
          </w:tcPr>
          <w:p w14:paraId="49E8318B" w14:textId="3E9D0FC8" w:rsidR="00D362B8" w:rsidRDefault="00D362B8" w:rsidP="000C56A7">
            <w:pPr>
              <w:pStyle w:val="BodyText"/>
              <w:rPr>
                <w:rFonts w:ascii="Arial" w:hAnsi="Arial" w:cs="Arial"/>
                <w:b/>
                <w:i w:val="0"/>
                <w:smallCaps/>
                <w:szCs w:val="24"/>
              </w:rPr>
            </w:pPr>
            <w:r>
              <w:rPr>
                <w:rFonts w:ascii="Arial" w:hAnsi="Arial" w:cs="Arial"/>
                <w:b/>
                <w:i w:val="0"/>
              </w:rPr>
              <w:t xml:space="preserve">Superior Court                                           </w:t>
            </w:r>
            <w:r w:rsidR="00E3311A">
              <w:rPr>
                <w:rFonts w:ascii="Arial" w:hAnsi="Arial" w:cs="Arial"/>
                <w:b/>
                <w:i w:val="0"/>
              </w:rPr>
              <w:t xml:space="preserve">   </w:t>
            </w:r>
            <w:r w:rsidR="00030A96">
              <w:rPr>
                <w:rFonts w:ascii="Arial" w:hAnsi="Arial" w:cs="Arial"/>
                <w:b/>
                <w:i w:val="0"/>
              </w:rPr>
              <w:t xml:space="preserve">  </w:t>
            </w:r>
            <w:r w:rsidR="00DB7E3C">
              <w:rPr>
                <w:rFonts w:ascii="Arial" w:hAnsi="Arial" w:cs="Arial"/>
                <w:b/>
                <w:i w:val="0"/>
                <w:smallCaps/>
                <w:szCs w:val="24"/>
              </w:rPr>
              <w:t>$1,878,000</w:t>
            </w:r>
            <w:r w:rsidR="003B5BB5">
              <w:rPr>
                <w:rFonts w:ascii="Arial" w:hAnsi="Arial" w:cs="Arial"/>
                <w:b/>
                <w:i w:val="0"/>
                <w:smallCaps/>
                <w:szCs w:val="24"/>
              </w:rPr>
              <w:t xml:space="preserve"> (</w:t>
            </w:r>
            <w:r w:rsidR="00E3311A">
              <w:rPr>
                <w:rFonts w:ascii="Arial" w:hAnsi="Arial" w:cs="Arial"/>
                <w:b/>
                <w:i w:val="0"/>
                <w:smallCaps/>
                <w:szCs w:val="24"/>
              </w:rPr>
              <w:t>$</w:t>
            </w:r>
            <w:r w:rsidR="003B5BB5" w:rsidRPr="003B5BB5">
              <w:rPr>
                <w:rFonts w:ascii="Arial" w:hAnsi="Arial" w:cs="Arial"/>
                <w:b/>
                <w:i w:val="0"/>
                <w:smallCaps/>
                <w:szCs w:val="24"/>
              </w:rPr>
              <w:t>295,000</w:t>
            </w:r>
            <w:r w:rsidR="003B5BB5" w:rsidRPr="003B5BB5">
              <w:rPr>
                <w:rFonts w:ascii="Arial" w:hAnsi="Arial" w:cs="Arial"/>
                <w:i w:val="0"/>
                <w:smallCaps/>
                <w:szCs w:val="24"/>
              </w:rPr>
              <w:t xml:space="preserve"> </w:t>
            </w:r>
            <w:r w:rsidR="003B5BB5" w:rsidRPr="003B5BB5">
              <w:rPr>
                <w:rFonts w:ascii="Arial Bold" w:hAnsi="Arial Bold" w:cs="Arial"/>
                <w:b/>
                <w:i w:val="0"/>
                <w:szCs w:val="24"/>
              </w:rPr>
              <w:t>revenue-backed</w:t>
            </w:r>
            <w:r w:rsidR="003B5BB5">
              <w:rPr>
                <w:rFonts w:ascii="Arial" w:hAnsi="Arial" w:cs="Arial"/>
                <w:b/>
                <w:i w:val="0"/>
                <w:smallCaps/>
                <w:szCs w:val="24"/>
              </w:rPr>
              <w:t>)</w:t>
            </w:r>
          </w:p>
        </w:tc>
      </w:tr>
      <w:tr w:rsidR="00D362B8" w14:paraId="5A945776" w14:textId="77777777" w:rsidTr="00030A96">
        <w:tc>
          <w:tcPr>
            <w:tcW w:w="7607" w:type="dxa"/>
            <w:tcBorders>
              <w:top w:val="single" w:sz="12" w:space="0" w:color="auto"/>
              <w:left w:val="nil"/>
              <w:bottom w:val="nil"/>
              <w:right w:val="nil"/>
            </w:tcBorders>
          </w:tcPr>
          <w:p w14:paraId="76DC5879" w14:textId="77777777" w:rsidR="00D362B8" w:rsidRDefault="00D362B8" w:rsidP="000C56A7">
            <w:pPr>
              <w:pStyle w:val="BodyText"/>
              <w:jc w:val="right"/>
              <w:rPr>
                <w:rFonts w:ascii="Arial" w:hAnsi="Arial" w:cs="Arial"/>
                <w:b/>
              </w:rPr>
            </w:pPr>
          </w:p>
          <w:p w14:paraId="7E3B1CDA"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61" w:type="dxa"/>
            <w:tcBorders>
              <w:top w:val="single" w:sz="12" w:space="0" w:color="auto"/>
              <w:left w:val="nil"/>
              <w:bottom w:val="nil"/>
              <w:right w:val="nil"/>
            </w:tcBorders>
          </w:tcPr>
          <w:p w14:paraId="3CCEE3FC" w14:textId="77777777" w:rsidR="00D362B8" w:rsidRDefault="00D362B8" w:rsidP="000C56A7">
            <w:pPr>
              <w:pStyle w:val="BodyText"/>
              <w:jc w:val="right"/>
              <w:rPr>
                <w:rFonts w:ascii="Arial" w:hAnsi="Arial" w:cs="Arial"/>
                <w:b/>
                <w:i w:val="0"/>
                <w:smallCaps/>
                <w:szCs w:val="24"/>
              </w:rPr>
            </w:pPr>
          </w:p>
          <w:p w14:paraId="680D2013"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$108,419,000</w:t>
            </w:r>
          </w:p>
        </w:tc>
      </w:tr>
      <w:tr w:rsidR="00D362B8" w14:paraId="66190615" w14:textId="77777777" w:rsidTr="00030A96">
        <w:tc>
          <w:tcPr>
            <w:tcW w:w="7607" w:type="dxa"/>
            <w:tcBorders>
              <w:top w:val="nil"/>
              <w:left w:val="nil"/>
              <w:bottom w:val="nil"/>
              <w:right w:val="nil"/>
            </w:tcBorders>
          </w:tcPr>
          <w:p w14:paraId="07EC2C8D"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Supplemental Appropriations to Date:</w:t>
            </w:r>
          </w:p>
        </w:tc>
        <w:tc>
          <w:tcPr>
            <w:tcW w:w="1861" w:type="dxa"/>
            <w:tcBorders>
              <w:top w:val="nil"/>
              <w:left w:val="nil"/>
              <w:bottom w:val="single" w:sz="8" w:space="0" w:color="auto"/>
              <w:right w:val="nil"/>
            </w:tcBorders>
          </w:tcPr>
          <w:p w14:paraId="0A75D92B"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$1,104,000</w:t>
            </w:r>
          </w:p>
        </w:tc>
      </w:tr>
      <w:tr w:rsidR="00D362B8" w14:paraId="365AC688" w14:textId="77777777" w:rsidTr="00030A96">
        <w:tc>
          <w:tcPr>
            <w:tcW w:w="7607" w:type="dxa"/>
            <w:tcBorders>
              <w:top w:val="nil"/>
              <w:left w:val="nil"/>
              <w:bottom w:val="nil"/>
              <w:right w:val="nil"/>
            </w:tcBorders>
          </w:tcPr>
          <w:p w14:paraId="690B4E0F"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Total Appropriation to Date:</w:t>
            </w:r>
          </w:p>
        </w:tc>
        <w:tc>
          <w:tcPr>
            <w:tcW w:w="1861" w:type="dxa"/>
            <w:tcBorders>
              <w:top w:val="single" w:sz="8" w:space="0" w:color="auto"/>
              <w:left w:val="nil"/>
              <w:bottom w:val="nil"/>
              <w:right w:val="nil"/>
            </w:tcBorders>
          </w:tcPr>
          <w:p w14:paraId="71BE8E02"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$109,523</w:t>
            </w:r>
            <w:r w:rsidRPr="000C0385">
              <w:rPr>
                <w:rFonts w:ascii="Arial" w:hAnsi="Arial" w:cs="Arial"/>
                <w:b/>
                <w:i w:val="0"/>
                <w:smallCaps/>
                <w:szCs w:val="24"/>
              </w:rPr>
              <w:t>,000</w:t>
            </w:r>
          </w:p>
        </w:tc>
      </w:tr>
    </w:tbl>
    <w:p w14:paraId="537F2725" w14:textId="7639B983" w:rsidR="00D362B8" w:rsidRDefault="00D362B8" w:rsidP="00D362B8">
      <w:pPr>
        <w:jc w:val="both"/>
        <w:rPr>
          <w:b/>
        </w:rPr>
      </w:pPr>
    </w:p>
    <w:p w14:paraId="441CF3AD" w14:textId="77777777" w:rsidR="00DB7E3C" w:rsidRPr="000C0385" w:rsidRDefault="00DB7E3C" w:rsidP="00DB7E3C">
      <w:pPr>
        <w:jc w:val="both"/>
        <w:rPr>
          <w:rFonts w:ascii="Arial" w:hAnsi="Arial" w:cs="Arial"/>
          <w:b/>
        </w:rPr>
      </w:pPr>
      <w:r>
        <w:rPr>
          <w:rFonts w:ascii="Arial" w:hAnsi="Arial" w:cs="Arial"/>
          <w:b/>
        </w:rPr>
        <w:t>NEW POLICY</w:t>
      </w:r>
    </w:p>
    <w:p w14:paraId="25BD1DF3" w14:textId="77777777" w:rsidR="00DB7E3C" w:rsidRDefault="00DB7E3C" w:rsidP="00DB7E3C">
      <w:pPr>
        <w:ind w:left="720"/>
        <w:jc w:val="both"/>
        <w:rPr>
          <w:rFonts w:ascii="Arial" w:hAnsi="Arial" w:cs="Arial"/>
          <w:b/>
          <w:i/>
        </w:rPr>
      </w:pPr>
    </w:p>
    <w:p w14:paraId="6332AE8B" w14:textId="77777777" w:rsidR="00DB7E3C" w:rsidRDefault="00DB7E3C" w:rsidP="00DB7E3C">
      <w:pPr>
        <w:ind w:left="720"/>
        <w:jc w:val="both"/>
        <w:rPr>
          <w:rFonts w:ascii="Arial" w:hAnsi="Arial" w:cs="Arial"/>
          <w:b/>
          <w:i/>
        </w:rPr>
      </w:pPr>
      <w:r>
        <w:rPr>
          <w:rFonts w:ascii="Arial" w:hAnsi="Arial" w:cs="Arial"/>
          <w:b/>
          <w:i/>
        </w:rPr>
        <w:t>Judicial Pay Increases</w:t>
      </w:r>
      <w:r w:rsidRPr="006E557F">
        <w:rPr>
          <w:rFonts w:ascii="Arial Bold" w:hAnsi="Arial Bold" w:cs="Arial"/>
          <w:b/>
          <w:szCs w:val="24"/>
        </w:rPr>
        <w:t xml:space="preserve">:  </w:t>
      </w:r>
      <w:r w:rsidRPr="00602EE5">
        <w:rPr>
          <w:rFonts w:ascii="Arial Bold" w:hAnsi="Arial Bold" w:cs="Arial"/>
          <w:b/>
          <w:i/>
          <w:szCs w:val="24"/>
        </w:rPr>
        <w:t>$1,422,704</w:t>
      </w:r>
      <w:r>
        <w:rPr>
          <w:rFonts w:ascii="Arial" w:hAnsi="Arial" w:cs="Arial"/>
          <w:b/>
          <w:i/>
        </w:rPr>
        <w:t xml:space="preserve"> </w:t>
      </w:r>
    </w:p>
    <w:p w14:paraId="2A5EFE56" w14:textId="7DFF88B8" w:rsidR="00DB7E3C" w:rsidRDefault="00DB7E3C" w:rsidP="00DB7E3C">
      <w:pPr>
        <w:ind w:left="720"/>
        <w:jc w:val="both"/>
        <w:rPr>
          <w:rFonts w:ascii="Arial" w:hAnsi="Arial" w:cs="Arial"/>
        </w:rPr>
      </w:pPr>
      <w:r w:rsidRPr="00877F4D">
        <w:rPr>
          <w:rFonts w:ascii="Arial" w:hAnsi="Arial" w:cs="Arial"/>
        </w:rPr>
        <w:t>The proposed ordinance would appropriate $</w:t>
      </w:r>
      <w:r>
        <w:rPr>
          <w:rFonts w:ascii="Arial" w:hAnsi="Arial" w:cs="Arial"/>
        </w:rPr>
        <w:t>1,422,704</w:t>
      </w:r>
      <w:r w:rsidRPr="00877F4D">
        <w:rPr>
          <w:rFonts w:ascii="Arial" w:hAnsi="Arial" w:cs="Arial"/>
        </w:rPr>
        <w:t xml:space="preserve"> </w:t>
      </w:r>
      <w:r>
        <w:rPr>
          <w:rFonts w:ascii="Arial" w:hAnsi="Arial" w:cs="Arial"/>
        </w:rPr>
        <w:t xml:space="preserve">to fund </w:t>
      </w:r>
      <w:r w:rsidRPr="004F4A35">
        <w:rPr>
          <w:rFonts w:ascii="Arial" w:hAnsi="Arial" w:cs="Arial"/>
        </w:rPr>
        <w:t>pay increases as determined by the Washington Citizens' Commission on Salaries for Elected Officials</w:t>
      </w:r>
      <w:r>
        <w:rPr>
          <w:rFonts w:ascii="Arial" w:hAnsi="Arial" w:cs="Arial"/>
        </w:rPr>
        <w:t xml:space="preserve"> (WCCSEO)</w:t>
      </w:r>
      <w:r w:rsidRPr="004F4A35">
        <w:rPr>
          <w:rFonts w:ascii="Arial" w:hAnsi="Arial" w:cs="Arial"/>
        </w:rPr>
        <w:t>.</w:t>
      </w:r>
      <w:r>
        <w:rPr>
          <w:rFonts w:ascii="Arial" w:hAnsi="Arial" w:cs="Arial"/>
        </w:rPr>
        <w:t xml:space="preserve"> State law</w:t>
      </w:r>
      <w:r w:rsidR="0017053A">
        <w:rPr>
          <w:rStyle w:val="FootnoteReference"/>
          <w:rFonts w:ascii="Arial" w:hAnsi="Arial" w:cs="Arial"/>
        </w:rPr>
        <w:footnoteReference w:id="12"/>
      </w:r>
      <w:r>
        <w:rPr>
          <w:rFonts w:ascii="Arial" w:hAnsi="Arial" w:cs="Arial"/>
        </w:rPr>
        <w:t xml:space="preserve"> requires </w:t>
      </w:r>
      <w:r w:rsidR="0017053A">
        <w:rPr>
          <w:rFonts w:ascii="Arial" w:hAnsi="Arial" w:cs="Arial"/>
        </w:rPr>
        <w:t xml:space="preserve">WCCSEO to base the salaries of the elected officials on realistic standards in order to pay them according to the duties of their office. </w:t>
      </w:r>
      <w:r>
        <w:rPr>
          <w:rFonts w:ascii="Arial" w:hAnsi="Arial" w:cs="Arial"/>
        </w:rPr>
        <w:t xml:space="preserve">According to </w:t>
      </w:r>
      <w:r w:rsidR="004E4A91">
        <w:rPr>
          <w:rFonts w:ascii="Arial" w:hAnsi="Arial" w:cs="Arial"/>
        </w:rPr>
        <w:t>Executive staff</w:t>
      </w:r>
      <w:r>
        <w:rPr>
          <w:rFonts w:ascii="Arial" w:hAnsi="Arial" w:cs="Arial"/>
        </w:rPr>
        <w:t>, a total of 53 judges and 9</w:t>
      </w:r>
      <w:r w:rsidR="00053A96">
        <w:rPr>
          <w:rFonts w:ascii="Arial" w:hAnsi="Arial" w:cs="Arial"/>
        </w:rPr>
        <w:t xml:space="preserve"> </w:t>
      </w:r>
      <w:r>
        <w:rPr>
          <w:rFonts w:ascii="Arial" w:hAnsi="Arial" w:cs="Arial"/>
        </w:rPr>
        <w:t>commissioners</w:t>
      </w:r>
      <w:r w:rsidR="00366A39">
        <w:rPr>
          <w:rFonts w:ascii="Arial" w:hAnsi="Arial" w:cs="Arial"/>
        </w:rPr>
        <w:t xml:space="preserve"> are affected by such pay increases</w:t>
      </w:r>
      <w:r>
        <w:rPr>
          <w:rFonts w:ascii="Arial" w:hAnsi="Arial" w:cs="Arial"/>
        </w:rPr>
        <w:t>.</w:t>
      </w:r>
      <w:r w:rsidR="0017053A">
        <w:rPr>
          <w:rFonts w:ascii="Arial" w:hAnsi="Arial" w:cs="Arial"/>
        </w:rPr>
        <w:t xml:space="preserve"> </w:t>
      </w:r>
      <w:r>
        <w:rPr>
          <w:rFonts w:ascii="Arial" w:hAnsi="Arial" w:cs="Arial"/>
        </w:rPr>
        <w:t xml:space="preserve">Table </w:t>
      </w:r>
      <w:r w:rsidR="00E3311A">
        <w:rPr>
          <w:rFonts w:ascii="Arial" w:hAnsi="Arial" w:cs="Arial"/>
        </w:rPr>
        <w:t xml:space="preserve">7 </w:t>
      </w:r>
      <w:r>
        <w:rPr>
          <w:rFonts w:ascii="Arial" w:hAnsi="Arial" w:cs="Arial"/>
        </w:rPr>
        <w:t>below illustrates the salary changes for all positions included in this request.</w:t>
      </w:r>
      <w:r>
        <w:rPr>
          <w:rStyle w:val="FootnoteReference"/>
          <w:rFonts w:ascii="Arial" w:hAnsi="Arial" w:cs="Arial"/>
        </w:rPr>
        <w:footnoteReference w:id="13"/>
      </w:r>
      <w:r w:rsidR="007321CE">
        <w:rPr>
          <w:rFonts w:ascii="Arial" w:hAnsi="Arial" w:cs="Arial"/>
        </w:rPr>
        <w:t xml:space="preserve"> </w:t>
      </w:r>
      <w:r w:rsidR="00366A39">
        <w:rPr>
          <w:rFonts w:ascii="Arial" w:hAnsi="Arial" w:cs="Arial"/>
        </w:rPr>
        <w:t>Lastly, while the Washington State Constitution prohibits WCCSEO from decreasing the state’s elected officials’ salaries during their current term of office, s</w:t>
      </w:r>
      <w:r w:rsidR="007321CE">
        <w:rPr>
          <w:rFonts w:ascii="Arial" w:hAnsi="Arial" w:cs="Arial"/>
        </w:rPr>
        <w:t xml:space="preserve">alaries are not always increased </w:t>
      </w:r>
      <w:r w:rsidR="00366A39">
        <w:rPr>
          <w:rFonts w:ascii="Arial" w:hAnsi="Arial" w:cs="Arial"/>
        </w:rPr>
        <w:t xml:space="preserve">every year. </w:t>
      </w:r>
    </w:p>
    <w:p w14:paraId="194FFC0A" w14:textId="4301FCD6" w:rsidR="00DB7E3C" w:rsidRDefault="00DB7E3C" w:rsidP="00DB7E3C">
      <w:pPr>
        <w:ind w:left="720"/>
        <w:jc w:val="both"/>
        <w:rPr>
          <w:rFonts w:ascii="Arial" w:hAnsi="Arial" w:cs="Arial"/>
        </w:rPr>
      </w:pPr>
    </w:p>
    <w:p w14:paraId="7C5B6A53" w14:textId="77777777" w:rsidR="00E3311A" w:rsidRPr="002E1655" w:rsidRDefault="00E3311A" w:rsidP="00DB7E3C">
      <w:pPr>
        <w:ind w:left="720"/>
        <w:jc w:val="both"/>
        <w:rPr>
          <w:rFonts w:ascii="Arial" w:hAnsi="Arial" w:cs="Arial"/>
          <w:b/>
        </w:rPr>
      </w:pPr>
      <w:r w:rsidRPr="002E1655">
        <w:rPr>
          <w:rFonts w:ascii="Arial" w:hAnsi="Arial" w:cs="Arial"/>
          <w:b/>
        </w:rPr>
        <w:t>Table 7. Judicial Salary increase for 2019 and 2020.</w:t>
      </w:r>
    </w:p>
    <w:p w14:paraId="3E4D7389" w14:textId="579B5010" w:rsidR="00DB7E3C" w:rsidRDefault="00E3311A" w:rsidP="00DB7E3C">
      <w:pPr>
        <w:ind w:left="720"/>
        <w:jc w:val="both"/>
        <w:rPr>
          <w:rFonts w:ascii="Arial" w:hAnsi="Arial" w:cs="Arial"/>
        </w:rPr>
      </w:pPr>
      <w:r>
        <w:rPr>
          <w:rFonts w:ascii="Arial" w:hAnsi="Arial" w:cs="Arial"/>
        </w:rPr>
        <w:t xml:space="preserve"> </w:t>
      </w:r>
    </w:p>
    <w:tbl>
      <w:tblPr>
        <w:tblStyle w:val="TableGrid"/>
        <w:tblW w:w="0" w:type="auto"/>
        <w:tblInd w:w="918" w:type="dxa"/>
        <w:tblLook w:val="04A0" w:firstRow="1" w:lastRow="0" w:firstColumn="1" w:lastColumn="0" w:noHBand="0" w:noVBand="1"/>
      </w:tblPr>
      <w:tblGrid>
        <w:gridCol w:w="1870"/>
        <w:gridCol w:w="1820"/>
        <w:gridCol w:w="1836"/>
        <w:gridCol w:w="1836"/>
      </w:tblGrid>
      <w:tr w:rsidR="00DB7E3C" w:rsidRPr="00DC45D9" w14:paraId="667169FB" w14:textId="77777777" w:rsidTr="002E1655">
        <w:tc>
          <w:tcPr>
            <w:tcW w:w="1672" w:type="dxa"/>
            <w:shd w:val="clear" w:color="auto" w:fill="000000" w:themeFill="text1"/>
          </w:tcPr>
          <w:p w14:paraId="2C84DA75" w14:textId="77777777" w:rsidR="00DB7E3C" w:rsidRPr="00DC45D9" w:rsidRDefault="00DB7E3C" w:rsidP="00284595">
            <w:pPr>
              <w:jc w:val="center"/>
              <w:rPr>
                <w:rFonts w:ascii="Arial" w:hAnsi="Arial" w:cs="Arial"/>
                <w:b/>
              </w:rPr>
            </w:pPr>
            <w:r w:rsidRPr="00DC45D9">
              <w:rPr>
                <w:rFonts w:ascii="Arial" w:hAnsi="Arial" w:cs="Arial"/>
                <w:b/>
              </w:rPr>
              <w:t>POSITION</w:t>
            </w:r>
          </w:p>
        </w:tc>
        <w:tc>
          <w:tcPr>
            <w:tcW w:w="1820" w:type="dxa"/>
            <w:shd w:val="clear" w:color="auto" w:fill="000000" w:themeFill="text1"/>
          </w:tcPr>
          <w:p w14:paraId="7FBD97A3" w14:textId="77777777" w:rsidR="00DB7E3C" w:rsidRPr="00DC45D9" w:rsidRDefault="00DB7E3C" w:rsidP="00284595">
            <w:pPr>
              <w:jc w:val="center"/>
              <w:rPr>
                <w:rFonts w:ascii="Arial" w:hAnsi="Arial" w:cs="Arial"/>
                <w:b/>
              </w:rPr>
            </w:pPr>
            <w:r w:rsidRPr="00DC45D9">
              <w:rPr>
                <w:rFonts w:ascii="Arial" w:hAnsi="Arial" w:cs="Arial"/>
                <w:b/>
              </w:rPr>
              <w:t>PREVIOUS SALARY</w:t>
            </w:r>
          </w:p>
        </w:tc>
        <w:tc>
          <w:tcPr>
            <w:tcW w:w="1836" w:type="dxa"/>
            <w:shd w:val="clear" w:color="auto" w:fill="000000" w:themeFill="text1"/>
          </w:tcPr>
          <w:p w14:paraId="276F3FF4" w14:textId="77777777" w:rsidR="00DB7E3C" w:rsidRPr="00DC45D9" w:rsidRDefault="00DB7E3C" w:rsidP="00284595">
            <w:pPr>
              <w:jc w:val="center"/>
              <w:rPr>
                <w:rFonts w:ascii="Arial" w:hAnsi="Arial" w:cs="Arial"/>
                <w:b/>
              </w:rPr>
            </w:pPr>
            <w:r w:rsidRPr="00DC45D9">
              <w:rPr>
                <w:rFonts w:ascii="Arial" w:hAnsi="Arial" w:cs="Arial"/>
                <w:b/>
              </w:rPr>
              <w:t>SALARY EFFECTIVE 07/01/19</w:t>
            </w:r>
          </w:p>
        </w:tc>
        <w:tc>
          <w:tcPr>
            <w:tcW w:w="1836" w:type="dxa"/>
            <w:shd w:val="clear" w:color="auto" w:fill="000000" w:themeFill="text1"/>
          </w:tcPr>
          <w:p w14:paraId="71F5314E" w14:textId="77777777" w:rsidR="00DB7E3C" w:rsidRPr="00DC45D9" w:rsidRDefault="00DB7E3C" w:rsidP="00284595">
            <w:pPr>
              <w:jc w:val="center"/>
              <w:rPr>
                <w:rFonts w:ascii="Arial" w:hAnsi="Arial" w:cs="Arial"/>
                <w:b/>
              </w:rPr>
            </w:pPr>
            <w:r w:rsidRPr="00DC45D9">
              <w:rPr>
                <w:rFonts w:ascii="Arial" w:hAnsi="Arial" w:cs="Arial"/>
                <w:b/>
              </w:rPr>
              <w:t>SALARY EFFECTIVE 07/01/20</w:t>
            </w:r>
          </w:p>
        </w:tc>
      </w:tr>
      <w:tr w:rsidR="00DB7E3C" w14:paraId="276CDDDE" w14:textId="77777777" w:rsidTr="002E1655">
        <w:trPr>
          <w:trHeight w:val="737"/>
        </w:trPr>
        <w:tc>
          <w:tcPr>
            <w:tcW w:w="1672" w:type="dxa"/>
          </w:tcPr>
          <w:p w14:paraId="27FBAAB6" w14:textId="77777777" w:rsidR="00DB7E3C" w:rsidRDefault="00DB7E3C" w:rsidP="00284595">
            <w:pPr>
              <w:jc w:val="center"/>
              <w:rPr>
                <w:rFonts w:ascii="Arial" w:hAnsi="Arial" w:cs="Arial"/>
              </w:rPr>
            </w:pPr>
            <w:r>
              <w:rPr>
                <w:rFonts w:ascii="Arial" w:hAnsi="Arial" w:cs="Arial"/>
              </w:rPr>
              <w:t>Superior Court Judges</w:t>
            </w:r>
          </w:p>
        </w:tc>
        <w:tc>
          <w:tcPr>
            <w:tcW w:w="1820" w:type="dxa"/>
          </w:tcPr>
          <w:p w14:paraId="7CD0CA80" w14:textId="77777777" w:rsidR="00DB7E3C" w:rsidRDefault="00DB7E3C" w:rsidP="00284595">
            <w:pPr>
              <w:jc w:val="center"/>
              <w:rPr>
                <w:rFonts w:ascii="Arial" w:hAnsi="Arial" w:cs="Arial"/>
              </w:rPr>
            </w:pPr>
            <w:r>
              <w:rPr>
                <w:rFonts w:ascii="Arial" w:hAnsi="Arial" w:cs="Arial"/>
              </w:rPr>
              <w:t>$172, 571</w:t>
            </w:r>
          </w:p>
        </w:tc>
        <w:tc>
          <w:tcPr>
            <w:tcW w:w="1836" w:type="dxa"/>
          </w:tcPr>
          <w:p w14:paraId="70F58E27" w14:textId="77777777" w:rsidR="00DB7E3C" w:rsidRDefault="00DB7E3C" w:rsidP="00284595">
            <w:pPr>
              <w:jc w:val="center"/>
              <w:rPr>
                <w:rFonts w:ascii="Arial" w:hAnsi="Arial" w:cs="Arial"/>
              </w:rPr>
            </w:pPr>
            <w:r>
              <w:rPr>
                <w:rFonts w:ascii="Arial" w:hAnsi="Arial" w:cs="Arial"/>
              </w:rPr>
              <w:t>$190,985</w:t>
            </w:r>
          </w:p>
        </w:tc>
        <w:tc>
          <w:tcPr>
            <w:tcW w:w="1836" w:type="dxa"/>
          </w:tcPr>
          <w:p w14:paraId="175B5F8A" w14:textId="77777777" w:rsidR="00DB7E3C" w:rsidRDefault="00DB7E3C" w:rsidP="00284595">
            <w:pPr>
              <w:jc w:val="center"/>
              <w:rPr>
                <w:rFonts w:ascii="Arial" w:hAnsi="Arial" w:cs="Arial"/>
              </w:rPr>
            </w:pPr>
            <w:r>
              <w:rPr>
                <w:rFonts w:ascii="Arial" w:hAnsi="Arial" w:cs="Arial"/>
              </w:rPr>
              <w:t>$199,675</w:t>
            </w:r>
          </w:p>
        </w:tc>
      </w:tr>
      <w:tr w:rsidR="00DB7E3C" w14:paraId="5F22A3D8" w14:textId="77777777" w:rsidTr="002E1655">
        <w:trPr>
          <w:trHeight w:val="710"/>
        </w:trPr>
        <w:tc>
          <w:tcPr>
            <w:tcW w:w="1672" w:type="dxa"/>
          </w:tcPr>
          <w:p w14:paraId="168851FC" w14:textId="77777777" w:rsidR="00DB7E3C" w:rsidRDefault="00DB7E3C" w:rsidP="00284595">
            <w:pPr>
              <w:jc w:val="center"/>
              <w:rPr>
                <w:rFonts w:ascii="Arial" w:hAnsi="Arial" w:cs="Arial"/>
              </w:rPr>
            </w:pPr>
            <w:r>
              <w:rPr>
                <w:rFonts w:ascii="Arial" w:hAnsi="Arial" w:cs="Arial"/>
              </w:rPr>
              <w:t>Superior Court Commissioners</w:t>
            </w:r>
          </w:p>
        </w:tc>
        <w:tc>
          <w:tcPr>
            <w:tcW w:w="1820" w:type="dxa"/>
          </w:tcPr>
          <w:p w14:paraId="06BDFD34" w14:textId="77777777" w:rsidR="00DB7E3C" w:rsidRDefault="00DB7E3C" w:rsidP="00284595">
            <w:pPr>
              <w:jc w:val="center"/>
              <w:rPr>
                <w:rFonts w:ascii="Arial" w:hAnsi="Arial" w:cs="Arial"/>
              </w:rPr>
            </w:pPr>
            <w:r>
              <w:rPr>
                <w:rFonts w:ascii="Arial" w:hAnsi="Arial" w:cs="Arial"/>
              </w:rPr>
              <w:t>$163,943</w:t>
            </w:r>
          </w:p>
        </w:tc>
        <w:tc>
          <w:tcPr>
            <w:tcW w:w="1836" w:type="dxa"/>
          </w:tcPr>
          <w:p w14:paraId="41A76066" w14:textId="77777777" w:rsidR="00DB7E3C" w:rsidRDefault="00DB7E3C" w:rsidP="00284595">
            <w:pPr>
              <w:jc w:val="center"/>
              <w:rPr>
                <w:rFonts w:ascii="Arial" w:hAnsi="Arial" w:cs="Arial"/>
              </w:rPr>
            </w:pPr>
            <w:r>
              <w:rPr>
                <w:rFonts w:ascii="Arial" w:hAnsi="Arial" w:cs="Arial"/>
              </w:rPr>
              <w:t>$181,436</w:t>
            </w:r>
          </w:p>
        </w:tc>
        <w:tc>
          <w:tcPr>
            <w:tcW w:w="1836" w:type="dxa"/>
          </w:tcPr>
          <w:p w14:paraId="4D29FED9" w14:textId="77777777" w:rsidR="00DB7E3C" w:rsidRDefault="00DB7E3C" w:rsidP="00284595">
            <w:pPr>
              <w:jc w:val="center"/>
              <w:rPr>
                <w:rFonts w:ascii="Arial" w:hAnsi="Arial" w:cs="Arial"/>
              </w:rPr>
            </w:pPr>
            <w:r>
              <w:rPr>
                <w:rFonts w:ascii="Arial" w:hAnsi="Arial" w:cs="Arial"/>
              </w:rPr>
              <w:t>$189,691</w:t>
            </w:r>
          </w:p>
        </w:tc>
      </w:tr>
    </w:tbl>
    <w:p w14:paraId="702B6785" w14:textId="207ACAA0" w:rsidR="00A92A72" w:rsidRDefault="00A92A72" w:rsidP="00D362B8">
      <w:pPr>
        <w:jc w:val="both"/>
        <w:rPr>
          <w:rFonts w:ascii="Arial" w:hAnsi="Arial" w:cs="Arial"/>
          <w:b/>
        </w:rPr>
      </w:pPr>
    </w:p>
    <w:p w14:paraId="66767C27" w14:textId="77777777" w:rsidR="00D362B8" w:rsidRPr="00532ACA" w:rsidRDefault="00D362B8" w:rsidP="00D362B8">
      <w:pPr>
        <w:ind w:left="720"/>
        <w:rPr>
          <w:rFonts w:ascii="Arial" w:hAnsi="Arial" w:cs="Arial"/>
          <w:b/>
          <w:i/>
          <w:szCs w:val="24"/>
        </w:rPr>
      </w:pPr>
      <w:r w:rsidRPr="00532ACA">
        <w:rPr>
          <w:rFonts w:ascii="Arial" w:hAnsi="Arial" w:cs="Arial"/>
          <w:b/>
          <w:i/>
          <w:szCs w:val="24"/>
        </w:rPr>
        <w:t>Involuntary Treatment Act Court Outpatient Recovery Pilot</w:t>
      </w:r>
      <w:r>
        <w:rPr>
          <w:rFonts w:ascii="Arial" w:hAnsi="Arial" w:cs="Arial"/>
          <w:b/>
          <w:i/>
          <w:szCs w:val="24"/>
        </w:rPr>
        <w:t>:</w:t>
      </w:r>
      <w:r w:rsidRPr="00532ACA">
        <w:rPr>
          <w:rFonts w:ascii="Arial" w:hAnsi="Arial" w:cs="Arial"/>
          <w:b/>
          <w:i/>
          <w:szCs w:val="24"/>
        </w:rPr>
        <w:t xml:space="preserve"> $29,692</w:t>
      </w:r>
    </w:p>
    <w:p w14:paraId="4939CF2F" w14:textId="1172F5D1" w:rsidR="00E3311A" w:rsidRDefault="00D362B8" w:rsidP="00D362B8">
      <w:pPr>
        <w:spacing w:after="160" w:line="252" w:lineRule="auto"/>
        <w:ind w:left="720"/>
        <w:contextualSpacing/>
        <w:jc w:val="both"/>
        <w:rPr>
          <w:rFonts w:ascii="Arial" w:hAnsi="Arial" w:cs="Arial"/>
          <w:szCs w:val="24"/>
        </w:rPr>
      </w:pPr>
      <w:r>
        <w:rPr>
          <w:rFonts w:ascii="Arial" w:hAnsi="Arial" w:cs="Arial"/>
          <w:szCs w:val="24"/>
        </w:rPr>
        <w:t xml:space="preserve">This request would fund a </w:t>
      </w:r>
      <w:r w:rsidRPr="00532ACA">
        <w:rPr>
          <w:rFonts w:ascii="Arial" w:hAnsi="Arial" w:cs="Arial"/>
          <w:szCs w:val="24"/>
        </w:rPr>
        <w:t xml:space="preserve">pilot program that </w:t>
      </w:r>
      <w:r w:rsidR="00E3311A">
        <w:rPr>
          <w:rFonts w:ascii="Arial" w:hAnsi="Arial" w:cs="Arial"/>
          <w:szCs w:val="24"/>
        </w:rPr>
        <w:t>would</w:t>
      </w:r>
      <w:r w:rsidR="00E3311A" w:rsidRPr="00532ACA">
        <w:rPr>
          <w:rFonts w:ascii="Arial" w:hAnsi="Arial" w:cs="Arial"/>
          <w:szCs w:val="24"/>
        </w:rPr>
        <w:t xml:space="preserve"> </w:t>
      </w:r>
      <w:r w:rsidRPr="00532ACA">
        <w:rPr>
          <w:rFonts w:ascii="Arial" w:hAnsi="Arial" w:cs="Arial"/>
          <w:szCs w:val="24"/>
        </w:rPr>
        <w:t>require patients</w:t>
      </w:r>
      <w:r>
        <w:rPr>
          <w:rFonts w:ascii="Arial" w:hAnsi="Arial" w:cs="Arial"/>
          <w:szCs w:val="24"/>
        </w:rPr>
        <w:t xml:space="preserve"> whose cases are being adjudicated by the Superior Court’s </w:t>
      </w:r>
      <w:r w:rsidRPr="00C87D66">
        <w:rPr>
          <w:rFonts w:ascii="Arial" w:hAnsi="Arial" w:cs="Arial"/>
          <w:szCs w:val="24"/>
        </w:rPr>
        <w:t xml:space="preserve">Involuntary Treatment Act </w:t>
      </w:r>
      <w:r>
        <w:rPr>
          <w:rFonts w:ascii="Arial" w:hAnsi="Arial" w:cs="Arial"/>
          <w:szCs w:val="24"/>
        </w:rPr>
        <w:t xml:space="preserve">(ITA) </w:t>
      </w:r>
      <w:r w:rsidRPr="00C87D66">
        <w:rPr>
          <w:rFonts w:ascii="Arial" w:hAnsi="Arial" w:cs="Arial"/>
          <w:szCs w:val="24"/>
        </w:rPr>
        <w:t>Court</w:t>
      </w:r>
      <w:r w:rsidRPr="00532ACA">
        <w:rPr>
          <w:rFonts w:ascii="Arial" w:hAnsi="Arial" w:cs="Arial"/>
          <w:b/>
          <w:i/>
          <w:szCs w:val="24"/>
        </w:rPr>
        <w:t xml:space="preserve"> </w:t>
      </w:r>
      <w:r w:rsidRPr="00532ACA">
        <w:rPr>
          <w:rFonts w:ascii="Arial" w:hAnsi="Arial" w:cs="Arial"/>
          <w:szCs w:val="24"/>
        </w:rPr>
        <w:t xml:space="preserve">who are on less restrictive orders </w:t>
      </w:r>
      <w:r>
        <w:rPr>
          <w:rFonts w:ascii="Arial" w:hAnsi="Arial" w:cs="Arial"/>
          <w:szCs w:val="24"/>
        </w:rPr>
        <w:t>in the community (r</w:t>
      </w:r>
      <w:r w:rsidR="00602EE5">
        <w:rPr>
          <w:rFonts w:ascii="Arial" w:hAnsi="Arial" w:cs="Arial"/>
          <w:szCs w:val="24"/>
        </w:rPr>
        <w:t xml:space="preserve">ather than being </w:t>
      </w:r>
      <w:r w:rsidR="00602EE5">
        <w:rPr>
          <w:rFonts w:ascii="Arial" w:hAnsi="Arial" w:cs="Arial"/>
          <w:szCs w:val="24"/>
        </w:rPr>
        <w:lastRenderedPageBreak/>
        <w:t xml:space="preserve">involuntarily </w:t>
      </w:r>
      <w:r>
        <w:rPr>
          <w:rFonts w:ascii="Arial" w:hAnsi="Arial" w:cs="Arial"/>
          <w:szCs w:val="24"/>
        </w:rPr>
        <w:t xml:space="preserve">hospitalized) </w:t>
      </w:r>
      <w:r w:rsidRPr="00532ACA">
        <w:rPr>
          <w:rFonts w:ascii="Arial" w:hAnsi="Arial" w:cs="Arial"/>
          <w:szCs w:val="24"/>
        </w:rPr>
        <w:t xml:space="preserve">to report back periodically to </w:t>
      </w:r>
      <w:r>
        <w:rPr>
          <w:rFonts w:ascii="Arial" w:hAnsi="Arial" w:cs="Arial"/>
          <w:szCs w:val="24"/>
        </w:rPr>
        <w:t>a</w:t>
      </w:r>
      <w:r w:rsidRPr="00532ACA">
        <w:rPr>
          <w:rFonts w:ascii="Arial" w:hAnsi="Arial" w:cs="Arial"/>
          <w:szCs w:val="24"/>
        </w:rPr>
        <w:t xml:space="preserve"> judge </w:t>
      </w:r>
      <w:r>
        <w:rPr>
          <w:rFonts w:ascii="Arial" w:hAnsi="Arial" w:cs="Arial"/>
          <w:szCs w:val="24"/>
        </w:rPr>
        <w:t>who will monitor treatment in the community “</w:t>
      </w:r>
      <w:r w:rsidRPr="00532ACA">
        <w:rPr>
          <w:rFonts w:ascii="Arial" w:hAnsi="Arial" w:cs="Arial"/>
          <w:szCs w:val="24"/>
        </w:rPr>
        <w:t xml:space="preserve">in order to increase the likelihood that patients </w:t>
      </w:r>
      <w:r w:rsidR="00E3311A">
        <w:rPr>
          <w:rFonts w:ascii="Arial" w:hAnsi="Arial" w:cs="Arial"/>
          <w:szCs w:val="24"/>
        </w:rPr>
        <w:t>would</w:t>
      </w:r>
      <w:r w:rsidR="00E3311A" w:rsidRPr="00532ACA">
        <w:rPr>
          <w:rFonts w:ascii="Arial" w:hAnsi="Arial" w:cs="Arial"/>
          <w:szCs w:val="24"/>
        </w:rPr>
        <w:t xml:space="preserve"> </w:t>
      </w:r>
      <w:r w:rsidRPr="00532ACA">
        <w:rPr>
          <w:rFonts w:ascii="Arial" w:hAnsi="Arial" w:cs="Arial"/>
          <w:szCs w:val="24"/>
        </w:rPr>
        <w:t>not recidivate, and that their recovery path will be more successful.</w:t>
      </w:r>
      <w:r>
        <w:rPr>
          <w:rFonts w:ascii="Arial" w:hAnsi="Arial" w:cs="Arial"/>
          <w:szCs w:val="24"/>
        </w:rPr>
        <w:t>”  According to the planning documents, the pilot would target patients with multiple prior commitments and revocations.  T</w:t>
      </w:r>
      <w:r w:rsidRPr="00532ACA">
        <w:rPr>
          <w:rFonts w:ascii="Arial" w:hAnsi="Arial" w:cs="Arial"/>
          <w:szCs w:val="24"/>
        </w:rPr>
        <w:t xml:space="preserve">he pilot </w:t>
      </w:r>
      <w:r>
        <w:rPr>
          <w:rFonts w:ascii="Arial" w:hAnsi="Arial" w:cs="Arial"/>
          <w:szCs w:val="24"/>
        </w:rPr>
        <w:t>is proposed to operate from</w:t>
      </w:r>
      <w:r w:rsidRPr="00532ACA">
        <w:rPr>
          <w:rFonts w:ascii="Arial" w:hAnsi="Arial" w:cs="Arial"/>
          <w:szCs w:val="24"/>
        </w:rPr>
        <w:t xml:space="preserve"> January 2020 to July 2021</w:t>
      </w:r>
      <w:r>
        <w:rPr>
          <w:rFonts w:ascii="Arial" w:hAnsi="Arial" w:cs="Arial"/>
          <w:szCs w:val="24"/>
        </w:rPr>
        <w:t xml:space="preserve">.  According to the Executive, the pilot </w:t>
      </w:r>
      <w:r w:rsidR="00E3311A">
        <w:rPr>
          <w:rFonts w:ascii="Arial" w:hAnsi="Arial" w:cs="Arial"/>
          <w:szCs w:val="24"/>
        </w:rPr>
        <w:t xml:space="preserve">would </w:t>
      </w:r>
      <w:r>
        <w:rPr>
          <w:rFonts w:ascii="Arial" w:hAnsi="Arial" w:cs="Arial"/>
          <w:szCs w:val="24"/>
        </w:rPr>
        <w:t>be fully developed based on a planning effort that will be facilitated by PSB and will include participation of the Court, DJA, the Prosecuting Attorney’s Office, Department of Public Defense, and other stakeholders</w:t>
      </w:r>
      <w:r w:rsidRPr="00532ACA">
        <w:rPr>
          <w:rFonts w:ascii="Arial" w:hAnsi="Arial" w:cs="Arial"/>
          <w:szCs w:val="24"/>
        </w:rPr>
        <w:t xml:space="preserve">.  </w:t>
      </w:r>
      <w:r>
        <w:rPr>
          <w:rFonts w:ascii="Arial" w:hAnsi="Arial" w:cs="Arial"/>
          <w:szCs w:val="24"/>
        </w:rPr>
        <w:t xml:space="preserve">This request is limited to </w:t>
      </w:r>
      <w:r w:rsidRPr="00532ACA">
        <w:rPr>
          <w:rFonts w:ascii="Arial" w:hAnsi="Arial" w:cs="Arial"/>
          <w:szCs w:val="24"/>
        </w:rPr>
        <w:t>Superior Court and Department of Judicial Administration expenses</w:t>
      </w:r>
      <w:r>
        <w:rPr>
          <w:rFonts w:ascii="Arial" w:hAnsi="Arial" w:cs="Arial"/>
          <w:szCs w:val="24"/>
        </w:rPr>
        <w:t xml:space="preserve"> for the pilot</w:t>
      </w:r>
      <w:r w:rsidRPr="00532ACA">
        <w:rPr>
          <w:rFonts w:ascii="Arial" w:hAnsi="Arial" w:cs="Arial"/>
          <w:szCs w:val="24"/>
        </w:rPr>
        <w:t xml:space="preserve">. </w:t>
      </w:r>
      <w:r>
        <w:rPr>
          <w:rFonts w:ascii="Arial" w:hAnsi="Arial" w:cs="Arial"/>
          <w:szCs w:val="24"/>
        </w:rPr>
        <w:t xml:space="preserve">However, PSB reports that there are parallel requests for the PAO ($150,000 and 1.0 FTE) and DPD ($186,000 and 1.0 FTE) that would be necessary for implementation of the pilot.  </w:t>
      </w:r>
    </w:p>
    <w:p w14:paraId="01DD04AB" w14:textId="77777777" w:rsidR="00E3311A" w:rsidRDefault="00E3311A" w:rsidP="00D362B8">
      <w:pPr>
        <w:spacing w:after="160" w:line="252" w:lineRule="auto"/>
        <w:ind w:left="720"/>
        <w:contextualSpacing/>
        <w:jc w:val="both"/>
        <w:rPr>
          <w:rFonts w:ascii="Arial" w:hAnsi="Arial" w:cs="Arial"/>
          <w:szCs w:val="24"/>
        </w:rPr>
      </w:pPr>
    </w:p>
    <w:p w14:paraId="6A85C5CC" w14:textId="36A6604A" w:rsidR="00D362B8" w:rsidRPr="00532ACA" w:rsidRDefault="00D362B8" w:rsidP="00D362B8">
      <w:pPr>
        <w:spacing w:after="160" w:line="252" w:lineRule="auto"/>
        <w:ind w:left="720"/>
        <w:contextualSpacing/>
        <w:jc w:val="both"/>
        <w:rPr>
          <w:rFonts w:ascii="Arial" w:hAnsi="Arial" w:cs="Arial"/>
          <w:szCs w:val="24"/>
        </w:rPr>
      </w:pPr>
      <w:r w:rsidRPr="00747F84">
        <w:rPr>
          <w:rFonts w:ascii="Arial" w:hAnsi="Arial" w:cs="Arial"/>
          <w:szCs w:val="24"/>
        </w:rPr>
        <w:t xml:space="preserve">In addition </w:t>
      </w:r>
      <w:r w:rsidR="00053A96">
        <w:rPr>
          <w:rFonts w:ascii="Arial" w:hAnsi="Arial" w:cs="Arial"/>
          <w:szCs w:val="24"/>
        </w:rPr>
        <w:t xml:space="preserve">to </w:t>
      </w:r>
      <w:r w:rsidR="00E3311A">
        <w:rPr>
          <w:rFonts w:ascii="Arial" w:hAnsi="Arial" w:cs="Arial"/>
          <w:szCs w:val="24"/>
        </w:rPr>
        <w:t>General Fund</w:t>
      </w:r>
      <w:r w:rsidRPr="00747F84">
        <w:rPr>
          <w:rFonts w:ascii="Arial" w:hAnsi="Arial" w:cs="Arial"/>
          <w:szCs w:val="24"/>
        </w:rPr>
        <w:t xml:space="preserve"> resources, </w:t>
      </w:r>
      <w:r>
        <w:rPr>
          <w:rFonts w:ascii="Arial" w:hAnsi="Arial" w:cs="Arial"/>
          <w:szCs w:val="24"/>
        </w:rPr>
        <w:t xml:space="preserve">the </w:t>
      </w:r>
      <w:r w:rsidRPr="00747F84">
        <w:rPr>
          <w:rFonts w:ascii="Arial" w:hAnsi="Arial" w:cs="Arial"/>
          <w:szCs w:val="24"/>
        </w:rPr>
        <w:t>D</w:t>
      </w:r>
      <w:r>
        <w:rPr>
          <w:rFonts w:ascii="Arial" w:hAnsi="Arial" w:cs="Arial"/>
          <w:szCs w:val="24"/>
        </w:rPr>
        <w:t xml:space="preserve">epartment of </w:t>
      </w:r>
      <w:r w:rsidRPr="00747F84">
        <w:rPr>
          <w:rFonts w:ascii="Arial" w:hAnsi="Arial" w:cs="Arial"/>
          <w:szCs w:val="24"/>
        </w:rPr>
        <w:t>C</w:t>
      </w:r>
      <w:r>
        <w:rPr>
          <w:rFonts w:ascii="Arial" w:hAnsi="Arial" w:cs="Arial"/>
          <w:szCs w:val="24"/>
        </w:rPr>
        <w:t xml:space="preserve">ommunity and </w:t>
      </w:r>
      <w:r w:rsidRPr="00747F84">
        <w:rPr>
          <w:rFonts w:ascii="Arial" w:hAnsi="Arial" w:cs="Arial"/>
          <w:szCs w:val="24"/>
        </w:rPr>
        <w:t>H</w:t>
      </w:r>
      <w:r>
        <w:rPr>
          <w:rFonts w:ascii="Arial" w:hAnsi="Arial" w:cs="Arial"/>
          <w:szCs w:val="24"/>
        </w:rPr>
        <w:t xml:space="preserve">uman </w:t>
      </w:r>
      <w:r w:rsidRPr="00747F84">
        <w:rPr>
          <w:rFonts w:ascii="Arial" w:hAnsi="Arial" w:cs="Arial"/>
          <w:szCs w:val="24"/>
        </w:rPr>
        <w:t>S</w:t>
      </w:r>
      <w:r>
        <w:rPr>
          <w:rFonts w:ascii="Arial" w:hAnsi="Arial" w:cs="Arial"/>
          <w:szCs w:val="24"/>
        </w:rPr>
        <w:t>ervices</w:t>
      </w:r>
      <w:r w:rsidRPr="00747F84">
        <w:rPr>
          <w:rFonts w:ascii="Arial" w:hAnsi="Arial" w:cs="Arial"/>
          <w:szCs w:val="24"/>
        </w:rPr>
        <w:t xml:space="preserve"> has identified $200</w:t>
      </w:r>
      <w:r>
        <w:rPr>
          <w:rFonts w:ascii="Arial" w:hAnsi="Arial" w:cs="Arial"/>
          <w:szCs w:val="24"/>
        </w:rPr>
        <w:t>,000</w:t>
      </w:r>
      <w:r w:rsidRPr="00747F84">
        <w:rPr>
          <w:rFonts w:ascii="Arial" w:hAnsi="Arial" w:cs="Arial"/>
          <w:szCs w:val="24"/>
        </w:rPr>
        <w:t xml:space="preserve"> of non-Medicaid behavioral health funds that </w:t>
      </w:r>
      <w:r w:rsidR="00E3311A">
        <w:rPr>
          <w:rFonts w:ascii="Arial" w:hAnsi="Arial" w:cs="Arial"/>
          <w:szCs w:val="24"/>
        </w:rPr>
        <w:t>would</w:t>
      </w:r>
      <w:r w:rsidR="00E3311A" w:rsidRPr="00747F84">
        <w:rPr>
          <w:rFonts w:ascii="Arial" w:hAnsi="Arial" w:cs="Arial"/>
          <w:szCs w:val="24"/>
        </w:rPr>
        <w:t xml:space="preserve"> </w:t>
      </w:r>
      <w:r w:rsidRPr="00747F84">
        <w:rPr>
          <w:rFonts w:ascii="Arial" w:hAnsi="Arial" w:cs="Arial"/>
          <w:szCs w:val="24"/>
        </w:rPr>
        <w:t xml:space="preserve">be used to hire a clinical liaison </w:t>
      </w:r>
      <w:r w:rsidR="00E3311A">
        <w:rPr>
          <w:rFonts w:ascii="Arial" w:hAnsi="Arial" w:cs="Arial"/>
          <w:szCs w:val="24"/>
        </w:rPr>
        <w:t>who would</w:t>
      </w:r>
      <w:r w:rsidR="00E3311A" w:rsidRPr="00747F84">
        <w:rPr>
          <w:rFonts w:ascii="Arial" w:hAnsi="Arial" w:cs="Arial"/>
          <w:szCs w:val="24"/>
        </w:rPr>
        <w:t xml:space="preserve"> </w:t>
      </w:r>
      <w:r w:rsidRPr="00747F84">
        <w:rPr>
          <w:rFonts w:ascii="Arial" w:hAnsi="Arial" w:cs="Arial"/>
          <w:szCs w:val="24"/>
        </w:rPr>
        <w:t xml:space="preserve">support treatment plans for individuals in the pilot program. </w:t>
      </w:r>
      <w:r>
        <w:rPr>
          <w:rFonts w:ascii="Arial" w:hAnsi="Arial" w:cs="Arial"/>
          <w:szCs w:val="24"/>
        </w:rPr>
        <w:t xml:space="preserve">According to the Executive, </w:t>
      </w:r>
      <w:r w:rsidR="00E3311A">
        <w:rPr>
          <w:rFonts w:ascii="Arial" w:hAnsi="Arial" w:cs="Arial"/>
          <w:szCs w:val="24"/>
        </w:rPr>
        <w:t>appropriation for the clinical liaison</w:t>
      </w:r>
      <w:r w:rsidRPr="00747F84">
        <w:rPr>
          <w:rFonts w:ascii="Arial" w:hAnsi="Arial" w:cs="Arial"/>
          <w:szCs w:val="24"/>
        </w:rPr>
        <w:t xml:space="preserve"> </w:t>
      </w:r>
      <w:r w:rsidR="00E3311A">
        <w:rPr>
          <w:rFonts w:ascii="Arial" w:hAnsi="Arial" w:cs="Arial"/>
          <w:szCs w:val="24"/>
        </w:rPr>
        <w:t>is</w:t>
      </w:r>
      <w:r w:rsidR="00E3311A" w:rsidRPr="00747F84">
        <w:rPr>
          <w:rFonts w:ascii="Arial" w:hAnsi="Arial" w:cs="Arial"/>
          <w:szCs w:val="24"/>
        </w:rPr>
        <w:t xml:space="preserve"> </w:t>
      </w:r>
      <w:r w:rsidRPr="00747F84">
        <w:rPr>
          <w:rFonts w:ascii="Arial" w:hAnsi="Arial" w:cs="Arial"/>
          <w:szCs w:val="24"/>
        </w:rPr>
        <w:t xml:space="preserve">not included in the </w:t>
      </w:r>
      <w:r w:rsidR="00E3311A">
        <w:rPr>
          <w:rFonts w:ascii="Arial" w:hAnsi="Arial" w:cs="Arial"/>
          <w:szCs w:val="24"/>
        </w:rPr>
        <w:t>proposed ordinance</w:t>
      </w:r>
      <w:r w:rsidR="00E3311A" w:rsidRPr="00747F84">
        <w:rPr>
          <w:rFonts w:ascii="Arial" w:hAnsi="Arial" w:cs="Arial"/>
          <w:szCs w:val="24"/>
        </w:rPr>
        <w:t xml:space="preserve"> </w:t>
      </w:r>
      <w:r w:rsidRPr="00747F84">
        <w:rPr>
          <w:rFonts w:ascii="Arial" w:hAnsi="Arial" w:cs="Arial"/>
          <w:szCs w:val="24"/>
        </w:rPr>
        <w:t xml:space="preserve">as </w:t>
      </w:r>
      <w:r w:rsidR="00E3311A">
        <w:rPr>
          <w:rFonts w:ascii="Arial" w:hAnsi="Arial" w:cs="Arial"/>
          <w:szCs w:val="24"/>
        </w:rPr>
        <w:t>it is</w:t>
      </w:r>
      <w:r w:rsidRPr="00747F84">
        <w:rPr>
          <w:rFonts w:ascii="Arial" w:hAnsi="Arial" w:cs="Arial"/>
          <w:szCs w:val="24"/>
        </w:rPr>
        <w:t xml:space="preserve"> already appropriated in the 2019-2020 budget.</w:t>
      </w:r>
    </w:p>
    <w:p w14:paraId="71E216B9" w14:textId="76ABEFE0" w:rsidR="00D362B8" w:rsidRDefault="00D362B8" w:rsidP="00644C2F">
      <w:pPr>
        <w:jc w:val="both"/>
        <w:rPr>
          <w:rFonts w:ascii="Arial" w:hAnsi="Arial" w:cs="Arial"/>
          <w:b/>
          <w:i/>
        </w:rPr>
      </w:pPr>
    </w:p>
    <w:p w14:paraId="098EBAB6" w14:textId="48C37128" w:rsidR="00D362B8" w:rsidRDefault="00D362B8" w:rsidP="00D362B8">
      <w:pPr>
        <w:ind w:left="720"/>
        <w:jc w:val="both"/>
        <w:rPr>
          <w:rFonts w:ascii="Arial" w:hAnsi="Arial" w:cs="Arial"/>
          <w:b/>
          <w:i/>
          <w:color w:val="000000"/>
          <w:szCs w:val="24"/>
        </w:rPr>
      </w:pPr>
      <w:r w:rsidRPr="006F55F9">
        <w:rPr>
          <w:rFonts w:ascii="Arial" w:hAnsi="Arial" w:cs="Arial"/>
          <w:b/>
          <w:i/>
          <w:color w:val="000000"/>
          <w:szCs w:val="24"/>
        </w:rPr>
        <w:t>Trial Court Improvement Funds</w:t>
      </w:r>
      <w:r>
        <w:rPr>
          <w:rFonts w:ascii="Arial" w:hAnsi="Arial" w:cs="Arial"/>
          <w:b/>
          <w:i/>
          <w:color w:val="000000"/>
          <w:szCs w:val="24"/>
        </w:rPr>
        <w:t>: $295,000</w:t>
      </w:r>
      <w:r w:rsidR="00187444">
        <w:rPr>
          <w:rFonts w:ascii="Arial" w:hAnsi="Arial" w:cs="Arial"/>
          <w:b/>
          <w:i/>
          <w:color w:val="000000"/>
          <w:szCs w:val="24"/>
        </w:rPr>
        <w:t xml:space="preserve"> (revenue-backed)</w:t>
      </w:r>
    </w:p>
    <w:p w14:paraId="439D8333" w14:textId="2A185EEC" w:rsidR="00D362B8" w:rsidRPr="006F55F9" w:rsidRDefault="00D362B8" w:rsidP="00D362B8">
      <w:pPr>
        <w:ind w:left="720"/>
        <w:jc w:val="both"/>
        <w:rPr>
          <w:rFonts w:ascii="Arial" w:hAnsi="Arial" w:cs="Arial"/>
          <w:b/>
          <w:i/>
          <w:color w:val="000000"/>
          <w:szCs w:val="24"/>
        </w:rPr>
      </w:pPr>
      <w:r w:rsidRPr="006F55F9">
        <w:rPr>
          <w:rFonts w:ascii="Arial" w:hAnsi="Arial" w:cs="Arial"/>
          <w:color w:val="000000"/>
          <w:szCs w:val="24"/>
        </w:rPr>
        <w:t xml:space="preserve">The Superior Court receives periodic distributions </w:t>
      </w:r>
      <w:r>
        <w:rPr>
          <w:rFonts w:ascii="Arial" w:hAnsi="Arial" w:cs="Arial"/>
          <w:color w:val="000000"/>
          <w:szCs w:val="24"/>
        </w:rPr>
        <w:t xml:space="preserve">of funds </w:t>
      </w:r>
      <w:r w:rsidRPr="006F55F9">
        <w:rPr>
          <w:rFonts w:ascii="Arial" w:hAnsi="Arial" w:cs="Arial"/>
          <w:color w:val="000000"/>
          <w:szCs w:val="24"/>
        </w:rPr>
        <w:t>from the State of Washington</w:t>
      </w:r>
      <w:r>
        <w:rPr>
          <w:rFonts w:ascii="Arial" w:hAnsi="Arial" w:cs="Arial"/>
          <w:color w:val="000000"/>
          <w:szCs w:val="24"/>
        </w:rPr>
        <w:t>’s</w:t>
      </w:r>
      <w:r w:rsidRPr="006F55F9">
        <w:rPr>
          <w:rFonts w:ascii="Arial" w:hAnsi="Arial" w:cs="Arial"/>
          <w:color w:val="000000"/>
          <w:szCs w:val="24"/>
        </w:rPr>
        <w:t xml:space="preserve"> Trial Court Improvement Act </w:t>
      </w:r>
      <w:r>
        <w:rPr>
          <w:rFonts w:ascii="Arial" w:hAnsi="Arial" w:cs="Arial"/>
          <w:color w:val="000000"/>
          <w:szCs w:val="24"/>
        </w:rPr>
        <w:t>(TCIA) Fund</w:t>
      </w:r>
      <w:r w:rsidRPr="006F55F9">
        <w:rPr>
          <w:rFonts w:ascii="Arial" w:hAnsi="Arial" w:cs="Arial"/>
          <w:color w:val="000000"/>
          <w:szCs w:val="24"/>
        </w:rPr>
        <w:t xml:space="preserve">. The Court typically compiles these grants into a larger pot and then the bench makes recommendations for </w:t>
      </w:r>
      <w:r>
        <w:rPr>
          <w:rFonts w:ascii="Arial" w:hAnsi="Arial" w:cs="Arial"/>
          <w:color w:val="000000"/>
          <w:szCs w:val="24"/>
        </w:rPr>
        <w:t xml:space="preserve">various projects and other court </w:t>
      </w:r>
      <w:r w:rsidRPr="006F55F9">
        <w:rPr>
          <w:rFonts w:ascii="Arial" w:hAnsi="Arial" w:cs="Arial"/>
          <w:color w:val="000000"/>
          <w:szCs w:val="24"/>
        </w:rPr>
        <w:t xml:space="preserve">improvements. </w:t>
      </w:r>
      <w:r w:rsidR="004E1CC6" w:rsidRPr="006F55F9">
        <w:rPr>
          <w:rFonts w:ascii="Arial" w:hAnsi="Arial" w:cs="Arial"/>
        </w:rPr>
        <w:t>Th</w:t>
      </w:r>
      <w:r w:rsidR="004E1CC6">
        <w:rPr>
          <w:rFonts w:ascii="Arial" w:hAnsi="Arial" w:cs="Arial"/>
        </w:rPr>
        <w:t>e proposed</w:t>
      </w:r>
      <w:r w:rsidR="004E1CC6" w:rsidRPr="006F55F9">
        <w:rPr>
          <w:rFonts w:ascii="Arial" w:hAnsi="Arial" w:cs="Arial"/>
        </w:rPr>
        <w:t xml:space="preserve"> </w:t>
      </w:r>
      <w:r w:rsidRPr="006F55F9">
        <w:rPr>
          <w:rFonts w:ascii="Arial" w:hAnsi="Arial" w:cs="Arial"/>
        </w:rPr>
        <w:t xml:space="preserve">ordinance would </w:t>
      </w:r>
      <w:r w:rsidR="00644C2F">
        <w:rPr>
          <w:rFonts w:ascii="Arial" w:hAnsi="Arial" w:cs="Arial"/>
        </w:rPr>
        <w:t>appropriate</w:t>
      </w:r>
      <w:r w:rsidRPr="006F55F9">
        <w:rPr>
          <w:rFonts w:ascii="Arial" w:hAnsi="Arial" w:cs="Arial"/>
        </w:rPr>
        <w:t xml:space="preserve"> unspent TCIA funds from the state</w:t>
      </w:r>
      <w:r>
        <w:rPr>
          <w:rFonts w:ascii="Arial" w:hAnsi="Arial" w:cs="Arial"/>
        </w:rPr>
        <w:t xml:space="preserve"> that had been</w:t>
      </w:r>
      <w:r w:rsidRPr="006F55F9">
        <w:rPr>
          <w:rFonts w:ascii="Arial" w:hAnsi="Arial" w:cs="Arial"/>
        </w:rPr>
        <w:t xml:space="preserve"> received a</w:t>
      </w:r>
      <w:r>
        <w:rPr>
          <w:rFonts w:ascii="Arial" w:hAnsi="Arial" w:cs="Arial"/>
        </w:rPr>
        <w:t>nd appropriated prior to 2019. According to the Executive, p</w:t>
      </w:r>
      <w:r w:rsidRPr="006F55F9">
        <w:rPr>
          <w:rFonts w:ascii="Arial" w:hAnsi="Arial" w:cs="Arial"/>
        </w:rPr>
        <w:t xml:space="preserve">rojects supported by these funds are either in progress or </w:t>
      </w:r>
      <w:r w:rsidR="004E1CC6">
        <w:rPr>
          <w:rFonts w:ascii="Arial" w:hAnsi="Arial" w:cs="Arial"/>
        </w:rPr>
        <w:t>would</w:t>
      </w:r>
      <w:r w:rsidR="004E1CC6" w:rsidRPr="006F55F9">
        <w:rPr>
          <w:rFonts w:ascii="Arial" w:hAnsi="Arial" w:cs="Arial"/>
        </w:rPr>
        <w:t xml:space="preserve"> </w:t>
      </w:r>
      <w:r w:rsidRPr="006F55F9">
        <w:rPr>
          <w:rFonts w:ascii="Arial" w:hAnsi="Arial" w:cs="Arial"/>
        </w:rPr>
        <w:t>be implemented in 2019. Projects that ar</w:t>
      </w:r>
      <w:r>
        <w:rPr>
          <w:rFonts w:ascii="Arial" w:hAnsi="Arial" w:cs="Arial"/>
        </w:rPr>
        <w:t xml:space="preserve">e being carried over into the current </w:t>
      </w:r>
      <w:r w:rsidR="004E1CC6">
        <w:rPr>
          <w:rFonts w:ascii="Arial" w:hAnsi="Arial" w:cs="Arial"/>
        </w:rPr>
        <w:t xml:space="preserve">biennium </w:t>
      </w:r>
      <w:r>
        <w:rPr>
          <w:rFonts w:ascii="Arial" w:hAnsi="Arial" w:cs="Arial"/>
        </w:rPr>
        <w:t>include a proposed courtroom technology assessment, the addition of video conferencing infrastructure and equipment for the E</w:t>
      </w:r>
      <w:r w:rsidR="004E1CC6">
        <w:rPr>
          <w:rFonts w:ascii="Arial" w:hAnsi="Arial" w:cs="Arial"/>
        </w:rPr>
        <w:t>-</w:t>
      </w:r>
      <w:r>
        <w:rPr>
          <w:rFonts w:ascii="Arial" w:hAnsi="Arial" w:cs="Arial"/>
        </w:rPr>
        <w:t xml:space="preserve">1201 Courtroom, a Leadership Development and Career Mobility pilot project, the creation of an informational video for victims of criminal sexual exploitation, </w:t>
      </w:r>
      <w:r w:rsidRPr="006F55F9">
        <w:rPr>
          <w:rFonts w:ascii="Arial" w:hAnsi="Arial" w:cs="Arial"/>
        </w:rPr>
        <w:t xml:space="preserve">upgrades to courtroom </w:t>
      </w:r>
      <w:r>
        <w:rPr>
          <w:rFonts w:ascii="Arial" w:hAnsi="Arial" w:cs="Arial"/>
        </w:rPr>
        <w:t xml:space="preserve">information technology, </w:t>
      </w:r>
      <w:r w:rsidRPr="006F55F9">
        <w:rPr>
          <w:rFonts w:ascii="Arial" w:hAnsi="Arial" w:cs="Arial"/>
        </w:rPr>
        <w:t>audio and video</w:t>
      </w:r>
      <w:r>
        <w:rPr>
          <w:rFonts w:ascii="Arial" w:hAnsi="Arial" w:cs="Arial"/>
        </w:rPr>
        <w:t xml:space="preserve"> upgrades</w:t>
      </w:r>
      <w:r w:rsidRPr="006F55F9">
        <w:rPr>
          <w:rFonts w:ascii="Arial" w:hAnsi="Arial" w:cs="Arial"/>
        </w:rPr>
        <w:t>, and funds reserved to implement strategic initiative team recommendations</w:t>
      </w:r>
      <w:r w:rsidRPr="006F55F9">
        <w:rPr>
          <w:rFonts w:ascii="Arial" w:hAnsi="Arial" w:cs="Arial"/>
          <w:color w:val="000000"/>
          <w:szCs w:val="24"/>
        </w:rPr>
        <w:t xml:space="preserve">.  </w:t>
      </w:r>
    </w:p>
    <w:p w14:paraId="7A349EDB" w14:textId="77777777" w:rsidR="00D362B8" w:rsidRDefault="00D362B8" w:rsidP="00D362B8">
      <w:pPr>
        <w:rPr>
          <w:rFonts w:ascii="Arial" w:hAnsi="Arial" w:cs="Arial"/>
          <w:b/>
        </w:rPr>
      </w:pPr>
    </w:p>
    <w:p w14:paraId="4FBF3477" w14:textId="77777777" w:rsidR="00D362B8" w:rsidRPr="00D22748" w:rsidRDefault="00D362B8" w:rsidP="00D362B8">
      <w:pPr>
        <w:ind w:left="720"/>
        <w:jc w:val="both"/>
        <w:rPr>
          <w:rFonts w:ascii="Arial" w:hAnsi="Arial" w:cs="Arial"/>
          <w:b/>
          <w:i/>
          <w:szCs w:val="24"/>
        </w:rPr>
      </w:pPr>
      <w:r w:rsidRPr="00D22748">
        <w:rPr>
          <w:rFonts w:ascii="Arial" w:hAnsi="Arial" w:cs="Arial"/>
          <w:b/>
          <w:i/>
          <w:szCs w:val="24"/>
        </w:rPr>
        <w:t>Juvenile Court Data Analyst</w:t>
      </w:r>
      <w:r>
        <w:rPr>
          <w:rFonts w:ascii="Arial" w:hAnsi="Arial" w:cs="Arial"/>
          <w:b/>
          <w:i/>
          <w:szCs w:val="24"/>
        </w:rPr>
        <w:t>:</w:t>
      </w:r>
      <w:r w:rsidRPr="00D22748">
        <w:rPr>
          <w:rFonts w:ascii="Arial" w:hAnsi="Arial" w:cs="Arial"/>
          <w:b/>
          <w:i/>
          <w:szCs w:val="24"/>
        </w:rPr>
        <w:t xml:space="preserve"> $130,000 &amp; 1.0 FTE</w:t>
      </w:r>
    </w:p>
    <w:p w14:paraId="754C8B46" w14:textId="6A6083B1" w:rsidR="00D362B8" w:rsidRPr="00D22748" w:rsidRDefault="003B5BB5" w:rsidP="00D362B8">
      <w:pPr>
        <w:ind w:left="720"/>
        <w:jc w:val="both"/>
        <w:rPr>
          <w:rFonts w:ascii="Arial" w:hAnsi="Arial" w:cs="Arial"/>
          <w:szCs w:val="24"/>
        </w:rPr>
      </w:pPr>
      <w:r>
        <w:rPr>
          <w:rFonts w:ascii="Arial" w:hAnsi="Arial" w:cs="Arial"/>
          <w:szCs w:val="24"/>
        </w:rPr>
        <w:t>The proposed ordinance would a</w:t>
      </w:r>
      <w:r w:rsidR="00D362B8" w:rsidRPr="00D22748">
        <w:rPr>
          <w:rFonts w:ascii="Arial" w:hAnsi="Arial" w:cs="Arial"/>
          <w:szCs w:val="24"/>
        </w:rPr>
        <w:t xml:space="preserve">dd </w:t>
      </w:r>
      <w:r>
        <w:rPr>
          <w:rFonts w:ascii="Arial" w:hAnsi="Arial" w:cs="Arial"/>
          <w:szCs w:val="24"/>
        </w:rPr>
        <w:t xml:space="preserve">a </w:t>
      </w:r>
      <w:r w:rsidR="00D362B8" w:rsidRPr="00D22748">
        <w:rPr>
          <w:rFonts w:ascii="Arial" w:hAnsi="Arial" w:cs="Arial"/>
          <w:szCs w:val="24"/>
        </w:rPr>
        <w:t xml:space="preserve">position to provide data analysis. The position </w:t>
      </w:r>
      <w:r w:rsidR="00F360E9">
        <w:rPr>
          <w:rFonts w:ascii="Arial" w:hAnsi="Arial" w:cs="Arial"/>
          <w:szCs w:val="24"/>
        </w:rPr>
        <w:t xml:space="preserve">would </w:t>
      </w:r>
      <w:r w:rsidR="00D362B8" w:rsidRPr="00D22748">
        <w:rPr>
          <w:rFonts w:ascii="Arial" w:hAnsi="Arial" w:cs="Arial"/>
          <w:szCs w:val="24"/>
        </w:rPr>
        <w:t>also have responsibility for data quality, data management and data sharing procedures</w:t>
      </w:r>
      <w:r w:rsidR="00D362B8">
        <w:rPr>
          <w:rFonts w:ascii="Arial" w:hAnsi="Arial" w:cs="Arial"/>
          <w:szCs w:val="24"/>
        </w:rPr>
        <w:t xml:space="preserve"> of Juvenile Court Services programs and </w:t>
      </w:r>
      <w:r w:rsidR="00F360E9">
        <w:rPr>
          <w:rFonts w:ascii="Arial" w:hAnsi="Arial" w:cs="Arial"/>
          <w:szCs w:val="24"/>
        </w:rPr>
        <w:t xml:space="preserve">would </w:t>
      </w:r>
      <w:r w:rsidR="00D362B8">
        <w:rPr>
          <w:rFonts w:ascii="Arial" w:hAnsi="Arial" w:cs="Arial"/>
          <w:szCs w:val="24"/>
        </w:rPr>
        <w:t xml:space="preserve">support </w:t>
      </w:r>
      <w:r w:rsidR="00D362B8" w:rsidRPr="001F75F1">
        <w:rPr>
          <w:rFonts w:ascii="Arial" w:hAnsi="Arial" w:cs="Arial"/>
          <w:szCs w:val="24"/>
        </w:rPr>
        <w:t>federal, state and local data reporting requirement</w:t>
      </w:r>
      <w:r w:rsidR="00F360E9">
        <w:rPr>
          <w:rFonts w:ascii="Arial" w:hAnsi="Arial" w:cs="Arial"/>
          <w:szCs w:val="24"/>
        </w:rPr>
        <w:t>s</w:t>
      </w:r>
      <w:r w:rsidR="00D362B8" w:rsidRPr="001F75F1">
        <w:rPr>
          <w:rFonts w:ascii="Arial" w:hAnsi="Arial" w:cs="Arial"/>
          <w:szCs w:val="24"/>
        </w:rPr>
        <w:t xml:space="preserve"> tied to f</w:t>
      </w:r>
      <w:r w:rsidR="00053A96">
        <w:rPr>
          <w:rFonts w:ascii="Arial" w:hAnsi="Arial" w:cs="Arial"/>
          <w:szCs w:val="24"/>
        </w:rPr>
        <w:t xml:space="preserve">unding and program evaluation. </w:t>
      </w:r>
      <w:r w:rsidR="00D362B8">
        <w:rPr>
          <w:rFonts w:ascii="Arial" w:hAnsi="Arial" w:cs="Arial"/>
          <w:szCs w:val="24"/>
        </w:rPr>
        <w:t>In addition, the analyst would support c</w:t>
      </w:r>
      <w:r w:rsidR="00D362B8" w:rsidRPr="001F75F1">
        <w:rPr>
          <w:rFonts w:ascii="Arial" w:hAnsi="Arial" w:cs="Arial"/>
          <w:szCs w:val="24"/>
        </w:rPr>
        <w:t xml:space="preserve">ommunity-based organizations, external evaluators and internal stakeholders (PAO, DPD, DCHS, etc.) </w:t>
      </w:r>
      <w:r w:rsidR="00D362B8">
        <w:rPr>
          <w:rFonts w:ascii="Arial" w:hAnsi="Arial" w:cs="Arial"/>
          <w:szCs w:val="24"/>
        </w:rPr>
        <w:t xml:space="preserve">that </w:t>
      </w:r>
      <w:r w:rsidR="00D362B8" w:rsidRPr="001F75F1">
        <w:rPr>
          <w:rFonts w:ascii="Arial" w:hAnsi="Arial" w:cs="Arial"/>
          <w:szCs w:val="24"/>
        </w:rPr>
        <w:t xml:space="preserve">rely on </w:t>
      </w:r>
      <w:r w:rsidR="00D362B8">
        <w:rPr>
          <w:rFonts w:ascii="Arial" w:hAnsi="Arial" w:cs="Arial"/>
          <w:szCs w:val="24"/>
        </w:rPr>
        <w:t>Juvenile Court</w:t>
      </w:r>
      <w:r w:rsidR="00D362B8" w:rsidRPr="001F75F1">
        <w:rPr>
          <w:rFonts w:ascii="Arial" w:hAnsi="Arial" w:cs="Arial"/>
          <w:szCs w:val="24"/>
        </w:rPr>
        <w:t xml:space="preserve"> data and analysis for monitoring and evaluating their programs and services.  This position </w:t>
      </w:r>
      <w:r w:rsidR="00F360E9">
        <w:rPr>
          <w:rFonts w:ascii="Arial" w:hAnsi="Arial" w:cs="Arial"/>
          <w:szCs w:val="24"/>
        </w:rPr>
        <w:t xml:space="preserve">would </w:t>
      </w:r>
      <w:r w:rsidR="00D362B8">
        <w:rPr>
          <w:rFonts w:ascii="Arial" w:hAnsi="Arial" w:cs="Arial"/>
          <w:szCs w:val="24"/>
        </w:rPr>
        <w:t xml:space="preserve">also </w:t>
      </w:r>
      <w:r w:rsidR="00D362B8" w:rsidRPr="001F75F1">
        <w:rPr>
          <w:rFonts w:ascii="Arial" w:hAnsi="Arial" w:cs="Arial"/>
          <w:szCs w:val="24"/>
        </w:rPr>
        <w:t xml:space="preserve">provide monitoring and evaluation of </w:t>
      </w:r>
      <w:r w:rsidR="00D362B8">
        <w:rPr>
          <w:rFonts w:ascii="Arial" w:hAnsi="Arial" w:cs="Arial"/>
          <w:szCs w:val="24"/>
        </w:rPr>
        <w:t>court</w:t>
      </w:r>
      <w:r w:rsidR="00D362B8" w:rsidRPr="001F75F1">
        <w:rPr>
          <w:rFonts w:ascii="Arial" w:hAnsi="Arial" w:cs="Arial"/>
          <w:szCs w:val="24"/>
        </w:rPr>
        <w:t xml:space="preserve"> programs and assist with juvenile justice system reform.</w:t>
      </w:r>
      <w:r w:rsidR="00D362B8" w:rsidRPr="001F75F1">
        <w:rPr>
          <w:rFonts w:asciiTheme="minorHAnsi" w:hAnsiTheme="minorHAnsi" w:cstheme="minorBidi"/>
        </w:rPr>
        <w:t xml:space="preserve">  </w:t>
      </w:r>
    </w:p>
    <w:p w14:paraId="1487F8AA" w14:textId="77777777" w:rsidR="00D362B8" w:rsidRPr="0081672C" w:rsidRDefault="00D362B8" w:rsidP="00D362B8">
      <w:pPr>
        <w:ind w:left="720"/>
        <w:rPr>
          <w:rFonts w:ascii="Arial" w:hAnsi="Arial" w:cs="Arial"/>
          <w:b/>
        </w:rPr>
      </w:pPr>
    </w:p>
    <w:tbl>
      <w:tblPr>
        <w:tblStyle w:val="TableGrid"/>
        <w:tblW w:w="0" w:type="auto"/>
        <w:tblLook w:val="04A0" w:firstRow="1" w:lastRow="0" w:firstColumn="1" w:lastColumn="0" w:noHBand="0" w:noVBand="1"/>
      </w:tblPr>
      <w:tblGrid>
        <w:gridCol w:w="7607"/>
        <w:gridCol w:w="1861"/>
      </w:tblGrid>
      <w:tr w:rsidR="00D362B8" w14:paraId="18973542" w14:textId="77777777" w:rsidTr="00FA2CB7">
        <w:tc>
          <w:tcPr>
            <w:tcW w:w="9468" w:type="dxa"/>
            <w:gridSpan w:val="2"/>
            <w:tcBorders>
              <w:top w:val="nil"/>
              <w:left w:val="nil"/>
              <w:bottom w:val="single" w:sz="12" w:space="0" w:color="auto"/>
              <w:right w:val="nil"/>
            </w:tcBorders>
          </w:tcPr>
          <w:p w14:paraId="356E9321" w14:textId="77777777" w:rsidR="00BF5983" w:rsidRDefault="00BF5983" w:rsidP="000C56A7">
            <w:pPr>
              <w:pStyle w:val="BodyText"/>
              <w:rPr>
                <w:rFonts w:ascii="Arial" w:hAnsi="Arial" w:cs="Arial"/>
                <w:b/>
                <w:i w:val="0"/>
              </w:rPr>
            </w:pPr>
          </w:p>
          <w:p w14:paraId="67288585" w14:textId="582CA93B" w:rsidR="00D362B8" w:rsidRDefault="00D362B8" w:rsidP="000C56A7">
            <w:pPr>
              <w:pStyle w:val="BodyText"/>
              <w:rPr>
                <w:rFonts w:ascii="Arial" w:hAnsi="Arial" w:cs="Arial"/>
                <w:b/>
                <w:i w:val="0"/>
                <w:smallCaps/>
                <w:szCs w:val="24"/>
              </w:rPr>
            </w:pPr>
            <w:r>
              <w:rPr>
                <w:rFonts w:ascii="Arial" w:hAnsi="Arial" w:cs="Arial"/>
                <w:b/>
                <w:i w:val="0"/>
              </w:rPr>
              <w:t xml:space="preserve">District Court                            </w:t>
            </w:r>
            <w:r w:rsidR="00BF5983">
              <w:rPr>
                <w:rFonts w:ascii="Arial" w:hAnsi="Arial" w:cs="Arial"/>
                <w:b/>
                <w:i w:val="0"/>
              </w:rPr>
              <w:t xml:space="preserve"> </w:t>
            </w:r>
            <w:r>
              <w:rPr>
                <w:rFonts w:ascii="Arial" w:hAnsi="Arial" w:cs="Arial"/>
                <w:b/>
                <w:i w:val="0"/>
                <w:smallCaps/>
                <w:szCs w:val="24"/>
              </w:rPr>
              <w:t>$</w:t>
            </w:r>
            <w:r w:rsidR="00BF5983">
              <w:rPr>
                <w:rFonts w:ascii="Arial" w:hAnsi="Arial" w:cs="Arial"/>
                <w:b/>
                <w:i w:val="0"/>
                <w:smallCaps/>
                <w:szCs w:val="24"/>
              </w:rPr>
              <w:t>1,261,000</w:t>
            </w:r>
            <w:r w:rsidR="00FA2CB7">
              <w:rPr>
                <w:rFonts w:ascii="Arial" w:hAnsi="Arial" w:cs="Arial"/>
                <w:b/>
                <w:i w:val="0"/>
                <w:smallCaps/>
                <w:szCs w:val="24"/>
              </w:rPr>
              <w:t xml:space="preserve"> and </w:t>
            </w:r>
            <w:r>
              <w:rPr>
                <w:rFonts w:ascii="Arial" w:hAnsi="Arial" w:cs="Arial"/>
                <w:b/>
                <w:i w:val="0"/>
                <w:smallCaps/>
                <w:szCs w:val="24"/>
              </w:rPr>
              <w:t>1</w:t>
            </w:r>
            <w:r w:rsidR="00334697">
              <w:rPr>
                <w:rFonts w:ascii="Arial" w:hAnsi="Arial" w:cs="Arial"/>
                <w:b/>
                <w:i w:val="0"/>
                <w:smallCaps/>
                <w:szCs w:val="24"/>
              </w:rPr>
              <w:t>.0</w:t>
            </w:r>
            <w:r>
              <w:rPr>
                <w:rFonts w:ascii="Arial" w:hAnsi="Arial" w:cs="Arial"/>
                <w:b/>
                <w:i w:val="0"/>
                <w:smallCaps/>
                <w:szCs w:val="24"/>
              </w:rPr>
              <w:t xml:space="preserve"> FTE</w:t>
            </w:r>
            <w:r w:rsidR="00FA2CB7">
              <w:rPr>
                <w:rFonts w:ascii="Arial" w:hAnsi="Arial" w:cs="Arial"/>
                <w:b/>
                <w:i w:val="0"/>
                <w:smallCaps/>
                <w:szCs w:val="24"/>
              </w:rPr>
              <w:t xml:space="preserve"> (</w:t>
            </w:r>
            <w:r w:rsidR="00B82565">
              <w:rPr>
                <w:rFonts w:ascii="Arial" w:hAnsi="Arial" w:cs="Arial"/>
                <w:b/>
                <w:i w:val="0"/>
                <w:smallCaps/>
                <w:szCs w:val="24"/>
              </w:rPr>
              <w:t>$</w:t>
            </w:r>
            <w:r w:rsidR="00BF5983">
              <w:rPr>
                <w:rFonts w:ascii="Arial" w:hAnsi="Arial" w:cs="Arial"/>
                <w:b/>
                <w:i w:val="0"/>
                <w:smallCaps/>
                <w:szCs w:val="24"/>
              </w:rPr>
              <w:t xml:space="preserve">282, 500 </w:t>
            </w:r>
            <w:r w:rsidR="00BF5983" w:rsidRPr="00BF5983">
              <w:rPr>
                <w:rFonts w:ascii="Arial Bold" w:hAnsi="Arial Bold" w:cs="Arial"/>
                <w:b/>
                <w:i w:val="0"/>
                <w:szCs w:val="24"/>
              </w:rPr>
              <w:t>revenue- backed</w:t>
            </w:r>
            <w:r>
              <w:rPr>
                <w:rFonts w:ascii="Arial" w:hAnsi="Arial" w:cs="Arial"/>
                <w:b/>
                <w:i w:val="0"/>
                <w:smallCaps/>
                <w:szCs w:val="24"/>
              </w:rPr>
              <w:t xml:space="preserve">) </w:t>
            </w:r>
          </w:p>
        </w:tc>
      </w:tr>
      <w:tr w:rsidR="00D362B8" w14:paraId="47DC5120" w14:textId="77777777" w:rsidTr="00FA2CB7">
        <w:tc>
          <w:tcPr>
            <w:tcW w:w="7607" w:type="dxa"/>
            <w:tcBorders>
              <w:top w:val="single" w:sz="12" w:space="0" w:color="auto"/>
              <w:left w:val="nil"/>
              <w:bottom w:val="nil"/>
              <w:right w:val="nil"/>
            </w:tcBorders>
          </w:tcPr>
          <w:p w14:paraId="7BE2EBB5" w14:textId="77777777" w:rsidR="00D362B8" w:rsidRDefault="00D362B8" w:rsidP="000C56A7">
            <w:pPr>
              <w:pStyle w:val="BodyText"/>
              <w:jc w:val="right"/>
              <w:rPr>
                <w:rFonts w:ascii="Arial" w:hAnsi="Arial" w:cs="Arial"/>
                <w:b/>
              </w:rPr>
            </w:pPr>
          </w:p>
          <w:p w14:paraId="4B796A93"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61" w:type="dxa"/>
            <w:tcBorders>
              <w:top w:val="single" w:sz="12" w:space="0" w:color="auto"/>
              <w:left w:val="nil"/>
              <w:bottom w:val="nil"/>
              <w:right w:val="nil"/>
            </w:tcBorders>
          </w:tcPr>
          <w:p w14:paraId="0BFA71EE" w14:textId="77777777" w:rsidR="00D362B8" w:rsidRDefault="00D362B8" w:rsidP="000C56A7">
            <w:pPr>
              <w:pStyle w:val="BodyText"/>
              <w:jc w:val="right"/>
              <w:rPr>
                <w:rFonts w:ascii="Arial" w:hAnsi="Arial" w:cs="Arial"/>
                <w:b/>
                <w:i w:val="0"/>
                <w:smallCaps/>
                <w:szCs w:val="24"/>
              </w:rPr>
            </w:pPr>
          </w:p>
          <w:p w14:paraId="21F179D9"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$69,881,000</w:t>
            </w:r>
          </w:p>
        </w:tc>
      </w:tr>
      <w:tr w:rsidR="00D362B8" w14:paraId="757A9710" w14:textId="77777777" w:rsidTr="00FA2CB7">
        <w:tc>
          <w:tcPr>
            <w:tcW w:w="7607" w:type="dxa"/>
            <w:tcBorders>
              <w:top w:val="nil"/>
              <w:left w:val="nil"/>
              <w:bottom w:val="nil"/>
              <w:right w:val="nil"/>
            </w:tcBorders>
          </w:tcPr>
          <w:p w14:paraId="6A21038D"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Supplemental Appropriations to Date:</w:t>
            </w:r>
          </w:p>
        </w:tc>
        <w:tc>
          <w:tcPr>
            <w:tcW w:w="1861" w:type="dxa"/>
            <w:tcBorders>
              <w:top w:val="nil"/>
              <w:left w:val="nil"/>
              <w:bottom w:val="single" w:sz="8" w:space="0" w:color="auto"/>
              <w:right w:val="nil"/>
            </w:tcBorders>
          </w:tcPr>
          <w:p w14:paraId="0F922AA4"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$993,000</w:t>
            </w:r>
          </w:p>
        </w:tc>
      </w:tr>
      <w:tr w:rsidR="00D362B8" w14:paraId="63F04EBC" w14:textId="77777777" w:rsidTr="00FA2CB7">
        <w:tc>
          <w:tcPr>
            <w:tcW w:w="7607" w:type="dxa"/>
            <w:tcBorders>
              <w:top w:val="nil"/>
              <w:left w:val="nil"/>
              <w:bottom w:val="nil"/>
              <w:right w:val="nil"/>
            </w:tcBorders>
          </w:tcPr>
          <w:p w14:paraId="7B023792" w14:textId="77777777" w:rsidR="00D362B8" w:rsidRPr="00C56497" w:rsidRDefault="00D362B8" w:rsidP="000C56A7">
            <w:pPr>
              <w:pStyle w:val="BodyText"/>
              <w:jc w:val="right"/>
              <w:rPr>
                <w:rFonts w:ascii="Arial" w:hAnsi="Arial" w:cs="Arial"/>
                <w:b/>
                <w:i w:val="0"/>
                <w:smallCaps/>
                <w:szCs w:val="24"/>
              </w:rPr>
            </w:pPr>
            <w:r w:rsidRPr="00C56497">
              <w:rPr>
                <w:rFonts w:ascii="Arial" w:hAnsi="Arial" w:cs="Arial"/>
                <w:b/>
              </w:rPr>
              <w:t>Total Appropriation to Date:</w:t>
            </w:r>
          </w:p>
        </w:tc>
        <w:tc>
          <w:tcPr>
            <w:tcW w:w="1861" w:type="dxa"/>
            <w:tcBorders>
              <w:top w:val="single" w:sz="8" w:space="0" w:color="auto"/>
              <w:left w:val="nil"/>
              <w:bottom w:val="nil"/>
              <w:right w:val="nil"/>
            </w:tcBorders>
          </w:tcPr>
          <w:p w14:paraId="1F1AD87F" w14:textId="77777777" w:rsidR="00D362B8" w:rsidRDefault="00D362B8" w:rsidP="000C56A7">
            <w:pPr>
              <w:pStyle w:val="BodyText"/>
              <w:jc w:val="right"/>
              <w:rPr>
                <w:rFonts w:ascii="Arial" w:hAnsi="Arial" w:cs="Arial"/>
                <w:b/>
                <w:i w:val="0"/>
                <w:smallCaps/>
                <w:szCs w:val="24"/>
              </w:rPr>
            </w:pPr>
            <w:r>
              <w:rPr>
                <w:rFonts w:ascii="Arial" w:hAnsi="Arial" w:cs="Arial"/>
                <w:b/>
                <w:i w:val="0"/>
                <w:smallCaps/>
                <w:szCs w:val="24"/>
              </w:rPr>
              <w:t>$70,874,000</w:t>
            </w:r>
          </w:p>
        </w:tc>
      </w:tr>
    </w:tbl>
    <w:p w14:paraId="150970E5" w14:textId="339DF682" w:rsidR="00D362B8" w:rsidRDefault="00BF5983" w:rsidP="00D362B8">
      <w:pPr>
        <w:jc w:val="both"/>
        <w:rPr>
          <w:b/>
        </w:rPr>
      </w:pPr>
      <w:r>
        <w:rPr>
          <w:b/>
        </w:rPr>
        <w:t xml:space="preserve"> </w:t>
      </w:r>
    </w:p>
    <w:p w14:paraId="263CB891" w14:textId="77777777" w:rsidR="00D362B8" w:rsidRPr="000C0385" w:rsidRDefault="00D362B8" w:rsidP="00D362B8">
      <w:pPr>
        <w:jc w:val="both"/>
        <w:rPr>
          <w:rFonts w:ascii="Arial" w:hAnsi="Arial" w:cs="Arial"/>
          <w:b/>
        </w:rPr>
      </w:pPr>
      <w:r>
        <w:rPr>
          <w:rFonts w:ascii="Arial" w:hAnsi="Arial" w:cs="Arial"/>
          <w:b/>
        </w:rPr>
        <w:t>NEW POLICY</w:t>
      </w:r>
    </w:p>
    <w:p w14:paraId="02814F12" w14:textId="77777777" w:rsidR="00D362B8" w:rsidRDefault="00D362B8" w:rsidP="00D362B8">
      <w:pPr>
        <w:ind w:left="720"/>
        <w:jc w:val="both"/>
        <w:rPr>
          <w:rFonts w:ascii="Arial" w:hAnsi="Arial" w:cs="Arial"/>
          <w:b/>
          <w:i/>
        </w:rPr>
      </w:pPr>
    </w:p>
    <w:p w14:paraId="35C32873" w14:textId="10F45139" w:rsidR="00D362B8" w:rsidRDefault="00D362B8" w:rsidP="00D362B8">
      <w:pPr>
        <w:ind w:left="720"/>
        <w:jc w:val="both"/>
        <w:rPr>
          <w:rFonts w:ascii="Arial" w:hAnsi="Arial" w:cs="Arial"/>
          <w:b/>
          <w:i/>
        </w:rPr>
      </w:pPr>
      <w:r>
        <w:rPr>
          <w:rFonts w:ascii="Arial" w:hAnsi="Arial" w:cs="Arial"/>
          <w:b/>
          <w:i/>
        </w:rPr>
        <w:t>Veterans Mentor Coordinator and Supporting Funding</w:t>
      </w:r>
      <w:r w:rsidRPr="00B4057B">
        <w:rPr>
          <w:rFonts w:ascii="Arial" w:hAnsi="Arial" w:cs="Arial"/>
          <w:b/>
          <w:i/>
        </w:rPr>
        <w:t>:</w:t>
      </w:r>
      <w:r>
        <w:rPr>
          <w:rFonts w:ascii="Arial" w:hAnsi="Arial" w:cs="Arial"/>
          <w:b/>
          <w:i/>
        </w:rPr>
        <w:t xml:space="preserve">  $282,500 (1</w:t>
      </w:r>
      <w:r w:rsidR="00334697">
        <w:rPr>
          <w:rFonts w:ascii="Arial" w:hAnsi="Arial" w:cs="Arial"/>
          <w:b/>
          <w:i/>
        </w:rPr>
        <w:t>.0</w:t>
      </w:r>
      <w:r>
        <w:rPr>
          <w:rFonts w:ascii="Arial" w:hAnsi="Arial" w:cs="Arial"/>
          <w:b/>
          <w:i/>
        </w:rPr>
        <w:t xml:space="preserve"> FTE) </w:t>
      </w:r>
    </w:p>
    <w:p w14:paraId="1AF3A57D" w14:textId="30540D80" w:rsidR="00D362B8" w:rsidRPr="00E01A14" w:rsidRDefault="00D362B8" w:rsidP="00D362B8">
      <w:pPr>
        <w:pStyle w:val="NoSpacing"/>
        <w:ind w:left="720"/>
        <w:jc w:val="both"/>
        <w:rPr>
          <w:rFonts w:ascii="Arial" w:hAnsi="Arial" w:cs="Arial"/>
          <w:sz w:val="24"/>
          <w:szCs w:val="24"/>
        </w:rPr>
      </w:pPr>
      <w:r w:rsidRPr="00E01A14">
        <w:rPr>
          <w:rFonts w:ascii="Arial" w:hAnsi="Arial" w:cs="Arial"/>
          <w:sz w:val="24"/>
          <w:szCs w:val="24"/>
        </w:rPr>
        <w:t xml:space="preserve">The proposed ordinance would add $282,500 </w:t>
      </w:r>
      <w:r w:rsidR="00C21F48">
        <w:rPr>
          <w:rFonts w:ascii="Arial" w:hAnsi="Arial" w:cs="Arial"/>
          <w:sz w:val="24"/>
          <w:szCs w:val="24"/>
        </w:rPr>
        <w:t xml:space="preserve">of VSHSL funding </w:t>
      </w:r>
      <w:r w:rsidRPr="00E01A14">
        <w:rPr>
          <w:rFonts w:ascii="Arial" w:hAnsi="Arial" w:cs="Arial"/>
          <w:sz w:val="24"/>
          <w:szCs w:val="24"/>
        </w:rPr>
        <w:t>to the</w:t>
      </w:r>
      <w:r>
        <w:rPr>
          <w:rFonts w:ascii="Arial" w:hAnsi="Arial" w:cs="Arial"/>
          <w:sz w:val="24"/>
          <w:szCs w:val="24"/>
        </w:rPr>
        <w:t xml:space="preserve"> District Court</w:t>
      </w:r>
      <w:r w:rsidR="00334697">
        <w:rPr>
          <w:rFonts w:ascii="Arial" w:hAnsi="Arial" w:cs="Arial"/>
          <w:sz w:val="24"/>
          <w:szCs w:val="24"/>
        </w:rPr>
        <w:t xml:space="preserve">. The appropriation would be funded by </w:t>
      </w:r>
      <w:r>
        <w:rPr>
          <w:rFonts w:ascii="Arial" w:hAnsi="Arial" w:cs="Arial"/>
          <w:sz w:val="24"/>
          <w:szCs w:val="24"/>
        </w:rPr>
        <w:t>the Behavi</w:t>
      </w:r>
      <w:r w:rsidRPr="00E01A14">
        <w:rPr>
          <w:rFonts w:ascii="Arial" w:hAnsi="Arial" w:cs="Arial"/>
          <w:sz w:val="24"/>
          <w:szCs w:val="24"/>
        </w:rPr>
        <w:t>o</w:t>
      </w:r>
      <w:r>
        <w:rPr>
          <w:rFonts w:ascii="Arial" w:hAnsi="Arial" w:cs="Arial"/>
          <w:sz w:val="24"/>
          <w:szCs w:val="24"/>
        </w:rPr>
        <w:t>r</w:t>
      </w:r>
      <w:r w:rsidRPr="00E01A14">
        <w:rPr>
          <w:rFonts w:ascii="Arial" w:hAnsi="Arial" w:cs="Arial"/>
          <w:sz w:val="24"/>
          <w:szCs w:val="24"/>
        </w:rPr>
        <w:t>al Health and Recovery Division in DCHS</w:t>
      </w:r>
      <w:r w:rsidR="00C21F48">
        <w:rPr>
          <w:rFonts w:ascii="Arial" w:hAnsi="Arial" w:cs="Arial"/>
          <w:sz w:val="24"/>
          <w:szCs w:val="24"/>
        </w:rPr>
        <w:t xml:space="preserve">. </w:t>
      </w:r>
      <w:r w:rsidRPr="00E01A14">
        <w:rPr>
          <w:rFonts w:ascii="Arial" w:hAnsi="Arial" w:cs="Arial"/>
          <w:sz w:val="24"/>
          <w:szCs w:val="24"/>
        </w:rPr>
        <w:t xml:space="preserve">The Executive has stated that $131,354 in funding would provide for 0.75 FTE for a Veterans' Mentor Coordinator in Regional Mental Health Court. The job responsibilities of this position include the following: (1) research Veterans Treatment Court Mentor Programs that have been implemented in other jurisdictions for ongoing program development and continuous quality improvement; (2) partner with Regional Veterans Court Program Manager and Coordinator, Veterans Court Clinician staff, King County Veterans Justice Coordinator, U.S. Department of Veterans Affairs Veterans Justice Outreach Specialists, Washington State Department of Veterans Affairs, and other stakeholders and community partners to continue to develop and expand the Volunteer Mentor Program for veterans participating in Regional Veterans Court and veterans participating in other treatment courts and programs in King County; (3) collaborate with aforementioned partners to update and maintain a Mentor Program handbook and orientation, develop and facilitate </w:t>
      </w:r>
      <w:r w:rsidR="00B87E89">
        <w:rPr>
          <w:rFonts w:ascii="Arial" w:hAnsi="Arial" w:cs="Arial"/>
          <w:sz w:val="24"/>
          <w:szCs w:val="24"/>
        </w:rPr>
        <w:t>ongoing</w:t>
      </w:r>
      <w:r w:rsidRPr="00E01A14">
        <w:rPr>
          <w:rFonts w:ascii="Arial" w:hAnsi="Arial" w:cs="Arial"/>
          <w:sz w:val="24"/>
          <w:szCs w:val="24"/>
        </w:rPr>
        <w:t xml:space="preserve"> training of volunteer mentors, and provide supervision of the volunteer mentors; (4) recruit veterans in the community to serve as volunteer mentors, and conduct outreach to veterans organizations and groups for the purposes of mentor recruitment and other support activities; and (5) coordinate linkage of mentors with veterans court participants in partnership with the veterans court team.</w:t>
      </w:r>
    </w:p>
    <w:p w14:paraId="1020717F" w14:textId="77777777" w:rsidR="00D362B8" w:rsidRPr="00E01A14" w:rsidRDefault="00D362B8" w:rsidP="00D362B8">
      <w:pPr>
        <w:pStyle w:val="NoSpacing"/>
        <w:jc w:val="both"/>
        <w:rPr>
          <w:rFonts w:ascii="Arial" w:hAnsi="Arial" w:cs="Arial"/>
          <w:sz w:val="24"/>
          <w:szCs w:val="24"/>
        </w:rPr>
      </w:pPr>
    </w:p>
    <w:p w14:paraId="0F777B97" w14:textId="77777777" w:rsidR="00C21F48" w:rsidRDefault="00AD1753" w:rsidP="00897D6B">
      <w:pPr>
        <w:ind w:left="720"/>
        <w:jc w:val="both"/>
        <w:rPr>
          <w:rFonts w:ascii="Arial" w:hAnsi="Arial" w:cs="Arial"/>
          <w:b/>
        </w:rPr>
      </w:pPr>
      <w:r w:rsidRPr="00AD1753">
        <w:rPr>
          <w:rFonts w:ascii="Arial" w:hAnsi="Arial" w:cs="Arial"/>
          <w:szCs w:val="24"/>
        </w:rPr>
        <w:t xml:space="preserve">The Executive has stated that $151,146 would be used to assist the program, including but not limited to: IT needs, training resources, marketing supplies, and travel reimbursement. </w:t>
      </w:r>
    </w:p>
    <w:p w14:paraId="56CEB0FD" w14:textId="21BC1F7D" w:rsidR="00C21F48" w:rsidRDefault="00C21F48" w:rsidP="00897D6B">
      <w:pPr>
        <w:ind w:left="720"/>
        <w:jc w:val="both"/>
        <w:rPr>
          <w:rFonts w:ascii="Arial" w:hAnsi="Arial" w:cs="Arial"/>
          <w:b/>
        </w:rPr>
      </w:pPr>
    </w:p>
    <w:p w14:paraId="1E73AFEE" w14:textId="2F6868B8" w:rsidR="00BF5983" w:rsidRDefault="00BF5983" w:rsidP="00C50B8C">
      <w:pPr>
        <w:ind w:firstLine="720"/>
        <w:jc w:val="both"/>
        <w:rPr>
          <w:rFonts w:ascii="Arial" w:hAnsi="Arial" w:cs="Arial"/>
          <w:b/>
          <w:i/>
        </w:rPr>
      </w:pPr>
      <w:r>
        <w:rPr>
          <w:rFonts w:ascii="Arial" w:hAnsi="Arial" w:cs="Arial"/>
          <w:b/>
          <w:i/>
        </w:rPr>
        <w:t xml:space="preserve">Judicial Pay Increases:  </w:t>
      </w:r>
      <w:r w:rsidRPr="006E557F">
        <w:rPr>
          <w:rFonts w:ascii="Arial" w:hAnsi="Arial" w:cs="Arial"/>
          <w:b/>
          <w:i/>
        </w:rPr>
        <w:t>$978,144</w:t>
      </w:r>
      <w:r>
        <w:rPr>
          <w:rFonts w:ascii="Arial" w:hAnsi="Arial" w:cs="Arial"/>
          <w:b/>
          <w:i/>
          <w:highlight w:val="green"/>
        </w:rPr>
        <w:t xml:space="preserve"> </w:t>
      </w:r>
    </w:p>
    <w:p w14:paraId="6F4D813E" w14:textId="0B712F7E" w:rsidR="00366A39" w:rsidRDefault="00BF5983" w:rsidP="00366A39">
      <w:pPr>
        <w:ind w:left="720"/>
        <w:jc w:val="both"/>
        <w:rPr>
          <w:rFonts w:ascii="Arial" w:hAnsi="Arial" w:cs="Arial"/>
        </w:rPr>
      </w:pPr>
      <w:r w:rsidRPr="00877F4D">
        <w:rPr>
          <w:rFonts w:ascii="Arial" w:hAnsi="Arial" w:cs="Arial"/>
        </w:rPr>
        <w:t>The proposed ordinance would appropriate $</w:t>
      </w:r>
      <w:r>
        <w:rPr>
          <w:rFonts w:ascii="Arial" w:hAnsi="Arial" w:cs="Arial"/>
        </w:rPr>
        <w:t>978,144</w:t>
      </w:r>
      <w:r w:rsidRPr="00877F4D">
        <w:rPr>
          <w:rFonts w:ascii="Arial" w:hAnsi="Arial" w:cs="Arial"/>
        </w:rPr>
        <w:t xml:space="preserve"> </w:t>
      </w:r>
      <w:r>
        <w:rPr>
          <w:rFonts w:ascii="Arial" w:hAnsi="Arial" w:cs="Arial"/>
        </w:rPr>
        <w:t xml:space="preserve">to fund </w:t>
      </w:r>
      <w:r w:rsidRPr="004F4A35">
        <w:rPr>
          <w:rFonts w:ascii="Arial" w:hAnsi="Arial" w:cs="Arial"/>
        </w:rPr>
        <w:t>pay increases as determined by the Washington Citizens' Commission on Salaries for Elected Officials</w:t>
      </w:r>
      <w:r>
        <w:rPr>
          <w:rFonts w:ascii="Arial" w:hAnsi="Arial" w:cs="Arial"/>
        </w:rPr>
        <w:t xml:space="preserve"> (WCCSEO)</w:t>
      </w:r>
      <w:r w:rsidRPr="004F4A35">
        <w:rPr>
          <w:rFonts w:ascii="Arial" w:hAnsi="Arial" w:cs="Arial"/>
        </w:rPr>
        <w:t>.</w:t>
      </w:r>
      <w:r>
        <w:rPr>
          <w:rFonts w:ascii="Arial" w:hAnsi="Arial" w:cs="Arial"/>
        </w:rPr>
        <w:t xml:space="preserve"> According to </w:t>
      </w:r>
      <w:r w:rsidR="004E4A91">
        <w:rPr>
          <w:rFonts w:ascii="Arial" w:hAnsi="Arial" w:cs="Arial"/>
        </w:rPr>
        <w:t>Executive staff</w:t>
      </w:r>
      <w:r>
        <w:rPr>
          <w:rFonts w:ascii="Arial" w:hAnsi="Arial" w:cs="Arial"/>
        </w:rPr>
        <w:t xml:space="preserve">, 25 </w:t>
      </w:r>
      <w:r w:rsidR="007321CE">
        <w:rPr>
          <w:rFonts w:ascii="Arial" w:hAnsi="Arial" w:cs="Arial"/>
        </w:rPr>
        <w:t xml:space="preserve">judges </w:t>
      </w:r>
      <w:r w:rsidR="00366A39">
        <w:rPr>
          <w:rFonts w:ascii="Arial" w:hAnsi="Arial" w:cs="Arial"/>
        </w:rPr>
        <w:t>are affected by such pay inc</w:t>
      </w:r>
      <w:r w:rsidR="00AC56FE">
        <w:rPr>
          <w:rFonts w:ascii="Arial" w:hAnsi="Arial" w:cs="Arial"/>
        </w:rPr>
        <w:t>reases.</w:t>
      </w:r>
      <w:r w:rsidR="002F2409">
        <w:rPr>
          <w:rFonts w:ascii="Arial" w:hAnsi="Arial" w:cs="Arial"/>
        </w:rPr>
        <w:t xml:space="preserve"> </w:t>
      </w:r>
      <w:r>
        <w:rPr>
          <w:rFonts w:ascii="Arial" w:hAnsi="Arial" w:cs="Arial"/>
        </w:rPr>
        <w:t xml:space="preserve">Table </w:t>
      </w:r>
      <w:r w:rsidR="002F2409">
        <w:rPr>
          <w:rFonts w:ascii="Arial" w:hAnsi="Arial" w:cs="Arial"/>
        </w:rPr>
        <w:t xml:space="preserve">8 </w:t>
      </w:r>
      <w:r>
        <w:rPr>
          <w:rFonts w:ascii="Arial" w:hAnsi="Arial" w:cs="Arial"/>
        </w:rPr>
        <w:t>below illustrates the salary changes for all positions included in this request.</w:t>
      </w:r>
      <w:r>
        <w:rPr>
          <w:rStyle w:val="FootnoteReference"/>
          <w:rFonts w:ascii="Arial" w:hAnsi="Arial" w:cs="Arial"/>
        </w:rPr>
        <w:footnoteReference w:id="14"/>
      </w:r>
      <w:r w:rsidR="00366A39">
        <w:rPr>
          <w:rFonts w:ascii="Arial" w:hAnsi="Arial" w:cs="Arial"/>
        </w:rPr>
        <w:t xml:space="preserve"> While the Washington State Constitution prohibits WCCSEO from decreasing the state’s elected officials’ salaries during their current term of office, salaries are not always increased every year. </w:t>
      </w:r>
    </w:p>
    <w:p w14:paraId="5730FF9F" w14:textId="24C8EB81" w:rsidR="00BF5983" w:rsidRDefault="00BF5983" w:rsidP="00BF5983">
      <w:pPr>
        <w:ind w:left="720"/>
        <w:jc w:val="both"/>
        <w:rPr>
          <w:rFonts w:ascii="Arial" w:hAnsi="Arial" w:cs="Arial"/>
        </w:rPr>
      </w:pPr>
    </w:p>
    <w:p w14:paraId="4C31B291" w14:textId="77777777" w:rsidR="000A17BF" w:rsidRDefault="00BF5983" w:rsidP="00BF5983">
      <w:pPr>
        <w:ind w:left="720"/>
        <w:jc w:val="both"/>
        <w:rPr>
          <w:rFonts w:ascii="Arial" w:hAnsi="Arial" w:cs="Arial"/>
        </w:rPr>
      </w:pPr>
      <w:r>
        <w:rPr>
          <w:rFonts w:ascii="Arial" w:hAnsi="Arial" w:cs="Arial"/>
        </w:rPr>
        <w:t xml:space="preserve"> </w:t>
      </w:r>
    </w:p>
    <w:p w14:paraId="0DCB5F84" w14:textId="33187448" w:rsidR="00BF5983" w:rsidRPr="002E1655" w:rsidRDefault="002F2409" w:rsidP="00BF5983">
      <w:pPr>
        <w:ind w:left="720"/>
        <w:jc w:val="both"/>
        <w:rPr>
          <w:rFonts w:ascii="Arial" w:hAnsi="Arial" w:cs="Arial"/>
          <w:b/>
        </w:rPr>
      </w:pPr>
      <w:r w:rsidRPr="002E1655">
        <w:rPr>
          <w:rFonts w:ascii="Arial" w:hAnsi="Arial" w:cs="Arial"/>
          <w:b/>
        </w:rPr>
        <w:lastRenderedPageBreak/>
        <w:t>Table 8. Jud</w:t>
      </w:r>
      <w:r>
        <w:rPr>
          <w:rFonts w:ascii="Arial" w:hAnsi="Arial" w:cs="Arial"/>
          <w:b/>
        </w:rPr>
        <w:t>icial</w:t>
      </w:r>
      <w:r w:rsidRPr="002E1655">
        <w:rPr>
          <w:rFonts w:ascii="Arial" w:hAnsi="Arial" w:cs="Arial"/>
          <w:b/>
        </w:rPr>
        <w:t xml:space="preserve"> Salary increases for 2019 and 2020.</w:t>
      </w:r>
    </w:p>
    <w:p w14:paraId="17C764F3" w14:textId="77777777" w:rsidR="002F2409" w:rsidRPr="004F4A35" w:rsidRDefault="002F2409" w:rsidP="00BF5983">
      <w:pPr>
        <w:ind w:left="720"/>
        <w:jc w:val="both"/>
        <w:rPr>
          <w:rFonts w:ascii="Arial" w:hAnsi="Arial" w:cs="Arial"/>
        </w:rPr>
      </w:pPr>
    </w:p>
    <w:tbl>
      <w:tblPr>
        <w:tblStyle w:val="TableGrid"/>
        <w:tblW w:w="0" w:type="auto"/>
        <w:tblInd w:w="828" w:type="dxa"/>
        <w:tblLook w:val="04A0" w:firstRow="1" w:lastRow="0" w:firstColumn="1" w:lastColumn="0" w:noHBand="0" w:noVBand="1"/>
      </w:tblPr>
      <w:tblGrid>
        <w:gridCol w:w="1693"/>
        <w:gridCol w:w="1820"/>
        <w:gridCol w:w="1836"/>
        <w:gridCol w:w="1836"/>
      </w:tblGrid>
      <w:tr w:rsidR="00BF5983" w14:paraId="1BF0ADF6" w14:textId="77777777" w:rsidTr="002E1655">
        <w:tc>
          <w:tcPr>
            <w:tcW w:w="1693" w:type="dxa"/>
            <w:shd w:val="clear" w:color="auto" w:fill="000000" w:themeFill="text1"/>
          </w:tcPr>
          <w:p w14:paraId="4E1BFBE1" w14:textId="77777777" w:rsidR="00BF5983" w:rsidRPr="00DC45D9" w:rsidRDefault="00BF5983" w:rsidP="00284595">
            <w:pPr>
              <w:jc w:val="center"/>
              <w:rPr>
                <w:rFonts w:ascii="Arial" w:hAnsi="Arial" w:cs="Arial"/>
                <w:b/>
              </w:rPr>
            </w:pPr>
            <w:r w:rsidRPr="00DC45D9">
              <w:rPr>
                <w:rFonts w:ascii="Arial" w:hAnsi="Arial" w:cs="Arial"/>
                <w:b/>
              </w:rPr>
              <w:t>POSITION</w:t>
            </w:r>
          </w:p>
        </w:tc>
        <w:tc>
          <w:tcPr>
            <w:tcW w:w="1820" w:type="dxa"/>
            <w:shd w:val="clear" w:color="auto" w:fill="000000" w:themeFill="text1"/>
          </w:tcPr>
          <w:p w14:paraId="229AD808" w14:textId="77777777" w:rsidR="00BF5983" w:rsidRPr="00DC45D9" w:rsidRDefault="00BF5983" w:rsidP="00284595">
            <w:pPr>
              <w:jc w:val="center"/>
              <w:rPr>
                <w:rFonts w:ascii="Arial" w:hAnsi="Arial" w:cs="Arial"/>
                <w:b/>
              </w:rPr>
            </w:pPr>
            <w:r w:rsidRPr="00DC45D9">
              <w:rPr>
                <w:rFonts w:ascii="Arial" w:hAnsi="Arial" w:cs="Arial"/>
                <w:b/>
              </w:rPr>
              <w:t>PREVIOUS SALARY</w:t>
            </w:r>
          </w:p>
        </w:tc>
        <w:tc>
          <w:tcPr>
            <w:tcW w:w="1836" w:type="dxa"/>
            <w:shd w:val="clear" w:color="auto" w:fill="000000" w:themeFill="text1"/>
          </w:tcPr>
          <w:p w14:paraId="295E76F6" w14:textId="77777777" w:rsidR="00BF5983" w:rsidRPr="00DC45D9" w:rsidRDefault="00BF5983" w:rsidP="00284595">
            <w:pPr>
              <w:jc w:val="center"/>
              <w:rPr>
                <w:rFonts w:ascii="Arial" w:hAnsi="Arial" w:cs="Arial"/>
                <w:b/>
              </w:rPr>
            </w:pPr>
            <w:r w:rsidRPr="00DC45D9">
              <w:rPr>
                <w:rFonts w:ascii="Arial" w:hAnsi="Arial" w:cs="Arial"/>
                <w:b/>
              </w:rPr>
              <w:t>SALARY EFFECTIVE 07/01/19</w:t>
            </w:r>
          </w:p>
        </w:tc>
        <w:tc>
          <w:tcPr>
            <w:tcW w:w="1836" w:type="dxa"/>
            <w:shd w:val="clear" w:color="auto" w:fill="000000" w:themeFill="text1"/>
          </w:tcPr>
          <w:p w14:paraId="28067CDB" w14:textId="77777777" w:rsidR="00BF5983" w:rsidRPr="00DC45D9" w:rsidRDefault="00BF5983" w:rsidP="00284595">
            <w:pPr>
              <w:jc w:val="center"/>
              <w:rPr>
                <w:rFonts w:ascii="Arial" w:hAnsi="Arial" w:cs="Arial"/>
                <w:b/>
              </w:rPr>
            </w:pPr>
            <w:r w:rsidRPr="00DC45D9">
              <w:rPr>
                <w:rFonts w:ascii="Arial" w:hAnsi="Arial" w:cs="Arial"/>
                <w:b/>
              </w:rPr>
              <w:t>SALARY EFFECTIVE 07/01/20</w:t>
            </w:r>
          </w:p>
        </w:tc>
      </w:tr>
      <w:tr w:rsidR="00BF5983" w14:paraId="5B2A221D" w14:textId="77777777" w:rsidTr="002E1655">
        <w:trPr>
          <w:trHeight w:val="611"/>
        </w:trPr>
        <w:tc>
          <w:tcPr>
            <w:tcW w:w="1693" w:type="dxa"/>
          </w:tcPr>
          <w:p w14:paraId="7B4E6605" w14:textId="77777777" w:rsidR="00BF5983" w:rsidRDefault="00BF5983" w:rsidP="00284595">
            <w:pPr>
              <w:jc w:val="center"/>
              <w:rPr>
                <w:rFonts w:ascii="Arial" w:hAnsi="Arial" w:cs="Arial"/>
              </w:rPr>
            </w:pPr>
            <w:r>
              <w:rPr>
                <w:rFonts w:ascii="Arial" w:hAnsi="Arial" w:cs="Arial"/>
              </w:rPr>
              <w:t>District Court Judges</w:t>
            </w:r>
          </w:p>
        </w:tc>
        <w:tc>
          <w:tcPr>
            <w:tcW w:w="1820" w:type="dxa"/>
          </w:tcPr>
          <w:p w14:paraId="09ACBBBD" w14:textId="77777777" w:rsidR="00BF5983" w:rsidRDefault="00BF5983" w:rsidP="00284595">
            <w:pPr>
              <w:jc w:val="center"/>
              <w:rPr>
                <w:rFonts w:ascii="Arial" w:hAnsi="Arial" w:cs="Arial"/>
              </w:rPr>
            </w:pPr>
            <w:r>
              <w:rPr>
                <w:rFonts w:ascii="Arial" w:hAnsi="Arial" w:cs="Arial"/>
              </w:rPr>
              <w:t>$164, 313</w:t>
            </w:r>
          </w:p>
        </w:tc>
        <w:tc>
          <w:tcPr>
            <w:tcW w:w="1836" w:type="dxa"/>
          </w:tcPr>
          <w:p w14:paraId="42AB071E" w14:textId="77777777" w:rsidR="00BF5983" w:rsidRDefault="00BF5983" w:rsidP="00284595">
            <w:pPr>
              <w:jc w:val="center"/>
              <w:rPr>
                <w:rFonts w:ascii="Arial" w:hAnsi="Arial" w:cs="Arial"/>
              </w:rPr>
            </w:pPr>
            <w:r>
              <w:rPr>
                <w:rFonts w:ascii="Arial" w:hAnsi="Arial" w:cs="Arial"/>
              </w:rPr>
              <w:t>$181,846</w:t>
            </w:r>
          </w:p>
        </w:tc>
        <w:tc>
          <w:tcPr>
            <w:tcW w:w="1836" w:type="dxa"/>
          </w:tcPr>
          <w:p w14:paraId="363CF259" w14:textId="77777777" w:rsidR="00BF5983" w:rsidRDefault="00BF5983" w:rsidP="00284595">
            <w:pPr>
              <w:jc w:val="center"/>
              <w:rPr>
                <w:rFonts w:ascii="Arial" w:hAnsi="Arial" w:cs="Arial"/>
              </w:rPr>
            </w:pPr>
            <w:r>
              <w:rPr>
                <w:rFonts w:ascii="Arial" w:hAnsi="Arial" w:cs="Arial"/>
              </w:rPr>
              <w:t>$190,120</w:t>
            </w:r>
          </w:p>
        </w:tc>
      </w:tr>
    </w:tbl>
    <w:p w14:paraId="363E675D" w14:textId="44652B67" w:rsidR="000C56A7" w:rsidRDefault="000C56A7" w:rsidP="000C56A7">
      <w:pPr>
        <w:jc w:val="both"/>
        <w:rPr>
          <w:b/>
        </w:rPr>
      </w:pPr>
    </w:p>
    <w:p w14:paraId="1000B6D1" w14:textId="59883F59" w:rsidR="000C56A7" w:rsidRDefault="000C56A7" w:rsidP="000C56A7">
      <w:pPr>
        <w:ind w:left="720"/>
        <w:jc w:val="both"/>
        <w:rPr>
          <w:rFonts w:ascii="Arial" w:hAnsi="Arial" w:cs="Arial"/>
        </w:rPr>
      </w:pPr>
    </w:p>
    <w:tbl>
      <w:tblPr>
        <w:tblStyle w:val="TableGrid"/>
        <w:tblW w:w="0" w:type="auto"/>
        <w:tblLook w:val="04A0" w:firstRow="1" w:lastRow="0" w:firstColumn="1" w:lastColumn="0" w:noHBand="0" w:noVBand="1"/>
      </w:tblPr>
      <w:tblGrid>
        <w:gridCol w:w="7607"/>
        <w:gridCol w:w="1951"/>
      </w:tblGrid>
      <w:tr w:rsidR="000A38EB" w14:paraId="396C49CB" w14:textId="77777777" w:rsidTr="00FA2CB7">
        <w:tc>
          <w:tcPr>
            <w:tcW w:w="9558" w:type="dxa"/>
            <w:gridSpan w:val="2"/>
            <w:tcBorders>
              <w:top w:val="nil"/>
              <w:left w:val="nil"/>
              <w:bottom w:val="single" w:sz="12" w:space="0" w:color="auto"/>
              <w:right w:val="nil"/>
            </w:tcBorders>
          </w:tcPr>
          <w:p w14:paraId="170535DC" w14:textId="77777777" w:rsidR="000A38EB" w:rsidRDefault="000A38EB" w:rsidP="00BD3B06">
            <w:pPr>
              <w:pStyle w:val="BodyText"/>
              <w:rPr>
                <w:rFonts w:ascii="Arial" w:hAnsi="Arial" w:cs="Arial"/>
                <w:b/>
                <w:i w:val="0"/>
              </w:rPr>
            </w:pPr>
          </w:p>
          <w:p w14:paraId="3DEFF3E4" w14:textId="5C29EBB6" w:rsidR="000A38EB" w:rsidRDefault="000A38EB" w:rsidP="000A38EB">
            <w:pPr>
              <w:pStyle w:val="BodyText"/>
              <w:rPr>
                <w:rFonts w:ascii="Arial" w:hAnsi="Arial" w:cs="Arial"/>
                <w:b/>
                <w:i w:val="0"/>
                <w:smallCaps/>
                <w:szCs w:val="24"/>
              </w:rPr>
            </w:pPr>
            <w:r>
              <w:rPr>
                <w:rFonts w:ascii="Arial" w:hAnsi="Arial" w:cs="Arial"/>
                <w:b/>
                <w:i w:val="0"/>
              </w:rPr>
              <w:t xml:space="preserve">Elections                    </w:t>
            </w:r>
            <w:r w:rsidR="008955DD">
              <w:rPr>
                <w:rFonts w:ascii="Arial" w:hAnsi="Arial" w:cs="Arial"/>
                <w:b/>
                <w:i w:val="0"/>
              </w:rPr>
              <w:t xml:space="preserve">                  </w:t>
            </w:r>
            <w:r w:rsidR="00FA2CB7">
              <w:rPr>
                <w:rFonts w:ascii="Arial" w:hAnsi="Arial" w:cs="Arial"/>
                <w:b/>
                <w:i w:val="0"/>
              </w:rPr>
              <w:t xml:space="preserve">      </w:t>
            </w:r>
            <w:r w:rsidR="008955DD">
              <w:rPr>
                <w:rFonts w:ascii="Arial" w:hAnsi="Arial" w:cs="Arial"/>
                <w:b/>
                <w:i w:val="0"/>
                <w:smallCaps/>
                <w:szCs w:val="24"/>
              </w:rPr>
              <w:t>$726,000 and 2.0 FTEs (Fully Revenue-Backed)</w:t>
            </w:r>
          </w:p>
        </w:tc>
      </w:tr>
      <w:tr w:rsidR="000A38EB" w14:paraId="556D0DA7" w14:textId="77777777" w:rsidTr="00FA2CB7">
        <w:tc>
          <w:tcPr>
            <w:tcW w:w="7607" w:type="dxa"/>
            <w:tcBorders>
              <w:top w:val="single" w:sz="12" w:space="0" w:color="auto"/>
              <w:left w:val="nil"/>
              <w:bottom w:val="nil"/>
              <w:right w:val="nil"/>
            </w:tcBorders>
          </w:tcPr>
          <w:p w14:paraId="353DFFA0" w14:textId="77777777" w:rsidR="000A38EB" w:rsidRDefault="000A38EB" w:rsidP="000A38EB">
            <w:pPr>
              <w:pStyle w:val="BodyText"/>
              <w:jc w:val="right"/>
              <w:rPr>
                <w:rFonts w:ascii="Arial" w:hAnsi="Arial" w:cs="Arial"/>
                <w:b/>
              </w:rPr>
            </w:pPr>
          </w:p>
          <w:p w14:paraId="666DDDDE" w14:textId="26846270" w:rsidR="000A38EB" w:rsidRPr="00C56497" w:rsidRDefault="000A38EB" w:rsidP="000A38EB">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951" w:type="dxa"/>
            <w:tcBorders>
              <w:top w:val="single" w:sz="12" w:space="0" w:color="auto"/>
              <w:left w:val="nil"/>
              <w:bottom w:val="nil"/>
              <w:right w:val="nil"/>
            </w:tcBorders>
          </w:tcPr>
          <w:p w14:paraId="6D95F9C3" w14:textId="77777777" w:rsidR="000A38EB" w:rsidRDefault="000A38EB" w:rsidP="000A38EB">
            <w:pPr>
              <w:pStyle w:val="BodyText"/>
              <w:jc w:val="right"/>
              <w:rPr>
                <w:rFonts w:ascii="Arial" w:hAnsi="Arial" w:cs="Arial"/>
                <w:b/>
                <w:i w:val="0"/>
                <w:smallCaps/>
                <w:szCs w:val="24"/>
              </w:rPr>
            </w:pPr>
          </w:p>
          <w:p w14:paraId="415ADA14" w14:textId="2D9BAEDE" w:rsidR="000A38EB" w:rsidRDefault="000A38EB" w:rsidP="000A38EB">
            <w:pPr>
              <w:pStyle w:val="BodyText"/>
              <w:jc w:val="right"/>
              <w:rPr>
                <w:rFonts w:ascii="Arial" w:hAnsi="Arial" w:cs="Arial"/>
                <w:b/>
                <w:i w:val="0"/>
                <w:smallCaps/>
                <w:szCs w:val="24"/>
              </w:rPr>
            </w:pPr>
            <w:r>
              <w:rPr>
                <w:rFonts w:ascii="Arial" w:hAnsi="Arial" w:cs="Arial"/>
                <w:b/>
                <w:i w:val="0"/>
                <w:smallCaps/>
                <w:szCs w:val="24"/>
              </w:rPr>
              <w:t>$42,023,000</w:t>
            </w:r>
          </w:p>
        </w:tc>
      </w:tr>
      <w:tr w:rsidR="000A38EB" w14:paraId="0D5F3206" w14:textId="77777777" w:rsidTr="00FA2CB7">
        <w:tc>
          <w:tcPr>
            <w:tcW w:w="7607" w:type="dxa"/>
            <w:tcBorders>
              <w:top w:val="nil"/>
              <w:left w:val="nil"/>
              <w:bottom w:val="nil"/>
              <w:right w:val="nil"/>
            </w:tcBorders>
          </w:tcPr>
          <w:p w14:paraId="53B19815" w14:textId="62CF9F0C" w:rsidR="000A38EB" w:rsidRPr="00C56497" w:rsidRDefault="000A38EB" w:rsidP="000A38EB">
            <w:pPr>
              <w:pStyle w:val="BodyText"/>
              <w:jc w:val="right"/>
              <w:rPr>
                <w:rFonts w:ascii="Arial" w:hAnsi="Arial" w:cs="Arial"/>
                <w:b/>
                <w:i w:val="0"/>
                <w:smallCaps/>
                <w:szCs w:val="24"/>
              </w:rPr>
            </w:pPr>
            <w:r w:rsidRPr="00C56497">
              <w:rPr>
                <w:rFonts w:ascii="Arial" w:hAnsi="Arial" w:cs="Arial"/>
                <w:b/>
              </w:rPr>
              <w:t>Supplemental Appropriations to Date:</w:t>
            </w:r>
          </w:p>
        </w:tc>
        <w:tc>
          <w:tcPr>
            <w:tcW w:w="1951" w:type="dxa"/>
            <w:tcBorders>
              <w:top w:val="nil"/>
              <w:left w:val="nil"/>
              <w:bottom w:val="single" w:sz="8" w:space="0" w:color="auto"/>
              <w:right w:val="nil"/>
            </w:tcBorders>
          </w:tcPr>
          <w:p w14:paraId="5F24445B" w14:textId="1DD5B425" w:rsidR="000A38EB" w:rsidRDefault="000A38EB" w:rsidP="000A38EB">
            <w:pPr>
              <w:pStyle w:val="BodyText"/>
              <w:jc w:val="right"/>
              <w:rPr>
                <w:rFonts w:ascii="Arial" w:hAnsi="Arial" w:cs="Arial"/>
                <w:b/>
                <w:i w:val="0"/>
                <w:smallCaps/>
                <w:szCs w:val="24"/>
              </w:rPr>
            </w:pPr>
            <w:r w:rsidRPr="00524D08">
              <w:rPr>
                <w:rFonts w:ascii="Arial" w:hAnsi="Arial" w:cs="Arial"/>
                <w:b/>
                <w:i w:val="0"/>
                <w:smallCaps/>
                <w:szCs w:val="24"/>
              </w:rPr>
              <w:t>$200,000</w:t>
            </w:r>
          </w:p>
        </w:tc>
      </w:tr>
      <w:tr w:rsidR="000A38EB" w14:paraId="3E479322" w14:textId="77777777" w:rsidTr="00FA2CB7">
        <w:tc>
          <w:tcPr>
            <w:tcW w:w="7607" w:type="dxa"/>
            <w:tcBorders>
              <w:top w:val="nil"/>
              <w:left w:val="nil"/>
              <w:bottom w:val="nil"/>
              <w:right w:val="nil"/>
            </w:tcBorders>
          </w:tcPr>
          <w:p w14:paraId="180ED74A" w14:textId="27D7BED5" w:rsidR="000A38EB" w:rsidRPr="00C56497" w:rsidRDefault="000A38EB" w:rsidP="000A38EB">
            <w:pPr>
              <w:pStyle w:val="BodyText"/>
              <w:jc w:val="right"/>
              <w:rPr>
                <w:rFonts w:ascii="Arial" w:hAnsi="Arial" w:cs="Arial"/>
                <w:b/>
                <w:i w:val="0"/>
                <w:smallCaps/>
                <w:szCs w:val="24"/>
              </w:rPr>
            </w:pPr>
            <w:r w:rsidRPr="00C56497">
              <w:rPr>
                <w:rFonts w:ascii="Arial" w:hAnsi="Arial" w:cs="Arial"/>
                <w:b/>
              </w:rPr>
              <w:t>Total Appropriation to Date:</w:t>
            </w:r>
          </w:p>
        </w:tc>
        <w:tc>
          <w:tcPr>
            <w:tcW w:w="1951" w:type="dxa"/>
            <w:tcBorders>
              <w:top w:val="single" w:sz="8" w:space="0" w:color="auto"/>
              <w:left w:val="nil"/>
              <w:bottom w:val="nil"/>
              <w:right w:val="nil"/>
            </w:tcBorders>
          </w:tcPr>
          <w:p w14:paraId="0C65F3D3" w14:textId="70BCBAF6" w:rsidR="000A38EB" w:rsidRDefault="000A38EB" w:rsidP="000A38EB">
            <w:pPr>
              <w:pStyle w:val="BodyText"/>
              <w:jc w:val="right"/>
              <w:rPr>
                <w:rFonts w:ascii="Arial" w:hAnsi="Arial" w:cs="Arial"/>
                <w:b/>
                <w:i w:val="0"/>
                <w:smallCaps/>
                <w:szCs w:val="24"/>
              </w:rPr>
            </w:pPr>
            <w:r>
              <w:rPr>
                <w:rFonts w:ascii="Arial" w:hAnsi="Arial" w:cs="Arial"/>
                <w:b/>
                <w:i w:val="0"/>
                <w:smallCaps/>
                <w:szCs w:val="24"/>
              </w:rPr>
              <w:t>$</w:t>
            </w:r>
            <w:r w:rsidRPr="00524D08">
              <w:rPr>
                <w:rFonts w:ascii="Arial" w:hAnsi="Arial" w:cs="Arial"/>
                <w:b/>
                <w:i w:val="0"/>
                <w:smallCaps/>
                <w:szCs w:val="24"/>
              </w:rPr>
              <w:t>42,223,000</w:t>
            </w:r>
          </w:p>
        </w:tc>
      </w:tr>
    </w:tbl>
    <w:p w14:paraId="0049E598" w14:textId="59874765" w:rsidR="000C56A7" w:rsidRPr="000A38EB" w:rsidRDefault="000C56A7" w:rsidP="000A38EB">
      <w:pPr>
        <w:ind w:left="720"/>
        <w:jc w:val="both"/>
        <w:rPr>
          <w:rFonts w:ascii="Arial" w:hAnsi="Arial" w:cs="Arial"/>
        </w:rPr>
      </w:pPr>
    </w:p>
    <w:p w14:paraId="2DF9A10E" w14:textId="77777777" w:rsidR="000C56A7" w:rsidRPr="00031C1B" w:rsidRDefault="000C56A7" w:rsidP="000C56A7">
      <w:pPr>
        <w:jc w:val="both"/>
        <w:rPr>
          <w:rFonts w:ascii="Arial" w:hAnsi="Arial" w:cs="Arial"/>
          <w:b/>
        </w:rPr>
      </w:pPr>
      <w:r w:rsidRPr="002E1655">
        <w:rPr>
          <w:rFonts w:ascii="Arial" w:hAnsi="Arial" w:cs="Arial"/>
          <w:b/>
        </w:rPr>
        <w:t>NEW POLICY</w:t>
      </w:r>
    </w:p>
    <w:p w14:paraId="5CA46FB3" w14:textId="77777777" w:rsidR="000C56A7" w:rsidRDefault="000C56A7" w:rsidP="000C56A7">
      <w:pPr>
        <w:jc w:val="both"/>
        <w:rPr>
          <w:rFonts w:ascii="Arial" w:hAnsi="Arial" w:cs="Arial"/>
          <w:b/>
          <w:i/>
        </w:rPr>
      </w:pPr>
    </w:p>
    <w:p w14:paraId="2B5E178C" w14:textId="1107235D" w:rsidR="000C56A7" w:rsidRPr="009B73DF" w:rsidRDefault="000C56A7" w:rsidP="002E1655">
      <w:pPr>
        <w:ind w:left="720"/>
        <w:jc w:val="both"/>
        <w:rPr>
          <w:rFonts w:ascii="Arial" w:hAnsi="Arial" w:cs="Arial"/>
          <w:b/>
          <w:i/>
        </w:rPr>
      </w:pPr>
      <w:r w:rsidRPr="00C07F9C">
        <w:rPr>
          <w:rFonts w:ascii="Arial" w:hAnsi="Arial" w:cs="Arial"/>
          <w:b/>
          <w:i/>
        </w:rPr>
        <w:t>2020 Presidential Primary</w:t>
      </w:r>
      <w:r w:rsidRPr="009B73DF">
        <w:rPr>
          <w:rFonts w:ascii="Arial" w:hAnsi="Arial" w:cs="Arial"/>
          <w:b/>
          <w:i/>
        </w:rPr>
        <w:t>:</w:t>
      </w:r>
      <w:r w:rsidR="001F0793">
        <w:rPr>
          <w:rFonts w:ascii="Arial" w:hAnsi="Arial" w:cs="Arial"/>
          <w:b/>
          <w:i/>
        </w:rPr>
        <w:t xml:space="preserve"> $1,</w:t>
      </w:r>
      <w:r w:rsidR="00384FF3">
        <w:rPr>
          <w:rFonts w:ascii="Arial" w:hAnsi="Arial" w:cs="Arial"/>
          <w:b/>
          <w:i/>
        </w:rPr>
        <w:t>795,604</w:t>
      </w:r>
      <w:r w:rsidR="008C4619">
        <w:rPr>
          <w:rFonts w:ascii="Arial" w:hAnsi="Arial" w:cs="Arial"/>
          <w:b/>
          <w:i/>
        </w:rPr>
        <w:t xml:space="preserve"> (one-time)</w:t>
      </w:r>
    </w:p>
    <w:p w14:paraId="216DF6A4" w14:textId="42698EFB" w:rsidR="008C4619" w:rsidRDefault="000C56A7" w:rsidP="002E1655">
      <w:pPr>
        <w:ind w:left="720"/>
        <w:jc w:val="both"/>
        <w:rPr>
          <w:rFonts w:ascii="Arial" w:hAnsi="Arial" w:cs="Arial"/>
        </w:rPr>
      </w:pPr>
      <w:r w:rsidRPr="00DD646D">
        <w:rPr>
          <w:rFonts w:ascii="Arial" w:hAnsi="Arial" w:cs="Arial"/>
        </w:rPr>
        <w:t>Th</w:t>
      </w:r>
      <w:r>
        <w:rPr>
          <w:rFonts w:ascii="Arial" w:hAnsi="Arial" w:cs="Arial"/>
        </w:rPr>
        <w:t xml:space="preserve">e proposed ordinance would add $1,796,000 of </w:t>
      </w:r>
      <w:r w:rsidRPr="00C07F9C">
        <w:rPr>
          <w:rFonts w:ascii="Arial" w:hAnsi="Arial" w:cs="Arial"/>
        </w:rPr>
        <w:t>one-time appropriation authority</w:t>
      </w:r>
      <w:r>
        <w:rPr>
          <w:rFonts w:ascii="Arial" w:hAnsi="Arial" w:cs="Arial"/>
        </w:rPr>
        <w:t xml:space="preserve"> to the Elections budget </w:t>
      </w:r>
      <w:r w:rsidRPr="00C07F9C">
        <w:rPr>
          <w:rFonts w:ascii="Arial" w:hAnsi="Arial" w:cs="Arial"/>
        </w:rPr>
        <w:t>to support the 2020 Presidential Primary special election.</w:t>
      </w:r>
      <w:r>
        <w:rPr>
          <w:rFonts w:ascii="Arial" w:hAnsi="Arial" w:cs="Arial"/>
        </w:rPr>
        <w:t xml:space="preserve"> This item was not included in the 2019-2020 Biennial Budget. According to </w:t>
      </w:r>
      <w:r w:rsidR="004E4A91">
        <w:rPr>
          <w:rFonts w:ascii="Arial" w:hAnsi="Arial" w:cs="Arial"/>
        </w:rPr>
        <w:t>Executive staff</w:t>
      </w:r>
      <w:r>
        <w:rPr>
          <w:rFonts w:ascii="Arial" w:hAnsi="Arial" w:cs="Arial"/>
        </w:rPr>
        <w:t>, "</w:t>
      </w:r>
      <w:r w:rsidRPr="00C76BDA">
        <w:rPr>
          <w:rFonts w:ascii="Arial" w:hAnsi="Arial" w:cs="Arial"/>
        </w:rPr>
        <w:t>Historically, the state legislature has taken various approaches to the Presidential Primary. Presidential preference primaries were held in 1992, 1996, 2000, 2008, and 2016, typically the fourth Tuesday in May, but sometimes combined with a Spring Special Election. We didn’t know the details for the 2020 Presidential Primary until the legislature passed SB 5273 in March of this year. That bill set the date as the second Tuesday in March.</w:t>
      </w:r>
      <w:r>
        <w:rPr>
          <w:rFonts w:ascii="Arial" w:hAnsi="Arial" w:cs="Arial"/>
        </w:rPr>
        <w:t>" SB 5273</w:t>
      </w:r>
      <w:r>
        <w:rPr>
          <w:rStyle w:val="FootnoteReference"/>
          <w:rFonts w:ascii="Arial" w:hAnsi="Arial" w:cs="Arial"/>
        </w:rPr>
        <w:footnoteReference w:id="15"/>
      </w:r>
      <w:r>
        <w:rPr>
          <w:rFonts w:ascii="Arial" w:hAnsi="Arial" w:cs="Arial"/>
        </w:rPr>
        <w:t xml:space="preserve"> renamed the presidential preference primary as the presidential primary and moved the date to the second Tuesday in March.</w:t>
      </w:r>
      <w:r>
        <w:rPr>
          <w:rStyle w:val="FootnoteReference"/>
          <w:rFonts w:ascii="Arial" w:hAnsi="Arial" w:cs="Arial"/>
        </w:rPr>
        <w:footnoteReference w:id="16"/>
      </w:r>
      <w:r w:rsidRPr="002C29EB">
        <w:rPr>
          <w:rFonts w:ascii="Arial" w:hAnsi="Arial" w:cs="Arial"/>
        </w:rPr>
        <w:t xml:space="preserve"> </w:t>
      </w:r>
      <w:r>
        <w:rPr>
          <w:rFonts w:ascii="Arial" w:hAnsi="Arial" w:cs="Arial"/>
        </w:rPr>
        <w:t xml:space="preserve"> </w:t>
      </w:r>
    </w:p>
    <w:p w14:paraId="7C8A288B" w14:textId="77777777" w:rsidR="008C4619" w:rsidRDefault="008C4619" w:rsidP="002E1655">
      <w:pPr>
        <w:ind w:left="720"/>
        <w:jc w:val="both"/>
        <w:rPr>
          <w:rFonts w:ascii="Arial" w:hAnsi="Arial" w:cs="Arial"/>
        </w:rPr>
      </w:pPr>
    </w:p>
    <w:p w14:paraId="29464DF9" w14:textId="3A2A4498" w:rsidR="00C346CD" w:rsidRDefault="000C56A7" w:rsidP="00030A96">
      <w:pPr>
        <w:ind w:left="720"/>
        <w:jc w:val="both"/>
        <w:rPr>
          <w:rFonts w:ascii="Arial" w:hAnsi="Arial" w:cs="Arial"/>
        </w:rPr>
      </w:pPr>
      <w:r>
        <w:rPr>
          <w:rFonts w:ascii="Arial" w:hAnsi="Arial" w:cs="Arial"/>
        </w:rPr>
        <w:t xml:space="preserve">According to </w:t>
      </w:r>
      <w:r w:rsidR="004E4A91">
        <w:rPr>
          <w:rFonts w:ascii="Arial" w:hAnsi="Arial" w:cs="Arial"/>
        </w:rPr>
        <w:t>Executive staff</w:t>
      </w:r>
      <w:r>
        <w:rPr>
          <w:rFonts w:ascii="Arial" w:hAnsi="Arial" w:cs="Arial"/>
        </w:rPr>
        <w:t>, "</w:t>
      </w:r>
      <w:r w:rsidRPr="00C76BDA">
        <w:rPr>
          <w:rFonts w:ascii="Arial" w:hAnsi="Arial" w:cs="Arial"/>
        </w:rPr>
        <w:t xml:space="preserve">The proposed amount </w:t>
      </w:r>
      <w:r w:rsidR="008C4619">
        <w:rPr>
          <w:rFonts w:ascii="Arial" w:hAnsi="Arial" w:cs="Arial"/>
        </w:rPr>
        <w:t>would</w:t>
      </w:r>
      <w:r w:rsidR="008C4619" w:rsidRPr="00C76BDA">
        <w:rPr>
          <w:rFonts w:ascii="Arial" w:hAnsi="Arial" w:cs="Arial"/>
        </w:rPr>
        <w:t xml:space="preserve"> </w:t>
      </w:r>
      <w:r w:rsidRPr="00C76BDA">
        <w:rPr>
          <w:rFonts w:ascii="Arial" w:hAnsi="Arial" w:cs="Arial"/>
        </w:rPr>
        <w:t xml:space="preserve">cover all of our operations related to putting on the Presidential Primary beyond our already budgeted FTEs and overhead costs. So that includes all </w:t>
      </w:r>
      <w:r w:rsidR="008C4619">
        <w:rPr>
          <w:rFonts w:ascii="Arial" w:hAnsi="Arial" w:cs="Arial"/>
        </w:rPr>
        <w:t>Short-term Temporaries (</w:t>
      </w:r>
      <w:r w:rsidRPr="00C76BDA">
        <w:rPr>
          <w:rFonts w:ascii="Arial" w:hAnsi="Arial" w:cs="Arial"/>
        </w:rPr>
        <w:t>STT</w:t>
      </w:r>
      <w:r w:rsidR="008C4619">
        <w:rPr>
          <w:rFonts w:ascii="Arial" w:hAnsi="Arial" w:cs="Arial"/>
        </w:rPr>
        <w:t>)</w:t>
      </w:r>
      <w:r w:rsidRPr="00C76BDA">
        <w:rPr>
          <w:rFonts w:ascii="Arial" w:hAnsi="Arial" w:cs="Arial"/>
        </w:rPr>
        <w:t xml:space="preserve">s that we </w:t>
      </w:r>
      <w:r w:rsidR="008C4619">
        <w:rPr>
          <w:rFonts w:ascii="Arial" w:hAnsi="Arial" w:cs="Arial"/>
        </w:rPr>
        <w:t>would</w:t>
      </w:r>
      <w:r w:rsidR="008C4619" w:rsidRPr="00C76BDA">
        <w:rPr>
          <w:rFonts w:ascii="Arial" w:hAnsi="Arial" w:cs="Arial"/>
        </w:rPr>
        <w:t xml:space="preserve"> </w:t>
      </w:r>
      <w:r w:rsidRPr="00C76BDA">
        <w:rPr>
          <w:rFonts w:ascii="Arial" w:hAnsi="Arial" w:cs="Arial"/>
        </w:rPr>
        <w:t xml:space="preserve">need to hire for a countywide election, the cost of operating vote centers, printing and mailing ballots to an estimated 1.35 million registered voters, operating all 70 ballot drop boxes, and then processing the more than 500,000 ballots we expect back. All expenses are 100% </w:t>
      </w:r>
      <w:r w:rsidR="00315460">
        <w:rPr>
          <w:rFonts w:ascii="Arial" w:hAnsi="Arial" w:cs="Arial"/>
        </w:rPr>
        <w:t>revenue-backed</w:t>
      </w:r>
      <w:r w:rsidRPr="00C76BDA">
        <w:rPr>
          <w:rFonts w:ascii="Arial" w:hAnsi="Arial" w:cs="Arial"/>
        </w:rPr>
        <w:t>, as the state bears the cost burden of this election.</w:t>
      </w:r>
      <w:r>
        <w:rPr>
          <w:rFonts w:ascii="Arial" w:hAnsi="Arial" w:cs="Arial"/>
        </w:rPr>
        <w:t>"</w:t>
      </w:r>
    </w:p>
    <w:p w14:paraId="2E5FC5E4" w14:textId="77777777" w:rsidR="00C346CD" w:rsidRDefault="00C346CD" w:rsidP="000C56A7">
      <w:pPr>
        <w:jc w:val="both"/>
        <w:rPr>
          <w:rFonts w:ascii="Arial" w:hAnsi="Arial" w:cs="Arial"/>
        </w:rPr>
      </w:pPr>
    </w:p>
    <w:p w14:paraId="7D15AB02" w14:textId="77777777" w:rsidR="000C56A7" w:rsidRPr="000C0385" w:rsidRDefault="000C56A7" w:rsidP="000C56A7">
      <w:pPr>
        <w:jc w:val="both"/>
        <w:rPr>
          <w:rFonts w:ascii="Arial" w:hAnsi="Arial" w:cs="Arial"/>
          <w:b/>
        </w:rPr>
      </w:pPr>
      <w:r>
        <w:rPr>
          <w:rFonts w:ascii="Arial" w:hAnsi="Arial" w:cs="Arial"/>
          <w:b/>
        </w:rPr>
        <w:t>TECHNICAL ADJUSTMENT</w:t>
      </w:r>
    </w:p>
    <w:p w14:paraId="434E5D8B" w14:textId="77777777" w:rsidR="000C56A7" w:rsidRDefault="000C56A7" w:rsidP="000C56A7">
      <w:pPr>
        <w:jc w:val="both"/>
        <w:rPr>
          <w:rFonts w:ascii="Arial" w:hAnsi="Arial" w:cs="Arial"/>
          <w:b/>
          <w:i/>
        </w:rPr>
      </w:pPr>
    </w:p>
    <w:p w14:paraId="3067740A" w14:textId="3A21FE79" w:rsidR="000C56A7" w:rsidRPr="009B73DF" w:rsidRDefault="000C56A7" w:rsidP="002E1655">
      <w:pPr>
        <w:ind w:left="720"/>
        <w:jc w:val="both"/>
        <w:rPr>
          <w:rFonts w:ascii="Arial" w:hAnsi="Arial" w:cs="Arial"/>
          <w:b/>
          <w:i/>
        </w:rPr>
      </w:pPr>
      <w:r w:rsidRPr="00C07F9C">
        <w:rPr>
          <w:rFonts w:ascii="Arial" w:hAnsi="Arial" w:cs="Arial"/>
          <w:b/>
          <w:i/>
        </w:rPr>
        <w:t>Prepaid Postage Reduction</w:t>
      </w:r>
      <w:r w:rsidRPr="009B73DF">
        <w:rPr>
          <w:rFonts w:ascii="Arial" w:hAnsi="Arial" w:cs="Arial"/>
          <w:b/>
          <w:i/>
        </w:rPr>
        <w:t>:</w:t>
      </w:r>
      <w:r w:rsidR="00384FF3">
        <w:rPr>
          <w:rFonts w:ascii="Arial" w:hAnsi="Arial" w:cs="Arial"/>
          <w:b/>
          <w:i/>
        </w:rPr>
        <w:t xml:space="preserve"> ($1,069,772)</w:t>
      </w:r>
    </w:p>
    <w:p w14:paraId="0BDB759C" w14:textId="666425F0" w:rsidR="000C56A7" w:rsidRDefault="000C56A7" w:rsidP="002E1655">
      <w:pPr>
        <w:ind w:left="720"/>
        <w:jc w:val="both"/>
        <w:rPr>
          <w:rFonts w:ascii="Arial" w:hAnsi="Arial" w:cs="Arial"/>
        </w:rPr>
      </w:pPr>
      <w:r w:rsidRPr="00DD646D">
        <w:rPr>
          <w:rFonts w:ascii="Arial" w:hAnsi="Arial" w:cs="Arial"/>
        </w:rPr>
        <w:t>Th</w:t>
      </w:r>
      <w:r>
        <w:rPr>
          <w:rFonts w:ascii="Arial" w:hAnsi="Arial" w:cs="Arial"/>
        </w:rPr>
        <w:t>e proposed ordinance would reduce the Elections appropriation authority by $1,070,000 as a result of</w:t>
      </w:r>
      <w:r w:rsidRPr="00C07F9C">
        <w:rPr>
          <w:rFonts w:ascii="Arial" w:hAnsi="Arial" w:cs="Arial"/>
        </w:rPr>
        <w:t xml:space="preserve"> state-funded prepaid postage. </w:t>
      </w:r>
      <w:r>
        <w:rPr>
          <w:rFonts w:ascii="Arial" w:hAnsi="Arial" w:cs="Arial"/>
        </w:rPr>
        <w:t>Going forward p</w:t>
      </w:r>
      <w:r w:rsidRPr="00C07F9C">
        <w:rPr>
          <w:rFonts w:ascii="Arial" w:hAnsi="Arial" w:cs="Arial"/>
        </w:rPr>
        <w:t xml:space="preserve">ostage </w:t>
      </w:r>
      <w:r w:rsidRPr="00C07F9C">
        <w:rPr>
          <w:rFonts w:ascii="Arial" w:hAnsi="Arial" w:cs="Arial"/>
        </w:rPr>
        <w:lastRenderedPageBreak/>
        <w:t>will be charged directly to the State's postage account</w:t>
      </w:r>
      <w:r>
        <w:rPr>
          <w:rFonts w:ascii="Arial" w:hAnsi="Arial" w:cs="Arial"/>
        </w:rPr>
        <w:t xml:space="preserve"> instead of through reimbursement to King County</w:t>
      </w:r>
      <w:r w:rsidRPr="00C07F9C">
        <w:rPr>
          <w:rFonts w:ascii="Arial" w:hAnsi="Arial" w:cs="Arial"/>
        </w:rPr>
        <w:t>.</w:t>
      </w:r>
      <w:r>
        <w:rPr>
          <w:rFonts w:ascii="Arial" w:hAnsi="Arial" w:cs="Arial"/>
        </w:rPr>
        <w:t xml:space="preserve"> </w:t>
      </w:r>
    </w:p>
    <w:p w14:paraId="4839B32D" w14:textId="19ED0F60" w:rsidR="00D362B8" w:rsidRDefault="00D362B8" w:rsidP="00320AD9">
      <w:pPr>
        <w:pStyle w:val="BodyText"/>
        <w:jc w:val="both"/>
        <w:rPr>
          <w:rFonts w:ascii="Arial" w:hAnsi="Arial" w:cs="Arial"/>
          <w:b/>
          <w:i w:val="0"/>
          <w:szCs w:val="24"/>
          <w:highlight w:val="yellow"/>
          <w:u w:val="single"/>
        </w:rPr>
      </w:pPr>
    </w:p>
    <w:tbl>
      <w:tblPr>
        <w:tblStyle w:val="TableGrid"/>
        <w:tblW w:w="0" w:type="auto"/>
        <w:tblLook w:val="04A0" w:firstRow="1" w:lastRow="0" w:firstColumn="1" w:lastColumn="0" w:noHBand="0" w:noVBand="1"/>
      </w:tblPr>
      <w:tblGrid>
        <w:gridCol w:w="7607"/>
        <w:gridCol w:w="1951"/>
      </w:tblGrid>
      <w:tr w:rsidR="000C56A7" w14:paraId="7D4076CF" w14:textId="77777777" w:rsidTr="00FA2CB7">
        <w:tc>
          <w:tcPr>
            <w:tcW w:w="9558" w:type="dxa"/>
            <w:gridSpan w:val="2"/>
            <w:tcBorders>
              <w:top w:val="nil"/>
              <w:left w:val="nil"/>
              <w:bottom w:val="single" w:sz="12" w:space="0" w:color="auto"/>
              <w:right w:val="nil"/>
            </w:tcBorders>
          </w:tcPr>
          <w:p w14:paraId="57ED6377" w14:textId="77777777" w:rsidR="00B82565" w:rsidRDefault="00B82565" w:rsidP="000C56A7">
            <w:pPr>
              <w:pStyle w:val="BodyText"/>
              <w:rPr>
                <w:rFonts w:ascii="Arial" w:hAnsi="Arial" w:cs="Arial"/>
                <w:b/>
                <w:i w:val="0"/>
              </w:rPr>
            </w:pPr>
          </w:p>
          <w:p w14:paraId="67532F0A" w14:textId="29032930" w:rsidR="000C56A7" w:rsidRDefault="000C56A7" w:rsidP="000C56A7">
            <w:pPr>
              <w:pStyle w:val="BodyText"/>
              <w:rPr>
                <w:rFonts w:ascii="Arial" w:hAnsi="Arial" w:cs="Arial"/>
                <w:b/>
                <w:i w:val="0"/>
                <w:smallCaps/>
                <w:szCs w:val="24"/>
              </w:rPr>
            </w:pPr>
            <w:r>
              <w:rPr>
                <w:rFonts w:ascii="Arial" w:hAnsi="Arial" w:cs="Arial"/>
                <w:b/>
                <w:i w:val="0"/>
              </w:rPr>
              <w:t xml:space="preserve">Judicial Administration                         </w:t>
            </w:r>
            <w:r w:rsidR="00CF4627">
              <w:rPr>
                <w:rFonts w:ascii="Arial" w:hAnsi="Arial" w:cs="Arial"/>
                <w:b/>
                <w:i w:val="0"/>
              </w:rPr>
              <w:t xml:space="preserve">                               </w:t>
            </w:r>
            <w:r w:rsidR="00B82565">
              <w:rPr>
                <w:rFonts w:ascii="Arial" w:hAnsi="Arial" w:cs="Arial"/>
                <w:b/>
                <w:i w:val="0"/>
              </w:rPr>
              <w:t xml:space="preserve"> </w:t>
            </w:r>
            <w:r w:rsidR="00FA2CB7">
              <w:rPr>
                <w:rFonts w:ascii="Arial" w:hAnsi="Arial" w:cs="Arial"/>
                <w:b/>
                <w:i w:val="0"/>
              </w:rPr>
              <w:t xml:space="preserve">      </w:t>
            </w:r>
            <w:r>
              <w:rPr>
                <w:rFonts w:ascii="Arial" w:hAnsi="Arial" w:cs="Arial"/>
                <w:b/>
                <w:i w:val="0"/>
                <w:smallCaps/>
                <w:szCs w:val="24"/>
              </w:rPr>
              <w:t>$947,075</w:t>
            </w:r>
            <w:r w:rsidR="00CF4627">
              <w:rPr>
                <w:rFonts w:ascii="Arial" w:hAnsi="Arial" w:cs="Arial"/>
                <w:b/>
                <w:i w:val="0"/>
                <w:smallCaps/>
                <w:szCs w:val="24"/>
              </w:rPr>
              <w:t xml:space="preserve"> and </w:t>
            </w:r>
            <w:r w:rsidR="00B82565">
              <w:rPr>
                <w:rFonts w:ascii="Arial" w:hAnsi="Arial" w:cs="Arial"/>
                <w:b/>
                <w:i w:val="0"/>
                <w:smallCaps/>
                <w:szCs w:val="24"/>
              </w:rPr>
              <w:t>2.0 FTEs</w:t>
            </w:r>
          </w:p>
        </w:tc>
      </w:tr>
      <w:tr w:rsidR="000C56A7" w14:paraId="1C0D0DEF" w14:textId="77777777" w:rsidTr="00FA2CB7">
        <w:tc>
          <w:tcPr>
            <w:tcW w:w="7607" w:type="dxa"/>
            <w:tcBorders>
              <w:top w:val="single" w:sz="12" w:space="0" w:color="auto"/>
              <w:left w:val="nil"/>
              <w:bottom w:val="nil"/>
              <w:right w:val="nil"/>
            </w:tcBorders>
          </w:tcPr>
          <w:p w14:paraId="2D1ADDC9" w14:textId="77777777" w:rsidR="000C56A7" w:rsidRDefault="000C56A7" w:rsidP="000C56A7">
            <w:pPr>
              <w:pStyle w:val="BodyText"/>
              <w:jc w:val="right"/>
              <w:rPr>
                <w:rFonts w:ascii="Arial" w:hAnsi="Arial" w:cs="Arial"/>
                <w:b/>
              </w:rPr>
            </w:pPr>
          </w:p>
          <w:p w14:paraId="7ABB21C9"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951" w:type="dxa"/>
            <w:tcBorders>
              <w:top w:val="single" w:sz="12" w:space="0" w:color="auto"/>
              <w:left w:val="nil"/>
              <w:bottom w:val="nil"/>
              <w:right w:val="nil"/>
            </w:tcBorders>
          </w:tcPr>
          <w:p w14:paraId="780C1DF1" w14:textId="77777777" w:rsidR="000C56A7" w:rsidRDefault="000C56A7" w:rsidP="000C56A7">
            <w:pPr>
              <w:pStyle w:val="BodyText"/>
              <w:jc w:val="right"/>
              <w:rPr>
                <w:rFonts w:ascii="Arial" w:hAnsi="Arial" w:cs="Arial"/>
                <w:b/>
                <w:i w:val="0"/>
                <w:smallCaps/>
                <w:szCs w:val="24"/>
              </w:rPr>
            </w:pPr>
          </w:p>
          <w:p w14:paraId="03E5A58F" w14:textId="77777777" w:rsidR="000C56A7" w:rsidRDefault="000C56A7" w:rsidP="000C56A7">
            <w:pPr>
              <w:pStyle w:val="BodyText"/>
              <w:jc w:val="right"/>
              <w:rPr>
                <w:rFonts w:ascii="Arial" w:hAnsi="Arial" w:cs="Arial"/>
                <w:b/>
                <w:i w:val="0"/>
                <w:smallCaps/>
                <w:szCs w:val="24"/>
              </w:rPr>
            </w:pPr>
            <w:r>
              <w:rPr>
                <w:rFonts w:ascii="Arial" w:hAnsi="Arial" w:cs="Arial"/>
                <w:b/>
                <w:i w:val="0"/>
                <w:smallCaps/>
                <w:szCs w:val="24"/>
              </w:rPr>
              <w:t>$48,939,000</w:t>
            </w:r>
          </w:p>
        </w:tc>
      </w:tr>
      <w:tr w:rsidR="000C56A7" w14:paraId="1EC7F391" w14:textId="77777777" w:rsidTr="00FA2CB7">
        <w:tc>
          <w:tcPr>
            <w:tcW w:w="7607" w:type="dxa"/>
            <w:tcBorders>
              <w:top w:val="nil"/>
              <w:left w:val="nil"/>
              <w:bottom w:val="nil"/>
              <w:right w:val="nil"/>
            </w:tcBorders>
          </w:tcPr>
          <w:p w14:paraId="3BDC3908"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Supplemental Appropriations to Date:</w:t>
            </w:r>
          </w:p>
        </w:tc>
        <w:tc>
          <w:tcPr>
            <w:tcW w:w="1951" w:type="dxa"/>
            <w:tcBorders>
              <w:top w:val="nil"/>
              <w:left w:val="nil"/>
              <w:bottom w:val="single" w:sz="8" w:space="0" w:color="auto"/>
              <w:right w:val="nil"/>
            </w:tcBorders>
          </w:tcPr>
          <w:p w14:paraId="0A84AC05" w14:textId="77777777" w:rsidR="000C56A7" w:rsidRDefault="000C56A7" w:rsidP="000C56A7">
            <w:pPr>
              <w:pStyle w:val="BodyText"/>
              <w:jc w:val="right"/>
              <w:rPr>
                <w:rFonts w:ascii="Arial" w:hAnsi="Arial" w:cs="Arial"/>
                <w:b/>
                <w:i w:val="0"/>
                <w:smallCaps/>
                <w:szCs w:val="24"/>
              </w:rPr>
            </w:pPr>
            <w:r>
              <w:rPr>
                <w:rFonts w:ascii="Arial" w:hAnsi="Arial" w:cs="Arial"/>
                <w:b/>
                <w:i w:val="0"/>
                <w:smallCaps/>
                <w:szCs w:val="24"/>
              </w:rPr>
              <w:t>$281,000</w:t>
            </w:r>
          </w:p>
        </w:tc>
      </w:tr>
      <w:tr w:rsidR="000C56A7" w14:paraId="1DD65BC6" w14:textId="77777777" w:rsidTr="00FA2CB7">
        <w:tc>
          <w:tcPr>
            <w:tcW w:w="7607" w:type="dxa"/>
            <w:tcBorders>
              <w:top w:val="nil"/>
              <w:left w:val="nil"/>
              <w:bottom w:val="nil"/>
              <w:right w:val="nil"/>
            </w:tcBorders>
          </w:tcPr>
          <w:p w14:paraId="77D7BA8B"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Total Appropriation to Date:</w:t>
            </w:r>
          </w:p>
        </w:tc>
        <w:tc>
          <w:tcPr>
            <w:tcW w:w="1951" w:type="dxa"/>
            <w:tcBorders>
              <w:top w:val="single" w:sz="8" w:space="0" w:color="auto"/>
              <w:left w:val="nil"/>
              <w:bottom w:val="nil"/>
              <w:right w:val="nil"/>
            </w:tcBorders>
          </w:tcPr>
          <w:p w14:paraId="2A1C6188" w14:textId="77777777" w:rsidR="000C56A7" w:rsidRDefault="000C56A7" w:rsidP="000C56A7">
            <w:pPr>
              <w:pStyle w:val="BodyText"/>
              <w:jc w:val="right"/>
              <w:rPr>
                <w:rFonts w:ascii="Arial" w:hAnsi="Arial" w:cs="Arial"/>
                <w:b/>
                <w:i w:val="0"/>
                <w:smallCaps/>
                <w:szCs w:val="24"/>
              </w:rPr>
            </w:pPr>
            <w:r>
              <w:rPr>
                <w:rFonts w:ascii="Arial" w:hAnsi="Arial" w:cs="Arial"/>
                <w:b/>
                <w:i w:val="0"/>
                <w:smallCaps/>
                <w:szCs w:val="24"/>
              </w:rPr>
              <w:t>$49,220</w:t>
            </w:r>
            <w:r w:rsidRPr="000C0385">
              <w:rPr>
                <w:rFonts w:ascii="Arial" w:hAnsi="Arial" w:cs="Arial"/>
                <w:b/>
                <w:i w:val="0"/>
                <w:smallCaps/>
                <w:szCs w:val="24"/>
              </w:rPr>
              <w:t>,000</w:t>
            </w:r>
          </w:p>
        </w:tc>
      </w:tr>
    </w:tbl>
    <w:p w14:paraId="438B8BB4" w14:textId="77777777" w:rsidR="000C56A7" w:rsidRDefault="000C56A7" w:rsidP="000C56A7">
      <w:pPr>
        <w:jc w:val="both"/>
        <w:rPr>
          <w:b/>
        </w:rPr>
      </w:pPr>
    </w:p>
    <w:p w14:paraId="5B7B4AE3" w14:textId="77777777" w:rsidR="000C56A7" w:rsidRDefault="000C56A7" w:rsidP="000C56A7">
      <w:pPr>
        <w:jc w:val="both"/>
        <w:rPr>
          <w:rFonts w:ascii="Arial" w:hAnsi="Arial" w:cs="Arial"/>
          <w:b/>
        </w:rPr>
      </w:pPr>
      <w:r>
        <w:rPr>
          <w:rFonts w:ascii="Arial" w:hAnsi="Arial" w:cs="Arial"/>
          <w:b/>
        </w:rPr>
        <w:t>NEW POLICY</w:t>
      </w:r>
    </w:p>
    <w:p w14:paraId="23F4BFC8" w14:textId="77777777" w:rsidR="000C56A7" w:rsidRDefault="000C56A7" w:rsidP="000C56A7">
      <w:pPr>
        <w:jc w:val="both"/>
        <w:rPr>
          <w:rFonts w:ascii="Arial" w:hAnsi="Arial" w:cs="Arial"/>
          <w:b/>
        </w:rPr>
      </w:pPr>
    </w:p>
    <w:p w14:paraId="7F6E22E9" w14:textId="4138A83E" w:rsidR="000C56A7" w:rsidRPr="00031DA4" w:rsidRDefault="000C56A7" w:rsidP="000C56A7">
      <w:pPr>
        <w:ind w:left="720"/>
        <w:rPr>
          <w:rFonts w:ascii="Arial" w:hAnsi="Arial" w:cs="Arial"/>
          <w:b/>
          <w:i/>
          <w:szCs w:val="24"/>
        </w:rPr>
      </w:pPr>
      <w:r w:rsidRPr="00031DA4">
        <w:rPr>
          <w:rFonts w:ascii="Arial" w:hAnsi="Arial" w:cs="Arial"/>
          <w:b/>
          <w:i/>
          <w:szCs w:val="24"/>
        </w:rPr>
        <w:t>Drug Court Treatment Recovery Support Services</w:t>
      </w:r>
      <w:r>
        <w:rPr>
          <w:rFonts w:ascii="Arial" w:hAnsi="Arial" w:cs="Arial"/>
          <w:b/>
          <w:i/>
          <w:szCs w:val="24"/>
        </w:rPr>
        <w:t>:</w:t>
      </w:r>
      <w:r w:rsidRPr="00031DA4">
        <w:rPr>
          <w:rFonts w:ascii="Arial" w:hAnsi="Arial" w:cs="Arial"/>
          <w:b/>
          <w:i/>
          <w:szCs w:val="24"/>
        </w:rPr>
        <w:t xml:space="preserve"> $806,870</w:t>
      </w:r>
      <w:r w:rsidR="009E024A">
        <w:rPr>
          <w:rFonts w:ascii="Arial" w:hAnsi="Arial" w:cs="Arial"/>
          <w:b/>
          <w:i/>
          <w:szCs w:val="24"/>
        </w:rPr>
        <w:t xml:space="preserve"> (</w:t>
      </w:r>
      <w:r w:rsidR="00B87E89">
        <w:rPr>
          <w:rFonts w:ascii="Arial" w:hAnsi="Arial" w:cs="Arial"/>
          <w:b/>
          <w:i/>
          <w:szCs w:val="24"/>
        </w:rPr>
        <w:t>ongoing</w:t>
      </w:r>
      <w:r w:rsidR="00CF4627">
        <w:rPr>
          <w:rFonts w:ascii="Arial" w:hAnsi="Arial" w:cs="Arial"/>
          <w:b/>
          <w:i/>
          <w:szCs w:val="24"/>
        </w:rPr>
        <w:t>, fully revenue-backed)</w:t>
      </w:r>
    </w:p>
    <w:p w14:paraId="0EFB8526" w14:textId="06EE7FC6" w:rsidR="000A362D" w:rsidRDefault="000C56A7" w:rsidP="000C56A7">
      <w:pPr>
        <w:ind w:left="720"/>
        <w:jc w:val="both"/>
        <w:rPr>
          <w:rFonts w:ascii="Arial" w:hAnsi="Arial" w:cs="Arial"/>
        </w:rPr>
      </w:pPr>
      <w:r w:rsidRPr="009B6269">
        <w:rPr>
          <w:rFonts w:ascii="Arial" w:hAnsi="Arial" w:cs="Arial"/>
          <w:szCs w:val="24"/>
          <w:shd w:val="clear" w:color="auto" w:fill="FFFFFF"/>
        </w:rPr>
        <w:t xml:space="preserve">The King County Adult Drug Diversion Court </w:t>
      </w:r>
      <w:r w:rsidRPr="009B6269">
        <w:rPr>
          <w:rFonts w:ascii="Arial" w:hAnsi="Arial" w:cs="Arial"/>
        </w:rPr>
        <w:t xml:space="preserve">is a pre-adjudication program that provides eligible defendants the opportunity to receive drug treatment in lieu of incarceration. Eligible defendants can elect to participate in the program or proceed with traditional court processing. After choosing to participate in the </w:t>
      </w:r>
      <w:r>
        <w:rPr>
          <w:rFonts w:ascii="Arial" w:hAnsi="Arial" w:cs="Arial"/>
        </w:rPr>
        <w:t xml:space="preserve">Drug Court </w:t>
      </w:r>
      <w:r w:rsidRPr="009B6269">
        <w:rPr>
          <w:rFonts w:ascii="Arial" w:hAnsi="Arial" w:cs="Arial"/>
        </w:rPr>
        <w:t>program, defendants come under the court's supervision and are required to attend treatment sessions, undergo random urinalysis, and appear before the judge on a regular basis.</w:t>
      </w:r>
      <w:r>
        <w:rPr>
          <w:rFonts w:ascii="Arial" w:hAnsi="Arial" w:cs="Arial"/>
        </w:rPr>
        <w:t xml:space="preserve">  </w:t>
      </w:r>
      <w:r w:rsidRPr="009B6269">
        <w:rPr>
          <w:rFonts w:ascii="Arial" w:hAnsi="Arial" w:cs="Arial"/>
        </w:rPr>
        <w:t xml:space="preserve">If defendants meet the requirements of each of the four phases of the program they graduate from the program and the charges are dismissed. If defendants fail to make progress they are terminated from the program and sentenced on their original charge. </w:t>
      </w:r>
      <w:r>
        <w:rPr>
          <w:rFonts w:ascii="Arial" w:hAnsi="Arial" w:cs="Arial"/>
        </w:rPr>
        <w:t xml:space="preserve"> The Drug Court is generally an 18-month program for participants and p</w:t>
      </w:r>
      <w:r w:rsidRPr="009B6269">
        <w:rPr>
          <w:rFonts w:ascii="Arial" w:hAnsi="Arial" w:cs="Arial"/>
        </w:rPr>
        <w:t xml:space="preserve">rovides treatment to an estimated 320 individuals at any </w:t>
      </w:r>
      <w:r w:rsidR="00B87E89">
        <w:rPr>
          <w:rFonts w:ascii="Arial" w:hAnsi="Arial" w:cs="Arial"/>
        </w:rPr>
        <w:t>one-time</w:t>
      </w:r>
      <w:r w:rsidRPr="009B6269">
        <w:rPr>
          <w:rFonts w:ascii="Arial" w:hAnsi="Arial" w:cs="Arial"/>
        </w:rPr>
        <w:t>.</w:t>
      </w:r>
      <w:r>
        <w:rPr>
          <w:rFonts w:ascii="Arial" w:hAnsi="Arial" w:cs="Arial"/>
        </w:rPr>
        <w:t xml:space="preserve">  </w:t>
      </w:r>
    </w:p>
    <w:p w14:paraId="5CD249EB" w14:textId="77777777" w:rsidR="000A362D" w:rsidRDefault="000A362D" w:rsidP="000C56A7">
      <w:pPr>
        <w:ind w:left="720"/>
        <w:jc w:val="both"/>
        <w:rPr>
          <w:rFonts w:ascii="Arial" w:hAnsi="Arial" w:cs="Arial"/>
        </w:rPr>
      </w:pPr>
    </w:p>
    <w:p w14:paraId="3F3E3AE2" w14:textId="7C8CCDFC" w:rsidR="000C56A7" w:rsidRPr="00031DA4" w:rsidRDefault="000C56A7" w:rsidP="000C56A7">
      <w:pPr>
        <w:ind w:left="720"/>
        <w:jc w:val="both"/>
        <w:rPr>
          <w:rFonts w:ascii="Arial" w:hAnsi="Arial" w:cs="Arial"/>
          <w:szCs w:val="24"/>
        </w:rPr>
      </w:pPr>
      <w:r>
        <w:rPr>
          <w:rFonts w:ascii="Arial" w:hAnsi="Arial" w:cs="Arial"/>
        </w:rPr>
        <w:t>Th</w:t>
      </w:r>
      <w:r w:rsidR="000A362D">
        <w:rPr>
          <w:rFonts w:ascii="Arial" w:hAnsi="Arial" w:cs="Arial"/>
        </w:rPr>
        <w:t xml:space="preserve">e proposed ordinance </w:t>
      </w:r>
      <w:r>
        <w:rPr>
          <w:rFonts w:ascii="Arial" w:hAnsi="Arial" w:cs="Arial"/>
        </w:rPr>
        <w:t xml:space="preserve">would expand </w:t>
      </w:r>
      <w:r w:rsidRPr="00031DA4">
        <w:rPr>
          <w:rFonts w:ascii="Arial" w:hAnsi="Arial" w:cs="Arial"/>
          <w:szCs w:val="24"/>
        </w:rPr>
        <w:t>recovery support services, including peer support services and recovery-oriented housing for drug court participants</w:t>
      </w:r>
      <w:r w:rsidR="000A362D">
        <w:rPr>
          <w:rFonts w:ascii="Arial" w:hAnsi="Arial" w:cs="Arial"/>
          <w:szCs w:val="24"/>
        </w:rPr>
        <w:t xml:space="preserve"> </w:t>
      </w:r>
      <w:r w:rsidR="00CF4627">
        <w:rPr>
          <w:rFonts w:ascii="Arial" w:hAnsi="Arial" w:cs="Arial"/>
          <w:szCs w:val="24"/>
        </w:rPr>
        <w:t xml:space="preserve">fully </w:t>
      </w:r>
      <w:r w:rsidR="000A362D">
        <w:rPr>
          <w:rFonts w:ascii="Arial" w:hAnsi="Arial" w:cs="Arial"/>
          <w:szCs w:val="24"/>
        </w:rPr>
        <w:t>f</w:t>
      </w:r>
      <w:r w:rsidR="000A362D" w:rsidRPr="00031DA4">
        <w:rPr>
          <w:rFonts w:ascii="Arial" w:hAnsi="Arial" w:cs="Arial"/>
          <w:szCs w:val="24"/>
        </w:rPr>
        <w:t xml:space="preserve">unded </w:t>
      </w:r>
      <w:r w:rsidRPr="00031DA4">
        <w:rPr>
          <w:rFonts w:ascii="Arial" w:hAnsi="Arial" w:cs="Arial"/>
          <w:szCs w:val="24"/>
        </w:rPr>
        <w:t xml:space="preserve">by </w:t>
      </w:r>
      <w:r>
        <w:rPr>
          <w:rFonts w:ascii="Arial" w:hAnsi="Arial" w:cs="Arial"/>
          <w:szCs w:val="24"/>
        </w:rPr>
        <w:t xml:space="preserve">the state </w:t>
      </w:r>
      <w:r w:rsidRPr="00031DA4">
        <w:rPr>
          <w:rFonts w:ascii="Arial" w:hAnsi="Arial" w:cs="Arial"/>
          <w:szCs w:val="24"/>
        </w:rPr>
        <w:t>Criminal Justice Treatment Account (CJTA).</w:t>
      </w:r>
    </w:p>
    <w:p w14:paraId="5165BBDA" w14:textId="77777777" w:rsidR="000C56A7" w:rsidRDefault="000C56A7" w:rsidP="000C56A7">
      <w:pPr>
        <w:jc w:val="both"/>
        <w:rPr>
          <w:rFonts w:ascii="Arial" w:hAnsi="Arial" w:cs="Arial"/>
          <w:b/>
        </w:rPr>
      </w:pPr>
    </w:p>
    <w:p w14:paraId="46E48C89" w14:textId="77777777" w:rsidR="000C56A7" w:rsidRPr="000C0385" w:rsidRDefault="000C56A7" w:rsidP="000C56A7">
      <w:pPr>
        <w:jc w:val="both"/>
        <w:rPr>
          <w:rFonts w:ascii="Arial" w:hAnsi="Arial" w:cs="Arial"/>
          <w:b/>
        </w:rPr>
      </w:pPr>
      <w:r>
        <w:rPr>
          <w:rFonts w:ascii="Arial" w:hAnsi="Arial" w:cs="Arial"/>
          <w:b/>
        </w:rPr>
        <w:t>TECHNICAL ADJUSTMENT</w:t>
      </w:r>
    </w:p>
    <w:p w14:paraId="48F044A7" w14:textId="77777777" w:rsidR="000C56A7" w:rsidRDefault="000C56A7" w:rsidP="000C56A7">
      <w:pPr>
        <w:ind w:left="720"/>
        <w:jc w:val="both"/>
        <w:rPr>
          <w:rFonts w:ascii="Arial" w:hAnsi="Arial" w:cs="Arial"/>
          <w:b/>
          <w:i/>
        </w:rPr>
      </w:pPr>
    </w:p>
    <w:p w14:paraId="44868F30" w14:textId="0875D2F7" w:rsidR="000C56A7" w:rsidRPr="00BE2DEA" w:rsidRDefault="000C56A7" w:rsidP="000C56A7">
      <w:pPr>
        <w:ind w:left="720"/>
        <w:rPr>
          <w:rFonts w:ascii="Arial" w:hAnsi="Arial" w:cs="Arial"/>
          <w:b/>
          <w:i/>
          <w:szCs w:val="24"/>
        </w:rPr>
      </w:pPr>
      <w:r w:rsidRPr="00BE2DEA">
        <w:rPr>
          <w:rFonts w:ascii="Arial" w:hAnsi="Arial" w:cs="Arial"/>
          <w:b/>
          <w:i/>
          <w:szCs w:val="24"/>
        </w:rPr>
        <w:t>Co</w:t>
      </w:r>
      <w:r w:rsidR="000A38EB">
        <w:rPr>
          <w:rFonts w:ascii="Arial" w:hAnsi="Arial" w:cs="Arial"/>
          <w:b/>
          <w:i/>
          <w:szCs w:val="24"/>
        </w:rPr>
        <w:t>n</w:t>
      </w:r>
      <w:r w:rsidRPr="00BE2DEA">
        <w:rPr>
          <w:rFonts w:ascii="Arial" w:hAnsi="Arial" w:cs="Arial"/>
          <w:b/>
          <w:i/>
          <w:szCs w:val="24"/>
        </w:rPr>
        <w:t>vert TLTs to FTE Positions for ongoing Case and Financial Management Work</w:t>
      </w:r>
      <w:r>
        <w:rPr>
          <w:rFonts w:ascii="Arial" w:hAnsi="Arial" w:cs="Arial"/>
          <w:b/>
          <w:i/>
          <w:szCs w:val="24"/>
        </w:rPr>
        <w:t xml:space="preserve">: </w:t>
      </w:r>
      <w:r w:rsidRPr="00BE2DEA">
        <w:rPr>
          <w:rFonts w:ascii="Arial" w:hAnsi="Arial" w:cs="Arial"/>
          <w:b/>
          <w:i/>
          <w:szCs w:val="24"/>
        </w:rPr>
        <w:t>2.0 TLTs to 2.0 FTEs</w:t>
      </w:r>
    </w:p>
    <w:p w14:paraId="792FFA14" w14:textId="7EA1C9F2" w:rsidR="000C56A7" w:rsidRPr="00BE2DEA" w:rsidRDefault="009A12D7" w:rsidP="000C56A7">
      <w:pPr>
        <w:pStyle w:val="ListParagraph0"/>
        <w:jc w:val="both"/>
        <w:rPr>
          <w:rFonts w:ascii="Arial" w:hAnsi="Arial" w:cs="Arial"/>
        </w:rPr>
      </w:pPr>
      <w:r>
        <w:rPr>
          <w:rFonts w:ascii="Arial" w:hAnsi="Arial" w:cs="Arial"/>
        </w:rPr>
        <w:t>The proposed ordinance</w:t>
      </w:r>
      <w:r w:rsidR="000C56A7">
        <w:rPr>
          <w:rFonts w:ascii="Arial" w:hAnsi="Arial" w:cs="Arial"/>
        </w:rPr>
        <w:t xml:space="preserve"> would support increased technology needs to maintain the local case and financial management system where the</w:t>
      </w:r>
      <w:r w:rsidR="000C56A7" w:rsidRPr="00766FD5">
        <w:rPr>
          <w:rFonts w:ascii="Arial" w:hAnsi="Arial" w:cs="Arial"/>
        </w:rPr>
        <w:t xml:space="preserve"> system </w:t>
      </w:r>
      <w:r w:rsidR="000C56A7">
        <w:rPr>
          <w:rFonts w:ascii="Arial" w:hAnsi="Arial" w:cs="Arial"/>
        </w:rPr>
        <w:t>“</w:t>
      </w:r>
      <w:r w:rsidR="000C56A7" w:rsidRPr="00766FD5">
        <w:rPr>
          <w:rFonts w:ascii="Arial" w:hAnsi="Arial" w:cs="Arial"/>
        </w:rPr>
        <w:t>needs ongoing attention to the technical environment, software updates, updates based on annual changes to legislation, firewall demands, data storage, database size, performance maintenance, archive strategies, and user support.</w:t>
      </w:r>
      <w:r w:rsidR="000C56A7">
        <w:rPr>
          <w:rFonts w:ascii="Arial" w:hAnsi="Arial" w:cs="Arial"/>
        </w:rPr>
        <w:t>”</w:t>
      </w:r>
      <w:r w:rsidR="000C56A7" w:rsidRPr="00766FD5">
        <w:rPr>
          <w:rFonts w:ascii="Arial" w:hAnsi="Arial" w:cs="Arial"/>
        </w:rPr>
        <w:t xml:space="preserve"> </w:t>
      </w:r>
      <w:r w:rsidR="000C56A7">
        <w:rPr>
          <w:rFonts w:ascii="Arial" w:hAnsi="Arial" w:cs="Arial"/>
        </w:rPr>
        <w:t xml:space="preserve"> According to</w:t>
      </w:r>
      <w:r w:rsidR="002A4280">
        <w:rPr>
          <w:rFonts w:ascii="Arial" w:hAnsi="Arial" w:cs="Arial"/>
        </w:rPr>
        <w:t xml:space="preserve"> executive staff</w:t>
      </w:r>
      <w:r w:rsidR="000C56A7">
        <w:rPr>
          <w:rFonts w:ascii="Arial" w:hAnsi="Arial" w:cs="Arial"/>
        </w:rPr>
        <w:t>, t</w:t>
      </w:r>
      <w:r w:rsidR="000C56A7" w:rsidRPr="00766FD5">
        <w:rPr>
          <w:rFonts w:ascii="Arial" w:hAnsi="Arial" w:cs="Arial"/>
        </w:rPr>
        <w:t>his work was being done at the state and now will be done locally</w:t>
      </w:r>
      <w:r w:rsidR="000C56A7">
        <w:rPr>
          <w:rFonts w:ascii="Arial" w:hAnsi="Arial" w:cs="Arial"/>
        </w:rPr>
        <w:t xml:space="preserve"> and </w:t>
      </w:r>
      <w:r w:rsidR="000C56A7" w:rsidRPr="00766FD5">
        <w:rPr>
          <w:rFonts w:ascii="Arial" w:hAnsi="Arial" w:cs="Arial"/>
        </w:rPr>
        <w:t>is in addition to the ongoing support and maintenance of existing DJA applications.</w:t>
      </w:r>
      <w:r w:rsidR="000C56A7">
        <w:rPr>
          <w:rFonts w:ascii="Arial" w:hAnsi="Arial" w:cs="Arial"/>
        </w:rPr>
        <w:t xml:space="preserve">  This request would a</w:t>
      </w:r>
      <w:r w:rsidR="000C56A7" w:rsidRPr="00BE2DEA">
        <w:rPr>
          <w:rFonts w:ascii="Arial" w:hAnsi="Arial" w:cs="Arial"/>
        </w:rPr>
        <w:t>dd staff on an ongoing basis to provide the necessary maintenance of the Case and Financial Management System implemented in 2018.</w:t>
      </w:r>
    </w:p>
    <w:p w14:paraId="4099C2B5" w14:textId="77777777" w:rsidR="000C56A7" w:rsidRDefault="000C56A7" w:rsidP="000C56A7">
      <w:pPr>
        <w:pStyle w:val="ListParagraph0"/>
        <w:rPr>
          <w:rFonts w:ascii="Arial" w:hAnsi="Arial" w:cs="Arial"/>
        </w:rPr>
      </w:pPr>
    </w:p>
    <w:p w14:paraId="5AC8DB79" w14:textId="77777777" w:rsidR="00C50B8C" w:rsidRDefault="00C50B8C" w:rsidP="000C56A7">
      <w:pPr>
        <w:ind w:left="720"/>
        <w:rPr>
          <w:rFonts w:ascii="Arial" w:hAnsi="Arial" w:cs="Arial"/>
          <w:b/>
          <w:i/>
          <w:szCs w:val="24"/>
        </w:rPr>
      </w:pPr>
    </w:p>
    <w:p w14:paraId="093ED5AD" w14:textId="77777777" w:rsidR="00C50B8C" w:rsidRDefault="00C50B8C" w:rsidP="000C56A7">
      <w:pPr>
        <w:ind w:left="720"/>
        <w:rPr>
          <w:rFonts w:ascii="Arial" w:hAnsi="Arial" w:cs="Arial"/>
          <w:b/>
          <w:i/>
          <w:szCs w:val="24"/>
        </w:rPr>
      </w:pPr>
    </w:p>
    <w:p w14:paraId="65CF73E4" w14:textId="6698A6AB" w:rsidR="000C56A7" w:rsidRPr="00BE2DEA" w:rsidRDefault="000C56A7" w:rsidP="000C56A7">
      <w:pPr>
        <w:ind w:left="720"/>
        <w:rPr>
          <w:rFonts w:ascii="Arial" w:hAnsi="Arial" w:cs="Arial"/>
          <w:b/>
          <w:i/>
          <w:szCs w:val="24"/>
        </w:rPr>
      </w:pPr>
      <w:r w:rsidRPr="00BE2DEA">
        <w:rPr>
          <w:rFonts w:ascii="Arial" w:hAnsi="Arial" w:cs="Arial"/>
          <w:b/>
          <w:i/>
          <w:szCs w:val="24"/>
        </w:rPr>
        <w:lastRenderedPageBreak/>
        <w:t>Dual Data Entry for the J</w:t>
      </w:r>
      <w:r>
        <w:rPr>
          <w:rFonts w:ascii="Arial" w:hAnsi="Arial" w:cs="Arial"/>
          <w:b/>
          <w:i/>
          <w:szCs w:val="24"/>
        </w:rPr>
        <w:t xml:space="preserve">udicial </w:t>
      </w:r>
      <w:r w:rsidRPr="00BE2DEA">
        <w:rPr>
          <w:rFonts w:ascii="Arial" w:hAnsi="Arial" w:cs="Arial"/>
          <w:b/>
          <w:i/>
          <w:szCs w:val="24"/>
        </w:rPr>
        <w:t>I</w:t>
      </w:r>
      <w:r>
        <w:rPr>
          <w:rFonts w:ascii="Arial" w:hAnsi="Arial" w:cs="Arial"/>
          <w:b/>
          <w:i/>
          <w:szCs w:val="24"/>
        </w:rPr>
        <w:t xml:space="preserve">nformation </w:t>
      </w:r>
      <w:r w:rsidRPr="00BE2DEA">
        <w:rPr>
          <w:rFonts w:ascii="Arial" w:hAnsi="Arial" w:cs="Arial"/>
          <w:b/>
          <w:i/>
          <w:szCs w:val="24"/>
        </w:rPr>
        <w:t>S</w:t>
      </w:r>
      <w:r>
        <w:rPr>
          <w:rFonts w:ascii="Arial" w:hAnsi="Arial" w:cs="Arial"/>
          <w:b/>
          <w:i/>
          <w:szCs w:val="24"/>
        </w:rPr>
        <w:t>ystem:</w:t>
      </w:r>
      <w:r w:rsidRPr="00BE2DEA">
        <w:rPr>
          <w:rFonts w:ascii="Arial" w:hAnsi="Arial" w:cs="Arial"/>
          <w:b/>
          <w:i/>
          <w:szCs w:val="24"/>
        </w:rPr>
        <w:t xml:space="preserve"> $140,205</w:t>
      </w:r>
    </w:p>
    <w:p w14:paraId="629DDF5F" w14:textId="1FCD55C8" w:rsidR="000C56A7" w:rsidRPr="00BE2DEA" w:rsidRDefault="009A12D7" w:rsidP="000C56A7">
      <w:pPr>
        <w:ind w:left="720"/>
        <w:jc w:val="both"/>
        <w:rPr>
          <w:rFonts w:ascii="Arial" w:hAnsi="Arial" w:cs="Arial"/>
          <w:szCs w:val="24"/>
        </w:rPr>
      </w:pPr>
      <w:r>
        <w:rPr>
          <w:rFonts w:ascii="Arial" w:hAnsi="Arial" w:cs="Arial"/>
          <w:szCs w:val="24"/>
        </w:rPr>
        <w:t xml:space="preserve">The proposed ordinance </w:t>
      </w:r>
      <w:r w:rsidR="000C56A7">
        <w:rPr>
          <w:rFonts w:ascii="Arial" w:hAnsi="Arial" w:cs="Arial"/>
          <w:szCs w:val="24"/>
        </w:rPr>
        <w:t>would f</w:t>
      </w:r>
      <w:r w:rsidR="000C56A7" w:rsidRPr="00BE2DEA">
        <w:rPr>
          <w:rFonts w:ascii="Arial" w:hAnsi="Arial" w:cs="Arial"/>
          <w:szCs w:val="24"/>
        </w:rPr>
        <w:t xml:space="preserve">und duplicate data entry staffing </w:t>
      </w:r>
      <w:r w:rsidR="000C56A7">
        <w:rPr>
          <w:rFonts w:ascii="Arial" w:hAnsi="Arial" w:cs="Arial"/>
          <w:szCs w:val="24"/>
        </w:rPr>
        <w:t xml:space="preserve">that had been needed </w:t>
      </w:r>
      <w:r w:rsidR="000C56A7" w:rsidRPr="00BE2DEA">
        <w:rPr>
          <w:rFonts w:ascii="Arial" w:hAnsi="Arial" w:cs="Arial"/>
          <w:szCs w:val="24"/>
        </w:rPr>
        <w:t xml:space="preserve">for the </w:t>
      </w:r>
      <w:r w:rsidR="000C56A7">
        <w:rPr>
          <w:rFonts w:ascii="Arial" w:hAnsi="Arial" w:cs="Arial"/>
          <w:szCs w:val="24"/>
        </w:rPr>
        <w:t xml:space="preserve">period that the </w:t>
      </w:r>
      <w:r w:rsidR="000C56A7" w:rsidRPr="00BE2DEA">
        <w:rPr>
          <w:rFonts w:ascii="Arial" w:hAnsi="Arial" w:cs="Arial"/>
          <w:szCs w:val="24"/>
        </w:rPr>
        <w:t>state Judicial Information System</w:t>
      </w:r>
      <w:r w:rsidR="000C56A7">
        <w:rPr>
          <w:rFonts w:ascii="Arial" w:hAnsi="Arial" w:cs="Arial"/>
          <w:szCs w:val="24"/>
        </w:rPr>
        <w:t xml:space="preserve"> (JIS) and local case management systems where operating</w:t>
      </w:r>
      <w:r w:rsidR="000C56A7" w:rsidRPr="00BE2DEA">
        <w:rPr>
          <w:rFonts w:ascii="Arial" w:hAnsi="Arial" w:cs="Arial"/>
          <w:szCs w:val="24"/>
        </w:rPr>
        <w:t xml:space="preserve">. </w:t>
      </w:r>
      <w:r w:rsidR="000C56A7">
        <w:rPr>
          <w:rFonts w:ascii="Arial" w:hAnsi="Arial" w:cs="Arial"/>
          <w:szCs w:val="24"/>
        </w:rPr>
        <w:t xml:space="preserve">According to </w:t>
      </w:r>
      <w:r w:rsidR="004E4A91">
        <w:rPr>
          <w:rFonts w:ascii="Arial" w:hAnsi="Arial" w:cs="Arial"/>
          <w:szCs w:val="24"/>
        </w:rPr>
        <w:t>executive staff</w:t>
      </w:r>
      <w:r w:rsidR="000C56A7">
        <w:rPr>
          <w:rFonts w:ascii="Arial" w:hAnsi="Arial" w:cs="Arial"/>
          <w:szCs w:val="24"/>
        </w:rPr>
        <w:t>, the s</w:t>
      </w:r>
      <w:r w:rsidR="000C56A7" w:rsidRPr="006F655E">
        <w:rPr>
          <w:rFonts w:ascii="Arial" w:hAnsi="Arial" w:cs="Arial"/>
          <w:szCs w:val="24"/>
        </w:rPr>
        <w:t>tate’s Expedited Data Exchange (EDE) project was delayed</w:t>
      </w:r>
      <w:r w:rsidR="000C56A7">
        <w:rPr>
          <w:rFonts w:ascii="Arial" w:hAnsi="Arial" w:cs="Arial"/>
          <w:szCs w:val="24"/>
        </w:rPr>
        <w:t xml:space="preserve"> by five months</w:t>
      </w:r>
      <w:r w:rsidR="000C56A7" w:rsidRPr="006F655E">
        <w:rPr>
          <w:rFonts w:ascii="Arial" w:hAnsi="Arial" w:cs="Arial"/>
          <w:szCs w:val="24"/>
        </w:rPr>
        <w:t>. When King County made the decision to leave the state-wide JIS mainframe</w:t>
      </w:r>
      <w:r w:rsidR="00B82565">
        <w:rPr>
          <w:rFonts w:ascii="Arial" w:hAnsi="Arial" w:cs="Arial"/>
          <w:szCs w:val="24"/>
        </w:rPr>
        <w:t xml:space="preserve">, </w:t>
      </w:r>
      <w:r w:rsidR="000C56A7" w:rsidRPr="006F655E">
        <w:rPr>
          <w:rFonts w:ascii="Arial" w:hAnsi="Arial" w:cs="Arial"/>
          <w:szCs w:val="24"/>
        </w:rPr>
        <w:t xml:space="preserve">it was with the understanding that King County data would be shared with the state. Sharing </w:t>
      </w:r>
      <w:r w:rsidR="000C56A7">
        <w:rPr>
          <w:rFonts w:ascii="Arial" w:hAnsi="Arial" w:cs="Arial"/>
          <w:szCs w:val="24"/>
        </w:rPr>
        <w:t xml:space="preserve">the </w:t>
      </w:r>
      <w:r w:rsidR="000C56A7" w:rsidRPr="006F655E">
        <w:rPr>
          <w:rFonts w:ascii="Arial" w:hAnsi="Arial" w:cs="Arial"/>
          <w:szCs w:val="24"/>
        </w:rPr>
        <w:t xml:space="preserve">data </w:t>
      </w:r>
      <w:r w:rsidR="000C56A7">
        <w:rPr>
          <w:rFonts w:ascii="Arial" w:hAnsi="Arial" w:cs="Arial"/>
          <w:szCs w:val="24"/>
        </w:rPr>
        <w:t>wa</w:t>
      </w:r>
      <w:r w:rsidR="000C56A7" w:rsidRPr="006F655E">
        <w:rPr>
          <w:rFonts w:ascii="Arial" w:hAnsi="Arial" w:cs="Arial"/>
          <w:szCs w:val="24"/>
        </w:rPr>
        <w:t>s necessary due to judicial needs, public safety concerns and public demand for statewide data. The</w:t>
      </w:r>
      <w:r w:rsidR="00CB6E07">
        <w:rPr>
          <w:rFonts w:ascii="Arial" w:hAnsi="Arial" w:cs="Arial"/>
          <w:szCs w:val="24"/>
        </w:rPr>
        <w:t xml:space="preserve"> </w:t>
      </w:r>
      <w:r w:rsidR="000C56A7">
        <w:rPr>
          <w:rFonts w:ascii="Arial" w:hAnsi="Arial" w:cs="Arial"/>
          <w:szCs w:val="24"/>
        </w:rPr>
        <w:t xml:space="preserve">Court’s </w:t>
      </w:r>
      <w:r w:rsidR="00CB6E07">
        <w:rPr>
          <w:rFonts w:ascii="Arial" w:hAnsi="Arial" w:cs="Arial"/>
          <w:szCs w:val="24"/>
        </w:rPr>
        <w:t xml:space="preserve">new </w:t>
      </w:r>
      <w:r w:rsidR="000C56A7" w:rsidRPr="006F655E">
        <w:rPr>
          <w:rFonts w:ascii="Arial" w:hAnsi="Arial" w:cs="Arial"/>
          <w:szCs w:val="24"/>
        </w:rPr>
        <w:t>electronic data repository (EDR) is the mechanism built to store statewide data. Despite ongoing collaboration between King County and the Administrative Office of the Court (AOC)</w:t>
      </w:r>
      <w:r w:rsidR="00CB6E07">
        <w:rPr>
          <w:rFonts w:ascii="Arial" w:hAnsi="Arial" w:cs="Arial"/>
          <w:szCs w:val="24"/>
        </w:rPr>
        <w:t>,</w:t>
      </w:r>
      <w:r w:rsidR="000C56A7" w:rsidRPr="006F655E">
        <w:rPr>
          <w:rFonts w:ascii="Arial" w:hAnsi="Arial" w:cs="Arial"/>
          <w:szCs w:val="24"/>
        </w:rPr>
        <w:t xml:space="preserve"> the launch of the EDR was delayed. King County originally agreed to perform dual data entry of certain public safety data for a limited period. </w:t>
      </w:r>
      <w:r w:rsidR="000C56A7">
        <w:rPr>
          <w:rFonts w:ascii="Arial" w:hAnsi="Arial" w:cs="Arial"/>
          <w:szCs w:val="24"/>
        </w:rPr>
        <w:t xml:space="preserve"> However, the </w:t>
      </w:r>
      <w:r w:rsidR="000C56A7" w:rsidRPr="006F655E">
        <w:rPr>
          <w:rFonts w:ascii="Arial" w:hAnsi="Arial" w:cs="Arial"/>
          <w:szCs w:val="24"/>
        </w:rPr>
        <w:t xml:space="preserve">AOC requested and the county agreed to an extension of the dual data entry to allow for time to complete the work and adequately test the </w:t>
      </w:r>
      <w:r w:rsidR="000C56A7">
        <w:rPr>
          <w:rFonts w:ascii="Arial" w:hAnsi="Arial" w:cs="Arial"/>
          <w:szCs w:val="24"/>
        </w:rPr>
        <w:t>new system</w:t>
      </w:r>
      <w:r w:rsidR="000C56A7" w:rsidRPr="006F655E">
        <w:rPr>
          <w:rFonts w:ascii="Arial" w:hAnsi="Arial" w:cs="Arial"/>
          <w:szCs w:val="24"/>
        </w:rPr>
        <w:t xml:space="preserve">. </w:t>
      </w:r>
      <w:r w:rsidR="000C56A7">
        <w:rPr>
          <w:rFonts w:ascii="Arial" w:hAnsi="Arial" w:cs="Arial"/>
          <w:szCs w:val="24"/>
        </w:rPr>
        <w:t xml:space="preserve">According to the </w:t>
      </w:r>
      <w:r w:rsidR="004E4A91">
        <w:rPr>
          <w:rFonts w:ascii="Arial" w:hAnsi="Arial" w:cs="Arial"/>
          <w:szCs w:val="24"/>
        </w:rPr>
        <w:t>executive staff</w:t>
      </w:r>
      <w:r w:rsidR="000C56A7">
        <w:rPr>
          <w:rFonts w:ascii="Arial" w:hAnsi="Arial" w:cs="Arial"/>
          <w:szCs w:val="24"/>
        </w:rPr>
        <w:t>, t</w:t>
      </w:r>
      <w:r w:rsidR="000C56A7" w:rsidRPr="006F655E">
        <w:rPr>
          <w:rFonts w:ascii="Arial" w:hAnsi="Arial" w:cs="Arial"/>
          <w:szCs w:val="24"/>
        </w:rPr>
        <w:t>he EDR has gone live and dual data entry has ended</w:t>
      </w:r>
      <w:r w:rsidR="000C56A7">
        <w:rPr>
          <w:rFonts w:ascii="Arial" w:hAnsi="Arial" w:cs="Arial"/>
          <w:szCs w:val="24"/>
        </w:rPr>
        <w:t xml:space="preserve">.   </w:t>
      </w:r>
    </w:p>
    <w:p w14:paraId="5D8F2EC7" w14:textId="77777777" w:rsidR="000C56A7" w:rsidRDefault="000C56A7" w:rsidP="000C56A7">
      <w:pPr>
        <w:ind w:left="720"/>
        <w:jc w:val="both"/>
        <w:rPr>
          <w:rFonts w:ascii="Arial" w:hAnsi="Arial" w:cs="Arial"/>
        </w:rPr>
      </w:pPr>
    </w:p>
    <w:p w14:paraId="59027E61" w14:textId="77777777" w:rsidR="000C56A7" w:rsidRDefault="000C56A7" w:rsidP="000C56A7"/>
    <w:tbl>
      <w:tblPr>
        <w:tblStyle w:val="TableGrid"/>
        <w:tblW w:w="0" w:type="auto"/>
        <w:tblLook w:val="04A0" w:firstRow="1" w:lastRow="0" w:firstColumn="1" w:lastColumn="0" w:noHBand="0" w:noVBand="1"/>
      </w:tblPr>
      <w:tblGrid>
        <w:gridCol w:w="7741"/>
        <w:gridCol w:w="1766"/>
      </w:tblGrid>
      <w:tr w:rsidR="000C56A7" w:rsidRPr="00682775" w14:paraId="7044A3C1" w14:textId="77777777" w:rsidTr="000C56A7">
        <w:tc>
          <w:tcPr>
            <w:tcW w:w="9507" w:type="dxa"/>
            <w:gridSpan w:val="2"/>
            <w:tcBorders>
              <w:top w:val="nil"/>
              <w:left w:val="nil"/>
              <w:bottom w:val="single" w:sz="12" w:space="0" w:color="auto"/>
              <w:right w:val="nil"/>
            </w:tcBorders>
          </w:tcPr>
          <w:p w14:paraId="1F85EF93" w14:textId="210F345C" w:rsidR="000C56A7" w:rsidRPr="00682775" w:rsidRDefault="000C56A7" w:rsidP="000C56A7">
            <w:pPr>
              <w:pStyle w:val="BodyText"/>
              <w:tabs>
                <w:tab w:val="left" w:pos="0"/>
                <w:tab w:val="right" w:pos="9360"/>
              </w:tabs>
              <w:rPr>
                <w:rFonts w:ascii="Arial Bold" w:hAnsi="Arial Bold" w:cs="Arial"/>
                <w:b/>
                <w:i w:val="0"/>
                <w:szCs w:val="24"/>
              </w:rPr>
            </w:pPr>
            <w:r w:rsidRPr="00682775">
              <w:rPr>
                <w:rFonts w:ascii="Arial" w:hAnsi="Arial" w:cs="Arial"/>
                <w:b/>
                <w:i w:val="0"/>
              </w:rPr>
              <w:t>Memberships and Dues</w:t>
            </w:r>
            <w:r w:rsidRPr="00682775">
              <w:rPr>
                <w:rFonts w:ascii="Arial" w:hAnsi="Arial" w:cs="Arial"/>
                <w:b/>
                <w:i w:val="0"/>
                <w:smallCaps/>
                <w:szCs w:val="24"/>
              </w:rPr>
              <w:t xml:space="preserve">                        </w:t>
            </w:r>
            <w:r w:rsidR="002A4280">
              <w:rPr>
                <w:rFonts w:ascii="Arial" w:hAnsi="Arial" w:cs="Arial"/>
                <w:b/>
                <w:i w:val="0"/>
                <w:smallCaps/>
                <w:szCs w:val="24"/>
              </w:rPr>
              <w:t xml:space="preserve"> </w:t>
            </w:r>
            <w:r w:rsidRPr="00682775">
              <w:rPr>
                <w:rFonts w:ascii="Arial" w:hAnsi="Arial" w:cs="Arial"/>
                <w:b/>
                <w:i w:val="0"/>
                <w:smallCaps/>
                <w:szCs w:val="24"/>
              </w:rPr>
              <w:t>$</w:t>
            </w:r>
            <w:r>
              <w:rPr>
                <w:rFonts w:ascii="Arial" w:hAnsi="Arial" w:cs="Arial"/>
                <w:b/>
                <w:i w:val="0"/>
                <w:smallCaps/>
                <w:szCs w:val="24"/>
              </w:rPr>
              <w:t>442</w:t>
            </w:r>
            <w:r w:rsidRPr="00682775">
              <w:rPr>
                <w:rFonts w:ascii="Arial" w:hAnsi="Arial" w:cs="Arial"/>
                <w:b/>
                <w:i w:val="0"/>
                <w:smallCaps/>
                <w:szCs w:val="24"/>
              </w:rPr>
              <w:t>,000</w:t>
            </w:r>
            <w:r>
              <w:rPr>
                <w:rFonts w:ascii="Arial" w:hAnsi="Arial" w:cs="Arial"/>
                <w:b/>
                <w:i w:val="0"/>
                <w:smallCaps/>
                <w:szCs w:val="24"/>
              </w:rPr>
              <w:t xml:space="preserve"> ($100,000 </w:t>
            </w:r>
            <w:r w:rsidRPr="002A4280">
              <w:rPr>
                <w:rFonts w:ascii="Arial Bold" w:hAnsi="Arial Bold" w:cs="Arial"/>
                <w:b/>
                <w:i w:val="0"/>
                <w:szCs w:val="24"/>
              </w:rPr>
              <w:t>revenue-backed</w:t>
            </w:r>
            <w:r w:rsidR="002A4280">
              <w:rPr>
                <w:rFonts w:ascii="Arial Bold" w:hAnsi="Arial Bold" w:cs="Arial"/>
                <w:b/>
                <w:i w:val="0"/>
                <w:szCs w:val="24"/>
              </w:rPr>
              <w:t>, o</w:t>
            </w:r>
            <w:r w:rsidR="000A362D" w:rsidRPr="002A4280">
              <w:rPr>
                <w:rFonts w:ascii="Arial Bold" w:hAnsi="Arial Bold" w:cs="Arial"/>
                <w:b/>
                <w:i w:val="0"/>
                <w:szCs w:val="24"/>
              </w:rPr>
              <w:t>ne-time</w:t>
            </w:r>
            <w:r>
              <w:rPr>
                <w:rFonts w:ascii="Arial" w:hAnsi="Arial" w:cs="Arial"/>
                <w:b/>
                <w:i w:val="0"/>
                <w:smallCaps/>
                <w:szCs w:val="24"/>
              </w:rPr>
              <w:t>)</w:t>
            </w:r>
          </w:p>
        </w:tc>
      </w:tr>
      <w:tr w:rsidR="000C56A7" w:rsidRPr="00682775" w14:paraId="502F7B64" w14:textId="77777777" w:rsidTr="000C56A7">
        <w:tc>
          <w:tcPr>
            <w:tcW w:w="7741" w:type="dxa"/>
            <w:tcBorders>
              <w:top w:val="single" w:sz="12" w:space="0" w:color="auto"/>
              <w:left w:val="nil"/>
              <w:bottom w:val="nil"/>
              <w:right w:val="nil"/>
            </w:tcBorders>
          </w:tcPr>
          <w:p w14:paraId="144B1CA6" w14:textId="77777777" w:rsidR="000C56A7" w:rsidRPr="00682775" w:rsidRDefault="000C56A7" w:rsidP="000C56A7">
            <w:pPr>
              <w:pStyle w:val="BodyText"/>
              <w:jc w:val="right"/>
              <w:rPr>
                <w:rFonts w:ascii="Arial" w:hAnsi="Arial" w:cs="Arial"/>
                <w:b/>
              </w:rPr>
            </w:pPr>
          </w:p>
          <w:p w14:paraId="2096D7C2" w14:textId="77777777" w:rsidR="000C56A7" w:rsidRPr="00682775" w:rsidRDefault="000C56A7" w:rsidP="000C56A7">
            <w:pPr>
              <w:pStyle w:val="BodyText"/>
              <w:jc w:val="right"/>
              <w:rPr>
                <w:rFonts w:ascii="Arial" w:hAnsi="Arial" w:cs="Arial"/>
                <w:b/>
                <w:i w:val="0"/>
                <w:smallCaps/>
                <w:szCs w:val="24"/>
              </w:rPr>
            </w:pPr>
            <w:r w:rsidRPr="00682775">
              <w:rPr>
                <w:rFonts w:ascii="Arial" w:hAnsi="Arial" w:cs="Arial"/>
                <w:b/>
              </w:rPr>
              <w:t>2019</w:t>
            </w:r>
            <w:r w:rsidRPr="00682775">
              <w:rPr>
                <w:rFonts w:ascii="Arial" w:hAnsi="Arial" w:cs="Arial"/>
                <w:b/>
                <w:i w:val="0"/>
              </w:rPr>
              <w:t xml:space="preserve"> – </w:t>
            </w:r>
            <w:r w:rsidRPr="00682775">
              <w:rPr>
                <w:rFonts w:ascii="Arial" w:hAnsi="Arial" w:cs="Arial"/>
                <w:b/>
              </w:rPr>
              <w:t>2020 Adopted Budget:</w:t>
            </w:r>
          </w:p>
        </w:tc>
        <w:tc>
          <w:tcPr>
            <w:tcW w:w="1766" w:type="dxa"/>
            <w:tcBorders>
              <w:top w:val="single" w:sz="12" w:space="0" w:color="auto"/>
              <w:left w:val="nil"/>
              <w:bottom w:val="nil"/>
              <w:right w:val="nil"/>
            </w:tcBorders>
          </w:tcPr>
          <w:p w14:paraId="55E003F1" w14:textId="77777777" w:rsidR="000C56A7" w:rsidRPr="00682775" w:rsidRDefault="000C56A7" w:rsidP="000C56A7">
            <w:pPr>
              <w:pStyle w:val="BodyText"/>
              <w:jc w:val="right"/>
              <w:rPr>
                <w:rFonts w:ascii="Arial" w:hAnsi="Arial" w:cs="Arial"/>
                <w:b/>
                <w:i w:val="0"/>
                <w:smallCaps/>
                <w:szCs w:val="24"/>
              </w:rPr>
            </w:pPr>
          </w:p>
          <w:p w14:paraId="0E0425EC" w14:textId="77777777" w:rsidR="000C56A7" w:rsidRPr="00682775" w:rsidRDefault="000C56A7" w:rsidP="000C56A7">
            <w:pPr>
              <w:pStyle w:val="BodyText"/>
              <w:jc w:val="right"/>
              <w:rPr>
                <w:rFonts w:ascii="Arial" w:hAnsi="Arial" w:cs="Arial"/>
                <w:b/>
                <w:i w:val="0"/>
                <w:smallCaps/>
                <w:szCs w:val="24"/>
              </w:rPr>
            </w:pPr>
            <w:r w:rsidRPr="00682775">
              <w:rPr>
                <w:rFonts w:ascii="Arial" w:hAnsi="Arial" w:cs="Arial"/>
                <w:b/>
                <w:i w:val="0"/>
                <w:smallCaps/>
                <w:szCs w:val="24"/>
              </w:rPr>
              <w:t>$1,850,000</w:t>
            </w:r>
          </w:p>
        </w:tc>
      </w:tr>
      <w:tr w:rsidR="000C56A7" w:rsidRPr="00682775" w14:paraId="33367434" w14:textId="77777777" w:rsidTr="000C56A7">
        <w:tc>
          <w:tcPr>
            <w:tcW w:w="7741" w:type="dxa"/>
            <w:tcBorders>
              <w:top w:val="nil"/>
              <w:left w:val="nil"/>
              <w:bottom w:val="nil"/>
              <w:right w:val="nil"/>
            </w:tcBorders>
          </w:tcPr>
          <w:p w14:paraId="489D8F0F" w14:textId="77777777" w:rsidR="000C56A7" w:rsidRPr="00682775" w:rsidRDefault="000C56A7" w:rsidP="000C56A7">
            <w:pPr>
              <w:pStyle w:val="BodyText"/>
              <w:jc w:val="right"/>
              <w:rPr>
                <w:rFonts w:ascii="Arial" w:hAnsi="Arial" w:cs="Arial"/>
                <w:b/>
                <w:i w:val="0"/>
                <w:smallCaps/>
                <w:szCs w:val="24"/>
              </w:rPr>
            </w:pPr>
            <w:r w:rsidRPr="00682775">
              <w:rPr>
                <w:rFonts w:ascii="Arial" w:hAnsi="Arial" w:cs="Arial"/>
                <w:b/>
              </w:rPr>
              <w:t>Supplemental Appropriations to Date:</w:t>
            </w:r>
          </w:p>
        </w:tc>
        <w:tc>
          <w:tcPr>
            <w:tcW w:w="1766" w:type="dxa"/>
            <w:tcBorders>
              <w:top w:val="nil"/>
              <w:left w:val="nil"/>
              <w:bottom w:val="single" w:sz="8" w:space="0" w:color="auto"/>
              <w:right w:val="nil"/>
            </w:tcBorders>
          </w:tcPr>
          <w:p w14:paraId="5F860338" w14:textId="77777777" w:rsidR="000C56A7" w:rsidRPr="00682775" w:rsidRDefault="000C56A7" w:rsidP="000C56A7">
            <w:pPr>
              <w:pStyle w:val="BodyText"/>
              <w:jc w:val="right"/>
              <w:rPr>
                <w:rFonts w:ascii="Arial" w:hAnsi="Arial" w:cs="Arial"/>
                <w:b/>
                <w:i w:val="0"/>
                <w:smallCaps/>
                <w:szCs w:val="24"/>
              </w:rPr>
            </w:pPr>
            <w:r w:rsidRPr="00682775">
              <w:rPr>
                <w:rFonts w:ascii="Arial" w:hAnsi="Arial" w:cs="Arial"/>
                <w:b/>
                <w:i w:val="0"/>
                <w:smallCaps/>
                <w:szCs w:val="24"/>
              </w:rPr>
              <w:t>$</w:t>
            </w:r>
            <w:r>
              <w:rPr>
                <w:rFonts w:ascii="Arial" w:hAnsi="Arial" w:cs="Arial"/>
                <w:b/>
                <w:i w:val="0"/>
                <w:smallCaps/>
                <w:szCs w:val="24"/>
              </w:rPr>
              <w:t>182,000</w:t>
            </w:r>
          </w:p>
        </w:tc>
      </w:tr>
      <w:tr w:rsidR="000C56A7" w:rsidRPr="00682775" w14:paraId="07F05178" w14:textId="77777777" w:rsidTr="000C56A7">
        <w:tc>
          <w:tcPr>
            <w:tcW w:w="7741" w:type="dxa"/>
            <w:tcBorders>
              <w:top w:val="nil"/>
              <w:left w:val="nil"/>
              <w:bottom w:val="nil"/>
              <w:right w:val="nil"/>
            </w:tcBorders>
          </w:tcPr>
          <w:p w14:paraId="4B14C834" w14:textId="77777777" w:rsidR="000C56A7" w:rsidRPr="00682775" w:rsidRDefault="000C56A7" w:rsidP="000C56A7">
            <w:pPr>
              <w:pStyle w:val="BodyText"/>
              <w:jc w:val="right"/>
              <w:rPr>
                <w:rFonts w:ascii="Arial" w:hAnsi="Arial" w:cs="Arial"/>
                <w:b/>
                <w:i w:val="0"/>
                <w:smallCaps/>
                <w:szCs w:val="24"/>
              </w:rPr>
            </w:pPr>
            <w:r w:rsidRPr="00682775">
              <w:rPr>
                <w:rFonts w:ascii="Arial" w:hAnsi="Arial" w:cs="Arial"/>
                <w:b/>
              </w:rPr>
              <w:t>Total Appropriation to Date:</w:t>
            </w:r>
          </w:p>
        </w:tc>
        <w:tc>
          <w:tcPr>
            <w:tcW w:w="1766" w:type="dxa"/>
            <w:tcBorders>
              <w:top w:val="single" w:sz="8" w:space="0" w:color="auto"/>
              <w:left w:val="nil"/>
              <w:bottom w:val="nil"/>
              <w:right w:val="nil"/>
            </w:tcBorders>
          </w:tcPr>
          <w:p w14:paraId="77516082" w14:textId="77777777" w:rsidR="000C56A7" w:rsidRPr="00682775" w:rsidRDefault="000C56A7" w:rsidP="000C56A7">
            <w:pPr>
              <w:pStyle w:val="BodyText"/>
              <w:jc w:val="right"/>
              <w:rPr>
                <w:rFonts w:ascii="Arial" w:hAnsi="Arial" w:cs="Arial"/>
                <w:b/>
                <w:i w:val="0"/>
                <w:smallCaps/>
                <w:szCs w:val="24"/>
              </w:rPr>
            </w:pPr>
            <w:r w:rsidRPr="00682775">
              <w:rPr>
                <w:rFonts w:ascii="Arial" w:hAnsi="Arial" w:cs="Arial"/>
                <w:b/>
                <w:i w:val="0"/>
                <w:smallCaps/>
                <w:szCs w:val="24"/>
              </w:rPr>
              <w:t>$</w:t>
            </w:r>
            <w:r>
              <w:rPr>
                <w:rFonts w:ascii="Arial" w:hAnsi="Arial" w:cs="Arial"/>
                <w:b/>
                <w:i w:val="0"/>
                <w:smallCaps/>
                <w:szCs w:val="24"/>
              </w:rPr>
              <w:t>2,032</w:t>
            </w:r>
            <w:r w:rsidRPr="00682775">
              <w:rPr>
                <w:rFonts w:ascii="Arial" w:hAnsi="Arial" w:cs="Arial"/>
                <w:b/>
                <w:i w:val="0"/>
                <w:smallCaps/>
                <w:szCs w:val="24"/>
              </w:rPr>
              <w:t>,000</w:t>
            </w:r>
          </w:p>
        </w:tc>
      </w:tr>
    </w:tbl>
    <w:p w14:paraId="29720DFC" w14:textId="77777777" w:rsidR="000C56A7" w:rsidRPr="00682775" w:rsidRDefault="000C56A7" w:rsidP="000C56A7">
      <w:pPr>
        <w:jc w:val="both"/>
        <w:rPr>
          <w:b/>
        </w:rPr>
      </w:pPr>
    </w:p>
    <w:p w14:paraId="178F4887" w14:textId="77777777" w:rsidR="000C56A7" w:rsidRPr="00682775" w:rsidRDefault="000C56A7" w:rsidP="000C56A7">
      <w:pPr>
        <w:jc w:val="both"/>
        <w:rPr>
          <w:rFonts w:ascii="Arial" w:hAnsi="Arial" w:cs="Arial"/>
          <w:b/>
        </w:rPr>
      </w:pPr>
      <w:r w:rsidRPr="00506C99">
        <w:rPr>
          <w:rFonts w:ascii="Arial" w:hAnsi="Arial" w:cs="Arial"/>
          <w:b/>
        </w:rPr>
        <w:t>NEW POLICY</w:t>
      </w:r>
    </w:p>
    <w:p w14:paraId="6EDE1D8F" w14:textId="77777777" w:rsidR="000C56A7" w:rsidRPr="002D7E0C" w:rsidRDefault="000C56A7" w:rsidP="000C56A7">
      <w:pPr>
        <w:ind w:left="720"/>
        <w:jc w:val="both"/>
        <w:rPr>
          <w:rFonts w:ascii="Arial" w:hAnsi="Arial" w:cs="Arial"/>
          <w:b/>
          <w:i/>
        </w:rPr>
      </w:pPr>
    </w:p>
    <w:p w14:paraId="5A20F1D5" w14:textId="77777777" w:rsidR="000C56A7" w:rsidRPr="002D7E0C" w:rsidRDefault="000C56A7" w:rsidP="000C56A7">
      <w:pPr>
        <w:ind w:left="720"/>
        <w:jc w:val="both"/>
        <w:rPr>
          <w:rFonts w:ascii="Arial" w:hAnsi="Arial" w:cs="Arial"/>
          <w:b/>
          <w:i/>
        </w:rPr>
      </w:pPr>
      <w:r>
        <w:rPr>
          <w:rFonts w:ascii="Arial" w:hAnsi="Arial" w:cs="Arial"/>
          <w:b/>
          <w:i/>
        </w:rPr>
        <w:t>HistoryLink</w:t>
      </w:r>
      <w:r w:rsidRPr="002D7E0C">
        <w:rPr>
          <w:rFonts w:ascii="Arial" w:hAnsi="Arial" w:cs="Arial"/>
          <w:b/>
          <w:i/>
        </w:rPr>
        <w:t>:  $35,000</w:t>
      </w:r>
    </w:p>
    <w:p w14:paraId="3CEA4E06" w14:textId="77777777" w:rsidR="000C56A7" w:rsidRDefault="000C56A7" w:rsidP="000C56A7">
      <w:pPr>
        <w:ind w:left="720"/>
        <w:jc w:val="both"/>
        <w:rPr>
          <w:rFonts w:ascii="Arial" w:hAnsi="Arial" w:cs="Arial"/>
        </w:rPr>
      </w:pPr>
      <w:r w:rsidRPr="002D7E0C">
        <w:rPr>
          <w:rFonts w:ascii="Arial" w:hAnsi="Arial" w:cs="Arial"/>
        </w:rPr>
        <w:t>The proposed ordinance would appropriate $</w:t>
      </w:r>
      <w:r>
        <w:rPr>
          <w:rFonts w:ascii="Arial" w:hAnsi="Arial" w:cs="Arial"/>
        </w:rPr>
        <w:t xml:space="preserve">35,000 to support HistoryLink to fund virtual </w:t>
      </w:r>
      <w:r w:rsidRPr="009971CC">
        <w:rPr>
          <w:rFonts w:ascii="Arial" w:hAnsi="Arial" w:cs="Arial"/>
        </w:rPr>
        <w:t>self-guided tours</w:t>
      </w:r>
      <w:r>
        <w:rPr>
          <w:rStyle w:val="FootnoteReference"/>
          <w:rFonts w:ascii="Arial" w:hAnsi="Arial" w:cs="Arial"/>
        </w:rPr>
        <w:footnoteReference w:id="17"/>
      </w:r>
      <w:r w:rsidRPr="009971CC">
        <w:rPr>
          <w:rFonts w:ascii="Arial" w:hAnsi="Arial" w:cs="Arial"/>
        </w:rPr>
        <w:t xml:space="preserve"> of Seattle neighborhoods. </w:t>
      </w:r>
      <w:r>
        <w:rPr>
          <w:rFonts w:ascii="Arial" w:hAnsi="Arial" w:cs="Arial"/>
        </w:rPr>
        <w:t>The funds would support a new design and updated photographs of five existing neighborhood tours</w:t>
      </w:r>
      <w:r>
        <w:rPr>
          <w:rStyle w:val="FootnoteReference"/>
          <w:rFonts w:ascii="Arial" w:hAnsi="Arial" w:cs="Arial"/>
        </w:rPr>
        <w:footnoteReference w:id="18"/>
      </w:r>
      <w:r>
        <w:rPr>
          <w:rFonts w:ascii="Arial" w:hAnsi="Arial" w:cs="Arial"/>
        </w:rPr>
        <w:t xml:space="preserve"> and add two additional neighborhood tours</w:t>
      </w:r>
      <w:r>
        <w:rPr>
          <w:rStyle w:val="FootnoteReference"/>
          <w:rFonts w:ascii="Arial" w:hAnsi="Arial" w:cs="Arial"/>
        </w:rPr>
        <w:footnoteReference w:id="19"/>
      </w:r>
      <w:r>
        <w:rPr>
          <w:rFonts w:ascii="Arial" w:hAnsi="Arial" w:cs="Arial"/>
        </w:rPr>
        <w:t>. HistoryLink plans to have the tours</w:t>
      </w:r>
      <w:r w:rsidRPr="009971CC">
        <w:rPr>
          <w:rFonts w:ascii="Arial" w:hAnsi="Arial" w:cs="Arial"/>
        </w:rPr>
        <w:t xml:space="preserve"> begin and end near a transit hub </w:t>
      </w:r>
      <w:r>
        <w:rPr>
          <w:rFonts w:ascii="Arial" w:hAnsi="Arial" w:cs="Arial"/>
        </w:rPr>
        <w:t xml:space="preserve">in hopes to </w:t>
      </w:r>
      <w:r w:rsidRPr="009971CC">
        <w:rPr>
          <w:rFonts w:ascii="Arial" w:hAnsi="Arial" w:cs="Arial"/>
        </w:rPr>
        <w:t xml:space="preserve">link all </w:t>
      </w:r>
      <w:r>
        <w:rPr>
          <w:rFonts w:ascii="Arial" w:hAnsi="Arial" w:cs="Arial"/>
        </w:rPr>
        <w:t>seven</w:t>
      </w:r>
      <w:r w:rsidRPr="009971CC">
        <w:rPr>
          <w:rFonts w:ascii="Arial" w:hAnsi="Arial" w:cs="Arial"/>
        </w:rPr>
        <w:t xml:space="preserve"> tours together by</w:t>
      </w:r>
      <w:r>
        <w:rPr>
          <w:rFonts w:ascii="Arial" w:hAnsi="Arial" w:cs="Arial"/>
        </w:rPr>
        <w:t xml:space="preserve"> public</w:t>
      </w:r>
      <w:r w:rsidRPr="009971CC">
        <w:rPr>
          <w:rFonts w:ascii="Arial" w:hAnsi="Arial" w:cs="Arial"/>
        </w:rPr>
        <w:t xml:space="preserve"> transit.</w:t>
      </w:r>
    </w:p>
    <w:p w14:paraId="03C00743" w14:textId="77777777" w:rsidR="000C56A7" w:rsidRDefault="000C56A7" w:rsidP="000C56A7">
      <w:pPr>
        <w:ind w:left="720"/>
        <w:jc w:val="both"/>
        <w:rPr>
          <w:rFonts w:ascii="Arial" w:hAnsi="Arial" w:cs="Arial"/>
        </w:rPr>
      </w:pPr>
    </w:p>
    <w:p w14:paraId="78E348F6" w14:textId="77777777" w:rsidR="000C56A7" w:rsidRDefault="000C56A7" w:rsidP="000C56A7">
      <w:pPr>
        <w:ind w:left="720"/>
        <w:jc w:val="both"/>
        <w:rPr>
          <w:rFonts w:ascii="Arial" w:hAnsi="Arial" w:cs="Arial"/>
        </w:rPr>
      </w:pPr>
      <w:r>
        <w:rPr>
          <w:rFonts w:ascii="Arial" w:hAnsi="Arial" w:cs="Arial"/>
        </w:rPr>
        <w:t xml:space="preserve">The 2019-2020 adopted biennial budget already appropriated $140,000 to HistoryLink to support its operations, particularly those elements involving King County government including, but not limited to, </w:t>
      </w:r>
      <w:r w:rsidRPr="00C85FA0">
        <w:rPr>
          <w:rFonts w:ascii="Arial" w:hAnsi="Arial" w:cs="Arial"/>
        </w:rPr>
        <w:t xml:space="preserve">maintaining </w:t>
      </w:r>
      <w:r>
        <w:rPr>
          <w:rFonts w:ascii="Arial" w:hAnsi="Arial" w:cs="Arial"/>
        </w:rPr>
        <w:t>hyper</w:t>
      </w:r>
      <w:r w:rsidRPr="00C85FA0">
        <w:rPr>
          <w:rFonts w:ascii="Arial" w:hAnsi="Arial" w:cs="Arial"/>
        </w:rPr>
        <w:t>links from HistoryLink's welcom</w:t>
      </w:r>
      <w:r>
        <w:rPr>
          <w:rFonts w:ascii="Arial" w:hAnsi="Arial" w:cs="Arial"/>
        </w:rPr>
        <w:t>e page to county homepages</w:t>
      </w:r>
      <w:r w:rsidRPr="00C85FA0">
        <w:rPr>
          <w:rFonts w:ascii="Arial" w:hAnsi="Arial" w:cs="Arial"/>
        </w:rPr>
        <w:t xml:space="preserve"> </w:t>
      </w:r>
      <w:r>
        <w:rPr>
          <w:rFonts w:ascii="Arial" w:hAnsi="Arial" w:cs="Arial"/>
        </w:rPr>
        <w:t xml:space="preserve">and </w:t>
      </w:r>
      <w:r w:rsidRPr="00C85FA0">
        <w:rPr>
          <w:rFonts w:ascii="Arial" w:hAnsi="Arial" w:cs="Arial"/>
        </w:rPr>
        <w:t>coordinating and providing a</w:t>
      </w:r>
      <w:r>
        <w:rPr>
          <w:rFonts w:ascii="Arial" w:hAnsi="Arial" w:cs="Arial"/>
        </w:rPr>
        <w:t>ssistance to county staff. The proposed appropriation would increase the biennial contribution to HistoryLink to $175,000. For comparison, the 2017-2018 biennial appropriation for HistoryLink was $110,000.</w:t>
      </w:r>
    </w:p>
    <w:p w14:paraId="42730B57" w14:textId="77777777" w:rsidR="000C56A7" w:rsidRDefault="000C56A7" w:rsidP="000C56A7">
      <w:pPr>
        <w:tabs>
          <w:tab w:val="right" w:pos="9540"/>
        </w:tabs>
        <w:spacing w:line="240" w:lineRule="atLeast"/>
        <w:rPr>
          <w:rFonts w:ascii="Arial" w:hAnsi="Arial" w:cs="Arial"/>
          <w:b/>
          <w:szCs w:val="24"/>
          <w:u w:val="single"/>
        </w:rPr>
      </w:pPr>
    </w:p>
    <w:p w14:paraId="449FDD03" w14:textId="77777777" w:rsidR="00C50B8C" w:rsidRDefault="00C50B8C" w:rsidP="000C56A7">
      <w:pPr>
        <w:ind w:left="720"/>
        <w:jc w:val="both"/>
        <w:rPr>
          <w:rFonts w:ascii="Arial" w:hAnsi="Arial" w:cs="Arial"/>
          <w:b/>
          <w:i/>
        </w:rPr>
      </w:pPr>
    </w:p>
    <w:p w14:paraId="35C37D10" w14:textId="77777777" w:rsidR="00C50B8C" w:rsidRDefault="00C50B8C" w:rsidP="000C56A7">
      <w:pPr>
        <w:ind w:left="720"/>
        <w:jc w:val="both"/>
        <w:rPr>
          <w:rFonts w:ascii="Arial" w:hAnsi="Arial" w:cs="Arial"/>
          <w:b/>
          <w:i/>
        </w:rPr>
      </w:pPr>
    </w:p>
    <w:p w14:paraId="5286D9C1" w14:textId="43EEA883" w:rsidR="000C56A7" w:rsidRPr="002D7E0C" w:rsidRDefault="000C56A7" w:rsidP="000C56A7">
      <w:pPr>
        <w:ind w:left="720"/>
        <w:jc w:val="both"/>
        <w:rPr>
          <w:rFonts w:ascii="Arial" w:hAnsi="Arial" w:cs="Arial"/>
          <w:b/>
          <w:i/>
        </w:rPr>
      </w:pPr>
      <w:r>
        <w:rPr>
          <w:rFonts w:ascii="Arial" w:hAnsi="Arial" w:cs="Arial"/>
          <w:b/>
          <w:i/>
        </w:rPr>
        <w:lastRenderedPageBreak/>
        <w:t>Tabor 100:  $100</w:t>
      </w:r>
      <w:r w:rsidRPr="002D7E0C">
        <w:rPr>
          <w:rFonts w:ascii="Arial" w:hAnsi="Arial" w:cs="Arial"/>
          <w:b/>
          <w:i/>
        </w:rPr>
        <w:t>,000</w:t>
      </w:r>
      <w:r>
        <w:rPr>
          <w:rFonts w:ascii="Arial" w:hAnsi="Arial" w:cs="Arial"/>
          <w:b/>
          <w:i/>
        </w:rPr>
        <w:t xml:space="preserve"> ($100,000 revenue-backed)</w:t>
      </w:r>
    </w:p>
    <w:p w14:paraId="1A5C9017" w14:textId="77777777" w:rsidR="000C56A7" w:rsidRDefault="000C56A7" w:rsidP="000C56A7">
      <w:pPr>
        <w:ind w:left="720"/>
        <w:jc w:val="both"/>
        <w:rPr>
          <w:rFonts w:ascii="Arial" w:hAnsi="Arial" w:cs="Arial"/>
        </w:rPr>
      </w:pPr>
      <w:r w:rsidRPr="002D7E0C">
        <w:rPr>
          <w:rFonts w:ascii="Arial" w:hAnsi="Arial" w:cs="Arial"/>
        </w:rPr>
        <w:t>The proposed ordinance would appropriate $</w:t>
      </w:r>
      <w:r>
        <w:rPr>
          <w:rFonts w:ascii="Arial" w:hAnsi="Arial" w:cs="Arial"/>
        </w:rPr>
        <w:t>100</w:t>
      </w:r>
      <w:r w:rsidRPr="002D7E0C">
        <w:rPr>
          <w:rFonts w:ascii="Arial" w:hAnsi="Arial" w:cs="Arial"/>
        </w:rPr>
        <w:t xml:space="preserve">,000 to </w:t>
      </w:r>
      <w:r>
        <w:rPr>
          <w:rFonts w:ascii="Arial" w:hAnsi="Arial" w:cs="Arial"/>
        </w:rPr>
        <w:t>contribute to</w:t>
      </w:r>
      <w:r w:rsidRPr="002D7E0C">
        <w:rPr>
          <w:rFonts w:ascii="Arial" w:hAnsi="Arial" w:cs="Arial"/>
        </w:rPr>
        <w:t xml:space="preserve"> </w:t>
      </w:r>
      <w:r>
        <w:rPr>
          <w:rFonts w:ascii="Arial" w:hAnsi="Arial" w:cs="Arial"/>
        </w:rPr>
        <w:t xml:space="preserve">an Equity Empowerment Center, operated by Tabor 100, </w:t>
      </w:r>
      <w:r w:rsidRPr="00FD5609">
        <w:rPr>
          <w:rFonts w:ascii="Arial" w:hAnsi="Arial" w:cs="Arial"/>
        </w:rPr>
        <w:t xml:space="preserve">to support </w:t>
      </w:r>
      <w:r>
        <w:rPr>
          <w:rFonts w:ascii="Arial" w:hAnsi="Arial" w:cs="Arial"/>
        </w:rPr>
        <w:t xml:space="preserve">disadvantaged, women, and minority owned </w:t>
      </w:r>
      <w:r w:rsidRPr="00FD5609">
        <w:rPr>
          <w:rFonts w:ascii="Arial" w:hAnsi="Arial" w:cs="Arial"/>
        </w:rPr>
        <w:t>small</w:t>
      </w:r>
      <w:r>
        <w:rPr>
          <w:rFonts w:ascii="Arial" w:hAnsi="Arial" w:cs="Arial"/>
        </w:rPr>
        <w:t xml:space="preserve"> businesses (MWBE)</w:t>
      </w:r>
      <w:r w:rsidRPr="00FD5609">
        <w:rPr>
          <w:rFonts w:ascii="Arial" w:hAnsi="Arial" w:cs="Arial"/>
        </w:rPr>
        <w:t xml:space="preserve">. </w:t>
      </w:r>
      <w:r>
        <w:rPr>
          <w:rFonts w:ascii="Arial" w:hAnsi="Arial" w:cs="Arial"/>
        </w:rPr>
        <w:t>Tabor 100 states that t</w:t>
      </w:r>
      <w:r w:rsidRPr="00FD5609">
        <w:rPr>
          <w:rFonts w:ascii="Arial" w:hAnsi="Arial" w:cs="Arial"/>
        </w:rPr>
        <w:t xml:space="preserve">he center </w:t>
      </w:r>
      <w:r>
        <w:rPr>
          <w:rFonts w:ascii="Arial" w:hAnsi="Arial" w:cs="Arial"/>
        </w:rPr>
        <w:t>“</w:t>
      </w:r>
      <w:r w:rsidRPr="00C643C4">
        <w:rPr>
          <w:rFonts w:ascii="Arial" w:hAnsi="Arial" w:cs="Arial"/>
        </w:rPr>
        <w:t>will offer supportive and</w:t>
      </w:r>
      <w:r>
        <w:rPr>
          <w:rFonts w:ascii="Arial" w:hAnsi="Arial" w:cs="Arial"/>
        </w:rPr>
        <w:t xml:space="preserve"> </w:t>
      </w:r>
      <w:r w:rsidRPr="00C643C4">
        <w:rPr>
          <w:rFonts w:ascii="Arial" w:hAnsi="Arial" w:cs="Arial"/>
        </w:rPr>
        <w:t>professional space, back-office services, mentoring services and high-quality training.</w:t>
      </w:r>
      <w:r>
        <w:rPr>
          <w:rFonts w:ascii="Arial" w:hAnsi="Arial" w:cs="Arial"/>
        </w:rPr>
        <w:t>” Tabor 100 is a King County 501(c)(3) “a</w:t>
      </w:r>
      <w:r w:rsidRPr="005F1922">
        <w:rPr>
          <w:rFonts w:ascii="Arial" w:hAnsi="Arial" w:cs="Arial"/>
        </w:rPr>
        <w:t>ssociation of entrepreneurs and business advocates who are committed to economic power, educational excellence and social equity for African-Americans and the community at large.</w:t>
      </w:r>
      <w:r>
        <w:rPr>
          <w:rFonts w:ascii="Arial" w:hAnsi="Arial" w:cs="Arial"/>
        </w:rPr>
        <w:t>”</w:t>
      </w:r>
    </w:p>
    <w:p w14:paraId="6C108710" w14:textId="77777777" w:rsidR="000C56A7" w:rsidRDefault="000C56A7" w:rsidP="000C56A7">
      <w:pPr>
        <w:jc w:val="both"/>
        <w:rPr>
          <w:rFonts w:ascii="Arial" w:hAnsi="Arial" w:cs="Arial"/>
        </w:rPr>
      </w:pPr>
      <w:r>
        <w:rPr>
          <w:rFonts w:ascii="Arial" w:hAnsi="Arial" w:cs="Arial"/>
        </w:rPr>
        <w:tab/>
      </w:r>
    </w:p>
    <w:p w14:paraId="511A604E" w14:textId="683E3BE9" w:rsidR="000C56A7" w:rsidRDefault="000C56A7" w:rsidP="000C56A7">
      <w:pPr>
        <w:ind w:left="720"/>
        <w:jc w:val="both"/>
        <w:rPr>
          <w:rFonts w:ascii="Arial" w:hAnsi="Arial" w:cs="Arial"/>
        </w:rPr>
      </w:pPr>
      <w:r>
        <w:rPr>
          <w:rFonts w:ascii="Arial" w:hAnsi="Arial" w:cs="Arial"/>
        </w:rPr>
        <w:t xml:space="preserve">The 2019-2020 adopted biennial budget already appropriated $100,000 to Tabor 100 to support the Equity Empowerment Center. The proposed appropriation would increase the biennial contribution to Tabor 100 to $200,000. However, the appropriation in the proposed ordinance would be fully </w:t>
      </w:r>
      <w:r w:rsidR="00315460">
        <w:rPr>
          <w:rFonts w:ascii="Arial" w:hAnsi="Arial" w:cs="Arial"/>
        </w:rPr>
        <w:t>revenue-backed</w:t>
      </w:r>
      <w:r>
        <w:rPr>
          <w:rFonts w:ascii="Arial" w:hAnsi="Arial" w:cs="Arial"/>
        </w:rPr>
        <w:t xml:space="preserve"> by a Washington State Department of Commerce grant. </w:t>
      </w:r>
      <w:r w:rsidR="004E4A91">
        <w:rPr>
          <w:rFonts w:ascii="Arial" w:hAnsi="Arial" w:cs="Arial"/>
        </w:rPr>
        <w:t>Executive staff</w:t>
      </w:r>
      <w:r>
        <w:rPr>
          <w:rFonts w:ascii="Arial" w:hAnsi="Arial" w:cs="Arial"/>
        </w:rPr>
        <w:t xml:space="preserve"> state that the county is acting as the fiduciary intermediary since the county already has established contracts with Tabor 100.</w:t>
      </w:r>
    </w:p>
    <w:p w14:paraId="7BED74F6" w14:textId="77777777" w:rsidR="000C56A7" w:rsidRDefault="000C56A7" w:rsidP="000C56A7">
      <w:pPr>
        <w:tabs>
          <w:tab w:val="right" w:pos="9540"/>
        </w:tabs>
        <w:spacing w:line="240" w:lineRule="atLeast"/>
        <w:rPr>
          <w:rFonts w:ascii="Arial" w:hAnsi="Arial" w:cs="Arial"/>
          <w:b/>
          <w:szCs w:val="24"/>
          <w:u w:val="single"/>
        </w:rPr>
      </w:pPr>
    </w:p>
    <w:p w14:paraId="5FACFF65" w14:textId="77777777" w:rsidR="000C56A7" w:rsidRPr="002D7E0C" w:rsidRDefault="000C56A7" w:rsidP="000C56A7">
      <w:pPr>
        <w:ind w:left="720"/>
        <w:jc w:val="both"/>
        <w:rPr>
          <w:rFonts w:ascii="Arial" w:hAnsi="Arial" w:cs="Arial"/>
          <w:b/>
          <w:i/>
        </w:rPr>
      </w:pPr>
      <w:r>
        <w:rPr>
          <w:rFonts w:ascii="Arial" w:hAnsi="Arial" w:cs="Arial"/>
          <w:b/>
          <w:i/>
        </w:rPr>
        <w:t>Creative Economy Strategy:  $307,000</w:t>
      </w:r>
    </w:p>
    <w:p w14:paraId="0ACEB39D" w14:textId="77777777" w:rsidR="000C56A7" w:rsidRDefault="000C56A7" w:rsidP="000C56A7">
      <w:pPr>
        <w:ind w:left="720"/>
        <w:jc w:val="both"/>
        <w:rPr>
          <w:rFonts w:ascii="Arial" w:hAnsi="Arial" w:cs="Arial"/>
          <w:szCs w:val="24"/>
        </w:rPr>
      </w:pPr>
      <w:r w:rsidRPr="002D7E0C">
        <w:rPr>
          <w:rFonts w:ascii="Arial" w:hAnsi="Arial" w:cs="Arial"/>
        </w:rPr>
        <w:t>The proposed ordinance would appropriate $</w:t>
      </w:r>
      <w:r>
        <w:rPr>
          <w:rFonts w:ascii="Arial" w:hAnsi="Arial" w:cs="Arial"/>
        </w:rPr>
        <w:t>307</w:t>
      </w:r>
      <w:r w:rsidRPr="002D7E0C">
        <w:rPr>
          <w:rFonts w:ascii="Arial" w:hAnsi="Arial" w:cs="Arial"/>
        </w:rPr>
        <w:t xml:space="preserve">,000 to </w:t>
      </w:r>
      <w:r w:rsidRPr="00D251A1">
        <w:rPr>
          <w:rFonts w:ascii="Arial" w:hAnsi="Arial" w:cs="Arial"/>
          <w:szCs w:val="24"/>
        </w:rPr>
        <w:t>support the King Coun</w:t>
      </w:r>
      <w:r>
        <w:rPr>
          <w:rFonts w:ascii="Arial" w:hAnsi="Arial" w:cs="Arial"/>
          <w:szCs w:val="24"/>
        </w:rPr>
        <w:t>ty Creative Economy Initiative which would be focused on the film and music industries.</w:t>
      </w:r>
      <w:r w:rsidRPr="001B45F7">
        <w:t xml:space="preserve"> </w:t>
      </w:r>
      <w:r w:rsidRPr="001B45F7">
        <w:rPr>
          <w:rFonts w:ascii="Arial" w:hAnsi="Arial" w:cs="Arial"/>
          <w:szCs w:val="24"/>
        </w:rPr>
        <w:t xml:space="preserve">The funding </w:t>
      </w:r>
      <w:r>
        <w:rPr>
          <w:rFonts w:ascii="Arial" w:hAnsi="Arial" w:cs="Arial"/>
          <w:szCs w:val="24"/>
        </w:rPr>
        <w:t>would</w:t>
      </w:r>
      <w:r w:rsidRPr="001B45F7">
        <w:rPr>
          <w:rFonts w:ascii="Arial" w:hAnsi="Arial" w:cs="Arial"/>
          <w:szCs w:val="24"/>
        </w:rPr>
        <w:t xml:space="preserve"> </w:t>
      </w:r>
      <w:r>
        <w:rPr>
          <w:rFonts w:ascii="Arial" w:hAnsi="Arial" w:cs="Arial"/>
          <w:szCs w:val="24"/>
        </w:rPr>
        <w:t>support the following:</w:t>
      </w:r>
    </w:p>
    <w:p w14:paraId="36CD536B" w14:textId="77777777" w:rsidR="000C56A7" w:rsidRDefault="000C56A7" w:rsidP="002E1655">
      <w:pPr>
        <w:pStyle w:val="ListParagraph0"/>
        <w:numPr>
          <w:ilvl w:val="0"/>
          <w:numId w:val="4"/>
        </w:numPr>
        <w:jc w:val="both"/>
        <w:rPr>
          <w:rFonts w:ascii="Arial" w:hAnsi="Arial" w:cs="Arial"/>
        </w:rPr>
      </w:pPr>
      <w:r>
        <w:rPr>
          <w:rFonts w:ascii="Arial" w:hAnsi="Arial" w:cs="Arial"/>
        </w:rPr>
        <w:t xml:space="preserve">Contracts with </w:t>
      </w:r>
      <w:r w:rsidRPr="001B45F7">
        <w:rPr>
          <w:rFonts w:ascii="Arial" w:hAnsi="Arial" w:cs="Arial"/>
        </w:rPr>
        <w:t xml:space="preserve">professionals and interns to </w:t>
      </w:r>
      <w:r>
        <w:rPr>
          <w:rFonts w:ascii="Arial" w:hAnsi="Arial" w:cs="Arial"/>
        </w:rPr>
        <w:t>c</w:t>
      </w:r>
      <w:r w:rsidRPr="001B45F7">
        <w:rPr>
          <w:rFonts w:ascii="Arial" w:hAnsi="Arial" w:cs="Arial"/>
        </w:rPr>
        <w:t xml:space="preserve">onduct </w:t>
      </w:r>
      <w:r>
        <w:rPr>
          <w:rFonts w:ascii="Arial" w:hAnsi="Arial" w:cs="Arial"/>
        </w:rPr>
        <w:t xml:space="preserve">creative economy research and data collection; </w:t>
      </w:r>
    </w:p>
    <w:p w14:paraId="7E061159" w14:textId="77777777" w:rsidR="000C56A7" w:rsidRDefault="000C56A7" w:rsidP="002E1655">
      <w:pPr>
        <w:pStyle w:val="ListParagraph0"/>
        <w:numPr>
          <w:ilvl w:val="0"/>
          <w:numId w:val="4"/>
        </w:numPr>
        <w:jc w:val="both"/>
        <w:rPr>
          <w:rFonts w:ascii="Arial" w:hAnsi="Arial" w:cs="Arial"/>
        </w:rPr>
      </w:pPr>
      <w:r>
        <w:rPr>
          <w:rFonts w:ascii="Arial" w:hAnsi="Arial" w:cs="Arial"/>
        </w:rPr>
        <w:t>S</w:t>
      </w:r>
      <w:r w:rsidRPr="001B45F7">
        <w:rPr>
          <w:rFonts w:ascii="Arial" w:hAnsi="Arial" w:cs="Arial"/>
        </w:rPr>
        <w:t>ponsorships of industry development events such as the Seattle Film Summit, Film Career Day, Music Career Day and Music Safety Summit</w:t>
      </w:r>
      <w:r>
        <w:rPr>
          <w:rFonts w:ascii="Arial" w:hAnsi="Arial" w:cs="Arial"/>
        </w:rPr>
        <w:t xml:space="preserve">; </w:t>
      </w:r>
    </w:p>
    <w:p w14:paraId="49D48F99" w14:textId="77777777" w:rsidR="000C56A7" w:rsidRDefault="000C56A7" w:rsidP="002E1655">
      <w:pPr>
        <w:pStyle w:val="ListParagraph0"/>
        <w:numPr>
          <w:ilvl w:val="0"/>
          <w:numId w:val="4"/>
        </w:numPr>
        <w:jc w:val="both"/>
        <w:rPr>
          <w:rFonts w:ascii="Arial" w:hAnsi="Arial" w:cs="Arial"/>
        </w:rPr>
      </w:pPr>
      <w:r>
        <w:rPr>
          <w:rFonts w:ascii="Arial" w:hAnsi="Arial" w:cs="Arial"/>
        </w:rPr>
        <w:t>M</w:t>
      </w:r>
      <w:r w:rsidRPr="001B45F7">
        <w:rPr>
          <w:rFonts w:ascii="Arial" w:hAnsi="Arial" w:cs="Arial"/>
        </w:rPr>
        <w:t>arketing materials to promote King County as a film destination</w:t>
      </w:r>
      <w:r>
        <w:rPr>
          <w:rFonts w:ascii="Arial" w:hAnsi="Arial" w:cs="Arial"/>
        </w:rPr>
        <w:t xml:space="preserve">; </w:t>
      </w:r>
    </w:p>
    <w:p w14:paraId="7A95BB9E" w14:textId="77777777" w:rsidR="000C56A7" w:rsidRDefault="000C56A7" w:rsidP="002E1655">
      <w:pPr>
        <w:pStyle w:val="ListParagraph0"/>
        <w:numPr>
          <w:ilvl w:val="0"/>
          <w:numId w:val="4"/>
        </w:numPr>
        <w:jc w:val="both"/>
        <w:rPr>
          <w:rFonts w:ascii="Arial" w:hAnsi="Arial" w:cs="Arial"/>
        </w:rPr>
      </w:pPr>
      <w:r>
        <w:rPr>
          <w:rFonts w:ascii="Arial" w:hAnsi="Arial" w:cs="Arial"/>
        </w:rPr>
        <w:t>Create Production of Music and Film Resource Guides;</w:t>
      </w:r>
    </w:p>
    <w:p w14:paraId="5D4B90D6" w14:textId="77777777" w:rsidR="000C56A7" w:rsidRDefault="000C56A7" w:rsidP="002E1655">
      <w:pPr>
        <w:pStyle w:val="ListParagraph0"/>
        <w:numPr>
          <w:ilvl w:val="0"/>
          <w:numId w:val="4"/>
        </w:numPr>
        <w:jc w:val="both"/>
        <w:rPr>
          <w:rFonts w:ascii="Arial" w:hAnsi="Arial" w:cs="Arial"/>
        </w:rPr>
      </w:pPr>
      <w:r>
        <w:rPr>
          <w:rFonts w:ascii="Arial" w:hAnsi="Arial" w:cs="Arial"/>
        </w:rPr>
        <w:t>County staff costs to</w:t>
      </w:r>
      <w:r w:rsidRPr="001B45F7">
        <w:rPr>
          <w:rFonts w:ascii="Arial" w:hAnsi="Arial" w:cs="Arial"/>
        </w:rPr>
        <w:t xml:space="preserve"> </w:t>
      </w:r>
      <w:r>
        <w:rPr>
          <w:rFonts w:ascii="Arial" w:hAnsi="Arial" w:cs="Arial"/>
        </w:rPr>
        <w:t>support film permitting; and</w:t>
      </w:r>
    </w:p>
    <w:p w14:paraId="37004612" w14:textId="77777777" w:rsidR="000C56A7" w:rsidRDefault="000C56A7" w:rsidP="002E1655">
      <w:pPr>
        <w:pStyle w:val="ListParagraph0"/>
        <w:numPr>
          <w:ilvl w:val="0"/>
          <w:numId w:val="4"/>
        </w:numPr>
        <w:jc w:val="both"/>
        <w:rPr>
          <w:rFonts w:ascii="Arial" w:hAnsi="Arial" w:cs="Arial"/>
        </w:rPr>
      </w:pPr>
      <w:r w:rsidRPr="001B45F7">
        <w:rPr>
          <w:rFonts w:ascii="Arial" w:hAnsi="Arial" w:cs="Arial"/>
        </w:rPr>
        <w:t xml:space="preserve">$100,000 to establish </w:t>
      </w:r>
      <w:r>
        <w:rPr>
          <w:rFonts w:ascii="Arial" w:hAnsi="Arial" w:cs="Arial"/>
        </w:rPr>
        <w:t xml:space="preserve">incentives </w:t>
      </w:r>
      <w:r w:rsidRPr="001B45F7">
        <w:rPr>
          <w:rFonts w:ascii="Arial" w:hAnsi="Arial" w:cs="Arial"/>
        </w:rPr>
        <w:t xml:space="preserve">to encourage </w:t>
      </w:r>
      <w:r>
        <w:rPr>
          <w:rFonts w:ascii="Arial" w:hAnsi="Arial" w:cs="Arial"/>
        </w:rPr>
        <w:t xml:space="preserve">film </w:t>
      </w:r>
      <w:r w:rsidRPr="001B45F7">
        <w:rPr>
          <w:rFonts w:ascii="Arial" w:hAnsi="Arial" w:cs="Arial"/>
        </w:rPr>
        <w:t>production</w:t>
      </w:r>
      <w:r>
        <w:rPr>
          <w:rFonts w:ascii="Arial" w:hAnsi="Arial" w:cs="Arial"/>
        </w:rPr>
        <w:t>.</w:t>
      </w:r>
    </w:p>
    <w:p w14:paraId="208D02B3" w14:textId="77777777" w:rsidR="000C56A7" w:rsidRDefault="000C56A7" w:rsidP="000C56A7">
      <w:pPr>
        <w:ind w:left="720"/>
        <w:jc w:val="both"/>
        <w:rPr>
          <w:rFonts w:ascii="Arial" w:hAnsi="Arial" w:cs="Arial"/>
        </w:rPr>
      </w:pPr>
    </w:p>
    <w:p w14:paraId="10D1C326" w14:textId="52AEE663" w:rsidR="00030A96" w:rsidRPr="00C50B8C" w:rsidRDefault="004E4A91" w:rsidP="00C50B8C">
      <w:pPr>
        <w:ind w:left="720"/>
        <w:jc w:val="both"/>
        <w:rPr>
          <w:rFonts w:ascii="Arial" w:hAnsi="Arial" w:cs="Arial"/>
          <w:szCs w:val="24"/>
        </w:rPr>
      </w:pPr>
      <w:r>
        <w:rPr>
          <w:rFonts w:ascii="Arial" w:hAnsi="Arial" w:cs="Arial"/>
        </w:rPr>
        <w:t>Executive staff</w:t>
      </w:r>
      <w:r w:rsidR="000C56A7">
        <w:rPr>
          <w:rFonts w:ascii="Arial" w:hAnsi="Arial" w:cs="Arial"/>
        </w:rPr>
        <w:t xml:space="preserve"> state that in April 2019, the executive hired the county’s first Creative Economy Strategist to lead</w:t>
      </w:r>
      <w:r w:rsidR="000C56A7" w:rsidRPr="004A383F">
        <w:t xml:space="preserve"> </w:t>
      </w:r>
      <w:r w:rsidR="000C56A7">
        <w:rPr>
          <w:rFonts w:ascii="Arial" w:hAnsi="Arial" w:cs="Arial"/>
        </w:rPr>
        <w:t>and</w:t>
      </w:r>
      <w:r w:rsidR="000C56A7" w:rsidRPr="004A383F">
        <w:rPr>
          <w:rFonts w:ascii="Arial" w:hAnsi="Arial" w:cs="Arial"/>
        </w:rPr>
        <w:t xml:space="preserve"> develop a creative economy strategy that </w:t>
      </w:r>
      <w:r w:rsidR="000C56A7">
        <w:rPr>
          <w:rFonts w:ascii="Arial" w:hAnsi="Arial" w:cs="Arial"/>
        </w:rPr>
        <w:t>would</w:t>
      </w:r>
      <w:r w:rsidR="000C56A7" w:rsidRPr="004A383F">
        <w:rPr>
          <w:rFonts w:ascii="Arial" w:hAnsi="Arial" w:cs="Arial"/>
        </w:rPr>
        <w:t xml:space="preserve"> help keep working creatives employed </w:t>
      </w:r>
      <w:r w:rsidR="000C56A7">
        <w:rPr>
          <w:rFonts w:ascii="Arial" w:hAnsi="Arial" w:cs="Arial"/>
        </w:rPr>
        <w:t>and in business throughout the c</w:t>
      </w:r>
      <w:r w:rsidR="000C56A7" w:rsidRPr="004A383F">
        <w:rPr>
          <w:rFonts w:ascii="Arial" w:hAnsi="Arial" w:cs="Arial"/>
        </w:rPr>
        <w:t>ounty</w:t>
      </w:r>
      <w:r w:rsidR="000C56A7">
        <w:rPr>
          <w:rFonts w:ascii="Arial" w:hAnsi="Arial" w:cs="Arial"/>
        </w:rPr>
        <w:t>.</w:t>
      </w:r>
      <w:r w:rsidR="000C56A7" w:rsidRPr="004A383F">
        <w:t xml:space="preserve"> </w:t>
      </w:r>
      <w:r w:rsidR="000C56A7" w:rsidRPr="004A383F">
        <w:rPr>
          <w:rFonts w:ascii="Arial" w:hAnsi="Arial" w:cs="Arial"/>
        </w:rPr>
        <w:t xml:space="preserve">The initial focus of </w:t>
      </w:r>
      <w:r w:rsidR="000C56A7">
        <w:rPr>
          <w:rFonts w:ascii="Arial" w:hAnsi="Arial" w:cs="Arial"/>
        </w:rPr>
        <w:t>the</w:t>
      </w:r>
      <w:r w:rsidR="000C56A7" w:rsidRPr="004A383F">
        <w:rPr>
          <w:rFonts w:ascii="Arial" w:hAnsi="Arial" w:cs="Arial"/>
        </w:rPr>
        <w:t xml:space="preserve"> effort </w:t>
      </w:r>
      <w:r w:rsidR="000C56A7">
        <w:rPr>
          <w:rFonts w:ascii="Arial" w:hAnsi="Arial" w:cs="Arial"/>
        </w:rPr>
        <w:t>would be</w:t>
      </w:r>
      <w:r w:rsidR="000C56A7" w:rsidRPr="004A383F">
        <w:rPr>
          <w:rFonts w:ascii="Arial" w:hAnsi="Arial" w:cs="Arial"/>
        </w:rPr>
        <w:t xml:space="preserve"> on the film and music industries</w:t>
      </w:r>
      <w:r w:rsidR="000C56A7">
        <w:rPr>
          <w:rFonts w:ascii="Arial" w:hAnsi="Arial" w:cs="Arial"/>
        </w:rPr>
        <w:t xml:space="preserve">. </w:t>
      </w:r>
      <w:r>
        <w:rPr>
          <w:rFonts w:ascii="Arial" w:hAnsi="Arial" w:cs="Arial"/>
        </w:rPr>
        <w:t>Executive staff</w:t>
      </w:r>
      <w:r w:rsidR="000C56A7">
        <w:rPr>
          <w:rFonts w:ascii="Arial" w:hAnsi="Arial" w:cs="Arial"/>
        </w:rPr>
        <w:t xml:space="preserve"> state that a</w:t>
      </w:r>
      <w:r w:rsidR="000C56A7" w:rsidRPr="004A383F">
        <w:rPr>
          <w:rFonts w:ascii="Arial" w:hAnsi="Arial" w:cs="Arial"/>
        </w:rPr>
        <w:t xml:space="preserve">s the future of work evolves, and automation and </w:t>
      </w:r>
      <w:r w:rsidR="000C56A7">
        <w:rPr>
          <w:rFonts w:ascii="Arial" w:hAnsi="Arial" w:cs="Arial"/>
        </w:rPr>
        <w:t>artificial intelligence</w:t>
      </w:r>
      <w:r w:rsidR="000C56A7" w:rsidRPr="004A383F">
        <w:rPr>
          <w:rFonts w:ascii="Arial" w:hAnsi="Arial" w:cs="Arial"/>
        </w:rPr>
        <w:t xml:space="preserve"> transforms </w:t>
      </w:r>
      <w:r w:rsidR="000C56A7">
        <w:rPr>
          <w:rFonts w:ascii="Arial" w:hAnsi="Arial" w:cs="Arial"/>
        </w:rPr>
        <w:t>the</w:t>
      </w:r>
      <w:r w:rsidR="000C56A7" w:rsidRPr="004A383F">
        <w:rPr>
          <w:rFonts w:ascii="Arial" w:hAnsi="Arial" w:cs="Arial"/>
        </w:rPr>
        <w:t xml:space="preserve"> workforce, the creative industries wil</w:t>
      </w:r>
      <w:r w:rsidR="000C56A7">
        <w:rPr>
          <w:rFonts w:ascii="Arial" w:hAnsi="Arial" w:cs="Arial"/>
        </w:rPr>
        <w:t xml:space="preserve">l remain needed components of the county </w:t>
      </w:r>
      <w:r w:rsidR="000C56A7" w:rsidRPr="004A383F">
        <w:rPr>
          <w:rFonts w:ascii="Arial" w:hAnsi="Arial" w:cs="Arial"/>
        </w:rPr>
        <w:t>economy</w:t>
      </w:r>
      <w:r w:rsidR="000C56A7">
        <w:rPr>
          <w:rFonts w:ascii="Arial" w:hAnsi="Arial" w:cs="Arial"/>
        </w:rPr>
        <w:t xml:space="preserve">. In addition, </w:t>
      </w:r>
      <w:r w:rsidR="000C56A7">
        <w:rPr>
          <w:rFonts w:ascii="Arial" w:hAnsi="Arial" w:cs="Arial"/>
          <w:szCs w:val="24"/>
        </w:rPr>
        <w:t>t</w:t>
      </w:r>
      <w:r w:rsidR="000C56A7" w:rsidRPr="004A383F">
        <w:rPr>
          <w:rFonts w:ascii="Arial" w:hAnsi="Arial" w:cs="Arial"/>
          <w:szCs w:val="24"/>
        </w:rPr>
        <w:t xml:space="preserve">he </w:t>
      </w:r>
      <w:r w:rsidR="000C56A7">
        <w:rPr>
          <w:rFonts w:ascii="Arial" w:hAnsi="Arial" w:cs="Arial"/>
          <w:szCs w:val="24"/>
        </w:rPr>
        <w:t>e</w:t>
      </w:r>
      <w:r w:rsidR="000C56A7" w:rsidRPr="004A383F">
        <w:rPr>
          <w:rFonts w:ascii="Arial" w:hAnsi="Arial" w:cs="Arial"/>
          <w:szCs w:val="24"/>
        </w:rPr>
        <w:t xml:space="preserve">xecutive </w:t>
      </w:r>
      <w:r w:rsidR="000C56A7">
        <w:rPr>
          <w:rFonts w:ascii="Arial" w:hAnsi="Arial" w:cs="Arial"/>
          <w:szCs w:val="24"/>
        </w:rPr>
        <w:t>is proposing to</w:t>
      </w:r>
      <w:r w:rsidR="000C56A7" w:rsidRPr="004A383F">
        <w:rPr>
          <w:rFonts w:ascii="Arial" w:hAnsi="Arial" w:cs="Arial"/>
          <w:szCs w:val="24"/>
        </w:rPr>
        <w:t xml:space="preserve"> develop a film permitting ordinance and process that mirrors </w:t>
      </w:r>
      <w:r w:rsidR="000C56A7">
        <w:rPr>
          <w:rFonts w:ascii="Arial" w:hAnsi="Arial" w:cs="Arial"/>
          <w:szCs w:val="24"/>
        </w:rPr>
        <w:t>the City of Shoreline and City of Seattle ordinances.</w:t>
      </w:r>
    </w:p>
    <w:p w14:paraId="3959743E" w14:textId="5DEEDD5C" w:rsidR="00030A96" w:rsidRDefault="00030A96" w:rsidP="00320AD9">
      <w:pPr>
        <w:pStyle w:val="BodyText"/>
        <w:jc w:val="both"/>
        <w:rPr>
          <w:rFonts w:ascii="Arial" w:hAnsi="Arial" w:cs="Arial"/>
          <w:i w:val="0"/>
        </w:rPr>
      </w:pPr>
    </w:p>
    <w:p w14:paraId="2FAF0B22" w14:textId="694AE2BA" w:rsidR="00BB7201" w:rsidRDefault="00BB7201" w:rsidP="00320AD9">
      <w:pPr>
        <w:pStyle w:val="BodyText"/>
        <w:jc w:val="both"/>
        <w:rPr>
          <w:rFonts w:ascii="Arial" w:hAnsi="Arial" w:cs="Arial"/>
          <w:i w:val="0"/>
        </w:rPr>
      </w:pPr>
    </w:p>
    <w:p w14:paraId="78E8EF6E" w14:textId="1B364473" w:rsidR="00BB7201" w:rsidRDefault="00BB7201" w:rsidP="00320AD9">
      <w:pPr>
        <w:pStyle w:val="BodyText"/>
        <w:jc w:val="both"/>
        <w:rPr>
          <w:rFonts w:ascii="Arial" w:hAnsi="Arial" w:cs="Arial"/>
          <w:i w:val="0"/>
        </w:rPr>
      </w:pPr>
    </w:p>
    <w:p w14:paraId="0BECC26D" w14:textId="14EB907D" w:rsidR="00BB7201" w:rsidRDefault="00BB7201" w:rsidP="00320AD9">
      <w:pPr>
        <w:pStyle w:val="BodyText"/>
        <w:jc w:val="both"/>
        <w:rPr>
          <w:rFonts w:ascii="Arial" w:hAnsi="Arial" w:cs="Arial"/>
          <w:i w:val="0"/>
        </w:rPr>
      </w:pPr>
    </w:p>
    <w:p w14:paraId="2C12CA6D" w14:textId="67EC8838" w:rsidR="00BB7201" w:rsidRDefault="00BB7201" w:rsidP="00320AD9">
      <w:pPr>
        <w:pStyle w:val="BodyText"/>
        <w:jc w:val="both"/>
        <w:rPr>
          <w:rFonts w:ascii="Arial" w:hAnsi="Arial" w:cs="Arial"/>
          <w:i w:val="0"/>
        </w:rPr>
      </w:pPr>
    </w:p>
    <w:p w14:paraId="7832B743" w14:textId="4CAD8D42" w:rsidR="00BB7201" w:rsidRDefault="00BB7201" w:rsidP="00320AD9">
      <w:pPr>
        <w:pStyle w:val="BodyText"/>
        <w:jc w:val="both"/>
        <w:rPr>
          <w:rFonts w:ascii="Arial" w:hAnsi="Arial" w:cs="Arial"/>
          <w:i w:val="0"/>
        </w:rPr>
      </w:pPr>
    </w:p>
    <w:p w14:paraId="391109FF" w14:textId="5DB9607D" w:rsidR="00BB7201" w:rsidRDefault="00BB7201" w:rsidP="00320AD9">
      <w:pPr>
        <w:pStyle w:val="BodyText"/>
        <w:jc w:val="both"/>
        <w:rPr>
          <w:rFonts w:ascii="Arial" w:hAnsi="Arial" w:cs="Arial"/>
          <w:i w:val="0"/>
        </w:rPr>
      </w:pPr>
    </w:p>
    <w:p w14:paraId="2BB787FC" w14:textId="77777777" w:rsidR="00BB7201" w:rsidRDefault="00BB7201" w:rsidP="00320AD9">
      <w:pPr>
        <w:pStyle w:val="BodyText"/>
        <w:jc w:val="both"/>
        <w:rPr>
          <w:rFonts w:ascii="Arial" w:hAnsi="Arial" w:cs="Arial"/>
          <w:i w:val="0"/>
        </w:rPr>
      </w:pPr>
    </w:p>
    <w:p w14:paraId="5B18958A" w14:textId="77777777" w:rsidR="00030A96" w:rsidRDefault="00030A96" w:rsidP="00320AD9">
      <w:pPr>
        <w:pStyle w:val="BodyText"/>
        <w:jc w:val="both"/>
        <w:rPr>
          <w:rFonts w:ascii="Arial" w:hAnsi="Arial" w:cs="Arial"/>
          <w:b/>
          <w:i w:val="0"/>
          <w:szCs w:val="24"/>
          <w:highlight w:val="yellow"/>
          <w:u w:val="single"/>
        </w:rPr>
      </w:pPr>
    </w:p>
    <w:tbl>
      <w:tblPr>
        <w:tblStyle w:val="TableGrid"/>
        <w:tblW w:w="0" w:type="auto"/>
        <w:tblLook w:val="04A0" w:firstRow="1" w:lastRow="0" w:firstColumn="1" w:lastColumn="0" w:noHBand="0" w:noVBand="1"/>
      </w:tblPr>
      <w:tblGrid>
        <w:gridCol w:w="7848"/>
        <w:gridCol w:w="1728"/>
      </w:tblGrid>
      <w:tr w:rsidR="000C56A7" w:rsidRPr="00C07F9C" w14:paraId="2F598AAC" w14:textId="77777777" w:rsidTr="000C56A7">
        <w:tc>
          <w:tcPr>
            <w:tcW w:w="7848" w:type="dxa"/>
            <w:tcBorders>
              <w:top w:val="nil"/>
              <w:left w:val="nil"/>
              <w:bottom w:val="single" w:sz="12" w:space="0" w:color="auto"/>
              <w:right w:val="nil"/>
            </w:tcBorders>
          </w:tcPr>
          <w:p w14:paraId="6B3867FC" w14:textId="77777777" w:rsidR="000C56A7" w:rsidRPr="00C07F9C" w:rsidRDefault="000C56A7" w:rsidP="000C56A7">
            <w:pPr>
              <w:pStyle w:val="BodyText"/>
              <w:rPr>
                <w:rFonts w:ascii="Arial" w:hAnsi="Arial" w:cs="Arial"/>
                <w:b/>
                <w:i w:val="0"/>
                <w:smallCaps/>
                <w:szCs w:val="24"/>
                <w:highlight w:val="yellow"/>
              </w:rPr>
            </w:pPr>
            <w:r w:rsidRPr="00C07F9C">
              <w:rPr>
                <w:rFonts w:ascii="Arial" w:hAnsi="Arial" w:cs="Arial"/>
                <w:b/>
                <w:i w:val="0"/>
              </w:rPr>
              <w:lastRenderedPageBreak/>
              <w:t>Assessments</w:t>
            </w:r>
          </w:p>
        </w:tc>
        <w:tc>
          <w:tcPr>
            <w:tcW w:w="1728" w:type="dxa"/>
            <w:tcBorders>
              <w:top w:val="nil"/>
              <w:left w:val="nil"/>
              <w:bottom w:val="single" w:sz="12" w:space="0" w:color="auto"/>
              <w:right w:val="nil"/>
            </w:tcBorders>
          </w:tcPr>
          <w:p w14:paraId="6DFA1DE3" w14:textId="77777777" w:rsidR="000C56A7" w:rsidRPr="00C07F9C" w:rsidRDefault="000C56A7" w:rsidP="000C56A7">
            <w:pPr>
              <w:pStyle w:val="BodyText"/>
              <w:jc w:val="right"/>
              <w:rPr>
                <w:rFonts w:ascii="Arial" w:hAnsi="Arial" w:cs="Arial"/>
                <w:b/>
                <w:i w:val="0"/>
                <w:smallCaps/>
                <w:szCs w:val="24"/>
                <w:highlight w:val="yellow"/>
              </w:rPr>
            </w:pPr>
            <w:r w:rsidRPr="009778BC">
              <w:rPr>
                <w:rFonts w:ascii="Arial" w:hAnsi="Arial" w:cs="Arial"/>
                <w:b/>
                <w:i w:val="0"/>
                <w:smallCaps/>
                <w:szCs w:val="24"/>
              </w:rPr>
              <w:t>$</w:t>
            </w:r>
            <w:r>
              <w:rPr>
                <w:rFonts w:ascii="Arial" w:hAnsi="Arial" w:cs="Arial"/>
                <w:b/>
                <w:i w:val="0"/>
                <w:smallCaps/>
                <w:szCs w:val="24"/>
              </w:rPr>
              <w:t>275,000</w:t>
            </w:r>
          </w:p>
        </w:tc>
      </w:tr>
      <w:tr w:rsidR="000C56A7" w:rsidRPr="00E2215C" w14:paraId="6330F35E" w14:textId="77777777" w:rsidTr="000C56A7">
        <w:tc>
          <w:tcPr>
            <w:tcW w:w="7848" w:type="dxa"/>
            <w:tcBorders>
              <w:top w:val="single" w:sz="12" w:space="0" w:color="auto"/>
              <w:left w:val="nil"/>
              <w:bottom w:val="nil"/>
              <w:right w:val="nil"/>
            </w:tcBorders>
          </w:tcPr>
          <w:p w14:paraId="1929B00B" w14:textId="77777777" w:rsidR="000C56A7" w:rsidRPr="009778BC" w:rsidRDefault="000C56A7" w:rsidP="000C56A7">
            <w:pPr>
              <w:pStyle w:val="BodyText"/>
              <w:jc w:val="right"/>
              <w:rPr>
                <w:rFonts w:ascii="Arial" w:hAnsi="Arial" w:cs="Arial"/>
                <w:b/>
              </w:rPr>
            </w:pPr>
          </w:p>
          <w:p w14:paraId="6F535B61" w14:textId="77777777" w:rsidR="000C56A7" w:rsidRPr="00E2215C" w:rsidRDefault="000C56A7" w:rsidP="000C56A7">
            <w:pPr>
              <w:pStyle w:val="BodyText"/>
              <w:jc w:val="right"/>
              <w:rPr>
                <w:rFonts w:ascii="Arial" w:hAnsi="Arial" w:cs="Arial"/>
                <w:b/>
                <w:i w:val="0"/>
                <w:smallCaps/>
                <w:szCs w:val="24"/>
              </w:rPr>
            </w:pPr>
            <w:r w:rsidRPr="00E2215C">
              <w:rPr>
                <w:rFonts w:ascii="Arial" w:hAnsi="Arial" w:cs="Arial"/>
                <w:b/>
              </w:rPr>
              <w:t>2019</w:t>
            </w:r>
            <w:r w:rsidRPr="00E2215C">
              <w:rPr>
                <w:rFonts w:ascii="Arial" w:hAnsi="Arial" w:cs="Arial"/>
                <w:b/>
                <w:i w:val="0"/>
              </w:rPr>
              <w:t xml:space="preserve"> – </w:t>
            </w:r>
            <w:r w:rsidRPr="00E2215C">
              <w:rPr>
                <w:rFonts w:ascii="Arial" w:hAnsi="Arial" w:cs="Arial"/>
                <w:b/>
              </w:rPr>
              <w:t>2020 Adopted Budget:</w:t>
            </w:r>
          </w:p>
        </w:tc>
        <w:tc>
          <w:tcPr>
            <w:tcW w:w="1728" w:type="dxa"/>
            <w:tcBorders>
              <w:top w:val="single" w:sz="12" w:space="0" w:color="auto"/>
              <w:left w:val="nil"/>
              <w:bottom w:val="nil"/>
              <w:right w:val="nil"/>
            </w:tcBorders>
          </w:tcPr>
          <w:p w14:paraId="6BE579B8" w14:textId="77777777" w:rsidR="000C56A7" w:rsidRPr="00E2215C" w:rsidRDefault="000C56A7" w:rsidP="000C56A7">
            <w:pPr>
              <w:pStyle w:val="BodyText"/>
              <w:jc w:val="right"/>
              <w:rPr>
                <w:rFonts w:ascii="Arial" w:hAnsi="Arial" w:cs="Arial"/>
                <w:b/>
                <w:i w:val="0"/>
                <w:smallCaps/>
                <w:szCs w:val="24"/>
              </w:rPr>
            </w:pPr>
          </w:p>
          <w:p w14:paraId="5D7B6DD2" w14:textId="77777777" w:rsidR="000C56A7" w:rsidRPr="00E2215C" w:rsidRDefault="000C56A7" w:rsidP="000C56A7">
            <w:pPr>
              <w:pStyle w:val="BodyText"/>
              <w:jc w:val="right"/>
              <w:rPr>
                <w:rFonts w:ascii="Arial" w:hAnsi="Arial" w:cs="Arial"/>
                <w:b/>
                <w:i w:val="0"/>
                <w:smallCaps/>
                <w:szCs w:val="24"/>
              </w:rPr>
            </w:pPr>
            <w:r w:rsidRPr="00E2215C">
              <w:rPr>
                <w:rFonts w:ascii="Arial" w:hAnsi="Arial" w:cs="Arial"/>
                <w:b/>
                <w:i w:val="0"/>
                <w:smallCaps/>
                <w:szCs w:val="24"/>
              </w:rPr>
              <w:t>$60,193,000</w:t>
            </w:r>
          </w:p>
        </w:tc>
      </w:tr>
      <w:tr w:rsidR="000C56A7" w:rsidRPr="00E2215C" w14:paraId="40D1118D" w14:textId="77777777" w:rsidTr="000C56A7">
        <w:tc>
          <w:tcPr>
            <w:tcW w:w="7848" w:type="dxa"/>
            <w:tcBorders>
              <w:top w:val="nil"/>
              <w:left w:val="nil"/>
              <w:bottom w:val="nil"/>
              <w:right w:val="nil"/>
            </w:tcBorders>
          </w:tcPr>
          <w:p w14:paraId="67F5546F" w14:textId="77777777" w:rsidR="000C56A7" w:rsidRPr="00E2215C" w:rsidRDefault="000C56A7" w:rsidP="000C56A7">
            <w:pPr>
              <w:pStyle w:val="BodyText"/>
              <w:jc w:val="right"/>
              <w:rPr>
                <w:rFonts w:ascii="Arial" w:hAnsi="Arial" w:cs="Arial"/>
                <w:b/>
                <w:i w:val="0"/>
                <w:smallCaps/>
                <w:szCs w:val="24"/>
              </w:rPr>
            </w:pPr>
            <w:r w:rsidRPr="00E2215C">
              <w:rPr>
                <w:rFonts w:ascii="Arial" w:hAnsi="Arial" w:cs="Arial"/>
                <w:b/>
              </w:rPr>
              <w:t>Supplemental Appropriations to Date:</w:t>
            </w:r>
          </w:p>
        </w:tc>
        <w:tc>
          <w:tcPr>
            <w:tcW w:w="1728" w:type="dxa"/>
            <w:tcBorders>
              <w:top w:val="nil"/>
              <w:left w:val="nil"/>
              <w:bottom w:val="single" w:sz="8" w:space="0" w:color="auto"/>
              <w:right w:val="nil"/>
            </w:tcBorders>
          </w:tcPr>
          <w:p w14:paraId="49B506C2" w14:textId="77777777" w:rsidR="000C56A7" w:rsidRPr="00E2215C" w:rsidRDefault="000C56A7" w:rsidP="000C56A7">
            <w:pPr>
              <w:pStyle w:val="BodyText"/>
              <w:jc w:val="right"/>
              <w:rPr>
                <w:rFonts w:ascii="Arial" w:hAnsi="Arial" w:cs="Arial"/>
                <w:b/>
                <w:i w:val="0"/>
                <w:smallCaps/>
                <w:szCs w:val="24"/>
              </w:rPr>
            </w:pPr>
            <w:r w:rsidRPr="00E2215C">
              <w:rPr>
                <w:rFonts w:ascii="Arial" w:hAnsi="Arial" w:cs="Arial"/>
                <w:b/>
                <w:i w:val="0"/>
                <w:smallCaps/>
                <w:szCs w:val="24"/>
              </w:rPr>
              <w:t>$0</w:t>
            </w:r>
          </w:p>
        </w:tc>
      </w:tr>
      <w:tr w:rsidR="000C56A7" w:rsidRPr="00E2215C" w14:paraId="71B45F75" w14:textId="77777777" w:rsidTr="000C56A7">
        <w:tc>
          <w:tcPr>
            <w:tcW w:w="7848" w:type="dxa"/>
            <w:tcBorders>
              <w:top w:val="nil"/>
              <w:left w:val="nil"/>
              <w:bottom w:val="nil"/>
              <w:right w:val="nil"/>
            </w:tcBorders>
          </w:tcPr>
          <w:p w14:paraId="2F9B163B" w14:textId="77777777" w:rsidR="000C56A7" w:rsidRPr="00E2215C" w:rsidRDefault="000C56A7" w:rsidP="000C56A7">
            <w:pPr>
              <w:pStyle w:val="BodyText"/>
              <w:jc w:val="right"/>
              <w:rPr>
                <w:rFonts w:ascii="Arial" w:hAnsi="Arial" w:cs="Arial"/>
                <w:b/>
                <w:i w:val="0"/>
                <w:smallCaps/>
                <w:szCs w:val="24"/>
              </w:rPr>
            </w:pPr>
            <w:r w:rsidRPr="00E2215C">
              <w:rPr>
                <w:rFonts w:ascii="Arial" w:hAnsi="Arial" w:cs="Arial"/>
                <w:b/>
              </w:rPr>
              <w:t>Total Appropriation to Date:</w:t>
            </w:r>
          </w:p>
        </w:tc>
        <w:tc>
          <w:tcPr>
            <w:tcW w:w="1728" w:type="dxa"/>
            <w:tcBorders>
              <w:top w:val="single" w:sz="8" w:space="0" w:color="auto"/>
              <w:left w:val="nil"/>
              <w:bottom w:val="nil"/>
              <w:right w:val="nil"/>
            </w:tcBorders>
          </w:tcPr>
          <w:p w14:paraId="6BB09E43" w14:textId="77777777" w:rsidR="000C56A7" w:rsidRPr="00E2215C" w:rsidRDefault="000C56A7" w:rsidP="000C56A7">
            <w:pPr>
              <w:pStyle w:val="BodyText"/>
              <w:jc w:val="right"/>
              <w:rPr>
                <w:rFonts w:ascii="Arial" w:hAnsi="Arial" w:cs="Arial"/>
                <w:b/>
                <w:i w:val="0"/>
                <w:smallCaps/>
                <w:szCs w:val="24"/>
              </w:rPr>
            </w:pPr>
            <w:r w:rsidRPr="00E2215C">
              <w:rPr>
                <w:rFonts w:ascii="Arial" w:hAnsi="Arial" w:cs="Arial"/>
                <w:b/>
                <w:i w:val="0"/>
                <w:smallCaps/>
                <w:szCs w:val="24"/>
              </w:rPr>
              <w:t>$60,193,000</w:t>
            </w:r>
          </w:p>
        </w:tc>
      </w:tr>
    </w:tbl>
    <w:p w14:paraId="2FBEF3BB" w14:textId="77777777" w:rsidR="000C56A7" w:rsidRPr="00E2215C" w:rsidRDefault="000C56A7" w:rsidP="000C56A7">
      <w:pPr>
        <w:jc w:val="both"/>
        <w:rPr>
          <w:b/>
        </w:rPr>
      </w:pPr>
    </w:p>
    <w:p w14:paraId="4B9919E2" w14:textId="77777777" w:rsidR="000C56A7" w:rsidRPr="00031C1B" w:rsidRDefault="000C56A7" w:rsidP="000C56A7">
      <w:pPr>
        <w:jc w:val="both"/>
        <w:rPr>
          <w:rFonts w:ascii="Arial" w:hAnsi="Arial" w:cs="Arial"/>
          <w:b/>
        </w:rPr>
      </w:pPr>
      <w:r w:rsidRPr="002E1655">
        <w:rPr>
          <w:rFonts w:ascii="Arial" w:hAnsi="Arial" w:cs="Arial"/>
          <w:b/>
        </w:rPr>
        <w:t>NEW POLICY</w:t>
      </w:r>
    </w:p>
    <w:p w14:paraId="4B82E1D8" w14:textId="77777777" w:rsidR="000C56A7" w:rsidRDefault="000C56A7" w:rsidP="000C56A7">
      <w:pPr>
        <w:jc w:val="both"/>
        <w:rPr>
          <w:rFonts w:ascii="Arial" w:hAnsi="Arial" w:cs="Arial"/>
          <w:b/>
          <w:i/>
        </w:rPr>
      </w:pPr>
    </w:p>
    <w:p w14:paraId="771F0723" w14:textId="15E76B06" w:rsidR="000C56A7" w:rsidRDefault="000C56A7" w:rsidP="002E1655">
      <w:pPr>
        <w:ind w:left="720"/>
        <w:jc w:val="both"/>
        <w:rPr>
          <w:rFonts w:ascii="Arial" w:hAnsi="Arial" w:cs="Arial"/>
          <w:b/>
          <w:i/>
        </w:rPr>
      </w:pPr>
      <w:r w:rsidRPr="009778BC">
        <w:rPr>
          <w:rFonts w:ascii="Arial" w:hAnsi="Arial" w:cs="Arial"/>
          <w:b/>
          <w:i/>
        </w:rPr>
        <w:t>Staffing Support for Legislated Senior Exemption Program Eligibility Expansion</w:t>
      </w:r>
      <w:r>
        <w:rPr>
          <w:rFonts w:ascii="Arial" w:hAnsi="Arial" w:cs="Arial"/>
          <w:b/>
          <w:i/>
        </w:rPr>
        <w:t>:</w:t>
      </w:r>
      <w:r w:rsidR="00FD66F9">
        <w:rPr>
          <w:rFonts w:ascii="Arial" w:hAnsi="Arial" w:cs="Arial"/>
          <w:b/>
          <w:i/>
        </w:rPr>
        <w:t xml:space="preserve"> $236,000</w:t>
      </w:r>
    </w:p>
    <w:p w14:paraId="7C61CA97" w14:textId="15C0E314" w:rsidR="000C56A7" w:rsidRPr="00471BB0" w:rsidRDefault="000C56A7" w:rsidP="002E1655">
      <w:pPr>
        <w:ind w:left="720"/>
        <w:jc w:val="both"/>
        <w:rPr>
          <w:rFonts w:ascii="Arial" w:hAnsi="Arial" w:cs="Arial"/>
          <w:color w:val="000000"/>
          <w:szCs w:val="24"/>
        </w:rPr>
      </w:pPr>
      <w:r>
        <w:rPr>
          <w:rFonts w:ascii="Arial" w:hAnsi="Arial" w:cs="Arial"/>
        </w:rPr>
        <w:t xml:space="preserve">The proposed </w:t>
      </w:r>
      <w:r w:rsidRPr="00471BB0">
        <w:rPr>
          <w:rFonts w:ascii="Arial" w:hAnsi="Arial" w:cs="Arial"/>
          <w:szCs w:val="24"/>
        </w:rPr>
        <w:t xml:space="preserve">ordinance would add $236,000 of appropriation authority to </w:t>
      </w:r>
      <w:r w:rsidR="008E7F81">
        <w:rPr>
          <w:rFonts w:ascii="Arial" w:hAnsi="Arial" w:cs="Arial"/>
          <w:szCs w:val="24"/>
        </w:rPr>
        <w:t>fund</w:t>
      </w:r>
      <w:r w:rsidR="000A362D" w:rsidRPr="00270365">
        <w:rPr>
          <w:rFonts w:ascii="Arial" w:hAnsi="Arial" w:cs="Arial"/>
          <w:color w:val="000000"/>
          <w:szCs w:val="24"/>
        </w:rPr>
        <w:t xml:space="preserve"> </w:t>
      </w:r>
      <w:r w:rsidR="008E7F81">
        <w:rPr>
          <w:rFonts w:ascii="Arial" w:hAnsi="Arial" w:cs="Arial"/>
          <w:color w:val="000000"/>
          <w:szCs w:val="24"/>
        </w:rPr>
        <w:t xml:space="preserve">two </w:t>
      </w:r>
      <w:r w:rsidR="000A362D" w:rsidRPr="00270365">
        <w:rPr>
          <w:rFonts w:ascii="Arial" w:hAnsi="Arial" w:cs="Arial"/>
          <w:color w:val="000000"/>
          <w:szCs w:val="24"/>
        </w:rPr>
        <w:t>administrative</w:t>
      </w:r>
      <w:r w:rsidRPr="00270365">
        <w:rPr>
          <w:rFonts w:ascii="Arial" w:hAnsi="Arial" w:cs="Arial"/>
          <w:color w:val="000000"/>
          <w:szCs w:val="24"/>
        </w:rPr>
        <w:t xml:space="preserve"> support staff </w:t>
      </w:r>
      <w:r w:rsidRPr="00471BB0">
        <w:rPr>
          <w:rFonts w:ascii="Arial" w:hAnsi="Arial" w:cs="Arial"/>
          <w:color w:val="000000"/>
          <w:szCs w:val="24"/>
        </w:rPr>
        <w:t>schedule</w:t>
      </w:r>
      <w:r w:rsidR="008E7F81">
        <w:rPr>
          <w:rFonts w:ascii="Arial" w:hAnsi="Arial" w:cs="Arial"/>
          <w:color w:val="000000"/>
          <w:szCs w:val="24"/>
        </w:rPr>
        <w:t>d to begin October 1, 2019. These</w:t>
      </w:r>
      <w:r w:rsidRPr="00471BB0">
        <w:rPr>
          <w:rFonts w:ascii="Arial" w:hAnsi="Arial" w:cs="Arial"/>
          <w:color w:val="000000"/>
          <w:szCs w:val="24"/>
        </w:rPr>
        <w:t xml:space="preserve"> position</w:t>
      </w:r>
      <w:r w:rsidR="008E7F81">
        <w:rPr>
          <w:rFonts w:ascii="Arial" w:hAnsi="Arial" w:cs="Arial"/>
          <w:color w:val="000000"/>
          <w:szCs w:val="24"/>
        </w:rPr>
        <w:t>s</w:t>
      </w:r>
      <w:r w:rsidRPr="00471BB0">
        <w:rPr>
          <w:rFonts w:ascii="Arial" w:hAnsi="Arial" w:cs="Arial"/>
          <w:color w:val="000000"/>
          <w:szCs w:val="24"/>
        </w:rPr>
        <w:t xml:space="preserve"> would</w:t>
      </w:r>
      <w:r w:rsidRPr="00270365">
        <w:rPr>
          <w:rFonts w:ascii="Arial" w:hAnsi="Arial" w:cs="Arial"/>
          <w:color w:val="000000"/>
          <w:szCs w:val="24"/>
        </w:rPr>
        <w:t xml:space="preserve"> plan, train and develop systems to </w:t>
      </w:r>
      <w:r w:rsidR="000A362D">
        <w:rPr>
          <w:rFonts w:ascii="Arial" w:hAnsi="Arial" w:cs="Arial"/>
          <w:color w:val="000000"/>
          <w:szCs w:val="24"/>
        </w:rPr>
        <w:t xml:space="preserve">support </w:t>
      </w:r>
      <w:r w:rsidRPr="00270365">
        <w:rPr>
          <w:rFonts w:ascii="Arial" w:hAnsi="Arial" w:cs="Arial"/>
          <w:color w:val="000000"/>
          <w:szCs w:val="24"/>
        </w:rPr>
        <w:t>the increase in Senior Exemption applications generated by the legislated increase in the program's income limit from $40,000 to $58,423</w:t>
      </w:r>
      <w:r w:rsidR="0087738D">
        <w:rPr>
          <w:rFonts w:ascii="Arial" w:hAnsi="Arial" w:cs="Arial"/>
          <w:color w:val="000000"/>
          <w:szCs w:val="24"/>
        </w:rPr>
        <w:t xml:space="preserve"> that becomes effective in the 2020 tax year. The department anticipates an increase of approximately 25,000 new applications in 2020</w:t>
      </w:r>
      <w:r w:rsidR="0087738D" w:rsidRPr="00270365">
        <w:rPr>
          <w:rFonts w:ascii="Arial" w:hAnsi="Arial" w:cs="Arial"/>
          <w:color w:val="000000"/>
          <w:szCs w:val="24"/>
        </w:rPr>
        <w:t>.</w:t>
      </w:r>
      <w:r w:rsidR="0087738D">
        <w:rPr>
          <w:rFonts w:ascii="Arial" w:hAnsi="Arial" w:cs="Arial"/>
          <w:color w:val="000000"/>
          <w:szCs w:val="24"/>
        </w:rPr>
        <w:t xml:space="preserve"> A total of six staff are assigned to support the current volume. The work of </w:t>
      </w:r>
      <w:r w:rsidR="008E7F81">
        <w:rPr>
          <w:rFonts w:ascii="Arial" w:hAnsi="Arial" w:cs="Arial"/>
          <w:color w:val="000000"/>
          <w:szCs w:val="24"/>
        </w:rPr>
        <w:t>the</w:t>
      </w:r>
      <w:r w:rsidR="0087738D">
        <w:rPr>
          <w:rFonts w:ascii="Arial" w:hAnsi="Arial" w:cs="Arial"/>
          <w:color w:val="000000"/>
          <w:szCs w:val="24"/>
        </w:rPr>
        <w:t xml:space="preserve"> new position</w:t>
      </w:r>
      <w:r w:rsidR="008E7F81">
        <w:rPr>
          <w:rFonts w:ascii="Arial" w:hAnsi="Arial" w:cs="Arial"/>
          <w:color w:val="000000"/>
          <w:szCs w:val="24"/>
        </w:rPr>
        <w:t>s</w:t>
      </w:r>
      <w:r w:rsidR="0087738D">
        <w:rPr>
          <w:rFonts w:ascii="Arial" w:hAnsi="Arial" w:cs="Arial"/>
          <w:color w:val="000000"/>
          <w:szCs w:val="24"/>
        </w:rPr>
        <w:t xml:space="preserve"> would be limited to processing senior exemption applications</w:t>
      </w:r>
      <w:r w:rsidRPr="00270365">
        <w:rPr>
          <w:rFonts w:ascii="Arial" w:hAnsi="Arial" w:cs="Arial"/>
          <w:color w:val="000000"/>
          <w:szCs w:val="24"/>
        </w:rPr>
        <w:t>.</w:t>
      </w:r>
    </w:p>
    <w:p w14:paraId="4EA5ECE1" w14:textId="77777777" w:rsidR="000C56A7" w:rsidRPr="00C07F9C" w:rsidRDefault="000C56A7" w:rsidP="000C56A7">
      <w:pPr>
        <w:jc w:val="both"/>
        <w:rPr>
          <w:rFonts w:ascii="Arial" w:hAnsi="Arial" w:cs="Arial"/>
          <w:highlight w:val="yellow"/>
        </w:rPr>
      </w:pPr>
    </w:p>
    <w:p w14:paraId="4E7D4E7A" w14:textId="77777777" w:rsidR="000C56A7" w:rsidRPr="000C0385" w:rsidRDefault="000C56A7" w:rsidP="000C56A7">
      <w:pPr>
        <w:jc w:val="both"/>
        <w:rPr>
          <w:rFonts w:ascii="Arial" w:hAnsi="Arial" w:cs="Arial"/>
          <w:b/>
        </w:rPr>
      </w:pPr>
      <w:r>
        <w:rPr>
          <w:rFonts w:ascii="Arial" w:hAnsi="Arial" w:cs="Arial"/>
          <w:b/>
        </w:rPr>
        <w:t>TECHNICAL ADJUSTMENT</w:t>
      </w:r>
    </w:p>
    <w:p w14:paraId="383876E3" w14:textId="77777777" w:rsidR="000C56A7" w:rsidRDefault="000C56A7" w:rsidP="000C56A7">
      <w:pPr>
        <w:jc w:val="both"/>
        <w:rPr>
          <w:rFonts w:ascii="Arial" w:hAnsi="Arial" w:cs="Arial"/>
          <w:b/>
          <w:i/>
        </w:rPr>
      </w:pPr>
    </w:p>
    <w:p w14:paraId="6935B0C3" w14:textId="4932EF73" w:rsidR="000C56A7" w:rsidRPr="00863DA0" w:rsidRDefault="000C56A7" w:rsidP="002E1655">
      <w:pPr>
        <w:ind w:left="720"/>
        <w:jc w:val="both"/>
        <w:rPr>
          <w:rFonts w:ascii="Arial" w:hAnsi="Arial" w:cs="Arial"/>
          <w:b/>
          <w:i/>
        </w:rPr>
      </w:pPr>
      <w:r w:rsidRPr="00863DA0">
        <w:rPr>
          <w:rFonts w:ascii="Arial" w:hAnsi="Arial" w:cs="Arial"/>
          <w:b/>
          <w:i/>
        </w:rPr>
        <w:t>Central Rate Correction:</w:t>
      </w:r>
      <w:r w:rsidR="00FD66F9">
        <w:rPr>
          <w:rFonts w:ascii="Arial" w:hAnsi="Arial" w:cs="Arial"/>
          <w:b/>
          <w:i/>
        </w:rPr>
        <w:t xml:space="preserve"> $39,000</w:t>
      </w:r>
    </w:p>
    <w:p w14:paraId="0583B771" w14:textId="77777777" w:rsidR="002A4280" w:rsidRDefault="000C56A7" w:rsidP="002E1655">
      <w:pPr>
        <w:ind w:left="720"/>
        <w:jc w:val="both"/>
        <w:rPr>
          <w:rFonts w:ascii="Arial" w:hAnsi="Arial" w:cs="Arial"/>
        </w:rPr>
      </w:pPr>
      <w:r w:rsidRPr="00863DA0">
        <w:rPr>
          <w:rFonts w:ascii="Arial" w:hAnsi="Arial" w:cs="Arial"/>
        </w:rPr>
        <w:t xml:space="preserve">The proposed ordinance would </w:t>
      </w:r>
      <w:r>
        <w:rPr>
          <w:rFonts w:ascii="Arial" w:hAnsi="Arial" w:cs="Arial"/>
        </w:rPr>
        <w:t>add $39,000 of appropriation authority to c</w:t>
      </w:r>
      <w:r w:rsidRPr="00471BB0">
        <w:rPr>
          <w:rFonts w:ascii="Arial" w:hAnsi="Arial" w:cs="Arial"/>
        </w:rPr>
        <w:t>orrect the KCIT central rate for software lic</w:t>
      </w:r>
      <w:r>
        <w:rPr>
          <w:rFonts w:ascii="Arial" w:hAnsi="Arial" w:cs="Arial"/>
        </w:rPr>
        <w:t xml:space="preserve">ensing and </w:t>
      </w:r>
      <w:r w:rsidRPr="00471BB0">
        <w:rPr>
          <w:rFonts w:ascii="Arial" w:hAnsi="Arial" w:cs="Arial"/>
        </w:rPr>
        <w:t>maintenance charges</w:t>
      </w:r>
      <w:r>
        <w:rPr>
          <w:rFonts w:ascii="Arial" w:hAnsi="Arial" w:cs="Arial"/>
        </w:rPr>
        <w:t xml:space="preserve">. According to </w:t>
      </w:r>
      <w:r w:rsidR="004E4A91">
        <w:rPr>
          <w:rFonts w:ascii="Arial" w:hAnsi="Arial" w:cs="Arial"/>
        </w:rPr>
        <w:t>Executive staff</w:t>
      </w:r>
      <w:r>
        <w:rPr>
          <w:rFonts w:ascii="Arial" w:hAnsi="Arial" w:cs="Arial"/>
        </w:rPr>
        <w:t>, this was</w:t>
      </w:r>
      <w:r w:rsidRPr="00471BB0">
        <w:rPr>
          <w:rFonts w:ascii="Arial" w:hAnsi="Arial" w:cs="Arial"/>
        </w:rPr>
        <w:t xml:space="preserve"> missed in error in the 2019-2020 adopted biennial budget. These charges are related to the Mainframe Rehost</w:t>
      </w:r>
      <w:r w:rsidR="00834EE6">
        <w:rPr>
          <w:rFonts w:ascii="Arial" w:hAnsi="Arial" w:cs="Arial"/>
        </w:rPr>
        <w:t xml:space="preserve"> project</w:t>
      </w:r>
      <w:r w:rsidR="0087738D" w:rsidRPr="0087738D">
        <w:rPr>
          <w:rFonts w:ascii="Arial" w:hAnsi="Arial" w:cs="Arial"/>
        </w:rPr>
        <w:t xml:space="preserve"> </w:t>
      </w:r>
      <w:r w:rsidR="0087738D">
        <w:rPr>
          <w:rFonts w:ascii="Arial" w:hAnsi="Arial" w:cs="Arial"/>
        </w:rPr>
        <w:t>which is one of the systems that the Property Tax Administration System will be replacing</w:t>
      </w:r>
      <w:r w:rsidRPr="00471BB0">
        <w:rPr>
          <w:rFonts w:ascii="Arial" w:hAnsi="Arial" w:cs="Arial"/>
        </w:rPr>
        <w:t>.</w:t>
      </w:r>
    </w:p>
    <w:p w14:paraId="3FB899E6" w14:textId="150BECAF" w:rsidR="000C56A7" w:rsidRDefault="000A362D" w:rsidP="002E1655">
      <w:pPr>
        <w:ind w:left="720"/>
        <w:jc w:val="both"/>
      </w:pPr>
      <w:r>
        <w:rPr>
          <w:rFonts w:ascii="Arial" w:hAnsi="Arial" w:cs="Arial"/>
        </w:rPr>
        <w:t xml:space="preserve"> </w:t>
      </w:r>
    </w:p>
    <w:p w14:paraId="27F4DD8E" w14:textId="77777777" w:rsidR="000C56A7" w:rsidRDefault="000C56A7" w:rsidP="000C56A7">
      <w:pPr>
        <w:tabs>
          <w:tab w:val="right" w:pos="9540"/>
        </w:tabs>
        <w:spacing w:line="240" w:lineRule="atLeast"/>
        <w:jc w:val="both"/>
        <w:rPr>
          <w:rFonts w:ascii="Arial" w:hAnsi="Arial" w:cs="Arial"/>
          <w:b/>
          <w:u w:val="single"/>
        </w:rPr>
      </w:pPr>
    </w:p>
    <w:tbl>
      <w:tblPr>
        <w:tblStyle w:val="TableGrid"/>
        <w:tblW w:w="0" w:type="auto"/>
        <w:tblLook w:val="04A0" w:firstRow="1" w:lastRow="0" w:firstColumn="1" w:lastColumn="0" w:noHBand="0" w:noVBand="1"/>
      </w:tblPr>
      <w:tblGrid>
        <w:gridCol w:w="7741"/>
        <w:gridCol w:w="1835"/>
      </w:tblGrid>
      <w:tr w:rsidR="000C56A7" w:rsidRPr="00A17DD2" w14:paraId="4FCD1799" w14:textId="77777777" w:rsidTr="000C56A7">
        <w:tc>
          <w:tcPr>
            <w:tcW w:w="9576" w:type="dxa"/>
            <w:gridSpan w:val="2"/>
            <w:tcBorders>
              <w:top w:val="nil"/>
              <w:left w:val="nil"/>
              <w:bottom w:val="single" w:sz="12" w:space="0" w:color="auto"/>
              <w:right w:val="nil"/>
            </w:tcBorders>
          </w:tcPr>
          <w:p w14:paraId="2450EE27" w14:textId="28DCB8E2" w:rsidR="000C56A7" w:rsidRPr="00A17DD2" w:rsidRDefault="000C56A7" w:rsidP="00F63569">
            <w:pPr>
              <w:pStyle w:val="BodyText"/>
              <w:rPr>
                <w:rFonts w:ascii="Arial Bold" w:hAnsi="Arial Bold" w:cs="Arial"/>
                <w:b/>
                <w:i w:val="0"/>
                <w:color w:val="FF0000"/>
                <w:szCs w:val="24"/>
              </w:rPr>
            </w:pPr>
            <w:r w:rsidRPr="00A17DD2">
              <w:rPr>
                <w:rFonts w:ascii="Arial" w:hAnsi="Arial" w:cs="Arial"/>
                <w:b/>
                <w:i w:val="0"/>
              </w:rPr>
              <w:t>General Fund Transfer to DLS</w:t>
            </w:r>
            <w:r w:rsidRPr="00A17DD2">
              <w:rPr>
                <w:rFonts w:ascii="Arial" w:hAnsi="Arial" w:cs="Arial"/>
                <w:b/>
                <w:i w:val="0"/>
                <w:smallCaps/>
                <w:szCs w:val="24"/>
              </w:rPr>
              <w:t xml:space="preserve">                                                                    </w:t>
            </w:r>
            <w:r w:rsidR="00FD2C37">
              <w:rPr>
                <w:rFonts w:ascii="Arial" w:hAnsi="Arial" w:cs="Arial"/>
                <w:b/>
                <w:i w:val="0"/>
                <w:smallCaps/>
                <w:szCs w:val="24"/>
              </w:rPr>
              <w:t xml:space="preserve"> </w:t>
            </w:r>
            <w:r w:rsidR="002A4280">
              <w:rPr>
                <w:rFonts w:ascii="Arial" w:hAnsi="Arial" w:cs="Arial"/>
                <w:b/>
                <w:i w:val="0"/>
                <w:smallCaps/>
                <w:szCs w:val="24"/>
              </w:rPr>
              <w:t xml:space="preserve"> </w:t>
            </w:r>
            <w:r w:rsidRPr="00A17DD2">
              <w:rPr>
                <w:rFonts w:ascii="Arial" w:hAnsi="Arial" w:cs="Arial"/>
                <w:b/>
                <w:i w:val="0"/>
                <w:smallCaps/>
                <w:szCs w:val="24"/>
              </w:rPr>
              <w:t>$13</w:t>
            </w:r>
            <w:r w:rsidR="00F63569">
              <w:rPr>
                <w:rFonts w:ascii="Arial" w:hAnsi="Arial" w:cs="Arial"/>
                <w:b/>
                <w:i w:val="0"/>
                <w:smallCaps/>
                <w:szCs w:val="24"/>
              </w:rPr>
              <w:t>4</w:t>
            </w:r>
            <w:r w:rsidRPr="00A17DD2">
              <w:rPr>
                <w:rFonts w:ascii="Arial" w:hAnsi="Arial" w:cs="Arial"/>
                <w:b/>
                <w:i w:val="0"/>
                <w:smallCaps/>
                <w:szCs w:val="24"/>
              </w:rPr>
              <w:t>,</w:t>
            </w:r>
            <w:r w:rsidR="00F63569">
              <w:rPr>
                <w:rFonts w:ascii="Arial" w:hAnsi="Arial" w:cs="Arial"/>
                <w:b/>
                <w:i w:val="0"/>
                <w:smallCaps/>
                <w:szCs w:val="24"/>
              </w:rPr>
              <w:t>000</w:t>
            </w:r>
            <w:r w:rsidR="00F63569" w:rsidRPr="00A17DD2">
              <w:rPr>
                <w:rFonts w:ascii="Arial" w:hAnsi="Arial" w:cs="Arial"/>
                <w:b/>
                <w:i w:val="0"/>
                <w:smallCaps/>
                <w:szCs w:val="24"/>
              </w:rPr>
              <w:t xml:space="preserve"> </w:t>
            </w:r>
            <w:r w:rsidR="0048067B">
              <w:rPr>
                <w:rFonts w:ascii="Arial" w:hAnsi="Arial" w:cs="Arial"/>
                <w:b/>
                <w:i w:val="0"/>
                <w:smallCaps/>
                <w:szCs w:val="24"/>
              </w:rPr>
              <w:t>(</w:t>
            </w:r>
            <w:r w:rsidR="002A4280">
              <w:rPr>
                <w:rFonts w:ascii="Arial Bold" w:hAnsi="Arial Bold" w:cs="Arial"/>
                <w:b/>
                <w:i w:val="0"/>
                <w:szCs w:val="24"/>
              </w:rPr>
              <w:t>one-t</w:t>
            </w:r>
            <w:r w:rsidR="0048067B" w:rsidRPr="002A4280">
              <w:rPr>
                <w:rFonts w:ascii="Arial Bold" w:hAnsi="Arial Bold" w:cs="Arial"/>
                <w:b/>
                <w:i w:val="0"/>
                <w:szCs w:val="24"/>
              </w:rPr>
              <w:t>ime</w:t>
            </w:r>
            <w:r w:rsidR="0048067B">
              <w:rPr>
                <w:rFonts w:ascii="Arial" w:hAnsi="Arial" w:cs="Arial"/>
                <w:b/>
                <w:i w:val="0"/>
                <w:smallCaps/>
                <w:szCs w:val="24"/>
              </w:rPr>
              <w:t>)</w:t>
            </w:r>
          </w:p>
        </w:tc>
      </w:tr>
      <w:tr w:rsidR="000C56A7" w:rsidRPr="0008180C" w14:paraId="2B8C516D" w14:textId="77777777" w:rsidTr="000C56A7">
        <w:tc>
          <w:tcPr>
            <w:tcW w:w="7741" w:type="dxa"/>
            <w:tcBorders>
              <w:top w:val="single" w:sz="12" w:space="0" w:color="auto"/>
              <w:left w:val="nil"/>
              <w:bottom w:val="nil"/>
              <w:right w:val="nil"/>
            </w:tcBorders>
          </w:tcPr>
          <w:p w14:paraId="0A0F22B9" w14:textId="77777777" w:rsidR="000C56A7" w:rsidRPr="0008180C" w:rsidRDefault="000C56A7" w:rsidP="000C56A7">
            <w:pPr>
              <w:pStyle w:val="BodyText"/>
              <w:jc w:val="right"/>
              <w:rPr>
                <w:rFonts w:ascii="Arial" w:hAnsi="Arial" w:cs="Arial"/>
                <w:b/>
              </w:rPr>
            </w:pPr>
          </w:p>
          <w:p w14:paraId="01B3DA65" w14:textId="77777777" w:rsidR="000C56A7" w:rsidRPr="0008180C" w:rsidRDefault="000C56A7" w:rsidP="000C56A7">
            <w:pPr>
              <w:pStyle w:val="BodyText"/>
              <w:jc w:val="right"/>
              <w:rPr>
                <w:rFonts w:ascii="Arial" w:hAnsi="Arial" w:cs="Arial"/>
                <w:b/>
                <w:i w:val="0"/>
                <w:smallCaps/>
                <w:szCs w:val="24"/>
              </w:rPr>
            </w:pPr>
            <w:r w:rsidRPr="0008180C">
              <w:rPr>
                <w:rFonts w:ascii="Arial" w:hAnsi="Arial" w:cs="Arial"/>
                <w:b/>
              </w:rPr>
              <w:t>2019</w:t>
            </w:r>
            <w:r w:rsidRPr="0008180C">
              <w:rPr>
                <w:rFonts w:ascii="Arial" w:hAnsi="Arial" w:cs="Arial"/>
                <w:b/>
                <w:i w:val="0"/>
              </w:rPr>
              <w:t xml:space="preserve"> – </w:t>
            </w:r>
            <w:r w:rsidRPr="0008180C">
              <w:rPr>
                <w:rFonts w:ascii="Arial" w:hAnsi="Arial" w:cs="Arial"/>
                <w:b/>
              </w:rPr>
              <w:t>2020 Adopted Budget:</w:t>
            </w:r>
          </w:p>
        </w:tc>
        <w:tc>
          <w:tcPr>
            <w:tcW w:w="1835" w:type="dxa"/>
            <w:tcBorders>
              <w:top w:val="single" w:sz="12" w:space="0" w:color="auto"/>
              <w:left w:val="nil"/>
              <w:bottom w:val="nil"/>
              <w:right w:val="nil"/>
            </w:tcBorders>
          </w:tcPr>
          <w:p w14:paraId="6BCDF73B" w14:textId="77777777" w:rsidR="000C56A7" w:rsidRPr="0008180C" w:rsidRDefault="000C56A7" w:rsidP="000C56A7">
            <w:pPr>
              <w:pStyle w:val="BodyText"/>
              <w:jc w:val="right"/>
              <w:rPr>
                <w:rFonts w:ascii="Arial" w:hAnsi="Arial" w:cs="Arial"/>
                <w:b/>
                <w:i w:val="0"/>
                <w:smallCaps/>
                <w:szCs w:val="24"/>
              </w:rPr>
            </w:pPr>
          </w:p>
          <w:p w14:paraId="57928886" w14:textId="77777777" w:rsidR="000C56A7" w:rsidRPr="0008180C" w:rsidRDefault="000C56A7" w:rsidP="000C56A7">
            <w:pPr>
              <w:pStyle w:val="BodyText"/>
              <w:jc w:val="right"/>
              <w:rPr>
                <w:rFonts w:ascii="Arial" w:hAnsi="Arial" w:cs="Arial"/>
                <w:b/>
                <w:i w:val="0"/>
                <w:smallCaps/>
                <w:szCs w:val="24"/>
              </w:rPr>
            </w:pPr>
            <w:r w:rsidRPr="0008180C">
              <w:rPr>
                <w:rFonts w:ascii="Arial" w:hAnsi="Arial" w:cs="Arial"/>
                <w:b/>
                <w:i w:val="0"/>
                <w:smallCaps/>
                <w:szCs w:val="24"/>
              </w:rPr>
              <w:t>$4,859,000</w:t>
            </w:r>
          </w:p>
        </w:tc>
      </w:tr>
      <w:tr w:rsidR="000C56A7" w:rsidRPr="0008180C" w14:paraId="7EDC8668" w14:textId="77777777" w:rsidTr="000C56A7">
        <w:tc>
          <w:tcPr>
            <w:tcW w:w="7741" w:type="dxa"/>
            <w:tcBorders>
              <w:top w:val="nil"/>
              <w:left w:val="nil"/>
              <w:bottom w:val="nil"/>
              <w:right w:val="nil"/>
            </w:tcBorders>
          </w:tcPr>
          <w:p w14:paraId="411C86C8" w14:textId="77777777" w:rsidR="000C56A7" w:rsidRPr="0008180C" w:rsidRDefault="000C56A7" w:rsidP="000C56A7">
            <w:pPr>
              <w:pStyle w:val="BodyText"/>
              <w:jc w:val="right"/>
              <w:rPr>
                <w:rFonts w:ascii="Arial" w:hAnsi="Arial" w:cs="Arial"/>
                <w:b/>
                <w:i w:val="0"/>
                <w:smallCaps/>
                <w:szCs w:val="24"/>
              </w:rPr>
            </w:pPr>
            <w:r w:rsidRPr="0008180C">
              <w:rPr>
                <w:rFonts w:ascii="Arial" w:hAnsi="Arial" w:cs="Arial"/>
                <w:b/>
              </w:rPr>
              <w:t>Supplemental Appropriations to Date:</w:t>
            </w:r>
          </w:p>
        </w:tc>
        <w:tc>
          <w:tcPr>
            <w:tcW w:w="1835" w:type="dxa"/>
            <w:tcBorders>
              <w:top w:val="nil"/>
              <w:left w:val="nil"/>
              <w:bottom w:val="single" w:sz="8" w:space="0" w:color="auto"/>
              <w:right w:val="nil"/>
            </w:tcBorders>
          </w:tcPr>
          <w:p w14:paraId="7E6B8BBB" w14:textId="77777777" w:rsidR="000C56A7" w:rsidRPr="0008180C" w:rsidRDefault="000C56A7" w:rsidP="000C56A7">
            <w:pPr>
              <w:pStyle w:val="BodyText"/>
              <w:jc w:val="right"/>
              <w:rPr>
                <w:rFonts w:ascii="Arial" w:hAnsi="Arial" w:cs="Arial"/>
                <w:b/>
                <w:i w:val="0"/>
                <w:smallCaps/>
                <w:szCs w:val="24"/>
              </w:rPr>
            </w:pPr>
            <w:r w:rsidRPr="0008180C">
              <w:rPr>
                <w:rFonts w:ascii="Arial" w:hAnsi="Arial" w:cs="Arial"/>
                <w:b/>
                <w:i w:val="0"/>
                <w:smallCaps/>
                <w:szCs w:val="24"/>
              </w:rPr>
              <w:t>($324,000)</w:t>
            </w:r>
          </w:p>
        </w:tc>
      </w:tr>
      <w:tr w:rsidR="000C56A7" w:rsidRPr="0008180C" w14:paraId="306C60AD" w14:textId="77777777" w:rsidTr="000C56A7">
        <w:tc>
          <w:tcPr>
            <w:tcW w:w="7741" w:type="dxa"/>
            <w:tcBorders>
              <w:top w:val="nil"/>
              <w:left w:val="nil"/>
              <w:bottom w:val="nil"/>
              <w:right w:val="nil"/>
            </w:tcBorders>
          </w:tcPr>
          <w:p w14:paraId="6D1D3F30" w14:textId="77777777" w:rsidR="000C56A7" w:rsidRPr="0008180C" w:rsidRDefault="000C56A7" w:rsidP="000C56A7">
            <w:pPr>
              <w:pStyle w:val="BodyText"/>
              <w:jc w:val="right"/>
              <w:rPr>
                <w:rFonts w:ascii="Arial" w:hAnsi="Arial" w:cs="Arial"/>
                <w:b/>
                <w:i w:val="0"/>
                <w:smallCaps/>
                <w:szCs w:val="24"/>
              </w:rPr>
            </w:pPr>
            <w:r w:rsidRPr="0008180C">
              <w:rPr>
                <w:rFonts w:ascii="Arial" w:hAnsi="Arial" w:cs="Arial"/>
                <w:b/>
              </w:rPr>
              <w:t>Total Appropriation to Date:</w:t>
            </w:r>
          </w:p>
        </w:tc>
        <w:tc>
          <w:tcPr>
            <w:tcW w:w="1835" w:type="dxa"/>
            <w:tcBorders>
              <w:top w:val="single" w:sz="8" w:space="0" w:color="auto"/>
              <w:left w:val="nil"/>
              <w:bottom w:val="nil"/>
              <w:right w:val="nil"/>
            </w:tcBorders>
          </w:tcPr>
          <w:p w14:paraId="160DF493" w14:textId="77777777" w:rsidR="000C56A7" w:rsidRPr="0008180C" w:rsidRDefault="000C56A7" w:rsidP="000C56A7">
            <w:pPr>
              <w:pStyle w:val="BodyText"/>
              <w:jc w:val="right"/>
              <w:rPr>
                <w:rFonts w:ascii="Arial" w:hAnsi="Arial" w:cs="Arial"/>
                <w:b/>
                <w:i w:val="0"/>
                <w:smallCaps/>
                <w:szCs w:val="24"/>
              </w:rPr>
            </w:pPr>
            <w:r w:rsidRPr="0008180C">
              <w:rPr>
                <w:rFonts w:ascii="Arial" w:hAnsi="Arial" w:cs="Arial"/>
                <w:b/>
                <w:i w:val="0"/>
                <w:smallCaps/>
                <w:szCs w:val="24"/>
              </w:rPr>
              <w:t xml:space="preserve">$4,535,000 </w:t>
            </w:r>
          </w:p>
        </w:tc>
      </w:tr>
    </w:tbl>
    <w:p w14:paraId="48C5AC4E" w14:textId="77777777" w:rsidR="000C56A7" w:rsidRPr="00A17DD2" w:rsidRDefault="000C56A7" w:rsidP="000C56A7">
      <w:pPr>
        <w:jc w:val="both"/>
        <w:rPr>
          <w:b/>
          <w:color w:val="FF0000"/>
        </w:rPr>
      </w:pPr>
    </w:p>
    <w:p w14:paraId="627015E8" w14:textId="77777777" w:rsidR="000C56A7" w:rsidRPr="001A6CE3" w:rsidRDefault="000C56A7" w:rsidP="000C56A7">
      <w:pPr>
        <w:jc w:val="both"/>
        <w:rPr>
          <w:rFonts w:ascii="Arial" w:hAnsi="Arial" w:cs="Arial"/>
          <w:b/>
        </w:rPr>
      </w:pPr>
      <w:r w:rsidRPr="001A6CE3">
        <w:rPr>
          <w:rFonts w:ascii="Arial" w:hAnsi="Arial" w:cs="Arial"/>
          <w:b/>
        </w:rPr>
        <w:t>NEW POLICY</w:t>
      </w:r>
    </w:p>
    <w:p w14:paraId="010562DD" w14:textId="77777777" w:rsidR="000C56A7" w:rsidRPr="001A6CE3" w:rsidRDefault="000C56A7" w:rsidP="000C56A7">
      <w:pPr>
        <w:ind w:left="720"/>
        <w:jc w:val="both"/>
        <w:rPr>
          <w:rFonts w:ascii="Arial" w:hAnsi="Arial" w:cs="Arial"/>
          <w:b/>
          <w:i/>
        </w:rPr>
      </w:pPr>
    </w:p>
    <w:p w14:paraId="46AE7C3F" w14:textId="77777777" w:rsidR="000C56A7" w:rsidRPr="00A17DD2" w:rsidRDefault="000C56A7" w:rsidP="000C56A7">
      <w:pPr>
        <w:ind w:left="720"/>
        <w:jc w:val="both"/>
        <w:rPr>
          <w:rFonts w:ascii="Arial" w:hAnsi="Arial" w:cs="Arial"/>
          <w:b/>
          <w:i/>
          <w:color w:val="FF0000"/>
        </w:rPr>
      </w:pPr>
      <w:r w:rsidRPr="001A6CE3">
        <w:rPr>
          <w:rFonts w:ascii="Arial" w:hAnsi="Arial" w:cs="Arial"/>
          <w:b/>
          <w:i/>
        </w:rPr>
        <w:t>Green Building Code</w:t>
      </w:r>
      <w:r>
        <w:rPr>
          <w:rFonts w:ascii="Arial" w:hAnsi="Arial" w:cs="Arial"/>
          <w:b/>
          <w:i/>
        </w:rPr>
        <w:t xml:space="preserve"> Position</w:t>
      </w:r>
      <w:r w:rsidRPr="001A6CE3">
        <w:rPr>
          <w:rFonts w:ascii="Arial" w:hAnsi="Arial" w:cs="Arial"/>
          <w:b/>
          <w:i/>
        </w:rPr>
        <w:t>:  $136,353</w:t>
      </w:r>
    </w:p>
    <w:p w14:paraId="7137BC39" w14:textId="17126D59" w:rsidR="00C346CD" w:rsidRDefault="000C56A7" w:rsidP="00C50B8C">
      <w:pPr>
        <w:ind w:left="720"/>
        <w:jc w:val="both"/>
        <w:rPr>
          <w:rFonts w:ascii="Arial" w:hAnsi="Arial" w:cs="Arial"/>
        </w:rPr>
      </w:pPr>
      <w:r w:rsidRPr="001A6CE3">
        <w:rPr>
          <w:rFonts w:ascii="Arial" w:hAnsi="Arial" w:cs="Arial"/>
        </w:rPr>
        <w:t xml:space="preserve">The proposed ordinance would transfer $136,363 </w:t>
      </w:r>
      <w:r w:rsidR="000A362D">
        <w:rPr>
          <w:rFonts w:ascii="Arial" w:hAnsi="Arial" w:cs="Arial"/>
        </w:rPr>
        <w:t xml:space="preserve">of General Fund </w:t>
      </w:r>
      <w:r w:rsidRPr="001A6CE3">
        <w:rPr>
          <w:rFonts w:ascii="Arial" w:hAnsi="Arial" w:cs="Arial"/>
        </w:rPr>
        <w:t xml:space="preserve">to the Local Services Administration appropriation unit to fund a </w:t>
      </w:r>
      <w:r>
        <w:rPr>
          <w:rFonts w:ascii="Arial" w:hAnsi="Arial" w:cs="Arial"/>
        </w:rPr>
        <w:t xml:space="preserve">two-year term-limited </w:t>
      </w:r>
      <w:r w:rsidRPr="001A6CE3">
        <w:rPr>
          <w:rFonts w:ascii="Arial" w:hAnsi="Arial" w:cs="Arial"/>
        </w:rPr>
        <w:t xml:space="preserve">green building code position. </w:t>
      </w:r>
      <w:r w:rsidR="000A362D">
        <w:rPr>
          <w:rFonts w:ascii="Arial" w:hAnsi="Arial" w:cs="Arial"/>
        </w:rPr>
        <w:t>Additional details of th</w:t>
      </w:r>
      <w:r w:rsidR="00F63569">
        <w:rPr>
          <w:rFonts w:ascii="Arial" w:hAnsi="Arial" w:cs="Arial"/>
        </w:rPr>
        <w:t>e</w:t>
      </w:r>
      <w:r w:rsidR="000A362D">
        <w:rPr>
          <w:rFonts w:ascii="Arial" w:hAnsi="Arial" w:cs="Arial"/>
        </w:rPr>
        <w:t xml:space="preserve"> position is provided </w:t>
      </w:r>
      <w:r w:rsidR="00F63569">
        <w:rPr>
          <w:rFonts w:ascii="Arial" w:hAnsi="Arial" w:cs="Arial"/>
        </w:rPr>
        <w:t>later in the staff report in the</w:t>
      </w:r>
      <w:r w:rsidR="000A362D">
        <w:rPr>
          <w:rFonts w:ascii="Arial" w:hAnsi="Arial" w:cs="Arial"/>
        </w:rPr>
        <w:t xml:space="preserve"> Department of Local Services Administration section.</w:t>
      </w:r>
    </w:p>
    <w:p w14:paraId="38F9A8CE" w14:textId="77777777" w:rsidR="00C50B8C" w:rsidRPr="00C50B8C" w:rsidRDefault="00C50B8C" w:rsidP="00C50B8C">
      <w:pPr>
        <w:ind w:left="720"/>
        <w:jc w:val="both"/>
        <w:rPr>
          <w:rFonts w:ascii="Arial" w:hAnsi="Arial" w:cs="Arial"/>
        </w:rPr>
      </w:pPr>
    </w:p>
    <w:p w14:paraId="6FCBDFE5" w14:textId="3AE88997" w:rsidR="00C346CD" w:rsidRDefault="00C346CD" w:rsidP="000C56A7">
      <w:pPr>
        <w:ind w:left="720"/>
        <w:jc w:val="both"/>
        <w:rPr>
          <w:rFonts w:ascii="Arial" w:hAnsi="Arial" w:cs="Arial"/>
          <w:color w:val="FF0000"/>
        </w:rPr>
      </w:pPr>
    </w:p>
    <w:p w14:paraId="05F344CB" w14:textId="60A2D88A" w:rsidR="00BB7201" w:rsidRDefault="00BB7201" w:rsidP="000C56A7">
      <w:pPr>
        <w:ind w:left="720"/>
        <w:jc w:val="both"/>
        <w:rPr>
          <w:rFonts w:ascii="Arial" w:hAnsi="Arial" w:cs="Arial"/>
          <w:color w:val="FF0000"/>
        </w:rPr>
      </w:pPr>
    </w:p>
    <w:p w14:paraId="625A1A32" w14:textId="35ABD7DE" w:rsidR="00BB7201" w:rsidRDefault="00BB7201" w:rsidP="000C56A7">
      <w:pPr>
        <w:ind w:left="720"/>
        <w:jc w:val="both"/>
        <w:rPr>
          <w:rFonts w:ascii="Arial" w:hAnsi="Arial" w:cs="Arial"/>
          <w:color w:val="FF0000"/>
        </w:rPr>
      </w:pPr>
    </w:p>
    <w:p w14:paraId="1C85221D" w14:textId="3A7A6A6F" w:rsidR="00BB7201" w:rsidRDefault="00BB7201" w:rsidP="000C56A7">
      <w:pPr>
        <w:ind w:left="720"/>
        <w:jc w:val="both"/>
        <w:rPr>
          <w:rFonts w:ascii="Arial" w:hAnsi="Arial" w:cs="Arial"/>
          <w:color w:val="FF0000"/>
        </w:rPr>
      </w:pPr>
    </w:p>
    <w:p w14:paraId="0551EB23" w14:textId="77777777" w:rsidR="00BB7201" w:rsidRPr="00A17DD2" w:rsidRDefault="00BB7201" w:rsidP="000C56A7">
      <w:pPr>
        <w:ind w:left="720"/>
        <w:jc w:val="both"/>
        <w:rPr>
          <w:rFonts w:ascii="Arial" w:hAnsi="Arial" w:cs="Arial"/>
          <w:color w:val="FF0000"/>
        </w:rPr>
      </w:pPr>
    </w:p>
    <w:tbl>
      <w:tblPr>
        <w:tblStyle w:val="TableGrid"/>
        <w:tblW w:w="0" w:type="auto"/>
        <w:tblLook w:val="04A0" w:firstRow="1" w:lastRow="0" w:firstColumn="1" w:lastColumn="0" w:noHBand="0" w:noVBand="1"/>
      </w:tblPr>
      <w:tblGrid>
        <w:gridCol w:w="7741"/>
        <w:gridCol w:w="1835"/>
      </w:tblGrid>
      <w:tr w:rsidR="000C56A7" w14:paraId="231E5D74" w14:textId="77777777" w:rsidTr="000C56A7">
        <w:tc>
          <w:tcPr>
            <w:tcW w:w="9576" w:type="dxa"/>
            <w:gridSpan w:val="2"/>
            <w:tcBorders>
              <w:top w:val="nil"/>
              <w:left w:val="nil"/>
              <w:bottom w:val="single" w:sz="12" w:space="0" w:color="auto"/>
              <w:right w:val="nil"/>
            </w:tcBorders>
          </w:tcPr>
          <w:p w14:paraId="4E2CAE0F" w14:textId="3FA07DD9" w:rsidR="000C56A7" w:rsidRPr="00B17140" w:rsidRDefault="000C56A7" w:rsidP="00F63569">
            <w:pPr>
              <w:pStyle w:val="BodyText"/>
              <w:rPr>
                <w:rFonts w:ascii="Arial Bold" w:hAnsi="Arial Bold" w:cs="Arial"/>
                <w:b/>
                <w:i w:val="0"/>
                <w:szCs w:val="24"/>
              </w:rPr>
            </w:pPr>
            <w:r>
              <w:rPr>
                <w:rFonts w:ascii="Arial" w:hAnsi="Arial" w:cs="Arial"/>
                <w:b/>
                <w:i w:val="0"/>
              </w:rPr>
              <w:lastRenderedPageBreak/>
              <w:t>G</w:t>
            </w:r>
            <w:r w:rsidR="00030A96">
              <w:rPr>
                <w:rFonts w:ascii="Arial" w:hAnsi="Arial" w:cs="Arial"/>
                <w:b/>
                <w:i w:val="0"/>
              </w:rPr>
              <w:t xml:space="preserve">eneral </w:t>
            </w:r>
            <w:r>
              <w:rPr>
                <w:rFonts w:ascii="Arial" w:hAnsi="Arial" w:cs="Arial"/>
                <w:b/>
                <w:i w:val="0"/>
              </w:rPr>
              <w:t>F</w:t>
            </w:r>
            <w:r w:rsidR="00030A96">
              <w:rPr>
                <w:rFonts w:ascii="Arial" w:hAnsi="Arial" w:cs="Arial"/>
                <w:b/>
                <w:i w:val="0"/>
              </w:rPr>
              <w:t>und</w:t>
            </w:r>
            <w:r>
              <w:rPr>
                <w:rFonts w:ascii="Arial" w:hAnsi="Arial" w:cs="Arial"/>
                <w:b/>
                <w:i w:val="0"/>
              </w:rPr>
              <w:t xml:space="preserve"> Transfers to DE</w:t>
            </w:r>
            <w:r w:rsidR="00030A96">
              <w:rPr>
                <w:rFonts w:ascii="Arial" w:hAnsi="Arial" w:cs="Arial"/>
                <w:b/>
                <w:i w:val="0"/>
              </w:rPr>
              <w:t>S</w:t>
            </w:r>
            <w:r>
              <w:rPr>
                <w:rFonts w:ascii="Arial" w:hAnsi="Arial" w:cs="Arial"/>
                <w:b/>
                <w:i w:val="0"/>
                <w:smallCaps/>
                <w:szCs w:val="24"/>
              </w:rPr>
              <w:t xml:space="preserve">                                                                 </w:t>
            </w:r>
            <w:r w:rsidR="00FD66F9">
              <w:rPr>
                <w:rFonts w:ascii="Arial" w:hAnsi="Arial" w:cs="Arial"/>
                <w:b/>
                <w:i w:val="0"/>
                <w:smallCaps/>
                <w:szCs w:val="24"/>
              </w:rPr>
              <w:t xml:space="preserve">    </w:t>
            </w:r>
            <w:r>
              <w:rPr>
                <w:rFonts w:ascii="Arial" w:hAnsi="Arial" w:cs="Arial"/>
                <w:b/>
                <w:i w:val="0"/>
                <w:smallCaps/>
                <w:szCs w:val="24"/>
              </w:rPr>
              <w:t>$</w:t>
            </w:r>
            <w:r w:rsidR="00F63569">
              <w:rPr>
                <w:rFonts w:ascii="Arial" w:hAnsi="Arial" w:cs="Arial"/>
                <w:b/>
                <w:i w:val="0"/>
                <w:smallCaps/>
                <w:szCs w:val="24"/>
              </w:rPr>
              <w:t>149</w:t>
            </w:r>
            <w:r>
              <w:rPr>
                <w:rFonts w:ascii="Arial" w:hAnsi="Arial" w:cs="Arial"/>
                <w:b/>
                <w:i w:val="0"/>
                <w:smallCaps/>
                <w:szCs w:val="24"/>
              </w:rPr>
              <w:t>,</w:t>
            </w:r>
            <w:r w:rsidR="00F63569">
              <w:rPr>
                <w:rFonts w:ascii="Arial" w:hAnsi="Arial" w:cs="Arial"/>
                <w:b/>
                <w:i w:val="0"/>
                <w:smallCaps/>
                <w:szCs w:val="24"/>
              </w:rPr>
              <w:t xml:space="preserve">000 </w:t>
            </w:r>
            <w:r w:rsidR="00FD66F9">
              <w:rPr>
                <w:rFonts w:ascii="Arial" w:hAnsi="Arial" w:cs="Arial"/>
                <w:b/>
                <w:i w:val="0"/>
                <w:smallCaps/>
                <w:szCs w:val="24"/>
              </w:rPr>
              <w:t>(</w:t>
            </w:r>
            <w:r>
              <w:rPr>
                <w:rFonts w:ascii="Arial" w:hAnsi="Arial" w:cs="Arial"/>
                <w:b/>
                <w:i w:val="0"/>
                <w:smallCaps/>
                <w:szCs w:val="24"/>
              </w:rPr>
              <w:t>3.0FTE</w:t>
            </w:r>
            <w:r w:rsidR="00FD66F9">
              <w:rPr>
                <w:rFonts w:ascii="Arial" w:hAnsi="Arial" w:cs="Arial"/>
                <w:b/>
                <w:i w:val="0"/>
                <w:smallCaps/>
                <w:szCs w:val="24"/>
              </w:rPr>
              <w:t>s)</w:t>
            </w:r>
          </w:p>
        </w:tc>
      </w:tr>
      <w:tr w:rsidR="000C56A7" w14:paraId="447119D4" w14:textId="77777777" w:rsidTr="000C56A7">
        <w:tc>
          <w:tcPr>
            <w:tcW w:w="7741" w:type="dxa"/>
            <w:tcBorders>
              <w:top w:val="single" w:sz="12" w:space="0" w:color="auto"/>
              <w:left w:val="nil"/>
              <w:bottom w:val="nil"/>
              <w:right w:val="nil"/>
            </w:tcBorders>
          </w:tcPr>
          <w:p w14:paraId="5EF3E31C" w14:textId="77777777" w:rsidR="000C56A7" w:rsidRDefault="000C56A7" w:rsidP="000C56A7">
            <w:pPr>
              <w:pStyle w:val="BodyText"/>
              <w:jc w:val="right"/>
              <w:rPr>
                <w:rFonts w:ascii="Arial" w:hAnsi="Arial" w:cs="Arial"/>
                <w:b/>
              </w:rPr>
            </w:pPr>
          </w:p>
          <w:p w14:paraId="4D5C9D4F"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750BCE5E" w14:textId="77777777" w:rsidR="000C56A7" w:rsidRDefault="000C56A7" w:rsidP="000C56A7">
            <w:pPr>
              <w:pStyle w:val="BodyText"/>
              <w:jc w:val="right"/>
              <w:rPr>
                <w:rFonts w:ascii="Arial" w:hAnsi="Arial" w:cs="Arial"/>
                <w:b/>
                <w:i w:val="0"/>
                <w:smallCaps/>
                <w:szCs w:val="24"/>
              </w:rPr>
            </w:pPr>
          </w:p>
          <w:p w14:paraId="60F8D0DA" w14:textId="7324278A" w:rsidR="000C56A7" w:rsidRDefault="000C56A7" w:rsidP="000C56A7">
            <w:pPr>
              <w:pStyle w:val="BodyText"/>
              <w:jc w:val="right"/>
              <w:rPr>
                <w:rFonts w:ascii="Arial" w:hAnsi="Arial" w:cs="Arial"/>
                <w:b/>
                <w:i w:val="0"/>
                <w:smallCaps/>
                <w:szCs w:val="24"/>
              </w:rPr>
            </w:pPr>
            <w:r>
              <w:rPr>
                <w:rFonts w:ascii="Arial" w:hAnsi="Arial" w:cs="Arial"/>
                <w:b/>
                <w:i w:val="0"/>
                <w:smallCaps/>
                <w:szCs w:val="24"/>
              </w:rPr>
              <w:t>$5,</w:t>
            </w:r>
            <w:r w:rsidR="003A06F7">
              <w:rPr>
                <w:rFonts w:ascii="Arial" w:hAnsi="Arial" w:cs="Arial"/>
                <w:b/>
                <w:i w:val="0"/>
                <w:smallCaps/>
                <w:szCs w:val="24"/>
              </w:rPr>
              <w:t>968</w:t>
            </w:r>
            <w:r>
              <w:rPr>
                <w:rFonts w:ascii="Arial" w:hAnsi="Arial" w:cs="Arial"/>
                <w:b/>
                <w:i w:val="0"/>
                <w:smallCaps/>
                <w:szCs w:val="24"/>
              </w:rPr>
              <w:t>,000</w:t>
            </w:r>
          </w:p>
        </w:tc>
      </w:tr>
      <w:tr w:rsidR="000C56A7" w14:paraId="1A50B9C1" w14:textId="77777777" w:rsidTr="000C56A7">
        <w:tc>
          <w:tcPr>
            <w:tcW w:w="7741" w:type="dxa"/>
            <w:tcBorders>
              <w:top w:val="nil"/>
              <w:left w:val="nil"/>
              <w:bottom w:val="nil"/>
              <w:right w:val="nil"/>
            </w:tcBorders>
          </w:tcPr>
          <w:p w14:paraId="41F8C3AA"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7F772EF0" w14:textId="4D0DC0E8" w:rsidR="000C56A7" w:rsidRDefault="000C56A7" w:rsidP="000C56A7">
            <w:pPr>
              <w:pStyle w:val="BodyText"/>
              <w:jc w:val="right"/>
              <w:rPr>
                <w:rFonts w:ascii="Arial" w:hAnsi="Arial" w:cs="Arial"/>
                <w:b/>
                <w:i w:val="0"/>
                <w:smallCaps/>
                <w:szCs w:val="24"/>
              </w:rPr>
            </w:pPr>
            <w:r>
              <w:rPr>
                <w:rFonts w:ascii="Arial" w:hAnsi="Arial" w:cs="Arial"/>
                <w:b/>
                <w:i w:val="0"/>
                <w:smallCaps/>
                <w:szCs w:val="24"/>
              </w:rPr>
              <w:t>$</w:t>
            </w:r>
            <w:r w:rsidR="003A06F7">
              <w:rPr>
                <w:rFonts w:ascii="Arial" w:hAnsi="Arial" w:cs="Arial"/>
                <w:b/>
                <w:i w:val="0"/>
                <w:smallCaps/>
                <w:szCs w:val="24"/>
              </w:rPr>
              <w:t>320</w:t>
            </w:r>
            <w:r>
              <w:rPr>
                <w:rFonts w:ascii="Arial" w:hAnsi="Arial" w:cs="Arial"/>
                <w:b/>
                <w:i w:val="0"/>
                <w:smallCaps/>
                <w:szCs w:val="24"/>
              </w:rPr>
              <w:t>,000</w:t>
            </w:r>
          </w:p>
        </w:tc>
      </w:tr>
      <w:tr w:rsidR="000C56A7" w14:paraId="1AD27003" w14:textId="77777777" w:rsidTr="000C56A7">
        <w:tc>
          <w:tcPr>
            <w:tcW w:w="7741" w:type="dxa"/>
            <w:tcBorders>
              <w:top w:val="nil"/>
              <w:left w:val="nil"/>
              <w:bottom w:val="nil"/>
              <w:right w:val="nil"/>
            </w:tcBorders>
          </w:tcPr>
          <w:p w14:paraId="25F2F1AA"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742DC459" w14:textId="76AAB6E9" w:rsidR="000C56A7" w:rsidRDefault="000C56A7" w:rsidP="000C56A7">
            <w:pPr>
              <w:pStyle w:val="BodyText"/>
              <w:jc w:val="right"/>
              <w:rPr>
                <w:rFonts w:ascii="Arial" w:hAnsi="Arial" w:cs="Arial"/>
                <w:b/>
                <w:i w:val="0"/>
                <w:smallCaps/>
                <w:szCs w:val="24"/>
              </w:rPr>
            </w:pPr>
            <w:r>
              <w:rPr>
                <w:rFonts w:ascii="Arial" w:hAnsi="Arial" w:cs="Arial"/>
                <w:b/>
                <w:i w:val="0"/>
                <w:smallCaps/>
                <w:szCs w:val="24"/>
              </w:rPr>
              <w:t>$</w:t>
            </w:r>
            <w:r w:rsidR="003A06F7">
              <w:rPr>
                <w:rFonts w:ascii="Arial" w:hAnsi="Arial" w:cs="Arial"/>
                <w:b/>
                <w:i w:val="0"/>
                <w:smallCaps/>
                <w:szCs w:val="24"/>
              </w:rPr>
              <w:t>6</w:t>
            </w:r>
            <w:r>
              <w:rPr>
                <w:rFonts w:ascii="Arial" w:hAnsi="Arial" w:cs="Arial"/>
                <w:b/>
                <w:i w:val="0"/>
                <w:smallCaps/>
                <w:szCs w:val="24"/>
              </w:rPr>
              <w:t>,</w:t>
            </w:r>
            <w:r w:rsidR="003A06F7">
              <w:rPr>
                <w:rFonts w:ascii="Arial" w:hAnsi="Arial" w:cs="Arial"/>
                <w:b/>
                <w:i w:val="0"/>
                <w:smallCaps/>
                <w:szCs w:val="24"/>
              </w:rPr>
              <w:t>288</w:t>
            </w:r>
            <w:r>
              <w:rPr>
                <w:rFonts w:ascii="Arial" w:hAnsi="Arial" w:cs="Arial"/>
                <w:b/>
                <w:i w:val="0"/>
                <w:smallCaps/>
                <w:szCs w:val="24"/>
              </w:rPr>
              <w:t>,000</w:t>
            </w:r>
          </w:p>
        </w:tc>
      </w:tr>
    </w:tbl>
    <w:p w14:paraId="0AF6F99F" w14:textId="2C320543" w:rsidR="000A17BF" w:rsidRDefault="000A17BF" w:rsidP="000C56A7">
      <w:pPr>
        <w:jc w:val="both"/>
        <w:rPr>
          <w:rFonts w:ascii="Arial" w:hAnsi="Arial" w:cs="Arial"/>
          <w:b/>
        </w:rPr>
      </w:pPr>
    </w:p>
    <w:p w14:paraId="6145EA04" w14:textId="71BA1650" w:rsidR="000C56A7" w:rsidRDefault="00583D93" w:rsidP="000C56A7">
      <w:pPr>
        <w:jc w:val="both"/>
        <w:rPr>
          <w:rFonts w:ascii="Arial" w:hAnsi="Arial" w:cs="Arial"/>
          <w:b/>
        </w:rPr>
      </w:pPr>
      <w:r>
        <w:rPr>
          <w:rFonts w:ascii="Arial" w:hAnsi="Arial" w:cs="Arial"/>
          <w:b/>
        </w:rPr>
        <w:t>NEW POLICY</w:t>
      </w:r>
    </w:p>
    <w:p w14:paraId="1A01D0B9" w14:textId="77777777" w:rsidR="003A06F7" w:rsidRPr="00031C1B" w:rsidRDefault="003A06F7" w:rsidP="000C56A7">
      <w:pPr>
        <w:jc w:val="both"/>
        <w:rPr>
          <w:rFonts w:ascii="Arial" w:hAnsi="Arial" w:cs="Arial"/>
          <w:b/>
        </w:rPr>
      </w:pPr>
    </w:p>
    <w:p w14:paraId="40831A1F" w14:textId="77777777" w:rsidR="0009527F" w:rsidRDefault="003A06F7" w:rsidP="002E1655">
      <w:pPr>
        <w:ind w:left="720"/>
        <w:jc w:val="both"/>
        <w:rPr>
          <w:rFonts w:ascii="Arial" w:hAnsi="Arial" w:cs="Arial"/>
          <w:b/>
          <w:i/>
        </w:rPr>
      </w:pPr>
      <w:r w:rsidRPr="003A06F7">
        <w:rPr>
          <w:rFonts w:ascii="Arial" w:hAnsi="Arial" w:cs="Arial"/>
          <w:b/>
          <w:i/>
        </w:rPr>
        <w:t>CFJC Operating Engineer Transfer</w:t>
      </w:r>
      <w:r>
        <w:rPr>
          <w:rFonts w:ascii="Arial" w:hAnsi="Arial" w:cs="Arial"/>
          <w:b/>
          <w:i/>
        </w:rPr>
        <w:t xml:space="preserve">: </w:t>
      </w:r>
      <w:r w:rsidR="00F63569">
        <w:rPr>
          <w:rFonts w:ascii="Arial" w:hAnsi="Arial" w:cs="Arial"/>
          <w:b/>
          <w:i/>
        </w:rPr>
        <w:t>$</w:t>
      </w:r>
      <w:r w:rsidR="00897D6B">
        <w:rPr>
          <w:rFonts w:ascii="Arial" w:hAnsi="Arial" w:cs="Arial"/>
          <w:b/>
          <w:i/>
        </w:rPr>
        <w:t>148,285</w:t>
      </w:r>
    </w:p>
    <w:p w14:paraId="02770721" w14:textId="339CB993" w:rsidR="000C56A7" w:rsidRDefault="000C56A7" w:rsidP="002E1655">
      <w:pPr>
        <w:ind w:left="720"/>
        <w:jc w:val="both"/>
        <w:rPr>
          <w:rFonts w:ascii="Arial" w:hAnsi="Arial" w:cs="Arial"/>
        </w:rPr>
      </w:pPr>
      <w:r w:rsidRPr="00DD42B5">
        <w:rPr>
          <w:rFonts w:ascii="Arial" w:hAnsi="Arial" w:cs="Arial"/>
        </w:rPr>
        <w:t>The County’s new youth detention and family courthouse facilit</w:t>
      </w:r>
      <w:r w:rsidR="0009527F">
        <w:rPr>
          <w:rFonts w:ascii="Arial" w:hAnsi="Arial" w:cs="Arial"/>
        </w:rPr>
        <w:t xml:space="preserve">y will open at the </w:t>
      </w:r>
      <w:r w:rsidRPr="00DD42B5">
        <w:rPr>
          <w:rFonts w:ascii="Arial" w:hAnsi="Arial" w:cs="Arial"/>
        </w:rPr>
        <w:t>end of October. The Children and Family Justice Center (CFJC) will be a facility that houses more services than the current facility. As such, the Executive is proposing an additional building engineer and two additional securit</w:t>
      </w:r>
      <w:r>
        <w:rPr>
          <w:rFonts w:ascii="Arial" w:hAnsi="Arial" w:cs="Arial"/>
        </w:rPr>
        <w:t xml:space="preserve">y guards for the facility. The general fund is backing the costs of the additional building engineer. Facilities funds its building security costs through the charges to all county agencies, so FMD has revenue but not appropriation authority yet for the two additional security guards. </w:t>
      </w:r>
      <w:r w:rsidR="00443ABE">
        <w:rPr>
          <w:rFonts w:ascii="Arial" w:hAnsi="Arial" w:cs="Arial"/>
        </w:rPr>
        <w:t>There are corresponding summaries</w:t>
      </w:r>
      <w:r>
        <w:rPr>
          <w:rFonts w:ascii="Arial" w:hAnsi="Arial" w:cs="Arial"/>
        </w:rPr>
        <w:t xml:space="preserve"> </w:t>
      </w:r>
      <w:r w:rsidR="00443ABE">
        <w:rPr>
          <w:rFonts w:ascii="Arial" w:hAnsi="Arial" w:cs="Arial"/>
        </w:rPr>
        <w:t>on the</w:t>
      </w:r>
      <w:r>
        <w:rPr>
          <w:rFonts w:ascii="Arial" w:hAnsi="Arial" w:cs="Arial"/>
        </w:rPr>
        <w:t xml:space="preserve"> increase for both the security guards and the engineer later in </w:t>
      </w:r>
      <w:r w:rsidR="00443ABE">
        <w:rPr>
          <w:rFonts w:ascii="Arial" w:hAnsi="Arial" w:cs="Arial"/>
        </w:rPr>
        <w:t>this</w:t>
      </w:r>
      <w:r>
        <w:rPr>
          <w:rFonts w:ascii="Arial" w:hAnsi="Arial" w:cs="Arial"/>
        </w:rPr>
        <w:t xml:space="preserve"> staff report under the Facilities Management </w:t>
      </w:r>
      <w:r w:rsidR="00443ABE">
        <w:rPr>
          <w:rFonts w:ascii="Arial" w:hAnsi="Arial" w:cs="Arial"/>
        </w:rPr>
        <w:t>Internal Services</w:t>
      </w:r>
      <w:r>
        <w:rPr>
          <w:rFonts w:ascii="Arial" w:hAnsi="Arial" w:cs="Arial"/>
        </w:rPr>
        <w:t xml:space="preserve">. </w:t>
      </w:r>
    </w:p>
    <w:p w14:paraId="1B0DECC2" w14:textId="77777777" w:rsidR="000C56A7" w:rsidRDefault="000C56A7" w:rsidP="00320AD9">
      <w:pPr>
        <w:pStyle w:val="BodyText"/>
        <w:jc w:val="both"/>
        <w:rPr>
          <w:rFonts w:ascii="Arial" w:hAnsi="Arial" w:cs="Arial"/>
          <w:b/>
          <w:i w:val="0"/>
          <w:szCs w:val="24"/>
          <w:highlight w:val="yellow"/>
          <w:u w:val="single"/>
        </w:rPr>
      </w:pPr>
    </w:p>
    <w:p w14:paraId="00DA3523" w14:textId="0012BDCE" w:rsidR="00D362B8" w:rsidRPr="002E1655" w:rsidRDefault="00D362B8" w:rsidP="00320AD9">
      <w:pPr>
        <w:pStyle w:val="BodyText"/>
        <w:jc w:val="both"/>
        <w:rPr>
          <w:rFonts w:ascii="Arial" w:hAnsi="Arial" w:cs="Arial"/>
          <w:b/>
          <w:i w:val="0"/>
          <w:szCs w:val="24"/>
          <w:u w:val="single"/>
        </w:rPr>
      </w:pPr>
    </w:p>
    <w:tbl>
      <w:tblPr>
        <w:tblStyle w:val="TableGrid"/>
        <w:tblW w:w="0" w:type="auto"/>
        <w:tblLook w:val="04A0" w:firstRow="1" w:lastRow="0" w:firstColumn="1" w:lastColumn="0" w:noHBand="0" w:noVBand="1"/>
      </w:tblPr>
      <w:tblGrid>
        <w:gridCol w:w="7848"/>
        <w:gridCol w:w="1728"/>
      </w:tblGrid>
      <w:tr w:rsidR="000C56A7" w:rsidRPr="002A3CA6" w14:paraId="7300382E" w14:textId="77777777" w:rsidTr="000C56A7">
        <w:tc>
          <w:tcPr>
            <w:tcW w:w="9576" w:type="dxa"/>
            <w:gridSpan w:val="2"/>
            <w:tcBorders>
              <w:top w:val="nil"/>
              <w:left w:val="nil"/>
              <w:bottom w:val="single" w:sz="12" w:space="0" w:color="auto"/>
              <w:right w:val="nil"/>
            </w:tcBorders>
          </w:tcPr>
          <w:p w14:paraId="6FED05B1" w14:textId="2568D108" w:rsidR="000C56A7" w:rsidRPr="002A3CA6" w:rsidRDefault="000C56A7" w:rsidP="009A12D7">
            <w:pPr>
              <w:pStyle w:val="BodyText"/>
              <w:rPr>
                <w:rFonts w:ascii="Arial" w:hAnsi="Arial" w:cs="Arial"/>
                <w:b/>
                <w:i w:val="0"/>
                <w:smallCaps/>
                <w:szCs w:val="24"/>
              </w:rPr>
            </w:pPr>
            <w:r w:rsidRPr="002E1655">
              <w:rPr>
                <w:rFonts w:ascii="Arial" w:hAnsi="Arial" w:cs="Arial"/>
                <w:b/>
                <w:i w:val="0"/>
              </w:rPr>
              <w:t xml:space="preserve">General Fund </w:t>
            </w:r>
            <w:r w:rsidR="009A12D7" w:rsidRPr="002E1655">
              <w:rPr>
                <w:rFonts w:ascii="Arial" w:hAnsi="Arial" w:cs="Arial"/>
                <w:b/>
                <w:i w:val="0"/>
              </w:rPr>
              <w:t>T</w:t>
            </w:r>
            <w:r w:rsidRPr="002E1655">
              <w:rPr>
                <w:rFonts w:ascii="Arial" w:hAnsi="Arial" w:cs="Arial"/>
                <w:b/>
                <w:i w:val="0"/>
              </w:rPr>
              <w:t>ransfer to Department of Public Health</w:t>
            </w:r>
            <w:r w:rsidRPr="006A0014">
              <w:rPr>
                <w:rFonts w:ascii="Arial" w:hAnsi="Arial" w:cs="Arial"/>
                <w:b/>
                <w:i w:val="0"/>
              </w:rPr>
              <w:t xml:space="preserve">             </w:t>
            </w:r>
            <w:r w:rsidR="009A12D7" w:rsidRPr="004142B4">
              <w:rPr>
                <w:rFonts w:ascii="Arial" w:hAnsi="Arial" w:cs="Arial"/>
                <w:b/>
                <w:i w:val="0"/>
              </w:rPr>
              <w:t>$804,000</w:t>
            </w:r>
            <w:r w:rsidR="0023098B">
              <w:rPr>
                <w:rFonts w:ascii="Arial" w:hAnsi="Arial" w:cs="Arial"/>
                <w:b/>
                <w:i w:val="0"/>
              </w:rPr>
              <w:t xml:space="preserve"> (One-Time)</w:t>
            </w:r>
            <w:r w:rsidR="009A12D7" w:rsidRPr="009A12D7">
              <w:rPr>
                <w:rFonts w:ascii="Arial" w:hAnsi="Arial" w:cs="Arial"/>
                <w:b/>
                <w:i w:val="0"/>
              </w:rPr>
              <w:t xml:space="preserve">  </w:t>
            </w:r>
            <w:r>
              <w:rPr>
                <w:rFonts w:ascii="Arial" w:hAnsi="Arial" w:cs="Arial"/>
                <w:b/>
                <w:i w:val="0"/>
              </w:rPr>
              <w:t xml:space="preserve">              </w:t>
            </w:r>
          </w:p>
        </w:tc>
      </w:tr>
      <w:tr w:rsidR="000C56A7" w:rsidRPr="002A3CA6" w14:paraId="22919C1D" w14:textId="77777777" w:rsidTr="000C56A7">
        <w:tc>
          <w:tcPr>
            <w:tcW w:w="7848" w:type="dxa"/>
            <w:tcBorders>
              <w:top w:val="single" w:sz="12" w:space="0" w:color="auto"/>
              <w:left w:val="nil"/>
              <w:bottom w:val="nil"/>
              <w:right w:val="nil"/>
            </w:tcBorders>
          </w:tcPr>
          <w:p w14:paraId="6A7837AA" w14:textId="77777777" w:rsidR="000C56A7" w:rsidRPr="002A3CA6" w:rsidRDefault="000C56A7" w:rsidP="000C56A7">
            <w:pPr>
              <w:pStyle w:val="BodyText"/>
              <w:jc w:val="right"/>
              <w:rPr>
                <w:rFonts w:ascii="Arial" w:hAnsi="Arial" w:cs="Arial"/>
                <w:b/>
              </w:rPr>
            </w:pPr>
          </w:p>
          <w:p w14:paraId="20FC77CF" w14:textId="77777777" w:rsidR="000C56A7" w:rsidRPr="002A3CA6" w:rsidRDefault="000C56A7" w:rsidP="000C56A7">
            <w:pPr>
              <w:pStyle w:val="BodyText"/>
              <w:jc w:val="right"/>
              <w:rPr>
                <w:rFonts w:ascii="Arial" w:hAnsi="Arial" w:cs="Arial"/>
                <w:b/>
                <w:i w:val="0"/>
                <w:smallCaps/>
                <w:szCs w:val="24"/>
              </w:rPr>
            </w:pPr>
            <w:r w:rsidRPr="002A3CA6">
              <w:rPr>
                <w:rFonts w:ascii="Arial" w:hAnsi="Arial" w:cs="Arial"/>
                <w:b/>
              </w:rPr>
              <w:t>2019</w:t>
            </w:r>
            <w:r w:rsidRPr="002A3CA6">
              <w:rPr>
                <w:rFonts w:ascii="Arial" w:hAnsi="Arial" w:cs="Arial"/>
                <w:b/>
                <w:i w:val="0"/>
              </w:rPr>
              <w:t xml:space="preserve"> – </w:t>
            </w:r>
            <w:r w:rsidRPr="002A3CA6">
              <w:rPr>
                <w:rFonts w:ascii="Arial" w:hAnsi="Arial" w:cs="Arial"/>
                <w:b/>
              </w:rPr>
              <w:t>2020 Adopted Budget:</w:t>
            </w:r>
          </w:p>
        </w:tc>
        <w:tc>
          <w:tcPr>
            <w:tcW w:w="1728" w:type="dxa"/>
            <w:tcBorders>
              <w:top w:val="single" w:sz="12" w:space="0" w:color="auto"/>
              <w:left w:val="nil"/>
              <w:bottom w:val="nil"/>
              <w:right w:val="nil"/>
            </w:tcBorders>
          </w:tcPr>
          <w:p w14:paraId="108D0E21" w14:textId="77777777" w:rsidR="000C56A7" w:rsidRPr="002A3CA6" w:rsidRDefault="000C56A7" w:rsidP="000C56A7">
            <w:pPr>
              <w:pStyle w:val="BodyText"/>
              <w:jc w:val="right"/>
              <w:rPr>
                <w:rFonts w:ascii="Arial" w:hAnsi="Arial" w:cs="Arial"/>
                <w:b/>
                <w:i w:val="0"/>
                <w:smallCaps/>
                <w:szCs w:val="24"/>
              </w:rPr>
            </w:pPr>
          </w:p>
          <w:p w14:paraId="0E63B7DF" w14:textId="77777777" w:rsidR="000C56A7" w:rsidRPr="002A3CA6" w:rsidRDefault="000C56A7" w:rsidP="000C56A7">
            <w:pPr>
              <w:pStyle w:val="BodyText"/>
              <w:jc w:val="right"/>
              <w:rPr>
                <w:rFonts w:ascii="Arial" w:hAnsi="Arial" w:cs="Arial"/>
                <w:b/>
                <w:i w:val="0"/>
                <w:smallCaps/>
                <w:szCs w:val="24"/>
              </w:rPr>
            </w:pPr>
            <w:r w:rsidRPr="002A3CA6">
              <w:rPr>
                <w:rFonts w:ascii="Arial" w:hAnsi="Arial" w:cs="Arial"/>
                <w:b/>
                <w:i w:val="0"/>
                <w:smallCaps/>
                <w:szCs w:val="24"/>
              </w:rPr>
              <w:t>$53,729,000</w:t>
            </w:r>
          </w:p>
        </w:tc>
      </w:tr>
      <w:tr w:rsidR="000C56A7" w:rsidRPr="002A3CA6" w14:paraId="1464DA24" w14:textId="77777777" w:rsidTr="000C56A7">
        <w:tc>
          <w:tcPr>
            <w:tcW w:w="7848" w:type="dxa"/>
            <w:tcBorders>
              <w:top w:val="nil"/>
              <w:left w:val="nil"/>
              <w:bottom w:val="nil"/>
              <w:right w:val="nil"/>
            </w:tcBorders>
          </w:tcPr>
          <w:p w14:paraId="471EBD8E" w14:textId="77777777" w:rsidR="000C56A7" w:rsidRPr="002A3CA6" w:rsidRDefault="000C56A7" w:rsidP="000C56A7">
            <w:pPr>
              <w:pStyle w:val="BodyText"/>
              <w:jc w:val="right"/>
              <w:rPr>
                <w:rFonts w:ascii="Arial" w:hAnsi="Arial" w:cs="Arial"/>
                <w:b/>
                <w:i w:val="0"/>
                <w:smallCaps/>
                <w:szCs w:val="24"/>
              </w:rPr>
            </w:pPr>
            <w:r w:rsidRPr="002A3CA6">
              <w:rPr>
                <w:rFonts w:ascii="Arial" w:hAnsi="Arial" w:cs="Arial"/>
                <w:b/>
              </w:rPr>
              <w:t>Supplemental Appropriations to Date:</w:t>
            </w:r>
          </w:p>
        </w:tc>
        <w:tc>
          <w:tcPr>
            <w:tcW w:w="1728" w:type="dxa"/>
            <w:tcBorders>
              <w:top w:val="nil"/>
              <w:left w:val="nil"/>
              <w:bottom w:val="single" w:sz="8" w:space="0" w:color="auto"/>
              <w:right w:val="nil"/>
            </w:tcBorders>
          </w:tcPr>
          <w:p w14:paraId="015AD332" w14:textId="77777777" w:rsidR="000C56A7" w:rsidRPr="002A3CA6" w:rsidRDefault="000C56A7" w:rsidP="000C56A7">
            <w:pPr>
              <w:pStyle w:val="BodyText"/>
              <w:jc w:val="right"/>
              <w:rPr>
                <w:rFonts w:ascii="Arial" w:hAnsi="Arial" w:cs="Arial"/>
                <w:b/>
                <w:i w:val="0"/>
                <w:smallCaps/>
                <w:szCs w:val="24"/>
              </w:rPr>
            </w:pPr>
            <w:r w:rsidRPr="002A3CA6">
              <w:rPr>
                <w:rFonts w:ascii="Arial" w:hAnsi="Arial" w:cs="Arial"/>
                <w:b/>
                <w:i w:val="0"/>
                <w:smallCaps/>
                <w:szCs w:val="24"/>
              </w:rPr>
              <w:t>$</w:t>
            </w:r>
            <w:r>
              <w:rPr>
                <w:rFonts w:ascii="Arial" w:hAnsi="Arial" w:cs="Arial"/>
                <w:b/>
                <w:i w:val="0"/>
                <w:smallCaps/>
                <w:szCs w:val="24"/>
              </w:rPr>
              <w:t>156,000</w:t>
            </w:r>
          </w:p>
        </w:tc>
      </w:tr>
      <w:tr w:rsidR="000C56A7" w:rsidRPr="002A3CA6" w14:paraId="08411720" w14:textId="77777777" w:rsidTr="000C56A7">
        <w:tc>
          <w:tcPr>
            <w:tcW w:w="7848" w:type="dxa"/>
            <w:tcBorders>
              <w:top w:val="nil"/>
              <w:left w:val="nil"/>
              <w:bottom w:val="nil"/>
              <w:right w:val="nil"/>
            </w:tcBorders>
          </w:tcPr>
          <w:p w14:paraId="7C115AA9" w14:textId="77777777" w:rsidR="000C56A7" w:rsidRPr="002A3CA6" w:rsidRDefault="000C56A7" w:rsidP="000C56A7">
            <w:pPr>
              <w:pStyle w:val="BodyText"/>
              <w:jc w:val="right"/>
              <w:rPr>
                <w:rFonts w:ascii="Arial" w:hAnsi="Arial" w:cs="Arial"/>
                <w:b/>
                <w:i w:val="0"/>
                <w:smallCaps/>
                <w:szCs w:val="24"/>
              </w:rPr>
            </w:pPr>
            <w:r w:rsidRPr="002A3CA6">
              <w:rPr>
                <w:rFonts w:ascii="Arial" w:hAnsi="Arial" w:cs="Arial"/>
                <w:b/>
              </w:rPr>
              <w:t>Total Appropriation to Date:</w:t>
            </w:r>
          </w:p>
        </w:tc>
        <w:tc>
          <w:tcPr>
            <w:tcW w:w="1728" w:type="dxa"/>
            <w:tcBorders>
              <w:top w:val="single" w:sz="8" w:space="0" w:color="auto"/>
              <w:left w:val="nil"/>
              <w:bottom w:val="nil"/>
              <w:right w:val="nil"/>
            </w:tcBorders>
          </w:tcPr>
          <w:p w14:paraId="40D00AF4" w14:textId="77777777" w:rsidR="000C56A7" w:rsidRPr="002A3CA6" w:rsidRDefault="000C56A7" w:rsidP="000C56A7">
            <w:pPr>
              <w:pStyle w:val="BodyText"/>
              <w:jc w:val="right"/>
              <w:rPr>
                <w:rFonts w:ascii="Arial" w:hAnsi="Arial" w:cs="Arial"/>
                <w:b/>
                <w:i w:val="0"/>
                <w:smallCaps/>
                <w:szCs w:val="24"/>
              </w:rPr>
            </w:pPr>
            <w:r>
              <w:rPr>
                <w:rFonts w:ascii="Arial" w:hAnsi="Arial" w:cs="Arial"/>
                <w:b/>
                <w:i w:val="0"/>
                <w:smallCaps/>
                <w:szCs w:val="24"/>
              </w:rPr>
              <w:t>$53,885</w:t>
            </w:r>
            <w:r w:rsidRPr="002A3CA6">
              <w:rPr>
                <w:rFonts w:ascii="Arial" w:hAnsi="Arial" w:cs="Arial"/>
                <w:b/>
                <w:i w:val="0"/>
                <w:smallCaps/>
                <w:szCs w:val="24"/>
              </w:rPr>
              <w:t>,000</w:t>
            </w:r>
          </w:p>
        </w:tc>
      </w:tr>
    </w:tbl>
    <w:p w14:paraId="4420C9FE" w14:textId="77777777" w:rsidR="000C56A7" w:rsidRPr="00B018FD" w:rsidRDefault="000C56A7" w:rsidP="000C56A7">
      <w:pPr>
        <w:jc w:val="both"/>
        <w:rPr>
          <w:rFonts w:ascii="Arial" w:hAnsi="Arial" w:cs="Arial"/>
          <w:b/>
        </w:rPr>
      </w:pPr>
      <w:r w:rsidRPr="00B018FD">
        <w:rPr>
          <w:rFonts w:ascii="Arial" w:hAnsi="Arial" w:cs="Arial"/>
          <w:b/>
        </w:rPr>
        <w:t>NEW POLICY</w:t>
      </w:r>
    </w:p>
    <w:p w14:paraId="38F1E4EC" w14:textId="77777777" w:rsidR="000C56A7" w:rsidRDefault="000C56A7" w:rsidP="000C56A7">
      <w:pPr>
        <w:rPr>
          <w:rFonts w:ascii="Arial" w:hAnsi="Arial" w:cs="Arial"/>
          <w:b/>
          <w:smallCaps/>
          <w:szCs w:val="24"/>
          <w:u w:val="single"/>
        </w:rPr>
      </w:pPr>
    </w:p>
    <w:p w14:paraId="32E80ECC" w14:textId="77777777" w:rsidR="000C56A7" w:rsidRPr="00DE7576" w:rsidRDefault="000C56A7" w:rsidP="000C56A7">
      <w:pPr>
        <w:ind w:left="720"/>
        <w:jc w:val="both"/>
        <w:rPr>
          <w:rFonts w:ascii="Arial" w:hAnsi="Arial" w:cs="Arial"/>
          <w:b/>
          <w:i/>
        </w:rPr>
      </w:pPr>
      <w:r w:rsidRPr="00DE7576">
        <w:rPr>
          <w:rFonts w:ascii="Arial" w:hAnsi="Arial" w:cs="Arial"/>
          <w:b/>
          <w:i/>
        </w:rPr>
        <w:t xml:space="preserve">Supporting Public Health Approach in Juvenile Detention:  $240,000 </w:t>
      </w:r>
    </w:p>
    <w:p w14:paraId="0B8C7284" w14:textId="5EB11C16" w:rsidR="000C56A7" w:rsidRDefault="000C56A7" w:rsidP="000C56A7">
      <w:pPr>
        <w:ind w:left="720"/>
        <w:jc w:val="both"/>
        <w:rPr>
          <w:rFonts w:ascii="Arial" w:hAnsi="Arial" w:cs="Arial"/>
        </w:rPr>
      </w:pPr>
      <w:r w:rsidRPr="00DE7576">
        <w:rPr>
          <w:rFonts w:ascii="Arial" w:hAnsi="Arial" w:cs="Arial"/>
        </w:rPr>
        <w:t>The proposed ordinance would appropriate $240,000 in general funds</w:t>
      </w:r>
      <w:r>
        <w:rPr>
          <w:rFonts w:ascii="Arial" w:hAnsi="Arial" w:cs="Arial"/>
        </w:rPr>
        <w:t>, through a general fund transfer to Public Health,</w:t>
      </w:r>
      <w:r w:rsidRPr="00DE7576">
        <w:rPr>
          <w:rFonts w:ascii="Arial" w:hAnsi="Arial" w:cs="Arial"/>
        </w:rPr>
        <w:t xml:space="preserve"> to create a </w:t>
      </w:r>
      <w:r>
        <w:rPr>
          <w:rFonts w:ascii="Arial" w:hAnsi="Arial" w:cs="Arial"/>
        </w:rPr>
        <w:t xml:space="preserve">manager </w:t>
      </w:r>
      <w:r w:rsidRPr="00DE7576">
        <w:rPr>
          <w:rFonts w:ascii="Arial" w:hAnsi="Arial" w:cs="Arial"/>
        </w:rPr>
        <w:t xml:space="preserve">position </w:t>
      </w:r>
      <w:r>
        <w:rPr>
          <w:rFonts w:ascii="Arial" w:hAnsi="Arial" w:cs="Arial"/>
        </w:rPr>
        <w:t>to</w:t>
      </w:r>
      <w:r w:rsidRPr="00DE7576">
        <w:rPr>
          <w:rFonts w:ascii="Arial" w:hAnsi="Arial" w:cs="Arial"/>
        </w:rPr>
        <w:t xml:space="preserve"> lead work in sustaining the implementation of </w:t>
      </w:r>
      <w:r>
        <w:rPr>
          <w:rFonts w:ascii="Arial" w:hAnsi="Arial" w:cs="Arial"/>
        </w:rPr>
        <w:t>a</w:t>
      </w:r>
      <w:r w:rsidRPr="00DE7576">
        <w:rPr>
          <w:rFonts w:ascii="Arial" w:hAnsi="Arial" w:cs="Arial"/>
        </w:rPr>
        <w:t xml:space="preserve"> public health approach to juvenile detention. A corresponding proposed </w:t>
      </w:r>
      <w:r w:rsidR="004142B4">
        <w:rPr>
          <w:rFonts w:ascii="Arial" w:hAnsi="Arial" w:cs="Arial"/>
        </w:rPr>
        <w:t>appropriation</w:t>
      </w:r>
      <w:r w:rsidRPr="00DE7576">
        <w:rPr>
          <w:rFonts w:ascii="Arial" w:hAnsi="Arial" w:cs="Arial"/>
        </w:rPr>
        <w:t xml:space="preserve"> is included in Public Health</w:t>
      </w:r>
      <w:r w:rsidR="004142B4">
        <w:rPr>
          <w:rFonts w:ascii="Arial" w:hAnsi="Arial" w:cs="Arial"/>
        </w:rPr>
        <w:t xml:space="preserve"> that is described later in the staff report.</w:t>
      </w:r>
    </w:p>
    <w:p w14:paraId="2611F398" w14:textId="77777777" w:rsidR="000C56A7" w:rsidRDefault="000C56A7" w:rsidP="000C56A7">
      <w:pPr>
        <w:ind w:left="720"/>
        <w:jc w:val="both"/>
        <w:rPr>
          <w:rFonts w:ascii="Arial" w:hAnsi="Arial" w:cs="Arial"/>
        </w:rPr>
      </w:pPr>
    </w:p>
    <w:p w14:paraId="19BAC631" w14:textId="77777777" w:rsidR="000C56A7" w:rsidRPr="00DE7576" w:rsidRDefault="000C56A7" w:rsidP="000C56A7">
      <w:pPr>
        <w:ind w:left="720"/>
        <w:jc w:val="both"/>
        <w:rPr>
          <w:rFonts w:ascii="Arial" w:hAnsi="Arial" w:cs="Arial"/>
          <w:b/>
          <w:i/>
        </w:rPr>
      </w:pPr>
      <w:r>
        <w:rPr>
          <w:rFonts w:ascii="Arial" w:hAnsi="Arial" w:cs="Arial"/>
          <w:b/>
          <w:i/>
        </w:rPr>
        <w:t>Improving Access to Health Care for Undocumented Residents</w:t>
      </w:r>
      <w:r w:rsidRPr="00DE7576">
        <w:rPr>
          <w:rFonts w:ascii="Arial" w:hAnsi="Arial" w:cs="Arial"/>
          <w:b/>
          <w:i/>
        </w:rPr>
        <w:t xml:space="preserve">:  </w:t>
      </w:r>
      <w:r>
        <w:rPr>
          <w:rFonts w:ascii="Arial" w:hAnsi="Arial" w:cs="Arial"/>
          <w:b/>
          <w:i/>
        </w:rPr>
        <w:t>$300,000</w:t>
      </w:r>
      <w:r w:rsidRPr="00DE7576">
        <w:rPr>
          <w:rFonts w:ascii="Arial" w:hAnsi="Arial" w:cs="Arial"/>
          <w:b/>
          <w:i/>
        </w:rPr>
        <w:t xml:space="preserve"> </w:t>
      </w:r>
    </w:p>
    <w:p w14:paraId="2EF97470" w14:textId="4B8F66E3" w:rsidR="003A06F7" w:rsidRPr="00FC22A3" w:rsidRDefault="000C56A7" w:rsidP="00FC22A3">
      <w:pPr>
        <w:ind w:left="720"/>
        <w:jc w:val="both"/>
        <w:rPr>
          <w:rFonts w:ascii="Arial" w:hAnsi="Arial" w:cs="Arial"/>
        </w:rPr>
      </w:pPr>
      <w:r w:rsidRPr="00DE7576">
        <w:rPr>
          <w:rFonts w:ascii="Arial" w:hAnsi="Arial" w:cs="Arial"/>
        </w:rPr>
        <w:t>The proposed ordinance would appropriate $</w:t>
      </w:r>
      <w:r>
        <w:rPr>
          <w:rFonts w:ascii="Arial" w:hAnsi="Arial" w:cs="Arial"/>
        </w:rPr>
        <w:t>300,000</w:t>
      </w:r>
      <w:r w:rsidRPr="00DE7576">
        <w:rPr>
          <w:rFonts w:ascii="Arial" w:hAnsi="Arial" w:cs="Arial"/>
        </w:rPr>
        <w:t xml:space="preserve"> in general funds</w:t>
      </w:r>
      <w:r>
        <w:rPr>
          <w:rFonts w:ascii="Arial" w:hAnsi="Arial" w:cs="Arial"/>
        </w:rPr>
        <w:t>, through a general fund transfer to Public Health,</w:t>
      </w:r>
      <w:r w:rsidRPr="00DE7576">
        <w:rPr>
          <w:rFonts w:ascii="Arial" w:hAnsi="Arial" w:cs="Arial"/>
        </w:rPr>
        <w:t xml:space="preserve"> to</w:t>
      </w:r>
      <w:r>
        <w:rPr>
          <w:rFonts w:ascii="Arial" w:hAnsi="Arial" w:cs="Arial"/>
        </w:rPr>
        <w:t xml:space="preserve"> improve access to health care for adults who remain uninsured due to immigration status</w:t>
      </w:r>
      <w:r w:rsidRPr="00DE7576">
        <w:rPr>
          <w:rFonts w:ascii="Arial" w:hAnsi="Arial" w:cs="Arial"/>
        </w:rPr>
        <w:t xml:space="preserve">. A corresponding proposed </w:t>
      </w:r>
      <w:r w:rsidR="004142B4">
        <w:rPr>
          <w:rFonts w:ascii="Arial" w:hAnsi="Arial" w:cs="Arial"/>
        </w:rPr>
        <w:t>appropriation</w:t>
      </w:r>
      <w:r w:rsidRPr="00DE7576">
        <w:rPr>
          <w:rFonts w:ascii="Arial" w:hAnsi="Arial" w:cs="Arial"/>
        </w:rPr>
        <w:t xml:space="preserve"> is included in Public Health</w:t>
      </w:r>
      <w:r w:rsidR="004142B4" w:rsidRPr="004142B4">
        <w:rPr>
          <w:rFonts w:ascii="Arial" w:hAnsi="Arial" w:cs="Arial"/>
        </w:rPr>
        <w:t xml:space="preserve"> </w:t>
      </w:r>
      <w:r w:rsidR="004142B4">
        <w:rPr>
          <w:rFonts w:ascii="Arial" w:hAnsi="Arial" w:cs="Arial"/>
        </w:rPr>
        <w:t>that is described later in the staff report</w:t>
      </w:r>
      <w:r w:rsidRPr="00DE7576">
        <w:rPr>
          <w:rFonts w:ascii="Arial" w:hAnsi="Arial" w:cs="Arial"/>
        </w:rPr>
        <w:t>.</w:t>
      </w:r>
    </w:p>
    <w:p w14:paraId="32F4AE2D" w14:textId="77777777" w:rsidR="003A06F7" w:rsidRDefault="003A06F7" w:rsidP="003A06F7">
      <w:pPr>
        <w:jc w:val="both"/>
        <w:rPr>
          <w:rFonts w:ascii="Arial" w:hAnsi="Arial" w:cs="Arial"/>
          <w:b/>
          <w:i/>
        </w:rPr>
      </w:pPr>
    </w:p>
    <w:p w14:paraId="6FCAC4BE" w14:textId="416B7D57" w:rsidR="003A06F7" w:rsidRPr="00C07F9C" w:rsidRDefault="003A06F7" w:rsidP="003A06F7">
      <w:pPr>
        <w:ind w:left="720"/>
        <w:jc w:val="both"/>
        <w:rPr>
          <w:rFonts w:ascii="Arial" w:hAnsi="Arial" w:cs="Arial"/>
          <w:b/>
          <w:i/>
          <w:highlight w:val="yellow"/>
        </w:rPr>
      </w:pPr>
      <w:r w:rsidRPr="009778BC">
        <w:rPr>
          <w:rFonts w:ascii="Arial" w:hAnsi="Arial" w:cs="Arial"/>
          <w:b/>
          <w:i/>
        </w:rPr>
        <w:t>Human Papillomavirus (HPV) Program Transfer:</w:t>
      </w:r>
      <w:r>
        <w:rPr>
          <w:rFonts w:ascii="Arial" w:hAnsi="Arial" w:cs="Arial"/>
          <w:b/>
          <w:i/>
        </w:rPr>
        <w:t xml:space="preserve"> $264,000</w:t>
      </w:r>
    </w:p>
    <w:p w14:paraId="624B42A7" w14:textId="45A6E715" w:rsidR="003A06F7" w:rsidRPr="00DE7576" w:rsidRDefault="003A06F7" w:rsidP="00FD2C37">
      <w:pPr>
        <w:ind w:left="720"/>
        <w:jc w:val="both"/>
        <w:rPr>
          <w:rFonts w:ascii="Arial" w:hAnsi="Arial" w:cs="Arial"/>
        </w:rPr>
      </w:pPr>
      <w:r w:rsidRPr="00863DA0">
        <w:rPr>
          <w:rFonts w:ascii="Arial" w:hAnsi="Arial" w:cs="Arial"/>
          <w:szCs w:val="24"/>
        </w:rPr>
        <w:t xml:space="preserve">The proposed ordinance would </w:t>
      </w:r>
      <w:r>
        <w:rPr>
          <w:rFonts w:ascii="Arial" w:hAnsi="Arial" w:cs="Arial"/>
          <w:szCs w:val="24"/>
        </w:rPr>
        <w:t>transfer</w:t>
      </w:r>
      <w:r w:rsidRPr="00863DA0">
        <w:rPr>
          <w:rFonts w:ascii="Arial" w:hAnsi="Arial" w:cs="Arial"/>
          <w:color w:val="000000"/>
          <w:szCs w:val="24"/>
        </w:rPr>
        <w:t xml:space="preserve"> </w:t>
      </w:r>
      <w:r>
        <w:rPr>
          <w:rFonts w:ascii="Arial" w:hAnsi="Arial" w:cs="Arial"/>
          <w:color w:val="000000"/>
          <w:szCs w:val="24"/>
        </w:rPr>
        <w:t xml:space="preserve">$264,000 in </w:t>
      </w:r>
      <w:r w:rsidRPr="00863DA0">
        <w:rPr>
          <w:rFonts w:ascii="Arial" w:hAnsi="Arial" w:cs="Arial"/>
          <w:color w:val="000000"/>
          <w:szCs w:val="24"/>
        </w:rPr>
        <w:t xml:space="preserve">General Fund support to </w:t>
      </w:r>
      <w:r>
        <w:rPr>
          <w:rFonts w:ascii="Arial" w:hAnsi="Arial" w:cs="Arial"/>
          <w:color w:val="000000"/>
          <w:szCs w:val="24"/>
        </w:rPr>
        <w:t xml:space="preserve">the Public Health Fund to </w:t>
      </w:r>
      <w:r w:rsidRPr="00863DA0">
        <w:rPr>
          <w:rFonts w:ascii="Arial" w:hAnsi="Arial" w:cs="Arial"/>
          <w:color w:val="000000"/>
          <w:szCs w:val="24"/>
        </w:rPr>
        <w:t xml:space="preserve">increase adolescent HPV immunizations by adding more clinics and high schools to the program, </w:t>
      </w:r>
      <w:r w:rsidR="0087738D">
        <w:rPr>
          <w:rFonts w:ascii="Arial" w:hAnsi="Arial" w:cs="Arial"/>
          <w:color w:val="000000"/>
          <w:szCs w:val="24"/>
        </w:rPr>
        <w:t xml:space="preserve">and </w:t>
      </w:r>
      <w:r w:rsidRPr="00863DA0">
        <w:rPr>
          <w:rFonts w:ascii="Arial" w:hAnsi="Arial" w:cs="Arial"/>
          <w:color w:val="000000"/>
          <w:szCs w:val="24"/>
        </w:rPr>
        <w:t>add one half a position to expand the program.  Also creates a one-time centralized reminder postcard mailing program for adolescents with incomplete HPV vaccine</w:t>
      </w:r>
      <w:r>
        <w:rPr>
          <w:rFonts w:ascii="Arial" w:hAnsi="Arial" w:cs="Arial"/>
          <w:color w:val="000000"/>
          <w:szCs w:val="24"/>
        </w:rPr>
        <w:t xml:space="preserve"> records. </w:t>
      </w:r>
      <w:r w:rsidR="004142B4" w:rsidRPr="00DE7576">
        <w:rPr>
          <w:rFonts w:ascii="Arial" w:hAnsi="Arial" w:cs="Arial"/>
        </w:rPr>
        <w:t xml:space="preserve">A corresponding proposed </w:t>
      </w:r>
      <w:r w:rsidR="004142B4">
        <w:rPr>
          <w:rFonts w:ascii="Arial" w:hAnsi="Arial" w:cs="Arial"/>
        </w:rPr>
        <w:t>appropriation</w:t>
      </w:r>
      <w:r w:rsidR="004142B4" w:rsidRPr="00DE7576">
        <w:rPr>
          <w:rFonts w:ascii="Arial" w:hAnsi="Arial" w:cs="Arial"/>
        </w:rPr>
        <w:t xml:space="preserve"> is included in Public Health</w:t>
      </w:r>
      <w:r w:rsidR="004142B4" w:rsidRPr="004142B4">
        <w:rPr>
          <w:rFonts w:ascii="Arial" w:hAnsi="Arial" w:cs="Arial"/>
        </w:rPr>
        <w:t xml:space="preserve"> </w:t>
      </w:r>
      <w:r w:rsidR="004142B4">
        <w:rPr>
          <w:rFonts w:ascii="Arial" w:hAnsi="Arial" w:cs="Arial"/>
        </w:rPr>
        <w:t>that is described later in the staff report</w:t>
      </w:r>
      <w:r w:rsidR="004142B4" w:rsidRPr="00DE7576">
        <w:rPr>
          <w:rFonts w:ascii="Arial" w:hAnsi="Arial" w:cs="Arial"/>
        </w:rPr>
        <w:t>.</w:t>
      </w:r>
    </w:p>
    <w:p w14:paraId="6A084307" w14:textId="3587DB5F" w:rsidR="000C56A7" w:rsidRDefault="000C56A7" w:rsidP="00320AD9">
      <w:pPr>
        <w:pStyle w:val="BodyText"/>
        <w:jc w:val="both"/>
        <w:rPr>
          <w:rFonts w:ascii="Arial" w:hAnsi="Arial" w:cs="Arial"/>
          <w:b/>
          <w:i w:val="0"/>
          <w:szCs w:val="24"/>
          <w:highlight w:val="yellow"/>
          <w:u w:val="single"/>
        </w:rPr>
      </w:pPr>
    </w:p>
    <w:tbl>
      <w:tblPr>
        <w:tblStyle w:val="TableGrid"/>
        <w:tblW w:w="0" w:type="auto"/>
        <w:tblLook w:val="04A0" w:firstRow="1" w:lastRow="0" w:firstColumn="1" w:lastColumn="0" w:noHBand="0" w:noVBand="1"/>
      </w:tblPr>
      <w:tblGrid>
        <w:gridCol w:w="7741"/>
        <w:gridCol w:w="1835"/>
      </w:tblGrid>
      <w:tr w:rsidR="000C56A7" w14:paraId="01A1F0DC" w14:textId="77777777" w:rsidTr="000C56A7">
        <w:tc>
          <w:tcPr>
            <w:tcW w:w="9576" w:type="dxa"/>
            <w:gridSpan w:val="2"/>
            <w:tcBorders>
              <w:top w:val="nil"/>
              <w:left w:val="nil"/>
              <w:bottom w:val="single" w:sz="12" w:space="0" w:color="auto"/>
              <w:right w:val="nil"/>
            </w:tcBorders>
          </w:tcPr>
          <w:p w14:paraId="4AB0F488" w14:textId="1F9B0E1E" w:rsidR="000C56A7" w:rsidRPr="000C7DF0" w:rsidRDefault="000C56A7" w:rsidP="00BC08BF">
            <w:pPr>
              <w:pStyle w:val="BodyText"/>
              <w:rPr>
                <w:rFonts w:ascii="Arial" w:hAnsi="Arial" w:cs="Arial"/>
                <w:b/>
                <w:i w:val="0"/>
              </w:rPr>
            </w:pPr>
            <w:r>
              <w:rPr>
                <w:rFonts w:ascii="Arial" w:hAnsi="Arial" w:cs="Arial"/>
                <w:b/>
                <w:i w:val="0"/>
              </w:rPr>
              <w:t xml:space="preserve">General Fund Transfer to DNRP  </w:t>
            </w:r>
            <w:r w:rsidRPr="000C7DF0">
              <w:rPr>
                <w:rFonts w:ascii="Arial" w:hAnsi="Arial" w:cs="Arial"/>
                <w:b/>
                <w:i w:val="0"/>
              </w:rPr>
              <w:t xml:space="preserve">                                 </w:t>
            </w:r>
            <w:r>
              <w:rPr>
                <w:rFonts w:ascii="Arial" w:hAnsi="Arial" w:cs="Arial"/>
                <w:b/>
                <w:i w:val="0"/>
              </w:rPr>
              <w:t xml:space="preserve">              </w:t>
            </w:r>
            <w:r w:rsidR="00BC08BF">
              <w:rPr>
                <w:rFonts w:ascii="Arial" w:hAnsi="Arial" w:cs="Arial"/>
                <w:b/>
                <w:i w:val="0"/>
              </w:rPr>
              <w:t xml:space="preserve">  </w:t>
            </w:r>
            <w:r>
              <w:rPr>
                <w:rFonts w:ascii="Arial" w:hAnsi="Arial" w:cs="Arial"/>
                <w:b/>
                <w:i w:val="0"/>
              </w:rPr>
              <w:t xml:space="preserve"> </w:t>
            </w:r>
            <w:r w:rsidRPr="000C7DF0">
              <w:rPr>
                <w:rFonts w:ascii="Arial" w:hAnsi="Arial" w:cs="Arial"/>
                <w:b/>
                <w:i w:val="0"/>
              </w:rPr>
              <w:t>$</w:t>
            </w:r>
            <w:r>
              <w:rPr>
                <w:rFonts w:ascii="Arial" w:hAnsi="Arial" w:cs="Arial"/>
                <w:b/>
                <w:i w:val="0"/>
              </w:rPr>
              <w:t>315,000</w:t>
            </w:r>
            <w:r w:rsidRPr="000C7DF0">
              <w:rPr>
                <w:rFonts w:ascii="Arial" w:hAnsi="Arial" w:cs="Arial"/>
                <w:b/>
                <w:i w:val="0"/>
              </w:rPr>
              <w:t xml:space="preserve"> (</w:t>
            </w:r>
            <w:r w:rsidR="00BC08BF">
              <w:rPr>
                <w:rFonts w:ascii="Arial" w:hAnsi="Arial" w:cs="Arial"/>
                <w:b/>
                <w:i w:val="0"/>
              </w:rPr>
              <w:t>o</w:t>
            </w:r>
            <w:r w:rsidR="0019746B" w:rsidRPr="000C7DF0">
              <w:rPr>
                <w:rFonts w:ascii="Arial" w:hAnsi="Arial" w:cs="Arial"/>
                <w:b/>
                <w:i w:val="0"/>
              </w:rPr>
              <w:t>ne</w:t>
            </w:r>
            <w:r w:rsidR="0019746B">
              <w:rPr>
                <w:rFonts w:ascii="Arial" w:hAnsi="Arial" w:cs="Arial"/>
                <w:b/>
                <w:i w:val="0"/>
              </w:rPr>
              <w:t>-</w:t>
            </w:r>
            <w:r w:rsidR="00BC08BF">
              <w:rPr>
                <w:rFonts w:ascii="Arial" w:hAnsi="Arial" w:cs="Arial"/>
                <w:b/>
                <w:i w:val="0"/>
              </w:rPr>
              <w:t>t</w:t>
            </w:r>
            <w:r w:rsidRPr="000C7DF0">
              <w:rPr>
                <w:rFonts w:ascii="Arial" w:hAnsi="Arial" w:cs="Arial"/>
                <w:b/>
                <w:i w:val="0"/>
              </w:rPr>
              <w:t xml:space="preserve">ime) </w:t>
            </w:r>
          </w:p>
        </w:tc>
      </w:tr>
      <w:tr w:rsidR="000C56A7" w14:paraId="50BA7AF2" w14:textId="77777777" w:rsidTr="000C56A7">
        <w:tc>
          <w:tcPr>
            <w:tcW w:w="7741" w:type="dxa"/>
            <w:tcBorders>
              <w:top w:val="single" w:sz="12" w:space="0" w:color="auto"/>
              <w:left w:val="nil"/>
              <w:bottom w:val="nil"/>
              <w:right w:val="nil"/>
            </w:tcBorders>
          </w:tcPr>
          <w:p w14:paraId="3E60C86E" w14:textId="77777777" w:rsidR="00BC08BF" w:rsidRDefault="00BC08BF" w:rsidP="000C56A7">
            <w:pPr>
              <w:pStyle w:val="BodyText"/>
              <w:jc w:val="right"/>
              <w:rPr>
                <w:rFonts w:ascii="Arial" w:hAnsi="Arial" w:cs="Arial"/>
                <w:b/>
              </w:rPr>
            </w:pPr>
          </w:p>
          <w:p w14:paraId="3CA1C72B" w14:textId="1A796693" w:rsidR="000C56A7" w:rsidRPr="00C56497" w:rsidRDefault="000C56A7" w:rsidP="000C56A7">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7B05C952" w14:textId="77777777" w:rsidR="00BC08BF" w:rsidRDefault="00BC08BF" w:rsidP="000C56A7">
            <w:pPr>
              <w:pStyle w:val="BodyText"/>
              <w:jc w:val="right"/>
              <w:rPr>
                <w:rFonts w:ascii="Arial" w:hAnsi="Arial" w:cs="Arial"/>
                <w:b/>
                <w:i w:val="0"/>
                <w:smallCaps/>
                <w:szCs w:val="24"/>
              </w:rPr>
            </w:pPr>
          </w:p>
          <w:p w14:paraId="25628CA6" w14:textId="34AA0EC7" w:rsidR="000C56A7" w:rsidRDefault="000C56A7" w:rsidP="000C56A7">
            <w:pPr>
              <w:pStyle w:val="BodyText"/>
              <w:jc w:val="right"/>
              <w:rPr>
                <w:rFonts w:ascii="Arial" w:hAnsi="Arial" w:cs="Arial"/>
                <w:b/>
                <w:i w:val="0"/>
                <w:smallCaps/>
                <w:szCs w:val="24"/>
              </w:rPr>
            </w:pPr>
            <w:r>
              <w:rPr>
                <w:rFonts w:ascii="Arial" w:hAnsi="Arial" w:cs="Arial"/>
                <w:b/>
                <w:i w:val="0"/>
                <w:smallCaps/>
                <w:szCs w:val="24"/>
              </w:rPr>
              <w:t>$5,134,000</w:t>
            </w:r>
          </w:p>
        </w:tc>
      </w:tr>
      <w:tr w:rsidR="000C56A7" w14:paraId="7E6858B7" w14:textId="77777777" w:rsidTr="000C56A7">
        <w:tc>
          <w:tcPr>
            <w:tcW w:w="7741" w:type="dxa"/>
            <w:tcBorders>
              <w:top w:val="nil"/>
              <w:left w:val="nil"/>
              <w:bottom w:val="nil"/>
              <w:right w:val="nil"/>
            </w:tcBorders>
          </w:tcPr>
          <w:p w14:paraId="1D0B6A10"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59F09A9D" w14:textId="77777777" w:rsidR="000C56A7" w:rsidRDefault="000C56A7" w:rsidP="000C56A7">
            <w:pPr>
              <w:pStyle w:val="BodyText"/>
              <w:jc w:val="right"/>
              <w:rPr>
                <w:rFonts w:ascii="Arial" w:hAnsi="Arial" w:cs="Arial"/>
                <w:b/>
                <w:i w:val="0"/>
                <w:smallCaps/>
                <w:szCs w:val="24"/>
              </w:rPr>
            </w:pPr>
            <w:r>
              <w:rPr>
                <w:rFonts w:ascii="Arial" w:hAnsi="Arial" w:cs="Arial"/>
                <w:b/>
                <w:i w:val="0"/>
                <w:smallCaps/>
                <w:szCs w:val="24"/>
              </w:rPr>
              <w:t>$0</w:t>
            </w:r>
          </w:p>
        </w:tc>
      </w:tr>
      <w:tr w:rsidR="000C56A7" w14:paraId="1ED649CB" w14:textId="77777777" w:rsidTr="000C56A7">
        <w:tc>
          <w:tcPr>
            <w:tcW w:w="7741" w:type="dxa"/>
            <w:tcBorders>
              <w:top w:val="nil"/>
              <w:left w:val="nil"/>
              <w:bottom w:val="nil"/>
              <w:right w:val="nil"/>
            </w:tcBorders>
          </w:tcPr>
          <w:p w14:paraId="042062F7"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69814238" w14:textId="77777777" w:rsidR="000C56A7" w:rsidRDefault="000C56A7" w:rsidP="000C56A7">
            <w:pPr>
              <w:pStyle w:val="BodyText"/>
              <w:jc w:val="right"/>
              <w:rPr>
                <w:rFonts w:ascii="Arial" w:hAnsi="Arial" w:cs="Arial"/>
                <w:b/>
                <w:i w:val="0"/>
                <w:smallCaps/>
                <w:szCs w:val="24"/>
              </w:rPr>
            </w:pPr>
            <w:r>
              <w:rPr>
                <w:rFonts w:ascii="Arial" w:hAnsi="Arial" w:cs="Arial"/>
                <w:b/>
                <w:i w:val="0"/>
                <w:smallCaps/>
                <w:szCs w:val="24"/>
              </w:rPr>
              <w:t>$5,134,000</w:t>
            </w:r>
          </w:p>
        </w:tc>
      </w:tr>
    </w:tbl>
    <w:p w14:paraId="51D21729" w14:textId="77777777" w:rsidR="004142B4" w:rsidRDefault="004142B4" w:rsidP="000C56A7">
      <w:pPr>
        <w:jc w:val="both"/>
        <w:rPr>
          <w:rFonts w:ascii="Arial" w:hAnsi="Arial" w:cs="Arial"/>
          <w:b/>
        </w:rPr>
      </w:pPr>
    </w:p>
    <w:p w14:paraId="1DD9B65B" w14:textId="32A76E46" w:rsidR="000C56A7" w:rsidRPr="000C0385" w:rsidRDefault="00E55012" w:rsidP="000C56A7">
      <w:pPr>
        <w:jc w:val="both"/>
        <w:rPr>
          <w:rFonts w:ascii="Arial" w:hAnsi="Arial" w:cs="Arial"/>
          <w:b/>
        </w:rPr>
      </w:pPr>
      <w:r>
        <w:rPr>
          <w:rFonts w:ascii="Arial" w:hAnsi="Arial" w:cs="Arial"/>
          <w:b/>
        </w:rPr>
        <w:t xml:space="preserve"> NEW POLICY</w:t>
      </w:r>
    </w:p>
    <w:p w14:paraId="44359115" w14:textId="77777777" w:rsidR="000C56A7" w:rsidRDefault="000C56A7" w:rsidP="000C56A7">
      <w:pPr>
        <w:ind w:left="720"/>
        <w:jc w:val="both"/>
        <w:rPr>
          <w:rFonts w:ascii="Arial" w:hAnsi="Arial" w:cs="Arial"/>
          <w:b/>
          <w:i/>
        </w:rPr>
      </w:pPr>
    </w:p>
    <w:p w14:paraId="560BAC2B" w14:textId="77777777" w:rsidR="000C56A7" w:rsidRDefault="000C56A7" w:rsidP="000C56A7">
      <w:pPr>
        <w:ind w:left="720"/>
        <w:jc w:val="both"/>
        <w:rPr>
          <w:rFonts w:ascii="Arial" w:hAnsi="Arial" w:cs="Arial"/>
          <w:b/>
          <w:i/>
        </w:rPr>
      </w:pPr>
      <w:r>
        <w:rPr>
          <w:rFonts w:ascii="Arial" w:hAnsi="Arial" w:cs="Arial"/>
          <w:b/>
          <w:i/>
        </w:rPr>
        <w:t>General Fund Transfer to DNRP: $315,000</w:t>
      </w:r>
    </w:p>
    <w:p w14:paraId="18D8C9C9" w14:textId="2B4BFDCF" w:rsidR="000C56A7" w:rsidRDefault="000C56A7" w:rsidP="000C56A7">
      <w:pPr>
        <w:ind w:left="720"/>
        <w:jc w:val="both"/>
        <w:rPr>
          <w:rFonts w:ascii="Arial" w:hAnsi="Arial" w:cs="Arial"/>
        </w:rPr>
      </w:pPr>
      <w:r>
        <w:rPr>
          <w:rFonts w:ascii="Arial" w:hAnsi="Arial" w:cs="Arial"/>
        </w:rPr>
        <w:t xml:space="preserve">The proposed appropriation would transfer $315,000 from the general fund to the </w:t>
      </w:r>
      <w:r w:rsidR="00FC22A3">
        <w:rPr>
          <w:rFonts w:ascii="Arial" w:hAnsi="Arial" w:cs="Arial"/>
        </w:rPr>
        <w:t>D</w:t>
      </w:r>
      <w:r>
        <w:rPr>
          <w:rFonts w:ascii="Arial" w:hAnsi="Arial" w:cs="Arial"/>
        </w:rPr>
        <w:t xml:space="preserve">epartment of </w:t>
      </w:r>
      <w:r w:rsidR="00FC22A3">
        <w:rPr>
          <w:rFonts w:ascii="Arial" w:hAnsi="Arial" w:cs="Arial"/>
        </w:rPr>
        <w:t>N</w:t>
      </w:r>
      <w:r w:rsidR="00AC56FE">
        <w:rPr>
          <w:rFonts w:ascii="Arial" w:hAnsi="Arial" w:cs="Arial"/>
        </w:rPr>
        <w:t>atural R</w:t>
      </w:r>
      <w:r>
        <w:rPr>
          <w:rFonts w:ascii="Arial" w:hAnsi="Arial" w:cs="Arial"/>
        </w:rPr>
        <w:t xml:space="preserve">esources and </w:t>
      </w:r>
      <w:r w:rsidR="00FC22A3">
        <w:rPr>
          <w:rFonts w:ascii="Arial" w:hAnsi="Arial" w:cs="Arial"/>
        </w:rPr>
        <w:t>P</w:t>
      </w:r>
      <w:r>
        <w:rPr>
          <w:rFonts w:ascii="Arial" w:hAnsi="Arial" w:cs="Arial"/>
        </w:rPr>
        <w:t>arks, to provide</w:t>
      </w:r>
      <w:r w:rsidRPr="00BD2A89">
        <w:rPr>
          <w:rFonts w:ascii="Arial" w:hAnsi="Arial" w:cs="Arial"/>
        </w:rPr>
        <w:t xml:space="preserve"> support for th</w:t>
      </w:r>
      <w:r>
        <w:rPr>
          <w:rFonts w:ascii="Arial" w:hAnsi="Arial" w:cs="Arial"/>
        </w:rPr>
        <w:t>e Historic Preservatio</w:t>
      </w:r>
      <w:r w:rsidR="00BC08BF">
        <w:rPr>
          <w:rFonts w:ascii="Arial" w:hAnsi="Arial" w:cs="Arial"/>
        </w:rPr>
        <w:t>n Program (HPP) fund</w:t>
      </w:r>
      <w:r>
        <w:rPr>
          <w:rFonts w:ascii="Arial" w:hAnsi="Arial" w:cs="Arial"/>
        </w:rPr>
        <w:t>,</w:t>
      </w:r>
      <w:r w:rsidRPr="00BD2A89">
        <w:rPr>
          <w:rFonts w:ascii="Arial" w:hAnsi="Arial" w:cs="Arial"/>
        </w:rPr>
        <w:t xml:space="preserve"> to cover its current negative cash balance</w:t>
      </w:r>
      <w:r w:rsidR="00BC08BF">
        <w:rPr>
          <w:rFonts w:ascii="Arial" w:hAnsi="Arial" w:cs="Arial"/>
        </w:rPr>
        <w:t>,</w:t>
      </w:r>
      <w:r w:rsidRPr="00BD2A89">
        <w:rPr>
          <w:rFonts w:ascii="Arial" w:hAnsi="Arial" w:cs="Arial"/>
        </w:rPr>
        <w:t xml:space="preserve"> and provide revenue to cover </w:t>
      </w:r>
      <w:r>
        <w:rPr>
          <w:rFonts w:ascii="Arial" w:hAnsi="Arial" w:cs="Arial"/>
        </w:rPr>
        <w:t xml:space="preserve">anticipated </w:t>
      </w:r>
      <w:r w:rsidRPr="00BD2A89">
        <w:rPr>
          <w:rFonts w:ascii="Arial" w:hAnsi="Arial" w:cs="Arial"/>
        </w:rPr>
        <w:t>expenses thro</w:t>
      </w:r>
      <w:r>
        <w:rPr>
          <w:rFonts w:ascii="Arial" w:hAnsi="Arial" w:cs="Arial"/>
        </w:rPr>
        <w:t xml:space="preserve">ugh the current </w:t>
      </w:r>
      <w:r w:rsidR="0019746B">
        <w:rPr>
          <w:rFonts w:ascii="Arial" w:hAnsi="Arial" w:cs="Arial"/>
        </w:rPr>
        <w:t>biennium</w:t>
      </w:r>
      <w:r>
        <w:rPr>
          <w:rFonts w:ascii="Arial" w:hAnsi="Arial" w:cs="Arial"/>
        </w:rPr>
        <w:t xml:space="preserve">. </w:t>
      </w:r>
    </w:p>
    <w:p w14:paraId="4FC1E787" w14:textId="77777777" w:rsidR="000C56A7" w:rsidRDefault="000C56A7" w:rsidP="000C56A7">
      <w:pPr>
        <w:ind w:left="720"/>
        <w:jc w:val="both"/>
        <w:rPr>
          <w:rFonts w:ascii="Arial" w:hAnsi="Arial" w:cs="Arial"/>
        </w:rPr>
      </w:pPr>
    </w:p>
    <w:p w14:paraId="5CDC1922" w14:textId="6BC510FA" w:rsidR="000C56A7" w:rsidRDefault="000C56A7" w:rsidP="000C56A7">
      <w:pPr>
        <w:ind w:left="720"/>
        <w:jc w:val="both"/>
        <w:rPr>
          <w:rFonts w:ascii="Arial" w:hAnsi="Arial" w:cs="Arial"/>
        </w:rPr>
      </w:pPr>
      <w:r>
        <w:rPr>
          <w:rFonts w:ascii="Arial" w:hAnsi="Arial" w:cs="Arial"/>
        </w:rPr>
        <w:t xml:space="preserve">According to </w:t>
      </w:r>
      <w:r w:rsidR="004E4A91">
        <w:rPr>
          <w:rFonts w:ascii="Arial" w:hAnsi="Arial" w:cs="Arial"/>
        </w:rPr>
        <w:t>executive staff</w:t>
      </w:r>
      <w:r>
        <w:rPr>
          <w:rFonts w:ascii="Arial" w:hAnsi="Arial" w:cs="Arial"/>
        </w:rPr>
        <w:t>, when the 2019-2020 budget was developed, OEFA projections indicated that there would not be a cash deficit in the fund in the current biennium. However, more re</w:t>
      </w:r>
      <w:r w:rsidRPr="00BD2A89">
        <w:rPr>
          <w:rFonts w:ascii="Arial" w:hAnsi="Arial" w:cs="Arial"/>
        </w:rPr>
        <w:t xml:space="preserve">cent OEFA forecasts indicate continued decline in </w:t>
      </w:r>
      <w:r>
        <w:rPr>
          <w:rFonts w:ascii="Arial" w:hAnsi="Arial" w:cs="Arial"/>
        </w:rPr>
        <w:t xml:space="preserve">the </w:t>
      </w:r>
      <w:r w:rsidRPr="00BD2A89">
        <w:rPr>
          <w:rFonts w:ascii="Arial" w:hAnsi="Arial" w:cs="Arial"/>
        </w:rPr>
        <w:t>recorded document fee, which is HPP's primary source of</w:t>
      </w:r>
      <w:r>
        <w:rPr>
          <w:rFonts w:ascii="Arial" w:hAnsi="Arial" w:cs="Arial"/>
        </w:rPr>
        <w:t xml:space="preserve"> revenue, and there is currently a negative cash balance of $75,751. </w:t>
      </w:r>
      <w:r w:rsidRPr="003A1AF9">
        <w:rPr>
          <w:rFonts w:ascii="Arial" w:hAnsi="Arial" w:cs="Arial"/>
        </w:rPr>
        <w:t>In June 2019 the Executive Finance Committee approved an interfund loan of up to $200,000 to cover cash deficits in the fund.</w:t>
      </w:r>
    </w:p>
    <w:p w14:paraId="02BD0732" w14:textId="77777777" w:rsidR="000C56A7" w:rsidRDefault="000C56A7" w:rsidP="000C56A7">
      <w:pPr>
        <w:ind w:left="720"/>
        <w:jc w:val="both"/>
        <w:rPr>
          <w:rFonts w:ascii="Arial" w:hAnsi="Arial" w:cs="Arial"/>
        </w:rPr>
      </w:pPr>
    </w:p>
    <w:p w14:paraId="28C9B479" w14:textId="042C27CA" w:rsidR="000C56A7" w:rsidRDefault="004E4A91" w:rsidP="000C56A7">
      <w:pPr>
        <w:ind w:left="720"/>
        <w:jc w:val="both"/>
        <w:rPr>
          <w:rFonts w:ascii="Arial" w:hAnsi="Arial" w:cs="Arial"/>
        </w:rPr>
      </w:pPr>
      <w:r>
        <w:rPr>
          <w:rFonts w:ascii="Arial" w:hAnsi="Arial" w:cs="Arial"/>
        </w:rPr>
        <w:t>Executive staff</w:t>
      </w:r>
      <w:r w:rsidR="000C56A7">
        <w:rPr>
          <w:rFonts w:ascii="Arial" w:hAnsi="Arial" w:cs="Arial"/>
        </w:rPr>
        <w:t xml:space="preserve"> states that the HPP</w:t>
      </w:r>
      <w:r w:rsidR="000C56A7" w:rsidRPr="003A1AF9">
        <w:rPr>
          <w:rFonts w:ascii="Arial" w:hAnsi="Arial" w:cs="Arial"/>
        </w:rPr>
        <w:t xml:space="preserve"> </w:t>
      </w:r>
      <w:r w:rsidR="000C56A7">
        <w:rPr>
          <w:rFonts w:ascii="Arial" w:hAnsi="Arial" w:cs="Arial"/>
        </w:rPr>
        <w:t xml:space="preserve">is </w:t>
      </w:r>
      <w:r w:rsidR="000C56A7" w:rsidRPr="003A1AF9">
        <w:rPr>
          <w:rFonts w:ascii="Arial" w:hAnsi="Arial" w:cs="Arial"/>
        </w:rPr>
        <w:t xml:space="preserve">exploring potential new funding sources to help sustain its current programming and provide additional services. </w:t>
      </w:r>
    </w:p>
    <w:p w14:paraId="5D1D5F59" w14:textId="77777777" w:rsidR="000C56A7" w:rsidRDefault="000C56A7" w:rsidP="000C56A7">
      <w:pPr>
        <w:tabs>
          <w:tab w:val="right" w:pos="9540"/>
        </w:tabs>
        <w:spacing w:line="240" w:lineRule="atLeast"/>
        <w:jc w:val="both"/>
        <w:rPr>
          <w:rFonts w:ascii="Arial" w:hAnsi="Arial" w:cs="Arial"/>
          <w:b/>
          <w:u w:val="single"/>
        </w:rPr>
      </w:pPr>
    </w:p>
    <w:p w14:paraId="4CAC62F7" w14:textId="77777777" w:rsidR="000C56A7" w:rsidRDefault="000C56A7" w:rsidP="000C56A7">
      <w:pPr>
        <w:tabs>
          <w:tab w:val="right" w:pos="9540"/>
        </w:tabs>
        <w:spacing w:line="240" w:lineRule="atLeast"/>
        <w:jc w:val="both"/>
        <w:rPr>
          <w:rFonts w:ascii="Arial" w:hAnsi="Arial" w:cs="Arial"/>
          <w:b/>
          <w:u w:val="single"/>
        </w:rPr>
      </w:pPr>
    </w:p>
    <w:tbl>
      <w:tblPr>
        <w:tblStyle w:val="TableGrid"/>
        <w:tblW w:w="0" w:type="auto"/>
        <w:tblLook w:val="04A0" w:firstRow="1" w:lastRow="0" w:firstColumn="1" w:lastColumn="0" w:noHBand="0" w:noVBand="1"/>
      </w:tblPr>
      <w:tblGrid>
        <w:gridCol w:w="7607"/>
        <w:gridCol w:w="1951"/>
      </w:tblGrid>
      <w:tr w:rsidR="000C56A7" w14:paraId="7A3C5CA3" w14:textId="77777777" w:rsidTr="002E1655">
        <w:tc>
          <w:tcPr>
            <w:tcW w:w="9558" w:type="dxa"/>
            <w:gridSpan w:val="2"/>
            <w:tcBorders>
              <w:top w:val="nil"/>
              <w:left w:val="nil"/>
              <w:bottom w:val="single" w:sz="12" w:space="0" w:color="auto"/>
              <w:right w:val="nil"/>
            </w:tcBorders>
          </w:tcPr>
          <w:p w14:paraId="0C5D8177" w14:textId="14CE5A20" w:rsidR="000C56A7" w:rsidRDefault="000C56A7" w:rsidP="00FC22A3">
            <w:pPr>
              <w:pStyle w:val="BodyText"/>
              <w:rPr>
                <w:rFonts w:ascii="Arial" w:hAnsi="Arial" w:cs="Arial"/>
                <w:b/>
                <w:i w:val="0"/>
                <w:smallCaps/>
                <w:szCs w:val="24"/>
              </w:rPr>
            </w:pPr>
            <w:r>
              <w:rPr>
                <w:rFonts w:ascii="Arial" w:hAnsi="Arial" w:cs="Arial"/>
                <w:b/>
                <w:i w:val="0"/>
              </w:rPr>
              <w:t>G</w:t>
            </w:r>
            <w:r w:rsidR="00FC22A3">
              <w:rPr>
                <w:rFonts w:ascii="Arial" w:hAnsi="Arial" w:cs="Arial"/>
                <w:b/>
                <w:i w:val="0"/>
              </w:rPr>
              <w:t xml:space="preserve">eneral </w:t>
            </w:r>
            <w:r>
              <w:rPr>
                <w:rFonts w:ascii="Arial" w:hAnsi="Arial" w:cs="Arial"/>
                <w:b/>
                <w:i w:val="0"/>
              </w:rPr>
              <w:t>F</w:t>
            </w:r>
            <w:r w:rsidR="00FC22A3">
              <w:rPr>
                <w:rFonts w:ascii="Arial" w:hAnsi="Arial" w:cs="Arial"/>
                <w:b/>
                <w:i w:val="0"/>
              </w:rPr>
              <w:t>und</w:t>
            </w:r>
            <w:r>
              <w:rPr>
                <w:rFonts w:ascii="Arial" w:hAnsi="Arial" w:cs="Arial"/>
                <w:b/>
                <w:i w:val="0"/>
              </w:rPr>
              <w:t xml:space="preserve"> Transfer</w:t>
            </w:r>
            <w:r w:rsidR="00FC22A3">
              <w:rPr>
                <w:rFonts w:ascii="Arial" w:hAnsi="Arial" w:cs="Arial"/>
                <w:b/>
                <w:i w:val="0"/>
              </w:rPr>
              <w:t xml:space="preserve"> to KCIT </w:t>
            </w:r>
            <w:r>
              <w:rPr>
                <w:rFonts w:ascii="Arial" w:hAnsi="Arial" w:cs="Arial"/>
                <w:b/>
                <w:i w:val="0"/>
              </w:rPr>
              <w:t xml:space="preserve">                              </w:t>
            </w:r>
            <w:r w:rsidR="00FC22A3">
              <w:rPr>
                <w:rFonts w:ascii="Arial" w:hAnsi="Arial" w:cs="Arial"/>
                <w:b/>
                <w:i w:val="0"/>
              </w:rPr>
              <w:t xml:space="preserve">                   </w:t>
            </w:r>
            <w:r w:rsidR="0023098B">
              <w:rPr>
                <w:rFonts w:ascii="Arial" w:hAnsi="Arial" w:cs="Arial"/>
                <w:b/>
                <w:i w:val="0"/>
              </w:rPr>
              <w:t xml:space="preserve"> </w:t>
            </w:r>
            <w:r w:rsidR="00FC22A3">
              <w:rPr>
                <w:rFonts w:ascii="Arial" w:hAnsi="Arial" w:cs="Arial"/>
                <w:b/>
                <w:i w:val="0"/>
                <w:smallCaps/>
                <w:szCs w:val="24"/>
              </w:rPr>
              <w:t>$1,777, 000</w:t>
            </w:r>
            <w:r w:rsidR="0023098B">
              <w:rPr>
                <w:rFonts w:ascii="Arial" w:hAnsi="Arial" w:cs="Arial"/>
                <w:b/>
                <w:i w:val="0"/>
                <w:smallCaps/>
                <w:szCs w:val="24"/>
              </w:rPr>
              <w:t xml:space="preserve"> (one-Time)</w:t>
            </w:r>
            <w:r w:rsidR="00FC22A3">
              <w:rPr>
                <w:rFonts w:ascii="Arial" w:hAnsi="Arial" w:cs="Arial"/>
                <w:b/>
                <w:i w:val="0"/>
              </w:rPr>
              <w:t xml:space="preserve">       </w:t>
            </w:r>
          </w:p>
        </w:tc>
      </w:tr>
      <w:tr w:rsidR="000C56A7" w14:paraId="313A23FD" w14:textId="77777777" w:rsidTr="002E1655">
        <w:tc>
          <w:tcPr>
            <w:tcW w:w="7607" w:type="dxa"/>
            <w:tcBorders>
              <w:top w:val="single" w:sz="12" w:space="0" w:color="auto"/>
              <w:left w:val="nil"/>
              <w:bottom w:val="nil"/>
              <w:right w:val="nil"/>
            </w:tcBorders>
          </w:tcPr>
          <w:p w14:paraId="78BAD212" w14:textId="77777777" w:rsidR="000C56A7" w:rsidRDefault="000C56A7" w:rsidP="000C56A7">
            <w:pPr>
              <w:pStyle w:val="BodyText"/>
              <w:jc w:val="right"/>
              <w:rPr>
                <w:rFonts w:ascii="Arial" w:hAnsi="Arial" w:cs="Arial"/>
                <w:b/>
              </w:rPr>
            </w:pPr>
          </w:p>
          <w:p w14:paraId="3219FC4B"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951" w:type="dxa"/>
            <w:tcBorders>
              <w:top w:val="single" w:sz="12" w:space="0" w:color="auto"/>
              <w:left w:val="nil"/>
              <w:bottom w:val="nil"/>
              <w:right w:val="nil"/>
            </w:tcBorders>
          </w:tcPr>
          <w:p w14:paraId="29F0978C" w14:textId="77777777" w:rsidR="000C56A7" w:rsidRDefault="000C56A7" w:rsidP="000C56A7">
            <w:pPr>
              <w:pStyle w:val="BodyText"/>
              <w:jc w:val="right"/>
              <w:rPr>
                <w:rFonts w:ascii="Arial" w:hAnsi="Arial" w:cs="Arial"/>
                <w:b/>
                <w:i w:val="0"/>
                <w:smallCaps/>
                <w:szCs w:val="24"/>
              </w:rPr>
            </w:pPr>
          </w:p>
          <w:p w14:paraId="0DF2A895" w14:textId="77777777" w:rsidR="000C56A7" w:rsidRDefault="000C56A7" w:rsidP="000C56A7">
            <w:pPr>
              <w:pStyle w:val="BodyText"/>
              <w:jc w:val="right"/>
              <w:rPr>
                <w:rFonts w:ascii="Arial" w:hAnsi="Arial" w:cs="Arial"/>
                <w:b/>
                <w:i w:val="0"/>
                <w:smallCaps/>
                <w:szCs w:val="24"/>
              </w:rPr>
            </w:pPr>
            <w:r>
              <w:rPr>
                <w:rFonts w:ascii="Arial" w:hAnsi="Arial" w:cs="Arial"/>
                <w:b/>
                <w:i w:val="0"/>
                <w:smallCaps/>
                <w:szCs w:val="24"/>
              </w:rPr>
              <w:t>$4,874,000</w:t>
            </w:r>
          </w:p>
        </w:tc>
      </w:tr>
      <w:tr w:rsidR="000C56A7" w14:paraId="4A56D8C8" w14:textId="77777777" w:rsidTr="002E1655">
        <w:tc>
          <w:tcPr>
            <w:tcW w:w="7607" w:type="dxa"/>
            <w:tcBorders>
              <w:top w:val="nil"/>
              <w:left w:val="nil"/>
              <w:bottom w:val="nil"/>
              <w:right w:val="nil"/>
            </w:tcBorders>
          </w:tcPr>
          <w:p w14:paraId="1E835BCE"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Supplemental Appropriations to Date:</w:t>
            </w:r>
          </w:p>
        </w:tc>
        <w:tc>
          <w:tcPr>
            <w:tcW w:w="1951" w:type="dxa"/>
            <w:tcBorders>
              <w:top w:val="nil"/>
              <w:left w:val="nil"/>
              <w:bottom w:val="single" w:sz="8" w:space="0" w:color="auto"/>
              <w:right w:val="nil"/>
            </w:tcBorders>
          </w:tcPr>
          <w:p w14:paraId="3065BED6" w14:textId="77777777" w:rsidR="000C56A7" w:rsidRDefault="000C56A7" w:rsidP="000C56A7">
            <w:pPr>
              <w:pStyle w:val="BodyText"/>
              <w:jc w:val="right"/>
              <w:rPr>
                <w:rFonts w:ascii="Arial" w:hAnsi="Arial" w:cs="Arial"/>
                <w:b/>
                <w:i w:val="0"/>
                <w:smallCaps/>
                <w:szCs w:val="24"/>
              </w:rPr>
            </w:pPr>
            <w:r>
              <w:rPr>
                <w:rFonts w:ascii="Arial" w:hAnsi="Arial" w:cs="Arial"/>
                <w:b/>
                <w:i w:val="0"/>
                <w:smallCaps/>
                <w:szCs w:val="24"/>
              </w:rPr>
              <w:t>$1,405,000</w:t>
            </w:r>
          </w:p>
        </w:tc>
      </w:tr>
      <w:tr w:rsidR="000C56A7" w14:paraId="0CBFA866" w14:textId="77777777" w:rsidTr="002E1655">
        <w:tc>
          <w:tcPr>
            <w:tcW w:w="7607" w:type="dxa"/>
            <w:tcBorders>
              <w:top w:val="nil"/>
              <w:left w:val="nil"/>
              <w:bottom w:val="nil"/>
              <w:right w:val="nil"/>
            </w:tcBorders>
          </w:tcPr>
          <w:p w14:paraId="00C73D9D" w14:textId="77777777" w:rsidR="000C56A7" w:rsidRPr="00C56497" w:rsidRDefault="000C56A7" w:rsidP="000C56A7">
            <w:pPr>
              <w:pStyle w:val="BodyText"/>
              <w:jc w:val="right"/>
              <w:rPr>
                <w:rFonts w:ascii="Arial" w:hAnsi="Arial" w:cs="Arial"/>
                <w:b/>
                <w:i w:val="0"/>
                <w:smallCaps/>
                <w:szCs w:val="24"/>
              </w:rPr>
            </w:pPr>
            <w:r w:rsidRPr="00C56497">
              <w:rPr>
                <w:rFonts w:ascii="Arial" w:hAnsi="Arial" w:cs="Arial"/>
                <w:b/>
              </w:rPr>
              <w:t>Total Appropriation to Date:</w:t>
            </w:r>
          </w:p>
        </w:tc>
        <w:tc>
          <w:tcPr>
            <w:tcW w:w="1951" w:type="dxa"/>
            <w:tcBorders>
              <w:top w:val="single" w:sz="8" w:space="0" w:color="auto"/>
              <w:left w:val="nil"/>
              <w:bottom w:val="nil"/>
              <w:right w:val="nil"/>
            </w:tcBorders>
          </w:tcPr>
          <w:p w14:paraId="7693520D" w14:textId="77777777" w:rsidR="000C56A7" w:rsidRDefault="000C56A7" w:rsidP="000C56A7">
            <w:pPr>
              <w:pStyle w:val="BodyText"/>
              <w:jc w:val="right"/>
              <w:rPr>
                <w:rFonts w:ascii="Arial" w:hAnsi="Arial" w:cs="Arial"/>
                <w:b/>
                <w:i w:val="0"/>
                <w:smallCaps/>
                <w:szCs w:val="24"/>
              </w:rPr>
            </w:pPr>
            <w:r>
              <w:rPr>
                <w:rFonts w:ascii="Arial" w:hAnsi="Arial" w:cs="Arial"/>
                <w:b/>
                <w:i w:val="0"/>
                <w:smallCaps/>
                <w:szCs w:val="24"/>
              </w:rPr>
              <w:t>$6,279,000</w:t>
            </w:r>
          </w:p>
        </w:tc>
      </w:tr>
    </w:tbl>
    <w:p w14:paraId="2FAC10D2" w14:textId="77777777" w:rsidR="000C56A7" w:rsidRDefault="000C56A7" w:rsidP="000C56A7">
      <w:pPr>
        <w:jc w:val="both"/>
        <w:rPr>
          <w:b/>
        </w:rPr>
      </w:pPr>
    </w:p>
    <w:p w14:paraId="770E11DE" w14:textId="77777777" w:rsidR="000C56A7" w:rsidRDefault="000C56A7" w:rsidP="000C56A7">
      <w:pPr>
        <w:jc w:val="both"/>
        <w:rPr>
          <w:rFonts w:ascii="Arial" w:hAnsi="Arial" w:cs="Arial"/>
          <w:b/>
        </w:rPr>
      </w:pPr>
      <w:r>
        <w:rPr>
          <w:rFonts w:ascii="Arial" w:hAnsi="Arial" w:cs="Arial"/>
          <w:b/>
        </w:rPr>
        <w:t>NEW POLICY</w:t>
      </w:r>
    </w:p>
    <w:p w14:paraId="71D059B9" w14:textId="77777777" w:rsidR="000C56A7" w:rsidRPr="00EF39B2" w:rsidRDefault="000C56A7" w:rsidP="000C56A7">
      <w:pPr>
        <w:pStyle w:val="ListParagraph0"/>
        <w:ind w:left="360"/>
        <w:rPr>
          <w:rFonts w:ascii="Arial" w:hAnsi="Arial" w:cs="Arial"/>
        </w:rPr>
      </w:pPr>
    </w:p>
    <w:p w14:paraId="610EF395" w14:textId="77777777" w:rsidR="000C56A7" w:rsidRDefault="000C56A7" w:rsidP="006F0A3D">
      <w:pPr>
        <w:pStyle w:val="ListParagraph0"/>
        <w:jc w:val="both"/>
        <w:rPr>
          <w:rFonts w:ascii="Arial" w:hAnsi="Arial" w:cs="Arial"/>
          <w:b/>
          <w:i/>
        </w:rPr>
      </w:pPr>
      <w:r w:rsidRPr="00B25150">
        <w:rPr>
          <w:rFonts w:ascii="Arial" w:hAnsi="Arial" w:cs="Arial"/>
          <w:b/>
          <w:i/>
        </w:rPr>
        <w:t>KCIT support for Criminal Justice Data Sharing and Governance Work Transfer: $300,000</w:t>
      </w:r>
    </w:p>
    <w:p w14:paraId="6EEFA646" w14:textId="6B2FEFBF" w:rsidR="00F64154" w:rsidRPr="000A55B5" w:rsidRDefault="00F64154" w:rsidP="00F64154">
      <w:pPr>
        <w:pStyle w:val="ListParagraph0"/>
        <w:spacing w:line="240" w:lineRule="auto"/>
        <w:jc w:val="both"/>
        <w:rPr>
          <w:rFonts w:ascii="Arial" w:hAnsi="Arial" w:cs="Arial"/>
        </w:rPr>
      </w:pPr>
      <w:r>
        <w:rPr>
          <w:rFonts w:ascii="Arial" w:hAnsi="Arial" w:cs="Arial"/>
        </w:rPr>
        <w:t xml:space="preserve">The proposed ordinance would </w:t>
      </w:r>
      <w:r w:rsidR="004548EF">
        <w:rPr>
          <w:rFonts w:ascii="Arial" w:hAnsi="Arial" w:cs="Arial"/>
        </w:rPr>
        <w:t xml:space="preserve">transfer General Fund to KCIT to </w:t>
      </w:r>
      <w:r w:rsidRPr="000A55B5">
        <w:rPr>
          <w:rFonts w:ascii="Arial" w:hAnsi="Arial" w:cs="Arial"/>
        </w:rPr>
        <w:t>hire a consultant to begin analyzing the current state of the criminal justice data systems and scoping out a future project to implement a data warehouse or some other kind of consolidated data system for analysis. Funding for the project is proposed to come from the Criminal Justice Incentive Reserves.</w:t>
      </w:r>
      <w:r>
        <w:rPr>
          <w:rFonts w:ascii="Arial" w:hAnsi="Arial" w:cs="Arial"/>
        </w:rPr>
        <w:t xml:space="preserve"> </w:t>
      </w:r>
      <w:r w:rsidR="004548EF" w:rsidRPr="00DE7576">
        <w:rPr>
          <w:rFonts w:ascii="Arial" w:hAnsi="Arial" w:cs="Arial"/>
        </w:rPr>
        <w:t xml:space="preserve">A corresponding proposed </w:t>
      </w:r>
      <w:r w:rsidR="004548EF">
        <w:rPr>
          <w:rFonts w:ascii="Arial" w:hAnsi="Arial" w:cs="Arial"/>
        </w:rPr>
        <w:t>appropriation</w:t>
      </w:r>
      <w:r w:rsidR="004548EF" w:rsidRPr="00DE7576">
        <w:rPr>
          <w:rFonts w:ascii="Arial" w:hAnsi="Arial" w:cs="Arial"/>
        </w:rPr>
        <w:t xml:space="preserve"> is included in </w:t>
      </w:r>
      <w:r w:rsidR="004548EF">
        <w:rPr>
          <w:rFonts w:ascii="Arial" w:hAnsi="Arial" w:cs="Arial"/>
        </w:rPr>
        <w:t xml:space="preserve">KCIT that is described later in the staff report. </w:t>
      </w:r>
    </w:p>
    <w:p w14:paraId="3BD545E8" w14:textId="1600B7A8" w:rsidR="00FC22A3" w:rsidRDefault="00FC22A3" w:rsidP="000C56A7">
      <w:pPr>
        <w:pStyle w:val="ListParagraph0"/>
        <w:ind w:left="360"/>
        <w:jc w:val="both"/>
        <w:rPr>
          <w:rFonts w:ascii="Arial" w:hAnsi="Arial" w:cs="Arial"/>
          <w:b/>
          <w:i/>
        </w:rPr>
      </w:pPr>
    </w:p>
    <w:p w14:paraId="3492531E" w14:textId="6C8B6A61" w:rsidR="00BB7201" w:rsidRDefault="00BB7201" w:rsidP="000C56A7">
      <w:pPr>
        <w:pStyle w:val="ListParagraph0"/>
        <w:ind w:left="360"/>
        <w:jc w:val="both"/>
        <w:rPr>
          <w:rFonts w:ascii="Arial" w:hAnsi="Arial" w:cs="Arial"/>
          <w:b/>
          <w:i/>
        </w:rPr>
      </w:pPr>
    </w:p>
    <w:p w14:paraId="3B7D0C31" w14:textId="77777777" w:rsidR="00BB7201" w:rsidRPr="00781E99" w:rsidRDefault="00BB7201" w:rsidP="000C56A7">
      <w:pPr>
        <w:pStyle w:val="ListParagraph0"/>
        <w:ind w:left="360"/>
        <w:jc w:val="both"/>
        <w:rPr>
          <w:rFonts w:ascii="Arial" w:hAnsi="Arial" w:cs="Arial"/>
          <w:b/>
          <w:i/>
        </w:rPr>
      </w:pPr>
    </w:p>
    <w:p w14:paraId="3F2C2D54" w14:textId="232DD100" w:rsidR="000C56A7" w:rsidRPr="009464E9" w:rsidRDefault="000C56A7" w:rsidP="006F0A3D">
      <w:pPr>
        <w:ind w:left="720"/>
        <w:jc w:val="both"/>
        <w:rPr>
          <w:rFonts w:ascii="Arial" w:hAnsi="Arial" w:cs="Arial"/>
          <w:b/>
          <w:i/>
          <w:szCs w:val="24"/>
        </w:rPr>
      </w:pPr>
      <w:r w:rsidRPr="009464E9">
        <w:rPr>
          <w:rFonts w:ascii="Arial" w:hAnsi="Arial" w:cs="Arial"/>
          <w:b/>
          <w:i/>
          <w:szCs w:val="24"/>
        </w:rPr>
        <w:lastRenderedPageBreak/>
        <w:t>Jail Health Services Electronic Medical Admin Record (eM</w:t>
      </w:r>
      <w:r w:rsidR="00A62C1C">
        <w:rPr>
          <w:rFonts w:ascii="Arial" w:hAnsi="Arial" w:cs="Arial"/>
          <w:b/>
          <w:i/>
          <w:szCs w:val="24"/>
        </w:rPr>
        <w:t>AR</w:t>
      </w:r>
      <w:r w:rsidRPr="009464E9">
        <w:rPr>
          <w:rFonts w:ascii="Arial" w:hAnsi="Arial" w:cs="Arial"/>
          <w:b/>
          <w:i/>
          <w:szCs w:val="24"/>
        </w:rPr>
        <w:t>) Transfer: $81,679</w:t>
      </w:r>
    </w:p>
    <w:p w14:paraId="1CD3CCF4" w14:textId="497E28D4" w:rsidR="000C56A7" w:rsidRPr="00CE6A6F" w:rsidRDefault="00AA372B" w:rsidP="006F0A3D">
      <w:pPr>
        <w:pStyle w:val="ListParagraph0"/>
        <w:jc w:val="both"/>
        <w:rPr>
          <w:rFonts w:ascii="Arial" w:hAnsi="Arial" w:cs="Arial"/>
        </w:rPr>
      </w:pPr>
      <w:r>
        <w:rPr>
          <w:rFonts w:ascii="Arial" w:hAnsi="Arial" w:cs="Arial"/>
        </w:rPr>
        <w:t>The proposed ordinance would p</w:t>
      </w:r>
      <w:r w:rsidR="000C56A7" w:rsidRPr="00EF39B2">
        <w:rPr>
          <w:rFonts w:ascii="Arial" w:hAnsi="Arial" w:cs="Arial"/>
        </w:rPr>
        <w:t>rovide General Fund support for Project 1116742 for the Jail Health Services Electronic Medical Administrative Record (eMAR) project.</w:t>
      </w:r>
      <w:r w:rsidR="000C56A7">
        <w:rPr>
          <w:rFonts w:ascii="Arial" w:hAnsi="Arial" w:cs="Arial"/>
        </w:rPr>
        <w:t xml:space="preserve">  This portion of the electronic medical records project for Jail Health Services </w:t>
      </w:r>
      <w:r w:rsidR="000C56A7" w:rsidRPr="00CE6A6F">
        <w:rPr>
          <w:rStyle w:val="normaltextrun"/>
          <w:rFonts w:ascii="Arial" w:hAnsi="Arial" w:cs="Arial"/>
          <w:color w:val="000000"/>
        </w:rPr>
        <w:t>will include steps for the preparation, administration, and documentation of medications</w:t>
      </w:r>
      <w:r w:rsidR="000C56A7">
        <w:rPr>
          <w:rStyle w:val="normaltextrun"/>
          <w:rFonts w:ascii="Arial" w:hAnsi="Arial" w:cs="Arial"/>
          <w:color w:val="000000"/>
        </w:rPr>
        <w:t xml:space="preserve"> prescribed and administered to inmates in the County’s adult detention facilities</w:t>
      </w:r>
      <w:r w:rsidR="000C56A7" w:rsidRPr="00CE6A6F">
        <w:rPr>
          <w:rStyle w:val="normaltextrun"/>
          <w:rFonts w:ascii="Arial" w:hAnsi="Arial" w:cs="Arial"/>
          <w:color w:val="000000"/>
        </w:rPr>
        <w:t xml:space="preserve">. </w:t>
      </w:r>
      <w:r w:rsidR="000C56A7">
        <w:rPr>
          <w:rStyle w:val="normaltextrun"/>
          <w:rFonts w:ascii="Arial" w:hAnsi="Arial" w:cs="Arial"/>
          <w:color w:val="000000"/>
        </w:rPr>
        <w:t>According to planning documents, this system addition will allow c</w:t>
      </w:r>
      <w:r w:rsidR="000C56A7" w:rsidRPr="00CE6A6F">
        <w:rPr>
          <w:rStyle w:val="normaltextrun"/>
          <w:rFonts w:ascii="Arial" w:hAnsi="Arial" w:cs="Arial"/>
          <w:color w:val="000000"/>
        </w:rPr>
        <w:t xml:space="preserve">linicians and administrative staff </w:t>
      </w:r>
      <w:r w:rsidR="000C56A7">
        <w:rPr>
          <w:rStyle w:val="normaltextrun"/>
          <w:rFonts w:ascii="Arial" w:hAnsi="Arial" w:cs="Arial"/>
          <w:color w:val="000000"/>
        </w:rPr>
        <w:t xml:space="preserve">to have </w:t>
      </w:r>
      <w:r w:rsidR="000C56A7" w:rsidRPr="00CE6A6F">
        <w:rPr>
          <w:rStyle w:val="normaltextrun"/>
          <w:rFonts w:ascii="Arial" w:hAnsi="Arial" w:cs="Arial"/>
          <w:color w:val="000000"/>
        </w:rPr>
        <w:t xml:space="preserve">more timely and improved access to </w:t>
      </w:r>
      <w:r w:rsidR="000C56A7">
        <w:rPr>
          <w:rStyle w:val="normaltextrun"/>
          <w:rFonts w:ascii="Arial" w:hAnsi="Arial" w:cs="Arial"/>
          <w:color w:val="000000"/>
        </w:rPr>
        <w:t>inmate</w:t>
      </w:r>
      <w:r w:rsidR="000C56A7" w:rsidRPr="00CE6A6F">
        <w:rPr>
          <w:rStyle w:val="normaltextrun"/>
          <w:rFonts w:ascii="Arial" w:hAnsi="Arial" w:cs="Arial"/>
          <w:color w:val="000000"/>
        </w:rPr>
        <w:t xml:space="preserve"> medication records along with improved accuracy and readability of medication administration data.</w:t>
      </w:r>
    </w:p>
    <w:p w14:paraId="046A7387" w14:textId="77777777" w:rsidR="000C56A7" w:rsidRDefault="000C56A7" w:rsidP="000C56A7">
      <w:pPr>
        <w:pStyle w:val="ListParagraph0"/>
        <w:ind w:left="360"/>
        <w:rPr>
          <w:rFonts w:ascii="Arial" w:hAnsi="Arial" w:cs="Arial"/>
          <w:b/>
          <w:i/>
        </w:rPr>
      </w:pPr>
    </w:p>
    <w:p w14:paraId="02DEAF14" w14:textId="77777777" w:rsidR="000C56A7" w:rsidRDefault="000C56A7" w:rsidP="006F0A3D">
      <w:pPr>
        <w:pStyle w:val="ListParagraph0"/>
        <w:jc w:val="both"/>
        <w:rPr>
          <w:rFonts w:ascii="Arial" w:hAnsi="Arial" w:cs="Arial"/>
          <w:b/>
          <w:i/>
        </w:rPr>
      </w:pPr>
      <w:r w:rsidRPr="00B70DA2">
        <w:rPr>
          <w:rFonts w:ascii="Arial" w:hAnsi="Arial" w:cs="Arial"/>
          <w:b/>
          <w:i/>
        </w:rPr>
        <w:t>Jail Health Services Children and Family Justice Center EPIC Electronic Health Records Transfer</w:t>
      </w:r>
      <w:r>
        <w:rPr>
          <w:rFonts w:ascii="Arial" w:hAnsi="Arial" w:cs="Arial"/>
          <w:b/>
          <w:i/>
        </w:rPr>
        <w:t>:</w:t>
      </w:r>
      <w:r w:rsidRPr="00B70DA2">
        <w:rPr>
          <w:rFonts w:ascii="Arial" w:hAnsi="Arial" w:cs="Arial"/>
          <w:b/>
          <w:i/>
        </w:rPr>
        <w:t xml:space="preserve"> $777,573</w:t>
      </w:r>
    </w:p>
    <w:p w14:paraId="33EF4C1D" w14:textId="07F11985" w:rsidR="000C56A7" w:rsidRDefault="00AA372B" w:rsidP="006F0A3D">
      <w:pPr>
        <w:pStyle w:val="ListParagraph0"/>
        <w:jc w:val="both"/>
        <w:rPr>
          <w:rFonts w:ascii="Arial" w:hAnsi="Arial" w:cs="Arial"/>
        </w:rPr>
      </w:pPr>
      <w:r>
        <w:rPr>
          <w:rFonts w:ascii="Arial" w:hAnsi="Arial" w:cs="Arial"/>
        </w:rPr>
        <w:t>The proposed ordinance would p</w:t>
      </w:r>
      <w:r w:rsidR="000C56A7" w:rsidRPr="009B094C">
        <w:rPr>
          <w:rFonts w:ascii="Arial" w:hAnsi="Arial" w:cs="Arial"/>
        </w:rPr>
        <w:t>rovide General Fund support for Project 1137304 to implement electronic health records at the Children and Family Justice Center</w:t>
      </w:r>
      <w:r w:rsidR="000C56A7">
        <w:rPr>
          <w:rFonts w:ascii="Arial" w:hAnsi="Arial" w:cs="Arial"/>
        </w:rPr>
        <w:t xml:space="preserve"> for detained youth</w:t>
      </w:r>
      <w:r w:rsidR="000C56A7" w:rsidRPr="009B094C">
        <w:rPr>
          <w:rFonts w:ascii="Arial" w:hAnsi="Arial" w:cs="Arial"/>
        </w:rPr>
        <w:t xml:space="preserve">.  Clinical care provided to </w:t>
      </w:r>
      <w:r w:rsidR="000C56A7" w:rsidRPr="00DC43E0">
        <w:rPr>
          <w:rFonts w:ascii="Arial" w:hAnsi="Arial" w:cs="Arial"/>
        </w:rPr>
        <w:t>detained youth within the Juvenile Division of DAJD is currently documented on paper charts.</w:t>
      </w:r>
      <w:r>
        <w:rPr>
          <w:rFonts w:ascii="Arial" w:hAnsi="Arial" w:cs="Arial"/>
        </w:rPr>
        <w:t xml:space="preserve"> </w:t>
      </w:r>
      <w:r w:rsidR="000C56A7" w:rsidRPr="00DC43E0">
        <w:rPr>
          <w:rFonts w:ascii="Arial" w:hAnsi="Arial" w:cs="Arial"/>
        </w:rPr>
        <w:t xml:space="preserve">According to the Executive, paper charts do not </w:t>
      </w:r>
      <w:r w:rsidR="000C56A7" w:rsidRPr="009B094C">
        <w:rPr>
          <w:rFonts w:ascii="Arial" w:hAnsi="Arial" w:cs="Arial"/>
        </w:rPr>
        <w:t xml:space="preserve">meet the standard of care that everyone should receive in </w:t>
      </w:r>
      <w:r w:rsidR="000C56A7">
        <w:rPr>
          <w:rFonts w:ascii="Arial" w:hAnsi="Arial" w:cs="Arial"/>
        </w:rPr>
        <w:t>the</w:t>
      </w:r>
      <w:r w:rsidR="000C56A7" w:rsidRPr="009B094C">
        <w:rPr>
          <w:rFonts w:ascii="Arial" w:hAnsi="Arial" w:cs="Arial"/>
        </w:rPr>
        <w:t xml:space="preserve"> community, and limits access to information for </w:t>
      </w:r>
      <w:r w:rsidR="000C56A7">
        <w:rPr>
          <w:rFonts w:ascii="Arial" w:hAnsi="Arial" w:cs="Arial"/>
        </w:rPr>
        <w:t xml:space="preserve">the </w:t>
      </w:r>
      <w:r w:rsidR="000C56A7" w:rsidRPr="009B094C">
        <w:rPr>
          <w:rFonts w:ascii="Arial" w:hAnsi="Arial" w:cs="Arial"/>
        </w:rPr>
        <w:t xml:space="preserve">providers of care. </w:t>
      </w:r>
      <w:r w:rsidR="000C56A7" w:rsidRPr="00DC43E0">
        <w:rPr>
          <w:rFonts w:ascii="Arial" w:hAnsi="Arial" w:cs="Arial"/>
        </w:rPr>
        <w:t xml:space="preserve"> Medical and other clinical health care records for inmates at the County’s adult facilities are recorded in the Department of Public Health’s EPIC electronic health record system.  This request would allow for all clinical care provide</w:t>
      </w:r>
      <w:r w:rsidR="000C56A7">
        <w:rPr>
          <w:rFonts w:ascii="Arial" w:hAnsi="Arial" w:cs="Arial"/>
        </w:rPr>
        <w:t>d</w:t>
      </w:r>
      <w:r w:rsidR="000C56A7" w:rsidRPr="00DC43E0">
        <w:rPr>
          <w:rFonts w:ascii="Arial" w:hAnsi="Arial" w:cs="Arial"/>
        </w:rPr>
        <w:t xml:space="preserve"> to detained youth to be documented in the EPIC system.  According to planning documents, the shift to electronic health records for detained youth would make the provision of clinical services more efficient, better-documented, and accessible to </w:t>
      </w:r>
      <w:r w:rsidR="000C56A7">
        <w:rPr>
          <w:rFonts w:ascii="Arial" w:hAnsi="Arial" w:cs="Arial"/>
        </w:rPr>
        <w:t xml:space="preserve">other </w:t>
      </w:r>
      <w:r w:rsidR="000C56A7" w:rsidRPr="00DC43E0">
        <w:rPr>
          <w:rFonts w:ascii="Arial" w:hAnsi="Arial" w:cs="Arial"/>
        </w:rPr>
        <w:t xml:space="preserve">clinical providers </w:t>
      </w:r>
      <w:r w:rsidR="000C56A7">
        <w:rPr>
          <w:rFonts w:ascii="Arial" w:hAnsi="Arial" w:cs="Arial"/>
        </w:rPr>
        <w:t xml:space="preserve">both </w:t>
      </w:r>
      <w:r w:rsidR="000C56A7" w:rsidRPr="00DC43E0">
        <w:rPr>
          <w:rFonts w:ascii="Arial" w:hAnsi="Arial" w:cs="Arial"/>
        </w:rPr>
        <w:t xml:space="preserve">when the youth </w:t>
      </w:r>
      <w:r w:rsidR="000C56A7">
        <w:rPr>
          <w:rFonts w:ascii="Arial" w:hAnsi="Arial" w:cs="Arial"/>
        </w:rPr>
        <w:t xml:space="preserve">is in detention and when the youth </w:t>
      </w:r>
      <w:r w:rsidR="000C56A7" w:rsidRPr="00DC43E0">
        <w:rPr>
          <w:rFonts w:ascii="Arial" w:hAnsi="Arial" w:cs="Arial"/>
        </w:rPr>
        <w:t>leave</w:t>
      </w:r>
      <w:r w:rsidR="000C56A7">
        <w:rPr>
          <w:rFonts w:ascii="Arial" w:hAnsi="Arial" w:cs="Arial"/>
        </w:rPr>
        <w:t>s</w:t>
      </w:r>
      <w:r w:rsidR="000C56A7" w:rsidRPr="00DC43E0">
        <w:rPr>
          <w:rFonts w:ascii="Arial" w:hAnsi="Arial" w:cs="Arial"/>
        </w:rPr>
        <w:t xml:space="preserve"> detention</w:t>
      </w:r>
      <w:r w:rsidR="000C56A7">
        <w:rPr>
          <w:rFonts w:ascii="Arial" w:hAnsi="Arial" w:cs="Arial"/>
        </w:rPr>
        <w:t xml:space="preserve"> and returns to the community</w:t>
      </w:r>
      <w:r w:rsidR="000C56A7" w:rsidRPr="00DC43E0">
        <w:rPr>
          <w:rFonts w:ascii="Arial" w:hAnsi="Arial" w:cs="Arial"/>
        </w:rPr>
        <w:t>.</w:t>
      </w:r>
      <w:r>
        <w:rPr>
          <w:rFonts w:ascii="Arial" w:hAnsi="Arial" w:cs="Arial"/>
        </w:rPr>
        <w:t xml:space="preserve"> </w:t>
      </w:r>
      <w:r w:rsidR="000C56A7" w:rsidRPr="00E85A1B">
        <w:rPr>
          <w:rFonts w:ascii="Arial" w:hAnsi="Arial" w:cs="Arial"/>
        </w:rPr>
        <w:t>The appropriation requested in this</w:t>
      </w:r>
      <w:r w:rsidR="000C56A7">
        <w:rPr>
          <w:rFonts w:ascii="Arial" w:hAnsi="Arial" w:cs="Arial"/>
        </w:rPr>
        <w:t xml:space="preserve"> </w:t>
      </w:r>
      <w:r w:rsidR="000C56A7" w:rsidRPr="00E85A1B">
        <w:rPr>
          <w:rFonts w:ascii="Arial" w:hAnsi="Arial" w:cs="Arial"/>
        </w:rPr>
        <w:t xml:space="preserve">budget covers the development, implementation, </w:t>
      </w:r>
      <w:r w:rsidR="000C56A7">
        <w:rPr>
          <w:rFonts w:ascii="Arial" w:hAnsi="Arial" w:cs="Arial"/>
        </w:rPr>
        <w:t>“</w:t>
      </w:r>
      <w:r w:rsidR="000C56A7" w:rsidRPr="00E85A1B">
        <w:rPr>
          <w:rFonts w:ascii="Arial" w:hAnsi="Arial" w:cs="Arial"/>
        </w:rPr>
        <w:t>go-live</w:t>
      </w:r>
      <w:r w:rsidR="000C56A7">
        <w:rPr>
          <w:rFonts w:ascii="Arial" w:hAnsi="Arial" w:cs="Arial"/>
        </w:rPr>
        <w:t>”</w:t>
      </w:r>
      <w:r w:rsidR="000C56A7" w:rsidRPr="00E85A1B">
        <w:rPr>
          <w:rFonts w:ascii="Arial" w:hAnsi="Arial" w:cs="Arial"/>
        </w:rPr>
        <w:t xml:space="preserve"> and post </w:t>
      </w:r>
      <w:r w:rsidR="000C56A7">
        <w:rPr>
          <w:rFonts w:ascii="Arial" w:hAnsi="Arial" w:cs="Arial"/>
        </w:rPr>
        <w:t>“</w:t>
      </w:r>
      <w:r w:rsidR="000C56A7" w:rsidRPr="00E85A1B">
        <w:rPr>
          <w:rFonts w:ascii="Arial" w:hAnsi="Arial" w:cs="Arial"/>
        </w:rPr>
        <w:t>go</w:t>
      </w:r>
      <w:r w:rsidR="000C56A7">
        <w:rPr>
          <w:rFonts w:ascii="Arial" w:hAnsi="Arial" w:cs="Arial"/>
        </w:rPr>
        <w:t>-</w:t>
      </w:r>
      <w:r w:rsidR="000C56A7" w:rsidRPr="00E85A1B">
        <w:rPr>
          <w:rFonts w:ascii="Arial" w:hAnsi="Arial" w:cs="Arial"/>
        </w:rPr>
        <w:t>live</w:t>
      </w:r>
      <w:r w:rsidR="000C56A7">
        <w:rPr>
          <w:rFonts w:ascii="Arial" w:hAnsi="Arial" w:cs="Arial"/>
        </w:rPr>
        <w:t>”</w:t>
      </w:r>
      <w:r w:rsidR="000C56A7" w:rsidRPr="00E85A1B">
        <w:rPr>
          <w:rFonts w:ascii="Arial" w:hAnsi="Arial" w:cs="Arial"/>
        </w:rPr>
        <w:t xml:space="preserve"> support</w:t>
      </w:r>
      <w:r w:rsidR="000C56A7">
        <w:rPr>
          <w:rFonts w:ascii="Arial" w:hAnsi="Arial" w:cs="Arial"/>
        </w:rPr>
        <w:t xml:space="preserve"> </w:t>
      </w:r>
      <w:r w:rsidR="000C56A7" w:rsidRPr="00E85A1B">
        <w:rPr>
          <w:rFonts w:ascii="Arial" w:hAnsi="Arial" w:cs="Arial"/>
        </w:rPr>
        <w:t>phases of the project as well as five months</w:t>
      </w:r>
      <w:r w:rsidR="000C56A7">
        <w:rPr>
          <w:rFonts w:ascii="Arial" w:hAnsi="Arial" w:cs="Arial"/>
        </w:rPr>
        <w:t xml:space="preserve"> of</w:t>
      </w:r>
      <w:r w:rsidR="000C56A7" w:rsidRPr="00E85A1B">
        <w:rPr>
          <w:rFonts w:ascii="Arial" w:hAnsi="Arial" w:cs="Arial"/>
        </w:rPr>
        <w:t xml:space="preserve"> maintenance support. </w:t>
      </w:r>
    </w:p>
    <w:p w14:paraId="40CC9807" w14:textId="77777777" w:rsidR="00AA372B" w:rsidRPr="00E85A1B" w:rsidRDefault="00AA372B" w:rsidP="000C56A7">
      <w:pPr>
        <w:pStyle w:val="ListParagraph0"/>
        <w:ind w:left="360"/>
        <w:jc w:val="both"/>
        <w:rPr>
          <w:rFonts w:ascii="Arial" w:hAnsi="Arial" w:cs="Arial"/>
        </w:rPr>
      </w:pPr>
    </w:p>
    <w:p w14:paraId="7E47B0B4" w14:textId="1C0CB161" w:rsidR="000C56A7" w:rsidRDefault="000C56A7" w:rsidP="00BD23D8">
      <w:pPr>
        <w:ind w:left="720"/>
        <w:jc w:val="both"/>
        <w:rPr>
          <w:rFonts w:ascii="Arial" w:hAnsi="Arial" w:cs="Arial"/>
          <w:b/>
          <w:i/>
          <w:szCs w:val="24"/>
        </w:rPr>
      </w:pPr>
      <w:r w:rsidRPr="000E60A0">
        <w:rPr>
          <w:rFonts w:ascii="Arial" w:hAnsi="Arial" w:cs="Arial"/>
          <w:b/>
          <w:i/>
          <w:szCs w:val="24"/>
        </w:rPr>
        <w:t>King County Superior Court Family Treatment Court System</w:t>
      </w:r>
      <w:r w:rsidR="00BD23D8">
        <w:rPr>
          <w:rFonts w:ascii="Arial" w:hAnsi="Arial" w:cs="Arial"/>
          <w:b/>
          <w:i/>
          <w:szCs w:val="24"/>
        </w:rPr>
        <w:t>:</w:t>
      </w:r>
      <w:r w:rsidRPr="000E60A0">
        <w:rPr>
          <w:rFonts w:ascii="Arial" w:hAnsi="Arial" w:cs="Arial"/>
          <w:b/>
          <w:i/>
          <w:szCs w:val="24"/>
        </w:rPr>
        <w:t xml:space="preserve"> $267,300</w:t>
      </w:r>
    </w:p>
    <w:p w14:paraId="0709CC3A" w14:textId="476CC840" w:rsidR="002A546F" w:rsidRDefault="00AA372B" w:rsidP="00BD23D8">
      <w:pPr>
        <w:ind w:left="720"/>
        <w:jc w:val="both"/>
        <w:rPr>
          <w:rFonts w:ascii="Arial" w:hAnsi="Arial" w:cs="Arial"/>
          <w:color w:val="23221F"/>
        </w:rPr>
      </w:pPr>
      <w:r>
        <w:rPr>
          <w:rFonts w:ascii="Arial" w:hAnsi="Arial" w:cs="Arial"/>
          <w:szCs w:val="24"/>
        </w:rPr>
        <w:t>The proposed ordinance would p</w:t>
      </w:r>
      <w:r w:rsidR="000C56A7" w:rsidRPr="00D3623D">
        <w:rPr>
          <w:rFonts w:ascii="Arial" w:hAnsi="Arial" w:cs="Arial"/>
          <w:szCs w:val="24"/>
        </w:rPr>
        <w:t>rovide General Fund support for Project 1137253 for the King County Superior Court Family Treatment Court IT System</w:t>
      </w:r>
      <w:r w:rsidR="000C56A7">
        <w:rPr>
          <w:rFonts w:ascii="Arial" w:hAnsi="Arial" w:cs="Arial"/>
          <w:szCs w:val="24"/>
        </w:rPr>
        <w:t xml:space="preserve">.  </w:t>
      </w:r>
      <w:r w:rsidR="000C56A7" w:rsidRPr="00930281">
        <w:rPr>
          <w:rFonts w:ascii="Arial" w:hAnsi="Arial" w:cs="Arial"/>
          <w:szCs w:val="24"/>
        </w:rPr>
        <w:t>The Superior Court Family Treatment Court (FTC)</w:t>
      </w:r>
      <w:r w:rsidR="000C56A7">
        <w:rPr>
          <w:rFonts w:ascii="Arial" w:hAnsi="Arial" w:cs="Arial"/>
        </w:rPr>
        <w:t xml:space="preserve"> </w:t>
      </w:r>
      <w:r w:rsidR="000C56A7" w:rsidRPr="00930281">
        <w:rPr>
          <w:rFonts w:ascii="Arial" w:hAnsi="Arial" w:cs="Arial"/>
          <w:color w:val="23221F"/>
          <w:szCs w:val="24"/>
        </w:rPr>
        <w:t>is an alternative to regular dependency court</w:t>
      </w:r>
      <w:r w:rsidR="000C56A7">
        <w:rPr>
          <w:rStyle w:val="FootnoteReference"/>
          <w:rFonts w:ascii="Arial" w:hAnsi="Arial" w:cs="Arial"/>
          <w:color w:val="23221F"/>
        </w:rPr>
        <w:footnoteReference w:id="20"/>
      </w:r>
      <w:r w:rsidR="000C56A7" w:rsidRPr="00930281">
        <w:rPr>
          <w:rFonts w:ascii="Arial" w:hAnsi="Arial" w:cs="Arial"/>
          <w:color w:val="23221F"/>
          <w:szCs w:val="24"/>
        </w:rPr>
        <w:t xml:space="preserve"> and is designed to improve the safety and well</w:t>
      </w:r>
      <w:r w:rsidR="000C56A7">
        <w:rPr>
          <w:rFonts w:ascii="Arial" w:hAnsi="Arial" w:cs="Arial"/>
          <w:color w:val="23221F"/>
        </w:rPr>
        <w:t>-</w:t>
      </w:r>
      <w:r w:rsidR="000C56A7" w:rsidRPr="00930281">
        <w:rPr>
          <w:rFonts w:ascii="Arial" w:hAnsi="Arial" w:cs="Arial"/>
          <w:color w:val="23221F"/>
          <w:szCs w:val="24"/>
        </w:rPr>
        <w:t xml:space="preserve">being of </w:t>
      </w:r>
      <w:r w:rsidR="000C56A7" w:rsidRPr="00930281">
        <w:rPr>
          <w:rFonts w:ascii="Arial" w:hAnsi="Arial" w:cs="Arial"/>
          <w:color w:val="23221F"/>
          <w:szCs w:val="24"/>
        </w:rPr>
        <w:lastRenderedPageBreak/>
        <w:t>children in the dependency system by providing parents access to drug and alcohol treatment, judicial monitoring of their sobriety and individualized services to support the entire family.</w:t>
      </w:r>
      <w:r w:rsidR="000C56A7">
        <w:rPr>
          <w:rFonts w:ascii="Arial" w:hAnsi="Arial" w:cs="Arial"/>
          <w:color w:val="23221F"/>
        </w:rPr>
        <w:t xml:space="preserve">  </w:t>
      </w:r>
      <w:r w:rsidR="000C56A7" w:rsidRPr="00930281">
        <w:rPr>
          <w:rFonts w:ascii="Arial" w:hAnsi="Arial" w:cs="Arial"/>
          <w:color w:val="23221F"/>
          <w:szCs w:val="24"/>
        </w:rPr>
        <w:t>Parents voluntarily enter the program and agree to increased court participation, chemical dependency treatment and intense case management in order to reunite with their children.</w:t>
      </w:r>
      <w:r w:rsidR="000C56A7">
        <w:rPr>
          <w:rFonts w:ascii="Arial" w:hAnsi="Arial" w:cs="Arial"/>
          <w:color w:val="23221F"/>
        </w:rPr>
        <w:t xml:space="preserve">  </w:t>
      </w:r>
    </w:p>
    <w:p w14:paraId="14B050AC" w14:textId="77777777" w:rsidR="002A546F" w:rsidRDefault="002A546F" w:rsidP="00BD23D8">
      <w:pPr>
        <w:ind w:left="720"/>
        <w:jc w:val="both"/>
        <w:rPr>
          <w:rFonts w:ascii="Arial" w:hAnsi="Arial" w:cs="Arial"/>
          <w:color w:val="23221F"/>
        </w:rPr>
      </w:pPr>
    </w:p>
    <w:p w14:paraId="1F52D4C4" w14:textId="1DEC7E27" w:rsidR="000C56A7" w:rsidRDefault="000C56A7" w:rsidP="00BD23D8">
      <w:pPr>
        <w:ind w:left="720"/>
        <w:jc w:val="both"/>
        <w:rPr>
          <w:rFonts w:ascii="Arial" w:hAnsi="Arial" w:cs="Arial"/>
          <w:szCs w:val="24"/>
        </w:rPr>
      </w:pPr>
      <w:r>
        <w:rPr>
          <w:rFonts w:ascii="Arial" w:hAnsi="Arial" w:cs="Arial"/>
          <w:color w:val="23221F"/>
        </w:rPr>
        <w:t xml:space="preserve">This project would </w:t>
      </w:r>
      <w:r w:rsidRPr="00D17E5A">
        <w:rPr>
          <w:rFonts w:ascii="Arial" w:hAnsi="Arial" w:cs="Arial"/>
          <w:szCs w:val="24"/>
        </w:rPr>
        <w:t xml:space="preserve">replace the current Microsoft Access-based FTC system with a web-based solution that can be accessed by multiple users concurrently from multiple locations. </w:t>
      </w:r>
      <w:r>
        <w:rPr>
          <w:rFonts w:ascii="Arial" w:hAnsi="Arial" w:cs="Arial"/>
        </w:rPr>
        <w:t xml:space="preserve"> The new system would be</w:t>
      </w:r>
      <w:r w:rsidRPr="00D17E5A">
        <w:rPr>
          <w:rFonts w:ascii="Arial" w:hAnsi="Arial" w:cs="Arial"/>
          <w:szCs w:val="24"/>
        </w:rPr>
        <w:t xml:space="preserve"> an application that tracks individuals referred and enrolled in the FTC program</w:t>
      </w:r>
      <w:r>
        <w:rPr>
          <w:rFonts w:ascii="Arial" w:hAnsi="Arial" w:cs="Arial"/>
        </w:rPr>
        <w:t>,</w:t>
      </w:r>
      <w:r w:rsidRPr="00D17E5A">
        <w:rPr>
          <w:rFonts w:ascii="Arial" w:hAnsi="Arial" w:cs="Arial"/>
          <w:szCs w:val="24"/>
        </w:rPr>
        <w:t xml:space="preserve"> records data elements that pertain to their progress and</w:t>
      </w:r>
      <w:r>
        <w:rPr>
          <w:rFonts w:ascii="Arial" w:hAnsi="Arial" w:cs="Arial"/>
          <w:szCs w:val="24"/>
        </w:rPr>
        <w:t xml:space="preserve"> </w:t>
      </w:r>
      <w:r w:rsidRPr="00D17E5A">
        <w:rPr>
          <w:rFonts w:ascii="Arial" w:hAnsi="Arial" w:cs="Arial"/>
          <w:szCs w:val="24"/>
        </w:rPr>
        <w:t>compliance</w:t>
      </w:r>
      <w:r>
        <w:rPr>
          <w:rFonts w:ascii="Arial" w:hAnsi="Arial" w:cs="Arial"/>
        </w:rPr>
        <w:t>, and would be</w:t>
      </w:r>
      <w:r w:rsidRPr="00D17E5A">
        <w:rPr>
          <w:rFonts w:ascii="Arial" w:hAnsi="Arial" w:cs="Arial"/>
          <w:szCs w:val="24"/>
        </w:rPr>
        <w:t xml:space="preserve"> used to report on various aspects and outcomes of the program to outside funding sources as well as for internal program improvements.</w:t>
      </w:r>
    </w:p>
    <w:p w14:paraId="5E8F6DA8" w14:textId="2B2B359F" w:rsidR="00BD23D8" w:rsidRDefault="00BD23D8" w:rsidP="00BD23D8">
      <w:pPr>
        <w:ind w:left="720"/>
        <w:jc w:val="both"/>
        <w:rPr>
          <w:rFonts w:ascii="Arial" w:hAnsi="Arial" w:cs="Arial"/>
          <w:b/>
          <w:i/>
          <w:szCs w:val="24"/>
        </w:rPr>
      </w:pPr>
    </w:p>
    <w:p w14:paraId="780C2293" w14:textId="14D898B9" w:rsidR="00367FDB" w:rsidRDefault="00BD23D8" w:rsidP="00583D93">
      <w:pPr>
        <w:ind w:left="720"/>
        <w:jc w:val="both"/>
        <w:rPr>
          <w:rFonts w:ascii="Arial" w:hAnsi="Arial" w:cs="Arial"/>
          <w:b/>
          <w:i/>
          <w:szCs w:val="24"/>
        </w:rPr>
      </w:pPr>
      <w:r>
        <w:rPr>
          <w:rFonts w:ascii="Arial" w:hAnsi="Arial" w:cs="Arial"/>
          <w:b/>
          <w:i/>
          <w:szCs w:val="24"/>
        </w:rPr>
        <w:t>Criminal Justice Evidence e-Sharing Transfer: $350,000</w:t>
      </w:r>
    </w:p>
    <w:p w14:paraId="02C35877" w14:textId="30E65EC8" w:rsidR="00367FDB" w:rsidRDefault="00367FDB" w:rsidP="00367FDB">
      <w:pPr>
        <w:pStyle w:val="ListParagraph0"/>
        <w:jc w:val="both"/>
        <w:rPr>
          <w:rFonts w:ascii="Arial" w:hAnsi="Arial" w:cs="Arial"/>
        </w:rPr>
      </w:pPr>
      <w:r>
        <w:rPr>
          <w:rFonts w:ascii="Arial" w:hAnsi="Arial" w:cs="Arial"/>
        </w:rPr>
        <w:t xml:space="preserve">The proposed ordinance would </w:t>
      </w:r>
      <w:r w:rsidR="00C212DB">
        <w:rPr>
          <w:rFonts w:ascii="Arial" w:hAnsi="Arial" w:cs="Arial"/>
        </w:rPr>
        <w:t xml:space="preserve">transfer General Fund to KCIT Capital to </w:t>
      </w:r>
      <w:r>
        <w:rPr>
          <w:rFonts w:ascii="Arial" w:hAnsi="Arial" w:cs="Arial"/>
        </w:rPr>
        <w:t>p</w:t>
      </w:r>
      <w:r w:rsidRPr="00E21BC3">
        <w:rPr>
          <w:rFonts w:ascii="Arial" w:hAnsi="Arial" w:cs="Arial"/>
        </w:rPr>
        <w:t>rovide KCIT staffing support to scope a potential future IT project related to a system that allows for data sharing of “digital evidence” (</w:t>
      </w:r>
      <w:r w:rsidRPr="00781E99">
        <w:rPr>
          <w:rFonts w:ascii="Arial" w:hAnsi="Arial" w:cs="Arial"/>
        </w:rPr>
        <w:t xml:space="preserve">such as body camera videos, dash cam videos, surveillance videos, audio files, photos, </w:t>
      </w:r>
      <w:r w:rsidRPr="00E21BC3">
        <w:rPr>
          <w:rFonts w:ascii="Arial" w:hAnsi="Arial" w:cs="Arial"/>
        </w:rPr>
        <w:t xml:space="preserve">electronic </w:t>
      </w:r>
      <w:r w:rsidRPr="00781E99">
        <w:rPr>
          <w:rFonts w:ascii="Arial" w:hAnsi="Arial" w:cs="Arial"/>
        </w:rPr>
        <w:t>documents and other digital evidence received from all police agencies in the region</w:t>
      </w:r>
      <w:r w:rsidRPr="00E21BC3">
        <w:rPr>
          <w:rFonts w:ascii="Arial" w:hAnsi="Arial" w:cs="Arial"/>
        </w:rPr>
        <w:t xml:space="preserve"> across all criminal justice agencies).  This project is intended to provide a digital evidence management system to the King County Sheriff’</w:t>
      </w:r>
      <w:r w:rsidRPr="00781E99">
        <w:rPr>
          <w:rFonts w:ascii="Arial" w:hAnsi="Arial" w:cs="Arial"/>
        </w:rPr>
        <w:t>s Office, Prosecut</w:t>
      </w:r>
      <w:r w:rsidRPr="00E21BC3">
        <w:rPr>
          <w:rFonts w:ascii="Arial" w:hAnsi="Arial" w:cs="Arial"/>
        </w:rPr>
        <w:t>ing Attorney’s</w:t>
      </w:r>
      <w:r w:rsidRPr="00781E99">
        <w:rPr>
          <w:rFonts w:ascii="Arial" w:hAnsi="Arial" w:cs="Arial"/>
        </w:rPr>
        <w:t xml:space="preserve"> Office, and </w:t>
      </w:r>
      <w:r w:rsidRPr="00E21BC3">
        <w:rPr>
          <w:rFonts w:ascii="Arial" w:hAnsi="Arial" w:cs="Arial"/>
        </w:rPr>
        <w:t xml:space="preserve">the Department of </w:t>
      </w:r>
      <w:r w:rsidRPr="00781E99">
        <w:rPr>
          <w:rFonts w:ascii="Arial" w:hAnsi="Arial" w:cs="Arial"/>
        </w:rPr>
        <w:t xml:space="preserve">Public Defense. </w:t>
      </w:r>
      <w:r w:rsidRPr="00E21BC3">
        <w:rPr>
          <w:rFonts w:ascii="Arial" w:hAnsi="Arial" w:cs="Arial"/>
        </w:rPr>
        <w:t xml:space="preserve">Currently, each agency is separately responsible for uploading, storing, downloading, transporting, viewing and handling digital evidence.  </w:t>
      </w:r>
      <w:r w:rsidRPr="00781E99">
        <w:rPr>
          <w:rFonts w:ascii="Arial" w:hAnsi="Arial" w:cs="Arial"/>
        </w:rPr>
        <w:t xml:space="preserve">This </w:t>
      </w:r>
      <w:r>
        <w:rPr>
          <w:rFonts w:ascii="Arial" w:hAnsi="Arial" w:cs="Arial"/>
        </w:rPr>
        <w:t xml:space="preserve">proposed </w:t>
      </w:r>
      <w:r w:rsidRPr="00781E99">
        <w:rPr>
          <w:rFonts w:ascii="Arial" w:hAnsi="Arial" w:cs="Arial"/>
        </w:rPr>
        <w:t>system w</w:t>
      </w:r>
      <w:r w:rsidRPr="00E21BC3">
        <w:rPr>
          <w:rFonts w:ascii="Arial" w:hAnsi="Arial" w:cs="Arial"/>
        </w:rPr>
        <w:t>ould</w:t>
      </w:r>
      <w:r w:rsidRPr="00781E99">
        <w:rPr>
          <w:rFonts w:ascii="Arial" w:hAnsi="Arial" w:cs="Arial"/>
        </w:rPr>
        <w:t xml:space="preserve"> allow the</w:t>
      </w:r>
      <w:r w:rsidRPr="00E21BC3">
        <w:rPr>
          <w:rFonts w:ascii="Arial" w:hAnsi="Arial" w:cs="Arial"/>
        </w:rPr>
        <w:t>se agencies</w:t>
      </w:r>
      <w:r w:rsidRPr="00781E99">
        <w:rPr>
          <w:rFonts w:ascii="Arial" w:hAnsi="Arial" w:cs="Arial"/>
        </w:rPr>
        <w:t xml:space="preserve"> to manage the </w:t>
      </w:r>
      <w:r w:rsidRPr="00E21BC3">
        <w:rPr>
          <w:rFonts w:ascii="Arial" w:hAnsi="Arial" w:cs="Arial"/>
        </w:rPr>
        <w:t xml:space="preserve">significant </w:t>
      </w:r>
      <w:r w:rsidRPr="00781E99">
        <w:rPr>
          <w:rFonts w:ascii="Arial" w:hAnsi="Arial" w:cs="Arial"/>
        </w:rPr>
        <w:t>increase</w:t>
      </w:r>
      <w:r w:rsidRPr="00E21BC3">
        <w:rPr>
          <w:rFonts w:ascii="Arial" w:hAnsi="Arial" w:cs="Arial"/>
        </w:rPr>
        <w:t>s in</w:t>
      </w:r>
      <w:r w:rsidRPr="00781E99">
        <w:rPr>
          <w:rFonts w:ascii="Arial" w:hAnsi="Arial" w:cs="Arial"/>
        </w:rPr>
        <w:t xml:space="preserve"> digital evidence</w:t>
      </w:r>
      <w:r w:rsidRPr="00E21BC3">
        <w:rPr>
          <w:rFonts w:ascii="Arial" w:hAnsi="Arial" w:cs="Arial"/>
        </w:rPr>
        <w:t xml:space="preserve"> received from police agencies and used as evidence in adjudicating criminal cases</w:t>
      </w:r>
      <w:r w:rsidRPr="00781E99">
        <w:rPr>
          <w:rFonts w:ascii="Arial" w:hAnsi="Arial" w:cs="Arial"/>
        </w:rPr>
        <w:t xml:space="preserve">. </w:t>
      </w:r>
      <w:r w:rsidRPr="00E21BC3">
        <w:rPr>
          <w:rFonts w:ascii="Arial" w:hAnsi="Arial" w:cs="Arial"/>
        </w:rPr>
        <w:t>According to planning documents,</w:t>
      </w:r>
      <w:r>
        <w:rPr>
          <w:rFonts w:ascii="Arial" w:hAnsi="Arial" w:cs="Arial"/>
        </w:rPr>
        <w:t xml:space="preserve"> the new system would make this data accessible to all users with centralized uploading, storage, and provisions for easy access to the stored data (the documents note that other users with large amounts of digital data such as Metro Transit and the Department of Adult and Juvenile Detention might also benefit from using the new system).</w:t>
      </w:r>
      <w:r w:rsidRPr="00E21BC3">
        <w:rPr>
          <w:rFonts w:ascii="Arial" w:hAnsi="Arial" w:cs="Arial"/>
        </w:rPr>
        <w:t xml:space="preserve">  </w:t>
      </w:r>
    </w:p>
    <w:p w14:paraId="1B257B9D" w14:textId="77777777" w:rsidR="00367FDB" w:rsidRDefault="00367FDB" w:rsidP="00367FDB">
      <w:pPr>
        <w:pStyle w:val="ListParagraph0"/>
        <w:ind w:left="360"/>
        <w:jc w:val="both"/>
        <w:rPr>
          <w:rFonts w:ascii="Arial" w:hAnsi="Arial" w:cs="Arial"/>
        </w:rPr>
      </w:pPr>
    </w:p>
    <w:p w14:paraId="37F7A4AD" w14:textId="20829E54" w:rsidR="000C56A7" w:rsidRDefault="00367FDB" w:rsidP="00030A96">
      <w:pPr>
        <w:pStyle w:val="ListParagraph0"/>
        <w:jc w:val="both"/>
        <w:rPr>
          <w:rFonts w:ascii="Arial" w:hAnsi="Arial" w:cs="Arial"/>
        </w:rPr>
      </w:pPr>
      <w:r w:rsidRPr="00E21BC3">
        <w:rPr>
          <w:rFonts w:ascii="Arial" w:hAnsi="Arial" w:cs="Arial"/>
        </w:rPr>
        <w:t xml:space="preserve">The requested </w:t>
      </w:r>
      <w:r>
        <w:rPr>
          <w:rFonts w:ascii="Arial" w:hAnsi="Arial" w:cs="Arial"/>
        </w:rPr>
        <w:t>appropriation would</w:t>
      </w:r>
      <w:r w:rsidRPr="00E21BC3">
        <w:rPr>
          <w:rFonts w:ascii="Arial" w:hAnsi="Arial" w:cs="Arial"/>
        </w:rPr>
        <w:t xml:space="preserve"> pay for vendor costs, including storage, basic user licenses, and advanced user licenses. KCIT w</w:t>
      </w:r>
      <w:r>
        <w:rPr>
          <w:rFonts w:ascii="Arial" w:hAnsi="Arial" w:cs="Arial"/>
        </w:rPr>
        <w:t>ould</w:t>
      </w:r>
      <w:r w:rsidRPr="00E21BC3">
        <w:rPr>
          <w:rFonts w:ascii="Arial" w:hAnsi="Arial" w:cs="Arial"/>
        </w:rPr>
        <w:t xml:space="preserve"> </w:t>
      </w:r>
      <w:r w:rsidRPr="009F03C4">
        <w:rPr>
          <w:rFonts w:ascii="Arial" w:hAnsi="Arial" w:cs="Arial"/>
        </w:rPr>
        <w:t>provide sponsorship, product management, project management, business analysis, engineering and other resources (all in</w:t>
      </w:r>
      <w:r>
        <w:rPr>
          <w:rFonts w:ascii="Arial" w:hAnsi="Arial" w:cs="Arial"/>
        </w:rPr>
        <w:t>-</w:t>
      </w:r>
      <w:r w:rsidRPr="009F03C4">
        <w:rPr>
          <w:rFonts w:ascii="Arial" w:hAnsi="Arial" w:cs="Arial"/>
        </w:rPr>
        <w:t xml:space="preserve">kind) to </w:t>
      </w:r>
      <w:r>
        <w:rPr>
          <w:rFonts w:ascii="Arial" w:hAnsi="Arial" w:cs="Arial"/>
        </w:rPr>
        <w:t xml:space="preserve">develop </w:t>
      </w:r>
      <w:r w:rsidRPr="009F03C4">
        <w:rPr>
          <w:rFonts w:ascii="Arial" w:hAnsi="Arial" w:cs="Arial"/>
        </w:rPr>
        <w:t>the</w:t>
      </w:r>
      <w:r>
        <w:rPr>
          <w:rFonts w:ascii="Arial" w:hAnsi="Arial" w:cs="Arial"/>
        </w:rPr>
        <w:t xml:space="preserve"> </w:t>
      </w:r>
      <w:r w:rsidRPr="009F03C4">
        <w:rPr>
          <w:rFonts w:ascii="Arial" w:hAnsi="Arial" w:cs="Arial"/>
        </w:rPr>
        <w:t xml:space="preserve">system. </w:t>
      </w:r>
      <w:r>
        <w:rPr>
          <w:rFonts w:ascii="Arial" w:hAnsi="Arial" w:cs="Arial"/>
        </w:rPr>
        <w:t xml:space="preserve"> </w:t>
      </w:r>
      <w:r w:rsidRPr="009F03C4">
        <w:rPr>
          <w:rFonts w:ascii="Arial" w:hAnsi="Arial" w:cs="Arial"/>
        </w:rPr>
        <w:t>KCSO, PAO, and DPD will provide in</w:t>
      </w:r>
      <w:r>
        <w:rPr>
          <w:rFonts w:ascii="Arial" w:hAnsi="Arial" w:cs="Arial"/>
        </w:rPr>
        <w:t>-</w:t>
      </w:r>
      <w:r w:rsidRPr="009F03C4">
        <w:rPr>
          <w:rFonts w:ascii="Arial" w:hAnsi="Arial" w:cs="Arial"/>
        </w:rPr>
        <w:t xml:space="preserve">kind resources to provide </w:t>
      </w:r>
      <w:r>
        <w:rPr>
          <w:rFonts w:ascii="Arial" w:hAnsi="Arial" w:cs="Arial"/>
        </w:rPr>
        <w:t xml:space="preserve">system </w:t>
      </w:r>
      <w:r w:rsidRPr="009F03C4">
        <w:rPr>
          <w:rFonts w:ascii="Arial" w:hAnsi="Arial" w:cs="Arial"/>
        </w:rPr>
        <w:t xml:space="preserve">requirements, define </w:t>
      </w:r>
      <w:r>
        <w:rPr>
          <w:rFonts w:ascii="Arial" w:hAnsi="Arial" w:cs="Arial"/>
        </w:rPr>
        <w:t xml:space="preserve">operational </w:t>
      </w:r>
      <w:r w:rsidRPr="009F03C4">
        <w:rPr>
          <w:rFonts w:ascii="Arial" w:hAnsi="Arial" w:cs="Arial"/>
        </w:rPr>
        <w:t xml:space="preserve">processes, </w:t>
      </w:r>
      <w:r>
        <w:rPr>
          <w:rFonts w:ascii="Arial" w:hAnsi="Arial" w:cs="Arial"/>
        </w:rPr>
        <w:t xml:space="preserve">and conduct testing.  </w:t>
      </w:r>
      <w:r w:rsidRPr="00E21BC3">
        <w:rPr>
          <w:rFonts w:ascii="Arial" w:hAnsi="Arial" w:cs="Arial"/>
        </w:rPr>
        <w:t xml:space="preserve">Funding for the project </w:t>
      </w:r>
      <w:r>
        <w:rPr>
          <w:rFonts w:ascii="Arial" w:hAnsi="Arial" w:cs="Arial"/>
        </w:rPr>
        <w:t xml:space="preserve">is proposed to come </w:t>
      </w:r>
      <w:r w:rsidRPr="00E21BC3">
        <w:rPr>
          <w:rFonts w:ascii="Arial" w:hAnsi="Arial" w:cs="Arial"/>
        </w:rPr>
        <w:t>from the Criminal Justice Incentive</w:t>
      </w:r>
      <w:r>
        <w:rPr>
          <w:rFonts w:ascii="Arial" w:hAnsi="Arial" w:cs="Arial"/>
        </w:rPr>
        <w:t xml:space="preserve"> Reserve</w:t>
      </w:r>
      <w:r w:rsidRPr="00E21BC3">
        <w:rPr>
          <w:rFonts w:ascii="Arial" w:hAnsi="Arial" w:cs="Arial"/>
        </w:rPr>
        <w:t>s.</w:t>
      </w:r>
      <w:r w:rsidR="00C212DB" w:rsidRPr="00C212DB">
        <w:rPr>
          <w:rFonts w:ascii="Arial" w:hAnsi="Arial" w:cs="Arial"/>
        </w:rPr>
        <w:t xml:space="preserve"> </w:t>
      </w:r>
      <w:r w:rsidR="00C212DB" w:rsidRPr="00DE7576">
        <w:rPr>
          <w:rFonts w:ascii="Arial" w:hAnsi="Arial" w:cs="Arial"/>
        </w:rPr>
        <w:t xml:space="preserve">A corresponding proposed </w:t>
      </w:r>
      <w:r w:rsidR="00C212DB">
        <w:rPr>
          <w:rFonts w:ascii="Arial" w:hAnsi="Arial" w:cs="Arial"/>
        </w:rPr>
        <w:t>appropriation</w:t>
      </w:r>
      <w:r w:rsidR="00C212DB" w:rsidRPr="00DE7576">
        <w:rPr>
          <w:rFonts w:ascii="Arial" w:hAnsi="Arial" w:cs="Arial"/>
        </w:rPr>
        <w:t xml:space="preserve"> is included in </w:t>
      </w:r>
      <w:r w:rsidR="00C212DB">
        <w:rPr>
          <w:rFonts w:ascii="Arial" w:hAnsi="Arial" w:cs="Arial"/>
        </w:rPr>
        <w:t>KCIT Capital that is described later in the staff report.</w:t>
      </w:r>
    </w:p>
    <w:p w14:paraId="52470847" w14:textId="66B531DD" w:rsidR="00312F87" w:rsidRPr="00312F87" w:rsidRDefault="00312F87" w:rsidP="00312F87">
      <w:pPr>
        <w:jc w:val="both"/>
        <w:rPr>
          <w:rFonts w:ascii="Arial" w:hAnsi="Arial" w:cs="Arial"/>
        </w:rPr>
      </w:pPr>
    </w:p>
    <w:tbl>
      <w:tblPr>
        <w:tblStyle w:val="TableGrid"/>
        <w:tblW w:w="0" w:type="auto"/>
        <w:tblLook w:val="04A0" w:firstRow="1" w:lastRow="0" w:firstColumn="1" w:lastColumn="0" w:noHBand="0" w:noVBand="1"/>
      </w:tblPr>
      <w:tblGrid>
        <w:gridCol w:w="7848"/>
        <w:gridCol w:w="1728"/>
      </w:tblGrid>
      <w:tr w:rsidR="00A3058D" w:rsidRPr="00E63FC7" w14:paraId="6F4A2A3D" w14:textId="77777777" w:rsidTr="00284595">
        <w:tc>
          <w:tcPr>
            <w:tcW w:w="9576" w:type="dxa"/>
            <w:gridSpan w:val="2"/>
            <w:tcBorders>
              <w:top w:val="nil"/>
              <w:left w:val="nil"/>
              <w:bottom w:val="single" w:sz="12" w:space="0" w:color="auto"/>
              <w:right w:val="nil"/>
            </w:tcBorders>
          </w:tcPr>
          <w:p w14:paraId="6C4832FD" w14:textId="28D90341" w:rsidR="00030A96" w:rsidRPr="00E63FC7" w:rsidRDefault="00030A96" w:rsidP="00284595">
            <w:pPr>
              <w:pStyle w:val="BodyText"/>
              <w:rPr>
                <w:rFonts w:ascii="Arial" w:hAnsi="Arial" w:cs="Arial"/>
                <w:b/>
                <w:i w:val="0"/>
              </w:rPr>
            </w:pPr>
          </w:p>
          <w:p w14:paraId="1B1427DE" w14:textId="2A903FE0" w:rsidR="00A3058D" w:rsidRPr="00E63FC7" w:rsidRDefault="006F0A3D" w:rsidP="007D5BF8">
            <w:pPr>
              <w:pStyle w:val="BodyText"/>
              <w:rPr>
                <w:rFonts w:ascii="Arial" w:hAnsi="Arial" w:cs="Arial"/>
                <w:b/>
                <w:i w:val="0"/>
                <w:smallCaps/>
                <w:szCs w:val="24"/>
              </w:rPr>
            </w:pPr>
            <w:r w:rsidRPr="00E63FC7">
              <w:rPr>
                <w:rFonts w:ascii="Arial" w:hAnsi="Arial" w:cs="Arial"/>
                <w:b/>
                <w:i w:val="0"/>
              </w:rPr>
              <w:t xml:space="preserve">General Fund Transfer to Department of Executive Services Capital Improvement Program                               </w:t>
            </w:r>
            <w:r w:rsidR="006304B9">
              <w:rPr>
                <w:rFonts w:ascii="Arial" w:hAnsi="Arial" w:cs="Arial"/>
                <w:b/>
                <w:i w:val="0"/>
              </w:rPr>
              <w:t xml:space="preserve"> </w:t>
            </w:r>
            <w:r w:rsidRPr="00E63FC7">
              <w:rPr>
                <w:rFonts w:ascii="Arial" w:hAnsi="Arial" w:cs="Arial"/>
                <w:b/>
                <w:i w:val="0"/>
              </w:rPr>
              <w:t xml:space="preserve"> </w:t>
            </w:r>
            <w:r w:rsidRPr="00E63FC7">
              <w:rPr>
                <w:rFonts w:ascii="Arial" w:hAnsi="Arial" w:cs="Arial"/>
                <w:b/>
                <w:i w:val="0"/>
                <w:smallCaps/>
                <w:szCs w:val="24"/>
              </w:rPr>
              <w:t>$13,397,000 (</w:t>
            </w:r>
            <w:r w:rsidR="00B87E89">
              <w:rPr>
                <w:rFonts w:ascii="Arial Bold" w:hAnsi="Arial Bold" w:cs="Arial"/>
                <w:b/>
                <w:i w:val="0"/>
                <w:szCs w:val="24"/>
              </w:rPr>
              <w:t>one-time</w:t>
            </w:r>
            <w:r w:rsidRPr="00E63FC7">
              <w:rPr>
                <w:rFonts w:ascii="Arial Bold" w:hAnsi="Arial Bold" w:cs="Arial"/>
                <w:b/>
                <w:i w:val="0"/>
                <w:szCs w:val="24"/>
              </w:rPr>
              <w:t>)</w:t>
            </w:r>
            <w:r w:rsidR="002A546F">
              <w:rPr>
                <w:rFonts w:ascii="Arial Bold" w:hAnsi="Arial Bold" w:cs="Arial"/>
                <w:b/>
                <w:i w:val="0"/>
                <w:szCs w:val="24"/>
              </w:rPr>
              <w:t xml:space="preserve"> ($11.5 million revenue-backed)</w:t>
            </w:r>
          </w:p>
        </w:tc>
      </w:tr>
      <w:tr w:rsidR="00A3058D" w:rsidRPr="00E63FC7" w14:paraId="37C91DF2" w14:textId="77777777" w:rsidTr="00284595">
        <w:tc>
          <w:tcPr>
            <w:tcW w:w="7848" w:type="dxa"/>
            <w:tcBorders>
              <w:top w:val="single" w:sz="12" w:space="0" w:color="auto"/>
              <w:left w:val="nil"/>
              <w:bottom w:val="nil"/>
              <w:right w:val="nil"/>
            </w:tcBorders>
          </w:tcPr>
          <w:p w14:paraId="0B436804" w14:textId="77777777" w:rsidR="00A3058D" w:rsidRPr="00E63FC7" w:rsidRDefault="00A3058D" w:rsidP="00284595">
            <w:pPr>
              <w:pStyle w:val="BodyText"/>
              <w:jc w:val="right"/>
              <w:rPr>
                <w:rFonts w:ascii="Arial" w:hAnsi="Arial" w:cs="Arial"/>
                <w:b/>
              </w:rPr>
            </w:pPr>
          </w:p>
          <w:p w14:paraId="33FA0CB0" w14:textId="77777777" w:rsidR="00A3058D" w:rsidRPr="00E63FC7" w:rsidRDefault="00A3058D" w:rsidP="00284595">
            <w:pPr>
              <w:pStyle w:val="BodyText"/>
              <w:jc w:val="right"/>
              <w:rPr>
                <w:rFonts w:ascii="Arial" w:hAnsi="Arial" w:cs="Arial"/>
                <w:b/>
                <w:i w:val="0"/>
                <w:smallCaps/>
                <w:szCs w:val="24"/>
              </w:rPr>
            </w:pPr>
            <w:r w:rsidRPr="00E63FC7">
              <w:rPr>
                <w:rFonts w:ascii="Arial" w:hAnsi="Arial" w:cs="Arial"/>
                <w:b/>
              </w:rPr>
              <w:t>2019</w:t>
            </w:r>
            <w:r w:rsidRPr="00E63FC7">
              <w:rPr>
                <w:rFonts w:ascii="Arial" w:hAnsi="Arial" w:cs="Arial"/>
                <w:b/>
                <w:i w:val="0"/>
              </w:rPr>
              <w:t xml:space="preserve"> – </w:t>
            </w:r>
            <w:r w:rsidRPr="00E63FC7">
              <w:rPr>
                <w:rFonts w:ascii="Arial" w:hAnsi="Arial" w:cs="Arial"/>
                <w:b/>
              </w:rPr>
              <w:t>2020 Adopted Budget:</w:t>
            </w:r>
          </w:p>
        </w:tc>
        <w:tc>
          <w:tcPr>
            <w:tcW w:w="1728" w:type="dxa"/>
            <w:tcBorders>
              <w:top w:val="single" w:sz="12" w:space="0" w:color="auto"/>
              <w:left w:val="nil"/>
              <w:bottom w:val="nil"/>
              <w:right w:val="nil"/>
            </w:tcBorders>
          </w:tcPr>
          <w:p w14:paraId="1AC58E5C" w14:textId="77777777" w:rsidR="00A3058D" w:rsidRPr="00E63FC7" w:rsidRDefault="00A3058D" w:rsidP="00284595">
            <w:pPr>
              <w:pStyle w:val="BodyText"/>
              <w:jc w:val="right"/>
              <w:rPr>
                <w:rFonts w:ascii="Arial" w:hAnsi="Arial" w:cs="Arial"/>
                <w:b/>
                <w:i w:val="0"/>
                <w:smallCaps/>
                <w:szCs w:val="24"/>
              </w:rPr>
            </w:pPr>
          </w:p>
          <w:p w14:paraId="27F331C5" w14:textId="77777777" w:rsidR="00A3058D" w:rsidRPr="00E63FC7" w:rsidRDefault="00A3058D" w:rsidP="00284595">
            <w:pPr>
              <w:pStyle w:val="BodyText"/>
              <w:jc w:val="right"/>
              <w:rPr>
                <w:rFonts w:ascii="Arial" w:hAnsi="Arial" w:cs="Arial"/>
                <w:b/>
                <w:i w:val="0"/>
                <w:smallCaps/>
                <w:szCs w:val="24"/>
              </w:rPr>
            </w:pPr>
            <w:r w:rsidRPr="00E63FC7">
              <w:rPr>
                <w:rFonts w:ascii="Arial" w:hAnsi="Arial" w:cs="Arial"/>
                <w:b/>
                <w:i w:val="0"/>
                <w:smallCaps/>
                <w:szCs w:val="24"/>
              </w:rPr>
              <w:t>$1,698,000</w:t>
            </w:r>
          </w:p>
        </w:tc>
      </w:tr>
      <w:tr w:rsidR="00A3058D" w:rsidRPr="00E63FC7" w14:paraId="14FBE280" w14:textId="77777777" w:rsidTr="00284595">
        <w:tc>
          <w:tcPr>
            <w:tcW w:w="7848" w:type="dxa"/>
            <w:tcBorders>
              <w:top w:val="nil"/>
              <w:left w:val="nil"/>
              <w:bottom w:val="nil"/>
              <w:right w:val="nil"/>
            </w:tcBorders>
          </w:tcPr>
          <w:p w14:paraId="398E9C6A" w14:textId="77777777" w:rsidR="00A3058D" w:rsidRPr="00E63FC7" w:rsidRDefault="00A3058D" w:rsidP="00284595">
            <w:pPr>
              <w:pStyle w:val="BodyText"/>
              <w:jc w:val="right"/>
              <w:rPr>
                <w:rFonts w:ascii="Arial" w:hAnsi="Arial" w:cs="Arial"/>
                <w:b/>
                <w:i w:val="0"/>
                <w:smallCaps/>
                <w:szCs w:val="24"/>
              </w:rPr>
            </w:pPr>
            <w:r w:rsidRPr="00E63FC7">
              <w:rPr>
                <w:rFonts w:ascii="Arial" w:hAnsi="Arial" w:cs="Arial"/>
                <w:b/>
              </w:rPr>
              <w:t>Supplemental Appropriations to Date:</w:t>
            </w:r>
          </w:p>
        </w:tc>
        <w:tc>
          <w:tcPr>
            <w:tcW w:w="1728" w:type="dxa"/>
            <w:tcBorders>
              <w:top w:val="nil"/>
              <w:left w:val="nil"/>
              <w:bottom w:val="single" w:sz="8" w:space="0" w:color="auto"/>
              <w:right w:val="nil"/>
            </w:tcBorders>
          </w:tcPr>
          <w:p w14:paraId="2F135DA2" w14:textId="77777777" w:rsidR="00A3058D" w:rsidRPr="00E63FC7" w:rsidRDefault="00A3058D" w:rsidP="00284595">
            <w:pPr>
              <w:pStyle w:val="BodyText"/>
              <w:jc w:val="right"/>
              <w:rPr>
                <w:rFonts w:ascii="Arial" w:hAnsi="Arial" w:cs="Arial"/>
                <w:b/>
                <w:i w:val="0"/>
                <w:smallCaps/>
                <w:szCs w:val="24"/>
              </w:rPr>
            </w:pPr>
            <w:r w:rsidRPr="00E63FC7">
              <w:rPr>
                <w:rFonts w:ascii="Arial" w:hAnsi="Arial" w:cs="Arial"/>
                <w:b/>
                <w:i w:val="0"/>
                <w:smallCaps/>
                <w:szCs w:val="24"/>
              </w:rPr>
              <w:t>$2,738,000</w:t>
            </w:r>
          </w:p>
        </w:tc>
      </w:tr>
      <w:tr w:rsidR="00A3058D" w:rsidRPr="00E63FC7" w14:paraId="39F00098" w14:textId="77777777" w:rsidTr="00284595">
        <w:tc>
          <w:tcPr>
            <w:tcW w:w="7848" w:type="dxa"/>
            <w:tcBorders>
              <w:top w:val="nil"/>
              <w:left w:val="nil"/>
              <w:bottom w:val="nil"/>
              <w:right w:val="nil"/>
            </w:tcBorders>
          </w:tcPr>
          <w:p w14:paraId="1E2D0964" w14:textId="77777777" w:rsidR="00A3058D" w:rsidRPr="00E63FC7" w:rsidRDefault="00A3058D" w:rsidP="00284595">
            <w:pPr>
              <w:pStyle w:val="BodyText"/>
              <w:jc w:val="right"/>
              <w:rPr>
                <w:rFonts w:ascii="Arial" w:hAnsi="Arial" w:cs="Arial"/>
                <w:b/>
                <w:i w:val="0"/>
                <w:smallCaps/>
                <w:szCs w:val="24"/>
              </w:rPr>
            </w:pPr>
            <w:r w:rsidRPr="00E63FC7">
              <w:rPr>
                <w:rFonts w:ascii="Arial" w:hAnsi="Arial" w:cs="Arial"/>
                <w:b/>
              </w:rPr>
              <w:t>Total Appropriation to Date:</w:t>
            </w:r>
          </w:p>
        </w:tc>
        <w:tc>
          <w:tcPr>
            <w:tcW w:w="1728" w:type="dxa"/>
            <w:tcBorders>
              <w:top w:val="single" w:sz="8" w:space="0" w:color="auto"/>
              <w:left w:val="nil"/>
              <w:bottom w:val="nil"/>
              <w:right w:val="nil"/>
            </w:tcBorders>
          </w:tcPr>
          <w:p w14:paraId="40CE0058" w14:textId="77777777" w:rsidR="00A3058D" w:rsidRPr="00E63FC7" w:rsidRDefault="00A3058D" w:rsidP="00284595">
            <w:pPr>
              <w:pStyle w:val="BodyText"/>
              <w:jc w:val="right"/>
              <w:rPr>
                <w:rFonts w:ascii="Arial" w:hAnsi="Arial" w:cs="Arial"/>
                <w:b/>
                <w:i w:val="0"/>
                <w:smallCaps/>
                <w:szCs w:val="24"/>
              </w:rPr>
            </w:pPr>
            <w:r w:rsidRPr="00E63FC7">
              <w:rPr>
                <w:rFonts w:ascii="Arial" w:hAnsi="Arial" w:cs="Arial"/>
                <w:b/>
                <w:i w:val="0"/>
                <w:smallCaps/>
                <w:szCs w:val="24"/>
              </w:rPr>
              <w:t>$4,436,000</w:t>
            </w:r>
          </w:p>
        </w:tc>
      </w:tr>
    </w:tbl>
    <w:p w14:paraId="3FAF0D88" w14:textId="39A6E4D0" w:rsidR="003D61B3" w:rsidRDefault="003D61B3" w:rsidP="00A3058D">
      <w:pPr>
        <w:jc w:val="both"/>
        <w:rPr>
          <w:rFonts w:ascii="Arial" w:hAnsi="Arial" w:cs="Arial"/>
          <w:b/>
        </w:rPr>
      </w:pPr>
    </w:p>
    <w:p w14:paraId="6B2632D9" w14:textId="0150B9D2" w:rsidR="00A3058D" w:rsidRPr="00E63FC7" w:rsidRDefault="00A3058D" w:rsidP="00A3058D">
      <w:pPr>
        <w:jc w:val="both"/>
        <w:rPr>
          <w:rFonts w:ascii="Arial" w:hAnsi="Arial" w:cs="Arial"/>
          <w:b/>
        </w:rPr>
      </w:pPr>
      <w:r w:rsidRPr="00E63FC7">
        <w:rPr>
          <w:rFonts w:ascii="Arial" w:hAnsi="Arial" w:cs="Arial"/>
          <w:b/>
        </w:rPr>
        <w:t>NEW POLICY</w:t>
      </w:r>
    </w:p>
    <w:p w14:paraId="33799BB4" w14:textId="77777777" w:rsidR="00A3058D" w:rsidRPr="00E63FC7" w:rsidRDefault="00A3058D" w:rsidP="00A3058D">
      <w:pPr>
        <w:jc w:val="both"/>
        <w:rPr>
          <w:rFonts w:ascii="Arial" w:hAnsi="Arial" w:cs="Arial"/>
          <w:b/>
        </w:rPr>
      </w:pPr>
    </w:p>
    <w:p w14:paraId="5B571F62" w14:textId="77777777" w:rsidR="00A3058D" w:rsidRPr="00E63FC7" w:rsidRDefault="00A3058D" w:rsidP="00A3058D">
      <w:pPr>
        <w:ind w:left="720"/>
        <w:jc w:val="both"/>
        <w:rPr>
          <w:rFonts w:ascii="Arial" w:hAnsi="Arial" w:cs="Arial"/>
          <w:b/>
          <w:i/>
        </w:rPr>
      </w:pPr>
      <w:r w:rsidRPr="00E63FC7">
        <w:rPr>
          <w:rFonts w:ascii="Arial" w:hAnsi="Arial" w:cs="Arial"/>
          <w:b/>
          <w:i/>
        </w:rPr>
        <w:t>Earlington Security Equipment Transfer: $56,790</w:t>
      </w:r>
    </w:p>
    <w:p w14:paraId="385BC805" w14:textId="54EFA1FD" w:rsidR="00A3058D" w:rsidRDefault="00A3058D" w:rsidP="00A3058D">
      <w:pPr>
        <w:ind w:left="720"/>
        <w:jc w:val="both"/>
        <w:rPr>
          <w:rFonts w:ascii="Arial" w:hAnsi="Arial" w:cs="Arial"/>
        </w:rPr>
      </w:pPr>
      <w:r w:rsidRPr="00E63FC7">
        <w:rPr>
          <w:rFonts w:ascii="Arial" w:hAnsi="Arial" w:cs="Arial"/>
        </w:rPr>
        <w:t xml:space="preserve">The proposed ordinance would transfer $56,790 from the General Fund to the Major Maintenance Reserve Fund (MMRF) for a project that </w:t>
      </w:r>
      <w:r w:rsidR="002A546F">
        <w:rPr>
          <w:rFonts w:ascii="Arial" w:hAnsi="Arial" w:cs="Arial"/>
        </w:rPr>
        <w:t>would</w:t>
      </w:r>
      <w:r w:rsidR="002A546F" w:rsidRPr="00E63FC7">
        <w:rPr>
          <w:rFonts w:ascii="Arial" w:hAnsi="Arial" w:cs="Arial"/>
        </w:rPr>
        <w:t xml:space="preserve"> </w:t>
      </w:r>
      <w:r w:rsidRPr="00E63FC7">
        <w:rPr>
          <w:rFonts w:ascii="Arial" w:hAnsi="Arial" w:cs="Arial"/>
        </w:rPr>
        <w:t xml:space="preserve">replace four existing digital video recorders currently used to record security video at the Earlington Elections site.  According to </w:t>
      </w:r>
      <w:r w:rsidR="004E4A91">
        <w:rPr>
          <w:rFonts w:ascii="Arial" w:hAnsi="Arial" w:cs="Arial"/>
        </w:rPr>
        <w:t>executive staff</w:t>
      </w:r>
      <w:r w:rsidRPr="00E63FC7">
        <w:rPr>
          <w:rFonts w:ascii="Arial" w:hAnsi="Arial" w:cs="Arial"/>
        </w:rPr>
        <w:t>, the four recorders are past life expectancy and have failed intermittently over the past 22 months.</w:t>
      </w:r>
    </w:p>
    <w:p w14:paraId="00ED39BE" w14:textId="3333362C" w:rsidR="006F0A3D" w:rsidRDefault="006F0A3D" w:rsidP="00A3058D">
      <w:pPr>
        <w:ind w:left="720"/>
        <w:jc w:val="both"/>
        <w:rPr>
          <w:rFonts w:ascii="Arial" w:hAnsi="Arial" w:cs="Arial"/>
        </w:rPr>
      </w:pPr>
    </w:p>
    <w:p w14:paraId="0B3BD77A" w14:textId="15949FDD" w:rsidR="006F0A3D" w:rsidRPr="00A3058D" w:rsidRDefault="006F0A3D" w:rsidP="006F0A3D">
      <w:pPr>
        <w:ind w:left="720"/>
        <w:rPr>
          <w:rFonts w:ascii="Arial" w:hAnsi="Arial" w:cs="Arial"/>
          <w:b/>
          <w:i/>
          <w:szCs w:val="24"/>
        </w:rPr>
      </w:pPr>
      <w:r w:rsidRPr="00A3058D">
        <w:rPr>
          <w:rFonts w:ascii="Arial" w:hAnsi="Arial" w:cs="Arial"/>
          <w:b/>
          <w:i/>
          <w:szCs w:val="24"/>
        </w:rPr>
        <w:t>Court Video Confe</w:t>
      </w:r>
      <w:r w:rsidR="003D61B3">
        <w:rPr>
          <w:rFonts w:ascii="Arial" w:hAnsi="Arial" w:cs="Arial"/>
          <w:b/>
          <w:i/>
          <w:szCs w:val="24"/>
        </w:rPr>
        <w:t>rencing Infrastructure Transfer</w:t>
      </w:r>
      <w:r w:rsidRPr="00A3058D">
        <w:rPr>
          <w:rFonts w:ascii="Arial" w:hAnsi="Arial" w:cs="Arial"/>
          <w:b/>
          <w:i/>
          <w:szCs w:val="24"/>
        </w:rPr>
        <w:t>: $1,589,388</w:t>
      </w:r>
    </w:p>
    <w:p w14:paraId="3415445B" w14:textId="019C8996" w:rsidR="00A3058D" w:rsidRDefault="0009527F" w:rsidP="00A3058D">
      <w:pPr>
        <w:ind w:left="720"/>
        <w:jc w:val="both"/>
        <w:rPr>
          <w:rFonts w:ascii="Arial" w:hAnsi="Arial" w:cs="Arial"/>
          <w:szCs w:val="24"/>
        </w:rPr>
      </w:pPr>
      <w:r>
        <w:rPr>
          <w:rFonts w:ascii="Arial" w:hAnsi="Arial" w:cs="Arial"/>
          <w:szCs w:val="24"/>
        </w:rPr>
        <w:t>The proposed ordinance would p</w:t>
      </w:r>
      <w:r w:rsidR="006F0A3D" w:rsidRPr="00A3058D">
        <w:rPr>
          <w:rFonts w:ascii="Arial" w:hAnsi="Arial" w:cs="Arial"/>
          <w:szCs w:val="24"/>
        </w:rPr>
        <w:t xml:space="preserve">rovide General Fund support for a project to install video court conferencing for in-custody and out-of-custody defendants for pre-trial hearings (all pretrial hearings except arraignment, bail-setting and trial setting hearings) at the Chief Criminal Court in the King County Courthouse (E-1201), the Maleng Regional Justice Center, and multiple District Court locations. The project would allow for in-custody defendants to participate in certain pre-trial hearings from DAJD facilities.  These defendants would access to the court via video and have private communication with defense counsel along with a system to review and remotely sign documents.  The use of video appearance for in-custody defendants </w:t>
      </w:r>
      <w:r w:rsidR="002A546F">
        <w:rPr>
          <w:rFonts w:ascii="Arial" w:hAnsi="Arial" w:cs="Arial"/>
          <w:szCs w:val="24"/>
        </w:rPr>
        <w:t>would</w:t>
      </w:r>
      <w:r w:rsidR="002A546F" w:rsidRPr="00A3058D">
        <w:rPr>
          <w:rFonts w:ascii="Arial" w:hAnsi="Arial" w:cs="Arial"/>
          <w:szCs w:val="24"/>
        </w:rPr>
        <w:t xml:space="preserve"> </w:t>
      </w:r>
      <w:r w:rsidR="006F0A3D" w:rsidRPr="00A3058D">
        <w:rPr>
          <w:rFonts w:ascii="Arial" w:hAnsi="Arial" w:cs="Arial"/>
          <w:szCs w:val="24"/>
        </w:rPr>
        <w:t xml:space="preserve">potentially reduce jail-related transport costs.  Out-of-custody defendants would be able to participate in video hearings from several locations including; the nearest District Court location, public libraries, or their home/work location through personal telephone or computer video capabilities. The use of video appearances for out-of-custody defendants would potentially reduce Failure to Appear warrants and also allow these individuals to avoid missing work or the costs of going to a downtown courtroom. This project uses a portion of the Criminal Justice Incentive Reserve set aside in the 2019-2020 Adopted Budget. </w:t>
      </w:r>
    </w:p>
    <w:p w14:paraId="3CB69A21" w14:textId="77777777" w:rsidR="003D61B3" w:rsidRPr="00E63FC7" w:rsidRDefault="003D61B3" w:rsidP="003D61B3">
      <w:pPr>
        <w:ind w:left="720"/>
        <w:jc w:val="both"/>
        <w:rPr>
          <w:rFonts w:ascii="Arial" w:hAnsi="Arial" w:cs="Arial"/>
        </w:rPr>
      </w:pPr>
    </w:p>
    <w:p w14:paraId="4443AF4B" w14:textId="77777777" w:rsidR="003D61B3" w:rsidRPr="00E63FC7" w:rsidRDefault="003D61B3" w:rsidP="003D61B3">
      <w:pPr>
        <w:ind w:left="720"/>
        <w:jc w:val="both"/>
        <w:rPr>
          <w:rFonts w:ascii="Arial" w:hAnsi="Arial" w:cs="Arial"/>
          <w:b/>
          <w:i/>
        </w:rPr>
      </w:pPr>
      <w:r w:rsidRPr="00E63FC7">
        <w:rPr>
          <w:rFonts w:ascii="Arial" w:hAnsi="Arial" w:cs="Arial"/>
          <w:b/>
          <w:i/>
        </w:rPr>
        <w:t>King County Courthouse Security Windows Transfer: $250,000</w:t>
      </w:r>
    </w:p>
    <w:p w14:paraId="6D56F9B6" w14:textId="7DB4C97A" w:rsidR="003D61B3" w:rsidRPr="00E63FC7" w:rsidRDefault="003D61B3" w:rsidP="003D61B3">
      <w:pPr>
        <w:ind w:left="720"/>
        <w:jc w:val="both"/>
        <w:rPr>
          <w:rFonts w:ascii="Arial" w:hAnsi="Arial" w:cs="Arial"/>
        </w:rPr>
      </w:pPr>
      <w:r w:rsidRPr="00E63FC7">
        <w:rPr>
          <w:rFonts w:ascii="Arial" w:hAnsi="Arial" w:cs="Arial"/>
        </w:rPr>
        <w:t xml:space="preserve">The proposed ordinance would transfer $250,000 from the General Fund to the Building Repair and Replacement Subfund for a project that will install ballistic panels on windows located on the south side of the second floor of the King County Courthouse. According to </w:t>
      </w:r>
      <w:r>
        <w:rPr>
          <w:rFonts w:ascii="Arial" w:hAnsi="Arial" w:cs="Arial"/>
        </w:rPr>
        <w:t>executive staff</w:t>
      </w:r>
      <w:r w:rsidRPr="00E63FC7">
        <w:rPr>
          <w:rFonts w:ascii="Arial" w:hAnsi="Arial" w:cs="Arial"/>
        </w:rPr>
        <w:t>, this is the second phase of a life safety project.</w:t>
      </w:r>
    </w:p>
    <w:p w14:paraId="2EEC170C" w14:textId="77777777" w:rsidR="00A3058D" w:rsidRPr="00E63FC7" w:rsidRDefault="00A3058D" w:rsidP="00A3058D">
      <w:pPr>
        <w:jc w:val="both"/>
        <w:rPr>
          <w:rFonts w:ascii="Arial" w:hAnsi="Arial" w:cs="Arial"/>
          <w:b/>
        </w:rPr>
      </w:pPr>
    </w:p>
    <w:p w14:paraId="432A4836" w14:textId="77777777" w:rsidR="00407EB4" w:rsidRDefault="00407EB4" w:rsidP="00A3058D">
      <w:pPr>
        <w:jc w:val="both"/>
        <w:rPr>
          <w:rFonts w:ascii="Arial" w:hAnsi="Arial" w:cs="Arial"/>
          <w:b/>
        </w:rPr>
      </w:pPr>
    </w:p>
    <w:p w14:paraId="36DAC632" w14:textId="77777777" w:rsidR="00407EB4" w:rsidRDefault="00407EB4" w:rsidP="00A3058D">
      <w:pPr>
        <w:jc w:val="both"/>
        <w:rPr>
          <w:rFonts w:ascii="Arial" w:hAnsi="Arial" w:cs="Arial"/>
          <w:b/>
        </w:rPr>
      </w:pPr>
    </w:p>
    <w:p w14:paraId="47155ECB" w14:textId="77777777" w:rsidR="00407EB4" w:rsidRDefault="00407EB4" w:rsidP="00A3058D">
      <w:pPr>
        <w:jc w:val="both"/>
        <w:rPr>
          <w:rFonts w:ascii="Arial" w:hAnsi="Arial" w:cs="Arial"/>
          <w:b/>
        </w:rPr>
      </w:pPr>
    </w:p>
    <w:p w14:paraId="1E1E03FB" w14:textId="77777777" w:rsidR="00407EB4" w:rsidRDefault="00407EB4" w:rsidP="00A3058D">
      <w:pPr>
        <w:jc w:val="both"/>
        <w:rPr>
          <w:rFonts w:ascii="Arial" w:hAnsi="Arial" w:cs="Arial"/>
          <w:b/>
        </w:rPr>
      </w:pPr>
    </w:p>
    <w:p w14:paraId="008D1F21" w14:textId="77777777" w:rsidR="00407EB4" w:rsidRDefault="00407EB4" w:rsidP="00A3058D">
      <w:pPr>
        <w:jc w:val="both"/>
        <w:rPr>
          <w:rFonts w:ascii="Arial" w:hAnsi="Arial" w:cs="Arial"/>
          <w:b/>
        </w:rPr>
      </w:pPr>
    </w:p>
    <w:p w14:paraId="323D05D8" w14:textId="008B717B" w:rsidR="00A3058D" w:rsidRPr="00E63FC7" w:rsidRDefault="00A3058D" w:rsidP="00A3058D">
      <w:pPr>
        <w:jc w:val="both"/>
        <w:rPr>
          <w:rFonts w:ascii="Arial" w:hAnsi="Arial" w:cs="Arial"/>
          <w:b/>
        </w:rPr>
      </w:pPr>
      <w:r w:rsidRPr="00E63FC7">
        <w:rPr>
          <w:rFonts w:ascii="Arial" w:hAnsi="Arial" w:cs="Arial"/>
          <w:b/>
        </w:rPr>
        <w:lastRenderedPageBreak/>
        <w:t>TECHNICAL ADJUSTMENT</w:t>
      </w:r>
    </w:p>
    <w:p w14:paraId="6A160B2E" w14:textId="77777777" w:rsidR="00A3058D" w:rsidRPr="00E63FC7" w:rsidRDefault="00A3058D" w:rsidP="00A3058D">
      <w:pPr>
        <w:ind w:left="720"/>
        <w:jc w:val="both"/>
        <w:rPr>
          <w:rFonts w:ascii="Arial" w:hAnsi="Arial" w:cs="Arial"/>
          <w:b/>
          <w:i/>
        </w:rPr>
      </w:pPr>
    </w:p>
    <w:p w14:paraId="6AB7CA23" w14:textId="1E28A8EE" w:rsidR="00A3058D" w:rsidRPr="00E63FC7" w:rsidRDefault="00A3058D" w:rsidP="00A3058D">
      <w:pPr>
        <w:ind w:left="720"/>
        <w:jc w:val="both"/>
        <w:rPr>
          <w:rFonts w:ascii="Arial" w:hAnsi="Arial" w:cs="Arial"/>
          <w:b/>
          <w:i/>
        </w:rPr>
      </w:pPr>
      <w:r w:rsidRPr="00E63FC7">
        <w:rPr>
          <w:rFonts w:ascii="Arial" w:hAnsi="Arial" w:cs="Arial"/>
          <w:b/>
          <w:i/>
        </w:rPr>
        <w:t>Major Maintenance Reserve Fund (MMRF) Balance Transfer: $11,500,000</w:t>
      </w:r>
      <w:r w:rsidR="002A546F">
        <w:rPr>
          <w:rFonts w:ascii="Arial" w:hAnsi="Arial" w:cs="Arial"/>
          <w:b/>
          <w:i/>
        </w:rPr>
        <w:t xml:space="preserve"> (fully revenue-backed)</w:t>
      </w:r>
    </w:p>
    <w:p w14:paraId="27D2862B" w14:textId="40F1ABE7" w:rsidR="00A3058D" w:rsidRPr="00E63FC7" w:rsidRDefault="00A3058D" w:rsidP="00A3058D">
      <w:pPr>
        <w:ind w:left="720"/>
        <w:jc w:val="both"/>
        <w:rPr>
          <w:rFonts w:ascii="Arial" w:hAnsi="Arial" w:cs="Arial"/>
        </w:rPr>
      </w:pPr>
      <w:r w:rsidRPr="00E63FC7">
        <w:rPr>
          <w:rFonts w:ascii="Arial" w:hAnsi="Arial" w:cs="Arial"/>
        </w:rPr>
        <w:t xml:space="preserve">The proposed ordinance would transfer $11,500,000 of MMRF fund balance into the General Fund for projects that will be billed to the General Fund on a reimbursable bases during 2020. According to </w:t>
      </w:r>
      <w:r w:rsidR="004E4A91">
        <w:rPr>
          <w:rFonts w:ascii="Arial" w:hAnsi="Arial" w:cs="Arial"/>
        </w:rPr>
        <w:t>executive staff</w:t>
      </w:r>
      <w:r w:rsidRPr="00E63FC7">
        <w:rPr>
          <w:rFonts w:ascii="Arial" w:hAnsi="Arial" w:cs="Arial"/>
        </w:rPr>
        <w:t>, there is no specific list of projects; FMD will request reimbursement as projects occur until full reimbursement occurs.</w:t>
      </w:r>
    </w:p>
    <w:p w14:paraId="70999878" w14:textId="77777777" w:rsidR="00A3058D" w:rsidRPr="00A3058D" w:rsidRDefault="00A3058D" w:rsidP="00A3058D">
      <w:pPr>
        <w:jc w:val="both"/>
        <w:rPr>
          <w:rFonts w:ascii="Arial" w:hAnsi="Arial" w:cs="Arial"/>
          <w:b/>
        </w:rPr>
      </w:pPr>
    </w:p>
    <w:p w14:paraId="0769AF4B" w14:textId="77777777" w:rsidR="00A3058D" w:rsidRPr="00A3058D" w:rsidRDefault="00A3058D" w:rsidP="00A3058D">
      <w:pPr>
        <w:ind w:left="720"/>
        <w:rPr>
          <w:rFonts w:ascii="Arial" w:hAnsi="Arial" w:cs="Arial"/>
          <w:b/>
        </w:rPr>
      </w:pPr>
    </w:p>
    <w:tbl>
      <w:tblPr>
        <w:tblStyle w:val="TableGrid8"/>
        <w:tblW w:w="0" w:type="auto"/>
        <w:tblLook w:val="04A0" w:firstRow="1" w:lastRow="0" w:firstColumn="1" w:lastColumn="0" w:noHBand="0" w:noVBand="1"/>
      </w:tblPr>
      <w:tblGrid>
        <w:gridCol w:w="7607"/>
        <w:gridCol w:w="1861"/>
      </w:tblGrid>
      <w:tr w:rsidR="00A3058D" w:rsidRPr="00A3058D" w14:paraId="1EA7C2B7" w14:textId="77777777" w:rsidTr="00C346CD">
        <w:tc>
          <w:tcPr>
            <w:tcW w:w="9468" w:type="dxa"/>
            <w:gridSpan w:val="2"/>
            <w:tcBorders>
              <w:top w:val="nil"/>
              <w:left w:val="nil"/>
              <w:bottom w:val="single" w:sz="12" w:space="0" w:color="auto"/>
              <w:right w:val="nil"/>
            </w:tcBorders>
          </w:tcPr>
          <w:p w14:paraId="5F6AC8D7" w14:textId="4D38BD87" w:rsidR="00A3058D" w:rsidRPr="00A3058D" w:rsidRDefault="00A3058D" w:rsidP="002A546F">
            <w:pPr>
              <w:rPr>
                <w:rFonts w:ascii="Arial" w:hAnsi="Arial" w:cs="Arial"/>
                <w:b/>
                <w:smallCaps/>
                <w:szCs w:val="24"/>
              </w:rPr>
            </w:pPr>
            <w:r w:rsidRPr="00A3058D">
              <w:rPr>
                <w:rFonts w:ascii="Arial" w:hAnsi="Arial" w:cs="Arial"/>
                <w:b/>
              </w:rPr>
              <w:t xml:space="preserve">Jail </w:t>
            </w:r>
            <w:r w:rsidR="00C346CD">
              <w:rPr>
                <w:rFonts w:ascii="Arial" w:hAnsi="Arial" w:cs="Arial"/>
                <w:b/>
              </w:rPr>
              <w:t xml:space="preserve">Health Services                 </w:t>
            </w:r>
            <w:r w:rsidRPr="00A3058D">
              <w:rPr>
                <w:rFonts w:ascii="Arial" w:hAnsi="Arial" w:cs="Arial"/>
                <w:b/>
                <w:smallCaps/>
                <w:szCs w:val="24"/>
              </w:rPr>
              <w:t>$1,</w:t>
            </w:r>
            <w:r w:rsidR="002A546F" w:rsidRPr="00A3058D">
              <w:rPr>
                <w:rFonts w:ascii="Arial" w:hAnsi="Arial" w:cs="Arial"/>
                <w:b/>
                <w:smallCaps/>
                <w:szCs w:val="24"/>
              </w:rPr>
              <w:t>59</w:t>
            </w:r>
            <w:r w:rsidR="002A546F">
              <w:rPr>
                <w:rFonts w:ascii="Arial" w:hAnsi="Arial" w:cs="Arial"/>
                <w:b/>
                <w:smallCaps/>
                <w:szCs w:val="24"/>
              </w:rPr>
              <w:t>7</w:t>
            </w:r>
            <w:r w:rsidRPr="00A3058D">
              <w:rPr>
                <w:rFonts w:ascii="Arial" w:hAnsi="Arial" w:cs="Arial"/>
                <w:b/>
                <w:smallCaps/>
                <w:szCs w:val="24"/>
              </w:rPr>
              <w:t>,</w:t>
            </w:r>
            <w:r w:rsidR="002A546F">
              <w:rPr>
                <w:rFonts w:ascii="Arial" w:hAnsi="Arial" w:cs="Arial"/>
                <w:b/>
                <w:smallCaps/>
                <w:szCs w:val="24"/>
              </w:rPr>
              <w:t xml:space="preserve">000 </w:t>
            </w:r>
            <w:r w:rsidR="00C346CD">
              <w:rPr>
                <w:rFonts w:ascii="Arial" w:hAnsi="Arial" w:cs="Arial"/>
                <w:b/>
                <w:smallCaps/>
                <w:szCs w:val="24"/>
              </w:rPr>
              <w:t xml:space="preserve"> and </w:t>
            </w:r>
            <w:r w:rsidR="00D93DC5">
              <w:rPr>
                <w:rFonts w:ascii="Arial" w:hAnsi="Arial" w:cs="Arial"/>
                <w:b/>
                <w:smallCaps/>
                <w:szCs w:val="24"/>
              </w:rPr>
              <w:t>9.3</w:t>
            </w:r>
            <w:r w:rsidR="00C346CD">
              <w:rPr>
                <w:rFonts w:ascii="Arial" w:hAnsi="Arial" w:cs="Arial"/>
                <w:b/>
                <w:smallCaps/>
                <w:szCs w:val="24"/>
              </w:rPr>
              <w:t xml:space="preserve"> FTEs</w:t>
            </w:r>
            <w:r w:rsidR="002A546F">
              <w:rPr>
                <w:rFonts w:ascii="Arial" w:hAnsi="Arial" w:cs="Arial"/>
                <w:b/>
                <w:smallCaps/>
                <w:szCs w:val="24"/>
              </w:rPr>
              <w:t xml:space="preserve"> ($388,000 </w:t>
            </w:r>
            <w:r w:rsidR="006304B9">
              <w:rPr>
                <w:rFonts w:ascii="Arial Bold" w:hAnsi="Arial Bold" w:cs="Arial"/>
                <w:b/>
                <w:szCs w:val="24"/>
              </w:rPr>
              <w:t>revenue-b</w:t>
            </w:r>
            <w:r w:rsidR="002A546F" w:rsidRPr="006304B9">
              <w:rPr>
                <w:rFonts w:ascii="Arial Bold" w:hAnsi="Arial Bold" w:cs="Arial"/>
                <w:b/>
                <w:szCs w:val="24"/>
              </w:rPr>
              <w:t>acked</w:t>
            </w:r>
            <w:r w:rsidR="002A546F">
              <w:rPr>
                <w:rFonts w:ascii="Arial" w:hAnsi="Arial" w:cs="Arial"/>
                <w:b/>
                <w:smallCaps/>
                <w:szCs w:val="24"/>
              </w:rPr>
              <w:t>)</w:t>
            </w:r>
          </w:p>
        </w:tc>
      </w:tr>
      <w:tr w:rsidR="00A3058D" w:rsidRPr="00A3058D" w14:paraId="56696619" w14:textId="77777777" w:rsidTr="00C346CD">
        <w:tc>
          <w:tcPr>
            <w:tcW w:w="7607" w:type="dxa"/>
            <w:tcBorders>
              <w:top w:val="single" w:sz="12" w:space="0" w:color="auto"/>
              <w:left w:val="nil"/>
              <w:bottom w:val="nil"/>
              <w:right w:val="nil"/>
            </w:tcBorders>
          </w:tcPr>
          <w:p w14:paraId="24E59B75" w14:textId="77777777" w:rsidR="00A3058D" w:rsidRPr="00A3058D" w:rsidRDefault="00A3058D" w:rsidP="00A3058D">
            <w:pPr>
              <w:jc w:val="right"/>
              <w:rPr>
                <w:rFonts w:ascii="Arial" w:hAnsi="Arial" w:cs="Arial"/>
                <w:b/>
                <w:i/>
              </w:rPr>
            </w:pPr>
          </w:p>
          <w:p w14:paraId="17899B18" w14:textId="77777777" w:rsidR="00A3058D" w:rsidRPr="00A3058D" w:rsidRDefault="00A3058D" w:rsidP="00A3058D">
            <w:pPr>
              <w:jc w:val="right"/>
              <w:rPr>
                <w:rFonts w:ascii="Arial" w:hAnsi="Arial" w:cs="Arial"/>
                <w:b/>
                <w:smallCaps/>
                <w:szCs w:val="24"/>
              </w:rPr>
            </w:pPr>
            <w:r w:rsidRPr="00A3058D">
              <w:rPr>
                <w:rFonts w:ascii="Arial" w:hAnsi="Arial" w:cs="Arial"/>
                <w:b/>
                <w:i/>
              </w:rPr>
              <w:t>2019</w:t>
            </w:r>
            <w:r w:rsidRPr="00A3058D">
              <w:rPr>
                <w:rFonts w:ascii="Arial" w:hAnsi="Arial" w:cs="Arial"/>
                <w:b/>
              </w:rPr>
              <w:t xml:space="preserve"> – </w:t>
            </w:r>
            <w:r w:rsidRPr="00A3058D">
              <w:rPr>
                <w:rFonts w:ascii="Arial" w:hAnsi="Arial" w:cs="Arial"/>
                <w:b/>
                <w:i/>
              </w:rPr>
              <w:t>2020 Adopted Budget:</w:t>
            </w:r>
          </w:p>
        </w:tc>
        <w:tc>
          <w:tcPr>
            <w:tcW w:w="1861" w:type="dxa"/>
            <w:tcBorders>
              <w:top w:val="single" w:sz="12" w:space="0" w:color="auto"/>
              <w:left w:val="nil"/>
              <w:bottom w:val="nil"/>
              <w:right w:val="nil"/>
            </w:tcBorders>
          </w:tcPr>
          <w:p w14:paraId="150F950E" w14:textId="77777777" w:rsidR="00A3058D" w:rsidRPr="00A3058D" w:rsidRDefault="00A3058D" w:rsidP="00A3058D">
            <w:pPr>
              <w:jc w:val="right"/>
              <w:rPr>
                <w:rFonts w:ascii="Arial" w:hAnsi="Arial" w:cs="Arial"/>
                <w:b/>
                <w:smallCaps/>
                <w:szCs w:val="24"/>
              </w:rPr>
            </w:pPr>
          </w:p>
          <w:p w14:paraId="11D5E972" w14:textId="77777777" w:rsidR="00A3058D" w:rsidRPr="00A3058D" w:rsidRDefault="00A3058D" w:rsidP="00A3058D">
            <w:pPr>
              <w:jc w:val="right"/>
              <w:rPr>
                <w:rFonts w:ascii="Arial" w:hAnsi="Arial" w:cs="Arial"/>
                <w:b/>
                <w:smallCaps/>
                <w:szCs w:val="24"/>
              </w:rPr>
            </w:pPr>
            <w:r w:rsidRPr="00A3058D">
              <w:rPr>
                <w:rFonts w:ascii="Arial" w:hAnsi="Arial" w:cs="Arial"/>
                <w:b/>
                <w:smallCaps/>
                <w:szCs w:val="24"/>
              </w:rPr>
              <w:t>$79,698,000</w:t>
            </w:r>
          </w:p>
        </w:tc>
      </w:tr>
      <w:tr w:rsidR="00A3058D" w:rsidRPr="00A3058D" w14:paraId="5001EBF7" w14:textId="77777777" w:rsidTr="00C346CD">
        <w:tc>
          <w:tcPr>
            <w:tcW w:w="7607" w:type="dxa"/>
            <w:tcBorders>
              <w:top w:val="nil"/>
              <w:left w:val="nil"/>
              <w:bottom w:val="nil"/>
              <w:right w:val="nil"/>
            </w:tcBorders>
          </w:tcPr>
          <w:p w14:paraId="247EA2F4" w14:textId="77777777" w:rsidR="00A3058D" w:rsidRPr="00A3058D" w:rsidRDefault="00A3058D" w:rsidP="00A3058D">
            <w:pPr>
              <w:jc w:val="right"/>
              <w:rPr>
                <w:rFonts w:ascii="Arial" w:hAnsi="Arial" w:cs="Arial"/>
                <w:b/>
                <w:smallCaps/>
                <w:szCs w:val="24"/>
              </w:rPr>
            </w:pPr>
            <w:r w:rsidRPr="00A3058D">
              <w:rPr>
                <w:rFonts w:ascii="Arial" w:hAnsi="Arial" w:cs="Arial"/>
                <w:b/>
                <w:i/>
              </w:rPr>
              <w:t>Supplemental Appropriations to Date:</w:t>
            </w:r>
          </w:p>
        </w:tc>
        <w:tc>
          <w:tcPr>
            <w:tcW w:w="1861" w:type="dxa"/>
            <w:tcBorders>
              <w:top w:val="nil"/>
              <w:left w:val="nil"/>
              <w:bottom w:val="single" w:sz="8" w:space="0" w:color="auto"/>
              <w:right w:val="nil"/>
            </w:tcBorders>
          </w:tcPr>
          <w:p w14:paraId="293E2443" w14:textId="5EFDD407" w:rsidR="00A3058D" w:rsidRPr="00A3058D" w:rsidRDefault="00A3058D" w:rsidP="00A3058D">
            <w:pPr>
              <w:jc w:val="right"/>
              <w:rPr>
                <w:rFonts w:ascii="Arial" w:hAnsi="Arial" w:cs="Arial"/>
                <w:b/>
                <w:smallCaps/>
                <w:szCs w:val="24"/>
              </w:rPr>
            </w:pPr>
            <w:r w:rsidRPr="00A3058D">
              <w:rPr>
                <w:rFonts w:ascii="Arial" w:hAnsi="Arial" w:cs="Arial"/>
                <w:b/>
                <w:smallCaps/>
                <w:szCs w:val="24"/>
              </w:rPr>
              <w:t>$</w:t>
            </w:r>
            <w:r w:rsidR="006F0A3D">
              <w:rPr>
                <w:rFonts w:ascii="Arial" w:hAnsi="Arial" w:cs="Arial"/>
                <w:b/>
                <w:smallCaps/>
                <w:szCs w:val="24"/>
              </w:rPr>
              <w:t>116,000</w:t>
            </w:r>
          </w:p>
        </w:tc>
      </w:tr>
      <w:tr w:rsidR="00A3058D" w:rsidRPr="00A3058D" w14:paraId="0C6DF39A" w14:textId="77777777" w:rsidTr="00C346CD">
        <w:tc>
          <w:tcPr>
            <w:tcW w:w="7607" w:type="dxa"/>
            <w:tcBorders>
              <w:top w:val="nil"/>
              <w:left w:val="nil"/>
              <w:bottom w:val="nil"/>
              <w:right w:val="nil"/>
            </w:tcBorders>
          </w:tcPr>
          <w:p w14:paraId="74C64376" w14:textId="77777777" w:rsidR="00A3058D" w:rsidRPr="00A3058D" w:rsidRDefault="00A3058D" w:rsidP="00A3058D">
            <w:pPr>
              <w:jc w:val="right"/>
              <w:rPr>
                <w:rFonts w:ascii="Arial" w:hAnsi="Arial" w:cs="Arial"/>
                <w:b/>
                <w:smallCaps/>
                <w:szCs w:val="24"/>
              </w:rPr>
            </w:pPr>
            <w:r w:rsidRPr="00A3058D">
              <w:rPr>
                <w:rFonts w:ascii="Arial" w:hAnsi="Arial" w:cs="Arial"/>
                <w:b/>
                <w:i/>
              </w:rPr>
              <w:t>Total Appropriation to Date:</w:t>
            </w:r>
          </w:p>
        </w:tc>
        <w:tc>
          <w:tcPr>
            <w:tcW w:w="1861" w:type="dxa"/>
            <w:tcBorders>
              <w:top w:val="single" w:sz="8" w:space="0" w:color="auto"/>
              <w:left w:val="nil"/>
              <w:bottom w:val="nil"/>
              <w:right w:val="nil"/>
            </w:tcBorders>
          </w:tcPr>
          <w:p w14:paraId="7516F2CF" w14:textId="68C65522" w:rsidR="00A3058D" w:rsidRPr="00A3058D" w:rsidRDefault="00A3058D" w:rsidP="00A3058D">
            <w:pPr>
              <w:jc w:val="right"/>
              <w:rPr>
                <w:rFonts w:ascii="Arial" w:hAnsi="Arial" w:cs="Arial"/>
                <w:b/>
                <w:smallCaps/>
                <w:szCs w:val="24"/>
              </w:rPr>
            </w:pPr>
            <w:r w:rsidRPr="00A3058D">
              <w:rPr>
                <w:rFonts w:ascii="Arial" w:hAnsi="Arial" w:cs="Arial"/>
                <w:b/>
                <w:smallCaps/>
                <w:szCs w:val="24"/>
              </w:rPr>
              <w:t>$79,</w:t>
            </w:r>
            <w:r w:rsidR="00A6362E">
              <w:rPr>
                <w:rFonts w:ascii="Arial" w:hAnsi="Arial" w:cs="Arial"/>
                <w:b/>
                <w:smallCaps/>
                <w:szCs w:val="24"/>
              </w:rPr>
              <w:t>814</w:t>
            </w:r>
            <w:r w:rsidRPr="00A3058D">
              <w:rPr>
                <w:rFonts w:ascii="Arial" w:hAnsi="Arial" w:cs="Arial"/>
                <w:b/>
                <w:smallCaps/>
                <w:szCs w:val="24"/>
              </w:rPr>
              <w:t>,000</w:t>
            </w:r>
          </w:p>
        </w:tc>
      </w:tr>
    </w:tbl>
    <w:p w14:paraId="130E733D" w14:textId="6986F85F" w:rsidR="00C50B8C" w:rsidRDefault="00C50B8C" w:rsidP="00A3058D">
      <w:pPr>
        <w:jc w:val="both"/>
        <w:rPr>
          <w:rFonts w:ascii="Arial" w:hAnsi="Arial" w:cs="Arial"/>
          <w:b/>
        </w:rPr>
      </w:pPr>
    </w:p>
    <w:p w14:paraId="0227997F" w14:textId="10832AD2" w:rsidR="00A3058D" w:rsidRPr="00A3058D" w:rsidRDefault="00046128" w:rsidP="00A3058D">
      <w:pPr>
        <w:jc w:val="both"/>
        <w:rPr>
          <w:rFonts w:ascii="Arial" w:hAnsi="Arial" w:cs="Arial"/>
          <w:b/>
        </w:rPr>
      </w:pPr>
      <w:r>
        <w:rPr>
          <w:rFonts w:ascii="Arial" w:hAnsi="Arial" w:cs="Arial"/>
          <w:b/>
        </w:rPr>
        <w:t>NEW POLICY</w:t>
      </w:r>
    </w:p>
    <w:p w14:paraId="44385602" w14:textId="77777777" w:rsidR="00A3058D" w:rsidRPr="00A3058D" w:rsidRDefault="00A3058D" w:rsidP="00A3058D">
      <w:pPr>
        <w:ind w:left="720"/>
        <w:jc w:val="both"/>
        <w:rPr>
          <w:rFonts w:ascii="Arial" w:hAnsi="Arial" w:cs="Arial"/>
          <w:b/>
          <w:i/>
        </w:rPr>
      </w:pPr>
    </w:p>
    <w:p w14:paraId="40485F66" w14:textId="60C4B84F" w:rsidR="00A3058D" w:rsidRPr="00A3058D" w:rsidRDefault="00A3058D" w:rsidP="00A3058D">
      <w:pPr>
        <w:ind w:left="720"/>
        <w:jc w:val="both"/>
        <w:rPr>
          <w:rFonts w:ascii="Arial" w:hAnsi="Arial" w:cs="Arial"/>
          <w:b/>
          <w:i/>
          <w:szCs w:val="24"/>
        </w:rPr>
      </w:pPr>
      <w:r w:rsidRPr="00A3058D">
        <w:rPr>
          <w:rFonts w:ascii="Arial" w:hAnsi="Arial" w:cs="Arial"/>
          <w:b/>
          <w:i/>
          <w:szCs w:val="24"/>
        </w:rPr>
        <w:t>Support Drug Offender (VUCSA</w:t>
      </w:r>
      <w:r w:rsidR="00F40BC5">
        <w:rPr>
          <w:rStyle w:val="FootnoteReference"/>
          <w:rFonts w:ascii="Arial" w:hAnsi="Arial" w:cs="Arial"/>
          <w:b/>
          <w:i/>
          <w:szCs w:val="24"/>
        </w:rPr>
        <w:footnoteReference w:id="21"/>
      </w:r>
      <w:r w:rsidRPr="00A3058D">
        <w:rPr>
          <w:rFonts w:ascii="Arial" w:hAnsi="Arial" w:cs="Arial"/>
          <w:b/>
          <w:i/>
          <w:szCs w:val="24"/>
        </w:rPr>
        <w:t xml:space="preserve">) Diversion: $149,868 </w:t>
      </w:r>
    </w:p>
    <w:p w14:paraId="3380A046" w14:textId="2EE49A76" w:rsidR="00A3058D" w:rsidRPr="00A3058D" w:rsidRDefault="00A3058D" w:rsidP="00A3058D">
      <w:pPr>
        <w:ind w:left="720"/>
        <w:jc w:val="both"/>
        <w:rPr>
          <w:rFonts w:ascii="Arial" w:hAnsi="Arial" w:cs="Arial"/>
          <w:szCs w:val="24"/>
        </w:rPr>
      </w:pPr>
      <w:r w:rsidRPr="00A3058D">
        <w:rPr>
          <w:rFonts w:ascii="Arial" w:hAnsi="Arial" w:cs="Arial"/>
          <w:szCs w:val="24"/>
        </w:rPr>
        <w:t xml:space="preserve">This </w:t>
      </w:r>
      <w:r w:rsidR="00A6362E">
        <w:rPr>
          <w:rFonts w:ascii="Arial" w:hAnsi="Arial" w:cs="Arial"/>
          <w:szCs w:val="24"/>
        </w:rPr>
        <w:t xml:space="preserve">proposed ordinance </w:t>
      </w:r>
      <w:r w:rsidRPr="00A3058D">
        <w:rPr>
          <w:rFonts w:ascii="Arial" w:hAnsi="Arial" w:cs="Arial"/>
          <w:szCs w:val="24"/>
        </w:rPr>
        <w:t xml:space="preserve">would add a court clinician using funds from the Criminal Justice Incentive Reserve. This position </w:t>
      </w:r>
      <w:r w:rsidR="002A546F">
        <w:rPr>
          <w:rFonts w:ascii="Arial" w:hAnsi="Arial" w:cs="Arial"/>
          <w:szCs w:val="24"/>
        </w:rPr>
        <w:t>would</w:t>
      </w:r>
      <w:r w:rsidR="002A546F" w:rsidRPr="00A3058D">
        <w:rPr>
          <w:rFonts w:ascii="Arial" w:hAnsi="Arial" w:cs="Arial"/>
          <w:szCs w:val="24"/>
        </w:rPr>
        <w:t xml:space="preserve"> </w:t>
      </w:r>
      <w:r w:rsidRPr="00A3058D">
        <w:rPr>
          <w:rFonts w:ascii="Arial" w:hAnsi="Arial" w:cs="Arial"/>
          <w:szCs w:val="24"/>
        </w:rPr>
        <w:t>work with the PAO, DPD, the courts, and DAJD in a one-year pilot program to help divert individuals arrested for drug possession cases (involving less than three grams of an illegal substance) into treatment and out of the criminal justice system. This proposal includes 0.2 FTE for backfill to ensure that a clinician is available for all appropriate in-custody defendants.</w:t>
      </w:r>
    </w:p>
    <w:p w14:paraId="68917D8F" w14:textId="77777777" w:rsidR="00A3058D" w:rsidRPr="00A3058D" w:rsidRDefault="00A3058D" w:rsidP="00A3058D">
      <w:pPr>
        <w:rPr>
          <w:rFonts w:ascii="Arial" w:hAnsi="Arial" w:cs="Arial"/>
          <w:b/>
          <w:i/>
          <w:szCs w:val="24"/>
        </w:rPr>
      </w:pPr>
    </w:p>
    <w:p w14:paraId="308AD8E0" w14:textId="208FDDD8" w:rsidR="00A3058D" w:rsidRPr="00A3058D" w:rsidRDefault="00A3058D" w:rsidP="00A3058D">
      <w:pPr>
        <w:ind w:left="720"/>
        <w:rPr>
          <w:rFonts w:ascii="Arial" w:hAnsi="Arial" w:cs="Arial"/>
          <w:b/>
          <w:i/>
          <w:szCs w:val="24"/>
        </w:rPr>
      </w:pPr>
      <w:r w:rsidRPr="00A3058D">
        <w:rPr>
          <w:rFonts w:ascii="Arial" w:hAnsi="Arial" w:cs="Arial"/>
          <w:b/>
          <w:i/>
          <w:szCs w:val="24"/>
        </w:rPr>
        <w:t>Court Clinician Seattle Municipal Court Mental Health Clinician: $271,347</w:t>
      </w:r>
      <w:r w:rsidR="00BB7201">
        <w:rPr>
          <w:rFonts w:ascii="Arial" w:hAnsi="Arial" w:cs="Arial"/>
          <w:b/>
          <w:i/>
          <w:szCs w:val="24"/>
        </w:rPr>
        <w:t xml:space="preserve"> and </w:t>
      </w:r>
      <w:r w:rsidRPr="00A3058D">
        <w:rPr>
          <w:rFonts w:ascii="Arial" w:hAnsi="Arial" w:cs="Arial"/>
          <w:b/>
          <w:i/>
          <w:szCs w:val="24"/>
        </w:rPr>
        <w:t>1.0 FTE</w:t>
      </w:r>
      <w:r w:rsidR="002A546F">
        <w:rPr>
          <w:rFonts w:ascii="Arial" w:hAnsi="Arial" w:cs="Arial"/>
          <w:b/>
          <w:i/>
          <w:szCs w:val="24"/>
        </w:rPr>
        <w:t xml:space="preserve"> (fully revenue-backed)</w:t>
      </w:r>
    </w:p>
    <w:p w14:paraId="59AEE1DD" w14:textId="0919583D" w:rsidR="00A3058D" w:rsidRPr="00A3058D" w:rsidRDefault="00AC56FE" w:rsidP="00A3058D">
      <w:pPr>
        <w:ind w:left="720"/>
        <w:jc w:val="both"/>
        <w:rPr>
          <w:rFonts w:ascii="Arial" w:hAnsi="Arial" w:cs="Arial"/>
          <w:szCs w:val="24"/>
        </w:rPr>
      </w:pPr>
      <w:r>
        <w:rPr>
          <w:rFonts w:ascii="Arial" w:hAnsi="Arial" w:cs="Arial"/>
          <w:szCs w:val="24"/>
        </w:rPr>
        <w:t xml:space="preserve">This </w:t>
      </w:r>
      <w:r w:rsidR="00284595">
        <w:rPr>
          <w:rFonts w:ascii="Arial" w:hAnsi="Arial" w:cs="Arial"/>
          <w:szCs w:val="24"/>
        </w:rPr>
        <w:t xml:space="preserve">proposed ordinance </w:t>
      </w:r>
      <w:r w:rsidR="00A3058D" w:rsidRPr="00A3058D">
        <w:rPr>
          <w:rFonts w:ascii="Arial" w:hAnsi="Arial" w:cs="Arial"/>
          <w:szCs w:val="24"/>
        </w:rPr>
        <w:t>would add a Social Worker position for the Seattle Municipal Court to provide court clinician services to the Seattle Mental Health Court (SMHC). This request is backed by revenue from SMHC. According to the Executive, the City of Seattle previously contracted with a community agency for this service, and that agency elected to stop providing the service.  This position would replace those clinical services.  Jail Health Services began providing similar services for the King County Regional Mental Health Court and Veterans’ Court (operated by the District Court) in the fall of 2018 for the same reason.</w:t>
      </w:r>
    </w:p>
    <w:p w14:paraId="251BC8FB" w14:textId="77777777" w:rsidR="00A3058D" w:rsidRPr="00A3058D" w:rsidRDefault="00A3058D" w:rsidP="00A3058D">
      <w:pPr>
        <w:ind w:left="720"/>
        <w:rPr>
          <w:rFonts w:ascii="Arial" w:hAnsi="Arial" w:cs="Arial"/>
          <w:szCs w:val="24"/>
        </w:rPr>
      </w:pPr>
    </w:p>
    <w:p w14:paraId="35FA1C07" w14:textId="7DAE157B" w:rsidR="00A3058D" w:rsidRPr="00A3058D" w:rsidRDefault="00A3058D" w:rsidP="00A3058D">
      <w:pPr>
        <w:ind w:left="720"/>
        <w:rPr>
          <w:rFonts w:ascii="Arial" w:hAnsi="Arial" w:cs="Arial"/>
          <w:b/>
          <w:i/>
          <w:szCs w:val="24"/>
        </w:rPr>
      </w:pPr>
      <w:r w:rsidRPr="00A3058D">
        <w:rPr>
          <w:rFonts w:ascii="Arial" w:hAnsi="Arial" w:cs="Arial"/>
          <w:b/>
          <w:i/>
          <w:szCs w:val="24"/>
        </w:rPr>
        <w:t xml:space="preserve">Rapid Reentry Connector Pilot for Individuals with High Barriers to Services $116,000 </w:t>
      </w:r>
      <w:r w:rsidR="00BB7201">
        <w:rPr>
          <w:rFonts w:ascii="Arial" w:hAnsi="Arial" w:cs="Arial"/>
          <w:b/>
          <w:i/>
          <w:szCs w:val="24"/>
        </w:rPr>
        <w:t>and 1.0 FTE</w:t>
      </w:r>
      <w:r w:rsidR="002A546F">
        <w:rPr>
          <w:rFonts w:ascii="Arial" w:hAnsi="Arial" w:cs="Arial"/>
          <w:b/>
          <w:i/>
          <w:szCs w:val="24"/>
        </w:rPr>
        <w:t xml:space="preserve"> (fully </w:t>
      </w:r>
      <w:r w:rsidR="00315460">
        <w:rPr>
          <w:rFonts w:ascii="Arial" w:hAnsi="Arial" w:cs="Arial"/>
          <w:b/>
          <w:i/>
          <w:szCs w:val="24"/>
        </w:rPr>
        <w:t>revenue-backed</w:t>
      </w:r>
      <w:r w:rsidR="002A546F">
        <w:rPr>
          <w:rFonts w:ascii="Arial" w:hAnsi="Arial" w:cs="Arial"/>
          <w:b/>
          <w:i/>
          <w:szCs w:val="24"/>
        </w:rPr>
        <w:t>)</w:t>
      </w:r>
    </w:p>
    <w:p w14:paraId="57120006" w14:textId="08090D29" w:rsidR="00A3058D" w:rsidRDefault="002A546F" w:rsidP="00A3058D">
      <w:pPr>
        <w:ind w:left="720"/>
        <w:jc w:val="both"/>
        <w:rPr>
          <w:rFonts w:ascii="Arial" w:hAnsi="Arial" w:cs="Arial"/>
          <w:szCs w:val="24"/>
        </w:rPr>
      </w:pPr>
      <w:r w:rsidRPr="00A3058D">
        <w:rPr>
          <w:rFonts w:ascii="Arial" w:hAnsi="Arial" w:cs="Arial"/>
          <w:szCs w:val="24"/>
        </w:rPr>
        <w:t>Th</w:t>
      </w:r>
      <w:r>
        <w:rPr>
          <w:rFonts w:ascii="Arial" w:hAnsi="Arial" w:cs="Arial"/>
          <w:szCs w:val="24"/>
        </w:rPr>
        <w:t>e</w:t>
      </w:r>
      <w:r w:rsidRPr="00A3058D">
        <w:rPr>
          <w:rFonts w:ascii="Arial" w:hAnsi="Arial" w:cs="Arial"/>
          <w:szCs w:val="24"/>
        </w:rPr>
        <w:t xml:space="preserve"> </w:t>
      </w:r>
      <w:r>
        <w:rPr>
          <w:rFonts w:ascii="Arial" w:hAnsi="Arial" w:cs="Arial"/>
          <w:szCs w:val="24"/>
        </w:rPr>
        <w:t>proposed appropriation</w:t>
      </w:r>
      <w:r w:rsidRPr="00A3058D">
        <w:rPr>
          <w:rFonts w:ascii="Arial" w:hAnsi="Arial" w:cs="Arial"/>
          <w:szCs w:val="24"/>
        </w:rPr>
        <w:t xml:space="preserve"> </w:t>
      </w:r>
      <w:r w:rsidR="00A3058D" w:rsidRPr="00A3058D">
        <w:rPr>
          <w:rFonts w:ascii="Arial" w:hAnsi="Arial" w:cs="Arial"/>
          <w:szCs w:val="24"/>
        </w:rPr>
        <w:t xml:space="preserve">would add a new position to pilot the provision of rapid reentry services to individuals who meet certain criteria (such as those who are identified as frequently booked into jail) immediately upon booking at the jail to reduce the chance of recidivism upon the individual’s release. The new position would be embedded within Jail Health, like the jail’s current Release Planners who are Jail Health employees, where this person would triage service </w:t>
      </w:r>
      <w:r w:rsidR="00A3058D" w:rsidRPr="00A3058D">
        <w:rPr>
          <w:rFonts w:ascii="Arial" w:hAnsi="Arial" w:cs="Arial"/>
          <w:szCs w:val="24"/>
        </w:rPr>
        <w:lastRenderedPageBreak/>
        <w:t xml:space="preserve">needs/barriers that prevent successful integration into communities and then work to connect individuals to treatment, services to overcome other identified barriers and provide for housing.  This position is also intended to perform liaising and integration functions with other relevant jail-based and community-based programs and teams for a “wrap-around approach” for the identified individuals (high-utilizers of the jail and the criminal justice system). According to </w:t>
      </w:r>
      <w:r w:rsidR="006304B9">
        <w:rPr>
          <w:rFonts w:ascii="Arial" w:hAnsi="Arial" w:cs="Arial"/>
          <w:szCs w:val="24"/>
        </w:rPr>
        <w:t>e</w:t>
      </w:r>
      <w:r w:rsidR="00A3058D" w:rsidRPr="00A3058D">
        <w:rPr>
          <w:rFonts w:ascii="Arial" w:hAnsi="Arial" w:cs="Arial"/>
          <w:szCs w:val="24"/>
        </w:rPr>
        <w:t>xecutive</w:t>
      </w:r>
      <w:r w:rsidR="006304B9">
        <w:rPr>
          <w:rFonts w:ascii="Arial" w:hAnsi="Arial" w:cs="Arial"/>
          <w:szCs w:val="24"/>
        </w:rPr>
        <w:t xml:space="preserve"> staff</w:t>
      </w:r>
      <w:r w:rsidR="00A3058D" w:rsidRPr="00A3058D">
        <w:rPr>
          <w:rFonts w:ascii="Arial" w:hAnsi="Arial" w:cs="Arial"/>
          <w:szCs w:val="24"/>
        </w:rPr>
        <w:t>, this City of Seattle revenue-backed proposal is included in the Mayor’s Office 2020 Budget as part of her “High Barrier Individual Workgroup” recommendations. The funding for the position would be dependent on approval of the City Council.</w:t>
      </w:r>
    </w:p>
    <w:p w14:paraId="6C8C8417" w14:textId="57B648F5" w:rsidR="00D93DC5" w:rsidRDefault="00D93DC5" w:rsidP="00A3058D">
      <w:pPr>
        <w:ind w:left="720"/>
        <w:jc w:val="both"/>
        <w:rPr>
          <w:rFonts w:ascii="Arial" w:hAnsi="Arial" w:cs="Arial"/>
          <w:szCs w:val="24"/>
        </w:rPr>
      </w:pPr>
    </w:p>
    <w:p w14:paraId="65DDEE2B" w14:textId="48646214" w:rsidR="00D93DC5" w:rsidRPr="00A3058D" w:rsidRDefault="00D93DC5" w:rsidP="0009527F">
      <w:pPr>
        <w:ind w:left="720"/>
        <w:rPr>
          <w:rFonts w:ascii="Arial" w:hAnsi="Arial" w:cs="Arial"/>
          <w:b/>
          <w:i/>
          <w:szCs w:val="24"/>
        </w:rPr>
      </w:pPr>
      <w:r w:rsidRPr="00A3058D">
        <w:rPr>
          <w:rFonts w:ascii="Arial" w:hAnsi="Arial" w:cs="Arial"/>
          <w:b/>
          <w:i/>
          <w:szCs w:val="24"/>
        </w:rPr>
        <w:t>Hospital Bed Replacement: $140,000</w:t>
      </w:r>
      <w:r w:rsidR="00046128">
        <w:rPr>
          <w:rFonts w:ascii="Arial" w:hAnsi="Arial" w:cs="Arial"/>
          <w:b/>
          <w:i/>
          <w:szCs w:val="24"/>
        </w:rPr>
        <w:t xml:space="preserve"> (one-time)</w:t>
      </w:r>
    </w:p>
    <w:p w14:paraId="0E06DF49" w14:textId="23D51445" w:rsidR="00D93DC5" w:rsidRPr="00A3058D" w:rsidRDefault="00D93DC5" w:rsidP="0009527F">
      <w:pPr>
        <w:ind w:left="720"/>
        <w:jc w:val="both"/>
        <w:rPr>
          <w:rFonts w:ascii="Arial" w:hAnsi="Arial" w:cs="Arial"/>
          <w:szCs w:val="24"/>
        </w:rPr>
      </w:pPr>
      <w:r w:rsidRPr="00A3058D">
        <w:rPr>
          <w:rFonts w:ascii="Arial" w:hAnsi="Arial" w:cs="Arial"/>
          <w:szCs w:val="24"/>
        </w:rPr>
        <w:t xml:space="preserve">This </w:t>
      </w:r>
      <w:r w:rsidR="00046128">
        <w:rPr>
          <w:rFonts w:ascii="Arial" w:hAnsi="Arial" w:cs="Arial"/>
          <w:szCs w:val="24"/>
        </w:rPr>
        <w:t>proposed appropriation</w:t>
      </w:r>
      <w:r w:rsidR="00046128" w:rsidRPr="00A3058D">
        <w:rPr>
          <w:rFonts w:ascii="Arial" w:hAnsi="Arial" w:cs="Arial"/>
          <w:szCs w:val="24"/>
        </w:rPr>
        <w:t xml:space="preserve"> </w:t>
      </w:r>
      <w:r w:rsidRPr="00A3058D">
        <w:rPr>
          <w:rFonts w:ascii="Arial" w:hAnsi="Arial" w:cs="Arial"/>
          <w:szCs w:val="24"/>
        </w:rPr>
        <w:t>would be used to replace 14 aging hospital beds in the King County Correctional Facility (KCCF) Infirmary.  This replacement is only for hospital beds at the KCCF</w:t>
      </w:r>
      <w:r>
        <w:rPr>
          <w:rFonts w:ascii="Arial" w:hAnsi="Arial" w:cs="Arial"/>
          <w:szCs w:val="24"/>
        </w:rPr>
        <w:t>. T</w:t>
      </w:r>
      <w:r w:rsidRPr="00A3058D">
        <w:rPr>
          <w:rFonts w:ascii="Arial" w:hAnsi="Arial" w:cs="Arial"/>
          <w:szCs w:val="24"/>
        </w:rPr>
        <w:t xml:space="preserve">here are five hospital beds at the Maleng Regional Justice Center that do not need replacement.  Furthermore, the Infirmary has additional beds that are not “hospital beds” and </w:t>
      </w:r>
      <w:r w:rsidR="00046128">
        <w:rPr>
          <w:rFonts w:ascii="Arial" w:hAnsi="Arial" w:cs="Arial"/>
          <w:szCs w:val="24"/>
        </w:rPr>
        <w:t>would</w:t>
      </w:r>
      <w:r w:rsidRPr="00A3058D">
        <w:rPr>
          <w:rFonts w:ascii="Arial" w:hAnsi="Arial" w:cs="Arial"/>
          <w:szCs w:val="24"/>
        </w:rPr>
        <w:t xml:space="preserve"> not be replaced wit</w:t>
      </w:r>
      <w:r w:rsidR="006304B9">
        <w:rPr>
          <w:rFonts w:ascii="Arial" w:hAnsi="Arial" w:cs="Arial"/>
          <w:szCs w:val="24"/>
        </w:rPr>
        <w:t>h this request. According to executive staff</w:t>
      </w:r>
      <w:r w:rsidRPr="00A3058D">
        <w:rPr>
          <w:rFonts w:ascii="Arial" w:hAnsi="Arial" w:cs="Arial"/>
          <w:szCs w:val="24"/>
        </w:rPr>
        <w:t xml:space="preserve">, the existing beds in the infirmary are well past their life expectancy and have maintenance issues which compromise care to vulnerable patients and create safety risks for JHS and DAJD staff.  The costs include the purchase of the beds, shipping, and associated facility electrical upgrades (these electrical upgrades </w:t>
      </w:r>
      <w:r w:rsidR="00046128">
        <w:rPr>
          <w:rFonts w:ascii="Arial" w:hAnsi="Arial" w:cs="Arial"/>
          <w:szCs w:val="24"/>
        </w:rPr>
        <w:t>would</w:t>
      </w:r>
      <w:r w:rsidR="00046128" w:rsidRPr="00A3058D">
        <w:rPr>
          <w:rFonts w:ascii="Arial" w:hAnsi="Arial" w:cs="Arial"/>
          <w:szCs w:val="24"/>
        </w:rPr>
        <w:t xml:space="preserve"> </w:t>
      </w:r>
      <w:r w:rsidRPr="00A3058D">
        <w:rPr>
          <w:rFonts w:ascii="Arial" w:hAnsi="Arial" w:cs="Arial"/>
          <w:szCs w:val="24"/>
        </w:rPr>
        <w:t>be performed by FMD).</w:t>
      </w:r>
    </w:p>
    <w:p w14:paraId="0719C390" w14:textId="2218AE2B" w:rsidR="00D93DC5" w:rsidRDefault="00D93DC5" w:rsidP="00A3058D">
      <w:pPr>
        <w:ind w:left="720"/>
        <w:jc w:val="both"/>
        <w:rPr>
          <w:rFonts w:ascii="Arial" w:hAnsi="Arial" w:cs="Arial"/>
          <w:szCs w:val="24"/>
        </w:rPr>
      </w:pPr>
    </w:p>
    <w:p w14:paraId="3A61D46F" w14:textId="438B0B89" w:rsidR="00D93DC5" w:rsidRPr="00A3058D" w:rsidRDefault="00D93DC5" w:rsidP="00D93DC5">
      <w:pPr>
        <w:ind w:left="720"/>
        <w:rPr>
          <w:rFonts w:ascii="Arial" w:hAnsi="Arial" w:cs="Arial"/>
          <w:b/>
          <w:i/>
          <w:szCs w:val="24"/>
        </w:rPr>
      </w:pPr>
      <w:r w:rsidRPr="00A3058D">
        <w:rPr>
          <w:rFonts w:ascii="Arial" w:hAnsi="Arial" w:cs="Arial"/>
          <w:b/>
          <w:i/>
          <w:szCs w:val="24"/>
        </w:rPr>
        <w:t xml:space="preserve">Nursing Positions; $919,359 </w:t>
      </w:r>
      <w:r w:rsidR="00BB7201">
        <w:rPr>
          <w:rFonts w:ascii="Arial" w:hAnsi="Arial" w:cs="Arial"/>
          <w:b/>
          <w:i/>
          <w:szCs w:val="24"/>
        </w:rPr>
        <w:t xml:space="preserve">and </w:t>
      </w:r>
      <w:r w:rsidRPr="00A3058D">
        <w:rPr>
          <w:rFonts w:ascii="Arial" w:hAnsi="Arial" w:cs="Arial"/>
          <w:b/>
          <w:i/>
          <w:szCs w:val="24"/>
        </w:rPr>
        <w:t>6.3 FTEs</w:t>
      </w:r>
    </w:p>
    <w:p w14:paraId="79483236" w14:textId="6A08027F" w:rsidR="009E024A" w:rsidRPr="00237F32" w:rsidRDefault="00046128" w:rsidP="009E024A">
      <w:pPr>
        <w:ind w:left="720"/>
        <w:jc w:val="both"/>
        <w:rPr>
          <w:rFonts w:ascii="Arial" w:hAnsi="Arial" w:cs="Arial"/>
          <w:b/>
          <w:i/>
          <w:szCs w:val="24"/>
        </w:rPr>
      </w:pPr>
      <w:r>
        <w:rPr>
          <w:rFonts w:ascii="Arial" w:hAnsi="Arial" w:cs="Arial"/>
          <w:szCs w:val="24"/>
        </w:rPr>
        <w:t>The proposed appropriation would a</w:t>
      </w:r>
      <w:r w:rsidRPr="00A3058D">
        <w:rPr>
          <w:rFonts w:ascii="Arial" w:hAnsi="Arial" w:cs="Arial"/>
          <w:szCs w:val="24"/>
        </w:rPr>
        <w:t xml:space="preserve">dd </w:t>
      </w:r>
      <w:r w:rsidR="00D93DC5" w:rsidRPr="00A3058D">
        <w:rPr>
          <w:rFonts w:ascii="Arial" w:hAnsi="Arial" w:cs="Arial"/>
          <w:szCs w:val="24"/>
        </w:rPr>
        <w:t>nursing positions to increase capacity at the King County Correctional Fa</w:t>
      </w:r>
      <w:r w:rsidR="006304B9">
        <w:rPr>
          <w:rFonts w:ascii="Arial" w:hAnsi="Arial" w:cs="Arial"/>
          <w:szCs w:val="24"/>
        </w:rPr>
        <w:t>cility (KCCF).  According to executive staff</w:t>
      </w:r>
      <w:r w:rsidR="00D93DC5" w:rsidRPr="00A3058D">
        <w:rPr>
          <w:rFonts w:ascii="Arial" w:hAnsi="Arial" w:cs="Arial"/>
          <w:szCs w:val="24"/>
        </w:rPr>
        <w:t>, the new positions are needed because of increased workload due to a number of factors.  Materials provided by the Executive note that while overall jail population has decreased, the acuity and severity of health issues among inmates have increased resulting in greater workload for nurses in the Intake, Transfer, and Release (ITR—booking) unit</w:t>
      </w:r>
      <w:r>
        <w:rPr>
          <w:rFonts w:ascii="Arial" w:hAnsi="Arial" w:cs="Arial"/>
          <w:szCs w:val="24"/>
        </w:rPr>
        <w:t xml:space="preserve"> that</w:t>
      </w:r>
      <w:r w:rsidR="00D93DC5" w:rsidRPr="00A3058D">
        <w:rPr>
          <w:rFonts w:ascii="Arial" w:hAnsi="Arial" w:cs="Arial"/>
          <w:szCs w:val="24"/>
        </w:rPr>
        <w:t xml:space="preserve"> screen newly arrived inmates.  In addition, Jail Health Services reports that increased triage encounters (responding to inmate-patient requests for health services, which requires nurses conduct face-to-face visits with inmate-patients in triage rooms on the housing floors) following elimination of the $5 copay have also increased overall nurse workload.  According to Jail Health data, the number of triages in the facility has increased from 2,063 in 2017 (when the $5 co-pay was discontinued) to 2,609 in 2018, an increase of 26 percent.  Data indicate that the trend is continuing in 2019.</w:t>
      </w:r>
      <w:r w:rsidR="009E024A">
        <w:rPr>
          <w:rFonts w:ascii="Arial" w:hAnsi="Arial" w:cs="Arial"/>
          <w:szCs w:val="24"/>
        </w:rPr>
        <w:t xml:space="preserve">  </w:t>
      </w:r>
      <w:r w:rsidR="009E024A" w:rsidRPr="00237F32">
        <w:rPr>
          <w:rFonts w:ascii="Arial" w:hAnsi="Arial" w:cs="Arial"/>
          <w:szCs w:val="24"/>
        </w:rPr>
        <w:t xml:space="preserve">Jail Health Services is mandated to provide a “constitutional minimum” of health services for inmates.  </w:t>
      </w:r>
      <w:r w:rsidR="009E024A" w:rsidRPr="00237F32">
        <w:rPr>
          <w:rFonts w:ascii="Arial" w:hAnsi="Arial" w:cs="Arial"/>
          <w:color w:val="000000"/>
          <w:szCs w:val="24"/>
        </w:rPr>
        <w:t xml:space="preserve">Jail Health Services is accredited by the National Commission on Correctional Health Care (NCCHC), whose standards meet constitutional requirements for providing healthcare in a jail setting. Accreditation is based on compliance </w:t>
      </w:r>
      <w:r w:rsidR="009E024A">
        <w:rPr>
          <w:rFonts w:ascii="Arial" w:hAnsi="Arial" w:cs="Arial"/>
          <w:color w:val="000000"/>
          <w:szCs w:val="24"/>
        </w:rPr>
        <w:t xml:space="preserve">with identified </w:t>
      </w:r>
      <w:r w:rsidR="009E024A" w:rsidRPr="00237F32">
        <w:rPr>
          <w:rFonts w:ascii="Arial" w:hAnsi="Arial" w:cs="Arial"/>
          <w:color w:val="000000"/>
          <w:szCs w:val="24"/>
        </w:rPr>
        <w:t xml:space="preserve">standards as measured by </w:t>
      </w:r>
      <w:r w:rsidR="009E024A">
        <w:rPr>
          <w:rFonts w:ascii="Arial" w:hAnsi="Arial" w:cs="Arial"/>
          <w:color w:val="000000"/>
          <w:szCs w:val="24"/>
        </w:rPr>
        <w:t>specific</w:t>
      </w:r>
      <w:r w:rsidR="009E024A" w:rsidRPr="00237F32">
        <w:rPr>
          <w:rFonts w:ascii="Arial" w:hAnsi="Arial" w:cs="Arial"/>
          <w:color w:val="000000"/>
          <w:szCs w:val="24"/>
        </w:rPr>
        <w:t xml:space="preserve"> indicators.  </w:t>
      </w:r>
      <w:r w:rsidR="009E024A">
        <w:rPr>
          <w:rFonts w:ascii="Arial" w:hAnsi="Arial" w:cs="Arial"/>
          <w:color w:val="000000"/>
          <w:szCs w:val="24"/>
        </w:rPr>
        <w:t>To meet these NCCHC accreditation requirements, JHS must maintain levels of staffing that assure that it meets standards and indicators.</w:t>
      </w:r>
      <w:r w:rsidR="009E024A">
        <w:rPr>
          <w:rStyle w:val="FootnoteReference"/>
          <w:rFonts w:ascii="Arial" w:hAnsi="Arial" w:cs="Arial"/>
          <w:color w:val="000000"/>
          <w:szCs w:val="24"/>
        </w:rPr>
        <w:footnoteReference w:id="22"/>
      </w:r>
    </w:p>
    <w:p w14:paraId="35948DFA" w14:textId="77777777" w:rsidR="00A3058D" w:rsidRPr="00A3058D" w:rsidRDefault="00A3058D" w:rsidP="00A3058D">
      <w:pPr>
        <w:spacing w:after="160" w:line="259" w:lineRule="auto"/>
        <w:ind w:left="720"/>
        <w:contextualSpacing/>
        <w:jc w:val="both"/>
        <w:rPr>
          <w:rFonts w:ascii="Arial" w:eastAsia="Calibri" w:hAnsi="Arial" w:cs="Arial"/>
          <w:szCs w:val="24"/>
        </w:rPr>
      </w:pPr>
    </w:p>
    <w:p w14:paraId="1F176F49" w14:textId="6194633B" w:rsidR="00A3058D" w:rsidRPr="00A3058D" w:rsidRDefault="00A3058D" w:rsidP="00A3058D">
      <w:pPr>
        <w:ind w:left="720"/>
        <w:jc w:val="both"/>
        <w:rPr>
          <w:rFonts w:ascii="Arial" w:hAnsi="Arial" w:cs="Arial"/>
          <w:b/>
          <w:i/>
          <w:szCs w:val="24"/>
        </w:rPr>
      </w:pPr>
      <w:r w:rsidRPr="00A3058D">
        <w:rPr>
          <w:rFonts w:ascii="Arial" w:hAnsi="Arial" w:cs="Arial"/>
          <w:b/>
          <w:i/>
          <w:szCs w:val="24"/>
        </w:rPr>
        <w:lastRenderedPageBreak/>
        <w:t xml:space="preserve">Continuity of Administrative Support: </w:t>
      </w:r>
      <w:r w:rsidR="00BB7201">
        <w:rPr>
          <w:rFonts w:ascii="Arial" w:hAnsi="Arial" w:cs="Arial"/>
          <w:b/>
          <w:i/>
          <w:szCs w:val="24"/>
        </w:rPr>
        <w:t>$0 and 1.0 FTE</w:t>
      </w:r>
    </w:p>
    <w:p w14:paraId="61151796" w14:textId="37AB735E" w:rsidR="00A3058D" w:rsidRDefault="00046128" w:rsidP="00A3058D">
      <w:pPr>
        <w:ind w:left="720"/>
        <w:contextualSpacing/>
        <w:jc w:val="both"/>
        <w:rPr>
          <w:rFonts w:ascii="Arial" w:hAnsi="Arial" w:cs="Arial"/>
          <w:szCs w:val="24"/>
        </w:rPr>
      </w:pPr>
      <w:r>
        <w:rPr>
          <w:rFonts w:ascii="Arial" w:hAnsi="Arial" w:cs="Arial"/>
          <w:szCs w:val="24"/>
        </w:rPr>
        <w:t>The proposed appropriation would a</w:t>
      </w:r>
      <w:r w:rsidRPr="00A3058D">
        <w:rPr>
          <w:rFonts w:ascii="Arial" w:hAnsi="Arial" w:cs="Arial"/>
          <w:szCs w:val="24"/>
        </w:rPr>
        <w:t xml:space="preserve">dd </w:t>
      </w:r>
      <w:r w:rsidR="00A3058D" w:rsidRPr="00A3058D">
        <w:rPr>
          <w:rFonts w:ascii="Arial" w:hAnsi="Arial" w:cs="Arial"/>
          <w:szCs w:val="24"/>
        </w:rPr>
        <w:t xml:space="preserve">a new staff member serving as an unbudgeted administrative specialist position to ensure more stable staffing amid regular turnover.  JHS anticipates the costs of the position will be covered by the unexpended portions of </w:t>
      </w:r>
      <w:r w:rsidR="001B012F">
        <w:rPr>
          <w:rFonts w:ascii="Arial" w:hAnsi="Arial" w:cs="Arial"/>
          <w:szCs w:val="24"/>
        </w:rPr>
        <w:t>existing appropriation authority</w:t>
      </w:r>
      <w:r w:rsidR="00A3058D" w:rsidRPr="00A3058D">
        <w:rPr>
          <w:rFonts w:ascii="Arial" w:hAnsi="Arial" w:cs="Arial"/>
          <w:szCs w:val="24"/>
        </w:rPr>
        <w:t xml:space="preserve"> for all the remaining positions in the unit (during periods when those positions are vacant).</w:t>
      </w:r>
    </w:p>
    <w:p w14:paraId="0136CE0E" w14:textId="77777777" w:rsidR="00A3058D" w:rsidRPr="00A3058D" w:rsidRDefault="00A3058D" w:rsidP="00A3058D">
      <w:pPr>
        <w:ind w:left="720"/>
        <w:jc w:val="both"/>
        <w:rPr>
          <w:rFonts w:ascii="Arial" w:hAnsi="Arial" w:cs="Arial"/>
          <w:szCs w:val="24"/>
        </w:rPr>
      </w:pPr>
    </w:p>
    <w:p w14:paraId="5C808EE5" w14:textId="77777777" w:rsidR="00A3058D" w:rsidRPr="00A3058D" w:rsidRDefault="00A3058D" w:rsidP="00A3058D">
      <w:pPr>
        <w:spacing w:after="160" w:line="259" w:lineRule="auto"/>
        <w:ind w:left="720"/>
        <w:contextualSpacing/>
        <w:jc w:val="both"/>
        <w:rPr>
          <w:rFonts w:ascii="Arial" w:eastAsia="Calibri" w:hAnsi="Arial" w:cs="Arial"/>
          <w:szCs w:val="24"/>
        </w:rPr>
      </w:pPr>
    </w:p>
    <w:tbl>
      <w:tblPr>
        <w:tblStyle w:val="TableGrid"/>
        <w:tblW w:w="0" w:type="auto"/>
        <w:tblLook w:val="04A0" w:firstRow="1" w:lastRow="0" w:firstColumn="1" w:lastColumn="0" w:noHBand="0" w:noVBand="1"/>
      </w:tblPr>
      <w:tblGrid>
        <w:gridCol w:w="7741"/>
        <w:gridCol w:w="1835"/>
      </w:tblGrid>
      <w:tr w:rsidR="00A3058D" w14:paraId="4E7658A4" w14:textId="77777777" w:rsidTr="00284595">
        <w:tc>
          <w:tcPr>
            <w:tcW w:w="9576" w:type="dxa"/>
            <w:gridSpan w:val="2"/>
            <w:tcBorders>
              <w:top w:val="nil"/>
              <w:left w:val="nil"/>
              <w:bottom w:val="single" w:sz="12" w:space="0" w:color="auto"/>
              <w:right w:val="nil"/>
            </w:tcBorders>
          </w:tcPr>
          <w:p w14:paraId="52C44420" w14:textId="164900A7" w:rsidR="00A3058D" w:rsidRPr="00B17140" w:rsidRDefault="00A3058D" w:rsidP="00284595">
            <w:pPr>
              <w:pStyle w:val="BodyText"/>
              <w:rPr>
                <w:rFonts w:ascii="Arial Bold" w:hAnsi="Arial Bold" w:cs="Arial"/>
                <w:b/>
                <w:i w:val="0"/>
                <w:szCs w:val="24"/>
              </w:rPr>
            </w:pPr>
            <w:r>
              <w:rPr>
                <w:rFonts w:ascii="Arial" w:hAnsi="Arial" w:cs="Arial"/>
                <w:b/>
                <w:i w:val="0"/>
              </w:rPr>
              <w:t>Medical Examiner</w:t>
            </w:r>
            <w:r>
              <w:rPr>
                <w:rFonts w:ascii="Arial" w:hAnsi="Arial" w:cs="Arial"/>
                <w:b/>
                <w:i w:val="0"/>
                <w:smallCaps/>
                <w:szCs w:val="24"/>
              </w:rPr>
              <w:t xml:space="preserve">                               </w:t>
            </w:r>
            <w:r w:rsidR="00C875EA">
              <w:rPr>
                <w:rFonts w:ascii="Arial" w:hAnsi="Arial" w:cs="Arial"/>
                <w:b/>
                <w:i w:val="0"/>
                <w:smallCaps/>
                <w:szCs w:val="24"/>
              </w:rPr>
              <w:t xml:space="preserve">                            </w:t>
            </w:r>
            <w:r>
              <w:rPr>
                <w:rFonts w:ascii="Arial" w:hAnsi="Arial" w:cs="Arial"/>
                <w:b/>
                <w:i w:val="0"/>
                <w:smallCaps/>
                <w:szCs w:val="24"/>
              </w:rPr>
              <w:t>$278,000</w:t>
            </w:r>
            <w:r w:rsidR="00992AC0">
              <w:rPr>
                <w:rFonts w:ascii="Arial" w:hAnsi="Arial" w:cs="Arial"/>
                <w:b/>
                <w:i w:val="0"/>
                <w:smallCaps/>
                <w:szCs w:val="24"/>
              </w:rPr>
              <w:t xml:space="preserve"> (</w:t>
            </w:r>
            <w:r w:rsidR="006304B9">
              <w:rPr>
                <w:rFonts w:ascii="Arial Bold" w:hAnsi="Arial Bold" w:cs="Arial"/>
                <w:b/>
                <w:i w:val="0"/>
                <w:szCs w:val="24"/>
              </w:rPr>
              <w:t>one-t</w:t>
            </w:r>
            <w:r w:rsidR="00992AC0" w:rsidRPr="006304B9">
              <w:rPr>
                <w:rFonts w:ascii="Arial Bold" w:hAnsi="Arial Bold" w:cs="Arial"/>
                <w:b/>
                <w:i w:val="0"/>
                <w:szCs w:val="24"/>
              </w:rPr>
              <w:t>ime</w:t>
            </w:r>
            <w:r w:rsidR="00C875EA">
              <w:rPr>
                <w:rFonts w:ascii="Arial Bold" w:hAnsi="Arial Bold" w:cs="Arial"/>
                <w:b/>
                <w:i w:val="0"/>
                <w:szCs w:val="24"/>
              </w:rPr>
              <w:t>, revenue-backed</w:t>
            </w:r>
            <w:r w:rsidR="00992AC0">
              <w:rPr>
                <w:rFonts w:ascii="Arial" w:hAnsi="Arial" w:cs="Arial"/>
                <w:b/>
                <w:i w:val="0"/>
                <w:smallCaps/>
                <w:szCs w:val="24"/>
              </w:rPr>
              <w:t>)</w:t>
            </w:r>
          </w:p>
        </w:tc>
      </w:tr>
      <w:tr w:rsidR="00A3058D" w14:paraId="541D4C34" w14:textId="77777777" w:rsidTr="00284595">
        <w:tc>
          <w:tcPr>
            <w:tcW w:w="7741" w:type="dxa"/>
            <w:tcBorders>
              <w:top w:val="single" w:sz="12" w:space="0" w:color="auto"/>
              <w:left w:val="nil"/>
              <w:bottom w:val="nil"/>
              <w:right w:val="nil"/>
            </w:tcBorders>
          </w:tcPr>
          <w:p w14:paraId="2D335D54" w14:textId="77777777" w:rsidR="00A3058D" w:rsidRDefault="00A3058D" w:rsidP="00284595">
            <w:pPr>
              <w:pStyle w:val="BodyText"/>
              <w:jc w:val="right"/>
              <w:rPr>
                <w:rFonts w:ascii="Arial" w:hAnsi="Arial" w:cs="Arial"/>
                <w:b/>
              </w:rPr>
            </w:pPr>
          </w:p>
          <w:p w14:paraId="26901983" w14:textId="77777777" w:rsidR="00A3058D" w:rsidRPr="00C56497" w:rsidRDefault="00A3058D" w:rsidP="00284595">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012F80B3" w14:textId="77777777" w:rsidR="00A3058D" w:rsidRDefault="00A3058D" w:rsidP="00284595">
            <w:pPr>
              <w:pStyle w:val="BodyText"/>
              <w:jc w:val="right"/>
              <w:rPr>
                <w:rFonts w:ascii="Arial" w:hAnsi="Arial" w:cs="Arial"/>
                <w:b/>
                <w:i w:val="0"/>
                <w:smallCaps/>
                <w:szCs w:val="24"/>
              </w:rPr>
            </w:pPr>
          </w:p>
          <w:p w14:paraId="1668F8CB" w14:textId="77777777" w:rsidR="00A3058D" w:rsidRDefault="00A3058D" w:rsidP="00284595">
            <w:pPr>
              <w:pStyle w:val="BodyText"/>
              <w:jc w:val="right"/>
              <w:rPr>
                <w:rFonts w:ascii="Arial" w:hAnsi="Arial" w:cs="Arial"/>
                <w:b/>
                <w:i w:val="0"/>
                <w:smallCaps/>
                <w:szCs w:val="24"/>
              </w:rPr>
            </w:pPr>
            <w:r w:rsidRPr="0088141F">
              <w:rPr>
                <w:rFonts w:ascii="Arial" w:hAnsi="Arial" w:cs="Arial"/>
                <w:b/>
                <w:i w:val="0"/>
                <w:smallCaps/>
                <w:szCs w:val="24"/>
              </w:rPr>
              <w:t>$13,879,000</w:t>
            </w:r>
          </w:p>
        </w:tc>
      </w:tr>
      <w:tr w:rsidR="00A3058D" w14:paraId="388D9EC6" w14:textId="77777777" w:rsidTr="00284595">
        <w:tc>
          <w:tcPr>
            <w:tcW w:w="7741" w:type="dxa"/>
            <w:tcBorders>
              <w:top w:val="nil"/>
              <w:left w:val="nil"/>
              <w:bottom w:val="nil"/>
              <w:right w:val="nil"/>
            </w:tcBorders>
          </w:tcPr>
          <w:p w14:paraId="03013EAC" w14:textId="77777777" w:rsidR="00A3058D" w:rsidRPr="00C56497" w:rsidRDefault="00A3058D" w:rsidP="00284595">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61CE0B1F" w14:textId="77777777" w:rsidR="00A3058D" w:rsidRDefault="00A3058D" w:rsidP="00284595">
            <w:pPr>
              <w:pStyle w:val="BodyText"/>
              <w:jc w:val="right"/>
              <w:rPr>
                <w:rFonts w:ascii="Arial" w:hAnsi="Arial" w:cs="Arial"/>
                <w:b/>
                <w:i w:val="0"/>
                <w:smallCaps/>
                <w:szCs w:val="24"/>
              </w:rPr>
            </w:pPr>
            <w:r>
              <w:rPr>
                <w:rFonts w:ascii="Arial" w:hAnsi="Arial" w:cs="Arial"/>
                <w:b/>
                <w:i w:val="0"/>
                <w:smallCaps/>
                <w:szCs w:val="24"/>
              </w:rPr>
              <w:t>$0</w:t>
            </w:r>
          </w:p>
        </w:tc>
      </w:tr>
      <w:tr w:rsidR="00A3058D" w14:paraId="7F4C96F2" w14:textId="77777777" w:rsidTr="00284595">
        <w:tc>
          <w:tcPr>
            <w:tcW w:w="7741" w:type="dxa"/>
            <w:tcBorders>
              <w:top w:val="nil"/>
              <w:left w:val="nil"/>
              <w:bottom w:val="nil"/>
              <w:right w:val="nil"/>
            </w:tcBorders>
          </w:tcPr>
          <w:p w14:paraId="2C10DBBC" w14:textId="77777777" w:rsidR="00A3058D" w:rsidRPr="00C56497" w:rsidRDefault="00A3058D" w:rsidP="00284595">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1DCA91EB" w14:textId="77777777" w:rsidR="00A3058D" w:rsidRDefault="00A3058D" w:rsidP="00284595">
            <w:pPr>
              <w:pStyle w:val="BodyText"/>
              <w:jc w:val="right"/>
              <w:rPr>
                <w:rFonts w:ascii="Arial" w:hAnsi="Arial" w:cs="Arial"/>
                <w:b/>
                <w:i w:val="0"/>
                <w:smallCaps/>
                <w:szCs w:val="24"/>
              </w:rPr>
            </w:pPr>
            <w:r w:rsidRPr="0088141F">
              <w:rPr>
                <w:rFonts w:ascii="Arial" w:hAnsi="Arial" w:cs="Arial"/>
                <w:b/>
                <w:i w:val="0"/>
                <w:smallCaps/>
                <w:szCs w:val="24"/>
              </w:rPr>
              <w:t>$13,879,000</w:t>
            </w:r>
          </w:p>
        </w:tc>
      </w:tr>
    </w:tbl>
    <w:p w14:paraId="3847B30E" w14:textId="77777777" w:rsidR="00A3058D" w:rsidRDefault="00A3058D" w:rsidP="00A3058D">
      <w:pPr>
        <w:jc w:val="both"/>
        <w:rPr>
          <w:b/>
        </w:rPr>
      </w:pPr>
    </w:p>
    <w:p w14:paraId="31AD04B7" w14:textId="77777777" w:rsidR="00A3058D" w:rsidRPr="00031C1B" w:rsidRDefault="00A3058D" w:rsidP="00A3058D">
      <w:pPr>
        <w:jc w:val="both"/>
        <w:rPr>
          <w:rFonts w:ascii="Arial" w:hAnsi="Arial" w:cs="Arial"/>
          <w:b/>
        </w:rPr>
      </w:pPr>
      <w:r w:rsidRPr="0088141F">
        <w:rPr>
          <w:rFonts w:ascii="Arial" w:hAnsi="Arial" w:cs="Arial"/>
          <w:b/>
        </w:rPr>
        <w:t>NEW POLICY</w:t>
      </w:r>
    </w:p>
    <w:p w14:paraId="559AB825" w14:textId="77777777" w:rsidR="00A3058D" w:rsidRDefault="00A3058D" w:rsidP="00A3058D">
      <w:pPr>
        <w:ind w:left="720"/>
        <w:jc w:val="both"/>
        <w:rPr>
          <w:rFonts w:ascii="Arial" w:hAnsi="Arial" w:cs="Arial"/>
          <w:b/>
          <w:i/>
        </w:rPr>
      </w:pPr>
    </w:p>
    <w:p w14:paraId="2B975137" w14:textId="77777777" w:rsidR="00A3058D" w:rsidRDefault="00A3058D" w:rsidP="00A3058D">
      <w:pPr>
        <w:ind w:left="720"/>
        <w:jc w:val="both"/>
        <w:rPr>
          <w:rFonts w:ascii="Arial" w:hAnsi="Arial" w:cs="Arial"/>
          <w:b/>
          <w:i/>
        </w:rPr>
      </w:pPr>
      <w:r>
        <w:rPr>
          <w:rFonts w:ascii="Arial" w:hAnsi="Arial" w:cs="Arial"/>
          <w:b/>
          <w:i/>
        </w:rPr>
        <w:t>Pathology Fellow Grant</w:t>
      </w:r>
      <w:r w:rsidRPr="0088141F">
        <w:rPr>
          <w:rFonts w:ascii="Arial" w:hAnsi="Arial" w:cs="Arial"/>
          <w:b/>
          <w:i/>
        </w:rPr>
        <w:t>:  $100</w:t>
      </w:r>
      <w:r>
        <w:rPr>
          <w:rFonts w:ascii="Arial" w:hAnsi="Arial" w:cs="Arial"/>
          <w:b/>
          <w:i/>
        </w:rPr>
        <w:t>,000</w:t>
      </w:r>
    </w:p>
    <w:p w14:paraId="6713626D" w14:textId="66538B40" w:rsidR="00A3058D" w:rsidRPr="002E3661" w:rsidRDefault="00A3058D" w:rsidP="00A3058D">
      <w:pPr>
        <w:ind w:left="720"/>
        <w:jc w:val="both"/>
        <w:rPr>
          <w:rFonts w:ascii="Arial" w:hAnsi="Arial" w:cs="Arial"/>
        </w:rPr>
      </w:pPr>
      <w:r>
        <w:rPr>
          <w:rFonts w:ascii="Arial" w:hAnsi="Arial" w:cs="Arial"/>
        </w:rPr>
        <w:t xml:space="preserve">The proposed ordinance would appropriate an additional $100,000 to hire a pathology fellow within the Medical Examiner’s Fellow trainee program. </w:t>
      </w:r>
      <w:r w:rsidRPr="002E3661">
        <w:rPr>
          <w:rFonts w:ascii="Arial" w:hAnsi="Arial" w:cs="Arial"/>
        </w:rPr>
        <w:t>The Medical Examiner</w:t>
      </w:r>
      <w:r>
        <w:rPr>
          <w:rFonts w:ascii="Arial" w:hAnsi="Arial" w:cs="Arial"/>
        </w:rPr>
        <w:t>’s Office</w:t>
      </w:r>
      <w:r w:rsidRPr="002E3661">
        <w:rPr>
          <w:rFonts w:ascii="Arial" w:hAnsi="Arial" w:cs="Arial"/>
        </w:rPr>
        <w:t xml:space="preserve"> currently has one </w:t>
      </w:r>
      <w:r>
        <w:rPr>
          <w:rFonts w:ascii="Arial" w:hAnsi="Arial" w:cs="Arial"/>
        </w:rPr>
        <w:t>p</w:t>
      </w:r>
      <w:r w:rsidRPr="002E3661">
        <w:rPr>
          <w:rFonts w:ascii="Arial" w:hAnsi="Arial" w:cs="Arial"/>
        </w:rPr>
        <w:t xml:space="preserve">athology </w:t>
      </w:r>
      <w:r>
        <w:rPr>
          <w:rFonts w:ascii="Arial" w:hAnsi="Arial" w:cs="Arial"/>
        </w:rPr>
        <w:t>f</w:t>
      </w:r>
      <w:r w:rsidRPr="002E3661">
        <w:rPr>
          <w:rFonts w:ascii="Arial" w:hAnsi="Arial" w:cs="Arial"/>
        </w:rPr>
        <w:t>ellow</w:t>
      </w:r>
      <w:r>
        <w:rPr>
          <w:rFonts w:ascii="Arial" w:hAnsi="Arial" w:cs="Arial"/>
        </w:rPr>
        <w:t xml:space="preserve">, categorized as an </w:t>
      </w:r>
      <w:r w:rsidR="006304B9">
        <w:rPr>
          <w:rFonts w:ascii="Arial" w:hAnsi="Arial" w:cs="Arial"/>
        </w:rPr>
        <w:t>Assistant Medical Examiner. Executive staff indicate</w:t>
      </w:r>
      <w:r>
        <w:rPr>
          <w:rFonts w:ascii="Arial" w:hAnsi="Arial" w:cs="Arial"/>
        </w:rPr>
        <w:t xml:space="preserve"> that, due to increasing caseloads, an additional fellow would allow the Office to expand the pathology team at a lower cost than adding a staff pathologist. This appropriation would be fully </w:t>
      </w:r>
      <w:r w:rsidR="00315460">
        <w:rPr>
          <w:rFonts w:ascii="Arial" w:hAnsi="Arial" w:cs="Arial"/>
        </w:rPr>
        <w:t>revenue-backed</w:t>
      </w:r>
      <w:r>
        <w:rPr>
          <w:rFonts w:ascii="Arial" w:hAnsi="Arial" w:cs="Arial"/>
        </w:rPr>
        <w:t xml:space="preserve"> by a grant from the Department of Justice, National Institute for Justice for its Forensic Pathology Fellowship grant program. The grant is one-time funding for a one-year temporary position.</w:t>
      </w:r>
    </w:p>
    <w:p w14:paraId="6DB3D952" w14:textId="77777777" w:rsidR="00A3058D" w:rsidRDefault="00A3058D" w:rsidP="00A3058D">
      <w:pPr>
        <w:ind w:left="720"/>
        <w:jc w:val="both"/>
        <w:rPr>
          <w:rFonts w:ascii="Arial" w:hAnsi="Arial" w:cs="Arial"/>
          <w:b/>
          <w:i/>
        </w:rPr>
      </w:pPr>
    </w:p>
    <w:p w14:paraId="27A503F2" w14:textId="77777777" w:rsidR="00A3058D" w:rsidRDefault="00A3058D" w:rsidP="00A3058D">
      <w:pPr>
        <w:ind w:left="720"/>
        <w:jc w:val="both"/>
        <w:rPr>
          <w:rFonts w:ascii="Arial" w:hAnsi="Arial" w:cs="Arial"/>
          <w:b/>
          <w:i/>
        </w:rPr>
      </w:pPr>
      <w:r>
        <w:rPr>
          <w:rFonts w:ascii="Arial" w:hAnsi="Arial" w:cs="Arial"/>
          <w:b/>
          <w:i/>
        </w:rPr>
        <w:t>Overdose Surveillance Grant: $177,196</w:t>
      </w:r>
    </w:p>
    <w:p w14:paraId="584F50BD" w14:textId="04C4ED65" w:rsidR="00A3058D" w:rsidRDefault="00A3058D" w:rsidP="0009527F">
      <w:pPr>
        <w:ind w:left="720"/>
        <w:jc w:val="both"/>
        <w:rPr>
          <w:rFonts w:ascii="Arial" w:hAnsi="Arial" w:cs="Arial"/>
        </w:rPr>
      </w:pPr>
      <w:r>
        <w:rPr>
          <w:rFonts w:ascii="Arial" w:hAnsi="Arial" w:cs="Arial"/>
        </w:rPr>
        <w:t xml:space="preserve">The proposed ordinance would appropriate $177,196 to fund drug-testing equipment, supplies, and temporary information coordination support to the Medical Examiner’s Office. This appropriation would be fully </w:t>
      </w:r>
      <w:r w:rsidR="00315460">
        <w:rPr>
          <w:rFonts w:ascii="Arial" w:hAnsi="Arial" w:cs="Arial"/>
        </w:rPr>
        <w:t>revenue-backed</w:t>
      </w:r>
      <w:r>
        <w:rPr>
          <w:rFonts w:ascii="Arial" w:hAnsi="Arial" w:cs="Arial"/>
        </w:rPr>
        <w:t xml:space="preserve"> by a Department of Justice, National Institute of Justice Paul Coverdell Forensic Science improvement grant. The grant was awarded to support a statewide opiate overdose surveillance system. The work involves a term-limited temporary information coordinator, classified as a Disease Research Intervention Specialist, supporting the statewide drug overdose death surveillance system.</w:t>
      </w:r>
    </w:p>
    <w:p w14:paraId="1E656FA4" w14:textId="6A24B2C2" w:rsidR="00312F87" w:rsidRDefault="00312F87" w:rsidP="0009527F">
      <w:pPr>
        <w:ind w:left="720"/>
        <w:jc w:val="both"/>
        <w:rPr>
          <w:rFonts w:ascii="Arial" w:hAnsi="Arial" w:cs="Arial"/>
        </w:rPr>
      </w:pPr>
    </w:p>
    <w:p w14:paraId="1CEAB8EF" w14:textId="73C57759" w:rsidR="00217D33" w:rsidRDefault="00217D33" w:rsidP="0009527F">
      <w:pPr>
        <w:ind w:left="720"/>
        <w:jc w:val="both"/>
        <w:rPr>
          <w:rFonts w:ascii="Arial" w:hAnsi="Arial" w:cs="Arial"/>
        </w:rPr>
      </w:pPr>
    </w:p>
    <w:p w14:paraId="798078F4" w14:textId="50AD30EF" w:rsidR="00217D33" w:rsidRDefault="00217D33" w:rsidP="0009527F">
      <w:pPr>
        <w:ind w:left="720"/>
        <w:jc w:val="both"/>
        <w:rPr>
          <w:rFonts w:ascii="Arial" w:hAnsi="Arial" w:cs="Arial"/>
        </w:rPr>
      </w:pPr>
    </w:p>
    <w:p w14:paraId="1F3B2A40" w14:textId="3BD0A288" w:rsidR="00217D33" w:rsidRDefault="00217D33" w:rsidP="0009527F">
      <w:pPr>
        <w:ind w:left="720"/>
        <w:jc w:val="both"/>
        <w:rPr>
          <w:rFonts w:ascii="Arial" w:hAnsi="Arial" w:cs="Arial"/>
        </w:rPr>
      </w:pPr>
    </w:p>
    <w:p w14:paraId="4DF8079C" w14:textId="3F48BB19" w:rsidR="00217D33" w:rsidRDefault="00217D33" w:rsidP="0009527F">
      <w:pPr>
        <w:ind w:left="720"/>
        <w:jc w:val="both"/>
        <w:rPr>
          <w:rFonts w:ascii="Arial" w:hAnsi="Arial" w:cs="Arial"/>
        </w:rPr>
      </w:pPr>
    </w:p>
    <w:p w14:paraId="643E763C" w14:textId="4B4AD8ED" w:rsidR="00217D33" w:rsidRDefault="00217D33" w:rsidP="0009527F">
      <w:pPr>
        <w:ind w:left="720"/>
        <w:jc w:val="both"/>
        <w:rPr>
          <w:rFonts w:ascii="Arial" w:hAnsi="Arial" w:cs="Arial"/>
        </w:rPr>
      </w:pPr>
    </w:p>
    <w:p w14:paraId="1170E2FA" w14:textId="32C0535C" w:rsidR="00217D33" w:rsidRDefault="00217D33" w:rsidP="0009527F">
      <w:pPr>
        <w:ind w:left="720"/>
        <w:jc w:val="both"/>
        <w:rPr>
          <w:rFonts w:ascii="Arial" w:hAnsi="Arial" w:cs="Arial"/>
        </w:rPr>
      </w:pPr>
    </w:p>
    <w:p w14:paraId="174AAF4A" w14:textId="27336C92" w:rsidR="00217D33" w:rsidRDefault="00217D33" w:rsidP="0009527F">
      <w:pPr>
        <w:ind w:left="720"/>
        <w:jc w:val="both"/>
        <w:rPr>
          <w:rFonts w:ascii="Arial" w:hAnsi="Arial" w:cs="Arial"/>
        </w:rPr>
      </w:pPr>
    </w:p>
    <w:p w14:paraId="7AD8E9D6" w14:textId="6E8FBDE9" w:rsidR="00217D33" w:rsidRDefault="00217D33" w:rsidP="0009527F">
      <w:pPr>
        <w:ind w:left="720"/>
        <w:jc w:val="both"/>
        <w:rPr>
          <w:rFonts w:ascii="Arial" w:hAnsi="Arial" w:cs="Arial"/>
        </w:rPr>
      </w:pPr>
    </w:p>
    <w:p w14:paraId="1B758790" w14:textId="06DE52CB" w:rsidR="00217D33" w:rsidRDefault="00217D33" w:rsidP="0009527F">
      <w:pPr>
        <w:ind w:left="720"/>
        <w:jc w:val="both"/>
        <w:rPr>
          <w:rFonts w:ascii="Arial" w:hAnsi="Arial" w:cs="Arial"/>
        </w:rPr>
      </w:pPr>
    </w:p>
    <w:p w14:paraId="1A1AE10F" w14:textId="77777777" w:rsidR="00217D33" w:rsidRDefault="00217D33" w:rsidP="0009527F">
      <w:pPr>
        <w:ind w:left="720"/>
        <w:jc w:val="both"/>
        <w:rPr>
          <w:rFonts w:ascii="Arial" w:hAnsi="Arial" w:cs="Arial"/>
        </w:rPr>
      </w:pPr>
    </w:p>
    <w:p w14:paraId="2073918B" w14:textId="77777777" w:rsidR="0009527F" w:rsidRDefault="0009527F" w:rsidP="0009527F">
      <w:pPr>
        <w:ind w:left="720"/>
        <w:jc w:val="both"/>
        <w:rPr>
          <w:rFonts w:ascii="Arial" w:hAnsi="Arial" w:cs="Arial"/>
        </w:rPr>
      </w:pPr>
    </w:p>
    <w:tbl>
      <w:tblPr>
        <w:tblStyle w:val="TableGrid9"/>
        <w:tblW w:w="0" w:type="auto"/>
        <w:tblLook w:val="04A0" w:firstRow="1" w:lastRow="0" w:firstColumn="1" w:lastColumn="0" w:noHBand="0" w:noVBand="1"/>
      </w:tblPr>
      <w:tblGrid>
        <w:gridCol w:w="7607"/>
        <w:gridCol w:w="1685"/>
      </w:tblGrid>
      <w:tr w:rsidR="00A3058D" w:rsidRPr="00A3058D" w14:paraId="6CCD7557" w14:textId="77777777" w:rsidTr="00284595">
        <w:tc>
          <w:tcPr>
            <w:tcW w:w="8658" w:type="dxa"/>
            <w:gridSpan w:val="2"/>
            <w:tcBorders>
              <w:top w:val="nil"/>
              <w:left w:val="nil"/>
              <w:bottom w:val="single" w:sz="12" w:space="0" w:color="auto"/>
              <w:right w:val="nil"/>
            </w:tcBorders>
          </w:tcPr>
          <w:p w14:paraId="681AF247" w14:textId="65E419B8" w:rsidR="00A3058D" w:rsidRPr="00A3058D" w:rsidRDefault="00A3058D" w:rsidP="00992AC0">
            <w:pPr>
              <w:rPr>
                <w:rFonts w:ascii="Arial" w:hAnsi="Arial" w:cs="Arial"/>
                <w:b/>
                <w:smallCaps/>
                <w:szCs w:val="24"/>
              </w:rPr>
            </w:pPr>
            <w:r w:rsidRPr="00A3058D">
              <w:rPr>
                <w:rFonts w:ascii="Arial" w:hAnsi="Arial" w:cs="Arial"/>
                <w:b/>
              </w:rPr>
              <w:lastRenderedPageBreak/>
              <w:t xml:space="preserve">Adult and Juvenile Detention               </w:t>
            </w:r>
            <w:r w:rsidR="00C875EA">
              <w:rPr>
                <w:rFonts w:ascii="Arial" w:hAnsi="Arial" w:cs="Arial"/>
                <w:b/>
              </w:rPr>
              <w:t xml:space="preserve">                             </w:t>
            </w:r>
            <w:r w:rsidRPr="00A3058D">
              <w:rPr>
                <w:rFonts w:ascii="Arial" w:hAnsi="Arial" w:cs="Arial"/>
                <w:b/>
                <w:smallCaps/>
                <w:szCs w:val="24"/>
              </w:rPr>
              <w:t>$1,</w:t>
            </w:r>
            <w:r w:rsidR="00992AC0" w:rsidRPr="00A3058D">
              <w:rPr>
                <w:rFonts w:ascii="Arial" w:hAnsi="Arial" w:cs="Arial"/>
                <w:b/>
                <w:smallCaps/>
                <w:szCs w:val="24"/>
              </w:rPr>
              <w:t>72</w:t>
            </w:r>
            <w:r w:rsidR="00992AC0">
              <w:rPr>
                <w:rFonts w:ascii="Arial" w:hAnsi="Arial" w:cs="Arial"/>
                <w:b/>
                <w:smallCaps/>
                <w:szCs w:val="24"/>
              </w:rPr>
              <w:t>7</w:t>
            </w:r>
            <w:r w:rsidRPr="00A3058D">
              <w:rPr>
                <w:rFonts w:ascii="Arial" w:hAnsi="Arial" w:cs="Arial"/>
                <w:b/>
                <w:smallCaps/>
                <w:szCs w:val="24"/>
              </w:rPr>
              <w:t>,</w:t>
            </w:r>
            <w:r w:rsidR="00992AC0">
              <w:rPr>
                <w:rFonts w:ascii="Arial" w:hAnsi="Arial" w:cs="Arial"/>
                <w:b/>
                <w:smallCaps/>
                <w:szCs w:val="24"/>
              </w:rPr>
              <w:t xml:space="preserve">000 </w:t>
            </w:r>
            <w:r w:rsidR="00BE099D">
              <w:rPr>
                <w:rFonts w:ascii="Arial" w:hAnsi="Arial" w:cs="Arial"/>
                <w:b/>
                <w:smallCaps/>
                <w:szCs w:val="24"/>
              </w:rPr>
              <w:t xml:space="preserve">and </w:t>
            </w:r>
            <w:r w:rsidR="00593F50">
              <w:rPr>
                <w:rFonts w:ascii="Arial" w:hAnsi="Arial" w:cs="Arial"/>
                <w:b/>
                <w:smallCaps/>
                <w:szCs w:val="24"/>
              </w:rPr>
              <w:t>13.0</w:t>
            </w:r>
            <w:r w:rsidR="00C875EA">
              <w:rPr>
                <w:rFonts w:ascii="Arial" w:hAnsi="Arial" w:cs="Arial"/>
                <w:b/>
                <w:smallCaps/>
                <w:szCs w:val="24"/>
              </w:rPr>
              <w:t xml:space="preserve"> </w:t>
            </w:r>
            <w:r w:rsidR="00593F50">
              <w:rPr>
                <w:rFonts w:ascii="Arial" w:hAnsi="Arial" w:cs="Arial"/>
                <w:b/>
                <w:smallCaps/>
                <w:szCs w:val="24"/>
              </w:rPr>
              <w:t>FTEs</w:t>
            </w:r>
          </w:p>
        </w:tc>
      </w:tr>
      <w:tr w:rsidR="00A3058D" w:rsidRPr="00A3058D" w14:paraId="46220210" w14:textId="77777777" w:rsidTr="00284595">
        <w:tc>
          <w:tcPr>
            <w:tcW w:w="7607" w:type="dxa"/>
            <w:tcBorders>
              <w:top w:val="single" w:sz="12" w:space="0" w:color="auto"/>
              <w:left w:val="nil"/>
              <w:bottom w:val="nil"/>
              <w:right w:val="nil"/>
            </w:tcBorders>
          </w:tcPr>
          <w:p w14:paraId="211B8BDC" w14:textId="77777777" w:rsidR="00A3058D" w:rsidRPr="00A3058D" w:rsidRDefault="00A3058D" w:rsidP="00A3058D">
            <w:pPr>
              <w:jc w:val="right"/>
              <w:rPr>
                <w:rFonts w:ascii="Arial" w:hAnsi="Arial" w:cs="Arial"/>
                <w:b/>
                <w:i/>
              </w:rPr>
            </w:pPr>
          </w:p>
          <w:p w14:paraId="38D13723" w14:textId="77777777" w:rsidR="00A3058D" w:rsidRPr="00A3058D" w:rsidRDefault="00A3058D" w:rsidP="00A3058D">
            <w:pPr>
              <w:jc w:val="right"/>
              <w:rPr>
                <w:rFonts w:ascii="Arial" w:hAnsi="Arial" w:cs="Arial"/>
                <w:b/>
                <w:smallCaps/>
                <w:szCs w:val="24"/>
              </w:rPr>
            </w:pPr>
            <w:r w:rsidRPr="00A3058D">
              <w:rPr>
                <w:rFonts w:ascii="Arial" w:hAnsi="Arial" w:cs="Arial"/>
                <w:b/>
                <w:i/>
              </w:rPr>
              <w:t>2019</w:t>
            </w:r>
            <w:r w:rsidRPr="00A3058D">
              <w:rPr>
                <w:rFonts w:ascii="Arial" w:hAnsi="Arial" w:cs="Arial"/>
                <w:b/>
              </w:rPr>
              <w:t xml:space="preserve"> – </w:t>
            </w:r>
            <w:r w:rsidRPr="00A3058D">
              <w:rPr>
                <w:rFonts w:ascii="Arial" w:hAnsi="Arial" w:cs="Arial"/>
                <w:b/>
                <w:i/>
              </w:rPr>
              <w:t>2020 Adopted Budget:</w:t>
            </w:r>
          </w:p>
        </w:tc>
        <w:tc>
          <w:tcPr>
            <w:tcW w:w="1051" w:type="dxa"/>
            <w:tcBorders>
              <w:top w:val="single" w:sz="12" w:space="0" w:color="auto"/>
              <w:left w:val="nil"/>
              <w:bottom w:val="nil"/>
              <w:right w:val="nil"/>
            </w:tcBorders>
          </w:tcPr>
          <w:p w14:paraId="4D3D06BE" w14:textId="77777777" w:rsidR="00A3058D" w:rsidRPr="00A3058D" w:rsidRDefault="00A3058D" w:rsidP="00A3058D">
            <w:pPr>
              <w:jc w:val="right"/>
              <w:rPr>
                <w:rFonts w:ascii="Arial" w:hAnsi="Arial" w:cs="Arial"/>
                <w:b/>
                <w:smallCaps/>
                <w:szCs w:val="24"/>
              </w:rPr>
            </w:pPr>
          </w:p>
          <w:p w14:paraId="39387660" w14:textId="77777777" w:rsidR="00A3058D" w:rsidRPr="00A3058D" w:rsidRDefault="00A3058D" w:rsidP="00A3058D">
            <w:pPr>
              <w:jc w:val="right"/>
              <w:rPr>
                <w:rFonts w:ascii="Arial" w:hAnsi="Arial" w:cs="Arial"/>
                <w:b/>
                <w:smallCaps/>
                <w:szCs w:val="24"/>
              </w:rPr>
            </w:pPr>
            <w:r w:rsidRPr="00A3058D">
              <w:rPr>
                <w:rFonts w:ascii="Arial" w:hAnsi="Arial" w:cs="Arial"/>
                <w:b/>
                <w:smallCaps/>
                <w:szCs w:val="24"/>
              </w:rPr>
              <w:t>$323,130,000</w:t>
            </w:r>
          </w:p>
        </w:tc>
      </w:tr>
      <w:tr w:rsidR="00A3058D" w:rsidRPr="00A3058D" w14:paraId="3578A677" w14:textId="77777777" w:rsidTr="00284595">
        <w:tc>
          <w:tcPr>
            <w:tcW w:w="7607" w:type="dxa"/>
            <w:tcBorders>
              <w:top w:val="nil"/>
              <w:left w:val="nil"/>
              <w:bottom w:val="nil"/>
              <w:right w:val="nil"/>
            </w:tcBorders>
          </w:tcPr>
          <w:p w14:paraId="21B5FAB4" w14:textId="77777777" w:rsidR="00A3058D" w:rsidRPr="00A3058D" w:rsidRDefault="00A3058D" w:rsidP="00A3058D">
            <w:pPr>
              <w:jc w:val="right"/>
              <w:rPr>
                <w:rFonts w:ascii="Arial" w:hAnsi="Arial" w:cs="Arial"/>
                <w:b/>
                <w:smallCaps/>
                <w:szCs w:val="24"/>
              </w:rPr>
            </w:pPr>
            <w:r w:rsidRPr="00A3058D">
              <w:rPr>
                <w:rFonts w:ascii="Arial" w:hAnsi="Arial" w:cs="Arial"/>
                <w:b/>
                <w:i/>
              </w:rPr>
              <w:t>Supplemental Appropriations to Date:</w:t>
            </w:r>
          </w:p>
        </w:tc>
        <w:tc>
          <w:tcPr>
            <w:tcW w:w="1051" w:type="dxa"/>
            <w:tcBorders>
              <w:top w:val="nil"/>
              <w:left w:val="nil"/>
              <w:bottom w:val="single" w:sz="8" w:space="0" w:color="auto"/>
              <w:right w:val="nil"/>
            </w:tcBorders>
          </w:tcPr>
          <w:p w14:paraId="5D5F8B87" w14:textId="77777777" w:rsidR="00A3058D" w:rsidRPr="00A3058D" w:rsidRDefault="00A3058D" w:rsidP="00A3058D">
            <w:pPr>
              <w:jc w:val="right"/>
              <w:rPr>
                <w:rFonts w:ascii="Arial" w:hAnsi="Arial" w:cs="Arial"/>
                <w:b/>
                <w:smallCaps/>
                <w:szCs w:val="24"/>
              </w:rPr>
            </w:pPr>
            <w:r w:rsidRPr="00A3058D">
              <w:rPr>
                <w:rFonts w:ascii="Arial" w:hAnsi="Arial" w:cs="Arial"/>
                <w:b/>
                <w:smallCaps/>
                <w:szCs w:val="24"/>
              </w:rPr>
              <w:t>$405,000</w:t>
            </w:r>
          </w:p>
        </w:tc>
      </w:tr>
      <w:tr w:rsidR="00A3058D" w:rsidRPr="00A3058D" w14:paraId="42446160" w14:textId="77777777" w:rsidTr="00284595">
        <w:tc>
          <w:tcPr>
            <w:tcW w:w="7607" w:type="dxa"/>
            <w:tcBorders>
              <w:top w:val="nil"/>
              <w:left w:val="nil"/>
              <w:bottom w:val="nil"/>
              <w:right w:val="nil"/>
            </w:tcBorders>
          </w:tcPr>
          <w:p w14:paraId="7096F6B3" w14:textId="77777777" w:rsidR="00A3058D" w:rsidRPr="00A3058D" w:rsidRDefault="00A3058D" w:rsidP="00A3058D">
            <w:pPr>
              <w:jc w:val="right"/>
              <w:rPr>
                <w:rFonts w:ascii="Arial" w:hAnsi="Arial" w:cs="Arial"/>
                <w:b/>
                <w:smallCaps/>
                <w:szCs w:val="24"/>
              </w:rPr>
            </w:pPr>
            <w:r w:rsidRPr="00A3058D">
              <w:rPr>
                <w:rFonts w:ascii="Arial" w:hAnsi="Arial" w:cs="Arial"/>
                <w:b/>
                <w:i/>
              </w:rPr>
              <w:t>Total Appropriation to Date:</w:t>
            </w:r>
          </w:p>
        </w:tc>
        <w:tc>
          <w:tcPr>
            <w:tcW w:w="1051" w:type="dxa"/>
            <w:tcBorders>
              <w:top w:val="single" w:sz="8" w:space="0" w:color="auto"/>
              <w:left w:val="nil"/>
              <w:bottom w:val="nil"/>
              <w:right w:val="nil"/>
            </w:tcBorders>
          </w:tcPr>
          <w:p w14:paraId="6A831834" w14:textId="77777777" w:rsidR="00A3058D" w:rsidRPr="00A3058D" w:rsidRDefault="00A3058D" w:rsidP="00A3058D">
            <w:pPr>
              <w:jc w:val="right"/>
              <w:rPr>
                <w:rFonts w:ascii="Arial" w:hAnsi="Arial" w:cs="Arial"/>
                <w:b/>
                <w:smallCaps/>
                <w:szCs w:val="24"/>
              </w:rPr>
            </w:pPr>
            <w:r w:rsidRPr="00A3058D">
              <w:rPr>
                <w:rFonts w:ascii="Arial" w:hAnsi="Arial" w:cs="Arial"/>
                <w:b/>
                <w:smallCaps/>
                <w:szCs w:val="24"/>
              </w:rPr>
              <w:t>$323,535,000</w:t>
            </w:r>
          </w:p>
        </w:tc>
      </w:tr>
    </w:tbl>
    <w:p w14:paraId="54587B96" w14:textId="77777777" w:rsidR="00A3058D" w:rsidRPr="00A3058D" w:rsidRDefault="00A3058D" w:rsidP="00A3058D">
      <w:pPr>
        <w:jc w:val="both"/>
        <w:rPr>
          <w:b/>
        </w:rPr>
      </w:pPr>
    </w:p>
    <w:p w14:paraId="618A0FEB" w14:textId="77777777" w:rsidR="00A3058D" w:rsidRPr="00A3058D" w:rsidRDefault="00A3058D" w:rsidP="00A3058D">
      <w:pPr>
        <w:jc w:val="both"/>
        <w:rPr>
          <w:rFonts w:ascii="Arial" w:hAnsi="Arial" w:cs="Arial"/>
          <w:b/>
        </w:rPr>
      </w:pPr>
      <w:r w:rsidRPr="00A3058D">
        <w:rPr>
          <w:rFonts w:ascii="Arial" w:hAnsi="Arial" w:cs="Arial"/>
          <w:b/>
        </w:rPr>
        <w:t>NEW POLICY</w:t>
      </w:r>
    </w:p>
    <w:p w14:paraId="08918FD4" w14:textId="77777777" w:rsidR="00A3058D" w:rsidRPr="00A3058D" w:rsidRDefault="00A3058D" w:rsidP="00A3058D">
      <w:pPr>
        <w:jc w:val="both"/>
        <w:rPr>
          <w:rFonts w:ascii="Arial" w:hAnsi="Arial" w:cs="Arial"/>
          <w:b/>
        </w:rPr>
      </w:pPr>
    </w:p>
    <w:p w14:paraId="5347693E" w14:textId="4C7182C5" w:rsidR="00A3058D" w:rsidRPr="00A3058D" w:rsidRDefault="00A3058D" w:rsidP="00A3058D">
      <w:pPr>
        <w:ind w:left="360"/>
        <w:rPr>
          <w:rFonts w:ascii="Arial" w:hAnsi="Arial" w:cs="Arial"/>
          <w:b/>
          <w:i/>
          <w:szCs w:val="24"/>
        </w:rPr>
      </w:pPr>
      <w:r w:rsidRPr="00A3058D">
        <w:rPr>
          <w:rFonts w:ascii="Arial" w:hAnsi="Arial" w:cs="Arial"/>
          <w:b/>
          <w:i/>
          <w:szCs w:val="24"/>
        </w:rPr>
        <w:t xml:space="preserve">Juvenile Detention Officers: $590,333 </w:t>
      </w:r>
      <w:r w:rsidR="00C875EA">
        <w:rPr>
          <w:rFonts w:ascii="Arial" w:hAnsi="Arial" w:cs="Arial"/>
          <w:b/>
          <w:i/>
          <w:szCs w:val="24"/>
        </w:rPr>
        <w:t xml:space="preserve">and </w:t>
      </w:r>
      <w:r w:rsidRPr="00A3058D">
        <w:rPr>
          <w:rFonts w:ascii="Arial" w:hAnsi="Arial" w:cs="Arial"/>
          <w:b/>
          <w:i/>
          <w:szCs w:val="24"/>
        </w:rPr>
        <w:t>11.0 FTEs</w:t>
      </w:r>
    </w:p>
    <w:p w14:paraId="759D5652" w14:textId="736AF1A6" w:rsidR="00A3058D" w:rsidRPr="00A3058D" w:rsidRDefault="00A3058D" w:rsidP="00A3058D">
      <w:pPr>
        <w:ind w:left="360"/>
        <w:jc w:val="both"/>
        <w:rPr>
          <w:rFonts w:ascii="Arial" w:hAnsi="Arial" w:cs="Arial"/>
          <w:szCs w:val="24"/>
        </w:rPr>
      </w:pPr>
      <w:r w:rsidRPr="00A3058D">
        <w:rPr>
          <w:rFonts w:ascii="Arial" w:hAnsi="Arial" w:cs="Arial"/>
          <w:szCs w:val="24"/>
        </w:rPr>
        <w:t xml:space="preserve"> </w:t>
      </w:r>
      <w:r w:rsidR="00593F50">
        <w:rPr>
          <w:rFonts w:ascii="Arial" w:hAnsi="Arial" w:cs="Arial"/>
          <w:szCs w:val="24"/>
        </w:rPr>
        <w:t xml:space="preserve">The proposed ordinance </w:t>
      </w:r>
      <w:r w:rsidRPr="00A3058D">
        <w:rPr>
          <w:rFonts w:ascii="Arial" w:hAnsi="Arial" w:cs="Arial"/>
          <w:szCs w:val="24"/>
        </w:rPr>
        <w:t>would add Juvenile Detention Officers (JDOs) to restore compliance with federal Prison Rape Elimination Act (PREA)</w:t>
      </w:r>
      <w:r w:rsidRPr="00A3058D">
        <w:rPr>
          <w:rFonts w:ascii="Arial" w:hAnsi="Arial" w:cs="Arial"/>
          <w:szCs w:val="24"/>
          <w:vertAlign w:val="superscript"/>
        </w:rPr>
        <w:footnoteReference w:id="23"/>
      </w:r>
      <w:r w:rsidRPr="00A3058D">
        <w:rPr>
          <w:rFonts w:ascii="Arial" w:hAnsi="Arial" w:cs="Arial"/>
          <w:szCs w:val="24"/>
        </w:rPr>
        <w:t xml:space="preserve"> standards when the Children and Family Justice Center opens.  It should be noted that, as part of its 2019-</w:t>
      </w:r>
      <w:r w:rsidR="00992AC0">
        <w:rPr>
          <w:rFonts w:ascii="Arial" w:hAnsi="Arial" w:cs="Arial"/>
          <w:szCs w:val="24"/>
        </w:rPr>
        <w:t>20</w:t>
      </w:r>
      <w:r w:rsidRPr="00A3058D">
        <w:rPr>
          <w:rFonts w:ascii="Arial" w:hAnsi="Arial" w:cs="Arial"/>
          <w:szCs w:val="24"/>
        </w:rPr>
        <w:t xml:space="preserve">20 Budget request for its juvenile secure detention budget, DAJD proposed reducing the youth detention budget by $674,000 and 7.0 FTEs starting in 2020, after the opening of the new detention facility in the Children and Family Justice Center.  The department expected to be able to reduce the staff in the new facility because of its more efficient design and not because of any expected decline in detention population.  The proposed budget, did however, propose continuing the funding associated with the transfer of “auto-decline” youth from the MRJC to juvenile detention in 2018 which included new staff and training (Adds of $1,913,868 and 15.0 FTEs where this funding was added as part of the 2018 </w:t>
      </w:r>
      <w:r w:rsidR="00992AC0">
        <w:rPr>
          <w:rFonts w:ascii="Arial" w:hAnsi="Arial" w:cs="Arial"/>
          <w:szCs w:val="24"/>
        </w:rPr>
        <w:t>1</w:t>
      </w:r>
      <w:r w:rsidR="00992AC0" w:rsidRPr="002E1655">
        <w:rPr>
          <w:rFonts w:ascii="Arial" w:hAnsi="Arial" w:cs="Arial"/>
          <w:szCs w:val="24"/>
          <w:vertAlign w:val="superscript"/>
        </w:rPr>
        <w:t>st</w:t>
      </w:r>
      <w:r w:rsidR="00992AC0">
        <w:rPr>
          <w:rFonts w:ascii="Arial" w:hAnsi="Arial" w:cs="Arial"/>
          <w:szCs w:val="24"/>
        </w:rPr>
        <w:t xml:space="preserve"> </w:t>
      </w:r>
      <w:r w:rsidRPr="00A3058D">
        <w:rPr>
          <w:rFonts w:ascii="Arial" w:hAnsi="Arial" w:cs="Arial"/>
          <w:szCs w:val="24"/>
        </w:rPr>
        <w:t xml:space="preserve">Omnibus Budget Supplemental).  </w:t>
      </w:r>
    </w:p>
    <w:p w14:paraId="30059016" w14:textId="77777777" w:rsidR="00A3058D" w:rsidRPr="00A3058D" w:rsidRDefault="00A3058D" w:rsidP="00A3058D">
      <w:pPr>
        <w:ind w:left="360"/>
        <w:jc w:val="both"/>
        <w:rPr>
          <w:rFonts w:ascii="Arial" w:hAnsi="Arial" w:cs="Arial"/>
          <w:szCs w:val="24"/>
        </w:rPr>
      </w:pPr>
    </w:p>
    <w:p w14:paraId="60755F0D" w14:textId="3506A343" w:rsidR="00A3058D" w:rsidRPr="00A3058D" w:rsidRDefault="00A3058D" w:rsidP="00A3058D">
      <w:pPr>
        <w:ind w:left="360"/>
        <w:jc w:val="both"/>
        <w:rPr>
          <w:rFonts w:ascii="Arial" w:hAnsi="Arial" w:cs="Arial"/>
          <w:iCs/>
          <w:szCs w:val="24"/>
        </w:rPr>
      </w:pPr>
      <w:r w:rsidRPr="00A3058D">
        <w:rPr>
          <w:rFonts w:ascii="Arial" w:hAnsi="Arial" w:cs="Arial"/>
          <w:szCs w:val="24"/>
        </w:rPr>
        <w:t>Accor</w:t>
      </w:r>
      <w:r w:rsidR="004A394A">
        <w:rPr>
          <w:rFonts w:ascii="Arial" w:hAnsi="Arial" w:cs="Arial"/>
          <w:szCs w:val="24"/>
        </w:rPr>
        <w:t>ding to executive staff</w:t>
      </w:r>
      <w:r w:rsidRPr="00A3058D">
        <w:rPr>
          <w:rFonts w:ascii="Arial" w:hAnsi="Arial" w:cs="Arial"/>
          <w:szCs w:val="24"/>
        </w:rPr>
        <w:t xml:space="preserve">, </w:t>
      </w:r>
      <w:r w:rsidRPr="00A3058D">
        <w:rPr>
          <w:rFonts w:ascii="Arial" w:hAnsi="Arial" w:cs="Arial"/>
          <w:iCs/>
          <w:szCs w:val="24"/>
        </w:rPr>
        <w:t xml:space="preserve">while it is true that the new detention facility at the CFJC will have the expected staffing efficiencies in housing layout, there have been two significant changes since the original staffing plan was developed. First, </w:t>
      </w:r>
      <w:r w:rsidR="004A394A">
        <w:rPr>
          <w:rFonts w:ascii="Arial" w:hAnsi="Arial" w:cs="Arial"/>
          <w:iCs/>
          <w:szCs w:val="24"/>
        </w:rPr>
        <w:t>executive staff note</w:t>
      </w:r>
      <w:r w:rsidRPr="00A3058D">
        <w:rPr>
          <w:rFonts w:ascii="Arial" w:hAnsi="Arial" w:cs="Arial"/>
          <w:iCs/>
          <w:szCs w:val="24"/>
        </w:rPr>
        <w:t xml:space="preserve"> that PREA compliance had been factored into the original CFJC staffing plan several years ago.  However, since that time, PREA staffing regulations have been fully implemented and the federal regulatory agency, the PREA Resource Center</w:t>
      </w:r>
      <w:r w:rsidRPr="00A3058D">
        <w:rPr>
          <w:rFonts w:ascii="Arial" w:hAnsi="Arial" w:cs="Arial"/>
          <w:iCs/>
          <w:szCs w:val="24"/>
          <w:vertAlign w:val="superscript"/>
        </w:rPr>
        <w:footnoteReference w:id="24"/>
      </w:r>
      <w:r w:rsidRPr="00A3058D">
        <w:rPr>
          <w:rFonts w:ascii="Arial" w:hAnsi="Arial" w:cs="Arial"/>
          <w:iCs/>
          <w:szCs w:val="24"/>
        </w:rPr>
        <w:t xml:space="preserve"> (PRC), has since provided much more guidance on how they plan to implement and enforce PREA regulations. For example, a 2018 PREA audit of the Youth Services Center was the first county audit in which the regulatio</w:t>
      </w:r>
      <w:r w:rsidR="004A394A">
        <w:rPr>
          <w:rFonts w:ascii="Arial" w:hAnsi="Arial" w:cs="Arial"/>
          <w:iCs/>
          <w:szCs w:val="24"/>
        </w:rPr>
        <w:t xml:space="preserve">ns were actively in effect. Executive staff </w:t>
      </w:r>
      <w:r w:rsidRPr="00A3058D">
        <w:rPr>
          <w:rFonts w:ascii="Arial" w:hAnsi="Arial" w:cs="Arial"/>
          <w:iCs/>
          <w:szCs w:val="24"/>
        </w:rPr>
        <w:t>note that</w:t>
      </w:r>
      <w:r w:rsidR="004A394A">
        <w:rPr>
          <w:rFonts w:ascii="Arial" w:hAnsi="Arial" w:cs="Arial"/>
          <w:iCs/>
          <w:szCs w:val="24"/>
        </w:rPr>
        <w:t>,</w:t>
      </w:r>
      <w:r w:rsidR="00321986">
        <w:rPr>
          <w:rFonts w:ascii="Arial" w:hAnsi="Arial" w:cs="Arial"/>
          <w:iCs/>
          <w:szCs w:val="24"/>
        </w:rPr>
        <w:t xml:space="preserve"> because of the audit, the c</w:t>
      </w:r>
      <w:r w:rsidRPr="00A3058D">
        <w:rPr>
          <w:rFonts w:ascii="Arial" w:hAnsi="Arial" w:cs="Arial"/>
          <w:iCs/>
          <w:szCs w:val="24"/>
        </w:rPr>
        <w:t>ounty “gained a new and better understanding of how the organization is assessing compliance with the written regulation. The added information from the auditor and consultation with PRC emphasized that certain assumptions we made in staffing to the written requirement were incorrect.”</w:t>
      </w:r>
    </w:p>
    <w:p w14:paraId="11CC655E" w14:textId="77777777" w:rsidR="00A3058D" w:rsidRPr="00A3058D" w:rsidRDefault="00A3058D" w:rsidP="00A3058D">
      <w:pPr>
        <w:ind w:left="360"/>
        <w:jc w:val="both"/>
        <w:rPr>
          <w:rFonts w:ascii="Arial" w:hAnsi="Arial" w:cs="Arial"/>
          <w:iCs/>
          <w:szCs w:val="24"/>
        </w:rPr>
      </w:pPr>
    </w:p>
    <w:p w14:paraId="69599359" w14:textId="7D27508F" w:rsidR="00A3058D" w:rsidRPr="00A3058D" w:rsidRDefault="00A3058D" w:rsidP="00A3058D">
      <w:pPr>
        <w:ind w:left="360"/>
        <w:jc w:val="both"/>
        <w:rPr>
          <w:rFonts w:ascii="Arial" w:hAnsi="Arial" w:cs="Arial"/>
          <w:iCs/>
          <w:szCs w:val="24"/>
        </w:rPr>
      </w:pPr>
      <w:r w:rsidRPr="00A3058D">
        <w:rPr>
          <w:rFonts w:ascii="Arial" w:hAnsi="Arial" w:cs="Arial"/>
          <w:iCs/>
          <w:szCs w:val="24"/>
        </w:rPr>
        <w:t>In additio</w:t>
      </w:r>
      <w:r w:rsidR="004A394A">
        <w:rPr>
          <w:rFonts w:ascii="Arial" w:hAnsi="Arial" w:cs="Arial"/>
          <w:iCs/>
          <w:szCs w:val="24"/>
        </w:rPr>
        <w:t xml:space="preserve">n to the PREA requirements, executive staff </w:t>
      </w:r>
      <w:r w:rsidRPr="00A3058D">
        <w:rPr>
          <w:rFonts w:ascii="Arial" w:hAnsi="Arial" w:cs="Arial"/>
          <w:iCs/>
          <w:szCs w:val="24"/>
        </w:rPr>
        <w:t xml:space="preserve">note that there is a second factor leading to the request for additional staff at juvenile detention related to meeting the requirements of recently implemented new ordinances and legal agreements that, “while providing for better behavior management for the youth in </w:t>
      </w:r>
      <w:r w:rsidRPr="00A3058D">
        <w:rPr>
          <w:rFonts w:ascii="Arial" w:hAnsi="Arial" w:cs="Arial"/>
          <w:iCs/>
          <w:szCs w:val="24"/>
        </w:rPr>
        <w:lastRenderedPageBreak/>
        <w:t>our care, are dramatically more staff intensive.” This includes the implementation of Ordinance 18637 (which eliminated “solitary confinement’ and limited the use of other disciplinary options for detained youth)</w:t>
      </w:r>
      <w:r w:rsidRPr="00A3058D">
        <w:rPr>
          <w:rFonts w:ascii="Arial" w:hAnsi="Arial" w:cs="Arial"/>
          <w:iCs/>
          <w:szCs w:val="24"/>
          <w:vertAlign w:val="superscript"/>
        </w:rPr>
        <w:footnoteReference w:id="25"/>
      </w:r>
      <w:r w:rsidRPr="00A3058D">
        <w:rPr>
          <w:rFonts w:ascii="Arial" w:hAnsi="Arial" w:cs="Arial"/>
          <w:iCs/>
          <w:szCs w:val="24"/>
        </w:rPr>
        <w:t>, along with the reporting required by the County’s settlement agreement with Columbia Legal Services over the use of restricted housing. These changes have required a new plan for the use of space in the CFJC and emphasizes a significant investment in one-on-one, or one-to-very small group staffing in efforts to bet</w:t>
      </w:r>
      <w:r w:rsidR="004A394A">
        <w:rPr>
          <w:rFonts w:ascii="Arial" w:hAnsi="Arial" w:cs="Arial"/>
          <w:iCs/>
          <w:szCs w:val="24"/>
        </w:rPr>
        <w:t xml:space="preserve">ter manage youth behavior.  Executive staff </w:t>
      </w:r>
      <w:r w:rsidRPr="00A3058D">
        <w:rPr>
          <w:rFonts w:ascii="Arial" w:hAnsi="Arial" w:cs="Arial"/>
          <w:iCs/>
          <w:szCs w:val="24"/>
        </w:rPr>
        <w:t xml:space="preserve">note that Ordinance 18637 was enacted after the initial staffing plan for the CFJC was developed, and as a result, the staffing model has needed to be modified, primarily because the new requirements necessitate that DAJD keep open a larger number of units operating at less than full capacity, and therefore maintain minimal staffing in a number of areas greater than might otherwise have been planned for, even with lower ADP. </w:t>
      </w:r>
    </w:p>
    <w:p w14:paraId="2C76B31F" w14:textId="77777777" w:rsidR="00A3058D" w:rsidRPr="00A3058D" w:rsidRDefault="00A3058D" w:rsidP="00A3058D">
      <w:pPr>
        <w:ind w:left="360"/>
        <w:jc w:val="both"/>
        <w:rPr>
          <w:rFonts w:ascii="Arial" w:hAnsi="Arial" w:cs="Arial"/>
          <w:iCs/>
          <w:strike/>
          <w:szCs w:val="24"/>
        </w:rPr>
      </w:pPr>
      <w:r w:rsidRPr="00A3058D">
        <w:rPr>
          <w:rFonts w:ascii="Arial" w:hAnsi="Arial" w:cs="Arial"/>
          <w:iCs/>
          <w:szCs w:val="24"/>
        </w:rPr>
        <w:t xml:space="preserve"> </w:t>
      </w:r>
    </w:p>
    <w:p w14:paraId="60C2746A" w14:textId="0CA35618" w:rsidR="00A3058D" w:rsidRPr="00A3058D" w:rsidRDefault="00A3058D" w:rsidP="00A3058D">
      <w:pPr>
        <w:spacing w:after="160" w:line="259" w:lineRule="auto"/>
        <w:ind w:left="360"/>
        <w:contextualSpacing/>
        <w:rPr>
          <w:rFonts w:ascii="Arial" w:eastAsia="Calibri" w:hAnsi="Arial" w:cs="Arial"/>
          <w:b/>
          <w:i/>
          <w:szCs w:val="24"/>
        </w:rPr>
      </w:pPr>
      <w:r w:rsidRPr="00A3058D">
        <w:rPr>
          <w:rFonts w:ascii="Arial" w:eastAsia="Calibri" w:hAnsi="Arial" w:cs="Arial"/>
          <w:b/>
          <w:i/>
          <w:szCs w:val="24"/>
        </w:rPr>
        <w:t>Compensatory Time Buyout: $605,000</w:t>
      </w:r>
    </w:p>
    <w:p w14:paraId="1EF903A4" w14:textId="3FDE4B8D" w:rsidR="00A3058D" w:rsidRDefault="00662C2F" w:rsidP="00A3058D">
      <w:pPr>
        <w:spacing w:after="160" w:line="259" w:lineRule="auto"/>
        <w:ind w:left="360"/>
        <w:contextualSpacing/>
        <w:jc w:val="both"/>
        <w:rPr>
          <w:rFonts w:ascii="Arial" w:eastAsia="Calibri" w:hAnsi="Arial" w:cs="Arial"/>
          <w:szCs w:val="24"/>
        </w:rPr>
      </w:pPr>
      <w:r>
        <w:rPr>
          <w:rFonts w:ascii="Arial" w:eastAsia="Calibri" w:hAnsi="Arial" w:cs="Arial"/>
          <w:szCs w:val="24"/>
        </w:rPr>
        <w:t xml:space="preserve">The proposed ordinance </w:t>
      </w:r>
      <w:r w:rsidR="00A3058D" w:rsidRPr="00A3058D">
        <w:rPr>
          <w:rFonts w:ascii="Arial" w:eastAsia="Calibri" w:hAnsi="Arial" w:cs="Arial"/>
          <w:szCs w:val="24"/>
        </w:rPr>
        <w:t xml:space="preserve">would “buy” the compensatory (“comp”) time balance for all King County Corrections Guild (KCCG) members down to zero hours. As the result of </w:t>
      </w:r>
      <w:r w:rsidR="00023426">
        <w:rPr>
          <w:rFonts w:ascii="Arial" w:eastAsia="Calibri" w:hAnsi="Arial" w:cs="Arial"/>
          <w:szCs w:val="24"/>
        </w:rPr>
        <w:t xml:space="preserve">a </w:t>
      </w:r>
      <w:r w:rsidR="00A3058D" w:rsidRPr="00A3058D">
        <w:rPr>
          <w:rFonts w:ascii="Arial" w:eastAsia="Calibri" w:hAnsi="Arial" w:cs="Arial"/>
          <w:szCs w:val="24"/>
        </w:rPr>
        <w:t>June 2019 Arbitration Award, new caps were established for Guild members’ accrual of compensatory time.</w:t>
      </w:r>
      <w:r w:rsidR="00A3058D" w:rsidRPr="00A3058D">
        <w:rPr>
          <w:rFonts w:ascii="Arial" w:eastAsia="Calibri" w:hAnsi="Arial" w:cs="Arial"/>
          <w:szCs w:val="24"/>
          <w:vertAlign w:val="superscript"/>
        </w:rPr>
        <w:footnoteReference w:id="26"/>
      </w:r>
      <w:r w:rsidR="00A3058D" w:rsidRPr="00A3058D">
        <w:rPr>
          <w:rFonts w:ascii="Arial" w:eastAsia="Calibri" w:hAnsi="Arial" w:cs="Arial"/>
          <w:szCs w:val="24"/>
        </w:rPr>
        <w:t xml:space="preserve"> In a proviso report accepted by the Council in July 2019,</w:t>
      </w:r>
      <w:r w:rsidR="00A3058D" w:rsidRPr="00A3058D">
        <w:rPr>
          <w:rFonts w:ascii="Arial" w:eastAsia="Calibri" w:hAnsi="Arial" w:cs="Arial"/>
          <w:szCs w:val="24"/>
          <w:vertAlign w:val="superscript"/>
        </w:rPr>
        <w:footnoteReference w:id="27"/>
      </w:r>
      <w:r w:rsidR="00A3058D" w:rsidRPr="00A3058D">
        <w:rPr>
          <w:rFonts w:ascii="Arial" w:eastAsia="Calibri" w:hAnsi="Arial" w:cs="Arial"/>
          <w:szCs w:val="24"/>
        </w:rPr>
        <w:t xml:space="preserve"> the Executive reported that with the cap on compensatory time hours, the </w:t>
      </w:r>
      <w:r w:rsidR="00023426" w:rsidRPr="00A3058D">
        <w:rPr>
          <w:rFonts w:ascii="Arial" w:eastAsia="Calibri" w:hAnsi="Arial" w:cs="Arial"/>
          <w:szCs w:val="24"/>
        </w:rPr>
        <w:t>department could</w:t>
      </w:r>
      <w:r w:rsidR="00A3058D" w:rsidRPr="00A3058D">
        <w:rPr>
          <w:rFonts w:ascii="Arial" w:eastAsia="Calibri" w:hAnsi="Arial" w:cs="Arial"/>
          <w:szCs w:val="24"/>
        </w:rPr>
        <w:t xml:space="preserve"> realize a sizable future overtime reduction impact.  </w:t>
      </w:r>
    </w:p>
    <w:p w14:paraId="7B214582" w14:textId="6741A9E4" w:rsidR="00023426" w:rsidRDefault="00023426" w:rsidP="00A3058D">
      <w:pPr>
        <w:spacing w:after="160" w:line="259" w:lineRule="auto"/>
        <w:ind w:left="360"/>
        <w:contextualSpacing/>
        <w:jc w:val="both"/>
        <w:rPr>
          <w:rFonts w:ascii="Arial" w:eastAsia="Calibri" w:hAnsi="Arial" w:cs="Arial"/>
          <w:szCs w:val="24"/>
        </w:rPr>
      </w:pPr>
    </w:p>
    <w:p w14:paraId="6F305864" w14:textId="2B5BEA09" w:rsidR="00023426" w:rsidRPr="00A3058D" w:rsidRDefault="00023426" w:rsidP="00023426">
      <w:pPr>
        <w:spacing w:after="160" w:line="259" w:lineRule="auto"/>
        <w:ind w:left="360"/>
        <w:contextualSpacing/>
        <w:rPr>
          <w:rFonts w:ascii="Arial" w:eastAsia="Calibri" w:hAnsi="Arial" w:cs="Arial"/>
          <w:b/>
          <w:i/>
          <w:szCs w:val="24"/>
        </w:rPr>
      </w:pPr>
      <w:r w:rsidRPr="00A3058D">
        <w:rPr>
          <w:rFonts w:ascii="Arial" w:eastAsia="Calibri" w:hAnsi="Arial" w:cs="Arial"/>
          <w:b/>
          <w:i/>
          <w:szCs w:val="24"/>
        </w:rPr>
        <w:t>Nursing Supervisor and Nursing Backfill in Juvenile Detention</w:t>
      </w:r>
      <w:r>
        <w:rPr>
          <w:rFonts w:ascii="Arial" w:eastAsia="Calibri" w:hAnsi="Arial" w:cs="Arial"/>
          <w:b/>
          <w:i/>
          <w:szCs w:val="24"/>
        </w:rPr>
        <w:t xml:space="preserve">: </w:t>
      </w:r>
      <w:r w:rsidRPr="00A3058D">
        <w:rPr>
          <w:rFonts w:ascii="Arial" w:eastAsia="Calibri" w:hAnsi="Arial" w:cs="Arial"/>
          <w:b/>
          <w:i/>
          <w:szCs w:val="24"/>
        </w:rPr>
        <w:t>$316,134</w:t>
      </w:r>
      <w:r w:rsidR="00C875EA">
        <w:rPr>
          <w:rFonts w:ascii="Arial" w:eastAsia="Calibri" w:hAnsi="Arial" w:cs="Arial"/>
          <w:b/>
          <w:i/>
          <w:szCs w:val="24"/>
        </w:rPr>
        <w:t xml:space="preserve"> and </w:t>
      </w:r>
      <w:r w:rsidRPr="00A3058D">
        <w:rPr>
          <w:rFonts w:ascii="Arial" w:eastAsia="Calibri" w:hAnsi="Arial" w:cs="Arial"/>
          <w:b/>
          <w:i/>
          <w:szCs w:val="24"/>
        </w:rPr>
        <w:t>1.0 FTE</w:t>
      </w:r>
    </w:p>
    <w:p w14:paraId="2CBBE027" w14:textId="78385ACF" w:rsidR="00023426" w:rsidRDefault="00023426" w:rsidP="00023426">
      <w:pPr>
        <w:spacing w:after="160" w:line="259" w:lineRule="auto"/>
        <w:ind w:left="360"/>
        <w:contextualSpacing/>
        <w:jc w:val="both"/>
        <w:rPr>
          <w:rFonts w:ascii="Arial" w:eastAsia="Calibri" w:hAnsi="Arial" w:cs="Arial"/>
          <w:szCs w:val="24"/>
        </w:rPr>
      </w:pPr>
      <w:r w:rsidRPr="00A3058D">
        <w:rPr>
          <w:rFonts w:ascii="Arial" w:eastAsia="Calibri" w:hAnsi="Arial" w:cs="Arial"/>
          <w:szCs w:val="24"/>
        </w:rPr>
        <w:t>Th</w:t>
      </w:r>
      <w:r w:rsidR="00834EE6">
        <w:rPr>
          <w:rFonts w:ascii="Arial" w:eastAsia="Calibri" w:hAnsi="Arial" w:cs="Arial"/>
          <w:szCs w:val="24"/>
        </w:rPr>
        <w:t>e</w:t>
      </w:r>
      <w:r w:rsidRPr="00A3058D">
        <w:rPr>
          <w:rFonts w:ascii="Arial" w:eastAsia="Calibri" w:hAnsi="Arial" w:cs="Arial"/>
          <w:szCs w:val="24"/>
        </w:rPr>
        <w:t xml:space="preserve"> </w:t>
      </w:r>
      <w:r w:rsidR="00834EE6">
        <w:rPr>
          <w:rFonts w:ascii="Arial" w:eastAsia="Calibri" w:hAnsi="Arial" w:cs="Arial"/>
          <w:szCs w:val="24"/>
        </w:rPr>
        <w:t>proposed appropriation</w:t>
      </w:r>
      <w:r w:rsidR="00834EE6" w:rsidRPr="00A3058D">
        <w:rPr>
          <w:rFonts w:ascii="Arial" w:eastAsia="Calibri" w:hAnsi="Arial" w:cs="Arial"/>
          <w:szCs w:val="24"/>
        </w:rPr>
        <w:t xml:space="preserve"> </w:t>
      </w:r>
      <w:r w:rsidRPr="00A3058D">
        <w:rPr>
          <w:rFonts w:ascii="Arial" w:eastAsia="Calibri" w:hAnsi="Arial" w:cs="Arial"/>
          <w:szCs w:val="24"/>
        </w:rPr>
        <w:t xml:space="preserve">would add a nursing supervisor in Juvenile Detention for clinical oversight of medical services and personnel management.  Health services (including behavioral health) for youth detained at the Youth Services Center are provided under contracts with the University of Washington-Medicine and not </w:t>
      </w:r>
      <w:r w:rsidR="00834EE6" w:rsidRPr="00A3058D">
        <w:rPr>
          <w:rFonts w:ascii="Arial" w:eastAsia="Calibri" w:hAnsi="Arial" w:cs="Arial"/>
          <w:szCs w:val="24"/>
        </w:rPr>
        <w:t>by Jail</w:t>
      </w:r>
      <w:r w:rsidRPr="00A3058D">
        <w:rPr>
          <w:rFonts w:ascii="Arial" w:eastAsia="Calibri" w:hAnsi="Arial" w:cs="Arial"/>
          <w:szCs w:val="24"/>
        </w:rPr>
        <w:t xml:space="preserve"> Health Services.  Accordin</w:t>
      </w:r>
      <w:r w:rsidR="001D5D0C">
        <w:rPr>
          <w:rFonts w:ascii="Arial" w:eastAsia="Calibri" w:hAnsi="Arial" w:cs="Arial"/>
          <w:szCs w:val="24"/>
        </w:rPr>
        <w:t>g to executive staff</w:t>
      </w:r>
      <w:r w:rsidRPr="00A3058D">
        <w:rPr>
          <w:rFonts w:ascii="Arial" w:eastAsia="Calibri" w:hAnsi="Arial" w:cs="Arial"/>
          <w:szCs w:val="24"/>
        </w:rPr>
        <w:t xml:space="preserve">, this position </w:t>
      </w:r>
      <w:r w:rsidR="00834EE6">
        <w:rPr>
          <w:rFonts w:ascii="Arial" w:eastAsia="Calibri" w:hAnsi="Arial" w:cs="Arial"/>
          <w:szCs w:val="24"/>
        </w:rPr>
        <w:t>would</w:t>
      </w:r>
      <w:r w:rsidR="00834EE6" w:rsidRPr="00A3058D">
        <w:rPr>
          <w:rFonts w:ascii="Arial" w:eastAsia="Calibri" w:hAnsi="Arial" w:cs="Arial"/>
          <w:szCs w:val="24"/>
        </w:rPr>
        <w:t xml:space="preserve"> </w:t>
      </w:r>
      <w:r w:rsidRPr="00A3058D">
        <w:rPr>
          <w:rFonts w:ascii="Arial" w:eastAsia="Calibri" w:hAnsi="Arial" w:cs="Arial"/>
          <w:szCs w:val="24"/>
        </w:rPr>
        <w:t>be a clinical collaborator with both UW contracts for medical and behavioral health services, aligning services to meet community standards.</w:t>
      </w:r>
      <w:r w:rsidRPr="00A3058D">
        <w:rPr>
          <w:rFonts w:ascii="Arial" w:eastAsia="Calibri" w:hAnsi="Arial" w:cs="Arial"/>
          <w:i/>
          <w:szCs w:val="24"/>
        </w:rPr>
        <w:t xml:space="preserve">  </w:t>
      </w:r>
      <w:r w:rsidRPr="00A3058D">
        <w:rPr>
          <w:rFonts w:ascii="Arial" w:eastAsia="Calibri" w:hAnsi="Arial" w:cs="Arial"/>
          <w:szCs w:val="24"/>
        </w:rPr>
        <w:t xml:space="preserve"> In addition, this position is intended to help ensure compliance with RCWs and WACs. Th</w:t>
      </w:r>
      <w:r w:rsidR="00834EE6">
        <w:rPr>
          <w:rFonts w:ascii="Arial" w:eastAsia="Calibri" w:hAnsi="Arial" w:cs="Arial"/>
          <w:szCs w:val="24"/>
        </w:rPr>
        <w:t xml:space="preserve">e proposed ordinance would </w:t>
      </w:r>
      <w:r w:rsidRPr="00A3058D">
        <w:rPr>
          <w:rFonts w:ascii="Arial" w:eastAsia="Calibri" w:hAnsi="Arial" w:cs="Arial"/>
          <w:szCs w:val="24"/>
        </w:rPr>
        <w:t>also add appropriation for additional temporary registered nurse ba</w:t>
      </w:r>
      <w:r w:rsidR="001D5D0C">
        <w:rPr>
          <w:rFonts w:ascii="Arial" w:eastAsia="Calibri" w:hAnsi="Arial" w:cs="Arial"/>
          <w:szCs w:val="24"/>
        </w:rPr>
        <w:t>ckfill support. According to staff</w:t>
      </w:r>
      <w:r w:rsidRPr="00A3058D">
        <w:rPr>
          <w:rFonts w:ascii="Arial" w:eastAsia="Calibri" w:hAnsi="Arial" w:cs="Arial"/>
          <w:szCs w:val="24"/>
        </w:rPr>
        <w:t>, this addition will eliminate the need to backfill with overtime or agency contract personnel.</w:t>
      </w:r>
    </w:p>
    <w:p w14:paraId="1CA5315C" w14:textId="1438AF7A" w:rsidR="00C346CD" w:rsidRDefault="00C346CD" w:rsidP="00023426">
      <w:pPr>
        <w:spacing w:after="160" w:line="259" w:lineRule="auto"/>
        <w:ind w:left="360"/>
        <w:contextualSpacing/>
        <w:jc w:val="both"/>
        <w:rPr>
          <w:rFonts w:ascii="Arial" w:eastAsia="Calibri" w:hAnsi="Arial" w:cs="Arial"/>
          <w:szCs w:val="24"/>
        </w:rPr>
      </w:pPr>
    </w:p>
    <w:p w14:paraId="5DB0A98B" w14:textId="77777777" w:rsidR="00217D33" w:rsidRPr="00A3058D" w:rsidRDefault="00217D33" w:rsidP="00023426">
      <w:pPr>
        <w:spacing w:after="160" w:line="259" w:lineRule="auto"/>
        <w:ind w:left="360"/>
        <w:contextualSpacing/>
        <w:jc w:val="both"/>
        <w:rPr>
          <w:rFonts w:ascii="Arial" w:eastAsia="Calibri" w:hAnsi="Arial" w:cs="Arial"/>
          <w:szCs w:val="24"/>
        </w:rPr>
      </w:pPr>
    </w:p>
    <w:p w14:paraId="7BF35152" w14:textId="13C65F0D" w:rsidR="00023426" w:rsidRPr="00A3058D" w:rsidRDefault="00023426" w:rsidP="00023426">
      <w:pPr>
        <w:ind w:firstLine="360"/>
        <w:rPr>
          <w:rFonts w:ascii="Arial" w:hAnsi="Arial" w:cs="Arial"/>
          <w:b/>
          <w:i/>
          <w:szCs w:val="24"/>
        </w:rPr>
      </w:pPr>
      <w:r w:rsidRPr="00A3058D">
        <w:rPr>
          <w:rFonts w:ascii="Arial" w:hAnsi="Arial" w:cs="Arial"/>
          <w:b/>
          <w:i/>
          <w:szCs w:val="24"/>
        </w:rPr>
        <w:lastRenderedPageBreak/>
        <w:t xml:space="preserve">Juvenile Detention Supervisor: $121,000 </w:t>
      </w:r>
      <w:r w:rsidR="00C875EA">
        <w:rPr>
          <w:rFonts w:ascii="Arial" w:hAnsi="Arial" w:cs="Arial"/>
          <w:b/>
          <w:i/>
          <w:szCs w:val="24"/>
        </w:rPr>
        <w:t xml:space="preserve">and </w:t>
      </w:r>
      <w:r w:rsidRPr="00A3058D">
        <w:rPr>
          <w:rFonts w:ascii="Arial" w:hAnsi="Arial" w:cs="Arial"/>
          <w:b/>
          <w:i/>
          <w:szCs w:val="24"/>
        </w:rPr>
        <w:t>1.0 FTE</w:t>
      </w:r>
    </w:p>
    <w:p w14:paraId="4083B904" w14:textId="63581124" w:rsidR="00023426" w:rsidRDefault="00834EE6" w:rsidP="00023426">
      <w:pPr>
        <w:spacing w:after="160" w:line="259" w:lineRule="auto"/>
        <w:ind w:left="360"/>
        <w:contextualSpacing/>
        <w:jc w:val="both"/>
        <w:rPr>
          <w:rFonts w:ascii="Arial" w:eastAsia="Calibri" w:hAnsi="Arial" w:cs="Arial"/>
          <w:szCs w:val="24"/>
        </w:rPr>
      </w:pPr>
      <w:r w:rsidRPr="00A3058D">
        <w:rPr>
          <w:rFonts w:ascii="Arial" w:eastAsia="Calibri" w:hAnsi="Arial" w:cs="Arial"/>
          <w:szCs w:val="24"/>
        </w:rPr>
        <w:t>Th</w:t>
      </w:r>
      <w:r>
        <w:rPr>
          <w:rFonts w:ascii="Arial" w:eastAsia="Calibri" w:hAnsi="Arial" w:cs="Arial"/>
          <w:szCs w:val="24"/>
        </w:rPr>
        <w:t>e</w:t>
      </w:r>
      <w:r w:rsidRPr="00A3058D">
        <w:rPr>
          <w:rFonts w:ascii="Arial" w:eastAsia="Calibri" w:hAnsi="Arial" w:cs="Arial"/>
          <w:szCs w:val="24"/>
        </w:rPr>
        <w:t xml:space="preserve"> </w:t>
      </w:r>
      <w:r>
        <w:rPr>
          <w:rFonts w:ascii="Arial" w:eastAsia="Calibri" w:hAnsi="Arial" w:cs="Arial"/>
          <w:szCs w:val="24"/>
        </w:rPr>
        <w:t>proposed appropriation</w:t>
      </w:r>
      <w:r w:rsidRPr="00A3058D">
        <w:rPr>
          <w:rFonts w:ascii="Arial" w:eastAsia="Calibri" w:hAnsi="Arial" w:cs="Arial"/>
          <w:szCs w:val="24"/>
        </w:rPr>
        <w:t xml:space="preserve"> </w:t>
      </w:r>
      <w:r w:rsidR="00023426" w:rsidRPr="00A3058D">
        <w:rPr>
          <w:rFonts w:ascii="Arial" w:eastAsia="Calibri" w:hAnsi="Arial" w:cs="Arial"/>
          <w:szCs w:val="24"/>
        </w:rPr>
        <w:t>would add a juvenile detention supervisor position to meet c</w:t>
      </w:r>
      <w:r w:rsidR="001D5D0C">
        <w:rPr>
          <w:rFonts w:ascii="Arial" w:eastAsia="Calibri" w:hAnsi="Arial" w:cs="Arial"/>
          <w:szCs w:val="24"/>
        </w:rPr>
        <w:t>urrent demands. According to executive staff</w:t>
      </w:r>
      <w:r w:rsidR="00023426" w:rsidRPr="00A3058D">
        <w:rPr>
          <w:rFonts w:ascii="Arial" w:eastAsia="Calibri" w:hAnsi="Arial" w:cs="Arial"/>
          <w:szCs w:val="24"/>
        </w:rPr>
        <w:t>, this new position, added to the existing 11 supervisor positions, will enable DAJD to assign two supervisors on every active shift.</w:t>
      </w:r>
    </w:p>
    <w:p w14:paraId="1AC06BE9" w14:textId="58EB2485" w:rsidR="0096484D" w:rsidRDefault="0096484D" w:rsidP="00023426">
      <w:pPr>
        <w:spacing w:after="160" w:line="259" w:lineRule="auto"/>
        <w:ind w:left="360"/>
        <w:contextualSpacing/>
        <w:jc w:val="both"/>
        <w:rPr>
          <w:rFonts w:ascii="Arial" w:eastAsia="Calibri" w:hAnsi="Arial" w:cs="Arial"/>
          <w:szCs w:val="24"/>
        </w:rPr>
      </w:pPr>
    </w:p>
    <w:p w14:paraId="5A1F59D6" w14:textId="77777777" w:rsidR="0096484D" w:rsidRPr="00A3058D" w:rsidRDefault="0096484D" w:rsidP="0096484D">
      <w:pPr>
        <w:spacing w:after="160" w:line="259" w:lineRule="auto"/>
        <w:ind w:left="360"/>
        <w:contextualSpacing/>
        <w:rPr>
          <w:rFonts w:ascii="Arial" w:eastAsia="Calibri" w:hAnsi="Arial" w:cs="Arial"/>
          <w:b/>
          <w:i/>
          <w:szCs w:val="24"/>
        </w:rPr>
      </w:pPr>
      <w:r w:rsidRPr="00A3058D">
        <w:rPr>
          <w:rFonts w:ascii="Arial" w:eastAsia="Calibri" w:hAnsi="Arial" w:cs="Arial"/>
          <w:b/>
          <w:i/>
          <w:szCs w:val="24"/>
        </w:rPr>
        <w:t>Personal Recognizance Interview Needs Screen (PRINS) Validation: $61,387</w:t>
      </w:r>
    </w:p>
    <w:p w14:paraId="7FC65482" w14:textId="0BF2B975" w:rsidR="0096484D" w:rsidRPr="00A3058D" w:rsidRDefault="0096484D" w:rsidP="0096484D">
      <w:pPr>
        <w:spacing w:after="160" w:line="259" w:lineRule="auto"/>
        <w:ind w:left="360"/>
        <w:contextualSpacing/>
        <w:jc w:val="both"/>
        <w:rPr>
          <w:rFonts w:ascii="Arial" w:eastAsia="Calibri" w:hAnsi="Arial" w:cs="Arial"/>
          <w:b/>
          <w:i/>
          <w:szCs w:val="24"/>
        </w:rPr>
      </w:pPr>
      <w:r w:rsidRPr="00A3058D">
        <w:rPr>
          <w:rFonts w:ascii="Arial" w:eastAsia="Calibri" w:hAnsi="Arial" w:cs="Arial"/>
          <w:szCs w:val="24"/>
        </w:rPr>
        <w:t>Th</w:t>
      </w:r>
      <w:r w:rsidR="00834EE6">
        <w:rPr>
          <w:rFonts w:ascii="Arial" w:eastAsia="Calibri" w:hAnsi="Arial" w:cs="Arial"/>
          <w:szCs w:val="24"/>
        </w:rPr>
        <w:t xml:space="preserve">e proposed ordinance </w:t>
      </w:r>
      <w:r w:rsidRPr="00A3058D">
        <w:rPr>
          <w:rFonts w:ascii="Arial" w:eastAsia="Calibri" w:hAnsi="Arial" w:cs="Arial"/>
          <w:szCs w:val="24"/>
        </w:rPr>
        <w:t>would provide funding to contract with Washington State University researchers to validate the Personal Recognizance Interview Needs Screen (PRINS) assessment tool.  The development of an actuarial needs assessment, (validated for King County) for criminal justice program planning, transition and resource allocation was defined by the Recidivism Reduction and Reentry Policy Work Team in 2015 as a needed tool for the County and development of this tool was initiated. The work on the PRINS has been ongoing and h</w:t>
      </w:r>
      <w:r w:rsidR="00BE21FE">
        <w:rPr>
          <w:rFonts w:ascii="Arial" w:eastAsia="Calibri" w:hAnsi="Arial" w:cs="Arial"/>
          <w:szCs w:val="24"/>
        </w:rPr>
        <w:t>as included design, and development</w:t>
      </w:r>
      <w:r w:rsidRPr="00A3058D">
        <w:rPr>
          <w:rFonts w:ascii="Arial" w:eastAsia="Calibri" w:hAnsi="Arial" w:cs="Arial"/>
          <w:szCs w:val="24"/>
        </w:rPr>
        <w:t xml:space="preserve"> against over 9</w:t>
      </w:r>
      <w:r w:rsidR="00834EE6">
        <w:rPr>
          <w:rFonts w:ascii="Arial" w:eastAsia="Calibri" w:hAnsi="Arial" w:cs="Arial"/>
          <w:szCs w:val="24"/>
        </w:rPr>
        <w:t>,</w:t>
      </w:r>
      <w:r w:rsidRPr="00A3058D">
        <w:rPr>
          <w:rFonts w:ascii="Arial" w:eastAsia="Calibri" w:hAnsi="Arial" w:cs="Arial"/>
          <w:szCs w:val="24"/>
        </w:rPr>
        <w:t>000 King County records, testing, and report prepara</w:t>
      </w:r>
      <w:r w:rsidR="00AC56FE">
        <w:rPr>
          <w:rFonts w:ascii="Arial" w:eastAsia="Calibri" w:hAnsi="Arial" w:cs="Arial"/>
          <w:szCs w:val="24"/>
        </w:rPr>
        <w:t xml:space="preserve">tion.  In July 2018, PRINS was </w:t>
      </w:r>
      <w:r w:rsidRPr="00A3058D">
        <w:rPr>
          <w:rFonts w:ascii="Arial" w:eastAsia="Calibri" w:hAnsi="Arial" w:cs="Arial"/>
          <w:szCs w:val="24"/>
        </w:rPr>
        <w:t>fully implemented and since that time the Executive reports that Personal Recognizance Investigators have conducted over 13,000 assessments as part of the jail intake process.   In addition, the needs component of the PRINS has been online for several months and is now being used by the Community Corrections Division at C</w:t>
      </w:r>
      <w:r w:rsidR="00834EE6">
        <w:rPr>
          <w:rFonts w:ascii="Arial" w:eastAsia="Calibri" w:hAnsi="Arial" w:cs="Arial"/>
          <w:szCs w:val="24"/>
        </w:rPr>
        <w:t xml:space="preserve">ommunity </w:t>
      </w:r>
      <w:r w:rsidRPr="00A3058D">
        <w:rPr>
          <w:rFonts w:ascii="Arial" w:eastAsia="Calibri" w:hAnsi="Arial" w:cs="Arial"/>
          <w:szCs w:val="24"/>
        </w:rPr>
        <w:t>C</w:t>
      </w:r>
      <w:r w:rsidR="00834EE6">
        <w:rPr>
          <w:rFonts w:ascii="Arial" w:eastAsia="Calibri" w:hAnsi="Arial" w:cs="Arial"/>
          <w:szCs w:val="24"/>
        </w:rPr>
        <w:t xml:space="preserve">enter for </w:t>
      </w:r>
      <w:r w:rsidRPr="00A3058D">
        <w:rPr>
          <w:rFonts w:ascii="Arial" w:eastAsia="Calibri" w:hAnsi="Arial" w:cs="Arial"/>
          <w:szCs w:val="24"/>
        </w:rPr>
        <w:t>A</w:t>
      </w:r>
      <w:r w:rsidR="00834EE6">
        <w:rPr>
          <w:rFonts w:ascii="Arial" w:eastAsia="Calibri" w:hAnsi="Arial" w:cs="Arial"/>
          <w:szCs w:val="24"/>
        </w:rPr>
        <w:t xml:space="preserve">lternative </w:t>
      </w:r>
      <w:r w:rsidRPr="00A3058D">
        <w:rPr>
          <w:rFonts w:ascii="Arial" w:eastAsia="Calibri" w:hAnsi="Arial" w:cs="Arial"/>
          <w:szCs w:val="24"/>
        </w:rPr>
        <w:t>P</w:t>
      </w:r>
      <w:r w:rsidR="00834EE6">
        <w:rPr>
          <w:rFonts w:ascii="Arial" w:eastAsia="Calibri" w:hAnsi="Arial" w:cs="Arial"/>
          <w:szCs w:val="24"/>
        </w:rPr>
        <w:t>rograms (CCAP)</w:t>
      </w:r>
      <w:r w:rsidRPr="00A3058D">
        <w:rPr>
          <w:rFonts w:ascii="Arial" w:eastAsia="Calibri" w:hAnsi="Arial" w:cs="Arial"/>
          <w:szCs w:val="24"/>
        </w:rPr>
        <w:t xml:space="preserve"> intake as well as by District Court community courts, other specialty courts</w:t>
      </w:r>
      <w:r>
        <w:rPr>
          <w:rFonts w:ascii="Arial" w:eastAsia="Calibri" w:hAnsi="Arial" w:cs="Arial"/>
          <w:szCs w:val="24"/>
        </w:rPr>
        <w:t xml:space="preserve">, </w:t>
      </w:r>
      <w:r w:rsidRPr="00A3058D">
        <w:rPr>
          <w:rFonts w:ascii="Arial" w:eastAsia="Calibri" w:hAnsi="Arial" w:cs="Arial"/>
          <w:szCs w:val="24"/>
        </w:rPr>
        <w:t xml:space="preserve">and </w:t>
      </w:r>
      <w:r w:rsidR="00834EE6">
        <w:rPr>
          <w:rFonts w:ascii="Arial" w:eastAsia="Calibri" w:hAnsi="Arial" w:cs="Arial"/>
          <w:szCs w:val="24"/>
        </w:rPr>
        <w:t>would</w:t>
      </w:r>
      <w:r w:rsidR="00834EE6" w:rsidRPr="00A3058D">
        <w:rPr>
          <w:rFonts w:ascii="Arial" w:eastAsia="Calibri" w:hAnsi="Arial" w:cs="Arial"/>
          <w:szCs w:val="24"/>
        </w:rPr>
        <w:t xml:space="preserve"> </w:t>
      </w:r>
      <w:r w:rsidRPr="00A3058D">
        <w:rPr>
          <w:rFonts w:ascii="Arial" w:eastAsia="Calibri" w:hAnsi="Arial" w:cs="Arial"/>
          <w:szCs w:val="24"/>
        </w:rPr>
        <w:t>soon be used by the Prosecuting Attorney’s Office to make decisions about whether to dismiss charges related to drug possession. The validation will include data review, assessment of the projected accuracy of the tool, and analysis of the impact on racial disparity to verify that PRINS provides valid and meaningful information for informed pre-trial decisions.</w:t>
      </w:r>
    </w:p>
    <w:p w14:paraId="520D6B17" w14:textId="08635969" w:rsidR="00A3058D" w:rsidRPr="00A3058D" w:rsidRDefault="00A3058D" w:rsidP="00A3058D">
      <w:pPr>
        <w:jc w:val="both"/>
        <w:rPr>
          <w:rFonts w:ascii="Arial" w:hAnsi="Arial" w:cs="Arial"/>
          <w:b/>
        </w:rPr>
      </w:pPr>
    </w:p>
    <w:p w14:paraId="67D23A41" w14:textId="77777777" w:rsidR="00A3058D" w:rsidRPr="00A3058D" w:rsidRDefault="00A3058D" w:rsidP="00A3058D">
      <w:pPr>
        <w:jc w:val="both"/>
        <w:rPr>
          <w:rFonts w:ascii="Arial" w:hAnsi="Arial" w:cs="Arial"/>
          <w:b/>
        </w:rPr>
      </w:pPr>
      <w:r w:rsidRPr="00A3058D">
        <w:rPr>
          <w:rFonts w:ascii="Arial" w:hAnsi="Arial" w:cs="Arial"/>
          <w:b/>
        </w:rPr>
        <w:t>TECHNICAL ADJUSTMENTS</w:t>
      </w:r>
    </w:p>
    <w:p w14:paraId="339F8785" w14:textId="77777777" w:rsidR="00A3058D" w:rsidRPr="00A3058D" w:rsidRDefault="00A3058D" w:rsidP="0096484D">
      <w:pPr>
        <w:spacing w:after="160" w:line="259" w:lineRule="auto"/>
        <w:contextualSpacing/>
        <w:rPr>
          <w:rFonts w:ascii="Arial" w:eastAsia="Calibri" w:hAnsi="Arial" w:cs="Arial"/>
          <w:szCs w:val="24"/>
        </w:rPr>
      </w:pPr>
    </w:p>
    <w:p w14:paraId="0A1EC479" w14:textId="77777777" w:rsidR="00A3058D" w:rsidRPr="00A3058D" w:rsidRDefault="00A3058D" w:rsidP="00A3058D">
      <w:pPr>
        <w:spacing w:after="160" w:line="259" w:lineRule="auto"/>
        <w:ind w:left="360"/>
        <w:contextualSpacing/>
        <w:rPr>
          <w:rFonts w:ascii="Arial" w:eastAsia="Calibri" w:hAnsi="Arial" w:cs="Arial"/>
          <w:b/>
          <w:i/>
          <w:szCs w:val="24"/>
        </w:rPr>
      </w:pPr>
      <w:r w:rsidRPr="00A3058D">
        <w:rPr>
          <w:rFonts w:ascii="Arial" w:eastAsia="Calibri" w:hAnsi="Arial" w:cs="Arial"/>
          <w:b/>
          <w:i/>
          <w:szCs w:val="24"/>
        </w:rPr>
        <w:t>Central Rate Correction: $33,120</w:t>
      </w:r>
    </w:p>
    <w:p w14:paraId="67B893DD" w14:textId="0074C2D7" w:rsidR="00550DD7" w:rsidRDefault="00834EE6" w:rsidP="00312F87">
      <w:pPr>
        <w:spacing w:after="160" w:line="259" w:lineRule="auto"/>
        <w:ind w:left="360"/>
        <w:contextualSpacing/>
        <w:jc w:val="both"/>
        <w:rPr>
          <w:rFonts w:ascii="Arial" w:eastAsia="Calibri" w:hAnsi="Arial" w:cs="Arial"/>
          <w:szCs w:val="24"/>
        </w:rPr>
      </w:pPr>
      <w:r>
        <w:rPr>
          <w:rFonts w:ascii="Arial" w:eastAsia="Calibri" w:hAnsi="Arial" w:cs="Arial"/>
          <w:szCs w:val="24"/>
        </w:rPr>
        <w:t>The proposed ordinance would c</w:t>
      </w:r>
      <w:r w:rsidRPr="00A3058D">
        <w:rPr>
          <w:rFonts w:ascii="Arial" w:eastAsia="Calibri" w:hAnsi="Arial" w:cs="Arial"/>
          <w:szCs w:val="24"/>
        </w:rPr>
        <w:t xml:space="preserve">orrect </w:t>
      </w:r>
      <w:r w:rsidR="00A3058D" w:rsidRPr="00A3058D">
        <w:rPr>
          <w:rFonts w:ascii="Arial" w:eastAsia="Calibri" w:hAnsi="Arial" w:cs="Arial"/>
          <w:szCs w:val="24"/>
        </w:rPr>
        <w:t>the KCIT central rate for software license/maintenance charges missed in error in the 2019-2020 adopted biennial budget. These charges are related to the Mainframe Rehost</w:t>
      </w:r>
      <w:r w:rsidRPr="00834EE6">
        <w:rPr>
          <w:rFonts w:ascii="Arial" w:hAnsi="Arial" w:cs="Arial"/>
        </w:rPr>
        <w:t xml:space="preserve"> </w:t>
      </w:r>
      <w:r>
        <w:rPr>
          <w:rFonts w:ascii="Arial" w:hAnsi="Arial" w:cs="Arial"/>
        </w:rPr>
        <w:t>project</w:t>
      </w:r>
      <w:r w:rsidR="00A3058D" w:rsidRPr="00A3058D">
        <w:rPr>
          <w:rFonts w:ascii="Arial" w:eastAsia="Calibri" w:hAnsi="Arial" w:cs="Arial"/>
          <w:szCs w:val="24"/>
        </w:rPr>
        <w:t>.</w:t>
      </w:r>
    </w:p>
    <w:p w14:paraId="31F55E8B" w14:textId="5D652B9C" w:rsidR="00550DD7" w:rsidRDefault="00550DD7" w:rsidP="00A3058D">
      <w:pPr>
        <w:jc w:val="both"/>
        <w:rPr>
          <w:rFonts w:ascii="Arial" w:eastAsia="Calibri" w:hAnsi="Arial" w:cs="Arial"/>
          <w:szCs w:val="24"/>
        </w:rPr>
      </w:pPr>
    </w:p>
    <w:p w14:paraId="0D46F204" w14:textId="75BF3DF8" w:rsidR="00217D33" w:rsidRDefault="00217D33" w:rsidP="00A3058D">
      <w:pPr>
        <w:jc w:val="both"/>
        <w:rPr>
          <w:rFonts w:ascii="Arial" w:eastAsia="Calibri" w:hAnsi="Arial" w:cs="Arial"/>
          <w:szCs w:val="24"/>
        </w:rPr>
      </w:pPr>
    </w:p>
    <w:p w14:paraId="44B94DFA" w14:textId="13F14577" w:rsidR="00217D33" w:rsidRDefault="00217D33" w:rsidP="00A3058D">
      <w:pPr>
        <w:jc w:val="both"/>
        <w:rPr>
          <w:rFonts w:ascii="Arial" w:eastAsia="Calibri" w:hAnsi="Arial" w:cs="Arial"/>
          <w:szCs w:val="24"/>
        </w:rPr>
      </w:pPr>
    </w:p>
    <w:p w14:paraId="2A02B14F" w14:textId="4458FDB0" w:rsidR="00217D33" w:rsidRDefault="00217D33" w:rsidP="00A3058D">
      <w:pPr>
        <w:jc w:val="both"/>
        <w:rPr>
          <w:rFonts w:ascii="Arial" w:eastAsia="Calibri" w:hAnsi="Arial" w:cs="Arial"/>
          <w:szCs w:val="24"/>
        </w:rPr>
      </w:pPr>
    </w:p>
    <w:p w14:paraId="2509288C" w14:textId="6B655401" w:rsidR="00217D33" w:rsidRDefault="00217D33" w:rsidP="00A3058D">
      <w:pPr>
        <w:jc w:val="both"/>
        <w:rPr>
          <w:rFonts w:ascii="Arial" w:eastAsia="Calibri" w:hAnsi="Arial" w:cs="Arial"/>
          <w:szCs w:val="24"/>
        </w:rPr>
      </w:pPr>
    </w:p>
    <w:p w14:paraId="29549FB4" w14:textId="2E7F8140" w:rsidR="00217D33" w:rsidRDefault="00217D33" w:rsidP="00A3058D">
      <w:pPr>
        <w:jc w:val="both"/>
        <w:rPr>
          <w:rFonts w:ascii="Arial" w:eastAsia="Calibri" w:hAnsi="Arial" w:cs="Arial"/>
          <w:szCs w:val="24"/>
        </w:rPr>
      </w:pPr>
    </w:p>
    <w:p w14:paraId="6C8E4B50" w14:textId="29EC3ED0" w:rsidR="00217D33" w:rsidRDefault="00217D33" w:rsidP="00A3058D">
      <w:pPr>
        <w:jc w:val="both"/>
        <w:rPr>
          <w:rFonts w:ascii="Arial" w:eastAsia="Calibri" w:hAnsi="Arial" w:cs="Arial"/>
          <w:szCs w:val="24"/>
        </w:rPr>
      </w:pPr>
    </w:p>
    <w:p w14:paraId="67328A0D" w14:textId="18E7026C" w:rsidR="00217D33" w:rsidRDefault="00217D33" w:rsidP="00A3058D">
      <w:pPr>
        <w:jc w:val="both"/>
        <w:rPr>
          <w:rFonts w:ascii="Arial" w:eastAsia="Calibri" w:hAnsi="Arial" w:cs="Arial"/>
          <w:szCs w:val="24"/>
        </w:rPr>
      </w:pPr>
    </w:p>
    <w:p w14:paraId="715499B6" w14:textId="5599C8F6" w:rsidR="00217D33" w:rsidRDefault="00217D33" w:rsidP="00A3058D">
      <w:pPr>
        <w:jc w:val="both"/>
        <w:rPr>
          <w:rFonts w:ascii="Arial" w:eastAsia="Calibri" w:hAnsi="Arial" w:cs="Arial"/>
          <w:szCs w:val="24"/>
        </w:rPr>
      </w:pPr>
    </w:p>
    <w:p w14:paraId="07BF6A4D" w14:textId="555DB2C9" w:rsidR="00217D33" w:rsidRDefault="00217D33" w:rsidP="00A3058D">
      <w:pPr>
        <w:jc w:val="both"/>
        <w:rPr>
          <w:rFonts w:ascii="Arial" w:eastAsia="Calibri" w:hAnsi="Arial" w:cs="Arial"/>
          <w:szCs w:val="24"/>
        </w:rPr>
      </w:pPr>
    </w:p>
    <w:p w14:paraId="06A0A64F" w14:textId="5C18DDA5" w:rsidR="00217D33" w:rsidRDefault="00217D33" w:rsidP="00A3058D">
      <w:pPr>
        <w:jc w:val="both"/>
        <w:rPr>
          <w:rFonts w:ascii="Arial" w:eastAsia="Calibri" w:hAnsi="Arial" w:cs="Arial"/>
          <w:szCs w:val="24"/>
        </w:rPr>
      </w:pPr>
    </w:p>
    <w:p w14:paraId="40FBDE94" w14:textId="1996B33A" w:rsidR="00217D33" w:rsidRDefault="00217D33" w:rsidP="00A3058D">
      <w:pPr>
        <w:jc w:val="both"/>
        <w:rPr>
          <w:rFonts w:ascii="Arial" w:eastAsia="Calibri" w:hAnsi="Arial" w:cs="Arial"/>
          <w:szCs w:val="24"/>
        </w:rPr>
      </w:pPr>
    </w:p>
    <w:p w14:paraId="45667B48" w14:textId="77777777" w:rsidR="00217D33" w:rsidRDefault="00217D33" w:rsidP="00A3058D">
      <w:pPr>
        <w:jc w:val="both"/>
        <w:rPr>
          <w:rFonts w:ascii="Arial" w:eastAsia="Calibri" w:hAnsi="Arial" w:cs="Arial"/>
          <w:szCs w:val="24"/>
        </w:rPr>
      </w:pPr>
    </w:p>
    <w:p w14:paraId="77EEDC25" w14:textId="77777777" w:rsidR="00550DD7" w:rsidRPr="00A3058D" w:rsidRDefault="00550DD7" w:rsidP="00A3058D">
      <w:pPr>
        <w:jc w:val="both"/>
        <w:rPr>
          <w:rFonts w:ascii="Arial" w:hAnsi="Arial" w:cs="Arial"/>
          <w:b/>
        </w:rPr>
      </w:pPr>
    </w:p>
    <w:tbl>
      <w:tblPr>
        <w:tblStyle w:val="TableGrid"/>
        <w:tblW w:w="0" w:type="auto"/>
        <w:tblLook w:val="04A0" w:firstRow="1" w:lastRow="0" w:firstColumn="1" w:lastColumn="0" w:noHBand="0" w:noVBand="1"/>
      </w:tblPr>
      <w:tblGrid>
        <w:gridCol w:w="7741"/>
        <w:gridCol w:w="1835"/>
      </w:tblGrid>
      <w:tr w:rsidR="00A3058D" w:rsidRPr="006C2AD4" w14:paraId="5AB0AC64" w14:textId="77777777" w:rsidTr="00284595">
        <w:tc>
          <w:tcPr>
            <w:tcW w:w="9576" w:type="dxa"/>
            <w:gridSpan w:val="2"/>
            <w:tcBorders>
              <w:top w:val="nil"/>
              <w:left w:val="nil"/>
              <w:bottom w:val="single" w:sz="12" w:space="0" w:color="auto"/>
              <w:right w:val="nil"/>
            </w:tcBorders>
          </w:tcPr>
          <w:p w14:paraId="765EEC7C" w14:textId="090E827D" w:rsidR="00550DD7" w:rsidRDefault="00A106B3" w:rsidP="001D5D0C">
            <w:pPr>
              <w:pStyle w:val="BodyText"/>
              <w:rPr>
                <w:rFonts w:ascii="Arial Bold" w:hAnsi="Arial Bold" w:cs="Arial"/>
                <w:b/>
                <w:i w:val="0"/>
                <w:szCs w:val="24"/>
              </w:rPr>
            </w:pPr>
            <w:r w:rsidRPr="001D5D0C">
              <w:rPr>
                <w:rFonts w:ascii="Arial Bold" w:hAnsi="Arial Bold" w:cs="Arial"/>
                <w:b/>
                <w:i w:val="0"/>
                <w:szCs w:val="24"/>
              </w:rPr>
              <w:lastRenderedPageBreak/>
              <w:t>Public Defense</w:t>
            </w:r>
            <w:r>
              <w:rPr>
                <w:rFonts w:ascii="Arial" w:hAnsi="Arial" w:cs="Arial"/>
                <w:b/>
                <w:i w:val="0"/>
                <w:smallCaps/>
                <w:szCs w:val="24"/>
              </w:rPr>
              <w:t xml:space="preserve">                        </w:t>
            </w:r>
            <w:r w:rsidR="00550DD7">
              <w:rPr>
                <w:rFonts w:ascii="Arial" w:hAnsi="Arial" w:cs="Arial"/>
                <w:b/>
                <w:i w:val="0"/>
                <w:smallCaps/>
                <w:szCs w:val="24"/>
              </w:rPr>
              <w:t xml:space="preserve">     </w:t>
            </w:r>
            <w:r w:rsidR="00A3058D" w:rsidRPr="006C2AD4">
              <w:rPr>
                <w:rFonts w:ascii="Arial" w:hAnsi="Arial" w:cs="Arial"/>
                <w:b/>
                <w:i w:val="0"/>
                <w:smallCaps/>
                <w:szCs w:val="24"/>
              </w:rPr>
              <w:t>$2,</w:t>
            </w:r>
            <w:r w:rsidR="00F16509" w:rsidRPr="006C2AD4">
              <w:rPr>
                <w:rFonts w:ascii="Arial" w:hAnsi="Arial" w:cs="Arial"/>
                <w:b/>
                <w:i w:val="0"/>
                <w:smallCaps/>
                <w:szCs w:val="24"/>
              </w:rPr>
              <w:t>49</w:t>
            </w:r>
            <w:r w:rsidR="00F16509">
              <w:rPr>
                <w:rFonts w:ascii="Arial" w:hAnsi="Arial" w:cs="Arial"/>
                <w:b/>
                <w:i w:val="0"/>
                <w:smallCaps/>
                <w:szCs w:val="24"/>
              </w:rPr>
              <w:t>8</w:t>
            </w:r>
            <w:r w:rsidR="00A3058D" w:rsidRPr="006C2AD4">
              <w:rPr>
                <w:rFonts w:ascii="Arial" w:hAnsi="Arial" w:cs="Arial"/>
                <w:b/>
                <w:i w:val="0"/>
                <w:smallCaps/>
                <w:szCs w:val="24"/>
              </w:rPr>
              <w:t>,</w:t>
            </w:r>
            <w:r w:rsidR="00550DD7">
              <w:rPr>
                <w:rFonts w:ascii="Arial" w:hAnsi="Arial" w:cs="Arial"/>
                <w:b/>
                <w:i w:val="0"/>
                <w:smallCaps/>
                <w:szCs w:val="24"/>
              </w:rPr>
              <w:t xml:space="preserve">000 and 19.1 FTEs </w:t>
            </w:r>
            <w:r w:rsidR="00A3058D" w:rsidRPr="006C2AD4">
              <w:rPr>
                <w:rFonts w:ascii="Arial" w:hAnsi="Arial" w:cs="Arial"/>
                <w:b/>
                <w:i w:val="0"/>
                <w:smallCaps/>
                <w:szCs w:val="24"/>
              </w:rPr>
              <w:t>($</w:t>
            </w:r>
            <w:r w:rsidR="00F16509">
              <w:rPr>
                <w:rFonts w:ascii="Arial" w:hAnsi="Arial" w:cs="Arial"/>
                <w:b/>
                <w:i w:val="0"/>
                <w:smallCaps/>
                <w:szCs w:val="24"/>
              </w:rPr>
              <w:t>1,012</w:t>
            </w:r>
            <w:r w:rsidR="00A3058D" w:rsidRPr="006C2AD4">
              <w:rPr>
                <w:rFonts w:ascii="Arial" w:hAnsi="Arial" w:cs="Arial"/>
                <w:b/>
                <w:i w:val="0"/>
                <w:smallCaps/>
                <w:szCs w:val="24"/>
              </w:rPr>
              <w:t>,</w:t>
            </w:r>
            <w:r w:rsidR="00F16509" w:rsidRPr="006C2AD4">
              <w:rPr>
                <w:rFonts w:ascii="Arial" w:hAnsi="Arial" w:cs="Arial"/>
                <w:b/>
                <w:i w:val="0"/>
                <w:smallCaps/>
                <w:szCs w:val="24"/>
              </w:rPr>
              <w:t>0</w:t>
            </w:r>
            <w:r w:rsidR="00F16509">
              <w:rPr>
                <w:rFonts w:ascii="Arial" w:hAnsi="Arial" w:cs="Arial"/>
                <w:b/>
                <w:i w:val="0"/>
                <w:smallCaps/>
                <w:szCs w:val="24"/>
              </w:rPr>
              <w:t>00</w:t>
            </w:r>
            <w:r w:rsidR="00F16509" w:rsidRPr="006C2AD4">
              <w:rPr>
                <w:rFonts w:ascii="Arial" w:hAnsi="Arial" w:cs="Arial"/>
                <w:b/>
                <w:i w:val="0"/>
                <w:smallCaps/>
                <w:szCs w:val="24"/>
              </w:rPr>
              <w:t xml:space="preserve">  </w:t>
            </w:r>
            <w:r w:rsidR="00A3058D" w:rsidRPr="006C2AD4">
              <w:rPr>
                <w:rFonts w:ascii="Arial Bold" w:hAnsi="Arial Bold" w:cs="Arial"/>
                <w:b/>
                <w:i w:val="0"/>
                <w:szCs w:val="24"/>
              </w:rPr>
              <w:t>revenue</w:t>
            </w:r>
            <w:r w:rsidR="001D5D0C">
              <w:rPr>
                <w:rFonts w:ascii="Arial Bold" w:hAnsi="Arial Bold" w:cs="Arial"/>
                <w:b/>
                <w:i w:val="0"/>
                <w:szCs w:val="24"/>
              </w:rPr>
              <w:t>-</w:t>
            </w:r>
            <w:r w:rsidR="00A3058D" w:rsidRPr="006C2AD4">
              <w:rPr>
                <w:rFonts w:ascii="Arial Bold" w:hAnsi="Arial Bold" w:cs="Arial"/>
                <w:b/>
                <w:i w:val="0"/>
                <w:szCs w:val="24"/>
              </w:rPr>
              <w:t>backed</w:t>
            </w:r>
            <w:r>
              <w:rPr>
                <w:rFonts w:ascii="Arial Bold" w:hAnsi="Arial Bold" w:cs="Arial"/>
                <w:b/>
                <w:i w:val="0"/>
                <w:szCs w:val="24"/>
              </w:rPr>
              <w:t xml:space="preserve"> </w:t>
            </w:r>
          </w:p>
          <w:p w14:paraId="7A48ECC8" w14:textId="42884CF4" w:rsidR="00A3058D" w:rsidRPr="006C2AD4" w:rsidRDefault="00550DD7" w:rsidP="001D5D0C">
            <w:pPr>
              <w:pStyle w:val="BodyText"/>
              <w:rPr>
                <w:rFonts w:ascii="Arial Bold" w:hAnsi="Arial Bold" w:cs="Arial"/>
                <w:b/>
                <w:i w:val="0"/>
                <w:szCs w:val="24"/>
              </w:rPr>
            </w:pPr>
            <w:r>
              <w:rPr>
                <w:rFonts w:ascii="Arial Bold" w:hAnsi="Arial Bold" w:cs="Arial"/>
                <w:b/>
                <w:i w:val="0"/>
                <w:szCs w:val="24"/>
              </w:rPr>
              <w:t xml:space="preserve">                                                                                                    </w:t>
            </w:r>
            <w:r w:rsidR="00A106B3">
              <w:rPr>
                <w:rFonts w:ascii="Arial Bold" w:hAnsi="Arial Bold" w:cs="Arial"/>
                <w:b/>
                <w:i w:val="0"/>
                <w:szCs w:val="24"/>
              </w:rPr>
              <w:t xml:space="preserve">and </w:t>
            </w:r>
            <w:r w:rsidR="00A3058D">
              <w:rPr>
                <w:rFonts w:ascii="Arial Bold" w:hAnsi="Arial Bold" w:cs="Arial"/>
                <w:b/>
                <w:i w:val="0"/>
                <w:szCs w:val="24"/>
              </w:rPr>
              <w:t>$</w:t>
            </w:r>
            <w:r w:rsidR="00F16509">
              <w:rPr>
                <w:rFonts w:ascii="Arial Bold" w:hAnsi="Arial Bold" w:cs="Arial"/>
                <w:b/>
                <w:i w:val="0"/>
                <w:szCs w:val="24"/>
              </w:rPr>
              <w:t>186</w:t>
            </w:r>
            <w:r w:rsidR="00A3058D">
              <w:rPr>
                <w:rFonts w:ascii="Arial Bold" w:hAnsi="Arial Bold" w:cs="Arial"/>
                <w:b/>
                <w:i w:val="0"/>
                <w:szCs w:val="24"/>
              </w:rPr>
              <w:t>,</w:t>
            </w:r>
            <w:r w:rsidR="00F16509">
              <w:rPr>
                <w:rFonts w:ascii="Arial Bold" w:hAnsi="Arial Bold" w:cs="Arial"/>
                <w:b/>
                <w:i w:val="0"/>
                <w:szCs w:val="24"/>
              </w:rPr>
              <w:t xml:space="preserve">000 </w:t>
            </w:r>
            <w:r w:rsidR="00A3058D">
              <w:rPr>
                <w:rFonts w:ascii="Arial Bold" w:hAnsi="Arial Bold" w:cs="Arial"/>
                <w:b/>
                <w:i w:val="0"/>
                <w:szCs w:val="24"/>
              </w:rPr>
              <w:t>one-time</w:t>
            </w:r>
            <w:r w:rsidR="00A3058D" w:rsidRPr="006C2AD4">
              <w:rPr>
                <w:rFonts w:ascii="Arial Bold" w:hAnsi="Arial Bold" w:cs="Arial"/>
                <w:b/>
                <w:i w:val="0"/>
                <w:szCs w:val="24"/>
              </w:rPr>
              <w:t>)</w:t>
            </w:r>
          </w:p>
        </w:tc>
      </w:tr>
      <w:tr w:rsidR="00A3058D" w:rsidRPr="006C2AD4" w14:paraId="796B1AFC" w14:textId="77777777" w:rsidTr="00284595">
        <w:tc>
          <w:tcPr>
            <w:tcW w:w="7741" w:type="dxa"/>
            <w:tcBorders>
              <w:top w:val="single" w:sz="12" w:space="0" w:color="auto"/>
              <w:left w:val="nil"/>
              <w:bottom w:val="nil"/>
              <w:right w:val="nil"/>
            </w:tcBorders>
          </w:tcPr>
          <w:p w14:paraId="46D25C5B" w14:textId="77777777" w:rsidR="00A3058D" w:rsidRPr="006C2AD4" w:rsidRDefault="00A3058D" w:rsidP="00284595">
            <w:pPr>
              <w:pStyle w:val="BodyText"/>
              <w:jc w:val="right"/>
              <w:rPr>
                <w:rFonts w:ascii="Arial" w:hAnsi="Arial" w:cs="Arial"/>
                <w:b/>
              </w:rPr>
            </w:pPr>
          </w:p>
          <w:p w14:paraId="0F2DFBB5" w14:textId="77777777" w:rsidR="00A3058D" w:rsidRPr="006C2AD4" w:rsidRDefault="00A3058D" w:rsidP="00284595">
            <w:pPr>
              <w:pStyle w:val="BodyText"/>
              <w:jc w:val="right"/>
              <w:rPr>
                <w:rFonts w:ascii="Arial" w:hAnsi="Arial" w:cs="Arial"/>
                <w:b/>
                <w:i w:val="0"/>
                <w:smallCaps/>
                <w:szCs w:val="24"/>
              </w:rPr>
            </w:pPr>
            <w:r w:rsidRPr="006C2AD4">
              <w:rPr>
                <w:rFonts w:ascii="Arial" w:hAnsi="Arial" w:cs="Arial"/>
                <w:b/>
              </w:rPr>
              <w:t>2019</w:t>
            </w:r>
            <w:r w:rsidRPr="006C2AD4">
              <w:rPr>
                <w:rFonts w:ascii="Arial" w:hAnsi="Arial" w:cs="Arial"/>
                <w:b/>
                <w:i w:val="0"/>
              </w:rPr>
              <w:t xml:space="preserve"> – </w:t>
            </w:r>
            <w:r w:rsidRPr="006C2AD4">
              <w:rPr>
                <w:rFonts w:ascii="Arial" w:hAnsi="Arial" w:cs="Arial"/>
                <w:b/>
              </w:rPr>
              <w:t>2020 Adopted Budget:</w:t>
            </w:r>
          </w:p>
        </w:tc>
        <w:tc>
          <w:tcPr>
            <w:tcW w:w="1835" w:type="dxa"/>
            <w:tcBorders>
              <w:top w:val="single" w:sz="12" w:space="0" w:color="auto"/>
              <w:left w:val="nil"/>
              <w:bottom w:val="nil"/>
              <w:right w:val="nil"/>
            </w:tcBorders>
          </w:tcPr>
          <w:p w14:paraId="721E10C3" w14:textId="77777777" w:rsidR="00A3058D" w:rsidRPr="006C2AD4" w:rsidRDefault="00A3058D" w:rsidP="00284595">
            <w:pPr>
              <w:pStyle w:val="BodyText"/>
              <w:jc w:val="right"/>
              <w:rPr>
                <w:rFonts w:ascii="Arial" w:hAnsi="Arial" w:cs="Arial"/>
                <w:b/>
                <w:i w:val="0"/>
                <w:smallCaps/>
                <w:szCs w:val="24"/>
              </w:rPr>
            </w:pPr>
          </w:p>
          <w:p w14:paraId="06760A05" w14:textId="77777777" w:rsidR="00A3058D" w:rsidRPr="006C2AD4" w:rsidRDefault="00A3058D" w:rsidP="00284595">
            <w:pPr>
              <w:pStyle w:val="BodyText"/>
              <w:jc w:val="right"/>
              <w:rPr>
                <w:rFonts w:ascii="Arial" w:hAnsi="Arial" w:cs="Arial"/>
                <w:b/>
                <w:i w:val="0"/>
                <w:smallCaps/>
                <w:szCs w:val="24"/>
              </w:rPr>
            </w:pPr>
            <w:r w:rsidRPr="006C2AD4">
              <w:rPr>
                <w:rFonts w:ascii="Arial" w:hAnsi="Arial" w:cs="Arial"/>
                <w:b/>
                <w:i w:val="0"/>
                <w:smallCaps/>
                <w:szCs w:val="24"/>
              </w:rPr>
              <w:t>$147,847,000</w:t>
            </w:r>
          </w:p>
        </w:tc>
      </w:tr>
      <w:tr w:rsidR="00A3058D" w:rsidRPr="006C2AD4" w14:paraId="6965CD37" w14:textId="77777777" w:rsidTr="00284595">
        <w:tc>
          <w:tcPr>
            <w:tcW w:w="7741" w:type="dxa"/>
            <w:tcBorders>
              <w:top w:val="nil"/>
              <w:left w:val="nil"/>
              <w:bottom w:val="nil"/>
              <w:right w:val="nil"/>
            </w:tcBorders>
          </w:tcPr>
          <w:p w14:paraId="1CF72617" w14:textId="77777777" w:rsidR="00A3058D" w:rsidRPr="006C2AD4" w:rsidRDefault="00A3058D" w:rsidP="00284595">
            <w:pPr>
              <w:pStyle w:val="BodyText"/>
              <w:jc w:val="right"/>
              <w:rPr>
                <w:rFonts w:ascii="Arial" w:hAnsi="Arial" w:cs="Arial"/>
                <w:b/>
                <w:i w:val="0"/>
                <w:smallCaps/>
                <w:szCs w:val="24"/>
              </w:rPr>
            </w:pPr>
            <w:r w:rsidRPr="006C2AD4">
              <w:rPr>
                <w:rFonts w:ascii="Arial" w:hAnsi="Arial" w:cs="Arial"/>
                <w:b/>
              </w:rPr>
              <w:t>Supplemental Appropriations to Date:</w:t>
            </w:r>
          </w:p>
        </w:tc>
        <w:tc>
          <w:tcPr>
            <w:tcW w:w="1835" w:type="dxa"/>
            <w:tcBorders>
              <w:top w:val="nil"/>
              <w:left w:val="nil"/>
              <w:bottom w:val="single" w:sz="8" w:space="0" w:color="auto"/>
              <w:right w:val="nil"/>
            </w:tcBorders>
          </w:tcPr>
          <w:p w14:paraId="507D139A" w14:textId="77777777" w:rsidR="00A3058D" w:rsidRPr="006C2AD4" w:rsidRDefault="00A3058D" w:rsidP="00284595">
            <w:pPr>
              <w:pStyle w:val="BodyText"/>
              <w:jc w:val="right"/>
              <w:rPr>
                <w:rFonts w:ascii="Arial" w:hAnsi="Arial" w:cs="Arial"/>
                <w:b/>
                <w:i w:val="0"/>
                <w:smallCaps/>
                <w:szCs w:val="24"/>
              </w:rPr>
            </w:pPr>
            <w:r w:rsidRPr="006C2AD4">
              <w:rPr>
                <w:rFonts w:ascii="Arial" w:hAnsi="Arial" w:cs="Arial"/>
                <w:b/>
                <w:i w:val="0"/>
                <w:smallCaps/>
                <w:szCs w:val="24"/>
              </w:rPr>
              <w:t>$614,000</w:t>
            </w:r>
          </w:p>
        </w:tc>
      </w:tr>
      <w:tr w:rsidR="00A3058D" w:rsidRPr="006C2AD4" w14:paraId="73F6C70B" w14:textId="77777777" w:rsidTr="00284595">
        <w:tc>
          <w:tcPr>
            <w:tcW w:w="7741" w:type="dxa"/>
            <w:tcBorders>
              <w:top w:val="nil"/>
              <w:left w:val="nil"/>
              <w:bottom w:val="nil"/>
              <w:right w:val="nil"/>
            </w:tcBorders>
          </w:tcPr>
          <w:p w14:paraId="017EA1C2" w14:textId="77777777" w:rsidR="00A3058D" w:rsidRPr="006C2AD4" w:rsidRDefault="00A3058D" w:rsidP="00284595">
            <w:pPr>
              <w:pStyle w:val="BodyText"/>
              <w:jc w:val="right"/>
              <w:rPr>
                <w:rFonts w:ascii="Arial" w:hAnsi="Arial" w:cs="Arial"/>
                <w:b/>
                <w:i w:val="0"/>
                <w:smallCaps/>
                <w:szCs w:val="24"/>
              </w:rPr>
            </w:pPr>
            <w:r w:rsidRPr="006C2AD4">
              <w:rPr>
                <w:rFonts w:ascii="Arial" w:hAnsi="Arial" w:cs="Arial"/>
                <w:b/>
              </w:rPr>
              <w:t>Total Appropriation to Date:</w:t>
            </w:r>
          </w:p>
        </w:tc>
        <w:tc>
          <w:tcPr>
            <w:tcW w:w="1835" w:type="dxa"/>
            <w:tcBorders>
              <w:top w:val="single" w:sz="8" w:space="0" w:color="auto"/>
              <w:left w:val="nil"/>
              <w:bottom w:val="nil"/>
              <w:right w:val="nil"/>
            </w:tcBorders>
          </w:tcPr>
          <w:p w14:paraId="72103CBB" w14:textId="77777777" w:rsidR="00A3058D" w:rsidRPr="006C2AD4" w:rsidRDefault="00A3058D" w:rsidP="00284595">
            <w:pPr>
              <w:pStyle w:val="BodyText"/>
              <w:jc w:val="right"/>
              <w:rPr>
                <w:rFonts w:ascii="Arial" w:hAnsi="Arial" w:cs="Arial"/>
                <w:b/>
                <w:i w:val="0"/>
                <w:smallCaps/>
                <w:szCs w:val="24"/>
              </w:rPr>
            </w:pPr>
            <w:r w:rsidRPr="006C2AD4">
              <w:rPr>
                <w:rFonts w:ascii="Arial" w:hAnsi="Arial" w:cs="Arial"/>
                <w:b/>
                <w:i w:val="0"/>
                <w:smallCaps/>
                <w:szCs w:val="24"/>
              </w:rPr>
              <w:t>$148,461,000</w:t>
            </w:r>
          </w:p>
        </w:tc>
      </w:tr>
    </w:tbl>
    <w:p w14:paraId="218A4D33" w14:textId="77777777" w:rsidR="00A3058D" w:rsidRPr="006C2AD4" w:rsidRDefault="00A3058D" w:rsidP="00A3058D">
      <w:pPr>
        <w:jc w:val="both"/>
        <w:rPr>
          <w:b/>
        </w:rPr>
      </w:pPr>
    </w:p>
    <w:p w14:paraId="51C068FB" w14:textId="77777777" w:rsidR="00A3058D" w:rsidRPr="006C2AD4" w:rsidRDefault="00A3058D" w:rsidP="00A3058D">
      <w:pPr>
        <w:jc w:val="both"/>
        <w:rPr>
          <w:rFonts w:ascii="Arial" w:hAnsi="Arial" w:cs="Arial"/>
          <w:b/>
        </w:rPr>
      </w:pPr>
      <w:r w:rsidRPr="006C2AD4">
        <w:rPr>
          <w:rFonts w:ascii="Arial" w:hAnsi="Arial" w:cs="Arial"/>
          <w:b/>
        </w:rPr>
        <w:t>NEW POLICY</w:t>
      </w:r>
    </w:p>
    <w:p w14:paraId="4E6540AC" w14:textId="45F24C32" w:rsidR="00A3058D" w:rsidRPr="006C2AD4" w:rsidRDefault="00A3058D" w:rsidP="00A3058D">
      <w:pPr>
        <w:ind w:left="720"/>
        <w:jc w:val="both"/>
        <w:rPr>
          <w:rFonts w:ascii="Arial" w:hAnsi="Arial" w:cs="Arial"/>
          <w:b/>
          <w:i/>
        </w:rPr>
      </w:pPr>
    </w:p>
    <w:p w14:paraId="1D6ED982" w14:textId="29DF565D" w:rsidR="00A3058D" w:rsidRPr="006C2AD4" w:rsidRDefault="00A3058D" w:rsidP="00A3058D">
      <w:pPr>
        <w:ind w:left="720"/>
        <w:jc w:val="both"/>
        <w:rPr>
          <w:rFonts w:ascii="Arial" w:hAnsi="Arial" w:cs="Arial"/>
          <w:b/>
          <w:i/>
        </w:rPr>
      </w:pPr>
      <w:r>
        <w:rPr>
          <w:rFonts w:ascii="Arial" w:hAnsi="Arial" w:cs="Arial"/>
          <w:b/>
          <w:i/>
        </w:rPr>
        <w:t>Additional Staff to Meet I</w:t>
      </w:r>
      <w:r w:rsidRPr="006C2AD4">
        <w:rPr>
          <w:rFonts w:ascii="Arial" w:hAnsi="Arial" w:cs="Arial"/>
          <w:b/>
          <w:i/>
        </w:rPr>
        <w:t>ncreased Involuntary Treatment Court Case filings</w:t>
      </w:r>
      <w:r w:rsidR="00662C2F">
        <w:rPr>
          <w:rFonts w:ascii="Arial" w:hAnsi="Arial" w:cs="Arial"/>
          <w:b/>
          <w:i/>
        </w:rPr>
        <w:t>:</w:t>
      </w:r>
      <w:r w:rsidR="00BB7201">
        <w:rPr>
          <w:rFonts w:ascii="Arial" w:hAnsi="Arial" w:cs="Arial"/>
          <w:b/>
          <w:i/>
        </w:rPr>
        <w:t xml:space="preserve"> $451,384 and 3.5 FTEs</w:t>
      </w:r>
    </w:p>
    <w:p w14:paraId="0D016D30" w14:textId="5A5EAD0B" w:rsidR="00A106B3" w:rsidRDefault="00A106B3" w:rsidP="00A106B3">
      <w:pPr>
        <w:ind w:left="720"/>
        <w:jc w:val="both"/>
        <w:rPr>
          <w:rFonts w:ascii="Calibri" w:hAnsi="Calibri" w:cs="Calibri"/>
          <w:color w:val="000000"/>
          <w:sz w:val="22"/>
          <w:szCs w:val="22"/>
        </w:rPr>
      </w:pPr>
      <w:r>
        <w:rPr>
          <w:rFonts w:ascii="Arial" w:hAnsi="Arial" w:cs="Arial"/>
        </w:rPr>
        <w:t xml:space="preserve">The proposed ordinance would add attorney, supervisor, and support staff positions to meet caseload standards and service demand requirements resulting from increased ITA case filings. </w:t>
      </w:r>
      <w:r w:rsidR="00315460">
        <w:rPr>
          <w:rFonts w:ascii="Arial" w:hAnsi="Arial" w:cs="Arial"/>
        </w:rPr>
        <w:t>Revenue-backed</w:t>
      </w:r>
      <w:r>
        <w:rPr>
          <w:rFonts w:ascii="Arial" w:hAnsi="Arial" w:cs="Arial"/>
        </w:rPr>
        <w:t xml:space="preserve"> from the Behavioral Health Administrative Services Organization (BH-ASO).  The newly created BH-ASO is managed by King County and administers the crisis system, federal mental health and substance use disorder block grants, non-Medicaid funding (State general funds for behavioral health), Criminal Justice Treatment Account, administration of the Family Youth System Partnership, ombudsman services and management of the community behavioral health advisory board. </w:t>
      </w:r>
    </w:p>
    <w:p w14:paraId="176550FF" w14:textId="508B26AE" w:rsidR="00A3058D" w:rsidRDefault="00A3058D" w:rsidP="00A3058D">
      <w:pPr>
        <w:ind w:left="720"/>
        <w:jc w:val="both"/>
        <w:rPr>
          <w:rFonts w:ascii="Arial" w:hAnsi="Arial" w:cs="Arial"/>
        </w:rPr>
      </w:pPr>
    </w:p>
    <w:p w14:paraId="4484BB10" w14:textId="77777777" w:rsidR="00407EB4" w:rsidRDefault="00407EB4" w:rsidP="00A106B3">
      <w:pPr>
        <w:ind w:left="720"/>
        <w:jc w:val="both"/>
        <w:rPr>
          <w:rFonts w:ascii="Arial" w:hAnsi="Arial" w:cs="Arial"/>
          <w:b/>
          <w:i/>
        </w:rPr>
      </w:pPr>
    </w:p>
    <w:p w14:paraId="7F756F2F" w14:textId="77777777" w:rsidR="00407EB4" w:rsidRDefault="00407EB4" w:rsidP="00A106B3">
      <w:pPr>
        <w:ind w:left="720"/>
        <w:jc w:val="both"/>
        <w:rPr>
          <w:rFonts w:ascii="Arial" w:hAnsi="Arial" w:cs="Arial"/>
          <w:b/>
          <w:i/>
        </w:rPr>
      </w:pPr>
    </w:p>
    <w:p w14:paraId="24E0F2C5" w14:textId="33091B9F" w:rsidR="00A3058D" w:rsidRPr="006C2AD4" w:rsidRDefault="00A3058D" w:rsidP="00A106B3">
      <w:pPr>
        <w:ind w:left="720"/>
        <w:jc w:val="both"/>
        <w:rPr>
          <w:rFonts w:ascii="Arial" w:hAnsi="Arial" w:cs="Arial"/>
          <w:b/>
          <w:i/>
        </w:rPr>
      </w:pPr>
      <w:r w:rsidRPr="006C2AD4">
        <w:rPr>
          <w:rFonts w:ascii="Arial" w:hAnsi="Arial" w:cs="Arial"/>
          <w:b/>
          <w:i/>
        </w:rPr>
        <w:t xml:space="preserve">Attorney Supervisor for Involuntary Treatment Outpatient Recovery Pilot:  $185,899 </w:t>
      </w:r>
      <w:r w:rsidR="00BB7201">
        <w:rPr>
          <w:rFonts w:ascii="Arial" w:hAnsi="Arial" w:cs="Arial"/>
          <w:b/>
          <w:i/>
        </w:rPr>
        <w:t xml:space="preserve">and </w:t>
      </w:r>
      <w:r w:rsidRPr="006C2AD4">
        <w:rPr>
          <w:rFonts w:ascii="Arial" w:hAnsi="Arial" w:cs="Arial"/>
          <w:b/>
          <w:i/>
        </w:rPr>
        <w:t>1.0 FTEs</w:t>
      </w:r>
      <w:r w:rsidR="00DE7F1A">
        <w:rPr>
          <w:rFonts w:ascii="Arial" w:hAnsi="Arial" w:cs="Arial"/>
          <w:b/>
          <w:i/>
        </w:rPr>
        <w:t xml:space="preserve"> (one-time)</w:t>
      </w:r>
    </w:p>
    <w:p w14:paraId="64CE48E1" w14:textId="0DDE44E5" w:rsidR="00A3058D" w:rsidRDefault="00A3058D" w:rsidP="00A3058D">
      <w:pPr>
        <w:ind w:left="720"/>
        <w:jc w:val="both"/>
        <w:rPr>
          <w:rFonts w:ascii="Arial" w:hAnsi="Arial" w:cs="Arial"/>
        </w:rPr>
      </w:pPr>
      <w:r w:rsidRPr="006C2AD4">
        <w:rPr>
          <w:rFonts w:ascii="Arial" w:hAnsi="Arial" w:cs="Arial"/>
        </w:rPr>
        <w:t xml:space="preserve">The proposed ordinance would appropriate $185,899 to fund a public defense attorney supervisor to oversee the expected increase in public defense services needed to support the Involuntary Treatment Outpatient Recovery Pilot project. </w:t>
      </w:r>
    </w:p>
    <w:p w14:paraId="58CECD5B" w14:textId="77777777" w:rsidR="00A3058D" w:rsidRDefault="00A3058D" w:rsidP="00A3058D">
      <w:pPr>
        <w:ind w:left="720"/>
        <w:jc w:val="both"/>
        <w:rPr>
          <w:rFonts w:ascii="Arial" w:hAnsi="Arial" w:cs="Arial"/>
        </w:rPr>
      </w:pPr>
    </w:p>
    <w:p w14:paraId="6B465471" w14:textId="72BBD923" w:rsidR="00DE7F1A" w:rsidRDefault="00A3058D" w:rsidP="00A3058D">
      <w:pPr>
        <w:spacing w:after="160" w:line="252" w:lineRule="auto"/>
        <w:ind w:left="720"/>
        <w:contextualSpacing/>
        <w:jc w:val="both"/>
        <w:rPr>
          <w:rFonts w:ascii="Arial" w:hAnsi="Arial" w:cs="Arial"/>
        </w:rPr>
      </w:pPr>
      <w:r>
        <w:rPr>
          <w:rFonts w:ascii="Arial" w:hAnsi="Arial" w:cs="Arial"/>
        </w:rPr>
        <w:t>The pilot program</w:t>
      </w:r>
      <w:r w:rsidR="00662C2F">
        <w:rPr>
          <w:rFonts w:ascii="Arial" w:hAnsi="Arial" w:cs="Arial"/>
        </w:rPr>
        <w:t xml:space="preserve"> </w:t>
      </w:r>
      <w:r w:rsidR="00DE7F1A">
        <w:rPr>
          <w:rFonts w:ascii="Arial" w:hAnsi="Arial" w:cs="Arial"/>
        </w:rPr>
        <w:t xml:space="preserve">would </w:t>
      </w:r>
      <w:r>
        <w:rPr>
          <w:rFonts w:ascii="Arial" w:hAnsi="Arial" w:cs="Arial"/>
        </w:rPr>
        <w:t>require patients whose cases are being adjudicated by the Superior Court’s Involuntary Treatment Act (ITA) Court</w:t>
      </w:r>
      <w:r>
        <w:rPr>
          <w:rFonts w:ascii="Arial" w:hAnsi="Arial" w:cs="Arial"/>
          <w:b/>
          <w:bCs/>
          <w:i/>
          <w:iCs/>
        </w:rPr>
        <w:t xml:space="preserve"> </w:t>
      </w:r>
      <w:r>
        <w:rPr>
          <w:rFonts w:ascii="Arial" w:hAnsi="Arial" w:cs="Arial"/>
        </w:rPr>
        <w:t>who are on less restrictive orders in the community (rather than being involuntarily hospitalized) to report back periodically to a judge who will monitor treatment in the community “in order to increase the likelihood that patients will not recidivate, and that their recovery path will be more successful.”  According to the planning documents, the pilot would target patients with multiple prior commitments and revocations.  The pilot is proposed to operate from January 2020</w:t>
      </w:r>
      <w:r w:rsidR="001D5D0C">
        <w:rPr>
          <w:rFonts w:ascii="Arial" w:hAnsi="Arial" w:cs="Arial"/>
        </w:rPr>
        <w:t xml:space="preserve"> to July 2021.  According to executive staff</w:t>
      </w:r>
      <w:r>
        <w:rPr>
          <w:rFonts w:ascii="Arial" w:hAnsi="Arial" w:cs="Arial"/>
        </w:rPr>
        <w:t xml:space="preserve">, the pilot </w:t>
      </w:r>
      <w:r w:rsidR="00DE7F1A">
        <w:rPr>
          <w:rFonts w:ascii="Arial" w:hAnsi="Arial" w:cs="Arial"/>
        </w:rPr>
        <w:t xml:space="preserve">would </w:t>
      </w:r>
      <w:r>
        <w:rPr>
          <w:rFonts w:ascii="Arial" w:hAnsi="Arial" w:cs="Arial"/>
        </w:rPr>
        <w:t>be fully developed based on a planning effort that will be facilitated by PSB and will include participation of the Court, DJA, the Prosecuting Attorney’s Office, Department of Public Defense, and other stakeholders.  PSB reports that there are parallel requests for the PAO ($150,000 and 1.0 FTE) and Superior Court ($29,692) that would be necessary for implementation of the pilot. </w:t>
      </w:r>
    </w:p>
    <w:p w14:paraId="34E681D1" w14:textId="77777777" w:rsidR="00DE7F1A" w:rsidRDefault="00DE7F1A" w:rsidP="00A3058D">
      <w:pPr>
        <w:spacing w:after="160" w:line="252" w:lineRule="auto"/>
        <w:ind w:left="720"/>
        <w:contextualSpacing/>
        <w:jc w:val="both"/>
        <w:rPr>
          <w:rFonts w:ascii="Arial" w:hAnsi="Arial" w:cs="Arial"/>
        </w:rPr>
      </w:pPr>
    </w:p>
    <w:p w14:paraId="10A9124C" w14:textId="4406D0A2" w:rsidR="00A3058D" w:rsidRDefault="00A3058D" w:rsidP="00A3058D">
      <w:pPr>
        <w:spacing w:after="160" w:line="252" w:lineRule="auto"/>
        <w:ind w:left="720"/>
        <w:contextualSpacing/>
        <w:jc w:val="both"/>
        <w:rPr>
          <w:rFonts w:ascii="Arial" w:hAnsi="Arial" w:cs="Arial"/>
          <w:sz w:val="22"/>
        </w:rPr>
      </w:pPr>
      <w:r>
        <w:rPr>
          <w:rFonts w:ascii="Arial" w:hAnsi="Arial" w:cs="Arial"/>
        </w:rPr>
        <w:t xml:space="preserve">In addition to </w:t>
      </w:r>
      <w:r w:rsidR="00DE7F1A">
        <w:rPr>
          <w:rFonts w:ascii="Arial" w:hAnsi="Arial" w:cs="Arial"/>
        </w:rPr>
        <w:t>the General Fund</w:t>
      </w:r>
      <w:r>
        <w:rPr>
          <w:rFonts w:ascii="Arial" w:hAnsi="Arial" w:cs="Arial"/>
        </w:rPr>
        <w:t xml:space="preserve">, the Department of Community and Human Services has identified $200,000 of non-Medicaid behavioral health funds that </w:t>
      </w:r>
      <w:r w:rsidR="00DE7F1A">
        <w:rPr>
          <w:rFonts w:ascii="Arial" w:hAnsi="Arial" w:cs="Arial"/>
        </w:rPr>
        <w:t xml:space="preserve">would </w:t>
      </w:r>
      <w:r>
        <w:rPr>
          <w:rFonts w:ascii="Arial" w:hAnsi="Arial" w:cs="Arial"/>
        </w:rPr>
        <w:t>be used to hire a clinical liaison and support treatment plans for individuals in the</w:t>
      </w:r>
      <w:r w:rsidR="001D5D0C">
        <w:rPr>
          <w:rFonts w:ascii="Arial" w:hAnsi="Arial" w:cs="Arial"/>
        </w:rPr>
        <w:t xml:space="preserve"> pilot program. According to executive staff</w:t>
      </w:r>
      <w:r>
        <w:rPr>
          <w:rFonts w:ascii="Arial" w:hAnsi="Arial" w:cs="Arial"/>
        </w:rPr>
        <w:t xml:space="preserve">, </w:t>
      </w:r>
      <w:r w:rsidR="00DE7F1A">
        <w:rPr>
          <w:rFonts w:ascii="Arial" w:hAnsi="Arial" w:cs="Arial"/>
        </w:rPr>
        <w:t xml:space="preserve">the appropriation for the clinical </w:t>
      </w:r>
      <w:r w:rsidR="00DE7F1A">
        <w:rPr>
          <w:rFonts w:ascii="Arial" w:hAnsi="Arial" w:cs="Arial"/>
        </w:rPr>
        <w:lastRenderedPageBreak/>
        <w:t xml:space="preserve">liaison </w:t>
      </w:r>
      <w:r>
        <w:rPr>
          <w:rFonts w:ascii="Arial" w:hAnsi="Arial" w:cs="Arial"/>
        </w:rPr>
        <w:t>are not included in the omnibus as they are already appropriated in the 2019-2020 budget.</w:t>
      </w:r>
    </w:p>
    <w:p w14:paraId="45137252" w14:textId="77777777" w:rsidR="00A3058D" w:rsidRPr="006C2AD4" w:rsidRDefault="00A3058D" w:rsidP="00A3058D">
      <w:pPr>
        <w:jc w:val="both"/>
        <w:rPr>
          <w:rFonts w:ascii="Arial" w:hAnsi="Arial" w:cs="Arial"/>
        </w:rPr>
      </w:pPr>
    </w:p>
    <w:p w14:paraId="1615907B" w14:textId="25EF81DB" w:rsidR="00A3058D" w:rsidRPr="006C2AD4" w:rsidRDefault="00A3058D" w:rsidP="00A3058D">
      <w:pPr>
        <w:ind w:left="720"/>
        <w:jc w:val="both"/>
        <w:rPr>
          <w:rFonts w:ascii="Arial" w:hAnsi="Arial" w:cs="Arial"/>
          <w:b/>
          <w:i/>
        </w:rPr>
      </w:pPr>
      <w:r w:rsidRPr="006C2AD4">
        <w:rPr>
          <w:rFonts w:ascii="Arial" w:hAnsi="Arial" w:cs="Arial"/>
          <w:b/>
          <w:i/>
        </w:rPr>
        <w:t>Sexually Violent Predator Contract Staff Increase</w:t>
      </w:r>
      <w:r w:rsidR="00662C2F">
        <w:rPr>
          <w:rFonts w:ascii="Arial" w:hAnsi="Arial" w:cs="Arial"/>
          <w:b/>
          <w:i/>
        </w:rPr>
        <w:t xml:space="preserve">: </w:t>
      </w:r>
      <w:r w:rsidR="001D5D0C">
        <w:rPr>
          <w:rFonts w:ascii="Arial" w:hAnsi="Arial" w:cs="Arial"/>
          <w:b/>
          <w:i/>
        </w:rPr>
        <w:t>$367,697</w:t>
      </w:r>
      <w:r w:rsidR="00BB7201">
        <w:rPr>
          <w:rFonts w:ascii="Arial" w:hAnsi="Arial" w:cs="Arial"/>
          <w:b/>
          <w:i/>
        </w:rPr>
        <w:t xml:space="preserve"> and 1.5 FTEs </w:t>
      </w:r>
      <w:r w:rsidR="001D5D0C">
        <w:rPr>
          <w:rFonts w:ascii="Arial" w:hAnsi="Arial" w:cs="Arial"/>
          <w:b/>
          <w:i/>
        </w:rPr>
        <w:t>(r</w:t>
      </w:r>
      <w:r w:rsidRPr="006C2AD4">
        <w:rPr>
          <w:rFonts w:ascii="Arial" w:hAnsi="Arial" w:cs="Arial"/>
          <w:b/>
          <w:i/>
        </w:rPr>
        <w:t>evenue</w:t>
      </w:r>
      <w:r w:rsidR="001D5D0C">
        <w:rPr>
          <w:rFonts w:ascii="Arial" w:hAnsi="Arial" w:cs="Arial"/>
          <w:b/>
          <w:i/>
        </w:rPr>
        <w:t>-</w:t>
      </w:r>
      <w:r w:rsidRPr="006C2AD4">
        <w:rPr>
          <w:rFonts w:ascii="Arial" w:hAnsi="Arial" w:cs="Arial"/>
          <w:b/>
          <w:i/>
        </w:rPr>
        <w:t>backed)</w:t>
      </w:r>
    </w:p>
    <w:p w14:paraId="545474A2" w14:textId="2C67A070" w:rsidR="00A3058D" w:rsidRPr="006C2AD4" w:rsidRDefault="00A3058D" w:rsidP="00992076">
      <w:pPr>
        <w:ind w:left="720"/>
        <w:jc w:val="both"/>
        <w:rPr>
          <w:rFonts w:ascii="Arial" w:hAnsi="Arial" w:cs="Arial"/>
        </w:rPr>
      </w:pPr>
      <w:r>
        <w:rPr>
          <w:rFonts w:ascii="Arial" w:hAnsi="Arial" w:cs="Arial"/>
        </w:rPr>
        <w:t>The proposed ordinance would a</w:t>
      </w:r>
      <w:r w:rsidRPr="006C2AD4">
        <w:rPr>
          <w:rFonts w:ascii="Arial" w:hAnsi="Arial" w:cs="Arial"/>
        </w:rPr>
        <w:t xml:space="preserve">dd </w:t>
      </w:r>
      <w:r>
        <w:rPr>
          <w:rFonts w:ascii="Arial" w:hAnsi="Arial" w:cs="Arial"/>
        </w:rPr>
        <w:t xml:space="preserve">an </w:t>
      </w:r>
      <w:r w:rsidRPr="006C2AD4">
        <w:rPr>
          <w:rFonts w:ascii="Arial" w:hAnsi="Arial" w:cs="Arial"/>
        </w:rPr>
        <w:t xml:space="preserve">investigator, mitigation specialist, and </w:t>
      </w:r>
      <w:r>
        <w:rPr>
          <w:rFonts w:ascii="Arial" w:hAnsi="Arial" w:cs="Arial"/>
        </w:rPr>
        <w:t xml:space="preserve">a </w:t>
      </w:r>
      <w:r w:rsidRPr="006C2AD4">
        <w:rPr>
          <w:rFonts w:ascii="Arial" w:hAnsi="Arial" w:cs="Arial"/>
        </w:rPr>
        <w:t>legal administrative assistant position to comply with the contractual services staffing requirements of the Washington State sexually violent predator</w:t>
      </w:r>
      <w:r>
        <w:rPr>
          <w:rFonts w:ascii="Arial" w:hAnsi="Arial" w:cs="Arial"/>
        </w:rPr>
        <w:t xml:space="preserve"> contract</w:t>
      </w:r>
      <w:r w:rsidRPr="006C2AD4">
        <w:rPr>
          <w:rFonts w:ascii="Arial" w:hAnsi="Arial" w:cs="Arial"/>
        </w:rPr>
        <w:t xml:space="preserve">. </w:t>
      </w:r>
      <w:r w:rsidR="00992076">
        <w:rPr>
          <w:rFonts w:ascii="Arial" w:hAnsi="Arial" w:cs="Arial"/>
        </w:rPr>
        <w:t>This contract provides public defense services to indigent King County residents against who sexually violent predator petitions have been filed under Chapter 71.09 RCW which allows for the long term commitment of an extremely dangerous group of sexually violent predators who do not have mental disease or defect that render them appropriate for short-term treatment</w:t>
      </w:r>
      <w:r w:rsidR="00E33E94">
        <w:rPr>
          <w:rFonts w:ascii="Arial" w:hAnsi="Arial" w:cs="Arial"/>
        </w:rPr>
        <w:t xml:space="preserve">. </w:t>
      </w:r>
    </w:p>
    <w:p w14:paraId="470B3C4C" w14:textId="77777777" w:rsidR="00A3058D" w:rsidRPr="006C2AD4" w:rsidRDefault="00A3058D" w:rsidP="00992076">
      <w:pPr>
        <w:ind w:left="720"/>
        <w:jc w:val="both"/>
        <w:rPr>
          <w:rFonts w:ascii="Arial" w:hAnsi="Arial" w:cs="Arial"/>
        </w:rPr>
      </w:pPr>
    </w:p>
    <w:p w14:paraId="15151A76" w14:textId="70DFE86D" w:rsidR="00A3058D" w:rsidRPr="006C2AD4" w:rsidRDefault="00A3058D" w:rsidP="00992076">
      <w:pPr>
        <w:ind w:left="720"/>
        <w:jc w:val="both"/>
        <w:rPr>
          <w:rFonts w:ascii="Arial" w:hAnsi="Arial" w:cs="Arial"/>
          <w:b/>
          <w:i/>
        </w:rPr>
      </w:pPr>
      <w:r w:rsidRPr="006C2AD4">
        <w:rPr>
          <w:rFonts w:ascii="Arial" w:hAnsi="Arial" w:cs="Arial"/>
          <w:b/>
          <w:i/>
        </w:rPr>
        <w:t>Adjustments to Staffing Model</w:t>
      </w:r>
      <w:r w:rsidR="00662C2F">
        <w:rPr>
          <w:rFonts w:ascii="Arial" w:hAnsi="Arial" w:cs="Arial"/>
          <w:b/>
          <w:i/>
        </w:rPr>
        <w:t>:</w:t>
      </w:r>
      <w:r w:rsidRPr="006C2AD4">
        <w:rPr>
          <w:rFonts w:ascii="Arial" w:hAnsi="Arial" w:cs="Arial"/>
          <w:b/>
          <w:i/>
        </w:rPr>
        <w:t xml:space="preserve"> </w:t>
      </w:r>
      <w:r w:rsidR="006C4AED">
        <w:rPr>
          <w:rFonts w:ascii="Arial" w:hAnsi="Arial" w:cs="Arial"/>
          <w:b/>
          <w:i/>
        </w:rPr>
        <w:t>(</w:t>
      </w:r>
      <w:r w:rsidRPr="006C2AD4">
        <w:rPr>
          <w:rFonts w:ascii="Arial" w:hAnsi="Arial" w:cs="Arial"/>
          <w:b/>
          <w:i/>
        </w:rPr>
        <w:t>$160,314</w:t>
      </w:r>
      <w:r w:rsidR="006C4AED">
        <w:rPr>
          <w:rFonts w:ascii="Arial" w:hAnsi="Arial" w:cs="Arial"/>
          <w:b/>
          <w:i/>
        </w:rPr>
        <w:t>)</w:t>
      </w:r>
      <w:r w:rsidR="001D5D0C">
        <w:rPr>
          <w:rFonts w:ascii="Arial" w:hAnsi="Arial" w:cs="Arial"/>
          <w:b/>
          <w:i/>
        </w:rPr>
        <w:t xml:space="preserve"> </w:t>
      </w:r>
      <w:r w:rsidR="00BB7201">
        <w:rPr>
          <w:rFonts w:ascii="Arial" w:hAnsi="Arial" w:cs="Arial"/>
          <w:b/>
          <w:i/>
        </w:rPr>
        <w:t xml:space="preserve">and </w:t>
      </w:r>
      <w:r w:rsidRPr="006C2AD4">
        <w:rPr>
          <w:rFonts w:ascii="Arial" w:hAnsi="Arial" w:cs="Arial"/>
          <w:b/>
          <w:i/>
        </w:rPr>
        <w:t>2</w:t>
      </w:r>
      <w:r w:rsidR="006C4AED">
        <w:rPr>
          <w:rFonts w:ascii="Arial" w:hAnsi="Arial" w:cs="Arial"/>
          <w:b/>
          <w:i/>
        </w:rPr>
        <w:t>.0</w:t>
      </w:r>
      <w:r w:rsidR="00BB7201">
        <w:rPr>
          <w:rFonts w:ascii="Arial" w:hAnsi="Arial" w:cs="Arial"/>
          <w:b/>
          <w:i/>
        </w:rPr>
        <w:t xml:space="preserve"> FTEs</w:t>
      </w:r>
    </w:p>
    <w:p w14:paraId="7E6E1892" w14:textId="209564AA" w:rsidR="00BE7552" w:rsidRPr="006C2AD4" w:rsidRDefault="00BE7552" w:rsidP="00BE7552">
      <w:pPr>
        <w:ind w:left="720"/>
        <w:jc w:val="both"/>
        <w:rPr>
          <w:rFonts w:ascii="Arial" w:hAnsi="Arial" w:cs="Arial"/>
        </w:rPr>
      </w:pPr>
      <w:r>
        <w:rPr>
          <w:rFonts w:ascii="Arial" w:hAnsi="Arial" w:cs="Arial"/>
        </w:rPr>
        <w:t>The proposed ordinance would make a</w:t>
      </w:r>
      <w:r w:rsidRPr="006C2AD4">
        <w:rPr>
          <w:rFonts w:ascii="Arial" w:hAnsi="Arial" w:cs="Arial"/>
        </w:rPr>
        <w:t xml:space="preserve">djustments in the service demand staffing model used to estimate staffing needs for the 2019-2020 Biennial Budget. </w:t>
      </w:r>
      <w:r>
        <w:rPr>
          <w:rFonts w:ascii="Arial" w:hAnsi="Arial" w:cs="Arial"/>
        </w:rPr>
        <w:t xml:space="preserve">The net result is a disappropriation of $160,314 and increase in two FTEs. </w:t>
      </w:r>
      <w:r w:rsidRPr="006C2AD4">
        <w:rPr>
          <w:rFonts w:ascii="Arial" w:hAnsi="Arial" w:cs="Arial"/>
        </w:rPr>
        <w:t xml:space="preserve">Changes include the addition of investigator and paralegal positions for case-carrying supervisors </w:t>
      </w:r>
      <w:r>
        <w:rPr>
          <w:rFonts w:ascii="Arial" w:hAnsi="Arial" w:cs="Arial"/>
        </w:rPr>
        <w:t xml:space="preserve">in recognition of the need for administrative support for case-carrying supervisors </w:t>
      </w:r>
      <w:r w:rsidRPr="006C2AD4">
        <w:rPr>
          <w:rFonts w:ascii="Arial" w:hAnsi="Arial" w:cs="Arial"/>
        </w:rPr>
        <w:t>and a reduction in the amount of attorney positions to support family medical leave relief</w:t>
      </w:r>
      <w:r>
        <w:rPr>
          <w:rFonts w:ascii="Arial" w:hAnsi="Arial" w:cs="Arial"/>
        </w:rPr>
        <w:t xml:space="preserve"> to correct a technical error</w:t>
      </w:r>
      <w:r w:rsidRPr="006C2AD4">
        <w:rPr>
          <w:rFonts w:ascii="Arial" w:hAnsi="Arial" w:cs="Arial"/>
        </w:rPr>
        <w:t>.</w:t>
      </w:r>
    </w:p>
    <w:p w14:paraId="4E3A5FF6" w14:textId="6B630DBD" w:rsidR="00407EB4" w:rsidRDefault="00407EB4" w:rsidP="00217D33">
      <w:pPr>
        <w:jc w:val="both"/>
        <w:rPr>
          <w:rFonts w:ascii="Arial" w:hAnsi="Arial" w:cs="Arial"/>
          <w:b/>
          <w:i/>
        </w:rPr>
      </w:pPr>
    </w:p>
    <w:p w14:paraId="496C60E0" w14:textId="40EFE53E" w:rsidR="00A3058D" w:rsidRPr="006C2AD4" w:rsidRDefault="00A3058D" w:rsidP="00A3058D">
      <w:pPr>
        <w:ind w:left="720"/>
        <w:jc w:val="both"/>
        <w:rPr>
          <w:rFonts w:ascii="Arial" w:hAnsi="Arial" w:cs="Arial"/>
          <w:b/>
          <w:i/>
        </w:rPr>
      </w:pPr>
      <w:r w:rsidRPr="006C2AD4">
        <w:rPr>
          <w:rFonts w:ascii="Arial" w:hAnsi="Arial" w:cs="Arial"/>
          <w:b/>
          <w:i/>
        </w:rPr>
        <w:t xml:space="preserve">Felony and Misdemeanor Staff Increase to </w:t>
      </w:r>
      <w:r w:rsidR="00662C2F">
        <w:rPr>
          <w:rFonts w:ascii="Arial" w:hAnsi="Arial" w:cs="Arial"/>
          <w:b/>
          <w:i/>
        </w:rPr>
        <w:t>m</w:t>
      </w:r>
      <w:r w:rsidRPr="006C2AD4">
        <w:rPr>
          <w:rFonts w:ascii="Arial" w:hAnsi="Arial" w:cs="Arial"/>
          <w:b/>
          <w:i/>
        </w:rPr>
        <w:t>eet increased Caseload</w:t>
      </w:r>
      <w:r w:rsidR="00662C2F">
        <w:rPr>
          <w:rFonts w:ascii="Arial" w:hAnsi="Arial" w:cs="Arial"/>
          <w:b/>
          <w:i/>
        </w:rPr>
        <w:t>:</w:t>
      </w:r>
      <w:r w:rsidR="00BB7201">
        <w:rPr>
          <w:rFonts w:ascii="Arial" w:hAnsi="Arial" w:cs="Arial"/>
          <w:b/>
          <w:i/>
        </w:rPr>
        <w:t xml:space="preserve">  $702,221 and 5.3 FTEs</w:t>
      </w:r>
    </w:p>
    <w:p w14:paraId="5DCD436C" w14:textId="77777777" w:rsidR="00A3058D" w:rsidRPr="006C2AD4" w:rsidRDefault="00A3058D" w:rsidP="00A3058D">
      <w:pPr>
        <w:ind w:left="720"/>
        <w:jc w:val="both"/>
        <w:rPr>
          <w:rFonts w:ascii="Arial" w:hAnsi="Arial" w:cs="Arial"/>
        </w:rPr>
      </w:pPr>
      <w:r>
        <w:rPr>
          <w:rFonts w:ascii="Arial" w:hAnsi="Arial" w:cs="Arial"/>
        </w:rPr>
        <w:t>The proposed ordinance would a</w:t>
      </w:r>
      <w:r w:rsidRPr="006C2AD4">
        <w:rPr>
          <w:rFonts w:ascii="Arial" w:hAnsi="Arial" w:cs="Arial"/>
        </w:rPr>
        <w:t>dd attorney and support staff positions to meet increased service demand in the felony and misdemeanor case areas. Staff needs are based on updated 2018 demand data and corrections in case credit data used to estimate staff need for the 2019-2020 adopted budget.</w:t>
      </w:r>
    </w:p>
    <w:p w14:paraId="5E86F628" w14:textId="6FB25855" w:rsidR="00A3058D" w:rsidRDefault="00A3058D" w:rsidP="00320AD9">
      <w:pPr>
        <w:pStyle w:val="BodyText"/>
        <w:jc w:val="both"/>
        <w:rPr>
          <w:rFonts w:ascii="Arial" w:hAnsi="Arial" w:cs="Arial"/>
          <w:b/>
          <w:i w:val="0"/>
          <w:szCs w:val="24"/>
          <w:highlight w:val="yellow"/>
          <w:u w:val="single"/>
        </w:rPr>
      </w:pPr>
    </w:p>
    <w:p w14:paraId="6F2D84AE" w14:textId="6CB67D79" w:rsidR="00D362B8" w:rsidRPr="00550DD7" w:rsidRDefault="006C4AED" w:rsidP="00320AD9">
      <w:pPr>
        <w:pStyle w:val="BodyText"/>
        <w:jc w:val="both"/>
        <w:rPr>
          <w:rFonts w:ascii="Arial" w:hAnsi="Arial" w:cs="Arial"/>
          <w:b/>
          <w:i w:val="0"/>
          <w:szCs w:val="24"/>
        </w:rPr>
      </w:pPr>
      <w:r w:rsidRPr="00550DD7">
        <w:rPr>
          <w:rFonts w:ascii="Arial" w:hAnsi="Arial" w:cs="Arial"/>
          <w:b/>
          <w:i w:val="0"/>
          <w:szCs w:val="24"/>
        </w:rPr>
        <w:t>TECHINCAL ADJUSTMENT</w:t>
      </w:r>
    </w:p>
    <w:p w14:paraId="7D68C6DF" w14:textId="77777777" w:rsidR="00C500B8" w:rsidRPr="006C2AD4" w:rsidRDefault="00C500B8" w:rsidP="00C500B8">
      <w:pPr>
        <w:ind w:left="720"/>
        <w:jc w:val="both"/>
        <w:rPr>
          <w:rFonts w:ascii="Arial" w:hAnsi="Arial" w:cs="Arial"/>
        </w:rPr>
      </w:pPr>
    </w:p>
    <w:p w14:paraId="37A2571E" w14:textId="5AFF9225" w:rsidR="00C500B8" w:rsidRPr="006C2AD4" w:rsidRDefault="00C500B8" w:rsidP="00C500B8">
      <w:pPr>
        <w:ind w:left="720"/>
        <w:jc w:val="both"/>
        <w:rPr>
          <w:rFonts w:ascii="Arial" w:hAnsi="Arial" w:cs="Arial"/>
          <w:b/>
          <w:i/>
        </w:rPr>
      </w:pPr>
      <w:r w:rsidRPr="006C2AD4">
        <w:rPr>
          <w:rFonts w:ascii="Arial" w:hAnsi="Arial" w:cs="Arial"/>
          <w:b/>
          <w:i/>
        </w:rPr>
        <w:t>Family Defense Staff Increase</w:t>
      </w:r>
      <w:r>
        <w:rPr>
          <w:rFonts w:ascii="Arial" w:hAnsi="Arial" w:cs="Arial"/>
          <w:b/>
          <w:i/>
        </w:rPr>
        <w:t>:</w:t>
      </w:r>
      <w:r w:rsidR="00BB7201">
        <w:rPr>
          <w:rFonts w:ascii="Arial" w:hAnsi="Arial" w:cs="Arial"/>
          <w:b/>
          <w:i/>
        </w:rPr>
        <w:t xml:space="preserve"> $758,261 and 5.3 FTEs</w:t>
      </w:r>
    </w:p>
    <w:p w14:paraId="69F4E859" w14:textId="77777777" w:rsidR="00C500B8" w:rsidRPr="006C2AD4" w:rsidRDefault="00C500B8" w:rsidP="00C500B8">
      <w:pPr>
        <w:ind w:left="720"/>
        <w:jc w:val="both"/>
        <w:rPr>
          <w:rFonts w:ascii="Arial" w:hAnsi="Arial" w:cs="Arial"/>
          <w:b/>
          <w:i/>
        </w:rPr>
      </w:pPr>
      <w:r>
        <w:rPr>
          <w:rFonts w:ascii="Arial" w:hAnsi="Arial" w:cs="Arial"/>
        </w:rPr>
        <w:t>The proposed ordinance would a</w:t>
      </w:r>
      <w:r w:rsidRPr="006C2AD4">
        <w:rPr>
          <w:rFonts w:ascii="Arial" w:hAnsi="Arial" w:cs="Arial"/>
        </w:rPr>
        <w:t>dd attorney, supervisor, and support staff position</w:t>
      </w:r>
      <w:r>
        <w:rPr>
          <w:rFonts w:ascii="Arial" w:hAnsi="Arial" w:cs="Arial"/>
        </w:rPr>
        <w:t>s</w:t>
      </w:r>
      <w:r w:rsidRPr="006C2AD4">
        <w:rPr>
          <w:rFonts w:ascii="Arial" w:hAnsi="Arial" w:cs="Arial"/>
        </w:rPr>
        <w:t xml:space="preserve"> to correct an error in the caseload standard assumption used in the service demand staffing model that was inconsistent with the SEIU collective bargaining agreement.</w:t>
      </w:r>
    </w:p>
    <w:p w14:paraId="4E71F76A" w14:textId="07945060" w:rsidR="000A17BF" w:rsidRDefault="000A17BF" w:rsidP="00C500B8">
      <w:pPr>
        <w:ind w:left="720"/>
        <w:jc w:val="both"/>
        <w:rPr>
          <w:rFonts w:ascii="Arial" w:hAnsi="Arial" w:cs="Arial"/>
          <w:b/>
          <w:i/>
        </w:rPr>
      </w:pPr>
    </w:p>
    <w:p w14:paraId="214CEBF8" w14:textId="42AD5C1D" w:rsidR="00C500B8" w:rsidRPr="006C2AD4" w:rsidRDefault="00C500B8" w:rsidP="00C500B8">
      <w:pPr>
        <w:ind w:left="720"/>
        <w:jc w:val="both"/>
        <w:rPr>
          <w:rFonts w:ascii="Arial" w:hAnsi="Arial" w:cs="Arial"/>
          <w:b/>
          <w:i/>
        </w:rPr>
      </w:pPr>
      <w:r w:rsidRPr="006C2AD4">
        <w:rPr>
          <w:rFonts w:ascii="Arial" w:hAnsi="Arial" w:cs="Arial"/>
          <w:b/>
          <w:i/>
        </w:rPr>
        <w:t>Seattle Municipal Court Contract Staff Increase</w:t>
      </w:r>
      <w:r>
        <w:rPr>
          <w:rFonts w:ascii="Arial" w:hAnsi="Arial" w:cs="Arial"/>
          <w:b/>
          <w:i/>
        </w:rPr>
        <w:t>:</w:t>
      </w:r>
      <w:r w:rsidR="001D5D0C">
        <w:rPr>
          <w:rFonts w:ascii="Arial" w:hAnsi="Arial" w:cs="Arial"/>
          <w:b/>
          <w:i/>
        </w:rPr>
        <w:t xml:space="preserve"> $192,376</w:t>
      </w:r>
      <w:r w:rsidR="00BB7201">
        <w:rPr>
          <w:rFonts w:ascii="Arial" w:hAnsi="Arial" w:cs="Arial"/>
          <w:b/>
          <w:i/>
        </w:rPr>
        <w:t xml:space="preserve"> and 0.6 FTEs</w:t>
      </w:r>
      <w:r w:rsidR="001D5D0C">
        <w:rPr>
          <w:rFonts w:ascii="Arial" w:hAnsi="Arial" w:cs="Arial"/>
          <w:b/>
          <w:i/>
        </w:rPr>
        <w:t xml:space="preserve"> (r</w:t>
      </w:r>
      <w:r w:rsidRPr="006C2AD4">
        <w:rPr>
          <w:rFonts w:ascii="Arial" w:hAnsi="Arial" w:cs="Arial"/>
          <w:b/>
          <w:i/>
        </w:rPr>
        <w:t>evenue</w:t>
      </w:r>
      <w:r w:rsidR="001D5D0C">
        <w:rPr>
          <w:rFonts w:ascii="Arial" w:hAnsi="Arial" w:cs="Arial"/>
          <w:b/>
          <w:i/>
        </w:rPr>
        <w:t>-</w:t>
      </w:r>
      <w:r w:rsidRPr="006C2AD4">
        <w:rPr>
          <w:rFonts w:ascii="Arial" w:hAnsi="Arial" w:cs="Arial"/>
          <w:b/>
          <w:i/>
        </w:rPr>
        <w:t>backed)</w:t>
      </w:r>
    </w:p>
    <w:p w14:paraId="24739825" w14:textId="10F6E95B" w:rsidR="00550DD7" w:rsidRDefault="00BE7552" w:rsidP="00217D33">
      <w:pPr>
        <w:ind w:left="720"/>
        <w:jc w:val="both"/>
        <w:rPr>
          <w:rFonts w:ascii="Arial" w:hAnsi="Arial" w:cs="Arial"/>
        </w:rPr>
      </w:pPr>
      <w:r>
        <w:rPr>
          <w:rFonts w:ascii="Arial" w:hAnsi="Arial" w:cs="Arial"/>
        </w:rPr>
        <w:t>The proposed ordinance would a</w:t>
      </w:r>
      <w:r w:rsidRPr="006C2AD4">
        <w:rPr>
          <w:rFonts w:ascii="Arial" w:hAnsi="Arial" w:cs="Arial"/>
        </w:rPr>
        <w:t xml:space="preserve">dd attorney positions to comply with the staffing requirements of the City of Seattle Municipal Court contract. </w:t>
      </w:r>
      <w:r w:rsidRPr="00093417">
        <w:rPr>
          <w:rFonts w:ascii="Arial" w:hAnsi="Arial" w:cs="Arial"/>
        </w:rPr>
        <w:t>The King County Department of Public Defense provides public defender services to individuals determined to be indigent who have been accused of misdemeanor</w:t>
      </w:r>
      <w:r>
        <w:t xml:space="preserve"> </w:t>
      </w:r>
      <w:r w:rsidRPr="00093417">
        <w:rPr>
          <w:rFonts w:ascii="Arial" w:hAnsi="Arial" w:cs="Arial"/>
        </w:rPr>
        <w:t xml:space="preserve">or gross misdemeanor crimes and infractions within the Municipal Court of Seattle’s jurisdiction.  These crimes include offenses such as </w:t>
      </w:r>
      <w:r>
        <w:rPr>
          <w:rFonts w:ascii="Arial" w:hAnsi="Arial" w:cs="Arial"/>
        </w:rPr>
        <w:t xml:space="preserve">assault (including domestic violence related charges), theft, </w:t>
      </w:r>
      <w:r w:rsidRPr="00093417">
        <w:rPr>
          <w:rFonts w:ascii="Arial" w:hAnsi="Arial" w:cs="Arial"/>
        </w:rPr>
        <w:t xml:space="preserve">driving under the influence, </w:t>
      </w:r>
      <w:r>
        <w:rPr>
          <w:rFonts w:ascii="Arial" w:hAnsi="Arial" w:cs="Arial"/>
        </w:rPr>
        <w:t>trespass, and under the influence of intoxicants/drugs.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680"/>
        <w:gridCol w:w="4788"/>
      </w:tblGrid>
      <w:tr w:rsidR="00E85190" w:rsidRPr="00682775" w14:paraId="6003129F" w14:textId="77777777" w:rsidTr="008C4619">
        <w:trPr>
          <w:trHeight w:val="377"/>
        </w:trPr>
        <w:tc>
          <w:tcPr>
            <w:tcW w:w="4680" w:type="dxa"/>
            <w:vAlign w:val="center"/>
          </w:tcPr>
          <w:p w14:paraId="0CAE995B" w14:textId="77777777" w:rsidR="00E85190" w:rsidRPr="00682775" w:rsidRDefault="00E85190" w:rsidP="008C4619">
            <w:pPr>
              <w:keepNext/>
              <w:rPr>
                <w:rFonts w:ascii="Arial" w:hAnsi="Arial" w:cs="Arial"/>
                <w:b/>
                <w:smallCaps/>
                <w:szCs w:val="24"/>
              </w:rPr>
            </w:pPr>
            <w:r w:rsidRPr="00682775">
              <w:rPr>
                <w:rFonts w:ascii="Arial" w:hAnsi="Arial" w:cs="Arial"/>
                <w:b/>
                <w:szCs w:val="24"/>
              </w:rPr>
              <w:lastRenderedPageBreak/>
              <w:t>NON-</w:t>
            </w:r>
            <w:r w:rsidRPr="00682775">
              <w:rPr>
                <w:rFonts w:ascii="Arial" w:hAnsi="Arial" w:cs="Arial"/>
                <w:b/>
                <w:smallCaps/>
                <w:szCs w:val="24"/>
              </w:rPr>
              <w:t>GENERAL FUNDS</w:t>
            </w:r>
          </w:p>
        </w:tc>
        <w:tc>
          <w:tcPr>
            <w:tcW w:w="4788" w:type="dxa"/>
            <w:vAlign w:val="center"/>
          </w:tcPr>
          <w:p w14:paraId="213DEEE9" w14:textId="77777777" w:rsidR="00E85190" w:rsidRPr="002D7E0C" w:rsidRDefault="00E85190" w:rsidP="008C4619">
            <w:pPr>
              <w:keepNext/>
              <w:jc w:val="right"/>
              <w:rPr>
                <w:rFonts w:ascii="Arial" w:hAnsi="Arial" w:cs="Arial"/>
                <w:b/>
                <w:smallCaps/>
                <w:szCs w:val="24"/>
              </w:rPr>
            </w:pPr>
            <w:r w:rsidRPr="002D7E0C">
              <w:rPr>
                <w:rFonts w:ascii="Arial" w:hAnsi="Arial" w:cs="Arial"/>
                <w:b/>
                <w:szCs w:val="24"/>
              </w:rPr>
              <w:t>$</w:t>
            </w:r>
            <w:r>
              <w:t xml:space="preserve"> </w:t>
            </w:r>
            <w:r w:rsidRPr="00AC2439">
              <w:rPr>
                <w:rFonts w:ascii="Arial" w:hAnsi="Arial" w:cs="Arial"/>
                <w:b/>
                <w:szCs w:val="24"/>
              </w:rPr>
              <w:t>137</w:t>
            </w:r>
            <w:r>
              <w:rPr>
                <w:rFonts w:ascii="Arial" w:hAnsi="Arial" w:cs="Arial"/>
                <w:b/>
                <w:szCs w:val="24"/>
              </w:rPr>
              <w:t xml:space="preserve">.6 </w:t>
            </w:r>
            <w:r w:rsidRPr="002D7E0C">
              <w:rPr>
                <w:rFonts w:ascii="Arial" w:hAnsi="Arial" w:cs="Arial"/>
                <w:b/>
                <w:szCs w:val="24"/>
              </w:rPr>
              <w:t>million</w:t>
            </w:r>
          </w:p>
        </w:tc>
      </w:tr>
    </w:tbl>
    <w:p w14:paraId="70EE3D84" w14:textId="77777777" w:rsidR="00E85190" w:rsidRDefault="00E85190" w:rsidP="00E85190"/>
    <w:p w14:paraId="0DF5ED6D" w14:textId="1B0B96AF" w:rsidR="005438FE" w:rsidRPr="005438FE" w:rsidRDefault="00E85190" w:rsidP="00E85190">
      <w:pPr>
        <w:keepNext/>
        <w:jc w:val="both"/>
        <w:rPr>
          <w:rFonts w:ascii="Arial" w:hAnsi="Arial" w:cs="Arial"/>
          <w:b/>
          <w:szCs w:val="24"/>
        </w:rPr>
      </w:pPr>
      <w:r w:rsidRPr="00682775">
        <w:rPr>
          <w:rFonts w:ascii="Arial" w:hAnsi="Arial" w:cs="Arial"/>
          <w:b/>
          <w:szCs w:val="24"/>
        </w:rPr>
        <w:t>Summary</w:t>
      </w:r>
    </w:p>
    <w:p w14:paraId="6222B387" w14:textId="2F7214EA" w:rsidR="005438FE" w:rsidRDefault="005438FE" w:rsidP="005438FE">
      <w:pPr>
        <w:keepNext/>
        <w:jc w:val="both"/>
        <w:rPr>
          <w:rFonts w:ascii="Arial" w:hAnsi="Arial" w:cs="Arial"/>
          <w:szCs w:val="24"/>
        </w:rPr>
      </w:pPr>
      <w:r>
        <w:rPr>
          <w:rFonts w:ascii="Arial" w:hAnsi="Arial" w:cs="Arial"/>
          <w:szCs w:val="24"/>
        </w:rPr>
        <w:t>The total supplemental appropriation proposed for the Non-General Funds appropriation units is $137.6 million, of which approximately $17.7 million is revenue-backed. The remaining $119.9 million would come from fund balance of the various non-general funds. Of the total</w:t>
      </w:r>
      <w:r w:rsidR="00AF2349">
        <w:rPr>
          <w:rFonts w:ascii="Arial" w:hAnsi="Arial" w:cs="Arial"/>
          <w:szCs w:val="24"/>
        </w:rPr>
        <w:t>, approximately $132 million (97</w:t>
      </w:r>
      <w:r>
        <w:rPr>
          <w:rFonts w:ascii="Arial" w:hAnsi="Arial" w:cs="Arial"/>
          <w:szCs w:val="24"/>
        </w:rPr>
        <w:t>%) of the increase would be for new policy changes and the remaining for either reappropriations or technical adjustments.</w:t>
      </w:r>
    </w:p>
    <w:p w14:paraId="555A6956" w14:textId="3CA90440" w:rsidR="00E85190" w:rsidRDefault="00E85190" w:rsidP="00E85190">
      <w:pPr>
        <w:rPr>
          <w:rFonts w:ascii="Arial" w:hAnsi="Arial" w:cs="Arial"/>
          <w:szCs w:val="24"/>
        </w:rPr>
      </w:pPr>
    </w:p>
    <w:p w14:paraId="3B14D129" w14:textId="77777777" w:rsidR="00A61256" w:rsidRDefault="00A61256" w:rsidP="00E85190"/>
    <w:tbl>
      <w:tblPr>
        <w:tblStyle w:val="TableGrid"/>
        <w:tblW w:w="0" w:type="auto"/>
        <w:tblLook w:val="04A0" w:firstRow="1" w:lastRow="0" w:firstColumn="1" w:lastColumn="0" w:noHBand="0" w:noVBand="1"/>
      </w:tblPr>
      <w:tblGrid>
        <w:gridCol w:w="7607"/>
        <w:gridCol w:w="1685"/>
      </w:tblGrid>
      <w:tr w:rsidR="00E85190" w14:paraId="609A0A0F" w14:textId="77777777" w:rsidTr="008C4619">
        <w:tc>
          <w:tcPr>
            <w:tcW w:w="8658" w:type="dxa"/>
            <w:gridSpan w:val="2"/>
            <w:tcBorders>
              <w:top w:val="nil"/>
              <w:left w:val="nil"/>
              <w:bottom w:val="single" w:sz="12" w:space="0" w:color="auto"/>
              <w:right w:val="nil"/>
            </w:tcBorders>
          </w:tcPr>
          <w:p w14:paraId="0887E648" w14:textId="5E9E9CB3" w:rsidR="00E85190" w:rsidRDefault="00E85190" w:rsidP="00F82EBA">
            <w:pPr>
              <w:pStyle w:val="BodyText"/>
              <w:rPr>
                <w:rFonts w:ascii="Arial" w:hAnsi="Arial" w:cs="Arial"/>
                <w:b/>
                <w:i w:val="0"/>
                <w:smallCaps/>
                <w:szCs w:val="24"/>
              </w:rPr>
            </w:pPr>
            <w:r>
              <w:rPr>
                <w:rFonts w:ascii="Arial" w:hAnsi="Arial" w:cs="Arial"/>
                <w:b/>
                <w:i w:val="0"/>
              </w:rPr>
              <w:t xml:space="preserve">Roads               </w:t>
            </w:r>
            <w:r w:rsidR="00C55CAA">
              <w:rPr>
                <w:rFonts w:ascii="Arial" w:hAnsi="Arial" w:cs="Arial"/>
                <w:b/>
                <w:i w:val="0"/>
              </w:rPr>
              <w:t xml:space="preserve">       </w:t>
            </w:r>
            <w:r>
              <w:rPr>
                <w:rFonts w:ascii="Arial" w:hAnsi="Arial" w:cs="Arial"/>
                <w:b/>
                <w:i w:val="0"/>
                <w:smallCaps/>
                <w:szCs w:val="24"/>
              </w:rPr>
              <w:t>$1,870,000</w:t>
            </w:r>
            <w:r w:rsidR="00F7363A">
              <w:rPr>
                <w:rFonts w:ascii="Arial" w:hAnsi="Arial" w:cs="Arial"/>
                <w:b/>
                <w:i w:val="0"/>
                <w:smallCaps/>
                <w:szCs w:val="24"/>
              </w:rPr>
              <w:t xml:space="preserve"> and 1.0 FTEs</w:t>
            </w:r>
            <w:r>
              <w:rPr>
                <w:rFonts w:ascii="Arial" w:hAnsi="Arial" w:cs="Arial"/>
                <w:b/>
                <w:i w:val="0"/>
                <w:smallCaps/>
                <w:szCs w:val="24"/>
              </w:rPr>
              <w:t xml:space="preserve"> ($169,000 </w:t>
            </w:r>
            <w:r>
              <w:rPr>
                <w:rFonts w:ascii="Arial" w:hAnsi="Arial" w:cs="Arial"/>
                <w:b/>
                <w:i w:val="0"/>
              </w:rPr>
              <w:t>revenue</w:t>
            </w:r>
            <w:r w:rsidR="00315460">
              <w:rPr>
                <w:rFonts w:ascii="Arial" w:hAnsi="Arial" w:cs="Arial"/>
                <w:b/>
                <w:i w:val="0"/>
              </w:rPr>
              <w:t>-</w:t>
            </w:r>
            <w:r>
              <w:rPr>
                <w:rFonts w:ascii="Arial" w:hAnsi="Arial" w:cs="Arial"/>
                <w:b/>
                <w:i w:val="0"/>
              </w:rPr>
              <w:t>backed</w:t>
            </w:r>
            <w:r w:rsidR="00C55CAA">
              <w:rPr>
                <w:rFonts w:ascii="Arial" w:hAnsi="Arial" w:cs="Arial"/>
                <w:b/>
                <w:i w:val="0"/>
              </w:rPr>
              <w:t>, ongoing</w:t>
            </w:r>
            <w:r w:rsidR="00F7363A">
              <w:rPr>
                <w:rFonts w:ascii="Arial" w:hAnsi="Arial" w:cs="Arial"/>
                <w:b/>
                <w:i w:val="0"/>
              </w:rPr>
              <w:t>)</w:t>
            </w:r>
          </w:p>
        </w:tc>
      </w:tr>
      <w:tr w:rsidR="00E85190" w14:paraId="063C351A" w14:textId="77777777" w:rsidTr="008C4619">
        <w:tc>
          <w:tcPr>
            <w:tcW w:w="7607" w:type="dxa"/>
            <w:tcBorders>
              <w:top w:val="single" w:sz="12" w:space="0" w:color="auto"/>
              <w:left w:val="nil"/>
              <w:bottom w:val="nil"/>
              <w:right w:val="nil"/>
            </w:tcBorders>
          </w:tcPr>
          <w:p w14:paraId="1080BA3E" w14:textId="77777777" w:rsidR="00E85190" w:rsidRDefault="00E85190" w:rsidP="008C4619">
            <w:pPr>
              <w:pStyle w:val="BodyText"/>
              <w:jc w:val="right"/>
              <w:rPr>
                <w:rFonts w:ascii="Arial" w:hAnsi="Arial" w:cs="Arial"/>
                <w:b/>
              </w:rPr>
            </w:pPr>
          </w:p>
          <w:p w14:paraId="3575995E"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051" w:type="dxa"/>
            <w:tcBorders>
              <w:top w:val="single" w:sz="12" w:space="0" w:color="auto"/>
              <w:left w:val="nil"/>
              <w:bottom w:val="nil"/>
              <w:right w:val="nil"/>
            </w:tcBorders>
          </w:tcPr>
          <w:p w14:paraId="7B897181" w14:textId="77777777" w:rsidR="00E85190" w:rsidRDefault="00E85190" w:rsidP="008C4619">
            <w:pPr>
              <w:pStyle w:val="BodyText"/>
              <w:jc w:val="right"/>
              <w:rPr>
                <w:rFonts w:ascii="Arial" w:hAnsi="Arial" w:cs="Arial"/>
                <w:b/>
                <w:i w:val="0"/>
                <w:smallCaps/>
                <w:szCs w:val="24"/>
              </w:rPr>
            </w:pPr>
          </w:p>
          <w:p w14:paraId="62D45134"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$216,415,000</w:t>
            </w:r>
          </w:p>
        </w:tc>
      </w:tr>
      <w:tr w:rsidR="00E85190" w14:paraId="59088BF5" w14:textId="77777777" w:rsidTr="008C4619">
        <w:tc>
          <w:tcPr>
            <w:tcW w:w="7607" w:type="dxa"/>
            <w:tcBorders>
              <w:top w:val="nil"/>
              <w:left w:val="nil"/>
              <w:bottom w:val="nil"/>
              <w:right w:val="nil"/>
            </w:tcBorders>
          </w:tcPr>
          <w:p w14:paraId="4ECDC790"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051" w:type="dxa"/>
            <w:tcBorders>
              <w:top w:val="nil"/>
              <w:left w:val="nil"/>
              <w:bottom w:val="single" w:sz="8" w:space="0" w:color="auto"/>
              <w:right w:val="nil"/>
            </w:tcBorders>
          </w:tcPr>
          <w:p w14:paraId="476DC417"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$1,178,000</w:t>
            </w:r>
          </w:p>
        </w:tc>
      </w:tr>
      <w:tr w:rsidR="00E85190" w14:paraId="3E81FC69" w14:textId="77777777" w:rsidTr="008C4619">
        <w:tc>
          <w:tcPr>
            <w:tcW w:w="7607" w:type="dxa"/>
            <w:tcBorders>
              <w:top w:val="nil"/>
              <w:left w:val="nil"/>
              <w:bottom w:val="nil"/>
              <w:right w:val="nil"/>
            </w:tcBorders>
          </w:tcPr>
          <w:p w14:paraId="37EE1B88"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051" w:type="dxa"/>
            <w:tcBorders>
              <w:top w:val="single" w:sz="8" w:space="0" w:color="auto"/>
              <w:left w:val="nil"/>
              <w:bottom w:val="nil"/>
              <w:right w:val="nil"/>
            </w:tcBorders>
          </w:tcPr>
          <w:p w14:paraId="44A30EF7"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$217,593,000</w:t>
            </w:r>
          </w:p>
        </w:tc>
      </w:tr>
    </w:tbl>
    <w:p w14:paraId="1070D145" w14:textId="3F4DB3F2" w:rsidR="00407EB4" w:rsidRDefault="00407EB4" w:rsidP="00E85190">
      <w:pPr>
        <w:jc w:val="both"/>
        <w:rPr>
          <w:rFonts w:ascii="Arial" w:hAnsi="Arial" w:cs="Arial"/>
          <w:b/>
        </w:rPr>
      </w:pPr>
    </w:p>
    <w:p w14:paraId="4312639B" w14:textId="3965C62F" w:rsidR="00E85190" w:rsidRPr="000C0385" w:rsidRDefault="00E85190" w:rsidP="00E85190">
      <w:pPr>
        <w:jc w:val="both"/>
        <w:rPr>
          <w:rFonts w:ascii="Arial" w:hAnsi="Arial" w:cs="Arial"/>
          <w:b/>
        </w:rPr>
      </w:pPr>
      <w:r>
        <w:rPr>
          <w:rFonts w:ascii="Arial" w:hAnsi="Arial" w:cs="Arial"/>
          <w:b/>
        </w:rPr>
        <w:t>NEW POLICY</w:t>
      </w:r>
    </w:p>
    <w:p w14:paraId="33840561" w14:textId="77777777" w:rsidR="00E85190" w:rsidRDefault="00E85190" w:rsidP="00E85190">
      <w:pPr>
        <w:ind w:left="720"/>
        <w:jc w:val="both"/>
        <w:rPr>
          <w:rFonts w:ascii="Arial" w:hAnsi="Arial" w:cs="Arial"/>
          <w:b/>
          <w:i/>
        </w:rPr>
      </w:pPr>
    </w:p>
    <w:p w14:paraId="6ACF2C6F" w14:textId="73D7EE7E" w:rsidR="00E85190" w:rsidRDefault="00E85190" w:rsidP="00E85190">
      <w:pPr>
        <w:ind w:left="720"/>
        <w:jc w:val="both"/>
        <w:rPr>
          <w:rFonts w:ascii="Arial" w:hAnsi="Arial" w:cs="Arial"/>
          <w:b/>
          <w:i/>
        </w:rPr>
      </w:pPr>
      <w:r>
        <w:rPr>
          <w:rFonts w:ascii="Arial" w:hAnsi="Arial" w:cs="Arial"/>
          <w:b/>
          <w:i/>
        </w:rPr>
        <w:t xml:space="preserve">Utility Inspection Engineer:  </w:t>
      </w:r>
      <w:r w:rsidRPr="0057639A">
        <w:rPr>
          <w:rFonts w:ascii="Arial" w:hAnsi="Arial" w:cs="Arial"/>
          <w:b/>
          <w:i/>
        </w:rPr>
        <w:t>$</w:t>
      </w:r>
      <w:r>
        <w:rPr>
          <w:rFonts w:ascii="Arial" w:hAnsi="Arial" w:cs="Arial"/>
          <w:b/>
          <w:i/>
        </w:rPr>
        <w:t>169,000</w:t>
      </w:r>
      <w:r w:rsidR="002F630D">
        <w:rPr>
          <w:rFonts w:ascii="Arial" w:hAnsi="Arial" w:cs="Arial"/>
          <w:b/>
          <w:i/>
        </w:rPr>
        <w:t xml:space="preserve"> and 1.0 FTE</w:t>
      </w:r>
      <w:r>
        <w:rPr>
          <w:rFonts w:ascii="Arial" w:hAnsi="Arial" w:cs="Arial"/>
          <w:b/>
          <w:i/>
        </w:rPr>
        <w:t xml:space="preserve"> (</w:t>
      </w:r>
      <w:r w:rsidR="00315460">
        <w:rPr>
          <w:rFonts w:ascii="Arial" w:hAnsi="Arial" w:cs="Arial"/>
          <w:b/>
          <w:i/>
        </w:rPr>
        <w:t>revenue-backed</w:t>
      </w:r>
      <w:r w:rsidR="002F630D">
        <w:rPr>
          <w:rFonts w:ascii="Arial" w:hAnsi="Arial" w:cs="Arial"/>
          <w:b/>
          <w:i/>
        </w:rPr>
        <w:t>)</w:t>
      </w:r>
      <w:r>
        <w:rPr>
          <w:rFonts w:ascii="Arial" w:hAnsi="Arial" w:cs="Arial"/>
          <w:b/>
          <w:i/>
        </w:rPr>
        <w:t xml:space="preserve"> </w:t>
      </w:r>
    </w:p>
    <w:p w14:paraId="28E88221" w14:textId="0BC31AA9" w:rsidR="00E85190" w:rsidRDefault="00E85190" w:rsidP="00E85190">
      <w:pPr>
        <w:ind w:left="720"/>
        <w:jc w:val="both"/>
        <w:rPr>
          <w:rFonts w:ascii="Arial" w:hAnsi="Arial" w:cs="Arial"/>
        </w:rPr>
      </w:pPr>
      <w:r w:rsidRPr="00FA5EB1">
        <w:rPr>
          <w:rFonts w:ascii="Arial" w:hAnsi="Arial" w:cs="Arial"/>
        </w:rPr>
        <w:t>Th</w:t>
      </w:r>
      <w:r>
        <w:rPr>
          <w:rFonts w:ascii="Arial" w:hAnsi="Arial" w:cs="Arial"/>
        </w:rPr>
        <w:t xml:space="preserve">e proposed ordinance would appropriate $141,000 for one Roads Utility Inspection Unit Engineer and $28,500 for one-time position related equipment. The position is intended to address increasing work load and is fully </w:t>
      </w:r>
      <w:r w:rsidR="00315460">
        <w:rPr>
          <w:rFonts w:ascii="Arial" w:hAnsi="Arial" w:cs="Arial"/>
        </w:rPr>
        <w:t>revenue-backed</w:t>
      </w:r>
      <w:r>
        <w:rPr>
          <w:rFonts w:ascii="Arial" w:hAnsi="Arial" w:cs="Arial"/>
        </w:rPr>
        <w:t xml:space="preserve"> through inspection fees charged to utilities and contractors doing work in the County’s right-of-way.  </w:t>
      </w:r>
    </w:p>
    <w:p w14:paraId="7AD503BA" w14:textId="77777777" w:rsidR="00E85190" w:rsidRDefault="00E85190" w:rsidP="00E85190">
      <w:pPr>
        <w:jc w:val="both"/>
        <w:rPr>
          <w:rFonts w:ascii="Arial" w:hAnsi="Arial" w:cs="Arial"/>
          <w:b/>
          <w:i/>
        </w:rPr>
      </w:pPr>
    </w:p>
    <w:p w14:paraId="58FCEB4F" w14:textId="77777777" w:rsidR="00E85190" w:rsidRDefault="00E85190" w:rsidP="00E85190">
      <w:pPr>
        <w:ind w:left="720"/>
        <w:jc w:val="both"/>
        <w:rPr>
          <w:rFonts w:ascii="Arial" w:hAnsi="Arial" w:cs="Arial"/>
          <w:b/>
          <w:i/>
        </w:rPr>
      </w:pPr>
      <w:r>
        <w:rPr>
          <w:rFonts w:ascii="Arial" w:hAnsi="Arial" w:cs="Arial"/>
          <w:b/>
          <w:i/>
        </w:rPr>
        <w:t xml:space="preserve">February 2019 Snow Storm Unbudgeted Costs:  </w:t>
      </w:r>
      <w:r w:rsidRPr="0057639A">
        <w:rPr>
          <w:rFonts w:ascii="Arial" w:hAnsi="Arial" w:cs="Arial"/>
          <w:b/>
          <w:i/>
        </w:rPr>
        <w:t>$</w:t>
      </w:r>
      <w:r>
        <w:rPr>
          <w:rFonts w:ascii="Arial" w:hAnsi="Arial" w:cs="Arial"/>
          <w:b/>
          <w:i/>
        </w:rPr>
        <w:t>1,700,000 (one-time)</w:t>
      </w:r>
    </w:p>
    <w:p w14:paraId="79DC0F89" w14:textId="77777777" w:rsidR="00E85190" w:rsidRPr="008648EA" w:rsidRDefault="00E85190" w:rsidP="00E85190">
      <w:pPr>
        <w:ind w:left="720"/>
        <w:jc w:val="both"/>
        <w:rPr>
          <w:rFonts w:ascii="Arial" w:hAnsi="Arial" w:cs="Arial"/>
          <w:b/>
          <w:i/>
        </w:rPr>
      </w:pPr>
      <w:r w:rsidRPr="00DD646D">
        <w:rPr>
          <w:rFonts w:ascii="Arial" w:hAnsi="Arial" w:cs="Arial"/>
        </w:rPr>
        <w:t>Th</w:t>
      </w:r>
      <w:r>
        <w:rPr>
          <w:rFonts w:ascii="Arial" w:hAnsi="Arial" w:cs="Arial"/>
        </w:rPr>
        <w:t>e proposed ordinance would appropriate $1,700,000 to cover the cost of the response to the February 2019 snow storm</w:t>
      </w:r>
      <w:r w:rsidRPr="00FA5EB1">
        <w:rPr>
          <w:rFonts w:ascii="Arial" w:hAnsi="Arial" w:cs="Arial"/>
        </w:rPr>
        <w:t>.</w:t>
      </w:r>
      <w:r>
        <w:rPr>
          <w:rFonts w:ascii="Arial" w:hAnsi="Arial" w:cs="Arial"/>
        </w:rPr>
        <w:t xml:space="preserve"> The 2019-2020 biennial budget included a total of $3 million in annual storm response, fleet and equipment allocations; whereas the total February 2019 storm response cost is estimated at $4.7 million. The requested $1.7 million would come from undesignated fund balance. </w:t>
      </w:r>
    </w:p>
    <w:p w14:paraId="0A4CF2CF" w14:textId="77777777" w:rsidR="00E85190" w:rsidRDefault="00E85190" w:rsidP="00E85190"/>
    <w:p w14:paraId="450BA260" w14:textId="77777777" w:rsidR="00E85190" w:rsidRDefault="00E85190" w:rsidP="00E85190"/>
    <w:tbl>
      <w:tblPr>
        <w:tblStyle w:val="TableGrid"/>
        <w:tblW w:w="0" w:type="auto"/>
        <w:tblLook w:val="04A0" w:firstRow="1" w:lastRow="0" w:firstColumn="1" w:lastColumn="0" w:noHBand="0" w:noVBand="1"/>
      </w:tblPr>
      <w:tblGrid>
        <w:gridCol w:w="7741"/>
        <w:gridCol w:w="1766"/>
      </w:tblGrid>
      <w:tr w:rsidR="00E85190" w:rsidRPr="00682775" w14:paraId="2A0A5825" w14:textId="77777777" w:rsidTr="008C4619">
        <w:tc>
          <w:tcPr>
            <w:tcW w:w="9507" w:type="dxa"/>
            <w:gridSpan w:val="2"/>
            <w:tcBorders>
              <w:top w:val="nil"/>
              <w:left w:val="nil"/>
              <w:bottom w:val="single" w:sz="12" w:space="0" w:color="auto"/>
              <w:right w:val="nil"/>
            </w:tcBorders>
          </w:tcPr>
          <w:p w14:paraId="6A611909" w14:textId="65E35A84" w:rsidR="00E85190" w:rsidRPr="00682775" w:rsidRDefault="00E85190" w:rsidP="008C4619">
            <w:pPr>
              <w:pStyle w:val="BodyText"/>
              <w:tabs>
                <w:tab w:val="left" w:pos="0"/>
                <w:tab w:val="right" w:pos="9360"/>
              </w:tabs>
              <w:rPr>
                <w:rFonts w:ascii="Arial Bold" w:hAnsi="Arial Bold" w:cs="Arial"/>
                <w:b/>
                <w:i w:val="0"/>
                <w:szCs w:val="24"/>
              </w:rPr>
            </w:pPr>
            <w:r>
              <w:rPr>
                <w:rFonts w:ascii="Arial" w:hAnsi="Arial" w:cs="Arial"/>
                <w:b/>
                <w:i w:val="0"/>
              </w:rPr>
              <w:t>Judicial Administration MIDD</w:t>
            </w:r>
            <w:r w:rsidRPr="00682775">
              <w:rPr>
                <w:rFonts w:ascii="Arial" w:hAnsi="Arial" w:cs="Arial"/>
                <w:b/>
                <w:i w:val="0"/>
                <w:smallCaps/>
                <w:szCs w:val="24"/>
              </w:rPr>
              <w:t xml:space="preserve">                                 </w:t>
            </w:r>
            <w:r w:rsidR="002F630D">
              <w:rPr>
                <w:rFonts w:ascii="Arial" w:hAnsi="Arial" w:cs="Arial"/>
                <w:b/>
                <w:i w:val="0"/>
                <w:smallCaps/>
                <w:szCs w:val="24"/>
              </w:rPr>
              <w:t xml:space="preserve">                                   </w:t>
            </w:r>
            <w:r w:rsidRPr="00682775">
              <w:rPr>
                <w:rFonts w:ascii="Arial" w:hAnsi="Arial" w:cs="Arial"/>
                <w:b/>
                <w:i w:val="0"/>
                <w:smallCaps/>
                <w:szCs w:val="24"/>
              </w:rPr>
              <w:t>$</w:t>
            </w:r>
            <w:r>
              <w:rPr>
                <w:rFonts w:ascii="Arial" w:hAnsi="Arial" w:cs="Arial"/>
                <w:b/>
                <w:i w:val="0"/>
                <w:smallCaps/>
                <w:szCs w:val="24"/>
              </w:rPr>
              <w:t>31</w:t>
            </w:r>
            <w:r w:rsidRPr="00682775">
              <w:rPr>
                <w:rFonts w:ascii="Arial" w:hAnsi="Arial" w:cs="Arial"/>
                <w:b/>
                <w:i w:val="0"/>
                <w:smallCaps/>
                <w:szCs w:val="24"/>
              </w:rPr>
              <w:t>,000</w:t>
            </w:r>
            <w:r w:rsidR="002F630D">
              <w:rPr>
                <w:rFonts w:ascii="Arial" w:hAnsi="Arial" w:cs="Arial"/>
                <w:b/>
                <w:i w:val="0"/>
                <w:smallCaps/>
                <w:szCs w:val="24"/>
              </w:rPr>
              <w:t xml:space="preserve"> and 1.1 FTEs</w:t>
            </w:r>
          </w:p>
        </w:tc>
      </w:tr>
      <w:tr w:rsidR="00E85190" w:rsidRPr="00682775" w14:paraId="7A5EF4A5" w14:textId="77777777" w:rsidTr="008C4619">
        <w:tc>
          <w:tcPr>
            <w:tcW w:w="7741" w:type="dxa"/>
            <w:tcBorders>
              <w:top w:val="single" w:sz="12" w:space="0" w:color="auto"/>
              <w:left w:val="nil"/>
              <w:bottom w:val="nil"/>
              <w:right w:val="nil"/>
            </w:tcBorders>
          </w:tcPr>
          <w:p w14:paraId="69E4502A" w14:textId="77777777" w:rsidR="00E85190" w:rsidRPr="00682775" w:rsidRDefault="00E85190" w:rsidP="008C4619">
            <w:pPr>
              <w:pStyle w:val="BodyText"/>
              <w:jc w:val="right"/>
              <w:rPr>
                <w:rFonts w:ascii="Arial" w:hAnsi="Arial" w:cs="Arial"/>
                <w:b/>
              </w:rPr>
            </w:pPr>
          </w:p>
          <w:p w14:paraId="76E45B75"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rPr>
              <w:t>2019</w:t>
            </w:r>
            <w:r w:rsidRPr="00682775">
              <w:rPr>
                <w:rFonts w:ascii="Arial" w:hAnsi="Arial" w:cs="Arial"/>
                <w:b/>
                <w:i w:val="0"/>
              </w:rPr>
              <w:t xml:space="preserve"> – </w:t>
            </w:r>
            <w:r w:rsidRPr="00682775">
              <w:rPr>
                <w:rFonts w:ascii="Arial" w:hAnsi="Arial" w:cs="Arial"/>
                <w:b/>
              </w:rPr>
              <w:t>2020 Adopted Budget:</w:t>
            </w:r>
          </w:p>
        </w:tc>
        <w:tc>
          <w:tcPr>
            <w:tcW w:w="1766" w:type="dxa"/>
            <w:tcBorders>
              <w:top w:val="single" w:sz="12" w:space="0" w:color="auto"/>
              <w:left w:val="nil"/>
              <w:bottom w:val="nil"/>
              <w:right w:val="nil"/>
            </w:tcBorders>
          </w:tcPr>
          <w:p w14:paraId="31958F8A" w14:textId="77777777" w:rsidR="00E85190" w:rsidRPr="00682775" w:rsidRDefault="00E85190" w:rsidP="008C4619">
            <w:pPr>
              <w:pStyle w:val="BodyText"/>
              <w:jc w:val="right"/>
              <w:rPr>
                <w:rFonts w:ascii="Arial" w:hAnsi="Arial" w:cs="Arial"/>
                <w:b/>
                <w:i w:val="0"/>
                <w:smallCaps/>
                <w:szCs w:val="24"/>
              </w:rPr>
            </w:pPr>
          </w:p>
          <w:p w14:paraId="51B07AAC"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i w:val="0"/>
                <w:smallCaps/>
                <w:szCs w:val="24"/>
              </w:rPr>
              <w:t>$</w:t>
            </w:r>
            <w:r>
              <w:rPr>
                <w:rFonts w:ascii="Arial" w:hAnsi="Arial" w:cs="Arial"/>
                <w:b/>
                <w:i w:val="0"/>
                <w:smallCaps/>
                <w:szCs w:val="24"/>
              </w:rPr>
              <w:t>3,503</w:t>
            </w:r>
            <w:r w:rsidRPr="00682775">
              <w:rPr>
                <w:rFonts w:ascii="Arial" w:hAnsi="Arial" w:cs="Arial"/>
                <w:b/>
                <w:i w:val="0"/>
                <w:smallCaps/>
                <w:szCs w:val="24"/>
              </w:rPr>
              <w:t>,000</w:t>
            </w:r>
          </w:p>
        </w:tc>
      </w:tr>
      <w:tr w:rsidR="00E85190" w:rsidRPr="00682775" w14:paraId="6C026560" w14:textId="77777777" w:rsidTr="008C4619">
        <w:tc>
          <w:tcPr>
            <w:tcW w:w="7741" w:type="dxa"/>
            <w:tcBorders>
              <w:top w:val="nil"/>
              <w:left w:val="nil"/>
              <w:bottom w:val="nil"/>
              <w:right w:val="nil"/>
            </w:tcBorders>
          </w:tcPr>
          <w:p w14:paraId="27DC47D1"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rPr>
              <w:t>Supplemental Appropriations to Date:</w:t>
            </w:r>
          </w:p>
        </w:tc>
        <w:tc>
          <w:tcPr>
            <w:tcW w:w="1766" w:type="dxa"/>
            <w:tcBorders>
              <w:top w:val="nil"/>
              <w:left w:val="nil"/>
              <w:bottom w:val="single" w:sz="8" w:space="0" w:color="auto"/>
              <w:right w:val="nil"/>
            </w:tcBorders>
          </w:tcPr>
          <w:p w14:paraId="48BBE9BA"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i w:val="0"/>
                <w:smallCaps/>
                <w:szCs w:val="24"/>
              </w:rPr>
              <w:t>$</w:t>
            </w:r>
            <w:r>
              <w:rPr>
                <w:rFonts w:ascii="Arial" w:hAnsi="Arial" w:cs="Arial"/>
                <w:b/>
                <w:i w:val="0"/>
                <w:smallCaps/>
                <w:szCs w:val="24"/>
              </w:rPr>
              <w:t>0</w:t>
            </w:r>
          </w:p>
        </w:tc>
      </w:tr>
      <w:tr w:rsidR="00E85190" w:rsidRPr="00682775" w14:paraId="3B421E61" w14:textId="77777777" w:rsidTr="008C4619">
        <w:tc>
          <w:tcPr>
            <w:tcW w:w="7741" w:type="dxa"/>
            <w:tcBorders>
              <w:top w:val="nil"/>
              <w:left w:val="nil"/>
              <w:bottom w:val="nil"/>
              <w:right w:val="nil"/>
            </w:tcBorders>
          </w:tcPr>
          <w:p w14:paraId="32F807CA"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rPr>
              <w:t>Total Appropriation to Date:</w:t>
            </w:r>
          </w:p>
        </w:tc>
        <w:tc>
          <w:tcPr>
            <w:tcW w:w="1766" w:type="dxa"/>
            <w:tcBorders>
              <w:top w:val="single" w:sz="8" w:space="0" w:color="auto"/>
              <w:left w:val="nil"/>
              <w:bottom w:val="nil"/>
              <w:right w:val="nil"/>
            </w:tcBorders>
          </w:tcPr>
          <w:p w14:paraId="704FAA38"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i w:val="0"/>
                <w:smallCaps/>
                <w:szCs w:val="24"/>
              </w:rPr>
              <w:t>$</w:t>
            </w:r>
            <w:r>
              <w:rPr>
                <w:rFonts w:ascii="Arial" w:hAnsi="Arial" w:cs="Arial"/>
                <w:b/>
                <w:i w:val="0"/>
                <w:smallCaps/>
                <w:szCs w:val="24"/>
              </w:rPr>
              <w:t>3,503</w:t>
            </w:r>
            <w:r w:rsidRPr="00682775">
              <w:rPr>
                <w:rFonts w:ascii="Arial" w:hAnsi="Arial" w:cs="Arial"/>
                <w:b/>
                <w:i w:val="0"/>
                <w:smallCaps/>
                <w:szCs w:val="24"/>
              </w:rPr>
              <w:t>,000</w:t>
            </w:r>
          </w:p>
        </w:tc>
      </w:tr>
    </w:tbl>
    <w:p w14:paraId="729448C6" w14:textId="77777777" w:rsidR="00E85190" w:rsidRPr="00682775" w:rsidRDefault="00E85190" w:rsidP="00E85190">
      <w:pPr>
        <w:jc w:val="both"/>
        <w:rPr>
          <w:b/>
        </w:rPr>
      </w:pPr>
    </w:p>
    <w:p w14:paraId="3DB8D675" w14:textId="77777777" w:rsidR="00E85190" w:rsidRPr="00682775" w:rsidRDefault="00E85190" w:rsidP="00E85190">
      <w:pPr>
        <w:jc w:val="both"/>
        <w:rPr>
          <w:rFonts w:ascii="Arial" w:hAnsi="Arial" w:cs="Arial"/>
          <w:b/>
        </w:rPr>
      </w:pPr>
      <w:r w:rsidRPr="00506C99">
        <w:rPr>
          <w:rFonts w:ascii="Arial" w:hAnsi="Arial" w:cs="Arial"/>
          <w:b/>
        </w:rPr>
        <w:t>NEW POLICY</w:t>
      </w:r>
    </w:p>
    <w:p w14:paraId="77080A29" w14:textId="77777777" w:rsidR="00E85190" w:rsidRPr="002D7E0C" w:rsidRDefault="00E85190" w:rsidP="00E85190">
      <w:pPr>
        <w:ind w:left="720"/>
        <w:jc w:val="both"/>
        <w:rPr>
          <w:rFonts w:ascii="Arial" w:hAnsi="Arial" w:cs="Arial"/>
          <w:b/>
          <w:i/>
        </w:rPr>
      </w:pPr>
    </w:p>
    <w:p w14:paraId="0A7AC7ED" w14:textId="3A4ADB4C" w:rsidR="00E85190" w:rsidRPr="002D7E0C" w:rsidRDefault="00E85190" w:rsidP="00E85190">
      <w:pPr>
        <w:ind w:left="720"/>
        <w:jc w:val="both"/>
        <w:rPr>
          <w:rFonts w:ascii="Arial" w:hAnsi="Arial" w:cs="Arial"/>
          <w:b/>
          <w:i/>
        </w:rPr>
      </w:pPr>
      <w:r>
        <w:rPr>
          <w:rFonts w:ascii="Arial" w:hAnsi="Arial" w:cs="Arial"/>
          <w:b/>
          <w:i/>
        </w:rPr>
        <w:t>Social Service Specialist</w:t>
      </w:r>
      <w:r w:rsidRPr="002D7E0C">
        <w:rPr>
          <w:rFonts w:ascii="Arial" w:hAnsi="Arial" w:cs="Arial"/>
          <w:b/>
          <w:i/>
        </w:rPr>
        <w:t>:  $</w:t>
      </w:r>
      <w:r w:rsidR="002F630D">
        <w:rPr>
          <w:rFonts w:ascii="Arial" w:hAnsi="Arial" w:cs="Arial"/>
          <w:b/>
          <w:i/>
        </w:rPr>
        <w:t>21,000 and 1.0 FTE</w:t>
      </w:r>
    </w:p>
    <w:p w14:paraId="23547A7C" w14:textId="64CBC7E0" w:rsidR="00E85190" w:rsidRDefault="00E85190" w:rsidP="00E85190">
      <w:pPr>
        <w:ind w:left="720"/>
        <w:jc w:val="both"/>
        <w:rPr>
          <w:rFonts w:ascii="Arial" w:hAnsi="Arial" w:cs="Arial"/>
        </w:rPr>
      </w:pPr>
      <w:r w:rsidRPr="002D7E0C">
        <w:rPr>
          <w:rFonts w:ascii="Arial" w:hAnsi="Arial" w:cs="Arial"/>
        </w:rPr>
        <w:t>The proposed ordinance would appropriate $</w:t>
      </w:r>
      <w:r>
        <w:rPr>
          <w:rFonts w:ascii="Arial" w:hAnsi="Arial" w:cs="Arial"/>
        </w:rPr>
        <w:t>21,000 and 1.0 FTE to c</w:t>
      </w:r>
      <w:r w:rsidRPr="00712091">
        <w:rPr>
          <w:rFonts w:ascii="Arial" w:hAnsi="Arial" w:cs="Arial"/>
        </w:rPr>
        <w:t xml:space="preserve">onvert </w:t>
      </w:r>
      <w:r>
        <w:rPr>
          <w:rFonts w:ascii="Arial" w:hAnsi="Arial" w:cs="Arial"/>
        </w:rPr>
        <w:t xml:space="preserve">a </w:t>
      </w:r>
      <w:r w:rsidRPr="00712091">
        <w:rPr>
          <w:rFonts w:ascii="Arial" w:hAnsi="Arial" w:cs="Arial"/>
        </w:rPr>
        <w:t xml:space="preserve">peer support position in </w:t>
      </w:r>
      <w:r>
        <w:rPr>
          <w:rFonts w:ascii="Arial" w:hAnsi="Arial" w:cs="Arial"/>
        </w:rPr>
        <w:t xml:space="preserve">the Adult </w:t>
      </w:r>
      <w:r w:rsidRPr="00712091">
        <w:rPr>
          <w:rFonts w:ascii="Arial" w:hAnsi="Arial" w:cs="Arial"/>
        </w:rPr>
        <w:t xml:space="preserve">Drug Court from </w:t>
      </w:r>
      <w:r>
        <w:rPr>
          <w:rFonts w:ascii="Arial" w:hAnsi="Arial" w:cs="Arial"/>
        </w:rPr>
        <w:t xml:space="preserve">a </w:t>
      </w:r>
      <w:r w:rsidRPr="00712091">
        <w:rPr>
          <w:rFonts w:ascii="Arial" w:hAnsi="Arial" w:cs="Arial"/>
        </w:rPr>
        <w:t xml:space="preserve">contracted </w:t>
      </w:r>
      <w:r>
        <w:rPr>
          <w:rFonts w:ascii="Arial" w:hAnsi="Arial" w:cs="Arial"/>
        </w:rPr>
        <w:t>position</w:t>
      </w:r>
      <w:r w:rsidRPr="00712091">
        <w:rPr>
          <w:rFonts w:ascii="Arial" w:hAnsi="Arial" w:cs="Arial"/>
        </w:rPr>
        <w:t xml:space="preserve"> to </w:t>
      </w:r>
      <w:r>
        <w:rPr>
          <w:rFonts w:ascii="Arial" w:hAnsi="Arial" w:cs="Arial"/>
        </w:rPr>
        <w:t xml:space="preserve">a </w:t>
      </w:r>
      <w:r w:rsidRPr="00712091">
        <w:rPr>
          <w:rFonts w:ascii="Arial" w:hAnsi="Arial" w:cs="Arial"/>
        </w:rPr>
        <w:t>FTE</w:t>
      </w:r>
      <w:r>
        <w:rPr>
          <w:rFonts w:ascii="Arial" w:hAnsi="Arial" w:cs="Arial"/>
        </w:rPr>
        <w:t xml:space="preserve">. </w:t>
      </w:r>
      <w:r w:rsidRPr="0063755B">
        <w:rPr>
          <w:rFonts w:ascii="Arial" w:hAnsi="Arial" w:cs="Arial"/>
        </w:rPr>
        <w:t>The Judicial Administration MIDD appropriation unit is where costs associated with Adult Drug Court are budgeted.  Adult Drug Court is a therapeutic court for offenders with substance abuse issues, combining treatment and judicial supervision.</w:t>
      </w:r>
      <w:r>
        <w:rPr>
          <w:rFonts w:ascii="Arial" w:hAnsi="Arial" w:cs="Arial"/>
        </w:rPr>
        <w:t xml:space="preserve"> Adult </w:t>
      </w:r>
      <w:r w:rsidRPr="0063755B">
        <w:rPr>
          <w:rFonts w:ascii="Arial" w:hAnsi="Arial" w:cs="Arial"/>
        </w:rPr>
        <w:t>Drug Court has contracted with outside agencies to</w:t>
      </w:r>
      <w:r>
        <w:rPr>
          <w:rFonts w:ascii="Arial" w:hAnsi="Arial" w:cs="Arial"/>
        </w:rPr>
        <w:t xml:space="preserve"> provide an </w:t>
      </w:r>
      <w:r>
        <w:rPr>
          <w:rFonts w:ascii="Arial" w:hAnsi="Arial" w:cs="Arial"/>
        </w:rPr>
        <w:lastRenderedPageBreak/>
        <w:t xml:space="preserve">on-site social service specialist/case manager </w:t>
      </w:r>
      <w:r w:rsidRPr="0063755B">
        <w:rPr>
          <w:rFonts w:ascii="Arial" w:hAnsi="Arial" w:cs="Arial"/>
        </w:rPr>
        <w:t xml:space="preserve">since 2003. </w:t>
      </w:r>
      <w:r>
        <w:rPr>
          <w:rFonts w:ascii="Arial" w:hAnsi="Arial" w:cs="Arial"/>
        </w:rPr>
        <w:t>Judicial Administration staff state that converting this position to a FTE would help address inequities of wages and benefits between this position, which is the only contracted position, and all other Drug Court positions that are county employees and also help with turnover of this position. Judicial Administration staff also state that the conversion would allow more direct supervision and offer more training to the position</w:t>
      </w:r>
      <w:r w:rsidRPr="0063755B">
        <w:rPr>
          <w:rFonts w:ascii="Arial" w:hAnsi="Arial" w:cs="Arial"/>
        </w:rPr>
        <w:t>.</w:t>
      </w:r>
    </w:p>
    <w:p w14:paraId="78BFD156" w14:textId="71CEBED5" w:rsidR="002F630D" w:rsidRDefault="002F630D" w:rsidP="00E85190">
      <w:pPr>
        <w:ind w:left="720"/>
        <w:jc w:val="both"/>
        <w:rPr>
          <w:rFonts w:ascii="Arial" w:hAnsi="Arial" w:cs="Arial"/>
        </w:rPr>
      </w:pPr>
    </w:p>
    <w:p w14:paraId="237BF57B" w14:textId="4236D8AD" w:rsidR="002F630D" w:rsidRPr="006059D4" w:rsidRDefault="002F630D" w:rsidP="00E85190">
      <w:pPr>
        <w:ind w:left="720"/>
        <w:jc w:val="both"/>
        <w:rPr>
          <w:rFonts w:ascii="Arial" w:hAnsi="Arial" w:cs="Arial"/>
        </w:rPr>
      </w:pPr>
      <w:r w:rsidRPr="002F630D">
        <w:rPr>
          <w:rFonts w:ascii="Arial" w:hAnsi="Arial" w:cs="Arial"/>
        </w:rPr>
        <w:t xml:space="preserve">The MIDD 2 Service Improvement Plan, approved by Council through Ordinance 18406, recommends that the County use the MIDD Advisory Committee to make recommendations for the use of fund balance during supplemental budget processes. </w:t>
      </w:r>
    </w:p>
    <w:p w14:paraId="7AEBA10A" w14:textId="77777777" w:rsidR="00E85190" w:rsidRDefault="00E85190" w:rsidP="00E85190">
      <w:pPr>
        <w:jc w:val="both"/>
        <w:rPr>
          <w:rFonts w:ascii="Arial" w:hAnsi="Arial" w:cs="Arial"/>
          <w:szCs w:val="24"/>
        </w:rPr>
      </w:pPr>
    </w:p>
    <w:p w14:paraId="3C8DED1A" w14:textId="77777777" w:rsidR="00E85190" w:rsidRPr="002D7E0C" w:rsidRDefault="00E85190" w:rsidP="00E85190">
      <w:pPr>
        <w:ind w:left="720"/>
        <w:jc w:val="both"/>
        <w:rPr>
          <w:rFonts w:ascii="Arial" w:hAnsi="Arial" w:cs="Arial"/>
          <w:b/>
          <w:i/>
        </w:rPr>
      </w:pPr>
      <w:r>
        <w:rPr>
          <w:rFonts w:ascii="Arial" w:hAnsi="Arial" w:cs="Arial"/>
          <w:b/>
          <w:i/>
        </w:rPr>
        <w:t>Housing Case Manager</w:t>
      </w:r>
      <w:r w:rsidRPr="002D7E0C">
        <w:rPr>
          <w:rFonts w:ascii="Arial" w:hAnsi="Arial" w:cs="Arial"/>
          <w:b/>
          <w:i/>
        </w:rPr>
        <w:t>:  $</w:t>
      </w:r>
      <w:r>
        <w:rPr>
          <w:rFonts w:ascii="Arial" w:hAnsi="Arial" w:cs="Arial"/>
          <w:b/>
          <w:i/>
        </w:rPr>
        <w:t>10,000 (0.1 FTE)</w:t>
      </w:r>
    </w:p>
    <w:p w14:paraId="2BCDCAA6" w14:textId="37C322AA" w:rsidR="00E85190" w:rsidRDefault="00E85190" w:rsidP="00E85190">
      <w:pPr>
        <w:ind w:left="720"/>
        <w:jc w:val="both"/>
        <w:rPr>
          <w:rFonts w:ascii="Arial" w:hAnsi="Arial" w:cs="Arial"/>
        </w:rPr>
      </w:pPr>
      <w:r w:rsidRPr="002D7E0C">
        <w:rPr>
          <w:rFonts w:ascii="Arial" w:hAnsi="Arial" w:cs="Arial"/>
        </w:rPr>
        <w:t>The proposed ordinance would appropriate $</w:t>
      </w:r>
      <w:r>
        <w:rPr>
          <w:rFonts w:ascii="Arial" w:hAnsi="Arial" w:cs="Arial"/>
        </w:rPr>
        <w:t xml:space="preserve">10,000 and 0.1 FTE to </w:t>
      </w:r>
      <w:r w:rsidRPr="006059D4">
        <w:rPr>
          <w:rFonts w:ascii="Arial" w:hAnsi="Arial" w:cs="Arial"/>
        </w:rPr>
        <w:t xml:space="preserve">expand the current </w:t>
      </w:r>
      <w:r>
        <w:rPr>
          <w:rFonts w:ascii="Arial" w:hAnsi="Arial" w:cs="Arial"/>
        </w:rPr>
        <w:t xml:space="preserve">housing case manager </w:t>
      </w:r>
      <w:r w:rsidRPr="006059D4">
        <w:rPr>
          <w:rFonts w:ascii="Arial" w:hAnsi="Arial" w:cs="Arial"/>
        </w:rPr>
        <w:t>position from 20 hours per week to 24 hours per week</w:t>
      </w:r>
      <w:r>
        <w:rPr>
          <w:rFonts w:ascii="Arial" w:hAnsi="Arial" w:cs="Arial"/>
        </w:rPr>
        <w:t xml:space="preserve"> to</w:t>
      </w:r>
      <w:r w:rsidRPr="006059D4">
        <w:rPr>
          <w:rFonts w:ascii="Arial" w:hAnsi="Arial" w:cs="Arial"/>
        </w:rPr>
        <w:t xml:space="preserve"> handle the increase in the number of </w:t>
      </w:r>
      <w:r>
        <w:rPr>
          <w:rFonts w:ascii="Arial" w:hAnsi="Arial" w:cs="Arial"/>
        </w:rPr>
        <w:t xml:space="preserve">Adult </w:t>
      </w:r>
      <w:r w:rsidRPr="006059D4">
        <w:rPr>
          <w:rFonts w:ascii="Arial" w:hAnsi="Arial" w:cs="Arial"/>
        </w:rPr>
        <w:t>Drug Court participants facing homelessness at program entry.</w:t>
      </w:r>
      <w:r>
        <w:rPr>
          <w:rFonts w:ascii="Arial" w:hAnsi="Arial" w:cs="Arial"/>
        </w:rPr>
        <w:t xml:space="preserve"> Judicial Administration staff state that there was a 47% increase in the number of participants facing homelessness at intake from 2017 (n=134) to 2018 (n=197), and a 20% increase from 2018 to 2019 (projected n=237).</w:t>
      </w:r>
    </w:p>
    <w:p w14:paraId="5415B012" w14:textId="5F1073FC" w:rsidR="002F630D" w:rsidRDefault="002F630D" w:rsidP="00E85190">
      <w:pPr>
        <w:ind w:left="720"/>
        <w:jc w:val="both"/>
        <w:rPr>
          <w:rFonts w:ascii="Arial" w:hAnsi="Arial" w:cs="Arial"/>
        </w:rPr>
      </w:pPr>
    </w:p>
    <w:p w14:paraId="182A7E48" w14:textId="037281D0" w:rsidR="002F630D" w:rsidRPr="006059D4" w:rsidRDefault="002F630D" w:rsidP="002F630D">
      <w:pPr>
        <w:ind w:left="720"/>
        <w:jc w:val="both"/>
        <w:rPr>
          <w:rFonts w:ascii="Arial" w:hAnsi="Arial" w:cs="Arial"/>
        </w:rPr>
      </w:pPr>
      <w:r w:rsidRPr="002F630D">
        <w:rPr>
          <w:rFonts w:ascii="Arial" w:hAnsi="Arial" w:cs="Arial"/>
        </w:rPr>
        <w:t xml:space="preserve">The MIDD 2 Service Improvement Plan, approved by Council through Ordinance 18406, recommends that the County use the MIDD Advisory Committee to make recommendations for the use of fund balance during supplemental budget processes. </w:t>
      </w:r>
    </w:p>
    <w:p w14:paraId="10E411BB" w14:textId="313B5AC9" w:rsidR="00E85190" w:rsidRDefault="00E85190" w:rsidP="00E85190">
      <w:pPr>
        <w:jc w:val="both"/>
        <w:rPr>
          <w:rFonts w:ascii="Arial" w:hAnsi="Arial" w:cs="Arial"/>
        </w:rPr>
      </w:pPr>
    </w:p>
    <w:p w14:paraId="1888FB18" w14:textId="77777777" w:rsidR="00E85190" w:rsidRDefault="00E85190" w:rsidP="00E85190">
      <w:pPr>
        <w:ind w:left="720"/>
        <w:jc w:val="both"/>
        <w:rPr>
          <w:rFonts w:ascii="Arial" w:hAnsi="Arial" w:cs="Arial"/>
        </w:rPr>
      </w:pPr>
    </w:p>
    <w:tbl>
      <w:tblPr>
        <w:tblStyle w:val="TableGrid"/>
        <w:tblW w:w="0" w:type="auto"/>
        <w:tblLook w:val="04A0" w:firstRow="1" w:lastRow="0" w:firstColumn="1" w:lastColumn="0" w:noHBand="0" w:noVBand="1"/>
      </w:tblPr>
      <w:tblGrid>
        <w:gridCol w:w="7741"/>
        <w:gridCol w:w="1766"/>
      </w:tblGrid>
      <w:tr w:rsidR="00E85190" w:rsidRPr="00682775" w14:paraId="04AE2424" w14:textId="77777777" w:rsidTr="008C4619">
        <w:tc>
          <w:tcPr>
            <w:tcW w:w="9507" w:type="dxa"/>
            <w:gridSpan w:val="2"/>
            <w:tcBorders>
              <w:top w:val="nil"/>
              <w:left w:val="nil"/>
              <w:bottom w:val="single" w:sz="12" w:space="0" w:color="auto"/>
              <w:right w:val="nil"/>
            </w:tcBorders>
          </w:tcPr>
          <w:p w14:paraId="5A15781F" w14:textId="14D4D37C" w:rsidR="00E85190" w:rsidRPr="00682775" w:rsidRDefault="00E85190" w:rsidP="008C4619">
            <w:pPr>
              <w:pStyle w:val="BodyText"/>
              <w:tabs>
                <w:tab w:val="left" w:pos="0"/>
                <w:tab w:val="right" w:pos="9360"/>
              </w:tabs>
              <w:rPr>
                <w:rFonts w:ascii="Arial Bold" w:hAnsi="Arial Bold" w:cs="Arial"/>
                <w:b/>
                <w:i w:val="0"/>
                <w:szCs w:val="24"/>
              </w:rPr>
            </w:pPr>
            <w:r>
              <w:rPr>
                <w:rFonts w:ascii="Arial" w:hAnsi="Arial" w:cs="Arial"/>
                <w:b/>
                <w:i w:val="0"/>
              </w:rPr>
              <w:t>District Court MIDD</w:t>
            </w:r>
            <w:r w:rsidRPr="00682775">
              <w:rPr>
                <w:rFonts w:ascii="Arial" w:hAnsi="Arial" w:cs="Arial"/>
                <w:b/>
                <w:i w:val="0"/>
                <w:smallCaps/>
                <w:szCs w:val="24"/>
              </w:rPr>
              <w:t xml:space="preserve">                                 </w:t>
            </w:r>
            <w:r>
              <w:rPr>
                <w:rFonts w:ascii="Arial" w:hAnsi="Arial" w:cs="Arial"/>
                <w:b/>
                <w:i w:val="0"/>
                <w:smallCaps/>
                <w:szCs w:val="24"/>
              </w:rPr>
              <w:t xml:space="preserve">                           </w:t>
            </w:r>
            <w:r w:rsidR="002F630D">
              <w:rPr>
                <w:rFonts w:ascii="Arial" w:hAnsi="Arial" w:cs="Arial"/>
                <w:b/>
                <w:i w:val="0"/>
                <w:smallCaps/>
                <w:szCs w:val="24"/>
              </w:rPr>
              <w:t xml:space="preserve">                           </w:t>
            </w:r>
            <w:r w:rsidR="00C03C07">
              <w:rPr>
                <w:rFonts w:ascii="Arial" w:hAnsi="Arial" w:cs="Arial"/>
                <w:b/>
                <w:i w:val="0"/>
                <w:smallCaps/>
                <w:szCs w:val="24"/>
              </w:rPr>
              <w:t xml:space="preserve"> </w:t>
            </w:r>
            <w:r w:rsidRPr="00682775">
              <w:rPr>
                <w:rFonts w:ascii="Arial" w:hAnsi="Arial" w:cs="Arial"/>
                <w:b/>
                <w:i w:val="0"/>
                <w:smallCaps/>
                <w:szCs w:val="24"/>
              </w:rPr>
              <w:t>$</w:t>
            </w:r>
            <w:r>
              <w:rPr>
                <w:rFonts w:ascii="Arial" w:hAnsi="Arial" w:cs="Arial"/>
                <w:b/>
                <w:i w:val="0"/>
                <w:smallCaps/>
                <w:szCs w:val="24"/>
              </w:rPr>
              <w:t>235</w:t>
            </w:r>
            <w:r w:rsidRPr="00682775">
              <w:rPr>
                <w:rFonts w:ascii="Arial" w:hAnsi="Arial" w:cs="Arial"/>
                <w:b/>
                <w:i w:val="0"/>
                <w:smallCaps/>
                <w:szCs w:val="24"/>
              </w:rPr>
              <w:t>,000</w:t>
            </w:r>
            <w:r w:rsidR="002F630D">
              <w:rPr>
                <w:rFonts w:ascii="Arial" w:hAnsi="Arial" w:cs="Arial"/>
                <w:b/>
                <w:i w:val="0"/>
                <w:smallCaps/>
                <w:szCs w:val="24"/>
              </w:rPr>
              <w:t xml:space="preserve">  and </w:t>
            </w:r>
            <w:r>
              <w:rPr>
                <w:rFonts w:ascii="Arial" w:hAnsi="Arial" w:cs="Arial"/>
                <w:b/>
                <w:i w:val="0"/>
                <w:smallCaps/>
                <w:szCs w:val="24"/>
              </w:rPr>
              <w:t>1.0 FTE</w:t>
            </w:r>
          </w:p>
        </w:tc>
      </w:tr>
      <w:tr w:rsidR="00E85190" w:rsidRPr="00682775" w14:paraId="0EABE9E0" w14:textId="77777777" w:rsidTr="008C4619">
        <w:tc>
          <w:tcPr>
            <w:tcW w:w="7741" w:type="dxa"/>
            <w:tcBorders>
              <w:top w:val="single" w:sz="12" w:space="0" w:color="auto"/>
              <w:left w:val="nil"/>
              <w:bottom w:val="nil"/>
              <w:right w:val="nil"/>
            </w:tcBorders>
          </w:tcPr>
          <w:p w14:paraId="27AD3B9E" w14:textId="77777777" w:rsidR="00E85190" w:rsidRPr="00682775" w:rsidRDefault="00E85190" w:rsidP="008C4619">
            <w:pPr>
              <w:pStyle w:val="BodyText"/>
              <w:jc w:val="right"/>
              <w:rPr>
                <w:rFonts w:ascii="Arial" w:hAnsi="Arial" w:cs="Arial"/>
                <w:b/>
              </w:rPr>
            </w:pPr>
          </w:p>
          <w:p w14:paraId="3BD4DB44"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rPr>
              <w:t>2019</w:t>
            </w:r>
            <w:r w:rsidRPr="00682775">
              <w:rPr>
                <w:rFonts w:ascii="Arial" w:hAnsi="Arial" w:cs="Arial"/>
                <w:b/>
                <w:i w:val="0"/>
              </w:rPr>
              <w:t xml:space="preserve"> – </w:t>
            </w:r>
            <w:r w:rsidRPr="00682775">
              <w:rPr>
                <w:rFonts w:ascii="Arial" w:hAnsi="Arial" w:cs="Arial"/>
                <w:b/>
              </w:rPr>
              <w:t>2020 Adopted Budget:</w:t>
            </w:r>
          </w:p>
        </w:tc>
        <w:tc>
          <w:tcPr>
            <w:tcW w:w="1766" w:type="dxa"/>
            <w:tcBorders>
              <w:top w:val="single" w:sz="12" w:space="0" w:color="auto"/>
              <w:left w:val="nil"/>
              <w:bottom w:val="nil"/>
              <w:right w:val="nil"/>
            </w:tcBorders>
          </w:tcPr>
          <w:p w14:paraId="6FEC8263" w14:textId="77777777" w:rsidR="00E85190" w:rsidRPr="00682775" w:rsidRDefault="00E85190" w:rsidP="008C4619">
            <w:pPr>
              <w:pStyle w:val="BodyText"/>
              <w:jc w:val="right"/>
              <w:rPr>
                <w:rFonts w:ascii="Arial" w:hAnsi="Arial" w:cs="Arial"/>
                <w:b/>
                <w:i w:val="0"/>
                <w:smallCaps/>
                <w:szCs w:val="24"/>
              </w:rPr>
            </w:pPr>
          </w:p>
          <w:p w14:paraId="5F530321"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i w:val="0"/>
                <w:smallCaps/>
                <w:szCs w:val="24"/>
              </w:rPr>
              <w:t>$</w:t>
            </w:r>
            <w:r>
              <w:rPr>
                <w:rFonts w:ascii="Arial" w:hAnsi="Arial" w:cs="Arial"/>
                <w:b/>
                <w:i w:val="0"/>
                <w:smallCaps/>
                <w:szCs w:val="24"/>
              </w:rPr>
              <w:t>3,786</w:t>
            </w:r>
            <w:r w:rsidRPr="00682775">
              <w:rPr>
                <w:rFonts w:ascii="Arial" w:hAnsi="Arial" w:cs="Arial"/>
                <w:b/>
                <w:i w:val="0"/>
                <w:smallCaps/>
                <w:szCs w:val="24"/>
              </w:rPr>
              <w:t>,000</w:t>
            </w:r>
          </w:p>
        </w:tc>
      </w:tr>
      <w:tr w:rsidR="00E85190" w:rsidRPr="00682775" w14:paraId="037FBCE1" w14:textId="77777777" w:rsidTr="008C4619">
        <w:tc>
          <w:tcPr>
            <w:tcW w:w="7741" w:type="dxa"/>
            <w:tcBorders>
              <w:top w:val="nil"/>
              <w:left w:val="nil"/>
              <w:bottom w:val="nil"/>
              <w:right w:val="nil"/>
            </w:tcBorders>
          </w:tcPr>
          <w:p w14:paraId="7437E487"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rPr>
              <w:t>Supplemental Appropriations to Date:</w:t>
            </w:r>
          </w:p>
        </w:tc>
        <w:tc>
          <w:tcPr>
            <w:tcW w:w="1766" w:type="dxa"/>
            <w:tcBorders>
              <w:top w:val="nil"/>
              <w:left w:val="nil"/>
              <w:bottom w:val="single" w:sz="8" w:space="0" w:color="auto"/>
              <w:right w:val="nil"/>
            </w:tcBorders>
          </w:tcPr>
          <w:p w14:paraId="1F470B0D"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i w:val="0"/>
                <w:smallCaps/>
                <w:szCs w:val="24"/>
              </w:rPr>
              <w:t>$</w:t>
            </w:r>
            <w:r>
              <w:rPr>
                <w:rFonts w:ascii="Arial" w:hAnsi="Arial" w:cs="Arial"/>
                <w:b/>
                <w:i w:val="0"/>
                <w:smallCaps/>
                <w:szCs w:val="24"/>
              </w:rPr>
              <w:t>0</w:t>
            </w:r>
          </w:p>
        </w:tc>
      </w:tr>
      <w:tr w:rsidR="00E85190" w:rsidRPr="00682775" w14:paraId="3FF74DAC" w14:textId="77777777" w:rsidTr="008C4619">
        <w:tc>
          <w:tcPr>
            <w:tcW w:w="7741" w:type="dxa"/>
            <w:tcBorders>
              <w:top w:val="nil"/>
              <w:left w:val="nil"/>
              <w:bottom w:val="nil"/>
              <w:right w:val="nil"/>
            </w:tcBorders>
          </w:tcPr>
          <w:p w14:paraId="567DBE55"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rPr>
              <w:t>Total Appropriation to Date:</w:t>
            </w:r>
          </w:p>
        </w:tc>
        <w:tc>
          <w:tcPr>
            <w:tcW w:w="1766" w:type="dxa"/>
            <w:tcBorders>
              <w:top w:val="single" w:sz="8" w:space="0" w:color="auto"/>
              <w:left w:val="nil"/>
              <w:bottom w:val="nil"/>
              <w:right w:val="nil"/>
            </w:tcBorders>
          </w:tcPr>
          <w:p w14:paraId="30FB9E5E"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i w:val="0"/>
                <w:smallCaps/>
                <w:szCs w:val="24"/>
              </w:rPr>
              <w:t>$</w:t>
            </w:r>
            <w:r>
              <w:rPr>
                <w:rFonts w:ascii="Arial" w:hAnsi="Arial" w:cs="Arial"/>
                <w:b/>
                <w:i w:val="0"/>
                <w:smallCaps/>
                <w:szCs w:val="24"/>
              </w:rPr>
              <w:t>3,786</w:t>
            </w:r>
            <w:r w:rsidRPr="00682775">
              <w:rPr>
                <w:rFonts w:ascii="Arial" w:hAnsi="Arial" w:cs="Arial"/>
                <w:b/>
                <w:i w:val="0"/>
                <w:smallCaps/>
                <w:szCs w:val="24"/>
              </w:rPr>
              <w:t>,000</w:t>
            </w:r>
          </w:p>
        </w:tc>
      </w:tr>
    </w:tbl>
    <w:p w14:paraId="0D6B8AF1" w14:textId="77777777" w:rsidR="00E85190" w:rsidRPr="00682775" w:rsidRDefault="00E85190" w:rsidP="00E85190">
      <w:pPr>
        <w:jc w:val="both"/>
        <w:rPr>
          <w:b/>
        </w:rPr>
      </w:pPr>
    </w:p>
    <w:p w14:paraId="71BDEFA7" w14:textId="77777777" w:rsidR="00E85190" w:rsidRPr="00682775" w:rsidRDefault="00E85190" w:rsidP="00E85190">
      <w:pPr>
        <w:jc w:val="both"/>
        <w:rPr>
          <w:rFonts w:ascii="Arial" w:hAnsi="Arial" w:cs="Arial"/>
          <w:b/>
        </w:rPr>
      </w:pPr>
      <w:r w:rsidRPr="00506C99">
        <w:rPr>
          <w:rFonts w:ascii="Arial" w:hAnsi="Arial" w:cs="Arial"/>
          <w:b/>
        </w:rPr>
        <w:t>NEW POLICY</w:t>
      </w:r>
    </w:p>
    <w:p w14:paraId="1E9FCB09" w14:textId="77777777" w:rsidR="00E85190" w:rsidRPr="002D7E0C" w:rsidRDefault="00E85190" w:rsidP="00E85190">
      <w:pPr>
        <w:ind w:left="720"/>
        <w:jc w:val="both"/>
        <w:rPr>
          <w:rFonts w:ascii="Arial" w:hAnsi="Arial" w:cs="Arial"/>
          <w:b/>
          <w:i/>
        </w:rPr>
      </w:pPr>
    </w:p>
    <w:p w14:paraId="733CEB5D" w14:textId="3DD33F40" w:rsidR="00E85190" w:rsidRPr="002D7E0C" w:rsidRDefault="00E85190" w:rsidP="00E85190">
      <w:pPr>
        <w:ind w:left="720"/>
        <w:jc w:val="both"/>
        <w:rPr>
          <w:rFonts w:ascii="Arial" w:hAnsi="Arial" w:cs="Arial"/>
          <w:b/>
          <w:i/>
        </w:rPr>
      </w:pPr>
      <w:r>
        <w:rPr>
          <w:rFonts w:ascii="Arial" w:hAnsi="Arial" w:cs="Arial"/>
          <w:b/>
          <w:i/>
        </w:rPr>
        <w:t>Community Court Expansion</w:t>
      </w:r>
      <w:r w:rsidRPr="002D7E0C">
        <w:rPr>
          <w:rFonts w:ascii="Arial" w:hAnsi="Arial" w:cs="Arial"/>
          <w:b/>
          <w:i/>
        </w:rPr>
        <w:t>:  $</w:t>
      </w:r>
      <w:r w:rsidR="002F630D">
        <w:rPr>
          <w:rFonts w:ascii="Arial" w:hAnsi="Arial" w:cs="Arial"/>
          <w:b/>
          <w:i/>
        </w:rPr>
        <w:t>202,000 and 1.0 FTE</w:t>
      </w:r>
    </w:p>
    <w:p w14:paraId="031E397D" w14:textId="2C7F780D" w:rsidR="00E85190" w:rsidRDefault="00E85190" w:rsidP="00E85190">
      <w:pPr>
        <w:ind w:left="720"/>
        <w:jc w:val="both"/>
        <w:rPr>
          <w:rFonts w:ascii="Arial" w:hAnsi="Arial" w:cs="Arial"/>
        </w:rPr>
      </w:pPr>
      <w:r w:rsidRPr="002D7E0C">
        <w:rPr>
          <w:rFonts w:ascii="Arial" w:hAnsi="Arial" w:cs="Arial"/>
        </w:rPr>
        <w:t>The proposed ordinance would appropriate $</w:t>
      </w:r>
      <w:r>
        <w:rPr>
          <w:rFonts w:ascii="Arial" w:hAnsi="Arial" w:cs="Arial"/>
        </w:rPr>
        <w:t>202,000 and 1.0 FTE to implement a community c</w:t>
      </w:r>
      <w:r w:rsidRPr="00A044DC">
        <w:rPr>
          <w:rFonts w:ascii="Arial" w:hAnsi="Arial" w:cs="Arial"/>
        </w:rPr>
        <w:t xml:space="preserve">ourt in </w:t>
      </w:r>
      <w:r>
        <w:rPr>
          <w:rFonts w:ascii="Arial" w:hAnsi="Arial" w:cs="Arial"/>
        </w:rPr>
        <w:t xml:space="preserve">the City of </w:t>
      </w:r>
      <w:r w:rsidRPr="00A044DC">
        <w:rPr>
          <w:rFonts w:ascii="Arial" w:hAnsi="Arial" w:cs="Arial"/>
        </w:rPr>
        <w:t xml:space="preserve">Auburn. </w:t>
      </w:r>
      <w:r>
        <w:rPr>
          <w:rFonts w:ascii="Arial" w:hAnsi="Arial" w:cs="Arial"/>
        </w:rPr>
        <w:t>The appropriation would support start-up costs and costs for a coordinator, judge, and clerk staff that also support other community courts and District Court activities.</w:t>
      </w:r>
    </w:p>
    <w:p w14:paraId="399016B3" w14:textId="77777777" w:rsidR="00E85190" w:rsidRDefault="00E85190" w:rsidP="00E85190">
      <w:pPr>
        <w:ind w:left="720"/>
        <w:jc w:val="both"/>
        <w:rPr>
          <w:rFonts w:ascii="Arial" w:hAnsi="Arial" w:cs="Arial"/>
        </w:rPr>
      </w:pPr>
    </w:p>
    <w:p w14:paraId="67C3A3E6" w14:textId="77777777" w:rsidR="00E85190" w:rsidRDefault="00E85190" w:rsidP="00E85190">
      <w:pPr>
        <w:ind w:left="720"/>
        <w:jc w:val="both"/>
        <w:rPr>
          <w:rFonts w:ascii="Arial" w:hAnsi="Arial" w:cs="Arial"/>
          <w:szCs w:val="24"/>
        </w:rPr>
      </w:pPr>
      <w:r>
        <w:rPr>
          <w:rFonts w:ascii="Arial" w:hAnsi="Arial" w:cs="Arial"/>
          <w:color w:val="000000" w:themeColor="text1"/>
          <w:szCs w:val="24"/>
        </w:rPr>
        <w:t>The</w:t>
      </w:r>
      <w:r w:rsidRPr="00283E87">
        <w:rPr>
          <w:rFonts w:ascii="Arial" w:hAnsi="Arial" w:cs="Arial"/>
          <w:color w:val="000000" w:themeColor="text1"/>
          <w:szCs w:val="24"/>
        </w:rPr>
        <w:t xml:space="preserve"> </w:t>
      </w:r>
      <w:r>
        <w:rPr>
          <w:rFonts w:ascii="Arial" w:hAnsi="Arial" w:cs="Arial"/>
          <w:color w:val="000000" w:themeColor="text1"/>
          <w:szCs w:val="24"/>
        </w:rPr>
        <w:t xml:space="preserve">District Court </w:t>
      </w:r>
      <w:r w:rsidRPr="00283E87">
        <w:rPr>
          <w:rFonts w:ascii="Arial" w:hAnsi="Arial" w:cs="Arial"/>
          <w:color w:val="000000" w:themeColor="text1"/>
          <w:szCs w:val="24"/>
        </w:rPr>
        <w:t xml:space="preserve">Mental Illness and Drug Dependency (MIDD) </w:t>
      </w:r>
      <w:r>
        <w:rPr>
          <w:rFonts w:ascii="Arial" w:hAnsi="Arial" w:cs="Arial"/>
          <w:color w:val="000000" w:themeColor="text1"/>
          <w:szCs w:val="24"/>
        </w:rPr>
        <w:t>appropriation unit funds the District Court's therapeutic courts</w:t>
      </w:r>
      <w:r>
        <w:rPr>
          <w:rFonts w:ascii="Arial" w:hAnsi="Arial" w:cs="Arial"/>
          <w:color w:val="000000"/>
          <w:szCs w:val="24"/>
        </w:rPr>
        <w:t xml:space="preserve">.  District Court operates the Regional Mental Health Court, the Regional Veterans Court, and community courts located in various King County cities. </w:t>
      </w:r>
      <w:r>
        <w:rPr>
          <w:rFonts w:ascii="Arial" w:hAnsi="Arial" w:cs="Arial"/>
          <w:szCs w:val="24"/>
        </w:rPr>
        <w:t>Community court provides a therapeutic court alternative for "high needs, low risk individuals with behavioral health issues."</w:t>
      </w:r>
      <w:r>
        <w:rPr>
          <w:rStyle w:val="FootnoteReference"/>
          <w:rFonts w:ascii="Arial" w:hAnsi="Arial" w:cs="Arial"/>
          <w:szCs w:val="24"/>
        </w:rPr>
        <w:footnoteReference w:id="28"/>
      </w:r>
      <w:r>
        <w:rPr>
          <w:rFonts w:ascii="Arial" w:hAnsi="Arial" w:cs="Arial"/>
          <w:szCs w:val="24"/>
        </w:rPr>
        <w:t xml:space="preserve"> </w:t>
      </w:r>
      <w:r>
        <w:rPr>
          <w:rFonts w:ascii="Arial" w:hAnsi="Arial" w:cs="Arial"/>
          <w:color w:val="000000"/>
          <w:szCs w:val="24"/>
        </w:rPr>
        <w:lastRenderedPageBreak/>
        <w:t xml:space="preserve">The </w:t>
      </w:r>
      <w:r>
        <w:rPr>
          <w:rFonts w:ascii="Arial" w:hAnsi="Arial" w:cs="Arial"/>
          <w:szCs w:val="24"/>
        </w:rPr>
        <w:t>community court was piloted on April 2018 in Redmond. The 2019-2020 adopted biennial budget appropriated additional funds to expand the community court to two additional cities. District Court staff stated that the second community court was implemented in Burien on February 2019 and the third would be implemented in Shoreline to begin on December 2019. The proposed ordinance would implement the fourth community court in Auburn.</w:t>
      </w:r>
    </w:p>
    <w:p w14:paraId="57739B59" w14:textId="77777777" w:rsidR="00E85190" w:rsidRDefault="00E85190" w:rsidP="00E85190">
      <w:pPr>
        <w:ind w:left="720"/>
        <w:jc w:val="both"/>
        <w:rPr>
          <w:rFonts w:ascii="Arial" w:hAnsi="Arial" w:cs="Arial"/>
          <w:szCs w:val="24"/>
        </w:rPr>
      </w:pPr>
    </w:p>
    <w:p w14:paraId="091B9BA6" w14:textId="2EC2FDB8" w:rsidR="00E85190" w:rsidRPr="00444C6F" w:rsidRDefault="00E85190" w:rsidP="00E85190">
      <w:pPr>
        <w:ind w:left="720"/>
        <w:jc w:val="both"/>
        <w:rPr>
          <w:rFonts w:ascii="Arial" w:hAnsi="Arial" w:cs="Arial"/>
          <w:szCs w:val="24"/>
        </w:rPr>
      </w:pPr>
      <w:r>
        <w:rPr>
          <w:rFonts w:ascii="Arial" w:hAnsi="Arial" w:cs="Arial"/>
          <w:szCs w:val="24"/>
        </w:rPr>
        <w:t xml:space="preserve">District Court staff stated that they requested an additional $219,000 to fund a </w:t>
      </w:r>
      <w:r w:rsidR="00315460">
        <w:rPr>
          <w:rFonts w:ascii="Arial" w:hAnsi="Arial" w:cs="Arial"/>
          <w:szCs w:val="24"/>
        </w:rPr>
        <w:t>fifth community court, but the E</w:t>
      </w:r>
      <w:r>
        <w:rPr>
          <w:rFonts w:ascii="Arial" w:hAnsi="Arial" w:cs="Arial"/>
          <w:szCs w:val="24"/>
        </w:rPr>
        <w:t xml:space="preserve">xecutive did not include this request in the proposed ordinance. District court staff also stated that should a fifth community court be funded, it may be located in Bellevue or Seattle. Table </w:t>
      </w:r>
      <w:r w:rsidR="00C03C07">
        <w:rPr>
          <w:rFonts w:ascii="Arial" w:hAnsi="Arial" w:cs="Arial"/>
          <w:szCs w:val="24"/>
        </w:rPr>
        <w:t xml:space="preserve">9 </w:t>
      </w:r>
      <w:r>
        <w:rPr>
          <w:rFonts w:ascii="Arial" w:hAnsi="Arial" w:cs="Arial"/>
          <w:szCs w:val="24"/>
        </w:rPr>
        <w:t>below provides a summary of the community courts including budget details that show general fund savings from implementing community courts using MIDD funds.</w:t>
      </w:r>
    </w:p>
    <w:p w14:paraId="032EDB84" w14:textId="7C0E3B68" w:rsidR="00E85190" w:rsidRDefault="00E85190" w:rsidP="00E85190">
      <w:pPr>
        <w:ind w:left="720"/>
        <w:jc w:val="both"/>
        <w:rPr>
          <w:rFonts w:ascii="Arial" w:hAnsi="Arial" w:cs="Arial"/>
        </w:rPr>
      </w:pPr>
    </w:p>
    <w:p w14:paraId="4386948E" w14:textId="1F216653" w:rsidR="002F630D" w:rsidRDefault="002F630D" w:rsidP="002F630D">
      <w:pPr>
        <w:ind w:left="720"/>
        <w:jc w:val="both"/>
        <w:rPr>
          <w:rFonts w:ascii="Arial" w:hAnsi="Arial" w:cs="Arial"/>
        </w:rPr>
      </w:pPr>
      <w:r w:rsidRPr="002F630D">
        <w:rPr>
          <w:rFonts w:ascii="Arial" w:hAnsi="Arial" w:cs="Arial"/>
        </w:rPr>
        <w:t xml:space="preserve">The MIDD 2 Service Improvement Plan, approved by Council through Ordinance 18406, recommends that the County use the MIDD Advisory Committee to make recommendations for the use of fund balance during supplemental budget processes. The MIDD </w:t>
      </w:r>
      <w:r>
        <w:rPr>
          <w:rFonts w:ascii="Arial" w:hAnsi="Arial" w:cs="Arial"/>
        </w:rPr>
        <w:t>Advisory Committee</w:t>
      </w:r>
      <w:r w:rsidRPr="002F630D">
        <w:rPr>
          <w:rFonts w:ascii="Arial" w:hAnsi="Arial" w:cs="Arial"/>
        </w:rPr>
        <w:t xml:space="preserve"> was briefed on Community Court by District Court during their September meeting but will not vote on the recommendation to make a supplemental appropriation to expand Community Court to Auburn until their </w:t>
      </w:r>
      <w:r>
        <w:rPr>
          <w:rFonts w:ascii="Arial" w:hAnsi="Arial" w:cs="Arial"/>
        </w:rPr>
        <w:t>November</w:t>
      </w:r>
      <w:r w:rsidRPr="002F630D">
        <w:rPr>
          <w:rFonts w:ascii="Arial" w:hAnsi="Arial" w:cs="Arial"/>
        </w:rPr>
        <w:t xml:space="preserve"> meeting.  </w:t>
      </w:r>
    </w:p>
    <w:p w14:paraId="5F5F46D5" w14:textId="77777777" w:rsidR="002F630D" w:rsidRDefault="002F630D" w:rsidP="002F630D">
      <w:pPr>
        <w:ind w:left="720"/>
        <w:jc w:val="both"/>
        <w:rPr>
          <w:rFonts w:ascii="Arial" w:hAnsi="Arial" w:cs="Arial"/>
        </w:rPr>
      </w:pPr>
    </w:p>
    <w:p w14:paraId="518B6CF6" w14:textId="77777777" w:rsidR="002F630D" w:rsidRDefault="002F630D" w:rsidP="00E85190">
      <w:pPr>
        <w:ind w:left="720"/>
        <w:jc w:val="both"/>
        <w:rPr>
          <w:rFonts w:ascii="Arial" w:hAnsi="Arial" w:cs="Arial"/>
        </w:rPr>
      </w:pPr>
    </w:p>
    <w:p w14:paraId="37A810E0" w14:textId="1779011D" w:rsidR="00E85190" w:rsidRPr="0016165C" w:rsidRDefault="00E85190" w:rsidP="00E85190">
      <w:pPr>
        <w:jc w:val="both"/>
        <w:rPr>
          <w:rFonts w:ascii="Arial" w:hAnsi="Arial" w:cs="Arial"/>
          <w:b/>
        </w:rPr>
      </w:pPr>
      <w:r>
        <w:rPr>
          <w:rFonts w:ascii="Arial" w:hAnsi="Arial" w:cs="Arial"/>
        </w:rPr>
        <w:tab/>
      </w:r>
      <w:r w:rsidRPr="0016165C">
        <w:rPr>
          <w:rFonts w:ascii="Arial" w:hAnsi="Arial" w:cs="Arial"/>
          <w:b/>
        </w:rPr>
        <w:t xml:space="preserve">Table </w:t>
      </w:r>
      <w:r w:rsidR="00C03C07">
        <w:rPr>
          <w:rFonts w:ascii="Arial" w:hAnsi="Arial" w:cs="Arial"/>
          <w:b/>
        </w:rPr>
        <w:t>9</w:t>
      </w:r>
      <w:r w:rsidRPr="0016165C">
        <w:rPr>
          <w:rFonts w:ascii="Arial" w:hAnsi="Arial" w:cs="Arial"/>
          <w:b/>
        </w:rPr>
        <w:t xml:space="preserve">. </w:t>
      </w:r>
      <w:r>
        <w:rPr>
          <w:rFonts w:ascii="Arial" w:hAnsi="Arial" w:cs="Arial"/>
          <w:b/>
        </w:rPr>
        <w:t xml:space="preserve">List of </w:t>
      </w:r>
      <w:r w:rsidRPr="0016165C">
        <w:rPr>
          <w:rFonts w:ascii="Arial" w:hAnsi="Arial" w:cs="Arial"/>
          <w:b/>
        </w:rPr>
        <w:t>Community Courts in King County</w:t>
      </w:r>
      <w:r>
        <w:rPr>
          <w:rFonts w:ascii="Arial" w:hAnsi="Arial" w:cs="Arial"/>
          <w:b/>
        </w:rPr>
        <w:t>.</w:t>
      </w:r>
    </w:p>
    <w:p w14:paraId="459C2483" w14:textId="77777777" w:rsidR="00E85190" w:rsidRDefault="00E85190" w:rsidP="00E85190">
      <w:pPr>
        <w:ind w:left="720"/>
        <w:jc w:val="both"/>
        <w:rPr>
          <w:rFonts w:ascii="Arial" w:hAnsi="Arial" w:cs="Arial"/>
        </w:rPr>
      </w:pPr>
    </w:p>
    <w:tbl>
      <w:tblPr>
        <w:tblStyle w:val="TableGrid"/>
        <w:tblW w:w="0" w:type="auto"/>
        <w:tblInd w:w="828" w:type="dxa"/>
        <w:tblLayout w:type="fixed"/>
        <w:tblLook w:val="04A0" w:firstRow="1" w:lastRow="0" w:firstColumn="1" w:lastColumn="0" w:noHBand="0" w:noVBand="1"/>
      </w:tblPr>
      <w:tblGrid>
        <w:gridCol w:w="630"/>
        <w:gridCol w:w="1170"/>
        <w:gridCol w:w="2160"/>
        <w:gridCol w:w="1710"/>
        <w:gridCol w:w="1710"/>
        <w:gridCol w:w="1368"/>
      </w:tblGrid>
      <w:tr w:rsidR="00E85190" w:rsidRPr="00296172" w14:paraId="7280C614" w14:textId="77777777" w:rsidTr="002F630D">
        <w:trPr>
          <w:cantSplit/>
          <w:tblHeader/>
        </w:trPr>
        <w:tc>
          <w:tcPr>
            <w:tcW w:w="630" w:type="dxa"/>
            <w:shd w:val="clear" w:color="auto" w:fill="000000" w:themeFill="text1"/>
          </w:tcPr>
          <w:p w14:paraId="12319CD8" w14:textId="77777777" w:rsidR="00E85190" w:rsidRPr="00296172" w:rsidRDefault="00E85190" w:rsidP="008C4619">
            <w:pPr>
              <w:jc w:val="center"/>
              <w:rPr>
                <w:rFonts w:ascii="Arial" w:hAnsi="Arial" w:cs="Arial"/>
                <w:b/>
                <w:sz w:val="22"/>
                <w:szCs w:val="22"/>
              </w:rPr>
            </w:pPr>
            <w:r w:rsidRPr="00296172">
              <w:rPr>
                <w:rFonts w:ascii="Arial" w:hAnsi="Arial" w:cs="Arial"/>
                <w:b/>
                <w:sz w:val="22"/>
                <w:szCs w:val="22"/>
              </w:rPr>
              <w:t>No.</w:t>
            </w:r>
          </w:p>
        </w:tc>
        <w:tc>
          <w:tcPr>
            <w:tcW w:w="1170" w:type="dxa"/>
            <w:shd w:val="clear" w:color="auto" w:fill="000000" w:themeFill="text1"/>
          </w:tcPr>
          <w:p w14:paraId="145AC97D" w14:textId="77777777" w:rsidR="00E85190" w:rsidRPr="00296172" w:rsidRDefault="00E85190" w:rsidP="008C4619">
            <w:pPr>
              <w:jc w:val="both"/>
              <w:rPr>
                <w:rFonts w:ascii="Arial" w:hAnsi="Arial" w:cs="Arial"/>
                <w:b/>
                <w:sz w:val="22"/>
                <w:szCs w:val="22"/>
              </w:rPr>
            </w:pPr>
            <w:r w:rsidRPr="00296172">
              <w:rPr>
                <w:rFonts w:ascii="Arial" w:hAnsi="Arial" w:cs="Arial"/>
                <w:b/>
                <w:sz w:val="22"/>
                <w:szCs w:val="22"/>
              </w:rPr>
              <w:t>City</w:t>
            </w:r>
          </w:p>
        </w:tc>
        <w:tc>
          <w:tcPr>
            <w:tcW w:w="2160" w:type="dxa"/>
            <w:shd w:val="clear" w:color="auto" w:fill="000000" w:themeFill="text1"/>
          </w:tcPr>
          <w:p w14:paraId="79F06AAB" w14:textId="77777777" w:rsidR="00E85190" w:rsidRPr="00296172" w:rsidRDefault="00E85190" w:rsidP="008C4619">
            <w:pPr>
              <w:jc w:val="center"/>
              <w:rPr>
                <w:rFonts w:ascii="Arial" w:hAnsi="Arial" w:cs="Arial"/>
                <w:b/>
                <w:sz w:val="22"/>
                <w:szCs w:val="22"/>
              </w:rPr>
            </w:pPr>
            <w:r>
              <w:rPr>
                <w:rFonts w:ascii="Arial" w:hAnsi="Arial" w:cs="Arial"/>
                <w:b/>
                <w:sz w:val="22"/>
                <w:szCs w:val="22"/>
              </w:rPr>
              <w:t>Start</w:t>
            </w:r>
            <w:r w:rsidRPr="00296172">
              <w:rPr>
                <w:rFonts w:ascii="Arial" w:hAnsi="Arial" w:cs="Arial"/>
                <w:b/>
                <w:sz w:val="22"/>
                <w:szCs w:val="22"/>
              </w:rPr>
              <w:t xml:space="preserve"> Date</w:t>
            </w:r>
          </w:p>
        </w:tc>
        <w:tc>
          <w:tcPr>
            <w:tcW w:w="1710" w:type="dxa"/>
            <w:shd w:val="clear" w:color="auto" w:fill="000000" w:themeFill="text1"/>
          </w:tcPr>
          <w:p w14:paraId="17390D0C" w14:textId="77777777" w:rsidR="00E85190" w:rsidRPr="00296172" w:rsidRDefault="00E85190" w:rsidP="008C4619">
            <w:pPr>
              <w:jc w:val="center"/>
              <w:rPr>
                <w:rFonts w:ascii="Arial" w:hAnsi="Arial" w:cs="Arial"/>
                <w:b/>
                <w:sz w:val="22"/>
                <w:szCs w:val="22"/>
              </w:rPr>
            </w:pPr>
            <w:r w:rsidRPr="00296172">
              <w:rPr>
                <w:rFonts w:ascii="Arial" w:hAnsi="Arial" w:cs="Arial"/>
                <w:b/>
                <w:sz w:val="22"/>
                <w:szCs w:val="22"/>
              </w:rPr>
              <w:t>App</w:t>
            </w:r>
            <w:r>
              <w:rPr>
                <w:rFonts w:ascii="Arial" w:hAnsi="Arial" w:cs="Arial"/>
                <w:b/>
                <w:sz w:val="22"/>
                <w:szCs w:val="22"/>
              </w:rPr>
              <w:t xml:space="preserve">ropriation </w:t>
            </w:r>
            <w:r w:rsidRPr="00296172">
              <w:rPr>
                <w:rFonts w:ascii="Arial" w:hAnsi="Arial" w:cs="Arial"/>
                <w:b/>
                <w:sz w:val="22"/>
                <w:szCs w:val="22"/>
              </w:rPr>
              <w:t>Ordinance</w:t>
            </w:r>
          </w:p>
        </w:tc>
        <w:tc>
          <w:tcPr>
            <w:tcW w:w="1710" w:type="dxa"/>
            <w:shd w:val="clear" w:color="auto" w:fill="000000" w:themeFill="text1"/>
          </w:tcPr>
          <w:p w14:paraId="02B640A2" w14:textId="77777777" w:rsidR="00E85190" w:rsidRDefault="00E85190" w:rsidP="008C4619">
            <w:pPr>
              <w:jc w:val="center"/>
              <w:rPr>
                <w:rFonts w:ascii="Arial" w:hAnsi="Arial" w:cs="Arial"/>
                <w:b/>
                <w:sz w:val="22"/>
                <w:szCs w:val="22"/>
              </w:rPr>
            </w:pPr>
            <w:r>
              <w:rPr>
                <w:rFonts w:ascii="Arial" w:hAnsi="Arial" w:cs="Arial"/>
                <w:b/>
                <w:sz w:val="22"/>
                <w:szCs w:val="22"/>
              </w:rPr>
              <w:t>MIDD</w:t>
            </w:r>
          </w:p>
          <w:p w14:paraId="24DA2DF7" w14:textId="77777777" w:rsidR="00E85190" w:rsidRPr="00296172" w:rsidRDefault="00E85190" w:rsidP="008C4619">
            <w:pPr>
              <w:jc w:val="center"/>
              <w:rPr>
                <w:rFonts w:ascii="Arial" w:hAnsi="Arial" w:cs="Arial"/>
                <w:b/>
                <w:sz w:val="22"/>
                <w:szCs w:val="22"/>
              </w:rPr>
            </w:pPr>
            <w:r>
              <w:rPr>
                <w:rFonts w:ascii="Arial" w:hAnsi="Arial" w:cs="Arial"/>
                <w:b/>
                <w:sz w:val="22"/>
                <w:szCs w:val="22"/>
              </w:rPr>
              <w:t>Appropriation</w:t>
            </w:r>
          </w:p>
        </w:tc>
        <w:tc>
          <w:tcPr>
            <w:tcW w:w="1368" w:type="dxa"/>
            <w:shd w:val="clear" w:color="auto" w:fill="000000" w:themeFill="text1"/>
          </w:tcPr>
          <w:p w14:paraId="61222F87" w14:textId="77777777" w:rsidR="00E85190" w:rsidRDefault="00E85190" w:rsidP="008C4619">
            <w:pPr>
              <w:jc w:val="center"/>
              <w:rPr>
                <w:rFonts w:ascii="Arial" w:hAnsi="Arial" w:cs="Arial"/>
                <w:b/>
                <w:sz w:val="22"/>
                <w:szCs w:val="22"/>
              </w:rPr>
            </w:pPr>
            <w:r w:rsidRPr="00296172">
              <w:rPr>
                <w:rFonts w:ascii="Arial" w:hAnsi="Arial" w:cs="Arial"/>
                <w:b/>
                <w:sz w:val="22"/>
                <w:szCs w:val="22"/>
              </w:rPr>
              <w:t>GF Savings</w:t>
            </w:r>
          </w:p>
          <w:p w14:paraId="778633DE" w14:textId="77777777" w:rsidR="00E85190" w:rsidRPr="00296172" w:rsidRDefault="00E85190" w:rsidP="008C4619">
            <w:pPr>
              <w:jc w:val="center"/>
              <w:rPr>
                <w:rFonts w:ascii="Arial" w:hAnsi="Arial" w:cs="Arial"/>
                <w:b/>
                <w:sz w:val="22"/>
                <w:szCs w:val="22"/>
              </w:rPr>
            </w:pPr>
          </w:p>
        </w:tc>
      </w:tr>
      <w:tr w:rsidR="00E85190" w:rsidRPr="00296172" w14:paraId="3DB2E8DC" w14:textId="77777777" w:rsidTr="002F630D">
        <w:trPr>
          <w:cantSplit/>
        </w:trPr>
        <w:tc>
          <w:tcPr>
            <w:tcW w:w="630" w:type="dxa"/>
          </w:tcPr>
          <w:p w14:paraId="513BE5F9" w14:textId="77777777" w:rsidR="00E85190" w:rsidRPr="00296172" w:rsidRDefault="00E85190" w:rsidP="008C4619">
            <w:pPr>
              <w:jc w:val="center"/>
              <w:rPr>
                <w:rFonts w:ascii="Arial" w:hAnsi="Arial" w:cs="Arial"/>
                <w:sz w:val="22"/>
                <w:szCs w:val="22"/>
              </w:rPr>
            </w:pPr>
            <w:r w:rsidRPr="00296172">
              <w:rPr>
                <w:rFonts w:ascii="Arial" w:hAnsi="Arial" w:cs="Arial"/>
                <w:sz w:val="22"/>
                <w:szCs w:val="22"/>
              </w:rPr>
              <w:t>1</w:t>
            </w:r>
          </w:p>
        </w:tc>
        <w:tc>
          <w:tcPr>
            <w:tcW w:w="1170" w:type="dxa"/>
          </w:tcPr>
          <w:p w14:paraId="01F27347" w14:textId="77777777" w:rsidR="00E85190" w:rsidRPr="00296172" w:rsidRDefault="00E85190" w:rsidP="008C4619">
            <w:pPr>
              <w:rPr>
                <w:rFonts w:ascii="Arial" w:hAnsi="Arial" w:cs="Arial"/>
                <w:sz w:val="22"/>
                <w:szCs w:val="22"/>
              </w:rPr>
            </w:pPr>
            <w:r w:rsidRPr="00296172">
              <w:rPr>
                <w:rFonts w:ascii="Arial" w:hAnsi="Arial" w:cs="Arial"/>
                <w:sz w:val="22"/>
                <w:szCs w:val="22"/>
              </w:rPr>
              <w:t>Redmond</w:t>
            </w:r>
          </w:p>
        </w:tc>
        <w:tc>
          <w:tcPr>
            <w:tcW w:w="2160" w:type="dxa"/>
          </w:tcPr>
          <w:p w14:paraId="4D3D1AE5" w14:textId="77777777" w:rsidR="00E85190" w:rsidRPr="00296172" w:rsidRDefault="00E85190" w:rsidP="008C4619">
            <w:pPr>
              <w:jc w:val="center"/>
              <w:rPr>
                <w:rFonts w:ascii="Arial" w:hAnsi="Arial" w:cs="Arial"/>
                <w:sz w:val="22"/>
                <w:szCs w:val="22"/>
              </w:rPr>
            </w:pPr>
            <w:r w:rsidRPr="00296172">
              <w:rPr>
                <w:rFonts w:ascii="Arial" w:hAnsi="Arial" w:cs="Arial"/>
                <w:sz w:val="22"/>
                <w:szCs w:val="22"/>
              </w:rPr>
              <w:t>April 2018</w:t>
            </w:r>
          </w:p>
        </w:tc>
        <w:tc>
          <w:tcPr>
            <w:tcW w:w="1710" w:type="dxa"/>
            <w:vAlign w:val="center"/>
          </w:tcPr>
          <w:p w14:paraId="3C3DB490" w14:textId="77777777" w:rsidR="00E85190" w:rsidRPr="00296172" w:rsidRDefault="00E85190" w:rsidP="008C4619">
            <w:pPr>
              <w:jc w:val="center"/>
              <w:rPr>
                <w:rFonts w:ascii="Arial" w:hAnsi="Arial" w:cs="Arial"/>
                <w:sz w:val="22"/>
                <w:szCs w:val="22"/>
              </w:rPr>
            </w:pPr>
            <w:r w:rsidRPr="00296172">
              <w:rPr>
                <w:rFonts w:ascii="Arial" w:hAnsi="Arial" w:cs="Arial"/>
                <w:sz w:val="22"/>
                <w:szCs w:val="22"/>
              </w:rPr>
              <w:t>2017 2</w:t>
            </w:r>
            <w:r w:rsidRPr="00296172">
              <w:rPr>
                <w:rFonts w:ascii="Arial" w:hAnsi="Arial" w:cs="Arial"/>
                <w:sz w:val="22"/>
                <w:szCs w:val="22"/>
                <w:vertAlign w:val="superscript"/>
              </w:rPr>
              <w:t>nd</w:t>
            </w:r>
            <w:r w:rsidRPr="00296172">
              <w:rPr>
                <w:rFonts w:ascii="Arial" w:hAnsi="Arial" w:cs="Arial"/>
                <w:sz w:val="22"/>
                <w:szCs w:val="22"/>
              </w:rPr>
              <w:t xml:space="preserve"> Omnibus</w:t>
            </w:r>
            <w:r>
              <w:rPr>
                <w:rStyle w:val="FootnoteReference"/>
                <w:rFonts w:ascii="Arial" w:hAnsi="Arial" w:cs="Arial"/>
                <w:sz w:val="22"/>
                <w:szCs w:val="22"/>
              </w:rPr>
              <w:footnoteReference w:id="29"/>
            </w:r>
          </w:p>
        </w:tc>
        <w:tc>
          <w:tcPr>
            <w:tcW w:w="1710" w:type="dxa"/>
            <w:vAlign w:val="center"/>
          </w:tcPr>
          <w:p w14:paraId="2644BBFA" w14:textId="77777777" w:rsidR="00E85190" w:rsidRPr="00296172" w:rsidRDefault="00E85190" w:rsidP="008C4619">
            <w:pPr>
              <w:jc w:val="right"/>
              <w:rPr>
                <w:rFonts w:ascii="Arial" w:hAnsi="Arial" w:cs="Arial"/>
                <w:sz w:val="22"/>
                <w:szCs w:val="22"/>
              </w:rPr>
            </w:pPr>
            <w:r w:rsidRPr="00296172">
              <w:rPr>
                <w:rFonts w:ascii="Arial" w:hAnsi="Arial" w:cs="Arial"/>
                <w:sz w:val="22"/>
                <w:szCs w:val="22"/>
              </w:rPr>
              <w:t>$102,000</w:t>
            </w:r>
          </w:p>
        </w:tc>
        <w:tc>
          <w:tcPr>
            <w:tcW w:w="1368" w:type="dxa"/>
            <w:vMerge w:val="restart"/>
            <w:vAlign w:val="center"/>
          </w:tcPr>
          <w:p w14:paraId="35EC1A1F" w14:textId="77777777" w:rsidR="00E85190" w:rsidRPr="00296172" w:rsidRDefault="00E85190" w:rsidP="008C4619">
            <w:pPr>
              <w:jc w:val="right"/>
              <w:rPr>
                <w:rFonts w:ascii="Arial" w:hAnsi="Arial" w:cs="Arial"/>
                <w:sz w:val="22"/>
                <w:szCs w:val="22"/>
              </w:rPr>
            </w:pPr>
            <w:r w:rsidRPr="00296172">
              <w:rPr>
                <w:rFonts w:ascii="Arial" w:hAnsi="Arial" w:cs="Arial"/>
                <w:sz w:val="22"/>
                <w:szCs w:val="22"/>
              </w:rPr>
              <w:t>($243,000)</w:t>
            </w:r>
          </w:p>
        </w:tc>
      </w:tr>
      <w:tr w:rsidR="00E85190" w:rsidRPr="00296172" w14:paraId="37219804" w14:textId="77777777" w:rsidTr="002F630D">
        <w:trPr>
          <w:cantSplit/>
        </w:trPr>
        <w:tc>
          <w:tcPr>
            <w:tcW w:w="630" w:type="dxa"/>
          </w:tcPr>
          <w:p w14:paraId="139C1259" w14:textId="77777777" w:rsidR="00E85190" w:rsidRPr="00296172" w:rsidRDefault="00E85190" w:rsidP="008C4619">
            <w:pPr>
              <w:jc w:val="center"/>
              <w:rPr>
                <w:rFonts w:ascii="Arial" w:hAnsi="Arial" w:cs="Arial"/>
                <w:sz w:val="22"/>
                <w:szCs w:val="22"/>
              </w:rPr>
            </w:pPr>
            <w:r w:rsidRPr="00296172">
              <w:rPr>
                <w:rFonts w:ascii="Arial" w:hAnsi="Arial" w:cs="Arial"/>
                <w:sz w:val="22"/>
                <w:szCs w:val="22"/>
              </w:rPr>
              <w:t>2</w:t>
            </w:r>
          </w:p>
        </w:tc>
        <w:tc>
          <w:tcPr>
            <w:tcW w:w="1170" w:type="dxa"/>
          </w:tcPr>
          <w:p w14:paraId="65788C50" w14:textId="77777777" w:rsidR="00E85190" w:rsidRPr="00296172" w:rsidRDefault="00E85190" w:rsidP="008C4619">
            <w:pPr>
              <w:rPr>
                <w:rFonts w:ascii="Arial" w:hAnsi="Arial" w:cs="Arial"/>
                <w:sz w:val="22"/>
                <w:szCs w:val="22"/>
              </w:rPr>
            </w:pPr>
            <w:r w:rsidRPr="00296172">
              <w:rPr>
                <w:rFonts w:ascii="Arial" w:hAnsi="Arial" w:cs="Arial"/>
                <w:sz w:val="22"/>
                <w:szCs w:val="22"/>
              </w:rPr>
              <w:t>Burien</w:t>
            </w:r>
          </w:p>
        </w:tc>
        <w:tc>
          <w:tcPr>
            <w:tcW w:w="2160" w:type="dxa"/>
          </w:tcPr>
          <w:p w14:paraId="5CABCACD" w14:textId="77777777" w:rsidR="00E85190" w:rsidRDefault="00E85190" w:rsidP="008C4619">
            <w:pPr>
              <w:jc w:val="center"/>
              <w:rPr>
                <w:rFonts w:ascii="Arial" w:hAnsi="Arial" w:cs="Arial"/>
                <w:sz w:val="22"/>
                <w:szCs w:val="22"/>
              </w:rPr>
            </w:pPr>
            <w:r w:rsidRPr="00296172">
              <w:rPr>
                <w:rFonts w:ascii="Arial" w:hAnsi="Arial" w:cs="Arial"/>
                <w:sz w:val="22"/>
                <w:szCs w:val="22"/>
              </w:rPr>
              <w:t>February 2019</w:t>
            </w:r>
          </w:p>
          <w:p w14:paraId="45901056" w14:textId="77777777" w:rsidR="00E85190" w:rsidRPr="00296172" w:rsidRDefault="00E85190" w:rsidP="008C4619">
            <w:pPr>
              <w:jc w:val="center"/>
              <w:rPr>
                <w:rFonts w:ascii="Arial" w:hAnsi="Arial" w:cs="Arial"/>
                <w:sz w:val="22"/>
                <w:szCs w:val="22"/>
              </w:rPr>
            </w:pPr>
          </w:p>
        </w:tc>
        <w:tc>
          <w:tcPr>
            <w:tcW w:w="1710" w:type="dxa"/>
            <w:vMerge w:val="restart"/>
            <w:vAlign w:val="center"/>
          </w:tcPr>
          <w:p w14:paraId="42CF825E" w14:textId="77777777" w:rsidR="00E85190" w:rsidRPr="00296172" w:rsidRDefault="00E85190" w:rsidP="008C4619">
            <w:pPr>
              <w:jc w:val="center"/>
              <w:rPr>
                <w:rFonts w:ascii="Arial" w:hAnsi="Arial" w:cs="Arial"/>
                <w:sz w:val="22"/>
                <w:szCs w:val="22"/>
              </w:rPr>
            </w:pPr>
            <w:r w:rsidRPr="00296172">
              <w:rPr>
                <w:rFonts w:ascii="Arial" w:hAnsi="Arial" w:cs="Arial"/>
                <w:sz w:val="22"/>
                <w:szCs w:val="22"/>
              </w:rPr>
              <w:t>2019-2020 Adopted Budget</w:t>
            </w:r>
            <w:r>
              <w:rPr>
                <w:rStyle w:val="FootnoteReference"/>
                <w:rFonts w:ascii="Arial" w:hAnsi="Arial" w:cs="Arial"/>
                <w:sz w:val="22"/>
                <w:szCs w:val="22"/>
              </w:rPr>
              <w:footnoteReference w:id="30"/>
            </w:r>
          </w:p>
        </w:tc>
        <w:tc>
          <w:tcPr>
            <w:tcW w:w="1710" w:type="dxa"/>
            <w:vMerge w:val="restart"/>
            <w:vAlign w:val="center"/>
          </w:tcPr>
          <w:p w14:paraId="2DC922CC" w14:textId="77777777" w:rsidR="00E85190" w:rsidRPr="00296172" w:rsidRDefault="00E85190" w:rsidP="008C4619">
            <w:pPr>
              <w:jc w:val="right"/>
              <w:rPr>
                <w:rFonts w:ascii="Arial" w:hAnsi="Arial" w:cs="Arial"/>
                <w:sz w:val="22"/>
                <w:szCs w:val="22"/>
              </w:rPr>
            </w:pPr>
            <w:r w:rsidRPr="00296172">
              <w:rPr>
                <w:rFonts w:ascii="Arial" w:hAnsi="Arial" w:cs="Arial"/>
                <w:sz w:val="22"/>
                <w:szCs w:val="22"/>
              </w:rPr>
              <w:t>$943,000</w:t>
            </w:r>
          </w:p>
        </w:tc>
        <w:tc>
          <w:tcPr>
            <w:tcW w:w="1368" w:type="dxa"/>
            <w:vMerge/>
            <w:vAlign w:val="center"/>
          </w:tcPr>
          <w:p w14:paraId="1848AD00" w14:textId="77777777" w:rsidR="00E85190" w:rsidRPr="00296172" w:rsidRDefault="00E85190" w:rsidP="008C4619">
            <w:pPr>
              <w:jc w:val="right"/>
              <w:rPr>
                <w:rFonts w:ascii="Arial" w:hAnsi="Arial" w:cs="Arial"/>
                <w:sz w:val="22"/>
                <w:szCs w:val="22"/>
              </w:rPr>
            </w:pPr>
          </w:p>
        </w:tc>
      </w:tr>
      <w:tr w:rsidR="00E85190" w:rsidRPr="00296172" w14:paraId="3A38F8C1" w14:textId="77777777" w:rsidTr="002F630D">
        <w:trPr>
          <w:cantSplit/>
        </w:trPr>
        <w:tc>
          <w:tcPr>
            <w:tcW w:w="630" w:type="dxa"/>
          </w:tcPr>
          <w:p w14:paraId="1ED1A214" w14:textId="77777777" w:rsidR="00E85190" w:rsidRPr="00296172" w:rsidRDefault="00E85190" w:rsidP="008C4619">
            <w:pPr>
              <w:jc w:val="center"/>
              <w:rPr>
                <w:rFonts w:ascii="Arial" w:hAnsi="Arial" w:cs="Arial"/>
                <w:sz w:val="22"/>
                <w:szCs w:val="22"/>
              </w:rPr>
            </w:pPr>
            <w:r w:rsidRPr="00296172">
              <w:rPr>
                <w:rFonts w:ascii="Arial" w:hAnsi="Arial" w:cs="Arial"/>
                <w:sz w:val="22"/>
                <w:szCs w:val="22"/>
              </w:rPr>
              <w:t>3</w:t>
            </w:r>
          </w:p>
        </w:tc>
        <w:tc>
          <w:tcPr>
            <w:tcW w:w="1170" w:type="dxa"/>
          </w:tcPr>
          <w:p w14:paraId="6B439DD3" w14:textId="77777777" w:rsidR="00E85190" w:rsidRPr="00296172" w:rsidRDefault="00E85190" w:rsidP="008C4619">
            <w:pPr>
              <w:rPr>
                <w:rFonts w:ascii="Arial" w:hAnsi="Arial" w:cs="Arial"/>
                <w:sz w:val="22"/>
                <w:szCs w:val="22"/>
              </w:rPr>
            </w:pPr>
            <w:r w:rsidRPr="00296172">
              <w:rPr>
                <w:rFonts w:ascii="Arial" w:hAnsi="Arial" w:cs="Arial"/>
                <w:sz w:val="22"/>
                <w:szCs w:val="22"/>
              </w:rPr>
              <w:t>Shoreline</w:t>
            </w:r>
          </w:p>
        </w:tc>
        <w:tc>
          <w:tcPr>
            <w:tcW w:w="2160" w:type="dxa"/>
          </w:tcPr>
          <w:p w14:paraId="1C0A8936" w14:textId="77777777" w:rsidR="00E85190" w:rsidRDefault="00E85190" w:rsidP="008C4619">
            <w:pPr>
              <w:jc w:val="center"/>
              <w:rPr>
                <w:rFonts w:ascii="Arial" w:hAnsi="Arial" w:cs="Arial"/>
                <w:sz w:val="22"/>
                <w:szCs w:val="22"/>
              </w:rPr>
            </w:pPr>
            <w:r>
              <w:rPr>
                <w:rFonts w:ascii="Arial" w:hAnsi="Arial" w:cs="Arial"/>
                <w:sz w:val="22"/>
                <w:szCs w:val="22"/>
              </w:rPr>
              <w:t>Dec.</w:t>
            </w:r>
            <w:r w:rsidRPr="00296172">
              <w:rPr>
                <w:rFonts w:ascii="Arial" w:hAnsi="Arial" w:cs="Arial"/>
                <w:sz w:val="22"/>
                <w:szCs w:val="22"/>
              </w:rPr>
              <w:t xml:space="preserve"> 2019 (est.)</w:t>
            </w:r>
          </w:p>
          <w:p w14:paraId="5B3EA346" w14:textId="77777777" w:rsidR="00E85190" w:rsidRPr="00296172" w:rsidRDefault="00E85190" w:rsidP="008C4619">
            <w:pPr>
              <w:jc w:val="center"/>
              <w:rPr>
                <w:rFonts w:ascii="Arial" w:hAnsi="Arial" w:cs="Arial"/>
                <w:sz w:val="22"/>
                <w:szCs w:val="22"/>
              </w:rPr>
            </w:pPr>
          </w:p>
        </w:tc>
        <w:tc>
          <w:tcPr>
            <w:tcW w:w="1710" w:type="dxa"/>
            <w:vMerge/>
            <w:vAlign w:val="center"/>
          </w:tcPr>
          <w:p w14:paraId="0D0A9949" w14:textId="77777777" w:rsidR="00E85190" w:rsidRPr="00296172" w:rsidRDefault="00E85190" w:rsidP="008C4619">
            <w:pPr>
              <w:jc w:val="center"/>
              <w:rPr>
                <w:rFonts w:ascii="Arial" w:hAnsi="Arial" w:cs="Arial"/>
                <w:sz w:val="22"/>
                <w:szCs w:val="22"/>
              </w:rPr>
            </w:pPr>
          </w:p>
        </w:tc>
        <w:tc>
          <w:tcPr>
            <w:tcW w:w="1710" w:type="dxa"/>
            <w:vMerge/>
            <w:vAlign w:val="center"/>
          </w:tcPr>
          <w:p w14:paraId="6AA74BBA" w14:textId="77777777" w:rsidR="00E85190" w:rsidRPr="00296172" w:rsidRDefault="00E85190" w:rsidP="008C4619">
            <w:pPr>
              <w:jc w:val="right"/>
              <w:rPr>
                <w:rFonts w:ascii="Arial" w:hAnsi="Arial" w:cs="Arial"/>
                <w:sz w:val="22"/>
                <w:szCs w:val="22"/>
              </w:rPr>
            </w:pPr>
          </w:p>
        </w:tc>
        <w:tc>
          <w:tcPr>
            <w:tcW w:w="1368" w:type="dxa"/>
            <w:vMerge/>
            <w:vAlign w:val="center"/>
          </w:tcPr>
          <w:p w14:paraId="2F10FFFA" w14:textId="77777777" w:rsidR="00E85190" w:rsidRPr="00296172" w:rsidRDefault="00E85190" w:rsidP="008C4619">
            <w:pPr>
              <w:jc w:val="right"/>
              <w:rPr>
                <w:rFonts w:ascii="Arial" w:hAnsi="Arial" w:cs="Arial"/>
                <w:sz w:val="22"/>
                <w:szCs w:val="22"/>
              </w:rPr>
            </w:pPr>
          </w:p>
        </w:tc>
      </w:tr>
      <w:tr w:rsidR="00E85190" w:rsidRPr="00296172" w14:paraId="097CFFC9" w14:textId="77777777" w:rsidTr="002F630D">
        <w:trPr>
          <w:cantSplit/>
        </w:trPr>
        <w:tc>
          <w:tcPr>
            <w:tcW w:w="630" w:type="dxa"/>
          </w:tcPr>
          <w:p w14:paraId="36ABE346" w14:textId="77777777" w:rsidR="00E85190" w:rsidRPr="00296172" w:rsidRDefault="00E85190" w:rsidP="008C4619">
            <w:pPr>
              <w:jc w:val="center"/>
              <w:rPr>
                <w:rFonts w:ascii="Arial" w:hAnsi="Arial" w:cs="Arial"/>
                <w:sz w:val="22"/>
                <w:szCs w:val="22"/>
              </w:rPr>
            </w:pPr>
            <w:r w:rsidRPr="00296172">
              <w:rPr>
                <w:rFonts w:ascii="Arial" w:hAnsi="Arial" w:cs="Arial"/>
                <w:sz w:val="22"/>
                <w:szCs w:val="22"/>
              </w:rPr>
              <w:t>4</w:t>
            </w:r>
          </w:p>
        </w:tc>
        <w:tc>
          <w:tcPr>
            <w:tcW w:w="1170" w:type="dxa"/>
          </w:tcPr>
          <w:p w14:paraId="7B3AC221" w14:textId="77777777" w:rsidR="00E85190" w:rsidRPr="00296172" w:rsidRDefault="00E85190" w:rsidP="008C4619">
            <w:pPr>
              <w:rPr>
                <w:rFonts w:ascii="Arial" w:hAnsi="Arial" w:cs="Arial"/>
                <w:sz w:val="22"/>
                <w:szCs w:val="22"/>
              </w:rPr>
            </w:pPr>
            <w:r w:rsidRPr="00296172">
              <w:rPr>
                <w:rFonts w:ascii="Arial" w:hAnsi="Arial" w:cs="Arial"/>
                <w:sz w:val="22"/>
                <w:szCs w:val="22"/>
              </w:rPr>
              <w:t>Auburn</w:t>
            </w:r>
          </w:p>
        </w:tc>
        <w:tc>
          <w:tcPr>
            <w:tcW w:w="2160" w:type="dxa"/>
          </w:tcPr>
          <w:p w14:paraId="183653B1" w14:textId="77777777" w:rsidR="00E85190" w:rsidRPr="00296172" w:rsidRDefault="00E85190" w:rsidP="008C4619">
            <w:pPr>
              <w:jc w:val="center"/>
              <w:rPr>
                <w:rFonts w:ascii="Arial" w:hAnsi="Arial" w:cs="Arial"/>
                <w:sz w:val="22"/>
                <w:szCs w:val="22"/>
              </w:rPr>
            </w:pPr>
            <w:r w:rsidRPr="00296172">
              <w:rPr>
                <w:rFonts w:ascii="Arial" w:hAnsi="Arial" w:cs="Arial"/>
                <w:sz w:val="22"/>
                <w:szCs w:val="22"/>
              </w:rPr>
              <w:t>June 2020 (est.)</w:t>
            </w:r>
          </w:p>
        </w:tc>
        <w:tc>
          <w:tcPr>
            <w:tcW w:w="1710" w:type="dxa"/>
            <w:vAlign w:val="center"/>
          </w:tcPr>
          <w:p w14:paraId="77356FC2" w14:textId="77777777" w:rsidR="00E85190" w:rsidRPr="00296172" w:rsidRDefault="00E85190" w:rsidP="008C4619">
            <w:pPr>
              <w:jc w:val="center"/>
              <w:rPr>
                <w:rFonts w:ascii="Arial" w:hAnsi="Arial" w:cs="Arial"/>
                <w:sz w:val="22"/>
                <w:szCs w:val="22"/>
              </w:rPr>
            </w:pPr>
            <w:r>
              <w:rPr>
                <w:rFonts w:ascii="Arial" w:hAnsi="Arial" w:cs="Arial"/>
                <w:sz w:val="22"/>
                <w:szCs w:val="22"/>
              </w:rPr>
              <w:t xml:space="preserve">Proposed </w:t>
            </w:r>
            <w:r w:rsidRPr="00296172">
              <w:rPr>
                <w:rFonts w:ascii="Arial" w:hAnsi="Arial" w:cs="Arial"/>
                <w:sz w:val="22"/>
                <w:szCs w:val="22"/>
              </w:rPr>
              <w:t>2019 2</w:t>
            </w:r>
            <w:r w:rsidRPr="00296172">
              <w:rPr>
                <w:rFonts w:ascii="Arial" w:hAnsi="Arial" w:cs="Arial"/>
                <w:sz w:val="22"/>
                <w:szCs w:val="22"/>
                <w:vertAlign w:val="superscript"/>
              </w:rPr>
              <w:t>nd</w:t>
            </w:r>
            <w:r w:rsidRPr="00296172">
              <w:rPr>
                <w:rFonts w:ascii="Arial" w:hAnsi="Arial" w:cs="Arial"/>
                <w:sz w:val="22"/>
                <w:szCs w:val="22"/>
              </w:rPr>
              <w:t xml:space="preserve"> Omnibus</w:t>
            </w:r>
            <w:r>
              <w:rPr>
                <w:rStyle w:val="FootnoteReference"/>
                <w:rFonts w:ascii="Arial" w:hAnsi="Arial" w:cs="Arial"/>
                <w:sz w:val="22"/>
                <w:szCs w:val="22"/>
              </w:rPr>
              <w:footnoteReference w:id="31"/>
            </w:r>
          </w:p>
        </w:tc>
        <w:tc>
          <w:tcPr>
            <w:tcW w:w="1710" w:type="dxa"/>
            <w:vAlign w:val="center"/>
          </w:tcPr>
          <w:p w14:paraId="580D6A19" w14:textId="77777777" w:rsidR="00E85190" w:rsidRPr="00296172" w:rsidRDefault="00E85190" w:rsidP="008C4619">
            <w:pPr>
              <w:jc w:val="right"/>
              <w:rPr>
                <w:rFonts w:ascii="Arial" w:hAnsi="Arial" w:cs="Arial"/>
                <w:sz w:val="22"/>
                <w:szCs w:val="22"/>
              </w:rPr>
            </w:pPr>
            <w:r w:rsidRPr="00296172">
              <w:rPr>
                <w:rFonts w:ascii="Arial" w:hAnsi="Arial" w:cs="Arial"/>
                <w:sz w:val="22"/>
                <w:szCs w:val="22"/>
              </w:rPr>
              <w:t>$202,000</w:t>
            </w:r>
          </w:p>
        </w:tc>
        <w:tc>
          <w:tcPr>
            <w:tcW w:w="1368" w:type="dxa"/>
            <w:vAlign w:val="center"/>
          </w:tcPr>
          <w:p w14:paraId="15AC2E68" w14:textId="312D67A3" w:rsidR="00E85190" w:rsidRPr="00296172" w:rsidRDefault="00E85190" w:rsidP="008C4619">
            <w:pPr>
              <w:jc w:val="right"/>
              <w:rPr>
                <w:rFonts w:ascii="Arial" w:hAnsi="Arial" w:cs="Arial"/>
                <w:sz w:val="22"/>
                <w:szCs w:val="22"/>
              </w:rPr>
            </w:pPr>
            <w:r w:rsidRPr="00296172">
              <w:rPr>
                <w:rFonts w:ascii="Arial" w:hAnsi="Arial" w:cs="Arial"/>
                <w:sz w:val="22"/>
                <w:szCs w:val="22"/>
              </w:rPr>
              <w:t>($24,000)</w:t>
            </w:r>
            <w:r w:rsidR="00C03C07">
              <w:rPr>
                <w:rStyle w:val="FootnoteReference"/>
                <w:rFonts w:ascii="Arial" w:hAnsi="Arial" w:cs="Arial"/>
                <w:sz w:val="22"/>
                <w:szCs w:val="22"/>
              </w:rPr>
              <w:footnoteReference w:id="32"/>
            </w:r>
          </w:p>
        </w:tc>
      </w:tr>
    </w:tbl>
    <w:p w14:paraId="1B6D77BF" w14:textId="6C2E4DDE" w:rsidR="00E85190" w:rsidRDefault="00E85190" w:rsidP="00E85190">
      <w:pPr>
        <w:ind w:left="720"/>
        <w:jc w:val="both"/>
        <w:rPr>
          <w:rFonts w:ascii="Arial" w:hAnsi="Arial" w:cs="Arial"/>
        </w:rPr>
      </w:pPr>
    </w:p>
    <w:p w14:paraId="3CE2604C" w14:textId="77777777" w:rsidR="002F630D" w:rsidRDefault="002F630D" w:rsidP="002F630D">
      <w:pPr>
        <w:jc w:val="both"/>
        <w:rPr>
          <w:rFonts w:ascii="Arial" w:hAnsi="Arial" w:cs="Arial"/>
        </w:rPr>
      </w:pPr>
    </w:p>
    <w:p w14:paraId="519796EE" w14:textId="77777777" w:rsidR="00E85190" w:rsidRPr="00DF7C3C" w:rsidRDefault="00E85190" w:rsidP="00E85190">
      <w:pPr>
        <w:ind w:left="720"/>
        <w:jc w:val="both"/>
        <w:rPr>
          <w:rFonts w:ascii="Arial" w:hAnsi="Arial" w:cs="Arial"/>
          <w:b/>
          <w:i/>
        </w:rPr>
      </w:pPr>
      <w:r w:rsidRPr="00DF7C3C">
        <w:rPr>
          <w:rFonts w:ascii="Arial" w:hAnsi="Arial" w:cs="Arial"/>
          <w:b/>
          <w:i/>
        </w:rPr>
        <w:t>Judicial Pay Increase:  $33,000</w:t>
      </w:r>
    </w:p>
    <w:p w14:paraId="703BB51D" w14:textId="4D233A57" w:rsidR="00CF7533" w:rsidRDefault="00CF7533" w:rsidP="00CF7533">
      <w:pPr>
        <w:ind w:left="720"/>
        <w:jc w:val="both"/>
        <w:rPr>
          <w:rFonts w:ascii="Arial" w:hAnsi="Arial" w:cs="Arial"/>
        </w:rPr>
      </w:pPr>
      <w:r w:rsidRPr="00877F4D">
        <w:rPr>
          <w:rFonts w:ascii="Arial" w:hAnsi="Arial" w:cs="Arial"/>
        </w:rPr>
        <w:t>The proposed ordinance would appropriate $</w:t>
      </w:r>
      <w:r>
        <w:rPr>
          <w:rFonts w:ascii="Arial" w:hAnsi="Arial" w:cs="Arial"/>
        </w:rPr>
        <w:t>33,000</w:t>
      </w:r>
      <w:r w:rsidRPr="00877F4D">
        <w:rPr>
          <w:rFonts w:ascii="Arial" w:hAnsi="Arial" w:cs="Arial"/>
        </w:rPr>
        <w:t xml:space="preserve"> </w:t>
      </w:r>
      <w:r>
        <w:rPr>
          <w:rFonts w:ascii="Arial" w:hAnsi="Arial" w:cs="Arial"/>
        </w:rPr>
        <w:t xml:space="preserve">to fund </w:t>
      </w:r>
      <w:r w:rsidRPr="004F4A35">
        <w:rPr>
          <w:rFonts w:ascii="Arial" w:hAnsi="Arial" w:cs="Arial"/>
        </w:rPr>
        <w:t>pay increases as determined by the Washington Citizens' Commission on Salaries for Elected Officials</w:t>
      </w:r>
      <w:r>
        <w:rPr>
          <w:rFonts w:ascii="Arial" w:hAnsi="Arial" w:cs="Arial"/>
        </w:rPr>
        <w:t xml:space="preserve"> (WCCSEO) for District Court Judges as discussed in the District Court section above.</w:t>
      </w:r>
      <w:r w:rsidR="000D5D93">
        <w:rPr>
          <w:rFonts w:ascii="Arial" w:hAnsi="Arial" w:cs="Arial"/>
        </w:rPr>
        <w:t xml:space="preserve"> This appropriation would fund the contribution for District Court </w:t>
      </w:r>
      <w:r w:rsidR="000D5D93">
        <w:rPr>
          <w:rFonts w:ascii="Arial" w:hAnsi="Arial" w:cs="Arial"/>
        </w:rPr>
        <w:lastRenderedPageBreak/>
        <w:t>Judges’ salaries that participate in therapeutic courts.</w:t>
      </w:r>
      <w:r w:rsidR="002F630D">
        <w:rPr>
          <w:rFonts w:ascii="Arial" w:hAnsi="Arial" w:cs="Arial"/>
        </w:rPr>
        <w:t xml:space="preserve"> </w:t>
      </w:r>
      <w:r w:rsidR="002F630D" w:rsidRPr="002F630D">
        <w:rPr>
          <w:rFonts w:ascii="Arial" w:hAnsi="Arial" w:cs="Arial"/>
        </w:rPr>
        <w:t xml:space="preserve">The MIDD 2 Service Improvement Plan, approved by Council through Ordinance 18406, recommends that the County use the MIDD Advisory Committee to make recommendations for the use of fund balance during supplemental budget processes. </w:t>
      </w:r>
    </w:p>
    <w:p w14:paraId="11BA252B" w14:textId="77777777" w:rsidR="00E85190" w:rsidRDefault="00E85190" w:rsidP="00E85190">
      <w:pPr>
        <w:jc w:val="both"/>
        <w:rPr>
          <w:rFonts w:ascii="Arial" w:hAnsi="Arial" w:cs="Arial"/>
        </w:rPr>
      </w:pPr>
    </w:p>
    <w:p w14:paraId="2D309174" w14:textId="77777777" w:rsidR="00E85190" w:rsidRDefault="00E85190" w:rsidP="00E85190">
      <w:pPr>
        <w:ind w:left="720"/>
        <w:jc w:val="both"/>
        <w:rPr>
          <w:rFonts w:ascii="Arial" w:hAnsi="Arial" w:cs="Arial"/>
        </w:rPr>
      </w:pPr>
    </w:p>
    <w:tbl>
      <w:tblPr>
        <w:tblStyle w:val="TableGrid"/>
        <w:tblW w:w="0" w:type="auto"/>
        <w:tblLook w:val="04A0" w:firstRow="1" w:lastRow="0" w:firstColumn="1" w:lastColumn="0" w:noHBand="0" w:noVBand="1"/>
      </w:tblPr>
      <w:tblGrid>
        <w:gridCol w:w="7741"/>
        <w:gridCol w:w="1766"/>
      </w:tblGrid>
      <w:tr w:rsidR="00E85190" w:rsidRPr="00682775" w14:paraId="74643647" w14:textId="77777777" w:rsidTr="008C4619">
        <w:tc>
          <w:tcPr>
            <w:tcW w:w="9507" w:type="dxa"/>
            <w:gridSpan w:val="2"/>
            <w:tcBorders>
              <w:top w:val="nil"/>
              <w:left w:val="nil"/>
              <w:bottom w:val="single" w:sz="12" w:space="0" w:color="auto"/>
              <w:right w:val="nil"/>
            </w:tcBorders>
          </w:tcPr>
          <w:p w14:paraId="3B48D6C6" w14:textId="4AC7D71E" w:rsidR="00E85190" w:rsidRPr="00682775" w:rsidRDefault="00E85190" w:rsidP="008C4619">
            <w:pPr>
              <w:pStyle w:val="BodyText"/>
              <w:tabs>
                <w:tab w:val="left" w:pos="0"/>
                <w:tab w:val="right" w:pos="9360"/>
              </w:tabs>
              <w:rPr>
                <w:rFonts w:ascii="Arial Bold" w:hAnsi="Arial Bold" w:cs="Arial"/>
                <w:b/>
                <w:i w:val="0"/>
                <w:szCs w:val="24"/>
              </w:rPr>
            </w:pPr>
            <w:r>
              <w:rPr>
                <w:rFonts w:ascii="Arial" w:hAnsi="Arial" w:cs="Arial"/>
                <w:b/>
                <w:i w:val="0"/>
              </w:rPr>
              <w:t xml:space="preserve">Mental Illness and Drug Dependency (MIDD)                                           </w:t>
            </w:r>
            <w:r w:rsidR="00EB46A6">
              <w:rPr>
                <w:rFonts w:ascii="Arial" w:hAnsi="Arial" w:cs="Arial"/>
                <w:b/>
                <w:i w:val="0"/>
              </w:rPr>
              <w:t xml:space="preserve">  </w:t>
            </w:r>
            <w:r w:rsidRPr="00682775">
              <w:rPr>
                <w:rFonts w:ascii="Arial" w:hAnsi="Arial" w:cs="Arial"/>
                <w:b/>
                <w:i w:val="0"/>
                <w:smallCaps/>
                <w:szCs w:val="24"/>
              </w:rPr>
              <w:t>$</w:t>
            </w:r>
            <w:r>
              <w:rPr>
                <w:rFonts w:ascii="Arial" w:hAnsi="Arial" w:cs="Arial"/>
                <w:b/>
                <w:i w:val="0"/>
                <w:smallCaps/>
                <w:szCs w:val="24"/>
              </w:rPr>
              <w:t>1,000</w:t>
            </w:r>
            <w:r w:rsidRPr="00682775">
              <w:rPr>
                <w:rFonts w:ascii="Arial" w:hAnsi="Arial" w:cs="Arial"/>
                <w:b/>
                <w:i w:val="0"/>
                <w:smallCaps/>
                <w:szCs w:val="24"/>
              </w:rPr>
              <w:t>,000</w:t>
            </w:r>
          </w:p>
        </w:tc>
      </w:tr>
      <w:tr w:rsidR="00E85190" w:rsidRPr="00682775" w14:paraId="738AF3A0" w14:textId="77777777" w:rsidTr="008C4619">
        <w:tc>
          <w:tcPr>
            <w:tcW w:w="7741" w:type="dxa"/>
            <w:tcBorders>
              <w:top w:val="single" w:sz="12" w:space="0" w:color="auto"/>
              <w:left w:val="nil"/>
              <w:bottom w:val="nil"/>
              <w:right w:val="nil"/>
            </w:tcBorders>
          </w:tcPr>
          <w:p w14:paraId="43834584" w14:textId="77777777" w:rsidR="00E85190" w:rsidRPr="00682775" w:rsidRDefault="00E85190" w:rsidP="008C4619">
            <w:pPr>
              <w:pStyle w:val="BodyText"/>
              <w:jc w:val="right"/>
              <w:rPr>
                <w:rFonts w:ascii="Arial" w:hAnsi="Arial" w:cs="Arial"/>
                <w:b/>
              </w:rPr>
            </w:pPr>
          </w:p>
          <w:p w14:paraId="1E0EBF62"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rPr>
              <w:t>2019</w:t>
            </w:r>
            <w:r w:rsidRPr="00682775">
              <w:rPr>
                <w:rFonts w:ascii="Arial" w:hAnsi="Arial" w:cs="Arial"/>
                <w:b/>
                <w:i w:val="0"/>
              </w:rPr>
              <w:t xml:space="preserve"> – </w:t>
            </w:r>
            <w:r w:rsidRPr="00682775">
              <w:rPr>
                <w:rFonts w:ascii="Arial" w:hAnsi="Arial" w:cs="Arial"/>
                <w:b/>
              </w:rPr>
              <w:t>2020 Adopted Budget:</w:t>
            </w:r>
          </w:p>
        </w:tc>
        <w:tc>
          <w:tcPr>
            <w:tcW w:w="1766" w:type="dxa"/>
            <w:tcBorders>
              <w:top w:val="single" w:sz="12" w:space="0" w:color="auto"/>
              <w:left w:val="nil"/>
              <w:bottom w:val="nil"/>
              <w:right w:val="nil"/>
            </w:tcBorders>
          </w:tcPr>
          <w:p w14:paraId="36D0D1B1" w14:textId="77777777" w:rsidR="00E85190" w:rsidRPr="00682775" w:rsidRDefault="00E85190" w:rsidP="008C4619">
            <w:pPr>
              <w:pStyle w:val="BodyText"/>
              <w:jc w:val="right"/>
              <w:rPr>
                <w:rFonts w:ascii="Arial" w:hAnsi="Arial" w:cs="Arial"/>
                <w:b/>
                <w:i w:val="0"/>
                <w:smallCaps/>
                <w:szCs w:val="24"/>
              </w:rPr>
            </w:pPr>
          </w:p>
          <w:p w14:paraId="04094AE5"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i w:val="0"/>
                <w:smallCaps/>
                <w:szCs w:val="24"/>
              </w:rPr>
              <w:t>$</w:t>
            </w:r>
            <w:r w:rsidRPr="00BF251A">
              <w:rPr>
                <w:rFonts w:ascii="Arial" w:hAnsi="Arial" w:cs="Arial"/>
                <w:b/>
                <w:i w:val="0"/>
                <w:smallCaps/>
                <w:szCs w:val="24"/>
              </w:rPr>
              <w:t>137,966,000</w:t>
            </w:r>
          </w:p>
        </w:tc>
      </w:tr>
      <w:tr w:rsidR="00E85190" w:rsidRPr="00682775" w14:paraId="799F67E3" w14:textId="77777777" w:rsidTr="008C4619">
        <w:tc>
          <w:tcPr>
            <w:tcW w:w="7741" w:type="dxa"/>
            <w:tcBorders>
              <w:top w:val="nil"/>
              <w:left w:val="nil"/>
              <w:bottom w:val="nil"/>
              <w:right w:val="nil"/>
            </w:tcBorders>
          </w:tcPr>
          <w:p w14:paraId="34B1496C"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rPr>
              <w:t>Supplemental Appropriations to Date:</w:t>
            </w:r>
          </w:p>
        </w:tc>
        <w:tc>
          <w:tcPr>
            <w:tcW w:w="1766" w:type="dxa"/>
            <w:tcBorders>
              <w:top w:val="nil"/>
              <w:left w:val="nil"/>
              <w:bottom w:val="single" w:sz="8" w:space="0" w:color="auto"/>
              <w:right w:val="nil"/>
            </w:tcBorders>
          </w:tcPr>
          <w:p w14:paraId="105A774C"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i w:val="0"/>
                <w:smallCaps/>
                <w:szCs w:val="24"/>
              </w:rPr>
              <w:t>$</w:t>
            </w:r>
            <w:r>
              <w:rPr>
                <w:rFonts w:ascii="Arial" w:hAnsi="Arial" w:cs="Arial"/>
                <w:b/>
                <w:i w:val="0"/>
                <w:smallCaps/>
                <w:szCs w:val="24"/>
              </w:rPr>
              <w:t>0</w:t>
            </w:r>
          </w:p>
        </w:tc>
      </w:tr>
      <w:tr w:rsidR="00E85190" w:rsidRPr="00682775" w14:paraId="1E4F10FC" w14:textId="77777777" w:rsidTr="008C4619">
        <w:tc>
          <w:tcPr>
            <w:tcW w:w="7741" w:type="dxa"/>
            <w:tcBorders>
              <w:top w:val="nil"/>
              <w:left w:val="nil"/>
              <w:bottom w:val="nil"/>
              <w:right w:val="nil"/>
            </w:tcBorders>
          </w:tcPr>
          <w:p w14:paraId="73616207"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rPr>
              <w:t>Total Appropriation to Date:</w:t>
            </w:r>
          </w:p>
        </w:tc>
        <w:tc>
          <w:tcPr>
            <w:tcW w:w="1766" w:type="dxa"/>
            <w:tcBorders>
              <w:top w:val="single" w:sz="8" w:space="0" w:color="auto"/>
              <w:left w:val="nil"/>
              <w:bottom w:val="nil"/>
              <w:right w:val="nil"/>
            </w:tcBorders>
          </w:tcPr>
          <w:p w14:paraId="79FA9C67" w14:textId="77777777" w:rsidR="00E85190" w:rsidRPr="00682775" w:rsidRDefault="00E85190" w:rsidP="008C4619">
            <w:pPr>
              <w:pStyle w:val="BodyText"/>
              <w:jc w:val="right"/>
              <w:rPr>
                <w:rFonts w:ascii="Arial" w:hAnsi="Arial" w:cs="Arial"/>
                <w:b/>
                <w:i w:val="0"/>
                <w:smallCaps/>
                <w:szCs w:val="24"/>
              </w:rPr>
            </w:pPr>
            <w:r w:rsidRPr="00682775">
              <w:rPr>
                <w:rFonts w:ascii="Arial" w:hAnsi="Arial" w:cs="Arial"/>
                <w:b/>
                <w:i w:val="0"/>
                <w:smallCaps/>
                <w:szCs w:val="24"/>
              </w:rPr>
              <w:t>$</w:t>
            </w:r>
            <w:r w:rsidRPr="00BF251A">
              <w:rPr>
                <w:rFonts w:ascii="Arial" w:hAnsi="Arial" w:cs="Arial"/>
                <w:b/>
                <w:i w:val="0"/>
                <w:smallCaps/>
                <w:szCs w:val="24"/>
              </w:rPr>
              <w:t>137,966,000</w:t>
            </w:r>
          </w:p>
        </w:tc>
      </w:tr>
    </w:tbl>
    <w:p w14:paraId="1597A8A6" w14:textId="4A5D2587" w:rsidR="00407EB4" w:rsidRDefault="00407EB4" w:rsidP="00E85190">
      <w:pPr>
        <w:jc w:val="both"/>
        <w:rPr>
          <w:rFonts w:ascii="Arial" w:hAnsi="Arial" w:cs="Arial"/>
          <w:b/>
        </w:rPr>
      </w:pPr>
    </w:p>
    <w:p w14:paraId="14EAC31D" w14:textId="068774C7" w:rsidR="00E85190" w:rsidRPr="00682775" w:rsidRDefault="00E85190" w:rsidP="00E85190">
      <w:pPr>
        <w:jc w:val="both"/>
        <w:rPr>
          <w:rFonts w:ascii="Arial" w:hAnsi="Arial" w:cs="Arial"/>
          <w:b/>
        </w:rPr>
      </w:pPr>
      <w:r w:rsidRPr="00506C99">
        <w:rPr>
          <w:rFonts w:ascii="Arial" w:hAnsi="Arial" w:cs="Arial"/>
          <w:b/>
        </w:rPr>
        <w:t>NEW POLICY</w:t>
      </w:r>
    </w:p>
    <w:p w14:paraId="0D4BEACF" w14:textId="77777777" w:rsidR="00E85190" w:rsidRPr="002D7E0C" w:rsidRDefault="00E85190" w:rsidP="00E85190">
      <w:pPr>
        <w:ind w:left="720"/>
        <w:jc w:val="both"/>
        <w:rPr>
          <w:rFonts w:ascii="Arial" w:hAnsi="Arial" w:cs="Arial"/>
          <w:b/>
          <w:i/>
        </w:rPr>
      </w:pPr>
    </w:p>
    <w:p w14:paraId="347BAE50" w14:textId="77777777" w:rsidR="00E85190" w:rsidRPr="002D7E0C" w:rsidRDefault="00E85190" w:rsidP="00E85190">
      <w:pPr>
        <w:ind w:left="720"/>
        <w:jc w:val="both"/>
        <w:rPr>
          <w:rFonts w:ascii="Arial" w:hAnsi="Arial" w:cs="Arial"/>
          <w:b/>
          <w:i/>
        </w:rPr>
      </w:pPr>
      <w:r>
        <w:rPr>
          <w:rFonts w:ascii="Arial" w:hAnsi="Arial" w:cs="Arial"/>
          <w:b/>
          <w:i/>
        </w:rPr>
        <w:t xml:space="preserve">Increase </w:t>
      </w:r>
      <w:r w:rsidRPr="00015911">
        <w:rPr>
          <w:rFonts w:ascii="Arial" w:hAnsi="Arial" w:cs="Arial"/>
          <w:b/>
          <w:i/>
        </w:rPr>
        <w:t>Funding for Adult Crisis Services</w:t>
      </w:r>
      <w:r w:rsidRPr="002D7E0C">
        <w:rPr>
          <w:rFonts w:ascii="Arial" w:hAnsi="Arial" w:cs="Arial"/>
          <w:b/>
          <w:i/>
        </w:rPr>
        <w:t>:  $</w:t>
      </w:r>
      <w:r>
        <w:rPr>
          <w:rFonts w:ascii="Arial" w:hAnsi="Arial" w:cs="Arial"/>
          <w:b/>
          <w:i/>
        </w:rPr>
        <w:t>1,000,000</w:t>
      </w:r>
    </w:p>
    <w:p w14:paraId="07DB05DD" w14:textId="77777777" w:rsidR="00E85190" w:rsidRDefault="00E85190" w:rsidP="00E85190">
      <w:pPr>
        <w:ind w:left="720"/>
        <w:jc w:val="both"/>
        <w:rPr>
          <w:rFonts w:ascii="Arial" w:hAnsi="Arial" w:cs="Arial"/>
        </w:rPr>
      </w:pPr>
      <w:r w:rsidRPr="002D7E0C">
        <w:rPr>
          <w:rFonts w:ascii="Arial" w:hAnsi="Arial" w:cs="Arial"/>
        </w:rPr>
        <w:t>The proposed ordinance would appropriate $</w:t>
      </w:r>
      <w:r>
        <w:rPr>
          <w:rFonts w:ascii="Arial" w:hAnsi="Arial" w:cs="Arial"/>
        </w:rPr>
        <w:t xml:space="preserve">1,000,000 to increase </w:t>
      </w:r>
      <w:r w:rsidRPr="002725EE">
        <w:rPr>
          <w:rFonts w:ascii="Arial" w:hAnsi="Arial" w:cs="Arial"/>
        </w:rPr>
        <w:t xml:space="preserve">funding to MIDD initiative CD-06 (Adult Crisis Diversion Center, Respite Beds and Mobile Behavioral Health Crisis Team) to </w:t>
      </w:r>
      <w:r>
        <w:rPr>
          <w:rFonts w:ascii="Arial" w:hAnsi="Arial" w:cs="Arial"/>
        </w:rPr>
        <w:t xml:space="preserve">address a funding gap that resulted from less than estimated number of Medicaid clients to </w:t>
      </w:r>
      <w:r w:rsidRPr="002725EE">
        <w:rPr>
          <w:rFonts w:ascii="Arial" w:hAnsi="Arial" w:cs="Arial"/>
        </w:rPr>
        <w:t>the Crisis Solutions Center</w:t>
      </w:r>
      <w:r>
        <w:rPr>
          <w:rFonts w:ascii="Arial" w:hAnsi="Arial" w:cs="Arial"/>
        </w:rPr>
        <w:t xml:space="preserve"> (CSC)</w:t>
      </w:r>
      <w:r w:rsidRPr="002725EE">
        <w:rPr>
          <w:rFonts w:ascii="Arial" w:hAnsi="Arial" w:cs="Arial"/>
        </w:rPr>
        <w:t xml:space="preserve">. The </w:t>
      </w:r>
      <w:r>
        <w:rPr>
          <w:rFonts w:ascii="Arial" w:hAnsi="Arial" w:cs="Arial"/>
        </w:rPr>
        <w:t>CSC</w:t>
      </w:r>
      <w:r w:rsidRPr="002725EE">
        <w:rPr>
          <w:rFonts w:ascii="Arial" w:hAnsi="Arial" w:cs="Arial"/>
        </w:rPr>
        <w:t xml:space="preserve">, operated by Downtown Emergency Service Center (DESC) </w:t>
      </w:r>
      <w:r>
        <w:rPr>
          <w:rFonts w:ascii="Arial" w:hAnsi="Arial" w:cs="Arial"/>
        </w:rPr>
        <w:t xml:space="preserve">provides </w:t>
      </w:r>
      <w:r w:rsidRPr="00266985">
        <w:rPr>
          <w:rFonts w:ascii="Arial" w:hAnsi="Arial" w:cs="Arial"/>
        </w:rPr>
        <w:t>King County first responders with a therapeutic, community-based alternative to</w:t>
      </w:r>
      <w:r>
        <w:rPr>
          <w:rFonts w:ascii="Arial" w:hAnsi="Arial" w:cs="Arial"/>
        </w:rPr>
        <w:t xml:space="preserve"> </w:t>
      </w:r>
      <w:r w:rsidRPr="00266985">
        <w:rPr>
          <w:rFonts w:ascii="Arial" w:hAnsi="Arial" w:cs="Arial"/>
        </w:rPr>
        <w:t>jails and hospitals when engaging with adults who are in behavioral health crisis.</w:t>
      </w:r>
    </w:p>
    <w:p w14:paraId="787C97BE" w14:textId="77777777" w:rsidR="00E85190" w:rsidRDefault="00E85190" w:rsidP="00E85190">
      <w:pPr>
        <w:ind w:left="720"/>
        <w:jc w:val="both"/>
        <w:rPr>
          <w:rFonts w:ascii="Arial" w:hAnsi="Arial" w:cs="Arial"/>
        </w:rPr>
      </w:pPr>
    </w:p>
    <w:p w14:paraId="5ED65785" w14:textId="4407673D" w:rsidR="00E85190" w:rsidRDefault="004E4A91" w:rsidP="00E85190">
      <w:pPr>
        <w:ind w:left="720"/>
        <w:jc w:val="both"/>
        <w:rPr>
          <w:rFonts w:ascii="Arial" w:hAnsi="Arial" w:cs="Arial"/>
        </w:rPr>
      </w:pPr>
      <w:r>
        <w:rPr>
          <w:rFonts w:ascii="Arial" w:hAnsi="Arial" w:cs="Arial"/>
        </w:rPr>
        <w:t>Executive staff</w:t>
      </w:r>
      <w:r w:rsidR="00E85190">
        <w:rPr>
          <w:rFonts w:ascii="Arial" w:hAnsi="Arial" w:cs="Arial"/>
        </w:rPr>
        <w:t xml:space="preserve"> state that funding levels for the CSC were based on an assumption that there would be an increase of newly eligible Medicaid members due to Medicaid expansion as a result of the Affordable Care Act. However, the actual number of newly eligible Medicaid members accessing CSC services were lower than estimated. </w:t>
      </w:r>
      <w:r>
        <w:rPr>
          <w:rFonts w:ascii="Arial" w:hAnsi="Arial" w:cs="Arial"/>
        </w:rPr>
        <w:t>Executive staff</w:t>
      </w:r>
      <w:r w:rsidR="00E85190">
        <w:rPr>
          <w:rFonts w:ascii="Arial" w:hAnsi="Arial" w:cs="Arial"/>
        </w:rPr>
        <w:t xml:space="preserve"> state that they were aware of this during the planning of the 2019-2020 biennial budget but purposefully waited to propose the additional funding request in hopes to be supported by an increased revenue forecast. The August 2019 OEFA forecast shows an approximately $5.5 million increase in MIDD levy revenues compared to the 2019-2020 adopted biennial budget which was based off the August 2018 OEFA forecast. The MIDD Financial Plan shows that the additional revenue would be used to address a $4.2 million revenue shortfall and leave $900,000 as undesignated fund balance.</w:t>
      </w:r>
    </w:p>
    <w:p w14:paraId="5FE88120" w14:textId="77777777" w:rsidR="00E85190" w:rsidRDefault="00E85190" w:rsidP="00E85190">
      <w:pPr>
        <w:jc w:val="both"/>
        <w:rPr>
          <w:rFonts w:ascii="Arial" w:hAnsi="Arial" w:cs="Arial"/>
        </w:rPr>
      </w:pPr>
    </w:p>
    <w:p w14:paraId="75AE9378" w14:textId="6F42BA8D" w:rsidR="00E85190" w:rsidRDefault="00E85190" w:rsidP="00EB46A6">
      <w:pPr>
        <w:ind w:left="720"/>
        <w:jc w:val="both"/>
        <w:rPr>
          <w:rFonts w:ascii="Arial" w:hAnsi="Arial" w:cs="Arial"/>
        </w:rPr>
      </w:pPr>
      <w:r>
        <w:rPr>
          <w:rFonts w:ascii="Arial" w:hAnsi="Arial" w:cs="Arial"/>
        </w:rPr>
        <w:t xml:space="preserve">It should be noted that the 2019-2020 adopted biennial budget increased funding for the CSC by an additional $1,000,000, on top of the baseline budget, to address wage gap issues and </w:t>
      </w:r>
      <w:r w:rsidRPr="00266985">
        <w:rPr>
          <w:rFonts w:ascii="Arial" w:hAnsi="Arial" w:cs="Arial"/>
        </w:rPr>
        <w:t>rising facility costs</w:t>
      </w:r>
      <w:r>
        <w:rPr>
          <w:rFonts w:ascii="Arial" w:hAnsi="Arial" w:cs="Arial"/>
        </w:rPr>
        <w:t xml:space="preserve">. With the proposed appropriation, this would increase the total 2019-2020 biennial funding for CD-06 MIDD initiative to $12.9 million. By comparison, the 2017-2018 total appropriation for CD-06 was $11.2 million. According to the 2018 MIDD Annual Report, the annual target number of unduplicated people served was 1,875 with actual number served at 2,518. </w:t>
      </w:r>
      <w:r w:rsidR="004E4A91">
        <w:rPr>
          <w:rFonts w:ascii="Arial" w:hAnsi="Arial" w:cs="Arial"/>
        </w:rPr>
        <w:t>Executive staff</w:t>
      </w:r>
      <w:r>
        <w:rPr>
          <w:rFonts w:ascii="Arial" w:hAnsi="Arial" w:cs="Arial"/>
        </w:rPr>
        <w:t xml:space="preserve"> state for 2019-2020, the target number served would remain the same since the additional $2 million appropriation would address Medicaid funding gaps and rising operating costs.</w:t>
      </w:r>
    </w:p>
    <w:p w14:paraId="455C638C" w14:textId="72757DF0" w:rsidR="00E85190" w:rsidRDefault="00E85190" w:rsidP="00E85190"/>
    <w:p w14:paraId="206D4E7C" w14:textId="77777777" w:rsidR="00217D33" w:rsidRDefault="00217D33" w:rsidP="00E85190"/>
    <w:p w14:paraId="0463BC91" w14:textId="77777777" w:rsidR="00E85190" w:rsidRDefault="00E85190" w:rsidP="00E85190"/>
    <w:tbl>
      <w:tblPr>
        <w:tblStyle w:val="TableGrid"/>
        <w:tblW w:w="0" w:type="auto"/>
        <w:tblLook w:val="04A0" w:firstRow="1" w:lastRow="0" w:firstColumn="1" w:lastColumn="0" w:noHBand="0" w:noVBand="1"/>
      </w:tblPr>
      <w:tblGrid>
        <w:gridCol w:w="7741"/>
        <w:gridCol w:w="1835"/>
      </w:tblGrid>
      <w:tr w:rsidR="00E85190" w14:paraId="6B901580" w14:textId="77777777" w:rsidTr="008C4619">
        <w:tc>
          <w:tcPr>
            <w:tcW w:w="9576" w:type="dxa"/>
            <w:gridSpan w:val="2"/>
            <w:tcBorders>
              <w:top w:val="nil"/>
              <w:left w:val="nil"/>
              <w:bottom w:val="single" w:sz="12" w:space="0" w:color="auto"/>
              <w:right w:val="nil"/>
            </w:tcBorders>
          </w:tcPr>
          <w:p w14:paraId="0145BDD4" w14:textId="6A285525" w:rsidR="00E85190" w:rsidRPr="00B17140" w:rsidRDefault="00E85190" w:rsidP="008C4619">
            <w:pPr>
              <w:pStyle w:val="BodyText"/>
              <w:rPr>
                <w:rFonts w:ascii="Arial Bold" w:hAnsi="Arial Bold" w:cs="Arial"/>
                <w:b/>
                <w:i w:val="0"/>
                <w:szCs w:val="24"/>
              </w:rPr>
            </w:pPr>
            <w:r>
              <w:rPr>
                <w:rFonts w:ascii="Arial" w:hAnsi="Arial" w:cs="Arial"/>
                <w:b/>
                <w:i w:val="0"/>
              </w:rPr>
              <w:lastRenderedPageBreak/>
              <w:t>Veterans, Seniors and Human Services Levy</w:t>
            </w:r>
            <w:r>
              <w:rPr>
                <w:rFonts w:ascii="Arial" w:hAnsi="Arial" w:cs="Arial"/>
                <w:b/>
                <w:i w:val="0"/>
                <w:smallCaps/>
                <w:szCs w:val="24"/>
              </w:rPr>
              <w:t xml:space="preserve">                                                      </w:t>
            </w:r>
            <w:r w:rsidR="00EB46A6">
              <w:rPr>
                <w:rFonts w:ascii="Arial" w:hAnsi="Arial" w:cs="Arial"/>
                <w:b/>
                <w:i w:val="0"/>
                <w:smallCaps/>
                <w:szCs w:val="24"/>
              </w:rPr>
              <w:t xml:space="preserve">    </w:t>
            </w:r>
            <w:r>
              <w:rPr>
                <w:rFonts w:ascii="Arial" w:hAnsi="Arial" w:cs="Arial"/>
                <w:b/>
                <w:i w:val="0"/>
                <w:smallCaps/>
                <w:szCs w:val="24"/>
              </w:rPr>
              <w:t>$1,102,000</w:t>
            </w:r>
          </w:p>
        </w:tc>
      </w:tr>
      <w:tr w:rsidR="00E85190" w14:paraId="4805ECEC" w14:textId="77777777" w:rsidTr="008C4619">
        <w:tc>
          <w:tcPr>
            <w:tcW w:w="7741" w:type="dxa"/>
            <w:tcBorders>
              <w:top w:val="single" w:sz="12" w:space="0" w:color="auto"/>
              <w:left w:val="nil"/>
              <w:bottom w:val="nil"/>
              <w:right w:val="nil"/>
            </w:tcBorders>
          </w:tcPr>
          <w:p w14:paraId="1195C524" w14:textId="77777777" w:rsidR="00E85190" w:rsidRDefault="00E85190" w:rsidP="008C4619">
            <w:pPr>
              <w:pStyle w:val="BodyText"/>
              <w:jc w:val="right"/>
              <w:rPr>
                <w:rFonts w:ascii="Arial" w:hAnsi="Arial" w:cs="Arial"/>
                <w:b/>
              </w:rPr>
            </w:pPr>
          </w:p>
          <w:p w14:paraId="39B8BBD6"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7F0ADEB3" w14:textId="77777777" w:rsidR="00E85190" w:rsidRDefault="00E85190" w:rsidP="008C4619">
            <w:pPr>
              <w:pStyle w:val="BodyText"/>
              <w:jc w:val="right"/>
              <w:rPr>
                <w:rFonts w:ascii="Arial" w:hAnsi="Arial" w:cs="Arial"/>
                <w:b/>
                <w:i w:val="0"/>
                <w:smallCaps/>
                <w:szCs w:val="24"/>
              </w:rPr>
            </w:pPr>
          </w:p>
          <w:p w14:paraId="5F0E70B0"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$109,611,000</w:t>
            </w:r>
          </w:p>
        </w:tc>
      </w:tr>
      <w:tr w:rsidR="00E85190" w14:paraId="6A786D00" w14:textId="77777777" w:rsidTr="008C4619">
        <w:tc>
          <w:tcPr>
            <w:tcW w:w="7741" w:type="dxa"/>
            <w:tcBorders>
              <w:top w:val="nil"/>
              <w:left w:val="nil"/>
              <w:bottom w:val="nil"/>
              <w:right w:val="nil"/>
            </w:tcBorders>
          </w:tcPr>
          <w:p w14:paraId="265F0389"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26176488"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$2,257,000</w:t>
            </w:r>
          </w:p>
        </w:tc>
      </w:tr>
      <w:tr w:rsidR="00E85190" w14:paraId="3C23132B" w14:textId="77777777" w:rsidTr="008C4619">
        <w:tc>
          <w:tcPr>
            <w:tcW w:w="7741" w:type="dxa"/>
            <w:tcBorders>
              <w:top w:val="nil"/>
              <w:left w:val="nil"/>
              <w:bottom w:val="nil"/>
              <w:right w:val="nil"/>
            </w:tcBorders>
          </w:tcPr>
          <w:p w14:paraId="28FA90AA"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2F8C804F"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$111,868,000</w:t>
            </w:r>
          </w:p>
        </w:tc>
      </w:tr>
    </w:tbl>
    <w:p w14:paraId="28A32281" w14:textId="77777777" w:rsidR="00E85190" w:rsidRDefault="00E85190" w:rsidP="00E85190">
      <w:pPr>
        <w:jc w:val="both"/>
        <w:rPr>
          <w:b/>
        </w:rPr>
      </w:pPr>
    </w:p>
    <w:p w14:paraId="156F6617" w14:textId="77777777" w:rsidR="00E85190" w:rsidRPr="00031C1B" w:rsidRDefault="00E85190" w:rsidP="00E85190">
      <w:pPr>
        <w:jc w:val="both"/>
        <w:rPr>
          <w:rFonts w:ascii="Arial" w:hAnsi="Arial" w:cs="Arial"/>
          <w:b/>
        </w:rPr>
      </w:pPr>
      <w:r>
        <w:rPr>
          <w:rFonts w:ascii="Arial" w:hAnsi="Arial" w:cs="Arial"/>
          <w:b/>
        </w:rPr>
        <w:t>REAPPROPRIATION</w:t>
      </w:r>
    </w:p>
    <w:p w14:paraId="6DAC2ECF" w14:textId="77777777" w:rsidR="00E85190" w:rsidRDefault="00E85190" w:rsidP="00E85190">
      <w:pPr>
        <w:ind w:left="720"/>
        <w:jc w:val="both"/>
        <w:rPr>
          <w:rFonts w:ascii="Arial" w:hAnsi="Arial" w:cs="Arial"/>
          <w:b/>
          <w:i/>
        </w:rPr>
      </w:pPr>
    </w:p>
    <w:p w14:paraId="018CACB8" w14:textId="77777777" w:rsidR="00E85190" w:rsidRDefault="00E85190" w:rsidP="00E85190">
      <w:pPr>
        <w:ind w:left="720"/>
        <w:jc w:val="both"/>
        <w:rPr>
          <w:rFonts w:ascii="Arial" w:hAnsi="Arial" w:cs="Arial"/>
          <w:b/>
          <w:i/>
        </w:rPr>
      </w:pPr>
      <w:r>
        <w:rPr>
          <w:rFonts w:ascii="Arial" w:hAnsi="Arial" w:cs="Arial"/>
          <w:b/>
          <w:i/>
        </w:rPr>
        <w:t xml:space="preserve">VSHSL Senior Center Investment Reappropriation:  </w:t>
      </w:r>
      <w:r w:rsidRPr="00B4057B">
        <w:rPr>
          <w:rFonts w:ascii="Arial" w:hAnsi="Arial" w:cs="Arial"/>
          <w:b/>
          <w:i/>
        </w:rPr>
        <w:t>$1,102,000</w:t>
      </w:r>
    </w:p>
    <w:p w14:paraId="0CCAC984" w14:textId="5E6EC35A" w:rsidR="00E85190" w:rsidRPr="0019067C" w:rsidRDefault="00E85190" w:rsidP="00E85190">
      <w:pPr>
        <w:ind w:left="720"/>
        <w:jc w:val="both"/>
        <w:rPr>
          <w:rFonts w:ascii="Arial" w:hAnsi="Arial" w:cs="Arial"/>
          <w:szCs w:val="24"/>
        </w:rPr>
      </w:pPr>
      <w:r w:rsidRPr="0019067C">
        <w:rPr>
          <w:rFonts w:ascii="Arial" w:hAnsi="Arial" w:cs="Arial"/>
          <w:szCs w:val="24"/>
        </w:rPr>
        <w:t xml:space="preserve">The proposed ordinance would reappropriate $1,102,000 of underspend in the 2018 VSHSL Transition Plan for </w:t>
      </w:r>
      <w:r w:rsidR="00315460">
        <w:rPr>
          <w:rFonts w:ascii="Arial" w:hAnsi="Arial" w:cs="Arial"/>
          <w:szCs w:val="24"/>
        </w:rPr>
        <w:t>senior centers. According to executive staff</w:t>
      </w:r>
      <w:r w:rsidRPr="0019067C">
        <w:rPr>
          <w:rFonts w:ascii="Arial" w:hAnsi="Arial" w:cs="Arial"/>
          <w:szCs w:val="24"/>
        </w:rPr>
        <w:t xml:space="preserve">, awards for the one-time 2018 stabilization investments for senior centers were not made until late summer/early fall 2018 and the contract period for these awards was extended to run through March 2019 to allow the senior centers sufficient time to plan, enhance and </w:t>
      </w:r>
      <w:r w:rsidR="00976511" w:rsidRPr="0019067C">
        <w:rPr>
          <w:rFonts w:ascii="Arial" w:hAnsi="Arial" w:cs="Arial"/>
          <w:szCs w:val="24"/>
        </w:rPr>
        <w:t>improve</w:t>
      </w:r>
      <w:r w:rsidRPr="0019067C">
        <w:rPr>
          <w:rFonts w:ascii="Arial" w:hAnsi="Arial" w:cs="Arial"/>
          <w:szCs w:val="24"/>
        </w:rPr>
        <w:t xml:space="preserve"> their programs, make their facilities safer and more accessible, and purchase equipment and appliances. </w:t>
      </w:r>
    </w:p>
    <w:p w14:paraId="5AA1890C" w14:textId="77777777" w:rsidR="00E85190" w:rsidRPr="0019067C" w:rsidRDefault="00E85190" w:rsidP="00E85190">
      <w:pPr>
        <w:ind w:left="720"/>
        <w:jc w:val="both"/>
        <w:rPr>
          <w:rFonts w:ascii="Arial" w:hAnsi="Arial" w:cs="Arial"/>
          <w:szCs w:val="24"/>
        </w:rPr>
      </w:pPr>
    </w:p>
    <w:p w14:paraId="02136A44" w14:textId="5AEAC39B" w:rsidR="00E85190" w:rsidRDefault="00E85190" w:rsidP="00E85190">
      <w:pPr>
        <w:ind w:left="720"/>
        <w:jc w:val="both"/>
        <w:rPr>
          <w:rFonts w:ascii="Arial" w:hAnsi="Arial" w:cs="Arial"/>
          <w:szCs w:val="24"/>
        </w:rPr>
      </w:pPr>
      <w:r w:rsidRPr="0019067C">
        <w:rPr>
          <w:rFonts w:ascii="Arial" w:hAnsi="Arial" w:cs="Arial"/>
          <w:szCs w:val="24"/>
        </w:rPr>
        <w:t>The 2018 VSHSL Transition Plan senior center investments were one-time stabilization awards that invested $3.5M in funding to 38 senior centers throughout King County to help senior centers enhance programs and make needed improvements, including infrastructure changes, in order to make their facilities safer and more accessible.</w:t>
      </w:r>
      <w:r>
        <w:rPr>
          <w:rFonts w:ascii="Arial" w:hAnsi="Arial" w:cs="Arial"/>
          <w:szCs w:val="24"/>
        </w:rPr>
        <w:t xml:space="preserve"> </w:t>
      </w:r>
    </w:p>
    <w:p w14:paraId="466FDAE7" w14:textId="77777777" w:rsidR="00315460" w:rsidRPr="0019067C" w:rsidRDefault="00315460" w:rsidP="00E85190">
      <w:pPr>
        <w:ind w:left="720"/>
        <w:jc w:val="both"/>
        <w:rPr>
          <w:rFonts w:ascii="Arial" w:hAnsi="Arial" w:cs="Arial"/>
          <w:szCs w:val="24"/>
        </w:rPr>
      </w:pPr>
    </w:p>
    <w:p w14:paraId="3CEA3E61" w14:textId="77777777" w:rsidR="00E85190" w:rsidRDefault="00E85190" w:rsidP="00E85190"/>
    <w:tbl>
      <w:tblPr>
        <w:tblStyle w:val="TableGrid"/>
        <w:tblW w:w="0" w:type="auto"/>
        <w:tblLook w:val="04A0" w:firstRow="1" w:lastRow="0" w:firstColumn="1" w:lastColumn="0" w:noHBand="0" w:noVBand="1"/>
      </w:tblPr>
      <w:tblGrid>
        <w:gridCol w:w="7741"/>
        <w:gridCol w:w="1835"/>
      </w:tblGrid>
      <w:tr w:rsidR="00E85190" w:rsidRPr="0007097D" w14:paraId="0A7F54C7" w14:textId="77777777" w:rsidTr="008C4619">
        <w:tc>
          <w:tcPr>
            <w:tcW w:w="9576" w:type="dxa"/>
            <w:gridSpan w:val="2"/>
            <w:tcBorders>
              <w:top w:val="nil"/>
              <w:left w:val="nil"/>
              <w:bottom w:val="single" w:sz="12" w:space="0" w:color="auto"/>
              <w:right w:val="nil"/>
            </w:tcBorders>
          </w:tcPr>
          <w:p w14:paraId="0167E9C1" w14:textId="32285ECA" w:rsidR="00E85190" w:rsidRPr="0007097D" w:rsidRDefault="00E85190" w:rsidP="008C4619">
            <w:pPr>
              <w:pStyle w:val="BodyText"/>
              <w:rPr>
                <w:rFonts w:ascii="Arial Bold" w:hAnsi="Arial Bold" w:cs="Arial"/>
                <w:b/>
                <w:i w:val="0"/>
                <w:szCs w:val="24"/>
              </w:rPr>
            </w:pPr>
            <w:r w:rsidRPr="0007097D">
              <w:rPr>
                <w:rFonts w:ascii="Arial" w:hAnsi="Arial" w:cs="Arial"/>
                <w:b/>
                <w:i w:val="0"/>
              </w:rPr>
              <w:t>Water and Land Resources</w:t>
            </w:r>
            <w:r w:rsidRPr="0007097D">
              <w:rPr>
                <w:rFonts w:ascii="Arial" w:hAnsi="Arial" w:cs="Arial"/>
                <w:b/>
                <w:i w:val="0"/>
                <w:smallCaps/>
                <w:szCs w:val="24"/>
              </w:rPr>
              <w:t xml:space="preserve">   </w:t>
            </w:r>
            <w:r>
              <w:rPr>
                <w:rFonts w:ascii="Arial" w:hAnsi="Arial" w:cs="Arial"/>
                <w:b/>
                <w:i w:val="0"/>
                <w:smallCaps/>
                <w:szCs w:val="24"/>
              </w:rPr>
              <w:t xml:space="preserve">      </w:t>
            </w:r>
            <w:r w:rsidRPr="0007097D">
              <w:rPr>
                <w:rFonts w:ascii="Arial" w:hAnsi="Arial" w:cs="Arial"/>
                <w:b/>
                <w:i w:val="0"/>
                <w:smallCaps/>
                <w:szCs w:val="24"/>
              </w:rPr>
              <w:t xml:space="preserve"> </w:t>
            </w:r>
            <w:r w:rsidR="00976511">
              <w:rPr>
                <w:rFonts w:ascii="Arial" w:hAnsi="Arial" w:cs="Arial"/>
                <w:b/>
                <w:i w:val="0"/>
                <w:smallCaps/>
                <w:szCs w:val="24"/>
              </w:rPr>
              <w:t xml:space="preserve">    </w:t>
            </w:r>
            <w:r w:rsidR="00315460">
              <w:rPr>
                <w:rFonts w:ascii="Arial" w:hAnsi="Arial" w:cs="Arial"/>
                <w:b/>
                <w:i w:val="0"/>
                <w:smallCaps/>
                <w:szCs w:val="24"/>
              </w:rPr>
              <w:t xml:space="preserve"> </w:t>
            </w:r>
            <w:r w:rsidRPr="0007097D">
              <w:rPr>
                <w:rFonts w:ascii="Arial" w:hAnsi="Arial" w:cs="Arial"/>
                <w:b/>
                <w:i w:val="0"/>
                <w:smallCaps/>
                <w:szCs w:val="24"/>
              </w:rPr>
              <w:t>$</w:t>
            </w:r>
            <w:r>
              <w:rPr>
                <w:rFonts w:ascii="Arial" w:hAnsi="Arial" w:cs="Arial"/>
                <w:b/>
                <w:i w:val="0"/>
                <w:smallCaps/>
                <w:szCs w:val="24"/>
              </w:rPr>
              <w:t>507,000</w:t>
            </w:r>
            <w:r w:rsidRPr="0007097D">
              <w:rPr>
                <w:rFonts w:ascii="Arial" w:hAnsi="Arial" w:cs="Arial"/>
                <w:b/>
                <w:i w:val="0"/>
                <w:smallCaps/>
                <w:szCs w:val="24"/>
              </w:rPr>
              <w:t xml:space="preserve"> ($200,000</w:t>
            </w:r>
            <w:r w:rsidRPr="0007097D">
              <w:rPr>
                <w:rFonts w:ascii="Arial Bold" w:hAnsi="Arial Bold" w:cs="Arial"/>
                <w:b/>
                <w:i w:val="0"/>
                <w:szCs w:val="24"/>
              </w:rPr>
              <w:t xml:space="preserve"> </w:t>
            </w:r>
            <w:r w:rsidR="00B87E89">
              <w:rPr>
                <w:rFonts w:ascii="Arial Bold" w:hAnsi="Arial Bold" w:cs="Arial"/>
                <w:b/>
                <w:i w:val="0"/>
                <w:szCs w:val="24"/>
              </w:rPr>
              <w:t>one-time</w:t>
            </w:r>
            <w:r w:rsidRPr="0007097D">
              <w:rPr>
                <w:rFonts w:ascii="Arial Bold" w:hAnsi="Arial Bold" w:cs="Arial"/>
                <w:b/>
                <w:i w:val="0"/>
                <w:szCs w:val="24"/>
              </w:rPr>
              <w:t xml:space="preserve">, $306,459 </w:t>
            </w:r>
            <w:r w:rsidR="00B87E89">
              <w:rPr>
                <w:rFonts w:ascii="Arial Bold" w:hAnsi="Arial Bold" w:cs="Arial"/>
                <w:b/>
                <w:i w:val="0"/>
                <w:szCs w:val="24"/>
              </w:rPr>
              <w:t>ongoing</w:t>
            </w:r>
            <w:r w:rsidRPr="0007097D">
              <w:rPr>
                <w:rFonts w:ascii="Arial Bold" w:hAnsi="Arial Bold" w:cs="Arial"/>
                <w:b/>
                <w:i w:val="0"/>
                <w:szCs w:val="24"/>
              </w:rPr>
              <w:t>)</w:t>
            </w:r>
          </w:p>
        </w:tc>
      </w:tr>
      <w:tr w:rsidR="00E85190" w14:paraId="08DD18AA" w14:textId="77777777" w:rsidTr="008C4619">
        <w:tc>
          <w:tcPr>
            <w:tcW w:w="7741" w:type="dxa"/>
            <w:tcBorders>
              <w:top w:val="single" w:sz="12" w:space="0" w:color="auto"/>
              <w:left w:val="nil"/>
              <w:bottom w:val="nil"/>
              <w:right w:val="nil"/>
            </w:tcBorders>
          </w:tcPr>
          <w:p w14:paraId="51E40A98" w14:textId="77777777" w:rsidR="00E85190" w:rsidRDefault="00E85190" w:rsidP="008C4619">
            <w:pPr>
              <w:pStyle w:val="BodyText"/>
              <w:jc w:val="right"/>
              <w:rPr>
                <w:rFonts w:ascii="Arial" w:hAnsi="Arial" w:cs="Arial"/>
                <w:b/>
              </w:rPr>
            </w:pPr>
          </w:p>
          <w:p w14:paraId="34774651"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5ED17288" w14:textId="77777777" w:rsidR="00E85190" w:rsidRDefault="00E85190" w:rsidP="008C4619">
            <w:pPr>
              <w:pStyle w:val="BodyText"/>
              <w:jc w:val="right"/>
              <w:rPr>
                <w:rFonts w:ascii="Arial" w:hAnsi="Arial" w:cs="Arial"/>
                <w:b/>
                <w:i w:val="0"/>
                <w:smallCaps/>
                <w:szCs w:val="24"/>
              </w:rPr>
            </w:pPr>
          </w:p>
          <w:p w14:paraId="2423B4D5"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$74,622,000</w:t>
            </w:r>
          </w:p>
        </w:tc>
      </w:tr>
      <w:tr w:rsidR="00E85190" w14:paraId="0AF98CE3" w14:textId="77777777" w:rsidTr="008C4619">
        <w:tc>
          <w:tcPr>
            <w:tcW w:w="7741" w:type="dxa"/>
            <w:tcBorders>
              <w:top w:val="nil"/>
              <w:left w:val="nil"/>
              <w:bottom w:val="nil"/>
              <w:right w:val="nil"/>
            </w:tcBorders>
          </w:tcPr>
          <w:p w14:paraId="2507D799"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38E6D802"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$61,000</w:t>
            </w:r>
          </w:p>
        </w:tc>
      </w:tr>
      <w:tr w:rsidR="00E85190" w14:paraId="0417AC95" w14:textId="77777777" w:rsidTr="008C4619">
        <w:tc>
          <w:tcPr>
            <w:tcW w:w="7741" w:type="dxa"/>
            <w:tcBorders>
              <w:top w:val="nil"/>
              <w:left w:val="nil"/>
              <w:bottom w:val="nil"/>
              <w:right w:val="nil"/>
            </w:tcBorders>
          </w:tcPr>
          <w:p w14:paraId="229E90DF"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38287B87"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$74,683,000</w:t>
            </w:r>
          </w:p>
        </w:tc>
      </w:tr>
    </w:tbl>
    <w:p w14:paraId="1B448EFF" w14:textId="77777777" w:rsidR="00E85190" w:rsidRDefault="00E85190" w:rsidP="00E85190">
      <w:pPr>
        <w:jc w:val="both"/>
        <w:rPr>
          <w:b/>
        </w:rPr>
      </w:pPr>
    </w:p>
    <w:p w14:paraId="302E8F53" w14:textId="77777777" w:rsidR="00E85190" w:rsidRPr="00031C1B" w:rsidRDefault="00E85190" w:rsidP="00E85190">
      <w:pPr>
        <w:jc w:val="both"/>
        <w:rPr>
          <w:rFonts w:ascii="Arial" w:hAnsi="Arial" w:cs="Arial"/>
          <w:b/>
        </w:rPr>
      </w:pPr>
      <w:r w:rsidRPr="009B273B">
        <w:rPr>
          <w:rFonts w:ascii="Arial" w:hAnsi="Arial" w:cs="Arial"/>
          <w:b/>
        </w:rPr>
        <w:t>NEW POLICY</w:t>
      </w:r>
    </w:p>
    <w:p w14:paraId="053D2FF5" w14:textId="77777777" w:rsidR="00E85190" w:rsidRDefault="00E85190" w:rsidP="00E85190">
      <w:pPr>
        <w:ind w:left="720"/>
        <w:jc w:val="both"/>
        <w:rPr>
          <w:rFonts w:ascii="Arial" w:hAnsi="Arial" w:cs="Arial"/>
          <w:b/>
          <w:i/>
        </w:rPr>
      </w:pPr>
    </w:p>
    <w:p w14:paraId="17658473" w14:textId="5D4F350B" w:rsidR="00E85190" w:rsidRDefault="00E85190" w:rsidP="00E85190">
      <w:pPr>
        <w:ind w:left="720"/>
        <w:jc w:val="both"/>
        <w:rPr>
          <w:rFonts w:ascii="Arial" w:hAnsi="Arial" w:cs="Arial"/>
          <w:b/>
          <w:bCs/>
          <w:i/>
          <w:iCs/>
          <w:sz w:val="22"/>
        </w:rPr>
      </w:pPr>
      <w:r>
        <w:rPr>
          <w:rFonts w:ascii="Arial" w:hAnsi="Arial" w:cs="Arial"/>
          <w:b/>
          <w:bCs/>
          <w:i/>
          <w:iCs/>
        </w:rPr>
        <w:t xml:space="preserve">Farm, Fish, &amp; Flood:  $200,000 </w:t>
      </w:r>
      <w:r w:rsidR="006C54EE">
        <w:rPr>
          <w:rFonts w:ascii="Arial" w:hAnsi="Arial" w:cs="Arial"/>
          <w:b/>
          <w:bCs/>
          <w:i/>
          <w:iCs/>
        </w:rPr>
        <w:t>(one-time)</w:t>
      </w:r>
    </w:p>
    <w:p w14:paraId="2C96FD54" w14:textId="21449364" w:rsidR="00E85190" w:rsidRDefault="00E85190" w:rsidP="00E85190">
      <w:pPr>
        <w:ind w:left="720"/>
        <w:jc w:val="both"/>
        <w:rPr>
          <w:rFonts w:ascii="Arial" w:hAnsi="Arial" w:cs="Arial"/>
        </w:rPr>
      </w:pPr>
      <w:r>
        <w:rPr>
          <w:rFonts w:ascii="Arial" w:hAnsi="Arial" w:cs="Arial"/>
        </w:rPr>
        <w:t xml:space="preserve">The proposed ordinance would appropriate $200,000 for a special duty assignment to implement the top </w:t>
      </w:r>
      <w:r w:rsidR="00976511">
        <w:rPr>
          <w:rFonts w:ascii="Arial" w:hAnsi="Arial" w:cs="Arial"/>
        </w:rPr>
        <w:t>priority</w:t>
      </w:r>
      <w:r>
        <w:rPr>
          <w:rFonts w:ascii="Arial" w:hAnsi="Arial" w:cs="Arial"/>
        </w:rPr>
        <w:t xml:space="preserve"> actions from the Farm, Fish, &amp; Flood (FFF) committee ini</w:t>
      </w:r>
      <w:r w:rsidR="00976511">
        <w:rPr>
          <w:rFonts w:ascii="Arial" w:hAnsi="Arial" w:cs="Arial"/>
        </w:rPr>
        <w:t>ti</w:t>
      </w:r>
      <w:r>
        <w:rPr>
          <w:rFonts w:ascii="Arial" w:hAnsi="Arial" w:cs="Arial"/>
        </w:rPr>
        <w:t xml:space="preserve">ated by King County Comprehensive Plan Policy R-650. </w:t>
      </w:r>
      <w:r w:rsidRPr="005A4405">
        <w:rPr>
          <w:rFonts w:ascii="Arial" w:hAnsi="Arial" w:cs="Arial"/>
        </w:rPr>
        <w:t xml:space="preserve">This is a one-time increase </w:t>
      </w:r>
      <w:r w:rsidR="006C54EE">
        <w:rPr>
          <w:rFonts w:ascii="Arial" w:hAnsi="Arial" w:cs="Arial"/>
        </w:rPr>
        <w:t>and</w:t>
      </w:r>
      <w:r>
        <w:rPr>
          <w:rFonts w:ascii="Arial" w:hAnsi="Arial" w:cs="Arial"/>
        </w:rPr>
        <w:t xml:space="preserve"> t</w:t>
      </w:r>
      <w:r w:rsidRPr="005A4405">
        <w:rPr>
          <w:rFonts w:ascii="Arial" w:hAnsi="Arial" w:cs="Arial"/>
        </w:rPr>
        <w:t xml:space="preserve">he work is expected to be finished within this biennium.  </w:t>
      </w:r>
      <w:r w:rsidR="004B1333">
        <w:rPr>
          <w:rFonts w:ascii="Arial" w:hAnsi="Arial" w:cs="Arial"/>
        </w:rPr>
        <w:t xml:space="preserve">Executive staff state that this was not included in the 2019-2020 biennial budget since the </w:t>
      </w:r>
      <w:r w:rsidR="004B1333" w:rsidRPr="004B1333">
        <w:rPr>
          <w:rFonts w:ascii="Arial" w:hAnsi="Arial" w:cs="Arial"/>
        </w:rPr>
        <w:t>intent was to absorb this additional scope into an</w:t>
      </w:r>
      <w:r w:rsidR="004B1333">
        <w:rPr>
          <w:rFonts w:ascii="Arial" w:hAnsi="Arial" w:cs="Arial"/>
        </w:rPr>
        <w:t xml:space="preserve"> existing FTE’s work program. However, t</w:t>
      </w:r>
      <w:r w:rsidR="004B1333" w:rsidRPr="004B1333">
        <w:rPr>
          <w:rFonts w:ascii="Arial" w:hAnsi="Arial" w:cs="Arial"/>
        </w:rPr>
        <w:t>his turned out not to be feasible</w:t>
      </w:r>
      <w:r w:rsidR="004B1333">
        <w:rPr>
          <w:rFonts w:ascii="Arial" w:hAnsi="Arial" w:cs="Arial"/>
        </w:rPr>
        <w:t xml:space="preserve"> w</w:t>
      </w:r>
      <w:r w:rsidR="004B1333" w:rsidRPr="004B1333">
        <w:rPr>
          <w:rFonts w:ascii="Arial" w:hAnsi="Arial" w:cs="Arial"/>
        </w:rPr>
        <w:t xml:space="preserve">hen it became apparent that the program was at risk of falling behind on the </w:t>
      </w:r>
      <w:r w:rsidR="004B1333">
        <w:rPr>
          <w:rFonts w:ascii="Arial" w:hAnsi="Arial" w:cs="Arial"/>
        </w:rPr>
        <w:t>work commitments. This appropriation would provide dedicated support in the short-term.</w:t>
      </w:r>
    </w:p>
    <w:p w14:paraId="37815948" w14:textId="77777777" w:rsidR="00E85190" w:rsidRDefault="00E85190" w:rsidP="00E85190">
      <w:pPr>
        <w:jc w:val="both"/>
        <w:rPr>
          <w:rFonts w:ascii="Arial" w:hAnsi="Arial" w:cs="Arial"/>
          <w:b/>
          <w:i/>
        </w:rPr>
      </w:pPr>
    </w:p>
    <w:p w14:paraId="784AE9DB" w14:textId="47CE257F" w:rsidR="00E85190" w:rsidRDefault="00E85190" w:rsidP="00E85190">
      <w:pPr>
        <w:ind w:left="720"/>
        <w:jc w:val="both"/>
        <w:rPr>
          <w:rFonts w:ascii="Arial" w:hAnsi="Arial" w:cs="Arial"/>
          <w:b/>
          <w:bCs/>
          <w:i/>
          <w:iCs/>
          <w:sz w:val="22"/>
        </w:rPr>
      </w:pPr>
      <w:r>
        <w:rPr>
          <w:rFonts w:ascii="Arial" w:hAnsi="Arial" w:cs="Arial"/>
          <w:b/>
          <w:bCs/>
          <w:i/>
          <w:iCs/>
        </w:rPr>
        <w:t xml:space="preserve">Kokanee Interlocal Agreement:  $250,000 ($192,000 </w:t>
      </w:r>
      <w:r w:rsidR="00315460">
        <w:rPr>
          <w:rFonts w:ascii="Arial" w:hAnsi="Arial" w:cs="Arial"/>
          <w:b/>
          <w:bCs/>
          <w:i/>
          <w:iCs/>
        </w:rPr>
        <w:t>revenue-backed</w:t>
      </w:r>
      <w:r>
        <w:rPr>
          <w:rFonts w:ascii="Arial" w:hAnsi="Arial" w:cs="Arial"/>
          <w:b/>
          <w:bCs/>
          <w:i/>
          <w:iCs/>
        </w:rPr>
        <w:t>)</w:t>
      </w:r>
    </w:p>
    <w:p w14:paraId="6CFA7A6E" w14:textId="10E0E8AE" w:rsidR="00E85190" w:rsidRDefault="00E85190" w:rsidP="00E85190">
      <w:pPr>
        <w:ind w:left="720"/>
        <w:jc w:val="both"/>
        <w:rPr>
          <w:rFonts w:ascii="Arial" w:hAnsi="Arial" w:cs="Arial"/>
        </w:rPr>
      </w:pPr>
      <w:r>
        <w:rPr>
          <w:rFonts w:ascii="Arial" w:hAnsi="Arial" w:cs="Arial"/>
        </w:rPr>
        <w:t xml:space="preserve">The proposed ordinance would appropriate $250,000 to implement an interlocal agreement </w:t>
      </w:r>
      <w:r w:rsidR="006C54EE">
        <w:rPr>
          <w:rFonts w:ascii="Arial" w:hAnsi="Arial" w:cs="Arial"/>
        </w:rPr>
        <w:t xml:space="preserve">(ILA) </w:t>
      </w:r>
      <w:r>
        <w:rPr>
          <w:rFonts w:ascii="Arial" w:hAnsi="Arial" w:cs="Arial"/>
        </w:rPr>
        <w:t xml:space="preserve">with Bellevue, Issaquah, Redmond, Sammamish, and the Snoqualmie Tribe for the purposes of kokanee recovery actions and outreach. The ILA term is 10 years. The individual jurisdictions' contribution was </w:t>
      </w:r>
      <w:r>
        <w:rPr>
          <w:rFonts w:ascii="Arial" w:hAnsi="Arial" w:cs="Arial"/>
        </w:rPr>
        <w:lastRenderedPageBreak/>
        <w:t xml:space="preserve">determined by the size of the population. King County's contribution is to be funded using Surface Water Management fee revenues. The ILA is currently under legal review and was not available for council staff to review at this time. </w:t>
      </w:r>
      <w:r w:rsidR="004E4A91">
        <w:rPr>
          <w:rFonts w:ascii="Arial" w:hAnsi="Arial" w:cs="Arial"/>
        </w:rPr>
        <w:t>Executive staff</w:t>
      </w:r>
      <w:r>
        <w:rPr>
          <w:rFonts w:ascii="Arial" w:hAnsi="Arial" w:cs="Arial"/>
        </w:rPr>
        <w:t xml:space="preserve"> state that the finalized ILA will be submitted to Council for approval</w:t>
      </w:r>
      <w:r w:rsidR="004B1333">
        <w:rPr>
          <w:rFonts w:ascii="Arial" w:hAnsi="Arial" w:cs="Arial"/>
        </w:rPr>
        <w:t xml:space="preserve"> by the end of 2019</w:t>
      </w:r>
      <w:r w:rsidR="004B1333" w:rsidRPr="004B1333">
        <w:rPr>
          <w:rFonts w:ascii="Arial" w:hAnsi="Arial" w:cs="Arial"/>
        </w:rPr>
        <w:t>.</w:t>
      </w:r>
    </w:p>
    <w:p w14:paraId="6037C22C" w14:textId="77777777" w:rsidR="00E85190" w:rsidRDefault="00E85190" w:rsidP="00E85190">
      <w:pPr>
        <w:jc w:val="both"/>
        <w:rPr>
          <w:rFonts w:ascii="Arial" w:hAnsi="Arial" w:cs="Arial"/>
          <w:b/>
          <w:i/>
        </w:rPr>
      </w:pPr>
    </w:p>
    <w:p w14:paraId="562107B2" w14:textId="5E141598" w:rsidR="00E85190" w:rsidRDefault="00E85190" w:rsidP="00E85190">
      <w:pPr>
        <w:ind w:left="720"/>
        <w:jc w:val="both"/>
        <w:rPr>
          <w:rFonts w:ascii="Arial" w:hAnsi="Arial" w:cs="Arial"/>
          <w:b/>
          <w:bCs/>
          <w:i/>
          <w:iCs/>
          <w:sz w:val="22"/>
        </w:rPr>
      </w:pPr>
      <w:r>
        <w:rPr>
          <w:rFonts w:ascii="Arial" w:hAnsi="Arial" w:cs="Arial"/>
          <w:b/>
          <w:bCs/>
          <w:i/>
          <w:iCs/>
        </w:rPr>
        <w:t>Lower Green River Basin Steward Position:  $56,459 (</w:t>
      </w:r>
      <w:r w:rsidR="006C54EE">
        <w:rPr>
          <w:rFonts w:ascii="Arial" w:hAnsi="Arial" w:cs="Arial"/>
          <w:b/>
          <w:bCs/>
          <w:i/>
          <w:iCs/>
        </w:rPr>
        <w:t xml:space="preserve">fully </w:t>
      </w:r>
      <w:r w:rsidR="00315460">
        <w:rPr>
          <w:rFonts w:ascii="Arial" w:hAnsi="Arial" w:cs="Arial"/>
          <w:b/>
          <w:bCs/>
          <w:i/>
          <w:iCs/>
        </w:rPr>
        <w:t>revenue-backed</w:t>
      </w:r>
      <w:r>
        <w:rPr>
          <w:rFonts w:ascii="Arial" w:hAnsi="Arial" w:cs="Arial"/>
          <w:b/>
          <w:bCs/>
          <w:i/>
          <w:iCs/>
        </w:rPr>
        <w:t>)</w:t>
      </w:r>
    </w:p>
    <w:p w14:paraId="1AF69E8D" w14:textId="4C233A6B" w:rsidR="00BD081F" w:rsidRPr="00312F87" w:rsidRDefault="00E85190" w:rsidP="00312F87">
      <w:pPr>
        <w:ind w:left="720"/>
        <w:jc w:val="both"/>
        <w:rPr>
          <w:rFonts w:ascii="Arial" w:hAnsi="Arial" w:cs="Arial"/>
        </w:rPr>
      </w:pPr>
      <w:r>
        <w:rPr>
          <w:rFonts w:ascii="Arial" w:hAnsi="Arial" w:cs="Arial"/>
        </w:rPr>
        <w:t xml:space="preserve">The proposed ordinance would appropriate $56,459 to increase the Lower Green River Basin Steward position from 0.75 FTE to 1.0 FTE, funded by the WRIA 9 Ecosystem Forum. Additional hours </w:t>
      </w:r>
      <w:r w:rsidR="0082674A">
        <w:rPr>
          <w:rFonts w:ascii="Arial" w:hAnsi="Arial" w:cs="Arial"/>
        </w:rPr>
        <w:t xml:space="preserve">would </w:t>
      </w:r>
      <w:r>
        <w:rPr>
          <w:rFonts w:ascii="Arial" w:hAnsi="Arial" w:cs="Arial"/>
        </w:rPr>
        <w:t xml:space="preserve">support implementation of the Re-Green the Green Revegetation Strategy, coordinate efforts with partner cities, and develop an inclusive public outreach strategy focusing on riparian tree canopy and volunteer capacity. The 0.25 FTE </w:t>
      </w:r>
      <w:r w:rsidR="006C54EE">
        <w:rPr>
          <w:rFonts w:ascii="Arial" w:hAnsi="Arial" w:cs="Arial"/>
        </w:rPr>
        <w:t>appropriation is</w:t>
      </w:r>
      <w:r>
        <w:rPr>
          <w:rFonts w:ascii="Arial" w:hAnsi="Arial" w:cs="Arial"/>
        </w:rPr>
        <w:t xml:space="preserve"> located in the Surface Water Management Local Drainage Services appropriation unit</w:t>
      </w:r>
      <w:r w:rsidR="006C54EE">
        <w:rPr>
          <w:rFonts w:ascii="Arial" w:hAnsi="Arial" w:cs="Arial"/>
        </w:rPr>
        <w:t xml:space="preserve"> section below</w:t>
      </w:r>
      <w:r>
        <w:rPr>
          <w:rFonts w:ascii="Arial" w:hAnsi="Arial" w:cs="Arial"/>
        </w:rPr>
        <w:t>.</w:t>
      </w:r>
    </w:p>
    <w:p w14:paraId="3FB4D6B0" w14:textId="79CB5D17" w:rsidR="002F630D" w:rsidRDefault="002F630D" w:rsidP="00E85190"/>
    <w:p w14:paraId="4ADC3A26" w14:textId="77777777" w:rsidR="00E85190" w:rsidRDefault="00E85190" w:rsidP="00E85190"/>
    <w:tbl>
      <w:tblPr>
        <w:tblStyle w:val="TableGrid"/>
        <w:tblW w:w="0" w:type="auto"/>
        <w:tblLook w:val="04A0" w:firstRow="1" w:lastRow="0" w:firstColumn="1" w:lastColumn="0" w:noHBand="0" w:noVBand="1"/>
      </w:tblPr>
      <w:tblGrid>
        <w:gridCol w:w="7741"/>
        <w:gridCol w:w="1835"/>
      </w:tblGrid>
      <w:tr w:rsidR="00E85190" w:rsidRPr="00A17DD2" w14:paraId="576BB975" w14:textId="77777777" w:rsidTr="008C4619">
        <w:tc>
          <w:tcPr>
            <w:tcW w:w="9576" w:type="dxa"/>
            <w:gridSpan w:val="2"/>
            <w:tcBorders>
              <w:top w:val="nil"/>
              <w:left w:val="nil"/>
              <w:bottom w:val="single" w:sz="12" w:space="0" w:color="auto"/>
              <w:right w:val="nil"/>
            </w:tcBorders>
          </w:tcPr>
          <w:p w14:paraId="7DAFB039" w14:textId="6BE55D20" w:rsidR="00E85190" w:rsidRDefault="00E85190" w:rsidP="008C4619">
            <w:pPr>
              <w:pStyle w:val="BodyText"/>
              <w:rPr>
                <w:rFonts w:ascii="Arial" w:hAnsi="Arial" w:cs="Arial"/>
                <w:b/>
                <w:i w:val="0"/>
                <w:smallCaps/>
                <w:szCs w:val="24"/>
              </w:rPr>
            </w:pPr>
            <w:r w:rsidRPr="000D6848">
              <w:rPr>
                <w:rFonts w:ascii="Arial" w:hAnsi="Arial" w:cs="Arial"/>
                <w:b/>
                <w:i w:val="0"/>
              </w:rPr>
              <w:t>Surface Water Management Local Drainage Services</w:t>
            </w:r>
            <w:r w:rsidRPr="000D6848">
              <w:rPr>
                <w:rFonts w:ascii="Arial" w:hAnsi="Arial" w:cs="Arial"/>
                <w:b/>
                <w:i w:val="0"/>
                <w:smallCaps/>
                <w:szCs w:val="24"/>
              </w:rPr>
              <w:t xml:space="preserve">               </w:t>
            </w:r>
            <w:r>
              <w:rPr>
                <w:rFonts w:ascii="Arial" w:hAnsi="Arial" w:cs="Arial"/>
                <w:b/>
                <w:i w:val="0"/>
                <w:smallCaps/>
                <w:szCs w:val="24"/>
              </w:rPr>
              <w:t xml:space="preserve">                     </w:t>
            </w:r>
            <w:r w:rsidRPr="000D6848">
              <w:rPr>
                <w:rFonts w:ascii="Arial" w:hAnsi="Arial" w:cs="Arial"/>
                <w:b/>
                <w:i w:val="0"/>
                <w:smallCaps/>
                <w:szCs w:val="24"/>
              </w:rPr>
              <w:t xml:space="preserve">    </w:t>
            </w:r>
            <w:r w:rsidR="00950C67">
              <w:rPr>
                <w:rFonts w:ascii="Arial" w:hAnsi="Arial" w:cs="Arial"/>
                <w:b/>
                <w:i w:val="0"/>
                <w:smallCaps/>
                <w:szCs w:val="24"/>
              </w:rPr>
              <w:t xml:space="preserve">    </w:t>
            </w:r>
            <w:r w:rsidRPr="000D6848">
              <w:rPr>
                <w:rFonts w:ascii="Arial" w:hAnsi="Arial" w:cs="Arial"/>
                <w:b/>
                <w:i w:val="0"/>
                <w:smallCaps/>
                <w:szCs w:val="24"/>
              </w:rPr>
              <w:t xml:space="preserve">$397,000 </w:t>
            </w:r>
          </w:p>
          <w:p w14:paraId="163FA139" w14:textId="77777777" w:rsidR="00BD081F" w:rsidRDefault="00BD081F" w:rsidP="00210F00">
            <w:pPr>
              <w:pStyle w:val="BodyText"/>
              <w:rPr>
                <w:rFonts w:ascii="Arial Bold" w:hAnsi="Arial Bold" w:cs="Arial"/>
                <w:b/>
                <w:i w:val="0"/>
                <w:szCs w:val="24"/>
              </w:rPr>
            </w:pPr>
            <w:r>
              <w:rPr>
                <w:rFonts w:ascii="Arial" w:hAnsi="Arial" w:cs="Arial"/>
                <w:b/>
                <w:i w:val="0"/>
                <w:smallCaps/>
                <w:szCs w:val="24"/>
              </w:rPr>
              <w:t xml:space="preserve">                                                                                                                       </w:t>
            </w:r>
            <w:r w:rsidR="00E85190" w:rsidRPr="000D6848">
              <w:rPr>
                <w:rFonts w:ascii="Arial" w:hAnsi="Arial" w:cs="Arial"/>
                <w:b/>
                <w:i w:val="0"/>
                <w:smallCaps/>
                <w:szCs w:val="24"/>
              </w:rPr>
              <w:t xml:space="preserve">($222,000 </w:t>
            </w:r>
            <w:r w:rsidR="00315460">
              <w:rPr>
                <w:rFonts w:ascii="Arial Bold" w:hAnsi="Arial Bold" w:cs="Arial"/>
                <w:b/>
                <w:i w:val="0"/>
                <w:szCs w:val="24"/>
              </w:rPr>
              <w:t>revenue-backed</w:t>
            </w:r>
            <w:r w:rsidR="00E85190">
              <w:rPr>
                <w:rFonts w:ascii="Arial Bold" w:hAnsi="Arial Bold" w:cs="Arial"/>
                <w:b/>
                <w:i w:val="0"/>
                <w:szCs w:val="24"/>
              </w:rPr>
              <w:t xml:space="preserve">; </w:t>
            </w:r>
            <w:r>
              <w:rPr>
                <w:rFonts w:ascii="Arial Bold" w:hAnsi="Arial Bold" w:cs="Arial"/>
                <w:b/>
                <w:i w:val="0"/>
                <w:szCs w:val="24"/>
              </w:rPr>
              <w:t xml:space="preserve"> </w:t>
            </w:r>
          </w:p>
          <w:p w14:paraId="5808748A" w14:textId="534AF88D" w:rsidR="00E85190" w:rsidRPr="00A17DD2" w:rsidRDefault="00BD081F" w:rsidP="00210F00">
            <w:pPr>
              <w:pStyle w:val="BodyText"/>
              <w:rPr>
                <w:rFonts w:ascii="Arial Bold" w:hAnsi="Arial Bold" w:cs="Arial"/>
                <w:b/>
                <w:i w:val="0"/>
                <w:color w:val="FF0000"/>
                <w:szCs w:val="24"/>
              </w:rPr>
            </w:pPr>
            <w:r>
              <w:rPr>
                <w:rFonts w:ascii="Arial Bold" w:hAnsi="Arial Bold" w:cs="Arial"/>
                <w:b/>
                <w:i w:val="0"/>
                <w:szCs w:val="24"/>
              </w:rPr>
              <w:t xml:space="preserve">                                                                                                            </w:t>
            </w:r>
            <w:r w:rsidR="00E85190">
              <w:rPr>
                <w:rFonts w:ascii="Arial Bold" w:hAnsi="Arial Bold" w:cs="Arial"/>
                <w:b/>
                <w:i w:val="0"/>
                <w:szCs w:val="24"/>
              </w:rPr>
              <w:t>$372,000</w:t>
            </w:r>
            <w:r w:rsidR="00E85190" w:rsidRPr="000D6848">
              <w:rPr>
                <w:rFonts w:ascii="Arial Bold" w:hAnsi="Arial Bold" w:cs="Arial"/>
                <w:b/>
                <w:i w:val="0"/>
                <w:szCs w:val="24"/>
              </w:rPr>
              <w:t xml:space="preserve"> </w:t>
            </w:r>
            <w:r w:rsidR="00B87E89">
              <w:rPr>
                <w:rFonts w:ascii="Arial Bold" w:hAnsi="Arial Bold" w:cs="Arial"/>
                <w:b/>
                <w:i w:val="0"/>
                <w:szCs w:val="24"/>
              </w:rPr>
              <w:t>one-time</w:t>
            </w:r>
            <w:r w:rsidR="00E85190" w:rsidRPr="000D6848">
              <w:rPr>
                <w:rFonts w:ascii="Arial Bold" w:hAnsi="Arial Bold" w:cs="Arial"/>
                <w:b/>
                <w:i w:val="0"/>
                <w:szCs w:val="24"/>
              </w:rPr>
              <w:t>)</w:t>
            </w:r>
          </w:p>
        </w:tc>
      </w:tr>
      <w:tr w:rsidR="00E85190" w:rsidRPr="00A17DD2" w14:paraId="627A11AF" w14:textId="77777777" w:rsidTr="008C4619">
        <w:tc>
          <w:tcPr>
            <w:tcW w:w="7741" w:type="dxa"/>
            <w:tcBorders>
              <w:top w:val="single" w:sz="12" w:space="0" w:color="auto"/>
              <w:left w:val="nil"/>
              <w:bottom w:val="nil"/>
              <w:right w:val="nil"/>
            </w:tcBorders>
          </w:tcPr>
          <w:p w14:paraId="5AB6A9D9" w14:textId="77777777" w:rsidR="00E85190" w:rsidRPr="00E82FF9" w:rsidRDefault="00E85190" w:rsidP="008C4619">
            <w:pPr>
              <w:pStyle w:val="BodyText"/>
              <w:jc w:val="right"/>
              <w:rPr>
                <w:rFonts w:ascii="Arial" w:hAnsi="Arial" w:cs="Arial"/>
                <w:b/>
              </w:rPr>
            </w:pPr>
          </w:p>
          <w:p w14:paraId="2C9EDCB3" w14:textId="77777777" w:rsidR="00E85190" w:rsidRPr="00E82FF9" w:rsidRDefault="00E85190" w:rsidP="008C4619">
            <w:pPr>
              <w:pStyle w:val="BodyText"/>
              <w:jc w:val="right"/>
              <w:rPr>
                <w:rFonts w:ascii="Arial" w:hAnsi="Arial" w:cs="Arial"/>
                <w:b/>
                <w:i w:val="0"/>
                <w:smallCaps/>
                <w:szCs w:val="24"/>
              </w:rPr>
            </w:pPr>
            <w:r w:rsidRPr="00E82FF9">
              <w:rPr>
                <w:rFonts w:ascii="Arial" w:hAnsi="Arial" w:cs="Arial"/>
                <w:b/>
              </w:rPr>
              <w:t>2019</w:t>
            </w:r>
            <w:r w:rsidRPr="00E82FF9">
              <w:rPr>
                <w:rFonts w:ascii="Arial" w:hAnsi="Arial" w:cs="Arial"/>
                <w:b/>
                <w:i w:val="0"/>
              </w:rPr>
              <w:t xml:space="preserve"> – </w:t>
            </w:r>
            <w:r w:rsidRPr="00E82FF9">
              <w:rPr>
                <w:rFonts w:ascii="Arial" w:hAnsi="Arial" w:cs="Arial"/>
                <w:b/>
              </w:rPr>
              <w:t>2020 Adopted Budget:</w:t>
            </w:r>
          </w:p>
        </w:tc>
        <w:tc>
          <w:tcPr>
            <w:tcW w:w="1835" w:type="dxa"/>
            <w:tcBorders>
              <w:top w:val="single" w:sz="12" w:space="0" w:color="auto"/>
              <w:left w:val="nil"/>
              <w:bottom w:val="nil"/>
              <w:right w:val="nil"/>
            </w:tcBorders>
          </w:tcPr>
          <w:p w14:paraId="658583F6" w14:textId="77777777" w:rsidR="00E85190" w:rsidRPr="0008180C" w:rsidRDefault="00E85190" w:rsidP="008C4619">
            <w:pPr>
              <w:pStyle w:val="BodyText"/>
              <w:jc w:val="right"/>
              <w:rPr>
                <w:rFonts w:ascii="Arial" w:hAnsi="Arial" w:cs="Arial"/>
                <w:b/>
                <w:i w:val="0"/>
                <w:smallCaps/>
                <w:szCs w:val="24"/>
              </w:rPr>
            </w:pPr>
          </w:p>
          <w:p w14:paraId="4E245267" w14:textId="77777777" w:rsidR="00E85190" w:rsidRPr="0008180C" w:rsidRDefault="00E85190" w:rsidP="008C4619">
            <w:pPr>
              <w:pStyle w:val="BodyText"/>
              <w:jc w:val="right"/>
              <w:rPr>
                <w:rFonts w:ascii="Arial" w:hAnsi="Arial" w:cs="Arial"/>
                <w:b/>
                <w:i w:val="0"/>
                <w:smallCaps/>
                <w:szCs w:val="24"/>
              </w:rPr>
            </w:pPr>
            <w:r w:rsidRPr="0008180C">
              <w:rPr>
                <w:rFonts w:ascii="Arial" w:hAnsi="Arial" w:cs="Arial"/>
                <w:b/>
                <w:i w:val="0"/>
                <w:smallCaps/>
                <w:szCs w:val="24"/>
              </w:rPr>
              <w:t xml:space="preserve">$81,765,000 </w:t>
            </w:r>
          </w:p>
        </w:tc>
      </w:tr>
      <w:tr w:rsidR="00E85190" w:rsidRPr="00A17DD2" w14:paraId="53BE97A2" w14:textId="77777777" w:rsidTr="008C4619">
        <w:tc>
          <w:tcPr>
            <w:tcW w:w="7741" w:type="dxa"/>
            <w:tcBorders>
              <w:top w:val="nil"/>
              <w:left w:val="nil"/>
              <w:bottom w:val="nil"/>
              <w:right w:val="nil"/>
            </w:tcBorders>
          </w:tcPr>
          <w:p w14:paraId="00053F5E" w14:textId="77777777" w:rsidR="00E85190" w:rsidRPr="00E82FF9" w:rsidRDefault="00E85190" w:rsidP="008C4619">
            <w:pPr>
              <w:pStyle w:val="BodyText"/>
              <w:jc w:val="right"/>
              <w:rPr>
                <w:rFonts w:ascii="Arial" w:hAnsi="Arial" w:cs="Arial"/>
                <w:b/>
                <w:i w:val="0"/>
                <w:smallCaps/>
                <w:szCs w:val="24"/>
              </w:rPr>
            </w:pPr>
            <w:r w:rsidRPr="00E82FF9">
              <w:rPr>
                <w:rFonts w:ascii="Arial" w:hAnsi="Arial" w:cs="Arial"/>
                <w:b/>
              </w:rPr>
              <w:t>Supplemental Appropriations to Date:</w:t>
            </w:r>
          </w:p>
        </w:tc>
        <w:tc>
          <w:tcPr>
            <w:tcW w:w="1835" w:type="dxa"/>
            <w:tcBorders>
              <w:top w:val="nil"/>
              <w:left w:val="nil"/>
              <w:bottom w:val="single" w:sz="8" w:space="0" w:color="auto"/>
              <w:right w:val="nil"/>
            </w:tcBorders>
          </w:tcPr>
          <w:p w14:paraId="645CB5FD" w14:textId="77777777" w:rsidR="00E85190" w:rsidRPr="0008180C" w:rsidRDefault="00E85190" w:rsidP="008C4619">
            <w:pPr>
              <w:pStyle w:val="BodyText"/>
              <w:jc w:val="right"/>
              <w:rPr>
                <w:rFonts w:ascii="Arial" w:hAnsi="Arial" w:cs="Arial"/>
                <w:b/>
                <w:i w:val="0"/>
                <w:smallCaps/>
                <w:szCs w:val="24"/>
              </w:rPr>
            </w:pPr>
            <w:r w:rsidRPr="0008180C">
              <w:rPr>
                <w:rFonts w:ascii="Arial" w:hAnsi="Arial" w:cs="Arial"/>
                <w:b/>
                <w:i w:val="0"/>
                <w:smallCaps/>
                <w:szCs w:val="24"/>
              </w:rPr>
              <w:t>$347,000</w:t>
            </w:r>
          </w:p>
        </w:tc>
      </w:tr>
      <w:tr w:rsidR="00E85190" w:rsidRPr="00A17DD2" w14:paraId="2ADD4C39" w14:textId="77777777" w:rsidTr="008C4619">
        <w:tc>
          <w:tcPr>
            <w:tcW w:w="7741" w:type="dxa"/>
            <w:tcBorders>
              <w:top w:val="nil"/>
              <w:left w:val="nil"/>
              <w:bottom w:val="nil"/>
              <w:right w:val="nil"/>
            </w:tcBorders>
          </w:tcPr>
          <w:p w14:paraId="51CBF8B1" w14:textId="77777777" w:rsidR="00E85190" w:rsidRPr="00E82FF9" w:rsidRDefault="00E85190" w:rsidP="008C4619">
            <w:pPr>
              <w:pStyle w:val="BodyText"/>
              <w:jc w:val="right"/>
              <w:rPr>
                <w:rFonts w:ascii="Arial" w:hAnsi="Arial" w:cs="Arial"/>
                <w:b/>
                <w:i w:val="0"/>
                <w:smallCaps/>
                <w:szCs w:val="24"/>
              </w:rPr>
            </w:pPr>
            <w:r w:rsidRPr="00E82FF9">
              <w:rPr>
                <w:rFonts w:ascii="Arial" w:hAnsi="Arial" w:cs="Arial"/>
                <w:b/>
              </w:rPr>
              <w:t>Total Appropriation to Date:</w:t>
            </w:r>
          </w:p>
        </w:tc>
        <w:tc>
          <w:tcPr>
            <w:tcW w:w="1835" w:type="dxa"/>
            <w:tcBorders>
              <w:top w:val="single" w:sz="8" w:space="0" w:color="auto"/>
              <w:left w:val="nil"/>
              <w:bottom w:val="nil"/>
              <w:right w:val="nil"/>
            </w:tcBorders>
          </w:tcPr>
          <w:p w14:paraId="19108C26" w14:textId="77777777" w:rsidR="00E85190" w:rsidRPr="0008180C" w:rsidRDefault="00E85190" w:rsidP="008C4619">
            <w:pPr>
              <w:pStyle w:val="BodyText"/>
              <w:jc w:val="right"/>
              <w:rPr>
                <w:rFonts w:ascii="Arial" w:hAnsi="Arial" w:cs="Arial"/>
                <w:b/>
                <w:i w:val="0"/>
                <w:smallCaps/>
                <w:szCs w:val="24"/>
              </w:rPr>
            </w:pPr>
            <w:r w:rsidRPr="0008180C">
              <w:rPr>
                <w:rFonts w:ascii="Arial" w:hAnsi="Arial" w:cs="Arial"/>
                <w:b/>
                <w:i w:val="0"/>
                <w:smallCaps/>
                <w:szCs w:val="24"/>
              </w:rPr>
              <w:t xml:space="preserve">$82,112,000 </w:t>
            </w:r>
          </w:p>
        </w:tc>
      </w:tr>
    </w:tbl>
    <w:p w14:paraId="06C1E5F3" w14:textId="77777777" w:rsidR="00E85190" w:rsidRPr="00A17DD2" w:rsidRDefault="00E85190" w:rsidP="00E85190">
      <w:pPr>
        <w:jc w:val="both"/>
        <w:rPr>
          <w:b/>
          <w:color w:val="FF0000"/>
        </w:rPr>
      </w:pPr>
    </w:p>
    <w:p w14:paraId="579F5A71" w14:textId="77777777" w:rsidR="00E85190" w:rsidRPr="00DF7DA4" w:rsidRDefault="00E85190" w:rsidP="00E85190">
      <w:pPr>
        <w:jc w:val="both"/>
        <w:rPr>
          <w:rFonts w:ascii="Arial" w:hAnsi="Arial" w:cs="Arial"/>
          <w:b/>
        </w:rPr>
      </w:pPr>
      <w:r w:rsidRPr="00DF7DA4">
        <w:rPr>
          <w:rFonts w:ascii="Arial" w:hAnsi="Arial" w:cs="Arial"/>
          <w:b/>
        </w:rPr>
        <w:t>NEW POLICY</w:t>
      </w:r>
    </w:p>
    <w:p w14:paraId="175D7F9D" w14:textId="77777777" w:rsidR="00E85190" w:rsidRPr="00A17DD2" w:rsidRDefault="00E85190" w:rsidP="00E85190">
      <w:pPr>
        <w:ind w:left="720"/>
        <w:jc w:val="both"/>
        <w:rPr>
          <w:rFonts w:ascii="Arial" w:hAnsi="Arial" w:cs="Arial"/>
          <w:b/>
          <w:i/>
          <w:color w:val="FF0000"/>
        </w:rPr>
      </w:pPr>
    </w:p>
    <w:p w14:paraId="78F56659" w14:textId="54163B05" w:rsidR="00E85190" w:rsidRPr="000D6848" w:rsidRDefault="00E85190" w:rsidP="00E85190">
      <w:pPr>
        <w:ind w:left="720"/>
        <w:jc w:val="both"/>
        <w:rPr>
          <w:rFonts w:ascii="Arial" w:hAnsi="Arial" w:cs="Arial"/>
          <w:b/>
          <w:i/>
        </w:rPr>
      </w:pPr>
      <w:r w:rsidRPr="006B003C">
        <w:rPr>
          <w:rFonts w:ascii="Arial" w:hAnsi="Arial" w:cs="Arial"/>
          <w:b/>
          <w:i/>
        </w:rPr>
        <w:t>Clean Water and Healthy Habitat:  $150,000</w:t>
      </w:r>
      <w:r>
        <w:rPr>
          <w:rFonts w:ascii="Arial" w:hAnsi="Arial" w:cs="Arial"/>
          <w:b/>
          <w:i/>
        </w:rPr>
        <w:t xml:space="preserve"> (</w:t>
      </w:r>
      <w:r w:rsidR="00B87E89">
        <w:rPr>
          <w:rFonts w:ascii="Arial" w:hAnsi="Arial" w:cs="Arial"/>
          <w:b/>
          <w:i/>
        </w:rPr>
        <w:t>one-time</w:t>
      </w:r>
      <w:r>
        <w:rPr>
          <w:rFonts w:ascii="Arial" w:hAnsi="Arial" w:cs="Arial"/>
          <w:b/>
          <w:i/>
        </w:rPr>
        <w:t>)</w:t>
      </w:r>
    </w:p>
    <w:p w14:paraId="79646D00" w14:textId="58F69C92" w:rsidR="00E85190" w:rsidRDefault="00E85190" w:rsidP="00E85190">
      <w:pPr>
        <w:ind w:left="720"/>
        <w:jc w:val="both"/>
        <w:rPr>
          <w:rFonts w:ascii="Arial" w:hAnsi="Arial" w:cs="Arial"/>
        </w:rPr>
      </w:pPr>
      <w:r>
        <w:rPr>
          <w:rFonts w:ascii="Arial" w:hAnsi="Arial" w:cs="Arial"/>
        </w:rPr>
        <w:t>The proposed ordinance would a</w:t>
      </w:r>
      <w:r w:rsidRPr="00222F1D">
        <w:rPr>
          <w:rFonts w:ascii="Arial" w:hAnsi="Arial" w:cs="Arial"/>
        </w:rPr>
        <w:t xml:space="preserve">dd $150,000 </w:t>
      </w:r>
      <w:r>
        <w:rPr>
          <w:rFonts w:ascii="Arial" w:hAnsi="Arial" w:cs="Arial"/>
        </w:rPr>
        <w:t xml:space="preserve">in </w:t>
      </w:r>
      <w:r w:rsidR="00B87E89">
        <w:rPr>
          <w:rFonts w:ascii="Arial" w:hAnsi="Arial" w:cs="Arial"/>
        </w:rPr>
        <w:t>one-time</w:t>
      </w:r>
      <w:r>
        <w:rPr>
          <w:rFonts w:ascii="Arial" w:hAnsi="Arial" w:cs="Arial"/>
        </w:rPr>
        <w:t xml:space="preserve"> funding </w:t>
      </w:r>
      <w:r w:rsidRPr="00222F1D">
        <w:rPr>
          <w:rFonts w:ascii="Arial" w:hAnsi="Arial" w:cs="Arial"/>
        </w:rPr>
        <w:t xml:space="preserve">to support </w:t>
      </w:r>
      <w:r>
        <w:rPr>
          <w:rFonts w:ascii="Arial" w:hAnsi="Arial" w:cs="Arial"/>
        </w:rPr>
        <w:t xml:space="preserve">consultant work in developing a countywide pollutant loading model. These models estimate stormwater pollution concentrations and are used to monitor and address water quality. </w:t>
      </w:r>
      <w:r w:rsidR="004E4A91">
        <w:rPr>
          <w:rFonts w:ascii="Arial" w:hAnsi="Arial" w:cs="Arial"/>
        </w:rPr>
        <w:t>Executive staff</w:t>
      </w:r>
      <w:r>
        <w:rPr>
          <w:rFonts w:ascii="Arial" w:hAnsi="Arial" w:cs="Arial"/>
        </w:rPr>
        <w:t xml:space="preserve"> states that the model would supplement existing Wastewater Treatment Division's service area analysis and would be used to support efforts to identify projects that will reduce negative water quality impacts. </w:t>
      </w:r>
    </w:p>
    <w:p w14:paraId="1CB67ED4" w14:textId="77777777" w:rsidR="00E85190" w:rsidRPr="00A17DD2" w:rsidRDefault="00E85190" w:rsidP="00E85190">
      <w:pPr>
        <w:jc w:val="both"/>
        <w:rPr>
          <w:rFonts w:ascii="Arial" w:hAnsi="Arial" w:cs="Arial"/>
          <w:b/>
          <w:i/>
          <w:color w:val="FF0000"/>
        </w:rPr>
      </w:pPr>
    </w:p>
    <w:p w14:paraId="202C5F2A" w14:textId="665B18B1" w:rsidR="00E85190" w:rsidRPr="00047F0A" w:rsidRDefault="00E85190" w:rsidP="00E85190">
      <w:pPr>
        <w:ind w:left="720"/>
        <w:jc w:val="both"/>
        <w:rPr>
          <w:rFonts w:ascii="Arial" w:hAnsi="Arial" w:cs="Arial"/>
          <w:b/>
          <w:i/>
        </w:rPr>
      </w:pPr>
      <w:r w:rsidRPr="00047F0A">
        <w:rPr>
          <w:rFonts w:ascii="Arial" w:hAnsi="Arial" w:cs="Arial"/>
          <w:b/>
          <w:i/>
        </w:rPr>
        <w:t>Stormwater Services Grant:  $222,000 (</w:t>
      </w:r>
      <w:r w:rsidR="00EC00D8">
        <w:rPr>
          <w:rFonts w:ascii="Arial" w:hAnsi="Arial" w:cs="Arial"/>
          <w:b/>
          <w:i/>
        </w:rPr>
        <w:t xml:space="preserve">fully </w:t>
      </w:r>
      <w:r w:rsidR="00315460">
        <w:rPr>
          <w:rFonts w:ascii="Arial" w:hAnsi="Arial" w:cs="Arial"/>
          <w:b/>
          <w:i/>
        </w:rPr>
        <w:t>revenue-backed</w:t>
      </w:r>
      <w:r w:rsidRPr="00047F0A">
        <w:rPr>
          <w:rFonts w:ascii="Arial" w:hAnsi="Arial" w:cs="Arial"/>
          <w:b/>
          <w:i/>
        </w:rPr>
        <w:t xml:space="preserve">, </w:t>
      </w:r>
      <w:r w:rsidR="00B87E89">
        <w:rPr>
          <w:rFonts w:ascii="Arial" w:hAnsi="Arial" w:cs="Arial"/>
          <w:b/>
          <w:i/>
        </w:rPr>
        <w:t>one-time</w:t>
      </w:r>
      <w:r w:rsidRPr="00047F0A">
        <w:rPr>
          <w:rFonts w:ascii="Arial" w:hAnsi="Arial" w:cs="Arial"/>
          <w:b/>
          <w:i/>
        </w:rPr>
        <w:t>)</w:t>
      </w:r>
    </w:p>
    <w:p w14:paraId="614B810F" w14:textId="09C525FB" w:rsidR="00E85190" w:rsidRPr="00047F0A" w:rsidRDefault="00E85190" w:rsidP="00E85190">
      <w:pPr>
        <w:ind w:left="720"/>
        <w:jc w:val="both"/>
        <w:rPr>
          <w:rFonts w:ascii="Arial" w:hAnsi="Arial" w:cs="Arial"/>
        </w:rPr>
      </w:pPr>
      <w:r w:rsidRPr="00047F0A">
        <w:rPr>
          <w:rFonts w:ascii="Arial" w:hAnsi="Arial" w:cs="Arial"/>
        </w:rPr>
        <w:t xml:space="preserve">The proposed ordinance would appropriate $222,000 to support the Stormwater Outreach for Regional Municipalities (STORM) program, which is a coalition of 80 jurisdictions focused on surface water. According to </w:t>
      </w:r>
      <w:r w:rsidR="00317484">
        <w:rPr>
          <w:rFonts w:ascii="Arial" w:hAnsi="Arial" w:cs="Arial"/>
        </w:rPr>
        <w:t>e</w:t>
      </w:r>
      <w:r w:rsidR="004E4A91">
        <w:rPr>
          <w:rFonts w:ascii="Arial" w:hAnsi="Arial" w:cs="Arial"/>
        </w:rPr>
        <w:t>xecutive staff</w:t>
      </w:r>
      <w:r w:rsidRPr="00047F0A">
        <w:rPr>
          <w:rFonts w:ascii="Arial" w:hAnsi="Arial" w:cs="Arial"/>
        </w:rPr>
        <w:t>, funding would be used for consultant services to facilitate communication among members, support development of regional outreach programs, coordination with external partners, develop long-term funding, and evaluate existing outreach approaches. Funding is fully supported by a grant from the National Estuary Program.</w:t>
      </w:r>
    </w:p>
    <w:p w14:paraId="28A2FC22" w14:textId="77777777" w:rsidR="00E85190" w:rsidRPr="00A17DD2" w:rsidRDefault="00E85190" w:rsidP="00E85190">
      <w:pPr>
        <w:jc w:val="both"/>
        <w:rPr>
          <w:rFonts w:ascii="Arial" w:hAnsi="Arial" w:cs="Arial"/>
          <w:b/>
          <w:i/>
          <w:color w:val="FF0000"/>
        </w:rPr>
      </w:pPr>
    </w:p>
    <w:p w14:paraId="0FAF7C78" w14:textId="074EB092" w:rsidR="00E85190" w:rsidRPr="000D6848" w:rsidRDefault="00E85190" w:rsidP="00E85190">
      <w:pPr>
        <w:ind w:left="720"/>
        <w:jc w:val="both"/>
        <w:rPr>
          <w:rFonts w:ascii="Arial" w:hAnsi="Arial" w:cs="Arial"/>
          <w:b/>
          <w:i/>
        </w:rPr>
      </w:pPr>
      <w:r>
        <w:rPr>
          <w:rFonts w:ascii="Arial" w:hAnsi="Arial" w:cs="Arial"/>
          <w:b/>
          <w:i/>
        </w:rPr>
        <w:t xml:space="preserve">Lower Green River Basin Steward </w:t>
      </w:r>
      <w:r w:rsidRPr="001A6CE3">
        <w:rPr>
          <w:rFonts w:ascii="Arial" w:hAnsi="Arial" w:cs="Arial"/>
          <w:b/>
          <w:i/>
        </w:rPr>
        <w:t>Position:  $0 (</w:t>
      </w:r>
      <w:r w:rsidR="00EC00D8">
        <w:rPr>
          <w:rFonts w:ascii="Arial" w:hAnsi="Arial" w:cs="Arial"/>
          <w:b/>
          <w:i/>
        </w:rPr>
        <w:t>0</w:t>
      </w:r>
      <w:r w:rsidRPr="001A6CE3">
        <w:rPr>
          <w:rFonts w:ascii="Arial" w:hAnsi="Arial" w:cs="Arial"/>
          <w:b/>
          <w:i/>
        </w:rPr>
        <w:t>.25 FTE)</w:t>
      </w:r>
    </w:p>
    <w:p w14:paraId="5A46D272" w14:textId="394787C5" w:rsidR="00E85190" w:rsidRDefault="00E85190" w:rsidP="00E85190">
      <w:pPr>
        <w:ind w:left="720"/>
        <w:jc w:val="both"/>
        <w:rPr>
          <w:rFonts w:ascii="Arial" w:hAnsi="Arial" w:cs="Arial"/>
        </w:rPr>
      </w:pPr>
      <w:r w:rsidRPr="00222F1D">
        <w:rPr>
          <w:rFonts w:ascii="Arial" w:hAnsi="Arial" w:cs="Arial"/>
        </w:rPr>
        <w:t xml:space="preserve">The proposed ordinance would add 0.25 FTE to increase the Lower Green River Basin Steward position from 0.75 FTE to 1.0 FTE. </w:t>
      </w:r>
      <w:r>
        <w:rPr>
          <w:rFonts w:ascii="Arial" w:hAnsi="Arial" w:cs="Arial"/>
        </w:rPr>
        <w:t xml:space="preserve">Additional hours </w:t>
      </w:r>
      <w:r w:rsidR="0082674A">
        <w:rPr>
          <w:rFonts w:ascii="Arial" w:hAnsi="Arial" w:cs="Arial"/>
        </w:rPr>
        <w:t xml:space="preserve">would </w:t>
      </w:r>
      <w:r>
        <w:rPr>
          <w:rFonts w:ascii="Arial" w:hAnsi="Arial" w:cs="Arial"/>
        </w:rPr>
        <w:lastRenderedPageBreak/>
        <w:t xml:space="preserve">support implementation of the Re-Green the Green Revegetation Strategy, coordinate efforts with partner cities, and develop an inclusive public outreach strategy focusing on riparian tree canopy and volunteer capacity. Funding for this 0.25 FTE is wholly supported by the WRIA 9 Ecosystem Forum and </w:t>
      </w:r>
      <w:r w:rsidR="0082674A">
        <w:rPr>
          <w:rFonts w:ascii="Arial" w:hAnsi="Arial" w:cs="Arial"/>
        </w:rPr>
        <w:t>the fun</w:t>
      </w:r>
      <w:r w:rsidR="0065194C">
        <w:rPr>
          <w:rFonts w:ascii="Arial" w:hAnsi="Arial" w:cs="Arial"/>
        </w:rPr>
        <w:t>ding of the position would be made through</w:t>
      </w:r>
      <w:r>
        <w:rPr>
          <w:rFonts w:ascii="Arial" w:hAnsi="Arial" w:cs="Arial"/>
        </w:rPr>
        <w:t xml:space="preserve"> the Water and Land Resources appropriation unit.</w:t>
      </w:r>
    </w:p>
    <w:p w14:paraId="0830659D" w14:textId="43B6F1BB" w:rsidR="00BD081F" w:rsidRDefault="00BD081F" w:rsidP="00E85190">
      <w:pPr>
        <w:ind w:left="720"/>
        <w:jc w:val="both"/>
        <w:rPr>
          <w:rFonts w:ascii="Arial" w:hAnsi="Arial" w:cs="Arial"/>
        </w:rPr>
      </w:pPr>
    </w:p>
    <w:p w14:paraId="12E482A8" w14:textId="187E7818" w:rsidR="00BD081F" w:rsidRPr="000D6848" w:rsidRDefault="00BD081F" w:rsidP="00BD081F">
      <w:pPr>
        <w:ind w:left="720"/>
        <w:jc w:val="both"/>
        <w:rPr>
          <w:rFonts w:ascii="Arial" w:hAnsi="Arial" w:cs="Arial"/>
          <w:b/>
          <w:i/>
        </w:rPr>
      </w:pPr>
      <w:r>
        <w:rPr>
          <w:rFonts w:ascii="Arial" w:hAnsi="Arial" w:cs="Arial"/>
          <w:b/>
          <w:i/>
        </w:rPr>
        <w:t>StormFest</w:t>
      </w:r>
      <w:r w:rsidRPr="001A6CE3">
        <w:rPr>
          <w:rFonts w:ascii="Arial" w:hAnsi="Arial" w:cs="Arial"/>
          <w:b/>
          <w:i/>
        </w:rPr>
        <w:t xml:space="preserve">:  </w:t>
      </w:r>
      <w:r>
        <w:rPr>
          <w:rFonts w:ascii="Arial" w:hAnsi="Arial" w:cs="Arial"/>
          <w:b/>
          <w:i/>
        </w:rPr>
        <w:t>$25,000 (fully revenue-backed)</w:t>
      </w:r>
    </w:p>
    <w:p w14:paraId="7A75EEFF" w14:textId="061F6149" w:rsidR="002F630D" w:rsidRDefault="00EC0066" w:rsidP="00217D33">
      <w:pPr>
        <w:ind w:left="720"/>
        <w:jc w:val="both"/>
        <w:rPr>
          <w:rFonts w:ascii="Arial" w:hAnsi="Arial" w:cs="Arial"/>
          <w:sz w:val="22"/>
        </w:rPr>
      </w:pPr>
      <w:r>
        <w:rPr>
          <w:rFonts w:ascii="Arial" w:hAnsi="Arial" w:cs="Arial"/>
        </w:rPr>
        <w:t>The proposed ordinance would appropriate $25,000 to support StormFest, an interactive stormwater science-focused educational program for 6th grade students. This is a partnership with Highline School District, City of Burien, City of Des Moines, Cit</w:t>
      </w:r>
      <w:r w:rsidR="00A62C1C">
        <w:rPr>
          <w:rFonts w:ascii="Arial" w:hAnsi="Arial" w:cs="Arial"/>
        </w:rPr>
        <w:t>y of Normandy Park, City of SeaT</w:t>
      </w:r>
      <w:r>
        <w:rPr>
          <w:rFonts w:ascii="Arial" w:hAnsi="Arial" w:cs="Arial"/>
        </w:rPr>
        <w:t>ac, and King County. There is currently an interlocal agreement under development between the municipalities.</w:t>
      </w:r>
    </w:p>
    <w:p w14:paraId="7CE3DA06" w14:textId="77777777" w:rsidR="00217D33" w:rsidRPr="00217D33" w:rsidRDefault="00217D33" w:rsidP="00217D33">
      <w:pPr>
        <w:ind w:left="720"/>
        <w:jc w:val="both"/>
        <w:rPr>
          <w:rFonts w:ascii="Arial" w:hAnsi="Arial" w:cs="Arial"/>
          <w:sz w:val="22"/>
        </w:rPr>
      </w:pPr>
    </w:p>
    <w:p w14:paraId="41B8C5E5" w14:textId="77777777" w:rsidR="00E85190" w:rsidRDefault="00E85190" w:rsidP="00E85190"/>
    <w:tbl>
      <w:tblPr>
        <w:tblStyle w:val="TableGrid"/>
        <w:tblW w:w="0" w:type="auto"/>
        <w:tblLook w:val="04A0" w:firstRow="1" w:lastRow="0" w:firstColumn="1" w:lastColumn="0" w:noHBand="0" w:noVBand="1"/>
      </w:tblPr>
      <w:tblGrid>
        <w:gridCol w:w="7848"/>
        <w:gridCol w:w="1728"/>
      </w:tblGrid>
      <w:tr w:rsidR="00E85190" w14:paraId="789DC184" w14:textId="77777777" w:rsidTr="008C4619">
        <w:tc>
          <w:tcPr>
            <w:tcW w:w="9576" w:type="dxa"/>
            <w:gridSpan w:val="2"/>
            <w:tcBorders>
              <w:top w:val="nil"/>
              <w:left w:val="nil"/>
              <w:bottom w:val="single" w:sz="12" w:space="0" w:color="auto"/>
              <w:right w:val="nil"/>
            </w:tcBorders>
          </w:tcPr>
          <w:p w14:paraId="688CB236" w14:textId="6FF01346" w:rsidR="00E85190" w:rsidRDefault="00E85190" w:rsidP="008C4619">
            <w:pPr>
              <w:pStyle w:val="BodyText"/>
              <w:rPr>
                <w:rFonts w:ascii="Arial" w:hAnsi="Arial" w:cs="Arial"/>
                <w:b/>
                <w:i w:val="0"/>
                <w:smallCaps/>
                <w:szCs w:val="24"/>
              </w:rPr>
            </w:pPr>
            <w:r>
              <w:rPr>
                <w:rFonts w:ascii="Arial" w:hAnsi="Arial" w:cs="Arial"/>
                <w:b/>
                <w:i w:val="0"/>
              </w:rPr>
              <w:t xml:space="preserve">Youth and Amateur Sports Fund                                           </w:t>
            </w:r>
            <w:r w:rsidR="0065194C">
              <w:rPr>
                <w:rFonts w:ascii="Arial" w:hAnsi="Arial" w:cs="Arial"/>
                <w:b/>
                <w:i w:val="0"/>
              </w:rPr>
              <w:t xml:space="preserve">   </w:t>
            </w:r>
            <w:r w:rsidR="00317484">
              <w:rPr>
                <w:rFonts w:ascii="Arial" w:hAnsi="Arial" w:cs="Arial"/>
                <w:b/>
                <w:i w:val="0"/>
              </w:rPr>
              <w:t xml:space="preserve"> </w:t>
            </w:r>
            <w:r w:rsidR="0065194C">
              <w:rPr>
                <w:rFonts w:ascii="Arial" w:hAnsi="Arial" w:cs="Arial"/>
                <w:b/>
                <w:i w:val="0"/>
              </w:rPr>
              <w:t xml:space="preserve"> </w:t>
            </w:r>
            <w:r>
              <w:rPr>
                <w:rFonts w:ascii="Arial" w:hAnsi="Arial" w:cs="Arial"/>
                <w:b/>
                <w:i w:val="0"/>
              </w:rPr>
              <w:t>$1,585,000 (</w:t>
            </w:r>
            <w:r w:rsidR="00317484">
              <w:rPr>
                <w:rFonts w:ascii="Arial" w:hAnsi="Arial" w:cs="Arial"/>
                <w:b/>
                <w:i w:val="0"/>
              </w:rPr>
              <w:t>o</w:t>
            </w:r>
            <w:r w:rsidR="00B87E89">
              <w:rPr>
                <w:rFonts w:ascii="Arial" w:hAnsi="Arial" w:cs="Arial"/>
                <w:b/>
                <w:i w:val="0"/>
              </w:rPr>
              <w:t>ne-time</w:t>
            </w:r>
            <w:r>
              <w:rPr>
                <w:rFonts w:ascii="Arial" w:hAnsi="Arial" w:cs="Arial"/>
                <w:b/>
                <w:i w:val="0"/>
              </w:rPr>
              <w:t>)</w:t>
            </w:r>
          </w:p>
        </w:tc>
      </w:tr>
      <w:tr w:rsidR="00E85190" w14:paraId="557FF104" w14:textId="77777777" w:rsidTr="008C4619">
        <w:tc>
          <w:tcPr>
            <w:tcW w:w="7848" w:type="dxa"/>
            <w:tcBorders>
              <w:top w:val="single" w:sz="12" w:space="0" w:color="auto"/>
              <w:left w:val="nil"/>
              <w:bottom w:val="nil"/>
              <w:right w:val="nil"/>
            </w:tcBorders>
          </w:tcPr>
          <w:p w14:paraId="5715E77A" w14:textId="77777777" w:rsidR="00E85190" w:rsidRDefault="00E85190" w:rsidP="008C4619">
            <w:pPr>
              <w:pStyle w:val="BodyText"/>
              <w:jc w:val="right"/>
              <w:rPr>
                <w:rFonts w:ascii="Arial" w:hAnsi="Arial" w:cs="Arial"/>
                <w:b/>
              </w:rPr>
            </w:pPr>
          </w:p>
          <w:p w14:paraId="7E5E1D57"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7B9893A1" w14:textId="77777777" w:rsidR="00E85190" w:rsidRDefault="00E85190" w:rsidP="008C4619">
            <w:pPr>
              <w:pStyle w:val="BodyText"/>
              <w:jc w:val="right"/>
              <w:rPr>
                <w:rFonts w:ascii="Arial" w:hAnsi="Arial" w:cs="Arial"/>
                <w:b/>
                <w:i w:val="0"/>
                <w:smallCaps/>
                <w:szCs w:val="24"/>
              </w:rPr>
            </w:pPr>
          </w:p>
          <w:p w14:paraId="27647F9A"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$9,358,000</w:t>
            </w:r>
          </w:p>
        </w:tc>
      </w:tr>
      <w:tr w:rsidR="00E85190" w14:paraId="5A10C18D" w14:textId="77777777" w:rsidTr="008C4619">
        <w:tc>
          <w:tcPr>
            <w:tcW w:w="7848" w:type="dxa"/>
            <w:tcBorders>
              <w:top w:val="nil"/>
              <w:left w:val="nil"/>
              <w:bottom w:val="nil"/>
              <w:right w:val="nil"/>
            </w:tcBorders>
          </w:tcPr>
          <w:p w14:paraId="284DF787"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521DBE0C"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$9,322,000</w:t>
            </w:r>
          </w:p>
        </w:tc>
      </w:tr>
      <w:tr w:rsidR="00E85190" w14:paraId="1D06BA63" w14:textId="77777777" w:rsidTr="008C4619">
        <w:tc>
          <w:tcPr>
            <w:tcW w:w="7848" w:type="dxa"/>
            <w:tcBorders>
              <w:top w:val="nil"/>
              <w:left w:val="nil"/>
              <w:bottom w:val="nil"/>
              <w:right w:val="nil"/>
            </w:tcBorders>
          </w:tcPr>
          <w:p w14:paraId="4FDE2D57"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197E4AC2"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$18,680,000</w:t>
            </w:r>
          </w:p>
        </w:tc>
      </w:tr>
    </w:tbl>
    <w:p w14:paraId="26292D80" w14:textId="77777777" w:rsidR="00E85190" w:rsidRDefault="00E85190" w:rsidP="00E85190">
      <w:pPr>
        <w:ind w:left="720"/>
        <w:jc w:val="both"/>
        <w:rPr>
          <w:rFonts w:ascii="Arial" w:hAnsi="Arial" w:cs="Arial"/>
          <w:b/>
        </w:rPr>
      </w:pPr>
    </w:p>
    <w:p w14:paraId="14C3508F" w14:textId="77777777" w:rsidR="00E85190" w:rsidRPr="00F449EF" w:rsidRDefault="00E85190" w:rsidP="00E85190">
      <w:pPr>
        <w:jc w:val="both"/>
        <w:rPr>
          <w:rFonts w:ascii="Arial" w:hAnsi="Arial" w:cs="Arial"/>
        </w:rPr>
      </w:pPr>
      <w:r>
        <w:rPr>
          <w:rFonts w:ascii="Arial" w:hAnsi="Arial" w:cs="Arial"/>
          <w:b/>
        </w:rPr>
        <w:t>NEW POLICY</w:t>
      </w:r>
    </w:p>
    <w:p w14:paraId="23F63540" w14:textId="77777777" w:rsidR="00E85190" w:rsidRDefault="00E85190" w:rsidP="00E85190">
      <w:pPr>
        <w:ind w:left="720"/>
        <w:jc w:val="both"/>
        <w:rPr>
          <w:rFonts w:ascii="Arial" w:hAnsi="Arial" w:cs="Arial"/>
          <w:b/>
          <w:i/>
        </w:rPr>
      </w:pPr>
      <w:r>
        <w:rPr>
          <w:rFonts w:ascii="Arial" w:hAnsi="Arial" w:cs="Arial"/>
          <w:b/>
          <w:i/>
        </w:rPr>
        <w:t>Youth and Amateur Sports Fund Grants: $1,585,000</w:t>
      </w:r>
    </w:p>
    <w:p w14:paraId="37658DAD" w14:textId="66387BB4" w:rsidR="00E85190" w:rsidRDefault="0065194C" w:rsidP="00E85190">
      <w:pPr>
        <w:ind w:left="720"/>
        <w:jc w:val="both"/>
        <w:rPr>
          <w:rFonts w:ascii="Arial" w:hAnsi="Arial" w:cs="Arial"/>
        </w:rPr>
      </w:pPr>
      <w:r>
        <w:rPr>
          <w:rFonts w:ascii="Arial" w:hAnsi="Arial" w:cs="Arial"/>
        </w:rPr>
        <w:t xml:space="preserve">The </w:t>
      </w:r>
      <w:r w:rsidR="00674F4B">
        <w:rPr>
          <w:rFonts w:ascii="Arial" w:hAnsi="Arial" w:cs="Arial"/>
        </w:rPr>
        <w:t>council</w:t>
      </w:r>
      <w:r>
        <w:rPr>
          <w:rFonts w:ascii="Arial" w:hAnsi="Arial" w:cs="Arial"/>
        </w:rPr>
        <w:t xml:space="preserve"> </w:t>
      </w:r>
      <w:r w:rsidR="00674F4B">
        <w:rPr>
          <w:rFonts w:ascii="Arial" w:hAnsi="Arial" w:cs="Arial"/>
        </w:rPr>
        <w:t xml:space="preserve">passed Ordinance </w:t>
      </w:r>
      <w:r w:rsidR="00674F4B" w:rsidRPr="00674F4B">
        <w:rPr>
          <w:rFonts w:ascii="Arial" w:hAnsi="Arial" w:cs="Arial"/>
        </w:rPr>
        <w:t>18994</w:t>
      </w:r>
      <w:r w:rsidR="00317484">
        <w:rPr>
          <w:rFonts w:ascii="Arial" w:hAnsi="Arial" w:cs="Arial"/>
        </w:rPr>
        <w:t xml:space="preserve"> </w:t>
      </w:r>
      <w:r w:rsidR="008A6B27">
        <w:rPr>
          <w:rFonts w:ascii="Arial" w:hAnsi="Arial" w:cs="Arial"/>
        </w:rPr>
        <w:t>which</w:t>
      </w:r>
      <w:r w:rsidR="00E85190">
        <w:rPr>
          <w:rFonts w:ascii="Arial" w:hAnsi="Arial" w:cs="Arial"/>
        </w:rPr>
        <w:t xml:space="preserve"> dissolve</w:t>
      </w:r>
      <w:r w:rsidR="00674F4B">
        <w:rPr>
          <w:rFonts w:ascii="Arial" w:hAnsi="Arial" w:cs="Arial"/>
        </w:rPr>
        <w:t>d</w:t>
      </w:r>
      <w:r w:rsidR="00E85190">
        <w:rPr>
          <w:rFonts w:ascii="Arial" w:hAnsi="Arial" w:cs="Arial"/>
        </w:rPr>
        <w:t xml:space="preserve"> the youth amateur sports fund endowment, adding $2,610,000 to the youth amateur sports fund. The proposed ordinance would </w:t>
      </w:r>
      <w:r w:rsidR="008A6B27">
        <w:rPr>
          <w:rFonts w:ascii="Arial" w:hAnsi="Arial" w:cs="Arial"/>
        </w:rPr>
        <w:t xml:space="preserve">use these extra funds to </w:t>
      </w:r>
      <w:r w:rsidR="00E85190">
        <w:rPr>
          <w:rFonts w:ascii="Arial" w:hAnsi="Arial" w:cs="Arial"/>
        </w:rPr>
        <w:t>provide funding for the following projects, most of which were previously identified to be funded using general obligation bond proceeds</w:t>
      </w:r>
      <w:r w:rsidR="008A6B27">
        <w:rPr>
          <w:rStyle w:val="FootnoteReference"/>
          <w:rFonts w:ascii="Arial" w:hAnsi="Arial" w:cs="Arial"/>
        </w:rPr>
        <w:footnoteReference w:id="33"/>
      </w:r>
      <w:r w:rsidR="00E85190">
        <w:rPr>
          <w:rFonts w:ascii="Arial" w:hAnsi="Arial" w:cs="Arial"/>
        </w:rPr>
        <w:t>:</w:t>
      </w:r>
    </w:p>
    <w:p w14:paraId="4DF8ECE1" w14:textId="154C2158" w:rsidR="00E85190" w:rsidRDefault="00E85190" w:rsidP="00E85190">
      <w:pPr>
        <w:ind w:left="720"/>
        <w:jc w:val="both"/>
        <w:rPr>
          <w:rFonts w:ascii="Arial" w:hAnsi="Arial" w:cs="Arial"/>
        </w:rPr>
      </w:pPr>
    </w:p>
    <w:p w14:paraId="2C07939B" w14:textId="6B890054" w:rsidR="00A24DC8" w:rsidRPr="00217D33" w:rsidRDefault="00A24DC8" w:rsidP="00217D33">
      <w:pPr>
        <w:ind w:left="720"/>
        <w:jc w:val="both"/>
        <w:rPr>
          <w:rFonts w:ascii="Arial" w:hAnsi="Arial" w:cs="Arial"/>
          <w:b/>
        </w:rPr>
      </w:pPr>
      <w:r w:rsidRPr="00A24DC8">
        <w:rPr>
          <w:rFonts w:ascii="Arial" w:hAnsi="Arial" w:cs="Arial"/>
          <w:b/>
        </w:rPr>
        <w:t>Table 10. Proposed projects that would be funded via dissolved youth amateur sports fund endowment.</w:t>
      </w:r>
    </w:p>
    <w:tbl>
      <w:tblPr>
        <w:tblW w:w="8634" w:type="dxa"/>
        <w:tblInd w:w="828" w:type="dxa"/>
        <w:tblLayout w:type="fixed"/>
        <w:tblLook w:val="04A0" w:firstRow="1" w:lastRow="0" w:firstColumn="1" w:lastColumn="0" w:noHBand="0" w:noVBand="1"/>
      </w:tblPr>
      <w:tblGrid>
        <w:gridCol w:w="3690"/>
        <w:gridCol w:w="3330"/>
        <w:gridCol w:w="1614"/>
      </w:tblGrid>
      <w:tr w:rsidR="00E85190" w:rsidRPr="007C1169" w14:paraId="45C9B3D8" w14:textId="77777777" w:rsidTr="00217D33">
        <w:trPr>
          <w:cantSplit/>
          <w:trHeight w:val="315"/>
          <w:tblHeader/>
        </w:trPr>
        <w:tc>
          <w:tcPr>
            <w:tcW w:w="3690" w:type="dxa"/>
            <w:tcBorders>
              <w:top w:val="single" w:sz="4" w:space="0" w:color="auto"/>
              <w:left w:val="single" w:sz="4" w:space="0" w:color="auto"/>
              <w:bottom w:val="single" w:sz="4" w:space="0" w:color="auto"/>
              <w:right w:val="nil"/>
            </w:tcBorders>
            <w:shd w:val="clear" w:color="auto" w:fill="000000" w:themeFill="text1"/>
            <w:noWrap/>
            <w:vAlign w:val="bottom"/>
          </w:tcPr>
          <w:p w14:paraId="61A45512" w14:textId="77777777" w:rsidR="00E85190" w:rsidRPr="002E1655" w:rsidRDefault="00E85190" w:rsidP="008C4619">
            <w:pPr>
              <w:rPr>
                <w:rFonts w:ascii="Arial" w:hAnsi="Arial" w:cs="Arial"/>
                <w:b/>
                <w:color w:val="FFFFFF" w:themeColor="background1"/>
                <w:sz w:val="22"/>
                <w:szCs w:val="22"/>
              </w:rPr>
            </w:pPr>
            <w:r w:rsidRPr="002E1655">
              <w:rPr>
                <w:rFonts w:ascii="Arial" w:hAnsi="Arial" w:cs="Arial"/>
                <w:b/>
                <w:color w:val="FFFFFF" w:themeColor="background1"/>
                <w:sz w:val="22"/>
                <w:szCs w:val="22"/>
              </w:rPr>
              <w:t>Organization/Site</w:t>
            </w:r>
          </w:p>
        </w:tc>
        <w:tc>
          <w:tcPr>
            <w:tcW w:w="3330" w:type="dxa"/>
            <w:tcBorders>
              <w:top w:val="single" w:sz="4" w:space="0" w:color="auto"/>
              <w:left w:val="nil"/>
              <w:bottom w:val="single" w:sz="4" w:space="0" w:color="auto"/>
              <w:right w:val="nil"/>
            </w:tcBorders>
            <w:shd w:val="clear" w:color="auto" w:fill="000000" w:themeFill="text1"/>
            <w:vAlign w:val="bottom"/>
          </w:tcPr>
          <w:p w14:paraId="78606B80" w14:textId="77777777" w:rsidR="00E85190" w:rsidRPr="002E1655" w:rsidRDefault="00E85190" w:rsidP="008C4619">
            <w:pPr>
              <w:rPr>
                <w:rFonts w:ascii="Arial" w:hAnsi="Arial" w:cs="Arial"/>
                <w:b/>
                <w:color w:val="FFFFFF" w:themeColor="background1"/>
                <w:sz w:val="22"/>
                <w:szCs w:val="22"/>
              </w:rPr>
            </w:pPr>
            <w:r w:rsidRPr="002E1655">
              <w:rPr>
                <w:rFonts w:ascii="Arial" w:hAnsi="Arial" w:cs="Arial"/>
                <w:b/>
                <w:color w:val="FFFFFF" w:themeColor="background1"/>
                <w:sz w:val="22"/>
                <w:szCs w:val="22"/>
              </w:rPr>
              <w:t>Project Name</w:t>
            </w:r>
          </w:p>
        </w:tc>
        <w:tc>
          <w:tcPr>
            <w:tcW w:w="1614" w:type="dxa"/>
            <w:tcBorders>
              <w:top w:val="single" w:sz="4" w:space="0" w:color="auto"/>
              <w:left w:val="nil"/>
              <w:bottom w:val="single" w:sz="4" w:space="0" w:color="auto"/>
              <w:right w:val="single" w:sz="4" w:space="0" w:color="auto"/>
            </w:tcBorders>
            <w:shd w:val="clear" w:color="auto" w:fill="000000" w:themeFill="text1"/>
            <w:noWrap/>
            <w:vAlign w:val="bottom"/>
          </w:tcPr>
          <w:p w14:paraId="26091725" w14:textId="77777777" w:rsidR="00E85190" w:rsidRPr="002E1655" w:rsidRDefault="00E85190" w:rsidP="008C4619">
            <w:pPr>
              <w:jc w:val="right"/>
              <w:rPr>
                <w:rFonts w:ascii="Arial" w:hAnsi="Arial" w:cs="Arial"/>
                <w:b/>
                <w:color w:val="FFFFFF" w:themeColor="background1"/>
                <w:sz w:val="22"/>
                <w:szCs w:val="22"/>
              </w:rPr>
            </w:pPr>
            <w:r w:rsidRPr="002E1655">
              <w:rPr>
                <w:rFonts w:ascii="Arial" w:hAnsi="Arial" w:cs="Arial"/>
                <w:b/>
                <w:color w:val="FFFFFF" w:themeColor="background1"/>
                <w:sz w:val="22"/>
                <w:szCs w:val="22"/>
              </w:rPr>
              <w:t>Grant Award (unfunded)</w:t>
            </w:r>
          </w:p>
        </w:tc>
      </w:tr>
      <w:tr w:rsidR="00E85190" w:rsidRPr="00D15049" w14:paraId="671B9A60" w14:textId="77777777" w:rsidTr="00217D33">
        <w:trPr>
          <w:cantSplit/>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14:paraId="6605314B"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 xml:space="preserve">Bellevue/Kirkland/Redmond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7041038D"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Aquatic &amp; Sports Center (capital funding)</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23B5A" w14:textId="77777777" w:rsidR="00E85190" w:rsidRPr="002E1655" w:rsidRDefault="00E85190" w:rsidP="008C4619">
            <w:pPr>
              <w:jc w:val="right"/>
              <w:rPr>
                <w:rFonts w:ascii="Arial" w:hAnsi="Arial" w:cs="Arial"/>
                <w:color w:val="000000"/>
                <w:sz w:val="22"/>
                <w:szCs w:val="22"/>
              </w:rPr>
            </w:pPr>
            <w:r w:rsidRPr="002E1655">
              <w:rPr>
                <w:rFonts w:ascii="Arial" w:hAnsi="Arial" w:cs="Arial"/>
                <w:color w:val="000000"/>
                <w:sz w:val="22"/>
                <w:szCs w:val="22"/>
              </w:rPr>
              <w:t xml:space="preserve">$1,000,000 </w:t>
            </w:r>
          </w:p>
        </w:tc>
      </w:tr>
      <w:tr w:rsidR="00E85190" w:rsidRPr="00D15049" w14:paraId="5E361E01" w14:textId="77777777" w:rsidTr="00217D33">
        <w:trPr>
          <w:cantSplit/>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tcPr>
          <w:p w14:paraId="28FE34EF"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Outdoors for All Foundation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B41896B"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(capital funding)</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1AA7B" w14:textId="77777777" w:rsidR="00E85190" w:rsidRPr="002E1655" w:rsidRDefault="00E85190" w:rsidP="008C4619">
            <w:pPr>
              <w:jc w:val="right"/>
              <w:rPr>
                <w:rFonts w:ascii="Arial" w:hAnsi="Arial" w:cs="Arial"/>
                <w:color w:val="000000"/>
                <w:sz w:val="22"/>
                <w:szCs w:val="22"/>
              </w:rPr>
            </w:pPr>
            <w:r w:rsidRPr="002E1655">
              <w:rPr>
                <w:rFonts w:ascii="Arial" w:hAnsi="Arial" w:cs="Arial"/>
                <w:color w:val="000000"/>
                <w:sz w:val="22"/>
                <w:szCs w:val="22"/>
              </w:rPr>
              <w:t>$1,000,000</w:t>
            </w:r>
          </w:p>
        </w:tc>
      </w:tr>
      <w:tr w:rsidR="00E85190" w:rsidRPr="00D15049" w14:paraId="27C98C09" w14:textId="77777777" w:rsidTr="00217D33">
        <w:trPr>
          <w:cantSplit/>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14:paraId="5D29E6BA"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 xml:space="preserve">Northshore Park and Recreation Service Area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B8549A9"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Northshore youth recreation facilities startup funds</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794F0" w14:textId="77777777" w:rsidR="00E85190" w:rsidRPr="002E1655" w:rsidRDefault="00E85190" w:rsidP="008C4619">
            <w:pPr>
              <w:jc w:val="right"/>
              <w:rPr>
                <w:rFonts w:ascii="Arial" w:hAnsi="Arial" w:cs="Arial"/>
                <w:color w:val="000000"/>
                <w:sz w:val="22"/>
                <w:szCs w:val="22"/>
              </w:rPr>
            </w:pPr>
            <w:r w:rsidRPr="002E1655">
              <w:rPr>
                <w:rFonts w:ascii="Arial" w:hAnsi="Arial" w:cs="Arial"/>
                <w:color w:val="000000"/>
                <w:sz w:val="22"/>
                <w:szCs w:val="22"/>
              </w:rPr>
              <w:t xml:space="preserve">$325,000 </w:t>
            </w:r>
          </w:p>
        </w:tc>
      </w:tr>
      <w:tr w:rsidR="00E85190" w:rsidRPr="00D15049" w14:paraId="67DAB600" w14:textId="77777777" w:rsidTr="00217D33">
        <w:trPr>
          <w:cantSplit/>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14:paraId="7A0E0EBB"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Filipino Community Center-Seattle</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0858177E"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Playground improvements (Hawthorne Elementary)</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A047B" w14:textId="77777777" w:rsidR="00E85190" w:rsidRPr="002E1655" w:rsidRDefault="00E85190" w:rsidP="008C4619">
            <w:pPr>
              <w:jc w:val="right"/>
              <w:rPr>
                <w:rFonts w:ascii="Arial" w:hAnsi="Arial" w:cs="Arial"/>
                <w:color w:val="000000"/>
                <w:sz w:val="22"/>
                <w:szCs w:val="22"/>
              </w:rPr>
            </w:pPr>
            <w:r w:rsidRPr="002E1655">
              <w:rPr>
                <w:rFonts w:ascii="Arial" w:hAnsi="Arial" w:cs="Arial"/>
                <w:color w:val="000000"/>
                <w:sz w:val="22"/>
                <w:szCs w:val="22"/>
              </w:rPr>
              <w:t xml:space="preserve">$50,000 </w:t>
            </w:r>
          </w:p>
        </w:tc>
      </w:tr>
      <w:tr w:rsidR="00E85190" w:rsidRPr="00D15049" w14:paraId="0ED8F0FF" w14:textId="77777777" w:rsidTr="00217D33">
        <w:trPr>
          <w:cantSplit/>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14:paraId="4C851D9A"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 xml:space="preserve">King County Parks and Recreation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9CD8399"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Preston Mill Park improvements</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E5894" w14:textId="77777777" w:rsidR="00E85190" w:rsidRPr="002E1655" w:rsidRDefault="00E85190" w:rsidP="008C4619">
            <w:pPr>
              <w:jc w:val="right"/>
              <w:rPr>
                <w:rFonts w:ascii="Arial" w:hAnsi="Arial" w:cs="Arial"/>
                <w:color w:val="000000"/>
                <w:sz w:val="22"/>
                <w:szCs w:val="22"/>
              </w:rPr>
            </w:pPr>
            <w:r w:rsidRPr="002E1655">
              <w:rPr>
                <w:rFonts w:ascii="Arial" w:hAnsi="Arial" w:cs="Arial"/>
                <w:color w:val="000000"/>
                <w:sz w:val="22"/>
                <w:szCs w:val="22"/>
              </w:rPr>
              <w:t xml:space="preserve">$25,000 </w:t>
            </w:r>
          </w:p>
        </w:tc>
      </w:tr>
      <w:tr w:rsidR="00E85190" w:rsidRPr="00D15049" w14:paraId="4AB04C5C" w14:textId="77777777" w:rsidTr="00217D33">
        <w:trPr>
          <w:cantSplit/>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14:paraId="33A22833"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 xml:space="preserve">Enumclaw Chamber of Commerce </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6EED03E4"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Mt. Peak Historical Fire Lookout Association</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B3A17" w14:textId="77777777" w:rsidR="00E85190" w:rsidRPr="002E1655" w:rsidRDefault="00E85190" w:rsidP="008C4619">
            <w:pPr>
              <w:jc w:val="right"/>
              <w:rPr>
                <w:rFonts w:ascii="Arial" w:hAnsi="Arial" w:cs="Arial"/>
                <w:color w:val="000000"/>
                <w:sz w:val="22"/>
                <w:szCs w:val="22"/>
              </w:rPr>
            </w:pPr>
            <w:r w:rsidRPr="002E1655">
              <w:rPr>
                <w:rFonts w:ascii="Arial" w:hAnsi="Arial" w:cs="Arial"/>
                <w:color w:val="000000"/>
                <w:sz w:val="22"/>
                <w:szCs w:val="22"/>
              </w:rPr>
              <w:t xml:space="preserve">$10,000 </w:t>
            </w:r>
          </w:p>
        </w:tc>
      </w:tr>
      <w:tr w:rsidR="00E85190" w:rsidRPr="00D15049" w14:paraId="75EF19D8" w14:textId="77777777" w:rsidTr="00217D33">
        <w:trPr>
          <w:cantSplit/>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14:paraId="686E549D"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King County Parks and Recreation/City of Seattle</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6BB0FA27" w14:textId="77777777" w:rsidR="00E85190" w:rsidRPr="002E1655" w:rsidRDefault="00E85190" w:rsidP="008C4619">
            <w:pPr>
              <w:rPr>
                <w:rFonts w:ascii="Arial" w:hAnsi="Arial" w:cs="Arial"/>
                <w:color w:val="000000"/>
                <w:sz w:val="22"/>
                <w:szCs w:val="22"/>
              </w:rPr>
            </w:pPr>
            <w:r w:rsidRPr="002E1655">
              <w:rPr>
                <w:rFonts w:ascii="Arial" w:hAnsi="Arial" w:cs="Arial"/>
                <w:color w:val="000000"/>
                <w:sz w:val="22"/>
                <w:szCs w:val="22"/>
              </w:rPr>
              <w:t>State of Play</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99251" w14:textId="77777777" w:rsidR="00E85190" w:rsidRPr="002E1655" w:rsidRDefault="00E85190" w:rsidP="008C4619">
            <w:pPr>
              <w:jc w:val="right"/>
              <w:rPr>
                <w:rFonts w:ascii="Arial" w:hAnsi="Arial" w:cs="Arial"/>
                <w:color w:val="000000"/>
                <w:sz w:val="22"/>
                <w:szCs w:val="22"/>
              </w:rPr>
            </w:pPr>
            <w:r w:rsidRPr="002E1655">
              <w:rPr>
                <w:rFonts w:ascii="Arial" w:hAnsi="Arial" w:cs="Arial"/>
                <w:color w:val="000000"/>
                <w:sz w:val="22"/>
                <w:szCs w:val="22"/>
              </w:rPr>
              <w:t xml:space="preserve">$200,000 </w:t>
            </w:r>
          </w:p>
        </w:tc>
      </w:tr>
      <w:tr w:rsidR="00E85190" w:rsidRPr="00D15049" w14:paraId="5C4BD6C3" w14:textId="77777777" w:rsidTr="002E1655">
        <w:trPr>
          <w:cantSplit/>
          <w:trHeight w:val="330"/>
        </w:trPr>
        <w:tc>
          <w:tcPr>
            <w:tcW w:w="70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BF6D60" w14:textId="77777777" w:rsidR="00E85190" w:rsidRPr="002E1655" w:rsidRDefault="00E85190" w:rsidP="008C4619">
            <w:pPr>
              <w:jc w:val="right"/>
              <w:rPr>
                <w:rFonts w:ascii="Arial" w:hAnsi="Arial" w:cs="Arial"/>
                <w:b/>
                <w:bCs/>
                <w:color w:val="000000"/>
                <w:sz w:val="22"/>
                <w:szCs w:val="22"/>
              </w:rPr>
            </w:pPr>
          </w:p>
          <w:p w14:paraId="7AD3EA17" w14:textId="77777777" w:rsidR="00E85190" w:rsidRPr="002E1655" w:rsidRDefault="00E85190" w:rsidP="008C4619">
            <w:pPr>
              <w:jc w:val="right"/>
              <w:rPr>
                <w:rFonts w:ascii="Arial" w:hAnsi="Arial" w:cs="Arial"/>
                <w:b/>
                <w:bCs/>
                <w:color w:val="000000"/>
                <w:sz w:val="22"/>
                <w:szCs w:val="22"/>
              </w:rPr>
            </w:pPr>
            <w:r w:rsidRPr="002E1655">
              <w:rPr>
                <w:rFonts w:ascii="Arial" w:hAnsi="Arial" w:cs="Arial"/>
                <w:b/>
                <w:bCs/>
                <w:color w:val="000000"/>
                <w:sz w:val="22"/>
                <w:szCs w:val="22"/>
              </w:rPr>
              <w:t>Total Proposed Appropriation: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EC87C0D" w14:textId="77777777" w:rsidR="00E85190" w:rsidRPr="002E1655" w:rsidRDefault="00E85190" w:rsidP="008C4619">
            <w:pPr>
              <w:jc w:val="right"/>
              <w:rPr>
                <w:rFonts w:ascii="Arial" w:hAnsi="Arial" w:cs="Arial"/>
                <w:b/>
                <w:bCs/>
                <w:color w:val="000000"/>
                <w:sz w:val="22"/>
                <w:szCs w:val="22"/>
              </w:rPr>
            </w:pPr>
            <w:r w:rsidRPr="002E1655">
              <w:rPr>
                <w:rFonts w:ascii="Arial" w:hAnsi="Arial" w:cs="Arial"/>
                <w:b/>
                <w:bCs/>
                <w:color w:val="000000"/>
                <w:sz w:val="22"/>
                <w:szCs w:val="22"/>
              </w:rPr>
              <w:t xml:space="preserve">$2,610,000 </w:t>
            </w:r>
          </w:p>
        </w:tc>
      </w:tr>
    </w:tbl>
    <w:p w14:paraId="647AE116" w14:textId="77777777" w:rsidR="00E85190" w:rsidRDefault="00E85190" w:rsidP="00E85190">
      <w:pPr>
        <w:ind w:left="720"/>
        <w:jc w:val="both"/>
        <w:rPr>
          <w:rFonts w:ascii="Arial" w:hAnsi="Arial" w:cs="Arial"/>
          <w:i/>
        </w:rPr>
      </w:pPr>
    </w:p>
    <w:p w14:paraId="5919F88F" w14:textId="3C9010EC" w:rsidR="00E85190" w:rsidRDefault="00E85190" w:rsidP="002E1655">
      <w:pPr>
        <w:ind w:left="720"/>
        <w:jc w:val="both"/>
        <w:rPr>
          <w:rFonts w:ascii="Arial" w:hAnsi="Arial" w:cs="Arial"/>
        </w:rPr>
      </w:pPr>
      <w:r>
        <w:rPr>
          <w:rFonts w:ascii="Arial" w:hAnsi="Arial" w:cs="Arial"/>
        </w:rPr>
        <w:t xml:space="preserve">It should be noted that the $200,000 in funding for State of Play is a new appropriation not previously identified in a King County budget. </w:t>
      </w:r>
      <w:r w:rsidR="004E4A91">
        <w:rPr>
          <w:rFonts w:ascii="Arial" w:hAnsi="Arial" w:cs="Arial"/>
        </w:rPr>
        <w:t>Executive staff</w:t>
      </w:r>
      <w:r>
        <w:rPr>
          <w:rFonts w:ascii="Arial" w:hAnsi="Arial" w:cs="Arial"/>
        </w:rPr>
        <w:t xml:space="preserve"> states that State of Play was a </w:t>
      </w:r>
      <w:r w:rsidRPr="00B108B5">
        <w:rPr>
          <w:rFonts w:ascii="Arial" w:hAnsi="Arial" w:cs="Arial"/>
        </w:rPr>
        <w:t>Seattle-King County report</w:t>
      </w:r>
      <w:r>
        <w:rPr>
          <w:rFonts w:ascii="Arial" w:hAnsi="Arial" w:cs="Arial"/>
        </w:rPr>
        <w:t xml:space="preserve"> aimed at providing a </w:t>
      </w:r>
      <w:r w:rsidRPr="00B108B5">
        <w:rPr>
          <w:rFonts w:ascii="Arial" w:hAnsi="Arial" w:cs="Arial"/>
        </w:rPr>
        <w:t>comprehensive, descriptive landscape analysis of regional trends, patterns, barriers and opportunities related to youth participation in sport, physical activity, and outdoor recreation</w:t>
      </w:r>
      <w:r w:rsidR="00317484">
        <w:rPr>
          <w:rFonts w:ascii="Arial" w:hAnsi="Arial" w:cs="Arial"/>
        </w:rPr>
        <w:t>. The E</w:t>
      </w:r>
      <w:r>
        <w:rPr>
          <w:rFonts w:ascii="Arial" w:hAnsi="Arial" w:cs="Arial"/>
        </w:rPr>
        <w:t>xecutive intends to convene a Play Equity Coalition to implement the recommendations of the study. The proposed $200,000 would provide financial support to staff the Play Equity Coalition and provide support to small community-based organizations wishing to join the coalition.</w:t>
      </w:r>
    </w:p>
    <w:p w14:paraId="5461718C" w14:textId="43C75457" w:rsidR="00E85190" w:rsidRDefault="00E85190" w:rsidP="00E85190">
      <w:pPr>
        <w:rPr>
          <w:rFonts w:ascii="Arial" w:hAnsi="Arial" w:cs="Arial"/>
        </w:rPr>
      </w:pPr>
    </w:p>
    <w:p w14:paraId="1DCA2ECE" w14:textId="77777777" w:rsidR="00674F4B" w:rsidRDefault="00674F4B" w:rsidP="00E85190">
      <w:pPr>
        <w:rPr>
          <w:rFonts w:ascii="Arial" w:hAnsi="Arial" w:cs="Arial"/>
        </w:rPr>
      </w:pPr>
    </w:p>
    <w:tbl>
      <w:tblPr>
        <w:tblStyle w:val="TableGrid"/>
        <w:tblW w:w="0" w:type="auto"/>
        <w:tblLook w:val="04A0" w:firstRow="1" w:lastRow="0" w:firstColumn="1" w:lastColumn="0" w:noHBand="0" w:noVBand="1"/>
      </w:tblPr>
      <w:tblGrid>
        <w:gridCol w:w="7741"/>
        <w:gridCol w:w="1835"/>
      </w:tblGrid>
      <w:tr w:rsidR="00E85190" w:rsidRPr="00A17DD2" w14:paraId="7AE6EC8F" w14:textId="77777777" w:rsidTr="008C4619">
        <w:tc>
          <w:tcPr>
            <w:tcW w:w="9576" w:type="dxa"/>
            <w:gridSpan w:val="2"/>
            <w:tcBorders>
              <w:top w:val="nil"/>
              <w:left w:val="nil"/>
              <w:bottom w:val="single" w:sz="12" w:space="0" w:color="auto"/>
              <w:right w:val="nil"/>
            </w:tcBorders>
          </w:tcPr>
          <w:p w14:paraId="394DDB68" w14:textId="50CEF032" w:rsidR="00E85190" w:rsidRPr="00A17DD2" w:rsidRDefault="00E85190" w:rsidP="008C4619">
            <w:pPr>
              <w:pStyle w:val="BodyText"/>
              <w:rPr>
                <w:rFonts w:ascii="Arial Bold" w:hAnsi="Arial Bold" w:cs="Arial"/>
                <w:b/>
                <w:i w:val="0"/>
                <w:szCs w:val="24"/>
              </w:rPr>
            </w:pPr>
            <w:r w:rsidRPr="00A17DD2">
              <w:rPr>
                <w:rFonts w:ascii="Arial" w:hAnsi="Arial" w:cs="Arial"/>
                <w:b/>
                <w:i w:val="0"/>
              </w:rPr>
              <w:t xml:space="preserve">Local Services Administration </w:t>
            </w:r>
            <w:r w:rsidRPr="00A17DD2">
              <w:rPr>
                <w:rFonts w:ascii="Arial" w:hAnsi="Arial" w:cs="Arial"/>
                <w:b/>
                <w:i w:val="0"/>
                <w:smallCaps/>
                <w:szCs w:val="24"/>
              </w:rPr>
              <w:t xml:space="preserve">       </w:t>
            </w:r>
            <w:r>
              <w:rPr>
                <w:rFonts w:ascii="Arial" w:hAnsi="Arial" w:cs="Arial"/>
                <w:b/>
                <w:i w:val="0"/>
                <w:smallCaps/>
                <w:szCs w:val="24"/>
              </w:rPr>
              <w:t xml:space="preserve"> </w:t>
            </w:r>
            <w:r w:rsidRPr="00A17DD2">
              <w:rPr>
                <w:rFonts w:ascii="Arial" w:hAnsi="Arial" w:cs="Arial"/>
                <w:b/>
                <w:i w:val="0"/>
                <w:smallCaps/>
                <w:szCs w:val="24"/>
              </w:rPr>
              <w:t xml:space="preserve">                                                             $136,353</w:t>
            </w:r>
            <w:r w:rsidR="00830D7A">
              <w:rPr>
                <w:rFonts w:ascii="Arial" w:hAnsi="Arial" w:cs="Arial"/>
                <w:b/>
                <w:i w:val="0"/>
                <w:smallCaps/>
                <w:szCs w:val="24"/>
              </w:rPr>
              <w:t xml:space="preserve"> (one-time)</w:t>
            </w:r>
            <w:r w:rsidRPr="00A17DD2">
              <w:rPr>
                <w:rFonts w:ascii="Arial" w:hAnsi="Arial" w:cs="Arial"/>
                <w:b/>
                <w:i w:val="0"/>
                <w:smallCaps/>
                <w:szCs w:val="24"/>
              </w:rPr>
              <w:t xml:space="preserve"> </w:t>
            </w:r>
          </w:p>
        </w:tc>
      </w:tr>
      <w:tr w:rsidR="00E85190" w:rsidRPr="0008180C" w14:paraId="124BC5F5" w14:textId="77777777" w:rsidTr="008C4619">
        <w:trPr>
          <w:trHeight w:val="321"/>
        </w:trPr>
        <w:tc>
          <w:tcPr>
            <w:tcW w:w="7741" w:type="dxa"/>
            <w:tcBorders>
              <w:top w:val="single" w:sz="12" w:space="0" w:color="auto"/>
              <w:left w:val="nil"/>
              <w:bottom w:val="nil"/>
              <w:right w:val="nil"/>
            </w:tcBorders>
          </w:tcPr>
          <w:p w14:paraId="080E2A9B" w14:textId="77777777" w:rsidR="00E85190" w:rsidRPr="0008180C" w:rsidRDefault="00E85190" w:rsidP="008C4619">
            <w:pPr>
              <w:pStyle w:val="BodyText"/>
              <w:jc w:val="right"/>
              <w:rPr>
                <w:rFonts w:ascii="Arial" w:hAnsi="Arial" w:cs="Arial"/>
                <w:b/>
              </w:rPr>
            </w:pPr>
          </w:p>
          <w:p w14:paraId="22852B24" w14:textId="77777777" w:rsidR="00E85190" w:rsidRPr="0008180C" w:rsidRDefault="00E85190" w:rsidP="008C4619">
            <w:pPr>
              <w:pStyle w:val="BodyText"/>
              <w:jc w:val="right"/>
              <w:rPr>
                <w:rFonts w:ascii="Arial" w:hAnsi="Arial" w:cs="Arial"/>
                <w:b/>
                <w:i w:val="0"/>
                <w:smallCaps/>
                <w:szCs w:val="24"/>
              </w:rPr>
            </w:pPr>
            <w:r w:rsidRPr="0008180C">
              <w:rPr>
                <w:rFonts w:ascii="Arial" w:hAnsi="Arial" w:cs="Arial"/>
                <w:b/>
              </w:rPr>
              <w:t>2019</w:t>
            </w:r>
            <w:r w:rsidRPr="0008180C">
              <w:rPr>
                <w:rFonts w:ascii="Arial" w:hAnsi="Arial" w:cs="Arial"/>
                <w:b/>
                <w:i w:val="0"/>
              </w:rPr>
              <w:t xml:space="preserve"> – </w:t>
            </w:r>
            <w:r w:rsidRPr="0008180C">
              <w:rPr>
                <w:rFonts w:ascii="Arial" w:hAnsi="Arial" w:cs="Arial"/>
                <w:b/>
              </w:rPr>
              <w:t>2020 Adopted Budget:</w:t>
            </w:r>
          </w:p>
        </w:tc>
        <w:tc>
          <w:tcPr>
            <w:tcW w:w="1835" w:type="dxa"/>
            <w:tcBorders>
              <w:top w:val="single" w:sz="12" w:space="0" w:color="auto"/>
              <w:left w:val="nil"/>
              <w:bottom w:val="nil"/>
              <w:right w:val="nil"/>
            </w:tcBorders>
          </w:tcPr>
          <w:p w14:paraId="69D4CBB5" w14:textId="77777777" w:rsidR="00E85190" w:rsidRPr="0008180C" w:rsidRDefault="00E85190" w:rsidP="008C4619">
            <w:pPr>
              <w:pStyle w:val="BodyText"/>
              <w:jc w:val="right"/>
              <w:rPr>
                <w:rFonts w:ascii="Arial" w:hAnsi="Arial" w:cs="Arial"/>
                <w:b/>
                <w:i w:val="0"/>
                <w:smallCaps/>
                <w:szCs w:val="24"/>
              </w:rPr>
            </w:pPr>
          </w:p>
          <w:p w14:paraId="2397D179" w14:textId="77777777" w:rsidR="00E85190" w:rsidRPr="0008180C" w:rsidRDefault="00E85190" w:rsidP="008C4619">
            <w:pPr>
              <w:pStyle w:val="BodyText"/>
              <w:jc w:val="right"/>
              <w:rPr>
                <w:rFonts w:ascii="Arial" w:hAnsi="Arial" w:cs="Arial"/>
                <w:b/>
                <w:i w:val="0"/>
                <w:smallCaps/>
                <w:szCs w:val="24"/>
              </w:rPr>
            </w:pPr>
            <w:r w:rsidRPr="0008180C">
              <w:rPr>
                <w:rFonts w:ascii="Arial" w:hAnsi="Arial" w:cs="Arial"/>
                <w:b/>
                <w:i w:val="0"/>
                <w:smallCaps/>
                <w:szCs w:val="24"/>
              </w:rPr>
              <w:t xml:space="preserve">$8,198,000 </w:t>
            </w:r>
          </w:p>
        </w:tc>
      </w:tr>
      <w:tr w:rsidR="00E85190" w:rsidRPr="0008180C" w14:paraId="720E794C" w14:textId="77777777" w:rsidTr="008C4619">
        <w:tc>
          <w:tcPr>
            <w:tcW w:w="7741" w:type="dxa"/>
            <w:tcBorders>
              <w:top w:val="nil"/>
              <w:left w:val="nil"/>
              <w:bottom w:val="nil"/>
              <w:right w:val="nil"/>
            </w:tcBorders>
          </w:tcPr>
          <w:p w14:paraId="7FF607EA" w14:textId="77777777" w:rsidR="00E85190" w:rsidRPr="0008180C" w:rsidRDefault="00E85190" w:rsidP="008C4619">
            <w:pPr>
              <w:pStyle w:val="BodyText"/>
              <w:jc w:val="right"/>
              <w:rPr>
                <w:rFonts w:ascii="Arial" w:hAnsi="Arial" w:cs="Arial"/>
                <w:b/>
                <w:i w:val="0"/>
                <w:smallCaps/>
                <w:szCs w:val="24"/>
              </w:rPr>
            </w:pPr>
            <w:r w:rsidRPr="0008180C">
              <w:rPr>
                <w:rFonts w:ascii="Arial" w:hAnsi="Arial" w:cs="Arial"/>
                <w:b/>
              </w:rPr>
              <w:t>Supplemental Appropriations to Date:</w:t>
            </w:r>
          </w:p>
        </w:tc>
        <w:tc>
          <w:tcPr>
            <w:tcW w:w="1835" w:type="dxa"/>
            <w:tcBorders>
              <w:top w:val="nil"/>
              <w:left w:val="nil"/>
              <w:bottom w:val="single" w:sz="8" w:space="0" w:color="auto"/>
              <w:right w:val="nil"/>
            </w:tcBorders>
          </w:tcPr>
          <w:p w14:paraId="1C9A99E4" w14:textId="77777777" w:rsidR="00E85190" w:rsidRPr="0008180C" w:rsidRDefault="00E85190" w:rsidP="008C4619">
            <w:pPr>
              <w:pStyle w:val="BodyText"/>
              <w:jc w:val="right"/>
              <w:rPr>
                <w:rFonts w:ascii="Arial" w:hAnsi="Arial" w:cs="Arial"/>
                <w:b/>
                <w:i w:val="0"/>
                <w:smallCaps/>
                <w:szCs w:val="24"/>
              </w:rPr>
            </w:pPr>
            <w:r w:rsidRPr="0008180C">
              <w:rPr>
                <w:rFonts w:ascii="Arial" w:hAnsi="Arial" w:cs="Arial"/>
                <w:b/>
                <w:i w:val="0"/>
                <w:smallCaps/>
                <w:szCs w:val="24"/>
              </w:rPr>
              <w:t>$122,000</w:t>
            </w:r>
          </w:p>
        </w:tc>
      </w:tr>
      <w:tr w:rsidR="00E85190" w:rsidRPr="0008180C" w14:paraId="13B33C17" w14:textId="77777777" w:rsidTr="008C4619">
        <w:tc>
          <w:tcPr>
            <w:tcW w:w="7741" w:type="dxa"/>
            <w:tcBorders>
              <w:top w:val="nil"/>
              <w:left w:val="nil"/>
              <w:bottom w:val="nil"/>
              <w:right w:val="nil"/>
            </w:tcBorders>
          </w:tcPr>
          <w:p w14:paraId="30503EAA" w14:textId="77777777" w:rsidR="00E85190" w:rsidRPr="0008180C" w:rsidRDefault="00E85190" w:rsidP="008C4619">
            <w:pPr>
              <w:pStyle w:val="BodyText"/>
              <w:jc w:val="right"/>
              <w:rPr>
                <w:rFonts w:ascii="Arial" w:hAnsi="Arial" w:cs="Arial"/>
                <w:b/>
                <w:i w:val="0"/>
                <w:smallCaps/>
                <w:szCs w:val="24"/>
              </w:rPr>
            </w:pPr>
            <w:r w:rsidRPr="0008180C">
              <w:rPr>
                <w:rFonts w:ascii="Arial" w:hAnsi="Arial" w:cs="Arial"/>
                <w:b/>
              </w:rPr>
              <w:t>Total Appropriation to Date:</w:t>
            </w:r>
          </w:p>
        </w:tc>
        <w:tc>
          <w:tcPr>
            <w:tcW w:w="1835" w:type="dxa"/>
            <w:tcBorders>
              <w:top w:val="single" w:sz="8" w:space="0" w:color="auto"/>
              <w:left w:val="nil"/>
              <w:bottom w:val="nil"/>
              <w:right w:val="nil"/>
            </w:tcBorders>
          </w:tcPr>
          <w:p w14:paraId="1180C286" w14:textId="77777777" w:rsidR="00E85190" w:rsidRPr="0008180C" w:rsidRDefault="00E85190" w:rsidP="008C4619">
            <w:pPr>
              <w:pStyle w:val="BodyText"/>
              <w:jc w:val="right"/>
              <w:rPr>
                <w:rFonts w:ascii="Arial" w:hAnsi="Arial" w:cs="Arial"/>
                <w:b/>
                <w:i w:val="0"/>
                <w:smallCaps/>
                <w:szCs w:val="24"/>
              </w:rPr>
            </w:pPr>
            <w:r w:rsidRPr="0008180C">
              <w:rPr>
                <w:rFonts w:ascii="Arial" w:hAnsi="Arial" w:cs="Arial"/>
                <w:b/>
                <w:i w:val="0"/>
                <w:smallCaps/>
                <w:szCs w:val="24"/>
              </w:rPr>
              <w:t>$8,320,000</w:t>
            </w:r>
          </w:p>
        </w:tc>
      </w:tr>
    </w:tbl>
    <w:p w14:paraId="5E14F4AD" w14:textId="77777777" w:rsidR="00E85190" w:rsidRPr="00A17DD2" w:rsidRDefault="00E85190" w:rsidP="00E85190">
      <w:pPr>
        <w:jc w:val="both"/>
        <w:rPr>
          <w:b/>
          <w:color w:val="FF0000"/>
        </w:rPr>
      </w:pPr>
    </w:p>
    <w:p w14:paraId="64FB8522" w14:textId="77777777" w:rsidR="00E85190" w:rsidRPr="001A6CE3" w:rsidRDefault="00E85190" w:rsidP="00E85190">
      <w:pPr>
        <w:jc w:val="both"/>
        <w:rPr>
          <w:rFonts w:ascii="Arial" w:hAnsi="Arial" w:cs="Arial"/>
          <w:b/>
        </w:rPr>
      </w:pPr>
      <w:r w:rsidRPr="001A6CE3">
        <w:rPr>
          <w:rFonts w:ascii="Arial" w:hAnsi="Arial" w:cs="Arial"/>
          <w:b/>
        </w:rPr>
        <w:t>NEW POLICY</w:t>
      </w:r>
    </w:p>
    <w:p w14:paraId="202F65F6" w14:textId="77777777" w:rsidR="00E85190" w:rsidRPr="001A6CE3" w:rsidRDefault="00E85190" w:rsidP="00E85190">
      <w:pPr>
        <w:ind w:left="720"/>
        <w:jc w:val="both"/>
        <w:rPr>
          <w:rFonts w:ascii="Arial" w:hAnsi="Arial" w:cs="Arial"/>
          <w:b/>
          <w:i/>
        </w:rPr>
      </w:pPr>
    </w:p>
    <w:p w14:paraId="55674477" w14:textId="77777777" w:rsidR="00E85190" w:rsidRPr="001A6CE3" w:rsidRDefault="00E85190" w:rsidP="00E85190">
      <w:pPr>
        <w:ind w:left="720"/>
        <w:jc w:val="both"/>
        <w:rPr>
          <w:rFonts w:ascii="Arial" w:hAnsi="Arial" w:cs="Arial"/>
          <w:b/>
          <w:i/>
        </w:rPr>
      </w:pPr>
      <w:r w:rsidRPr="001A6CE3">
        <w:rPr>
          <w:rFonts w:ascii="Arial" w:hAnsi="Arial" w:cs="Arial"/>
          <w:b/>
          <w:i/>
        </w:rPr>
        <w:t>Green Building Code Position:  $136,353</w:t>
      </w:r>
    </w:p>
    <w:p w14:paraId="75BA689C" w14:textId="33E210D3" w:rsidR="00E85190" w:rsidRDefault="00E85190" w:rsidP="00E85190">
      <w:pPr>
        <w:ind w:left="720"/>
        <w:jc w:val="both"/>
        <w:rPr>
          <w:rFonts w:ascii="Arial" w:hAnsi="Arial" w:cs="Arial"/>
        </w:rPr>
      </w:pPr>
      <w:r w:rsidRPr="00E3095C">
        <w:rPr>
          <w:rFonts w:ascii="Arial" w:hAnsi="Arial" w:cs="Arial"/>
        </w:rPr>
        <w:t xml:space="preserve">The proposed ordinance would appropriate $136,353 and add </w:t>
      </w:r>
      <w:r>
        <w:rPr>
          <w:rFonts w:ascii="Arial" w:hAnsi="Arial" w:cs="Arial"/>
        </w:rPr>
        <w:t>a two-year</w:t>
      </w:r>
      <w:r w:rsidRPr="00E3095C">
        <w:rPr>
          <w:rFonts w:ascii="Arial" w:hAnsi="Arial" w:cs="Arial"/>
        </w:rPr>
        <w:t xml:space="preserve"> </w:t>
      </w:r>
      <w:r>
        <w:rPr>
          <w:rFonts w:ascii="Arial" w:hAnsi="Arial" w:cs="Arial"/>
        </w:rPr>
        <w:t xml:space="preserve">term-limited </w:t>
      </w:r>
      <w:r w:rsidR="000C5A46">
        <w:rPr>
          <w:rFonts w:ascii="Arial" w:hAnsi="Arial" w:cs="Arial"/>
        </w:rPr>
        <w:t>temporary position</w:t>
      </w:r>
      <w:r w:rsidR="000C5A46" w:rsidRPr="00E3095C">
        <w:rPr>
          <w:rFonts w:ascii="Arial" w:hAnsi="Arial" w:cs="Arial"/>
        </w:rPr>
        <w:t xml:space="preserve"> </w:t>
      </w:r>
      <w:r w:rsidRPr="00E3095C">
        <w:rPr>
          <w:rFonts w:ascii="Arial" w:hAnsi="Arial" w:cs="Arial"/>
        </w:rPr>
        <w:t xml:space="preserve">for a green building code planner/code writer within the DLS Director's Office. This position would </w:t>
      </w:r>
      <w:r>
        <w:rPr>
          <w:rFonts w:ascii="Arial" w:hAnsi="Arial" w:cs="Arial"/>
        </w:rPr>
        <w:t xml:space="preserve">focus on creating and updating codes and standards to implement </w:t>
      </w:r>
      <w:r w:rsidRPr="00E3095C">
        <w:rPr>
          <w:rFonts w:ascii="Arial" w:hAnsi="Arial" w:cs="Arial"/>
        </w:rPr>
        <w:t xml:space="preserve">green </w:t>
      </w:r>
      <w:r>
        <w:rPr>
          <w:rFonts w:ascii="Arial" w:hAnsi="Arial" w:cs="Arial"/>
        </w:rPr>
        <w:t>development, including building codes, construction and demolition regulations, Living Building Challenge certifications, incentivizing green building, and related efforts</w:t>
      </w:r>
      <w:r w:rsidRPr="00E3095C">
        <w:rPr>
          <w:rFonts w:ascii="Arial" w:hAnsi="Arial" w:cs="Arial"/>
        </w:rPr>
        <w:t>. The 2015 Strategic Climate Action Plan (SCAP) identifies strategies to update green building programs as well as adopting and implementing energy, water, construction and demolition diversion, and other green building codes.</w:t>
      </w:r>
    </w:p>
    <w:p w14:paraId="0B4C31A5" w14:textId="77777777" w:rsidR="00E85190" w:rsidRPr="00E3095C" w:rsidRDefault="00E85190" w:rsidP="00E85190">
      <w:pPr>
        <w:ind w:left="720"/>
        <w:jc w:val="both"/>
        <w:rPr>
          <w:rFonts w:ascii="Arial" w:hAnsi="Arial" w:cs="Arial"/>
        </w:rPr>
      </w:pPr>
    </w:p>
    <w:p w14:paraId="05193BEB" w14:textId="77777777" w:rsidR="00E85190" w:rsidRDefault="00E85190" w:rsidP="00E85190">
      <w:pPr>
        <w:rPr>
          <w:rFonts w:ascii="Arial" w:hAnsi="Arial" w:cs="Arial"/>
        </w:rPr>
      </w:pPr>
    </w:p>
    <w:tbl>
      <w:tblPr>
        <w:tblStyle w:val="TableGrid"/>
        <w:tblW w:w="0" w:type="auto"/>
        <w:tblLook w:val="04A0" w:firstRow="1" w:lastRow="0" w:firstColumn="1" w:lastColumn="0" w:noHBand="0" w:noVBand="1"/>
      </w:tblPr>
      <w:tblGrid>
        <w:gridCol w:w="7848"/>
        <w:gridCol w:w="1728"/>
      </w:tblGrid>
      <w:tr w:rsidR="00E85190" w14:paraId="4119AFB3" w14:textId="77777777" w:rsidTr="008C4619">
        <w:tc>
          <w:tcPr>
            <w:tcW w:w="9576" w:type="dxa"/>
            <w:gridSpan w:val="2"/>
            <w:tcBorders>
              <w:top w:val="nil"/>
              <w:left w:val="nil"/>
              <w:bottom w:val="single" w:sz="12" w:space="0" w:color="auto"/>
              <w:right w:val="nil"/>
            </w:tcBorders>
          </w:tcPr>
          <w:p w14:paraId="341C69F5" w14:textId="26EFFE73" w:rsidR="00E85190" w:rsidRDefault="00E85190" w:rsidP="008C4619">
            <w:pPr>
              <w:pStyle w:val="BodyText"/>
              <w:rPr>
                <w:rFonts w:ascii="Arial" w:hAnsi="Arial" w:cs="Arial"/>
                <w:b/>
                <w:i w:val="0"/>
                <w:smallCaps/>
                <w:szCs w:val="24"/>
              </w:rPr>
            </w:pPr>
            <w:r>
              <w:rPr>
                <w:rFonts w:ascii="Arial" w:hAnsi="Arial" w:cs="Arial"/>
                <w:b/>
                <w:i w:val="0"/>
              </w:rPr>
              <w:t xml:space="preserve">Parks and Recreation                                                                 </w:t>
            </w:r>
            <w:r w:rsidR="000C5A46">
              <w:rPr>
                <w:rFonts w:ascii="Arial" w:hAnsi="Arial" w:cs="Arial"/>
                <w:b/>
                <w:i w:val="0"/>
              </w:rPr>
              <w:t xml:space="preserve">   </w:t>
            </w:r>
            <w:r w:rsidR="00317484">
              <w:rPr>
                <w:rFonts w:ascii="Arial" w:hAnsi="Arial" w:cs="Arial"/>
                <w:b/>
                <w:i w:val="0"/>
              </w:rPr>
              <w:t xml:space="preserve">  </w:t>
            </w:r>
            <w:r>
              <w:rPr>
                <w:rFonts w:ascii="Arial" w:hAnsi="Arial" w:cs="Arial"/>
                <w:b/>
                <w:i w:val="0"/>
              </w:rPr>
              <w:t>$496,000 (</w:t>
            </w:r>
            <w:r w:rsidR="00317484">
              <w:rPr>
                <w:rFonts w:ascii="Arial" w:hAnsi="Arial" w:cs="Arial"/>
                <w:b/>
                <w:i w:val="0"/>
              </w:rPr>
              <w:t>o</w:t>
            </w:r>
            <w:r w:rsidR="00B87E89">
              <w:rPr>
                <w:rFonts w:ascii="Arial" w:hAnsi="Arial" w:cs="Arial"/>
                <w:b/>
                <w:i w:val="0"/>
              </w:rPr>
              <w:t>ne-time</w:t>
            </w:r>
            <w:r>
              <w:rPr>
                <w:rFonts w:ascii="Arial" w:hAnsi="Arial" w:cs="Arial"/>
                <w:b/>
                <w:i w:val="0"/>
              </w:rPr>
              <w:t>)</w:t>
            </w:r>
          </w:p>
        </w:tc>
      </w:tr>
      <w:tr w:rsidR="00E85190" w14:paraId="43C83F63" w14:textId="77777777" w:rsidTr="008C4619">
        <w:tc>
          <w:tcPr>
            <w:tcW w:w="7848" w:type="dxa"/>
            <w:tcBorders>
              <w:top w:val="single" w:sz="12" w:space="0" w:color="auto"/>
              <w:left w:val="nil"/>
              <w:bottom w:val="nil"/>
              <w:right w:val="nil"/>
            </w:tcBorders>
          </w:tcPr>
          <w:p w14:paraId="11763BC0" w14:textId="77777777" w:rsidR="00E85190" w:rsidRDefault="00E85190" w:rsidP="008C4619">
            <w:pPr>
              <w:pStyle w:val="BodyText"/>
              <w:jc w:val="right"/>
              <w:rPr>
                <w:rFonts w:ascii="Arial" w:hAnsi="Arial" w:cs="Arial"/>
                <w:b/>
              </w:rPr>
            </w:pPr>
          </w:p>
          <w:p w14:paraId="7FDEE06E"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8" w:type="dxa"/>
            <w:tcBorders>
              <w:top w:val="single" w:sz="12" w:space="0" w:color="auto"/>
              <w:left w:val="nil"/>
              <w:bottom w:val="nil"/>
              <w:right w:val="nil"/>
            </w:tcBorders>
          </w:tcPr>
          <w:p w14:paraId="2454D832" w14:textId="77777777" w:rsidR="00E85190" w:rsidRDefault="00E85190" w:rsidP="008C4619">
            <w:pPr>
              <w:pStyle w:val="BodyText"/>
              <w:jc w:val="right"/>
              <w:rPr>
                <w:rFonts w:ascii="Arial" w:hAnsi="Arial" w:cs="Arial"/>
                <w:b/>
                <w:i w:val="0"/>
                <w:smallCaps/>
                <w:szCs w:val="24"/>
              </w:rPr>
            </w:pPr>
          </w:p>
          <w:p w14:paraId="65F6AFEF"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$48,494,000</w:t>
            </w:r>
          </w:p>
        </w:tc>
      </w:tr>
      <w:tr w:rsidR="00E85190" w14:paraId="303C7496" w14:textId="77777777" w:rsidTr="008C4619">
        <w:tc>
          <w:tcPr>
            <w:tcW w:w="7848" w:type="dxa"/>
            <w:tcBorders>
              <w:top w:val="nil"/>
              <w:left w:val="nil"/>
              <w:bottom w:val="nil"/>
              <w:right w:val="nil"/>
            </w:tcBorders>
          </w:tcPr>
          <w:p w14:paraId="74349174"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728" w:type="dxa"/>
            <w:tcBorders>
              <w:top w:val="nil"/>
              <w:left w:val="nil"/>
              <w:bottom w:val="single" w:sz="8" w:space="0" w:color="auto"/>
              <w:right w:val="nil"/>
            </w:tcBorders>
          </w:tcPr>
          <w:p w14:paraId="1FBCFCD7"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$229,000</w:t>
            </w:r>
          </w:p>
        </w:tc>
      </w:tr>
      <w:tr w:rsidR="00E85190" w14:paraId="0CAA7167" w14:textId="77777777" w:rsidTr="008C4619">
        <w:tc>
          <w:tcPr>
            <w:tcW w:w="7848" w:type="dxa"/>
            <w:tcBorders>
              <w:top w:val="nil"/>
              <w:left w:val="nil"/>
              <w:bottom w:val="nil"/>
              <w:right w:val="nil"/>
            </w:tcBorders>
          </w:tcPr>
          <w:p w14:paraId="1A5165FA"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728" w:type="dxa"/>
            <w:tcBorders>
              <w:top w:val="single" w:sz="8" w:space="0" w:color="auto"/>
              <w:left w:val="nil"/>
              <w:bottom w:val="nil"/>
              <w:right w:val="nil"/>
            </w:tcBorders>
          </w:tcPr>
          <w:p w14:paraId="3FC1E63C"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$48,723,000</w:t>
            </w:r>
          </w:p>
        </w:tc>
      </w:tr>
    </w:tbl>
    <w:p w14:paraId="01CD3B96" w14:textId="77777777" w:rsidR="00E85190" w:rsidRDefault="00E85190" w:rsidP="00E85190">
      <w:pPr>
        <w:jc w:val="both"/>
        <w:rPr>
          <w:b/>
        </w:rPr>
      </w:pPr>
    </w:p>
    <w:p w14:paraId="3973A1B0" w14:textId="77777777" w:rsidR="00E85190" w:rsidRPr="000C0385" w:rsidRDefault="00E85190" w:rsidP="00E85190">
      <w:pPr>
        <w:jc w:val="both"/>
        <w:rPr>
          <w:rFonts w:ascii="Arial" w:hAnsi="Arial" w:cs="Arial"/>
          <w:b/>
        </w:rPr>
      </w:pPr>
      <w:r>
        <w:rPr>
          <w:rFonts w:ascii="Arial" w:hAnsi="Arial" w:cs="Arial"/>
          <w:b/>
        </w:rPr>
        <w:t>NEW POLICY</w:t>
      </w:r>
    </w:p>
    <w:p w14:paraId="240EBF9F" w14:textId="77777777" w:rsidR="00E85190" w:rsidRDefault="00E85190" w:rsidP="00E85190">
      <w:pPr>
        <w:ind w:left="720"/>
        <w:jc w:val="both"/>
        <w:rPr>
          <w:rFonts w:ascii="Arial" w:hAnsi="Arial" w:cs="Arial"/>
          <w:b/>
          <w:i/>
        </w:rPr>
      </w:pPr>
    </w:p>
    <w:p w14:paraId="64DA09B5" w14:textId="02AC45A6" w:rsidR="00E85190" w:rsidRDefault="00E85190" w:rsidP="00E85190">
      <w:pPr>
        <w:ind w:left="720"/>
        <w:jc w:val="both"/>
        <w:rPr>
          <w:rFonts w:ascii="Arial" w:hAnsi="Arial" w:cs="Arial"/>
          <w:b/>
          <w:i/>
        </w:rPr>
      </w:pPr>
      <w:r>
        <w:rPr>
          <w:rFonts w:ascii="Arial" w:hAnsi="Arial" w:cs="Arial"/>
          <w:b/>
          <w:i/>
        </w:rPr>
        <w:t xml:space="preserve">Transfer Fund Balance </w:t>
      </w:r>
      <w:r w:rsidR="000C5A46">
        <w:rPr>
          <w:rFonts w:ascii="Arial" w:hAnsi="Arial" w:cs="Arial"/>
          <w:b/>
          <w:i/>
        </w:rPr>
        <w:t>for new IT project</w:t>
      </w:r>
      <w:r>
        <w:rPr>
          <w:rFonts w:ascii="Arial" w:hAnsi="Arial" w:cs="Arial"/>
          <w:b/>
          <w:i/>
        </w:rPr>
        <w:t>: $496,000</w:t>
      </w:r>
    </w:p>
    <w:p w14:paraId="1BB34185" w14:textId="60014716" w:rsidR="00E85190" w:rsidRDefault="00E85190" w:rsidP="00E85190">
      <w:pPr>
        <w:ind w:left="720"/>
        <w:jc w:val="both"/>
        <w:rPr>
          <w:rFonts w:ascii="Arial" w:hAnsi="Arial" w:cs="Arial"/>
        </w:rPr>
      </w:pPr>
      <w:r>
        <w:rPr>
          <w:rFonts w:ascii="Arial" w:hAnsi="Arial" w:cs="Arial"/>
        </w:rPr>
        <w:t>The proposal would t</w:t>
      </w:r>
      <w:r w:rsidRPr="00044FA0">
        <w:rPr>
          <w:rFonts w:ascii="Arial" w:hAnsi="Arial" w:cs="Arial"/>
        </w:rPr>
        <w:t xml:space="preserve">ransfer business revenue in the operating fund's undesignated fund balance to Parks Capital Fund to fund </w:t>
      </w:r>
      <w:r>
        <w:rPr>
          <w:rFonts w:ascii="Arial" w:hAnsi="Arial" w:cs="Arial"/>
        </w:rPr>
        <w:t xml:space="preserve">an update to the </w:t>
      </w:r>
      <w:r w:rsidRPr="00044FA0">
        <w:rPr>
          <w:rFonts w:ascii="Arial" w:hAnsi="Arial" w:cs="Arial"/>
        </w:rPr>
        <w:t xml:space="preserve">Facility Scheduling &amp; Accounts </w:t>
      </w:r>
      <w:r>
        <w:rPr>
          <w:rFonts w:ascii="Arial" w:hAnsi="Arial" w:cs="Arial"/>
        </w:rPr>
        <w:t>Receivable System</w:t>
      </w:r>
      <w:r w:rsidRPr="00044FA0">
        <w:rPr>
          <w:rFonts w:ascii="Arial" w:hAnsi="Arial" w:cs="Arial"/>
        </w:rPr>
        <w:t>.</w:t>
      </w:r>
      <w:r>
        <w:rPr>
          <w:rFonts w:ascii="Arial" w:hAnsi="Arial" w:cs="Arial"/>
        </w:rPr>
        <w:t xml:space="preserve"> </w:t>
      </w:r>
      <w:r w:rsidR="004E4A91">
        <w:rPr>
          <w:rFonts w:ascii="Arial" w:hAnsi="Arial" w:cs="Arial"/>
        </w:rPr>
        <w:t>Executive staff</w:t>
      </w:r>
      <w:r>
        <w:rPr>
          <w:rFonts w:ascii="Arial" w:hAnsi="Arial" w:cs="Arial"/>
        </w:rPr>
        <w:t xml:space="preserve"> has stated that the current recreation management system needs to be replaced in order for King County Parks to continue to carry out its core line of business. The funding would be used for both procurement and implementation of a new software solution. The new solution would support </w:t>
      </w:r>
      <w:r w:rsidRPr="00E26A4D">
        <w:rPr>
          <w:rFonts w:ascii="Arial" w:hAnsi="Arial" w:cs="Arial"/>
        </w:rPr>
        <w:t>facility scheduling, class regist</w:t>
      </w:r>
      <w:r>
        <w:rPr>
          <w:rFonts w:ascii="Arial" w:hAnsi="Arial" w:cs="Arial"/>
        </w:rPr>
        <w:t xml:space="preserve">ration, point of sale, accounts </w:t>
      </w:r>
      <w:r w:rsidRPr="00E26A4D">
        <w:rPr>
          <w:rFonts w:ascii="Arial" w:hAnsi="Arial" w:cs="Arial"/>
        </w:rPr>
        <w:t>receivable, reporting and customer service needs</w:t>
      </w:r>
      <w:r>
        <w:rPr>
          <w:rFonts w:ascii="Arial" w:hAnsi="Arial" w:cs="Arial"/>
        </w:rPr>
        <w:t>.</w:t>
      </w:r>
    </w:p>
    <w:p w14:paraId="46E539D9" w14:textId="77777777" w:rsidR="00E85190" w:rsidRDefault="00E85190" w:rsidP="00E85190">
      <w:pPr>
        <w:jc w:val="both"/>
        <w:rPr>
          <w:rFonts w:ascii="Arial" w:hAnsi="Arial" w:cs="Arial"/>
        </w:rPr>
      </w:pPr>
    </w:p>
    <w:p w14:paraId="62E90BF4" w14:textId="1D320A15" w:rsidR="00E85190" w:rsidRDefault="004E4A91" w:rsidP="00E85190">
      <w:pPr>
        <w:ind w:left="720"/>
        <w:jc w:val="both"/>
        <w:rPr>
          <w:rFonts w:ascii="Arial" w:hAnsi="Arial" w:cs="Arial"/>
        </w:rPr>
      </w:pPr>
      <w:r>
        <w:rPr>
          <w:rFonts w:ascii="Arial" w:hAnsi="Arial" w:cs="Arial"/>
        </w:rPr>
        <w:t>Executive staff</w:t>
      </w:r>
      <w:r w:rsidR="00E85190">
        <w:rPr>
          <w:rFonts w:ascii="Arial" w:hAnsi="Arial" w:cs="Arial"/>
        </w:rPr>
        <w:t xml:space="preserve"> expects a contract to be executed by March 20</w:t>
      </w:r>
      <w:r w:rsidR="00317484">
        <w:rPr>
          <w:rFonts w:ascii="Arial" w:hAnsi="Arial" w:cs="Arial"/>
        </w:rPr>
        <w:t>20</w:t>
      </w:r>
      <w:r w:rsidR="00E85190">
        <w:rPr>
          <w:rFonts w:ascii="Arial" w:hAnsi="Arial" w:cs="Arial"/>
        </w:rPr>
        <w:t xml:space="preserve"> so that the new software can go live in September of the same year. According to executive</w:t>
      </w:r>
      <w:r w:rsidR="00317484">
        <w:rPr>
          <w:rFonts w:ascii="Arial" w:hAnsi="Arial" w:cs="Arial"/>
        </w:rPr>
        <w:t xml:space="preserve"> staff</w:t>
      </w:r>
      <w:r w:rsidR="00E85190">
        <w:rPr>
          <w:rFonts w:ascii="Arial" w:hAnsi="Arial" w:cs="Arial"/>
        </w:rPr>
        <w:t>, DNRP and KCIT are currently working together on an RFP and have announced a future bidding opportunity to vendors who provide these services.</w:t>
      </w:r>
    </w:p>
    <w:p w14:paraId="5EBC49CF" w14:textId="50FB5B3B" w:rsidR="00551783" w:rsidRDefault="00551783" w:rsidP="00E85190">
      <w:pPr>
        <w:rPr>
          <w:rFonts w:ascii="Arial" w:hAnsi="Arial" w:cs="Arial"/>
        </w:rPr>
      </w:pPr>
    </w:p>
    <w:p w14:paraId="58C6FA50" w14:textId="77777777" w:rsidR="00551783" w:rsidRDefault="00551783" w:rsidP="00E85190">
      <w:pPr>
        <w:rPr>
          <w:rFonts w:ascii="Arial" w:hAnsi="Arial" w:cs="Arial"/>
        </w:rPr>
      </w:pPr>
    </w:p>
    <w:tbl>
      <w:tblPr>
        <w:tblStyle w:val="TableGrid"/>
        <w:tblW w:w="0" w:type="auto"/>
        <w:tblLook w:val="04A0" w:firstRow="1" w:lastRow="0" w:firstColumn="1" w:lastColumn="0" w:noHBand="0" w:noVBand="1"/>
      </w:tblPr>
      <w:tblGrid>
        <w:gridCol w:w="7848"/>
        <w:gridCol w:w="1728"/>
      </w:tblGrid>
      <w:tr w:rsidR="00E85190" w:rsidRPr="004205C8" w14:paraId="4F28B913" w14:textId="77777777" w:rsidTr="008C4619">
        <w:tc>
          <w:tcPr>
            <w:tcW w:w="9576" w:type="dxa"/>
            <w:gridSpan w:val="2"/>
            <w:tcBorders>
              <w:top w:val="nil"/>
              <w:left w:val="nil"/>
              <w:bottom w:val="single" w:sz="12" w:space="0" w:color="auto"/>
              <w:right w:val="nil"/>
            </w:tcBorders>
          </w:tcPr>
          <w:p w14:paraId="3D5A602F" w14:textId="7D398D0F" w:rsidR="00E85190" w:rsidRPr="004205C8" w:rsidRDefault="00E85190" w:rsidP="00814A25">
            <w:pPr>
              <w:pStyle w:val="BodyText"/>
              <w:rPr>
                <w:rFonts w:ascii="Arial" w:hAnsi="Arial" w:cs="Arial"/>
                <w:b/>
                <w:i w:val="0"/>
                <w:smallCaps/>
                <w:szCs w:val="24"/>
              </w:rPr>
            </w:pPr>
            <w:r w:rsidRPr="004205C8">
              <w:rPr>
                <w:rFonts w:ascii="Arial" w:hAnsi="Arial" w:cs="Arial"/>
                <w:b/>
                <w:i w:val="0"/>
              </w:rPr>
              <w:t xml:space="preserve">Public Health                                                                        </w:t>
            </w:r>
            <w:r w:rsidR="00551783">
              <w:rPr>
                <w:rFonts w:ascii="Arial" w:hAnsi="Arial" w:cs="Arial"/>
                <w:b/>
                <w:i w:val="0"/>
              </w:rPr>
              <w:t xml:space="preserve">  </w:t>
            </w:r>
            <w:r w:rsidR="00814A25">
              <w:rPr>
                <w:rFonts w:ascii="Arial" w:hAnsi="Arial" w:cs="Arial"/>
                <w:b/>
                <w:i w:val="0"/>
              </w:rPr>
              <w:t xml:space="preserve"> </w:t>
            </w:r>
            <w:r w:rsidRPr="004205C8">
              <w:rPr>
                <w:rFonts w:ascii="Arial" w:hAnsi="Arial" w:cs="Arial"/>
                <w:b/>
                <w:i w:val="0"/>
                <w:smallCaps/>
                <w:szCs w:val="24"/>
              </w:rPr>
              <w:t xml:space="preserve">$7,459,000 </w:t>
            </w:r>
            <w:r w:rsidR="00551783">
              <w:rPr>
                <w:rFonts w:ascii="Arial" w:hAnsi="Arial" w:cs="Arial"/>
                <w:b/>
                <w:i w:val="0"/>
                <w:smallCaps/>
                <w:szCs w:val="24"/>
              </w:rPr>
              <w:t xml:space="preserve">and </w:t>
            </w:r>
            <w:r w:rsidRPr="004205C8">
              <w:rPr>
                <w:rFonts w:ascii="Arial" w:hAnsi="Arial" w:cs="Arial"/>
                <w:b/>
                <w:i w:val="0"/>
                <w:smallCaps/>
                <w:szCs w:val="24"/>
              </w:rPr>
              <w:t>11.3 FTEs</w:t>
            </w:r>
          </w:p>
        </w:tc>
      </w:tr>
      <w:tr w:rsidR="00E85190" w:rsidRPr="004205C8" w14:paraId="28A4CE7F" w14:textId="77777777" w:rsidTr="008C4619">
        <w:tc>
          <w:tcPr>
            <w:tcW w:w="7848" w:type="dxa"/>
            <w:tcBorders>
              <w:top w:val="single" w:sz="12" w:space="0" w:color="auto"/>
              <w:left w:val="nil"/>
              <w:bottom w:val="nil"/>
              <w:right w:val="nil"/>
            </w:tcBorders>
          </w:tcPr>
          <w:p w14:paraId="6850EB1C" w14:textId="77777777" w:rsidR="00E85190" w:rsidRPr="004205C8" w:rsidRDefault="00E85190" w:rsidP="008C4619">
            <w:pPr>
              <w:pStyle w:val="BodyText"/>
              <w:jc w:val="right"/>
              <w:rPr>
                <w:rFonts w:ascii="Arial" w:hAnsi="Arial" w:cs="Arial"/>
                <w:b/>
              </w:rPr>
            </w:pPr>
          </w:p>
          <w:p w14:paraId="03588FE1"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rPr>
              <w:t>2019</w:t>
            </w:r>
            <w:r w:rsidRPr="004205C8">
              <w:rPr>
                <w:rFonts w:ascii="Arial" w:hAnsi="Arial" w:cs="Arial"/>
                <w:b/>
                <w:i w:val="0"/>
              </w:rPr>
              <w:t xml:space="preserve"> – </w:t>
            </w:r>
            <w:r w:rsidRPr="004205C8">
              <w:rPr>
                <w:rFonts w:ascii="Arial" w:hAnsi="Arial" w:cs="Arial"/>
                <w:b/>
              </w:rPr>
              <w:t>2020 Adopted Budget:</w:t>
            </w:r>
          </w:p>
        </w:tc>
        <w:tc>
          <w:tcPr>
            <w:tcW w:w="1728" w:type="dxa"/>
            <w:tcBorders>
              <w:top w:val="single" w:sz="12" w:space="0" w:color="auto"/>
              <w:left w:val="nil"/>
              <w:bottom w:val="nil"/>
              <w:right w:val="nil"/>
            </w:tcBorders>
          </w:tcPr>
          <w:p w14:paraId="77946421" w14:textId="77777777" w:rsidR="00E85190" w:rsidRPr="004205C8" w:rsidRDefault="00E85190" w:rsidP="008C4619">
            <w:pPr>
              <w:pStyle w:val="BodyText"/>
              <w:jc w:val="right"/>
              <w:rPr>
                <w:rFonts w:ascii="Arial" w:hAnsi="Arial" w:cs="Arial"/>
                <w:b/>
                <w:i w:val="0"/>
                <w:smallCaps/>
                <w:szCs w:val="24"/>
              </w:rPr>
            </w:pPr>
          </w:p>
          <w:p w14:paraId="12D24B70"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i w:val="0"/>
                <w:smallCaps/>
                <w:szCs w:val="24"/>
              </w:rPr>
              <w:t>$419,007,000</w:t>
            </w:r>
          </w:p>
        </w:tc>
      </w:tr>
      <w:tr w:rsidR="00E85190" w:rsidRPr="004205C8" w14:paraId="622487BC" w14:textId="77777777" w:rsidTr="008C4619">
        <w:tc>
          <w:tcPr>
            <w:tcW w:w="7848" w:type="dxa"/>
            <w:tcBorders>
              <w:top w:val="nil"/>
              <w:left w:val="nil"/>
              <w:bottom w:val="nil"/>
              <w:right w:val="nil"/>
            </w:tcBorders>
          </w:tcPr>
          <w:p w14:paraId="5592AA90"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rPr>
              <w:t>Supplemental Appropriations to Date:</w:t>
            </w:r>
          </w:p>
        </w:tc>
        <w:tc>
          <w:tcPr>
            <w:tcW w:w="1728" w:type="dxa"/>
            <w:tcBorders>
              <w:top w:val="nil"/>
              <w:left w:val="nil"/>
              <w:bottom w:val="single" w:sz="8" w:space="0" w:color="auto"/>
              <w:right w:val="nil"/>
            </w:tcBorders>
          </w:tcPr>
          <w:p w14:paraId="76A63AA3"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i w:val="0"/>
                <w:smallCaps/>
                <w:szCs w:val="24"/>
              </w:rPr>
              <w:t>$27,425,000</w:t>
            </w:r>
          </w:p>
        </w:tc>
      </w:tr>
      <w:tr w:rsidR="00E85190" w:rsidRPr="004205C8" w14:paraId="1843EAFB" w14:textId="77777777" w:rsidTr="008C4619">
        <w:tc>
          <w:tcPr>
            <w:tcW w:w="7848" w:type="dxa"/>
            <w:tcBorders>
              <w:top w:val="nil"/>
              <w:left w:val="nil"/>
              <w:bottom w:val="nil"/>
              <w:right w:val="nil"/>
            </w:tcBorders>
          </w:tcPr>
          <w:p w14:paraId="2E780F57"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rPr>
              <w:t>Total Appropriation to Date:</w:t>
            </w:r>
          </w:p>
        </w:tc>
        <w:tc>
          <w:tcPr>
            <w:tcW w:w="1728" w:type="dxa"/>
            <w:tcBorders>
              <w:top w:val="single" w:sz="8" w:space="0" w:color="auto"/>
              <w:left w:val="nil"/>
              <w:bottom w:val="nil"/>
              <w:right w:val="nil"/>
            </w:tcBorders>
          </w:tcPr>
          <w:p w14:paraId="4EF1407D"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i w:val="0"/>
                <w:smallCaps/>
                <w:szCs w:val="24"/>
              </w:rPr>
              <w:t>$446,432,000</w:t>
            </w:r>
          </w:p>
        </w:tc>
      </w:tr>
    </w:tbl>
    <w:p w14:paraId="009A646C" w14:textId="77777777" w:rsidR="00E85190" w:rsidRPr="00DD58DB" w:rsidRDefault="00E85190" w:rsidP="00E85190">
      <w:pPr>
        <w:jc w:val="both"/>
        <w:rPr>
          <w:b/>
        </w:rPr>
      </w:pPr>
    </w:p>
    <w:p w14:paraId="3E0B306B" w14:textId="77777777" w:rsidR="00E85190" w:rsidRPr="00031C1B" w:rsidRDefault="00E85190" w:rsidP="00E85190">
      <w:pPr>
        <w:jc w:val="both"/>
        <w:rPr>
          <w:rFonts w:ascii="Arial" w:hAnsi="Arial" w:cs="Arial"/>
          <w:b/>
        </w:rPr>
      </w:pPr>
      <w:r w:rsidRPr="00DD58DB">
        <w:rPr>
          <w:rFonts w:ascii="Arial" w:hAnsi="Arial" w:cs="Arial"/>
          <w:b/>
        </w:rPr>
        <w:t>NEW POLICY</w:t>
      </w:r>
    </w:p>
    <w:p w14:paraId="4E4D40A7" w14:textId="77777777" w:rsidR="00E85190" w:rsidRDefault="00E85190" w:rsidP="00E85190">
      <w:pPr>
        <w:jc w:val="both"/>
        <w:rPr>
          <w:rFonts w:ascii="Arial" w:hAnsi="Arial" w:cs="Arial"/>
          <w:b/>
          <w:i/>
        </w:rPr>
      </w:pPr>
    </w:p>
    <w:p w14:paraId="57BB5FB3" w14:textId="5BAD0B7B" w:rsidR="00814A25" w:rsidRPr="004205C8" w:rsidRDefault="00814A25" w:rsidP="00814A25">
      <w:pPr>
        <w:ind w:left="810"/>
        <w:jc w:val="both"/>
        <w:rPr>
          <w:rFonts w:ascii="Arial" w:hAnsi="Arial" w:cs="Arial"/>
          <w:b/>
          <w:i/>
        </w:rPr>
      </w:pPr>
      <w:r w:rsidRPr="004205C8">
        <w:rPr>
          <w:rFonts w:ascii="Arial" w:hAnsi="Arial" w:cs="Arial"/>
          <w:b/>
          <w:i/>
        </w:rPr>
        <w:t>Juvenile Detention Manager to Support Public Health Approach</w:t>
      </w:r>
      <w:r>
        <w:rPr>
          <w:rFonts w:ascii="Arial" w:hAnsi="Arial" w:cs="Arial"/>
          <w:b/>
          <w:i/>
        </w:rPr>
        <w:t xml:space="preserve">: </w:t>
      </w:r>
      <w:r w:rsidRPr="004205C8">
        <w:rPr>
          <w:rFonts w:ascii="Arial" w:hAnsi="Arial" w:cs="Arial"/>
          <w:b/>
          <w:i/>
        </w:rPr>
        <w:t>$</w:t>
      </w:r>
      <w:r>
        <w:rPr>
          <w:rFonts w:ascii="Arial" w:hAnsi="Arial" w:cs="Arial"/>
          <w:b/>
          <w:i/>
        </w:rPr>
        <w:t>240</w:t>
      </w:r>
      <w:r w:rsidRPr="004205C8">
        <w:rPr>
          <w:rFonts w:ascii="Arial" w:hAnsi="Arial" w:cs="Arial"/>
          <w:b/>
          <w:i/>
        </w:rPr>
        <w:t xml:space="preserve">,000 </w:t>
      </w:r>
      <w:r w:rsidR="00551783">
        <w:rPr>
          <w:rFonts w:ascii="Arial" w:hAnsi="Arial" w:cs="Arial"/>
          <w:b/>
          <w:i/>
        </w:rPr>
        <w:t xml:space="preserve">and </w:t>
      </w:r>
      <w:r w:rsidRPr="004205C8">
        <w:rPr>
          <w:rFonts w:ascii="Arial" w:hAnsi="Arial" w:cs="Arial"/>
          <w:b/>
          <w:i/>
        </w:rPr>
        <w:t>1.0</w:t>
      </w:r>
      <w:r w:rsidR="00551783">
        <w:rPr>
          <w:rFonts w:ascii="Arial" w:hAnsi="Arial" w:cs="Arial"/>
          <w:b/>
          <w:i/>
        </w:rPr>
        <w:t xml:space="preserve"> FTE</w:t>
      </w:r>
    </w:p>
    <w:p w14:paraId="5BD2F856" w14:textId="1FE8C3BC" w:rsidR="00E85190" w:rsidRPr="004205C8" w:rsidRDefault="00E85190" w:rsidP="00E85190">
      <w:pPr>
        <w:ind w:left="810"/>
        <w:jc w:val="both"/>
        <w:rPr>
          <w:rFonts w:ascii="Arial" w:hAnsi="Arial" w:cs="Arial"/>
          <w:b/>
        </w:rPr>
      </w:pPr>
      <w:r w:rsidRPr="004205C8">
        <w:rPr>
          <w:rFonts w:ascii="Arial" w:hAnsi="Arial" w:cs="Arial"/>
        </w:rPr>
        <w:t xml:space="preserve">The proposed ordinance would appropriate $240,000 in general funds to sustain the implementation of a public health approach to juvenile detention by creating a position dedicated to leading this work. Position duties would include overseeing programming and the clinic in juvenile detention, guiding training for staff, and playing a key role in partnering with community partners to further develop the continuity of care for youth upon leaving secure detention. This position would be located at juvenile detention and be a member of juvenile detention’s senior management team (this position would have a dual reporting relationship with the Director of Public Health and the Division Director for Juvenile Detention). As indicated by </w:t>
      </w:r>
      <w:r w:rsidR="004E4A91">
        <w:rPr>
          <w:rFonts w:ascii="Arial" w:hAnsi="Arial" w:cs="Arial"/>
        </w:rPr>
        <w:t>executive staff</w:t>
      </w:r>
      <w:r w:rsidRPr="004205C8">
        <w:rPr>
          <w:rFonts w:ascii="Arial" w:hAnsi="Arial" w:cs="Arial"/>
        </w:rPr>
        <w:t xml:space="preserve">, the expected start date for this position is February 2020 (if the FTE is approved by Council before the end of 2019). </w:t>
      </w:r>
    </w:p>
    <w:p w14:paraId="478DD18F" w14:textId="77777777" w:rsidR="00E85190" w:rsidRPr="004205C8" w:rsidRDefault="00E85190" w:rsidP="00E85190">
      <w:pPr>
        <w:jc w:val="both"/>
        <w:rPr>
          <w:rFonts w:ascii="Arial" w:hAnsi="Arial" w:cs="Arial"/>
          <w:b/>
        </w:rPr>
      </w:pPr>
    </w:p>
    <w:p w14:paraId="26AD3E62" w14:textId="655E8BAA" w:rsidR="00E85190" w:rsidRPr="004205C8" w:rsidRDefault="00E85190" w:rsidP="00E85190">
      <w:pPr>
        <w:ind w:left="720"/>
        <w:jc w:val="both"/>
        <w:rPr>
          <w:rFonts w:ascii="Arial" w:hAnsi="Arial" w:cs="Arial"/>
          <w:b/>
          <w:i/>
        </w:rPr>
      </w:pPr>
      <w:r w:rsidRPr="004205C8">
        <w:rPr>
          <w:rFonts w:ascii="Arial" w:hAnsi="Arial" w:cs="Arial"/>
          <w:b/>
          <w:i/>
        </w:rPr>
        <w:t xml:space="preserve">Access to Healthcare for Undocumented Residents:  $300,000 </w:t>
      </w:r>
      <w:r w:rsidR="00551783">
        <w:rPr>
          <w:rFonts w:ascii="Arial" w:hAnsi="Arial" w:cs="Arial"/>
          <w:b/>
          <w:i/>
        </w:rPr>
        <w:t xml:space="preserve">and </w:t>
      </w:r>
      <w:r w:rsidRPr="004205C8">
        <w:rPr>
          <w:rFonts w:ascii="Arial" w:hAnsi="Arial" w:cs="Arial"/>
          <w:b/>
          <w:i/>
        </w:rPr>
        <w:t>1.0 TLT</w:t>
      </w:r>
      <w:r w:rsidR="00551783">
        <w:rPr>
          <w:rFonts w:ascii="Arial" w:hAnsi="Arial" w:cs="Arial"/>
          <w:b/>
          <w:i/>
        </w:rPr>
        <w:t xml:space="preserve"> (</w:t>
      </w:r>
      <w:r w:rsidR="000C5A46">
        <w:rPr>
          <w:rFonts w:ascii="Arial" w:hAnsi="Arial" w:cs="Arial"/>
          <w:b/>
          <w:i/>
        </w:rPr>
        <w:t>one-time)</w:t>
      </w:r>
    </w:p>
    <w:p w14:paraId="5F3EEA80" w14:textId="6E178D1D" w:rsidR="00E85190" w:rsidRPr="004205C8" w:rsidRDefault="00E85190" w:rsidP="00E85190">
      <w:pPr>
        <w:ind w:left="720"/>
        <w:jc w:val="both"/>
        <w:rPr>
          <w:rFonts w:ascii="Arial" w:hAnsi="Arial" w:cs="Arial"/>
        </w:rPr>
      </w:pPr>
      <w:r w:rsidRPr="004205C8">
        <w:rPr>
          <w:rFonts w:ascii="Arial" w:hAnsi="Arial" w:cs="Arial"/>
        </w:rPr>
        <w:t>The proposed ordinance would appropriate $300,000 in general funds to improve access to health care for adults who remain uninsured due to immigration status, effectuating recommendations by the Executive included in a recent Public Health proviso response report</w:t>
      </w:r>
      <w:r w:rsidRPr="004205C8">
        <w:rPr>
          <w:rStyle w:val="FootnoteReference"/>
          <w:rFonts w:ascii="Arial" w:hAnsi="Arial" w:cs="Arial"/>
        </w:rPr>
        <w:footnoteReference w:id="34"/>
      </w:r>
      <w:r w:rsidRPr="004205C8">
        <w:rPr>
          <w:rFonts w:ascii="Arial" w:hAnsi="Arial" w:cs="Arial"/>
        </w:rPr>
        <w:t>. Of this amount, $100,000 would fund a feasibility study</w:t>
      </w:r>
      <w:r w:rsidRPr="004205C8">
        <w:rPr>
          <w:rStyle w:val="FootnoteReference"/>
          <w:rFonts w:ascii="Arial" w:hAnsi="Arial" w:cs="Arial"/>
        </w:rPr>
        <w:footnoteReference w:id="35"/>
      </w:r>
      <w:r w:rsidRPr="004205C8">
        <w:rPr>
          <w:rFonts w:ascii="Arial" w:hAnsi="Arial" w:cs="Arial"/>
        </w:rPr>
        <w:t xml:space="preserve"> of re-opening the Washington State Insurance Pool to support </w:t>
      </w:r>
      <w:r w:rsidRPr="004205C8">
        <w:rPr>
          <w:rFonts w:ascii="Arial" w:hAnsi="Arial" w:cs="Arial"/>
        </w:rPr>
        <w:lastRenderedPageBreak/>
        <w:t xml:space="preserve">this population, and $200,000 would fund a temporary staff position (1.0 TLT navigator, an estimated 16-month position) to work in the access and outreach team to help connect individuals to existing care options. According to </w:t>
      </w:r>
      <w:r w:rsidR="004E4A91">
        <w:rPr>
          <w:rFonts w:ascii="Arial" w:hAnsi="Arial" w:cs="Arial"/>
        </w:rPr>
        <w:t>executive staff</w:t>
      </w:r>
      <w:r w:rsidRPr="004205C8">
        <w:rPr>
          <w:rFonts w:ascii="Arial" w:hAnsi="Arial" w:cs="Arial"/>
        </w:rPr>
        <w:t>, this position will support and serve as a resource to existing staff doing similar work, but who do not have the same level of specialized knowledge.</w:t>
      </w:r>
    </w:p>
    <w:p w14:paraId="0BB7137C" w14:textId="77777777" w:rsidR="00E85190" w:rsidRPr="004205C8" w:rsidRDefault="00E85190" w:rsidP="00E85190">
      <w:pPr>
        <w:jc w:val="both"/>
        <w:rPr>
          <w:rFonts w:ascii="Arial" w:hAnsi="Arial" w:cs="Arial"/>
          <w:b/>
        </w:rPr>
      </w:pPr>
    </w:p>
    <w:p w14:paraId="09732D81" w14:textId="546D6B28" w:rsidR="00E85190" w:rsidRPr="004205C8" w:rsidRDefault="00E85190" w:rsidP="00E85190">
      <w:pPr>
        <w:ind w:left="720"/>
        <w:jc w:val="both"/>
        <w:rPr>
          <w:rFonts w:ascii="Arial" w:hAnsi="Arial" w:cs="Arial"/>
          <w:b/>
          <w:i/>
        </w:rPr>
      </w:pPr>
      <w:r w:rsidRPr="004205C8">
        <w:rPr>
          <w:rFonts w:ascii="Arial" w:hAnsi="Arial" w:cs="Arial"/>
          <w:b/>
          <w:i/>
        </w:rPr>
        <w:t>Critical Time Intervention (CTI) Services to Homeless Families:  $1,000,000</w:t>
      </w:r>
      <w:r w:rsidR="000C5A46">
        <w:rPr>
          <w:rFonts w:ascii="Arial" w:hAnsi="Arial" w:cs="Arial"/>
          <w:b/>
          <w:i/>
        </w:rPr>
        <w:t xml:space="preserve"> (one-time)</w:t>
      </w:r>
    </w:p>
    <w:p w14:paraId="22A55CD8" w14:textId="09DD9441" w:rsidR="00E85190" w:rsidRPr="004205C8" w:rsidRDefault="00E85190" w:rsidP="00E85190">
      <w:pPr>
        <w:ind w:left="720"/>
        <w:jc w:val="both"/>
        <w:rPr>
          <w:rFonts w:ascii="Arial" w:hAnsi="Arial" w:cs="Arial"/>
        </w:rPr>
      </w:pPr>
      <w:r w:rsidRPr="004205C8">
        <w:rPr>
          <w:rFonts w:ascii="Arial" w:hAnsi="Arial" w:cs="Arial"/>
        </w:rPr>
        <w:t xml:space="preserve">The proposed ordinance would appropriate $1,000,000 in federal grant-backed funds (SAMHSA F-SHARP Grant) to provide CTI services to improve housing and clinical stability for homeless families with serious mental illness, serious emotional disturbance, or co-occurring disorder. As indicated by </w:t>
      </w:r>
      <w:r w:rsidR="004E4A91">
        <w:rPr>
          <w:rFonts w:ascii="Arial" w:hAnsi="Arial" w:cs="Arial"/>
        </w:rPr>
        <w:t>executive staff</w:t>
      </w:r>
      <w:r w:rsidRPr="004205C8">
        <w:rPr>
          <w:rFonts w:ascii="Arial" w:hAnsi="Arial" w:cs="Arial"/>
        </w:rPr>
        <w:t xml:space="preserve">, Catholic Community Services is the contractor for this grant and began operations in March 2019. As further indicated, this grant builds upon an existing BHRD SAMHSA SHARP grant which funds CTI services for homeless individuals. </w:t>
      </w:r>
    </w:p>
    <w:p w14:paraId="3CE7A00A" w14:textId="77777777" w:rsidR="00E85190" w:rsidRPr="004205C8" w:rsidRDefault="00E85190" w:rsidP="00E85190">
      <w:pPr>
        <w:ind w:left="720"/>
        <w:jc w:val="both"/>
        <w:rPr>
          <w:rFonts w:ascii="Arial" w:hAnsi="Arial" w:cs="Arial"/>
        </w:rPr>
      </w:pPr>
    </w:p>
    <w:p w14:paraId="1CF363BF" w14:textId="53214399" w:rsidR="00E85190" w:rsidRPr="004205C8" w:rsidRDefault="00E85190" w:rsidP="00E85190">
      <w:pPr>
        <w:ind w:left="720"/>
        <w:jc w:val="both"/>
        <w:rPr>
          <w:rFonts w:ascii="Arial" w:hAnsi="Arial" w:cs="Arial"/>
        </w:rPr>
      </w:pPr>
      <w:r w:rsidRPr="004205C8">
        <w:rPr>
          <w:rFonts w:ascii="Arial" w:hAnsi="Arial" w:cs="Arial"/>
          <w:b/>
          <w:i/>
        </w:rPr>
        <w:t>Mobile Street Medicine Team:  $728,000</w:t>
      </w:r>
      <w:r w:rsidR="00AE516D">
        <w:rPr>
          <w:rFonts w:ascii="Arial" w:hAnsi="Arial" w:cs="Arial"/>
          <w:b/>
          <w:i/>
        </w:rPr>
        <w:t xml:space="preserve"> </w:t>
      </w:r>
      <w:r w:rsidR="00551783">
        <w:rPr>
          <w:rFonts w:ascii="Arial" w:hAnsi="Arial" w:cs="Arial"/>
          <w:b/>
          <w:i/>
        </w:rPr>
        <w:t xml:space="preserve">and </w:t>
      </w:r>
      <w:r w:rsidRPr="004205C8">
        <w:rPr>
          <w:rFonts w:ascii="Arial" w:hAnsi="Arial" w:cs="Arial"/>
          <w:b/>
          <w:i/>
        </w:rPr>
        <w:t>1.8 FTEs</w:t>
      </w:r>
    </w:p>
    <w:p w14:paraId="40464E22" w14:textId="68BFC467" w:rsidR="00E85190" w:rsidRPr="004205C8" w:rsidRDefault="00E85190" w:rsidP="00E85190">
      <w:pPr>
        <w:ind w:left="720"/>
        <w:jc w:val="both"/>
        <w:rPr>
          <w:rFonts w:ascii="Arial" w:hAnsi="Arial" w:cs="Arial"/>
        </w:rPr>
      </w:pPr>
      <w:r w:rsidRPr="004205C8">
        <w:rPr>
          <w:rFonts w:ascii="Arial" w:hAnsi="Arial" w:cs="Arial"/>
        </w:rPr>
        <w:t>The proposed ordinance would appropriate $728,000 in revenue-backed funds and 1.8 FTEs (0.8 FTE advanced practice nurse practitioner and 1.0 FTE public health nurse positions) to enhance access to integrated behavioral health services</w:t>
      </w:r>
      <w:r w:rsidRPr="004205C8">
        <w:rPr>
          <w:rStyle w:val="FootnoteReference"/>
          <w:rFonts w:ascii="Arial" w:hAnsi="Arial" w:cs="Arial"/>
        </w:rPr>
        <w:footnoteReference w:id="36"/>
      </w:r>
      <w:r w:rsidRPr="004205C8">
        <w:rPr>
          <w:rFonts w:ascii="Arial" w:hAnsi="Arial" w:cs="Arial"/>
        </w:rPr>
        <w:t xml:space="preserve"> by providing services along the Jefferson Corridor in Seattle, at the Jefferson Day Center and in shelters and encampments. As indicated by </w:t>
      </w:r>
      <w:r w:rsidR="004E4A91">
        <w:rPr>
          <w:rFonts w:ascii="Arial" w:hAnsi="Arial" w:cs="Arial"/>
        </w:rPr>
        <w:t>executive staff</w:t>
      </w:r>
      <w:r w:rsidRPr="004205C8">
        <w:rPr>
          <w:rFonts w:ascii="Arial" w:hAnsi="Arial" w:cs="Arial"/>
        </w:rPr>
        <w:t xml:space="preserve">, street medicine is an approach that combines outreach and health care. Teams operate on foot and use small vans that can be parked in virtually any location. When clients want services, the mobile unit is parked nearby, or if available the team can treat clients in a designated space inside a shelter, day center, or other service location. According to </w:t>
      </w:r>
      <w:r w:rsidR="004E4A91">
        <w:rPr>
          <w:rFonts w:ascii="Arial" w:hAnsi="Arial" w:cs="Arial"/>
        </w:rPr>
        <w:t>executive staff</w:t>
      </w:r>
      <w:r w:rsidRPr="004205C8">
        <w:rPr>
          <w:rFonts w:ascii="Arial" w:hAnsi="Arial" w:cs="Arial"/>
        </w:rPr>
        <w:t>, the public health nurse and intervention specialist began providing limited services on September 1, 2019 and the full team will begin providing services on October 1, 2019. This proposed decision package leverages funding from the Mental Illness and Drug Dependency (MIDD) fund and the Department of Community and Human Services (DCHS) Housing and Community Development fund, as well as an Integrated Behavioral Health Services grant. No accompanying decision package is proposed in DCHS given existing appropriation authority in those funds.</w:t>
      </w:r>
    </w:p>
    <w:p w14:paraId="64304D95" w14:textId="77777777" w:rsidR="00E85190" w:rsidRPr="004205C8" w:rsidRDefault="00E85190" w:rsidP="00E85190">
      <w:pPr>
        <w:ind w:left="720"/>
        <w:jc w:val="both"/>
        <w:rPr>
          <w:rFonts w:ascii="Arial" w:hAnsi="Arial" w:cs="Arial"/>
        </w:rPr>
      </w:pPr>
    </w:p>
    <w:p w14:paraId="2E4F5891" w14:textId="77777777" w:rsidR="00551783" w:rsidRDefault="00AE516D" w:rsidP="00551783">
      <w:pPr>
        <w:ind w:left="6480" w:hanging="5760"/>
        <w:jc w:val="both"/>
        <w:rPr>
          <w:rFonts w:ascii="Arial" w:hAnsi="Arial" w:cs="Arial"/>
          <w:b/>
          <w:i/>
        </w:rPr>
      </w:pPr>
      <w:r w:rsidRPr="004205C8">
        <w:rPr>
          <w:rFonts w:ascii="Arial" w:hAnsi="Arial" w:cs="Arial"/>
          <w:b/>
          <w:i/>
        </w:rPr>
        <w:t>HealthierHere Contract Funding Extens</w:t>
      </w:r>
      <w:r>
        <w:rPr>
          <w:rFonts w:ascii="Arial" w:hAnsi="Arial" w:cs="Arial"/>
          <w:b/>
          <w:i/>
        </w:rPr>
        <w:t>ion and Staffing Increase: $411,000</w:t>
      </w:r>
      <w:r w:rsidR="00551783">
        <w:rPr>
          <w:rFonts w:ascii="Arial" w:hAnsi="Arial" w:cs="Arial"/>
          <w:b/>
          <w:i/>
        </w:rPr>
        <w:t xml:space="preserve">     </w:t>
      </w:r>
    </w:p>
    <w:p w14:paraId="59B7E798" w14:textId="05C9EB2A" w:rsidR="00AE516D" w:rsidRPr="004205C8" w:rsidRDefault="00551783" w:rsidP="00551783">
      <w:pPr>
        <w:ind w:left="6480" w:hanging="5760"/>
        <w:jc w:val="both"/>
        <w:rPr>
          <w:rFonts w:ascii="Arial" w:hAnsi="Arial" w:cs="Arial"/>
          <w:b/>
          <w:i/>
        </w:rPr>
      </w:pPr>
      <w:r>
        <w:rPr>
          <w:rFonts w:ascii="Arial" w:hAnsi="Arial" w:cs="Arial"/>
          <w:b/>
          <w:i/>
        </w:rPr>
        <w:t>and 2.5 FTEs</w:t>
      </w:r>
    </w:p>
    <w:p w14:paraId="7A663079" w14:textId="683100F2" w:rsidR="00E85190" w:rsidRPr="004205C8" w:rsidRDefault="00E85190" w:rsidP="00AE516D">
      <w:pPr>
        <w:ind w:left="720"/>
        <w:jc w:val="both"/>
        <w:rPr>
          <w:rFonts w:ascii="Arial" w:hAnsi="Arial" w:cs="Arial"/>
        </w:rPr>
      </w:pPr>
      <w:r w:rsidRPr="004205C8">
        <w:rPr>
          <w:rFonts w:ascii="Arial" w:hAnsi="Arial" w:cs="Arial"/>
        </w:rPr>
        <w:t xml:space="preserve">The proposed ordinance would appropriate $411,000 in revenue-backed funds and 2.5 FTEs to extend support to the HealthierHere organization for data analytics as part of the statewide Medicaid Transformation based on the </w:t>
      </w:r>
      <w:r w:rsidRPr="004205C8">
        <w:rPr>
          <w:rFonts w:ascii="Arial" w:hAnsi="Arial" w:cs="Arial"/>
        </w:rPr>
        <w:lastRenderedPageBreak/>
        <w:t>expectation of continued funding through 2023. The 2019-2020 adopted budget included $500,000 and 1.5 TLTs (epidemiologists). The proposed ordinance would change these positions to full-time staff and add an additional full-time position (epidemiologist) that is already in place as a TLT.</w:t>
      </w:r>
    </w:p>
    <w:p w14:paraId="46C00686" w14:textId="4765317D" w:rsidR="00830D7A" w:rsidRPr="004205C8" w:rsidRDefault="00830D7A" w:rsidP="00312F87">
      <w:pPr>
        <w:jc w:val="both"/>
        <w:rPr>
          <w:rFonts w:ascii="Arial" w:hAnsi="Arial" w:cs="Arial"/>
        </w:rPr>
      </w:pPr>
    </w:p>
    <w:p w14:paraId="6CA78844" w14:textId="08759D26" w:rsidR="00E85190" w:rsidRPr="004205C8" w:rsidRDefault="00E85190" w:rsidP="00E85190">
      <w:pPr>
        <w:ind w:left="720"/>
        <w:jc w:val="both"/>
        <w:rPr>
          <w:rFonts w:ascii="Arial" w:hAnsi="Arial" w:cs="Arial"/>
          <w:b/>
          <w:i/>
        </w:rPr>
      </w:pPr>
      <w:r w:rsidRPr="004205C8">
        <w:rPr>
          <w:rFonts w:ascii="Arial" w:hAnsi="Arial" w:cs="Arial"/>
          <w:b/>
          <w:i/>
        </w:rPr>
        <w:t xml:space="preserve">KCREACH CDC Grant:  $1.34 million </w:t>
      </w:r>
      <w:r w:rsidR="00551783">
        <w:rPr>
          <w:rFonts w:ascii="Arial" w:hAnsi="Arial" w:cs="Arial"/>
          <w:b/>
          <w:i/>
        </w:rPr>
        <w:t xml:space="preserve">and </w:t>
      </w:r>
      <w:r w:rsidRPr="004205C8">
        <w:rPr>
          <w:rFonts w:ascii="Arial" w:hAnsi="Arial" w:cs="Arial"/>
          <w:b/>
          <w:i/>
        </w:rPr>
        <w:t>1.0 FTE</w:t>
      </w:r>
    </w:p>
    <w:p w14:paraId="722397A1" w14:textId="38C258C2" w:rsidR="00E85190" w:rsidRPr="004205C8" w:rsidRDefault="00E85190" w:rsidP="00E85190">
      <w:pPr>
        <w:ind w:left="720"/>
        <w:jc w:val="both"/>
        <w:rPr>
          <w:rFonts w:ascii="Arial" w:hAnsi="Arial" w:cs="Arial"/>
        </w:rPr>
      </w:pPr>
      <w:r w:rsidRPr="004205C8">
        <w:rPr>
          <w:rFonts w:ascii="Arial" w:hAnsi="Arial" w:cs="Arial"/>
        </w:rPr>
        <w:t xml:space="preserve">The proposed ordinance would appropriate $1.34 in federal grant-backed funds (5-year CDC grant award, through September 2023) and 1.0 FTE to improve health equity in south Seattle, SeaTac and Tukwila. Work will focus on the two largest racial and ethnic resident populations (Black/African American and Asian American) and will improve nutrition, physical activity and community-clinical linkages based on review of community health assessments and data, readiness and experience of local organizations and coordination with local and state community health improvement initiatives. As indicated by </w:t>
      </w:r>
      <w:r w:rsidR="004E4A91">
        <w:rPr>
          <w:rFonts w:ascii="Arial" w:hAnsi="Arial" w:cs="Arial"/>
        </w:rPr>
        <w:t>executive staff</w:t>
      </w:r>
      <w:r w:rsidRPr="004205C8">
        <w:rPr>
          <w:rFonts w:ascii="Arial" w:hAnsi="Arial" w:cs="Arial"/>
        </w:rPr>
        <w:t>, the 1.0 FTE is for a program/project manager that was specifically required (and supported within the award) by the CDC to manage this project. This position began working on this project at the start of the award (9/29/18).</w:t>
      </w:r>
    </w:p>
    <w:p w14:paraId="5A7CF04D" w14:textId="77777777" w:rsidR="00E85190" w:rsidRPr="004205C8" w:rsidRDefault="00E85190" w:rsidP="00E85190">
      <w:pPr>
        <w:ind w:left="720"/>
        <w:jc w:val="both"/>
        <w:rPr>
          <w:rFonts w:ascii="Arial" w:hAnsi="Arial" w:cs="Arial"/>
        </w:rPr>
      </w:pPr>
    </w:p>
    <w:p w14:paraId="061B9AB5" w14:textId="52B34B84" w:rsidR="00E85190" w:rsidRPr="004205C8" w:rsidRDefault="00E85190" w:rsidP="00E85190">
      <w:pPr>
        <w:ind w:left="720"/>
        <w:jc w:val="both"/>
        <w:rPr>
          <w:rFonts w:ascii="Arial" w:hAnsi="Arial" w:cs="Arial"/>
          <w:b/>
          <w:i/>
        </w:rPr>
      </w:pPr>
      <w:r w:rsidRPr="004205C8">
        <w:rPr>
          <w:rFonts w:ascii="Arial" w:hAnsi="Arial" w:cs="Arial"/>
          <w:b/>
          <w:i/>
        </w:rPr>
        <w:t>DASH Grant for Medicare Data Integration:  $57,000</w:t>
      </w:r>
      <w:r w:rsidR="000C5A46">
        <w:rPr>
          <w:rFonts w:ascii="Arial" w:hAnsi="Arial" w:cs="Arial"/>
          <w:b/>
          <w:i/>
        </w:rPr>
        <w:t xml:space="preserve"> (one-time)</w:t>
      </w:r>
    </w:p>
    <w:p w14:paraId="6C0AD856" w14:textId="631F094C" w:rsidR="00E85190" w:rsidRPr="004205C8" w:rsidRDefault="00E85190" w:rsidP="00E85190">
      <w:pPr>
        <w:ind w:left="720"/>
        <w:jc w:val="both"/>
        <w:rPr>
          <w:rFonts w:ascii="Arial" w:hAnsi="Arial" w:cs="Arial"/>
        </w:rPr>
      </w:pPr>
      <w:r w:rsidRPr="004205C8">
        <w:rPr>
          <w:rFonts w:ascii="Arial" w:hAnsi="Arial" w:cs="Arial"/>
        </w:rPr>
        <w:t xml:space="preserve">The proposed ordinance would appropriate $57,000 in grant-backed funds to incorporate Medicare population data into the county’s integrated data system to provide a better picture of health among public housing residents. According to </w:t>
      </w:r>
      <w:r w:rsidR="004E4A91">
        <w:rPr>
          <w:rFonts w:ascii="Arial" w:hAnsi="Arial" w:cs="Arial"/>
        </w:rPr>
        <w:t>executive staff</w:t>
      </w:r>
      <w:r w:rsidRPr="004205C8">
        <w:rPr>
          <w:rFonts w:ascii="Arial" w:hAnsi="Arial" w:cs="Arial"/>
        </w:rPr>
        <w:t>, the existing dashboard has been updated with 2018 public housing authority and Medicaid data, and the Medicare dashboard is estimated for release by the end of the 2019.</w:t>
      </w:r>
    </w:p>
    <w:p w14:paraId="771A3920" w14:textId="77777777" w:rsidR="00E85190" w:rsidRPr="004205C8" w:rsidRDefault="00E85190" w:rsidP="00E85190">
      <w:pPr>
        <w:ind w:left="720"/>
        <w:jc w:val="both"/>
        <w:rPr>
          <w:rFonts w:ascii="Arial" w:hAnsi="Arial" w:cs="Arial"/>
        </w:rPr>
      </w:pPr>
    </w:p>
    <w:p w14:paraId="440E7164" w14:textId="6AC7C455" w:rsidR="00E85190" w:rsidRPr="004205C8" w:rsidRDefault="00E85190" w:rsidP="00E85190">
      <w:pPr>
        <w:ind w:left="720"/>
        <w:jc w:val="both"/>
        <w:rPr>
          <w:rFonts w:ascii="Arial" w:hAnsi="Arial" w:cs="Arial"/>
          <w:b/>
          <w:i/>
        </w:rPr>
      </w:pPr>
      <w:r w:rsidRPr="004205C8">
        <w:rPr>
          <w:rFonts w:ascii="Arial" w:hAnsi="Arial" w:cs="Arial"/>
          <w:b/>
          <w:i/>
        </w:rPr>
        <w:t>Asthma Program Extension:  $957,000</w:t>
      </w:r>
      <w:r w:rsidR="000C5A46">
        <w:rPr>
          <w:rFonts w:ascii="Arial" w:hAnsi="Arial" w:cs="Arial"/>
          <w:b/>
          <w:i/>
        </w:rPr>
        <w:t xml:space="preserve"> (one-time)</w:t>
      </w:r>
    </w:p>
    <w:p w14:paraId="7920F166" w14:textId="77777777" w:rsidR="00E85190" w:rsidRPr="004205C8" w:rsidRDefault="00E85190" w:rsidP="00E85190">
      <w:pPr>
        <w:ind w:left="720"/>
        <w:jc w:val="both"/>
        <w:rPr>
          <w:rFonts w:ascii="Arial" w:hAnsi="Arial" w:cs="Arial"/>
        </w:rPr>
      </w:pPr>
      <w:r w:rsidRPr="004205C8">
        <w:rPr>
          <w:rFonts w:ascii="Arial" w:hAnsi="Arial" w:cs="Arial"/>
        </w:rPr>
        <w:t>The proposed ordinance would appropriate $957,000 in grant-backed funds to continue the asthma program and disseminate and implement the results from a previously awarded Patient-Centered Outcomes Research Institute (PCORI) grant that created a Community Health Worker asthma control model. Of note, the asthma program had been temporarily funded with bridge funding from Kaiser Permanente and is currently funded by a PCORI grant through 2020.</w:t>
      </w:r>
    </w:p>
    <w:p w14:paraId="7FD9E1B8" w14:textId="77777777" w:rsidR="00E85190" w:rsidRPr="004205C8" w:rsidRDefault="00E85190" w:rsidP="00E85190">
      <w:pPr>
        <w:jc w:val="both"/>
        <w:rPr>
          <w:rFonts w:ascii="Arial" w:hAnsi="Arial" w:cs="Arial"/>
          <w:b/>
        </w:rPr>
      </w:pPr>
    </w:p>
    <w:p w14:paraId="64B53FDC" w14:textId="1E6006F3" w:rsidR="00E85190" w:rsidRPr="004205C8" w:rsidRDefault="00E85190" w:rsidP="00E85190">
      <w:pPr>
        <w:ind w:left="720"/>
        <w:jc w:val="both"/>
        <w:rPr>
          <w:rFonts w:ascii="Arial" w:hAnsi="Arial" w:cs="Arial"/>
          <w:b/>
          <w:i/>
        </w:rPr>
      </w:pPr>
      <w:r w:rsidRPr="004205C8">
        <w:rPr>
          <w:rFonts w:ascii="Arial" w:hAnsi="Arial" w:cs="Arial"/>
          <w:b/>
          <w:i/>
        </w:rPr>
        <w:t>BCCH Program Expansion:  $192,000</w:t>
      </w:r>
      <w:r w:rsidR="000C5A46">
        <w:rPr>
          <w:rFonts w:ascii="Arial" w:hAnsi="Arial" w:cs="Arial"/>
          <w:b/>
          <w:i/>
        </w:rPr>
        <w:t xml:space="preserve"> (one-time)</w:t>
      </w:r>
    </w:p>
    <w:p w14:paraId="185FCA0B" w14:textId="0438F6B3" w:rsidR="00E85190" w:rsidRPr="004205C8" w:rsidRDefault="00E85190" w:rsidP="00E85190">
      <w:pPr>
        <w:ind w:left="720"/>
        <w:jc w:val="both"/>
        <w:rPr>
          <w:rFonts w:ascii="Arial" w:hAnsi="Arial" w:cs="Arial"/>
        </w:rPr>
      </w:pPr>
      <w:r w:rsidRPr="004205C8">
        <w:rPr>
          <w:rFonts w:ascii="Arial" w:hAnsi="Arial" w:cs="Arial"/>
        </w:rPr>
        <w:t xml:space="preserve">The proposed ordinance would appropriate $192,000 in state-backed funds to expand the Breast, Cervical and Colon Health Program through expanded state contract funding. As indicated by </w:t>
      </w:r>
      <w:r w:rsidR="004E4A91">
        <w:rPr>
          <w:rFonts w:ascii="Arial" w:hAnsi="Arial" w:cs="Arial"/>
        </w:rPr>
        <w:t>executive staff</w:t>
      </w:r>
      <w:r w:rsidRPr="004205C8">
        <w:rPr>
          <w:rFonts w:ascii="Arial" w:hAnsi="Arial" w:cs="Arial"/>
        </w:rPr>
        <w:t>, this additional funding would be used for contracting with organizations that provide diagnostic services.</w:t>
      </w:r>
    </w:p>
    <w:p w14:paraId="2DD6C9C9" w14:textId="77777777" w:rsidR="00E85190" w:rsidRPr="004205C8" w:rsidRDefault="00E85190" w:rsidP="00E85190">
      <w:pPr>
        <w:jc w:val="both"/>
        <w:rPr>
          <w:rFonts w:ascii="Arial" w:hAnsi="Arial" w:cs="Arial"/>
          <w:b/>
        </w:rPr>
      </w:pPr>
    </w:p>
    <w:p w14:paraId="2407E9EE" w14:textId="63D233A1" w:rsidR="00E85190" w:rsidRPr="004205C8" w:rsidRDefault="00E85190" w:rsidP="00E85190">
      <w:pPr>
        <w:ind w:left="720"/>
        <w:jc w:val="both"/>
        <w:rPr>
          <w:rFonts w:ascii="Arial" w:hAnsi="Arial" w:cs="Arial"/>
          <w:b/>
          <w:i/>
        </w:rPr>
      </w:pPr>
      <w:r w:rsidRPr="004205C8">
        <w:rPr>
          <w:rFonts w:ascii="Arial" w:hAnsi="Arial" w:cs="Arial"/>
          <w:b/>
          <w:i/>
        </w:rPr>
        <w:t>Hepatitis C Test and Cure Grants:  $805,000</w:t>
      </w:r>
      <w:r w:rsidR="000C5A46">
        <w:rPr>
          <w:rFonts w:ascii="Arial" w:hAnsi="Arial" w:cs="Arial"/>
          <w:b/>
          <w:i/>
        </w:rPr>
        <w:t xml:space="preserve"> (one-time)</w:t>
      </w:r>
    </w:p>
    <w:p w14:paraId="5EA614FE" w14:textId="77777777" w:rsidR="00E85190" w:rsidRPr="004205C8" w:rsidRDefault="00E85190" w:rsidP="00E85190">
      <w:pPr>
        <w:ind w:left="720"/>
        <w:jc w:val="both"/>
        <w:rPr>
          <w:rFonts w:ascii="Arial" w:hAnsi="Arial" w:cs="Arial"/>
        </w:rPr>
      </w:pPr>
      <w:r w:rsidRPr="004205C8">
        <w:rPr>
          <w:rFonts w:ascii="Arial" w:hAnsi="Arial" w:cs="Arial"/>
        </w:rPr>
        <w:t>The proposed ordinance would appropriate $805,000 in federal grant-backed funding to continue grant-funded work that began in 2014 and support testing, linkage to care, and treatment for people living with chronic Hepatitis C.</w:t>
      </w:r>
    </w:p>
    <w:p w14:paraId="248043B2" w14:textId="77777777" w:rsidR="00E85190" w:rsidRPr="004205C8" w:rsidRDefault="00E85190" w:rsidP="00E85190">
      <w:pPr>
        <w:jc w:val="both"/>
        <w:rPr>
          <w:rFonts w:ascii="Arial" w:hAnsi="Arial" w:cs="Arial"/>
          <w:b/>
        </w:rPr>
      </w:pPr>
    </w:p>
    <w:p w14:paraId="67B1BAF6" w14:textId="2131BC93" w:rsidR="00E85190" w:rsidRPr="004205C8" w:rsidRDefault="00E85190" w:rsidP="00E85190">
      <w:pPr>
        <w:ind w:left="720"/>
        <w:jc w:val="both"/>
        <w:rPr>
          <w:rFonts w:ascii="Arial" w:hAnsi="Arial" w:cs="Arial"/>
          <w:b/>
          <w:i/>
        </w:rPr>
      </w:pPr>
      <w:r w:rsidRPr="004205C8">
        <w:rPr>
          <w:rFonts w:ascii="Arial" w:hAnsi="Arial" w:cs="Arial"/>
          <w:b/>
          <w:i/>
        </w:rPr>
        <w:t>HIV Cluster Response:  $328,000</w:t>
      </w:r>
      <w:r w:rsidR="000C5A46">
        <w:rPr>
          <w:rFonts w:ascii="Arial" w:hAnsi="Arial" w:cs="Arial"/>
          <w:b/>
          <w:i/>
        </w:rPr>
        <w:t xml:space="preserve"> (one-time)</w:t>
      </w:r>
    </w:p>
    <w:p w14:paraId="285E4B28" w14:textId="3BC8BC4A" w:rsidR="00E85190" w:rsidRPr="004205C8" w:rsidRDefault="00E85190" w:rsidP="00E85190">
      <w:pPr>
        <w:ind w:left="720"/>
        <w:jc w:val="both"/>
        <w:rPr>
          <w:rFonts w:ascii="Arial" w:hAnsi="Arial" w:cs="Arial"/>
        </w:rPr>
      </w:pPr>
      <w:r w:rsidRPr="004205C8">
        <w:rPr>
          <w:rFonts w:ascii="Arial" w:hAnsi="Arial" w:cs="Arial"/>
        </w:rPr>
        <w:t xml:space="preserve">The proposed ordinance would appropriate $328,000 in state-backed funds to deploy new strategies including HIV testing in the jail and expanded needle exchange and HIV testing in the north end of Seattle, addressing a cluster of HIV </w:t>
      </w:r>
      <w:r w:rsidRPr="004205C8">
        <w:rPr>
          <w:rFonts w:ascii="Arial" w:hAnsi="Arial" w:cs="Arial"/>
        </w:rPr>
        <w:lastRenderedPageBreak/>
        <w:t xml:space="preserve">cases in north Seattle among persons who inject drugs, many of whom are living homeless. According to </w:t>
      </w:r>
      <w:r w:rsidR="004E4A91">
        <w:rPr>
          <w:rFonts w:ascii="Arial" w:hAnsi="Arial" w:cs="Arial"/>
        </w:rPr>
        <w:t>executive staff</w:t>
      </w:r>
      <w:r w:rsidRPr="004205C8">
        <w:rPr>
          <w:rFonts w:ascii="Arial" w:hAnsi="Arial" w:cs="Arial"/>
        </w:rPr>
        <w:t xml:space="preserve">, the county has spent $594,457 in response costs and has received $353,000 from the state to partially offset these expenses. </w:t>
      </w:r>
    </w:p>
    <w:p w14:paraId="44760490" w14:textId="77777777" w:rsidR="00E85190" w:rsidRPr="004205C8" w:rsidRDefault="00E85190" w:rsidP="00E85190">
      <w:pPr>
        <w:ind w:left="720"/>
        <w:jc w:val="both"/>
        <w:rPr>
          <w:rFonts w:ascii="Arial" w:hAnsi="Arial" w:cs="Arial"/>
          <w:b/>
        </w:rPr>
      </w:pPr>
    </w:p>
    <w:p w14:paraId="7E99E9A4" w14:textId="0FF88D6C" w:rsidR="00E85190" w:rsidRPr="004205C8" w:rsidRDefault="00E85190" w:rsidP="00E85190">
      <w:pPr>
        <w:ind w:left="720"/>
        <w:jc w:val="both"/>
        <w:rPr>
          <w:rFonts w:ascii="Arial" w:hAnsi="Arial" w:cs="Arial"/>
          <w:b/>
          <w:i/>
        </w:rPr>
      </w:pPr>
      <w:r w:rsidRPr="004205C8">
        <w:rPr>
          <w:rFonts w:ascii="Arial" w:hAnsi="Arial" w:cs="Arial"/>
          <w:b/>
        </w:rPr>
        <w:t>APDE/CDIP TLTs to FTEs</w:t>
      </w:r>
      <w:r w:rsidRPr="004205C8">
        <w:rPr>
          <w:rFonts w:ascii="Arial" w:hAnsi="Arial" w:cs="Arial"/>
          <w:b/>
          <w:i/>
        </w:rPr>
        <w:t xml:space="preserve">:  $0 </w:t>
      </w:r>
      <w:r w:rsidR="00551783">
        <w:rPr>
          <w:rFonts w:ascii="Arial" w:hAnsi="Arial" w:cs="Arial"/>
          <w:b/>
          <w:i/>
        </w:rPr>
        <w:t xml:space="preserve">and </w:t>
      </w:r>
      <w:r w:rsidRPr="004205C8">
        <w:rPr>
          <w:rFonts w:ascii="Arial" w:hAnsi="Arial" w:cs="Arial"/>
          <w:b/>
          <w:i/>
        </w:rPr>
        <w:t>5.0 FTEs</w:t>
      </w:r>
    </w:p>
    <w:p w14:paraId="6A3845B5" w14:textId="18749F8E" w:rsidR="00E85190" w:rsidRDefault="00E85190" w:rsidP="000C5A46">
      <w:pPr>
        <w:ind w:left="720"/>
        <w:jc w:val="both"/>
        <w:rPr>
          <w:rFonts w:ascii="Arial" w:hAnsi="Arial" w:cs="Arial"/>
          <w:b/>
          <w:i/>
        </w:rPr>
      </w:pPr>
      <w:r w:rsidRPr="004205C8">
        <w:rPr>
          <w:rFonts w:ascii="Arial" w:hAnsi="Arial" w:cs="Arial"/>
        </w:rPr>
        <w:t>The proposed ordinance would appropriate $0 and 5.0 FTEs to convert five positions (epidemiologists) in the Assessment, Policy Development and Evaluation (APDE) and the Chronic Disease and Injury Prevention (CDIP) sections of Public Health from temporary to permanent, correcting an error in the adopted 2019-2020 biennial budget. No additional expenditure authority is requested.</w:t>
      </w:r>
    </w:p>
    <w:p w14:paraId="0BD73275" w14:textId="77777777" w:rsidR="00E85190" w:rsidRDefault="00E85190" w:rsidP="00E85190">
      <w:pPr>
        <w:ind w:left="720"/>
        <w:jc w:val="both"/>
        <w:rPr>
          <w:rFonts w:ascii="Arial" w:hAnsi="Arial" w:cs="Arial"/>
          <w:b/>
          <w:i/>
        </w:rPr>
      </w:pPr>
    </w:p>
    <w:p w14:paraId="59B77617" w14:textId="0930092F" w:rsidR="00E85190" w:rsidRPr="00863DA0" w:rsidRDefault="00E85190" w:rsidP="00E85190">
      <w:pPr>
        <w:ind w:left="720"/>
        <w:jc w:val="both"/>
        <w:rPr>
          <w:rFonts w:ascii="Arial" w:hAnsi="Arial" w:cs="Arial"/>
          <w:b/>
          <w:i/>
        </w:rPr>
      </w:pPr>
      <w:r w:rsidRPr="00863DA0">
        <w:rPr>
          <w:rFonts w:ascii="Arial" w:hAnsi="Arial" w:cs="Arial"/>
          <w:b/>
          <w:i/>
        </w:rPr>
        <w:t>HPV Vaccination Impact Study Grant:</w:t>
      </w:r>
      <w:r w:rsidR="000C5A46">
        <w:rPr>
          <w:rFonts w:ascii="Arial" w:hAnsi="Arial" w:cs="Arial"/>
          <w:b/>
          <w:i/>
        </w:rPr>
        <w:t xml:space="preserve"> $233,000 (one-time)</w:t>
      </w:r>
    </w:p>
    <w:p w14:paraId="6E3A240C" w14:textId="4D19C9AD" w:rsidR="00E85190" w:rsidRPr="00863DA0" w:rsidRDefault="00E85190" w:rsidP="00E85190">
      <w:pPr>
        <w:ind w:left="720"/>
        <w:jc w:val="both"/>
        <w:rPr>
          <w:rFonts w:ascii="Arial" w:hAnsi="Arial" w:cs="Arial"/>
        </w:rPr>
      </w:pPr>
      <w:r w:rsidRPr="00863DA0">
        <w:rPr>
          <w:rFonts w:ascii="Arial" w:hAnsi="Arial" w:cs="Arial"/>
        </w:rPr>
        <w:t>The proposed ordinance would add $233,000 of appropriation authority</w:t>
      </w:r>
      <w:r>
        <w:rPr>
          <w:rFonts w:ascii="Arial" w:hAnsi="Arial" w:cs="Arial"/>
        </w:rPr>
        <w:t>,</w:t>
      </w:r>
      <w:r w:rsidRPr="00863DA0">
        <w:rPr>
          <w:rFonts w:ascii="Arial" w:hAnsi="Arial" w:cs="Arial"/>
        </w:rPr>
        <w:t xml:space="preserve"> revenue-backed </w:t>
      </w:r>
      <w:r>
        <w:rPr>
          <w:rFonts w:ascii="Arial" w:hAnsi="Arial" w:cs="Arial"/>
        </w:rPr>
        <w:t>by</w:t>
      </w:r>
      <w:r w:rsidRPr="00863DA0">
        <w:rPr>
          <w:rFonts w:ascii="Arial" w:hAnsi="Arial" w:cs="Arial"/>
        </w:rPr>
        <w:t xml:space="preserve"> </w:t>
      </w:r>
      <w:r>
        <w:rPr>
          <w:rFonts w:ascii="Arial" w:hAnsi="Arial" w:cs="Arial"/>
        </w:rPr>
        <w:t>a</w:t>
      </w:r>
      <w:r w:rsidRPr="00863DA0">
        <w:rPr>
          <w:rFonts w:ascii="Arial" w:hAnsi="Arial" w:cs="Arial"/>
        </w:rPr>
        <w:t xml:space="preserve"> Centers for Disease Control</w:t>
      </w:r>
      <w:r>
        <w:rPr>
          <w:rFonts w:ascii="Arial" w:hAnsi="Arial" w:cs="Arial"/>
        </w:rPr>
        <w:t xml:space="preserve"> grant,</w:t>
      </w:r>
      <w:r w:rsidRPr="00863DA0">
        <w:rPr>
          <w:rFonts w:ascii="Arial" w:hAnsi="Arial" w:cs="Arial"/>
        </w:rPr>
        <w:t xml:space="preserve"> to the Public Health budget to conduct a study to monitor the impact of HPV vaccination on 18-34 year old men who have sex with men.</w:t>
      </w:r>
      <w:r>
        <w:rPr>
          <w:rFonts w:ascii="Arial" w:hAnsi="Arial" w:cs="Arial"/>
        </w:rPr>
        <w:t xml:space="preserve">  </w:t>
      </w:r>
      <w:r w:rsidR="0087738D">
        <w:rPr>
          <w:rFonts w:ascii="Arial" w:hAnsi="Arial" w:cs="Arial"/>
        </w:rPr>
        <w:t>This study is one-time and only grant funded.</w:t>
      </w:r>
    </w:p>
    <w:p w14:paraId="4785DC71" w14:textId="77777777" w:rsidR="00E85190" w:rsidRDefault="00E85190" w:rsidP="00E85190">
      <w:pPr>
        <w:ind w:left="720"/>
        <w:jc w:val="both"/>
        <w:rPr>
          <w:rFonts w:ascii="Arial" w:hAnsi="Arial" w:cs="Arial"/>
          <w:b/>
          <w:i/>
        </w:rPr>
      </w:pPr>
    </w:p>
    <w:p w14:paraId="7566AD18" w14:textId="04DDA416" w:rsidR="00E85190" w:rsidRPr="00C07F9C" w:rsidRDefault="00E85190" w:rsidP="00E85190">
      <w:pPr>
        <w:ind w:left="720"/>
        <w:jc w:val="both"/>
        <w:rPr>
          <w:rFonts w:ascii="Arial" w:hAnsi="Arial" w:cs="Arial"/>
          <w:b/>
          <w:i/>
          <w:highlight w:val="yellow"/>
        </w:rPr>
      </w:pPr>
      <w:r w:rsidRPr="009778BC">
        <w:rPr>
          <w:rFonts w:ascii="Arial" w:hAnsi="Arial" w:cs="Arial"/>
          <w:b/>
          <w:i/>
        </w:rPr>
        <w:t>Expanded Human Papillomavirus (HPV) Program:</w:t>
      </w:r>
      <w:r w:rsidR="000C5A46">
        <w:rPr>
          <w:rFonts w:ascii="Arial" w:hAnsi="Arial" w:cs="Arial"/>
          <w:b/>
          <w:i/>
        </w:rPr>
        <w:t xml:space="preserve"> $264,000 (one-time)</w:t>
      </w:r>
    </w:p>
    <w:p w14:paraId="14613779" w14:textId="3EECD7A5" w:rsidR="00BE7552" w:rsidRPr="00C35152" w:rsidRDefault="00E85190" w:rsidP="00C35152">
      <w:pPr>
        <w:ind w:left="720"/>
        <w:jc w:val="both"/>
        <w:rPr>
          <w:rFonts w:ascii="Arial" w:hAnsi="Arial" w:cs="Arial"/>
        </w:rPr>
      </w:pPr>
      <w:r w:rsidRPr="00863DA0">
        <w:rPr>
          <w:rFonts w:ascii="Arial" w:hAnsi="Arial" w:cs="Arial"/>
        </w:rPr>
        <w:t xml:space="preserve">The proposed ordinance would </w:t>
      </w:r>
      <w:r>
        <w:rPr>
          <w:rFonts w:ascii="Arial" w:hAnsi="Arial" w:cs="Arial"/>
        </w:rPr>
        <w:t>transfer</w:t>
      </w:r>
      <w:r w:rsidRPr="00863DA0">
        <w:rPr>
          <w:rFonts w:ascii="Arial" w:hAnsi="Arial" w:cs="Arial"/>
        </w:rPr>
        <w:t xml:space="preserve"> $264,000 of appropriation authority</w:t>
      </w:r>
      <w:r>
        <w:rPr>
          <w:rFonts w:ascii="Arial" w:hAnsi="Arial" w:cs="Arial"/>
        </w:rPr>
        <w:t xml:space="preserve"> from the General Fund</w:t>
      </w:r>
      <w:r w:rsidRPr="00863DA0">
        <w:rPr>
          <w:rFonts w:ascii="Arial" w:hAnsi="Arial" w:cs="Arial"/>
        </w:rPr>
        <w:t xml:space="preserve"> to the Public Health Fund</w:t>
      </w:r>
      <w:r>
        <w:rPr>
          <w:rFonts w:ascii="Arial" w:hAnsi="Arial" w:cs="Arial"/>
        </w:rPr>
        <w:t xml:space="preserve"> to i</w:t>
      </w:r>
      <w:r w:rsidRPr="00863DA0">
        <w:rPr>
          <w:rFonts w:ascii="Arial" w:hAnsi="Arial" w:cs="Arial"/>
        </w:rPr>
        <w:t>ncrease adolescent HPV immunizations by adding more clinics and high schools</w:t>
      </w:r>
      <w:r w:rsidR="0087738D">
        <w:rPr>
          <w:rStyle w:val="FootnoteReference"/>
          <w:rFonts w:ascii="Arial" w:hAnsi="Arial" w:cs="Arial"/>
        </w:rPr>
        <w:footnoteReference w:id="37"/>
      </w:r>
      <w:r w:rsidRPr="00863DA0">
        <w:rPr>
          <w:rFonts w:ascii="Arial" w:hAnsi="Arial" w:cs="Arial"/>
        </w:rPr>
        <w:t xml:space="preserve"> to the program, </w:t>
      </w:r>
      <w:r w:rsidR="0087738D">
        <w:rPr>
          <w:rFonts w:ascii="Arial" w:hAnsi="Arial" w:cs="Arial"/>
        </w:rPr>
        <w:t xml:space="preserve">and </w:t>
      </w:r>
      <w:r w:rsidRPr="00863DA0">
        <w:rPr>
          <w:rFonts w:ascii="Arial" w:hAnsi="Arial" w:cs="Arial"/>
        </w:rPr>
        <w:t xml:space="preserve">add one half a position </w:t>
      </w:r>
      <w:r w:rsidR="0087738D">
        <w:rPr>
          <w:rFonts w:ascii="Arial" w:hAnsi="Arial" w:cs="Arial"/>
        </w:rPr>
        <w:t xml:space="preserve">($62,000) </w:t>
      </w:r>
      <w:r w:rsidRPr="00863DA0">
        <w:rPr>
          <w:rFonts w:ascii="Arial" w:hAnsi="Arial" w:cs="Arial"/>
        </w:rPr>
        <w:t xml:space="preserve">to </w:t>
      </w:r>
      <w:r w:rsidR="0087738D">
        <w:rPr>
          <w:rFonts w:ascii="Arial" w:hAnsi="Arial" w:cs="Arial"/>
        </w:rPr>
        <w:t>support program expansion</w:t>
      </w:r>
      <w:r w:rsidRPr="00863DA0">
        <w:rPr>
          <w:rFonts w:ascii="Arial" w:hAnsi="Arial" w:cs="Arial"/>
        </w:rPr>
        <w:t xml:space="preserve">.  </w:t>
      </w:r>
      <w:r w:rsidR="0087738D">
        <w:rPr>
          <w:rFonts w:ascii="Arial" w:hAnsi="Arial" w:cs="Arial"/>
        </w:rPr>
        <w:t>The department indicates that t</w:t>
      </w:r>
      <w:r w:rsidR="0087738D" w:rsidRPr="00365640">
        <w:rPr>
          <w:rFonts w:ascii="Arial" w:hAnsi="Arial" w:cs="Arial"/>
        </w:rPr>
        <w:t>he additional staff capacity will help the existing program manager oversee an expansion of the School-based Health Center HPV Vaccine Promotion Program to high schools in south King County, including recruiting and mentoring youth HPV vaccine champions</w:t>
      </w:r>
      <w:r w:rsidR="0087738D">
        <w:rPr>
          <w:rFonts w:ascii="Arial" w:hAnsi="Arial" w:cs="Arial"/>
        </w:rPr>
        <w:t>.</w:t>
      </w:r>
      <w:r w:rsidR="0087738D" w:rsidRPr="00863DA0">
        <w:rPr>
          <w:rFonts w:ascii="Arial" w:hAnsi="Arial" w:cs="Arial"/>
        </w:rPr>
        <w:t xml:space="preserve"> </w:t>
      </w:r>
      <w:r w:rsidR="0087738D">
        <w:rPr>
          <w:rFonts w:ascii="Arial" w:hAnsi="Arial" w:cs="Arial"/>
        </w:rPr>
        <w:t xml:space="preserve">The expanded HPV programs </w:t>
      </w:r>
      <w:r>
        <w:rPr>
          <w:rFonts w:ascii="Arial" w:hAnsi="Arial" w:cs="Arial"/>
        </w:rPr>
        <w:t>funding would also create</w:t>
      </w:r>
      <w:r w:rsidRPr="00863DA0">
        <w:rPr>
          <w:rFonts w:ascii="Arial" w:hAnsi="Arial" w:cs="Arial"/>
        </w:rPr>
        <w:t xml:space="preserve"> a one-time centralized reminder postcard mailing program </w:t>
      </w:r>
      <w:r w:rsidR="0087738D">
        <w:rPr>
          <w:rFonts w:ascii="Arial" w:hAnsi="Arial" w:cs="Arial"/>
        </w:rPr>
        <w:t xml:space="preserve">($50,000) </w:t>
      </w:r>
      <w:r w:rsidRPr="00863DA0">
        <w:rPr>
          <w:rFonts w:ascii="Arial" w:hAnsi="Arial" w:cs="Arial"/>
        </w:rPr>
        <w:t>for adolescents with incomplete HPV vaccine records.</w:t>
      </w:r>
      <w:r>
        <w:rPr>
          <w:rFonts w:ascii="Arial" w:hAnsi="Arial" w:cs="Arial"/>
        </w:rPr>
        <w:t xml:space="preserve"> This appropriation is related to the General Fund Transfer to Public Health </w:t>
      </w:r>
      <w:r w:rsidR="000C5A46">
        <w:rPr>
          <w:rFonts w:ascii="Arial" w:hAnsi="Arial" w:cs="Arial"/>
        </w:rPr>
        <w:t>as described in previous section of this staff report</w:t>
      </w:r>
      <w:r>
        <w:rPr>
          <w:rFonts w:ascii="Arial" w:hAnsi="Arial" w:cs="Arial"/>
        </w:rPr>
        <w:t>.</w:t>
      </w:r>
    </w:p>
    <w:p w14:paraId="0143A1E7" w14:textId="1AA6BDC3" w:rsidR="00BE7552" w:rsidRDefault="00BE7552" w:rsidP="00E85190">
      <w:pPr>
        <w:ind w:left="720"/>
        <w:jc w:val="both"/>
      </w:pPr>
    </w:p>
    <w:p w14:paraId="5C9797FA" w14:textId="77777777" w:rsidR="00E85190" w:rsidRPr="004205C8" w:rsidRDefault="00E85190" w:rsidP="00E85190">
      <w:pPr>
        <w:jc w:val="both"/>
        <w:rPr>
          <w:rFonts w:ascii="Arial" w:hAnsi="Arial" w:cs="Arial"/>
          <w:b/>
        </w:rPr>
      </w:pPr>
      <w:r w:rsidRPr="004205C8">
        <w:rPr>
          <w:rFonts w:ascii="Arial" w:hAnsi="Arial" w:cs="Arial"/>
          <w:b/>
        </w:rPr>
        <w:t>REAPPROPRIATION</w:t>
      </w:r>
    </w:p>
    <w:p w14:paraId="3EAE4B48" w14:textId="77777777" w:rsidR="00E85190" w:rsidRPr="004205C8" w:rsidRDefault="00E85190" w:rsidP="00E85190">
      <w:pPr>
        <w:rPr>
          <w:rFonts w:ascii="Arial" w:hAnsi="Arial" w:cs="Arial"/>
          <w:b/>
          <w:smallCaps/>
          <w:szCs w:val="24"/>
          <w:u w:val="single"/>
        </w:rPr>
      </w:pPr>
    </w:p>
    <w:p w14:paraId="3F8ACD7E" w14:textId="2BC05977" w:rsidR="00E85190" w:rsidRPr="004205C8" w:rsidRDefault="00E85190" w:rsidP="00E85190">
      <w:pPr>
        <w:ind w:left="720"/>
        <w:jc w:val="both"/>
        <w:rPr>
          <w:rFonts w:ascii="Arial" w:hAnsi="Arial" w:cs="Arial"/>
          <w:b/>
          <w:i/>
        </w:rPr>
      </w:pPr>
      <w:r w:rsidRPr="004205C8">
        <w:rPr>
          <w:rFonts w:ascii="Arial" w:hAnsi="Arial" w:cs="Arial"/>
          <w:b/>
          <w:i/>
        </w:rPr>
        <w:t xml:space="preserve">BSK Pilot Program and Capacity Building:  $600,000 </w:t>
      </w:r>
      <w:r w:rsidR="009327AE">
        <w:rPr>
          <w:rFonts w:ascii="Arial" w:hAnsi="Arial" w:cs="Arial"/>
          <w:b/>
          <w:i/>
        </w:rPr>
        <w:t>(one-time)</w:t>
      </w:r>
    </w:p>
    <w:p w14:paraId="4AFA276D" w14:textId="77777777" w:rsidR="00E85190" w:rsidRPr="004205C8" w:rsidRDefault="00E85190" w:rsidP="00E85190">
      <w:pPr>
        <w:ind w:left="720"/>
        <w:jc w:val="both"/>
        <w:rPr>
          <w:rFonts w:ascii="Arial" w:hAnsi="Arial" w:cs="Arial"/>
        </w:rPr>
      </w:pPr>
      <w:r w:rsidRPr="004205C8">
        <w:rPr>
          <w:rFonts w:ascii="Arial" w:hAnsi="Arial" w:cs="Arial"/>
        </w:rPr>
        <w:t>The proposed ordinance would reappropriate $600,000 by leveraging salary savings</w:t>
      </w:r>
      <w:r w:rsidRPr="004205C8">
        <w:rPr>
          <w:rStyle w:val="FootnoteReference"/>
          <w:rFonts w:ascii="Arial" w:hAnsi="Arial" w:cs="Arial"/>
        </w:rPr>
        <w:footnoteReference w:id="38"/>
      </w:r>
      <w:r w:rsidRPr="004205C8">
        <w:rPr>
          <w:rFonts w:ascii="Arial" w:hAnsi="Arial" w:cs="Arial"/>
        </w:rPr>
        <w:t xml:space="preserve"> from the prior biennium to expand the school-based health center program, including mini-grants for capacity building to levy-funded organizations and a one-time pilot at a current school-based health center for a student or patient navigator to help address student health needs and support the development of community advisory groups to inform prevention and early </w:t>
      </w:r>
      <w:r w:rsidRPr="004205C8">
        <w:rPr>
          <w:rFonts w:ascii="Arial" w:hAnsi="Arial" w:cs="Arial"/>
        </w:rPr>
        <w:lastRenderedPageBreak/>
        <w:t>intervention</w:t>
      </w:r>
      <w:r w:rsidRPr="004205C8">
        <w:rPr>
          <w:rStyle w:val="FootnoteReference"/>
          <w:rFonts w:ascii="Arial" w:hAnsi="Arial" w:cs="Arial"/>
        </w:rPr>
        <w:footnoteReference w:id="39"/>
      </w:r>
      <w:r w:rsidRPr="004205C8">
        <w:rPr>
          <w:rFonts w:ascii="Arial" w:hAnsi="Arial" w:cs="Arial"/>
        </w:rPr>
        <w:t>. No corresponding proposed decision package is included in BSK given sufficient appropriation authority in that fund.</w:t>
      </w:r>
    </w:p>
    <w:p w14:paraId="79C75377" w14:textId="77777777" w:rsidR="00E85190" w:rsidRPr="004205C8" w:rsidRDefault="00E85190" w:rsidP="00E85190">
      <w:pPr>
        <w:ind w:left="720"/>
        <w:jc w:val="both"/>
        <w:rPr>
          <w:rFonts w:ascii="Arial" w:hAnsi="Arial" w:cs="Arial"/>
        </w:rPr>
      </w:pPr>
    </w:p>
    <w:p w14:paraId="6ED9F862" w14:textId="639605D9" w:rsidR="00E85190" w:rsidRPr="004205C8" w:rsidRDefault="00E85190" w:rsidP="00E85190">
      <w:pPr>
        <w:ind w:left="720"/>
        <w:jc w:val="both"/>
        <w:rPr>
          <w:rFonts w:ascii="Arial" w:hAnsi="Arial" w:cs="Arial"/>
        </w:rPr>
      </w:pPr>
      <w:r w:rsidRPr="004205C8">
        <w:rPr>
          <w:rFonts w:ascii="Arial" w:hAnsi="Arial" w:cs="Arial"/>
        </w:rPr>
        <w:t xml:space="preserve">Regarding the pilot program, </w:t>
      </w:r>
      <w:r w:rsidR="004E4A91">
        <w:rPr>
          <w:rFonts w:ascii="Arial" w:hAnsi="Arial" w:cs="Arial"/>
        </w:rPr>
        <w:t>executive staff</w:t>
      </w:r>
      <w:r w:rsidRPr="004205C8">
        <w:rPr>
          <w:rFonts w:ascii="Arial" w:hAnsi="Arial" w:cs="Arial"/>
        </w:rPr>
        <w:t xml:space="preserve"> indicate that Public Health would plan with the school districts January through April 2020, and release an RFP in April with the anticipation of implementation in September 2020. Regarding the mini grants, </w:t>
      </w:r>
      <w:r w:rsidR="004E4A91">
        <w:rPr>
          <w:rFonts w:ascii="Arial" w:hAnsi="Arial" w:cs="Arial"/>
        </w:rPr>
        <w:t>executive staff</w:t>
      </w:r>
      <w:r w:rsidRPr="004205C8">
        <w:rPr>
          <w:rFonts w:ascii="Arial" w:hAnsi="Arial" w:cs="Arial"/>
        </w:rPr>
        <w:t xml:space="preserve"> indicate that awards would range up to $10,000 per the requester’s need, with a minimum of 15 awards depending on the amount requested for each grant.  As further indicated, the envisioned award process would be a simple application reviewed by internal stakeholders that would happen on a rolling basis each quarter. This process would begin Q2 2020 as the first round of capacity building work would be completed. </w:t>
      </w:r>
    </w:p>
    <w:p w14:paraId="3B1AC70E" w14:textId="77777777" w:rsidR="00E85190" w:rsidRPr="004205C8" w:rsidRDefault="00E85190" w:rsidP="00E85190">
      <w:pPr>
        <w:pStyle w:val="BodyText"/>
        <w:rPr>
          <w:rFonts w:ascii="Arial" w:hAnsi="Arial" w:cs="Arial"/>
          <w:b/>
          <w:i w:val="0"/>
          <w:color w:val="FF0000"/>
        </w:rPr>
      </w:pPr>
    </w:p>
    <w:p w14:paraId="0D533CE1" w14:textId="77777777" w:rsidR="00E85190" w:rsidRPr="004205C8" w:rsidRDefault="00E85190" w:rsidP="00E85190">
      <w:pPr>
        <w:jc w:val="both"/>
        <w:rPr>
          <w:rFonts w:ascii="Arial" w:hAnsi="Arial" w:cs="Arial"/>
          <w:b/>
        </w:rPr>
      </w:pPr>
      <w:r w:rsidRPr="004205C8">
        <w:rPr>
          <w:rFonts w:ascii="Arial" w:hAnsi="Arial" w:cs="Arial"/>
          <w:b/>
        </w:rPr>
        <w:t>TECHNICAL ADJUSTMENT</w:t>
      </w:r>
    </w:p>
    <w:p w14:paraId="4D534094" w14:textId="77777777" w:rsidR="00E85190" w:rsidRPr="004205C8" w:rsidRDefault="00E85190" w:rsidP="00E85190">
      <w:pPr>
        <w:rPr>
          <w:rFonts w:ascii="Arial" w:hAnsi="Arial" w:cs="Arial"/>
          <w:b/>
          <w:smallCaps/>
          <w:szCs w:val="24"/>
          <w:u w:val="single"/>
        </w:rPr>
      </w:pPr>
    </w:p>
    <w:p w14:paraId="0DE15A7D" w14:textId="77777777" w:rsidR="00E85190" w:rsidRPr="004205C8" w:rsidRDefault="00E85190" w:rsidP="00E85190">
      <w:pPr>
        <w:ind w:left="720"/>
        <w:jc w:val="both"/>
        <w:rPr>
          <w:rFonts w:ascii="Arial" w:hAnsi="Arial" w:cs="Arial"/>
          <w:b/>
          <w:i/>
        </w:rPr>
      </w:pPr>
      <w:r w:rsidRPr="004205C8">
        <w:rPr>
          <w:rFonts w:ascii="Arial" w:hAnsi="Arial" w:cs="Arial"/>
          <w:b/>
          <w:i/>
        </w:rPr>
        <w:t xml:space="preserve">Net-Zero Central Rate Change:  ($2) </w:t>
      </w:r>
    </w:p>
    <w:p w14:paraId="19593665" w14:textId="77777777" w:rsidR="00E85190" w:rsidRPr="004205C8" w:rsidRDefault="00E85190" w:rsidP="00E85190">
      <w:pPr>
        <w:ind w:left="720"/>
        <w:jc w:val="both"/>
        <w:rPr>
          <w:rFonts w:ascii="Arial" w:hAnsi="Arial" w:cs="Arial"/>
        </w:rPr>
      </w:pPr>
      <w:r w:rsidRPr="004205C8">
        <w:rPr>
          <w:rFonts w:ascii="Arial" w:hAnsi="Arial" w:cs="Arial"/>
        </w:rPr>
        <w:t>The proposed ordinance would disappropriate $2 to move the adopted 2019-2020 adopted budget between two KCIT central rate accounts, correcting an error in the budget.</w:t>
      </w:r>
    </w:p>
    <w:p w14:paraId="2364ACBA" w14:textId="77777777" w:rsidR="00E85190" w:rsidRDefault="00E85190" w:rsidP="00E85190">
      <w:pPr>
        <w:rPr>
          <w:rFonts w:ascii="Arial" w:hAnsi="Arial" w:cs="Arial"/>
        </w:rPr>
      </w:pPr>
    </w:p>
    <w:p w14:paraId="6843223A" w14:textId="77777777" w:rsidR="00E85190" w:rsidRDefault="00E85190" w:rsidP="00E85190">
      <w:pPr>
        <w:rPr>
          <w:rFonts w:ascii="Arial" w:hAnsi="Arial" w:cs="Arial"/>
        </w:rPr>
      </w:pPr>
    </w:p>
    <w:tbl>
      <w:tblPr>
        <w:tblStyle w:val="TableGrid"/>
        <w:tblW w:w="0" w:type="auto"/>
        <w:tblLook w:val="04A0" w:firstRow="1" w:lastRow="0" w:firstColumn="1" w:lastColumn="0" w:noHBand="0" w:noVBand="1"/>
      </w:tblPr>
      <w:tblGrid>
        <w:gridCol w:w="7848"/>
        <w:gridCol w:w="1728"/>
      </w:tblGrid>
      <w:tr w:rsidR="00E85190" w:rsidRPr="002A3CA6" w14:paraId="70F51D4E" w14:textId="77777777" w:rsidTr="008C4619">
        <w:tc>
          <w:tcPr>
            <w:tcW w:w="9576" w:type="dxa"/>
            <w:gridSpan w:val="2"/>
            <w:tcBorders>
              <w:top w:val="nil"/>
              <w:left w:val="nil"/>
              <w:bottom w:val="single" w:sz="12" w:space="0" w:color="auto"/>
              <w:right w:val="nil"/>
            </w:tcBorders>
          </w:tcPr>
          <w:p w14:paraId="7284EFEC" w14:textId="335F182D" w:rsidR="00E85190" w:rsidRPr="004205C8" w:rsidRDefault="00E85190" w:rsidP="008C4619">
            <w:pPr>
              <w:pStyle w:val="BodyText"/>
              <w:rPr>
                <w:rFonts w:ascii="Arial" w:hAnsi="Arial" w:cs="Arial"/>
                <w:b/>
                <w:i w:val="0"/>
                <w:smallCaps/>
                <w:szCs w:val="24"/>
              </w:rPr>
            </w:pPr>
            <w:r w:rsidRPr="004205C8">
              <w:rPr>
                <w:rFonts w:ascii="Arial" w:hAnsi="Arial" w:cs="Arial"/>
                <w:b/>
                <w:i w:val="0"/>
              </w:rPr>
              <w:t xml:space="preserve">Environmental Health Services                                                                     </w:t>
            </w:r>
            <w:r w:rsidR="009327AE">
              <w:rPr>
                <w:rFonts w:ascii="Arial" w:hAnsi="Arial" w:cs="Arial"/>
                <w:b/>
                <w:i w:val="0"/>
              </w:rPr>
              <w:t xml:space="preserve">   </w:t>
            </w:r>
            <w:r w:rsidRPr="004205C8">
              <w:rPr>
                <w:rFonts w:ascii="Arial" w:hAnsi="Arial" w:cs="Arial"/>
                <w:b/>
                <w:i w:val="0"/>
                <w:smallCaps/>
                <w:szCs w:val="24"/>
              </w:rPr>
              <w:t>$300,000</w:t>
            </w:r>
          </w:p>
        </w:tc>
      </w:tr>
      <w:tr w:rsidR="00E85190" w:rsidRPr="002A3CA6" w14:paraId="24AF3147" w14:textId="77777777" w:rsidTr="008C4619">
        <w:tc>
          <w:tcPr>
            <w:tcW w:w="7848" w:type="dxa"/>
            <w:tcBorders>
              <w:top w:val="single" w:sz="12" w:space="0" w:color="auto"/>
              <w:left w:val="nil"/>
              <w:bottom w:val="nil"/>
              <w:right w:val="nil"/>
            </w:tcBorders>
          </w:tcPr>
          <w:p w14:paraId="06721AD2" w14:textId="77777777" w:rsidR="00E85190" w:rsidRPr="002A3CA6" w:rsidRDefault="00E85190" w:rsidP="008C4619">
            <w:pPr>
              <w:pStyle w:val="BodyText"/>
              <w:jc w:val="right"/>
              <w:rPr>
                <w:rFonts w:ascii="Arial" w:hAnsi="Arial" w:cs="Arial"/>
                <w:b/>
              </w:rPr>
            </w:pPr>
          </w:p>
          <w:p w14:paraId="627BA9E7" w14:textId="77777777" w:rsidR="00E85190" w:rsidRPr="002A3CA6" w:rsidRDefault="00E85190" w:rsidP="008C4619">
            <w:pPr>
              <w:pStyle w:val="BodyText"/>
              <w:jc w:val="right"/>
              <w:rPr>
                <w:rFonts w:ascii="Arial" w:hAnsi="Arial" w:cs="Arial"/>
                <w:b/>
                <w:i w:val="0"/>
                <w:smallCaps/>
                <w:szCs w:val="24"/>
              </w:rPr>
            </w:pPr>
            <w:r w:rsidRPr="002A3CA6">
              <w:rPr>
                <w:rFonts w:ascii="Arial" w:hAnsi="Arial" w:cs="Arial"/>
                <w:b/>
              </w:rPr>
              <w:t>2019</w:t>
            </w:r>
            <w:r w:rsidRPr="002A3CA6">
              <w:rPr>
                <w:rFonts w:ascii="Arial" w:hAnsi="Arial" w:cs="Arial"/>
                <w:b/>
                <w:i w:val="0"/>
              </w:rPr>
              <w:t xml:space="preserve"> – </w:t>
            </w:r>
            <w:r w:rsidRPr="002A3CA6">
              <w:rPr>
                <w:rFonts w:ascii="Arial" w:hAnsi="Arial" w:cs="Arial"/>
                <w:b/>
              </w:rPr>
              <w:t>2020 Adopted Budget:</w:t>
            </w:r>
          </w:p>
        </w:tc>
        <w:tc>
          <w:tcPr>
            <w:tcW w:w="1728" w:type="dxa"/>
            <w:tcBorders>
              <w:top w:val="single" w:sz="12" w:space="0" w:color="auto"/>
              <w:left w:val="nil"/>
              <w:bottom w:val="nil"/>
              <w:right w:val="nil"/>
            </w:tcBorders>
          </w:tcPr>
          <w:p w14:paraId="3D31E4ED" w14:textId="77777777" w:rsidR="00E85190" w:rsidRPr="002A3CA6" w:rsidRDefault="00E85190" w:rsidP="008C4619">
            <w:pPr>
              <w:pStyle w:val="BodyText"/>
              <w:jc w:val="right"/>
              <w:rPr>
                <w:rFonts w:ascii="Arial" w:hAnsi="Arial" w:cs="Arial"/>
                <w:b/>
                <w:i w:val="0"/>
                <w:smallCaps/>
                <w:szCs w:val="24"/>
              </w:rPr>
            </w:pPr>
          </w:p>
          <w:p w14:paraId="3E28220D" w14:textId="77777777" w:rsidR="00E85190" w:rsidRPr="002A3CA6" w:rsidRDefault="00E85190" w:rsidP="008C4619">
            <w:pPr>
              <w:pStyle w:val="BodyText"/>
              <w:jc w:val="right"/>
              <w:rPr>
                <w:rFonts w:ascii="Arial" w:hAnsi="Arial" w:cs="Arial"/>
                <w:b/>
                <w:i w:val="0"/>
                <w:smallCaps/>
                <w:szCs w:val="24"/>
              </w:rPr>
            </w:pPr>
            <w:r w:rsidRPr="002A3CA6">
              <w:rPr>
                <w:rFonts w:ascii="Arial" w:hAnsi="Arial" w:cs="Arial"/>
                <w:b/>
                <w:i w:val="0"/>
                <w:smallCaps/>
                <w:szCs w:val="24"/>
              </w:rPr>
              <w:t>$</w:t>
            </w:r>
            <w:r>
              <w:rPr>
                <w:rFonts w:ascii="Arial" w:hAnsi="Arial" w:cs="Arial"/>
                <w:b/>
                <w:i w:val="0"/>
                <w:smallCaps/>
                <w:szCs w:val="24"/>
              </w:rPr>
              <w:t>62,741,</w:t>
            </w:r>
            <w:r w:rsidRPr="002A3CA6">
              <w:rPr>
                <w:rFonts w:ascii="Arial" w:hAnsi="Arial" w:cs="Arial"/>
                <w:b/>
                <w:i w:val="0"/>
                <w:smallCaps/>
                <w:szCs w:val="24"/>
              </w:rPr>
              <w:t>000</w:t>
            </w:r>
          </w:p>
        </w:tc>
      </w:tr>
      <w:tr w:rsidR="00E85190" w:rsidRPr="002A3CA6" w14:paraId="440A4969" w14:textId="77777777" w:rsidTr="008C4619">
        <w:tc>
          <w:tcPr>
            <w:tcW w:w="7848" w:type="dxa"/>
            <w:tcBorders>
              <w:top w:val="nil"/>
              <w:left w:val="nil"/>
              <w:bottom w:val="nil"/>
              <w:right w:val="nil"/>
            </w:tcBorders>
          </w:tcPr>
          <w:p w14:paraId="7002417D" w14:textId="77777777" w:rsidR="00E85190" w:rsidRPr="002A3CA6" w:rsidRDefault="00E85190" w:rsidP="008C4619">
            <w:pPr>
              <w:pStyle w:val="BodyText"/>
              <w:jc w:val="right"/>
              <w:rPr>
                <w:rFonts w:ascii="Arial" w:hAnsi="Arial" w:cs="Arial"/>
                <w:b/>
                <w:i w:val="0"/>
                <w:smallCaps/>
                <w:szCs w:val="24"/>
              </w:rPr>
            </w:pPr>
            <w:r w:rsidRPr="002A3CA6">
              <w:rPr>
                <w:rFonts w:ascii="Arial" w:hAnsi="Arial" w:cs="Arial"/>
                <w:b/>
              </w:rPr>
              <w:t>Supplemental Appropriations to Date:</w:t>
            </w:r>
          </w:p>
        </w:tc>
        <w:tc>
          <w:tcPr>
            <w:tcW w:w="1728" w:type="dxa"/>
            <w:tcBorders>
              <w:top w:val="nil"/>
              <w:left w:val="nil"/>
              <w:bottom w:val="single" w:sz="8" w:space="0" w:color="auto"/>
              <w:right w:val="nil"/>
            </w:tcBorders>
          </w:tcPr>
          <w:p w14:paraId="21974A4E" w14:textId="77777777" w:rsidR="00E85190" w:rsidRPr="002A3CA6" w:rsidRDefault="00E85190" w:rsidP="008C4619">
            <w:pPr>
              <w:pStyle w:val="BodyText"/>
              <w:jc w:val="right"/>
              <w:rPr>
                <w:rFonts w:ascii="Arial" w:hAnsi="Arial" w:cs="Arial"/>
                <w:b/>
                <w:i w:val="0"/>
                <w:smallCaps/>
                <w:szCs w:val="24"/>
              </w:rPr>
            </w:pPr>
            <w:r w:rsidRPr="002A3CA6">
              <w:rPr>
                <w:rFonts w:ascii="Arial" w:hAnsi="Arial" w:cs="Arial"/>
                <w:b/>
                <w:i w:val="0"/>
                <w:smallCaps/>
                <w:szCs w:val="24"/>
              </w:rPr>
              <w:t>$</w:t>
            </w:r>
            <w:r>
              <w:rPr>
                <w:rFonts w:ascii="Arial" w:hAnsi="Arial" w:cs="Arial"/>
                <w:b/>
                <w:i w:val="0"/>
                <w:smallCaps/>
                <w:szCs w:val="24"/>
              </w:rPr>
              <w:t>793,000</w:t>
            </w:r>
          </w:p>
        </w:tc>
      </w:tr>
      <w:tr w:rsidR="00E85190" w:rsidRPr="002A3CA6" w14:paraId="19AA2266" w14:textId="77777777" w:rsidTr="008C4619">
        <w:tc>
          <w:tcPr>
            <w:tcW w:w="7848" w:type="dxa"/>
            <w:tcBorders>
              <w:top w:val="nil"/>
              <w:left w:val="nil"/>
              <w:bottom w:val="nil"/>
              <w:right w:val="nil"/>
            </w:tcBorders>
          </w:tcPr>
          <w:p w14:paraId="59AF0807" w14:textId="77777777" w:rsidR="00E85190" w:rsidRPr="002A3CA6" w:rsidRDefault="00E85190" w:rsidP="008C4619">
            <w:pPr>
              <w:pStyle w:val="BodyText"/>
              <w:jc w:val="right"/>
              <w:rPr>
                <w:rFonts w:ascii="Arial" w:hAnsi="Arial" w:cs="Arial"/>
                <w:b/>
                <w:i w:val="0"/>
                <w:smallCaps/>
                <w:szCs w:val="24"/>
              </w:rPr>
            </w:pPr>
            <w:r w:rsidRPr="002A3CA6">
              <w:rPr>
                <w:rFonts w:ascii="Arial" w:hAnsi="Arial" w:cs="Arial"/>
                <w:b/>
              </w:rPr>
              <w:t>Total Appropriation to Date:</w:t>
            </w:r>
          </w:p>
        </w:tc>
        <w:tc>
          <w:tcPr>
            <w:tcW w:w="1728" w:type="dxa"/>
            <w:tcBorders>
              <w:top w:val="single" w:sz="8" w:space="0" w:color="auto"/>
              <w:left w:val="nil"/>
              <w:bottom w:val="nil"/>
              <w:right w:val="nil"/>
            </w:tcBorders>
          </w:tcPr>
          <w:p w14:paraId="2AD3C7F1" w14:textId="77777777" w:rsidR="00E85190" w:rsidRPr="002A3CA6" w:rsidRDefault="00E85190" w:rsidP="008C4619">
            <w:pPr>
              <w:pStyle w:val="BodyText"/>
              <w:jc w:val="right"/>
              <w:rPr>
                <w:rFonts w:ascii="Arial" w:hAnsi="Arial" w:cs="Arial"/>
                <w:b/>
                <w:i w:val="0"/>
                <w:smallCaps/>
                <w:szCs w:val="24"/>
              </w:rPr>
            </w:pPr>
            <w:r>
              <w:rPr>
                <w:rFonts w:ascii="Arial" w:hAnsi="Arial" w:cs="Arial"/>
                <w:b/>
                <w:i w:val="0"/>
                <w:smallCaps/>
                <w:szCs w:val="24"/>
              </w:rPr>
              <w:t>$63,534,</w:t>
            </w:r>
            <w:r w:rsidRPr="002A3CA6">
              <w:rPr>
                <w:rFonts w:ascii="Arial" w:hAnsi="Arial" w:cs="Arial"/>
                <w:b/>
                <w:i w:val="0"/>
                <w:smallCaps/>
                <w:szCs w:val="24"/>
              </w:rPr>
              <w:t>000</w:t>
            </w:r>
          </w:p>
        </w:tc>
      </w:tr>
    </w:tbl>
    <w:p w14:paraId="00F96C49" w14:textId="77777777" w:rsidR="00830D7A" w:rsidRDefault="00830D7A" w:rsidP="00E85190">
      <w:pPr>
        <w:jc w:val="both"/>
        <w:rPr>
          <w:rFonts w:ascii="Arial" w:hAnsi="Arial" w:cs="Arial"/>
          <w:b/>
        </w:rPr>
      </w:pPr>
    </w:p>
    <w:p w14:paraId="2EF65F39" w14:textId="19B6481E" w:rsidR="00E85190" w:rsidRPr="00B018FD" w:rsidRDefault="00E85190" w:rsidP="00E85190">
      <w:pPr>
        <w:jc w:val="both"/>
        <w:rPr>
          <w:rFonts w:ascii="Arial" w:hAnsi="Arial" w:cs="Arial"/>
          <w:b/>
        </w:rPr>
      </w:pPr>
      <w:r w:rsidRPr="00B018FD">
        <w:rPr>
          <w:rFonts w:ascii="Arial" w:hAnsi="Arial" w:cs="Arial"/>
          <w:b/>
        </w:rPr>
        <w:t>REAPPROPRIATION</w:t>
      </w:r>
    </w:p>
    <w:p w14:paraId="3CAFE214" w14:textId="77777777" w:rsidR="00E85190" w:rsidRDefault="00E85190" w:rsidP="00E85190">
      <w:pPr>
        <w:rPr>
          <w:rFonts w:ascii="Arial" w:hAnsi="Arial" w:cs="Arial"/>
          <w:b/>
          <w:smallCaps/>
          <w:szCs w:val="24"/>
          <w:u w:val="single"/>
        </w:rPr>
      </w:pPr>
    </w:p>
    <w:p w14:paraId="4280E0F9" w14:textId="110A7F79" w:rsidR="00E85190" w:rsidRPr="00DE7576" w:rsidRDefault="009327AE" w:rsidP="00E85190">
      <w:pPr>
        <w:ind w:left="720"/>
        <w:jc w:val="both"/>
        <w:rPr>
          <w:rFonts w:ascii="Arial" w:hAnsi="Arial" w:cs="Arial"/>
          <w:b/>
          <w:i/>
        </w:rPr>
      </w:pPr>
      <w:r>
        <w:rPr>
          <w:rFonts w:ascii="Arial" w:hAnsi="Arial" w:cs="Arial"/>
          <w:b/>
          <w:i/>
        </w:rPr>
        <w:t>Best Starts for Kids (</w:t>
      </w:r>
      <w:r w:rsidR="00E85190" w:rsidRPr="008614F3">
        <w:rPr>
          <w:rFonts w:ascii="Arial" w:hAnsi="Arial" w:cs="Arial"/>
          <w:b/>
          <w:i/>
        </w:rPr>
        <w:t>BSK</w:t>
      </w:r>
      <w:r>
        <w:rPr>
          <w:rFonts w:ascii="Arial" w:hAnsi="Arial" w:cs="Arial"/>
          <w:b/>
          <w:i/>
        </w:rPr>
        <w:t>)</w:t>
      </w:r>
      <w:r w:rsidR="00E85190" w:rsidRPr="008614F3">
        <w:rPr>
          <w:rFonts w:ascii="Arial" w:hAnsi="Arial" w:cs="Arial"/>
          <w:b/>
          <w:i/>
        </w:rPr>
        <w:t xml:space="preserve"> Lead and Toxin Prevention:  $300,000</w:t>
      </w:r>
      <w:r w:rsidR="00E85190" w:rsidRPr="00DE7576">
        <w:rPr>
          <w:rFonts w:ascii="Arial" w:hAnsi="Arial" w:cs="Arial"/>
          <w:b/>
          <w:i/>
        </w:rPr>
        <w:t xml:space="preserve"> </w:t>
      </w:r>
    </w:p>
    <w:p w14:paraId="46EEBE5F" w14:textId="3E1B1EA9" w:rsidR="009439AF" w:rsidRPr="008614F3" w:rsidRDefault="00E85190" w:rsidP="009439AF">
      <w:pPr>
        <w:ind w:left="720"/>
        <w:jc w:val="both"/>
        <w:rPr>
          <w:rFonts w:ascii="Arial" w:hAnsi="Arial" w:cs="Arial"/>
          <w:szCs w:val="24"/>
        </w:rPr>
      </w:pPr>
      <w:r w:rsidRPr="00DE7576">
        <w:rPr>
          <w:rFonts w:ascii="Arial" w:hAnsi="Arial" w:cs="Arial"/>
        </w:rPr>
        <w:t xml:space="preserve">The proposed ordinance would </w:t>
      </w:r>
      <w:r>
        <w:rPr>
          <w:rFonts w:ascii="Arial" w:hAnsi="Arial" w:cs="Arial"/>
        </w:rPr>
        <w:t>reappropriate $300,000 by leveraging salary savings</w:t>
      </w:r>
      <w:r>
        <w:rPr>
          <w:rStyle w:val="FootnoteReference"/>
          <w:rFonts w:ascii="Arial" w:hAnsi="Arial" w:cs="Arial"/>
        </w:rPr>
        <w:footnoteReference w:id="40"/>
      </w:r>
      <w:r>
        <w:rPr>
          <w:rFonts w:ascii="Arial" w:hAnsi="Arial" w:cs="Arial"/>
        </w:rPr>
        <w:t xml:space="preserve"> from the prior biennium to reduce the disproportionate impact of lead and toxins to marginalized children</w:t>
      </w:r>
      <w:r>
        <w:rPr>
          <w:rStyle w:val="FootnoteReference"/>
          <w:rFonts w:ascii="Arial" w:hAnsi="Arial" w:cs="Arial"/>
        </w:rPr>
        <w:footnoteReference w:id="41"/>
      </w:r>
      <w:r>
        <w:rPr>
          <w:rFonts w:ascii="Arial" w:hAnsi="Arial" w:cs="Arial"/>
        </w:rPr>
        <w:t xml:space="preserve">. No corresponding proposed </w:t>
      </w:r>
      <w:r w:rsidR="009327AE">
        <w:rPr>
          <w:rFonts w:ascii="Arial" w:hAnsi="Arial" w:cs="Arial"/>
        </w:rPr>
        <w:t>appropriation</w:t>
      </w:r>
      <w:r>
        <w:rPr>
          <w:rFonts w:ascii="Arial" w:hAnsi="Arial" w:cs="Arial"/>
        </w:rPr>
        <w:t xml:space="preserve"> is included in BSK given sufficient appropriation authority in that fund. As indicated by </w:t>
      </w:r>
      <w:r w:rsidR="004E4A91">
        <w:rPr>
          <w:rFonts w:ascii="Arial" w:hAnsi="Arial" w:cs="Arial"/>
        </w:rPr>
        <w:t>executive staff</w:t>
      </w:r>
      <w:r>
        <w:rPr>
          <w:rFonts w:ascii="Arial" w:hAnsi="Arial" w:cs="Arial"/>
        </w:rPr>
        <w:t xml:space="preserve">, the proposed supplemental funding would complement Environmental Health’s existing program to reduce lead and toxics exposure to children ages 0-5 in the </w:t>
      </w:r>
      <w:r w:rsidRPr="008614F3">
        <w:rPr>
          <w:rFonts w:ascii="Arial" w:hAnsi="Arial" w:cs="Arial"/>
          <w:szCs w:val="24"/>
        </w:rPr>
        <w:t>following ways:</w:t>
      </w:r>
    </w:p>
    <w:p w14:paraId="6A234288" w14:textId="2D5051C2" w:rsidR="00E85190" w:rsidRPr="008614F3" w:rsidRDefault="00E85190" w:rsidP="002E1655">
      <w:pPr>
        <w:pStyle w:val="gmail-m3885262718760385139msolistparagraph"/>
        <w:numPr>
          <w:ilvl w:val="0"/>
          <w:numId w:val="5"/>
        </w:numPr>
        <w:spacing w:before="0" w:beforeAutospacing="0" w:after="0" w:afterAutospacing="0"/>
        <w:ind w:left="1800"/>
        <w:jc w:val="both"/>
        <w:rPr>
          <w:rFonts w:ascii="Arial" w:eastAsia="Times New Roman" w:hAnsi="Arial" w:cs="Arial"/>
        </w:rPr>
      </w:pPr>
      <w:r w:rsidRPr="008614F3">
        <w:rPr>
          <w:rFonts w:ascii="Arial" w:eastAsia="Times New Roman" w:hAnsi="Arial" w:cs="Arial"/>
        </w:rPr>
        <w:t>Provide for increased production and distribution of educational materials in focus communities, both directly and through community partners</w:t>
      </w:r>
      <w:r w:rsidR="009327AE">
        <w:rPr>
          <w:rFonts w:ascii="Arial" w:eastAsia="Times New Roman" w:hAnsi="Arial" w:cs="Arial"/>
        </w:rPr>
        <w:t xml:space="preserve">; </w:t>
      </w:r>
    </w:p>
    <w:p w14:paraId="65BC420E" w14:textId="7D5D4AC7" w:rsidR="00E85190" w:rsidRPr="008614F3" w:rsidRDefault="00E85190" w:rsidP="002E1655">
      <w:pPr>
        <w:numPr>
          <w:ilvl w:val="0"/>
          <w:numId w:val="6"/>
        </w:numPr>
        <w:tabs>
          <w:tab w:val="clear" w:pos="1440"/>
          <w:tab w:val="num" w:pos="1800"/>
        </w:tabs>
        <w:ind w:left="1800"/>
        <w:jc w:val="both"/>
        <w:rPr>
          <w:rFonts w:ascii="Arial" w:hAnsi="Arial" w:cs="Arial"/>
          <w:szCs w:val="24"/>
        </w:rPr>
      </w:pPr>
      <w:r w:rsidRPr="008614F3">
        <w:rPr>
          <w:rFonts w:ascii="Arial" w:hAnsi="Arial" w:cs="Arial"/>
          <w:szCs w:val="24"/>
        </w:rPr>
        <w:lastRenderedPageBreak/>
        <w:t>Partner with the BSK Childcare Health Consultation Program to replace nap mats in childcare facilities that contain toxic chemicals with non-toxic alternatives. The proposed supplemental funding would allow the program to replace toxic nap mats in all childcare providers in focus communities</w:t>
      </w:r>
      <w:r w:rsidR="009327AE">
        <w:rPr>
          <w:rFonts w:ascii="Arial" w:hAnsi="Arial" w:cs="Arial"/>
          <w:szCs w:val="24"/>
        </w:rPr>
        <w:t>; and</w:t>
      </w:r>
    </w:p>
    <w:p w14:paraId="49556050" w14:textId="7C9485CD" w:rsidR="00E85190" w:rsidRPr="00210F00" w:rsidRDefault="00E85190" w:rsidP="00210F00">
      <w:pPr>
        <w:numPr>
          <w:ilvl w:val="0"/>
          <w:numId w:val="6"/>
        </w:numPr>
        <w:tabs>
          <w:tab w:val="clear" w:pos="1440"/>
          <w:tab w:val="num" w:pos="1800"/>
        </w:tabs>
        <w:spacing w:before="100" w:beforeAutospacing="1" w:after="100" w:afterAutospacing="1"/>
        <w:ind w:left="1800"/>
        <w:jc w:val="both"/>
        <w:rPr>
          <w:rFonts w:ascii="Arial" w:hAnsi="Arial" w:cs="Arial"/>
          <w:szCs w:val="24"/>
        </w:rPr>
      </w:pPr>
      <w:r w:rsidRPr="008614F3">
        <w:rPr>
          <w:rFonts w:ascii="Arial" w:hAnsi="Arial" w:cs="Arial"/>
          <w:szCs w:val="24"/>
        </w:rPr>
        <w:t xml:space="preserve">Partner with Living Well Kent and Horn of Africa Services to implement additional culturally specific </w:t>
      </w:r>
      <w:r w:rsidRPr="007721BC">
        <w:rPr>
          <w:rFonts w:ascii="Arial" w:hAnsi="Arial" w:cs="Arial"/>
          <w:szCs w:val="24"/>
        </w:rPr>
        <w:t>LeadSHOPs</w:t>
      </w:r>
      <w:r w:rsidR="00A17DC2">
        <w:rPr>
          <w:rStyle w:val="FootnoteReference"/>
          <w:rFonts w:ascii="Arial" w:hAnsi="Arial" w:cs="Arial"/>
          <w:szCs w:val="24"/>
        </w:rPr>
        <w:footnoteReference w:id="42"/>
      </w:r>
      <w:r w:rsidRPr="008614F3">
        <w:rPr>
          <w:rFonts w:ascii="Arial" w:hAnsi="Arial" w:cs="Arial"/>
          <w:szCs w:val="24"/>
        </w:rPr>
        <w:t xml:space="preserve"> to increase testing of products that may contain lead, including cosmetics and cooking pots. </w:t>
      </w:r>
    </w:p>
    <w:p w14:paraId="6B5CA8AA" w14:textId="77777777" w:rsidR="00E85190" w:rsidRDefault="00E85190" w:rsidP="00E85190">
      <w:pPr>
        <w:ind w:left="720"/>
        <w:rPr>
          <w:rFonts w:ascii="Arial" w:hAnsi="Arial" w:cs="Arial"/>
        </w:rPr>
      </w:pPr>
    </w:p>
    <w:tbl>
      <w:tblPr>
        <w:tblStyle w:val="TableGrid"/>
        <w:tblW w:w="0" w:type="auto"/>
        <w:tblLook w:val="04A0" w:firstRow="1" w:lastRow="0" w:firstColumn="1" w:lastColumn="0" w:noHBand="0" w:noVBand="1"/>
      </w:tblPr>
      <w:tblGrid>
        <w:gridCol w:w="7607"/>
        <w:gridCol w:w="31"/>
        <w:gridCol w:w="1654"/>
        <w:gridCol w:w="68"/>
      </w:tblGrid>
      <w:tr w:rsidR="00E85190" w:rsidRPr="004205C8" w14:paraId="35BF1C05" w14:textId="77777777" w:rsidTr="008C4619">
        <w:tc>
          <w:tcPr>
            <w:tcW w:w="9360" w:type="dxa"/>
            <w:gridSpan w:val="4"/>
            <w:tcBorders>
              <w:top w:val="nil"/>
              <w:left w:val="nil"/>
              <w:bottom w:val="single" w:sz="12" w:space="0" w:color="auto"/>
              <w:right w:val="nil"/>
            </w:tcBorders>
          </w:tcPr>
          <w:p w14:paraId="5CBF6629" w14:textId="77777777" w:rsidR="00E85190" w:rsidRPr="004205C8" w:rsidRDefault="00E85190" w:rsidP="008C4619">
            <w:pPr>
              <w:pStyle w:val="BodyText"/>
              <w:rPr>
                <w:rFonts w:ascii="Arial" w:hAnsi="Arial" w:cs="Arial"/>
                <w:b/>
                <w:i w:val="0"/>
                <w:smallCaps/>
                <w:szCs w:val="24"/>
              </w:rPr>
            </w:pPr>
            <w:r>
              <w:rPr>
                <w:rFonts w:ascii="Arial" w:hAnsi="Arial" w:cs="Arial"/>
                <w:b/>
                <w:i w:val="0"/>
              </w:rPr>
              <w:t xml:space="preserve">Employment and Education Resources  </w:t>
            </w:r>
            <w:r w:rsidRPr="004205C8">
              <w:rPr>
                <w:rFonts w:ascii="Arial" w:hAnsi="Arial" w:cs="Arial"/>
                <w:b/>
                <w:i w:val="0"/>
              </w:rPr>
              <w:t xml:space="preserve">                                                       </w:t>
            </w:r>
            <w:r w:rsidRPr="004205C8">
              <w:rPr>
                <w:rFonts w:ascii="Arial" w:hAnsi="Arial" w:cs="Arial"/>
                <w:b/>
                <w:i w:val="0"/>
                <w:smallCaps/>
                <w:szCs w:val="24"/>
              </w:rPr>
              <w:t>$</w:t>
            </w:r>
            <w:r>
              <w:rPr>
                <w:rFonts w:ascii="Arial" w:hAnsi="Arial" w:cs="Arial"/>
                <w:b/>
                <w:i w:val="0"/>
                <w:smallCaps/>
                <w:szCs w:val="24"/>
              </w:rPr>
              <w:t>81,600</w:t>
            </w:r>
          </w:p>
        </w:tc>
      </w:tr>
      <w:tr w:rsidR="00E85190" w:rsidRPr="004205C8" w14:paraId="702089DA" w14:textId="77777777" w:rsidTr="008C4619">
        <w:tc>
          <w:tcPr>
            <w:tcW w:w="7638" w:type="dxa"/>
            <w:gridSpan w:val="2"/>
            <w:tcBorders>
              <w:top w:val="single" w:sz="12" w:space="0" w:color="auto"/>
              <w:left w:val="nil"/>
              <w:bottom w:val="nil"/>
              <w:right w:val="nil"/>
            </w:tcBorders>
          </w:tcPr>
          <w:p w14:paraId="7FA2BF95" w14:textId="77777777" w:rsidR="00E85190" w:rsidRPr="004205C8" w:rsidRDefault="00E85190" w:rsidP="008C4619">
            <w:pPr>
              <w:pStyle w:val="BodyText"/>
              <w:jc w:val="right"/>
              <w:rPr>
                <w:rFonts w:ascii="Arial" w:hAnsi="Arial" w:cs="Arial"/>
                <w:b/>
              </w:rPr>
            </w:pPr>
          </w:p>
          <w:p w14:paraId="219CBA2E"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rPr>
              <w:t>2019</w:t>
            </w:r>
            <w:r w:rsidRPr="004205C8">
              <w:rPr>
                <w:rFonts w:ascii="Arial" w:hAnsi="Arial" w:cs="Arial"/>
                <w:b/>
                <w:i w:val="0"/>
              </w:rPr>
              <w:t xml:space="preserve"> – </w:t>
            </w:r>
            <w:r w:rsidRPr="004205C8">
              <w:rPr>
                <w:rFonts w:ascii="Arial" w:hAnsi="Arial" w:cs="Arial"/>
                <w:b/>
              </w:rPr>
              <w:t>2020 Adopted Budget:</w:t>
            </w:r>
          </w:p>
        </w:tc>
        <w:tc>
          <w:tcPr>
            <w:tcW w:w="1722" w:type="dxa"/>
            <w:gridSpan w:val="2"/>
            <w:tcBorders>
              <w:top w:val="single" w:sz="12" w:space="0" w:color="auto"/>
              <w:left w:val="nil"/>
              <w:bottom w:val="nil"/>
              <w:right w:val="nil"/>
            </w:tcBorders>
          </w:tcPr>
          <w:p w14:paraId="149F44B7" w14:textId="77777777" w:rsidR="00E85190" w:rsidRPr="004205C8" w:rsidRDefault="00E85190" w:rsidP="008C4619">
            <w:pPr>
              <w:pStyle w:val="BodyText"/>
              <w:jc w:val="right"/>
              <w:rPr>
                <w:rFonts w:ascii="Arial" w:hAnsi="Arial" w:cs="Arial"/>
                <w:b/>
                <w:i w:val="0"/>
                <w:smallCaps/>
                <w:szCs w:val="24"/>
              </w:rPr>
            </w:pPr>
          </w:p>
          <w:p w14:paraId="3D1BD754"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i w:val="0"/>
                <w:smallCaps/>
                <w:szCs w:val="24"/>
              </w:rPr>
              <w:t>$</w:t>
            </w:r>
            <w:r w:rsidRPr="001237FF">
              <w:rPr>
                <w:rFonts w:ascii="Arial" w:hAnsi="Arial" w:cs="Arial"/>
                <w:b/>
                <w:i w:val="0"/>
                <w:smallCaps/>
                <w:szCs w:val="24"/>
              </w:rPr>
              <w:t>35,436,000</w:t>
            </w:r>
          </w:p>
        </w:tc>
      </w:tr>
      <w:tr w:rsidR="00E85190" w:rsidRPr="004205C8" w14:paraId="51BF8810" w14:textId="77777777" w:rsidTr="008C4619">
        <w:tc>
          <w:tcPr>
            <w:tcW w:w="7638" w:type="dxa"/>
            <w:gridSpan w:val="2"/>
            <w:tcBorders>
              <w:top w:val="nil"/>
              <w:left w:val="nil"/>
              <w:bottom w:val="nil"/>
              <w:right w:val="nil"/>
            </w:tcBorders>
          </w:tcPr>
          <w:p w14:paraId="2B557652"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rPr>
              <w:t>Supplemental Appropriations to Date:</w:t>
            </w:r>
          </w:p>
        </w:tc>
        <w:tc>
          <w:tcPr>
            <w:tcW w:w="1722" w:type="dxa"/>
            <w:gridSpan w:val="2"/>
            <w:tcBorders>
              <w:top w:val="nil"/>
              <w:left w:val="nil"/>
              <w:bottom w:val="single" w:sz="8" w:space="0" w:color="auto"/>
              <w:right w:val="nil"/>
            </w:tcBorders>
          </w:tcPr>
          <w:p w14:paraId="08A8E0AA"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i w:val="0"/>
                <w:smallCaps/>
                <w:szCs w:val="24"/>
              </w:rPr>
              <w:t>$</w:t>
            </w:r>
            <w:r>
              <w:rPr>
                <w:rFonts w:ascii="Arial" w:hAnsi="Arial" w:cs="Arial"/>
                <w:b/>
                <w:i w:val="0"/>
                <w:smallCaps/>
                <w:szCs w:val="24"/>
              </w:rPr>
              <w:t>2,100,000</w:t>
            </w:r>
          </w:p>
        </w:tc>
      </w:tr>
      <w:tr w:rsidR="00E85190" w:rsidRPr="004205C8" w14:paraId="6A243FC7" w14:textId="77777777" w:rsidTr="008C4619">
        <w:tc>
          <w:tcPr>
            <w:tcW w:w="7638" w:type="dxa"/>
            <w:gridSpan w:val="2"/>
            <w:tcBorders>
              <w:top w:val="nil"/>
              <w:left w:val="nil"/>
              <w:bottom w:val="nil"/>
              <w:right w:val="nil"/>
            </w:tcBorders>
          </w:tcPr>
          <w:p w14:paraId="3BD3B165"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rPr>
              <w:t>Total Appropriation to Date:</w:t>
            </w:r>
          </w:p>
        </w:tc>
        <w:tc>
          <w:tcPr>
            <w:tcW w:w="1722" w:type="dxa"/>
            <w:gridSpan w:val="2"/>
            <w:tcBorders>
              <w:top w:val="single" w:sz="8" w:space="0" w:color="auto"/>
              <w:left w:val="nil"/>
              <w:bottom w:val="nil"/>
              <w:right w:val="nil"/>
            </w:tcBorders>
          </w:tcPr>
          <w:p w14:paraId="43493287" w14:textId="77777777" w:rsidR="00E85190" w:rsidRPr="004205C8" w:rsidRDefault="00E85190" w:rsidP="008C4619">
            <w:pPr>
              <w:pStyle w:val="BodyText"/>
              <w:jc w:val="right"/>
              <w:rPr>
                <w:rFonts w:ascii="Arial" w:hAnsi="Arial" w:cs="Arial"/>
                <w:b/>
                <w:i w:val="0"/>
                <w:smallCaps/>
                <w:szCs w:val="24"/>
              </w:rPr>
            </w:pPr>
            <w:r w:rsidRPr="004205C8">
              <w:rPr>
                <w:rFonts w:ascii="Arial" w:hAnsi="Arial" w:cs="Arial"/>
                <w:b/>
                <w:i w:val="0"/>
                <w:smallCaps/>
                <w:szCs w:val="24"/>
              </w:rPr>
              <w:t>$</w:t>
            </w:r>
            <w:r>
              <w:rPr>
                <w:rFonts w:ascii="Arial" w:hAnsi="Arial" w:cs="Arial"/>
                <w:b/>
                <w:i w:val="0"/>
                <w:smallCaps/>
                <w:szCs w:val="24"/>
              </w:rPr>
              <w:t>37,536,000</w:t>
            </w:r>
          </w:p>
        </w:tc>
      </w:tr>
      <w:tr w:rsidR="00E85190" w14:paraId="64AACEBB" w14:textId="77777777" w:rsidTr="008C4619">
        <w:trPr>
          <w:gridAfter w:val="1"/>
          <w:wAfter w:w="68" w:type="dxa"/>
        </w:trPr>
        <w:tc>
          <w:tcPr>
            <w:tcW w:w="9292" w:type="dxa"/>
            <w:gridSpan w:val="3"/>
            <w:tcBorders>
              <w:top w:val="nil"/>
              <w:left w:val="nil"/>
              <w:bottom w:val="single" w:sz="12" w:space="0" w:color="auto"/>
              <w:right w:val="nil"/>
            </w:tcBorders>
          </w:tcPr>
          <w:p w14:paraId="0BAFB43A" w14:textId="77777777" w:rsidR="00E85190" w:rsidRDefault="00E85190" w:rsidP="008C4619">
            <w:pPr>
              <w:pStyle w:val="BodyText"/>
              <w:rPr>
                <w:rFonts w:ascii="Arial" w:hAnsi="Arial" w:cs="Arial"/>
                <w:b/>
                <w:i w:val="0"/>
              </w:rPr>
            </w:pPr>
          </w:p>
          <w:p w14:paraId="6EA1BD01" w14:textId="77777777" w:rsidR="00E85190" w:rsidRPr="004205C8" w:rsidRDefault="00E85190" w:rsidP="008C4619">
            <w:pPr>
              <w:jc w:val="both"/>
              <w:rPr>
                <w:rFonts w:ascii="Arial" w:hAnsi="Arial" w:cs="Arial"/>
                <w:b/>
              </w:rPr>
            </w:pPr>
            <w:r w:rsidRPr="004205C8">
              <w:rPr>
                <w:rFonts w:ascii="Arial" w:hAnsi="Arial" w:cs="Arial"/>
                <w:b/>
              </w:rPr>
              <w:t>TECHNICAL ADJUSTMENT</w:t>
            </w:r>
          </w:p>
          <w:p w14:paraId="4DDCC872" w14:textId="77777777" w:rsidR="00E85190" w:rsidRPr="004205C8" w:rsidRDefault="00E85190" w:rsidP="008C4619">
            <w:pPr>
              <w:rPr>
                <w:rFonts w:ascii="Arial" w:hAnsi="Arial" w:cs="Arial"/>
                <w:b/>
                <w:smallCaps/>
                <w:szCs w:val="24"/>
                <w:u w:val="single"/>
              </w:rPr>
            </w:pPr>
          </w:p>
          <w:p w14:paraId="2A02ABA3" w14:textId="77777777" w:rsidR="00E85190" w:rsidRPr="004205C8" w:rsidRDefault="00E85190" w:rsidP="008C4619">
            <w:pPr>
              <w:ind w:left="720"/>
              <w:jc w:val="both"/>
              <w:rPr>
                <w:rFonts w:ascii="Arial" w:hAnsi="Arial" w:cs="Arial"/>
                <w:b/>
                <w:i/>
              </w:rPr>
            </w:pPr>
            <w:r>
              <w:rPr>
                <w:rFonts w:ascii="Arial" w:hAnsi="Arial" w:cs="Arial"/>
                <w:b/>
                <w:i/>
              </w:rPr>
              <w:t>PSEU Social Services Professional Range Increase</w:t>
            </w:r>
            <w:r w:rsidRPr="004205C8">
              <w:rPr>
                <w:rFonts w:ascii="Arial" w:hAnsi="Arial" w:cs="Arial"/>
                <w:b/>
                <w:i/>
              </w:rPr>
              <w:t>:  $</w:t>
            </w:r>
            <w:r>
              <w:rPr>
                <w:rFonts w:ascii="Arial" w:hAnsi="Arial" w:cs="Arial"/>
                <w:b/>
                <w:i/>
              </w:rPr>
              <w:t>81,600</w:t>
            </w:r>
            <w:r w:rsidRPr="004205C8">
              <w:rPr>
                <w:rFonts w:ascii="Arial" w:hAnsi="Arial" w:cs="Arial"/>
                <w:b/>
                <w:i/>
              </w:rPr>
              <w:t xml:space="preserve"> </w:t>
            </w:r>
          </w:p>
          <w:p w14:paraId="04D7CE2C" w14:textId="3B05EB7A" w:rsidR="00E85190" w:rsidRPr="00B101A6" w:rsidRDefault="00E85190" w:rsidP="00B101A6">
            <w:pPr>
              <w:ind w:left="720"/>
              <w:jc w:val="both"/>
              <w:rPr>
                <w:rFonts w:ascii="Arial" w:hAnsi="Arial" w:cs="Arial"/>
              </w:rPr>
            </w:pPr>
            <w:r w:rsidRPr="004205C8">
              <w:rPr>
                <w:rFonts w:ascii="Arial" w:hAnsi="Arial" w:cs="Arial"/>
              </w:rPr>
              <w:t xml:space="preserve">The proposed ordinance would </w:t>
            </w:r>
            <w:r>
              <w:rPr>
                <w:rFonts w:ascii="Arial" w:hAnsi="Arial" w:cs="Arial"/>
              </w:rPr>
              <w:t>appropriate $81,600</w:t>
            </w:r>
            <w:r w:rsidRPr="004205C8">
              <w:rPr>
                <w:rFonts w:ascii="Arial" w:hAnsi="Arial" w:cs="Arial"/>
              </w:rPr>
              <w:t xml:space="preserve"> </w:t>
            </w:r>
            <w:r>
              <w:rPr>
                <w:rFonts w:ascii="Arial" w:hAnsi="Arial" w:cs="Arial"/>
              </w:rPr>
              <w:t>to f</w:t>
            </w:r>
            <w:r w:rsidRPr="001237FF">
              <w:rPr>
                <w:rFonts w:ascii="Arial" w:hAnsi="Arial" w:cs="Arial"/>
              </w:rPr>
              <w:t xml:space="preserve">und </w:t>
            </w:r>
            <w:r>
              <w:rPr>
                <w:rFonts w:ascii="Arial" w:hAnsi="Arial" w:cs="Arial"/>
              </w:rPr>
              <w:t xml:space="preserve">a </w:t>
            </w:r>
            <w:r w:rsidRPr="001237FF">
              <w:rPr>
                <w:rFonts w:ascii="Arial" w:hAnsi="Arial" w:cs="Arial"/>
              </w:rPr>
              <w:t>cost increase</w:t>
            </w:r>
            <w:r>
              <w:rPr>
                <w:rFonts w:ascii="Arial" w:hAnsi="Arial" w:cs="Arial"/>
              </w:rPr>
              <w:t xml:space="preserve"> related to an agreement between the county and </w:t>
            </w:r>
            <w:r w:rsidRPr="001237FF">
              <w:rPr>
                <w:rFonts w:ascii="Arial" w:hAnsi="Arial" w:cs="Arial"/>
              </w:rPr>
              <w:t xml:space="preserve">Social Services Professionals in the </w:t>
            </w:r>
            <w:r>
              <w:rPr>
                <w:rFonts w:ascii="Arial" w:hAnsi="Arial" w:cs="Arial"/>
              </w:rPr>
              <w:t>Public Safety Employees Union</w:t>
            </w:r>
            <w:r w:rsidRPr="001237FF">
              <w:rPr>
                <w:rFonts w:ascii="Arial" w:hAnsi="Arial" w:cs="Arial"/>
              </w:rPr>
              <w:t xml:space="preserve"> </w:t>
            </w:r>
            <w:r w:rsidR="00A83ACC">
              <w:rPr>
                <w:rFonts w:ascii="Arial" w:hAnsi="Arial" w:cs="Arial"/>
              </w:rPr>
              <w:t xml:space="preserve">(PSEU) </w:t>
            </w:r>
            <w:r w:rsidRPr="001237FF">
              <w:rPr>
                <w:rFonts w:ascii="Arial" w:hAnsi="Arial" w:cs="Arial"/>
              </w:rPr>
              <w:t xml:space="preserve">bargaining unit </w:t>
            </w:r>
            <w:r>
              <w:rPr>
                <w:rFonts w:ascii="Arial" w:hAnsi="Arial" w:cs="Arial"/>
              </w:rPr>
              <w:t xml:space="preserve">which increased the salary range for those positions </w:t>
            </w:r>
            <w:r w:rsidRPr="001237FF">
              <w:rPr>
                <w:rFonts w:ascii="Arial" w:hAnsi="Arial" w:cs="Arial"/>
              </w:rPr>
              <w:t>effective January 1, 2019.</w:t>
            </w:r>
            <w:r w:rsidR="00B101A6">
              <w:rPr>
                <w:rFonts w:ascii="Arial" w:hAnsi="Arial" w:cs="Arial"/>
              </w:rPr>
              <w:t xml:space="preserve"> PSB has stated that this appropriation was included in error</w:t>
            </w:r>
            <w:r w:rsidR="0053441F">
              <w:rPr>
                <w:rFonts w:ascii="Arial" w:hAnsi="Arial" w:cs="Arial"/>
              </w:rPr>
              <w:t xml:space="preserve"> and requested council to remove this from this proposed ordinance</w:t>
            </w:r>
            <w:r w:rsidR="00B101A6">
              <w:rPr>
                <w:rFonts w:ascii="Arial" w:hAnsi="Arial" w:cs="Arial"/>
              </w:rPr>
              <w:t>. The same appropriation was included in Proposed Ordinance 2019-0383, which is a separate supplemental appropriation that corresponds to the changes to labor agreements to provide salary premiums for employees with Master of Social Work degrees</w:t>
            </w:r>
            <w:r w:rsidR="0053441F">
              <w:rPr>
                <w:rFonts w:ascii="Arial" w:hAnsi="Arial" w:cs="Arial"/>
              </w:rPr>
              <w:t>. The changes to the labor agreement is being considered via Proposed Ordinance 2019-0382</w:t>
            </w:r>
            <w:r w:rsidR="00830D7A">
              <w:rPr>
                <w:rFonts w:ascii="Arial" w:hAnsi="Arial" w:cs="Arial"/>
              </w:rPr>
              <w:t>.</w:t>
            </w:r>
          </w:p>
          <w:p w14:paraId="3E7862F3" w14:textId="4D5634D0" w:rsidR="00BE7552" w:rsidRDefault="00BE7552" w:rsidP="008C4619">
            <w:pPr>
              <w:pStyle w:val="BodyText"/>
              <w:rPr>
                <w:rFonts w:ascii="Arial" w:hAnsi="Arial" w:cs="Arial"/>
                <w:b/>
                <w:i w:val="0"/>
              </w:rPr>
            </w:pPr>
          </w:p>
          <w:p w14:paraId="566B2C6B" w14:textId="77777777" w:rsidR="00BE7552" w:rsidRDefault="00BE7552" w:rsidP="008C4619">
            <w:pPr>
              <w:pStyle w:val="BodyText"/>
              <w:rPr>
                <w:rFonts w:ascii="Arial" w:hAnsi="Arial" w:cs="Arial"/>
                <w:b/>
                <w:i w:val="0"/>
              </w:rPr>
            </w:pPr>
          </w:p>
          <w:p w14:paraId="22D1C622" w14:textId="1E91108B" w:rsidR="00E85190" w:rsidRDefault="00E85190" w:rsidP="008C4619">
            <w:pPr>
              <w:pStyle w:val="BodyText"/>
              <w:rPr>
                <w:rFonts w:ascii="Arial" w:hAnsi="Arial" w:cs="Arial"/>
                <w:b/>
                <w:i w:val="0"/>
                <w:smallCaps/>
                <w:szCs w:val="24"/>
              </w:rPr>
            </w:pPr>
            <w:r>
              <w:rPr>
                <w:rFonts w:ascii="Arial" w:hAnsi="Arial" w:cs="Arial"/>
                <w:b/>
                <w:i w:val="0"/>
              </w:rPr>
              <w:t xml:space="preserve">Housing and Community Development     </w:t>
            </w:r>
            <w:r>
              <w:rPr>
                <w:rFonts w:ascii="Arial" w:hAnsi="Arial" w:cs="Arial"/>
                <w:b/>
                <w:i w:val="0"/>
                <w:smallCaps/>
                <w:szCs w:val="24"/>
              </w:rPr>
              <w:t xml:space="preserve">$2,800,000 ($400,000 </w:t>
            </w:r>
            <w:r w:rsidR="00315460" w:rsidRPr="00AE516D">
              <w:rPr>
                <w:rFonts w:ascii="Arial Bold" w:hAnsi="Arial Bold" w:cs="Arial"/>
                <w:b/>
                <w:i w:val="0"/>
                <w:szCs w:val="24"/>
              </w:rPr>
              <w:t>revenue-backed</w:t>
            </w:r>
            <w:r>
              <w:rPr>
                <w:rFonts w:ascii="Arial" w:hAnsi="Arial" w:cs="Arial"/>
                <w:b/>
                <w:i w:val="0"/>
                <w:smallCaps/>
                <w:szCs w:val="24"/>
              </w:rPr>
              <w:t>)</w:t>
            </w:r>
          </w:p>
        </w:tc>
      </w:tr>
      <w:tr w:rsidR="00E85190" w14:paraId="796C992A" w14:textId="77777777" w:rsidTr="008C4619">
        <w:trPr>
          <w:gridAfter w:val="1"/>
          <w:wAfter w:w="68" w:type="dxa"/>
        </w:trPr>
        <w:tc>
          <w:tcPr>
            <w:tcW w:w="7607" w:type="dxa"/>
            <w:tcBorders>
              <w:top w:val="single" w:sz="12" w:space="0" w:color="auto"/>
              <w:left w:val="nil"/>
              <w:bottom w:val="nil"/>
              <w:right w:val="nil"/>
            </w:tcBorders>
          </w:tcPr>
          <w:p w14:paraId="07C9C79C" w14:textId="77777777" w:rsidR="00E85190" w:rsidRDefault="00E85190" w:rsidP="008C4619">
            <w:pPr>
              <w:pStyle w:val="BodyText"/>
              <w:jc w:val="right"/>
              <w:rPr>
                <w:rFonts w:ascii="Arial" w:hAnsi="Arial" w:cs="Arial"/>
                <w:b/>
              </w:rPr>
            </w:pPr>
          </w:p>
          <w:p w14:paraId="62FB5FD2"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685" w:type="dxa"/>
            <w:gridSpan w:val="2"/>
            <w:tcBorders>
              <w:top w:val="single" w:sz="12" w:space="0" w:color="auto"/>
              <w:left w:val="nil"/>
              <w:bottom w:val="nil"/>
              <w:right w:val="nil"/>
            </w:tcBorders>
          </w:tcPr>
          <w:p w14:paraId="6097E550" w14:textId="77777777" w:rsidR="00E85190" w:rsidRDefault="00E85190" w:rsidP="008C4619">
            <w:pPr>
              <w:pStyle w:val="BodyText"/>
              <w:jc w:val="right"/>
              <w:rPr>
                <w:rFonts w:ascii="Arial" w:hAnsi="Arial" w:cs="Arial"/>
                <w:b/>
                <w:i w:val="0"/>
                <w:smallCaps/>
                <w:szCs w:val="24"/>
              </w:rPr>
            </w:pPr>
          </w:p>
          <w:p w14:paraId="3E4508BA"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$347,798,000</w:t>
            </w:r>
          </w:p>
        </w:tc>
      </w:tr>
      <w:tr w:rsidR="00E85190" w14:paraId="1E26F459" w14:textId="77777777" w:rsidTr="008C4619">
        <w:trPr>
          <w:gridAfter w:val="1"/>
          <w:wAfter w:w="68" w:type="dxa"/>
        </w:trPr>
        <w:tc>
          <w:tcPr>
            <w:tcW w:w="7607" w:type="dxa"/>
            <w:tcBorders>
              <w:top w:val="nil"/>
              <w:left w:val="nil"/>
              <w:bottom w:val="nil"/>
              <w:right w:val="nil"/>
            </w:tcBorders>
          </w:tcPr>
          <w:p w14:paraId="563CD90B"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685" w:type="dxa"/>
            <w:gridSpan w:val="2"/>
            <w:tcBorders>
              <w:top w:val="nil"/>
              <w:left w:val="nil"/>
              <w:bottom w:val="single" w:sz="8" w:space="0" w:color="auto"/>
              <w:right w:val="nil"/>
            </w:tcBorders>
          </w:tcPr>
          <w:p w14:paraId="775F4D57"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$0</w:t>
            </w:r>
          </w:p>
        </w:tc>
      </w:tr>
      <w:tr w:rsidR="00E85190" w14:paraId="4BC35E4A" w14:textId="77777777" w:rsidTr="008C4619">
        <w:trPr>
          <w:gridAfter w:val="1"/>
          <w:wAfter w:w="68" w:type="dxa"/>
        </w:trPr>
        <w:tc>
          <w:tcPr>
            <w:tcW w:w="7607" w:type="dxa"/>
            <w:tcBorders>
              <w:top w:val="nil"/>
              <w:left w:val="nil"/>
              <w:bottom w:val="nil"/>
              <w:right w:val="nil"/>
            </w:tcBorders>
          </w:tcPr>
          <w:p w14:paraId="5778C9FB"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685" w:type="dxa"/>
            <w:gridSpan w:val="2"/>
            <w:tcBorders>
              <w:top w:val="single" w:sz="8" w:space="0" w:color="auto"/>
              <w:left w:val="nil"/>
              <w:bottom w:val="nil"/>
              <w:right w:val="nil"/>
            </w:tcBorders>
          </w:tcPr>
          <w:p w14:paraId="4FE97F3E"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$347,798,000</w:t>
            </w:r>
          </w:p>
        </w:tc>
      </w:tr>
    </w:tbl>
    <w:p w14:paraId="210524E3" w14:textId="77777777" w:rsidR="00E85190" w:rsidRDefault="00E85190" w:rsidP="00E85190">
      <w:pPr>
        <w:jc w:val="both"/>
        <w:rPr>
          <w:b/>
        </w:rPr>
      </w:pPr>
    </w:p>
    <w:p w14:paraId="5D64D06F" w14:textId="77777777" w:rsidR="00E85190" w:rsidRPr="000C0385" w:rsidRDefault="00E85190" w:rsidP="00E85190">
      <w:pPr>
        <w:jc w:val="both"/>
        <w:rPr>
          <w:rFonts w:ascii="Arial" w:hAnsi="Arial" w:cs="Arial"/>
          <w:b/>
        </w:rPr>
      </w:pPr>
      <w:r>
        <w:rPr>
          <w:rFonts w:ascii="Arial" w:hAnsi="Arial" w:cs="Arial"/>
          <w:b/>
        </w:rPr>
        <w:t>NEW POLICY</w:t>
      </w:r>
    </w:p>
    <w:p w14:paraId="7F9D2676" w14:textId="77777777" w:rsidR="00E85190" w:rsidRDefault="00E85190" w:rsidP="00E85190">
      <w:pPr>
        <w:ind w:left="720"/>
        <w:jc w:val="both"/>
        <w:rPr>
          <w:rFonts w:ascii="Arial" w:hAnsi="Arial" w:cs="Arial"/>
          <w:b/>
          <w:i/>
        </w:rPr>
      </w:pPr>
    </w:p>
    <w:p w14:paraId="4AD96B89" w14:textId="7AD05227" w:rsidR="00E85190" w:rsidRDefault="00E85190" w:rsidP="00E85190">
      <w:pPr>
        <w:ind w:left="720"/>
        <w:jc w:val="both"/>
        <w:rPr>
          <w:rFonts w:ascii="Arial" w:hAnsi="Arial" w:cs="Arial"/>
          <w:b/>
          <w:i/>
        </w:rPr>
      </w:pPr>
      <w:r>
        <w:rPr>
          <w:rFonts w:ascii="Arial" w:hAnsi="Arial" w:cs="Arial"/>
          <w:b/>
          <w:i/>
        </w:rPr>
        <w:t>West Wing Site-Based Intervention Capital Investmen</w:t>
      </w:r>
      <w:r w:rsidRPr="00B4057B">
        <w:rPr>
          <w:rFonts w:ascii="Arial" w:hAnsi="Arial" w:cs="Arial"/>
          <w:b/>
          <w:i/>
        </w:rPr>
        <w:t>t:</w:t>
      </w:r>
      <w:r w:rsidR="00EB6491">
        <w:rPr>
          <w:rFonts w:ascii="Arial" w:hAnsi="Arial" w:cs="Arial"/>
          <w:b/>
          <w:i/>
        </w:rPr>
        <w:t xml:space="preserve"> </w:t>
      </w:r>
      <w:r>
        <w:rPr>
          <w:rFonts w:ascii="Arial" w:hAnsi="Arial" w:cs="Arial"/>
          <w:b/>
          <w:i/>
        </w:rPr>
        <w:t xml:space="preserve">$2,000,000 </w:t>
      </w:r>
    </w:p>
    <w:p w14:paraId="35710B1D" w14:textId="77777777" w:rsidR="001234B3" w:rsidRDefault="00E85190" w:rsidP="00210F00">
      <w:pPr>
        <w:ind w:left="720"/>
        <w:jc w:val="both"/>
        <w:rPr>
          <w:rFonts w:ascii="Arial" w:hAnsi="Arial" w:cs="Arial"/>
          <w:szCs w:val="24"/>
        </w:rPr>
      </w:pPr>
      <w:r w:rsidRPr="006B5F99">
        <w:rPr>
          <w:rFonts w:ascii="Arial" w:hAnsi="Arial" w:cs="Arial"/>
          <w:color w:val="000000"/>
          <w:szCs w:val="24"/>
        </w:rPr>
        <w:t xml:space="preserve">The proposed ordinance would add $2,000,000 </w:t>
      </w:r>
      <w:r w:rsidR="00A83ACC">
        <w:rPr>
          <w:rFonts w:ascii="Arial" w:hAnsi="Arial" w:cs="Arial"/>
          <w:color w:val="000000"/>
          <w:szCs w:val="24"/>
        </w:rPr>
        <w:t>to the Housing and Community Development appropriation unit using</w:t>
      </w:r>
      <w:r w:rsidR="00A83ACC" w:rsidRPr="006B5F99">
        <w:rPr>
          <w:rFonts w:ascii="Arial" w:hAnsi="Arial" w:cs="Arial"/>
          <w:color w:val="000000"/>
          <w:szCs w:val="24"/>
        </w:rPr>
        <w:t xml:space="preserve"> </w:t>
      </w:r>
      <w:r w:rsidR="00344471">
        <w:rPr>
          <w:rFonts w:ascii="Arial" w:hAnsi="Arial" w:cs="Arial"/>
          <w:color w:val="000000"/>
          <w:szCs w:val="24"/>
        </w:rPr>
        <w:t>Veterans, Seniors and Human Services Levy (</w:t>
      </w:r>
      <w:r w:rsidRPr="006B5F99">
        <w:rPr>
          <w:rFonts w:ascii="Arial" w:hAnsi="Arial" w:cs="Arial"/>
          <w:color w:val="000000"/>
          <w:szCs w:val="24"/>
        </w:rPr>
        <w:t>VSHSL</w:t>
      </w:r>
      <w:r w:rsidR="00344471">
        <w:rPr>
          <w:rFonts w:ascii="Arial" w:hAnsi="Arial" w:cs="Arial"/>
          <w:color w:val="000000"/>
          <w:szCs w:val="24"/>
        </w:rPr>
        <w:t>)</w:t>
      </w:r>
      <w:r w:rsidRPr="006B5F99">
        <w:rPr>
          <w:rFonts w:ascii="Arial" w:hAnsi="Arial" w:cs="Arial"/>
          <w:color w:val="000000"/>
          <w:szCs w:val="24"/>
        </w:rPr>
        <w:t xml:space="preserve"> and document recording fee </w:t>
      </w:r>
      <w:r w:rsidR="00A83ACC">
        <w:rPr>
          <w:rFonts w:ascii="Arial" w:hAnsi="Arial" w:cs="Arial"/>
          <w:color w:val="000000"/>
          <w:szCs w:val="24"/>
        </w:rPr>
        <w:t>revenue</w:t>
      </w:r>
      <w:r w:rsidR="00A83ACC" w:rsidRPr="006B5F99">
        <w:rPr>
          <w:rFonts w:ascii="Arial" w:hAnsi="Arial" w:cs="Arial"/>
          <w:color w:val="000000"/>
          <w:szCs w:val="24"/>
        </w:rPr>
        <w:t xml:space="preserve"> </w:t>
      </w:r>
      <w:r w:rsidRPr="006B5F99">
        <w:rPr>
          <w:rFonts w:ascii="Arial" w:hAnsi="Arial" w:cs="Arial"/>
          <w:color w:val="000000"/>
          <w:szCs w:val="24"/>
        </w:rPr>
        <w:t xml:space="preserve">to pay for modification to the West Wing second floor to allow new access points at the north and south end of the building. </w:t>
      </w:r>
      <w:r w:rsidR="00856E89">
        <w:rPr>
          <w:rFonts w:ascii="Arial" w:hAnsi="Arial" w:cs="Arial"/>
          <w:color w:val="000000"/>
          <w:szCs w:val="24"/>
        </w:rPr>
        <w:t xml:space="preserve">Executive staff have </w:t>
      </w:r>
      <w:r w:rsidR="00344471" w:rsidRPr="006B5F99">
        <w:rPr>
          <w:rFonts w:ascii="Arial" w:hAnsi="Arial" w:cs="Arial"/>
          <w:color w:val="000000"/>
          <w:szCs w:val="24"/>
        </w:rPr>
        <w:t xml:space="preserve">stated that the </w:t>
      </w:r>
      <w:r w:rsidR="00344471">
        <w:rPr>
          <w:rFonts w:ascii="Arial" w:hAnsi="Arial" w:cs="Arial"/>
          <w:color w:val="000000"/>
          <w:szCs w:val="24"/>
        </w:rPr>
        <w:t>funds would be</w:t>
      </w:r>
      <w:r w:rsidR="00344471" w:rsidRPr="00214CE1">
        <w:rPr>
          <w:rFonts w:ascii="Arial" w:hAnsi="Arial" w:cs="Arial"/>
          <w:color w:val="000000"/>
          <w:szCs w:val="24"/>
        </w:rPr>
        <w:t xml:space="preserve"> transfer</w:t>
      </w:r>
      <w:r w:rsidR="00344471">
        <w:rPr>
          <w:rFonts w:ascii="Arial" w:hAnsi="Arial" w:cs="Arial"/>
          <w:color w:val="000000"/>
          <w:szCs w:val="24"/>
        </w:rPr>
        <w:t>red</w:t>
      </w:r>
      <w:r w:rsidR="00344471" w:rsidRPr="00214CE1">
        <w:rPr>
          <w:rFonts w:ascii="Arial" w:hAnsi="Arial" w:cs="Arial"/>
          <w:color w:val="000000"/>
          <w:szCs w:val="24"/>
        </w:rPr>
        <w:t xml:space="preserve"> to </w:t>
      </w:r>
      <w:r w:rsidR="00344471" w:rsidRPr="00214CE1">
        <w:rPr>
          <w:rFonts w:ascii="Arial" w:hAnsi="Arial" w:cs="Arial"/>
          <w:color w:val="000000"/>
          <w:szCs w:val="24"/>
        </w:rPr>
        <w:lastRenderedPageBreak/>
        <w:t>the Facilities Management Division for this capital project.</w:t>
      </w:r>
      <w:r w:rsidR="00344471">
        <w:rPr>
          <w:rFonts w:ascii="Arial" w:hAnsi="Arial" w:cs="Arial"/>
          <w:color w:val="000000"/>
          <w:szCs w:val="24"/>
        </w:rPr>
        <w:t xml:space="preserve"> </w:t>
      </w:r>
      <w:r w:rsidRPr="006B5F99">
        <w:rPr>
          <w:rFonts w:ascii="Arial" w:hAnsi="Arial" w:cs="Arial"/>
          <w:color w:val="000000"/>
          <w:szCs w:val="24"/>
        </w:rPr>
        <w:t>The Executive has stated that this $2,000,000 is intended to match $2,000,000 proposed by Mayor Durkan in the City of Seattle’s</w:t>
      </w:r>
      <w:r w:rsidR="00A83ACC">
        <w:rPr>
          <w:rFonts w:ascii="Arial" w:hAnsi="Arial" w:cs="Arial"/>
          <w:color w:val="000000"/>
          <w:szCs w:val="24"/>
        </w:rPr>
        <w:t xml:space="preserve"> 2020</w:t>
      </w:r>
      <w:r w:rsidRPr="006B5F99">
        <w:rPr>
          <w:rFonts w:ascii="Arial" w:hAnsi="Arial" w:cs="Arial"/>
          <w:color w:val="000000"/>
          <w:szCs w:val="24"/>
        </w:rPr>
        <w:t xml:space="preserve"> budget, </w:t>
      </w:r>
      <w:r w:rsidR="00A83ACC">
        <w:rPr>
          <w:rFonts w:ascii="Arial" w:hAnsi="Arial" w:cs="Arial"/>
          <w:color w:val="000000"/>
          <w:szCs w:val="24"/>
        </w:rPr>
        <w:t>which</w:t>
      </w:r>
      <w:r w:rsidR="00A83ACC" w:rsidRPr="006B5F99">
        <w:rPr>
          <w:rFonts w:ascii="Arial" w:hAnsi="Arial" w:cs="Arial"/>
          <w:color w:val="000000"/>
          <w:szCs w:val="24"/>
        </w:rPr>
        <w:t xml:space="preserve"> </w:t>
      </w:r>
      <w:r w:rsidRPr="006B5F99">
        <w:rPr>
          <w:rFonts w:ascii="Arial" w:hAnsi="Arial" w:cs="Arial"/>
          <w:color w:val="000000"/>
          <w:szCs w:val="24"/>
        </w:rPr>
        <w:t xml:space="preserve">it has yet to be </w:t>
      </w:r>
      <w:r w:rsidRPr="006B5F99">
        <w:rPr>
          <w:rFonts w:ascii="Arial" w:hAnsi="Arial" w:cs="Arial"/>
          <w:szCs w:val="24"/>
        </w:rPr>
        <w:t>appro</w:t>
      </w:r>
      <w:r>
        <w:rPr>
          <w:rFonts w:ascii="Arial" w:hAnsi="Arial" w:cs="Arial"/>
          <w:szCs w:val="24"/>
        </w:rPr>
        <w:t>ved by the Seattle City Council, for a total of $4,000,000 in capital costs for this project.</w:t>
      </w:r>
      <w:r w:rsidR="00856E89">
        <w:rPr>
          <w:rFonts w:ascii="Arial" w:hAnsi="Arial" w:cs="Arial"/>
          <w:szCs w:val="24"/>
        </w:rPr>
        <w:t xml:space="preserve">  </w:t>
      </w:r>
    </w:p>
    <w:p w14:paraId="0CBD1C41" w14:textId="6F2339E5" w:rsidR="00E85190" w:rsidRDefault="00856E89" w:rsidP="00210F00">
      <w:pPr>
        <w:ind w:left="720"/>
        <w:jc w:val="both"/>
        <w:rPr>
          <w:rFonts w:ascii="Arial" w:hAnsi="Arial" w:cs="Arial"/>
        </w:rPr>
      </w:pPr>
      <w:r>
        <w:rPr>
          <w:rFonts w:ascii="Arial" w:hAnsi="Arial" w:cs="Arial"/>
          <w:szCs w:val="24"/>
        </w:rPr>
        <w:t xml:space="preserve">Executive staff have </w:t>
      </w:r>
      <w:r w:rsidR="00E85190" w:rsidRPr="006B5F99">
        <w:rPr>
          <w:rFonts w:ascii="Arial" w:hAnsi="Arial" w:cs="Arial"/>
          <w:szCs w:val="24"/>
        </w:rPr>
        <w:t>further described that the new access points will serve the program staff and clients while satisfying fire code and ADA</w:t>
      </w:r>
      <w:r>
        <w:rPr>
          <w:rFonts w:ascii="Arial" w:hAnsi="Arial" w:cs="Arial"/>
          <w:szCs w:val="24"/>
        </w:rPr>
        <w:t xml:space="preserve"> requirements. In addition, staff have n</w:t>
      </w:r>
      <w:r w:rsidR="00E85190" w:rsidRPr="006B5F99">
        <w:rPr>
          <w:rFonts w:ascii="Arial" w:hAnsi="Arial" w:cs="Arial"/>
          <w:szCs w:val="24"/>
        </w:rPr>
        <w:t>oted that some funding will also go toward tenant improvement to reconfigure the internal space to satisfy the program operating a</w:t>
      </w:r>
      <w:r>
        <w:rPr>
          <w:rFonts w:ascii="Arial" w:hAnsi="Arial" w:cs="Arial"/>
          <w:szCs w:val="24"/>
        </w:rPr>
        <w:t>nd service delivery needs.  Executive staff have s</w:t>
      </w:r>
      <w:r w:rsidR="00E85190" w:rsidRPr="006B5F99">
        <w:rPr>
          <w:rFonts w:ascii="Arial" w:hAnsi="Arial" w:cs="Arial"/>
          <w:szCs w:val="24"/>
        </w:rPr>
        <w:t>tated that these improvements would be determined through a pre-design process to clarify scope and schedule, and that the budget assumes the second floor would be operational beginning July 1, 2020.</w:t>
      </w:r>
      <w:r w:rsidR="00A83ACC">
        <w:rPr>
          <w:rFonts w:ascii="Arial" w:hAnsi="Arial" w:cs="Arial"/>
          <w:color w:val="000000"/>
          <w:szCs w:val="24"/>
        </w:rPr>
        <w:t xml:space="preserve"> </w:t>
      </w:r>
    </w:p>
    <w:p w14:paraId="4DF1A5EE" w14:textId="77777777" w:rsidR="00E85190" w:rsidRDefault="00E85190" w:rsidP="00E85190">
      <w:pPr>
        <w:jc w:val="both"/>
        <w:rPr>
          <w:rFonts w:ascii="Arial" w:hAnsi="Arial" w:cs="Arial"/>
          <w:b/>
          <w:i/>
        </w:rPr>
      </w:pPr>
    </w:p>
    <w:p w14:paraId="4A777DC4" w14:textId="77777777" w:rsidR="00E85190" w:rsidRDefault="00E85190" w:rsidP="00E85190">
      <w:pPr>
        <w:ind w:left="720"/>
        <w:jc w:val="both"/>
        <w:rPr>
          <w:rFonts w:ascii="Arial" w:hAnsi="Arial" w:cs="Arial"/>
          <w:b/>
          <w:i/>
        </w:rPr>
      </w:pPr>
      <w:r>
        <w:rPr>
          <w:rFonts w:ascii="Arial" w:hAnsi="Arial" w:cs="Arial"/>
          <w:b/>
          <w:i/>
        </w:rPr>
        <w:t>West Wing Site-Based Intervention Operations</w:t>
      </w:r>
      <w:r w:rsidRPr="00B4057B">
        <w:rPr>
          <w:rFonts w:ascii="Arial" w:hAnsi="Arial" w:cs="Arial"/>
          <w:b/>
          <w:i/>
        </w:rPr>
        <w:t>:  $800,000</w:t>
      </w:r>
    </w:p>
    <w:p w14:paraId="1EFFF208" w14:textId="4E95B4AE" w:rsidR="001234B3" w:rsidRDefault="00E85190" w:rsidP="00E85190">
      <w:pPr>
        <w:ind w:left="720"/>
        <w:jc w:val="both"/>
        <w:rPr>
          <w:rFonts w:ascii="Arial" w:hAnsi="Arial" w:cs="Arial"/>
          <w:szCs w:val="24"/>
        </w:rPr>
      </w:pPr>
      <w:r w:rsidRPr="00125A1C">
        <w:rPr>
          <w:rFonts w:ascii="Arial" w:hAnsi="Arial" w:cs="Arial"/>
          <w:szCs w:val="24"/>
        </w:rPr>
        <w:t>The proposed ordinance would appropriate $</w:t>
      </w:r>
      <w:r>
        <w:rPr>
          <w:rFonts w:ascii="Arial" w:hAnsi="Arial" w:cs="Arial"/>
          <w:szCs w:val="24"/>
        </w:rPr>
        <w:t>8</w:t>
      </w:r>
      <w:r w:rsidRPr="00125A1C">
        <w:rPr>
          <w:rFonts w:ascii="Arial" w:hAnsi="Arial" w:cs="Arial"/>
          <w:szCs w:val="24"/>
        </w:rPr>
        <w:t xml:space="preserve">00,000 </w:t>
      </w:r>
      <w:r w:rsidR="00A83ACC">
        <w:rPr>
          <w:rFonts w:ascii="Arial" w:hAnsi="Arial" w:cs="Arial"/>
          <w:szCs w:val="24"/>
        </w:rPr>
        <w:t>using</w:t>
      </w:r>
      <w:r w:rsidR="00A83ACC" w:rsidRPr="00125A1C">
        <w:rPr>
          <w:rFonts w:ascii="Arial" w:hAnsi="Arial" w:cs="Arial"/>
          <w:szCs w:val="24"/>
        </w:rPr>
        <w:t xml:space="preserve"> </w:t>
      </w:r>
      <w:r w:rsidRPr="00125A1C">
        <w:rPr>
          <w:rFonts w:ascii="Arial" w:hAnsi="Arial" w:cs="Arial"/>
          <w:szCs w:val="24"/>
        </w:rPr>
        <w:t>document recording fee</w:t>
      </w:r>
      <w:r w:rsidR="00A83ACC">
        <w:rPr>
          <w:rFonts w:ascii="Arial" w:hAnsi="Arial" w:cs="Arial"/>
          <w:szCs w:val="24"/>
        </w:rPr>
        <w:t xml:space="preserve"> revenue</w:t>
      </w:r>
      <w:r w:rsidRPr="00125A1C">
        <w:rPr>
          <w:rFonts w:ascii="Arial" w:hAnsi="Arial" w:cs="Arial"/>
          <w:szCs w:val="24"/>
        </w:rPr>
        <w:t xml:space="preserve">, with a match from the </w:t>
      </w:r>
      <w:r w:rsidRPr="00B4057B">
        <w:rPr>
          <w:rFonts w:ascii="Arial" w:hAnsi="Arial" w:cs="Arial"/>
          <w:szCs w:val="24"/>
        </w:rPr>
        <w:t>City of Seattle of $</w:t>
      </w:r>
      <w:r>
        <w:rPr>
          <w:rFonts w:ascii="Arial" w:hAnsi="Arial" w:cs="Arial"/>
          <w:szCs w:val="24"/>
        </w:rPr>
        <w:t>4</w:t>
      </w:r>
      <w:r w:rsidRPr="00B4057B">
        <w:rPr>
          <w:rFonts w:ascii="Arial" w:hAnsi="Arial" w:cs="Arial"/>
          <w:szCs w:val="24"/>
        </w:rPr>
        <w:t>00,000</w:t>
      </w:r>
      <w:r w:rsidRPr="00125A1C">
        <w:rPr>
          <w:rFonts w:ascii="Arial" w:hAnsi="Arial" w:cs="Arial"/>
          <w:szCs w:val="24"/>
        </w:rPr>
        <w:t xml:space="preserve">, as proposed in Mayor Durkan’s </w:t>
      </w:r>
      <w:r w:rsidR="00A83ACC">
        <w:rPr>
          <w:rFonts w:ascii="Arial" w:hAnsi="Arial" w:cs="Arial"/>
          <w:szCs w:val="24"/>
        </w:rPr>
        <w:t xml:space="preserve">2020 </w:t>
      </w:r>
      <w:r w:rsidRPr="00125A1C">
        <w:rPr>
          <w:rFonts w:ascii="Arial" w:hAnsi="Arial" w:cs="Arial"/>
          <w:szCs w:val="24"/>
        </w:rPr>
        <w:t>Budget (but pending approval from</w:t>
      </w:r>
      <w:r w:rsidR="00856E89">
        <w:rPr>
          <w:rFonts w:ascii="Arial" w:hAnsi="Arial" w:cs="Arial"/>
          <w:szCs w:val="24"/>
        </w:rPr>
        <w:t xml:space="preserve"> the Seattle City Council). </w:t>
      </w:r>
      <w:r w:rsidR="00E967A2">
        <w:rPr>
          <w:rFonts w:ascii="Arial" w:hAnsi="Arial" w:cs="Arial"/>
          <w:szCs w:val="24"/>
        </w:rPr>
        <w:t>The below table describes the operating details of the population served in the 1</w:t>
      </w:r>
      <w:r w:rsidR="00E967A2" w:rsidRPr="00E967A2">
        <w:rPr>
          <w:rFonts w:ascii="Arial" w:hAnsi="Arial" w:cs="Arial"/>
          <w:szCs w:val="24"/>
          <w:vertAlign w:val="superscript"/>
        </w:rPr>
        <w:t>st</w:t>
      </w:r>
      <w:r w:rsidR="00E967A2">
        <w:rPr>
          <w:rFonts w:ascii="Arial" w:hAnsi="Arial" w:cs="Arial"/>
          <w:szCs w:val="24"/>
        </w:rPr>
        <w:t xml:space="preserve"> and 2</w:t>
      </w:r>
      <w:r w:rsidR="00E967A2" w:rsidRPr="00E967A2">
        <w:rPr>
          <w:rFonts w:ascii="Arial" w:hAnsi="Arial" w:cs="Arial"/>
          <w:szCs w:val="24"/>
          <w:vertAlign w:val="superscript"/>
        </w:rPr>
        <w:t>nd</w:t>
      </w:r>
      <w:r w:rsidR="00E967A2">
        <w:rPr>
          <w:rFonts w:ascii="Arial" w:hAnsi="Arial" w:cs="Arial"/>
          <w:szCs w:val="24"/>
        </w:rPr>
        <w:t xml:space="preserve"> floors of the West Wing.</w:t>
      </w:r>
    </w:p>
    <w:p w14:paraId="5A7ACACE" w14:textId="77777777" w:rsidR="001234B3" w:rsidRDefault="001234B3" w:rsidP="00E85190">
      <w:pPr>
        <w:ind w:left="720"/>
        <w:jc w:val="both"/>
        <w:rPr>
          <w:rFonts w:ascii="Arial" w:hAnsi="Arial" w:cs="Arial"/>
          <w:szCs w:val="24"/>
        </w:rPr>
      </w:pPr>
    </w:p>
    <w:tbl>
      <w:tblPr>
        <w:tblStyle w:val="TableGrid"/>
        <w:tblW w:w="0" w:type="auto"/>
        <w:tblInd w:w="828" w:type="dxa"/>
        <w:tblLook w:val="04A0" w:firstRow="1" w:lastRow="0" w:firstColumn="1" w:lastColumn="0" w:noHBand="0" w:noVBand="1"/>
      </w:tblPr>
      <w:tblGrid>
        <w:gridCol w:w="899"/>
        <w:gridCol w:w="1366"/>
        <w:gridCol w:w="2235"/>
        <w:gridCol w:w="2430"/>
        <w:gridCol w:w="1818"/>
      </w:tblGrid>
      <w:tr w:rsidR="00E967A2" w:rsidRPr="00E967A2" w14:paraId="23ECC409" w14:textId="77777777" w:rsidTr="00E967A2">
        <w:tc>
          <w:tcPr>
            <w:tcW w:w="899" w:type="dxa"/>
            <w:shd w:val="clear" w:color="auto" w:fill="000000" w:themeFill="text1"/>
          </w:tcPr>
          <w:p w14:paraId="33EC0AFE" w14:textId="5C8CBCD4" w:rsidR="001234B3" w:rsidRPr="00E967A2" w:rsidRDefault="00E967A2" w:rsidP="00E967A2">
            <w:pPr>
              <w:jc w:val="center"/>
              <w:rPr>
                <w:rFonts w:ascii="Arial" w:hAnsi="Arial" w:cs="Arial"/>
                <w:b/>
                <w:sz w:val="22"/>
                <w:szCs w:val="22"/>
              </w:rPr>
            </w:pPr>
            <w:r>
              <w:rPr>
                <w:rFonts w:ascii="Arial" w:hAnsi="Arial" w:cs="Arial"/>
                <w:b/>
                <w:sz w:val="22"/>
                <w:szCs w:val="22"/>
              </w:rPr>
              <w:t xml:space="preserve">West Wing </w:t>
            </w:r>
            <w:r w:rsidR="001234B3" w:rsidRPr="00E967A2">
              <w:rPr>
                <w:rFonts w:ascii="Arial" w:hAnsi="Arial" w:cs="Arial"/>
                <w:b/>
                <w:sz w:val="22"/>
                <w:szCs w:val="22"/>
              </w:rPr>
              <w:t>Floor</w:t>
            </w:r>
          </w:p>
        </w:tc>
        <w:tc>
          <w:tcPr>
            <w:tcW w:w="1366" w:type="dxa"/>
            <w:shd w:val="clear" w:color="auto" w:fill="000000" w:themeFill="text1"/>
          </w:tcPr>
          <w:p w14:paraId="016E7AF5" w14:textId="35D6AB1C" w:rsidR="001234B3" w:rsidRPr="00E967A2" w:rsidRDefault="00E967A2" w:rsidP="00E967A2">
            <w:pPr>
              <w:jc w:val="center"/>
              <w:rPr>
                <w:rFonts w:ascii="Arial" w:hAnsi="Arial" w:cs="Arial"/>
                <w:b/>
                <w:sz w:val="22"/>
                <w:szCs w:val="22"/>
              </w:rPr>
            </w:pPr>
            <w:r w:rsidRPr="00E967A2">
              <w:rPr>
                <w:rFonts w:ascii="Arial" w:hAnsi="Arial" w:cs="Arial"/>
                <w:b/>
                <w:sz w:val="22"/>
                <w:szCs w:val="22"/>
              </w:rPr>
              <w:t># of Individuals S</w:t>
            </w:r>
            <w:r w:rsidR="001234B3" w:rsidRPr="00E967A2">
              <w:rPr>
                <w:rFonts w:ascii="Arial" w:hAnsi="Arial" w:cs="Arial"/>
                <w:b/>
                <w:sz w:val="22"/>
                <w:szCs w:val="22"/>
              </w:rPr>
              <w:t>erved</w:t>
            </w:r>
          </w:p>
        </w:tc>
        <w:tc>
          <w:tcPr>
            <w:tcW w:w="2235" w:type="dxa"/>
            <w:shd w:val="clear" w:color="auto" w:fill="000000" w:themeFill="text1"/>
          </w:tcPr>
          <w:p w14:paraId="066FC3D4" w14:textId="3419A870" w:rsidR="001234B3" w:rsidRPr="00E967A2" w:rsidRDefault="001234B3" w:rsidP="00E967A2">
            <w:pPr>
              <w:jc w:val="center"/>
              <w:rPr>
                <w:rFonts w:ascii="Arial" w:hAnsi="Arial" w:cs="Arial"/>
                <w:b/>
                <w:sz w:val="22"/>
                <w:szCs w:val="22"/>
              </w:rPr>
            </w:pPr>
            <w:r w:rsidRPr="00E967A2">
              <w:rPr>
                <w:rFonts w:ascii="Arial" w:hAnsi="Arial" w:cs="Arial"/>
                <w:b/>
                <w:sz w:val="22"/>
                <w:szCs w:val="22"/>
              </w:rPr>
              <w:t>Population Served</w:t>
            </w:r>
          </w:p>
        </w:tc>
        <w:tc>
          <w:tcPr>
            <w:tcW w:w="2430" w:type="dxa"/>
            <w:shd w:val="clear" w:color="auto" w:fill="000000" w:themeFill="text1"/>
          </w:tcPr>
          <w:p w14:paraId="08B83FB0" w14:textId="1D82109A" w:rsidR="001234B3" w:rsidRPr="00E967A2" w:rsidRDefault="00E967A2" w:rsidP="00E967A2">
            <w:pPr>
              <w:jc w:val="center"/>
              <w:rPr>
                <w:rFonts w:ascii="Arial" w:hAnsi="Arial" w:cs="Arial"/>
                <w:b/>
                <w:sz w:val="22"/>
                <w:szCs w:val="22"/>
              </w:rPr>
            </w:pPr>
            <w:r w:rsidRPr="00E967A2">
              <w:rPr>
                <w:rFonts w:ascii="Arial" w:hAnsi="Arial" w:cs="Arial"/>
                <w:b/>
                <w:sz w:val="22"/>
                <w:szCs w:val="22"/>
              </w:rPr>
              <w:t>Services Provided</w:t>
            </w:r>
          </w:p>
        </w:tc>
        <w:tc>
          <w:tcPr>
            <w:tcW w:w="1818" w:type="dxa"/>
            <w:shd w:val="clear" w:color="auto" w:fill="000000" w:themeFill="text1"/>
          </w:tcPr>
          <w:p w14:paraId="1F6FED3B" w14:textId="2C5A5C57" w:rsidR="001234B3" w:rsidRPr="00E967A2" w:rsidRDefault="00E967A2" w:rsidP="00E967A2">
            <w:pPr>
              <w:jc w:val="center"/>
              <w:rPr>
                <w:rFonts w:ascii="Arial" w:hAnsi="Arial" w:cs="Arial"/>
                <w:b/>
                <w:sz w:val="22"/>
                <w:szCs w:val="22"/>
              </w:rPr>
            </w:pPr>
            <w:r w:rsidRPr="00E967A2">
              <w:rPr>
                <w:rFonts w:ascii="Arial" w:hAnsi="Arial" w:cs="Arial"/>
                <w:b/>
                <w:sz w:val="22"/>
                <w:szCs w:val="22"/>
              </w:rPr>
              <w:t>Operating Cost (per year)</w:t>
            </w:r>
          </w:p>
        </w:tc>
      </w:tr>
      <w:tr w:rsidR="00E967A2" w:rsidRPr="00E967A2" w14:paraId="3C469CE5" w14:textId="77777777" w:rsidTr="00E967A2">
        <w:tc>
          <w:tcPr>
            <w:tcW w:w="899" w:type="dxa"/>
          </w:tcPr>
          <w:p w14:paraId="4D2963E3" w14:textId="4FD3AD37" w:rsidR="001234B3" w:rsidRPr="00E967A2" w:rsidRDefault="001234B3" w:rsidP="00E967A2">
            <w:pPr>
              <w:jc w:val="center"/>
              <w:rPr>
                <w:rFonts w:ascii="Arial" w:hAnsi="Arial" w:cs="Arial"/>
                <w:sz w:val="22"/>
                <w:szCs w:val="22"/>
              </w:rPr>
            </w:pPr>
            <w:r w:rsidRPr="00E967A2">
              <w:rPr>
                <w:rFonts w:ascii="Arial" w:hAnsi="Arial" w:cs="Arial"/>
                <w:sz w:val="22"/>
                <w:szCs w:val="22"/>
              </w:rPr>
              <w:t>1</w:t>
            </w:r>
            <w:r w:rsidRPr="00E967A2">
              <w:rPr>
                <w:rFonts w:ascii="Arial" w:hAnsi="Arial" w:cs="Arial"/>
                <w:sz w:val="22"/>
                <w:szCs w:val="22"/>
                <w:vertAlign w:val="superscript"/>
              </w:rPr>
              <w:t>st</w:t>
            </w:r>
          </w:p>
        </w:tc>
        <w:tc>
          <w:tcPr>
            <w:tcW w:w="1366" w:type="dxa"/>
          </w:tcPr>
          <w:p w14:paraId="47E9D468" w14:textId="6F5C0FB0" w:rsidR="001234B3" w:rsidRPr="00E967A2" w:rsidRDefault="00E967A2" w:rsidP="00E967A2">
            <w:pPr>
              <w:jc w:val="center"/>
              <w:rPr>
                <w:rFonts w:ascii="Arial" w:hAnsi="Arial" w:cs="Arial"/>
                <w:sz w:val="22"/>
                <w:szCs w:val="22"/>
              </w:rPr>
            </w:pPr>
            <w:r>
              <w:rPr>
                <w:rFonts w:ascii="Arial" w:hAnsi="Arial" w:cs="Arial"/>
                <w:sz w:val="22"/>
                <w:szCs w:val="22"/>
              </w:rPr>
              <w:t xml:space="preserve">Up to </w:t>
            </w:r>
            <w:r w:rsidR="001234B3" w:rsidRPr="00E967A2">
              <w:rPr>
                <w:rFonts w:ascii="Arial" w:hAnsi="Arial" w:cs="Arial"/>
                <w:sz w:val="22"/>
                <w:szCs w:val="22"/>
              </w:rPr>
              <w:t>40</w:t>
            </w:r>
          </w:p>
        </w:tc>
        <w:tc>
          <w:tcPr>
            <w:tcW w:w="2235" w:type="dxa"/>
          </w:tcPr>
          <w:p w14:paraId="7086648F" w14:textId="71893226" w:rsidR="001234B3" w:rsidRPr="00E967A2" w:rsidRDefault="001234B3" w:rsidP="00E967A2">
            <w:pPr>
              <w:rPr>
                <w:rFonts w:ascii="Arial" w:hAnsi="Arial" w:cs="Arial"/>
                <w:sz w:val="22"/>
                <w:szCs w:val="22"/>
              </w:rPr>
            </w:pPr>
            <w:r w:rsidRPr="00E967A2">
              <w:rPr>
                <w:rFonts w:ascii="Arial" w:hAnsi="Arial" w:cs="Arial"/>
                <w:sz w:val="22"/>
                <w:szCs w:val="22"/>
              </w:rPr>
              <w:t>Single men</w:t>
            </w:r>
            <w:r w:rsidR="00E967A2" w:rsidRPr="00E967A2">
              <w:rPr>
                <w:rFonts w:ascii="Arial" w:hAnsi="Arial" w:cs="Arial"/>
                <w:sz w:val="22"/>
                <w:szCs w:val="22"/>
              </w:rPr>
              <w:t xml:space="preserve"> referred from other locations </w:t>
            </w:r>
            <w:r w:rsidR="00E967A2">
              <w:rPr>
                <w:rFonts w:ascii="Arial" w:hAnsi="Arial" w:cs="Arial"/>
                <w:sz w:val="22"/>
                <w:szCs w:val="22"/>
              </w:rPr>
              <w:t>and do not necessarily have any</w:t>
            </w:r>
            <w:r w:rsidR="00E967A2" w:rsidRPr="00E967A2">
              <w:rPr>
                <w:rFonts w:ascii="Arial" w:hAnsi="Arial" w:cs="Arial"/>
                <w:sz w:val="22"/>
                <w:szCs w:val="22"/>
              </w:rPr>
              <w:t xml:space="preserve"> involvement in the criminal legal system</w:t>
            </w:r>
          </w:p>
        </w:tc>
        <w:tc>
          <w:tcPr>
            <w:tcW w:w="2430" w:type="dxa"/>
          </w:tcPr>
          <w:p w14:paraId="76A5FF6F" w14:textId="77777777" w:rsidR="001234B3" w:rsidRDefault="00E967A2" w:rsidP="00E967A2">
            <w:pPr>
              <w:rPr>
                <w:rFonts w:ascii="Arial" w:hAnsi="Arial" w:cs="Arial"/>
                <w:sz w:val="22"/>
                <w:szCs w:val="22"/>
              </w:rPr>
            </w:pPr>
            <w:r>
              <w:rPr>
                <w:rFonts w:ascii="Arial" w:hAnsi="Arial" w:cs="Arial"/>
                <w:sz w:val="22"/>
                <w:szCs w:val="22"/>
              </w:rPr>
              <w:t>C</w:t>
            </w:r>
            <w:r w:rsidRPr="00E967A2">
              <w:rPr>
                <w:rFonts w:ascii="Arial" w:hAnsi="Arial" w:cs="Arial"/>
                <w:sz w:val="22"/>
                <w:szCs w:val="22"/>
              </w:rPr>
              <w:t>ase management services, but other services (such as behavioral health) are not embedded on site and are made available part-time on demand</w:t>
            </w:r>
          </w:p>
          <w:p w14:paraId="6ECCA66D" w14:textId="55C4B6CF" w:rsidR="00E967A2" w:rsidRPr="00E967A2" w:rsidRDefault="00E967A2" w:rsidP="00E967A2">
            <w:pPr>
              <w:rPr>
                <w:rFonts w:ascii="Arial" w:hAnsi="Arial" w:cs="Arial"/>
                <w:sz w:val="22"/>
                <w:szCs w:val="22"/>
              </w:rPr>
            </w:pPr>
          </w:p>
        </w:tc>
        <w:tc>
          <w:tcPr>
            <w:tcW w:w="1818" w:type="dxa"/>
          </w:tcPr>
          <w:p w14:paraId="3C1993C4" w14:textId="32993606" w:rsidR="001234B3" w:rsidRPr="00E967A2" w:rsidRDefault="00E967A2" w:rsidP="00E967A2">
            <w:pPr>
              <w:jc w:val="center"/>
              <w:rPr>
                <w:rFonts w:ascii="Arial" w:hAnsi="Arial" w:cs="Arial"/>
                <w:sz w:val="22"/>
                <w:szCs w:val="22"/>
              </w:rPr>
            </w:pPr>
            <w:r w:rsidRPr="00E967A2">
              <w:rPr>
                <w:rFonts w:ascii="Arial" w:hAnsi="Arial" w:cs="Arial"/>
                <w:sz w:val="22"/>
                <w:szCs w:val="22"/>
              </w:rPr>
              <w:t>$2 million</w:t>
            </w:r>
            <w:r>
              <w:rPr>
                <w:rFonts w:ascii="Arial" w:hAnsi="Arial" w:cs="Arial"/>
                <w:sz w:val="22"/>
                <w:szCs w:val="22"/>
              </w:rPr>
              <w:t xml:space="preserve"> (includes 50% match from City of Seattle)</w:t>
            </w:r>
          </w:p>
        </w:tc>
      </w:tr>
      <w:tr w:rsidR="00E967A2" w:rsidRPr="00E967A2" w14:paraId="2C5D6309" w14:textId="77777777" w:rsidTr="00E967A2">
        <w:tc>
          <w:tcPr>
            <w:tcW w:w="899" w:type="dxa"/>
          </w:tcPr>
          <w:p w14:paraId="7BFDDD19" w14:textId="44DEBBF0" w:rsidR="001234B3" w:rsidRPr="00E967A2" w:rsidRDefault="001234B3" w:rsidP="00E967A2">
            <w:pPr>
              <w:jc w:val="center"/>
              <w:rPr>
                <w:rFonts w:ascii="Arial" w:hAnsi="Arial" w:cs="Arial"/>
                <w:sz w:val="22"/>
                <w:szCs w:val="22"/>
              </w:rPr>
            </w:pPr>
            <w:r w:rsidRPr="00E967A2">
              <w:rPr>
                <w:rFonts w:ascii="Arial" w:hAnsi="Arial" w:cs="Arial"/>
                <w:sz w:val="22"/>
                <w:szCs w:val="22"/>
              </w:rPr>
              <w:t>2</w:t>
            </w:r>
            <w:r w:rsidRPr="00E967A2">
              <w:rPr>
                <w:rFonts w:ascii="Arial" w:hAnsi="Arial" w:cs="Arial"/>
                <w:sz w:val="22"/>
                <w:szCs w:val="22"/>
                <w:vertAlign w:val="superscript"/>
              </w:rPr>
              <w:t>nd</w:t>
            </w:r>
          </w:p>
        </w:tc>
        <w:tc>
          <w:tcPr>
            <w:tcW w:w="1366" w:type="dxa"/>
          </w:tcPr>
          <w:p w14:paraId="5517F51A" w14:textId="7591A7BF" w:rsidR="001234B3" w:rsidRPr="00E967A2" w:rsidRDefault="00E967A2" w:rsidP="00E967A2">
            <w:pPr>
              <w:jc w:val="center"/>
              <w:rPr>
                <w:rFonts w:ascii="Arial" w:hAnsi="Arial" w:cs="Arial"/>
                <w:sz w:val="22"/>
                <w:szCs w:val="22"/>
              </w:rPr>
            </w:pPr>
            <w:r w:rsidRPr="00E967A2">
              <w:rPr>
                <w:rFonts w:ascii="Arial" w:hAnsi="Arial" w:cs="Arial"/>
                <w:sz w:val="22"/>
                <w:szCs w:val="22"/>
              </w:rPr>
              <w:t xml:space="preserve">Up to </w:t>
            </w:r>
            <w:r w:rsidR="001234B3" w:rsidRPr="00E967A2">
              <w:rPr>
                <w:rFonts w:ascii="Arial" w:hAnsi="Arial" w:cs="Arial"/>
                <w:sz w:val="22"/>
                <w:szCs w:val="22"/>
              </w:rPr>
              <w:t>60</w:t>
            </w:r>
          </w:p>
        </w:tc>
        <w:tc>
          <w:tcPr>
            <w:tcW w:w="2235" w:type="dxa"/>
          </w:tcPr>
          <w:p w14:paraId="1322CB60" w14:textId="7C7AB241" w:rsidR="001234B3" w:rsidRPr="00E967A2" w:rsidRDefault="00E967A2" w:rsidP="00E967A2">
            <w:pPr>
              <w:rPr>
                <w:rFonts w:ascii="Arial" w:hAnsi="Arial" w:cs="Arial"/>
                <w:sz w:val="22"/>
                <w:szCs w:val="22"/>
              </w:rPr>
            </w:pPr>
            <w:r>
              <w:rPr>
                <w:rFonts w:ascii="Arial" w:hAnsi="Arial" w:cs="Arial"/>
                <w:sz w:val="22"/>
                <w:szCs w:val="22"/>
              </w:rPr>
              <w:t>S</w:t>
            </w:r>
            <w:r w:rsidRPr="00E967A2">
              <w:rPr>
                <w:rFonts w:ascii="Arial" w:hAnsi="Arial" w:cs="Arial"/>
                <w:sz w:val="22"/>
                <w:szCs w:val="22"/>
              </w:rPr>
              <w:t>ingle men who frequently cycle through the criminal legal system</w:t>
            </w:r>
          </w:p>
        </w:tc>
        <w:tc>
          <w:tcPr>
            <w:tcW w:w="2430" w:type="dxa"/>
          </w:tcPr>
          <w:p w14:paraId="4F3BD860" w14:textId="1DF57B5D" w:rsidR="001234B3" w:rsidRDefault="00E967A2" w:rsidP="00E967A2">
            <w:pPr>
              <w:rPr>
                <w:rFonts w:ascii="Arial" w:hAnsi="Arial" w:cs="Arial"/>
                <w:sz w:val="22"/>
                <w:szCs w:val="22"/>
              </w:rPr>
            </w:pPr>
            <w:r>
              <w:rPr>
                <w:rFonts w:ascii="Arial" w:hAnsi="Arial" w:cs="Arial"/>
                <w:sz w:val="22"/>
                <w:szCs w:val="22"/>
              </w:rPr>
              <w:t>I</w:t>
            </w:r>
            <w:r w:rsidRPr="00E967A2">
              <w:rPr>
                <w:rFonts w:ascii="Arial" w:hAnsi="Arial" w:cs="Arial"/>
                <w:sz w:val="22"/>
                <w:szCs w:val="22"/>
              </w:rPr>
              <w:t xml:space="preserve">ntensive, embedded, on site behavioral health services that will be dedicated exclusively to the population staying on the </w:t>
            </w:r>
            <w:r>
              <w:rPr>
                <w:rFonts w:ascii="Arial" w:hAnsi="Arial" w:cs="Arial"/>
                <w:sz w:val="22"/>
                <w:szCs w:val="22"/>
              </w:rPr>
              <w:t>2</w:t>
            </w:r>
            <w:r w:rsidRPr="00E967A2">
              <w:rPr>
                <w:rFonts w:ascii="Arial" w:hAnsi="Arial" w:cs="Arial"/>
                <w:sz w:val="22"/>
                <w:szCs w:val="22"/>
                <w:vertAlign w:val="superscript"/>
              </w:rPr>
              <w:t>nd</w:t>
            </w:r>
            <w:r w:rsidRPr="00E967A2">
              <w:rPr>
                <w:rFonts w:ascii="Arial" w:hAnsi="Arial" w:cs="Arial"/>
                <w:sz w:val="22"/>
                <w:szCs w:val="22"/>
              </w:rPr>
              <w:t xml:space="preserve"> floor</w:t>
            </w:r>
          </w:p>
          <w:p w14:paraId="38E0EF0D" w14:textId="5945362A" w:rsidR="00E967A2" w:rsidRPr="00E967A2" w:rsidRDefault="00E967A2" w:rsidP="00E967A2">
            <w:pPr>
              <w:rPr>
                <w:rFonts w:ascii="Arial" w:hAnsi="Arial" w:cs="Arial"/>
                <w:sz w:val="22"/>
                <w:szCs w:val="22"/>
              </w:rPr>
            </w:pPr>
          </w:p>
        </w:tc>
        <w:tc>
          <w:tcPr>
            <w:tcW w:w="1818" w:type="dxa"/>
          </w:tcPr>
          <w:p w14:paraId="283FA303" w14:textId="3C27C424" w:rsidR="001234B3" w:rsidRPr="00E967A2" w:rsidRDefault="00E967A2" w:rsidP="00E967A2">
            <w:pPr>
              <w:jc w:val="center"/>
              <w:rPr>
                <w:rFonts w:ascii="Arial" w:hAnsi="Arial" w:cs="Arial"/>
                <w:sz w:val="22"/>
                <w:szCs w:val="22"/>
              </w:rPr>
            </w:pPr>
            <w:r w:rsidRPr="00E967A2">
              <w:rPr>
                <w:rFonts w:ascii="Arial" w:hAnsi="Arial" w:cs="Arial"/>
                <w:sz w:val="22"/>
                <w:szCs w:val="22"/>
              </w:rPr>
              <w:t>$1.6 million</w:t>
            </w:r>
            <w:r w:rsidR="00152CB2">
              <w:rPr>
                <w:rStyle w:val="FootnoteReference"/>
                <w:rFonts w:ascii="Arial" w:hAnsi="Arial" w:cs="Arial"/>
                <w:sz w:val="22"/>
                <w:szCs w:val="22"/>
              </w:rPr>
              <w:footnoteReference w:id="43"/>
            </w:r>
            <w:r>
              <w:rPr>
                <w:rFonts w:ascii="Arial" w:hAnsi="Arial" w:cs="Arial"/>
                <w:sz w:val="22"/>
                <w:szCs w:val="22"/>
              </w:rPr>
              <w:t xml:space="preserve"> (includes 50% match from City of Seattle)</w:t>
            </w:r>
          </w:p>
        </w:tc>
      </w:tr>
    </w:tbl>
    <w:p w14:paraId="626F87A7" w14:textId="77777777" w:rsidR="001234B3" w:rsidRDefault="001234B3" w:rsidP="00E85190">
      <w:pPr>
        <w:ind w:left="720"/>
        <w:jc w:val="both"/>
        <w:rPr>
          <w:rFonts w:ascii="Arial" w:hAnsi="Arial" w:cs="Arial"/>
          <w:szCs w:val="24"/>
        </w:rPr>
      </w:pPr>
    </w:p>
    <w:p w14:paraId="640014EC" w14:textId="77777777" w:rsidR="00152CB2" w:rsidRDefault="00152CB2" w:rsidP="00BE7552">
      <w:pPr>
        <w:ind w:left="720"/>
        <w:jc w:val="both"/>
        <w:rPr>
          <w:rFonts w:ascii="Arial" w:hAnsi="Arial" w:cs="Arial"/>
          <w:szCs w:val="24"/>
        </w:rPr>
      </w:pPr>
    </w:p>
    <w:p w14:paraId="380D2D4C" w14:textId="03097FA0" w:rsidR="00BA26E3" w:rsidRDefault="00E85190" w:rsidP="00217D33">
      <w:pPr>
        <w:ind w:left="720"/>
        <w:jc w:val="both"/>
        <w:rPr>
          <w:rFonts w:ascii="Arial" w:hAnsi="Arial" w:cs="Arial"/>
          <w:szCs w:val="24"/>
        </w:rPr>
      </w:pPr>
      <w:r w:rsidRPr="00125A1C">
        <w:rPr>
          <w:rFonts w:ascii="Arial" w:hAnsi="Arial" w:cs="Arial"/>
          <w:szCs w:val="24"/>
        </w:rPr>
        <w:t xml:space="preserve">The </w:t>
      </w:r>
      <w:r w:rsidR="00E967A2">
        <w:rPr>
          <w:rFonts w:ascii="Arial" w:hAnsi="Arial" w:cs="Arial"/>
          <w:szCs w:val="24"/>
        </w:rPr>
        <w:t>proposed ordinance</w:t>
      </w:r>
      <w:r w:rsidRPr="00125A1C">
        <w:rPr>
          <w:rFonts w:ascii="Arial" w:hAnsi="Arial" w:cs="Arial"/>
          <w:szCs w:val="24"/>
        </w:rPr>
        <w:t xml:space="preserve"> </w:t>
      </w:r>
      <w:r w:rsidR="00E967A2">
        <w:rPr>
          <w:rFonts w:ascii="Arial" w:hAnsi="Arial" w:cs="Arial"/>
          <w:szCs w:val="24"/>
        </w:rPr>
        <w:t xml:space="preserve">would fund </w:t>
      </w:r>
      <w:r w:rsidRPr="00125A1C">
        <w:rPr>
          <w:rFonts w:ascii="Arial" w:hAnsi="Arial" w:cs="Arial"/>
          <w:szCs w:val="24"/>
        </w:rPr>
        <w:t xml:space="preserve">operations </w:t>
      </w:r>
      <w:r w:rsidR="00E967A2">
        <w:rPr>
          <w:rFonts w:ascii="Arial" w:hAnsi="Arial" w:cs="Arial"/>
          <w:szCs w:val="24"/>
        </w:rPr>
        <w:t>that would</w:t>
      </w:r>
      <w:r w:rsidRPr="00125A1C">
        <w:rPr>
          <w:rFonts w:ascii="Arial" w:hAnsi="Arial" w:cs="Arial"/>
          <w:szCs w:val="24"/>
        </w:rPr>
        <w:t xml:space="preserve"> b</w:t>
      </w:r>
      <w:r w:rsidR="00856E89">
        <w:rPr>
          <w:rFonts w:ascii="Arial" w:hAnsi="Arial" w:cs="Arial"/>
          <w:szCs w:val="24"/>
        </w:rPr>
        <w:t xml:space="preserve">egin July 1, 2020. Finally, staff have </w:t>
      </w:r>
      <w:r w:rsidRPr="00125A1C">
        <w:rPr>
          <w:rFonts w:ascii="Arial" w:hAnsi="Arial" w:cs="Arial"/>
          <w:szCs w:val="24"/>
        </w:rPr>
        <w:t xml:space="preserve">stated that this amount was not included in the new Homelessness Authority’s budget, but that it will migrate </w:t>
      </w:r>
      <w:r w:rsidR="00E967A2">
        <w:rPr>
          <w:rFonts w:ascii="Arial" w:hAnsi="Arial" w:cs="Arial"/>
          <w:szCs w:val="24"/>
        </w:rPr>
        <w:t>to the Authority’s budget</w:t>
      </w:r>
      <w:r w:rsidRPr="00125A1C">
        <w:rPr>
          <w:rFonts w:ascii="Arial" w:hAnsi="Arial" w:cs="Arial"/>
          <w:szCs w:val="24"/>
        </w:rPr>
        <w:t xml:space="preserve"> should the Authority be approved by Council.</w:t>
      </w:r>
      <w:r>
        <w:rPr>
          <w:rFonts w:ascii="Arial" w:hAnsi="Arial" w:cs="Arial"/>
          <w:szCs w:val="24"/>
        </w:rPr>
        <w:t xml:space="preserve"> In addition, </w:t>
      </w:r>
      <w:r w:rsidR="00856E89">
        <w:rPr>
          <w:rFonts w:ascii="Arial" w:hAnsi="Arial" w:cs="Arial"/>
          <w:szCs w:val="24"/>
        </w:rPr>
        <w:t>staff</w:t>
      </w:r>
      <w:r>
        <w:rPr>
          <w:rFonts w:ascii="Arial" w:hAnsi="Arial" w:cs="Arial"/>
          <w:szCs w:val="24"/>
        </w:rPr>
        <w:t xml:space="preserve"> state that it is not </w:t>
      </w:r>
      <w:r>
        <w:rPr>
          <w:rFonts w:ascii="Arial" w:hAnsi="Arial" w:cs="Arial"/>
          <w:szCs w:val="24"/>
        </w:rPr>
        <w:lastRenderedPageBreak/>
        <w:t xml:space="preserve">clear now whether there is enough ongoing money in 2021-2022 </w:t>
      </w:r>
      <w:r w:rsidR="00312CF5">
        <w:rPr>
          <w:rFonts w:ascii="Arial" w:hAnsi="Arial" w:cs="Arial"/>
          <w:szCs w:val="24"/>
        </w:rPr>
        <w:t xml:space="preserve">biennium </w:t>
      </w:r>
      <w:r>
        <w:rPr>
          <w:rFonts w:ascii="Arial" w:hAnsi="Arial" w:cs="Arial"/>
          <w:szCs w:val="24"/>
        </w:rPr>
        <w:t>for these facilities without cutting other housing programs in DCHS.</w:t>
      </w:r>
    </w:p>
    <w:p w14:paraId="1E71D7CC" w14:textId="77777777" w:rsidR="00217D33" w:rsidRDefault="00217D33" w:rsidP="00217D33">
      <w:pPr>
        <w:ind w:left="720"/>
        <w:jc w:val="both"/>
        <w:rPr>
          <w:rFonts w:ascii="Arial" w:hAnsi="Arial" w:cs="Arial"/>
          <w:szCs w:val="24"/>
        </w:rPr>
      </w:pPr>
    </w:p>
    <w:p w14:paraId="5B6BECDF" w14:textId="77777777" w:rsidR="00BA26E3" w:rsidRDefault="00BA26E3" w:rsidP="00E85190">
      <w:pPr>
        <w:ind w:left="720"/>
        <w:jc w:val="both"/>
        <w:rPr>
          <w:rFonts w:ascii="Arial" w:hAnsi="Arial" w:cs="Arial"/>
          <w:szCs w:val="24"/>
        </w:rPr>
      </w:pPr>
    </w:p>
    <w:tbl>
      <w:tblPr>
        <w:tblStyle w:val="TableGrid"/>
        <w:tblW w:w="0" w:type="auto"/>
        <w:tblLook w:val="04A0" w:firstRow="1" w:lastRow="0" w:firstColumn="1" w:lastColumn="0" w:noHBand="0" w:noVBand="1"/>
      </w:tblPr>
      <w:tblGrid>
        <w:gridCol w:w="7848"/>
        <w:gridCol w:w="1620"/>
      </w:tblGrid>
      <w:tr w:rsidR="00E85190" w:rsidRPr="00E63FC7" w14:paraId="705DC3E7" w14:textId="77777777" w:rsidTr="002E1655">
        <w:tc>
          <w:tcPr>
            <w:tcW w:w="9468" w:type="dxa"/>
            <w:gridSpan w:val="2"/>
            <w:tcBorders>
              <w:top w:val="nil"/>
              <w:left w:val="nil"/>
              <w:bottom w:val="single" w:sz="12" w:space="0" w:color="auto"/>
              <w:right w:val="nil"/>
            </w:tcBorders>
          </w:tcPr>
          <w:p w14:paraId="21F5DE4C" w14:textId="0879EE30" w:rsidR="00E85190" w:rsidRPr="00E63FC7" w:rsidRDefault="00E85190" w:rsidP="00830D7A">
            <w:pPr>
              <w:pStyle w:val="BodyText"/>
              <w:rPr>
                <w:rFonts w:ascii="Arial" w:hAnsi="Arial" w:cs="Arial"/>
                <w:b/>
                <w:i w:val="0"/>
                <w:smallCaps/>
                <w:szCs w:val="24"/>
              </w:rPr>
            </w:pPr>
            <w:r w:rsidRPr="00E63FC7">
              <w:rPr>
                <w:rFonts w:ascii="Arial" w:hAnsi="Arial" w:cs="Arial"/>
                <w:b/>
                <w:i w:val="0"/>
              </w:rPr>
              <w:t xml:space="preserve">Airport                                                              </w:t>
            </w:r>
            <w:r>
              <w:rPr>
                <w:rFonts w:ascii="Arial" w:hAnsi="Arial" w:cs="Arial"/>
                <w:b/>
                <w:i w:val="0"/>
              </w:rPr>
              <w:t xml:space="preserve">                             </w:t>
            </w:r>
            <w:r w:rsidR="00344471">
              <w:rPr>
                <w:rFonts w:ascii="Arial" w:hAnsi="Arial" w:cs="Arial"/>
                <w:b/>
                <w:i w:val="0"/>
              </w:rPr>
              <w:t xml:space="preserve"> </w:t>
            </w:r>
            <w:r w:rsidR="00856E89">
              <w:rPr>
                <w:rFonts w:ascii="Arial" w:hAnsi="Arial" w:cs="Arial"/>
                <w:b/>
                <w:i w:val="0"/>
              </w:rPr>
              <w:t xml:space="preserve"> </w:t>
            </w:r>
            <w:r w:rsidR="00344471">
              <w:rPr>
                <w:rFonts w:ascii="Arial" w:hAnsi="Arial" w:cs="Arial"/>
                <w:b/>
                <w:i w:val="0"/>
              </w:rPr>
              <w:t xml:space="preserve"> </w:t>
            </w:r>
            <w:r w:rsidR="00830D7A">
              <w:rPr>
                <w:rFonts w:ascii="Arial" w:hAnsi="Arial" w:cs="Arial"/>
                <w:b/>
                <w:i w:val="0"/>
              </w:rPr>
              <w:t xml:space="preserve">                 </w:t>
            </w:r>
            <w:r w:rsidRPr="00E63FC7">
              <w:rPr>
                <w:rFonts w:ascii="Arial" w:hAnsi="Arial" w:cs="Arial"/>
                <w:b/>
                <w:i w:val="0"/>
              </w:rPr>
              <w:t>$</w:t>
            </w:r>
            <w:r w:rsidRPr="00E63FC7">
              <w:rPr>
                <w:rFonts w:ascii="Arial" w:hAnsi="Arial" w:cs="Arial"/>
                <w:b/>
                <w:i w:val="0"/>
                <w:smallCaps/>
                <w:szCs w:val="24"/>
              </w:rPr>
              <w:t>615,000</w:t>
            </w:r>
          </w:p>
        </w:tc>
      </w:tr>
      <w:tr w:rsidR="00E85190" w:rsidRPr="00E63FC7" w14:paraId="51007F5A" w14:textId="77777777" w:rsidTr="002E1655">
        <w:tc>
          <w:tcPr>
            <w:tcW w:w="7848" w:type="dxa"/>
            <w:tcBorders>
              <w:top w:val="single" w:sz="12" w:space="0" w:color="auto"/>
              <w:left w:val="nil"/>
              <w:bottom w:val="nil"/>
              <w:right w:val="nil"/>
            </w:tcBorders>
          </w:tcPr>
          <w:p w14:paraId="0B445268" w14:textId="77777777" w:rsidR="00856E89" w:rsidRDefault="00856E89" w:rsidP="008C4619">
            <w:pPr>
              <w:pStyle w:val="BodyText"/>
              <w:jc w:val="right"/>
              <w:rPr>
                <w:rFonts w:ascii="Arial" w:hAnsi="Arial" w:cs="Arial"/>
                <w:b/>
              </w:rPr>
            </w:pPr>
          </w:p>
          <w:p w14:paraId="58315AE5" w14:textId="0697DEA0" w:rsidR="00E85190" w:rsidRPr="00E63FC7" w:rsidRDefault="00E85190" w:rsidP="008C4619">
            <w:pPr>
              <w:pStyle w:val="BodyText"/>
              <w:jc w:val="right"/>
              <w:rPr>
                <w:rFonts w:ascii="Arial" w:hAnsi="Arial" w:cs="Arial"/>
                <w:b/>
                <w:i w:val="0"/>
                <w:smallCaps/>
                <w:szCs w:val="24"/>
              </w:rPr>
            </w:pPr>
            <w:r w:rsidRPr="00E63FC7">
              <w:rPr>
                <w:rFonts w:ascii="Arial" w:hAnsi="Arial" w:cs="Arial"/>
                <w:b/>
              </w:rPr>
              <w:t>2019</w:t>
            </w:r>
            <w:r w:rsidRPr="00E63FC7">
              <w:rPr>
                <w:rFonts w:ascii="Arial" w:hAnsi="Arial" w:cs="Arial"/>
                <w:b/>
                <w:i w:val="0"/>
              </w:rPr>
              <w:t xml:space="preserve"> – </w:t>
            </w:r>
            <w:r w:rsidRPr="00E63FC7">
              <w:rPr>
                <w:rFonts w:ascii="Arial" w:hAnsi="Arial" w:cs="Arial"/>
                <w:b/>
              </w:rPr>
              <w:t>2020 Adopted Budget:</w:t>
            </w:r>
          </w:p>
        </w:tc>
        <w:tc>
          <w:tcPr>
            <w:tcW w:w="1620" w:type="dxa"/>
            <w:tcBorders>
              <w:top w:val="single" w:sz="12" w:space="0" w:color="auto"/>
              <w:left w:val="nil"/>
              <w:bottom w:val="nil"/>
              <w:right w:val="nil"/>
            </w:tcBorders>
          </w:tcPr>
          <w:p w14:paraId="16F20F86" w14:textId="77777777" w:rsidR="00856E89" w:rsidRDefault="00856E89" w:rsidP="008C4619">
            <w:pPr>
              <w:pStyle w:val="BodyText"/>
              <w:jc w:val="right"/>
              <w:rPr>
                <w:rFonts w:ascii="Arial" w:hAnsi="Arial" w:cs="Arial"/>
                <w:b/>
                <w:i w:val="0"/>
                <w:smallCaps/>
                <w:szCs w:val="24"/>
              </w:rPr>
            </w:pPr>
          </w:p>
          <w:p w14:paraId="7878E545" w14:textId="5AFC2A5D"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$40,882,000</w:t>
            </w:r>
          </w:p>
        </w:tc>
      </w:tr>
      <w:tr w:rsidR="00E85190" w:rsidRPr="00E63FC7" w14:paraId="5A0B84D1" w14:textId="77777777" w:rsidTr="002E1655">
        <w:tc>
          <w:tcPr>
            <w:tcW w:w="7848" w:type="dxa"/>
            <w:tcBorders>
              <w:top w:val="nil"/>
              <w:left w:val="nil"/>
              <w:bottom w:val="nil"/>
              <w:right w:val="nil"/>
            </w:tcBorders>
          </w:tcPr>
          <w:p w14:paraId="1B228021"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Supplemental Appropriations to Date:</w:t>
            </w:r>
          </w:p>
        </w:tc>
        <w:tc>
          <w:tcPr>
            <w:tcW w:w="1620" w:type="dxa"/>
            <w:tcBorders>
              <w:top w:val="nil"/>
              <w:left w:val="nil"/>
              <w:bottom w:val="single" w:sz="8" w:space="0" w:color="auto"/>
              <w:right w:val="nil"/>
            </w:tcBorders>
          </w:tcPr>
          <w:p w14:paraId="159A4310"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$0</w:t>
            </w:r>
          </w:p>
        </w:tc>
      </w:tr>
      <w:tr w:rsidR="00E85190" w:rsidRPr="00E63FC7" w14:paraId="14CC149B" w14:textId="77777777" w:rsidTr="002E1655">
        <w:tc>
          <w:tcPr>
            <w:tcW w:w="7848" w:type="dxa"/>
            <w:tcBorders>
              <w:top w:val="nil"/>
              <w:left w:val="nil"/>
              <w:bottom w:val="nil"/>
              <w:right w:val="nil"/>
            </w:tcBorders>
          </w:tcPr>
          <w:p w14:paraId="06F33520"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Total Appropriation to Date:</w:t>
            </w:r>
          </w:p>
        </w:tc>
        <w:tc>
          <w:tcPr>
            <w:tcW w:w="1620" w:type="dxa"/>
            <w:tcBorders>
              <w:top w:val="single" w:sz="8" w:space="0" w:color="auto"/>
              <w:left w:val="nil"/>
              <w:bottom w:val="nil"/>
              <w:right w:val="nil"/>
            </w:tcBorders>
          </w:tcPr>
          <w:p w14:paraId="3B49AF05"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$40,882,000</w:t>
            </w:r>
          </w:p>
        </w:tc>
      </w:tr>
    </w:tbl>
    <w:p w14:paraId="743F4437" w14:textId="77777777" w:rsidR="00E85190" w:rsidRPr="00E63FC7" w:rsidRDefault="00E85190" w:rsidP="00E85190">
      <w:pPr>
        <w:jc w:val="both"/>
        <w:rPr>
          <w:b/>
        </w:rPr>
      </w:pPr>
    </w:p>
    <w:p w14:paraId="3A28DDE1" w14:textId="77777777" w:rsidR="00E85190" w:rsidRPr="00E63FC7" w:rsidRDefault="00E85190" w:rsidP="00E85190">
      <w:pPr>
        <w:jc w:val="both"/>
        <w:rPr>
          <w:rFonts w:ascii="Arial" w:hAnsi="Arial" w:cs="Arial"/>
          <w:b/>
        </w:rPr>
      </w:pPr>
      <w:r w:rsidRPr="00E63FC7">
        <w:rPr>
          <w:rFonts w:ascii="Arial" w:hAnsi="Arial" w:cs="Arial"/>
          <w:b/>
        </w:rPr>
        <w:t>NEW POLICY</w:t>
      </w:r>
    </w:p>
    <w:p w14:paraId="4CD4C9CB" w14:textId="77777777" w:rsidR="00E85190" w:rsidRPr="00E63FC7" w:rsidRDefault="00E85190" w:rsidP="00E85190">
      <w:pPr>
        <w:ind w:left="720"/>
        <w:jc w:val="both"/>
        <w:rPr>
          <w:rFonts w:ascii="Arial" w:hAnsi="Arial" w:cs="Arial"/>
          <w:b/>
          <w:i/>
        </w:rPr>
      </w:pPr>
    </w:p>
    <w:p w14:paraId="1A4E4E69" w14:textId="77777777" w:rsidR="00E85190" w:rsidRPr="00E63FC7" w:rsidRDefault="00E85190" w:rsidP="00E85190">
      <w:pPr>
        <w:ind w:left="720"/>
        <w:jc w:val="both"/>
        <w:rPr>
          <w:rFonts w:ascii="Arial" w:hAnsi="Arial" w:cs="Arial"/>
          <w:b/>
          <w:i/>
        </w:rPr>
      </w:pPr>
      <w:r w:rsidRPr="00E63FC7">
        <w:rPr>
          <w:rFonts w:ascii="Arial" w:hAnsi="Arial" w:cs="Arial"/>
          <w:b/>
          <w:i/>
        </w:rPr>
        <w:t>Central FMD Fee Increase for Lease Services: $196,100</w:t>
      </w:r>
    </w:p>
    <w:p w14:paraId="4922C791" w14:textId="175A0796" w:rsidR="00E85190" w:rsidRPr="00E63FC7" w:rsidRDefault="00E85190" w:rsidP="00E85190">
      <w:pPr>
        <w:ind w:left="720"/>
        <w:jc w:val="both"/>
        <w:rPr>
          <w:rFonts w:ascii="Arial" w:hAnsi="Arial" w:cs="Arial"/>
        </w:rPr>
      </w:pPr>
      <w:r w:rsidRPr="00E63FC7">
        <w:rPr>
          <w:rFonts w:ascii="Arial" w:hAnsi="Arial" w:cs="Arial"/>
        </w:rPr>
        <w:t xml:space="preserve">This proposed appropriation is related to reimbursement to Real Estate Services for the addition of a Real Property Agent II position that will be administering and managing Airport leases.  According to </w:t>
      </w:r>
      <w:r w:rsidR="004E4A91">
        <w:rPr>
          <w:rFonts w:ascii="Arial" w:hAnsi="Arial" w:cs="Arial"/>
        </w:rPr>
        <w:t>executive staff</w:t>
      </w:r>
      <w:r w:rsidRPr="00E63FC7">
        <w:rPr>
          <w:rFonts w:ascii="Arial" w:hAnsi="Arial" w:cs="Arial"/>
        </w:rPr>
        <w:t xml:space="preserve">, </w:t>
      </w:r>
      <w:r w:rsidR="00344471">
        <w:rPr>
          <w:rFonts w:ascii="Arial" w:hAnsi="Arial" w:cs="Arial"/>
        </w:rPr>
        <w:t>the</w:t>
      </w:r>
      <w:r w:rsidR="00344471" w:rsidRPr="00E63FC7">
        <w:rPr>
          <w:rFonts w:ascii="Arial" w:hAnsi="Arial" w:cs="Arial"/>
        </w:rPr>
        <w:t xml:space="preserve"> </w:t>
      </w:r>
      <w:r w:rsidRPr="00E63FC7">
        <w:rPr>
          <w:rFonts w:ascii="Arial" w:hAnsi="Arial" w:cs="Arial"/>
        </w:rPr>
        <w:t>rationale for the additional FTE is that a senior employee currently provides front-end management of the Airport’s 43 long-term land and facility leases.  That senior employee coordinates with Airport leadership on strategy and planning, does the advertising and negotiating, and is also a group supervisor at FMD.  The requested FTE would act as support to the senior employee doing document control, ordering/tracking appraisals, and other support functions.</w:t>
      </w:r>
    </w:p>
    <w:p w14:paraId="564EF312" w14:textId="77777777" w:rsidR="00E85190" w:rsidRPr="00E63FC7" w:rsidRDefault="00E85190" w:rsidP="00E85190">
      <w:pPr>
        <w:ind w:left="720"/>
        <w:jc w:val="both"/>
        <w:rPr>
          <w:rFonts w:ascii="Arial" w:hAnsi="Arial" w:cs="Arial"/>
        </w:rPr>
      </w:pPr>
    </w:p>
    <w:p w14:paraId="2DCFDADF" w14:textId="77777777" w:rsidR="00E85190" w:rsidRPr="00E63FC7" w:rsidRDefault="00E85190" w:rsidP="00E85190">
      <w:pPr>
        <w:ind w:left="720"/>
        <w:jc w:val="both"/>
        <w:rPr>
          <w:rFonts w:ascii="Arial" w:hAnsi="Arial" w:cs="Arial"/>
          <w:b/>
          <w:i/>
        </w:rPr>
      </w:pPr>
      <w:r w:rsidRPr="00E63FC7">
        <w:rPr>
          <w:rFonts w:ascii="Arial" w:hAnsi="Arial" w:cs="Arial"/>
          <w:b/>
          <w:i/>
        </w:rPr>
        <w:t>Central FMD Fee Increase for Janitorial Services: $417,924</w:t>
      </w:r>
    </w:p>
    <w:p w14:paraId="1A0C74FB" w14:textId="35623530" w:rsidR="00E85190" w:rsidRDefault="00E85190" w:rsidP="00E85190">
      <w:pPr>
        <w:ind w:left="720"/>
        <w:jc w:val="both"/>
        <w:rPr>
          <w:rFonts w:ascii="Arial" w:hAnsi="Arial" w:cs="Arial"/>
        </w:rPr>
      </w:pPr>
      <w:r w:rsidRPr="00E63FC7">
        <w:rPr>
          <w:rFonts w:ascii="Arial" w:hAnsi="Arial" w:cs="Arial"/>
        </w:rPr>
        <w:t xml:space="preserve">This proposed appropriation is related to reimbursement to FMD for an expanded janitorial team at the Airport’s passenger terminal building.  According to </w:t>
      </w:r>
      <w:r w:rsidR="004E4A91">
        <w:rPr>
          <w:rFonts w:ascii="Arial" w:hAnsi="Arial" w:cs="Arial"/>
        </w:rPr>
        <w:t>executive staff</w:t>
      </w:r>
      <w:r w:rsidRPr="00E63FC7">
        <w:rPr>
          <w:rFonts w:ascii="Arial" w:hAnsi="Arial" w:cs="Arial"/>
        </w:rPr>
        <w:t>, a second airline called JSX (formerly JetSuiteX) has begun operating from the terminal.  The resulting increase in passenger loads has led to an increase in 5-10 administrative and support personnel on site for extended operating hours, and three waves of 55-60 concurrently arriving and departing passengers moving through the terminal building and parking lot three times a day (total approx. 1200 passengers a week).  This is a four-fold increase over the previous passenger through-put necessitating the increased janitorial service to maintain the cleanliness and working order of the terminal building.</w:t>
      </w:r>
    </w:p>
    <w:p w14:paraId="03073746" w14:textId="566B0772" w:rsidR="00BE7552" w:rsidRDefault="00BE7552" w:rsidP="00BE7552">
      <w:pPr>
        <w:jc w:val="both"/>
        <w:rPr>
          <w:rFonts w:ascii="Arial" w:hAnsi="Arial" w:cs="Arial"/>
        </w:rPr>
      </w:pPr>
    </w:p>
    <w:p w14:paraId="272278C6" w14:textId="77777777" w:rsidR="00E85190" w:rsidRDefault="00E85190" w:rsidP="00E85190">
      <w:pPr>
        <w:ind w:left="720"/>
        <w:jc w:val="both"/>
        <w:rPr>
          <w:rFonts w:ascii="Arial" w:hAnsi="Arial" w:cs="Arial"/>
        </w:rPr>
      </w:pPr>
    </w:p>
    <w:tbl>
      <w:tblPr>
        <w:tblStyle w:val="TableGrid"/>
        <w:tblW w:w="0" w:type="auto"/>
        <w:tblLook w:val="04A0" w:firstRow="1" w:lastRow="0" w:firstColumn="1" w:lastColumn="0" w:noHBand="0" w:noVBand="1"/>
      </w:tblPr>
      <w:tblGrid>
        <w:gridCol w:w="7525"/>
        <w:gridCol w:w="1835"/>
      </w:tblGrid>
      <w:tr w:rsidR="00E85190" w14:paraId="7ADE0472" w14:textId="77777777" w:rsidTr="008C4619">
        <w:tc>
          <w:tcPr>
            <w:tcW w:w="9360" w:type="dxa"/>
            <w:gridSpan w:val="2"/>
            <w:tcBorders>
              <w:top w:val="nil"/>
              <w:left w:val="nil"/>
              <w:bottom w:val="single" w:sz="12" w:space="0" w:color="auto"/>
              <w:right w:val="nil"/>
            </w:tcBorders>
          </w:tcPr>
          <w:p w14:paraId="708008C9" w14:textId="74B975E2" w:rsidR="00E85190" w:rsidRPr="00B17140" w:rsidRDefault="00E85190" w:rsidP="00741490">
            <w:pPr>
              <w:rPr>
                <w:rFonts w:ascii="Arial Bold" w:hAnsi="Arial Bold" w:cs="Arial"/>
                <w:b/>
                <w:i/>
                <w:szCs w:val="24"/>
              </w:rPr>
            </w:pPr>
            <w:r>
              <w:rPr>
                <w:rFonts w:ascii="Arial" w:hAnsi="Arial" w:cs="Arial"/>
                <w:b/>
              </w:rPr>
              <w:t>Marine Division</w:t>
            </w:r>
            <w:r w:rsidR="00741490">
              <w:rPr>
                <w:rFonts w:ascii="Arial" w:hAnsi="Arial" w:cs="Arial"/>
                <w:b/>
                <w:smallCaps/>
                <w:szCs w:val="24"/>
              </w:rPr>
              <w:t xml:space="preserve">                           </w:t>
            </w:r>
            <w:r>
              <w:rPr>
                <w:rFonts w:ascii="Arial" w:hAnsi="Arial" w:cs="Arial"/>
                <w:b/>
                <w:i/>
                <w:smallCaps/>
                <w:szCs w:val="24"/>
              </w:rPr>
              <w:t xml:space="preserve">  </w:t>
            </w:r>
            <w:r>
              <w:rPr>
                <w:rFonts w:ascii="Arial" w:hAnsi="Arial" w:cs="Arial"/>
                <w:b/>
                <w:smallCaps/>
                <w:szCs w:val="24"/>
              </w:rPr>
              <w:t xml:space="preserve">$1,194,000 </w:t>
            </w:r>
            <w:r w:rsidR="00741490">
              <w:rPr>
                <w:rFonts w:ascii="Arial" w:hAnsi="Arial" w:cs="Arial"/>
                <w:b/>
                <w:smallCaps/>
                <w:szCs w:val="24"/>
              </w:rPr>
              <w:t xml:space="preserve">and </w:t>
            </w:r>
            <w:r w:rsidR="00741490">
              <w:rPr>
                <w:rFonts w:ascii="Arial" w:hAnsi="Arial" w:cs="Arial"/>
                <w:b/>
              </w:rPr>
              <w:t xml:space="preserve">3.5 FTEs </w:t>
            </w:r>
            <w:r>
              <w:rPr>
                <w:rFonts w:ascii="Arial" w:hAnsi="Arial" w:cs="Arial"/>
                <w:b/>
              </w:rPr>
              <w:t>($375,616 revenue-backed)</w:t>
            </w:r>
          </w:p>
        </w:tc>
      </w:tr>
      <w:tr w:rsidR="00E85190" w14:paraId="25BAD42E" w14:textId="77777777" w:rsidTr="008C4619">
        <w:tc>
          <w:tcPr>
            <w:tcW w:w="7525" w:type="dxa"/>
            <w:tcBorders>
              <w:top w:val="single" w:sz="12" w:space="0" w:color="auto"/>
              <w:left w:val="nil"/>
              <w:bottom w:val="nil"/>
              <w:right w:val="nil"/>
            </w:tcBorders>
          </w:tcPr>
          <w:p w14:paraId="325D8C51" w14:textId="77777777" w:rsidR="00E85190" w:rsidRDefault="00E85190" w:rsidP="008C4619">
            <w:pPr>
              <w:pStyle w:val="BodyText"/>
              <w:jc w:val="right"/>
              <w:rPr>
                <w:rFonts w:ascii="Arial" w:hAnsi="Arial" w:cs="Arial"/>
                <w:b/>
              </w:rPr>
            </w:pPr>
          </w:p>
          <w:p w14:paraId="49DCBF7D"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34AB03DD" w14:textId="77777777" w:rsidR="00E85190" w:rsidRDefault="00E85190" w:rsidP="008C4619">
            <w:pPr>
              <w:pStyle w:val="BodyText"/>
              <w:jc w:val="right"/>
              <w:rPr>
                <w:rFonts w:ascii="Arial" w:hAnsi="Arial" w:cs="Arial"/>
                <w:b/>
                <w:i w:val="0"/>
                <w:smallCaps/>
                <w:szCs w:val="24"/>
              </w:rPr>
            </w:pPr>
          </w:p>
          <w:p w14:paraId="1FC00CE1"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w:t>
            </w:r>
            <w:r w:rsidRPr="000C0385">
              <w:rPr>
                <w:rFonts w:ascii="Arial" w:hAnsi="Arial" w:cs="Arial"/>
                <w:b/>
                <w:i w:val="0"/>
                <w:smallCaps/>
                <w:szCs w:val="24"/>
              </w:rPr>
              <w:t>1</w:t>
            </w:r>
            <w:r>
              <w:rPr>
                <w:rFonts w:ascii="Arial" w:hAnsi="Arial" w:cs="Arial"/>
                <w:b/>
                <w:i w:val="0"/>
                <w:smallCaps/>
                <w:szCs w:val="24"/>
              </w:rPr>
              <w:t>9</w:t>
            </w:r>
            <w:r w:rsidRPr="000C0385">
              <w:rPr>
                <w:rFonts w:ascii="Arial" w:hAnsi="Arial" w:cs="Arial"/>
                <w:b/>
                <w:i w:val="0"/>
                <w:smallCaps/>
                <w:szCs w:val="24"/>
              </w:rPr>
              <w:t>,</w:t>
            </w:r>
            <w:r>
              <w:rPr>
                <w:rFonts w:ascii="Arial" w:hAnsi="Arial" w:cs="Arial"/>
                <w:b/>
                <w:i w:val="0"/>
                <w:smallCaps/>
                <w:szCs w:val="24"/>
              </w:rPr>
              <w:t>755</w:t>
            </w:r>
            <w:r w:rsidRPr="000C0385">
              <w:rPr>
                <w:rFonts w:ascii="Arial" w:hAnsi="Arial" w:cs="Arial"/>
                <w:b/>
                <w:i w:val="0"/>
                <w:smallCaps/>
                <w:szCs w:val="24"/>
              </w:rPr>
              <w:t>,000</w:t>
            </w:r>
          </w:p>
        </w:tc>
      </w:tr>
      <w:tr w:rsidR="00E85190" w14:paraId="7F5D4AC0" w14:textId="77777777" w:rsidTr="008C4619">
        <w:tc>
          <w:tcPr>
            <w:tcW w:w="7525" w:type="dxa"/>
            <w:tcBorders>
              <w:top w:val="nil"/>
              <w:left w:val="nil"/>
              <w:bottom w:val="nil"/>
              <w:right w:val="nil"/>
            </w:tcBorders>
          </w:tcPr>
          <w:p w14:paraId="0B6AA448"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152D2125"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$200,000</w:t>
            </w:r>
          </w:p>
        </w:tc>
      </w:tr>
      <w:tr w:rsidR="00E85190" w14:paraId="1D860757" w14:textId="77777777" w:rsidTr="008C4619">
        <w:tc>
          <w:tcPr>
            <w:tcW w:w="7525" w:type="dxa"/>
            <w:tcBorders>
              <w:top w:val="nil"/>
              <w:left w:val="nil"/>
              <w:bottom w:val="nil"/>
              <w:right w:val="nil"/>
            </w:tcBorders>
          </w:tcPr>
          <w:p w14:paraId="39099E70"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410FFDBD"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w:t>
            </w:r>
            <w:r w:rsidRPr="000C0385">
              <w:rPr>
                <w:rFonts w:ascii="Arial" w:hAnsi="Arial" w:cs="Arial"/>
                <w:b/>
                <w:i w:val="0"/>
                <w:smallCaps/>
                <w:szCs w:val="24"/>
              </w:rPr>
              <w:t>1</w:t>
            </w:r>
            <w:r>
              <w:rPr>
                <w:rFonts w:ascii="Arial" w:hAnsi="Arial" w:cs="Arial"/>
                <w:b/>
                <w:i w:val="0"/>
                <w:smallCaps/>
                <w:szCs w:val="24"/>
              </w:rPr>
              <w:t>9</w:t>
            </w:r>
            <w:r w:rsidRPr="000C0385">
              <w:rPr>
                <w:rFonts w:ascii="Arial" w:hAnsi="Arial" w:cs="Arial"/>
                <w:b/>
                <w:i w:val="0"/>
                <w:smallCaps/>
                <w:szCs w:val="24"/>
              </w:rPr>
              <w:t>,</w:t>
            </w:r>
            <w:r>
              <w:rPr>
                <w:rFonts w:ascii="Arial" w:hAnsi="Arial" w:cs="Arial"/>
                <w:b/>
                <w:i w:val="0"/>
                <w:smallCaps/>
                <w:szCs w:val="24"/>
              </w:rPr>
              <w:t>955</w:t>
            </w:r>
            <w:r w:rsidRPr="000C0385">
              <w:rPr>
                <w:rFonts w:ascii="Arial" w:hAnsi="Arial" w:cs="Arial"/>
                <w:b/>
                <w:i w:val="0"/>
                <w:smallCaps/>
                <w:szCs w:val="24"/>
              </w:rPr>
              <w:t>,000</w:t>
            </w:r>
          </w:p>
        </w:tc>
      </w:tr>
    </w:tbl>
    <w:p w14:paraId="39D4599D" w14:textId="77777777" w:rsidR="00E85190" w:rsidRDefault="00E85190" w:rsidP="00E85190">
      <w:pPr>
        <w:jc w:val="both"/>
        <w:rPr>
          <w:b/>
        </w:rPr>
      </w:pPr>
    </w:p>
    <w:p w14:paraId="227EC10A" w14:textId="2312D689" w:rsidR="00E85190" w:rsidRDefault="005D4211" w:rsidP="00E85190">
      <w:pPr>
        <w:jc w:val="both"/>
        <w:rPr>
          <w:rFonts w:ascii="Arial" w:hAnsi="Arial" w:cs="Arial"/>
          <w:b/>
        </w:rPr>
      </w:pPr>
      <w:r>
        <w:rPr>
          <w:rFonts w:ascii="Arial" w:hAnsi="Arial" w:cs="Arial"/>
          <w:b/>
        </w:rPr>
        <w:t>NEW POLICY</w:t>
      </w:r>
    </w:p>
    <w:p w14:paraId="73C070C6" w14:textId="77777777" w:rsidR="00E85190" w:rsidRDefault="00E85190" w:rsidP="00E85190">
      <w:pPr>
        <w:ind w:left="720"/>
        <w:jc w:val="both"/>
        <w:rPr>
          <w:rFonts w:ascii="Arial" w:hAnsi="Arial" w:cs="Arial"/>
          <w:b/>
        </w:rPr>
      </w:pPr>
    </w:p>
    <w:p w14:paraId="38B35B75" w14:textId="77777777" w:rsidR="00E85190" w:rsidRPr="00384D15" w:rsidRDefault="00E85190" w:rsidP="00E85190">
      <w:pPr>
        <w:ind w:left="720"/>
        <w:jc w:val="both"/>
        <w:rPr>
          <w:rFonts w:ascii="Arial" w:hAnsi="Arial" w:cs="Arial"/>
          <w:b/>
          <w:i/>
        </w:rPr>
      </w:pPr>
      <w:r>
        <w:rPr>
          <w:rFonts w:ascii="Arial" w:hAnsi="Arial" w:cs="Arial"/>
          <w:b/>
          <w:i/>
        </w:rPr>
        <w:t>Alaskan Way Viaduct Service Mitigation:  $712,046</w:t>
      </w:r>
    </w:p>
    <w:p w14:paraId="53C87756" w14:textId="7B5EF03D" w:rsidR="00E85190" w:rsidRDefault="00E85190" w:rsidP="00E85190">
      <w:pPr>
        <w:ind w:left="720"/>
        <w:jc w:val="both"/>
        <w:rPr>
          <w:rFonts w:ascii="Arial" w:hAnsi="Arial" w:cs="Arial"/>
        </w:rPr>
      </w:pPr>
      <w:r>
        <w:rPr>
          <w:rFonts w:ascii="Arial" w:hAnsi="Arial" w:cs="Arial"/>
        </w:rPr>
        <w:t>The proposed ordinance would</w:t>
      </w:r>
      <w:r w:rsidRPr="00384D15">
        <w:rPr>
          <w:rFonts w:ascii="Arial" w:hAnsi="Arial" w:cs="Arial"/>
        </w:rPr>
        <w:t xml:space="preserve"> request expenditure authority for added Marine Division service to West Seattle to mitigate Viaduct closure impacts.  </w:t>
      </w:r>
      <w:r>
        <w:rPr>
          <w:rFonts w:ascii="Arial" w:hAnsi="Arial" w:cs="Arial"/>
        </w:rPr>
        <w:t>T</w:t>
      </w:r>
      <w:r w:rsidRPr="00384D15">
        <w:rPr>
          <w:rFonts w:ascii="Arial" w:hAnsi="Arial" w:cs="Arial"/>
        </w:rPr>
        <w:t>he Marine division</w:t>
      </w:r>
      <w:r>
        <w:rPr>
          <w:rFonts w:ascii="Arial" w:hAnsi="Arial" w:cs="Arial"/>
        </w:rPr>
        <w:t xml:space="preserve"> is requesting expenditure authority for </w:t>
      </w:r>
      <w:r w:rsidRPr="00384D15">
        <w:rPr>
          <w:rFonts w:ascii="Arial" w:hAnsi="Arial" w:cs="Arial"/>
        </w:rPr>
        <w:t xml:space="preserve">additional West Seattle Water Taxi service and supporting shuttle services </w:t>
      </w:r>
      <w:r>
        <w:rPr>
          <w:rFonts w:ascii="Arial" w:hAnsi="Arial" w:cs="Arial"/>
        </w:rPr>
        <w:t xml:space="preserve">provided to mitigate impacts from the </w:t>
      </w:r>
      <w:r>
        <w:rPr>
          <w:rFonts w:ascii="Arial" w:hAnsi="Arial" w:cs="Arial"/>
        </w:rPr>
        <w:lastRenderedPageBreak/>
        <w:t>closure of the Alaskan Way Viaduct</w:t>
      </w:r>
      <w:r w:rsidRPr="00384D15">
        <w:rPr>
          <w:rFonts w:ascii="Arial" w:hAnsi="Arial" w:cs="Arial"/>
        </w:rPr>
        <w:t>. Service enhancements</w:t>
      </w:r>
      <w:r>
        <w:rPr>
          <w:rFonts w:ascii="Arial" w:hAnsi="Arial" w:cs="Arial"/>
        </w:rPr>
        <w:t xml:space="preserve">, provided </w:t>
      </w:r>
      <w:r w:rsidRPr="00384D15">
        <w:rPr>
          <w:rFonts w:ascii="Arial" w:hAnsi="Arial" w:cs="Arial"/>
        </w:rPr>
        <w:t>from January 14, 2019 through March 26, 2019</w:t>
      </w:r>
      <w:r>
        <w:rPr>
          <w:rFonts w:ascii="Arial" w:hAnsi="Arial" w:cs="Arial"/>
        </w:rPr>
        <w:t>,</w:t>
      </w:r>
      <w:r w:rsidRPr="00384D15">
        <w:rPr>
          <w:rFonts w:ascii="Arial" w:hAnsi="Arial" w:cs="Arial"/>
        </w:rPr>
        <w:t xml:space="preserve"> included an additional vessel providing all-day service, a leased parking lot with shuttle buses, and extra service on Routes 773/775, the existing shuttle bus routes. During closure of the </w:t>
      </w:r>
      <w:r>
        <w:rPr>
          <w:rFonts w:ascii="Arial" w:hAnsi="Arial" w:cs="Arial"/>
        </w:rPr>
        <w:t>v</w:t>
      </w:r>
      <w:r w:rsidRPr="00384D15">
        <w:rPr>
          <w:rFonts w:ascii="Arial" w:hAnsi="Arial" w:cs="Arial"/>
        </w:rPr>
        <w:t>iaduct, this service provided enhanced mobility for riders to get to downto</w:t>
      </w:r>
      <w:r>
        <w:rPr>
          <w:rFonts w:ascii="Arial" w:hAnsi="Arial" w:cs="Arial"/>
        </w:rPr>
        <w:t xml:space="preserve">wn, and </w:t>
      </w:r>
      <w:r w:rsidRPr="00384D15">
        <w:rPr>
          <w:rFonts w:ascii="Arial" w:hAnsi="Arial" w:cs="Arial"/>
        </w:rPr>
        <w:t xml:space="preserve">reduced </w:t>
      </w:r>
      <w:r>
        <w:rPr>
          <w:rFonts w:ascii="Arial" w:hAnsi="Arial" w:cs="Arial"/>
        </w:rPr>
        <w:t>congestion</w:t>
      </w:r>
      <w:r w:rsidRPr="00384D15">
        <w:rPr>
          <w:rFonts w:ascii="Arial" w:hAnsi="Arial" w:cs="Arial"/>
        </w:rPr>
        <w:t xml:space="preserve"> on surface streets </w:t>
      </w:r>
      <w:r>
        <w:rPr>
          <w:rFonts w:ascii="Arial" w:hAnsi="Arial" w:cs="Arial"/>
        </w:rPr>
        <w:t>in</w:t>
      </w:r>
      <w:r w:rsidRPr="00384D15">
        <w:rPr>
          <w:rFonts w:ascii="Arial" w:hAnsi="Arial" w:cs="Arial"/>
        </w:rPr>
        <w:t xml:space="preserve"> West Seattle </w:t>
      </w:r>
      <w:r>
        <w:rPr>
          <w:rFonts w:ascii="Arial" w:hAnsi="Arial" w:cs="Arial"/>
        </w:rPr>
        <w:t>and d</w:t>
      </w:r>
      <w:r w:rsidRPr="00384D15">
        <w:rPr>
          <w:rFonts w:ascii="Arial" w:hAnsi="Arial" w:cs="Arial"/>
        </w:rPr>
        <w:t xml:space="preserve">owntown. </w:t>
      </w:r>
    </w:p>
    <w:p w14:paraId="73FA1AEE" w14:textId="2400F2DF" w:rsidR="00E959F0" w:rsidRDefault="00E959F0" w:rsidP="00E85190">
      <w:pPr>
        <w:jc w:val="both"/>
        <w:rPr>
          <w:rFonts w:ascii="Arial" w:hAnsi="Arial" w:cs="Arial"/>
          <w:b/>
          <w:i/>
        </w:rPr>
      </w:pPr>
    </w:p>
    <w:p w14:paraId="588C9A38" w14:textId="51BB3FAD" w:rsidR="00E85190" w:rsidRDefault="00E85190" w:rsidP="00E85190">
      <w:pPr>
        <w:ind w:left="720"/>
        <w:jc w:val="both"/>
        <w:rPr>
          <w:rFonts w:ascii="Arial" w:hAnsi="Arial" w:cs="Arial"/>
          <w:b/>
          <w:i/>
        </w:rPr>
      </w:pPr>
      <w:r>
        <w:rPr>
          <w:rFonts w:ascii="Arial" w:hAnsi="Arial" w:cs="Arial"/>
          <w:b/>
          <w:i/>
        </w:rPr>
        <w:t>Pier 50 Marine Information Agents:  $481,562</w:t>
      </w:r>
      <w:r w:rsidR="00E959F0">
        <w:rPr>
          <w:rFonts w:ascii="Arial" w:hAnsi="Arial" w:cs="Arial"/>
          <w:b/>
          <w:i/>
        </w:rPr>
        <w:t xml:space="preserve"> and</w:t>
      </w:r>
      <w:r>
        <w:rPr>
          <w:rFonts w:ascii="Arial" w:hAnsi="Arial" w:cs="Arial"/>
          <w:b/>
          <w:i/>
        </w:rPr>
        <w:t xml:space="preserve"> </w:t>
      </w:r>
      <w:r w:rsidR="00E959F0">
        <w:rPr>
          <w:rFonts w:ascii="Arial" w:hAnsi="Arial" w:cs="Arial"/>
          <w:b/>
          <w:i/>
        </w:rPr>
        <w:t>3.5 FTE ($375,616 revenue-backed)</w:t>
      </w:r>
    </w:p>
    <w:p w14:paraId="2505428B" w14:textId="2BB18926" w:rsidR="00E85190" w:rsidRPr="006124BC" w:rsidRDefault="00E85190" w:rsidP="00E85190">
      <w:pPr>
        <w:ind w:left="720"/>
        <w:jc w:val="both"/>
        <w:rPr>
          <w:rFonts w:ascii="Arial" w:hAnsi="Arial" w:cs="Arial"/>
        </w:rPr>
      </w:pPr>
      <w:r>
        <w:rPr>
          <w:rFonts w:ascii="Arial" w:hAnsi="Arial" w:cs="Arial"/>
        </w:rPr>
        <w:t xml:space="preserve">The proposed ordinance </w:t>
      </w:r>
      <w:r w:rsidR="005D4211">
        <w:rPr>
          <w:rFonts w:ascii="Arial" w:hAnsi="Arial" w:cs="Arial"/>
        </w:rPr>
        <w:t xml:space="preserve">would </w:t>
      </w:r>
      <w:r>
        <w:rPr>
          <w:rFonts w:ascii="Arial" w:hAnsi="Arial" w:cs="Arial"/>
        </w:rPr>
        <w:t>provide support for the new Pier 50 Passenger-Only Ferry Terminal, which opened August 12</w:t>
      </w:r>
      <w:r w:rsidRPr="00BB08E2">
        <w:rPr>
          <w:rFonts w:ascii="Arial" w:hAnsi="Arial" w:cs="Arial"/>
          <w:vertAlign w:val="superscript"/>
        </w:rPr>
        <w:t>th</w:t>
      </w:r>
      <w:r>
        <w:rPr>
          <w:rFonts w:ascii="Arial" w:hAnsi="Arial" w:cs="Arial"/>
        </w:rPr>
        <w:t>, 2019</w:t>
      </w:r>
      <w:r w:rsidR="005D4211">
        <w:rPr>
          <w:rFonts w:ascii="Arial" w:hAnsi="Arial" w:cs="Arial"/>
        </w:rPr>
        <w:t>. T</w:t>
      </w:r>
      <w:r>
        <w:rPr>
          <w:rFonts w:ascii="Arial" w:hAnsi="Arial" w:cs="Arial"/>
        </w:rPr>
        <w:t>he request</w:t>
      </w:r>
      <w:r w:rsidR="005D4211">
        <w:rPr>
          <w:rFonts w:ascii="Arial" w:hAnsi="Arial" w:cs="Arial"/>
        </w:rPr>
        <w:t xml:space="preserve"> would</w:t>
      </w:r>
      <w:r>
        <w:rPr>
          <w:rFonts w:ascii="Arial" w:hAnsi="Arial" w:cs="Arial"/>
        </w:rPr>
        <w:t xml:space="preserve"> increase budget hours for existing staff and provide revenue-backed FTE authority for Marine Information Agents funded by Kitsap County.  The additional hours for existing staff would bring them to full time positions throughout the year, accounting for 1.13 FTE. The</w:t>
      </w:r>
      <w:r w:rsidR="005D4211">
        <w:rPr>
          <w:rFonts w:ascii="Arial" w:hAnsi="Arial" w:cs="Arial"/>
        </w:rPr>
        <w:t xml:space="preserve"> positions</w:t>
      </w:r>
      <w:r>
        <w:rPr>
          <w:rFonts w:ascii="Arial" w:hAnsi="Arial" w:cs="Arial"/>
        </w:rPr>
        <w:t xml:space="preserve"> </w:t>
      </w:r>
      <w:r w:rsidR="00344471">
        <w:rPr>
          <w:rFonts w:ascii="Arial" w:hAnsi="Arial" w:cs="Arial"/>
        </w:rPr>
        <w:t xml:space="preserve">would </w:t>
      </w:r>
      <w:r>
        <w:rPr>
          <w:rFonts w:ascii="Arial" w:hAnsi="Arial" w:cs="Arial"/>
        </w:rPr>
        <w:t xml:space="preserve">perform work in support of facility needs generally, and are funded through an allocation method based on the number of sailings for each route; Kitsap County is billed a portion of these pooled costs.  Added service in specific support of the Kitsap County Fast Ferry includes three part-time FTE’s, based on the Kitsap County service model, including one </w:t>
      </w:r>
      <w:r w:rsidR="00937E6D">
        <w:rPr>
          <w:rFonts w:ascii="Arial" w:hAnsi="Arial" w:cs="Arial"/>
        </w:rPr>
        <w:t>0</w:t>
      </w:r>
      <w:r>
        <w:rPr>
          <w:rFonts w:ascii="Arial" w:hAnsi="Arial" w:cs="Arial"/>
        </w:rPr>
        <w:t xml:space="preserve">.75 FTE and two </w:t>
      </w:r>
      <w:r w:rsidR="00937E6D">
        <w:rPr>
          <w:rFonts w:ascii="Arial" w:hAnsi="Arial" w:cs="Arial"/>
        </w:rPr>
        <w:t>0</w:t>
      </w:r>
      <w:r>
        <w:rPr>
          <w:rFonts w:ascii="Arial" w:hAnsi="Arial" w:cs="Arial"/>
        </w:rPr>
        <w:t>.81 FTEs for a total of 2.37 FTEs. These are reimbursed by Kitsap County at 100%.  Kitsap County reimbursement accounts for $375,616 of the $481,562 total request.</w:t>
      </w:r>
    </w:p>
    <w:p w14:paraId="55D68D0F" w14:textId="62FCE2C6" w:rsidR="00E85190" w:rsidRDefault="00E85190" w:rsidP="00E85190">
      <w:pPr>
        <w:ind w:left="720"/>
        <w:jc w:val="both"/>
        <w:rPr>
          <w:rFonts w:ascii="Arial" w:hAnsi="Arial" w:cs="Arial"/>
        </w:rPr>
      </w:pPr>
    </w:p>
    <w:p w14:paraId="1A949EDF" w14:textId="77777777" w:rsidR="00043094" w:rsidRDefault="00043094" w:rsidP="00E85190">
      <w:pPr>
        <w:ind w:left="720"/>
        <w:jc w:val="both"/>
        <w:rPr>
          <w:rFonts w:ascii="Arial" w:hAnsi="Arial" w:cs="Arial"/>
        </w:rPr>
      </w:pPr>
    </w:p>
    <w:tbl>
      <w:tblPr>
        <w:tblStyle w:val="TableGrid"/>
        <w:tblW w:w="0" w:type="auto"/>
        <w:tblLook w:val="04A0" w:firstRow="1" w:lastRow="0" w:firstColumn="1" w:lastColumn="0" w:noHBand="0" w:noVBand="1"/>
      </w:tblPr>
      <w:tblGrid>
        <w:gridCol w:w="7741"/>
        <w:gridCol w:w="1727"/>
      </w:tblGrid>
      <w:tr w:rsidR="001E0F07" w14:paraId="1A13649F" w14:textId="77777777" w:rsidTr="002516AF">
        <w:tc>
          <w:tcPr>
            <w:tcW w:w="9468" w:type="dxa"/>
            <w:gridSpan w:val="2"/>
            <w:tcBorders>
              <w:top w:val="nil"/>
              <w:left w:val="nil"/>
              <w:bottom w:val="single" w:sz="12" w:space="0" w:color="auto"/>
              <w:right w:val="nil"/>
            </w:tcBorders>
          </w:tcPr>
          <w:p w14:paraId="50FD2222" w14:textId="658E7477" w:rsidR="001E0F07" w:rsidRPr="00B17140" w:rsidRDefault="001E0F07" w:rsidP="001E0F07">
            <w:pPr>
              <w:pStyle w:val="BodyText"/>
              <w:rPr>
                <w:rFonts w:ascii="Arial Bold" w:hAnsi="Arial Bold" w:cs="Arial"/>
                <w:b/>
                <w:i w:val="0"/>
                <w:szCs w:val="24"/>
              </w:rPr>
            </w:pPr>
            <w:r>
              <w:rPr>
                <w:rFonts w:ascii="Arial" w:hAnsi="Arial" w:cs="Arial"/>
                <w:b/>
                <w:i w:val="0"/>
              </w:rPr>
              <w:t xml:space="preserve">Wastewater Treatment Debt Service </w:t>
            </w:r>
            <w:r>
              <w:rPr>
                <w:rFonts w:ascii="Arial" w:hAnsi="Arial" w:cs="Arial"/>
                <w:b/>
                <w:i w:val="0"/>
                <w:smallCaps/>
                <w:szCs w:val="24"/>
              </w:rPr>
              <w:t xml:space="preserve">                                                                       $85,000,000</w:t>
            </w:r>
          </w:p>
        </w:tc>
      </w:tr>
      <w:tr w:rsidR="001E0F07" w14:paraId="07FB17C3" w14:textId="77777777" w:rsidTr="002516AF">
        <w:tc>
          <w:tcPr>
            <w:tcW w:w="7741" w:type="dxa"/>
            <w:tcBorders>
              <w:top w:val="single" w:sz="12" w:space="0" w:color="auto"/>
              <w:left w:val="nil"/>
              <w:bottom w:val="nil"/>
              <w:right w:val="nil"/>
            </w:tcBorders>
          </w:tcPr>
          <w:p w14:paraId="7507DB4F" w14:textId="77777777" w:rsidR="001E0F07" w:rsidRDefault="001E0F07" w:rsidP="002516AF">
            <w:pPr>
              <w:pStyle w:val="BodyText"/>
              <w:jc w:val="right"/>
              <w:rPr>
                <w:rFonts w:ascii="Arial" w:hAnsi="Arial" w:cs="Arial"/>
                <w:b/>
              </w:rPr>
            </w:pPr>
          </w:p>
          <w:p w14:paraId="497564B4" w14:textId="77777777" w:rsidR="001E0F07" w:rsidRPr="00C56497" w:rsidRDefault="001E0F07" w:rsidP="002516AF">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7" w:type="dxa"/>
            <w:tcBorders>
              <w:top w:val="single" w:sz="12" w:space="0" w:color="auto"/>
              <w:left w:val="nil"/>
              <w:bottom w:val="nil"/>
              <w:right w:val="nil"/>
            </w:tcBorders>
          </w:tcPr>
          <w:p w14:paraId="37A522BC" w14:textId="77777777" w:rsidR="001E0F07" w:rsidRDefault="001E0F07" w:rsidP="002516AF">
            <w:pPr>
              <w:pStyle w:val="BodyText"/>
              <w:jc w:val="right"/>
              <w:rPr>
                <w:rFonts w:ascii="Arial" w:hAnsi="Arial" w:cs="Arial"/>
                <w:b/>
                <w:i w:val="0"/>
                <w:smallCaps/>
                <w:szCs w:val="24"/>
              </w:rPr>
            </w:pPr>
          </w:p>
          <w:p w14:paraId="55325BDD" w14:textId="6CF150BE" w:rsidR="001E0F07" w:rsidRDefault="001E0F07" w:rsidP="001E0F07">
            <w:pPr>
              <w:pStyle w:val="BodyText"/>
              <w:jc w:val="right"/>
              <w:rPr>
                <w:rFonts w:ascii="Arial" w:hAnsi="Arial" w:cs="Arial"/>
                <w:b/>
                <w:i w:val="0"/>
                <w:smallCaps/>
                <w:szCs w:val="24"/>
              </w:rPr>
            </w:pPr>
            <w:r>
              <w:rPr>
                <w:rFonts w:ascii="Arial" w:hAnsi="Arial" w:cs="Arial"/>
                <w:b/>
                <w:i w:val="0"/>
                <w:smallCaps/>
                <w:szCs w:val="24"/>
              </w:rPr>
              <w:t>$536,609,000</w:t>
            </w:r>
          </w:p>
        </w:tc>
      </w:tr>
      <w:tr w:rsidR="001E0F07" w14:paraId="5732EC3D" w14:textId="77777777" w:rsidTr="002516AF">
        <w:tc>
          <w:tcPr>
            <w:tcW w:w="7741" w:type="dxa"/>
            <w:tcBorders>
              <w:top w:val="nil"/>
              <w:left w:val="nil"/>
              <w:bottom w:val="nil"/>
              <w:right w:val="nil"/>
            </w:tcBorders>
          </w:tcPr>
          <w:p w14:paraId="46CB4B96" w14:textId="77777777" w:rsidR="001E0F07" w:rsidRPr="00C56497" w:rsidRDefault="001E0F07" w:rsidP="002516AF">
            <w:pPr>
              <w:pStyle w:val="BodyText"/>
              <w:jc w:val="right"/>
              <w:rPr>
                <w:rFonts w:ascii="Arial" w:hAnsi="Arial" w:cs="Arial"/>
                <w:b/>
                <w:i w:val="0"/>
                <w:smallCaps/>
                <w:szCs w:val="24"/>
              </w:rPr>
            </w:pPr>
            <w:r w:rsidRPr="00C56497">
              <w:rPr>
                <w:rFonts w:ascii="Arial" w:hAnsi="Arial" w:cs="Arial"/>
                <w:b/>
              </w:rPr>
              <w:t>Supplemental Appropriations to Date:</w:t>
            </w:r>
          </w:p>
        </w:tc>
        <w:tc>
          <w:tcPr>
            <w:tcW w:w="1727" w:type="dxa"/>
            <w:tcBorders>
              <w:top w:val="nil"/>
              <w:left w:val="nil"/>
              <w:bottom w:val="single" w:sz="8" w:space="0" w:color="auto"/>
              <w:right w:val="nil"/>
            </w:tcBorders>
          </w:tcPr>
          <w:p w14:paraId="001F98BB" w14:textId="00B37D2B" w:rsidR="001E0F07" w:rsidRDefault="001E0F07" w:rsidP="001E0F07">
            <w:pPr>
              <w:pStyle w:val="BodyText"/>
              <w:jc w:val="right"/>
              <w:rPr>
                <w:rFonts w:ascii="Arial" w:hAnsi="Arial" w:cs="Arial"/>
                <w:b/>
                <w:i w:val="0"/>
                <w:smallCaps/>
                <w:szCs w:val="24"/>
              </w:rPr>
            </w:pPr>
            <w:r>
              <w:rPr>
                <w:rFonts w:ascii="Arial" w:hAnsi="Arial" w:cs="Arial"/>
                <w:b/>
                <w:i w:val="0"/>
                <w:smallCaps/>
                <w:szCs w:val="24"/>
              </w:rPr>
              <w:t>$0</w:t>
            </w:r>
          </w:p>
        </w:tc>
      </w:tr>
      <w:tr w:rsidR="001E0F07" w14:paraId="5AE743D4" w14:textId="77777777" w:rsidTr="002516AF">
        <w:tc>
          <w:tcPr>
            <w:tcW w:w="7741" w:type="dxa"/>
            <w:tcBorders>
              <w:top w:val="nil"/>
              <w:left w:val="nil"/>
              <w:bottom w:val="nil"/>
              <w:right w:val="nil"/>
            </w:tcBorders>
          </w:tcPr>
          <w:p w14:paraId="579DC3BD" w14:textId="77777777" w:rsidR="001E0F07" w:rsidRPr="00C56497" w:rsidRDefault="001E0F07" w:rsidP="002516AF">
            <w:pPr>
              <w:pStyle w:val="BodyText"/>
              <w:jc w:val="right"/>
              <w:rPr>
                <w:rFonts w:ascii="Arial" w:hAnsi="Arial" w:cs="Arial"/>
                <w:b/>
                <w:i w:val="0"/>
                <w:smallCaps/>
                <w:szCs w:val="24"/>
              </w:rPr>
            </w:pPr>
            <w:r w:rsidRPr="00C56497">
              <w:rPr>
                <w:rFonts w:ascii="Arial" w:hAnsi="Arial" w:cs="Arial"/>
                <w:b/>
              </w:rPr>
              <w:t>Total Appropriation to Date:</w:t>
            </w:r>
          </w:p>
        </w:tc>
        <w:tc>
          <w:tcPr>
            <w:tcW w:w="1727" w:type="dxa"/>
            <w:tcBorders>
              <w:top w:val="single" w:sz="8" w:space="0" w:color="auto"/>
              <w:left w:val="nil"/>
              <w:bottom w:val="nil"/>
              <w:right w:val="nil"/>
            </w:tcBorders>
          </w:tcPr>
          <w:p w14:paraId="5A6B213F" w14:textId="7F15F313" w:rsidR="001E0F07" w:rsidRDefault="001E0F07" w:rsidP="001E0F07">
            <w:pPr>
              <w:pStyle w:val="BodyText"/>
              <w:jc w:val="right"/>
              <w:rPr>
                <w:rFonts w:ascii="Arial" w:hAnsi="Arial" w:cs="Arial"/>
                <w:b/>
                <w:i w:val="0"/>
                <w:smallCaps/>
                <w:szCs w:val="24"/>
              </w:rPr>
            </w:pPr>
            <w:r>
              <w:rPr>
                <w:rFonts w:ascii="Arial" w:hAnsi="Arial" w:cs="Arial"/>
                <w:b/>
                <w:i w:val="0"/>
                <w:smallCaps/>
                <w:szCs w:val="24"/>
              </w:rPr>
              <w:t>$536,609,000</w:t>
            </w:r>
          </w:p>
        </w:tc>
      </w:tr>
    </w:tbl>
    <w:p w14:paraId="752202F7" w14:textId="77777777" w:rsidR="001E0F07" w:rsidRDefault="001E0F07" w:rsidP="001E0F07">
      <w:pPr>
        <w:jc w:val="both"/>
        <w:rPr>
          <w:b/>
        </w:rPr>
      </w:pPr>
    </w:p>
    <w:p w14:paraId="34D8AD99" w14:textId="0A384FA7" w:rsidR="001E0F07" w:rsidRPr="000C0385" w:rsidRDefault="001E0F07" w:rsidP="001E0F07">
      <w:pPr>
        <w:jc w:val="both"/>
        <w:rPr>
          <w:rFonts w:ascii="Arial" w:hAnsi="Arial" w:cs="Arial"/>
          <w:b/>
        </w:rPr>
      </w:pPr>
      <w:r>
        <w:rPr>
          <w:rFonts w:ascii="Arial" w:hAnsi="Arial" w:cs="Arial"/>
          <w:b/>
        </w:rPr>
        <w:t>NEW POLICY</w:t>
      </w:r>
    </w:p>
    <w:p w14:paraId="7788A7C3" w14:textId="77777777" w:rsidR="001E0F07" w:rsidRDefault="001E0F07" w:rsidP="001E0F07">
      <w:pPr>
        <w:ind w:left="720"/>
        <w:jc w:val="both"/>
        <w:rPr>
          <w:rFonts w:ascii="Arial" w:hAnsi="Arial" w:cs="Arial"/>
          <w:b/>
          <w:i/>
        </w:rPr>
      </w:pPr>
    </w:p>
    <w:p w14:paraId="5098D43B" w14:textId="77777777" w:rsidR="001E0F07" w:rsidRDefault="001E0F07" w:rsidP="001E0F07">
      <w:pPr>
        <w:ind w:left="720"/>
        <w:jc w:val="both"/>
        <w:rPr>
          <w:rFonts w:ascii="Arial" w:hAnsi="Arial" w:cs="Arial"/>
          <w:b/>
          <w:i/>
        </w:rPr>
      </w:pPr>
      <w:r>
        <w:rPr>
          <w:rFonts w:ascii="Arial" w:hAnsi="Arial" w:cs="Arial"/>
          <w:b/>
          <w:i/>
        </w:rPr>
        <w:t xml:space="preserve">Wastewater Debt Service—Bond Defeasance:  </w:t>
      </w:r>
      <w:r w:rsidRPr="00E13EB9">
        <w:rPr>
          <w:rFonts w:ascii="Arial" w:hAnsi="Arial" w:cs="Arial"/>
          <w:b/>
          <w:i/>
        </w:rPr>
        <w:t>$</w:t>
      </w:r>
      <w:r>
        <w:rPr>
          <w:rFonts w:ascii="Arial" w:hAnsi="Arial" w:cs="Arial"/>
          <w:b/>
          <w:i/>
        </w:rPr>
        <w:t>85,000,000</w:t>
      </w:r>
    </w:p>
    <w:p w14:paraId="1212C6F5" w14:textId="77777777" w:rsidR="001E0F07" w:rsidRDefault="001E0F07" w:rsidP="001E0F07">
      <w:pPr>
        <w:ind w:left="720"/>
        <w:jc w:val="both"/>
        <w:rPr>
          <w:rFonts w:ascii="Arial" w:hAnsi="Arial" w:cs="Arial"/>
        </w:rPr>
      </w:pPr>
      <w:r w:rsidRPr="00877F4D">
        <w:rPr>
          <w:rFonts w:ascii="Arial" w:hAnsi="Arial" w:cs="Arial"/>
        </w:rPr>
        <w:t xml:space="preserve">The proposed ordinance would </w:t>
      </w:r>
      <w:r>
        <w:rPr>
          <w:rFonts w:ascii="Arial" w:hAnsi="Arial" w:cs="Arial"/>
        </w:rPr>
        <w:t xml:space="preserve">provide funding for the early retirement of sewer revenue and limited tax general obligation bonds issued in 2012 for wastewater treatment purposes.  The interest rate on the existing bonds is 5%; newly issued bonds would be projected at 2.8% interest, resulting in a savings projected at approximately $14.7 million through 2032.  Annual savings are approximately $471,000 through 2027, and $2.2 million annually from 2028 through 2032.  Sewer bonds are sold to support the general capital construction needs of the wastewater system, including conveyance system (interceptor pipeline) projects, combined sewer overflow projects, and major capital repair/upgrade projects at wastewater treatment plants.  </w:t>
      </w:r>
    </w:p>
    <w:p w14:paraId="525AE4C8" w14:textId="77777777" w:rsidR="00312F87" w:rsidRDefault="00312F87" w:rsidP="00E85190">
      <w:pPr>
        <w:ind w:left="720"/>
        <w:jc w:val="both"/>
        <w:rPr>
          <w:rFonts w:ascii="Arial" w:hAnsi="Arial" w:cs="Arial"/>
        </w:rPr>
      </w:pPr>
    </w:p>
    <w:p w14:paraId="22EE6BFE" w14:textId="6309717C" w:rsidR="00E85190" w:rsidRDefault="00E85190" w:rsidP="00E85190">
      <w:pPr>
        <w:ind w:left="720"/>
        <w:jc w:val="both"/>
        <w:rPr>
          <w:rFonts w:ascii="Arial" w:hAnsi="Arial" w:cs="Arial"/>
        </w:rPr>
      </w:pPr>
    </w:p>
    <w:p w14:paraId="7C53906A" w14:textId="2CD821B4" w:rsidR="00BA26E3" w:rsidRDefault="00BA26E3" w:rsidP="00E85190">
      <w:pPr>
        <w:ind w:left="720"/>
        <w:jc w:val="both"/>
        <w:rPr>
          <w:rFonts w:ascii="Arial" w:hAnsi="Arial" w:cs="Arial"/>
        </w:rPr>
      </w:pPr>
    </w:p>
    <w:p w14:paraId="7E540F83" w14:textId="4380D44B" w:rsidR="00BA26E3" w:rsidRDefault="00BA26E3" w:rsidP="00E85190">
      <w:pPr>
        <w:ind w:left="720"/>
        <w:jc w:val="both"/>
        <w:rPr>
          <w:rFonts w:ascii="Arial" w:hAnsi="Arial" w:cs="Arial"/>
        </w:rPr>
      </w:pPr>
    </w:p>
    <w:p w14:paraId="3EADD988" w14:textId="2E7EFAAB" w:rsidR="00BA26E3" w:rsidRDefault="00BA26E3" w:rsidP="00E85190">
      <w:pPr>
        <w:ind w:left="720"/>
        <w:jc w:val="both"/>
        <w:rPr>
          <w:rFonts w:ascii="Arial" w:hAnsi="Arial" w:cs="Arial"/>
        </w:rPr>
      </w:pPr>
    </w:p>
    <w:p w14:paraId="586337CE" w14:textId="77777777" w:rsidR="00BA26E3" w:rsidRDefault="00BA26E3" w:rsidP="00E85190">
      <w:pPr>
        <w:ind w:left="720"/>
        <w:jc w:val="both"/>
        <w:rPr>
          <w:rFonts w:ascii="Arial" w:hAnsi="Arial" w:cs="Arial"/>
        </w:rPr>
      </w:pPr>
    </w:p>
    <w:tbl>
      <w:tblPr>
        <w:tblStyle w:val="TableGrid"/>
        <w:tblW w:w="0" w:type="auto"/>
        <w:tblLook w:val="04A0" w:firstRow="1" w:lastRow="0" w:firstColumn="1" w:lastColumn="0" w:noHBand="0" w:noVBand="1"/>
      </w:tblPr>
      <w:tblGrid>
        <w:gridCol w:w="7741"/>
        <w:gridCol w:w="1727"/>
      </w:tblGrid>
      <w:tr w:rsidR="00E85190" w14:paraId="4D41AB79" w14:textId="77777777" w:rsidTr="002E1655">
        <w:tc>
          <w:tcPr>
            <w:tcW w:w="9468" w:type="dxa"/>
            <w:gridSpan w:val="2"/>
            <w:tcBorders>
              <w:top w:val="nil"/>
              <w:left w:val="nil"/>
              <w:bottom w:val="single" w:sz="12" w:space="0" w:color="auto"/>
              <w:right w:val="nil"/>
            </w:tcBorders>
          </w:tcPr>
          <w:p w14:paraId="2FB1A632" w14:textId="7B535791" w:rsidR="00E85190" w:rsidRPr="00B17140" w:rsidRDefault="00E85190" w:rsidP="001E0F07">
            <w:pPr>
              <w:pStyle w:val="BodyText"/>
              <w:rPr>
                <w:rFonts w:ascii="Arial Bold" w:hAnsi="Arial Bold" w:cs="Arial"/>
                <w:b/>
                <w:i w:val="0"/>
                <w:szCs w:val="24"/>
              </w:rPr>
            </w:pPr>
            <w:r>
              <w:rPr>
                <w:rFonts w:ascii="Arial" w:hAnsi="Arial" w:cs="Arial"/>
                <w:b/>
                <w:i w:val="0"/>
              </w:rPr>
              <w:lastRenderedPageBreak/>
              <w:t xml:space="preserve">Wastewater Treatment </w:t>
            </w:r>
            <w:r>
              <w:rPr>
                <w:rFonts w:ascii="Arial" w:hAnsi="Arial" w:cs="Arial"/>
                <w:b/>
                <w:i w:val="0"/>
                <w:smallCaps/>
                <w:szCs w:val="24"/>
              </w:rPr>
              <w:t xml:space="preserve">          </w:t>
            </w:r>
            <w:r w:rsidR="00344471">
              <w:rPr>
                <w:rFonts w:ascii="Arial" w:hAnsi="Arial" w:cs="Arial"/>
                <w:b/>
                <w:i w:val="0"/>
                <w:smallCaps/>
                <w:szCs w:val="24"/>
              </w:rPr>
              <w:t xml:space="preserve">  </w:t>
            </w:r>
            <w:r w:rsidR="00043094">
              <w:rPr>
                <w:rFonts w:ascii="Arial" w:hAnsi="Arial" w:cs="Arial"/>
                <w:b/>
                <w:i w:val="0"/>
                <w:smallCaps/>
                <w:szCs w:val="24"/>
              </w:rPr>
              <w:t xml:space="preserve">                                                                                              </w:t>
            </w:r>
            <w:r>
              <w:rPr>
                <w:rFonts w:ascii="Arial" w:hAnsi="Arial" w:cs="Arial"/>
                <w:b/>
                <w:i w:val="0"/>
                <w:smallCaps/>
                <w:szCs w:val="24"/>
              </w:rPr>
              <w:t>$61</w:t>
            </w:r>
            <w:r w:rsidR="00344471">
              <w:rPr>
                <w:rFonts w:ascii="Arial" w:hAnsi="Arial" w:cs="Arial"/>
                <w:b/>
                <w:i w:val="0"/>
                <w:smallCaps/>
                <w:szCs w:val="24"/>
              </w:rPr>
              <w:t>5</w:t>
            </w:r>
            <w:r>
              <w:rPr>
                <w:rFonts w:ascii="Arial" w:hAnsi="Arial" w:cs="Arial"/>
                <w:b/>
                <w:i w:val="0"/>
                <w:smallCaps/>
                <w:szCs w:val="24"/>
              </w:rPr>
              <w:t>,</w:t>
            </w:r>
            <w:r w:rsidR="00344471">
              <w:rPr>
                <w:rFonts w:ascii="Arial" w:hAnsi="Arial" w:cs="Arial"/>
                <w:b/>
                <w:i w:val="0"/>
                <w:smallCaps/>
                <w:szCs w:val="24"/>
              </w:rPr>
              <w:t>000</w:t>
            </w:r>
          </w:p>
        </w:tc>
      </w:tr>
      <w:tr w:rsidR="00E85190" w14:paraId="306F4808" w14:textId="77777777" w:rsidTr="002E1655">
        <w:tc>
          <w:tcPr>
            <w:tcW w:w="7741" w:type="dxa"/>
            <w:tcBorders>
              <w:top w:val="single" w:sz="12" w:space="0" w:color="auto"/>
              <w:left w:val="nil"/>
              <w:bottom w:val="nil"/>
              <w:right w:val="nil"/>
            </w:tcBorders>
          </w:tcPr>
          <w:p w14:paraId="6B5C1C98" w14:textId="77777777" w:rsidR="00E85190" w:rsidRDefault="00E85190" w:rsidP="008C4619">
            <w:pPr>
              <w:pStyle w:val="BodyText"/>
              <w:jc w:val="right"/>
              <w:rPr>
                <w:rFonts w:ascii="Arial" w:hAnsi="Arial" w:cs="Arial"/>
                <w:b/>
              </w:rPr>
            </w:pPr>
          </w:p>
          <w:p w14:paraId="47C1D2AD"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727" w:type="dxa"/>
            <w:tcBorders>
              <w:top w:val="single" w:sz="12" w:space="0" w:color="auto"/>
              <w:left w:val="nil"/>
              <w:bottom w:val="nil"/>
              <w:right w:val="nil"/>
            </w:tcBorders>
          </w:tcPr>
          <w:p w14:paraId="71BC2092" w14:textId="77777777" w:rsidR="00E85190" w:rsidRDefault="00E85190" w:rsidP="008C4619">
            <w:pPr>
              <w:pStyle w:val="BodyText"/>
              <w:jc w:val="right"/>
              <w:rPr>
                <w:rFonts w:ascii="Arial" w:hAnsi="Arial" w:cs="Arial"/>
                <w:b/>
                <w:i w:val="0"/>
                <w:smallCaps/>
                <w:szCs w:val="24"/>
              </w:rPr>
            </w:pPr>
          </w:p>
          <w:p w14:paraId="593A6631"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$335,901,000</w:t>
            </w:r>
          </w:p>
        </w:tc>
      </w:tr>
      <w:tr w:rsidR="00E85190" w14:paraId="47A0B083" w14:textId="77777777" w:rsidTr="002E1655">
        <w:tc>
          <w:tcPr>
            <w:tcW w:w="7741" w:type="dxa"/>
            <w:tcBorders>
              <w:top w:val="nil"/>
              <w:left w:val="nil"/>
              <w:bottom w:val="nil"/>
              <w:right w:val="nil"/>
            </w:tcBorders>
          </w:tcPr>
          <w:p w14:paraId="382B39C4"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727" w:type="dxa"/>
            <w:tcBorders>
              <w:top w:val="nil"/>
              <w:left w:val="nil"/>
              <w:bottom w:val="single" w:sz="8" w:space="0" w:color="auto"/>
              <w:right w:val="nil"/>
            </w:tcBorders>
          </w:tcPr>
          <w:p w14:paraId="6D53EC64"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$4,851,000</w:t>
            </w:r>
          </w:p>
        </w:tc>
      </w:tr>
      <w:tr w:rsidR="00E85190" w14:paraId="63AD90B5" w14:textId="77777777" w:rsidTr="002E1655">
        <w:tc>
          <w:tcPr>
            <w:tcW w:w="7741" w:type="dxa"/>
            <w:tcBorders>
              <w:top w:val="nil"/>
              <w:left w:val="nil"/>
              <w:bottom w:val="nil"/>
              <w:right w:val="nil"/>
            </w:tcBorders>
          </w:tcPr>
          <w:p w14:paraId="7AA078EA"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727" w:type="dxa"/>
            <w:tcBorders>
              <w:top w:val="single" w:sz="8" w:space="0" w:color="auto"/>
              <w:left w:val="nil"/>
              <w:bottom w:val="nil"/>
              <w:right w:val="nil"/>
            </w:tcBorders>
          </w:tcPr>
          <w:p w14:paraId="794B955A"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$341,568,000</w:t>
            </w:r>
          </w:p>
        </w:tc>
      </w:tr>
    </w:tbl>
    <w:p w14:paraId="14956911" w14:textId="77777777" w:rsidR="00E85190" w:rsidRDefault="00E85190" w:rsidP="00E85190">
      <w:pPr>
        <w:jc w:val="both"/>
        <w:rPr>
          <w:b/>
        </w:rPr>
      </w:pPr>
    </w:p>
    <w:p w14:paraId="66F5F454" w14:textId="3CAD5765" w:rsidR="001E0F07" w:rsidRDefault="001E0F07" w:rsidP="00E85190">
      <w:pPr>
        <w:jc w:val="both"/>
        <w:rPr>
          <w:rFonts w:ascii="Arial" w:hAnsi="Arial" w:cs="Arial"/>
          <w:b/>
        </w:rPr>
      </w:pPr>
      <w:r>
        <w:rPr>
          <w:rFonts w:ascii="Arial" w:hAnsi="Arial" w:cs="Arial"/>
          <w:b/>
        </w:rPr>
        <w:t>NEW POLICY</w:t>
      </w:r>
    </w:p>
    <w:p w14:paraId="25EA9D05" w14:textId="46CDA36C" w:rsidR="001E0F07" w:rsidRDefault="001E0F07" w:rsidP="001E0F07">
      <w:pPr>
        <w:jc w:val="both"/>
        <w:rPr>
          <w:rFonts w:ascii="Arial" w:hAnsi="Arial" w:cs="Arial"/>
          <w:b/>
          <w:i/>
        </w:rPr>
      </w:pPr>
    </w:p>
    <w:p w14:paraId="34968822" w14:textId="7DFADA2A" w:rsidR="001E0F07" w:rsidRDefault="001E0F07" w:rsidP="001E0F07">
      <w:pPr>
        <w:ind w:left="720"/>
        <w:jc w:val="both"/>
        <w:rPr>
          <w:rFonts w:ascii="Arial" w:hAnsi="Arial" w:cs="Arial"/>
          <w:b/>
          <w:i/>
        </w:rPr>
      </w:pPr>
      <w:r>
        <w:rPr>
          <w:rFonts w:ascii="Arial" w:hAnsi="Arial" w:cs="Arial"/>
          <w:b/>
          <w:i/>
        </w:rPr>
        <w:t>Energy Efficiency Wastewater Projects</w:t>
      </w:r>
      <w:r w:rsidRPr="003151F5">
        <w:rPr>
          <w:rFonts w:ascii="Arial" w:hAnsi="Arial" w:cs="Arial"/>
          <w:b/>
          <w:i/>
        </w:rPr>
        <w:t>:  $</w:t>
      </w:r>
      <w:r>
        <w:rPr>
          <w:rFonts w:ascii="Arial" w:hAnsi="Arial" w:cs="Arial"/>
          <w:b/>
          <w:i/>
        </w:rPr>
        <w:t>320,000 (</w:t>
      </w:r>
      <w:r w:rsidR="00FC67CA">
        <w:rPr>
          <w:rFonts w:ascii="Arial" w:hAnsi="Arial" w:cs="Arial"/>
          <w:b/>
          <w:i/>
        </w:rPr>
        <w:t>f</w:t>
      </w:r>
      <w:r>
        <w:rPr>
          <w:rFonts w:ascii="Arial" w:hAnsi="Arial" w:cs="Arial"/>
          <w:b/>
          <w:i/>
        </w:rPr>
        <w:t xml:space="preserve">ully </w:t>
      </w:r>
      <w:r w:rsidR="00FC67CA">
        <w:rPr>
          <w:rFonts w:ascii="Arial" w:hAnsi="Arial" w:cs="Arial"/>
          <w:b/>
          <w:i/>
        </w:rPr>
        <w:t>r</w:t>
      </w:r>
      <w:r w:rsidR="00315460">
        <w:rPr>
          <w:rFonts w:ascii="Arial" w:hAnsi="Arial" w:cs="Arial"/>
          <w:b/>
          <w:i/>
        </w:rPr>
        <w:t>evenue-backed</w:t>
      </w:r>
      <w:r>
        <w:rPr>
          <w:rFonts w:ascii="Arial" w:hAnsi="Arial" w:cs="Arial"/>
          <w:b/>
          <w:i/>
        </w:rPr>
        <w:t>)</w:t>
      </w:r>
    </w:p>
    <w:p w14:paraId="0DF1467D" w14:textId="77777777" w:rsidR="001E0F07" w:rsidRDefault="001E0F07" w:rsidP="001E0F07">
      <w:pPr>
        <w:ind w:left="720"/>
        <w:jc w:val="both"/>
        <w:rPr>
          <w:rFonts w:ascii="Arial" w:hAnsi="Arial" w:cs="Arial"/>
        </w:rPr>
      </w:pPr>
      <w:r w:rsidRPr="00DD646D">
        <w:rPr>
          <w:rFonts w:ascii="Arial" w:hAnsi="Arial" w:cs="Arial"/>
        </w:rPr>
        <w:t>Th</w:t>
      </w:r>
      <w:r>
        <w:rPr>
          <w:rFonts w:ascii="Arial" w:hAnsi="Arial" w:cs="Arial"/>
        </w:rPr>
        <w:t xml:space="preserve">e proposed ordinance would appropriate $320,000 in funding to support energy efficiency projects at wastewater treatment facilities.  Grants are being solicited from various power utilities to assist in energy efficiency projects within the wastewater system. This item provides appropriation authority for these revenues; expenditure is contingent upon award of grant.  </w:t>
      </w:r>
    </w:p>
    <w:p w14:paraId="7C29DD7B" w14:textId="2A245432" w:rsidR="001E0F07" w:rsidRDefault="001E0F07" w:rsidP="001E0F07">
      <w:pPr>
        <w:ind w:left="720"/>
        <w:jc w:val="both"/>
        <w:rPr>
          <w:rFonts w:ascii="Arial" w:hAnsi="Arial" w:cs="Arial"/>
        </w:rPr>
      </w:pPr>
    </w:p>
    <w:p w14:paraId="4EBEB890" w14:textId="7B31CB10" w:rsidR="0039016D" w:rsidRPr="0039016D" w:rsidRDefault="0039016D" w:rsidP="001E0F07">
      <w:pPr>
        <w:ind w:left="720"/>
        <w:jc w:val="both"/>
        <w:rPr>
          <w:rFonts w:ascii="Arial" w:hAnsi="Arial" w:cs="Arial"/>
          <w:b/>
        </w:rPr>
      </w:pPr>
      <w:r w:rsidRPr="0039016D">
        <w:rPr>
          <w:rFonts w:ascii="Arial" w:hAnsi="Arial" w:cs="Arial"/>
          <w:b/>
        </w:rPr>
        <w:t>Table 11. Proposed projects for Energy Efficient Grants.</w:t>
      </w:r>
    </w:p>
    <w:p w14:paraId="40482B89" w14:textId="77777777" w:rsidR="0039016D" w:rsidRDefault="0039016D" w:rsidP="001E0F07">
      <w:pPr>
        <w:ind w:left="720"/>
        <w:jc w:val="both"/>
        <w:rPr>
          <w:rFonts w:ascii="Arial" w:hAnsi="Arial" w:cs="Arial"/>
        </w:rPr>
      </w:pPr>
    </w:p>
    <w:tbl>
      <w:tblPr>
        <w:tblStyle w:val="TableGrid"/>
        <w:tblW w:w="8730" w:type="dxa"/>
        <w:tblInd w:w="918" w:type="dxa"/>
        <w:tblLook w:val="04A0" w:firstRow="1" w:lastRow="0" w:firstColumn="1" w:lastColumn="0" w:noHBand="0" w:noVBand="1"/>
      </w:tblPr>
      <w:tblGrid>
        <w:gridCol w:w="2005"/>
        <w:gridCol w:w="1134"/>
        <w:gridCol w:w="3823"/>
        <w:gridCol w:w="1768"/>
      </w:tblGrid>
      <w:tr w:rsidR="001E0F07" w14:paraId="0BAF48B5" w14:textId="77777777" w:rsidTr="00BA26E3">
        <w:tc>
          <w:tcPr>
            <w:tcW w:w="2005" w:type="dxa"/>
            <w:shd w:val="clear" w:color="auto" w:fill="000000" w:themeFill="text1"/>
          </w:tcPr>
          <w:p w14:paraId="6D22C11A" w14:textId="77777777" w:rsidR="001E0F07" w:rsidRPr="009B776A" w:rsidRDefault="001E0F07" w:rsidP="002516AF">
            <w:pPr>
              <w:jc w:val="both"/>
              <w:rPr>
                <w:rFonts w:ascii="Arial" w:hAnsi="Arial" w:cs="Arial"/>
                <w:b/>
                <w:sz w:val="22"/>
                <w:szCs w:val="22"/>
              </w:rPr>
            </w:pPr>
            <w:r w:rsidRPr="009B776A">
              <w:rPr>
                <w:rFonts w:ascii="Arial" w:hAnsi="Arial" w:cs="Arial"/>
                <w:b/>
                <w:sz w:val="22"/>
                <w:szCs w:val="22"/>
              </w:rPr>
              <w:t>Granting Utility</w:t>
            </w:r>
          </w:p>
        </w:tc>
        <w:tc>
          <w:tcPr>
            <w:tcW w:w="1134" w:type="dxa"/>
            <w:shd w:val="clear" w:color="auto" w:fill="000000" w:themeFill="text1"/>
          </w:tcPr>
          <w:p w14:paraId="6956E161" w14:textId="77777777" w:rsidR="001E0F07" w:rsidRPr="009B776A" w:rsidRDefault="001E0F07" w:rsidP="002516AF">
            <w:pPr>
              <w:jc w:val="both"/>
              <w:rPr>
                <w:rFonts w:ascii="Arial" w:hAnsi="Arial" w:cs="Arial"/>
                <w:b/>
                <w:sz w:val="22"/>
                <w:szCs w:val="22"/>
              </w:rPr>
            </w:pPr>
            <w:r w:rsidRPr="009B776A">
              <w:rPr>
                <w:rFonts w:ascii="Arial" w:hAnsi="Arial" w:cs="Arial"/>
                <w:b/>
                <w:sz w:val="22"/>
                <w:szCs w:val="22"/>
              </w:rPr>
              <w:t>Amount</w:t>
            </w:r>
            <w:r>
              <w:rPr>
                <w:rFonts w:ascii="Arial" w:hAnsi="Arial" w:cs="Arial"/>
                <w:b/>
                <w:sz w:val="22"/>
                <w:szCs w:val="22"/>
              </w:rPr>
              <w:t xml:space="preserve"> applied</w:t>
            </w:r>
          </w:p>
        </w:tc>
        <w:tc>
          <w:tcPr>
            <w:tcW w:w="3823" w:type="dxa"/>
            <w:shd w:val="clear" w:color="auto" w:fill="000000" w:themeFill="text1"/>
          </w:tcPr>
          <w:p w14:paraId="45112579" w14:textId="77777777" w:rsidR="001E0F07" w:rsidRPr="009B776A" w:rsidRDefault="001E0F07" w:rsidP="002516AF">
            <w:pPr>
              <w:jc w:val="both"/>
              <w:rPr>
                <w:rFonts w:ascii="Arial" w:hAnsi="Arial" w:cs="Arial"/>
                <w:b/>
                <w:sz w:val="22"/>
                <w:szCs w:val="22"/>
              </w:rPr>
            </w:pPr>
            <w:r w:rsidRPr="009B776A">
              <w:rPr>
                <w:rFonts w:ascii="Arial" w:hAnsi="Arial" w:cs="Arial"/>
                <w:b/>
                <w:sz w:val="22"/>
                <w:szCs w:val="22"/>
              </w:rPr>
              <w:t>Project Description</w:t>
            </w:r>
          </w:p>
        </w:tc>
        <w:tc>
          <w:tcPr>
            <w:tcW w:w="1768" w:type="dxa"/>
            <w:shd w:val="clear" w:color="auto" w:fill="000000" w:themeFill="text1"/>
          </w:tcPr>
          <w:p w14:paraId="3DD767A0" w14:textId="77777777" w:rsidR="001E0F07" w:rsidRPr="009B776A" w:rsidRDefault="001E0F07" w:rsidP="002516AF">
            <w:pPr>
              <w:jc w:val="both"/>
              <w:rPr>
                <w:rFonts w:ascii="Arial" w:hAnsi="Arial" w:cs="Arial"/>
                <w:b/>
                <w:sz w:val="22"/>
                <w:szCs w:val="22"/>
              </w:rPr>
            </w:pPr>
            <w:r w:rsidRPr="009B776A">
              <w:rPr>
                <w:rFonts w:ascii="Arial" w:hAnsi="Arial" w:cs="Arial"/>
                <w:b/>
                <w:sz w:val="22"/>
                <w:szCs w:val="22"/>
              </w:rPr>
              <w:t>Projected Completion Date</w:t>
            </w:r>
          </w:p>
        </w:tc>
      </w:tr>
      <w:tr w:rsidR="001E0F07" w14:paraId="27A69D83" w14:textId="77777777" w:rsidTr="00BA26E3">
        <w:tc>
          <w:tcPr>
            <w:tcW w:w="2005" w:type="dxa"/>
          </w:tcPr>
          <w:p w14:paraId="5E850A97" w14:textId="77777777" w:rsidR="001E0F07" w:rsidRPr="009B776A" w:rsidRDefault="001E0F07" w:rsidP="002516AF">
            <w:pPr>
              <w:rPr>
                <w:rFonts w:ascii="Arial" w:hAnsi="Arial" w:cs="Arial"/>
                <w:sz w:val="22"/>
                <w:szCs w:val="22"/>
              </w:rPr>
            </w:pPr>
            <w:r w:rsidRPr="009B776A">
              <w:rPr>
                <w:rFonts w:ascii="Arial" w:hAnsi="Arial" w:cs="Arial"/>
                <w:sz w:val="22"/>
                <w:szCs w:val="22"/>
              </w:rPr>
              <w:t>Snohomish County PUD</w:t>
            </w:r>
          </w:p>
        </w:tc>
        <w:tc>
          <w:tcPr>
            <w:tcW w:w="1134" w:type="dxa"/>
          </w:tcPr>
          <w:p w14:paraId="30F41D98" w14:textId="77777777" w:rsidR="001E0F07" w:rsidRPr="009B776A" w:rsidRDefault="001E0F07" w:rsidP="002516AF">
            <w:pPr>
              <w:jc w:val="right"/>
              <w:rPr>
                <w:rFonts w:ascii="Arial" w:hAnsi="Arial" w:cs="Arial"/>
                <w:sz w:val="22"/>
                <w:szCs w:val="22"/>
              </w:rPr>
            </w:pPr>
            <w:r w:rsidRPr="009B776A">
              <w:rPr>
                <w:rFonts w:ascii="Arial" w:hAnsi="Arial" w:cs="Arial"/>
                <w:sz w:val="22"/>
                <w:szCs w:val="22"/>
              </w:rPr>
              <w:t>$55,000</w:t>
            </w:r>
          </w:p>
        </w:tc>
        <w:tc>
          <w:tcPr>
            <w:tcW w:w="3823" w:type="dxa"/>
          </w:tcPr>
          <w:p w14:paraId="202028C9" w14:textId="77777777" w:rsidR="001E0F07" w:rsidRPr="009B776A" w:rsidRDefault="001E0F07" w:rsidP="002516AF">
            <w:pPr>
              <w:rPr>
                <w:rFonts w:ascii="Arial" w:hAnsi="Arial" w:cs="Arial"/>
                <w:sz w:val="22"/>
                <w:szCs w:val="22"/>
              </w:rPr>
            </w:pPr>
            <w:r>
              <w:rPr>
                <w:rFonts w:ascii="Arial" w:hAnsi="Arial" w:cs="Arial"/>
                <w:sz w:val="22"/>
                <w:szCs w:val="22"/>
              </w:rPr>
              <w:t>Installation of new fan sheaves to improve odor control efficiency</w:t>
            </w:r>
          </w:p>
        </w:tc>
        <w:tc>
          <w:tcPr>
            <w:tcW w:w="1768" w:type="dxa"/>
          </w:tcPr>
          <w:p w14:paraId="0CC97553" w14:textId="77777777" w:rsidR="001E0F07" w:rsidRPr="009B776A" w:rsidRDefault="001E0F07" w:rsidP="002516AF">
            <w:pPr>
              <w:rPr>
                <w:rFonts w:ascii="Arial" w:hAnsi="Arial" w:cs="Arial"/>
                <w:sz w:val="22"/>
                <w:szCs w:val="22"/>
              </w:rPr>
            </w:pPr>
            <w:r>
              <w:rPr>
                <w:rFonts w:ascii="Arial" w:hAnsi="Arial" w:cs="Arial"/>
                <w:sz w:val="22"/>
                <w:szCs w:val="22"/>
              </w:rPr>
              <w:t>May 2020</w:t>
            </w:r>
          </w:p>
        </w:tc>
      </w:tr>
      <w:tr w:rsidR="001E0F07" w14:paraId="5C03C5F1" w14:textId="77777777" w:rsidTr="00BA26E3">
        <w:tc>
          <w:tcPr>
            <w:tcW w:w="2005" w:type="dxa"/>
          </w:tcPr>
          <w:p w14:paraId="3DF57272" w14:textId="77777777" w:rsidR="001E0F07" w:rsidRPr="009B776A" w:rsidRDefault="001E0F07" w:rsidP="002516AF">
            <w:pPr>
              <w:rPr>
                <w:rFonts w:ascii="Arial" w:hAnsi="Arial" w:cs="Arial"/>
                <w:sz w:val="22"/>
                <w:szCs w:val="22"/>
              </w:rPr>
            </w:pPr>
            <w:r>
              <w:rPr>
                <w:rFonts w:ascii="Arial" w:hAnsi="Arial" w:cs="Arial"/>
                <w:sz w:val="22"/>
                <w:szCs w:val="22"/>
              </w:rPr>
              <w:t>Seattle City Light</w:t>
            </w:r>
          </w:p>
        </w:tc>
        <w:tc>
          <w:tcPr>
            <w:tcW w:w="1134" w:type="dxa"/>
          </w:tcPr>
          <w:p w14:paraId="0C3460AD" w14:textId="77777777" w:rsidR="001E0F07" w:rsidRPr="009B776A" w:rsidRDefault="001E0F07" w:rsidP="002516AF">
            <w:pPr>
              <w:jc w:val="right"/>
              <w:rPr>
                <w:rFonts w:ascii="Arial" w:hAnsi="Arial" w:cs="Arial"/>
                <w:sz w:val="22"/>
                <w:szCs w:val="22"/>
              </w:rPr>
            </w:pPr>
            <w:r>
              <w:rPr>
                <w:rFonts w:ascii="Arial" w:hAnsi="Arial" w:cs="Arial"/>
                <w:sz w:val="22"/>
                <w:szCs w:val="22"/>
              </w:rPr>
              <w:t>$60,000</w:t>
            </w:r>
          </w:p>
        </w:tc>
        <w:tc>
          <w:tcPr>
            <w:tcW w:w="3823" w:type="dxa"/>
          </w:tcPr>
          <w:p w14:paraId="506D777B" w14:textId="77777777" w:rsidR="001E0F07" w:rsidRPr="009B776A" w:rsidRDefault="001E0F07" w:rsidP="002516AF">
            <w:pPr>
              <w:rPr>
                <w:rFonts w:ascii="Arial" w:hAnsi="Arial" w:cs="Arial"/>
                <w:sz w:val="22"/>
                <w:szCs w:val="22"/>
              </w:rPr>
            </w:pPr>
            <w:r>
              <w:rPr>
                <w:rFonts w:ascii="Arial" w:hAnsi="Arial" w:cs="Arial"/>
                <w:sz w:val="22"/>
                <w:szCs w:val="22"/>
              </w:rPr>
              <w:t>Installation of automated control valves on the pre-aeration scum educator system to improve efficiency</w:t>
            </w:r>
          </w:p>
        </w:tc>
        <w:tc>
          <w:tcPr>
            <w:tcW w:w="1768" w:type="dxa"/>
          </w:tcPr>
          <w:p w14:paraId="128D9116" w14:textId="77777777" w:rsidR="001E0F07" w:rsidRPr="009B776A" w:rsidRDefault="001E0F07" w:rsidP="002516AF">
            <w:pPr>
              <w:rPr>
                <w:rFonts w:ascii="Arial" w:hAnsi="Arial" w:cs="Arial"/>
                <w:sz w:val="22"/>
                <w:szCs w:val="22"/>
              </w:rPr>
            </w:pPr>
            <w:r>
              <w:rPr>
                <w:rFonts w:ascii="Arial" w:hAnsi="Arial" w:cs="Arial"/>
                <w:sz w:val="22"/>
                <w:szCs w:val="22"/>
              </w:rPr>
              <w:t>December 2019</w:t>
            </w:r>
          </w:p>
        </w:tc>
      </w:tr>
      <w:tr w:rsidR="001E0F07" w14:paraId="18CB9C4A" w14:textId="77777777" w:rsidTr="00BA26E3">
        <w:tc>
          <w:tcPr>
            <w:tcW w:w="2005" w:type="dxa"/>
          </w:tcPr>
          <w:p w14:paraId="17CD9D4C" w14:textId="77777777" w:rsidR="001E0F07" w:rsidRPr="009B776A" w:rsidRDefault="001E0F07" w:rsidP="002516AF">
            <w:pPr>
              <w:rPr>
                <w:rFonts w:ascii="Arial" w:hAnsi="Arial" w:cs="Arial"/>
                <w:sz w:val="22"/>
                <w:szCs w:val="22"/>
              </w:rPr>
            </w:pPr>
            <w:r>
              <w:rPr>
                <w:rFonts w:ascii="Arial" w:hAnsi="Arial" w:cs="Arial"/>
                <w:sz w:val="22"/>
                <w:szCs w:val="22"/>
              </w:rPr>
              <w:t>Seattle City Light</w:t>
            </w:r>
          </w:p>
        </w:tc>
        <w:tc>
          <w:tcPr>
            <w:tcW w:w="1134" w:type="dxa"/>
          </w:tcPr>
          <w:p w14:paraId="461831EB" w14:textId="77777777" w:rsidR="001E0F07" w:rsidRPr="009B776A" w:rsidRDefault="001E0F07" w:rsidP="002516AF">
            <w:pPr>
              <w:jc w:val="right"/>
              <w:rPr>
                <w:rFonts w:ascii="Arial" w:hAnsi="Arial" w:cs="Arial"/>
                <w:sz w:val="22"/>
                <w:szCs w:val="22"/>
              </w:rPr>
            </w:pPr>
            <w:r>
              <w:rPr>
                <w:rFonts w:ascii="Arial" w:hAnsi="Arial" w:cs="Arial"/>
                <w:sz w:val="22"/>
                <w:szCs w:val="22"/>
              </w:rPr>
              <w:t>$25,000</w:t>
            </w:r>
          </w:p>
        </w:tc>
        <w:tc>
          <w:tcPr>
            <w:tcW w:w="3823" w:type="dxa"/>
          </w:tcPr>
          <w:p w14:paraId="293FDEE3" w14:textId="77777777" w:rsidR="001E0F07" w:rsidRPr="009B776A" w:rsidRDefault="001E0F07" w:rsidP="002516AF">
            <w:pPr>
              <w:rPr>
                <w:rFonts w:ascii="Arial" w:hAnsi="Arial" w:cs="Arial"/>
                <w:sz w:val="22"/>
                <w:szCs w:val="22"/>
              </w:rPr>
            </w:pPr>
            <w:r w:rsidRPr="009B776A">
              <w:rPr>
                <w:rFonts w:ascii="Arial" w:hAnsi="Arial" w:cs="Arial"/>
                <w:sz w:val="22"/>
                <w:szCs w:val="22"/>
              </w:rPr>
              <w:t>Installation of a new final effluent chlorine analyzer to conserve pumping energy</w:t>
            </w:r>
          </w:p>
        </w:tc>
        <w:tc>
          <w:tcPr>
            <w:tcW w:w="1768" w:type="dxa"/>
          </w:tcPr>
          <w:p w14:paraId="12566E21" w14:textId="77777777" w:rsidR="001E0F07" w:rsidRPr="009B776A" w:rsidRDefault="001E0F07" w:rsidP="002516AF">
            <w:pPr>
              <w:rPr>
                <w:rFonts w:ascii="Arial" w:hAnsi="Arial" w:cs="Arial"/>
                <w:sz w:val="22"/>
                <w:szCs w:val="22"/>
              </w:rPr>
            </w:pPr>
            <w:r>
              <w:rPr>
                <w:rFonts w:ascii="Arial" w:hAnsi="Arial" w:cs="Arial"/>
                <w:sz w:val="22"/>
                <w:szCs w:val="22"/>
              </w:rPr>
              <w:t>August 2020</w:t>
            </w:r>
          </w:p>
        </w:tc>
      </w:tr>
      <w:tr w:rsidR="001E0F07" w14:paraId="564D2624" w14:textId="77777777" w:rsidTr="00BA26E3">
        <w:tc>
          <w:tcPr>
            <w:tcW w:w="2005" w:type="dxa"/>
          </w:tcPr>
          <w:p w14:paraId="5637947B" w14:textId="77777777" w:rsidR="001E0F07" w:rsidRDefault="001E0F07" w:rsidP="002516AF">
            <w:pPr>
              <w:rPr>
                <w:rFonts w:ascii="Arial" w:hAnsi="Arial" w:cs="Arial"/>
                <w:sz w:val="22"/>
                <w:szCs w:val="22"/>
              </w:rPr>
            </w:pPr>
            <w:r>
              <w:rPr>
                <w:rFonts w:ascii="Arial" w:hAnsi="Arial" w:cs="Arial"/>
                <w:sz w:val="22"/>
                <w:szCs w:val="22"/>
              </w:rPr>
              <w:t>Seattle City Light</w:t>
            </w:r>
          </w:p>
        </w:tc>
        <w:tc>
          <w:tcPr>
            <w:tcW w:w="1134" w:type="dxa"/>
          </w:tcPr>
          <w:p w14:paraId="2D48051B" w14:textId="77777777" w:rsidR="001E0F07" w:rsidRDefault="001E0F07" w:rsidP="002516AF">
            <w:pPr>
              <w:jc w:val="right"/>
              <w:rPr>
                <w:rFonts w:ascii="Arial" w:hAnsi="Arial" w:cs="Arial"/>
                <w:sz w:val="22"/>
                <w:szCs w:val="22"/>
              </w:rPr>
            </w:pPr>
            <w:r>
              <w:rPr>
                <w:rFonts w:ascii="Arial" w:hAnsi="Arial" w:cs="Arial"/>
                <w:sz w:val="22"/>
                <w:szCs w:val="22"/>
              </w:rPr>
              <w:t>$70,000</w:t>
            </w:r>
          </w:p>
        </w:tc>
        <w:tc>
          <w:tcPr>
            <w:tcW w:w="3823" w:type="dxa"/>
          </w:tcPr>
          <w:p w14:paraId="3EF8AF28" w14:textId="77777777" w:rsidR="001E0F07" w:rsidRPr="009B776A" w:rsidRDefault="001E0F07" w:rsidP="002516AF">
            <w:pPr>
              <w:rPr>
                <w:rFonts w:ascii="Arial" w:hAnsi="Arial" w:cs="Arial"/>
                <w:sz w:val="22"/>
                <w:szCs w:val="22"/>
              </w:rPr>
            </w:pPr>
            <w:r w:rsidRPr="009B776A">
              <w:rPr>
                <w:rFonts w:ascii="Arial" w:hAnsi="Arial" w:cs="Arial"/>
                <w:sz w:val="22"/>
                <w:szCs w:val="22"/>
              </w:rPr>
              <w:t>Installation of an existing digester sludge pump to improve efficiency.</w:t>
            </w:r>
          </w:p>
        </w:tc>
        <w:tc>
          <w:tcPr>
            <w:tcW w:w="1768" w:type="dxa"/>
          </w:tcPr>
          <w:p w14:paraId="65645CE8" w14:textId="77777777" w:rsidR="001E0F07" w:rsidRDefault="001E0F07" w:rsidP="002516AF">
            <w:pPr>
              <w:rPr>
                <w:rFonts w:ascii="Arial" w:hAnsi="Arial" w:cs="Arial"/>
                <w:sz w:val="22"/>
                <w:szCs w:val="22"/>
              </w:rPr>
            </w:pPr>
            <w:r>
              <w:rPr>
                <w:rFonts w:ascii="Arial" w:hAnsi="Arial" w:cs="Arial"/>
                <w:sz w:val="22"/>
                <w:szCs w:val="22"/>
              </w:rPr>
              <w:t>April 2020</w:t>
            </w:r>
          </w:p>
        </w:tc>
      </w:tr>
      <w:tr w:rsidR="001E0F07" w14:paraId="5B94D6B6" w14:textId="77777777" w:rsidTr="00BA26E3">
        <w:tc>
          <w:tcPr>
            <w:tcW w:w="2005" w:type="dxa"/>
          </w:tcPr>
          <w:p w14:paraId="68BD2890" w14:textId="77777777" w:rsidR="001E0F07" w:rsidRDefault="001E0F07" w:rsidP="002516AF">
            <w:pPr>
              <w:rPr>
                <w:rFonts w:ascii="Arial" w:hAnsi="Arial" w:cs="Arial"/>
                <w:sz w:val="22"/>
                <w:szCs w:val="22"/>
              </w:rPr>
            </w:pPr>
            <w:r>
              <w:rPr>
                <w:rFonts w:ascii="Arial" w:hAnsi="Arial" w:cs="Arial"/>
                <w:sz w:val="22"/>
                <w:szCs w:val="22"/>
              </w:rPr>
              <w:t>Puget Sound Energy</w:t>
            </w:r>
          </w:p>
        </w:tc>
        <w:tc>
          <w:tcPr>
            <w:tcW w:w="1134" w:type="dxa"/>
          </w:tcPr>
          <w:p w14:paraId="3BCA1553" w14:textId="77777777" w:rsidR="001E0F07" w:rsidRDefault="001E0F07" w:rsidP="002516AF">
            <w:pPr>
              <w:jc w:val="right"/>
              <w:rPr>
                <w:rFonts w:ascii="Arial" w:hAnsi="Arial" w:cs="Arial"/>
                <w:sz w:val="22"/>
                <w:szCs w:val="22"/>
              </w:rPr>
            </w:pPr>
            <w:r>
              <w:rPr>
                <w:rFonts w:ascii="Arial" w:hAnsi="Arial" w:cs="Arial"/>
                <w:sz w:val="22"/>
                <w:szCs w:val="22"/>
              </w:rPr>
              <w:t>$70,000</w:t>
            </w:r>
          </w:p>
        </w:tc>
        <w:tc>
          <w:tcPr>
            <w:tcW w:w="3823" w:type="dxa"/>
          </w:tcPr>
          <w:p w14:paraId="52A0D20A" w14:textId="77777777" w:rsidR="001E0F07" w:rsidRPr="009B776A" w:rsidRDefault="001E0F07" w:rsidP="002516AF">
            <w:pPr>
              <w:rPr>
                <w:rFonts w:ascii="Arial" w:hAnsi="Arial" w:cs="Arial"/>
                <w:sz w:val="22"/>
                <w:szCs w:val="22"/>
              </w:rPr>
            </w:pPr>
            <w:r w:rsidRPr="009B776A">
              <w:rPr>
                <w:rFonts w:ascii="Arial" w:hAnsi="Arial" w:cs="Arial"/>
                <w:sz w:val="22"/>
                <w:szCs w:val="22"/>
              </w:rPr>
              <w:t>Installation of an existing digester sludge pump to improve efficiency</w:t>
            </w:r>
          </w:p>
        </w:tc>
        <w:tc>
          <w:tcPr>
            <w:tcW w:w="1768" w:type="dxa"/>
          </w:tcPr>
          <w:p w14:paraId="7EA6AF02" w14:textId="77777777" w:rsidR="001E0F07" w:rsidRDefault="001E0F07" w:rsidP="002516AF">
            <w:pPr>
              <w:rPr>
                <w:rFonts w:ascii="Arial" w:hAnsi="Arial" w:cs="Arial"/>
                <w:sz w:val="22"/>
                <w:szCs w:val="22"/>
              </w:rPr>
            </w:pPr>
            <w:r>
              <w:rPr>
                <w:rFonts w:ascii="Arial" w:hAnsi="Arial" w:cs="Arial"/>
                <w:sz w:val="22"/>
                <w:szCs w:val="22"/>
              </w:rPr>
              <w:t>February 2020</w:t>
            </w:r>
          </w:p>
        </w:tc>
      </w:tr>
      <w:tr w:rsidR="001E0F07" w14:paraId="2FD0BAA2" w14:textId="77777777" w:rsidTr="00BA26E3">
        <w:tc>
          <w:tcPr>
            <w:tcW w:w="2005" w:type="dxa"/>
          </w:tcPr>
          <w:p w14:paraId="77FDEF09" w14:textId="77777777" w:rsidR="001E0F07" w:rsidRDefault="001E0F07" w:rsidP="002516AF">
            <w:pPr>
              <w:rPr>
                <w:rFonts w:ascii="Arial" w:hAnsi="Arial" w:cs="Arial"/>
                <w:sz w:val="22"/>
                <w:szCs w:val="22"/>
              </w:rPr>
            </w:pPr>
            <w:r w:rsidRPr="009B776A">
              <w:rPr>
                <w:rFonts w:ascii="Arial" w:hAnsi="Arial" w:cs="Arial"/>
                <w:sz w:val="22"/>
                <w:szCs w:val="22"/>
              </w:rPr>
              <w:t>Snohomish County PUD</w:t>
            </w:r>
          </w:p>
        </w:tc>
        <w:tc>
          <w:tcPr>
            <w:tcW w:w="1134" w:type="dxa"/>
          </w:tcPr>
          <w:p w14:paraId="63C83430" w14:textId="77777777" w:rsidR="001E0F07" w:rsidRDefault="001E0F07" w:rsidP="002516AF">
            <w:pPr>
              <w:jc w:val="right"/>
              <w:rPr>
                <w:rFonts w:ascii="Arial" w:hAnsi="Arial" w:cs="Arial"/>
                <w:sz w:val="22"/>
                <w:szCs w:val="22"/>
              </w:rPr>
            </w:pPr>
            <w:r>
              <w:rPr>
                <w:rFonts w:ascii="Arial" w:hAnsi="Arial" w:cs="Arial"/>
                <w:sz w:val="22"/>
                <w:szCs w:val="22"/>
              </w:rPr>
              <w:t>$40,000</w:t>
            </w:r>
          </w:p>
        </w:tc>
        <w:tc>
          <w:tcPr>
            <w:tcW w:w="3823" w:type="dxa"/>
          </w:tcPr>
          <w:p w14:paraId="12870276" w14:textId="77777777" w:rsidR="001E0F07" w:rsidRPr="009B776A" w:rsidRDefault="001E0F07" w:rsidP="002516AF">
            <w:pPr>
              <w:rPr>
                <w:rFonts w:ascii="Arial" w:hAnsi="Arial" w:cs="Arial"/>
                <w:sz w:val="22"/>
                <w:szCs w:val="22"/>
              </w:rPr>
            </w:pPr>
            <w:r w:rsidRPr="009B776A">
              <w:rPr>
                <w:rFonts w:ascii="Arial" w:hAnsi="Arial" w:cs="Arial"/>
                <w:sz w:val="22"/>
                <w:szCs w:val="22"/>
              </w:rPr>
              <w:t>Installation of process monitoring equipment and modify operations to improve efficiency</w:t>
            </w:r>
          </w:p>
        </w:tc>
        <w:tc>
          <w:tcPr>
            <w:tcW w:w="1768" w:type="dxa"/>
          </w:tcPr>
          <w:p w14:paraId="6076275B" w14:textId="77777777" w:rsidR="001E0F07" w:rsidRDefault="001E0F07" w:rsidP="002516AF">
            <w:pPr>
              <w:rPr>
                <w:rFonts w:ascii="Arial" w:hAnsi="Arial" w:cs="Arial"/>
                <w:sz w:val="22"/>
                <w:szCs w:val="22"/>
              </w:rPr>
            </w:pPr>
            <w:r>
              <w:rPr>
                <w:rFonts w:ascii="Arial" w:hAnsi="Arial" w:cs="Arial"/>
                <w:sz w:val="22"/>
                <w:szCs w:val="22"/>
              </w:rPr>
              <w:t>June 2020</w:t>
            </w:r>
          </w:p>
        </w:tc>
      </w:tr>
      <w:tr w:rsidR="001E0F07" w14:paraId="034C0D70" w14:textId="77777777" w:rsidTr="00BA26E3">
        <w:tc>
          <w:tcPr>
            <w:tcW w:w="2005" w:type="dxa"/>
            <w:shd w:val="clear" w:color="auto" w:fill="BFBFBF" w:themeFill="background1" w:themeFillShade="BF"/>
          </w:tcPr>
          <w:p w14:paraId="759493E4" w14:textId="77777777" w:rsidR="001E0F07" w:rsidRPr="00023E9C" w:rsidRDefault="001E0F07" w:rsidP="002516AF">
            <w:pPr>
              <w:jc w:val="right"/>
              <w:rPr>
                <w:rFonts w:ascii="Arial" w:hAnsi="Arial" w:cs="Arial"/>
                <w:b/>
                <w:sz w:val="22"/>
                <w:szCs w:val="22"/>
              </w:rPr>
            </w:pPr>
            <w:r w:rsidRPr="00023E9C">
              <w:rPr>
                <w:rFonts w:ascii="Arial" w:hAnsi="Arial" w:cs="Arial"/>
                <w:b/>
                <w:sz w:val="22"/>
                <w:szCs w:val="22"/>
              </w:rPr>
              <w:t>Total</w:t>
            </w:r>
          </w:p>
        </w:tc>
        <w:tc>
          <w:tcPr>
            <w:tcW w:w="1134" w:type="dxa"/>
            <w:shd w:val="clear" w:color="auto" w:fill="BFBFBF" w:themeFill="background1" w:themeFillShade="BF"/>
          </w:tcPr>
          <w:p w14:paraId="0782A2A9" w14:textId="77777777" w:rsidR="001E0F07" w:rsidRDefault="001E0F07" w:rsidP="002516AF">
            <w:pPr>
              <w:jc w:val="right"/>
              <w:rPr>
                <w:rFonts w:ascii="Arial" w:hAnsi="Arial" w:cs="Arial"/>
                <w:b/>
                <w:sz w:val="22"/>
                <w:szCs w:val="22"/>
              </w:rPr>
            </w:pPr>
            <w:r w:rsidRPr="00023E9C">
              <w:rPr>
                <w:rFonts w:ascii="Arial" w:hAnsi="Arial" w:cs="Arial"/>
                <w:b/>
                <w:sz w:val="22"/>
                <w:szCs w:val="22"/>
              </w:rPr>
              <w:t>$320,000</w:t>
            </w:r>
          </w:p>
          <w:p w14:paraId="5FFA9720" w14:textId="21C11656" w:rsidR="00BA26E3" w:rsidRPr="00023E9C" w:rsidRDefault="00BA26E3" w:rsidP="002516AF">
            <w:pPr>
              <w:jc w:val="right"/>
              <w:rPr>
                <w:rFonts w:ascii="Arial" w:hAnsi="Arial" w:cs="Arial"/>
                <w:b/>
                <w:sz w:val="22"/>
                <w:szCs w:val="22"/>
              </w:rPr>
            </w:pPr>
          </w:p>
        </w:tc>
        <w:tc>
          <w:tcPr>
            <w:tcW w:w="3823" w:type="dxa"/>
            <w:shd w:val="clear" w:color="auto" w:fill="BFBFBF" w:themeFill="background1" w:themeFillShade="BF"/>
          </w:tcPr>
          <w:p w14:paraId="2B8485DC" w14:textId="77777777" w:rsidR="001E0F07" w:rsidRPr="00023E9C" w:rsidRDefault="001E0F07" w:rsidP="002516AF">
            <w:pPr>
              <w:rPr>
                <w:rFonts w:ascii="Arial" w:hAnsi="Arial" w:cs="Arial"/>
                <w:b/>
                <w:sz w:val="22"/>
                <w:szCs w:val="22"/>
              </w:rPr>
            </w:pPr>
          </w:p>
        </w:tc>
        <w:tc>
          <w:tcPr>
            <w:tcW w:w="1768" w:type="dxa"/>
            <w:shd w:val="clear" w:color="auto" w:fill="BFBFBF" w:themeFill="background1" w:themeFillShade="BF"/>
          </w:tcPr>
          <w:p w14:paraId="16101D98" w14:textId="77777777" w:rsidR="001E0F07" w:rsidRPr="00023E9C" w:rsidRDefault="001E0F07" w:rsidP="002516AF">
            <w:pPr>
              <w:rPr>
                <w:rFonts w:ascii="Arial" w:hAnsi="Arial" w:cs="Arial"/>
                <w:b/>
                <w:sz w:val="22"/>
                <w:szCs w:val="22"/>
              </w:rPr>
            </w:pPr>
          </w:p>
        </w:tc>
      </w:tr>
    </w:tbl>
    <w:p w14:paraId="17AC4487" w14:textId="77777777" w:rsidR="001E0F07" w:rsidRPr="00E63FC7" w:rsidRDefault="001E0F07" w:rsidP="001E0F07">
      <w:pPr>
        <w:ind w:left="720"/>
        <w:jc w:val="both"/>
        <w:rPr>
          <w:rFonts w:ascii="Arial" w:hAnsi="Arial" w:cs="Arial"/>
        </w:rPr>
      </w:pPr>
    </w:p>
    <w:p w14:paraId="2604EC51" w14:textId="77777777" w:rsidR="001E0F07" w:rsidRDefault="001E0F07" w:rsidP="00E85190">
      <w:pPr>
        <w:jc w:val="both"/>
        <w:rPr>
          <w:rFonts w:ascii="Arial" w:hAnsi="Arial" w:cs="Arial"/>
          <w:b/>
        </w:rPr>
      </w:pPr>
    </w:p>
    <w:p w14:paraId="42EC6793" w14:textId="68C4F4F3" w:rsidR="00E85190" w:rsidRPr="000C0385" w:rsidRDefault="00E85190" w:rsidP="00E85190">
      <w:pPr>
        <w:jc w:val="both"/>
        <w:rPr>
          <w:rFonts w:ascii="Arial" w:hAnsi="Arial" w:cs="Arial"/>
          <w:b/>
        </w:rPr>
      </w:pPr>
      <w:r>
        <w:rPr>
          <w:rFonts w:ascii="Arial" w:hAnsi="Arial" w:cs="Arial"/>
          <w:b/>
        </w:rPr>
        <w:t>TECHNICAL ADJUSTMENT</w:t>
      </w:r>
    </w:p>
    <w:p w14:paraId="72B2926E" w14:textId="77777777" w:rsidR="00E85190" w:rsidRDefault="00E85190" w:rsidP="00E85190">
      <w:pPr>
        <w:jc w:val="both"/>
        <w:rPr>
          <w:rFonts w:ascii="Arial" w:hAnsi="Arial" w:cs="Arial"/>
          <w:b/>
          <w:i/>
        </w:rPr>
      </w:pPr>
    </w:p>
    <w:p w14:paraId="47A87142" w14:textId="77777777" w:rsidR="00E85190" w:rsidRDefault="00E85190" w:rsidP="00E85190">
      <w:pPr>
        <w:ind w:left="720"/>
        <w:jc w:val="both"/>
        <w:rPr>
          <w:rFonts w:ascii="Arial" w:hAnsi="Arial" w:cs="Arial"/>
          <w:b/>
          <w:i/>
        </w:rPr>
      </w:pPr>
      <w:r>
        <w:rPr>
          <w:rFonts w:ascii="Arial" w:hAnsi="Arial" w:cs="Arial"/>
          <w:b/>
          <w:i/>
        </w:rPr>
        <w:t xml:space="preserve">Teamsters 117 Wastewater Supervisors Salary Range </w:t>
      </w:r>
      <w:r w:rsidRPr="00627EAD">
        <w:rPr>
          <w:rFonts w:ascii="Arial" w:hAnsi="Arial" w:cs="Arial"/>
          <w:b/>
          <w:i/>
        </w:rPr>
        <w:t>Adjustments:</w:t>
      </w:r>
      <w:r>
        <w:rPr>
          <w:rFonts w:ascii="Arial" w:hAnsi="Arial" w:cs="Arial"/>
          <w:b/>
          <w:i/>
        </w:rPr>
        <w:t xml:space="preserve">  </w:t>
      </w:r>
      <w:r w:rsidRPr="006A10B7">
        <w:rPr>
          <w:rFonts w:ascii="Arial" w:hAnsi="Arial" w:cs="Arial"/>
          <w:b/>
          <w:i/>
        </w:rPr>
        <w:t>$</w:t>
      </w:r>
      <w:r>
        <w:rPr>
          <w:rFonts w:ascii="Arial" w:hAnsi="Arial" w:cs="Arial"/>
          <w:b/>
          <w:i/>
        </w:rPr>
        <w:t xml:space="preserve">294,963 </w:t>
      </w:r>
    </w:p>
    <w:p w14:paraId="2C890C56" w14:textId="55D45E91" w:rsidR="0039016D" w:rsidRPr="00312F87" w:rsidRDefault="00E85190" w:rsidP="00312F87">
      <w:pPr>
        <w:ind w:left="720"/>
        <w:jc w:val="both"/>
        <w:rPr>
          <w:rFonts w:ascii="Arial" w:hAnsi="Arial" w:cs="Arial"/>
        </w:rPr>
      </w:pPr>
      <w:r>
        <w:rPr>
          <w:rFonts w:ascii="Arial" w:hAnsi="Arial" w:cs="Arial"/>
        </w:rPr>
        <w:t xml:space="preserve">The proposed ordinance would appropriate $294,963 to support wage adjustments for Wastewater Treatment Division supervisors and employees, as provided in Proposed Ordinance 2019-0348, </w:t>
      </w:r>
      <w:r w:rsidR="00416937">
        <w:rPr>
          <w:rFonts w:ascii="Arial" w:hAnsi="Arial" w:cs="Arial"/>
        </w:rPr>
        <w:t>approved</w:t>
      </w:r>
      <w:r>
        <w:rPr>
          <w:rFonts w:ascii="Arial" w:hAnsi="Arial" w:cs="Arial"/>
        </w:rPr>
        <w:t xml:space="preserve"> by the Mobility and Environment Committee on October 1, 2019.  That measure </w:t>
      </w:r>
      <w:r w:rsidR="003915E1">
        <w:rPr>
          <w:rFonts w:ascii="Arial" w:hAnsi="Arial" w:cs="Arial"/>
        </w:rPr>
        <w:t xml:space="preserve">would make </w:t>
      </w:r>
      <w:r>
        <w:rPr>
          <w:rFonts w:ascii="Arial" w:hAnsi="Arial" w:cs="Arial"/>
        </w:rPr>
        <w:t xml:space="preserve">wage adjustments for positions such as Wastewater Operations Engineering Supervisor, Wastewater Maintenance Supervisor, and others.  The parties had agreed to defer action on wage ranges pending completion of a joint wage study; </w:t>
      </w:r>
      <w:r>
        <w:rPr>
          <w:rFonts w:ascii="Arial" w:hAnsi="Arial" w:cs="Arial"/>
        </w:rPr>
        <w:lastRenderedPageBreak/>
        <w:t>that study has been completed, and the parties have come to agreement on appropriate wage ranges, as addressed in PO 2019-0348</w:t>
      </w:r>
      <w:r w:rsidR="003915E1">
        <w:rPr>
          <w:rFonts w:ascii="Arial" w:hAnsi="Arial" w:cs="Arial"/>
        </w:rPr>
        <w:t xml:space="preserve"> which would amend their portion of the Master Labor Agreement</w:t>
      </w:r>
      <w:r>
        <w:rPr>
          <w:rFonts w:ascii="Arial" w:hAnsi="Arial" w:cs="Arial"/>
        </w:rPr>
        <w:t>.</w:t>
      </w:r>
    </w:p>
    <w:p w14:paraId="5C7B687E" w14:textId="77777777" w:rsidR="0039016D" w:rsidRDefault="0039016D" w:rsidP="00E85190">
      <w:pPr>
        <w:ind w:left="720"/>
        <w:jc w:val="both"/>
        <w:rPr>
          <w:rFonts w:ascii="Arial" w:hAnsi="Arial" w:cs="Arial"/>
          <w:szCs w:val="24"/>
        </w:rPr>
      </w:pPr>
    </w:p>
    <w:p w14:paraId="37922751" w14:textId="77777777" w:rsidR="00FC67CA" w:rsidRPr="00125A1C" w:rsidRDefault="00FC67CA" w:rsidP="00E85190">
      <w:pPr>
        <w:ind w:left="720"/>
        <w:jc w:val="both"/>
        <w:rPr>
          <w:rFonts w:ascii="Arial" w:hAnsi="Arial" w:cs="Arial"/>
          <w:szCs w:val="24"/>
        </w:rPr>
      </w:pPr>
    </w:p>
    <w:tbl>
      <w:tblPr>
        <w:tblStyle w:val="TableGrid"/>
        <w:tblW w:w="0" w:type="auto"/>
        <w:tblLook w:val="04A0" w:firstRow="1" w:lastRow="0" w:firstColumn="1" w:lastColumn="0" w:noHBand="0" w:noVBand="1"/>
      </w:tblPr>
      <w:tblGrid>
        <w:gridCol w:w="7691"/>
        <w:gridCol w:w="1885"/>
      </w:tblGrid>
      <w:tr w:rsidR="00E85190" w14:paraId="1123784E" w14:textId="77777777" w:rsidTr="002E1655">
        <w:tc>
          <w:tcPr>
            <w:tcW w:w="9576" w:type="dxa"/>
            <w:gridSpan w:val="2"/>
            <w:tcBorders>
              <w:top w:val="nil"/>
              <w:left w:val="nil"/>
              <w:bottom w:val="single" w:sz="12" w:space="0" w:color="auto"/>
              <w:right w:val="nil"/>
            </w:tcBorders>
          </w:tcPr>
          <w:p w14:paraId="0283B0D4" w14:textId="61331FF1" w:rsidR="00E85190" w:rsidRPr="00EF3F4C" w:rsidRDefault="00E85190" w:rsidP="008C4619">
            <w:pPr>
              <w:pStyle w:val="BodyText"/>
              <w:rPr>
                <w:rFonts w:ascii="Arial Bold" w:hAnsi="Arial Bold" w:cs="Arial"/>
                <w:b/>
                <w:i w:val="0"/>
                <w:szCs w:val="24"/>
              </w:rPr>
            </w:pPr>
            <w:r w:rsidRPr="00EF3F4C">
              <w:rPr>
                <w:rFonts w:ascii="Arial" w:hAnsi="Arial" w:cs="Arial"/>
                <w:b/>
                <w:i w:val="0"/>
              </w:rPr>
              <w:t xml:space="preserve">Transit                              </w:t>
            </w:r>
            <w:r w:rsidRPr="00EF3F4C">
              <w:rPr>
                <w:rFonts w:ascii="Arial" w:hAnsi="Arial" w:cs="Arial"/>
                <w:b/>
                <w:i w:val="0"/>
                <w:smallCaps/>
                <w:szCs w:val="24"/>
              </w:rPr>
              <w:t xml:space="preserve">                              </w:t>
            </w:r>
            <w:r w:rsidR="00D60297">
              <w:rPr>
                <w:rFonts w:ascii="Arial" w:hAnsi="Arial" w:cs="Arial"/>
                <w:b/>
                <w:i w:val="0"/>
                <w:smallCaps/>
                <w:szCs w:val="24"/>
              </w:rPr>
              <w:t xml:space="preserve">      </w:t>
            </w:r>
            <w:r w:rsidRPr="00EF3F4C">
              <w:rPr>
                <w:rFonts w:ascii="Arial" w:hAnsi="Arial" w:cs="Arial"/>
                <w:b/>
                <w:i w:val="0"/>
                <w:smallCaps/>
                <w:szCs w:val="24"/>
              </w:rPr>
              <w:t xml:space="preserve">$29,469,000 ($6,833,693 </w:t>
            </w:r>
            <w:r w:rsidR="00315460">
              <w:rPr>
                <w:rFonts w:ascii="Arial Bold" w:hAnsi="Arial Bold" w:cs="Arial"/>
                <w:b/>
                <w:i w:val="0"/>
                <w:szCs w:val="24"/>
              </w:rPr>
              <w:t>revenue-backed</w:t>
            </w:r>
            <w:r w:rsidRPr="00EF3F4C">
              <w:rPr>
                <w:rFonts w:ascii="Arial Bold" w:hAnsi="Arial Bold" w:cs="Arial"/>
                <w:b/>
                <w:i w:val="0"/>
                <w:szCs w:val="24"/>
              </w:rPr>
              <w:t>)</w:t>
            </w:r>
          </w:p>
        </w:tc>
      </w:tr>
      <w:tr w:rsidR="00E85190" w14:paraId="60518D29" w14:textId="77777777" w:rsidTr="002E1655">
        <w:tc>
          <w:tcPr>
            <w:tcW w:w="7691" w:type="dxa"/>
            <w:tcBorders>
              <w:top w:val="single" w:sz="12" w:space="0" w:color="auto"/>
              <w:left w:val="nil"/>
              <w:bottom w:val="nil"/>
              <w:right w:val="nil"/>
            </w:tcBorders>
          </w:tcPr>
          <w:p w14:paraId="18CB002A" w14:textId="77777777" w:rsidR="00E85190" w:rsidRDefault="00E85190" w:rsidP="008C4619">
            <w:pPr>
              <w:pStyle w:val="BodyText"/>
              <w:jc w:val="right"/>
              <w:rPr>
                <w:rFonts w:ascii="Arial" w:hAnsi="Arial" w:cs="Arial"/>
                <w:b/>
              </w:rPr>
            </w:pPr>
          </w:p>
          <w:p w14:paraId="3ED1FBBD"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85" w:type="dxa"/>
            <w:tcBorders>
              <w:top w:val="single" w:sz="12" w:space="0" w:color="auto"/>
              <w:left w:val="nil"/>
              <w:bottom w:val="nil"/>
              <w:right w:val="nil"/>
            </w:tcBorders>
          </w:tcPr>
          <w:p w14:paraId="18B34925" w14:textId="77777777" w:rsidR="00E85190" w:rsidRDefault="00E85190" w:rsidP="008C4619">
            <w:pPr>
              <w:pStyle w:val="BodyText"/>
              <w:jc w:val="right"/>
              <w:rPr>
                <w:rFonts w:ascii="Arial" w:hAnsi="Arial" w:cs="Arial"/>
                <w:b/>
                <w:i w:val="0"/>
                <w:smallCaps/>
                <w:szCs w:val="24"/>
              </w:rPr>
            </w:pPr>
          </w:p>
          <w:p w14:paraId="3109CEDC"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w:t>
            </w:r>
            <w:r w:rsidRPr="000C0385">
              <w:rPr>
                <w:rFonts w:ascii="Arial" w:hAnsi="Arial" w:cs="Arial"/>
                <w:b/>
                <w:i w:val="0"/>
                <w:smallCaps/>
                <w:szCs w:val="24"/>
              </w:rPr>
              <w:t>1,</w:t>
            </w:r>
            <w:r>
              <w:rPr>
                <w:rFonts w:ascii="Arial" w:hAnsi="Arial" w:cs="Arial"/>
                <w:b/>
                <w:i w:val="0"/>
                <w:smallCaps/>
                <w:szCs w:val="24"/>
              </w:rPr>
              <w:t>903,4</w:t>
            </w:r>
            <w:r w:rsidRPr="000C0385">
              <w:rPr>
                <w:rFonts w:ascii="Arial" w:hAnsi="Arial" w:cs="Arial"/>
                <w:b/>
                <w:i w:val="0"/>
                <w:smallCaps/>
                <w:szCs w:val="24"/>
              </w:rPr>
              <w:t>80,000</w:t>
            </w:r>
          </w:p>
        </w:tc>
      </w:tr>
      <w:tr w:rsidR="00E85190" w14:paraId="59BBA26D" w14:textId="77777777" w:rsidTr="002E1655">
        <w:tc>
          <w:tcPr>
            <w:tcW w:w="7691" w:type="dxa"/>
            <w:tcBorders>
              <w:top w:val="nil"/>
              <w:left w:val="nil"/>
              <w:bottom w:val="nil"/>
              <w:right w:val="nil"/>
            </w:tcBorders>
          </w:tcPr>
          <w:p w14:paraId="33A1436C"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85" w:type="dxa"/>
            <w:tcBorders>
              <w:top w:val="nil"/>
              <w:left w:val="nil"/>
              <w:bottom w:val="single" w:sz="8" w:space="0" w:color="auto"/>
              <w:right w:val="nil"/>
            </w:tcBorders>
          </w:tcPr>
          <w:p w14:paraId="4CA464CB"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$5,376,000</w:t>
            </w:r>
          </w:p>
        </w:tc>
      </w:tr>
      <w:tr w:rsidR="00E85190" w14:paraId="4AA36375" w14:textId="77777777" w:rsidTr="002E1655">
        <w:tc>
          <w:tcPr>
            <w:tcW w:w="7691" w:type="dxa"/>
            <w:tcBorders>
              <w:top w:val="nil"/>
              <w:left w:val="nil"/>
              <w:bottom w:val="nil"/>
              <w:right w:val="nil"/>
            </w:tcBorders>
          </w:tcPr>
          <w:p w14:paraId="0E5311E8"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85" w:type="dxa"/>
            <w:tcBorders>
              <w:top w:val="single" w:sz="8" w:space="0" w:color="auto"/>
              <w:left w:val="nil"/>
              <w:bottom w:val="nil"/>
              <w:right w:val="nil"/>
            </w:tcBorders>
          </w:tcPr>
          <w:p w14:paraId="23E2B0BF"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w:t>
            </w:r>
            <w:r w:rsidRPr="000C0385">
              <w:rPr>
                <w:rFonts w:ascii="Arial" w:hAnsi="Arial" w:cs="Arial"/>
                <w:b/>
                <w:i w:val="0"/>
                <w:smallCaps/>
                <w:szCs w:val="24"/>
              </w:rPr>
              <w:t>1</w:t>
            </w:r>
            <w:r>
              <w:rPr>
                <w:rFonts w:ascii="Arial" w:hAnsi="Arial" w:cs="Arial"/>
                <w:b/>
                <w:i w:val="0"/>
                <w:smallCaps/>
                <w:szCs w:val="24"/>
              </w:rPr>
              <w:t>,908</w:t>
            </w:r>
            <w:r w:rsidRPr="000C0385">
              <w:rPr>
                <w:rFonts w:ascii="Arial" w:hAnsi="Arial" w:cs="Arial"/>
                <w:b/>
                <w:i w:val="0"/>
                <w:smallCaps/>
                <w:szCs w:val="24"/>
              </w:rPr>
              <w:t>,85</w:t>
            </w:r>
            <w:r>
              <w:rPr>
                <w:rFonts w:ascii="Arial" w:hAnsi="Arial" w:cs="Arial"/>
                <w:b/>
                <w:i w:val="0"/>
                <w:smallCaps/>
                <w:szCs w:val="24"/>
              </w:rPr>
              <w:t>6</w:t>
            </w:r>
            <w:r w:rsidRPr="000C0385">
              <w:rPr>
                <w:rFonts w:ascii="Arial" w:hAnsi="Arial" w:cs="Arial"/>
                <w:b/>
                <w:i w:val="0"/>
                <w:smallCaps/>
                <w:szCs w:val="24"/>
              </w:rPr>
              <w:t>,000</w:t>
            </w:r>
          </w:p>
        </w:tc>
      </w:tr>
    </w:tbl>
    <w:p w14:paraId="792B51B2" w14:textId="77777777" w:rsidR="00E85190" w:rsidRDefault="00E85190" w:rsidP="00E85190">
      <w:pPr>
        <w:jc w:val="both"/>
        <w:rPr>
          <w:b/>
        </w:rPr>
      </w:pPr>
    </w:p>
    <w:p w14:paraId="0DEA23D6" w14:textId="77777777" w:rsidR="00E85190" w:rsidRPr="00AF1D33" w:rsidRDefault="00E85190" w:rsidP="00E85190">
      <w:pPr>
        <w:jc w:val="both"/>
        <w:rPr>
          <w:rFonts w:ascii="Arial" w:hAnsi="Arial" w:cs="Arial"/>
          <w:b/>
        </w:rPr>
      </w:pPr>
      <w:r w:rsidRPr="00AF1D33">
        <w:rPr>
          <w:rFonts w:ascii="Arial" w:hAnsi="Arial" w:cs="Arial"/>
          <w:b/>
        </w:rPr>
        <w:t>NEW POLICY</w:t>
      </w:r>
    </w:p>
    <w:p w14:paraId="6A6D7A1E" w14:textId="77777777" w:rsidR="00E85190" w:rsidRPr="00AF1D33" w:rsidRDefault="00E85190" w:rsidP="00E85190">
      <w:pPr>
        <w:ind w:left="720"/>
        <w:jc w:val="both"/>
        <w:rPr>
          <w:rFonts w:ascii="Arial" w:hAnsi="Arial" w:cs="Arial"/>
          <w:b/>
          <w:i/>
        </w:rPr>
      </w:pPr>
    </w:p>
    <w:p w14:paraId="04F2C5A4" w14:textId="77777777" w:rsidR="00E85190" w:rsidRPr="00AF1D33" w:rsidRDefault="00E85190" w:rsidP="00E85190">
      <w:pPr>
        <w:ind w:left="720"/>
        <w:jc w:val="both"/>
        <w:rPr>
          <w:rFonts w:ascii="Arial" w:hAnsi="Arial" w:cs="Arial"/>
          <w:b/>
          <w:i/>
        </w:rPr>
      </w:pPr>
      <w:r w:rsidRPr="00AF1D33">
        <w:rPr>
          <w:rFonts w:ascii="Arial" w:hAnsi="Arial" w:cs="Arial"/>
          <w:b/>
          <w:i/>
        </w:rPr>
        <w:t>Labor Contract Adjustments:  $2,293,719</w:t>
      </w:r>
    </w:p>
    <w:p w14:paraId="7094D7E7" w14:textId="77777777" w:rsidR="00E85190" w:rsidRPr="00AF1D33" w:rsidRDefault="00E85190" w:rsidP="00E85190">
      <w:pPr>
        <w:ind w:left="720"/>
        <w:jc w:val="both"/>
        <w:rPr>
          <w:rFonts w:ascii="Arial" w:hAnsi="Arial" w:cs="Arial"/>
        </w:rPr>
      </w:pPr>
      <w:r w:rsidRPr="00AF1D33">
        <w:rPr>
          <w:rFonts w:ascii="Arial" w:hAnsi="Arial" w:cs="Arial"/>
        </w:rPr>
        <w:t>The proposed ordinance would appropriate $2,293,719 in adjustments for two collective bargaining agreements (CBAs).</w:t>
      </w:r>
    </w:p>
    <w:p w14:paraId="192BA305" w14:textId="77777777" w:rsidR="00E85190" w:rsidRPr="00AF1D33" w:rsidRDefault="00E85190" w:rsidP="00E85190">
      <w:pPr>
        <w:ind w:left="720"/>
        <w:jc w:val="both"/>
        <w:rPr>
          <w:rFonts w:ascii="Arial" w:hAnsi="Arial" w:cs="Arial"/>
        </w:rPr>
      </w:pPr>
    </w:p>
    <w:p w14:paraId="3A19B216" w14:textId="77777777" w:rsidR="00E85190" w:rsidRPr="00AF1D33" w:rsidRDefault="00E85190" w:rsidP="00E85190">
      <w:pPr>
        <w:ind w:left="720"/>
        <w:jc w:val="both"/>
        <w:rPr>
          <w:rFonts w:ascii="Arial" w:hAnsi="Arial" w:cs="Arial"/>
        </w:rPr>
      </w:pPr>
      <w:r w:rsidRPr="00AF1D33">
        <w:rPr>
          <w:rFonts w:ascii="Arial" w:hAnsi="Arial" w:cs="Arial"/>
        </w:rPr>
        <w:t>Professional and Technical Employees, Local 17, represents Transit Chiefs and Supervisors.  The 2019-2020 budget did not include</w:t>
      </w:r>
      <w:r>
        <w:rPr>
          <w:rFonts w:ascii="Arial" w:hAnsi="Arial" w:cs="Arial"/>
        </w:rPr>
        <w:t xml:space="preserve"> funds for a 2.4</w:t>
      </w:r>
      <w:r w:rsidRPr="00AF1D33">
        <w:rPr>
          <w:rFonts w:ascii="Arial" w:hAnsi="Arial" w:cs="Arial"/>
        </w:rPr>
        <w:t xml:space="preserve"> percent wage increase negotiated by the union</w:t>
      </w:r>
      <w:r w:rsidRPr="00AF1D33">
        <w:rPr>
          <w:rStyle w:val="FootnoteReference"/>
          <w:rFonts w:ascii="Arial" w:hAnsi="Arial" w:cs="Arial"/>
        </w:rPr>
        <w:footnoteReference w:id="44"/>
      </w:r>
      <w:r w:rsidRPr="00AF1D33">
        <w:rPr>
          <w:rFonts w:ascii="Arial" w:hAnsi="Arial" w:cs="Arial"/>
        </w:rPr>
        <w:t>. This request includes $1,343,000 for direct wages and wage-contingent benefits for Transit Chiefs and Supervisors represented by Local 17.</w:t>
      </w:r>
    </w:p>
    <w:p w14:paraId="06D1C379" w14:textId="77777777" w:rsidR="00E85190" w:rsidRPr="00AF1D33" w:rsidRDefault="00E85190" w:rsidP="00E85190">
      <w:pPr>
        <w:ind w:left="720"/>
        <w:jc w:val="both"/>
        <w:rPr>
          <w:rFonts w:ascii="Arial" w:hAnsi="Arial" w:cs="Arial"/>
        </w:rPr>
      </w:pPr>
    </w:p>
    <w:p w14:paraId="3844A564" w14:textId="77777777" w:rsidR="00E85190" w:rsidRPr="00AF1D33" w:rsidRDefault="00E85190" w:rsidP="00E85190">
      <w:pPr>
        <w:ind w:left="720"/>
        <w:jc w:val="both"/>
        <w:rPr>
          <w:rFonts w:ascii="Arial" w:hAnsi="Arial" w:cs="Arial"/>
          <w:color w:val="000000"/>
          <w:szCs w:val="24"/>
        </w:rPr>
      </w:pPr>
      <w:r w:rsidRPr="00AF1D33">
        <w:rPr>
          <w:rFonts w:ascii="Arial" w:hAnsi="Arial" w:cs="Arial"/>
          <w:color w:val="000000"/>
          <w:szCs w:val="24"/>
        </w:rPr>
        <w:t>The Amalgamated Transit Union Local 587 CBA</w:t>
      </w:r>
      <w:r w:rsidRPr="00AF1D33">
        <w:rPr>
          <w:rStyle w:val="FootnoteReference"/>
          <w:rFonts w:ascii="Arial" w:hAnsi="Arial" w:cs="Arial"/>
          <w:color w:val="000000"/>
          <w:szCs w:val="24"/>
        </w:rPr>
        <w:footnoteReference w:id="45"/>
      </w:r>
      <w:r w:rsidRPr="00AF1D33">
        <w:rPr>
          <w:rFonts w:ascii="Arial" w:hAnsi="Arial" w:cs="Arial"/>
          <w:color w:val="000000"/>
          <w:szCs w:val="24"/>
        </w:rPr>
        <w:t xml:space="preserve"> includes overtime and spread pay provisions for operators that were incorrectly allocated by Metro’s HASTUS s</w:t>
      </w:r>
      <w:r>
        <w:rPr>
          <w:rFonts w:ascii="Arial" w:hAnsi="Arial" w:cs="Arial"/>
          <w:color w:val="000000"/>
          <w:szCs w:val="24"/>
        </w:rPr>
        <w:t xml:space="preserve">cheduling </w:t>
      </w:r>
      <w:r w:rsidRPr="00AF1D33">
        <w:rPr>
          <w:rFonts w:ascii="Arial" w:hAnsi="Arial" w:cs="Arial"/>
          <w:color w:val="000000"/>
          <w:szCs w:val="24"/>
        </w:rPr>
        <w:t xml:space="preserve">management software. </w:t>
      </w:r>
      <w:r>
        <w:rPr>
          <w:rFonts w:ascii="Arial" w:hAnsi="Arial" w:cs="Arial"/>
          <w:color w:val="000000"/>
          <w:szCs w:val="24"/>
        </w:rPr>
        <w:t>This</w:t>
      </w:r>
      <w:r w:rsidRPr="00AF1D33">
        <w:rPr>
          <w:rFonts w:ascii="Arial" w:hAnsi="Arial" w:cs="Arial"/>
          <w:color w:val="000000"/>
          <w:szCs w:val="24"/>
        </w:rPr>
        <w:t xml:space="preserve"> appropriation request includes $832,837 to redress grievances resulting from the system error and $117,898 to update business rules coded in the HASTUS software to ensure the system is aligned with the current CBA.</w:t>
      </w:r>
    </w:p>
    <w:p w14:paraId="3C89BC27" w14:textId="77777777" w:rsidR="00E85190" w:rsidRDefault="00E85190" w:rsidP="00E85190">
      <w:pPr>
        <w:ind w:left="720"/>
        <w:jc w:val="both"/>
        <w:rPr>
          <w:rFonts w:ascii="Arial" w:hAnsi="Arial" w:cs="Arial"/>
        </w:rPr>
      </w:pPr>
    </w:p>
    <w:p w14:paraId="0B04014F" w14:textId="6672FC3F" w:rsidR="00E85190" w:rsidRDefault="00E85190" w:rsidP="00E85190">
      <w:pPr>
        <w:ind w:left="720"/>
        <w:jc w:val="both"/>
        <w:rPr>
          <w:rFonts w:ascii="Arial" w:hAnsi="Arial" w:cs="Arial"/>
          <w:b/>
          <w:i/>
        </w:rPr>
      </w:pPr>
      <w:r w:rsidRPr="00957643">
        <w:rPr>
          <w:rFonts w:ascii="Arial" w:hAnsi="Arial" w:cs="Arial"/>
          <w:b/>
          <w:i/>
        </w:rPr>
        <w:t>Security Contract and Fare Violation Program</w:t>
      </w:r>
      <w:r w:rsidRPr="00925BE3">
        <w:rPr>
          <w:rFonts w:ascii="Arial" w:hAnsi="Arial" w:cs="Arial"/>
          <w:b/>
          <w:i/>
        </w:rPr>
        <w:t>:  $3,607,995</w:t>
      </w:r>
      <w:r w:rsidR="00FB6528">
        <w:rPr>
          <w:rFonts w:ascii="Arial" w:hAnsi="Arial" w:cs="Arial"/>
          <w:b/>
          <w:i/>
        </w:rPr>
        <w:t xml:space="preserve"> </w:t>
      </w:r>
      <w:r w:rsidR="00BA26E3">
        <w:rPr>
          <w:rFonts w:ascii="Arial" w:hAnsi="Arial" w:cs="Arial"/>
          <w:b/>
          <w:i/>
        </w:rPr>
        <w:t xml:space="preserve">and </w:t>
      </w:r>
      <w:r>
        <w:rPr>
          <w:rFonts w:ascii="Arial" w:hAnsi="Arial" w:cs="Arial"/>
          <w:b/>
          <w:i/>
        </w:rPr>
        <w:t>2.0 FTE</w:t>
      </w:r>
      <w:r w:rsidR="00BA26E3">
        <w:rPr>
          <w:rFonts w:ascii="Arial" w:hAnsi="Arial" w:cs="Arial"/>
          <w:b/>
          <w:i/>
        </w:rPr>
        <w:t>s</w:t>
      </w:r>
    </w:p>
    <w:p w14:paraId="33B2DEB6" w14:textId="77777777" w:rsidR="00E85190" w:rsidRDefault="00E85190" w:rsidP="00E85190">
      <w:pPr>
        <w:ind w:left="720"/>
        <w:jc w:val="both"/>
        <w:rPr>
          <w:rFonts w:ascii="Arial" w:hAnsi="Arial" w:cs="Arial"/>
          <w:szCs w:val="24"/>
        </w:rPr>
      </w:pPr>
      <w:r w:rsidRPr="00AF1D33">
        <w:rPr>
          <w:rFonts w:ascii="Arial" w:hAnsi="Arial" w:cs="Arial"/>
        </w:rPr>
        <w:t>The proposed ordinance would appropriate $3,607,995 and authorize 2.0 additional FTE</w:t>
      </w:r>
      <w:r>
        <w:rPr>
          <w:rFonts w:ascii="Arial" w:hAnsi="Arial" w:cs="Arial"/>
        </w:rPr>
        <w:t>s</w:t>
      </w:r>
      <w:r w:rsidRPr="00AF1D33">
        <w:rPr>
          <w:rFonts w:ascii="Arial" w:hAnsi="Arial" w:cs="Arial"/>
        </w:rPr>
        <w:t xml:space="preserve"> to </w:t>
      </w:r>
      <w:r>
        <w:rPr>
          <w:rFonts w:ascii="Arial" w:hAnsi="Arial" w:cs="Arial"/>
        </w:rPr>
        <w:t xml:space="preserve">align with the current security contract and </w:t>
      </w:r>
      <w:r w:rsidRPr="00AF1D33">
        <w:rPr>
          <w:rFonts w:ascii="Arial" w:hAnsi="Arial" w:cs="Arial"/>
        </w:rPr>
        <w:t>implement the Alternative Fare Violation Program</w:t>
      </w:r>
      <w:r w:rsidRPr="00AF1D33">
        <w:rPr>
          <w:rFonts w:ascii="Arial" w:hAnsi="Arial" w:cs="Arial"/>
          <w:szCs w:val="24"/>
        </w:rPr>
        <w:t>.</w:t>
      </w:r>
    </w:p>
    <w:p w14:paraId="7016A9A1" w14:textId="77777777" w:rsidR="00E85190" w:rsidRDefault="00E85190" w:rsidP="00E85190">
      <w:pPr>
        <w:ind w:left="720"/>
        <w:jc w:val="both"/>
        <w:rPr>
          <w:rFonts w:ascii="Arial" w:hAnsi="Arial" w:cs="Arial"/>
          <w:szCs w:val="24"/>
        </w:rPr>
      </w:pPr>
    </w:p>
    <w:p w14:paraId="30768A90" w14:textId="77777777" w:rsidR="00E85190" w:rsidRDefault="00E85190" w:rsidP="00E85190">
      <w:pPr>
        <w:ind w:left="720"/>
        <w:jc w:val="both"/>
        <w:rPr>
          <w:rFonts w:ascii="Arial" w:hAnsi="Arial" w:cs="Arial"/>
        </w:rPr>
      </w:pPr>
      <w:r>
        <w:rPr>
          <w:rFonts w:ascii="Arial" w:hAnsi="Arial" w:cs="Arial"/>
          <w:szCs w:val="24"/>
        </w:rPr>
        <w:t>$3,615,050 of this request is to align the 2019-2020 budget with the current security contract</w:t>
      </w:r>
      <w:r w:rsidRPr="00B93621">
        <w:rPr>
          <w:rFonts w:ascii="Arial" w:hAnsi="Arial" w:cs="Arial"/>
        </w:rPr>
        <w:t xml:space="preserve"> </w:t>
      </w:r>
      <w:r>
        <w:rPr>
          <w:rFonts w:ascii="Arial" w:hAnsi="Arial" w:cs="Arial"/>
        </w:rPr>
        <w:t>with Securitas to provide fare enforcement on Metro routes and security at county-owned transit facilities. The increase reflects contract rate increases ($1.4 million), the provision of dispatch services previously provided by the King County Sheriff’s Office ($200,000), and increased security services ($2 million). The increased security services include additional administrative, supervisory, and training support for 3</w:t>
      </w:r>
      <w:r w:rsidRPr="00DB63D0">
        <w:rPr>
          <w:rFonts w:ascii="Arial" w:hAnsi="Arial" w:cs="Arial"/>
          <w:vertAlign w:val="superscript"/>
        </w:rPr>
        <w:t>rd</w:t>
      </w:r>
      <w:r>
        <w:rPr>
          <w:rFonts w:ascii="Arial" w:hAnsi="Arial" w:cs="Arial"/>
        </w:rPr>
        <w:t xml:space="preserve"> Avenue fare enforcement; a Quality Assurance Supervisor recommended by a 2018 audit; and base and park and ride patrols.</w:t>
      </w:r>
    </w:p>
    <w:p w14:paraId="4EAE8091" w14:textId="77777777" w:rsidR="00E85190" w:rsidRDefault="00E85190" w:rsidP="00E85190">
      <w:pPr>
        <w:ind w:left="720"/>
        <w:jc w:val="both"/>
        <w:rPr>
          <w:rFonts w:ascii="Arial" w:hAnsi="Arial" w:cs="Arial"/>
          <w:szCs w:val="24"/>
        </w:rPr>
      </w:pPr>
    </w:p>
    <w:p w14:paraId="178714BE" w14:textId="5CD8262E" w:rsidR="00E85190" w:rsidRPr="00630BC8" w:rsidRDefault="00E85190" w:rsidP="00E85190">
      <w:pPr>
        <w:ind w:left="720"/>
        <w:jc w:val="both"/>
        <w:rPr>
          <w:rFonts w:ascii="Arial" w:hAnsi="Arial" w:cs="Arial"/>
          <w:szCs w:val="24"/>
        </w:rPr>
      </w:pPr>
      <w:r>
        <w:rPr>
          <w:rFonts w:ascii="Arial" w:hAnsi="Arial" w:cs="Arial"/>
          <w:szCs w:val="24"/>
        </w:rPr>
        <w:lastRenderedPageBreak/>
        <w:t xml:space="preserve">The remainder of this proposal is a </w:t>
      </w:r>
      <w:r w:rsidR="00BA2785">
        <w:rPr>
          <w:rFonts w:ascii="Arial" w:hAnsi="Arial" w:cs="Arial"/>
          <w:szCs w:val="24"/>
        </w:rPr>
        <w:t xml:space="preserve">disappropriation </w:t>
      </w:r>
      <w:r>
        <w:rPr>
          <w:rFonts w:ascii="Arial" w:hAnsi="Arial" w:cs="Arial"/>
          <w:szCs w:val="24"/>
        </w:rPr>
        <w:t xml:space="preserve">of $75,980 for the net cost of the </w:t>
      </w:r>
      <w:r w:rsidRPr="00AF1D33">
        <w:rPr>
          <w:rFonts w:ascii="Arial" w:hAnsi="Arial" w:cs="Arial"/>
        </w:rPr>
        <w:t>Alternative Fare Violation Program</w:t>
      </w:r>
      <w:r>
        <w:rPr>
          <w:rFonts w:ascii="Arial" w:hAnsi="Arial" w:cs="Arial"/>
        </w:rPr>
        <w:t xml:space="preserve"> that was </w:t>
      </w:r>
      <w:r w:rsidRPr="00AF1D33">
        <w:rPr>
          <w:rFonts w:ascii="Arial" w:hAnsi="Arial" w:cs="Arial"/>
        </w:rPr>
        <w:t>adopted by Council in 2018</w:t>
      </w:r>
      <w:r w:rsidRPr="00AF1D33">
        <w:rPr>
          <w:rStyle w:val="FootnoteReference"/>
          <w:rFonts w:ascii="Arial" w:hAnsi="Arial" w:cs="Arial"/>
        </w:rPr>
        <w:footnoteReference w:id="46"/>
      </w:r>
      <w:r w:rsidRPr="00AF1D33">
        <w:rPr>
          <w:rFonts w:ascii="Arial" w:hAnsi="Arial" w:cs="Arial"/>
        </w:rPr>
        <w:t xml:space="preserve"> </w:t>
      </w:r>
      <w:r>
        <w:rPr>
          <w:rFonts w:ascii="Arial" w:hAnsi="Arial" w:cs="Arial"/>
        </w:rPr>
        <w:t>in response to</w:t>
      </w:r>
      <w:r w:rsidRPr="00AF1D33">
        <w:rPr>
          <w:rFonts w:ascii="Arial" w:hAnsi="Arial" w:cs="Arial"/>
        </w:rPr>
        <w:t xml:space="preserve"> </w:t>
      </w:r>
      <w:r>
        <w:rPr>
          <w:rFonts w:ascii="Arial" w:hAnsi="Arial" w:cs="Arial"/>
        </w:rPr>
        <w:t>audit findings</w:t>
      </w:r>
      <w:r w:rsidRPr="00AF1D33">
        <w:rPr>
          <w:rFonts w:ascii="Arial" w:hAnsi="Arial" w:cs="Arial"/>
        </w:rPr>
        <w:t xml:space="preserve"> </w:t>
      </w:r>
      <w:r w:rsidRPr="00AF1D33">
        <w:rPr>
          <w:rFonts w:ascii="Arial" w:hAnsi="Arial" w:cs="Arial"/>
          <w:color w:val="000000"/>
          <w:szCs w:val="24"/>
        </w:rPr>
        <w:t>from the King County Auditor's Office</w:t>
      </w:r>
      <w:r>
        <w:rPr>
          <w:rFonts w:ascii="Arial" w:hAnsi="Arial" w:cs="Arial"/>
          <w:color w:val="000000"/>
          <w:szCs w:val="24"/>
        </w:rPr>
        <w:t>. The Alternative Fare Violation Program</w:t>
      </w:r>
      <w:r>
        <w:rPr>
          <w:rFonts w:ascii="Arial" w:hAnsi="Arial" w:cs="Arial"/>
        </w:rPr>
        <w:t xml:space="preserve"> allows </w:t>
      </w:r>
      <w:r w:rsidRPr="00630BC8">
        <w:rPr>
          <w:rFonts w:ascii="Arial" w:hAnsi="Arial" w:cs="Arial"/>
          <w:color w:val="000000"/>
          <w:szCs w:val="24"/>
        </w:rPr>
        <w:t>individuals to resolve fare violations through a</w:t>
      </w:r>
      <w:r>
        <w:rPr>
          <w:rFonts w:ascii="Arial" w:hAnsi="Arial" w:cs="Arial"/>
          <w:color w:val="000000"/>
          <w:szCs w:val="24"/>
        </w:rPr>
        <w:t>n administrative</w:t>
      </w:r>
      <w:r w:rsidRPr="00630BC8">
        <w:rPr>
          <w:rFonts w:ascii="Arial" w:hAnsi="Arial" w:cs="Arial"/>
          <w:color w:val="000000"/>
          <w:szCs w:val="24"/>
        </w:rPr>
        <w:t xml:space="preserve"> resolution process</w:t>
      </w:r>
      <w:r>
        <w:rPr>
          <w:rFonts w:ascii="Arial" w:hAnsi="Arial" w:cs="Arial"/>
          <w:color w:val="000000"/>
          <w:szCs w:val="24"/>
        </w:rPr>
        <w:t xml:space="preserve"> that does not involve referred to District Court. Necessary to implement the program are resources totaling $648,032 and two FTEs replacing two TLTs. Implementation of the </w:t>
      </w:r>
      <w:r w:rsidRPr="00AF1D33">
        <w:rPr>
          <w:rFonts w:ascii="Arial" w:hAnsi="Arial" w:cs="Arial"/>
        </w:rPr>
        <w:t>Alternative Fare Violation Program</w:t>
      </w:r>
      <w:r>
        <w:rPr>
          <w:rFonts w:ascii="Arial" w:hAnsi="Arial" w:cs="Arial"/>
        </w:rPr>
        <w:t xml:space="preserve"> allows for removing budgeted costs of $724,012 for processing citations through District Court, resulting in the proposed net reduction for the program.</w:t>
      </w:r>
    </w:p>
    <w:p w14:paraId="34337D3D" w14:textId="77777777" w:rsidR="00E85190" w:rsidRDefault="00E85190" w:rsidP="00E85190">
      <w:pPr>
        <w:ind w:left="720"/>
        <w:jc w:val="both"/>
        <w:rPr>
          <w:rFonts w:ascii="Arial" w:hAnsi="Arial" w:cs="Arial"/>
        </w:rPr>
      </w:pPr>
    </w:p>
    <w:p w14:paraId="36585A30" w14:textId="77777777" w:rsidR="00E85190" w:rsidRPr="00925BE3" w:rsidRDefault="00E85190" w:rsidP="00E85190">
      <w:pPr>
        <w:ind w:left="720"/>
        <w:jc w:val="both"/>
        <w:rPr>
          <w:rFonts w:ascii="Arial" w:hAnsi="Arial" w:cs="Arial"/>
          <w:b/>
          <w:i/>
        </w:rPr>
      </w:pPr>
      <w:r w:rsidRPr="00925BE3">
        <w:rPr>
          <w:rFonts w:ascii="Arial" w:hAnsi="Arial" w:cs="Arial"/>
          <w:b/>
          <w:i/>
        </w:rPr>
        <w:t xml:space="preserve">ACCESS Paratransit Program:  $16,965,117 ($2,316,000 revenue-backed) </w:t>
      </w:r>
    </w:p>
    <w:p w14:paraId="7688B2C9" w14:textId="3C4F149F" w:rsidR="00E85190" w:rsidRPr="00925BE3" w:rsidRDefault="00E85190" w:rsidP="00E85190">
      <w:pPr>
        <w:ind w:left="720"/>
        <w:jc w:val="both"/>
        <w:rPr>
          <w:rFonts w:ascii="Arial" w:hAnsi="Arial" w:cs="Arial"/>
        </w:rPr>
      </w:pPr>
      <w:r w:rsidRPr="00925BE3">
        <w:rPr>
          <w:rFonts w:ascii="Arial" w:hAnsi="Arial" w:cs="Arial"/>
        </w:rPr>
        <w:t xml:space="preserve">The proposed ordinance would implement a new contract for Metro Transit’s Access Paratransit Program with a new service provider, MV Transportation. This includes one-time start-up and transition costs, as well as ongoing operating expense to fund a higher level of service for customers.  According to </w:t>
      </w:r>
      <w:r w:rsidR="004E4A91">
        <w:rPr>
          <w:rFonts w:ascii="Arial" w:hAnsi="Arial" w:cs="Arial"/>
        </w:rPr>
        <w:t>executive staff</w:t>
      </w:r>
      <w:r w:rsidRPr="00925BE3">
        <w:rPr>
          <w:rFonts w:ascii="Arial" w:hAnsi="Arial" w:cs="Arial"/>
        </w:rPr>
        <w:t xml:space="preserve">, one-time start-up costs include personnel and non-personnel costs associated with the transition period to MV Transportation as the operator. Service is expected to begin in October 2019.  </w:t>
      </w:r>
      <w:r w:rsidR="004E4A91">
        <w:rPr>
          <w:rFonts w:ascii="Arial" w:hAnsi="Arial" w:cs="Arial"/>
        </w:rPr>
        <w:t>Executive staff</w:t>
      </w:r>
      <w:r w:rsidR="00BA2785">
        <w:rPr>
          <w:rFonts w:ascii="Arial" w:hAnsi="Arial" w:cs="Arial"/>
        </w:rPr>
        <w:t xml:space="preserve"> also state that t</w:t>
      </w:r>
      <w:r w:rsidR="00BA2785" w:rsidRPr="00925BE3">
        <w:rPr>
          <w:rFonts w:ascii="Arial" w:hAnsi="Arial" w:cs="Arial"/>
        </w:rPr>
        <w:t xml:space="preserve">he </w:t>
      </w:r>
      <w:r w:rsidRPr="00925BE3">
        <w:rPr>
          <w:rFonts w:ascii="Arial" w:hAnsi="Arial" w:cs="Arial"/>
        </w:rPr>
        <w:t xml:space="preserve">higher level of service includes increased on-time performance, tighter pick-up and drop-off windows, and improvements to on-board time/length of trip for riders.  </w:t>
      </w:r>
    </w:p>
    <w:p w14:paraId="753FB091" w14:textId="77777777" w:rsidR="00E85190" w:rsidRPr="00925BE3" w:rsidRDefault="00E85190" w:rsidP="00E85190">
      <w:pPr>
        <w:ind w:left="720"/>
        <w:jc w:val="both"/>
        <w:rPr>
          <w:rFonts w:ascii="Arial" w:hAnsi="Arial" w:cs="Arial"/>
        </w:rPr>
      </w:pPr>
      <w:r w:rsidRPr="00925BE3">
        <w:rPr>
          <w:rFonts w:ascii="Arial" w:hAnsi="Arial" w:cs="Arial"/>
        </w:rPr>
        <w:t xml:space="preserve"> </w:t>
      </w:r>
    </w:p>
    <w:p w14:paraId="2765AC14" w14:textId="37FD1894" w:rsidR="00E85190" w:rsidRPr="00925BE3" w:rsidRDefault="00E85190" w:rsidP="00E85190">
      <w:pPr>
        <w:ind w:left="720"/>
        <w:jc w:val="both"/>
        <w:rPr>
          <w:rFonts w:ascii="Arial" w:hAnsi="Arial" w:cs="Arial"/>
        </w:rPr>
      </w:pPr>
      <w:r w:rsidRPr="00925BE3">
        <w:rPr>
          <w:rFonts w:ascii="Arial" w:hAnsi="Arial" w:cs="Arial"/>
        </w:rPr>
        <w:t>The requested appropriation would also fund higher operating expense for the current level of service of the program, which includes higher taxi service expenses and fuel costs driven by higher ridership th</w:t>
      </w:r>
      <w:r>
        <w:rPr>
          <w:rFonts w:ascii="Arial" w:hAnsi="Arial" w:cs="Arial"/>
        </w:rPr>
        <w:t>an planned for in the budget.  Metro s</w:t>
      </w:r>
      <w:r w:rsidRPr="00925BE3">
        <w:rPr>
          <w:rFonts w:ascii="Arial" w:hAnsi="Arial" w:cs="Arial"/>
        </w:rPr>
        <w:t>taff state that ridership is projected at five percent higher than was anticipated in the 2019-2020 biennial budget modeling</w:t>
      </w:r>
      <w:r w:rsidR="00BA2785">
        <w:rPr>
          <w:rFonts w:ascii="Arial" w:hAnsi="Arial" w:cs="Arial"/>
        </w:rPr>
        <w:t>.</w:t>
      </w:r>
    </w:p>
    <w:p w14:paraId="0287496B" w14:textId="77777777" w:rsidR="00E85190" w:rsidRPr="00925BE3" w:rsidRDefault="00E85190" w:rsidP="00E85190">
      <w:pPr>
        <w:ind w:left="720"/>
        <w:jc w:val="both"/>
        <w:rPr>
          <w:rFonts w:ascii="Arial" w:hAnsi="Arial" w:cs="Arial"/>
        </w:rPr>
      </w:pPr>
      <w:r w:rsidRPr="00925BE3">
        <w:rPr>
          <w:rFonts w:ascii="Arial" w:hAnsi="Arial" w:cs="Arial"/>
        </w:rPr>
        <w:t xml:space="preserve"> </w:t>
      </w:r>
    </w:p>
    <w:p w14:paraId="0F27C723" w14:textId="7905743E" w:rsidR="00E85190" w:rsidRDefault="00E85190" w:rsidP="00BE7552">
      <w:pPr>
        <w:ind w:left="720"/>
        <w:jc w:val="both"/>
        <w:rPr>
          <w:rFonts w:ascii="Arial" w:hAnsi="Arial" w:cs="Arial"/>
        </w:rPr>
      </w:pPr>
      <w:r w:rsidRPr="00925BE3">
        <w:rPr>
          <w:rFonts w:ascii="Arial" w:hAnsi="Arial" w:cs="Arial"/>
        </w:rPr>
        <w:t>The requested appropriation is offset by an additional $2,316,000 in Special Needs funding provided in the most recently adopted state budget. This funding was not included in the 2019-2020 biennial budget and is now being allocated towards the Access program.</w:t>
      </w:r>
    </w:p>
    <w:p w14:paraId="7AA82BD6" w14:textId="799265AA" w:rsidR="00BE7552" w:rsidRDefault="00BE7552" w:rsidP="00C35152">
      <w:pPr>
        <w:jc w:val="both"/>
        <w:rPr>
          <w:rFonts w:ascii="Arial" w:hAnsi="Arial" w:cs="Arial"/>
        </w:rPr>
      </w:pPr>
    </w:p>
    <w:p w14:paraId="040F3481" w14:textId="20901E98" w:rsidR="00E85190" w:rsidRDefault="00E85190" w:rsidP="00E85190">
      <w:pPr>
        <w:ind w:left="720"/>
        <w:jc w:val="both"/>
        <w:rPr>
          <w:rFonts w:ascii="Arial" w:hAnsi="Arial" w:cs="Arial"/>
          <w:b/>
          <w:i/>
        </w:rPr>
      </w:pPr>
      <w:r>
        <w:rPr>
          <w:rFonts w:ascii="Arial" w:hAnsi="Arial" w:cs="Arial"/>
          <w:b/>
          <w:i/>
        </w:rPr>
        <w:t>LINK Light Rail Adjustments:  (</w:t>
      </w:r>
      <w:r w:rsidRPr="0022505D">
        <w:rPr>
          <w:rFonts w:ascii="Arial" w:hAnsi="Arial" w:cs="Arial"/>
          <w:b/>
          <w:i/>
        </w:rPr>
        <w:t>$2,368,448</w:t>
      </w:r>
      <w:r>
        <w:rPr>
          <w:rFonts w:ascii="Arial" w:hAnsi="Arial" w:cs="Arial"/>
          <w:b/>
          <w:i/>
        </w:rPr>
        <w:t xml:space="preserve">) </w:t>
      </w:r>
      <w:r w:rsidR="00BA26E3">
        <w:rPr>
          <w:rFonts w:ascii="Arial" w:hAnsi="Arial" w:cs="Arial"/>
          <w:b/>
          <w:i/>
        </w:rPr>
        <w:t>and 40.0 FTEs (revenue-backed)</w:t>
      </w:r>
    </w:p>
    <w:p w14:paraId="565DE179" w14:textId="77777777" w:rsidR="00E85190" w:rsidRDefault="00E85190" w:rsidP="00E85190">
      <w:pPr>
        <w:ind w:left="720"/>
        <w:jc w:val="both"/>
        <w:rPr>
          <w:rFonts w:ascii="Arial" w:hAnsi="Arial" w:cs="Arial"/>
        </w:rPr>
      </w:pPr>
      <w:r w:rsidRPr="00500600">
        <w:rPr>
          <w:rFonts w:ascii="Arial" w:hAnsi="Arial" w:cs="Arial"/>
        </w:rPr>
        <w:t>King County Metro has operated Central Link Light Rail on behalf of Sound Transit since its inception;</w:t>
      </w:r>
      <w:r>
        <w:rPr>
          <w:rFonts w:ascii="Arial" w:hAnsi="Arial" w:cs="Arial"/>
        </w:rPr>
        <w:t xml:space="preserve"> e</w:t>
      </w:r>
      <w:r w:rsidRPr="00500600">
        <w:rPr>
          <w:rFonts w:ascii="Arial" w:hAnsi="Arial" w:cs="Arial"/>
        </w:rPr>
        <w:t xml:space="preserve">arlier this year, </w:t>
      </w:r>
      <w:r>
        <w:rPr>
          <w:rFonts w:ascii="Arial" w:hAnsi="Arial" w:cs="Arial"/>
        </w:rPr>
        <w:t xml:space="preserve">the Council </w:t>
      </w:r>
      <w:r w:rsidRPr="00500600">
        <w:rPr>
          <w:rFonts w:ascii="Arial" w:hAnsi="Arial" w:cs="Arial"/>
        </w:rPr>
        <w:t>approved a new operations and maintenance agreement with Sound Transit through at least 2023</w:t>
      </w:r>
      <w:r>
        <w:rPr>
          <w:rStyle w:val="FootnoteReference"/>
          <w:rFonts w:ascii="Arial" w:hAnsi="Arial" w:cs="Arial"/>
        </w:rPr>
        <w:footnoteReference w:id="47"/>
      </w:r>
      <w:r>
        <w:rPr>
          <w:rFonts w:ascii="Arial" w:hAnsi="Arial" w:cs="Arial"/>
        </w:rPr>
        <w:t>. According to that agreement, t</w:t>
      </w:r>
      <w:r w:rsidRPr="00500600">
        <w:rPr>
          <w:rFonts w:ascii="Arial" w:hAnsi="Arial" w:cs="Arial"/>
        </w:rPr>
        <w:t xml:space="preserve">he budget and staffing needs </w:t>
      </w:r>
      <w:r>
        <w:rPr>
          <w:rFonts w:ascii="Arial" w:hAnsi="Arial" w:cs="Arial"/>
        </w:rPr>
        <w:t>for operating Link Light Rail are</w:t>
      </w:r>
      <w:r w:rsidRPr="00500600">
        <w:rPr>
          <w:rFonts w:ascii="Arial" w:hAnsi="Arial" w:cs="Arial"/>
        </w:rPr>
        <w:t xml:space="preserve"> developed based on service levels determined by Sound Transit</w:t>
      </w:r>
      <w:r>
        <w:rPr>
          <w:rFonts w:ascii="Arial" w:hAnsi="Arial" w:cs="Arial"/>
        </w:rPr>
        <w:t>, and all costs are reimbursed by Sound Transit</w:t>
      </w:r>
      <w:r w:rsidRPr="00500600">
        <w:rPr>
          <w:rFonts w:ascii="Arial" w:hAnsi="Arial" w:cs="Arial"/>
        </w:rPr>
        <w:t>.</w:t>
      </w:r>
    </w:p>
    <w:p w14:paraId="6A9FCA07" w14:textId="77777777" w:rsidR="00E85190" w:rsidRDefault="00E85190" w:rsidP="00E85190">
      <w:pPr>
        <w:ind w:left="720"/>
        <w:jc w:val="both"/>
        <w:rPr>
          <w:rFonts w:ascii="Arial" w:hAnsi="Arial" w:cs="Arial"/>
        </w:rPr>
      </w:pPr>
    </w:p>
    <w:p w14:paraId="7E6FD4CE" w14:textId="1C9C0E11" w:rsidR="0039016D" w:rsidRDefault="00E85190" w:rsidP="00BE7552">
      <w:pPr>
        <w:ind w:left="720"/>
        <w:jc w:val="both"/>
        <w:rPr>
          <w:rFonts w:ascii="Arial" w:hAnsi="Arial" w:cs="Arial"/>
        </w:rPr>
      </w:pPr>
      <w:r w:rsidRPr="00500600">
        <w:rPr>
          <w:rFonts w:ascii="Arial" w:hAnsi="Arial" w:cs="Arial"/>
        </w:rPr>
        <w:t xml:space="preserve">This </w:t>
      </w:r>
      <w:r w:rsidR="00B35715">
        <w:rPr>
          <w:rFonts w:ascii="Arial" w:hAnsi="Arial" w:cs="Arial"/>
        </w:rPr>
        <w:t>proposed ordinance</w:t>
      </w:r>
      <w:r w:rsidR="00B35715" w:rsidRPr="00500600">
        <w:rPr>
          <w:rFonts w:ascii="Arial" w:hAnsi="Arial" w:cs="Arial"/>
        </w:rPr>
        <w:t xml:space="preserve"> </w:t>
      </w:r>
      <w:r w:rsidRPr="00500600">
        <w:rPr>
          <w:rFonts w:ascii="Arial" w:hAnsi="Arial" w:cs="Arial"/>
        </w:rPr>
        <w:t xml:space="preserve">would reduce the </w:t>
      </w:r>
      <w:r w:rsidR="00B35715">
        <w:rPr>
          <w:rFonts w:ascii="Arial" w:hAnsi="Arial" w:cs="Arial"/>
        </w:rPr>
        <w:t>revenue from</w:t>
      </w:r>
      <w:r w:rsidRPr="00500600">
        <w:rPr>
          <w:rFonts w:ascii="Arial" w:hAnsi="Arial" w:cs="Arial"/>
        </w:rPr>
        <w:t xml:space="preserve"> Link Light Rail contracted services by $2,368,448 and allow for an increase of 40</w:t>
      </w:r>
      <w:r w:rsidR="00B35715">
        <w:rPr>
          <w:rFonts w:ascii="Arial" w:hAnsi="Arial" w:cs="Arial"/>
        </w:rPr>
        <w:t>.0</w:t>
      </w:r>
      <w:r w:rsidRPr="00500600">
        <w:rPr>
          <w:rFonts w:ascii="Arial" w:hAnsi="Arial" w:cs="Arial"/>
        </w:rPr>
        <w:t xml:space="preserve"> FTE based </w:t>
      </w:r>
      <w:r w:rsidR="00B35715">
        <w:rPr>
          <w:rFonts w:ascii="Arial" w:hAnsi="Arial" w:cs="Arial"/>
        </w:rPr>
        <w:t xml:space="preserve">off of </w:t>
      </w:r>
      <w:r w:rsidRPr="00500600">
        <w:rPr>
          <w:rFonts w:ascii="Arial" w:hAnsi="Arial" w:cs="Arial"/>
        </w:rPr>
        <w:t>Sound Transit’s refined service level request.</w:t>
      </w:r>
      <w:r>
        <w:rPr>
          <w:rFonts w:ascii="Arial" w:hAnsi="Arial" w:cs="Arial"/>
        </w:rPr>
        <w:t xml:space="preserve"> The increased staffing request is for 2020 Link start-up activities associated with the future light rail opening in Northgate, the Operating and Maintenance Facility East, and the </w:t>
      </w:r>
      <w:r>
        <w:rPr>
          <w:rFonts w:ascii="Arial" w:hAnsi="Arial" w:cs="Arial"/>
        </w:rPr>
        <w:lastRenderedPageBreak/>
        <w:t xml:space="preserve">arrival of new light rail vehicles.  Additional personnel costs of </w:t>
      </w:r>
      <w:r w:rsidRPr="007212E6">
        <w:rPr>
          <w:rFonts w:ascii="Arial" w:hAnsi="Arial" w:cs="Arial"/>
        </w:rPr>
        <w:t>$1,996,416</w:t>
      </w:r>
      <w:r>
        <w:rPr>
          <w:rFonts w:ascii="Arial" w:hAnsi="Arial" w:cs="Arial"/>
        </w:rPr>
        <w:t xml:space="preserve"> would be offset by a $4,364,863 reduction in services and supplies.</w:t>
      </w:r>
    </w:p>
    <w:p w14:paraId="7C5E9FEA" w14:textId="77777777" w:rsidR="0039016D" w:rsidRDefault="0039016D" w:rsidP="00E85190">
      <w:pPr>
        <w:ind w:left="720"/>
        <w:jc w:val="both"/>
        <w:rPr>
          <w:rFonts w:ascii="Arial" w:hAnsi="Arial" w:cs="Arial"/>
        </w:rPr>
      </w:pPr>
    </w:p>
    <w:p w14:paraId="0A5F4639" w14:textId="19624591" w:rsidR="00E85190" w:rsidRPr="0022505D" w:rsidRDefault="00E85190" w:rsidP="00E85190">
      <w:pPr>
        <w:ind w:left="720"/>
        <w:jc w:val="both"/>
        <w:rPr>
          <w:rFonts w:ascii="Arial" w:hAnsi="Arial" w:cs="Arial"/>
          <w:b/>
          <w:i/>
        </w:rPr>
      </w:pPr>
      <w:r>
        <w:rPr>
          <w:rFonts w:ascii="Arial" w:hAnsi="Arial" w:cs="Arial"/>
          <w:b/>
          <w:i/>
        </w:rPr>
        <w:t xml:space="preserve">Alaskan </w:t>
      </w:r>
      <w:r w:rsidRPr="00877F4D">
        <w:rPr>
          <w:rFonts w:ascii="Arial" w:hAnsi="Arial" w:cs="Arial"/>
          <w:b/>
          <w:i/>
        </w:rPr>
        <w:t>Wa</w:t>
      </w:r>
      <w:r>
        <w:rPr>
          <w:rFonts w:ascii="Arial" w:hAnsi="Arial" w:cs="Arial"/>
          <w:b/>
          <w:i/>
        </w:rPr>
        <w:t>y Viaduct Mitiga</w:t>
      </w:r>
      <w:r w:rsidRPr="00877F4D">
        <w:rPr>
          <w:rFonts w:ascii="Arial" w:hAnsi="Arial" w:cs="Arial"/>
          <w:b/>
          <w:i/>
        </w:rPr>
        <w:t>t</w:t>
      </w:r>
      <w:r>
        <w:rPr>
          <w:rFonts w:ascii="Arial" w:hAnsi="Arial" w:cs="Arial"/>
          <w:b/>
          <w:i/>
        </w:rPr>
        <w:t>i</w:t>
      </w:r>
      <w:r w:rsidRPr="00877F4D">
        <w:rPr>
          <w:rFonts w:ascii="Arial" w:hAnsi="Arial" w:cs="Arial"/>
          <w:b/>
          <w:i/>
        </w:rPr>
        <w:t>on</w:t>
      </w:r>
      <w:r w:rsidR="00BA26E3">
        <w:rPr>
          <w:rFonts w:ascii="Arial" w:hAnsi="Arial" w:cs="Arial"/>
          <w:b/>
          <w:i/>
        </w:rPr>
        <w:t xml:space="preserve">: </w:t>
      </w:r>
      <w:r>
        <w:rPr>
          <w:rFonts w:ascii="Arial" w:hAnsi="Arial" w:cs="Arial"/>
          <w:b/>
          <w:i/>
        </w:rPr>
        <w:t>no additional expenditure (</w:t>
      </w:r>
      <w:r w:rsidRPr="0022505D">
        <w:rPr>
          <w:rFonts w:ascii="Arial" w:hAnsi="Arial" w:cs="Arial"/>
          <w:b/>
          <w:i/>
        </w:rPr>
        <w:t>$2,993,645</w:t>
      </w:r>
      <w:r>
        <w:rPr>
          <w:rFonts w:ascii="Arial" w:hAnsi="Arial" w:cs="Arial"/>
          <w:b/>
          <w:i/>
        </w:rPr>
        <w:t xml:space="preserve"> revenue-backed)</w:t>
      </w:r>
    </w:p>
    <w:p w14:paraId="0415C01E" w14:textId="12B1BD25" w:rsidR="00E85190" w:rsidRPr="00B25A9F" w:rsidRDefault="00BA7130" w:rsidP="00B35715">
      <w:pPr>
        <w:ind w:left="720"/>
        <w:jc w:val="both"/>
        <w:rPr>
          <w:rFonts w:ascii="Arial" w:hAnsi="Arial" w:cs="Arial"/>
          <w:highlight w:val="yellow"/>
        </w:rPr>
      </w:pPr>
      <w:r>
        <w:rPr>
          <w:rFonts w:ascii="Arial" w:hAnsi="Arial" w:cs="Arial"/>
        </w:rPr>
        <w:t>The</w:t>
      </w:r>
      <w:r w:rsidR="00B35715">
        <w:rPr>
          <w:rFonts w:ascii="Arial" w:hAnsi="Arial" w:cs="Arial"/>
        </w:rPr>
        <w:t xml:space="preserve"> proposed ordinance has provided information on </w:t>
      </w:r>
      <w:r w:rsidR="00E85190" w:rsidRPr="0022505D">
        <w:rPr>
          <w:rFonts w:ascii="Arial" w:hAnsi="Arial" w:cs="Arial"/>
        </w:rPr>
        <w:t>a grant of $2,993,645 f</w:t>
      </w:r>
      <w:r w:rsidR="00B35715">
        <w:rPr>
          <w:rFonts w:ascii="Arial" w:hAnsi="Arial" w:cs="Arial"/>
        </w:rPr>
        <w:t>rom</w:t>
      </w:r>
      <w:r w:rsidR="00E85190" w:rsidRPr="0022505D">
        <w:rPr>
          <w:rFonts w:ascii="Arial" w:hAnsi="Arial" w:cs="Arial"/>
        </w:rPr>
        <w:t xml:space="preserve"> Washington State Department of Transportation (WSDOT) for additional transit service costs as mitigation for the impacts of removal of the Alaskan Way Viaduct</w:t>
      </w:r>
      <w:r w:rsidR="00E85190">
        <w:rPr>
          <w:rFonts w:ascii="Arial" w:hAnsi="Arial" w:cs="Arial"/>
        </w:rPr>
        <w:t xml:space="preserve">. Until </w:t>
      </w:r>
      <w:r w:rsidR="00E85190" w:rsidRPr="0022505D">
        <w:rPr>
          <w:rFonts w:ascii="Arial" w:hAnsi="Arial" w:cs="Arial"/>
        </w:rPr>
        <w:t xml:space="preserve">completion of the Alaska Way surface street in 2020, Metro buses will need to use an interim pathway between the new Dearborn street interchange and Downtown Seattle, causing Metro to add 22,000 service hours </w:t>
      </w:r>
      <w:r w:rsidR="00E85190">
        <w:rPr>
          <w:rFonts w:ascii="Arial" w:hAnsi="Arial" w:cs="Arial"/>
        </w:rPr>
        <w:t>to accommodate</w:t>
      </w:r>
      <w:r w:rsidR="00E85190" w:rsidRPr="0022505D">
        <w:rPr>
          <w:rFonts w:ascii="Arial" w:hAnsi="Arial" w:cs="Arial"/>
        </w:rPr>
        <w:t xml:space="preserve"> increased travel times on the impacted routes. WSDOT is providing one-time resources totaling $2,993,645 for the biennium to help offset the costs of increased travel time. </w:t>
      </w:r>
      <w:r w:rsidR="00B35715">
        <w:rPr>
          <w:rFonts w:ascii="Arial" w:hAnsi="Arial" w:cs="Arial"/>
        </w:rPr>
        <w:t xml:space="preserve">Appropriation ordinances do not take action on revenues and therefore action of this proposed ordinance would not approve receipt of this grant. </w:t>
      </w:r>
      <w:r w:rsidR="005B6227">
        <w:rPr>
          <w:rFonts w:ascii="Arial" w:hAnsi="Arial" w:cs="Arial"/>
        </w:rPr>
        <w:t>PSB staff expects that receipt would be approved by amending the existing State Route 99 Corridor Enhanced Transit Services Agreement, an action not requiring Council approval.</w:t>
      </w:r>
    </w:p>
    <w:p w14:paraId="5177F658" w14:textId="77777777" w:rsidR="00E85190" w:rsidRPr="00B25A9F" w:rsidRDefault="00E85190" w:rsidP="00E85190">
      <w:pPr>
        <w:ind w:left="720"/>
        <w:jc w:val="both"/>
        <w:rPr>
          <w:rFonts w:ascii="Arial" w:hAnsi="Arial" w:cs="Arial"/>
          <w:highlight w:val="yellow"/>
        </w:rPr>
      </w:pPr>
    </w:p>
    <w:p w14:paraId="023277B2" w14:textId="77777777" w:rsidR="00E85190" w:rsidRDefault="00E85190" w:rsidP="00E85190">
      <w:pPr>
        <w:ind w:left="720"/>
        <w:jc w:val="both"/>
        <w:rPr>
          <w:rFonts w:ascii="Arial" w:hAnsi="Arial" w:cs="Arial"/>
          <w:b/>
          <w:i/>
        </w:rPr>
      </w:pPr>
      <w:r>
        <w:rPr>
          <w:rFonts w:ascii="Arial" w:hAnsi="Arial" w:cs="Arial"/>
          <w:b/>
          <w:i/>
        </w:rPr>
        <w:t xml:space="preserve">General Manager Office Staffing Additions:  </w:t>
      </w:r>
      <w:r w:rsidRPr="00110C8A">
        <w:rPr>
          <w:rFonts w:ascii="Arial" w:hAnsi="Arial" w:cs="Arial"/>
          <w:b/>
          <w:i/>
        </w:rPr>
        <w:t>$405,398</w:t>
      </w:r>
    </w:p>
    <w:p w14:paraId="6526A674" w14:textId="16495C6E" w:rsidR="00E85190" w:rsidRDefault="00E85190" w:rsidP="00E85190">
      <w:pPr>
        <w:ind w:left="720"/>
        <w:jc w:val="both"/>
        <w:rPr>
          <w:rFonts w:ascii="Arial" w:hAnsi="Arial" w:cs="Arial"/>
        </w:rPr>
      </w:pPr>
      <w:r w:rsidRPr="002820BA">
        <w:rPr>
          <w:rFonts w:ascii="Arial" w:hAnsi="Arial" w:cs="Arial"/>
        </w:rPr>
        <w:t>Th</w:t>
      </w:r>
      <w:r w:rsidR="003B57F4">
        <w:rPr>
          <w:rFonts w:ascii="Arial" w:hAnsi="Arial" w:cs="Arial"/>
        </w:rPr>
        <w:t xml:space="preserve">e proposed ordinance </w:t>
      </w:r>
      <w:r w:rsidRPr="002820BA">
        <w:rPr>
          <w:rFonts w:ascii="Arial" w:hAnsi="Arial" w:cs="Arial"/>
        </w:rPr>
        <w:t xml:space="preserve">would appropriate $405,348 for two </w:t>
      </w:r>
      <w:r w:rsidR="00C85511">
        <w:rPr>
          <w:rFonts w:ascii="Arial" w:hAnsi="Arial" w:cs="Arial"/>
        </w:rPr>
        <w:t>Term-Limited Temporary (</w:t>
      </w:r>
      <w:r w:rsidRPr="002820BA">
        <w:rPr>
          <w:rFonts w:ascii="Arial" w:hAnsi="Arial" w:cs="Arial"/>
        </w:rPr>
        <w:t>TLT</w:t>
      </w:r>
      <w:r w:rsidR="00C85511">
        <w:rPr>
          <w:rFonts w:ascii="Arial" w:hAnsi="Arial" w:cs="Arial"/>
        </w:rPr>
        <w:t>)</w:t>
      </w:r>
      <w:r w:rsidRPr="002820BA">
        <w:rPr>
          <w:rFonts w:ascii="Arial" w:hAnsi="Arial" w:cs="Arial"/>
        </w:rPr>
        <w:t xml:space="preserve"> support positions to meet increasing demands in the General Manager’s Office</w:t>
      </w:r>
      <w:r>
        <w:rPr>
          <w:rFonts w:ascii="Arial" w:hAnsi="Arial" w:cs="Arial"/>
        </w:rPr>
        <w:t>. According to Metro, t</w:t>
      </w:r>
      <w:r w:rsidRPr="002820BA">
        <w:rPr>
          <w:rFonts w:ascii="Arial" w:hAnsi="Arial" w:cs="Arial"/>
        </w:rPr>
        <w:t xml:space="preserve">he positions are being requested as TLTs to allow the department to determine if these are one-time or ongoing needs. One staff position would be an assistant level staff person to support the Deputy General Manager, and the other staff </w:t>
      </w:r>
      <w:r w:rsidR="00C85511">
        <w:rPr>
          <w:rFonts w:ascii="Arial" w:hAnsi="Arial" w:cs="Arial"/>
        </w:rPr>
        <w:t>position</w:t>
      </w:r>
      <w:r w:rsidR="00C85511" w:rsidRPr="002820BA">
        <w:rPr>
          <w:rFonts w:ascii="Arial" w:hAnsi="Arial" w:cs="Arial"/>
        </w:rPr>
        <w:t xml:space="preserve"> </w:t>
      </w:r>
      <w:r w:rsidRPr="002820BA">
        <w:rPr>
          <w:rFonts w:ascii="Arial" w:hAnsi="Arial" w:cs="Arial"/>
        </w:rPr>
        <w:t>would be a project manager for supporting Metro’s equity and sustainability goals as a member of the Equal Employment Op</w:t>
      </w:r>
      <w:r>
        <w:rPr>
          <w:rFonts w:ascii="Arial" w:hAnsi="Arial" w:cs="Arial"/>
        </w:rPr>
        <w:t>portunity Equity and Inclusion Team and Enterprise A</w:t>
      </w:r>
      <w:r w:rsidRPr="002820BA">
        <w:rPr>
          <w:rFonts w:ascii="Arial" w:hAnsi="Arial" w:cs="Arial"/>
        </w:rPr>
        <w:t>dm</w:t>
      </w:r>
      <w:r>
        <w:rPr>
          <w:rFonts w:ascii="Arial" w:hAnsi="Arial" w:cs="Arial"/>
        </w:rPr>
        <w:t>inistrative T</w:t>
      </w:r>
      <w:r w:rsidRPr="002820BA">
        <w:rPr>
          <w:rFonts w:ascii="Arial" w:hAnsi="Arial" w:cs="Arial"/>
        </w:rPr>
        <w:t>eam.</w:t>
      </w:r>
    </w:p>
    <w:p w14:paraId="16CC923A" w14:textId="77777777" w:rsidR="00E85190" w:rsidRPr="008E7D10" w:rsidRDefault="00E85190" w:rsidP="00E85190">
      <w:pPr>
        <w:jc w:val="both"/>
        <w:rPr>
          <w:rFonts w:ascii="Arial" w:hAnsi="Arial" w:cs="Arial"/>
        </w:rPr>
      </w:pPr>
    </w:p>
    <w:p w14:paraId="41127CA2" w14:textId="74617449" w:rsidR="00E85190" w:rsidRDefault="00E85190" w:rsidP="00E85190">
      <w:pPr>
        <w:ind w:left="720"/>
        <w:jc w:val="both"/>
        <w:rPr>
          <w:rFonts w:ascii="Arial" w:hAnsi="Arial" w:cs="Arial"/>
          <w:b/>
          <w:i/>
        </w:rPr>
      </w:pPr>
      <w:r w:rsidRPr="00957643">
        <w:rPr>
          <w:rFonts w:ascii="Arial" w:hAnsi="Arial" w:cs="Arial"/>
          <w:b/>
          <w:i/>
        </w:rPr>
        <w:t>LED Lighting Implementation</w:t>
      </w:r>
      <w:r>
        <w:rPr>
          <w:rFonts w:ascii="Arial" w:hAnsi="Arial" w:cs="Arial"/>
          <w:b/>
          <w:i/>
        </w:rPr>
        <w:t xml:space="preserve">:  </w:t>
      </w:r>
      <w:r w:rsidRPr="0084374D">
        <w:rPr>
          <w:rFonts w:ascii="Arial" w:hAnsi="Arial" w:cs="Arial"/>
          <w:b/>
          <w:i/>
        </w:rPr>
        <w:t>$1,090,382</w:t>
      </w:r>
      <w:r>
        <w:rPr>
          <w:rFonts w:ascii="Arial" w:hAnsi="Arial" w:cs="Arial"/>
          <w:b/>
          <w:i/>
        </w:rPr>
        <w:t xml:space="preserve"> ($743,460 </w:t>
      </w:r>
      <w:r w:rsidR="00315460">
        <w:rPr>
          <w:rFonts w:ascii="Arial" w:hAnsi="Arial" w:cs="Arial"/>
          <w:b/>
          <w:i/>
        </w:rPr>
        <w:t>revenue-backed</w:t>
      </w:r>
      <w:r>
        <w:rPr>
          <w:rFonts w:ascii="Arial" w:hAnsi="Arial" w:cs="Arial"/>
          <w:b/>
          <w:i/>
        </w:rPr>
        <w:t>)</w:t>
      </w:r>
    </w:p>
    <w:p w14:paraId="7D442A37" w14:textId="1D6A7F74" w:rsidR="00E85190" w:rsidRDefault="00E85190" w:rsidP="00E85190">
      <w:pPr>
        <w:ind w:left="720"/>
        <w:jc w:val="both"/>
        <w:rPr>
          <w:rFonts w:ascii="Arial" w:hAnsi="Arial" w:cs="Arial"/>
        </w:rPr>
      </w:pPr>
      <w:r w:rsidRPr="00E37A1A">
        <w:rPr>
          <w:rFonts w:ascii="Arial" w:hAnsi="Arial" w:cs="Arial"/>
        </w:rPr>
        <w:t xml:space="preserve">This </w:t>
      </w:r>
      <w:r w:rsidR="003B57F4">
        <w:rPr>
          <w:rFonts w:ascii="Arial" w:hAnsi="Arial" w:cs="Arial"/>
        </w:rPr>
        <w:t>proposed ordinance</w:t>
      </w:r>
      <w:r w:rsidR="003B57F4" w:rsidRPr="00E37A1A">
        <w:rPr>
          <w:rFonts w:ascii="Arial" w:hAnsi="Arial" w:cs="Arial"/>
        </w:rPr>
        <w:t xml:space="preserve"> </w:t>
      </w:r>
      <w:r w:rsidRPr="00E37A1A">
        <w:rPr>
          <w:rFonts w:ascii="Arial" w:hAnsi="Arial" w:cs="Arial"/>
        </w:rPr>
        <w:t>would appropriate $1,090,382 to convert remaining non-LED lighting at Metro facilities to energy efficient LED lighting on an accelerated schedule instead of completing this body of work by 2024.  Near term costs would increase but benefits to the County, such as decreased energy consumption, would be achieved more quickly.  Of the appropriation request, $743,460 is from on</w:t>
      </w:r>
      <w:r w:rsidR="007175A8">
        <w:rPr>
          <w:rFonts w:ascii="Arial" w:hAnsi="Arial" w:cs="Arial"/>
        </w:rPr>
        <w:t>e</w:t>
      </w:r>
      <w:r w:rsidRPr="00E37A1A">
        <w:rPr>
          <w:rFonts w:ascii="Arial" w:hAnsi="Arial" w:cs="Arial"/>
        </w:rPr>
        <w:t>-time savings found in the capital budget</w:t>
      </w:r>
      <w:r>
        <w:rPr>
          <w:rFonts w:ascii="Arial" w:hAnsi="Arial" w:cs="Arial"/>
        </w:rPr>
        <w:t xml:space="preserve"> </w:t>
      </w:r>
      <w:r w:rsidRPr="00E37A1A">
        <w:rPr>
          <w:rFonts w:ascii="Arial" w:hAnsi="Arial" w:cs="Arial"/>
        </w:rPr>
        <w:t>and rebates.</w:t>
      </w:r>
      <w:r>
        <w:rPr>
          <w:rFonts w:ascii="Arial" w:hAnsi="Arial" w:cs="Arial"/>
        </w:rPr>
        <w:t xml:space="preserve">  </w:t>
      </w:r>
    </w:p>
    <w:p w14:paraId="3B14783E" w14:textId="77777777" w:rsidR="00E85190" w:rsidRDefault="00E85190" w:rsidP="00E85190">
      <w:pPr>
        <w:ind w:left="720"/>
        <w:jc w:val="both"/>
        <w:rPr>
          <w:rFonts w:ascii="Arial" w:hAnsi="Arial" w:cs="Arial"/>
        </w:rPr>
      </w:pPr>
    </w:p>
    <w:p w14:paraId="1B55AA88" w14:textId="5DCB6FB3" w:rsidR="00E85190" w:rsidRPr="00925BE3" w:rsidRDefault="00E85190" w:rsidP="00E85190">
      <w:pPr>
        <w:keepNext/>
        <w:ind w:left="720"/>
        <w:jc w:val="both"/>
        <w:rPr>
          <w:rFonts w:ascii="Arial" w:hAnsi="Arial" w:cs="Arial"/>
          <w:b/>
          <w:i/>
        </w:rPr>
      </w:pPr>
      <w:r w:rsidRPr="00925BE3">
        <w:rPr>
          <w:rFonts w:ascii="Arial" w:hAnsi="Arial" w:cs="Arial"/>
          <w:b/>
          <w:i/>
        </w:rPr>
        <w:t xml:space="preserve">Via to Transit:  $1,000,000 ($1,000,000 </w:t>
      </w:r>
      <w:r w:rsidR="00315460">
        <w:rPr>
          <w:rFonts w:ascii="Arial" w:hAnsi="Arial" w:cs="Arial"/>
          <w:b/>
          <w:i/>
        </w:rPr>
        <w:t>revenue-backed</w:t>
      </w:r>
      <w:r w:rsidRPr="00925BE3">
        <w:rPr>
          <w:rFonts w:ascii="Arial" w:hAnsi="Arial" w:cs="Arial"/>
          <w:b/>
          <w:i/>
        </w:rPr>
        <w:t xml:space="preserve">) </w:t>
      </w:r>
    </w:p>
    <w:p w14:paraId="407BEC3D" w14:textId="1108123B" w:rsidR="00E85190" w:rsidRDefault="00E85190" w:rsidP="00E85190">
      <w:pPr>
        <w:ind w:left="720"/>
        <w:jc w:val="both"/>
        <w:rPr>
          <w:rFonts w:ascii="Arial" w:hAnsi="Arial" w:cs="Arial"/>
        </w:rPr>
      </w:pPr>
      <w:r w:rsidRPr="00925BE3">
        <w:rPr>
          <w:rFonts w:ascii="Arial" w:hAnsi="Arial" w:cs="Arial"/>
        </w:rPr>
        <w:t xml:space="preserve">The proposed ordinance would appropriate $1,000,000 for a Via to Transit pilot program. Via to Transit is a first and last mile on-demand shuttle service providing connections to five light rail stations in southeast Seattle and Tukwila. The service launched in April 2018 and averages over 650 rides per day.  Metro Transit is conducting the pilot and is transitioning the program from an independent contractor model to an employee driver model.  </w:t>
      </w:r>
      <w:r w:rsidR="004E4A91">
        <w:rPr>
          <w:rFonts w:ascii="Arial" w:hAnsi="Arial" w:cs="Arial"/>
        </w:rPr>
        <w:t>Executive staff</w:t>
      </w:r>
      <w:r w:rsidRPr="00925BE3">
        <w:rPr>
          <w:rFonts w:ascii="Arial" w:hAnsi="Arial" w:cs="Arial"/>
        </w:rPr>
        <w:t xml:space="preserve"> state that this additional funding authority </w:t>
      </w:r>
      <w:r w:rsidR="003B57F4">
        <w:rPr>
          <w:rFonts w:ascii="Arial" w:hAnsi="Arial" w:cs="Arial"/>
        </w:rPr>
        <w:t>would</w:t>
      </w:r>
      <w:r w:rsidR="003B57F4" w:rsidRPr="00925BE3">
        <w:rPr>
          <w:rFonts w:ascii="Arial" w:hAnsi="Arial" w:cs="Arial"/>
        </w:rPr>
        <w:t xml:space="preserve"> </w:t>
      </w:r>
      <w:r w:rsidRPr="00925BE3">
        <w:rPr>
          <w:rFonts w:ascii="Arial" w:hAnsi="Arial" w:cs="Arial"/>
        </w:rPr>
        <w:t xml:space="preserve">ensure service can continue to operate successfully for the duration of the pilot given that there is regulatory uncertainty regarding pay structures for independent contractor/transportation network company (TNC) drivers.  The pilot is expected to end in the second </w:t>
      </w:r>
      <w:r w:rsidRPr="00925BE3">
        <w:rPr>
          <w:rFonts w:ascii="Arial" w:hAnsi="Arial" w:cs="Arial"/>
        </w:rPr>
        <w:lastRenderedPageBreak/>
        <w:t xml:space="preserve">quarter of 2020 and is funded from Seattle Transportation Benefit District (STBD) resources. </w:t>
      </w:r>
    </w:p>
    <w:p w14:paraId="6D22A8EA" w14:textId="77777777" w:rsidR="00E85190" w:rsidRPr="00957643" w:rsidRDefault="00E85190" w:rsidP="00E85190">
      <w:pPr>
        <w:ind w:left="720"/>
        <w:jc w:val="both"/>
        <w:rPr>
          <w:rFonts w:ascii="Arial" w:hAnsi="Arial" w:cs="Arial"/>
          <w:b/>
          <w:i/>
        </w:rPr>
      </w:pPr>
    </w:p>
    <w:p w14:paraId="65B70128" w14:textId="316C227F" w:rsidR="00E85190" w:rsidRDefault="00E85190" w:rsidP="00E85190">
      <w:pPr>
        <w:ind w:left="720"/>
        <w:jc w:val="both"/>
        <w:rPr>
          <w:rFonts w:ascii="Arial" w:hAnsi="Arial" w:cs="Arial"/>
          <w:b/>
          <w:i/>
        </w:rPr>
      </w:pPr>
      <w:r w:rsidRPr="00957643">
        <w:rPr>
          <w:rFonts w:ascii="Arial" w:hAnsi="Arial" w:cs="Arial"/>
          <w:b/>
          <w:i/>
        </w:rPr>
        <w:t>ORCA Proviso Report 2019-2020</w:t>
      </w:r>
      <w:r>
        <w:rPr>
          <w:rFonts w:ascii="Arial" w:hAnsi="Arial" w:cs="Arial"/>
          <w:b/>
          <w:i/>
        </w:rPr>
        <w:t xml:space="preserve">:  </w:t>
      </w:r>
      <w:r w:rsidRPr="00110C8A">
        <w:rPr>
          <w:rFonts w:ascii="Arial" w:hAnsi="Arial" w:cs="Arial"/>
          <w:b/>
          <w:i/>
        </w:rPr>
        <w:t>$125,000</w:t>
      </w:r>
      <w:r w:rsidR="00BA26E3">
        <w:rPr>
          <w:rFonts w:ascii="Arial" w:hAnsi="Arial" w:cs="Arial"/>
          <w:b/>
          <w:i/>
        </w:rPr>
        <w:t xml:space="preserve"> and </w:t>
      </w:r>
      <w:r>
        <w:rPr>
          <w:rFonts w:ascii="Arial" w:hAnsi="Arial" w:cs="Arial"/>
          <w:b/>
          <w:i/>
        </w:rPr>
        <w:t>0.2 FTE</w:t>
      </w:r>
    </w:p>
    <w:p w14:paraId="77392F1C" w14:textId="0807B818" w:rsidR="00E85190" w:rsidRDefault="00E85190" w:rsidP="00BA26E3">
      <w:pPr>
        <w:ind w:left="720"/>
        <w:jc w:val="both"/>
        <w:rPr>
          <w:rFonts w:ascii="Arial" w:hAnsi="Arial" w:cs="Arial"/>
        </w:rPr>
      </w:pPr>
      <w:r w:rsidRPr="00C03AD4">
        <w:rPr>
          <w:rFonts w:ascii="Arial" w:hAnsi="Arial" w:cs="Arial"/>
        </w:rPr>
        <w:t>Th</w:t>
      </w:r>
      <w:r w:rsidR="003B57F4">
        <w:rPr>
          <w:rFonts w:ascii="Arial" w:hAnsi="Arial" w:cs="Arial"/>
        </w:rPr>
        <w:t xml:space="preserve">e proposed ordinance </w:t>
      </w:r>
      <w:r w:rsidRPr="00C03AD4">
        <w:rPr>
          <w:rFonts w:ascii="Arial" w:hAnsi="Arial" w:cs="Arial"/>
        </w:rPr>
        <w:t>would appropriate $125,000 for consultant services and a TLT for an eight-month period in order for Metro to respond to a proviso included in the first quarter supplemental budget omnibus</w:t>
      </w:r>
      <w:r w:rsidRPr="00C03AD4">
        <w:rPr>
          <w:rStyle w:val="FootnoteReference"/>
          <w:rFonts w:ascii="Arial" w:hAnsi="Arial" w:cs="Arial"/>
        </w:rPr>
        <w:footnoteReference w:id="48"/>
      </w:r>
      <w:r w:rsidRPr="00C03AD4">
        <w:rPr>
          <w:rFonts w:ascii="Arial" w:hAnsi="Arial" w:cs="Arial"/>
        </w:rPr>
        <w:t xml:space="preserve"> directing Metro to engage the community and create an implementation plan for expanding the number of locations where regional reduced fare ORCA cards can be purchased. Metro noted during adoption of the proviso that additional resources associated with the proviso would be requested in this proposed ordinance. These resources would be used for the engagement process identified in the proviso, such as engagin</w:t>
      </w:r>
      <w:r>
        <w:rPr>
          <w:rFonts w:ascii="Arial" w:hAnsi="Arial" w:cs="Arial"/>
        </w:rPr>
        <w:t>g community-based organizations and</w:t>
      </w:r>
      <w:r w:rsidRPr="00C03AD4">
        <w:rPr>
          <w:rFonts w:ascii="Arial" w:hAnsi="Arial" w:cs="Arial"/>
        </w:rPr>
        <w:t xml:space="preserve"> focus groups, </w:t>
      </w:r>
      <w:r>
        <w:rPr>
          <w:rFonts w:ascii="Arial" w:hAnsi="Arial" w:cs="Arial"/>
        </w:rPr>
        <w:t xml:space="preserve">creating an </w:t>
      </w:r>
      <w:r w:rsidRPr="00C03AD4">
        <w:rPr>
          <w:rFonts w:ascii="Arial" w:hAnsi="Arial" w:cs="Arial"/>
        </w:rPr>
        <w:t xml:space="preserve">online survey, and </w:t>
      </w:r>
      <w:r>
        <w:rPr>
          <w:rFonts w:ascii="Arial" w:hAnsi="Arial" w:cs="Arial"/>
        </w:rPr>
        <w:t xml:space="preserve">utilizing </w:t>
      </w:r>
      <w:r w:rsidRPr="00C03AD4">
        <w:rPr>
          <w:rFonts w:ascii="Arial" w:hAnsi="Arial" w:cs="Arial"/>
        </w:rPr>
        <w:t>social media.</w:t>
      </w:r>
    </w:p>
    <w:p w14:paraId="11420782" w14:textId="77777777" w:rsidR="00C35152" w:rsidRDefault="00C35152" w:rsidP="00E85190">
      <w:pPr>
        <w:ind w:left="720"/>
        <w:jc w:val="both"/>
        <w:rPr>
          <w:rFonts w:ascii="Arial" w:hAnsi="Arial" w:cs="Arial"/>
          <w:b/>
          <w:i/>
        </w:rPr>
      </w:pPr>
    </w:p>
    <w:p w14:paraId="67D12C59" w14:textId="00532869" w:rsidR="00E85190" w:rsidRDefault="00E85190" w:rsidP="00E85190">
      <w:pPr>
        <w:ind w:left="720"/>
        <w:jc w:val="both"/>
        <w:rPr>
          <w:rFonts w:ascii="Arial" w:hAnsi="Arial" w:cs="Arial"/>
          <w:b/>
          <w:i/>
        </w:rPr>
      </w:pPr>
      <w:r w:rsidRPr="00957643">
        <w:rPr>
          <w:rFonts w:ascii="Arial" w:hAnsi="Arial" w:cs="Arial"/>
          <w:b/>
          <w:i/>
        </w:rPr>
        <w:t>ORCA LIFT Human Service Pilot</w:t>
      </w:r>
      <w:r w:rsidRPr="00E37A1A">
        <w:rPr>
          <w:rFonts w:ascii="Arial" w:hAnsi="Arial" w:cs="Arial"/>
          <w:b/>
          <w:i/>
        </w:rPr>
        <w:t xml:space="preserve">:  $300,000 ($300,000 </w:t>
      </w:r>
      <w:r w:rsidR="00315460">
        <w:rPr>
          <w:rFonts w:ascii="Arial" w:hAnsi="Arial" w:cs="Arial"/>
          <w:b/>
          <w:i/>
        </w:rPr>
        <w:t>revenue-backed</w:t>
      </w:r>
      <w:r w:rsidRPr="00E37A1A">
        <w:rPr>
          <w:rFonts w:ascii="Arial" w:hAnsi="Arial" w:cs="Arial"/>
          <w:b/>
          <w:i/>
        </w:rPr>
        <w:t>)</w:t>
      </w:r>
    </w:p>
    <w:p w14:paraId="5E9F30D1" w14:textId="31E4C446" w:rsidR="00E85190" w:rsidRPr="007944C0" w:rsidRDefault="00E85190" w:rsidP="00E85190">
      <w:pPr>
        <w:ind w:left="720"/>
        <w:jc w:val="both"/>
        <w:rPr>
          <w:rFonts w:ascii="Arial" w:hAnsi="Arial" w:cs="Arial"/>
        </w:rPr>
      </w:pPr>
      <w:r w:rsidRPr="00E37A1A">
        <w:rPr>
          <w:rFonts w:ascii="Arial" w:hAnsi="Arial" w:cs="Arial"/>
        </w:rPr>
        <w:t>Th</w:t>
      </w:r>
      <w:r w:rsidR="003B57F4">
        <w:rPr>
          <w:rFonts w:ascii="Arial" w:hAnsi="Arial" w:cs="Arial"/>
        </w:rPr>
        <w:t xml:space="preserve">e proposed ordinance </w:t>
      </w:r>
      <w:r w:rsidRPr="00E37A1A">
        <w:rPr>
          <w:rFonts w:ascii="Arial" w:hAnsi="Arial" w:cs="Arial"/>
        </w:rPr>
        <w:t>would accept and appropriate a $300,000 grant from the Washington State Department of Transportation (WSDOT) to support access to public transportation fo</w:t>
      </w:r>
      <w:r>
        <w:rPr>
          <w:rFonts w:ascii="Arial" w:hAnsi="Arial" w:cs="Arial"/>
        </w:rPr>
        <w:t>r very low income and homeless c</w:t>
      </w:r>
      <w:r w:rsidRPr="00E37A1A">
        <w:rPr>
          <w:rFonts w:ascii="Arial" w:hAnsi="Arial" w:cs="Arial"/>
        </w:rPr>
        <w:t>ounty residents</w:t>
      </w:r>
      <w:r>
        <w:rPr>
          <w:rStyle w:val="FootnoteReference"/>
          <w:rFonts w:ascii="Arial" w:hAnsi="Arial" w:cs="Arial"/>
        </w:rPr>
        <w:footnoteReference w:id="49"/>
      </w:r>
      <w:r w:rsidRPr="00E37A1A">
        <w:rPr>
          <w:rFonts w:ascii="Arial" w:hAnsi="Arial" w:cs="Arial"/>
        </w:rPr>
        <w:t>. The grant provides up to $300,000 to support very low income and/or homeless populations</w:t>
      </w:r>
      <w:r>
        <w:rPr>
          <w:rFonts w:ascii="Arial" w:hAnsi="Arial" w:cs="Arial"/>
        </w:rPr>
        <w:t>’</w:t>
      </w:r>
      <w:r w:rsidRPr="00E37A1A">
        <w:rPr>
          <w:rFonts w:ascii="Arial" w:hAnsi="Arial" w:cs="Arial"/>
        </w:rPr>
        <w:t xml:space="preserve"> access to transit through loading fare on ORCA LIFT cards, developing culturally relevant information on how to plan </w:t>
      </w:r>
      <w:r>
        <w:rPr>
          <w:rFonts w:ascii="Arial" w:hAnsi="Arial" w:cs="Arial"/>
        </w:rPr>
        <w:t xml:space="preserve">trips </w:t>
      </w:r>
      <w:r w:rsidRPr="00E37A1A">
        <w:rPr>
          <w:rFonts w:ascii="Arial" w:hAnsi="Arial" w:cs="Arial"/>
        </w:rPr>
        <w:t xml:space="preserve">and ride transit, and providing information on how to reload ORCA cards and access customer support. </w:t>
      </w:r>
      <w:r>
        <w:rPr>
          <w:rFonts w:ascii="Arial" w:hAnsi="Arial" w:cs="Arial"/>
        </w:rPr>
        <w:t>Metro would plan to implement the program by working with human service agencies in King County to distribute grant-funded ORCA cards to people who would otherwise receive human service transit tickets. This pilot could help inform implementation of later phases of the Income-Based Fare Program being developed in response to a Council proviso</w:t>
      </w:r>
      <w:r>
        <w:rPr>
          <w:rStyle w:val="FootnoteReference"/>
          <w:rFonts w:ascii="Arial" w:hAnsi="Arial" w:cs="Arial"/>
        </w:rPr>
        <w:footnoteReference w:id="50"/>
      </w:r>
      <w:r>
        <w:rPr>
          <w:rFonts w:ascii="Arial" w:hAnsi="Arial" w:cs="Arial"/>
        </w:rPr>
        <w:t>.</w:t>
      </w:r>
    </w:p>
    <w:p w14:paraId="1C209DA4" w14:textId="77777777" w:rsidR="00E85190" w:rsidRDefault="00E85190" w:rsidP="00E85190">
      <w:pPr>
        <w:jc w:val="both"/>
        <w:rPr>
          <w:rFonts w:ascii="Arial" w:hAnsi="Arial" w:cs="Arial"/>
        </w:rPr>
      </w:pPr>
    </w:p>
    <w:p w14:paraId="2A4C5CA5" w14:textId="0FAF89D1" w:rsidR="00E85190" w:rsidRPr="004B6592" w:rsidRDefault="00E85190" w:rsidP="00E85190">
      <w:pPr>
        <w:ind w:left="720"/>
        <w:jc w:val="both"/>
        <w:rPr>
          <w:rFonts w:ascii="Arial" w:hAnsi="Arial" w:cs="Arial"/>
          <w:b/>
          <w:i/>
          <w:highlight w:val="yellow"/>
        </w:rPr>
      </w:pPr>
      <w:r w:rsidRPr="00957643">
        <w:rPr>
          <w:rFonts w:ascii="Arial" w:hAnsi="Arial" w:cs="Arial"/>
          <w:b/>
          <w:i/>
        </w:rPr>
        <w:t>Summer Youth Fares</w:t>
      </w:r>
      <w:r>
        <w:rPr>
          <w:rFonts w:ascii="Arial" w:hAnsi="Arial" w:cs="Arial"/>
          <w:b/>
          <w:i/>
        </w:rPr>
        <w:t xml:space="preserve">:  </w:t>
      </w:r>
      <w:r w:rsidRPr="00B1785A">
        <w:rPr>
          <w:rFonts w:ascii="Arial" w:hAnsi="Arial" w:cs="Arial"/>
          <w:b/>
          <w:i/>
        </w:rPr>
        <w:t xml:space="preserve">$485,000 ($485,000 </w:t>
      </w:r>
      <w:r w:rsidR="00315460">
        <w:rPr>
          <w:rFonts w:ascii="Arial" w:hAnsi="Arial" w:cs="Arial"/>
          <w:b/>
          <w:i/>
        </w:rPr>
        <w:t>revenue-backed</w:t>
      </w:r>
      <w:r w:rsidRPr="00B1785A">
        <w:rPr>
          <w:rFonts w:ascii="Arial" w:hAnsi="Arial" w:cs="Arial"/>
          <w:b/>
          <w:i/>
        </w:rPr>
        <w:t>)</w:t>
      </w:r>
    </w:p>
    <w:p w14:paraId="4E8AE508" w14:textId="304A776A" w:rsidR="00E85190" w:rsidRPr="007944C0" w:rsidRDefault="00E85190" w:rsidP="00E85190">
      <w:pPr>
        <w:ind w:left="720"/>
        <w:jc w:val="both"/>
        <w:rPr>
          <w:rFonts w:ascii="Arial" w:hAnsi="Arial" w:cs="Arial"/>
        </w:rPr>
      </w:pPr>
      <w:r w:rsidRPr="00B1785A">
        <w:rPr>
          <w:rFonts w:ascii="Arial" w:hAnsi="Arial" w:cs="Arial"/>
        </w:rPr>
        <w:t>Th</w:t>
      </w:r>
      <w:r w:rsidR="003B57F4">
        <w:rPr>
          <w:rFonts w:ascii="Arial" w:hAnsi="Arial" w:cs="Arial"/>
        </w:rPr>
        <w:t xml:space="preserve">e proposed ordinance </w:t>
      </w:r>
      <w:r w:rsidRPr="00B1785A">
        <w:rPr>
          <w:rFonts w:ascii="Arial" w:hAnsi="Arial" w:cs="Arial"/>
        </w:rPr>
        <w:t>would appropriate an additional $485,000, which would be funded through a state grant, to continue and expand an existing grant-funded Summer Youth Fares program. Metro would partner with Highline, Tukwila, and Lake Washington School Districts to provide eligible students with free unlimited ORCA cards during summer vacation. To be eligible for the program, students must be in high school, eligible for free or reduced-price lunch, and have a job or other summer responsibility. Implementation of this program would include administrative support for other school districts interested in implementing similar programs for their students. The project advances Metro's goal off making transit accessible to all by providing transit access to low-</w:t>
      </w:r>
      <w:r>
        <w:rPr>
          <w:rFonts w:ascii="Arial" w:hAnsi="Arial" w:cs="Arial"/>
        </w:rPr>
        <w:t>income students in King County.</w:t>
      </w:r>
    </w:p>
    <w:p w14:paraId="41813B7F" w14:textId="77777777" w:rsidR="00E85190" w:rsidRDefault="00E85190" w:rsidP="00E85190">
      <w:pPr>
        <w:ind w:left="720"/>
        <w:jc w:val="both"/>
        <w:rPr>
          <w:rFonts w:ascii="Arial" w:hAnsi="Arial" w:cs="Arial"/>
        </w:rPr>
      </w:pPr>
    </w:p>
    <w:p w14:paraId="15D45DF1" w14:textId="77777777" w:rsidR="00E85190" w:rsidRDefault="00E85190" w:rsidP="00E85190">
      <w:pPr>
        <w:keepNext/>
        <w:ind w:left="720"/>
        <w:jc w:val="both"/>
        <w:rPr>
          <w:rFonts w:ascii="Arial" w:hAnsi="Arial" w:cs="Arial"/>
          <w:b/>
          <w:i/>
        </w:rPr>
      </w:pPr>
      <w:r w:rsidRPr="00957643">
        <w:rPr>
          <w:rFonts w:ascii="Arial" w:hAnsi="Arial" w:cs="Arial"/>
          <w:b/>
          <w:i/>
        </w:rPr>
        <w:lastRenderedPageBreak/>
        <w:t>Pilot Transit Pass Incentive Program for Businesses and Non-Profits</w:t>
      </w:r>
      <w:r>
        <w:rPr>
          <w:rFonts w:ascii="Arial" w:hAnsi="Arial" w:cs="Arial"/>
          <w:b/>
          <w:i/>
        </w:rPr>
        <w:t xml:space="preserve">:  </w:t>
      </w:r>
      <w:r w:rsidRPr="00B1785A">
        <w:rPr>
          <w:rFonts w:ascii="Arial" w:hAnsi="Arial" w:cs="Arial"/>
          <w:b/>
          <w:i/>
        </w:rPr>
        <w:t>$1,000,000 ($1,000,000 revenue-backed)</w:t>
      </w:r>
    </w:p>
    <w:p w14:paraId="0F24A21F" w14:textId="33D3EA03" w:rsidR="00E85190" w:rsidRPr="007944C0" w:rsidRDefault="00E85190" w:rsidP="00E85190">
      <w:pPr>
        <w:ind w:left="720"/>
        <w:jc w:val="both"/>
        <w:rPr>
          <w:rFonts w:ascii="Arial" w:hAnsi="Arial" w:cs="Arial"/>
        </w:rPr>
      </w:pPr>
      <w:r w:rsidRPr="00B1785A">
        <w:rPr>
          <w:rFonts w:ascii="Arial" w:hAnsi="Arial" w:cs="Arial"/>
        </w:rPr>
        <w:t>Th</w:t>
      </w:r>
      <w:r w:rsidR="003B57F4">
        <w:rPr>
          <w:rFonts w:ascii="Arial" w:hAnsi="Arial" w:cs="Arial"/>
        </w:rPr>
        <w:t xml:space="preserve">e proposed ordinance </w:t>
      </w:r>
      <w:r w:rsidRPr="00B1785A">
        <w:rPr>
          <w:rFonts w:ascii="Arial" w:hAnsi="Arial" w:cs="Arial"/>
        </w:rPr>
        <w:t xml:space="preserve">would appropriate $1,000,000 in WSDOT grant funds for use in Pierce and Snohomish Counties.  Metro would act as a pass-through recipient for the grant, which seeks to test the effectiveness of incentives for small business and non-profits in Pierce and Snohomish counties to establish ORCA subsidy programs for their employees. </w:t>
      </w:r>
      <w:r>
        <w:rPr>
          <w:rFonts w:ascii="Arial" w:hAnsi="Arial" w:cs="Arial"/>
        </w:rPr>
        <w:t>Metro would be the pass-through agency for this grant because the recipient agencies do not have sufficient resources to manage the incentive distribution.</w:t>
      </w:r>
    </w:p>
    <w:p w14:paraId="0B6C4240" w14:textId="757107A9" w:rsidR="00E85190" w:rsidRDefault="00E85190" w:rsidP="00E85190">
      <w:pPr>
        <w:ind w:left="720"/>
        <w:jc w:val="both"/>
        <w:rPr>
          <w:rFonts w:ascii="Arial" w:hAnsi="Arial" w:cs="Arial"/>
          <w:b/>
          <w:i/>
        </w:rPr>
      </w:pPr>
      <w:r w:rsidRPr="007944C0">
        <w:rPr>
          <w:rFonts w:ascii="Arial" w:hAnsi="Arial" w:cs="Arial"/>
        </w:rPr>
        <w:br/>
      </w:r>
      <w:r w:rsidRPr="00957643">
        <w:rPr>
          <w:rFonts w:ascii="Arial" w:hAnsi="Arial" w:cs="Arial"/>
          <w:b/>
          <w:i/>
        </w:rPr>
        <w:t>Supervisor in Training Program Expansion</w:t>
      </w:r>
      <w:r>
        <w:rPr>
          <w:rFonts w:ascii="Arial" w:hAnsi="Arial" w:cs="Arial"/>
          <w:b/>
          <w:i/>
        </w:rPr>
        <w:t xml:space="preserve">:  </w:t>
      </w:r>
      <w:r w:rsidRPr="002F3C47">
        <w:rPr>
          <w:rFonts w:ascii="Arial" w:hAnsi="Arial" w:cs="Arial"/>
          <w:b/>
          <w:i/>
        </w:rPr>
        <w:t>$1,154,878</w:t>
      </w:r>
      <w:r w:rsidR="00BA26E3">
        <w:rPr>
          <w:rFonts w:ascii="Arial" w:hAnsi="Arial" w:cs="Arial"/>
          <w:b/>
          <w:i/>
        </w:rPr>
        <w:t xml:space="preserve"> and </w:t>
      </w:r>
      <w:r>
        <w:rPr>
          <w:rFonts w:ascii="Arial" w:hAnsi="Arial" w:cs="Arial"/>
          <w:b/>
          <w:i/>
        </w:rPr>
        <w:t>7.0 FTE</w:t>
      </w:r>
      <w:r w:rsidR="00BA26E3">
        <w:rPr>
          <w:rFonts w:ascii="Arial" w:hAnsi="Arial" w:cs="Arial"/>
          <w:b/>
          <w:i/>
        </w:rPr>
        <w:t>s</w:t>
      </w:r>
    </w:p>
    <w:p w14:paraId="66308BA2" w14:textId="09B8A06B" w:rsidR="00E85190" w:rsidRDefault="00E85190" w:rsidP="00BA26E3">
      <w:pPr>
        <w:ind w:left="720"/>
        <w:jc w:val="both"/>
        <w:rPr>
          <w:rFonts w:ascii="Arial" w:hAnsi="Arial" w:cs="Arial"/>
        </w:rPr>
      </w:pPr>
      <w:r>
        <w:rPr>
          <w:rFonts w:ascii="Arial" w:hAnsi="Arial" w:cs="Arial"/>
        </w:rPr>
        <w:t>Th</w:t>
      </w:r>
      <w:r w:rsidR="00AC56FE">
        <w:rPr>
          <w:rFonts w:ascii="Arial" w:hAnsi="Arial" w:cs="Arial"/>
        </w:rPr>
        <w:t xml:space="preserve">e </w:t>
      </w:r>
      <w:r w:rsidR="003B57F4">
        <w:rPr>
          <w:rFonts w:ascii="Arial" w:hAnsi="Arial" w:cs="Arial"/>
        </w:rPr>
        <w:t>proposed ordinance</w:t>
      </w:r>
      <w:r w:rsidRPr="00877F4D">
        <w:rPr>
          <w:rFonts w:ascii="Arial" w:hAnsi="Arial" w:cs="Arial"/>
        </w:rPr>
        <w:t xml:space="preserve"> would appropriate $</w:t>
      </w:r>
      <w:r>
        <w:rPr>
          <w:rFonts w:ascii="Arial" w:hAnsi="Arial" w:cs="Arial"/>
        </w:rPr>
        <w:t>1,154,878</w:t>
      </w:r>
      <w:r w:rsidRPr="00877F4D">
        <w:rPr>
          <w:rFonts w:ascii="Arial" w:hAnsi="Arial" w:cs="Arial"/>
        </w:rPr>
        <w:t xml:space="preserve"> </w:t>
      </w:r>
      <w:r>
        <w:rPr>
          <w:rFonts w:ascii="Arial" w:hAnsi="Arial" w:cs="Arial"/>
        </w:rPr>
        <w:t xml:space="preserve">to expand </w:t>
      </w:r>
      <w:r w:rsidRPr="007944C0">
        <w:rPr>
          <w:rFonts w:ascii="Arial" w:hAnsi="Arial" w:cs="Arial"/>
        </w:rPr>
        <w:t>the Supervisors-in-Training</w:t>
      </w:r>
      <w:r w:rsidRPr="002F3C47">
        <w:rPr>
          <w:rFonts w:ascii="Arial" w:hAnsi="Arial" w:cs="Arial"/>
        </w:rPr>
        <w:t xml:space="preserve"> </w:t>
      </w:r>
      <w:r w:rsidRPr="007944C0">
        <w:rPr>
          <w:rFonts w:ascii="Arial" w:hAnsi="Arial" w:cs="Arial"/>
        </w:rPr>
        <w:t>(SIT)</w:t>
      </w:r>
      <w:r>
        <w:rPr>
          <w:rFonts w:ascii="Arial" w:hAnsi="Arial" w:cs="Arial"/>
        </w:rPr>
        <w:t xml:space="preserve"> </w:t>
      </w:r>
      <w:r w:rsidRPr="007944C0">
        <w:rPr>
          <w:rFonts w:ascii="Arial" w:hAnsi="Arial" w:cs="Arial"/>
        </w:rPr>
        <w:t>program</w:t>
      </w:r>
      <w:r>
        <w:rPr>
          <w:rFonts w:ascii="Arial" w:hAnsi="Arial" w:cs="Arial"/>
        </w:rPr>
        <w:t xml:space="preserve"> by an </w:t>
      </w:r>
      <w:r w:rsidRPr="007944C0">
        <w:rPr>
          <w:rFonts w:ascii="Arial" w:hAnsi="Arial" w:cs="Arial"/>
        </w:rPr>
        <w:t>additional seven SIT positions in 2020</w:t>
      </w:r>
      <w:r>
        <w:rPr>
          <w:rFonts w:ascii="Arial" w:hAnsi="Arial" w:cs="Arial"/>
        </w:rPr>
        <w:t>. The SIT program provides an opportunity for staff to be trained in first line supervisor duties. The program helps Metro replace staff that are promoted or retire, and the size of the program varies based on expected attrition and Metro’s service needs.</w:t>
      </w:r>
    </w:p>
    <w:p w14:paraId="43611AE7" w14:textId="77777777" w:rsidR="00C35152" w:rsidRDefault="00C35152" w:rsidP="00BA26E3">
      <w:pPr>
        <w:jc w:val="both"/>
        <w:rPr>
          <w:rFonts w:ascii="Arial" w:hAnsi="Arial" w:cs="Arial"/>
          <w:b/>
          <w:i/>
        </w:rPr>
      </w:pPr>
    </w:p>
    <w:p w14:paraId="6F69BB43" w14:textId="1EC44C8C" w:rsidR="00E85190" w:rsidRDefault="00E85190" w:rsidP="00E85190">
      <w:pPr>
        <w:ind w:left="720"/>
        <w:jc w:val="both"/>
        <w:rPr>
          <w:rFonts w:ascii="Arial" w:hAnsi="Arial" w:cs="Arial"/>
          <w:b/>
          <w:i/>
        </w:rPr>
      </w:pPr>
      <w:r>
        <w:rPr>
          <w:rFonts w:ascii="Arial" w:hAnsi="Arial" w:cs="Arial"/>
          <w:b/>
          <w:i/>
        </w:rPr>
        <w:t>Interim Base Staffing</w:t>
      </w:r>
      <w:r w:rsidRPr="00BB281B">
        <w:rPr>
          <w:rFonts w:ascii="Arial" w:hAnsi="Arial" w:cs="Arial"/>
          <w:b/>
          <w:i/>
        </w:rPr>
        <w:t>:  $</w:t>
      </w:r>
      <w:r w:rsidR="00FB6528">
        <w:rPr>
          <w:rFonts w:ascii="Arial" w:hAnsi="Arial" w:cs="Arial"/>
          <w:b/>
          <w:i/>
        </w:rPr>
        <w:t>1,5</w:t>
      </w:r>
      <w:r w:rsidR="00BA26E3">
        <w:rPr>
          <w:rFonts w:ascii="Arial" w:hAnsi="Arial" w:cs="Arial"/>
          <w:b/>
          <w:i/>
        </w:rPr>
        <w:t xml:space="preserve">22,606 and </w:t>
      </w:r>
      <w:r>
        <w:rPr>
          <w:rFonts w:ascii="Arial" w:hAnsi="Arial" w:cs="Arial"/>
          <w:b/>
          <w:i/>
        </w:rPr>
        <w:t>24.0 FTEs</w:t>
      </w:r>
    </w:p>
    <w:p w14:paraId="4641EB61" w14:textId="77777777" w:rsidR="00E85190" w:rsidRDefault="00E85190" w:rsidP="00E85190">
      <w:pPr>
        <w:ind w:left="720"/>
        <w:jc w:val="both"/>
        <w:rPr>
          <w:rFonts w:ascii="Arial" w:hAnsi="Arial" w:cs="Arial"/>
        </w:rPr>
      </w:pPr>
      <w:r w:rsidRPr="00FA5EB1">
        <w:rPr>
          <w:rFonts w:ascii="Arial" w:hAnsi="Arial" w:cs="Arial"/>
        </w:rPr>
        <w:t>Th</w:t>
      </w:r>
      <w:r>
        <w:rPr>
          <w:rFonts w:ascii="Arial" w:hAnsi="Arial" w:cs="Arial"/>
        </w:rPr>
        <w:t>e proposed ordinance would add 24.0 FTEs and appropriate $1,522,606 for staffing ($1.18 million), utilities ($300,000), and supplies ($45,000) at the Interim Base located near the existing South Base. The 2019-2020 biennial budget includes the development of the Interim Base as a step toward increasing the number of buses that can be deployed in the short term. Development of the Interim Base, modifying the Central/Atlantic base complex, expanding the South Base on recently-acquired adjacent property, and ultimately building at least one new base are the short- and long-term elements of the program to expand bus service capacity.</w:t>
      </w:r>
      <w:r>
        <w:rPr>
          <w:rStyle w:val="FootnoteReference"/>
          <w:rFonts w:ascii="Arial" w:hAnsi="Arial" w:cs="Arial"/>
        </w:rPr>
        <w:footnoteReference w:id="51"/>
      </w:r>
      <w:r>
        <w:rPr>
          <w:rFonts w:ascii="Arial" w:hAnsi="Arial" w:cs="Arial"/>
        </w:rPr>
        <w:t xml:space="preserve"> </w:t>
      </w:r>
    </w:p>
    <w:p w14:paraId="69EFD3C2" w14:textId="77777777" w:rsidR="00E85190" w:rsidRDefault="00E85190" w:rsidP="00E85190">
      <w:pPr>
        <w:ind w:left="720"/>
        <w:jc w:val="both"/>
        <w:rPr>
          <w:rFonts w:ascii="Arial" w:hAnsi="Arial" w:cs="Arial"/>
        </w:rPr>
      </w:pPr>
    </w:p>
    <w:p w14:paraId="309BAC6B" w14:textId="6AF33437" w:rsidR="00E85190" w:rsidRDefault="00E85190" w:rsidP="00E85190">
      <w:pPr>
        <w:ind w:left="720"/>
        <w:jc w:val="both"/>
        <w:rPr>
          <w:rFonts w:ascii="Arial" w:hAnsi="Arial" w:cs="Arial"/>
        </w:rPr>
      </w:pPr>
      <w:r>
        <w:rPr>
          <w:rFonts w:ascii="Arial" w:hAnsi="Arial" w:cs="Arial"/>
        </w:rPr>
        <w:t xml:space="preserve">Budget documents note that the Interim Base is expected to go into operation for the Fall 2020 service change. </w:t>
      </w:r>
      <w:r w:rsidR="004E4A91">
        <w:rPr>
          <w:rFonts w:ascii="Arial" w:hAnsi="Arial" w:cs="Arial"/>
        </w:rPr>
        <w:t>Executive staff</w:t>
      </w:r>
      <w:r>
        <w:rPr>
          <w:rFonts w:ascii="Arial" w:hAnsi="Arial" w:cs="Arial"/>
        </w:rPr>
        <w:t xml:space="preserve"> indicate that resources for the Interim Base would be phased in from April to December 2020 with 24.0 FTEs anticipated by the end of 2020, and that this request would cover the minimal staff to operate the base at the service levels expected through 2020. </w:t>
      </w:r>
    </w:p>
    <w:p w14:paraId="5F3250C6" w14:textId="77777777" w:rsidR="00E85190" w:rsidRDefault="00E85190" w:rsidP="00E85190">
      <w:pPr>
        <w:ind w:left="720"/>
        <w:jc w:val="both"/>
        <w:rPr>
          <w:rFonts w:ascii="Arial" w:hAnsi="Arial" w:cs="Arial"/>
        </w:rPr>
      </w:pPr>
    </w:p>
    <w:p w14:paraId="285195D8" w14:textId="49E245E7" w:rsidR="00E85190" w:rsidRDefault="00E85190" w:rsidP="00E85190">
      <w:pPr>
        <w:ind w:left="720"/>
        <w:jc w:val="both"/>
        <w:rPr>
          <w:rFonts w:ascii="Arial" w:hAnsi="Arial" w:cs="Arial"/>
        </w:rPr>
      </w:pPr>
      <w:r>
        <w:rPr>
          <w:rFonts w:ascii="Arial" w:hAnsi="Arial" w:cs="Arial"/>
        </w:rPr>
        <w:t xml:space="preserve">According to </w:t>
      </w:r>
      <w:r w:rsidR="004E4A91">
        <w:rPr>
          <w:rFonts w:ascii="Arial" w:hAnsi="Arial" w:cs="Arial"/>
        </w:rPr>
        <w:t>Executive staff</w:t>
      </w:r>
      <w:r>
        <w:rPr>
          <w:rFonts w:ascii="Arial" w:hAnsi="Arial" w:cs="Arial"/>
        </w:rPr>
        <w:t xml:space="preserve">, expenditure authority is only being requested for the months the positions are expected to be active in the current biennium. However, the staff costs are expected to be ongoing and to carry over into future biennia. </w:t>
      </w:r>
      <w:r w:rsidR="004E4A91">
        <w:rPr>
          <w:rFonts w:ascii="Arial" w:hAnsi="Arial" w:cs="Arial"/>
        </w:rPr>
        <w:t>Executive staff</w:t>
      </w:r>
      <w:r>
        <w:rPr>
          <w:rFonts w:ascii="Arial" w:hAnsi="Arial" w:cs="Arial"/>
        </w:rPr>
        <w:t xml:space="preserve"> also note that the level of supervisory and support staff at the Interim Base will be evaluated again in the 2021-2022 </w:t>
      </w:r>
      <w:r w:rsidR="003B57F4">
        <w:rPr>
          <w:rFonts w:ascii="Arial" w:hAnsi="Arial" w:cs="Arial"/>
        </w:rPr>
        <w:t xml:space="preserve">biennial </w:t>
      </w:r>
      <w:r>
        <w:rPr>
          <w:rFonts w:ascii="Arial" w:hAnsi="Arial" w:cs="Arial"/>
        </w:rPr>
        <w:t xml:space="preserve">budget process where there may be some small adjustments as a result of reaching full operating service capacity. </w:t>
      </w:r>
    </w:p>
    <w:p w14:paraId="5CEE581C" w14:textId="77777777" w:rsidR="00E85190" w:rsidRPr="00957643" w:rsidRDefault="00E85190" w:rsidP="00E85190">
      <w:pPr>
        <w:ind w:left="720"/>
        <w:jc w:val="both"/>
        <w:rPr>
          <w:rFonts w:ascii="Arial" w:hAnsi="Arial" w:cs="Arial"/>
          <w:b/>
          <w:i/>
        </w:rPr>
      </w:pPr>
    </w:p>
    <w:p w14:paraId="3EB6FF71" w14:textId="51434425" w:rsidR="00E85190" w:rsidRDefault="00E85190" w:rsidP="00E85190">
      <w:pPr>
        <w:keepNext/>
        <w:ind w:left="720"/>
        <w:jc w:val="both"/>
        <w:rPr>
          <w:rFonts w:ascii="Arial" w:hAnsi="Arial" w:cs="Arial"/>
          <w:b/>
          <w:i/>
        </w:rPr>
      </w:pPr>
      <w:r>
        <w:rPr>
          <w:rFonts w:ascii="Arial" w:hAnsi="Arial" w:cs="Arial"/>
          <w:b/>
          <w:i/>
        </w:rPr>
        <w:t>First Hill Streetcar Cleaning and Maintenance Support</w:t>
      </w:r>
      <w:r w:rsidRPr="00BB281B">
        <w:rPr>
          <w:rFonts w:ascii="Arial" w:hAnsi="Arial" w:cs="Arial"/>
          <w:b/>
          <w:i/>
        </w:rPr>
        <w:t>:  $</w:t>
      </w:r>
      <w:r>
        <w:rPr>
          <w:rFonts w:ascii="Arial" w:hAnsi="Arial" w:cs="Arial"/>
          <w:b/>
          <w:i/>
        </w:rPr>
        <w:t>364,037</w:t>
      </w:r>
      <w:r w:rsidR="00BA26E3">
        <w:rPr>
          <w:rFonts w:ascii="Arial" w:hAnsi="Arial" w:cs="Arial"/>
          <w:b/>
          <w:i/>
        </w:rPr>
        <w:t xml:space="preserve"> and 3.0 FTEs (fully</w:t>
      </w:r>
      <w:r>
        <w:rPr>
          <w:rFonts w:ascii="Arial" w:hAnsi="Arial" w:cs="Arial"/>
          <w:b/>
          <w:i/>
        </w:rPr>
        <w:t xml:space="preserve"> revenue-backed)</w:t>
      </w:r>
    </w:p>
    <w:p w14:paraId="0D7260A7" w14:textId="77777777" w:rsidR="00E85190" w:rsidRPr="007361C9" w:rsidRDefault="00E85190" w:rsidP="00E85190">
      <w:pPr>
        <w:ind w:left="720"/>
        <w:jc w:val="both"/>
        <w:rPr>
          <w:rFonts w:ascii="Arial" w:hAnsi="Arial" w:cs="Arial"/>
        </w:rPr>
      </w:pPr>
      <w:r w:rsidRPr="007361C9">
        <w:rPr>
          <w:rFonts w:ascii="Arial" w:hAnsi="Arial" w:cs="Arial"/>
        </w:rPr>
        <w:t>The proposed ordinance would appropriate $364,037 and authorize 3.0 FTE</w:t>
      </w:r>
      <w:r>
        <w:rPr>
          <w:rFonts w:ascii="Arial" w:hAnsi="Arial" w:cs="Arial"/>
        </w:rPr>
        <w:t>s</w:t>
      </w:r>
      <w:r w:rsidRPr="007361C9">
        <w:rPr>
          <w:rFonts w:ascii="Arial" w:hAnsi="Arial" w:cs="Arial"/>
        </w:rPr>
        <w:t xml:space="preserve"> to support cleaning and maintenance work for the City of Seattle’s First Hill </w:t>
      </w:r>
      <w:r w:rsidRPr="007361C9">
        <w:rPr>
          <w:rFonts w:ascii="Arial" w:hAnsi="Arial" w:cs="Arial"/>
        </w:rPr>
        <w:lastRenderedPageBreak/>
        <w:t>Streetc</w:t>
      </w:r>
      <w:r>
        <w:rPr>
          <w:rFonts w:ascii="Arial" w:hAnsi="Arial" w:cs="Arial"/>
        </w:rPr>
        <w:t>ar.  All funds would be revenue-</w:t>
      </w:r>
      <w:r w:rsidRPr="007361C9">
        <w:rPr>
          <w:rFonts w:ascii="Arial" w:hAnsi="Arial" w:cs="Arial"/>
        </w:rPr>
        <w:t xml:space="preserve">backed by </w:t>
      </w:r>
      <w:r>
        <w:rPr>
          <w:rFonts w:ascii="Arial" w:hAnsi="Arial" w:cs="Arial"/>
        </w:rPr>
        <w:t xml:space="preserve">reimbursement from </w:t>
      </w:r>
      <w:r w:rsidRPr="007361C9">
        <w:rPr>
          <w:rFonts w:ascii="Arial" w:hAnsi="Arial" w:cs="Arial"/>
        </w:rPr>
        <w:t>the City of Seattle.</w:t>
      </w:r>
    </w:p>
    <w:p w14:paraId="77F2AEE5" w14:textId="77777777" w:rsidR="00E85190" w:rsidRPr="007361C9" w:rsidRDefault="00E85190" w:rsidP="00E85190">
      <w:pPr>
        <w:ind w:left="720"/>
        <w:jc w:val="both"/>
        <w:rPr>
          <w:rFonts w:ascii="Arial" w:hAnsi="Arial" w:cs="Arial"/>
        </w:rPr>
      </w:pPr>
    </w:p>
    <w:p w14:paraId="342C8B4B" w14:textId="103E3C93" w:rsidR="00E85190" w:rsidRPr="007361C9" w:rsidRDefault="00E85190" w:rsidP="00E85190">
      <w:pPr>
        <w:ind w:left="720"/>
        <w:jc w:val="both"/>
        <w:rPr>
          <w:rFonts w:ascii="Arial" w:hAnsi="Arial" w:cs="Arial"/>
        </w:rPr>
      </w:pPr>
      <w:r w:rsidRPr="007361C9">
        <w:rPr>
          <w:rFonts w:ascii="Arial" w:hAnsi="Arial" w:cs="Arial"/>
        </w:rPr>
        <w:t>Metro currently operates both the First Hill Streetcar and the South Lake Union Streetcar on behalf of the City of Seattle, with an operating agreement in place through the end of 2019. Metro performs the cleaning and maintenance for the South Lake Union Streetcar facilities</w:t>
      </w:r>
      <w:r>
        <w:rPr>
          <w:rFonts w:ascii="Arial" w:hAnsi="Arial" w:cs="Arial"/>
        </w:rPr>
        <w:t>,</w:t>
      </w:r>
      <w:r w:rsidRPr="007361C9">
        <w:rPr>
          <w:rFonts w:ascii="Arial" w:hAnsi="Arial" w:cs="Arial"/>
        </w:rPr>
        <w:t xml:space="preserve"> and </w:t>
      </w:r>
      <w:r w:rsidR="004E4A91">
        <w:rPr>
          <w:rFonts w:ascii="Arial" w:hAnsi="Arial" w:cs="Arial"/>
        </w:rPr>
        <w:t>Executive staff</w:t>
      </w:r>
      <w:r w:rsidRPr="007361C9">
        <w:rPr>
          <w:rFonts w:ascii="Arial" w:hAnsi="Arial" w:cs="Arial"/>
        </w:rPr>
        <w:t xml:space="preserve"> state that taking over the maintenance work for the First Hill Streetcar is expected to increase the efficiency and quality of service to customers. </w:t>
      </w:r>
    </w:p>
    <w:p w14:paraId="2BE878B7" w14:textId="77777777" w:rsidR="00E85190" w:rsidRPr="007361C9" w:rsidRDefault="00E85190" w:rsidP="00E85190">
      <w:pPr>
        <w:ind w:left="720"/>
        <w:jc w:val="both"/>
        <w:rPr>
          <w:rFonts w:ascii="Arial" w:hAnsi="Arial" w:cs="Arial"/>
        </w:rPr>
      </w:pPr>
    </w:p>
    <w:p w14:paraId="106BCE5D" w14:textId="1931ADA4" w:rsidR="00E85190" w:rsidRPr="007361C9" w:rsidRDefault="004E4A91" w:rsidP="00E85190">
      <w:pPr>
        <w:ind w:left="720"/>
        <w:jc w:val="both"/>
        <w:rPr>
          <w:rFonts w:ascii="Arial" w:hAnsi="Arial" w:cs="Arial"/>
        </w:rPr>
      </w:pPr>
      <w:r>
        <w:rPr>
          <w:rFonts w:ascii="Arial" w:hAnsi="Arial" w:cs="Arial"/>
        </w:rPr>
        <w:t>Executive staff</w:t>
      </w:r>
      <w:r w:rsidR="00E85190" w:rsidRPr="007361C9">
        <w:rPr>
          <w:rFonts w:ascii="Arial" w:hAnsi="Arial" w:cs="Arial"/>
        </w:rPr>
        <w:t xml:space="preserve"> </w:t>
      </w:r>
      <w:r w:rsidR="00E85190">
        <w:rPr>
          <w:rFonts w:ascii="Arial" w:hAnsi="Arial" w:cs="Arial"/>
        </w:rPr>
        <w:t xml:space="preserve">further </w:t>
      </w:r>
      <w:r w:rsidR="00E85190" w:rsidRPr="007361C9">
        <w:rPr>
          <w:rFonts w:ascii="Arial" w:hAnsi="Arial" w:cs="Arial"/>
        </w:rPr>
        <w:t xml:space="preserve">indicate that King County Metro and the City of Seattle have signed a Letter of Agreement to start the cleaning of passenger facilities under the current operating agreement due to the City’s contract with the current vendor expiring before the new operating agreement can be approved. This work is currently being covered with existing resources, however, two Utility Laborers would be added upon </w:t>
      </w:r>
      <w:r w:rsidR="003B57F4">
        <w:rPr>
          <w:rFonts w:ascii="Arial" w:hAnsi="Arial" w:cs="Arial"/>
        </w:rPr>
        <w:t>the</w:t>
      </w:r>
      <w:r w:rsidR="003B57F4" w:rsidRPr="007361C9">
        <w:rPr>
          <w:rFonts w:ascii="Arial" w:hAnsi="Arial" w:cs="Arial"/>
        </w:rPr>
        <w:t xml:space="preserve"> </w:t>
      </w:r>
      <w:r w:rsidR="00E85190" w:rsidRPr="007361C9">
        <w:rPr>
          <w:rFonts w:ascii="Arial" w:hAnsi="Arial" w:cs="Arial"/>
        </w:rPr>
        <w:t>approval</w:t>
      </w:r>
      <w:r w:rsidR="003B57F4">
        <w:rPr>
          <w:rFonts w:ascii="Arial" w:hAnsi="Arial" w:cs="Arial"/>
        </w:rPr>
        <w:t xml:space="preserve"> of this proposed ordinance</w:t>
      </w:r>
      <w:r w:rsidR="00E85190">
        <w:rPr>
          <w:rFonts w:ascii="Arial" w:hAnsi="Arial" w:cs="Arial"/>
        </w:rPr>
        <w:t xml:space="preserve"> </w:t>
      </w:r>
      <w:r w:rsidR="00E85190" w:rsidRPr="007361C9">
        <w:rPr>
          <w:rFonts w:ascii="Arial" w:hAnsi="Arial" w:cs="Arial"/>
        </w:rPr>
        <w:t xml:space="preserve">and that one Transit Custodian would be added upon the execution of </w:t>
      </w:r>
      <w:r w:rsidR="00E85190">
        <w:rPr>
          <w:rFonts w:ascii="Arial" w:hAnsi="Arial" w:cs="Arial"/>
        </w:rPr>
        <w:t>a</w:t>
      </w:r>
      <w:r w:rsidR="00E85190" w:rsidRPr="007361C9">
        <w:rPr>
          <w:rFonts w:ascii="Arial" w:hAnsi="Arial" w:cs="Arial"/>
        </w:rPr>
        <w:t xml:space="preserve"> new operating agreement. </w:t>
      </w:r>
    </w:p>
    <w:p w14:paraId="12D87D03" w14:textId="77777777" w:rsidR="00E85190" w:rsidRPr="007361C9" w:rsidRDefault="00E85190" w:rsidP="00E85190">
      <w:pPr>
        <w:ind w:left="720"/>
        <w:jc w:val="both"/>
        <w:rPr>
          <w:rFonts w:ascii="Arial" w:hAnsi="Arial" w:cs="Arial"/>
        </w:rPr>
      </w:pPr>
    </w:p>
    <w:p w14:paraId="16408A8C" w14:textId="77777777" w:rsidR="00E85190" w:rsidRDefault="00E85190" w:rsidP="00E85190">
      <w:pPr>
        <w:ind w:left="720"/>
        <w:jc w:val="both"/>
        <w:rPr>
          <w:rFonts w:ascii="Arial" w:hAnsi="Arial" w:cs="Arial"/>
        </w:rPr>
      </w:pPr>
      <w:r>
        <w:rPr>
          <w:rFonts w:ascii="Arial" w:hAnsi="Arial" w:cs="Arial"/>
        </w:rPr>
        <w:t>An</w:t>
      </w:r>
      <w:r w:rsidRPr="007361C9">
        <w:rPr>
          <w:rFonts w:ascii="Arial" w:hAnsi="Arial" w:cs="Arial"/>
        </w:rPr>
        <w:t xml:space="preserve"> operating agreement </w:t>
      </w:r>
      <w:r>
        <w:rPr>
          <w:rFonts w:ascii="Arial" w:hAnsi="Arial" w:cs="Arial"/>
        </w:rPr>
        <w:t>that would cover</w:t>
      </w:r>
      <w:r w:rsidRPr="007361C9">
        <w:rPr>
          <w:rFonts w:ascii="Arial" w:hAnsi="Arial" w:cs="Arial"/>
        </w:rPr>
        <w:t xml:space="preserve"> both streetcar lines for 2020 and future years </w:t>
      </w:r>
      <w:r>
        <w:rPr>
          <w:rFonts w:ascii="Arial" w:hAnsi="Arial" w:cs="Arial"/>
        </w:rPr>
        <w:t>has been</w:t>
      </w:r>
      <w:r w:rsidRPr="007361C9">
        <w:rPr>
          <w:rFonts w:ascii="Arial" w:hAnsi="Arial" w:cs="Arial"/>
        </w:rPr>
        <w:t xml:space="preserve"> tr</w:t>
      </w:r>
      <w:r>
        <w:rPr>
          <w:rFonts w:ascii="Arial" w:hAnsi="Arial" w:cs="Arial"/>
        </w:rPr>
        <w:t>ansmitted to the County Council and is under review</w:t>
      </w:r>
      <w:r>
        <w:rPr>
          <w:rStyle w:val="FootnoteReference"/>
          <w:rFonts w:ascii="Arial" w:hAnsi="Arial" w:cs="Arial"/>
        </w:rPr>
        <w:footnoteReference w:id="52"/>
      </w:r>
      <w:r w:rsidRPr="007361C9">
        <w:rPr>
          <w:rFonts w:ascii="Arial" w:hAnsi="Arial" w:cs="Arial"/>
        </w:rPr>
        <w:t xml:space="preserve">. </w:t>
      </w:r>
    </w:p>
    <w:p w14:paraId="450FE803" w14:textId="77777777" w:rsidR="00E85190" w:rsidRDefault="00E85190" w:rsidP="00E85190">
      <w:pPr>
        <w:jc w:val="both"/>
        <w:rPr>
          <w:rFonts w:ascii="Arial" w:hAnsi="Arial" w:cs="Arial"/>
          <w:b/>
        </w:rPr>
      </w:pPr>
    </w:p>
    <w:p w14:paraId="0E449C0D" w14:textId="77777777" w:rsidR="00E85190" w:rsidRPr="000C0385" w:rsidRDefault="00E85190" w:rsidP="00E85190">
      <w:pPr>
        <w:jc w:val="both"/>
        <w:rPr>
          <w:rFonts w:ascii="Arial" w:hAnsi="Arial" w:cs="Arial"/>
          <w:b/>
        </w:rPr>
      </w:pPr>
      <w:r>
        <w:rPr>
          <w:rFonts w:ascii="Arial" w:hAnsi="Arial" w:cs="Arial"/>
          <w:b/>
        </w:rPr>
        <w:t>TECHNICAL ADJUSTMENT</w:t>
      </w:r>
    </w:p>
    <w:p w14:paraId="792353D8" w14:textId="77777777" w:rsidR="00E85190" w:rsidRDefault="00E85190" w:rsidP="00E85190">
      <w:pPr>
        <w:ind w:left="720"/>
        <w:jc w:val="both"/>
        <w:rPr>
          <w:rFonts w:ascii="Arial" w:hAnsi="Arial" w:cs="Arial"/>
          <w:b/>
          <w:i/>
        </w:rPr>
      </w:pPr>
    </w:p>
    <w:p w14:paraId="5B547D5A" w14:textId="77777777" w:rsidR="00E85190" w:rsidRDefault="00E85190" w:rsidP="00E85190">
      <w:pPr>
        <w:ind w:left="720"/>
        <w:jc w:val="both"/>
        <w:rPr>
          <w:rFonts w:ascii="Arial" w:hAnsi="Arial" w:cs="Arial"/>
          <w:b/>
          <w:i/>
        </w:rPr>
      </w:pPr>
      <w:r w:rsidRPr="00957643">
        <w:rPr>
          <w:rFonts w:ascii="Arial" w:hAnsi="Arial" w:cs="Arial"/>
          <w:b/>
          <w:i/>
        </w:rPr>
        <w:t>Indirect Overhead Adjustment</w:t>
      </w:r>
      <w:r>
        <w:rPr>
          <w:rFonts w:ascii="Arial" w:hAnsi="Arial" w:cs="Arial"/>
          <w:b/>
          <w:i/>
        </w:rPr>
        <w:t xml:space="preserve">:  </w:t>
      </w:r>
      <w:r w:rsidRPr="00BB49C8">
        <w:rPr>
          <w:rFonts w:ascii="Arial" w:hAnsi="Arial" w:cs="Arial"/>
          <w:b/>
          <w:i/>
        </w:rPr>
        <w:t>$556,000</w:t>
      </w:r>
    </w:p>
    <w:p w14:paraId="5359D783" w14:textId="31D9D43F" w:rsidR="00E85190" w:rsidRDefault="00E85190" w:rsidP="00E85190">
      <w:pPr>
        <w:ind w:left="720"/>
        <w:jc w:val="both"/>
        <w:rPr>
          <w:rFonts w:ascii="Arial" w:hAnsi="Arial" w:cs="Arial"/>
        </w:rPr>
      </w:pPr>
      <w:r w:rsidRPr="00BB49C8">
        <w:rPr>
          <w:rFonts w:ascii="Arial" w:hAnsi="Arial" w:cs="Arial"/>
        </w:rPr>
        <w:t>Th</w:t>
      </w:r>
      <w:r w:rsidR="009828C3">
        <w:rPr>
          <w:rFonts w:ascii="Arial" w:hAnsi="Arial" w:cs="Arial"/>
        </w:rPr>
        <w:t xml:space="preserve">e proposed ordinance </w:t>
      </w:r>
      <w:r w:rsidRPr="00BB49C8">
        <w:rPr>
          <w:rFonts w:ascii="Arial" w:hAnsi="Arial" w:cs="Arial"/>
        </w:rPr>
        <w:t>would allocate $556,000</w:t>
      </w:r>
      <w:r>
        <w:rPr>
          <w:rFonts w:ascii="Arial" w:hAnsi="Arial" w:cs="Arial"/>
        </w:rPr>
        <w:t xml:space="preserve"> of non-project specific overhead costs in the Capital Division to the operating program. This allocation is part of an</w:t>
      </w:r>
      <w:r w:rsidRPr="007944C0">
        <w:rPr>
          <w:rFonts w:ascii="Arial" w:hAnsi="Arial" w:cs="Arial"/>
        </w:rPr>
        <w:t xml:space="preserve"> indirect overhead project that colle</w:t>
      </w:r>
      <w:r>
        <w:rPr>
          <w:rFonts w:ascii="Arial" w:hAnsi="Arial" w:cs="Arial"/>
        </w:rPr>
        <w:t xml:space="preserve">cts non-project specific capital program costs such as </w:t>
      </w:r>
      <w:r w:rsidRPr="007944C0">
        <w:rPr>
          <w:rFonts w:ascii="Arial" w:hAnsi="Arial" w:cs="Arial"/>
        </w:rPr>
        <w:t xml:space="preserve">management and supervision, </w:t>
      </w:r>
      <w:r>
        <w:rPr>
          <w:rFonts w:ascii="Arial" w:hAnsi="Arial" w:cs="Arial"/>
        </w:rPr>
        <w:t xml:space="preserve">equity and social justice, and </w:t>
      </w:r>
      <w:r w:rsidRPr="007944C0">
        <w:rPr>
          <w:rFonts w:ascii="Arial" w:hAnsi="Arial" w:cs="Arial"/>
        </w:rPr>
        <w:t xml:space="preserve">sustainability </w:t>
      </w:r>
      <w:r>
        <w:rPr>
          <w:rFonts w:ascii="Arial" w:hAnsi="Arial" w:cs="Arial"/>
        </w:rPr>
        <w:t xml:space="preserve">into an </w:t>
      </w:r>
      <w:r w:rsidRPr="007944C0">
        <w:rPr>
          <w:rFonts w:ascii="Arial" w:hAnsi="Arial" w:cs="Arial"/>
        </w:rPr>
        <w:t xml:space="preserve">overhead cost pool </w:t>
      </w:r>
      <w:r>
        <w:rPr>
          <w:rFonts w:ascii="Arial" w:hAnsi="Arial" w:cs="Arial"/>
        </w:rPr>
        <w:t>that is</w:t>
      </w:r>
      <w:r w:rsidRPr="007944C0">
        <w:rPr>
          <w:rFonts w:ascii="Arial" w:hAnsi="Arial" w:cs="Arial"/>
        </w:rPr>
        <w:t xml:space="preserve"> allocated </w:t>
      </w:r>
      <w:r>
        <w:rPr>
          <w:rFonts w:ascii="Arial" w:hAnsi="Arial" w:cs="Arial"/>
        </w:rPr>
        <w:t>across capital projects and the operating program for the Capital Division</w:t>
      </w:r>
      <w:r w:rsidRPr="007944C0">
        <w:rPr>
          <w:rFonts w:ascii="Arial" w:hAnsi="Arial" w:cs="Arial"/>
        </w:rPr>
        <w:t xml:space="preserve">. </w:t>
      </w:r>
      <w:r>
        <w:rPr>
          <w:rFonts w:ascii="Arial" w:hAnsi="Arial" w:cs="Arial"/>
        </w:rPr>
        <w:t xml:space="preserve">This adjustment is due to </w:t>
      </w:r>
      <w:r w:rsidRPr="007944C0">
        <w:rPr>
          <w:rFonts w:ascii="Arial" w:hAnsi="Arial" w:cs="Arial"/>
        </w:rPr>
        <w:t xml:space="preserve">the </w:t>
      </w:r>
      <w:r>
        <w:rPr>
          <w:rFonts w:ascii="Arial" w:hAnsi="Arial" w:cs="Arial"/>
        </w:rPr>
        <w:t>transition of Metro from a division to a department with some positions now being assigned to overhead that were previously supported by the Capital Program.</w:t>
      </w:r>
    </w:p>
    <w:p w14:paraId="1F5702A0" w14:textId="3AEEA63B" w:rsidR="00E85190" w:rsidRDefault="00E85190" w:rsidP="00E85190">
      <w:pPr>
        <w:ind w:left="720"/>
        <w:jc w:val="both"/>
        <w:rPr>
          <w:rFonts w:ascii="Arial" w:hAnsi="Arial" w:cs="Arial"/>
          <w:b/>
          <w:i/>
          <w:strike/>
        </w:rPr>
      </w:pPr>
    </w:p>
    <w:p w14:paraId="680C84F8" w14:textId="77777777" w:rsidR="00E85190" w:rsidRDefault="00E85190" w:rsidP="00E85190">
      <w:pPr>
        <w:rPr>
          <w:rFonts w:ascii="Arial" w:hAnsi="Arial" w:cs="Arial"/>
          <w:b/>
        </w:rPr>
      </w:pPr>
      <w:r w:rsidRPr="00A24918">
        <w:rPr>
          <w:rFonts w:ascii="Arial" w:hAnsi="Arial" w:cs="Arial"/>
          <w:b/>
        </w:rPr>
        <w:t>REAPPROPRIATION</w:t>
      </w:r>
    </w:p>
    <w:p w14:paraId="43561DEC" w14:textId="77777777" w:rsidR="00E85190" w:rsidRDefault="00E85190" w:rsidP="00E85190">
      <w:pPr>
        <w:rPr>
          <w:rFonts w:ascii="Arial" w:hAnsi="Arial" w:cs="Arial"/>
          <w:b/>
        </w:rPr>
      </w:pPr>
    </w:p>
    <w:p w14:paraId="59C6BBED" w14:textId="77777777" w:rsidR="00E85190" w:rsidRPr="00A86707" w:rsidRDefault="00E85190" w:rsidP="00E85190">
      <w:pPr>
        <w:ind w:left="720"/>
        <w:jc w:val="both"/>
        <w:rPr>
          <w:rFonts w:ascii="Arial" w:hAnsi="Arial" w:cs="Arial"/>
          <w:b/>
          <w:i/>
        </w:rPr>
      </w:pPr>
      <w:r w:rsidRPr="00A86707">
        <w:rPr>
          <w:rFonts w:ascii="Arial" w:hAnsi="Arial" w:cs="Arial"/>
          <w:b/>
          <w:i/>
        </w:rPr>
        <w:t>Asset Management Program:  $966,545</w:t>
      </w:r>
    </w:p>
    <w:p w14:paraId="38246118" w14:textId="043359B0" w:rsidR="00E85190" w:rsidRDefault="00E85190" w:rsidP="00E85190">
      <w:pPr>
        <w:ind w:left="720"/>
        <w:jc w:val="both"/>
        <w:rPr>
          <w:rFonts w:ascii="Arial" w:hAnsi="Arial" w:cs="Arial"/>
        </w:rPr>
      </w:pPr>
      <w:r w:rsidRPr="00A86707">
        <w:rPr>
          <w:rFonts w:ascii="Arial" w:hAnsi="Arial" w:cs="Arial"/>
        </w:rPr>
        <w:t xml:space="preserve">The proposed ordinance would appropriate $966,545 for the Asset Management Program within the operating budget.  The Asset Management Program is currently addressed in the transit capital budget; however, the Executive has </w:t>
      </w:r>
      <w:r w:rsidR="009D652E" w:rsidRPr="00A86707">
        <w:rPr>
          <w:rFonts w:ascii="Arial" w:hAnsi="Arial" w:cs="Arial"/>
        </w:rPr>
        <w:t>determin</w:t>
      </w:r>
      <w:r w:rsidR="009D652E">
        <w:rPr>
          <w:rFonts w:ascii="Arial" w:hAnsi="Arial" w:cs="Arial"/>
        </w:rPr>
        <w:t>ed</w:t>
      </w:r>
      <w:r w:rsidR="009D652E" w:rsidRPr="00A86707">
        <w:rPr>
          <w:rFonts w:ascii="Arial" w:hAnsi="Arial" w:cs="Arial"/>
        </w:rPr>
        <w:t xml:space="preserve"> </w:t>
      </w:r>
      <w:r w:rsidRPr="00A86707">
        <w:rPr>
          <w:rFonts w:ascii="Arial" w:hAnsi="Arial" w:cs="Arial"/>
        </w:rPr>
        <w:t>that this program is more appropriately classified as an operating expense, and is recommending dis-appropriating the remaining $732,00</w:t>
      </w:r>
      <w:r>
        <w:rPr>
          <w:rFonts w:ascii="Arial" w:hAnsi="Arial" w:cs="Arial"/>
        </w:rPr>
        <w:t>0</w:t>
      </w:r>
      <w:r w:rsidRPr="00A86707">
        <w:rPr>
          <w:rFonts w:ascii="Arial" w:hAnsi="Arial" w:cs="Arial"/>
        </w:rPr>
        <w:t xml:space="preserve"> in the 2019-2020 Transit </w:t>
      </w:r>
      <w:r>
        <w:rPr>
          <w:rFonts w:ascii="Arial" w:hAnsi="Arial" w:cs="Arial"/>
        </w:rPr>
        <w:t xml:space="preserve">capital </w:t>
      </w:r>
      <w:r w:rsidRPr="00A86707">
        <w:rPr>
          <w:rFonts w:ascii="Arial" w:hAnsi="Arial" w:cs="Arial"/>
        </w:rPr>
        <w:t xml:space="preserve">budget associated with this program, and appropriating it </w:t>
      </w:r>
      <w:r>
        <w:rPr>
          <w:rFonts w:ascii="Arial" w:hAnsi="Arial" w:cs="Arial"/>
        </w:rPr>
        <w:t>in</w:t>
      </w:r>
      <w:r w:rsidRPr="00A86707">
        <w:rPr>
          <w:rFonts w:ascii="Arial" w:hAnsi="Arial" w:cs="Arial"/>
        </w:rPr>
        <w:t xml:space="preserve"> the Transit operating budget, together with an additional $235,000 to support consulting needs.  The Executive anticipates that consultant assistance will be needed to support the development of a Strategic Asset Management Plan and </w:t>
      </w:r>
      <w:r w:rsidRPr="00A86707">
        <w:rPr>
          <w:rFonts w:ascii="Arial" w:hAnsi="Arial" w:cs="Arial"/>
        </w:rPr>
        <w:lastRenderedPageBreak/>
        <w:t xml:space="preserve">Road Map, and to support updates to the Asset Management Policy and Governance.  </w:t>
      </w:r>
    </w:p>
    <w:p w14:paraId="2E2F69E7" w14:textId="405D2A5F" w:rsidR="00E85190" w:rsidRDefault="00E85190" w:rsidP="00217D33">
      <w:pPr>
        <w:jc w:val="both"/>
        <w:rPr>
          <w:rFonts w:ascii="Arial" w:hAnsi="Arial" w:cs="Arial"/>
        </w:rPr>
      </w:pPr>
    </w:p>
    <w:p w14:paraId="6BFE82D4" w14:textId="77777777" w:rsidR="00E85190" w:rsidRDefault="00E85190" w:rsidP="00E85190">
      <w:pPr>
        <w:ind w:left="720"/>
        <w:jc w:val="both"/>
        <w:rPr>
          <w:rFonts w:ascii="Arial" w:hAnsi="Arial" w:cs="Arial"/>
        </w:rPr>
      </w:pPr>
    </w:p>
    <w:tbl>
      <w:tblPr>
        <w:tblStyle w:val="TableGrid"/>
        <w:tblW w:w="0" w:type="auto"/>
        <w:tblLook w:val="04A0" w:firstRow="1" w:lastRow="0" w:firstColumn="1" w:lastColumn="0" w:noHBand="0" w:noVBand="1"/>
      </w:tblPr>
      <w:tblGrid>
        <w:gridCol w:w="7741"/>
        <w:gridCol w:w="1835"/>
      </w:tblGrid>
      <w:tr w:rsidR="00E85190" w14:paraId="4E0BBD06" w14:textId="77777777" w:rsidTr="008C4619">
        <w:tc>
          <w:tcPr>
            <w:tcW w:w="9576" w:type="dxa"/>
            <w:gridSpan w:val="2"/>
            <w:tcBorders>
              <w:top w:val="nil"/>
              <w:left w:val="nil"/>
              <w:bottom w:val="single" w:sz="12" w:space="0" w:color="auto"/>
              <w:right w:val="nil"/>
            </w:tcBorders>
          </w:tcPr>
          <w:p w14:paraId="1DEDFCE6" w14:textId="37641987" w:rsidR="00E85190" w:rsidRPr="00B17140" w:rsidRDefault="00E85190" w:rsidP="008C4619">
            <w:pPr>
              <w:pStyle w:val="BodyText"/>
              <w:rPr>
                <w:rFonts w:ascii="Arial Bold" w:hAnsi="Arial Bold" w:cs="Arial"/>
                <w:b/>
                <w:i w:val="0"/>
                <w:szCs w:val="24"/>
              </w:rPr>
            </w:pPr>
            <w:r>
              <w:rPr>
                <w:rFonts w:ascii="Arial" w:hAnsi="Arial" w:cs="Arial"/>
                <w:b/>
                <w:i w:val="0"/>
              </w:rPr>
              <w:t>Finance and Business Operations</w:t>
            </w:r>
            <w:r>
              <w:rPr>
                <w:rFonts w:ascii="Arial" w:hAnsi="Arial" w:cs="Arial"/>
                <w:b/>
                <w:i w:val="0"/>
                <w:smallCaps/>
                <w:szCs w:val="24"/>
              </w:rPr>
              <w:t xml:space="preserve">                                               </w:t>
            </w:r>
            <w:r w:rsidR="0039016D">
              <w:rPr>
                <w:rFonts w:ascii="Arial" w:hAnsi="Arial" w:cs="Arial"/>
                <w:b/>
                <w:i w:val="0"/>
                <w:smallCaps/>
                <w:szCs w:val="24"/>
              </w:rPr>
              <w:t xml:space="preserve">                </w:t>
            </w:r>
            <w:r>
              <w:rPr>
                <w:rFonts w:ascii="Arial" w:hAnsi="Arial" w:cs="Arial"/>
                <w:b/>
                <w:i w:val="0"/>
                <w:smallCaps/>
                <w:szCs w:val="24"/>
              </w:rPr>
              <w:t>$139,000</w:t>
            </w:r>
            <w:r w:rsidR="0039016D">
              <w:rPr>
                <w:rFonts w:ascii="Arial" w:hAnsi="Arial" w:cs="Arial"/>
                <w:b/>
                <w:i w:val="0"/>
                <w:smallCaps/>
                <w:szCs w:val="24"/>
              </w:rPr>
              <w:t xml:space="preserve"> (one-time)</w:t>
            </w:r>
            <w:r>
              <w:rPr>
                <w:rFonts w:ascii="Arial" w:hAnsi="Arial" w:cs="Arial"/>
                <w:b/>
                <w:i w:val="0"/>
                <w:smallCaps/>
                <w:szCs w:val="24"/>
              </w:rPr>
              <w:t xml:space="preserve"> </w:t>
            </w:r>
          </w:p>
        </w:tc>
      </w:tr>
      <w:tr w:rsidR="00E85190" w14:paraId="48032FED" w14:textId="77777777" w:rsidTr="008C4619">
        <w:tc>
          <w:tcPr>
            <w:tcW w:w="7741" w:type="dxa"/>
            <w:tcBorders>
              <w:top w:val="single" w:sz="12" w:space="0" w:color="auto"/>
              <w:left w:val="nil"/>
              <w:bottom w:val="nil"/>
              <w:right w:val="nil"/>
            </w:tcBorders>
          </w:tcPr>
          <w:p w14:paraId="335F753C" w14:textId="77777777" w:rsidR="00E85190" w:rsidRDefault="00E85190" w:rsidP="008C4619">
            <w:pPr>
              <w:pStyle w:val="BodyText"/>
              <w:jc w:val="right"/>
              <w:rPr>
                <w:rFonts w:ascii="Arial" w:hAnsi="Arial" w:cs="Arial"/>
                <w:b/>
              </w:rPr>
            </w:pPr>
          </w:p>
          <w:p w14:paraId="70214168"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46D71EFA" w14:textId="77777777" w:rsidR="00E85190" w:rsidRDefault="00E85190" w:rsidP="008C4619">
            <w:pPr>
              <w:pStyle w:val="BodyText"/>
              <w:jc w:val="right"/>
              <w:rPr>
                <w:rFonts w:ascii="Arial" w:hAnsi="Arial" w:cs="Arial"/>
                <w:b/>
                <w:i w:val="0"/>
                <w:smallCaps/>
                <w:szCs w:val="24"/>
              </w:rPr>
            </w:pPr>
          </w:p>
          <w:p w14:paraId="45CC41C0"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$69,273,000</w:t>
            </w:r>
          </w:p>
        </w:tc>
      </w:tr>
      <w:tr w:rsidR="00E85190" w14:paraId="1CA77049" w14:textId="77777777" w:rsidTr="008C4619">
        <w:tc>
          <w:tcPr>
            <w:tcW w:w="7741" w:type="dxa"/>
            <w:tcBorders>
              <w:top w:val="nil"/>
              <w:left w:val="nil"/>
              <w:bottom w:val="nil"/>
              <w:right w:val="nil"/>
            </w:tcBorders>
          </w:tcPr>
          <w:p w14:paraId="3D527462"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1F47B2EA"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$1,066,000</w:t>
            </w:r>
          </w:p>
        </w:tc>
      </w:tr>
      <w:tr w:rsidR="00E85190" w14:paraId="631EC8E3" w14:textId="77777777" w:rsidTr="008C4619">
        <w:tc>
          <w:tcPr>
            <w:tcW w:w="7741" w:type="dxa"/>
            <w:tcBorders>
              <w:top w:val="nil"/>
              <w:left w:val="nil"/>
              <w:bottom w:val="nil"/>
              <w:right w:val="nil"/>
            </w:tcBorders>
          </w:tcPr>
          <w:p w14:paraId="5E8B599D"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22F9C59C"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$70,339,000</w:t>
            </w:r>
          </w:p>
        </w:tc>
      </w:tr>
    </w:tbl>
    <w:p w14:paraId="2F0D96CA" w14:textId="77777777" w:rsidR="00E85190" w:rsidRDefault="00E85190" w:rsidP="00E85190">
      <w:pPr>
        <w:jc w:val="both"/>
        <w:rPr>
          <w:b/>
        </w:rPr>
      </w:pPr>
    </w:p>
    <w:p w14:paraId="375E938F" w14:textId="77777777" w:rsidR="00E85190" w:rsidRPr="000C0385" w:rsidRDefault="00E85190" w:rsidP="00E85190">
      <w:pPr>
        <w:jc w:val="both"/>
        <w:rPr>
          <w:rFonts w:ascii="Arial" w:hAnsi="Arial" w:cs="Arial"/>
          <w:b/>
        </w:rPr>
      </w:pPr>
      <w:r>
        <w:rPr>
          <w:rFonts w:ascii="Arial" w:hAnsi="Arial" w:cs="Arial"/>
          <w:b/>
        </w:rPr>
        <w:t>TECHNICAL ADJUSTMENT</w:t>
      </w:r>
    </w:p>
    <w:p w14:paraId="424F9610" w14:textId="77777777" w:rsidR="00E85190" w:rsidRDefault="00E85190" w:rsidP="00E85190">
      <w:pPr>
        <w:ind w:left="720"/>
        <w:jc w:val="both"/>
        <w:rPr>
          <w:rFonts w:ascii="Arial" w:hAnsi="Arial" w:cs="Arial"/>
          <w:b/>
          <w:i/>
        </w:rPr>
      </w:pPr>
    </w:p>
    <w:p w14:paraId="023CB7BC" w14:textId="0F0ACB71" w:rsidR="00E85190" w:rsidRDefault="00E85190" w:rsidP="00E85190">
      <w:pPr>
        <w:ind w:left="720"/>
        <w:jc w:val="both"/>
        <w:rPr>
          <w:rFonts w:ascii="Arial" w:hAnsi="Arial" w:cs="Arial"/>
          <w:b/>
          <w:i/>
        </w:rPr>
      </w:pPr>
      <w:r>
        <w:rPr>
          <w:rFonts w:ascii="Arial" w:hAnsi="Arial" w:cs="Arial"/>
          <w:b/>
          <w:i/>
        </w:rPr>
        <w:t xml:space="preserve">KCIT Central Rate </w:t>
      </w:r>
      <w:r w:rsidRPr="0033342B">
        <w:rPr>
          <w:rFonts w:ascii="Arial" w:hAnsi="Arial" w:cs="Arial"/>
          <w:b/>
          <w:i/>
        </w:rPr>
        <w:t>Correction:  $38,398</w:t>
      </w:r>
      <w:r>
        <w:rPr>
          <w:rFonts w:ascii="Arial" w:hAnsi="Arial" w:cs="Arial"/>
          <w:b/>
          <w:i/>
        </w:rPr>
        <w:t xml:space="preserve"> (</w:t>
      </w:r>
      <w:r w:rsidR="00B87E89">
        <w:rPr>
          <w:rFonts w:ascii="Arial" w:hAnsi="Arial" w:cs="Arial"/>
          <w:b/>
          <w:i/>
        </w:rPr>
        <w:t>one-time</w:t>
      </w:r>
      <w:r>
        <w:rPr>
          <w:rFonts w:ascii="Arial" w:hAnsi="Arial" w:cs="Arial"/>
          <w:b/>
          <w:i/>
        </w:rPr>
        <w:t>)</w:t>
      </w:r>
    </w:p>
    <w:p w14:paraId="6E616B8E" w14:textId="0989D77E" w:rsidR="00E85190" w:rsidRDefault="00E85190" w:rsidP="00E85190">
      <w:pPr>
        <w:ind w:left="720"/>
        <w:jc w:val="both"/>
        <w:rPr>
          <w:rFonts w:ascii="Arial" w:hAnsi="Arial" w:cs="Arial"/>
        </w:rPr>
      </w:pPr>
      <w:r w:rsidRPr="00DD646D">
        <w:rPr>
          <w:rFonts w:ascii="Arial" w:hAnsi="Arial" w:cs="Arial"/>
        </w:rPr>
        <w:t>Th</w:t>
      </w:r>
      <w:r>
        <w:rPr>
          <w:rFonts w:ascii="Arial" w:hAnsi="Arial" w:cs="Arial"/>
        </w:rPr>
        <w:t xml:space="preserve">e proposed ordinance would appropriate $38,398 to correct the KCIT central rate. </w:t>
      </w:r>
      <w:r w:rsidR="004E4A91">
        <w:rPr>
          <w:rFonts w:ascii="Arial" w:hAnsi="Arial" w:cs="Arial"/>
        </w:rPr>
        <w:t>Executive staff</w:t>
      </w:r>
      <w:r>
        <w:rPr>
          <w:rFonts w:ascii="Arial" w:hAnsi="Arial" w:cs="Arial"/>
        </w:rPr>
        <w:t xml:space="preserve"> indicate that license and maintenance payments related to the Mainframe Rehost project for the Assessor, Treasury, and the Department of Adult and Juvenile Detention were inadvertently omitted in the adopted 2019-2020 biennial budget.</w:t>
      </w:r>
    </w:p>
    <w:p w14:paraId="57172AC0" w14:textId="2ECFF320" w:rsidR="009D652E" w:rsidRDefault="009D652E" w:rsidP="00E85190">
      <w:pPr>
        <w:ind w:left="720"/>
        <w:jc w:val="both"/>
        <w:rPr>
          <w:rFonts w:ascii="Arial" w:hAnsi="Arial" w:cs="Arial"/>
        </w:rPr>
      </w:pPr>
    </w:p>
    <w:p w14:paraId="59BB86D9" w14:textId="77777777" w:rsidR="009E024A" w:rsidRDefault="009E024A" w:rsidP="009E024A">
      <w:pPr>
        <w:ind w:left="720"/>
        <w:jc w:val="both"/>
        <w:rPr>
          <w:rFonts w:ascii="Arial" w:hAnsi="Arial" w:cs="Arial"/>
          <w:b/>
          <w:i/>
          <w:szCs w:val="24"/>
        </w:rPr>
      </w:pPr>
      <w:r>
        <w:rPr>
          <w:rFonts w:ascii="Arial" w:hAnsi="Arial" w:cs="Arial"/>
          <w:b/>
          <w:i/>
          <w:szCs w:val="24"/>
        </w:rPr>
        <w:t>FBOD Consultant Support for Human Labor Trafficking Proviso Response Implementation: $100,000</w:t>
      </w:r>
    </w:p>
    <w:p w14:paraId="6EEF3EA5" w14:textId="60B9FA74" w:rsidR="0039016D" w:rsidRPr="00BE7552" w:rsidRDefault="009E024A" w:rsidP="00BE7552">
      <w:pPr>
        <w:ind w:left="720"/>
        <w:jc w:val="both"/>
        <w:rPr>
          <w:rFonts w:ascii="Arial" w:hAnsi="Arial" w:cs="Arial"/>
          <w:szCs w:val="24"/>
        </w:rPr>
      </w:pPr>
      <w:r>
        <w:rPr>
          <w:rFonts w:ascii="Arial" w:hAnsi="Arial" w:cs="Arial"/>
          <w:szCs w:val="24"/>
        </w:rPr>
        <w:t xml:space="preserve">This </w:t>
      </w:r>
      <w:r w:rsidR="00DC7F15">
        <w:rPr>
          <w:rFonts w:ascii="Arial" w:hAnsi="Arial" w:cs="Arial"/>
          <w:szCs w:val="24"/>
        </w:rPr>
        <w:t>proposed ordinance</w:t>
      </w:r>
      <w:r>
        <w:rPr>
          <w:rFonts w:ascii="Arial" w:hAnsi="Arial" w:cs="Arial"/>
          <w:szCs w:val="24"/>
        </w:rPr>
        <w:t xml:space="preserve"> would implement recommendations from a proviso response to the 2019-</w:t>
      </w:r>
      <w:r w:rsidR="00BA26E3">
        <w:rPr>
          <w:rFonts w:ascii="Arial" w:hAnsi="Arial" w:cs="Arial"/>
          <w:szCs w:val="24"/>
        </w:rPr>
        <w:t>20</w:t>
      </w:r>
      <w:r>
        <w:rPr>
          <w:rFonts w:ascii="Arial" w:hAnsi="Arial" w:cs="Arial"/>
          <w:szCs w:val="24"/>
        </w:rPr>
        <w:t xml:space="preserve">20 Budget (currently under consideration as Proposed Motion 2019-0305 in the Health, Housing and Human Services Committee).  As part of its proviso response </w:t>
      </w:r>
      <w:r w:rsidRPr="00F03CF3">
        <w:rPr>
          <w:rFonts w:ascii="Arial" w:hAnsi="Arial" w:cs="Arial"/>
          <w:szCs w:val="24"/>
        </w:rPr>
        <w:t>FBOD recommend</w:t>
      </w:r>
      <w:r>
        <w:rPr>
          <w:rFonts w:ascii="Arial" w:hAnsi="Arial" w:cs="Arial"/>
          <w:szCs w:val="24"/>
        </w:rPr>
        <w:t>ed</w:t>
      </w:r>
      <w:r w:rsidRPr="00F03CF3">
        <w:rPr>
          <w:rFonts w:ascii="Arial" w:hAnsi="Arial" w:cs="Arial"/>
          <w:szCs w:val="24"/>
        </w:rPr>
        <w:t xml:space="preserve"> hiring a consultant with specific expertise in </w:t>
      </w:r>
      <w:r>
        <w:rPr>
          <w:rFonts w:ascii="Arial" w:hAnsi="Arial" w:cs="Arial"/>
          <w:szCs w:val="24"/>
        </w:rPr>
        <w:t xml:space="preserve">developing and implementing anti-labor trafficking best practices for </w:t>
      </w:r>
      <w:r w:rsidRPr="00F03CF3">
        <w:rPr>
          <w:rFonts w:ascii="Arial" w:hAnsi="Arial" w:cs="Arial"/>
          <w:szCs w:val="24"/>
        </w:rPr>
        <w:t>procurement sourcing</w:t>
      </w:r>
      <w:r>
        <w:rPr>
          <w:rFonts w:ascii="Arial" w:hAnsi="Arial" w:cs="Arial"/>
          <w:szCs w:val="24"/>
        </w:rPr>
        <w:t>.  The consultant would also</w:t>
      </w:r>
      <w:r w:rsidRPr="00F03CF3">
        <w:rPr>
          <w:rFonts w:ascii="Arial" w:hAnsi="Arial" w:cs="Arial"/>
          <w:szCs w:val="24"/>
        </w:rPr>
        <w:t xml:space="preserve"> develop recommendations on </w:t>
      </w:r>
      <w:r>
        <w:rPr>
          <w:rFonts w:ascii="Arial" w:hAnsi="Arial" w:cs="Arial"/>
          <w:szCs w:val="24"/>
        </w:rPr>
        <w:t>how to implement best practices for developing the C</w:t>
      </w:r>
      <w:r w:rsidRPr="00F03CF3">
        <w:rPr>
          <w:rFonts w:ascii="Arial" w:hAnsi="Arial" w:cs="Arial"/>
          <w:szCs w:val="24"/>
        </w:rPr>
        <w:t xml:space="preserve">ounty’s public anti-trafficking declaration, </w:t>
      </w:r>
      <w:r>
        <w:rPr>
          <w:rFonts w:ascii="Arial" w:hAnsi="Arial" w:cs="Arial"/>
          <w:szCs w:val="24"/>
        </w:rPr>
        <w:t>a County</w:t>
      </w:r>
      <w:r w:rsidRPr="00F03CF3">
        <w:rPr>
          <w:rFonts w:ascii="Arial" w:hAnsi="Arial" w:cs="Arial"/>
          <w:szCs w:val="24"/>
        </w:rPr>
        <w:t xml:space="preserve"> supplier code of conduct, and </w:t>
      </w:r>
      <w:r>
        <w:rPr>
          <w:rFonts w:ascii="Arial" w:hAnsi="Arial" w:cs="Arial"/>
          <w:szCs w:val="24"/>
        </w:rPr>
        <w:t xml:space="preserve">the systems necessary for </w:t>
      </w:r>
      <w:r w:rsidRPr="00F03CF3">
        <w:rPr>
          <w:rFonts w:ascii="Arial" w:hAnsi="Arial" w:cs="Arial"/>
          <w:szCs w:val="24"/>
        </w:rPr>
        <w:t xml:space="preserve">supply chain transparency.  As part of their scope of work, the consultant would </w:t>
      </w:r>
      <w:r>
        <w:rPr>
          <w:rFonts w:ascii="Arial" w:hAnsi="Arial" w:cs="Arial"/>
          <w:szCs w:val="24"/>
        </w:rPr>
        <w:t xml:space="preserve">be required to </w:t>
      </w:r>
      <w:r w:rsidRPr="00F03CF3">
        <w:rPr>
          <w:rFonts w:ascii="Arial" w:hAnsi="Arial" w:cs="Arial"/>
          <w:szCs w:val="24"/>
        </w:rPr>
        <w:t xml:space="preserve">reach out to community stakeholders and organizations to engage them in discussions about proposed recommendations and the impact on county supply chains.  Following the consultant’s work, FBOD will work with various county departments to develop and publish a public declaration against labor trafficking and a supplier code of conduct.  The </w:t>
      </w:r>
      <w:r>
        <w:rPr>
          <w:rFonts w:ascii="Arial" w:hAnsi="Arial" w:cs="Arial"/>
          <w:szCs w:val="24"/>
        </w:rPr>
        <w:t xml:space="preserve">Executive notes that the </w:t>
      </w:r>
      <w:r w:rsidRPr="00F03CF3">
        <w:rPr>
          <w:rFonts w:ascii="Arial" w:hAnsi="Arial" w:cs="Arial"/>
          <w:szCs w:val="24"/>
        </w:rPr>
        <w:t>cross-departmental team would include, at a minimum, the Office of Risk Management, the Prosecuting Attorney’s Office, and the Office of Equity and Social Justice.  FBOD will also reach out to external organizations focused on anti-labor trafficking and to targeted groups of suppliers to obtain their feedback on early drafts of the public declaration and the supplier code of conduct.</w:t>
      </w:r>
    </w:p>
    <w:p w14:paraId="32719783" w14:textId="296D5B68" w:rsidR="00BA26E3" w:rsidRDefault="00BA26E3" w:rsidP="009439AF">
      <w:pPr>
        <w:rPr>
          <w:rFonts w:ascii="Arial" w:hAnsi="Arial" w:cs="Arial"/>
        </w:rPr>
      </w:pPr>
    </w:p>
    <w:p w14:paraId="0C6C370F" w14:textId="512F5248" w:rsidR="00E85190" w:rsidRDefault="00E85190" w:rsidP="00E85190">
      <w:pPr>
        <w:ind w:left="720"/>
        <w:rPr>
          <w:rFonts w:ascii="Arial" w:hAnsi="Arial" w:cs="Arial"/>
        </w:rPr>
      </w:pPr>
    </w:p>
    <w:p w14:paraId="1F7470D8" w14:textId="5119DC65" w:rsidR="00217D33" w:rsidRDefault="00217D33" w:rsidP="00E85190">
      <w:pPr>
        <w:ind w:left="720"/>
        <w:rPr>
          <w:rFonts w:ascii="Arial" w:hAnsi="Arial" w:cs="Arial"/>
        </w:rPr>
      </w:pPr>
    </w:p>
    <w:p w14:paraId="6828E4EF" w14:textId="03E3814A" w:rsidR="00217D33" w:rsidRDefault="00217D33" w:rsidP="00E85190">
      <w:pPr>
        <w:ind w:left="720"/>
        <w:rPr>
          <w:rFonts w:ascii="Arial" w:hAnsi="Arial" w:cs="Arial"/>
        </w:rPr>
      </w:pPr>
    </w:p>
    <w:p w14:paraId="49E3ACE7" w14:textId="3E6CFC86" w:rsidR="00217D33" w:rsidRDefault="00217D33" w:rsidP="00E85190">
      <w:pPr>
        <w:ind w:left="720"/>
        <w:rPr>
          <w:rFonts w:ascii="Arial" w:hAnsi="Arial" w:cs="Arial"/>
        </w:rPr>
      </w:pPr>
    </w:p>
    <w:p w14:paraId="76207C04" w14:textId="57428F67" w:rsidR="00217D33" w:rsidRDefault="00217D33" w:rsidP="00E85190">
      <w:pPr>
        <w:ind w:left="720"/>
        <w:rPr>
          <w:rFonts w:ascii="Arial" w:hAnsi="Arial" w:cs="Arial"/>
        </w:rPr>
      </w:pPr>
    </w:p>
    <w:p w14:paraId="2F843644" w14:textId="7E228BFE" w:rsidR="00217D33" w:rsidRDefault="00217D33" w:rsidP="00E85190">
      <w:pPr>
        <w:ind w:left="720"/>
        <w:rPr>
          <w:rFonts w:ascii="Arial" w:hAnsi="Arial" w:cs="Arial"/>
        </w:rPr>
      </w:pPr>
    </w:p>
    <w:p w14:paraId="0E617F72" w14:textId="77777777" w:rsidR="00217D33" w:rsidRDefault="00217D33" w:rsidP="00E85190">
      <w:pPr>
        <w:ind w:left="720"/>
        <w:rPr>
          <w:rFonts w:ascii="Arial" w:hAnsi="Arial" w:cs="Arial"/>
        </w:rPr>
      </w:pPr>
    </w:p>
    <w:tbl>
      <w:tblPr>
        <w:tblStyle w:val="TableGrid"/>
        <w:tblW w:w="0" w:type="auto"/>
        <w:tblLook w:val="04A0" w:firstRow="1" w:lastRow="0" w:firstColumn="1" w:lastColumn="0" w:noHBand="0" w:noVBand="1"/>
      </w:tblPr>
      <w:tblGrid>
        <w:gridCol w:w="7741"/>
        <w:gridCol w:w="1835"/>
      </w:tblGrid>
      <w:tr w:rsidR="00E85190" w:rsidRPr="00E63FC7" w14:paraId="56056FCE" w14:textId="77777777" w:rsidTr="008C4619">
        <w:tc>
          <w:tcPr>
            <w:tcW w:w="9576" w:type="dxa"/>
            <w:gridSpan w:val="2"/>
            <w:tcBorders>
              <w:top w:val="nil"/>
              <w:left w:val="nil"/>
              <w:bottom w:val="single" w:sz="12" w:space="0" w:color="auto"/>
              <w:right w:val="nil"/>
            </w:tcBorders>
          </w:tcPr>
          <w:p w14:paraId="2E88ED54" w14:textId="77860A31" w:rsidR="00E85190" w:rsidRPr="00E63FC7" w:rsidRDefault="00E85190" w:rsidP="0039016D">
            <w:pPr>
              <w:pStyle w:val="BodyText"/>
              <w:rPr>
                <w:rFonts w:ascii="Arial" w:hAnsi="Arial" w:cs="Arial"/>
                <w:b/>
                <w:i w:val="0"/>
                <w:smallCaps/>
                <w:szCs w:val="24"/>
              </w:rPr>
            </w:pPr>
            <w:r w:rsidRPr="00E63FC7">
              <w:rPr>
                <w:rFonts w:ascii="Arial" w:hAnsi="Arial" w:cs="Arial"/>
                <w:b/>
                <w:i w:val="0"/>
              </w:rPr>
              <w:lastRenderedPageBreak/>
              <w:t>Facilities Management Int</w:t>
            </w:r>
            <w:r w:rsidR="0039016D">
              <w:rPr>
                <w:rFonts w:ascii="Arial" w:hAnsi="Arial" w:cs="Arial"/>
                <w:b/>
                <w:i w:val="0"/>
              </w:rPr>
              <w:t xml:space="preserve">ernal Service                </w:t>
            </w:r>
            <w:r w:rsidRPr="00E63FC7">
              <w:rPr>
                <w:rFonts w:ascii="Arial" w:hAnsi="Arial" w:cs="Arial"/>
                <w:b/>
                <w:i w:val="0"/>
                <w:smallCaps/>
                <w:szCs w:val="24"/>
              </w:rPr>
              <w:t xml:space="preserve">$1,684,000 </w:t>
            </w:r>
            <w:r w:rsidR="0039016D">
              <w:rPr>
                <w:rFonts w:ascii="Arial" w:hAnsi="Arial" w:cs="Arial"/>
                <w:b/>
                <w:i w:val="0"/>
                <w:smallCaps/>
                <w:szCs w:val="24"/>
              </w:rPr>
              <w:t>and 9.0 FTEs</w:t>
            </w:r>
            <w:r w:rsidRPr="00E63FC7">
              <w:rPr>
                <w:rFonts w:ascii="Arial" w:hAnsi="Arial" w:cs="Arial"/>
                <w:b/>
                <w:i w:val="0"/>
                <w:smallCaps/>
                <w:szCs w:val="24"/>
              </w:rPr>
              <w:t xml:space="preserve"> (</w:t>
            </w:r>
            <w:r w:rsidR="00B87E89">
              <w:rPr>
                <w:rFonts w:ascii="Arial Bold" w:hAnsi="Arial Bold" w:cs="Arial"/>
                <w:b/>
                <w:i w:val="0"/>
                <w:szCs w:val="24"/>
              </w:rPr>
              <w:t>ongoing</w:t>
            </w:r>
            <w:r w:rsidRPr="00E63FC7">
              <w:rPr>
                <w:rFonts w:ascii="Arial Bold" w:hAnsi="Arial Bold" w:cs="Arial"/>
                <w:b/>
                <w:i w:val="0"/>
                <w:szCs w:val="24"/>
              </w:rPr>
              <w:t>)</w:t>
            </w:r>
          </w:p>
        </w:tc>
      </w:tr>
      <w:tr w:rsidR="00E85190" w:rsidRPr="00E63FC7" w14:paraId="6CF22D3B" w14:textId="77777777" w:rsidTr="008C4619">
        <w:tc>
          <w:tcPr>
            <w:tcW w:w="7741" w:type="dxa"/>
            <w:tcBorders>
              <w:top w:val="single" w:sz="12" w:space="0" w:color="auto"/>
              <w:left w:val="nil"/>
              <w:bottom w:val="nil"/>
              <w:right w:val="nil"/>
            </w:tcBorders>
          </w:tcPr>
          <w:p w14:paraId="299F05D5"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2019</w:t>
            </w:r>
            <w:r w:rsidRPr="00E63FC7">
              <w:rPr>
                <w:rFonts w:ascii="Arial" w:hAnsi="Arial" w:cs="Arial"/>
                <w:b/>
                <w:i w:val="0"/>
              </w:rPr>
              <w:t xml:space="preserve"> – </w:t>
            </w:r>
            <w:r w:rsidRPr="00E63FC7">
              <w:rPr>
                <w:rFonts w:ascii="Arial" w:hAnsi="Arial" w:cs="Arial"/>
                <w:b/>
              </w:rPr>
              <w:t>2020 Adopted Budget:</w:t>
            </w:r>
          </w:p>
        </w:tc>
        <w:tc>
          <w:tcPr>
            <w:tcW w:w="1835" w:type="dxa"/>
            <w:tcBorders>
              <w:top w:val="single" w:sz="12" w:space="0" w:color="auto"/>
              <w:left w:val="nil"/>
              <w:bottom w:val="nil"/>
              <w:right w:val="nil"/>
            </w:tcBorders>
          </w:tcPr>
          <w:p w14:paraId="54AF879B"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$122,493,000</w:t>
            </w:r>
          </w:p>
        </w:tc>
      </w:tr>
      <w:tr w:rsidR="00E85190" w:rsidRPr="00E63FC7" w14:paraId="7FA02D33" w14:textId="77777777" w:rsidTr="008C4619">
        <w:tc>
          <w:tcPr>
            <w:tcW w:w="7741" w:type="dxa"/>
            <w:tcBorders>
              <w:top w:val="nil"/>
              <w:left w:val="nil"/>
              <w:bottom w:val="nil"/>
              <w:right w:val="nil"/>
            </w:tcBorders>
          </w:tcPr>
          <w:p w14:paraId="21BE2E2A"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Supplemental Appropriations to Date:</w:t>
            </w:r>
          </w:p>
        </w:tc>
        <w:tc>
          <w:tcPr>
            <w:tcW w:w="1835" w:type="dxa"/>
            <w:tcBorders>
              <w:top w:val="nil"/>
              <w:left w:val="nil"/>
              <w:bottom w:val="single" w:sz="8" w:space="0" w:color="auto"/>
              <w:right w:val="nil"/>
            </w:tcBorders>
          </w:tcPr>
          <w:p w14:paraId="17FDD34F"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$1,127,000</w:t>
            </w:r>
          </w:p>
        </w:tc>
      </w:tr>
      <w:tr w:rsidR="00E85190" w:rsidRPr="00E63FC7" w14:paraId="70069E9A" w14:textId="77777777" w:rsidTr="008C4619">
        <w:tc>
          <w:tcPr>
            <w:tcW w:w="7741" w:type="dxa"/>
            <w:tcBorders>
              <w:top w:val="nil"/>
              <w:left w:val="nil"/>
              <w:bottom w:val="nil"/>
              <w:right w:val="nil"/>
            </w:tcBorders>
          </w:tcPr>
          <w:p w14:paraId="3EF303E0"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Total Appropriation to Date:</w:t>
            </w:r>
          </w:p>
        </w:tc>
        <w:tc>
          <w:tcPr>
            <w:tcW w:w="1835" w:type="dxa"/>
            <w:tcBorders>
              <w:top w:val="single" w:sz="8" w:space="0" w:color="auto"/>
              <w:left w:val="nil"/>
              <w:bottom w:val="nil"/>
              <w:right w:val="nil"/>
            </w:tcBorders>
          </w:tcPr>
          <w:p w14:paraId="0BE87614"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$123,620,000</w:t>
            </w:r>
          </w:p>
        </w:tc>
      </w:tr>
    </w:tbl>
    <w:p w14:paraId="48FF62C5" w14:textId="77777777" w:rsidR="00E85190" w:rsidRPr="00E63FC7" w:rsidRDefault="00E85190" w:rsidP="00E85190">
      <w:pPr>
        <w:jc w:val="both"/>
        <w:rPr>
          <w:b/>
        </w:rPr>
      </w:pPr>
    </w:p>
    <w:p w14:paraId="087CFDE8" w14:textId="77777777" w:rsidR="00E85190" w:rsidRPr="00E63FC7" w:rsidRDefault="00E85190" w:rsidP="00E85190">
      <w:pPr>
        <w:jc w:val="both"/>
        <w:rPr>
          <w:rFonts w:ascii="Arial" w:hAnsi="Arial" w:cs="Arial"/>
          <w:b/>
        </w:rPr>
      </w:pPr>
      <w:r w:rsidRPr="00E63FC7">
        <w:rPr>
          <w:rFonts w:ascii="Arial" w:hAnsi="Arial" w:cs="Arial"/>
          <w:b/>
        </w:rPr>
        <w:t>NEW POLICY</w:t>
      </w:r>
    </w:p>
    <w:p w14:paraId="3E2554B2" w14:textId="77777777" w:rsidR="00E85190" w:rsidRPr="00E63FC7" w:rsidRDefault="00E85190" w:rsidP="00E85190">
      <w:pPr>
        <w:ind w:left="720"/>
        <w:jc w:val="both"/>
        <w:rPr>
          <w:rFonts w:ascii="Arial" w:hAnsi="Arial" w:cs="Arial"/>
          <w:b/>
          <w:i/>
        </w:rPr>
      </w:pPr>
    </w:p>
    <w:p w14:paraId="392EF8F8" w14:textId="260BCF0C" w:rsidR="00E85190" w:rsidRPr="00E63FC7" w:rsidRDefault="00A17DC2" w:rsidP="00E85190">
      <w:pPr>
        <w:ind w:left="720"/>
        <w:jc w:val="both"/>
        <w:rPr>
          <w:rFonts w:ascii="Arial" w:hAnsi="Arial" w:cs="Arial"/>
          <w:b/>
          <w:i/>
        </w:rPr>
      </w:pPr>
      <w:r>
        <w:rPr>
          <w:rFonts w:ascii="Arial" w:hAnsi="Arial" w:cs="Arial"/>
          <w:b/>
          <w:i/>
        </w:rPr>
        <w:t>KCIA JetSuite</w:t>
      </w:r>
      <w:r w:rsidR="00BA26E3">
        <w:rPr>
          <w:rFonts w:ascii="Arial" w:hAnsi="Arial" w:cs="Arial"/>
          <w:b/>
          <w:i/>
        </w:rPr>
        <w:t>X: $302,588 and 2.0 FTEs</w:t>
      </w:r>
    </w:p>
    <w:p w14:paraId="5A1226CC" w14:textId="4F887A16" w:rsidR="00E85190" w:rsidRPr="00E63FC7" w:rsidRDefault="00E85190" w:rsidP="00E85190">
      <w:pPr>
        <w:ind w:left="720"/>
        <w:jc w:val="both"/>
        <w:rPr>
          <w:rFonts w:ascii="Arial" w:hAnsi="Arial" w:cs="Arial"/>
        </w:rPr>
      </w:pPr>
      <w:r w:rsidRPr="00E63FC7">
        <w:rPr>
          <w:rFonts w:ascii="Arial" w:hAnsi="Arial" w:cs="Arial"/>
        </w:rPr>
        <w:t xml:space="preserve">The proposed ordinance would appropriate $302,588 to fund an increase of two FTEs as well as supplies and other resources to support an increase in janitorial services at the KCIA passenger terminal building.  According to </w:t>
      </w:r>
      <w:r w:rsidR="004E4A91">
        <w:rPr>
          <w:rFonts w:ascii="Arial" w:hAnsi="Arial" w:cs="Arial"/>
        </w:rPr>
        <w:t>executive staff</w:t>
      </w:r>
      <w:r w:rsidRPr="00E63FC7">
        <w:rPr>
          <w:rFonts w:ascii="Arial" w:hAnsi="Arial" w:cs="Arial"/>
        </w:rPr>
        <w:t>, a second airline called JSX (formerly JetSuiteX) has begun operating from the terminal.  The resulting increase in passenger loads has led to an increase in 5-10 administrative and support personnel on site for extended operating hours, and three waves of 55-60 concurrently arriving and departing passengers moving through the terminal building and parking lot three times a day (total approx. 1200 passengers a week).  This is a four-fold increase over the previous passenger through-put necessitating two FTE Utility Workers at 40 hours per week to maintain the cleanliness and working order of the terminal building.</w:t>
      </w:r>
    </w:p>
    <w:p w14:paraId="068DD719" w14:textId="208B7496" w:rsidR="000A17BF" w:rsidRDefault="000A17BF" w:rsidP="00BA26E3">
      <w:pPr>
        <w:jc w:val="both"/>
        <w:rPr>
          <w:rFonts w:ascii="Arial" w:hAnsi="Arial" w:cs="Arial"/>
          <w:b/>
          <w:i/>
        </w:rPr>
      </w:pPr>
    </w:p>
    <w:p w14:paraId="64DEE8AC" w14:textId="10407C57" w:rsidR="00E85190" w:rsidRPr="00E63FC7" w:rsidRDefault="00E85190" w:rsidP="00E85190">
      <w:pPr>
        <w:ind w:left="720"/>
        <w:jc w:val="both"/>
        <w:rPr>
          <w:rFonts w:ascii="Arial" w:hAnsi="Arial" w:cs="Arial"/>
          <w:b/>
          <w:i/>
        </w:rPr>
      </w:pPr>
      <w:r w:rsidRPr="00E63FC7">
        <w:rPr>
          <w:rFonts w:ascii="Arial" w:hAnsi="Arial" w:cs="Arial"/>
          <w:b/>
          <w:i/>
        </w:rPr>
        <w:t>Homeless Shel</w:t>
      </w:r>
      <w:r w:rsidR="00BA26E3">
        <w:rPr>
          <w:rFonts w:ascii="Arial" w:hAnsi="Arial" w:cs="Arial"/>
          <w:b/>
          <w:i/>
        </w:rPr>
        <w:t>ter Staffing Support: $954,140 and 4.0 FTEs</w:t>
      </w:r>
      <w:r w:rsidRPr="00E63FC7">
        <w:rPr>
          <w:rFonts w:ascii="Arial" w:hAnsi="Arial" w:cs="Arial"/>
          <w:b/>
          <w:i/>
        </w:rPr>
        <w:tab/>
      </w:r>
    </w:p>
    <w:p w14:paraId="5690ECAB" w14:textId="0F7FDB07" w:rsidR="00E85190" w:rsidRPr="00E63FC7" w:rsidRDefault="00E85190" w:rsidP="00E85190">
      <w:pPr>
        <w:ind w:left="720"/>
        <w:jc w:val="both"/>
        <w:rPr>
          <w:rFonts w:ascii="Arial" w:hAnsi="Arial" w:cs="Arial"/>
        </w:rPr>
      </w:pPr>
      <w:r w:rsidRPr="00E63FC7">
        <w:rPr>
          <w:rFonts w:ascii="Arial" w:hAnsi="Arial" w:cs="Arial"/>
        </w:rPr>
        <w:t>The proposed ordinance would appropriate $954,140 to fund an increase of four FTEs as well as other resources related to service and maintenance to Harborview Hall and 4</w:t>
      </w:r>
      <w:r w:rsidRPr="00E63FC7">
        <w:rPr>
          <w:rFonts w:ascii="Arial" w:hAnsi="Arial" w:cs="Arial"/>
          <w:vertAlign w:val="superscript"/>
        </w:rPr>
        <w:t>th</w:t>
      </w:r>
      <w:r w:rsidRPr="00E63FC7">
        <w:rPr>
          <w:rFonts w:ascii="Arial" w:hAnsi="Arial" w:cs="Arial"/>
        </w:rPr>
        <w:t xml:space="preserve"> &amp; Jefferson for the homeless shelter program.  According to </w:t>
      </w:r>
      <w:r w:rsidR="004E4A91">
        <w:rPr>
          <w:rFonts w:ascii="Arial" w:hAnsi="Arial" w:cs="Arial"/>
        </w:rPr>
        <w:t>executive staff</w:t>
      </w:r>
      <w:r w:rsidRPr="00E63FC7">
        <w:rPr>
          <w:rFonts w:ascii="Arial" w:hAnsi="Arial" w:cs="Arial"/>
        </w:rPr>
        <w:t>, the four requested FTEs are comprised of two FTE Utility Workers and two FTEs Custodian, all at 40 hours per week.</w:t>
      </w:r>
    </w:p>
    <w:p w14:paraId="67C21AF4" w14:textId="067E1441" w:rsidR="00A239D2" w:rsidRDefault="00A239D2" w:rsidP="002E1655">
      <w:pPr>
        <w:jc w:val="both"/>
        <w:rPr>
          <w:rFonts w:ascii="Arial" w:hAnsi="Arial" w:cs="Arial"/>
        </w:rPr>
      </w:pPr>
    </w:p>
    <w:p w14:paraId="1C9102FF" w14:textId="1B901A09" w:rsidR="00A239D2" w:rsidRDefault="00A239D2" w:rsidP="00A239D2">
      <w:pPr>
        <w:ind w:left="720"/>
        <w:jc w:val="both"/>
        <w:rPr>
          <w:rFonts w:ascii="Arial" w:hAnsi="Arial" w:cs="Arial"/>
          <w:b/>
          <w:i/>
        </w:rPr>
      </w:pPr>
      <w:r>
        <w:rPr>
          <w:rFonts w:ascii="Arial" w:hAnsi="Arial" w:cs="Arial"/>
          <w:b/>
          <w:i/>
        </w:rPr>
        <w:t xml:space="preserve">Commissioning of the CFJC: $325,053 </w:t>
      </w:r>
      <w:r w:rsidR="00BA26E3">
        <w:rPr>
          <w:rFonts w:ascii="Arial" w:hAnsi="Arial" w:cs="Arial"/>
          <w:b/>
          <w:i/>
        </w:rPr>
        <w:t>and 3.0 FTEs</w:t>
      </w:r>
    </w:p>
    <w:p w14:paraId="022CA9E3" w14:textId="77777777" w:rsidR="00A239D2" w:rsidRDefault="00A239D2" w:rsidP="00A239D2">
      <w:pPr>
        <w:ind w:left="720"/>
        <w:jc w:val="both"/>
        <w:rPr>
          <w:rFonts w:ascii="Arial" w:hAnsi="Arial" w:cs="Arial"/>
        </w:rPr>
      </w:pPr>
      <w:r>
        <w:rPr>
          <w:rFonts w:ascii="Arial" w:hAnsi="Arial" w:cs="Arial"/>
        </w:rPr>
        <w:t xml:space="preserve">The Children and Family Justice Center (CFJC) is scheduled to open at the end of October, with the project being fully completed by 2021. In order to commission the building and support its operations, the Executive is proposing to add one building engineer ($148,284) and two additional security guards ($176,769). At the time of the preparation of the 2019-200 budget, the security costs for the facility once the building opened were known. This represents just the 2020 needed costs to allow for the opening of the facility. The court protection unit secures the building during daytime hours. The additional security guards represent the incremental increase for the larger facility. The additional building engineer was needed to comply with the City of Seattle boiler code. </w:t>
      </w:r>
    </w:p>
    <w:p w14:paraId="166C2ADD" w14:textId="29900456" w:rsidR="00E85190" w:rsidRDefault="00E85190" w:rsidP="00741490">
      <w:pPr>
        <w:jc w:val="both"/>
        <w:rPr>
          <w:rFonts w:ascii="Arial" w:hAnsi="Arial" w:cs="Arial"/>
          <w:b/>
          <w:i/>
        </w:rPr>
      </w:pPr>
    </w:p>
    <w:p w14:paraId="4EB5266B" w14:textId="4B7F954C" w:rsidR="00E85190" w:rsidRPr="00E63FC7" w:rsidRDefault="00E85190" w:rsidP="00E85190">
      <w:pPr>
        <w:ind w:left="720"/>
        <w:jc w:val="both"/>
        <w:rPr>
          <w:rFonts w:ascii="Arial" w:hAnsi="Arial" w:cs="Arial"/>
          <w:b/>
          <w:i/>
        </w:rPr>
      </w:pPr>
      <w:r w:rsidRPr="00E63FC7">
        <w:rPr>
          <w:rFonts w:ascii="Arial" w:hAnsi="Arial" w:cs="Arial"/>
          <w:b/>
          <w:i/>
        </w:rPr>
        <w:t>SeaDrunar Recycling Pick Up Services: $101,660</w:t>
      </w:r>
    </w:p>
    <w:p w14:paraId="168FB150" w14:textId="7141C618" w:rsidR="00E85190" w:rsidRDefault="00E85190" w:rsidP="00E85190">
      <w:pPr>
        <w:ind w:left="720"/>
        <w:jc w:val="both"/>
        <w:rPr>
          <w:rFonts w:ascii="Arial" w:hAnsi="Arial" w:cs="Arial"/>
        </w:rPr>
      </w:pPr>
      <w:r w:rsidRPr="00E63FC7">
        <w:rPr>
          <w:rFonts w:ascii="Arial" w:hAnsi="Arial" w:cs="Arial"/>
        </w:rPr>
        <w:t xml:space="preserve">The proposed ordinance would appropriate $101,660 to cover recycling services provided by SeaDrunar.  The cost is based on $4,236 average per month for 24 months and $80 per pick up for King Street Center.  According to </w:t>
      </w:r>
      <w:r w:rsidR="004E4A91">
        <w:rPr>
          <w:rFonts w:ascii="Arial" w:hAnsi="Arial" w:cs="Arial"/>
        </w:rPr>
        <w:t>executive staff</w:t>
      </w:r>
      <w:r w:rsidRPr="00E63FC7">
        <w:rPr>
          <w:rFonts w:ascii="Arial" w:hAnsi="Arial" w:cs="Arial"/>
        </w:rPr>
        <w:t>, until 2019 this service was free of charge from SeaDrunar Recycling, a non-profit organization.  The revenue SeaDrunar was able to get from the sale of recycling materials pick up is no longer available which means it is now charging a fee.</w:t>
      </w:r>
    </w:p>
    <w:p w14:paraId="1283883D" w14:textId="3F366D57" w:rsidR="00E85190" w:rsidRDefault="00E85190" w:rsidP="00E85190">
      <w:pPr>
        <w:ind w:left="720"/>
        <w:jc w:val="both"/>
        <w:rPr>
          <w:rFonts w:ascii="Arial" w:hAnsi="Arial" w:cs="Arial"/>
        </w:rPr>
      </w:pPr>
    </w:p>
    <w:p w14:paraId="5B0E4CBF" w14:textId="1DB9A57D" w:rsidR="00E85190" w:rsidRDefault="00E85190" w:rsidP="0039016D">
      <w:pPr>
        <w:rPr>
          <w:rFonts w:ascii="Arial" w:hAnsi="Arial" w:cs="Arial"/>
        </w:rPr>
      </w:pPr>
    </w:p>
    <w:p w14:paraId="4EA32B41" w14:textId="77777777" w:rsidR="00E85190" w:rsidRDefault="00E85190" w:rsidP="00E85190">
      <w:pPr>
        <w:ind w:left="720"/>
        <w:rPr>
          <w:rFonts w:ascii="Arial" w:hAnsi="Arial" w:cs="Arial"/>
        </w:rPr>
      </w:pPr>
    </w:p>
    <w:tbl>
      <w:tblPr>
        <w:tblStyle w:val="TableGrid"/>
        <w:tblW w:w="0" w:type="auto"/>
        <w:tblLook w:val="04A0" w:firstRow="1" w:lastRow="0" w:firstColumn="1" w:lastColumn="0" w:noHBand="0" w:noVBand="1"/>
      </w:tblPr>
      <w:tblGrid>
        <w:gridCol w:w="7741"/>
        <w:gridCol w:w="1835"/>
      </w:tblGrid>
      <w:tr w:rsidR="00E85190" w14:paraId="17AFA545" w14:textId="77777777" w:rsidTr="008C4619">
        <w:tc>
          <w:tcPr>
            <w:tcW w:w="9576" w:type="dxa"/>
            <w:gridSpan w:val="2"/>
            <w:tcBorders>
              <w:top w:val="nil"/>
              <w:left w:val="nil"/>
              <w:bottom w:val="single" w:sz="12" w:space="0" w:color="auto"/>
              <w:right w:val="nil"/>
            </w:tcBorders>
          </w:tcPr>
          <w:p w14:paraId="64BF3DB8" w14:textId="4A7E4989" w:rsidR="00E85190" w:rsidRPr="00B17140" w:rsidRDefault="00E85190" w:rsidP="00BD3B06">
            <w:pPr>
              <w:pStyle w:val="BodyText"/>
              <w:rPr>
                <w:rFonts w:ascii="Arial Bold" w:hAnsi="Arial Bold" w:cs="Arial"/>
                <w:b/>
                <w:i w:val="0"/>
                <w:szCs w:val="24"/>
              </w:rPr>
            </w:pPr>
            <w:r>
              <w:rPr>
                <w:rFonts w:ascii="Arial" w:hAnsi="Arial" w:cs="Arial"/>
                <w:b/>
                <w:i w:val="0"/>
              </w:rPr>
              <w:lastRenderedPageBreak/>
              <w:t xml:space="preserve">KCIT </w:t>
            </w:r>
            <w:r w:rsidRPr="00BD3B06">
              <w:rPr>
                <w:rFonts w:ascii="Arial" w:hAnsi="Arial" w:cs="Arial"/>
                <w:b/>
                <w:i w:val="0"/>
              </w:rPr>
              <w:t xml:space="preserve">Services                               </w:t>
            </w:r>
            <w:r w:rsidRPr="00BD3B06">
              <w:rPr>
                <w:rFonts w:ascii="Arial" w:hAnsi="Arial" w:cs="Arial"/>
                <w:b/>
                <w:i w:val="0"/>
                <w:szCs w:val="24"/>
              </w:rPr>
              <w:t xml:space="preserve">                                             </w:t>
            </w:r>
            <w:r w:rsidR="00BD3B06" w:rsidRPr="00BD3B06">
              <w:rPr>
                <w:rFonts w:ascii="Arial" w:hAnsi="Arial" w:cs="Arial"/>
                <w:b/>
                <w:i w:val="0"/>
                <w:szCs w:val="24"/>
              </w:rPr>
              <w:t xml:space="preserve">     </w:t>
            </w:r>
            <w:r w:rsidR="00BD3B06">
              <w:rPr>
                <w:rFonts w:ascii="Arial" w:hAnsi="Arial" w:cs="Arial"/>
                <w:b/>
                <w:i w:val="0"/>
                <w:szCs w:val="24"/>
              </w:rPr>
              <w:t xml:space="preserve"> </w:t>
            </w:r>
            <w:r w:rsidRPr="00BD3B06">
              <w:rPr>
                <w:rFonts w:ascii="Arial" w:hAnsi="Arial" w:cs="Arial"/>
                <w:b/>
                <w:i w:val="0"/>
                <w:szCs w:val="24"/>
              </w:rPr>
              <w:t>$900,000</w:t>
            </w:r>
            <w:r w:rsidR="00BD3B06" w:rsidRPr="00BD3B06">
              <w:rPr>
                <w:rFonts w:ascii="Arial" w:hAnsi="Arial" w:cs="Arial"/>
                <w:b/>
                <w:i w:val="0"/>
                <w:szCs w:val="24"/>
              </w:rPr>
              <w:t xml:space="preserve"> (o</w:t>
            </w:r>
            <w:r w:rsidR="00C85159" w:rsidRPr="00BD3B06">
              <w:rPr>
                <w:rFonts w:ascii="Arial Bold" w:hAnsi="Arial Bold" w:cs="Arial"/>
                <w:b/>
                <w:i w:val="0"/>
                <w:szCs w:val="24"/>
              </w:rPr>
              <w:t>ne-time</w:t>
            </w:r>
            <w:r w:rsidR="00C85159" w:rsidRPr="00BD3B06">
              <w:rPr>
                <w:rFonts w:ascii="Arial" w:hAnsi="Arial" w:cs="Arial"/>
                <w:b/>
                <w:i w:val="0"/>
                <w:szCs w:val="24"/>
              </w:rPr>
              <w:t>)</w:t>
            </w:r>
            <w:r>
              <w:rPr>
                <w:rFonts w:ascii="Arial" w:hAnsi="Arial" w:cs="Arial"/>
                <w:b/>
                <w:i w:val="0"/>
                <w:smallCaps/>
                <w:szCs w:val="24"/>
              </w:rPr>
              <w:t xml:space="preserve"> </w:t>
            </w:r>
          </w:p>
        </w:tc>
      </w:tr>
      <w:tr w:rsidR="00E85190" w14:paraId="3BDE688E" w14:textId="77777777" w:rsidTr="008C4619">
        <w:tc>
          <w:tcPr>
            <w:tcW w:w="7741" w:type="dxa"/>
            <w:tcBorders>
              <w:top w:val="single" w:sz="12" w:space="0" w:color="auto"/>
              <w:left w:val="nil"/>
              <w:bottom w:val="nil"/>
              <w:right w:val="nil"/>
            </w:tcBorders>
          </w:tcPr>
          <w:p w14:paraId="48641159" w14:textId="77777777" w:rsidR="00E85190" w:rsidRDefault="00E85190" w:rsidP="008C4619">
            <w:pPr>
              <w:pStyle w:val="BodyText"/>
              <w:jc w:val="right"/>
              <w:rPr>
                <w:rFonts w:ascii="Arial" w:hAnsi="Arial" w:cs="Arial"/>
                <w:b/>
              </w:rPr>
            </w:pPr>
          </w:p>
          <w:p w14:paraId="41FA4F89"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3ACA0A32" w14:textId="77777777" w:rsidR="00E85190" w:rsidRDefault="00E85190" w:rsidP="008C4619">
            <w:pPr>
              <w:pStyle w:val="BodyText"/>
              <w:jc w:val="right"/>
              <w:rPr>
                <w:rFonts w:ascii="Arial" w:hAnsi="Arial" w:cs="Arial"/>
                <w:b/>
                <w:i w:val="0"/>
                <w:smallCaps/>
                <w:szCs w:val="24"/>
              </w:rPr>
            </w:pPr>
          </w:p>
          <w:p w14:paraId="73F5E851"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$215,663,000</w:t>
            </w:r>
          </w:p>
        </w:tc>
      </w:tr>
      <w:tr w:rsidR="00E85190" w14:paraId="5CA21936" w14:textId="77777777" w:rsidTr="008C4619">
        <w:tc>
          <w:tcPr>
            <w:tcW w:w="7741" w:type="dxa"/>
            <w:tcBorders>
              <w:top w:val="nil"/>
              <w:left w:val="nil"/>
              <w:bottom w:val="nil"/>
              <w:right w:val="nil"/>
            </w:tcBorders>
          </w:tcPr>
          <w:p w14:paraId="5E5DF69C"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55CAB582"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$0</w:t>
            </w:r>
          </w:p>
        </w:tc>
      </w:tr>
      <w:tr w:rsidR="00E85190" w14:paraId="4D1D1A73" w14:textId="77777777" w:rsidTr="008C4619">
        <w:tc>
          <w:tcPr>
            <w:tcW w:w="7741" w:type="dxa"/>
            <w:tcBorders>
              <w:top w:val="nil"/>
              <w:left w:val="nil"/>
              <w:bottom w:val="nil"/>
              <w:right w:val="nil"/>
            </w:tcBorders>
          </w:tcPr>
          <w:p w14:paraId="51AE166A"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1E9ECCA2"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$215,663,000</w:t>
            </w:r>
          </w:p>
        </w:tc>
      </w:tr>
    </w:tbl>
    <w:p w14:paraId="708C7F12" w14:textId="77777777" w:rsidR="00E85190" w:rsidRDefault="00E85190" w:rsidP="00E85190">
      <w:pPr>
        <w:jc w:val="both"/>
        <w:rPr>
          <w:b/>
        </w:rPr>
      </w:pPr>
    </w:p>
    <w:p w14:paraId="69C637B2" w14:textId="2E7F050A" w:rsidR="00C85159" w:rsidRDefault="00C85159" w:rsidP="00E85190">
      <w:pPr>
        <w:jc w:val="both"/>
        <w:rPr>
          <w:rFonts w:ascii="Arial" w:hAnsi="Arial" w:cs="Arial"/>
          <w:b/>
        </w:rPr>
      </w:pPr>
      <w:r>
        <w:rPr>
          <w:rFonts w:ascii="Arial" w:hAnsi="Arial" w:cs="Arial"/>
          <w:b/>
        </w:rPr>
        <w:t>NEW POLICY</w:t>
      </w:r>
    </w:p>
    <w:p w14:paraId="59F10BAD" w14:textId="02C539D2" w:rsidR="00C85159" w:rsidRDefault="00C85159" w:rsidP="00E85190">
      <w:pPr>
        <w:jc w:val="both"/>
        <w:rPr>
          <w:rFonts w:ascii="Arial" w:hAnsi="Arial" w:cs="Arial"/>
          <w:b/>
        </w:rPr>
      </w:pPr>
      <w:r>
        <w:rPr>
          <w:rFonts w:ascii="Arial" w:hAnsi="Arial" w:cs="Arial"/>
          <w:b/>
        </w:rPr>
        <w:tab/>
      </w:r>
    </w:p>
    <w:p w14:paraId="434993C4" w14:textId="18F2B694" w:rsidR="00C85159" w:rsidRPr="00C85159" w:rsidRDefault="00C85159" w:rsidP="00E85190">
      <w:pPr>
        <w:jc w:val="both"/>
        <w:rPr>
          <w:rFonts w:ascii="Arial" w:hAnsi="Arial" w:cs="Arial"/>
          <w:b/>
          <w:i/>
        </w:rPr>
      </w:pPr>
      <w:r>
        <w:rPr>
          <w:rFonts w:ascii="Arial" w:hAnsi="Arial" w:cs="Arial"/>
          <w:b/>
        </w:rPr>
        <w:tab/>
      </w:r>
      <w:r w:rsidRPr="00C85159">
        <w:rPr>
          <w:rFonts w:ascii="Arial" w:hAnsi="Arial" w:cs="Arial"/>
          <w:b/>
          <w:i/>
        </w:rPr>
        <w:t>Criminal Justice Data Sharing and Governance</w:t>
      </w:r>
      <w:r>
        <w:rPr>
          <w:rFonts w:ascii="Arial" w:hAnsi="Arial" w:cs="Arial"/>
          <w:b/>
          <w:i/>
        </w:rPr>
        <w:t>: $300,000 (</w:t>
      </w:r>
      <w:r w:rsidR="00B87E89">
        <w:rPr>
          <w:rFonts w:ascii="Arial" w:hAnsi="Arial" w:cs="Arial"/>
          <w:b/>
          <w:i/>
        </w:rPr>
        <w:t>one-time</w:t>
      </w:r>
      <w:r>
        <w:rPr>
          <w:rFonts w:ascii="Arial" w:hAnsi="Arial" w:cs="Arial"/>
          <w:b/>
          <w:i/>
        </w:rPr>
        <w:t>)</w:t>
      </w:r>
    </w:p>
    <w:p w14:paraId="17451FAC" w14:textId="290D6F12" w:rsidR="00626363" w:rsidRPr="000A55B5" w:rsidRDefault="00DE6E5E" w:rsidP="000A55B5">
      <w:pPr>
        <w:pStyle w:val="ListParagraph0"/>
        <w:spacing w:line="240" w:lineRule="auto"/>
        <w:jc w:val="both"/>
        <w:rPr>
          <w:rFonts w:ascii="Arial" w:hAnsi="Arial" w:cs="Arial"/>
        </w:rPr>
      </w:pPr>
      <w:r>
        <w:rPr>
          <w:rFonts w:ascii="Arial" w:hAnsi="Arial" w:cs="Arial"/>
        </w:rPr>
        <w:t xml:space="preserve">The proposed ordinance </w:t>
      </w:r>
      <w:r w:rsidR="000A55B5">
        <w:rPr>
          <w:rFonts w:ascii="Arial" w:hAnsi="Arial" w:cs="Arial"/>
        </w:rPr>
        <w:t xml:space="preserve">would </w:t>
      </w:r>
      <w:r w:rsidR="000A55B5" w:rsidRPr="000A55B5">
        <w:rPr>
          <w:rFonts w:ascii="Arial" w:hAnsi="Arial" w:cs="Arial"/>
        </w:rPr>
        <w:t>hire a consultant to begin analyzing the current state of the criminal justice data systems and scoping out a future project to implement a data warehouse or some other kind of consolidated data system for analysis.</w:t>
      </w:r>
      <w:r w:rsidR="00626363" w:rsidRPr="000A55B5">
        <w:rPr>
          <w:rFonts w:ascii="Arial" w:hAnsi="Arial" w:cs="Arial"/>
        </w:rPr>
        <w:t xml:space="preserve"> Funding for the project is proposed to come from the Criminal Justice Incentive</w:t>
      </w:r>
      <w:r w:rsidR="00D62788" w:rsidRPr="000A55B5">
        <w:rPr>
          <w:rFonts w:ascii="Arial" w:hAnsi="Arial" w:cs="Arial"/>
        </w:rPr>
        <w:t xml:space="preserve"> Reserve</w:t>
      </w:r>
      <w:r w:rsidR="00626363" w:rsidRPr="000A55B5">
        <w:rPr>
          <w:rFonts w:ascii="Arial" w:hAnsi="Arial" w:cs="Arial"/>
        </w:rPr>
        <w:t>s.</w:t>
      </w:r>
      <w:r w:rsidR="000A55B5">
        <w:rPr>
          <w:rFonts w:ascii="Arial" w:hAnsi="Arial" w:cs="Arial"/>
        </w:rPr>
        <w:t xml:space="preserve"> </w:t>
      </w:r>
    </w:p>
    <w:p w14:paraId="79906D98" w14:textId="18B4D2DE" w:rsidR="00C85159" w:rsidRDefault="00C85159" w:rsidP="00E85190">
      <w:pPr>
        <w:jc w:val="both"/>
        <w:rPr>
          <w:rFonts w:ascii="Arial" w:hAnsi="Arial" w:cs="Arial"/>
          <w:b/>
        </w:rPr>
      </w:pPr>
    </w:p>
    <w:p w14:paraId="36476619" w14:textId="2DDD8A4D" w:rsidR="00AD1753" w:rsidRDefault="009F0B21" w:rsidP="00AD1753">
      <w:pPr>
        <w:ind w:left="720"/>
        <w:jc w:val="both"/>
        <w:rPr>
          <w:rFonts w:ascii="Arial" w:hAnsi="Arial" w:cs="Arial"/>
          <w:b/>
          <w:i/>
        </w:rPr>
      </w:pPr>
      <w:r>
        <w:rPr>
          <w:rFonts w:ascii="Arial" w:hAnsi="Arial" w:cs="Arial"/>
          <w:b/>
          <w:i/>
        </w:rPr>
        <w:t xml:space="preserve">ROI </w:t>
      </w:r>
      <w:r w:rsidR="00AD1753">
        <w:rPr>
          <w:rFonts w:ascii="Arial" w:hAnsi="Arial" w:cs="Arial"/>
          <w:b/>
          <w:i/>
        </w:rPr>
        <w:t>Market Analysis for Leasing Excess Conduit and Fiber with Eastrail: $100,000</w:t>
      </w:r>
    </w:p>
    <w:p w14:paraId="6C248FB1" w14:textId="3B0A20F5" w:rsidR="00AD1753" w:rsidRDefault="00AD1753" w:rsidP="00AD1753">
      <w:pPr>
        <w:ind w:left="720"/>
        <w:jc w:val="both"/>
        <w:rPr>
          <w:rFonts w:ascii="Arial" w:hAnsi="Arial" w:cs="Arial"/>
        </w:rPr>
      </w:pPr>
      <w:r>
        <w:rPr>
          <w:rFonts w:ascii="Arial" w:hAnsi="Arial" w:cs="Arial"/>
        </w:rPr>
        <w:t xml:space="preserve">The </w:t>
      </w:r>
      <w:r w:rsidR="00DE6E5E">
        <w:rPr>
          <w:rFonts w:ascii="Arial" w:hAnsi="Arial" w:cs="Arial"/>
        </w:rPr>
        <w:t xml:space="preserve">proposed </w:t>
      </w:r>
      <w:r>
        <w:rPr>
          <w:rFonts w:ascii="Arial" w:hAnsi="Arial" w:cs="Arial"/>
        </w:rPr>
        <w:t xml:space="preserve">appropriation would be used to conduct a market study to understand the impacts and potential revenue benefits </w:t>
      </w:r>
      <w:r w:rsidRPr="003E13F7">
        <w:rPr>
          <w:rFonts w:ascii="Arial" w:hAnsi="Arial" w:cs="Arial"/>
        </w:rPr>
        <w:t xml:space="preserve">from leasing excess conduit and fiber optics within the Eastrail. As the follow on step to the recently completed Eastrail feasibility study, the </w:t>
      </w:r>
      <w:r w:rsidR="00DE6E5E">
        <w:rPr>
          <w:rFonts w:ascii="Arial" w:hAnsi="Arial" w:cs="Arial"/>
        </w:rPr>
        <w:t>Return on Investment (</w:t>
      </w:r>
      <w:r w:rsidRPr="003E13F7">
        <w:rPr>
          <w:rFonts w:ascii="Arial" w:hAnsi="Arial" w:cs="Arial"/>
        </w:rPr>
        <w:t>ROI</w:t>
      </w:r>
      <w:r w:rsidR="00DE6E5E">
        <w:rPr>
          <w:rFonts w:ascii="Arial" w:hAnsi="Arial" w:cs="Arial"/>
        </w:rPr>
        <w:t>)</w:t>
      </w:r>
      <w:r w:rsidRPr="003E13F7">
        <w:rPr>
          <w:rFonts w:ascii="Arial" w:hAnsi="Arial" w:cs="Arial"/>
        </w:rPr>
        <w:t xml:space="preserve"> Market analysis is to understand interest and opportunities for investment in the corrid</w:t>
      </w:r>
      <w:r>
        <w:rPr>
          <w:rFonts w:ascii="Arial" w:hAnsi="Arial" w:cs="Arial"/>
        </w:rPr>
        <w:t>or. The ROI Market Analysis would</w:t>
      </w:r>
      <w:r w:rsidRPr="003E13F7">
        <w:rPr>
          <w:rFonts w:ascii="Arial" w:hAnsi="Arial" w:cs="Arial"/>
        </w:rPr>
        <w:t xml:space="preserve"> identify interested entities, public and private, and inform on investment decisions for construction of telecommunications infrastructure (conduit and fiber) in the Eastrail corridor. Fi</w:t>
      </w:r>
      <w:r>
        <w:rPr>
          <w:rFonts w:ascii="Arial" w:hAnsi="Arial" w:cs="Arial"/>
        </w:rPr>
        <w:t>nancial analysis and modeling would be</w:t>
      </w:r>
      <w:r w:rsidRPr="003E13F7">
        <w:rPr>
          <w:rFonts w:ascii="Arial" w:hAnsi="Arial" w:cs="Arial"/>
        </w:rPr>
        <w:t xml:space="preserve"> included in the deliverable. This study w</w:t>
      </w:r>
      <w:r>
        <w:rPr>
          <w:rFonts w:ascii="Arial" w:hAnsi="Arial" w:cs="Arial"/>
        </w:rPr>
        <w:t>ould</w:t>
      </w:r>
      <w:r w:rsidRPr="003E13F7">
        <w:rPr>
          <w:rFonts w:ascii="Arial" w:hAnsi="Arial" w:cs="Arial"/>
        </w:rPr>
        <w:t xml:space="preserve"> be funded out of the KCIT Services fund balance.</w:t>
      </w:r>
    </w:p>
    <w:p w14:paraId="47B7E8B1" w14:textId="77777777" w:rsidR="00C85159" w:rsidRDefault="00C85159" w:rsidP="00E85190">
      <w:pPr>
        <w:jc w:val="both"/>
        <w:rPr>
          <w:rFonts w:ascii="Arial" w:hAnsi="Arial" w:cs="Arial"/>
          <w:b/>
        </w:rPr>
      </w:pPr>
    </w:p>
    <w:p w14:paraId="58F3D8D0" w14:textId="7453A398" w:rsidR="00E85190" w:rsidRPr="000C0385" w:rsidRDefault="00E85190" w:rsidP="00E85190">
      <w:pPr>
        <w:jc w:val="both"/>
        <w:rPr>
          <w:rFonts w:ascii="Arial" w:hAnsi="Arial" w:cs="Arial"/>
          <w:b/>
        </w:rPr>
      </w:pPr>
      <w:r>
        <w:rPr>
          <w:rFonts w:ascii="Arial" w:hAnsi="Arial" w:cs="Arial"/>
          <w:b/>
        </w:rPr>
        <w:t>REAPPROPRIATION</w:t>
      </w:r>
    </w:p>
    <w:p w14:paraId="1DD18665" w14:textId="77777777" w:rsidR="00E85190" w:rsidRDefault="00E85190" w:rsidP="00E85190">
      <w:pPr>
        <w:ind w:left="720"/>
        <w:jc w:val="both"/>
        <w:rPr>
          <w:rFonts w:ascii="Arial" w:hAnsi="Arial" w:cs="Arial"/>
          <w:b/>
          <w:i/>
        </w:rPr>
      </w:pPr>
    </w:p>
    <w:p w14:paraId="0A1D9A93" w14:textId="359AF93F" w:rsidR="00E85190" w:rsidRDefault="00E85190" w:rsidP="00E85190">
      <w:pPr>
        <w:ind w:left="720"/>
        <w:jc w:val="both"/>
        <w:rPr>
          <w:rFonts w:ascii="Arial" w:hAnsi="Arial" w:cs="Arial"/>
          <w:b/>
          <w:i/>
        </w:rPr>
      </w:pPr>
      <w:r>
        <w:rPr>
          <w:rFonts w:ascii="Arial" w:hAnsi="Arial" w:cs="Arial"/>
          <w:b/>
          <w:i/>
        </w:rPr>
        <w:t xml:space="preserve">Lapsed Broadband Proviso </w:t>
      </w:r>
      <w:r w:rsidRPr="00BB281B">
        <w:rPr>
          <w:rFonts w:ascii="Arial" w:hAnsi="Arial" w:cs="Arial"/>
          <w:b/>
          <w:i/>
        </w:rPr>
        <w:t>Response:  $500,0</w:t>
      </w:r>
      <w:r>
        <w:rPr>
          <w:rFonts w:ascii="Arial" w:hAnsi="Arial" w:cs="Arial"/>
          <w:b/>
          <w:i/>
        </w:rPr>
        <w:t>00 (</w:t>
      </w:r>
      <w:r w:rsidR="00B87E89">
        <w:rPr>
          <w:rFonts w:ascii="Arial" w:hAnsi="Arial" w:cs="Arial"/>
          <w:b/>
          <w:i/>
        </w:rPr>
        <w:t>one-time</w:t>
      </w:r>
      <w:r>
        <w:rPr>
          <w:rFonts w:ascii="Arial" w:hAnsi="Arial" w:cs="Arial"/>
          <w:b/>
          <w:i/>
        </w:rPr>
        <w:t>)</w:t>
      </w:r>
    </w:p>
    <w:p w14:paraId="2CBFB0A0" w14:textId="77777777" w:rsidR="00E85190" w:rsidRDefault="00E85190" w:rsidP="00E85190">
      <w:pPr>
        <w:ind w:left="720"/>
        <w:jc w:val="both"/>
        <w:rPr>
          <w:rFonts w:ascii="Arial" w:hAnsi="Arial" w:cs="Arial"/>
        </w:rPr>
      </w:pPr>
      <w:r>
        <w:rPr>
          <w:rFonts w:ascii="Arial" w:hAnsi="Arial" w:cs="Arial"/>
        </w:rPr>
        <w:t>The adopted 2019-2020 biennial budget included a proviso</w:t>
      </w:r>
      <w:r>
        <w:rPr>
          <w:rStyle w:val="FootnoteReference"/>
          <w:rFonts w:ascii="Arial" w:hAnsi="Arial" w:cs="Arial"/>
        </w:rPr>
        <w:footnoteReference w:id="53"/>
      </w:r>
      <w:r>
        <w:rPr>
          <w:rFonts w:ascii="Arial" w:hAnsi="Arial" w:cs="Arial"/>
        </w:rPr>
        <w:t xml:space="preserve"> that withheld $500,000 until the Executive transmitted a report outlining options to increase broadband internet access in unserved and underserved areas of the county. A proviso response was not submitted by the transmittal deadline of September 13, 2019 and the appropriation lapsed. The proposed ordinance would reappropriate the $500,000 and insert a duplicate proviso with a new transmittal date of January 31, 2020. </w:t>
      </w:r>
    </w:p>
    <w:p w14:paraId="50E7BEF1" w14:textId="77777777" w:rsidR="00E85190" w:rsidRDefault="00E85190" w:rsidP="00E85190">
      <w:pPr>
        <w:ind w:left="720"/>
        <w:jc w:val="both"/>
        <w:rPr>
          <w:rFonts w:ascii="Arial" w:hAnsi="Arial" w:cs="Arial"/>
        </w:rPr>
      </w:pPr>
    </w:p>
    <w:p w14:paraId="23560E23" w14:textId="6190DCC3" w:rsidR="00E85190" w:rsidRDefault="004E4A91" w:rsidP="0039016D">
      <w:pPr>
        <w:ind w:left="720"/>
        <w:jc w:val="both"/>
        <w:rPr>
          <w:rFonts w:ascii="Arial" w:hAnsi="Arial" w:cs="Arial"/>
        </w:rPr>
      </w:pPr>
      <w:r>
        <w:rPr>
          <w:rFonts w:ascii="Arial" w:hAnsi="Arial" w:cs="Arial"/>
        </w:rPr>
        <w:t>Executive staff</w:t>
      </w:r>
      <w:r w:rsidR="00E85190">
        <w:rPr>
          <w:rFonts w:ascii="Arial" w:hAnsi="Arial" w:cs="Arial"/>
        </w:rPr>
        <w:t xml:space="preserve"> indicate that KCIT has been working over the last several months with consultants to analyze the needs of unserved and underserved communities, including conducting a randomized survey, but that additional time is needed to be able to provide the Council with a complete picture of broadband as it exists in the county and actionable recommendations on how to proceed. As part of the deliverables, KCIT plans to publish interactive data on broadband access that anyone can use.</w:t>
      </w:r>
    </w:p>
    <w:p w14:paraId="69BD8844" w14:textId="4D62E8BE" w:rsidR="00BE7552" w:rsidRDefault="00BE7552" w:rsidP="00E85190">
      <w:pPr>
        <w:ind w:left="720"/>
        <w:rPr>
          <w:rFonts w:ascii="Arial" w:hAnsi="Arial" w:cs="Arial"/>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680"/>
        <w:gridCol w:w="4788"/>
      </w:tblGrid>
      <w:tr w:rsidR="00E85190" w:rsidRPr="00682775" w14:paraId="4E929104" w14:textId="77777777" w:rsidTr="008C4619">
        <w:trPr>
          <w:trHeight w:val="377"/>
        </w:trPr>
        <w:tc>
          <w:tcPr>
            <w:tcW w:w="4680" w:type="dxa"/>
            <w:vAlign w:val="center"/>
          </w:tcPr>
          <w:p w14:paraId="53AB4EA0" w14:textId="77777777" w:rsidR="00E85190" w:rsidRPr="00682775" w:rsidRDefault="00E85190" w:rsidP="008C4619">
            <w:pPr>
              <w:keepNext/>
              <w:rPr>
                <w:rFonts w:ascii="Arial" w:hAnsi="Arial" w:cs="Arial"/>
                <w:b/>
                <w:smallCaps/>
                <w:szCs w:val="24"/>
              </w:rPr>
            </w:pPr>
            <w:r w:rsidRPr="00682775">
              <w:rPr>
                <w:rFonts w:ascii="Arial" w:hAnsi="Arial" w:cs="Arial"/>
                <w:b/>
                <w:szCs w:val="24"/>
              </w:rPr>
              <w:lastRenderedPageBreak/>
              <w:t>CAPITAL IMPROVEMENT PROGRAM</w:t>
            </w:r>
          </w:p>
        </w:tc>
        <w:tc>
          <w:tcPr>
            <w:tcW w:w="4788" w:type="dxa"/>
            <w:vAlign w:val="center"/>
          </w:tcPr>
          <w:p w14:paraId="6DF441F0" w14:textId="77777777" w:rsidR="00E85190" w:rsidRPr="00682775" w:rsidRDefault="00E85190" w:rsidP="008C4619">
            <w:pPr>
              <w:keepNext/>
              <w:jc w:val="right"/>
              <w:rPr>
                <w:rFonts w:ascii="Arial" w:hAnsi="Arial" w:cs="Arial"/>
                <w:b/>
                <w:smallCaps/>
                <w:szCs w:val="24"/>
              </w:rPr>
            </w:pPr>
            <w:r>
              <w:rPr>
                <w:rFonts w:ascii="Arial" w:hAnsi="Arial" w:cs="Arial"/>
                <w:b/>
                <w:szCs w:val="24"/>
              </w:rPr>
              <w:t>$299</w:t>
            </w:r>
            <w:r w:rsidRPr="00683A2C">
              <w:rPr>
                <w:rFonts w:ascii="Arial" w:hAnsi="Arial" w:cs="Arial"/>
                <w:b/>
                <w:szCs w:val="24"/>
              </w:rPr>
              <w:t xml:space="preserve"> </w:t>
            </w:r>
            <w:r w:rsidRPr="00682775">
              <w:rPr>
                <w:rFonts w:ascii="Arial" w:hAnsi="Arial" w:cs="Arial"/>
                <w:b/>
                <w:szCs w:val="24"/>
              </w:rPr>
              <w:t>million</w:t>
            </w:r>
          </w:p>
        </w:tc>
      </w:tr>
    </w:tbl>
    <w:p w14:paraId="67D237F8" w14:textId="77777777" w:rsidR="00E85190" w:rsidRPr="00682775" w:rsidRDefault="00E85190" w:rsidP="00E85190">
      <w:pPr>
        <w:pStyle w:val="BodyText"/>
        <w:jc w:val="both"/>
        <w:rPr>
          <w:rFonts w:ascii="Arial" w:hAnsi="Arial" w:cs="Arial"/>
          <w:b/>
          <w:bCs/>
          <w:szCs w:val="22"/>
        </w:rPr>
      </w:pPr>
    </w:p>
    <w:p w14:paraId="06BA060E" w14:textId="77777777" w:rsidR="00E85190" w:rsidRPr="00682775" w:rsidRDefault="00E85190" w:rsidP="00E85190">
      <w:pPr>
        <w:keepNext/>
        <w:jc w:val="both"/>
        <w:rPr>
          <w:rFonts w:ascii="Arial" w:hAnsi="Arial" w:cs="Arial"/>
          <w:b/>
          <w:szCs w:val="24"/>
        </w:rPr>
      </w:pPr>
      <w:r w:rsidRPr="00682775">
        <w:rPr>
          <w:rFonts w:ascii="Arial" w:hAnsi="Arial" w:cs="Arial"/>
          <w:b/>
          <w:szCs w:val="24"/>
        </w:rPr>
        <w:t>Summary</w:t>
      </w:r>
    </w:p>
    <w:p w14:paraId="2986FC36" w14:textId="77777777" w:rsidR="00E85190" w:rsidRDefault="00E85190" w:rsidP="00E85190">
      <w:pPr>
        <w:keepNext/>
        <w:jc w:val="both"/>
        <w:rPr>
          <w:rFonts w:ascii="Arial" w:hAnsi="Arial" w:cs="Arial"/>
          <w:szCs w:val="24"/>
        </w:rPr>
      </w:pPr>
      <w:r w:rsidRPr="00682775">
        <w:rPr>
          <w:rFonts w:ascii="Arial" w:hAnsi="Arial" w:cs="Arial"/>
          <w:szCs w:val="24"/>
        </w:rPr>
        <w:t>The total supplemental appropriation proposed for the Capital Improvement Program is $</w:t>
      </w:r>
      <w:r>
        <w:rPr>
          <w:rFonts w:ascii="Arial" w:hAnsi="Arial" w:cs="Arial"/>
          <w:szCs w:val="24"/>
        </w:rPr>
        <w:t>299</w:t>
      </w:r>
      <w:r w:rsidRPr="00682775">
        <w:rPr>
          <w:rFonts w:ascii="Arial" w:hAnsi="Arial" w:cs="Arial"/>
          <w:szCs w:val="24"/>
        </w:rPr>
        <w:t xml:space="preserve"> million. Of the total, $</w:t>
      </w:r>
      <w:r>
        <w:rPr>
          <w:rFonts w:ascii="Arial" w:hAnsi="Arial" w:cs="Arial"/>
          <w:szCs w:val="24"/>
        </w:rPr>
        <w:t>156.4 million (52</w:t>
      </w:r>
      <w:r w:rsidRPr="00682775">
        <w:rPr>
          <w:rFonts w:ascii="Arial" w:hAnsi="Arial" w:cs="Arial"/>
          <w:szCs w:val="24"/>
        </w:rPr>
        <w:t>%) of the increase would be for new policy changes and the remaining is to disappropriate unspent appropriation authority for completed or closed capital projects and for other technical adjustments.</w:t>
      </w:r>
    </w:p>
    <w:p w14:paraId="3A867524" w14:textId="77777777" w:rsidR="00E85190" w:rsidRDefault="00E85190" w:rsidP="00E85190">
      <w:pPr>
        <w:keepNext/>
        <w:jc w:val="both"/>
        <w:rPr>
          <w:rFonts w:ascii="Arial" w:hAnsi="Arial" w:cs="Arial"/>
          <w:szCs w:val="24"/>
        </w:rPr>
      </w:pPr>
    </w:p>
    <w:p w14:paraId="5348B188" w14:textId="77777777" w:rsidR="00E85190" w:rsidRDefault="00E85190" w:rsidP="00E85190">
      <w:pPr>
        <w:keepNext/>
        <w:jc w:val="both"/>
        <w:rPr>
          <w:rFonts w:ascii="Arial" w:hAnsi="Arial" w:cs="Arial"/>
          <w:szCs w:val="24"/>
        </w:rPr>
      </w:pPr>
    </w:p>
    <w:p w14:paraId="26CF84E0" w14:textId="39846CFD" w:rsidR="00E85190" w:rsidRPr="00E337EE" w:rsidRDefault="00E85190" w:rsidP="00E85190">
      <w:pPr>
        <w:tabs>
          <w:tab w:val="right" w:pos="9540"/>
        </w:tabs>
        <w:spacing w:line="240" w:lineRule="atLeast"/>
        <w:jc w:val="both"/>
        <w:rPr>
          <w:rFonts w:ascii="Arial" w:hAnsi="Arial" w:cs="Arial"/>
          <w:b/>
        </w:rPr>
      </w:pPr>
      <w:r w:rsidRPr="00E337EE">
        <w:rPr>
          <w:rFonts w:ascii="Arial" w:hAnsi="Arial" w:cs="Arial"/>
          <w:b/>
        </w:rPr>
        <w:t>Conservation Futures Subfund</w:t>
      </w:r>
      <w:r w:rsidRPr="00E337EE">
        <w:rPr>
          <w:rFonts w:ascii="Arial" w:hAnsi="Arial" w:cs="Arial"/>
          <w:b/>
        </w:rPr>
        <w:tab/>
        <w:t>$25,000,000 (</w:t>
      </w:r>
      <w:r w:rsidR="00BD3B06" w:rsidRPr="00E337EE">
        <w:rPr>
          <w:rFonts w:ascii="Arial Bold" w:hAnsi="Arial Bold" w:cs="Arial"/>
          <w:b/>
        </w:rPr>
        <w:t>o</w:t>
      </w:r>
      <w:r w:rsidR="00B87E89" w:rsidRPr="00E337EE">
        <w:rPr>
          <w:rFonts w:ascii="Arial Bold" w:hAnsi="Arial Bold" w:cs="Arial"/>
          <w:b/>
        </w:rPr>
        <w:t>ne-time</w:t>
      </w:r>
      <w:r w:rsidRPr="00E337EE">
        <w:rPr>
          <w:rFonts w:ascii="Arial" w:hAnsi="Arial" w:cs="Arial"/>
          <w:b/>
        </w:rPr>
        <w:t>)</w:t>
      </w:r>
    </w:p>
    <w:tbl>
      <w:tblPr>
        <w:tblStyle w:val="TableGrid"/>
        <w:tblW w:w="0" w:type="auto"/>
        <w:tblLook w:val="04A0" w:firstRow="1" w:lastRow="0" w:firstColumn="1" w:lastColumn="0" w:noHBand="0" w:noVBand="1"/>
      </w:tblPr>
      <w:tblGrid>
        <w:gridCol w:w="7741"/>
        <w:gridCol w:w="1835"/>
      </w:tblGrid>
      <w:tr w:rsidR="002516AF" w14:paraId="68DEACA6" w14:textId="77777777" w:rsidTr="002516AF">
        <w:tc>
          <w:tcPr>
            <w:tcW w:w="7741" w:type="dxa"/>
            <w:tcBorders>
              <w:top w:val="single" w:sz="12" w:space="0" w:color="auto"/>
              <w:left w:val="nil"/>
              <w:bottom w:val="nil"/>
              <w:right w:val="nil"/>
            </w:tcBorders>
          </w:tcPr>
          <w:p w14:paraId="080D25BC" w14:textId="77777777" w:rsidR="00BD3B06" w:rsidRDefault="00BD3B06" w:rsidP="002E1655">
            <w:pPr>
              <w:pStyle w:val="BodyText"/>
              <w:ind w:right="-30"/>
              <w:jc w:val="right"/>
              <w:rPr>
                <w:rFonts w:ascii="Arial" w:hAnsi="Arial" w:cs="Arial"/>
                <w:b/>
              </w:rPr>
            </w:pPr>
          </w:p>
          <w:p w14:paraId="6FCB72EB" w14:textId="28560BBD" w:rsidR="002516AF" w:rsidRPr="00C56497" w:rsidRDefault="002516AF" w:rsidP="002E1655">
            <w:pPr>
              <w:pStyle w:val="BodyText"/>
              <w:ind w:right="-30"/>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31348AC9" w14:textId="77777777" w:rsidR="00BD3B06" w:rsidRDefault="00BD3B06" w:rsidP="002516AF">
            <w:pPr>
              <w:pStyle w:val="BodyText"/>
              <w:jc w:val="right"/>
              <w:rPr>
                <w:rFonts w:ascii="Arial" w:hAnsi="Arial" w:cs="Arial"/>
                <w:b/>
                <w:i w:val="0"/>
                <w:smallCaps/>
                <w:szCs w:val="24"/>
              </w:rPr>
            </w:pPr>
          </w:p>
          <w:p w14:paraId="2A39076D" w14:textId="24F6F57D" w:rsidR="002516AF" w:rsidRDefault="002516AF" w:rsidP="002516AF">
            <w:pPr>
              <w:pStyle w:val="BodyText"/>
              <w:jc w:val="right"/>
              <w:rPr>
                <w:rFonts w:ascii="Arial" w:hAnsi="Arial" w:cs="Arial"/>
                <w:b/>
                <w:i w:val="0"/>
                <w:smallCaps/>
                <w:szCs w:val="24"/>
              </w:rPr>
            </w:pPr>
            <w:r>
              <w:rPr>
                <w:rFonts w:ascii="Arial" w:hAnsi="Arial" w:cs="Arial"/>
                <w:b/>
                <w:i w:val="0"/>
                <w:smallCaps/>
                <w:szCs w:val="24"/>
              </w:rPr>
              <w:t>$</w:t>
            </w:r>
            <w:r w:rsidRPr="002516AF">
              <w:rPr>
                <w:rFonts w:ascii="Arial" w:hAnsi="Arial" w:cs="Arial"/>
                <w:b/>
                <w:i w:val="0"/>
                <w:smallCaps/>
                <w:szCs w:val="24"/>
              </w:rPr>
              <w:t>72,261,837</w:t>
            </w:r>
          </w:p>
        </w:tc>
      </w:tr>
      <w:tr w:rsidR="002516AF" w14:paraId="6FA4BA7A" w14:textId="77777777" w:rsidTr="002516AF">
        <w:tc>
          <w:tcPr>
            <w:tcW w:w="7741" w:type="dxa"/>
            <w:tcBorders>
              <w:top w:val="nil"/>
              <w:left w:val="nil"/>
              <w:bottom w:val="nil"/>
              <w:right w:val="nil"/>
            </w:tcBorders>
          </w:tcPr>
          <w:p w14:paraId="41924428" w14:textId="77777777" w:rsidR="002516AF" w:rsidRPr="00C56497" w:rsidRDefault="002516AF" w:rsidP="002516AF">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234D82EE" w14:textId="55877C7F" w:rsidR="002516AF" w:rsidRDefault="002516AF" w:rsidP="002516AF">
            <w:pPr>
              <w:pStyle w:val="BodyText"/>
              <w:jc w:val="right"/>
              <w:rPr>
                <w:rFonts w:ascii="Arial" w:hAnsi="Arial" w:cs="Arial"/>
                <w:b/>
                <w:i w:val="0"/>
                <w:smallCaps/>
                <w:szCs w:val="24"/>
              </w:rPr>
            </w:pPr>
            <w:r>
              <w:rPr>
                <w:rFonts w:ascii="Arial" w:hAnsi="Arial" w:cs="Arial"/>
                <w:b/>
                <w:i w:val="0"/>
                <w:smallCaps/>
                <w:szCs w:val="24"/>
              </w:rPr>
              <w:t>$0</w:t>
            </w:r>
          </w:p>
        </w:tc>
      </w:tr>
      <w:tr w:rsidR="002516AF" w14:paraId="065700A3" w14:textId="77777777" w:rsidTr="002516AF">
        <w:tc>
          <w:tcPr>
            <w:tcW w:w="7741" w:type="dxa"/>
            <w:tcBorders>
              <w:top w:val="nil"/>
              <w:left w:val="nil"/>
              <w:bottom w:val="nil"/>
              <w:right w:val="nil"/>
            </w:tcBorders>
          </w:tcPr>
          <w:p w14:paraId="1D92C83E" w14:textId="77777777" w:rsidR="002516AF" w:rsidRPr="00C56497" w:rsidRDefault="002516AF" w:rsidP="002516AF">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2318B7FC" w14:textId="0FA840A7" w:rsidR="002516AF" w:rsidRDefault="002516AF" w:rsidP="002516AF">
            <w:pPr>
              <w:pStyle w:val="BodyText"/>
              <w:jc w:val="right"/>
              <w:rPr>
                <w:rFonts w:ascii="Arial" w:hAnsi="Arial" w:cs="Arial"/>
                <w:b/>
                <w:i w:val="0"/>
                <w:smallCaps/>
                <w:szCs w:val="24"/>
              </w:rPr>
            </w:pPr>
            <w:r>
              <w:rPr>
                <w:rFonts w:ascii="Arial" w:hAnsi="Arial" w:cs="Arial"/>
                <w:b/>
                <w:i w:val="0"/>
                <w:smallCaps/>
                <w:szCs w:val="24"/>
              </w:rPr>
              <w:t>$</w:t>
            </w:r>
            <w:r w:rsidRPr="002516AF">
              <w:rPr>
                <w:rFonts w:ascii="Arial" w:hAnsi="Arial" w:cs="Arial"/>
                <w:b/>
                <w:i w:val="0"/>
                <w:smallCaps/>
                <w:szCs w:val="24"/>
              </w:rPr>
              <w:t>72,261,837</w:t>
            </w:r>
          </w:p>
        </w:tc>
      </w:tr>
    </w:tbl>
    <w:p w14:paraId="7784C02C" w14:textId="3E0B973A" w:rsidR="000A17BF" w:rsidRDefault="000A17BF" w:rsidP="00E85190">
      <w:pPr>
        <w:jc w:val="both"/>
      </w:pPr>
    </w:p>
    <w:p w14:paraId="1F86DAB2" w14:textId="4BF4559A" w:rsidR="00E85190" w:rsidRDefault="00E85190" w:rsidP="00E85190">
      <w:pPr>
        <w:jc w:val="both"/>
        <w:rPr>
          <w:rFonts w:ascii="Arial" w:hAnsi="Arial" w:cs="Arial"/>
          <w:b/>
        </w:rPr>
      </w:pPr>
      <w:r>
        <w:rPr>
          <w:rFonts w:ascii="Arial" w:hAnsi="Arial" w:cs="Arial"/>
          <w:b/>
        </w:rPr>
        <w:t>NEW POLICY</w:t>
      </w:r>
    </w:p>
    <w:p w14:paraId="1380A28D" w14:textId="77777777" w:rsidR="00E85190" w:rsidRDefault="00E85190" w:rsidP="00E85190">
      <w:pPr>
        <w:jc w:val="both"/>
        <w:rPr>
          <w:rFonts w:ascii="Arial" w:hAnsi="Arial" w:cs="Arial"/>
          <w:b/>
        </w:rPr>
      </w:pPr>
    </w:p>
    <w:p w14:paraId="48E8C46D" w14:textId="77777777" w:rsidR="00E85190" w:rsidRDefault="00E85190" w:rsidP="00E85190">
      <w:pPr>
        <w:contextualSpacing/>
        <w:jc w:val="both"/>
        <w:rPr>
          <w:rFonts w:ascii="Arial" w:hAnsi="Arial" w:cs="Arial"/>
          <w:b/>
          <w:i/>
        </w:rPr>
      </w:pPr>
      <w:r>
        <w:rPr>
          <w:rFonts w:ascii="Arial" w:hAnsi="Arial" w:cs="Arial"/>
          <w:b/>
          <w:i/>
        </w:rPr>
        <w:tab/>
        <w:t xml:space="preserve">Appropriate Moneys based on CFT Committee Recommendations: </w:t>
      </w:r>
      <w:r>
        <w:rPr>
          <w:rFonts w:ascii="Arial" w:hAnsi="Arial" w:cs="Arial"/>
          <w:b/>
          <w:i/>
        </w:rPr>
        <w:tab/>
        <w:t>$25,000,000</w:t>
      </w:r>
    </w:p>
    <w:p w14:paraId="51F9B3C8" w14:textId="77777777" w:rsidR="00E337EE" w:rsidRDefault="00E85190" w:rsidP="00E85190">
      <w:pPr>
        <w:ind w:left="720"/>
        <w:contextualSpacing/>
        <w:jc w:val="both"/>
        <w:rPr>
          <w:rFonts w:ascii="Arial" w:hAnsi="Arial" w:cs="Arial"/>
        </w:rPr>
      </w:pPr>
      <w:r>
        <w:rPr>
          <w:rFonts w:ascii="Arial" w:hAnsi="Arial" w:cs="Arial"/>
        </w:rPr>
        <w:t>The proposal would appropriate a net $25,000,000 to the conservation futures subfund</w:t>
      </w:r>
      <w:r w:rsidR="00E337EE">
        <w:rPr>
          <w:rFonts w:ascii="Arial" w:hAnsi="Arial" w:cs="Arial"/>
        </w:rPr>
        <w:t>. The proposed appropriation includes</w:t>
      </w:r>
      <w:r>
        <w:rPr>
          <w:rFonts w:ascii="Arial" w:hAnsi="Arial" w:cs="Arial"/>
        </w:rPr>
        <w:t xml:space="preserve"> </w:t>
      </w:r>
      <w:r w:rsidR="00E337EE">
        <w:rPr>
          <w:rFonts w:ascii="Arial" w:hAnsi="Arial" w:cs="Arial"/>
        </w:rPr>
        <w:t>the following:</w:t>
      </w:r>
    </w:p>
    <w:p w14:paraId="5E393B0F" w14:textId="03640B56" w:rsidR="00E337EE" w:rsidRDefault="00E337EE" w:rsidP="00E337EE">
      <w:pPr>
        <w:pStyle w:val="ListParagraph0"/>
        <w:numPr>
          <w:ilvl w:val="1"/>
          <w:numId w:val="6"/>
        </w:numPr>
        <w:contextualSpacing/>
        <w:jc w:val="both"/>
        <w:rPr>
          <w:rFonts w:ascii="Arial" w:hAnsi="Arial" w:cs="Arial"/>
        </w:rPr>
      </w:pPr>
      <w:r>
        <w:rPr>
          <w:rFonts w:ascii="Arial" w:hAnsi="Arial" w:cs="Arial"/>
        </w:rPr>
        <w:t xml:space="preserve">$16.9 million appropriation for 2020 projects as recommended for allocation by </w:t>
      </w:r>
      <w:r w:rsidRPr="00E337EE">
        <w:rPr>
          <w:rFonts w:ascii="Arial" w:hAnsi="Arial" w:cs="Arial"/>
        </w:rPr>
        <w:t>Conservation Futures Advisory Committee</w:t>
      </w:r>
      <w:r>
        <w:rPr>
          <w:rFonts w:ascii="Arial" w:hAnsi="Arial" w:cs="Arial"/>
        </w:rPr>
        <w:t xml:space="preserve"> </w:t>
      </w:r>
      <w:r w:rsidRPr="00E337EE">
        <w:rPr>
          <w:rFonts w:ascii="Arial" w:hAnsi="Arial" w:cs="Arial"/>
        </w:rPr>
        <w:t>in its 2018 Project Progress Report and Recommendations for Alloca</w:t>
      </w:r>
      <w:r w:rsidR="00E97295">
        <w:rPr>
          <w:rFonts w:ascii="Arial" w:hAnsi="Arial" w:cs="Arial"/>
        </w:rPr>
        <w:t>tion of 2020 Funding Report. Table 12</w:t>
      </w:r>
      <w:r w:rsidRPr="00E337EE">
        <w:rPr>
          <w:rFonts w:ascii="Arial" w:hAnsi="Arial" w:cs="Arial"/>
        </w:rPr>
        <w:t xml:space="preserve"> below shows the proposed projects, funding amounts, a</w:t>
      </w:r>
      <w:r>
        <w:rPr>
          <w:rFonts w:ascii="Arial" w:hAnsi="Arial" w:cs="Arial"/>
        </w:rPr>
        <w:t>nd source of the recommendation</w:t>
      </w:r>
      <w:r w:rsidR="00E97295">
        <w:rPr>
          <w:rFonts w:ascii="Arial" w:hAnsi="Arial" w:cs="Arial"/>
        </w:rPr>
        <w:t>. A</w:t>
      </w:r>
      <w:r w:rsidR="00E97295" w:rsidRPr="00E337EE">
        <w:rPr>
          <w:rFonts w:ascii="Arial" w:hAnsi="Arial" w:cs="Arial"/>
        </w:rPr>
        <w:t>ll proposed projects and amounts align with the recommendation</w:t>
      </w:r>
      <w:r w:rsidR="00E97295">
        <w:rPr>
          <w:rFonts w:ascii="Arial" w:hAnsi="Arial" w:cs="Arial"/>
        </w:rPr>
        <w:t>s of the CFT Advisory Committee</w:t>
      </w:r>
      <w:r>
        <w:rPr>
          <w:rFonts w:ascii="Arial" w:hAnsi="Arial" w:cs="Arial"/>
        </w:rPr>
        <w:t xml:space="preserve">; </w:t>
      </w:r>
    </w:p>
    <w:p w14:paraId="2AFB09A9" w14:textId="69C58B26" w:rsidR="00E337EE" w:rsidRPr="00E337EE" w:rsidRDefault="00E337EE" w:rsidP="00E337EE">
      <w:pPr>
        <w:pStyle w:val="ListParagraph0"/>
        <w:numPr>
          <w:ilvl w:val="1"/>
          <w:numId w:val="6"/>
        </w:numPr>
        <w:contextualSpacing/>
        <w:jc w:val="both"/>
        <w:rPr>
          <w:rFonts w:ascii="Arial" w:hAnsi="Arial" w:cs="Arial"/>
        </w:rPr>
      </w:pPr>
      <w:r>
        <w:rPr>
          <w:rFonts w:ascii="Arial" w:hAnsi="Arial" w:cs="Arial"/>
        </w:rPr>
        <w:t>$16.9 million disappropriation of the placeholder master project for 2020 projects</w:t>
      </w:r>
      <w:r>
        <w:rPr>
          <w:rStyle w:val="FootnoteReference"/>
          <w:rFonts w:ascii="Arial" w:hAnsi="Arial" w:cs="Arial"/>
        </w:rPr>
        <w:footnoteReference w:id="54"/>
      </w:r>
      <w:r>
        <w:rPr>
          <w:rFonts w:ascii="Arial" w:hAnsi="Arial" w:cs="Arial"/>
        </w:rPr>
        <w:t>; and</w:t>
      </w:r>
    </w:p>
    <w:p w14:paraId="20946F4F" w14:textId="4B4D6D88" w:rsidR="00E337EE" w:rsidRDefault="00E97295" w:rsidP="00E337EE">
      <w:pPr>
        <w:pStyle w:val="ListParagraph0"/>
        <w:numPr>
          <w:ilvl w:val="1"/>
          <w:numId w:val="6"/>
        </w:numPr>
        <w:contextualSpacing/>
        <w:jc w:val="both"/>
        <w:rPr>
          <w:rFonts w:ascii="Arial" w:hAnsi="Arial" w:cs="Arial"/>
        </w:rPr>
      </w:pPr>
      <w:r>
        <w:rPr>
          <w:rFonts w:ascii="Arial" w:hAnsi="Arial" w:cs="Arial"/>
        </w:rPr>
        <w:t>$25 million placeholder for 2021 bond</w:t>
      </w:r>
      <w:r w:rsidR="00E337EE">
        <w:rPr>
          <w:rFonts w:ascii="Arial" w:hAnsi="Arial" w:cs="Arial"/>
        </w:rPr>
        <w:t xml:space="preserve"> projects that would be recommended by the </w:t>
      </w:r>
      <w:r w:rsidR="00E85190" w:rsidRPr="00E337EE">
        <w:rPr>
          <w:rFonts w:ascii="Arial" w:hAnsi="Arial" w:cs="Arial"/>
        </w:rPr>
        <w:t>Conservation Futures Advisory Committee</w:t>
      </w:r>
      <w:r>
        <w:rPr>
          <w:rFonts w:ascii="Arial" w:hAnsi="Arial" w:cs="Arial"/>
        </w:rPr>
        <w:t xml:space="preserve"> in the near future</w:t>
      </w:r>
      <w:r>
        <w:rPr>
          <w:rStyle w:val="FootnoteReference"/>
          <w:rFonts w:ascii="Arial" w:hAnsi="Arial" w:cs="Arial"/>
        </w:rPr>
        <w:footnoteReference w:id="55"/>
      </w:r>
      <w:r>
        <w:rPr>
          <w:rFonts w:ascii="Arial" w:hAnsi="Arial" w:cs="Arial"/>
        </w:rPr>
        <w:t>.</w:t>
      </w:r>
    </w:p>
    <w:p w14:paraId="746FCABA" w14:textId="77777777" w:rsidR="00FD34F0" w:rsidRDefault="00FD34F0" w:rsidP="00FD34F0">
      <w:pPr>
        <w:pStyle w:val="ListParagraph0"/>
        <w:ind w:left="2160"/>
        <w:contextualSpacing/>
        <w:jc w:val="both"/>
        <w:rPr>
          <w:rFonts w:ascii="Arial" w:hAnsi="Arial" w:cs="Arial"/>
        </w:rPr>
      </w:pPr>
    </w:p>
    <w:p w14:paraId="228DA94F" w14:textId="5431D36A" w:rsidR="00FD34F0" w:rsidRPr="00FD34F0" w:rsidRDefault="00FD34F0" w:rsidP="00FD34F0">
      <w:pPr>
        <w:ind w:left="720"/>
        <w:contextualSpacing/>
        <w:jc w:val="both"/>
        <w:rPr>
          <w:rFonts w:ascii="Arial" w:hAnsi="Arial" w:cs="Arial"/>
          <w:szCs w:val="24"/>
        </w:rPr>
      </w:pPr>
      <w:r w:rsidRPr="00FD34F0">
        <w:rPr>
          <w:rFonts w:ascii="Arial" w:hAnsi="Arial" w:cs="Arial"/>
        </w:rPr>
        <w:t>It should be noted that the committee's recommendations for bond-backed projects and parks levy funding are contained in other ordinances (Ordinance 18987</w:t>
      </w:r>
      <w:r>
        <w:rPr>
          <w:rStyle w:val="FootnoteReference"/>
          <w:rFonts w:ascii="Arial" w:hAnsi="Arial" w:cs="Arial"/>
        </w:rPr>
        <w:footnoteReference w:id="56"/>
      </w:r>
      <w:r w:rsidRPr="00FD34F0">
        <w:rPr>
          <w:rFonts w:ascii="Arial" w:hAnsi="Arial" w:cs="Arial"/>
        </w:rPr>
        <w:t xml:space="preserve"> and </w:t>
      </w:r>
      <w:r w:rsidR="003150E3">
        <w:rPr>
          <w:rFonts w:ascii="Arial" w:hAnsi="Arial" w:cs="Arial"/>
        </w:rPr>
        <w:t>Ordinance 18993</w:t>
      </w:r>
      <w:r w:rsidR="003150E3">
        <w:rPr>
          <w:rStyle w:val="FootnoteReference"/>
          <w:rFonts w:ascii="Arial" w:hAnsi="Arial" w:cs="Arial"/>
        </w:rPr>
        <w:footnoteReference w:id="57"/>
      </w:r>
      <w:r w:rsidRPr="00FD34F0">
        <w:rPr>
          <w:rFonts w:ascii="Arial" w:hAnsi="Arial" w:cs="Arial"/>
        </w:rPr>
        <w:t>, respectively).</w:t>
      </w:r>
    </w:p>
    <w:p w14:paraId="6C018B53" w14:textId="3BC4A066" w:rsidR="0039016D" w:rsidRDefault="0039016D" w:rsidP="00E85190">
      <w:pPr>
        <w:ind w:left="720"/>
        <w:contextualSpacing/>
        <w:jc w:val="both"/>
        <w:rPr>
          <w:rFonts w:ascii="Arial" w:hAnsi="Arial" w:cs="Arial"/>
        </w:rPr>
      </w:pPr>
    </w:p>
    <w:p w14:paraId="014A2E11" w14:textId="77777777" w:rsidR="003150E3" w:rsidRDefault="003150E3" w:rsidP="00E85190">
      <w:pPr>
        <w:ind w:left="720"/>
        <w:contextualSpacing/>
        <w:jc w:val="both"/>
        <w:rPr>
          <w:rFonts w:ascii="Arial" w:hAnsi="Arial" w:cs="Arial"/>
        </w:rPr>
      </w:pPr>
    </w:p>
    <w:p w14:paraId="35BBF323" w14:textId="02BE9ECF" w:rsidR="009439AF" w:rsidRDefault="009439AF" w:rsidP="0039016D">
      <w:pPr>
        <w:contextualSpacing/>
        <w:jc w:val="both"/>
        <w:rPr>
          <w:rFonts w:ascii="Arial" w:hAnsi="Arial" w:cs="Arial"/>
          <w:b/>
        </w:rPr>
      </w:pPr>
    </w:p>
    <w:p w14:paraId="5E85968C" w14:textId="44BD859F" w:rsidR="0039016D" w:rsidRPr="0039016D" w:rsidRDefault="0039016D" w:rsidP="0039016D">
      <w:pPr>
        <w:contextualSpacing/>
        <w:jc w:val="both"/>
        <w:rPr>
          <w:rFonts w:ascii="Arial" w:hAnsi="Arial" w:cs="Arial"/>
          <w:b/>
        </w:rPr>
      </w:pPr>
      <w:r w:rsidRPr="0039016D">
        <w:rPr>
          <w:rFonts w:ascii="Arial" w:hAnsi="Arial" w:cs="Arial"/>
          <w:b/>
        </w:rPr>
        <w:lastRenderedPageBreak/>
        <w:t>Table 12. Recommendations for Allocation of 2020 Funding.</w:t>
      </w:r>
    </w:p>
    <w:p w14:paraId="1FD0D2B6" w14:textId="77777777" w:rsidR="00E85190" w:rsidRDefault="00E85190" w:rsidP="00E85190">
      <w:pPr>
        <w:contextualSpacing/>
        <w:jc w:val="both"/>
        <w:rPr>
          <w:rFonts w:ascii="Arial" w:hAnsi="Arial" w:cs="Arial"/>
        </w:rPr>
      </w:pPr>
    </w:p>
    <w:tbl>
      <w:tblPr>
        <w:tblW w:w="5000" w:type="pct"/>
        <w:tblLayout w:type="fixed"/>
        <w:tblLook w:val="04A0" w:firstRow="1" w:lastRow="0" w:firstColumn="1" w:lastColumn="0" w:noHBand="0" w:noVBand="1"/>
      </w:tblPr>
      <w:tblGrid>
        <w:gridCol w:w="1188"/>
        <w:gridCol w:w="1710"/>
        <w:gridCol w:w="2070"/>
        <w:gridCol w:w="1710"/>
        <w:gridCol w:w="990"/>
        <w:gridCol w:w="1908"/>
      </w:tblGrid>
      <w:tr w:rsidR="00E85190" w:rsidRPr="002516AF" w14:paraId="5FAAF5D6" w14:textId="77777777" w:rsidTr="00FD34F0">
        <w:trPr>
          <w:cantSplit/>
          <w:trHeight w:val="585"/>
          <w:tblHeader/>
        </w:trPr>
        <w:tc>
          <w:tcPr>
            <w:tcW w:w="620" w:type="pct"/>
            <w:tcBorders>
              <w:top w:val="single" w:sz="4" w:space="0" w:color="auto"/>
              <w:left w:val="single" w:sz="4" w:space="0" w:color="auto"/>
              <w:bottom w:val="single" w:sz="4" w:space="0" w:color="auto"/>
              <w:right w:val="nil"/>
            </w:tcBorders>
            <w:shd w:val="clear" w:color="auto" w:fill="000000" w:themeFill="text1"/>
            <w:vAlign w:val="center"/>
            <w:hideMark/>
          </w:tcPr>
          <w:p w14:paraId="293057E6" w14:textId="77777777" w:rsidR="00E85190" w:rsidRPr="002E1655" w:rsidRDefault="00E85190" w:rsidP="008C4619">
            <w:pPr>
              <w:rPr>
                <w:rFonts w:ascii="Arial" w:hAnsi="Arial" w:cs="Arial"/>
                <w:b/>
                <w:bCs/>
                <w:color w:val="FFFFFF" w:themeColor="background1"/>
                <w:sz w:val="20"/>
              </w:rPr>
            </w:pPr>
            <w:r w:rsidRPr="002E1655">
              <w:rPr>
                <w:rFonts w:ascii="Arial" w:hAnsi="Arial" w:cs="Arial"/>
                <w:b/>
                <w:bCs/>
                <w:color w:val="FFFFFF" w:themeColor="background1"/>
                <w:sz w:val="20"/>
              </w:rPr>
              <w:t>Applicant and/or Location</w:t>
            </w:r>
          </w:p>
        </w:tc>
        <w:tc>
          <w:tcPr>
            <w:tcW w:w="893"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EA8ECD8" w14:textId="77777777" w:rsidR="00E85190" w:rsidRPr="002E1655" w:rsidRDefault="00E85190" w:rsidP="008C4619">
            <w:pPr>
              <w:rPr>
                <w:rFonts w:ascii="Arial" w:hAnsi="Arial" w:cs="Arial"/>
                <w:b/>
                <w:bCs/>
                <w:color w:val="FFFFFF" w:themeColor="background1"/>
                <w:sz w:val="20"/>
              </w:rPr>
            </w:pPr>
            <w:r w:rsidRPr="002E1655">
              <w:rPr>
                <w:rFonts w:ascii="Arial" w:hAnsi="Arial" w:cs="Arial"/>
                <w:b/>
                <w:bCs/>
                <w:color w:val="FFFFFF" w:themeColor="background1"/>
                <w:sz w:val="20"/>
              </w:rPr>
              <w:t>Project Name (CFT Report)</w:t>
            </w:r>
          </w:p>
        </w:tc>
        <w:tc>
          <w:tcPr>
            <w:tcW w:w="1081"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192EF96" w14:textId="77777777" w:rsidR="00E85190" w:rsidRPr="002E1655" w:rsidRDefault="00E85190" w:rsidP="008C4619">
            <w:pPr>
              <w:rPr>
                <w:rFonts w:ascii="Arial" w:hAnsi="Arial" w:cs="Arial"/>
                <w:b/>
                <w:bCs/>
                <w:color w:val="FFFFFF" w:themeColor="background1"/>
                <w:sz w:val="20"/>
              </w:rPr>
            </w:pPr>
            <w:r w:rsidRPr="002E1655">
              <w:rPr>
                <w:rFonts w:ascii="Arial" w:hAnsi="Arial" w:cs="Arial"/>
                <w:b/>
                <w:bCs/>
                <w:color w:val="FFFFFF" w:themeColor="background1"/>
                <w:sz w:val="20"/>
              </w:rPr>
              <w:t>Project Name (PIC)</w:t>
            </w:r>
          </w:p>
        </w:tc>
        <w:tc>
          <w:tcPr>
            <w:tcW w:w="893" w:type="pct"/>
            <w:tcBorders>
              <w:top w:val="single" w:sz="4" w:space="0" w:color="auto"/>
              <w:left w:val="nil"/>
              <w:bottom w:val="single" w:sz="4" w:space="0" w:color="auto"/>
              <w:right w:val="single" w:sz="4" w:space="0" w:color="auto"/>
            </w:tcBorders>
            <w:shd w:val="clear" w:color="auto" w:fill="000000" w:themeFill="text1"/>
            <w:vAlign w:val="bottom"/>
            <w:hideMark/>
          </w:tcPr>
          <w:p w14:paraId="2CFE3485" w14:textId="77777777" w:rsidR="00E85190" w:rsidRPr="002E1655" w:rsidRDefault="00E85190" w:rsidP="002E1655">
            <w:pPr>
              <w:jc w:val="right"/>
              <w:rPr>
                <w:rFonts w:ascii="Arial" w:hAnsi="Arial" w:cs="Arial"/>
                <w:b/>
                <w:bCs/>
                <w:color w:val="FFFFFF" w:themeColor="background1"/>
                <w:sz w:val="20"/>
              </w:rPr>
            </w:pPr>
            <w:r w:rsidRPr="002E1655">
              <w:rPr>
                <w:rFonts w:ascii="Arial" w:hAnsi="Arial" w:cs="Arial"/>
                <w:b/>
                <w:bCs/>
                <w:color w:val="FFFFFF" w:themeColor="background1"/>
                <w:sz w:val="20"/>
              </w:rPr>
              <w:t>Funding Recommended</w:t>
            </w:r>
          </w:p>
        </w:tc>
        <w:tc>
          <w:tcPr>
            <w:tcW w:w="517"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F31A2DE" w14:textId="77777777" w:rsidR="00E85190" w:rsidRPr="002E1655" w:rsidRDefault="00E85190" w:rsidP="008C4619">
            <w:pPr>
              <w:jc w:val="center"/>
              <w:rPr>
                <w:rFonts w:ascii="Arial" w:hAnsi="Arial" w:cs="Arial"/>
                <w:b/>
                <w:bCs/>
                <w:color w:val="FFFFFF" w:themeColor="background1"/>
                <w:sz w:val="20"/>
              </w:rPr>
            </w:pPr>
            <w:r w:rsidRPr="002E1655">
              <w:rPr>
                <w:rFonts w:ascii="Arial" w:hAnsi="Arial" w:cs="Arial"/>
                <w:b/>
                <w:bCs/>
                <w:color w:val="FFFFFF" w:themeColor="background1"/>
                <w:sz w:val="20"/>
              </w:rPr>
              <w:t>District</w:t>
            </w:r>
          </w:p>
        </w:tc>
        <w:tc>
          <w:tcPr>
            <w:tcW w:w="996"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E41DC3E" w14:textId="77777777" w:rsidR="00E85190" w:rsidRPr="002E1655" w:rsidRDefault="00E85190" w:rsidP="008C4619">
            <w:pPr>
              <w:rPr>
                <w:rFonts w:ascii="Arial" w:hAnsi="Arial" w:cs="Arial"/>
                <w:b/>
                <w:bCs/>
                <w:color w:val="FFFFFF" w:themeColor="background1"/>
                <w:sz w:val="20"/>
              </w:rPr>
            </w:pPr>
            <w:r w:rsidRPr="002E1655">
              <w:rPr>
                <w:rFonts w:ascii="Arial" w:hAnsi="Arial" w:cs="Arial"/>
                <w:b/>
                <w:bCs/>
                <w:color w:val="FFFFFF" w:themeColor="background1"/>
                <w:sz w:val="20"/>
              </w:rPr>
              <w:t>Source of Recommendation</w:t>
            </w:r>
          </w:p>
        </w:tc>
      </w:tr>
      <w:tr w:rsidR="00E85190" w:rsidRPr="002516AF" w14:paraId="44D81942"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3CA5FF3D"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473DA199"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Tolt River Natural Area</w:t>
            </w:r>
          </w:p>
        </w:tc>
        <w:tc>
          <w:tcPr>
            <w:tcW w:w="1081" w:type="pct"/>
            <w:tcBorders>
              <w:top w:val="nil"/>
              <w:left w:val="nil"/>
              <w:bottom w:val="single" w:sz="4" w:space="0" w:color="auto"/>
              <w:right w:val="single" w:sz="4" w:space="0" w:color="auto"/>
            </w:tcBorders>
            <w:shd w:val="clear" w:color="auto" w:fill="auto"/>
            <w:vAlign w:val="bottom"/>
            <w:hideMark/>
          </w:tcPr>
          <w:p w14:paraId="226D4DA4"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TOLT RVR NATRL AREA</w:t>
            </w:r>
          </w:p>
        </w:tc>
        <w:tc>
          <w:tcPr>
            <w:tcW w:w="893" w:type="pct"/>
            <w:tcBorders>
              <w:top w:val="nil"/>
              <w:left w:val="nil"/>
              <w:bottom w:val="single" w:sz="4" w:space="0" w:color="auto"/>
              <w:right w:val="single" w:sz="4" w:space="0" w:color="auto"/>
            </w:tcBorders>
            <w:shd w:val="clear" w:color="auto" w:fill="auto"/>
            <w:noWrap/>
            <w:vAlign w:val="bottom"/>
            <w:hideMark/>
          </w:tcPr>
          <w:p w14:paraId="56484500" w14:textId="77777777" w:rsidR="00E85190" w:rsidRPr="002E1655" w:rsidRDefault="00E85190" w:rsidP="00441A4A">
            <w:pPr>
              <w:jc w:val="right"/>
              <w:rPr>
                <w:rFonts w:ascii="Arial" w:hAnsi="Arial" w:cs="Arial"/>
                <w:sz w:val="20"/>
              </w:rPr>
            </w:pPr>
            <w:r w:rsidRPr="002E1655">
              <w:rPr>
                <w:rFonts w:ascii="Arial" w:hAnsi="Arial" w:cs="Arial"/>
                <w:sz w:val="20"/>
              </w:rPr>
              <w:t xml:space="preserve">$500,000 </w:t>
            </w:r>
          </w:p>
        </w:tc>
        <w:tc>
          <w:tcPr>
            <w:tcW w:w="517" w:type="pct"/>
            <w:tcBorders>
              <w:top w:val="nil"/>
              <w:left w:val="nil"/>
              <w:bottom w:val="single" w:sz="4" w:space="0" w:color="auto"/>
              <w:right w:val="single" w:sz="4" w:space="0" w:color="auto"/>
            </w:tcBorders>
            <w:shd w:val="clear" w:color="auto" w:fill="auto"/>
            <w:vAlign w:val="bottom"/>
            <w:hideMark/>
          </w:tcPr>
          <w:p w14:paraId="2D8BE239"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3</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27AA6"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572CA0C4" w14:textId="77777777" w:rsidTr="00FD34F0">
        <w:trPr>
          <w:cantSplit/>
          <w:trHeight w:val="476"/>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314DC27C"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0F2AC9CB"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Bass Lake Complex Acquisition</w:t>
            </w:r>
          </w:p>
        </w:tc>
        <w:tc>
          <w:tcPr>
            <w:tcW w:w="1081" w:type="pct"/>
            <w:tcBorders>
              <w:top w:val="nil"/>
              <w:left w:val="nil"/>
              <w:bottom w:val="single" w:sz="4" w:space="0" w:color="auto"/>
              <w:right w:val="single" w:sz="4" w:space="0" w:color="auto"/>
            </w:tcBorders>
            <w:shd w:val="clear" w:color="auto" w:fill="auto"/>
            <w:vAlign w:val="bottom"/>
            <w:hideMark/>
          </w:tcPr>
          <w:p w14:paraId="778C33C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BASS/BEAVER PLUM CREEK</w:t>
            </w:r>
          </w:p>
        </w:tc>
        <w:tc>
          <w:tcPr>
            <w:tcW w:w="893" w:type="pct"/>
            <w:tcBorders>
              <w:top w:val="nil"/>
              <w:left w:val="nil"/>
              <w:bottom w:val="single" w:sz="4" w:space="0" w:color="auto"/>
              <w:right w:val="single" w:sz="4" w:space="0" w:color="auto"/>
            </w:tcBorders>
            <w:shd w:val="clear" w:color="auto" w:fill="auto"/>
            <w:noWrap/>
            <w:vAlign w:val="bottom"/>
            <w:hideMark/>
          </w:tcPr>
          <w:p w14:paraId="58AC557A" w14:textId="77777777" w:rsidR="00E85190" w:rsidRPr="002E1655" w:rsidRDefault="00E85190" w:rsidP="00441A4A">
            <w:pPr>
              <w:jc w:val="right"/>
              <w:rPr>
                <w:rFonts w:ascii="Arial" w:hAnsi="Arial" w:cs="Arial"/>
                <w:sz w:val="20"/>
              </w:rPr>
            </w:pPr>
            <w:r w:rsidRPr="002E1655">
              <w:rPr>
                <w:rFonts w:ascii="Arial" w:hAnsi="Arial" w:cs="Arial"/>
                <w:sz w:val="20"/>
              </w:rPr>
              <w:t xml:space="preserve">$265,000 </w:t>
            </w:r>
          </w:p>
        </w:tc>
        <w:tc>
          <w:tcPr>
            <w:tcW w:w="517" w:type="pct"/>
            <w:tcBorders>
              <w:top w:val="nil"/>
              <w:left w:val="nil"/>
              <w:bottom w:val="single" w:sz="4" w:space="0" w:color="auto"/>
              <w:right w:val="single" w:sz="4" w:space="0" w:color="auto"/>
            </w:tcBorders>
            <w:shd w:val="clear" w:color="auto" w:fill="auto"/>
            <w:vAlign w:val="bottom"/>
            <w:hideMark/>
          </w:tcPr>
          <w:p w14:paraId="66581C09"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9</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862A1"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4AF961F7"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62056B8"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01ABB0A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Maury Island Trail</w:t>
            </w:r>
          </w:p>
        </w:tc>
        <w:tc>
          <w:tcPr>
            <w:tcW w:w="1081" w:type="pct"/>
            <w:tcBorders>
              <w:top w:val="nil"/>
              <w:left w:val="nil"/>
              <w:bottom w:val="single" w:sz="4" w:space="0" w:color="auto"/>
              <w:right w:val="single" w:sz="4" w:space="0" w:color="auto"/>
            </w:tcBorders>
            <w:shd w:val="clear" w:color="auto" w:fill="auto"/>
            <w:vAlign w:val="bottom"/>
            <w:hideMark/>
          </w:tcPr>
          <w:p w14:paraId="32A5C2E7"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Maury Island Trail</w:t>
            </w:r>
          </w:p>
        </w:tc>
        <w:tc>
          <w:tcPr>
            <w:tcW w:w="893" w:type="pct"/>
            <w:tcBorders>
              <w:top w:val="nil"/>
              <w:left w:val="nil"/>
              <w:bottom w:val="single" w:sz="4" w:space="0" w:color="auto"/>
              <w:right w:val="single" w:sz="4" w:space="0" w:color="auto"/>
            </w:tcBorders>
            <w:shd w:val="clear" w:color="auto" w:fill="auto"/>
            <w:vAlign w:val="bottom"/>
            <w:hideMark/>
          </w:tcPr>
          <w:p w14:paraId="1C32DA89"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($288,369)</w:t>
            </w:r>
          </w:p>
        </w:tc>
        <w:tc>
          <w:tcPr>
            <w:tcW w:w="517" w:type="pct"/>
            <w:tcBorders>
              <w:top w:val="nil"/>
              <w:left w:val="nil"/>
              <w:bottom w:val="single" w:sz="4" w:space="0" w:color="auto"/>
              <w:right w:val="single" w:sz="4" w:space="0" w:color="auto"/>
            </w:tcBorders>
            <w:shd w:val="clear" w:color="auto" w:fill="auto"/>
            <w:noWrap/>
            <w:vAlign w:val="bottom"/>
            <w:hideMark/>
          </w:tcPr>
          <w:p w14:paraId="65F6703E"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CD663"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0A9C0775"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5C301DF1"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Seattle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3CF97EE4"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North Rainier Urban Village</w:t>
            </w:r>
          </w:p>
        </w:tc>
        <w:tc>
          <w:tcPr>
            <w:tcW w:w="1081" w:type="pct"/>
            <w:tcBorders>
              <w:top w:val="nil"/>
              <w:left w:val="nil"/>
              <w:bottom w:val="single" w:sz="4" w:space="0" w:color="auto"/>
              <w:right w:val="single" w:sz="4" w:space="0" w:color="auto"/>
            </w:tcBorders>
            <w:shd w:val="clear" w:color="auto" w:fill="auto"/>
            <w:vAlign w:val="bottom"/>
            <w:hideMark/>
          </w:tcPr>
          <w:p w14:paraId="4A85D096"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SEA No Rainier Urban Vil</w:t>
            </w:r>
          </w:p>
        </w:tc>
        <w:tc>
          <w:tcPr>
            <w:tcW w:w="893" w:type="pct"/>
            <w:tcBorders>
              <w:top w:val="nil"/>
              <w:left w:val="nil"/>
              <w:bottom w:val="single" w:sz="4" w:space="0" w:color="auto"/>
              <w:right w:val="single" w:sz="4" w:space="0" w:color="auto"/>
            </w:tcBorders>
            <w:shd w:val="clear" w:color="auto" w:fill="auto"/>
            <w:vAlign w:val="bottom"/>
            <w:hideMark/>
          </w:tcPr>
          <w:p w14:paraId="0A9FE994"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($358,076)</w:t>
            </w:r>
          </w:p>
        </w:tc>
        <w:tc>
          <w:tcPr>
            <w:tcW w:w="517" w:type="pct"/>
            <w:tcBorders>
              <w:top w:val="nil"/>
              <w:left w:val="nil"/>
              <w:bottom w:val="single" w:sz="4" w:space="0" w:color="auto"/>
              <w:right w:val="single" w:sz="4" w:space="0" w:color="auto"/>
            </w:tcBorders>
            <w:shd w:val="clear" w:color="auto" w:fill="auto"/>
            <w:noWrap/>
            <w:vAlign w:val="bottom"/>
            <w:hideMark/>
          </w:tcPr>
          <w:p w14:paraId="33D09980"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2</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D88F5"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0B76F722"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1ED6CEED"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Seattle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31CD0F26"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Northeast Queen Anne Greenbelt Addition</w:t>
            </w:r>
          </w:p>
        </w:tc>
        <w:tc>
          <w:tcPr>
            <w:tcW w:w="1081" w:type="pct"/>
            <w:tcBorders>
              <w:top w:val="nil"/>
              <w:left w:val="nil"/>
              <w:bottom w:val="single" w:sz="4" w:space="0" w:color="auto"/>
              <w:right w:val="single" w:sz="4" w:space="0" w:color="auto"/>
            </w:tcBorders>
            <w:shd w:val="clear" w:color="auto" w:fill="auto"/>
            <w:vAlign w:val="bottom"/>
            <w:hideMark/>
          </w:tcPr>
          <w:p w14:paraId="22CAEF5C"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SEA NE Queen Anne Green</w:t>
            </w:r>
          </w:p>
        </w:tc>
        <w:tc>
          <w:tcPr>
            <w:tcW w:w="893" w:type="pct"/>
            <w:tcBorders>
              <w:top w:val="nil"/>
              <w:left w:val="nil"/>
              <w:bottom w:val="single" w:sz="4" w:space="0" w:color="auto"/>
              <w:right w:val="single" w:sz="4" w:space="0" w:color="auto"/>
            </w:tcBorders>
            <w:shd w:val="clear" w:color="auto" w:fill="auto"/>
            <w:vAlign w:val="bottom"/>
            <w:hideMark/>
          </w:tcPr>
          <w:p w14:paraId="5E4D6BFF"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($200,000)</w:t>
            </w:r>
          </w:p>
        </w:tc>
        <w:tc>
          <w:tcPr>
            <w:tcW w:w="517" w:type="pct"/>
            <w:tcBorders>
              <w:top w:val="nil"/>
              <w:left w:val="nil"/>
              <w:bottom w:val="single" w:sz="4" w:space="0" w:color="auto"/>
              <w:right w:val="single" w:sz="4" w:space="0" w:color="auto"/>
            </w:tcBorders>
            <w:shd w:val="clear" w:color="auto" w:fill="auto"/>
            <w:noWrap/>
            <w:vAlign w:val="bottom"/>
            <w:hideMark/>
          </w:tcPr>
          <w:p w14:paraId="5B34EBBA"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4</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43376"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3A989AD8"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DF38ED8"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Seattle</w:t>
            </w:r>
          </w:p>
        </w:tc>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33BBD6DA"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South Park Plaza</w:t>
            </w:r>
          </w:p>
        </w:tc>
        <w:tc>
          <w:tcPr>
            <w:tcW w:w="1081" w:type="pct"/>
            <w:tcBorders>
              <w:top w:val="nil"/>
              <w:left w:val="nil"/>
              <w:bottom w:val="single" w:sz="4" w:space="0" w:color="auto"/>
              <w:right w:val="single" w:sz="4" w:space="0" w:color="auto"/>
            </w:tcBorders>
            <w:shd w:val="clear" w:color="auto" w:fill="auto"/>
            <w:vAlign w:val="bottom"/>
            <w:hideMark/>
          </w:tcPr>
          <w:p w14:paraId="482E2FB4"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SEA South Park Plaza</w:t>
            </w:r>
          </w:p>
        </w:tc>
        <w:tc>
          <w:tcPr>
            <w:tcW w:w="893" w:type="pct"/>
            <w:tcBorders>
              <w:top w:val="nil"/>
              <w:left w:val="nil"/>
              <w:bottom w:val="single" w:sz="4" w:space="0" w:color="auto"/>
              <w:right w:val="single" w:sz="4" w:space="0" w:color="auto"/>
            </w:tcBorders>
            <w:shd w:val="clear" w:color="auto" w:fill="auto"/>
            <w:noWrap/>
            <w:vAlign w:val="bottom"/>
            <w:hideMark/>
          </w:tcPr>
          <w:p w14:paraId="2EE8E34F" w14:textId="77777777" w:rsidR="00E85190" w:rsidRPr="002E1655" w:rsidRDefault="00E85190" w:rsidP="00441A4A">
            <w:pPr>
              <w:jc w:val="right"/>
              <w:rPr>
                <w:rFonts w:ascii="Arial" w:hAnsi="Arial" w:cs="Arial"/>
                <w:sz w:val="20"/>
              </w:rPr>
            </w:pPr>
            <w:r w:rsidRPr="002E1655">
              <w:rPr>
                <w:rFonts w:ascii="Arial" w:hAnsi="Arial" w:cs="Arial"/>
                <w:sz w:val="20"/>
              </w:rPr>
              <w:t xml:space="preserve">$200,000 </w:t>
            </w:r>
          </w:p>
        </w:tc>
        <w:tc>
          <w:tcPr>
            <w:tcW w:w="517" w:type="pct"/>
            <w:tcBorders>
              <w:top w:val="nil"/>
              <w:left w:val="nil"/>
              <w:bottom w:val="single" w:sz="4" w:space="0" w:color="auto"/>
              <w:right w:val="single" w:sz="4" w:space="0" w:color="auto"/>
            </w:tcBorders>
            <w:shd w:val="clear" w:color="auto" w:fill="auto"/>
            <w:noWrap/>
            <w:vAlign w:val="bottom"/>
            <w:hideMark/>
          </w:tcPr>
          <w:p w14:paraId="37651C26"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5BE76"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13E92ACD"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0B79327A"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43923C46"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Black Diamond Open Space</w:t>
            </w:r>
          </w:p>
        </w:tc>
        <w:tc>
          <w:tcPr>
            <w:tcW w:w="1081" w:type="pct"/>
            <w:tcBorders>
              <w:top w:val="nil"/>
              <w:left w:val="nil"/>
              <w:bottom w:val="single" w:sz="4" w:space="0" w:color="auto"/>
              <w:right w:val="single" w:sz="4" w:space="0" w:color="auto"/>
            </w:tcBorders>
            <w:shd w:val="clear" w:color="auto" w:fill="auto"/>
            <w:vAlign w:val="bottom"/>
            <w:hideMark/>
          </w:tcPr>
          <w:p w14:paraId="5C1F2DFB"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BLACK DIAMOND NA ADD</w:t>
            </w:r>
          </w:p>
        </w:tc>
        <w:tc>
          <w:tcPr>
            <w:tcW w:w="893" w:type="pct"/>
            <w:tcBorders>
              <w:top w:val="nil"/>
              <w:left w:val="nil"/>
              <w:bottom w:val="single" w:sz="4" w:space="0" w:color="auto"/>
              <w:right w:val="single" w:sz="4" w:space="0" w:color="auto"/>
            </w:tcBorders>
            <w:shd w:val="clear" w:color="auto" w:fill="auto"/>
            <w:noWrap/>
            <w:vAlign w:val="bottom"/>
            <w:hideMark/>
          </w:tcPr>
          <w:p w14:paraId="3333ED3F" w14:textId="77777777" w:rsidR="00E85190" w:rsidRPr="002E1655" w:rsidRDefault="00E85190" w:rsidP="00441A4A">
            <w:pPr>
              <w:jc w:val="right"/>
              <w:rPr>
                <w:rFonts w:ascii="Arial" w:hAnsi="Arial" w:cs="Arial"/>
                <w:sz w:val="20"/>
              </w:rPr>
            </w:pPr>
            <w:r w:rsidRPr="002E1655">
              <w:rPr>
                <w:rFonts w:ascii="Arial" w:hAnsi="Arial" w:cs="Arial"/>
                <w:sz w:val="20"/>
              </w:rPr>
              <w:t xml:space="preserve">$600,000 </w:t>
            </w:r>
          </w:p>
        </w:tc>
        <w:tc>
          <w:tcPr>
            <w:tcW w:w="517" w:type="pct"/>
            <w:tcBorders>
              <w:top w:val="nil"/>
              <w:left w:val="nil"/>
              <w:bottom w:val="single" w:sz="4" w:space="0" w:color="auto"/>
              <w:right w:val="single" w:sz="4" w:space="0" w:color="auto"/>
            </w:tcBorders>
            <w:shd w:val="clear" w:color="auto" w:fill="auto"/>
            <w:vAlign w:val="bottom"/>
            <w:hideMark/>
          </w:tcPr>
          <w:p w14:paraId="6A21556A"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9</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A0F2"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1122E7B3"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731BA780"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06F5E013"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Skykomish</w:t>
            </w:r>
          </w:p>
        </w:tc>
        <w:tc>
          <w:tcPr>
            <w:tcW w:w="1081" w:type="pct"/>
            <w:tcBorders>
              <w:top w:val="nil"/>
              <w:left w:val="nil"/>
              <w:bottom w:val="single" w:sz="4" w:space="0" w:color="auto"/>
              <w:right w:val="single" w:sz="4" w:space="0" w:color="auto"/>
            </w:tcBorders>
            <w:shd w:val="clear" w:color="auto" w:fill="auto"/>
            <w:vAlign w:val="bottom"/>
            <w:hideMark/>
          </w:tcPr>
          <w:p w14:paraId="21A1F512"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SOUTH FORK SKYKOMISH</w:t>
            </w:r>
          </w:p>
        </w:tc>
        <w:tc>
          <w:tcPr>
            <w:tcW w:w="893" w:type="pct"/>
            <w:tcBorders>
              <w:top w:val="nil"/>
              <w:left w:val="nil"/>
              <w:bottom w:val="single" w:sz="4" w:space="0" w:color="auto"/>
              <w:right w:val="single" w:sz="4" w:space="0" w:color="auto"/>
            </w:tcBorders>
            <w:shd w:val="clear" w:color="auto" w:fill="auto"/>
            <w:vAlign w:val="bottom"/>
            <w:hideMark/>
          </w:tcPr>
          <w:p w14:paraId="5D4387E8"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($184,600)</w:t>
            </w:r>
          </w:p>
        </w:tc>
        <w:tc>
          <w:tcPr>
            <w:tcW w:w="517" w:type="pct"/>
            <w:tcBorders>
              <w:top w:val="nil"/>
              <w:left w:val="nil"/>
              <w:bottom w:val="single" w:sz="4" w:space="0" w:color="auto"/>
              <w:right w:val="single" w:sz="4" w:space="0" w:color="auto"/>
            </w:tcBorders>
            <w:shd w:val="clear" w:color="auto" w:fill="auto"/>
            <w:noWrap/>
            <w:vAlign w:val="bottom"/>
            <w:hideMark/>
          </w:tcPr>
          <w:p w14:paraId="02C1BD5B"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3</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9F904"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65E596EA"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031F6EF6"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67F077E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Boise Creek Acquisition for Future Restoration</w:t>
            </w:r>
          </w:p>
        </w:tc>
        <w:tc>
          <w:tcPr>
            <w:tcW w:w="1081" w:type="pct"/>
            <w:tcBorders>
              <w:top w:val="nil"/>
              <w:left w:val="nil"/>
              <w:bottom w:val="single" w:sz="4" w:space="0" w:color="auto"/>
              <w:right w:val="single" w:sz="4" w:space="0" w:color="auto"/>
            </w:tcBorders>
            <w:shd w:val="clear" w:color="auto" w:fill="auto"/>
            <w:vAlign w:val="bottom"/>
            <w:hideMark/>
          </w:tcPr>
          <w:p w14:paraId="0F35D7E2"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BOISE CRK RESTORATN</w:t>
            </w:r>
          </w:p>
        </w:tc>
        <w:tc>
          <w:tcPr>
            <w:tcW w:w="893" w:type="pct"/>
            <w:tcBorders>
              <w:top w:val="nil"/>
              <w:left w:val="nil"/>
              <w:bottom w:val="single" w:sz="4" w:space="0" w:color="auto"/>
              <w:right w:val="single" w:sz="4" w:space="0" w:color="auto"/>
            </w:tcBorders>
            <w:shd w:val="clear" w:color="auto" w:fill="auto"/>
            <w:noWrap/>
            <w:vAlign w:val="bottom"/>
            <w:hideMark/>
          </w:tcPr>
          <w:p w14:paraId="1FA7AB3B" w14:textId="77777777" w:rsidR="00E85190" w:rsidRPr="002E1655" w:rsidRDefault="00E85190" w:rsidP="00441A4A">
            <w:pPr>
              <w:jc w:val="right"/>
              <w:rPr>
                <w:rFonts w:ascii="Arial" w:hAnsi="Arial" w:cs="Arial"/>
                <w:sz w:val="20"/>
              </w:rPr>
            </w:pPr>
            <w:r w:rsidRPr="002E1655">
              <w:rPr>
                <w:rFonts w:ascii="Arial" w:hAnsi="Arial" w:cs="Arial"/>
                <w:sz w:val="20"/>
              </w:rPr>
              <w:t xml:space="preserve">$250,000 </w:t>
            </w:r>
          </w:p>
        </w:tc>
        <w:tc>
          <w:tcPr>
            <w:tcW w:w="517" w:type="pct"/>
            <w:tcBorders>
              <w:top w:val="nil"/>
              <w:left w:val="nil"/>
              <w:bottom w:val="single" w:sz="4" w:space="0" w:color="auto"/>
              <w:right w:val="single" w:sz="4" w:space="0" w:color="auto"/>
            </w:tcBorders>
            <w:shd w:val="clear" w:color="auto" w:fill="auto"/>
            <w:vAlign w:val="bottom"/>
            <w:hideMark/>
          </w:tcPr>
          <w:p w14:paraId="7E60BDC3"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9</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CDF0B"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3CD6441D"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33DB7AC1"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Burien</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06011F99"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South King County Urban Agriculture Center</w:t>
            </w:r>
          </w:p>
        </w:tc>
        <w:tc>
          <w:tcPr>
            <w:tcW w:w="1081" w:type="pct"/>
            <w:tcBorders>
              <w:top w:val="nil"/>
              <w:left w:val="nil"/>
              <w:bottom w:val="single" w:sz="4" w:space="0" w:color="auto"/>
              <w:right w:val="single" w:sz="4" w:space="0" w:color="auto"/>
            </w:tcBorders>
            <w:shd w:val="clear" w:color="auto" w:fill="auto"/>
            <w:vAlign w:val="bottom"/>
            <w:hideMark/>
          </w:tcPr>
          <w:p w14:paraId="7425F01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BUR SKC URBAN AG CENTER</w:t>
            </w:r>
          </w:p>
        </w:tc>
        <w:tc>
          <w:tcPr>
            <w:tcW w:w="893" w:type="pct"/>
            <w:tcBorders>
              <w:top w:val="nil"/>
              <w:left w:val="nil"/>
              <w:bottom w:val="single" w:sz="4" w:space="0" w:color="auto"/>
              <w:right w:val="single" w:sz="4" w:space="0" w:color="auto"/>
            </w:tcBorders>
            <w:shd w:val="clear" w:color="auto" w:fill="auto"/>
            <w:vAlign w:val="bottom"/>
            <w:hideMark/>
          </w:tcPr>
          <w:p w14:paraId="6E79B04C"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($200,000)</w:t>
            </w:r>
          </w:p>
        </w:tc>
        <w:tc>
          <w:tcPr>
            <w:tcW w:w="517" w:type="pct"/>
            <w:tcBorders>
              <w:top w:val="nil"/>
              <w:left w:val="nil"/>
              <w:bottom w:val="single" w:sz="4" w:space="0" w:color="auto"/>
              <w:right w:val="single" w:sz="4" w:space="0" w:color="auto"/>
            </w:tcBorders>
            <w:shd w:val="clear" w:color="auto" w:fill="auto"/>
            <w:noWrap/>
            <w:vAlign w:val="bottom"/>
            <w:hideMark/>
          </w:tcPr>
          <w:p w14:paraId="4D6D481F"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4B87B"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554DBB81"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02FFE913"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Seattle</w:t>
            </w:r>
          </w:p>
        </w:tc>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2E9D3DE4"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North Rainier Town Center Park</w:t>
            </w:r>
          </w:p>
        </w:tc>
        <w:tc>
          <w:tcPr>
            <w:tcW w:w="1081" w:type="pct"/>
            <w:tcBorders>
              <w:top w:val="nil"/>
              <w:left w:val="nil"/>
              <w:bottom w:val="single" w:sz="4" w:space="0" w:color="auto"/>
              <w:right w:val="single" w:sz="4" w:space="0" w:color="auto"/>
            </w:tcBorders>
            <w:shd w:val="clear" w:color="auto" w:fill="auto"/>
            <w:vAlign w:val="bottom"/>
            <w:hideMark/>
          </w:tcPr>
          <w:p w14:paraId="615C3250"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SEA N RAINIER UV TST ST</w:t>
            </w:r>
          </w:p>
        </w:tc>
        <w:tc>
          <w:tcPr>
            <w:tcW w:w="893" w:type="pct"/>
            <w:tcBorders>
              <w:top w:val="nil"/>
              <w:left w:val="nil"/>
              <w:bottom w:val="single" w:sz="4" w:space="0" w:color="auto"/>
              <w:right w:val="single" w:sz="4" w:space="0" w:color="auto"/>
            </w:tcBorders>
            <w:shd w:val="clear" w:color="auto" w:fill="auto"/>
            <w:noWrap/>
            <w:vAlign w:val="bottom"/>
            <w:hideMark/>
          </w:tcPr>
          <w:p w14:paraId="290319C8" w14:textId="77777777" w:rsidR="00E85190" w:rsidRPr="002E1655" w:rsidRDefault="00E85190" w:rsidP="00441A4A">
            <w:pPr>
              <w:jc w:val="right"/>
              <w:rPr>
                <w:rFonts w:ascii="Arial" w:hAnsi="Arial" w:cs="Arial"/>
                <w:sz w:val="20"/>
              </w:rPr>
            </w:pPr>
            <w:r w:rsidRPr="002E1655">
              <w:rPr>
                <w:rFonts w:ascii="Arial" w:hAnsi="Arial" w:cs="Arial"/>
                <w:sz w:val="20"/>
              </w:rPr>
              <w:t xml:space="preserve">$358,076 </w:t>
            </w:r>
          </w:p>
        </w:tc>
        <w:tc>
          <w:tcPr>
            <w:tcW w:w="517" w:type="pct"/>
            <w:tcBorders>
              <w:top w:val="nil"/>
              <w:left w:val="nil"/>
              <w:bottom w:val="single" w:sz="4" w:space="0" w:color="auto"/>
              <w:right w:val="single" w:sz="4" w:space="0" w:color="auto"/>
            </w:tcBorders>
            <w:shd w:val="clear" w:color="auto" w:fill="auto"/>
            <w:noWrap/>
            <w:vAlign w:val="bottom"/>
            <w:hideMark/>
          </w:tcPr>
          <w:p w14:paraId="7700C4A7"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2</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520F1"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4FA0A9A5"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221F2AB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20B77D90"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Regreening the Green</w:t>
            </w:r>
          </w:p>
        </w:tc>
        <w:tc>
          <w:tcPr>
            <w:tcW w:w="1081" w:type="pct"/>
            <w:tcBorders>
              <w:top w:val="nil"/>
              <w:left w:val="nil"/>
              <w:bottom w:val="single" w:sz="4" w:space="0" w:color="auto"/>
              <w:right w:val="single" w:sz="4" w:space="0" w:color="auto"/>
            </w:tcBorders>
            <w:shd w:val="clear" w:color="auto" w:fill="auto"/>
            <w:vAlign w:val="bottom"/>
            <w:hideMark/>
          </w:tcPr>
          <w:p w14:paraId="3A58BC2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GR REGREENING GREEN</w:t>
            </w:r>
          </w:p>
        </w:tc>
        <w:tc>
          <w:tcPr>
            <w:tcW w:w="893" w:type="pct"/>
            <w:tcBorders>
              <w:top w:val="nil"/>
              <w:left w:val="nil"/>
              <w:bottom w:val="single" w:sz="4" w:space="0" w:color="auto"/>
              <w:right w:val="single" w:sz="4" w:space="0" w:color="auto"/>
            </w:tcBorders>
            <w:shd w:val="clear" w:color="auto" w:fill="auto"/>
            <w:vAlign w:val="bottom"/>
            <w:hideMark/>
          </w:tcPr>
          <w:p w14:paraId="7937F365"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($150,000)</w:t>
            </w:r>
          </w:p>
        </w:tc>
        <w:tc>
          <w:tcPr>
            <w:tcW w:w="517" w:type="pct"/>
            <w:tcBorders>
              <w:top w:val="nil"/>
              <w:left w:val="nil"/>
              <w:bottom w:val="single" w:sz="4" w:space="0" w:color="auto"/>
              <w:right w:val="single" w:sz="4" w:space="0" w:color="auto"/>
            </w:tcBorders>
            <w:shd w:val="clear" w:color="auto" w:fill="auto"/>
            <w:noWrap/>
            <w:vAlign w:val="bottom"/>
            <w:hideMark/>
          </w:tcPr>
          <w:p w14:paraId="72815CDA"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41E70"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67CD997D"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198FB8D"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Lake Forest Park</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44F73D8B"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SPU Property</w:t>
            </w:r>
          </w:p>
        </w:tc>
        <w:tc>
          <w:tcPr>
            <w:tcW w:w="1081" w:type="pct"/>
            <w:tcBorders>
              <w:top w:val="nil"/>
              <w:left w:val="nil"/>
              <w:bottom w:val="single" w:sz="4" w:space="0" w:color="auto"/>
              <w:right w:val="single" w:sz="4" w:space="0" w:color="auto"/>
            </w:tcBorders>
            <w:shd w:val="clear" w:color="auto" w:fill="auto"/>
            <w:vAlign w:val="bottom"/>
            <w:hideMark/>
          </w:tcPr>
          <w:p w14:paraId="5C00D7DC"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LFP SPU PROPERTY</w:t>
            </w:r>
          </w:p>
        </w:tc>
        <w:tc>
          <w:tcPr>
            <w:tcW w:w="893" w:type="pct"/>
            <w:tcBorders>
              <w:top w:val="nil"/>
              <w:left w:val="nil"/>
              <w:bottom w:val="single" w:sz="4" w:space="0" w:color="auto"/>
              <w:right w:val="single" w:sz="4" w:space="0" w:color="auto"/>
            </w:tcBorders>
            <w:shd w:val="clear" w:color="auto" w:fill="auto"/>
            <w:vAlign w:val="bottom"/>
            <w:hideMark/>
          </w:tcPr>
          <w:p w14:paraId="2765EF03"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($112,961)</w:t>
            </w:r>
          </w:p>
        </w:tc>
        <w:tc>
          <w:tcPr>
            <w:tcW w:w="517" w:type="pct"/>
            <w:tcBorders>
              <w:top w:val="nil"/>
              <w:left w:val="nil"/>
              <w:bottom w:val="single" w:sz="4" w:space="0" w:color="auto"/>
              <w:right w:val="single" w:sz="4" w:space="0" w:color="auto"/>
            </w:tcBorders>
            <w:shd w:val="clear" w:color="auto" w:fill="auto"/>
            <w:noWrap/>
            <w:vAlign w:val="bottom"/>
            <w:hideMark/>
          </w:tcPr>
          <w:p w14:paraId="0C8F02A3"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1</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4D1B2"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55FDCDF2"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55864BF7"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1C1D30BA"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Spring Beach</w:t>
            </w:r>
          </w:p>
        </w:tc>
        <w:tc>
          <w:tcPr>
            <w:tcW w:w="1081" w:type="pct"/>
            <w:tcBorders>
              <w:top w:val="nil"/>
              <w:left w:val="nil"/>
              <w:bottom w:val="single" w:sz="4" w:space="0" w:color="auto"/>
              <w:right w:val="single" w:sz="4" w:space="0" w:color="auto"/>
            </w:tcBorders>
            <w:shd w:val="clear" w:color="auto" w:fill="auto"/>
            <w:vAlign w:val="bottom"/>
            <w:hideMark/>
          </w:tcPr>
          <w:p w14:paraId="26E31BED"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VASHON SPRING BEACH</w:t>
            </w:r>
          </w:p>
        </w:tc>
        <w:tc>
          <w:tcPr>
            <w:tcW w:w="893" w:type="pct"/>
            <w:tcBorders>
              <w:top w:val="nil"/>
              <w:left w:val="nil"/>
              <w:bottom w:val="single" w:sz="4" w:space="0" w:color="auto"/>
              <w:right w:val="single" w:sz="4" w:space="0" w:color="auto"/>
            </w:tcBorders>
            <w:shd w:val="clear" w:color="auto" w:fill="auto"/>
            <w:vAlign w:val="bottom"/>
            <w:hideMark/>
          </w:tcPr>
          <w:p w14:paraId="71B30A18"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($10,649)</w:t>
            </w:r>
          </w:p>
        </w:tc>
        <w:tc>
          <w:tcPr>
            <w:tcW w:w="517" w:type="pct"/>
            <w:tcBorders>
              <w:top w:val="nil"/>
              <w:left w:val="nil"/>
              <w:bottom w:val="single" w:sz="4" w:space="0" w:color="auto"/>
              <w:right w:val="single" w:sz="4" w:space="0" w:color="auto"/>
            </w:tcBorders>
            <w:shd w:val="clear" w:color="auto" w:fill="auto"/>
            <w:noWrap/>
            <w:vAlign w:val="bottom"/>
            <w:hideMark/>
          </w:tcPr>
          <w:p w14:paraId="7C9720FE"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9AE3A"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6EB6DA07"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04D2A5D1"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King County</w:t>
            </w:r>
          </w:p>
        </w:tc>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203001CB"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Farmlands Lower Green</w:t>
            </w:r>
          </w:p>
        </w:tc>
        <w:tc>
          <w:tcPr>
            <w:tcW w:w="1081" w:type="pct"/>
            <w:tcBorders>
              <w:top w:val="nil"/>
              <w:left w:val="nil"/>
              <w:bottom w:val="single" w:sz="4" w:space="0" w:color="auto"/>
              <w:right w:val="single" w:sz="4" w:space="0" w:color="auto"/>
            </w:tcBorders>
            <w:shd w:val="clear" w:color="auto" w:fill="auto"/>
            <w:vAlign w:val="bottom"/>
            <w:hideMark/>
          </w:tcPr>
          <w:p w14:paraId="6CC18B6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FARMLAND GREEN APD/TDR</w:t>
            </w:r>
          </w:p>
        </w:tc>
        <w:tc>
          <w:tcPr>
            <w:tcW w:w="893" w:type="pct"/>
            <w:tcBorders>
              <w:top w:val="nil"/>
              <w:left w:val="nil"/>
              <w:bottom w:val="single" w:sz="4" w:space="0" w:color="auto"/>
              <w:right w:val="single" w:sz="4" w:space="0" w:color="auto"/>
            </w:tcBorders>
            <w:shd w:val="clear" w:color="auto" w:fill="auto"/>
            <w:noWrap/>
            <w:vAlign w:val="bottom"/>
            <w:hideMark/>
          </w:tcPr>
          <w:p w14:paraId="580EEE20" w14:textId="77777777" w:rsidR="00E85190" w:rsidRPr="002E1655" w:rsidRDefault="00E85190" w:rsidP="00441A4A">
            <w:pPr>
              <w:jc w:val="right"/>
              <w:rPr>
                <w:rFonts w:ascii="Arial" w:hAnsi="Arial" w:cs="Arial"/>
                <w:sz w:val="20"/>
              </w:rPr>
            </w:pPr>
            <w:r w:rsidRPr="002E1655">
              <w:rPr>
                <w:rFonts w:ascii="Arial" w:hAnsi="Arial" w:cs="Arial"/>
                <w:sz w:val="20"/>
              </w:rPr>
              <w:t xml:space="preserve">$161,500 </w:t>
            </w:r>
          </w:p>
        </w:tc>
        <w:tc>
          <w:tcPr>
            <w:tcW w:w="517" w:type="pct"/>
            <w:tcBorders>
              <w:top w:val="nil"/>
              <w:left w:val="nil"/>
              <w:bottom w:val="single" w:sz="4" w:space="0" w:color="auto"/>
              <w:right w:val="single" w:sz="4" w:space="0" w:color="auto"/>
            </w:tcBorders>
            <w:shd w:val="clear" w:color="auto" w:fill="auto"/>
            <w:noWrap/>
            <w:vAlign w:val="bottom"/>
            <w:hideMark/>
          </w:tcPr>
          <w:p w14:paraId="4FD22282"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2A9BF"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7083D7A6"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77D72FFB"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1558B0B0"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Red Barn Ranch</w:t>
            </w:r>
          </w:p>
        </w:tc>
        <w:tc>
          <w:tcPr>
            <w:tcW w:w="1081" w:type="pct"/>
            <w:tcBorders>
              <w:top w:val="nil"/>
              <w:left w:val="nil"/>
              <w:bottom w:val="single" w:sz="4" w:space="0" w:color="auto"/>
              <w:right w:val="single" w:sz="4" w:space="0" w:color="auto"/>
            </w:tcBorders>
            <w:shd w:val="clear" w:color="auto" w:fill="auto"/>
            <w:vAlign w:val="bottom"/>
            <w:hideMark/>
          </w:tcPr>
          <w:p w14:paraId="067F1733"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RED BARN RANCH</w:t>
            </w:r>
          </w:p>
        </w:tc>
        <w:tc>
          <w:tcPr>
            <w:tcW w:w="893" w:type="pct"/>
            <w:tcBorders>
              <w:top w:val="nil"/>
              <w:left w:val="nil"/>
              <w:bottom w:val="single" w:sz="4" w:space="0" w:color="auto"/>
              <w:right w:val="single" w:sz="4" w:space="0" w:color="auto"/>
            </w:tcBorders>
            <w:shd w:val="clear" w:color="auto" w:fill="auto"/>
            <w:vAlign w:val="bottom"/>
            <w:hideMark/>
          </w:tcPr>
          <w:p w14:paraId="54A9A909"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($161,500)</w:t>
            </w:r>
          </w:p>
        </w:tc>
        <w:tc>
          <w:tcPr>
            <w:tcW w:w="517" w:type="pct"/>
            <w:tcBorders>
              <w:top w:val="nil"/>
              <w:left w:val="nil"/>
              <w:bottom w:val="single" w:sz="4" w:space="0" w:color="auto"/>
              <w:right w:val="single" w:sz="4" w:space="0" w:color="auto"/>
            </w:tcBorders>
            <w:shd w:val="clear" w:color="auto" w:fill="auto"/>
            <w:noWrap/>
            <w:vAlign w:val="bottom"/>
            <w:hideMark/>
          </w:tcPr>
          <w:p w14:paraId="0BC6B03D"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3D233"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5DDEF13E"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0CF4F571" w14:textId="77777777" w:rsidR="00E85190" w:rsidRPr="002E1655" w:rsidRDefault="00E85190" w:rsidP="002516AF">
            <w:pPr>
              <w:rPr>
                <w:rFonts w:ascii="Arial" w:hAnsi="Arial" w:cs="Arial"/>
                <w:sz w:val="20"/>
              </w:rPr>
            </w:pPr>
            <w:r w:rsidRPr="002E1655">
              <w:rPr>
                <w:rFonts w:ascii="Arial" w:hAnsi="Arial" w:cs="Arial"/>
                <w:sz w:val="20"/>
              </w:rPr>
              <w:lastRenderedPageBreak/>
              <w:t>Federal Way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2C78A686" w14:textId="77777777" w:rsidR="00E85190" w:rsidRPr="002E1655" w:rsidRDefault="00E85190" w:rsidP="002516AF">
            <w:pPr>
              <w:rPr>
                <w:rFonts w:ascii="Arial" w:hAnsi="Arial" w:cs="Arial"/>
                <w:sz w:val="20"/>
              </w:rPr>
            </w:pPr>
            <w:r w:rsidRPr="002E1655">
              <w:rPr>
                <w:rFonts w:ascii="Arial" w:hAnsi="Arial" w:cs="Arial"/>
                <w:sz w:val="20"/>
              </w:rPr>
              <w:t xml:space="preserve">East Hylebos Watershed Cons. </w:t>
            </w:r>
          </w:p>
        </w:tc>
        <w:tc>
          <w:tcPr>
            <w:tcW w:w="1081" w:type="pct"/>
            <w:tcBorders>
              <w:top w:val="nil"/>
              <w:left w:val="nil"/>
              <w:bottom w:val="single" w:sz="4" w:space="0" w:color="auto"/>
              <w:right w:val="single" w:sz="4" w:space="0" w:color="auto"/>
            </w:tcBorders>
            <w:shd w:val="clear" w:color="auto" w:fill="auto"/>
            <w:vAlign w:val="bottom"/>
            <w:hideMark/>
          </w:tcPr>
          <w:p w14:paraId="2B993E8B"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FED HYLEBOS W/SHED CONS</w:t>
            </w:r>
          </w:p>
        </w:tc>
        <w:tc>
          <w:tcPr>
            <w:tcW w:w="893" w:type="pct"/>
            <w:tcBorders>
              <w:top w:val="nil"/>
              <w:left w:val="nil"/>
              <w:bottom w:val="single" w:sz="4" w:space="0" w:color="auto"/>
              <w:right w:val="single" w:sz="4" w:space="0" w:color="auto"/>
            </w:tcBorders>
            <w:shd w:val="clear" w:color="auto" w:fill="auto"/>
            <w:vAlign w:val="bottom"/>
            <w:hideMark/>
          </w:tcPr>
          <w:p w14:paraId="3101287F" w14:textId="77777777" w:rsidR="00E85190" w:rsidRPr="002E1655" w:rsidRDefault="00E85190" w:rsidP="00441A4A">
            <w:pPr>
              <w:jc w:val="right"/>
              <w:rPr>
                <w:rFonts w:ascii="Arial" w:hAnsi="Arial" w:cs="Arial"/>
                <w:sz w:val="20"/>
              </w:rPr>
            </w:pPr>
            <w:r w:rsidRPr="002E1655">
              <w:rPr>
                <w:rFonts w:ascii="Arial" w:hAnsi="Arial" w:cs="Arial"/>
                <w:sz w:val="20"/>
              </w:rPr>
              <w:t>($500,000)</w:t>
            </w:r>
          </w:p>
        </w:tc>
        <w:tc>
          <w:tcPr>
            <w:tcW w:w="517" w:type="pct"/>
            <w:tcBorders>
              <w:top w:val="nil"/>
              <w:left w:val="nil"/>
              <w:bottom w:val="single" w:sz="4" w:space="0" w:color="auto"/>
              <w:right w:val="single" w:sz="4" w:space="0" w:color="auto"/>
            </w:tcBorders>
            <w:shd w:val="clear" w:color="auto" w:fill="auto"/>
            <w:vAlign w:val="bottom"/>
            <w:hideMark/>
          </w:tcPr>
          <w:p w14:paraId="147B6D5A"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7</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EC7AC"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762E7523"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4CD9B69B"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King County</w:t>
            </w:r>
          </w:p>
        </w:tc>
        <w:tc>
          <w:tcPr>
            <w:tcW w:w="893" w:type="pct"/>
            <w:tcBorders>
              <w:top w:val="nil"/>
              <w:left w:val="single" w:sz="4" w:space="0" w:color="auto"/>
              <w:bottom w:val="single" w:sz="4" w:space="0" w:color="auto"/>
              <w:right w:val="single" w:sz="4" w:space="0" w:color="auto"/>
            </w:tcBorders>
            <w:shd w:val="clear" w:color="auto" w:fill="auto"/>
            <w:noWrap/>
            <w:vAlign w:val="bottom"/>
            <w:hideMark/>
          </w:tcPr>
          <w:p w14:paraId="573F4567"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Point Heyer</w:t>
            </w:r>
          </w:p>
        </w:tc>
        <w:tc>
          <w:tcPr>
            <w:tcW w:w="1081" w:type="pct"/>
            <w:tcBorders>
              <w:top w:val="nil"/>
              <w:left w:val="nil"/>
              <w:bottom w:val="single" w:sz="4" w:space="0" w:color="auto"/>
              <w:right w:val="single" w:sz="4" w:space="0" w:color="auto"/>
            </w:tcBorders>
            <w:shd w:val="clear" w:color="auto" w:fill="auto"/>
            <w:vAlign w:val="bottom"/>
            <w:hideMark/>
          </w:tcPr>
          <w:p w14:paraId="31566C3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POINT HEYER</w:t>
            </w:r>
          </w:p>
        </w:tc>
        <w:tc>
          <w:tcPr>
            <w:tcW w:w="893" w:type="pct"/>
            <w:tcBorders>
              <w:top w:val="nil"/>
              <w:left w:val="nil"/>
              <w:bottom w:val="single" w:sz="4" w:space="0" w:color="auto"/>
              <w:right w:val="single" w:sz="4" w:space="0" w:color="auto"/>
            </w:tcBorders>
            <w:shd w:val="clear" w:color="auto" w:fill="auto"/>
            <w:noWrap/>
            <w:vAlign w:val="bottom"/>
            <w:hideMark/>
          </w:tcPr>
          <w:p w14:paraId="5B83489C" w14:textId="77777777" w:rsidR="00E85190" w:rsidRPr="002E1655" w:rsidRDefault="00E85190" w:rsidP="00441A4A">
            <w:pPr>
              <w:jc w:val="right"/>
              <w:rPr>
                <w:rFonts w:ascii="Arial" w:hAnsi="Arial" w:cs="Arial"/>
                <w:sz w:val="20"/>
              </w:rPr>
            </w:pPr>
            <w:r w:rsidRPr="002E1655">
              <w:rPr>
                <w:rFonts w:ascii="Arial" w:hAnsi="Arial" w:cs="Arial"/>
                <w:sz w:val="20"/>
              </w:rPr>
              <w:t xml:space="preserve">$937,000 </w:t>
            </w:r>
          </w:p>
        </w:tc>
        <w:tc>
          <w:tcPr>
            <w:tcW w:w="517" w:type="pct"/>
            <w:tcBorders>
              <w:top w:val="nil"/>
              <w:left w:val="nil"/>
              <w:bottom w:val="single" w:sz="4" w:space="0" w:color="auto"/>
              <w:right w:val="single" w:sz="4" w:space="0" w:color="auto"/>
            </w:tcBorders>
            <w:shd w:val="clear" w:color="auto" w:fill="auto"/>
            <w:noWrap/>
            <w:vAlign w:val="bottom"/>
            <w:hideMark/>
          </w:tcPr>
          <w:p w14:paraId="56856A74"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5</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1BF8D"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590E3E37"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F50B5A6"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06559DEA"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Vashon Golf Course</w:t>
            </w:r>
          </w:p>
        </w:tc>
        <w:tc>
          <w:tcPr>
            <w:tcW w:w="1081" w:type="pct"/>
            <w:tcBorders>
              <w:top w:val="nil"/>
              <w:left w:val="nil"/>
              <w:bottom w:val="single" w:sz="4" w:space="0" w:color="auto"/>
              <w:right w:val="single" w:sz="4" w:space="0" w:color="auto"/>
            </w:tcBorders>
            <w:shd w:val="clear" w:color="auto" w:fill="auto"/>
            <w:vAlign w:val="bottom"/>
            <w:hideMark/>
          </w:tcPr>
          <w:p w14:paraId="1D97D02F"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VASHON GOLF CLUB</w:t>
            </w:r>
          </w:p>
        </w:tc>
        <w:tc>
          <w:tcPr>
            <w:tcW w:w="893" w:type="pct"/>
            <w:tcBorders>
              <w:top w:val="nil"/>
              <w:left w:val="nil"/>
              <w:bottom w:val="single" w:sz="4" w:space="0" w:color="auto"/>
              <w:right w:val="single" w:sz="4" w:space="0" w:color="auto"/>
            </w:tcBorders>
            <w:shd w:val="clear" w:color="auto" w:fill="auto"/>
            <w:vAlign w:val="bottom"/>
            <w:hideMark/>
          </w:tcPr>
          <w:p w14:paraId="641A5B10" w14:textId="77777777" w:rsidR="00E85190" w:rsidRPr="002E1655" w:rsidRDefault="00E85190" w:rsidP="00441A4A">
            <w:pPr>
              <w:jc w:val="right"/>
              <w:rPr>
                <w:rFonts w:ascii="Arial" w:hAnsi="Arial" w:cs="Arial"/>
                <w:color w:val="000000"/>
                <w:sz w:val="20"/>
              </w:rPr>
            </w:pPr>
            <w:r w:rsidRPr="002E1655">
              <w:rPr>
                <w:rFonts w:ascii="Arial" w:hAnsi="Arial" w:cs="Arial"/>
                <w:color w:val="000000"/>
                <w:sz w:val="20"/>
              </w:rPr>
              <w:t>($6,958)</w:t>
            </w:r>
          </w:p>
        </w:tc>
        <w:tc>
          <w:tcPr>
            <w:tcW w:w="517" w:type="pct"/>
            <w:tcBorders>
              <w:top w:val="nil"/>
              <w:left w:val="nil"/>
              <w:bottom w:val="single" w:sz="4" w:space="0" w:color="auto"/>
              <w:right w:val="single" w:sz="4" w:space="0" w:color="auto"/>
            </w:tcBorders>
            <w:shd w:val="clear" w:color="auto" w:fill="auto"/>
            <w:noWrap/>
            <w:vAlign w:val="bottom"/>
            <w:hideMark/>
          </w:tcPr>
          <w:p w14:paraId="6224534C"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7</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6653" w14:textId="77777777" w:rsidR="00E85190" w:rsidRPr="002E1655" w:rsidRDefault="00E85190" w:rsidP="008C4619">
            <w:pPr>
              <w:rPr>
                <w:rFonts w:ascii="Arial" w:hAnsi="Arial" w:cs="Arial"/>
                <w:sz w:val="20"/>
              </w:rPr>
            </w:pPr>
            <w:r w:rsidRPr="002E1655">
              <w:rPr>
                <w:rFonts w:ascii="Arial" w:hAnsi="Arial" w:cs="Arial"/>
                <w:sz w:val="20"/>
              </w:rPr>
              <w:t>2019 Annual Project Progress Report</w:t>
            </w:r>
          </w:p>
        </w:tc>
      </w:tr>
      <w:tr w:rsidR="00E85190" w:rsidRPr="002516AF" w14:paraId="65347528"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1275A970"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46F1DEEA"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Snoqualmie Valley Trail North - Acquisition</w:t>
            </w:r>
          </w:p>
        </w:tc>
        <w:tc>
          <w:tcPr>
            <w:tcW w:w="1081" w:type="pct"/>
            <w:tcBorders>
              <w:top w:val="nil"/>
              <w:left w:val="nil"/>
              <w:bottom w:val="single" w:sz="4" w:space="0" w:color="auto"/>
              <w:right w:val="single" w:sz="4" w:space="0" w:color="auto"/>
            </w:tcBorders>
            <w:shd w:val="clear" w:color="auto" w:fill="auto"/>
            <w:vAlign w:val="bottom"/>
            <w:hideMark/>
          </w:tcPr>
          <w:p w14:paraId="48019DCF"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SNOQ VALLEY TR NORTH</w:t>
            </w:r>
          </w:p>
        </w:tc>
        <w:tc>
          <w:tcPr>
            <w:tcW w:w="893" w:type="pct"/>
            <w:tcBorders>
              <w:top w:val="nil"/>
              <w:left w:val="nil"/>
              <w:bottom w:val="single" w:sz="4" w:space="0" w:color="auto"/>
              <w:right w:val="single" w:sz="4" w:space="0" w:color="auto"/>
            </w:tcBorders>
            <w:shd w:val="clear" w:color="auto" w:fill="auto"/>
            <w:noWrap/>
            <w:vAlign w:val="bottom"/>
            <w:hideMark/>
          </w:tcPr>
          <w:p w14:paraId="010FF022" w14:textId="77777777" w:rsidR="00E85190" w:rsidRPr="002E1655" w:rsidRDefault="00E85190" w:rsidP="00441A4A">
            <w:pPr>
              <w:jc w:val="right"/>
              <w:rPr>
                <w:rFonts w:ascii="Arial" w:hAnsi="Arial" w:cs="Arial"/>
                <w:sz w:val="20"/>
              </w:rPr>
            </w:pPr>
            <w:r w:rsidRPr="002E1655">
              <w:rPr>
                <w:rFonts w:ascii="Arial" w:hAnsi="Arial" w:cs="Arial"/>
                <w:sz w:val="20"/>
              </w:rPr>
              <w:t xml:space="preserve">$632,625 </w:t>
            </w:r>
          </w:p>
        </w:tc>
        <w:tc>
          <w:tcPr>
            <w:tcW w:w="517" w:type="pct"/>
            <w:tcBorders>
              <w:top w:val="nil"/>
              <w:left w:val="nil"/>
              <w:bottom w:val="single" w:sz="4" w:space="0" w:color="auto"/>
              <w:right w:val="single" w:sz="4" w:space="0" w:color="auto"/>
            </w:tcBorders>
            <w:shd w:val="clear" w:color="auto" w:fill="auto"/>
            <w:vAlign w:val="bottom"/>
            <w:hideMark/>
          </w:tcPr>
          <w:p w14:paraId="5B7C0B56"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3</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BCAEB"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3762DAE9"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287F6CEE"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3B82A16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Cedar River Land Conservation</w:t>
            </w:r>
          </w:p>
        </w:tc>
        <w:tc>
          <w:tcPr>
            <w:tcW w:w="1081" w:type="pct"/>
            <w:tcBorders>
              <w:top w:val="nil"/>
              <w:left w:val="nil"/>
              <w:bottom w:val="single" w:sz="4" w:space="0" w:color="auto"/>
              <w:right w:val="single" w:sz="4" w:space="0" w:color="auto"/>
            </w:tcBorders>
            <w:shd w:val="clear" w:color="auto" w:fill="auto"/>
            <w:vAlign w:val="bottom"/>
            <w:hideMark/>
          </w:tcPr>
          <w:p w14:paraId="1D77D0EE"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CEDAR RIVER OPP FUND</w:t>
            </w:r>
          </w:p>
        </w:tc>
        <w:tc>
          <w:tcPr>
            <w:tcW w:w="893" w:type="pct"/>
            <w:tcBorders>
              <w:top w:val="nil"/>
              <w:left w:val="nil"/>
              <w:bottom w:val="single" w:sz="4" w:space="0" w:color="auto"/>
              <w:right w:val="single" w:sz="4" w:space="0" w:color="auto"/>
            </w:tcBorders>
            <w:shd w:val="clear" w:color="auto" w:fill="auto"/>
            <w:noWrap/>
            <w:vAlign w:val="bottom"/>
            <w:hideMark/>
          </w:tcPr>
          <w:p w14:paraId="1896F761" w14:textId="77777777" w:rsidR="00E85190" w:rsidRPr="002E1655" w:rsidRDefault="00E85190" w:rsidP="00441A4A">
            <w:pPr>
              <w:jc w:val="right"/>
              <w:rPr>
                <w:rFonts w:ascii="Arial" w:hAnsi="Arial" w:cs="Arial"/>
                <w:sz w:val="20"/>
              </w:rPr>
            </w:pPr>
            <w:r w:rsidRPr="002E1655">
              <w:rPr>
                <w:rFonts w:ascii="Arial" w:hAnsi="Arial" w:cs="Arial"/>
                <w:sz w:val="20"/>
              </w:rPr>
              <w:t xml:space="preserve">$446,639 </w:t>
            </w:r>
          </w:p>
        </w:tc>
        <w:tc>
          <w:tcPr>
            <w:tcW w:w="517" w:type="pct"/>
            <w:tcBorders>
              <w:top w:val="nil"/>
              <w:left w:val="nil"/>
              <w:bottom w:val="single" w:sz="4" w:space="0" w:color="auto"/>
              <w:right w:val="single" w:sz="4" w:space="0" w:color="auto"/>
            </w:tcBorders>
            <w:shd w:val="clear" w:color="auto" w:fill="auto"/>
            <w:vAlign w:val="bottom"/>
            <w:hideMark/>
          </w:tcPr>
          <w:p w14:paraId="729D1190"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9</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7AC8A"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233B2DF9"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674FFFF"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318DD44C"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Eastside Rail Corridor - NE 8th Crossing</w:t>
            </w:r>
          </w:p>
        </w:tc>
        <w:tc>
          <w:tcPr>
            <w:tcW w:w="1081" w:type="pct"/>
            <w:tcBorders>
              <w:top w:val="nil"/>
              <w:left w:val="nil"/>
              <w:bottom w:val="single" w:sz="4" w:space="0" w:color="auto"/>
              <w:right w:val="single" w:sz="4" w:space="0" w:color="auto"/>
            </w:tcBorders>
            <w:shd w:val="clear" w:color="auto" w:fill="auto"/>
            <w:vAlign w:val="bottom"/>
            <w:hideMark/>
          </w:tcPr>
          <w:p w14:paraId="29162859"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EASTSIDE RAIL C 8TH ST</w:t>
            </w:r>
          </w:p>
        </w:tc>
        <w:tc>
          <w:tcPr>
            <w:tcW w:w="893" w:type="pct"/>
            <w:tcBorders>
              <w:top w:val="nil"/>
              <w:left w:val="nil"/>
              <w:bottom w:val="single" w:sz="4" w:space="0" w:color="auto"/>
              <w:right w:val="single" w:sz="4" w:space="0" w:color="auto"/>
            </w:tcBorders>
            <w:shd w:val="clear" w:color="auto" w:fill="auto"/>
            <w:noWrap/>
            <w:vAlign w:val="bottom"/>
            <w:hideMark/>
          </w:tcPr>
          <w:p w14:paraId="5216B5C6" w14:textId="77777777" w:rsidR="00E85190" w:rsidRPr="002E1655" w:rsidRDefault="00E85190" w:rsidP="00441A4A">
            <w:pPr>
              <w:jc w:val="right"/>
              <w:rPr>
                <w:rFonts w:ascii="Arial" w:hAnsi="Arial" w:cs="Arial"/>
                <w:sz w:val="20"/>
              </w:rPr>
            </w:pPr>
            <w:r w:rsidRPr="002E1655">
              <w:rPr>
                <w:rFonts w:ascii="Arial" w:hAnsi="Arial" w:cs="Arial"/>
                <w:sz w:val="20"/>
              </w:rPr>
              <w:t xml:space="preserve">$1,250,000 </w:t>
            </w:r>
          </w:p>
        </w:tc>
        <w:tc>
          <w:tcPr>
            <w:tcW w:w="517" w:type="pct"/>
            <w:tcBorders>
              <w:top w:val="nil"/>
              <w:left w:val="nil"/>
              <w:bottom w:val="single" w:sz="4" w:space="0" w:color="auto"/>
              <w:right w:val="single" w:sz="4" w:space="0" w:color="auto"/>
            </w:tcBorders>
            <w:shd w:val="clear" w:color="auto" w:fill="auto"/>
            <w:vAlign w:val="bottom"/>
            <w:hideMark/>
          </w:tcPr>
          <w:p w14:paraId="4C4845CB"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6</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A66EC"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03EDF0FD"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305F72D0"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58C468BB"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Misty Isle Farm</w:t>
            </w:r>
          </w:p>
        </w:tc>
        <w:tc>
          <w:tcPr>
            <w:tcW w:w="1081" w:type="pct"/>
            <w:tcBorders>
              <w:top w:val="nil"/>
              <w:left w:val="nil"/>
              <w:bottom w:val="single" w:sz="4" w:space="0" w:color="auto"/>
              <w:right w:val="single" w:sz="4" w:space="0" w:color="auto"/>
            </w:tcBorders>
            <w:shd w:val="clear" w:color="auto" w:fill="auto"/>
            <w:vAlign w:val="bottom"/>
            <w:hideMark/>
          </w:tcPr>
          <w:p w14:paraId="01F2BF9B"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MISTY ISLE FARMS</w:t>
            </w:r>
          </w:p>
        </w:tc>
        <w:tc>
          <w:tcPr>
            <w:tcW w:w="893" w:type="pct"/>
            <w:tcBorders>
              <w:top w:val="nil"/>
              <w:left w:val="nil"/>
              <w:bottom w:val="single" w:sz="4" w:space="0" w:color="auto"/>
              <w:right w:val="single" w:sz="4" w:space="0" w:color="auto"/>
            </w:tcBorders>
            <w:shd w:val="clear" w:color="auto" w:fill="auto"/>
            <w:noWrap/>
            <w:vAlign w:val="bottom"/>
            <w:hideMark/>
          </w:tcPr>
          <w:p w14:paraId="58AD3F7A" w14:textId="77777777" w:rsidR="00E85190" w:rsidRPr="002E1655" w:rsidRDefault="00E85190" w:rsidP="00441A4A">
            <w:pPr>
              <w:jc w:val="right"/>
              <w:rPr>
                <w:rFonts w:ascii="Arial" w:hAnsi="Arial" w:cs="Arial"/>
                <w:sz w:val="20"/>
              </w:rPr>
            </w:pPr>
            <w:r w:rsidRPr="002E1655">
              <w:rPr>
                <w:rFonts w:ascii="Arial" w:hAnsi="Arial" w:cs="Arial"/>
                <w:sz w:val="20"/>
              </w:rPr>
              <w:t xml:space="preserve">$1,500,000 </w:t>
            </w:r>
          </w:p>
        </w:tc>
        <w:tc>
          <w:tcPr>
            <w:tcW w:w="517" w:type="pct"/>
            <w:tcBorders>
              <w:top w:val="nil"/>
              <w:left w:val="nil"/>
              <w:bottom w:val="single" w:sz="4" w:space="0" w:color="auto"/>
              <w:right w:val="single" w:sz="4" w:space="0" w:color="auto"/>
            </w:tcBorders>
            <w:shd w:val="clear" w:color="auto" w:fill="auto"/>
            <w:vAlign w:val="bottom"/>
            <w:hideMark/>
          </w:tcPr>
          <w:p w14:paraId="0968FE92"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E9F4"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3DD27BF1"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5A42C7FD" w14:textId="77777777" w:rsidR="00E85190" w:rsidRPr="002E1655" w:rsidRDefault="00E85190" w:rsidP="002516AF">
            <w:pPr>
              <w:rPr>
                <w:rFonts w:ascii="Arial" w:hAnsi="Arial" w:cs="Arial"/>
                <w:sz w:val="20"/>
              </w:rPr>
            </w:pPr>
            <w:r w:rsidRPr="002E1655">
              <w:rPr>
                <w:rFonts w:ascii="Arial" w:hAnsi="Arial" w:cs="Arial"/>
                <w:sz w:val="20"/>
              </w:rPr>
              <w:t>Covington</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4EFF29F3" w14:textId="77777777" w:rsidR="00E85190" w:rsidRPr="002E1655" w:rsidRDefault="00E85190" w:rsidP="002516AF">
            <w:pPr>
              <w:rPr>
                <w:rFonts w:ascii="Arial" w:hAnsi="Arial" w:cs="Arial"/>
                <w:sz w:val="20"/>
              </w:rPr>
            </w:pPr>
            <w:r w:rsidRPr="002E1655">
              <w:rPr>
                <w:rFonts w:ascii="Arial" w:hAnsi="Arial" w:cs="Arial"/>
                <w:sz w:val="20"/>
              </w:rPr>
              <w:t>Jenkins Creek Park Expansion</w:t>
            </w:r>
          </w:p>
        </w:tc>
        <w:tc>
          <w:tcPr>
            <w:tcW w:w="1081" w:type="pct"/>
            <w:tcBorders>
              <w:top w:val="nil"/>
              <w:left w:val="nil"/>
              <w:bottom w:val="single" w:sz="4" w:space="0" w:color="auto"/>
              <w:right w:val="single" w:sz="4" w:space="0" w:color="auto"/>
            </w:tcBorders>
            <w:shd w:val="clear" w:color="auto" w:fill="auto"/>
            <w:vAlign w:val="bottom"/>
            <w:hideMark/>
          </w:tcPr>
          <w:p w14:paraId="2DF91E7A"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COV JENKINS CK PK EXP</w:t>
            </w:r>
          </w:p>
        </w:tc>
        <w:tc>
          <w:tcPr>
            <w:tcW w:w="893" w:type="pct"/>
            <w:tcBorders>
              <w:top w:val="nil"/>
              <w:left w:val="nil"/>
              <w:bottom w:val="single" w:sz="4" w:space="0" w:color="auto"/>
              <w:right w:val="single" w:sz="4" w:space="0" w:color="auto"/>
            </w:tcBorders>
            <w:shd w:val="clear" w:color="auto" w:fill="auto"/>
            <w:noWrap/>
            <w:vAlign w:val="bottom"/>
            <w:hideMark/>
          </w:tcPr>
          <w:p w14:paraId="491307EF" w14:textId="77777777" w:rsidR="00E85190" w:rsidRPr="002E1655" w:rsidRDefault="00E85190" w:rsidP="00441A4A">
            <w:pPr>
              <w:jc w:val="right"/>
              <w:rPr>
                <w:rFonts w:ascii="Arial" w:hAnsi="Arial" w:cs="Arial"/>
                <w:sz w:val="20"/>
              </w:rPr>
            </w:pPr>
            <w:r w:rsidRPr="002E1655">
              <w:rPr>
                <w:rFonts w:ascii="Arial" w:hAnsi="Arial" w:cs="Arial"/>
                <w:sz w:val="20"/>
              </w:rPr>
              <w:t xml:space="preserve">$375,000 </w:t>
            </w:r>
          </w:p>
        </w:tc>
        <w:tc>
          <w:tcPr>
            <w:tcW w:w="517" w:type="pct"/>
            <w:tcBorders>
              <w:top w:val="nil"/>
              <w:left w:val="nil"/>
              <w:bottom w:val="single" w:sz="4" w:space="0" w:color="auto"/>
              <w:right w:val="single" w:sz="4" w:space="0" w:color="auto"/>
            </w:tcBorders>
            <w:shd w:val="clear" w:color="auto" w:fill="auto"/>
            <w:vAlign w:val="bottom"/>
            <w:hideMark/>
          </w:tcPr>
          <w:p w14:paraId="7A243EF3"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9</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FFC64"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2E0DDD7B"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4EE9B0CE" w14:textId="77777777" w:rsidR="00E85190" w:rsidRPr="002E1655" w:rsidRDefault="00E85190" w:rsidP="002516AF">
            <w:pPr>
              <w:rPr>
                <w:rFonts w:ascii="Arial" w:hAnsi="Arial" w:cs="Arial"/>
                <w:sz w:val="20"/>
              </w:rPr>
            </w:pPr>
            <w:r w:rsidRPr="002E1655">
              <w:rPr>
                <w:rFonts w:ascii="Arial" w:hAnsi="Arial" w:cs="Arial"/>
                <w:sz w:val="20"/>
              </w:rPr>
              <w:t>Forterra (in Fed. Way)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7630AA05" w14:textId="77777777" w:rsidR="00E85190" w:rsidRPr="002E1655" w:rsidRDefault="00E85190" w:rsidP="002516AF">
            <w:pPr>
              <w:rPr>
                <w:rFonts w:ascii="Arial" w:hAnsi="Arial" w:cs="Arial"/>
                <w:sz w:val="20"/>
              </w:rPr>
            </w:pPr>
            <w:r w:rsidRPr="002E1655">
              <w:rPr>
                <w:rFonts w:ascii="Arial" w:hAnsi="Arial" w:cs="Arial"/>
                <w:sz w:val="20"/>
              </w:rPr>
              <w:t>East Hylebos Watershed Conservation</w:t>
            </w:r>
          </w:p>
        </w:tc>
        <w:tc>
          <w:tcPr>
            <w:tcW w:w="1081" w:type="pct"/>
            <w:tcBorders>
              <w:top w:val="nil"/>
              <w:left w:val="nil"/>
              <w:bottom w:val="single" w:sz="4" w:space="0" w:color="auto"/>
              <w:right w:val="single" w:sz="4" w:space="0" w:color="auto"/>
            </w:tcBorders>
            <w:shd w:val="clear" w:color="auto" w:fill="auto"/>
            <w:vAlign w:val="bottom"/>
            <w:hideMark/>
          </w:tcPr>
          <w:p w14:paraId="43F78431"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NP FOR E HYLEBOS WSHED Co</w:t>
            </w:r>
          </w:p>
        </w:tc>
        <w:tc>
          <w:tcPr>
            <w:tcW w:w="893" w:type="pct"/>
            <w:tcBorders>
              <w:top w:val="nil"/>
              <w:left w:val="nil"/>
              <w:bottom w:val="single" w:sz="4" w:space="0" w:color="auto"/>
              <w:right w:val="single" w:sz="4" w:space="0" w:color="auto"/>
            </w:tcBorders>
            <w:shd w:val="clear" w:color="auto" w:fill="auto"/>
            <w:noWrap/>
            <w:vAlign w:val="bottom"/>
            <w:hideMark/>
          </w:tcPr>
          <w:p w14:paraId="099727BE" w14:textId="77777777" w:rsidR="00E85190" w:rsidRPr="002E1655" w:rsidRDefault="00E85190" w:rsidP="00441A4A">
            <w:pPr>
              <w:jc w:val="right"/>
              <w:rPr>
                <w:rFonts w:ascii="Arial" w:hAnsi="Arial" w:cs="Arial"/>
                <w:sz w:val="20"/>
              </w:rPr>
            </w:pPr>
            <w:r w:rsidRPr="002E1655">
              <w:rPr>
                <w:rFonts w:ascii="Arial" w:hAnsi="Arial" w:cs="Arial"/>
                <w:sz w:val="20"/>
              </w:rPr>
              <w:t xml:space="preserve">$1,000,000 </w:t>
            </w:r>
          </w:p>
        </w:tc>
        <w:tc>
          <w:tcPr>
            <w:tcW w:w="517" w:type="pct"/>
            <w:tcBorders>
              <w:top w:val="nil"/>
              <w:left w:val="nil"/>
              <w:bottom w:val="single" w:sz="4" w:space="0" w:color="auto"/>
              <w:right w:val="single" w:sz="4" w:space="0" w:color="auto"/>
            </w:tcBorders>
            <w:shd w:val="clear" w:color="auto" w:fill="auto"/>
            <w:vAlign w:val="bottom"/>
            <w:hideMark/>
          </w:tcPr>
          <w:p w14:paraId="06DC52A2"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7</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AC394"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235A2347"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4F693EB" w14:textId="77777777" w:rsidR="00E85190" w:rsidRPr="002E1655" w:rsidRDefault="00E85190" w:rsidP="002516AF">
            <w:pPr>
              <w:rPr>
                <w:rFonts w:ascii="Arial" w:hAnsi="Arial" w:cs="Arial"/>
                <w:sz w:val="20"/>
              </w:rPr>
            </w:pPr>
            <w:r w:rsidRPr="002E1655">
              <w:rPr>
                <w:rFonts w:ascii="Arial" w:hAnsi="Arial" w:cs="Arial"/>
                <w:sz w:val="20"/>
              </w:rPr>
              <w:t>Kenmore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62958F36" w14:textId="77777777" w:rsidR="00E85190" w:rsidRPr="002E1655" w:rsidRDefault="00E85190" w:rsidP="002516AF">
            <w:pPr>
              <w:rPr>
                <w:rFonts w:ascii="Arial" w:hAnsi="Arial" w:cs="Arial"/>
                <w:sz w:val="20"/>
              </w:rPr>
            </w:pPr>
            <w:r w:rsidRPr="002E1655">
              <w:rPr>
                <w:rFonts w:ascii="Arial" w:hAnsi="Arial" w:cs="Arial"/>
                <w:sz w:val="20"/>
              </w:rPr>
              <w:t>Little Swamp Creek Relocation</w:t>
            </w:r>
          </w:p>
        </w:tc>
        <w:tc>
          <w:tcPr>
            <w:tcW w:w="1081" w:type="pct"/>
            <w:tcBorders>
              <w:top w:val="nil"/>
              <w:left w:val="nil"/>
              <w:bottom w:val="single" w:sz="4" w:space="0" w:color="auto"/>
              <w:right w:val="single" w:sz="4" w:space="0" w:color="auto"/>
            </w:tcBorders>
            <w:shd w:val="clear" w:color="auto" w:fill="auto"/>
            <w:vAlign w:val="bottom"/>
            <w:hideMark/>
          </w:tcPr>
          <w:p w14:paraId="1EA3F997"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KEN LITTLE SWAMP CK RELOC</w:t>
            </w:r>
          </w:p>
        </w:tc>
        <w:tc>
          <w:tcPr>
            <w:tcW w:w="893" w:type="pct"/>
            <w:tcBorders>
              <w:top w:val="nil"/>
              <w:left w:val="nil"/>
              <w:bottom w:val="single" w:sz="4" w:space="0" w:color="auto"/>
              <w:right w:val="single" w:sz="4" w:space="0" w:color="auto"/>
            </w:tcBorders>
            <w:shd w:val="clear" w:color="auto" w:fill="auto"/>
            <w:noWrap/>
            <w:vAlign w:val="bottom"/>
            <w:hideMark/>
          </w:tcPr>
          <w:p w14:paraId="13AAC9B5" w14:textId="77777777" w:rsidR="00E85190" w:rsidRPr="002E1655" w:rsidRDefault="00E85190" w:rsidP="00441A4A">
            <w:pPr>
              <w:jc w:val="right"/>
              <w:rPr>
                <w:rFonts w:ascii="Arial" w:hAnsi="Arial" w:cs="Arial"/>
                <w:sz w:val="20"/>
              </w:rPr>
            </w:pPr>
            <w:r w:rsidRPr="002E1655">
              <w:rPr>
                <w:rFonts w:ascii="Arial" w:hAnsi="Arial" w:cs="Arial"/>
                <w:sz w:val="20"/>
              </w:rPr>
              <w:t xml:space="preserve">$200,000 </w:t>
            </w:r>
          </w:p>
        </w:tc>
        <w:tc>
          <w:tcPr>
            <w:tcW w:w="517" w:type="pct"/>
            <w:tcBorders>
              <w:top w:val="nil"/>
              <w:left w:val="nil"/>
              <w:bottom w:val="single" w:sz="4" w:space="0" w:color="auto"/>
              <w:right w:val="single" w:sz="4" w:space="0" w:color="auto"/>
            </w:tcBorders>
            <w:shd w:val="clear" w:color="auto" w:fill="auto"/>
            <w:vAlign w:val="bottom"/>
            <w:hideMark/>
          </w:tcPr>
          <w:p w14:paraId="1A08F2E8"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1</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7310"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1C444ABC"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540814F0"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5518133A"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Eastside Rail Corridor - Wilburton Gap</w:t>
            </w:r>
          </w:p>
        </w:tc>
        <w:tc>
          <w:tcPr>
            <w:tcW w:w="1081" w:type="pct"/>
            <w:tcBorders>
              <w:top w:val="nil"/>
              <w:left w:val="nil"/>
              <w:bottom w:val="single" w:sz="4" w:space="0" w:color="auto"/>
              <w:right w:val="single" w:sz="4" w:space="0" w:color="auto"/>
            </w:tcBorders>
            <w:shd w:val="clear" w:color="auto" w:fill="auto"/>
            <w:vAlign w:val="bottom"/>
            <w:hideMark/>
          </w:tcPr>
          <w:p w14:paraId="17A68252"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KC E/SIDE RAIL WILBURTON</w:t>
            </w:r>
          </w:p>
        </w:tc>
        <w:tc>
          <w:tcPr>
            <w:tcW w:w="893" w:type="pct"/>
            <w:tcBorders>
              <w:top w:val="nil"/>
              <w:left w:val="nil"/>
              <w:bottom w:val="single" w:sz="4" w:space="0" w:color="auto"/>
              <w:right w:val="single" w:sz="4" w:space="0" w:color="auto"/>
            </w:tcBorders>
            <w:shd w:val="clear" w:color="auto" w:fill="auto"/>
            <w:noWrap/>
            <w:vAlign w:val="bottom"/>
            <w:hideMark/>
          </w:tcPr>
          <w:p w14:paraId="69E24CFE" w14:textId="77777777" w:rsidR="00E85190" w:rsidRPr="002E1655" w:rsidRDefault="00E85190" w:rsidP="00441A4A">
            <w:pPr>
              <w:jc w:val="right"/>
              <w:rPr>
                <w:rFonts w:ascii="Arial" w:hAnsi="Arial" w:cs="Arial"/>
                <w:sz w:val="20"/>
              </w:rPr>
            </w:pPr>
            <w:r w:rsidRPr="002E1655">
              <w:rPr>
                <w:rFonts w:ascii="Arial" w:hAnsi="Arial" w:cs="Arial"/>
                <w:sz w:val="20"/>
              </w:rPr>
              <w:t xml:space="preserve">$1,200,000 </w:t>
            </w:r>
          </w:p>
        </w:tc>
        <w:tc>
          <w:tcPr>
            <w:tcW w:w="517" w:type="pct"/>
            <w:tcBorders>
              <w:top w:val="nil"/>
              <w:left w:val="nil"/>
              <w:bottom w:val="single" w:sz="4" w:space="0" w:color="auto"/>
              <w:right w:val="single" w:sz="4" w:space="0" w:color="auto"/>
            </w:tcBorders>
            <w:shd w:val="clear" w:color="auto" w:fill="auto"/>
            <w:vAlign w:val="bottom"/>
            <w:hideMark/>
          </w:tcPr>
          <w:p w14:paraId="29B097DF"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6</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198E"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4641EB3D"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02F3C260" w14:textId="77777777" w:rsidR="00E85190" w:rsidRPr="002E1655" w:rsidRDefault="00E85190" w:rsidP="002516AF">
            <w:pPr>
              <w:rPr>
                <w:rFonts w:ascii="Arial" w:hAnsi="Arial" w:cs="Arial"/>
                <w:sz w:val="20"/>
              </w:rPr>
            </w:pPr>
            <w:r w:rsidRPr="002E1655">
              <w:rPr>
                <w:rFonts w:ascii="Arial" w:hAnsi="Arial" w:cs="Arial"/>
                <w:sz w:val="20"/>
              </w:rPr>
              <w:t>Kirkland</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5C749991" w14:textId="77777777" w:rsidR="00E85190" w:rsidRPr="002E1655" w:rsidRDefault="00E85190" w:rsidP="002516AF">
            <w:pPr>
              <w:rPr>
                <w:rFonts w:ascii="Arial" w:hAnsi="Arial" w:cs="Arial"/>
                <w:sz w:val="20"/>
              </w:rPr>
            </w:pPr>
            <w:r w:rsidRPr="002E1655">
              <w:rPr>
                <w:rFonts w:ascii="Arial" w:hAnsi="Arial" w:cs="Arial"/>
                <w:sz w:val="20"/>
              </w:rPr>
              <w:t>Cedar Creek King County Parcel</w:t>
            </w:r>
          </w:p>
        </w:tc>
        <w:tc>
          <w:tcPr>
            <w:tcW w:w="1081" w:type="pct"/>
            <w:tcBorders>
              <w:top w:val="nil"/>
              <w:left w:val="nil"/>
              <w:bottom w:val="single" w:sz="4" w:space="0" w:color="auto"/>
              <w:right w:val="single" w:sz="4" w:space="0" w:color="auto"/>
            </w:tcBorders>
            <w:shd w:val="clear" w:color="auto" w:fill="auto"/>
            <w:vAlign w:val="bottom"/>
            <w:hideMark/>
          </w:tcPr>
          <w:p w14:paraId="00342E77"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KIR CEDAR CK KC PARCEL</w:t>
            </w:r>
          </w:p>
        </w:tc>
        <w:tc>
          <w:tcPr>
            <w:tcW w:w="893" w:type="pct"/>
            <w:tcBorders>
              <w:top w:val="nil"/>
              <w:left w:val="nil"/>
              <w:bottom w:val="single" w:sz="4" w:space="0" w:color="auto"/>
              <w:right w:val="single" w:sz="4" w:space="0" w:color="auto"/>
            </w:tcBorders>
            <w:shd w:val="clear" w:color="auto" w:fill="auto"/>
            <w:noWrap/>
            <w:vAlign w:val="bottom"/>
            <w:hideMark/>
          </w:tcPr>
          <w:p w14:paraId="6CE74D17" w14:textId="77777777" w:rsidR="00E85190" w:rsidRPr="002E1655" w:rsidRDefault="00E85190" w:rsidP="00441A4A">
            <w:pPr>
              <w:jc w:val="right"/>
              <w:rPr>
                <w:rFonts w:ascii="Arial" w:hAnsi="Arial" w:cs="Arial"/>
                <w:sz w:val="20"/>
              </w:rPr>
            </w:pPr>
            <w:r w:rsidRPr="002E1655">
              <w:rPr>
                <w:rFonts w:ascii="Arial" w:hAnsi="Arial" w:cs="Arial"/>
                <w:sz w:val="20"/>
              </w:rPr>
              <w:t xml:space="preserve">$139,225 </w:t>
            </w:r>
          </w:p>
        </w:tc>
        <w:tc>
          <w:tcPr>
            <w:tcW w:w="517" w:type="pct"/>
            <w:tcBorders>
              <w:top w:val="nil"/>
              <w:left w:val="nil"/>
              <w:bottom w:val="single" w:sz="4" w:space="0" w:color="auto"/>
              <w:right w:val="single" w:sz="4" w:space="0" w:color="auto"/>
            </w:tcBorders>
            <w:shd w:val="clear" w:color="auto" w:fill="auto"/>
            <w:vAlign w:val="bottom"/>
            <w:hideMark/>
          </w:tcPr>
          <w:p w14:paraId="00855E9A"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1</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AE362"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43CD4599"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9EA50D2" w14:textId="77777777" w:rsidR="00E85190" w:rsidRPr="002E1655" w:rsidRDefault="00E85190" w:rsidP="002516AF">
            <w:pPr>
              <w:rPr>
                <w:rFonts w:ascii="Arial" w:hAnsi="Arial" w:cs="Arial"/>
                <w:sz w:val="20"/>
              </w:rPr>
            </w:pPr>
            <w:r w:rsidRPr="002E1655">
              <w:rPr>
                <w:rFonts w:ascii="Arial" w:hAnsi="Arial" w:cs="Arial"/>
                <w:sz w:val="20"/>
              </w:rPr>
              <w:t>Newcastle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5D2B7FB9" w14:textId="77777777" w:rsidR="00E85190" w:rsidRPr="002E1655" w:rsidRDefault="00E85190" w:rsidP="002516AF">
            <w:pPr>
              <w:rPr>
                <w:rFonts w:ascii="Arial" w:hAnsi="Arial" w:cs="Arial"/>
                <w:sz w:val="20"/>
              </w:rPr>
            </w:pPr>
            <w:r w:rsidRPr="002E1655">
              <w:rPr>
                <w:rFonts w:ascii="Arial" w:hAnsi="Arial" w:cs="Arial"/>
                <w:sz w:val="20"/>
              </w:rPr>
              <w:t>DeLeo Wall Conservation</w:t>
            </w:r>
          </w:p>
        </w:tc>
        <w:tc>
          <w:tcPr>
            <w:tcW w:w="1081" w:type="pct"/>
            <w:tcBorders>
              <w:top w:val="nil"/>
              <w:left w:val="nil"/>
              <w:bottom w:val="single" w:sz="4" w:space="0" w:color="auto"/>
              <w:right w:val="single" w:sz="4" w:space="0" w:color="auto"/>
            </w:tcBorders>
            <w:shd w:val="clear" w:color="auto" w:fill="auto"/>
            <w:vAlign w:val="bottom"/>
            <w:hideMark/>
          </w:tcPr>
          <w:p w14:paraId="68CFCA93"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WLCF NEW DE LEO WALL CONS</w:t>
            </w:r>
          </w:p>
        </w:tc>
        <w:tc>
          <w:tcPr>
            <w:tcW w:w="893" w:type="pct"/>
            <w:tcBorders>
              <w:top w:val="nil"/>
              <w:left w:val="nil"/>
              <w:bottom w:val="single" w:sz="4" w:space="0" w:color="auto"/>
              <w:right w:val="single" w:sz="4" w:space="0" w:color="auto"/>
            </w:tcBorders>
            <w:shd w:val="clear" w:color="auto" w:fill="auto"/>
            <w:noWrap/>
            <w:vAlign w:val="bottom"/>
            <w:hideMark/>
          </w:tcPr>
          <w:p w14:paraId="069B589A" w14:textId="77777777" w:rsidR="00E85190" w:rsidRPr="002E1655" w:rsidRDefault="00E85190" w:rsidP="00441A4A">
            <w:pPr>
              <w:jc w:val="right"/>
              <w:rPr>
                <w:rFonts w:ascii="Arial" w:hAnsi="Arial" w:cs="Arial"/>
                <w:sz w:val="20"/>
              </w:rPr>
            </w:pPr>
            <w:r w:rsidRPr="002E1655">
              <w:rPr>
                <w:rFonts w:ascii="Arial" w:hAnsi="Arial" w:cs="Arial"/>
                <w:sz w:val="20"/>
              </w:rPr>
              <w:t xml:space="preserve">$450,000 </w:t>
            </w:r>
          </w:p>
        </w:tc>
        <w:tc>
          <w:tcPr>
            <w:tcW w:w="517" w:type="pct"/>
            <w:tcBorders>
              <w:top w:val="nil"/>
              <w:left w:val="nil"/>
              <w:bottom w:val="single" w:sz="4" w:space="0" w:color="auto"/>
              <w:right w:val="single" w:sz="4" w:space="0" w:color="auto"/>
            </w:tcBorders>
            <w:shd w:val="clear" w:color="auto" w:fill="auto"/>
            <w:vAlign w:val="bottom"/>
            <w:hideMark/>
          </w:tcPr>
          <w:p w14:paraId="10A2AE57" w14:textId="77777777" w:rsidR="00E85190" w:rsidRPr="002E1655" w:rsidRDefault="00E85190" w:rsidP="00441A4A">
            <w:pPr>
              <w:jc w:val="center"/>
              <w:rPr>
                <w:rFonts w:ascii="Arial" w:hAnsi="Arial" w:cs="Arial"/>
                <w:color w:val="000000"/>
                <w:sz w:val="20"/>
              </w:rPr>
            </w:pPr>
            <w:r w:rsidRPr="002E1655">
              <w:rPr>
                <w:rFonts w:ascii="Arial" w:hAnsi="Arial" w:cs="Arial"/>
                <w:color w:val="000000"/>
                <w:sz w:val="20"/>
              </w:rPr>
              <w:t>9</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70164"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561FD004"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34F3EA7B" w14:textId="77777777" w:rsidR="00E85190" w:rsidRPr="002E1655" w:rsidRDefault="00E85190" w:rsidP="002516AF">
            <w:pPr>
              <w:rPr>
                <w:rFonts w:ascii="Arial" w:hAnsi="Arial" w:cs="Arial"/>
                <w:sz w:val="20"/>
              </w:rPr>
            </w:pPr>
            <w:r w:rsidRPr="002E1655">
              <w:rPr>
                <w:rFonts w:ascii="Arial" w:hAnsi="Arial" w:cs="Arial"/>
                <w:sz w:val="20"/>
              </w:rPr>
              <w:t>Seattle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0C7739BE" w14:textId="77777777" w:rsidR="00E85190" w:rsidRPr="002E1655" w:rsidRDefault="00E85190" w:rsidP="002516AF">
            <w:pPr>
              <w:rPr>
                <w:rFonts w:ascii="Arial" w:hAnsi="Arial" w:cs="Arial"/>
                <w:sz w:val="20"/>
              </w:rPr>
            </w:pPr>
            <w:r w:rsidRPr="002E1655">
              <w:rPr>
                <w:rFonts w:ascii="Arial" w:hAnsi="Arial" w:cs="Arial"/>
                <w:sz w:val="20"/>
              </w:rPr>
              <w:t>Bitter Lake Urban Village Park</w:t>
            </w:r>
          </w:p>
        </w:tc>
        <w:tc>
          <w:tcPr>
            <w:tcW w:w="1081" w:type="pct"/>
            <w:tcBorders>
              <w:top w:val="nil"/>
              <w:left w:val="nil"/>
              <w:bottom w:val="single" w:sz="4" w:space="0" w:color="auto"/>
              <w:right w:val="single" w:sz="4" w:space="0" w:color="auto"/>
            </w:tcBorders>
            <w:shd w:val="clear" w:color="auto" w:fill="auto"/>
            <w:vAlign w:val="bottom"/>
            <w:hideMark/>
          </w:tcPr>
          <w:p w14:paraId="54EEE552"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SEA BITTER LAKE UVP (MW)</w:t>
            </w:r>
          </w:p>
        </w:tc>
        <w:tc>
          <w:tcPr>
            <w:tcW w:w="893" w:type="pct"/>
            <w:tcBorders>
              <w:top w:val="nil"/>
              <w:left w:val="nil"/>
              <w:bottom w:val="single" w:sz="4" w:space="0" w:color="auto"/>
              <w:right w:val="single" w:sz="4" w:space="0" w:color="auto"/>
            </w:tcBorders>
            <w:shd w:val="clear" w:color="auto" w:fill="auto"/>
            <w:noWrap/>
            <w:vAlign w:val="bottom"/>
            <w:hideMark/>
          </w:tcPr>
          <w:p w14:paraId="6BE05693" w14:textId="77777777" w:rsidR="00E85190" w:rsidRPr="002E1655" w:rsidRDefault="00E85190" w:rsidP="00441A4A">
            <w:pPr>
              <w:jc w:val="right"/>
              <w:rPr>
                <w:rFonts w:ascii="Arial" w:hAnsi="Arial" w:cs="Arial"/>
                <w:sz w:val="20"/>
              </w:rPr>
            </w:pPr>
            <w:r w:rsidRPr="002E1655">
              <w:rPr>
                <w:rFonts w:ascii="Arial" w:hAnsi="Arial" w:cs="Arial"/>
                <w:sz w:val="20"/>
              </w:rPr>
              <w:t xml:space="preserve">$350,000 </w:t>
            </w:r>
          </w:p>
        </w:tc>
        <w:tc>
          <w:tcPr>
            <w:tcW w:w="517" w:type="pct"/>
            <w:tcBorders>
              <w:top w:val="nil"/>
              <w:left w:val="nil"/>
              <w:bottom w:val="single" w:sz="4" w:space="0" w:color="auto"/>
              <w:right w:val="single" w:sz="4" w:space="0" w:color="auto"/>
            </w:tcBorders>
            <w:shd w:val="clear" w:color="auto" w:fill="auto"/>
            <w:vAlign w:val="center"/>
            <w:hideMark/>
          </w:tcPr>
          <w:p w14:paraId="186632CD"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4</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79D71"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5DC9DE08"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1D7C0CBC" w14:textId="77777777" w:rsidR="00E85190" w:rsidRPr="002E1655" w:rsidRDefault="00E85190" w:rsidP="002516AF">
            <w:pPr>
              <w:rPr>
                <w:rFonts w:ascii="Arial" w:hAnsi="Arial" w:cs="Arial"/>
                <w:sz w:val="20"/>
              </w:rPr>
            </w:pPr>
            <w:r w:rsidRPr="002E1655">
              <w:rPr>
                <w:rFonts w:ascii="Arial" w:hAnsi="Arial" w:cs="Arial"/>
                <w:sz w:val="20"/>
              </w:rPr>
              <w:t>Seattle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3B0155A0" w14:textId="77777777" w:rsidR="00E85190" w:rsidRPr="002E1655" w:rsidRDefault="00E85190" w:rsidP="002516AF">
            <w:pPr>
              <w:rPr>
                <w:rFonts w:ascii="Arial" w:hAnsi="Arial" w:cs="Arial"/>
                <w:sz w:val="20"/>
              </w:rPr>
            </w:pPr>
            <w:r w:rsidRPr="002E1655">
              <w:rPr>
                <w:rFonts w:ascii="Arial" w:hAnsi="Arial" w:cs="Arial"/>
                <w:sz w:val="20"/>
              </w:rPr>
              <w:t>Terry Pettus Park Addition</w:t>
            </w:r>
          </w:p>
        </w:tc>
        <w:tc>
          <w:tcPr>
            <w:tcW w:w="1081" w:type="pct"/>
            <w:tcBorders>
              <w:top w:val="nil"/>
              <w:left w:val="nil"/>
              <w:bottom w:val="single" w:sz="4" w:space="0" w:color="auto"/>
              <w:right w:val="single" w:sz="4" w:space="0" w:color="auto"/>
            </w:tcBorders>
            <w:shd w:val="clear" w:color="auto" w:fill="auto"/>
            <w:vAlign w:val="bottom"/>
            <w:hideMark/>
          </w:tcPr>
          <w:p w14:paraId="3D3E9FFC"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SEA TERRY PETTUS PK ADD</w:t>
            </w:r>
          </w:p>
        </w:tc>
        <w:tc>
          <w:tcPr>
            <w:tcW w:w="893" w:type="pct"/>
            <w:tcBorders>
              <w:top w:val="nil"/>
              <w:left w:val="nil"/>
              <w:bottom w:val="single" w:sz="4" w:space="0" w:color="auto"/>
              <w:right w:val="single" w:sz="4" w:space="0" w:color="auto"/>
            </w:tcBorders>
            <w:shd w:val="clear" w:color="auto" w:fill="auto"/>
            <w:noWrap/>
            <w:vAlign w:val="bottom"/>
            <w:hideMark/>
          </w:tcPr>
          <w:p w14:paraId="268C5D9E" w14:textId="77777777" w:rsidR="00E85190" w:rsidRPr="002E1655" w:rsidRDefault="00E85190" w:rsidP="00441A4A">
            <w:pPr>
              <w:jc w:val="right"/>
              <w:rPr>
                <w:rFonts w:ascii="Arial" w:hAnsi="Arial" w:cs="Arial"/>
                <w:sz w:val="20"/>
              </w:rPr>
            </w:pPr>
            <w:r w:rsidRPr="002E1655">
              <w:rPr>
                <w:rFonts w:ascii="Arial" w:hAnsi="Arial" w:cs="Arial"/>
                <w:sz w:val="20"/>
              </w:rPr>
              <w:t xml:space="preserve">$375,000 </w:t>
            </w:r>
          </w:p>
        </w:tc>
        <w:tc>
          <w:tcPr>
            <w:tcW w:w="517" w:type="pct"/>
            <w:tcBorders>
              <w:top w:val="nil"/>
              <w:left w:val="nil"/>
              <w:bottom w:val="single" w:sz="4" w:space="0" w:color="auto"/>
              <w:right w:val="single" w:sz="4" w:space="0" w:color="auto"/>
            </w:tcBorders>
            <w:shd w:val="clear" w:color="auto" w:fill="auto"/>
            <w:vAlign w:val="center"/>
            <w:hideMark/>
          </w:tcPr>
          <w:p w14:paraId="71F02C6B"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2</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503A7"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4110EF37"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2457B3DF" w14:textId="77777777" w:rsidR="00E85190" w:rsidRPr="002E1655" w:rsidRDefault="00E85190" w:rsidP="002516AF">
            <w:pPr>
              <w:rPr>
                <w:rFonts w:ascii="Arial" w:hAnsi="Arial" w:cs="Arial"/>
                <w:sz w:val="20"/>
              </w:rPr>
            </w:pPr>
            <w:r w:rsidRPr="002E1655">
              <w:rPr>
                <w:rFonts w:ascii="Arial" w:hAnsi="Arial" w:cs="Arial"/>
                <w:sz w:val="20"/>
              </w:rPr>
              <w:t>Seattle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539C391E" w14:textId="77777777" w:rsidR="00E85190" w:rsidRPr="002E1655" w:rsidRDefault="00E85190" w:rsidP="002516AF">
            <w:pPr>
              <w:rPr>
                <w:rFonts w:ascii="Arial" w:hAnsi="Arial" w:cs="Arial"/>
                <w:sz w:val="20"/>
              </w:rPr>
            </w:pPr>
            <w:r w:rsidRPr="002E1655">
              <w:rPr>
                <w:rFonts w:ascii="Arial" w:hAnsi="Arial" w:cs="Arial"/>
                <w:sz w:val="20"/>
              </w:rPr>
              <w:t>Thornton Creek: South Branch</w:t>
            </w:r>
          </w:p>
        </w:tc>
        <w:tc>
          <w:tcPr>
            <w:tcW w:w="1081" w:type="pct"/>
            <w:tcBorders>
              <w:top w:val="nil"/>
              <w:left w:val="nil"/>
              <w:bottom w:val="single" w:sz="4" w:space="0" w:color="auto"/>
              <w:right w:val="single" w:sz="4" w:space="0" w:color="auto"/>
            </w:tcBorders>
            <w:shd w:val="clear" w:color="auto" w:fill="auto"/>
            <w:vAlign w:val="bottom"/>
            <w:hideMark/>
          </w:tcPr>
          <w:p w14:paraId="2B481C33"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SEA THORNTON CK S BRANCH</w:t>
            </w:r>
          </w:p>
        </w:tc>
        <w:tc>
          <w:tcPr>
            <w:tcW w:w="893" w:type="pct"/>
            <w:tcBorders>
              <w:top w:val="nil"/>
              <w:left w:val="nil"/>
              <w:bottom w:val="single" w:sz="4" w:space="0" w:color="auto"/>
              <w:right w:val="single" w:sz="4" w:space="0" w:color="auto"/>
            </w:tcBorders>
            <w:shd w:val="clear" w:color="auto" w:fill="auto"/>
            <w:noWrap/>
            <w:vAlign w:val="bottom"/>
            <w:hideMark/>
          </w:tcPr>
          <w:p w14:paraId="086EA460" w14:textId="77777777" w:rsidR="00E85190" w:rsidRPr="002E1655" w:rsidRDefault="00E85190" w:rsidP="00441A4A">
            <w:pPr>
              <w:jc w:val="right"/>
              <w:rPr>
                <w:rFonts w:ascii="Arial" w:hAnsi="Arial" w:cs="Arial"/>
                <w:sz w:val="20"/>
              </w:rPr>
            </w:pPr>
            <w:r w:rsidRPr="002E1655">
              <w:rPr>
                <w:rFonts w:ascii="Arial" w:hAnsi="Arial" w:cs="Arial"/>
                <w:sz w:val="20"/>
              </w:rPr>
              <w:t xml:space="preserve">$400,000 </w:t>
            </w:r>
          </w:p>
        </w:tc>
        <w:tc>
          <w:tcPr>
            <w:tcW w:w="517" w:type="pct"/>
            <w:tcBorders>
              <w:top w:val="nil"/>
              <w:left w:val="nil"/>
              <w:bottom w:val="single" w:sz="4" w:space="0" w:color="auto"/>
              <w:right w:val="single" w:sz="4" w:space="0" w:color="auto"/>
            </w:tcBorders>
            <w:shd w:val="clear" w:color="auto" w:fill="auto"/>
            <w:vAlign w:val="center"/>
            <w:hideMark/>
          </w:tcPr>
          <w:p w14:paraId="17A4B42B"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1</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9F6D"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7ACEE519"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41B5E9EC" w14:textId="77777777" w:rsidR="00E85190" w:rsidRPr="002E1655" w:rsidRDefault="00E85190" w:rsidP="002516AF">
            <w:pPr>
              <w:rPr>
                <w:rFonts w:ascii="Arial" w:hAnsi="Arial" w:cs="Arial"/>
                <w:sz w:val="20"/>
              </w:rPr>
            </w:pPr>
            <w:r w:rsidRPr="002E1655">
              <w:rPr>
                <w:rFonts w:ascii="Arial" w:hAnsi="Arial" w:cs="Arial"/>
                <w:sz w:val="20"/>
              </w:rPr>
              <w:t>Shoreline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7ADBCD82" w14:textId="77777777" w:rsidR="00E85190" w:rsidRPr="002E1655" w:rsidRDefault="00E85190" w:rsidP="002516AF">
            <w:pPr>
              <w:rPr>
                <w:rFonts w:ascii="Arial" w:hAnsi="Arial" w:cs="Arial"/>
                <w:sz w:val="20"/>
              </w:rPr>
            </w:pPr>
            <w:r w:rsidRPr="002E1655">
              <w:rPr>
                <w:rFonts w:ascii="Arial" w:hAnsi="Arial" w:cs="Arial"/>
                <w:sz w:val="20"/>
              </w:rPr>
              <w:t>Paramount Park Open Space Acquisition III</w:t>
            </w:r>
          </w:p>
        </w:tc>
        <w:tc>
          <w:tcPr>
            <w:tcW w:w="1081" w:type="pct"/>
            <w:tcBorders>
              <w:top w:val="nil"/>
              <w:left w:val="nil"/>
              <w:bottom w:val="single" w:sz="4" w:space="0" w:color="auto"/>
              <w:right w:val="single" w:sz="4" w:space="0" w:color="auto"/>
            </w:tcBorders>
            <w:shd w:val="clear" w:color="auto" w:fill="auto"/>
            <w:vAlign w:val="bottom"/>
            <w:hideMark/>
          </w:tcPr>
          <w:p w14:paraId="5D67FF11"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SHO PARAMOUNT PK ACQ III</w:t>
            </w:r>
          </w:p>
        </w:tc>
        <w:tc>
          <w:tcPr>
            <w:tcW w:w="893" w:type="pct"/>
            <w:tcBorders>
              <w:top w:val="nil"/>
              <w:left w:val="nil"/>
              <w:bottom w:val="single" w:sz="4" w:space="0" w:color="auto"/>
              <w:right w:val="single" w:sz="4" w:space="0" w:color="auto"/>
            </w:tcBorders>
            <w:shd w:val="clear" w:color="auto" w:fill="auto"/>
            <w:noWrap/>
            <w:vAlign w:val="bottom"/>
            <w:hideMark/>
          </w:tcPr>
          <w:p w14:paraId="79B11F57" w14:textId="77777777" w:rsidR="00E85190" w:rsidRPr="002E1655" w:rsidRDefault="00E85190" w:rsidP="00441A4A">
            <w:pPr>
              <w:jc w:val="right"/>
              <w:rPr>
                <w:rFonts w:ascii="Arial" w:hAnsi="Arial" w:cs="Arial"/>
                <w:sz w:val="20"/>
              </w:rPr>
            </w:pPr>
            <w:r w:rsidRPr="002E1655">
              <w:rPr>
                <w:rFonts w:ascii="Arial" w:hAnsi="Arial" w:cs="Arial"/>
                <w:sz w:val="20"/>
              </w:rPr>
              <w:t xml:space="preserve">$297,800 </w:t>
            </w:r>
          </w:p>
        </w:tc>
        <w:tc>
          <w:tcPr>
            <w:tcW w:w="517" w:type="pct"/>
            <w:tcBorders>
              <w:top w:val="nil"/>
              <w:left w:val="nil"/>
              <w:bottom w:val="single" w:sz="4" w:space="0" w:color="auto"/>
              <w:right w:val="single" w:sz="4" w:space="0" w:color="auto"/>
            </w:tcBorders>
            <w:shd w:val="clear" w:color="auto" w:fill="auto"/>
            <w:vAlign w:val="center"/>
            <w:hideMark/>
          </w:tcPr>
          <w:p w14:paraId="1B0C4997"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1</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D86F"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7C47CFC8"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E37FAEC"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74A21FE6"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Lake Geneva Park</w:t>
            </w:r>
          </w:p>
        </w:tc>
        <w:tc>
          <w:tcPr>
            <w:tcW w:w="1081" w:type="pct"/>
            <w:tcBorders>
              <w:top w:val="nil"/>
              <w:left w:val="nil"/>
              <w:bottom w:val="single" w:sz="4" w:space="0" w:color="auto"/>
              <w:right w:val="single" w:sz="4" w:space="0" w:color="auto"/>
            </w:tcBorders>
            <w:shd w:val="clear" w:color="auto" w:fill="auto"/>
            <w:vAlign w:val="bottom"/>
            <w:hideMark/>
          </w:tcPr>
          <w:p w14:paraId="0AAEB79D"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KC LAKE GENEVA PARK</w:t>
            </w:r>
          </w:p>
        </w:tc>
        <w:tc>
          <w:tcPr>
            <w:tcW w:w="893" w:type="pct"/>
            <w:tcBorders>
              <w:top w:val="nil"/>
              <w:left w:val="nil"/>
              <w:bottom w:val="single" w:sz="4" w:space="0" w:color="auto"/>
              <w:right w:val="single" w:sz="4" w:space="0" w:color="auto"/>
            </w:tcBorders>
            <w:shd w:val="clear" w:color="auto" w:fill="auto"/>
            <w:noWrap/>
            <w:vAlign w:val="bottom"/>
            <w:hideMark/>
          </w:tcPr>
          <w:p w14:paraId="6BC6BBA7" w14:textId="77777777" w:rsidR="00E85190" w:rsidRPr="002E1655" w:rsidRDefault="00E85190" w:rsidP="00441A4A">
            <w:pPr>
              <w:jc w:val="right"/>
              <w:rPr>
                <w:rFonts w:ascii="Arial" w:hAnsi="Arial" w:cs="Arial"/>
                <w:sz w:val="20"/>
              </w:rPr>
            </w:pPr>
            <w:r w:rsidRPr="002E1655">
              <w:rPr>
                <w:rFonts w:ascii="Arial" w:hAnsi="Arial" w:cs="Arial"/>
                <w:sz w:val="20"/>
              </w:rPr>
              <w:t xml:space="preserve">$800,000 </w:t>
            </w:r>
          </w:p>
        </w:tc>
        <w:tc>
          <w:tcPr>
            <w:tcW w:w="517" w:type="pct"/>
            <w:tcBorders>
              <w:top w:val="nil"/>
              <w:left w:val="nil"/>
              <w:bottom w:val="single" w:sz="4" w:space="0" w:color="auto"/>
              <w:right w:val="single" w:sz="4" w:space="0" w:color="auto"/>
            </w:tcBorders>
            <w:shd w:val="clear" w:color="auto" w:fill="auto"/>
            <w:vAlign w:val="center"/>
            <w:hideMark/>
          </w:tcPr>
          <w:p w14:paraId="4219E9A8"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7</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5B2C3"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67395C49"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9FB300D" w14:textId="77777777" w:rsidR="00E85190" w:rsidRPr="002E1655" w:rsidRDefault="00E85190" w:rsidP="002516AF">
            <w:pPr>
              <w:rPr>
                <w:rFonts w:ascii="Arial" w:hAnsi="Arial" w:cs="Arial"/>
                <w:sz w:val="20"/>
              </w:rPr>
            </w:pPr>
            <w:r w:rsidRPr="002E1655">
              <w:rPr>
                <w:rFonts w:ascii="Arial" w:hAnsi="Arial" w:cs="Arial"/>
                <w:sz w:val="20"/>
              </w:rPr>
              <w:lastRenderedPageBreak/>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646F616D"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Sugarloaf Mountain Forest</w:t>
            </w:r>
          </w:p>
        </w:tc>
        <w:tc>
          <w:tcPr>
            <w:tcW w:w="1081" w:type="pct"/>
            <w:tcBorders>
              <w:top w:val="nil"/>
              <w:left w:val="nil"/>
              <w:bottom w:val="single" w:sz="4" w:space="0" w:color="auto"/>
              <w:right w:val="single" w:sz="4" w:space="0" w:color="auto"/>
            </w:tcBorders>
            <w:shd w:val="clear" w:color="auto" w:fill="auto"/>
            <w:vAlign w:val="bottom"/>
            <w:hideMark/>
          </w:tcPr>
          <w:p w14:paraId="1FF9725C"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KC SUGARLOAF MTN FOREST</w:t>
            </w:r>
          </w:p>
        </w:tc>
        <w:tc>
          <w:tcPr>
            <w:tcW w:w="893" w:type="pct"/>
            <w:tcBorders>
              <w:top w:val="nil"/>
              <w:left w:val="nil"/>
              <w:bottom w:val="single" w:sz="4" w:space="0" w:color="auto"/>
              <w:right w:val="single" w:sz="4" w:space="0" w:color="auto"/>
            </w:tcBorders>
            <w:shd w:val="clear" w:color="auto" w:fill="auto"/>
            <w:noWrap/>
            <w:vAlign w:val="bottom"/>
            <w:hideMark/>
          </w:tcPr>
          <w:p w14:paraId="3FA4EC25" w14:textId="77777777" w:rsidR="00E85190" w:rsidRPr="002E1655" w:rsidRDefault="00E85190" w:rsidP="00441A4A">
            <w:pPr>
              <w:jc w:val="right"/>
              <w:rPr>
                <w:rFonts w:ascii="Arial" w:hAnsi="Arial" w:cs="Arial"/>
                <w:sz w:val="20"/>
              </w:rPr>
            </w:pPr>
            <w:r w:rsidRPr="002E1655">
              <w:rPr>
                <w:rFonts w:ascii="Arial" w:hAnsi="Arial" w:cs="Arial"/>
                <w:sz w:val="20"/>
              </w:rPr>
              <w:t xml:space="preserve">$425,000 </w:t>
            </w:r>
          </w:p>
        </w:tc>
        <w:tc>
          <w:tcPr>
            <w:tcW w:w="517" w:type="pct"/>
            <w:tcBorders>
              <w:top w:val="nil"/>
              <w:left w:val="nil"/>
              <w:bottom w:val="single" w:sz="4" w:space="0" w:color="auto"/>
              <w:right w:val="single" w:sz="4" w:space="0" w:color="auto"/>
            </w:tcBorders>
            <w:shd w:val="clear" w:color="auto" w:fill="auto"/>
            <w:vAlign w:val="center"/>
            <w:hideMark/>
          </w:tcPr>
          <w:p w14:paraId="35040E2D"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9</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099CE"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2F362810"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1E963E74"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04E6AB21"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Urban Greenspace - White Center (and Skyway)</w:t>
            </w:r>
          </w:p>
        </w:tc>
        <w:tc>
          <w:tcPr>
            <w:tcW w:w="1081" w:type="pct"/>
            <w:tcBorders>
              <w:top w:val="nil"/>
              <w:left w:val="nil"/>
              <w:bottom w:val="single" w:sz="4" w:space="0" w:color="auto"/>
              <w:right w:val="single" w:sz="4" w:space="0" w:color="auto"/>
            </w:tcBorders>
            <w:shd w:val="clear" w:color="auto" w:fill="auto"/>
            <w:vAlign w:val="bottom"/>
            <w:hideMark/>
          </w:tcPr>
          <w:p w14:paraId="203FD34D"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KC URB GSPC WHITE CT (MW)</w:t>
            </w:r>
          </w:p>
        </w:tc>
        <w:tc>
          <w:tcPr>
            <w:tcW w:w="893" w:type="pct"/>
            <w:tcBorders>
              <w:top w:val="nil"/>
              <w:left w:val="nil"/>
              <w:bottom w:val="single" w:sz="4" w:space="0" w:color="auto"/>
              <w:right w:val="single" w:sz="4" w:space="0" w:color="auto"/>
            </w:tcBorders>
            <w:shd w:val="clear" w:color="auto" w:fill="auto"/>
            <w:noWrap/>
            <w:vAlign w:val="bottom"/>
            <w:hideMark/>
          </w:tcPr>
          <w:p w14:paraId="4B9A014C" w14:textId="77777777" w:rsidR="00E85190" w:rsidRPr="002E1655" w:rsidRDefault="00E85190" w:rsidP="00441A4A">
            <w:pPr>
              <w:jc w:val="right"/>
              <w:rPr>
                <w:rFonts w:ascii="Arial" w:hAnsi="Arial" w:cs="Arial"/>
                <w:sz w:val="20"/>
              </w:rPr>
            </w:pPr>
            <w:r w:rsidRPr="002E1655">
              <w:rPr>
                <w:rFonts w:ascii="Arial" w:hAnsi="Arial" w:cs="Arial"/>
                <w:sz w:val="20"/>
              </w:rPr>
              <w:t xml:space="preserve">$1,000,000 </w:t>
            </w:r>
          </w:p>
        </w:tc>
        <w:tc>
          <w:tcPr>
            <w:tcW w:w="517" w:type="pct"/>
            <w:tcBorders>
              <w:top w:val="nil"/>
              <w:left w:val="nil"/>
              <w:bottom w:val="single" w:sz="4" w:space="0" w:color="auto"/>
              <w:right w:val="single" w:sz="4" w:space="0" w:color="auto"/>
            </w:tcBorders>
            <w:shd w:val="clear" w:color="auto" w:fill="auto"/>
            <w:vAlign w:val="center"/>
            <w:hideMark/>
          </w:tcPr>
          <w:p w14:paraId="6E308FA8"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41212"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563B5C37"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4BABBA64"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161A5A3C"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Vashon Island Marine Shoreline</w:t>
            </w:r>
          </w:p>
        </w:tc>
        <w:tc>
          <w:tcPr>
            <w:tcW w:w="1081" w:type="pct"/>
            <w:tcBorders>
              <w:top w:val="nil"/>
              <w:left w:val="nil"/>
              <w:bottom w:val="single" w:sz="4" w:space="0" w:color="auto"/>
              <w:right w:val="single" w:sz="4" w:space="0" w:color="auto"/>
            </w:tcBorders>
            <w:shd w:val="clear" w:color="auto" w:fill="auto"/>
            <w:vAlign w:val="bottom"/>
            <w:hideMark/>
          </w:tcPr>
          <w:p w14:paraId="0C04635A"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KC VASHON MARINE SHORE</w:t>
            </w:r>
          </w:p>
        </w:tc>
        <w:tc>
          <w:tcPr>
            <w:tcW w:w="893" w:type="pct"/>
            <w:tcBorders>
              <w:top w:val="nil"/>
              <w:left w:val="nil"/>
              <w:bottom w:val="single" w:sz="4" w:space="0" w:color="auto"/>
              <w:right w:val="single" w:sz="4" w:space="0" w:color="auto"/>
            </w:tcBorders>
            <w:shd w:val="clear" w:color="auto" w:fill="auto"/>
            <w:noWrap/>
            <w:vAlign w:val="bottom"/>
            <w:hideMark/>
          </w:tcPr>
          <w:p w14:paraId="1F6425F9" w14:textId="77777777" w:rsidR="00E85190" w:rsidRPr="002E1655" w:rsidRDefault="00E85190" w:rsidP="00441A4A">
            <w:pPr>
              <w:jc w:val="right"/>
              <w:rPr>
                <w:rFonts w:ascii="Arial" w:hAnsi="Arial" w:cs="Arial"/>
                <w:sz w:val="20"/>
              </w:rPr>
            </w:pPr>
            <w:r w:rsidRPr="002E1655">
              <w:rPr>
                <w:rFonts w:ascii="Arial" w:hAnsi="Arial" w:cs="Arial"/>
                <w:sz w:val="20"/>
              </w:rPr>
              <w:t xml:space="preserve">$1,221,000 </w:t>
            </w:r>
          </w:p>
        </w:tc>
        <w:tc>
          <w:tcPr>
            <w:tcW w:w="517" w:type="pct"/>
            <w:tcBorders>
              <w:top w:val="nil"/>
              <w:left w:val="nil"/>
              <w:bottom w:val="single" w:sz="4" w:space="0" w:color="auto"/>
              <w:right w:val="single" w:sz="4" w:space="0" w:color="auto"/>
            </w:tcBorders>
            <w:shd w:val="clear" w:color="auto" w:fill="auto"/>
            <w:vAlign w:val="center"/>
            <w:hideMark/>
          </w:tcPr>
          <w:p w14:paraId="601196B9"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02C2C"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10D08FCA"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3E4D87B7"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3F5C5A3C"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Vashon Streams &amp; Estuaries</w:t>
            </w:r>
          </w:p>
        </w:tc>
        <w:tc>
          <w:tcPr>
            <w:tcW w:w="1081" w:type="pct"/>
            <w:tcBorders>
              <w:top w:val="nil"/>
              <w:left w:val="nil"/>
              <w:bottom w:val="single" w:sz="4" w:space="0" w:color="auto"/>
              <w:right w:val="single" w:sz="4" w:space="0" w:color="auto"/>
            </w:tcBorders>
            <w:shd w:val="clear" w:color="auto" w:fill="auto"/>
            <w:vAlign w:val="bottom"/>
            <w:hideMark/>
          </w:tcPr>
          <w:p w14:paraId="54FE9912"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KC VASH STREAMS &amp; ESTS</w:t>
            </w:r>
          </w:p>
        </w:tc>
        <w:tc>
          <w:tcPr>
            <w:tcW w:w="893" w:type="pct"/>
            <w:tcBorders>
              <w:top w:val="nil"/>
              <w:left w:val="nil"/>
              <w:bottom w:val="single" w:sz="4" w:space="0" w:color="auto"/>
              <w:right w:val="single" w:sz="4" w:space="0" w:color="auto"/>
            </w:tcBorders>
            <w:shd w:val="clear" w:color="auto" w:fill="auto"/>
            <w:noWrap/>
            <w:vAlign w:val="bottom"/>
            <w:hideMark/>
          </w:tcPr>
          <w:p w14:paraId="4643293F" w14:textId="77777777" w:rsidR="00E85190" w:rsidRPr="002E1655" w:rsidRDefault="00E85190" w:rsidP="00441A4A">
            <w:pPr>
              <w:jc w:val="right"/>
              <w:rPr>
                <w:rFonts w:ascii="Arial" w:hAnsi="Arial" w:cs="Arial"/>
                <w:sz w:val="20"/>
              </w:rPr>
            </w:pPr>
            <w:r w:rsidRPr="002E1655">
              <w:rPr>
                <w:rFonts w:ascii="Arial" w:hAnsi="Arial" w:cs="Arial"/>
                <w:sz w:val="20"/>
              </w:rPr>
              <w:t xml:space="preserve">$250,000 </w:t>
            </w:r>
          </w:p>
        </w:tc>
        <w:tc>
          <w:tcPr>
            <w:tcW w:w="517" w:type="pct"/>
            <w:tcBorders>
              <w:top w:val="nil"/>
              <w:left w:val="nil"/>
              <w:bottom w:val="single" w:sz="4" w:space="0" w:color="auto"/>
              <w:right w:val="single" w:sz="4" w:space="0" w:color="auto"/>
            </w:tcBorders>
            <w:shd w:val="clear" w:color="auto" w:fill="auto"/>
            <w:vAlign w:val="center"/>
            <w:hideMark/>
          </w:tcPr>
          <w:p w14:paraId="19922A55"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CD8E"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23829045"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2C28EBA3" w14:textId="77777777" w:rsidR="00E85190" w:rsidRPr="002E1655" w:rsidRDefault="00E85190" w:rsidP="002516AF">
            <w:pPr>
              <w:rPr>
                <w:rFonts w:ascii="Arial" w:hAnsi="Arial" w:cs="Arial"/>
                <w:sz w:val="20"/>
              </w:rPr>
            </w:pPr>
            <w:r w:rsidRPr="002E1655">
              <w:rPr>
                <w:rFonts w:ascii="Arial" w:hAnsi="Arial" w:cs="Arial"/>
                <w:sz w:val="20"/>
              </w:rPr>
              <w:t>King County</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38E488FC" w14:textId="77777777" w:rsidR="00E85190" w:rsidRPr="002E1655" w:rsidRDefault="00E85190" w:rsidP="002516AF">
            <w:pPr>
              <w:rPr>
                <w:rFonts w:ascii="Arial" w:hAnsi="Arial" w:cs="Arial"/>
                <w:color w:val="000000"/>
                <w:sz w:val="20"/>
              </w:rPr>
            </w:pPr>
            <w:r w:rsidRPr="002E1655">
              <w:rPr>
                <w:rFonts w:ascii="Arial" w:hAnsi="Arial" w:cs="Arial"/>
                <w:color w:val="000000"/>
                <w:sz w:val="20"/>
              </w:rPr>
              <w:t>Boscolo Farm</w:t>
            </w:r>
          </w:p>
        </w:tc>
        <w:tc>
          <w:tcPr>
            <w:tcW w:w="1081" w:type="pct"/>
            <w:tcBorders>
              <w:top w:val="nil"/>
              <w:left w:val="nil"/>
              <w:bottom w:val="single" w:sz="4" w:space="0" w:color="auto"/>
              <w:right w:val="single" w:sz="4" w:space="0" w:color="auto"/>
            </w:tcBorders>
            <w:shd w:val="clear" w:color="auto" w:fill="auto"/>
            <w:vAlign w:val="bottom"/>
            <w:hideMark/>
          </w:tcPr>
          <w:p w14:paraId="3267EAF0"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KC BOSCOLO FARM (MW)</w:t>
            </w:r>
          </w:p>
        </w:tc>
        <w:tc>
          <w:tcPr>
            <w:tcW w:w="893" w:type="pct"/>
            <w:tcBorders>
              <w:top w:val="nil"/>
              <w:left w:val="nil"/>
              <w:bottom w:val="single" w:sz="4" w:space="0" w:color="auto"/>
              <w:right w:val="single" w:sz="4" w:space="0" w:color="auto"/>
            </w:tcBorders>
            <w:shd w:val="clear" w:color="auto" w:fill="auto"/>
            <w:noWrap/>
            <w:vAlign w:val="bottom"/>
            <w:hideMark/>
          </w:tcPr>
          <w:p w14:paraId="57ACC64A" w14:textId="77777777" w:rsidR="00E85190" w:rsidRPr="002E1655" w:rsidRDefault="00E85190" w:rsidP="00441A4A">
            <w:pPr>
              <w:jc w:val="right"/>
              <w:rPr>
                <w:rFonts w:ascii="Arial" w:hAnsi="Arial" w:cs="Arial"/>
                <w:sz w:val="20"/>
              </w:rPr>
            </w:pPr>
            <w:r w:rsidRPr="002E1655">
              <w:rPr>
                <w:rFonts w:ascii="Arial" w:hAnsi="Arial" w:cs="Arial"/>
                <w:sz w:val="20"/>
              </w:rPr>
              <w:t xml:space="preserve">$2,000,000 </w:t>
            </w:r>
          </w:p>
        </w:tc>
        <w:tc>
          <w:tcPr>
            <w:tcW w:w="517" w:type="pct"/>
            <w:tcBorders>
              <w:top w:val="nil"/>
              <w:left w:val="nil"/>
              <w:bottom w:val="single" w:sz="4" w:space="0" w:color="auto"/>
              <w:right w:val="single" w:sz="4" w:space="0" w:color="auto"/>
            </w:tcBorders>
            <w:shd w:val="clear" w:color="auto" w:fill="auto"/>
            <w:vAlign w:val="center"/>
            <w:hideMark/>
          </w:tcPr>
          <w:p w14:paraId="1A3FDB34"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7</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916F6"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23E462AA"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62E563AE" w14:textId="77777777" w:rsidR="00E85190" w:rsidRPr="002E1655" w:rsidRDefault="00E85190" w:rsidP="002516AF">
            <w:pPr>
              <w:rPr>
                <w:rFonts w:ascii="Arial" w:hAnsi="Arial" w:cs="Arial"/>
                <w:sz w:val="20"/>
              </w:rPr>
            </w:pPr>
            <w:r w:rsidRPr="002E1655">
              <w:rPr>
                <w:rFonts w:ascii="Arial" w:hAnsi="Arial" w:cs="Arial"/>
                <w:sz w:val="20"/>
              </w:rPr>
              <w:t>Seattle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152E0865" w14:textId="77777777" w:rsidR="00E85190" w:rsidRPr="002E1655" w:rsidRDefault="00E85190" w:rsidP="002516AF">
            <w:pPr>
              <w:rPr>
                <w:rFonts w:ascii="Arial" w:hAnsi="Arial" w:cs="Arial"/>
                <w:sz w:val="20"/>
              </w:rPr>
            </w:pPr>
            <w:r w:rsidRPr="002E1655">
              <w:rPr>
                <w:rFonts w:ascii="Arial" w:hAnsi="Arial" w:cs="Arial"/>
                <w:sz w:val="20"/>
              </w:rPr>
              <w:t>Duwamish River Shoreline Acq*: Unity Electric award</w:t>
            </w:r>
          </w:p>
        </w:tc>
        <w:tc>
          <w:tcPr>
            <w:tcW w:w="1081" w:type="pct"/>
            <w:tcBorders>
              <w:top w:val="nil"/>
              <w:left w:val="nil"/>
              <w:bottom w:val="single" w:sz="4" w:space="0" w:color="auto"/>
              <w:right w:val="single" w:sz="4" w:space="0" w:color="auto"/>
            </w:tcBorders>
            <w:shd w:val="clear" w:color="auto" w:fill="auto"/>
            <w:vAlign w:val="bottom"/>
            <w:hideMark/>
          </w:tcPr>
          <w:p w14:paraId="2204B9AC"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SEA DUWAM UNITY EL (MW)</w:t>
            </w:r>
          </w:p>
        </w:tc>
        <w:tc>
          <w:tcPr>
            <w:tcW w:w="893" w:type="pct"/>
            <w:tcBorders>
              <w:top w:val="nil"/>
              <w:left w:val="nil"/>
              <w:bottom w:val="single" w:sz="4" w:space="0" w:color="auto"/>
              <w:right w:val="single" w:sz="4" w:space="0" w:color="auto"/>
            </w:tcBorders>
            <w:shd w:val="clear" w:color="auto" w:fill="auto"/>
            <w:noWrap/>
            <w:vAlign w:val="bottom"/>
            <w:hideMark/>
          </w:tcPr>
          <w:p w14:paraId="2A53D10E" w14:textId="77777777" w:rsidR="00E85190" w:rsidRPr="002E1655" w:rsidRDefault="00E85190" w:rsidP="00441A4A">
            <w:pPr>
              <w:jc w:val="right"/>
              <w:rPr>
                <w:rFonts w:ascii="Arial" w:hAnsi="Arial" w:cs="Arial"/>
                <w:sz w:val="20"/>
              </w:rPr>
            </w:pPr>
            <w:r w:rsidRPr="002E1655">
              <w:rPr>
                <w:rFonts w:ascii="Arial" w:hAnsi="Arial" w:cs="Arial"/>
                <w:sz w:val="20"/>
              </w:rPr>
              <w:t xml:space="preserve">$1,000,000 </w:t>
            </w:r>
          </w:p>
        </w:tc>
        <w:tc>
          <w:tcPr>
            <w:tcW w:w="517" w:type="pct"/>
            <w:tcBorders>
              <w:top w:val="nil"/>
              <w:left w:val="nil"/>
              <w:bottom w:val="single" w:sz="4" w:space="0" w:color="auto"/>
              <w:right w:val="single" w:sz="4" w:space="0" w:color="auto"/>
            </w:tcBorders>
            <w:shd w:val="clear" w:color="auto" w:fill="auto"/>
            <w:vAlign w:val="center"/>
            <w:hideMark/>
          </w:tcPr>
          <w:p w14:paraId="6C87CA32"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BE46"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7EA60B4A"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0BA9E86E" w14:textId="77777777" w:rsidR="00E85190" w:rsidRPr="002E1655" w:rsidRDefault="00E85190" w:rsidP="002516AF">
            <w:pPr>
              <w:rPr>
                <w:rFonts w:ascii="Arial" w:hAnsi="Arial" w:cs="Arial"/>
                <w:sz w:val="20"/>
              </w:rPr>
            </w:pPr>
            <w:r w:rsidRPr="002E1655">
              <w:rPr>
                <w:rFonts w:ascii="Arial" w:hAnsi="Arial" w:cs="Arial"/>
                <w:sz w:val="20"/>
              </w:rPr>
              <w:t>Seattle</w:t>
            </w:r>
          </w:p>
        </w:tc>
        <w:tc>
          <w:tcPr>
            <w:tcW w:w="893" w:type="pct"/>
            <w:tcBorders>
              <w:top w:val="nil"/>
              <w:left w:val="single" w:sz="4" w:space="0" w:color="auto"/>
              <w:bottom w:val="single" w:sz="4" w:space="0" w:color="auto"/>
              <w:right w:val="single" w:sz="4" w:space="0" w:color="auto"/>
            </w:tcBorders>
            <w:shd w:val="clear" w:color="auto" w:fill="auto"/>
            <w:vAlign w:val="bottom"/>
            <w:hideMark/>
          </w:tcPr>
          <w:p w14:paraId="1046812E" w14:textId="77777777" w:rsidR="00E85190" w:rsidRPr="002E1655" w:rsidRDefault="00E85190" w:rsidP="002516AF">
            <w:pPr>
              <w:rPr>
                <w:rFonts w:ascii="Arial" w:hAnsi="Arial" w:cs="Arial"/>
                <w:sz w:val="20"/>
              </w:rPr>
            </w:pPr>
            <w:r w:rsidRPr="002E1655">
              <w:rPr>
                <w:rFonts w:ascii="Arial" w:hAnsi="Arial" w:cs="Arial"/>
                <w:sz w:val="20"/>
              </w:rPr>
              <w:t>Duwamish River Shoreline Acq*: Silver Bay award</w:t>
            </w:r>
          </w:p>
        </w:tc>
        <w:tc>
          <w:tcPr>
            <w:tcW w:w="1081" w:type="pct"/>
            <w:tcBorders>
              <w:top w:val="nil"/>
              <w:left w:val="nil"/>
              <w:bottom w:val="single" w:sz="4" w:space="0" w:color="auto"/>
              <w:right w:val="single" w:sz="4" w:space="0" w:color="auto"/>
            </w:tcBorders>
            <w:shd w:val="clear" w:color="auto" w:fill="auto"/>
            <w:vAlign w:val="bottom"/>
            <w:hideMark/>
          </w:tcPr>
          <w:p w14:paraId="7BD6848B"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SEA DUWAM SILVER BAY (MW)</w:t>
            </w:r>
          </w:p>
        </w:tc>
        <w:tc>
          <w:tcPr>
            <w:tcW w:w="893" w:type="pct"/>
            <w:tcBorders>
              <w:top w:val="nil"/>
              <w:left w:val="nil"/>
              <w:bottom w:val="single" w:sz="4" w:space="0" w:color="auto"/>
              <w:right w:val="single" w:sz="4" w:space="0" w:color="auto"/>
            </w:tcBorders>
            <w:shd w:val="clear" w:color="auto" w:fill="auto"/>
            <w:noWrap/>
            <w:vAlign w:val="bottom"/>
            <w:hideMark/>
          </w:tcPr>
          <w:p w14:paraId="6FA7C998" w14:textId="77777777" w:rsidR="00E85190" w:rsidRPr="002E1655" w:rsidRDefault="00E85190" w:rsidP="00441A4A">
            <w:pPr>
              <w:jc w:val="right"/>
              <w:rPr>
                <w:rFonts w:ascii="Arial" w:hAnsi="Arial" w:cs="Arial"/>
                <w:sz w:val="20"/>
              </w:rPr>
            </w:pPr>
            <w:r w:rsidRPr="002E1655">
              <w:rPr>
                <w:rFonts w:ascii="Arial" w:hAnsi="Arial" w:cs="Arial"/>
                <w:sz w:val="20"/>
              </w:rPr>
              <w:t xml:space="preserve">$500,000 </w:t>
            </w:r>
          </w:p>
        </w:tc>
        <w:tc>
          <w:tcPr>
            <w:tcW w:w="517" w:type="pct"/>
            <w:tcBorders>
              <w:top w:val="nil"/>
              <w:left w:val="nil"/>
              <w:bottom w:val="single" w:sz="4" w:space="0" w:color="auto"/>
              <w:right w:val="single" w:sz="4" w:space="0" w:color="auto"/>
            </w:tcBorders>
            <w:shd w:val="clear" w:color="auto" w:fill="auto"/>
            <w:vAlign w:val="center"/>
            <w:hideMark/>
          </w:tcPr>
          <w:p w14:paraId="12EDCB3A"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2</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A1F0D"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E85190" w:rsidRPr="002516AF" w14:paraId="6645A682" w14:textId="77777777" w:rsidTr="00FD34F0">
        <w:trPr>
          <w:cantSplit/>
          <w:trHeight w:val="300"/>
        </w:trPr>
        <w:tc>
          <w:tcPr>
            <w:tcW w:w="620" w:type="pct"/>
            <w:tcBorders>
              <w:top w:val="single" w:sz="4" w:space="0" w:color="auto"/>
              <w:left w:val="single" w:sz="4" w:space="0" w:color="auto"/>
              <w:bottom w:val="single" w:sz="4" w:space="0" w:color="auto"/>
              <w:right w:val="nil"/>
            </w:tcBorders>
            <w:shd w:val="clear" w:color="auto" w:fill="auto"/>
            <w:vAlign w:val="bottom"/>
            <w:hideMark/>
          </w:tcPr>
          <w:p w14:paraId="430C005B" w14:textId="77777777" w:rsidR="00E85190" w:rsidRPr="002E1655" w:rsidRDefault="00E85190" w:rsidP="002516AF">
            <w:pPr>
              <w:rPr>
                <w:rFonts w:ascii="Arial" w:hAnsi="Arial" w:cs="Arial"/>
                <w:sz w:val="20"/>
              </w:rPr>
            </w:pPr>
            <w:r w:rsidRPr="002E1655">
              <w:rPr>
                <w:rFonts w:ascii="Arial" w:hAnsi="Arial" w:cs="Arial"/>
                <w:sz w:val="20"/>
              </w:rPr>
              <w:t>Tukwila</w:t>
            </w:r>
          </w:p>
        </w:tc>
        <w:tc>
          <w:tcPr>
            <w:tcW w:w="8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76813E" w14:textId="77777777" w:rsidR="00E85190" w:rsidRPr="002E1655" w:rsidRDefault="00E85190" w:rsidP="002516AF">
            <w:pPr>
              <w:rPr>
                <w:rFonts w:ascii="Arial" w:hAnsi="Arial" w:cs="Arial"/>
                <w:sz w:val="20"/>
              </w:rPr>
            </w:pPr>
            <w:r w:rsidRPr="002E1655">
              <w:rPr>
                <w:rFonts w:ascii="Arial" w:hAnsi="Arial" w:cs="Arial"/>
                <w:sz w:val="20"/>
              </w:rPr>
              <w:t>Equitable Access Initial Acquisition Work</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490DB9" w14:textId="77777777" w:rsidR="00E85190" w:rsidRPr="002E1655" w:rsidRDefault="00E85190" w:rsidP="00441A4A">
            <w:pPr>
              <w:rPr>
                <w:rFonts w:ascii="Arial" w:hAnsi="Arial" w:cs="Arial"/>
                <w:color w:val="000000"/>
                <w:sz w:val="20"/>
              </w:rPr>
            </w:pPr>
            <w:r w:rsidRPr="002E1655">
              <w:rPr>
                <w:rFonts w:ascii="Arial" w:hAnsi="Arial" w:cs="Arial"/>
                <w:color w:val="000000"/>
                <w:sz w:val="20"/>
              </w:rPr>
              <w:t>WLCF TUK EQUITABLE ACC ACQ WRK</w:t>
            </w:r>
          </w:p>
        </w:tc>
        <w:tc>
          <w:tcPr>
            <w:tcW w:w="893" w:type="pct"/>
            <w:tcBorders>
              <w:top w:val="single" w:sz="4" w:space="0" w:color="auto"/>
              <w:left w:val="nil"/>
              <w:bottom w:val="single" w:sz="4" w:space="0" w:color="auto"/>
              <w:right w:val="single" w:sz="4" w:space="0" w:color="auto"/>
            </w:tcBorders>
            <w:shd w:val="clear" w:color="auto" w:fill="auto"/>
            <w:noWrap/>
            <w:vAlign w:val="bottom"/>
            <w:hideMark/>
          </w:tcPr>
          <w:p w14:paraId="04A0691F" w14:textId="77777777" w:rsidR="00E85190" w:rsidRPr="002E1655" w:rsidRDefault="00E85190" w:rsidP="00441A4A">
            <w:pPr>
              <w:jc w:val="right"/>
              <w:rPr>
                <w:rFonts w:ascii="Arial" w:hAnsi="Arial" w:cs="Arial"/>
                <w:sz w:val="20"/>
              </w:rPr>
            </w:pPr>
            <w:r w:rsidRPr="002E1655">
              <w:rPr>
                <w:rFonts w:ascii="Arial" w:hAnsi="Arial" w:cs="Arial"/>
                <w:sz w:val="20"/>
              </w:rPr>
              <w:t xml:space="preserve">$25,000 </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D87DB" w14:textId="77777777" w:rsidR="00E85190" w:rsidRPr="002E1655" w:rsidRDefault="00E85190" w:rsidP="008C4619">
            <w:pPr>
              <w:jc w:val="center"/>
              <w:rPr>
                <w:rFonts w:ascii="Arial" w:hAnsi="Arial" w:cs="Arial"/>
                <w:color w:val="000000"/>
                <w:sz w:val="20"/>
              </w:rPr>
            </w:pPr>
            <w:r w:rsidRPr="002E1655">
              <w:rPr>
                <w:rFonts w:ascii="Arial" w:hAnsi="Arial" w:cs="Arial"/>
                <w:color w:val="000000"/>
                <w:sz w:val="20"/>
              </w:rPr>
              <w:t>8</w:t>
            </w:r>
          </w:p>
        </w:tc>
        <w:tc>
          <w:tcPr>
            <w:tcW w:w="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19BDF" w14:textId="77777777" w:rsidR="00E85190" w:rsidRPr="002E1655" w:rsidRDefault="00E85190" w:rsidP="008C4619">
            <w:pPr>
              <w:rPr>
                <w:rFonts w:ascii="Arial" w:hAnsi="Arial" w:cs="Arial"/>
                <w:sz w:val="20"/>
              </w:rPr>
            </w:pPr>
            <w:r w:rsidRPr="002E1655">
              <w:rPr>
                <w:rFonts w:ascii="Arial" w:hAnsi="Arial" w:cs="Arial"/>
                <w:sz w:val="20"/>
              </w:rPr>
              <w:t>FY 2020 Recommendation Report</w:t>
            </w:r>
          </w:p>
        </w:tc>
      </w:tr>
      <w:tr w:rsidR="00FD34F0" w:rsidRPr="00FD34F0" w14:paraId="0FAC56BE" w14:textId="77777777" w:rsidTr="00FD34F0">
        <w:trPr>
          <w:cantSplit/>
          <w:trHeight w:val="300"/>
        </w:trPr>
        <w:tc>
          <w:tcPr>
            <w:tcW w:w="620" w:type="pct"/>
            <w:tcBorders>
              <w:top w:val="single" w:sz="4" w:space="0" w:color="auto"/>
              <w:left w:val="single" w:sz="4" w:space="0" w:color="auto"/>
              <w:bottom w:val="single" w:sz="4" w:space="0" w:color="auto"/>
            </w:tcBorders>
            <w:shd w:val="clear" w:color="auto" w:fill="D9D9D9" w:themeFill="background1" w:themeFillShade="D9"/>
            <w:vAlign w:val="bottom"/>
          </w:tcPr>
          <w:p w14:paraId="0E37D0C7" w14:textId="77777777" w:rsidR="00FD34F0" w:rsidRPr="00FD34F0" w:rsidRDefault="00FD34F0" w:rsidP="002516AF">
            <w:pPr>
              <w:rPr>
                <w:rFonts w:ascii="Arial" w:hAnsi="Arial" w:cs="Arial"/>
                <w:b/>
                <w:sz w:val="20"/>
              </w:rPr>
            </w:pPr>
          </w:p>
        </w:tc>
        <w:tc>
          <w:tcPr>
            <w:tcW w:w="893" w:type="pct"/>
            <w:tcBorders>
              <w:top w:val="single" w:sz="4" w:space="0" w:color="auto"/>
              <w:bottom w:val="single" w:sz="4" w:space="0" w:color="auto"/>
            </w:tcBorders>
            <w:shd w:val="clear" w:color="auto" w:fill="D9D9D9" w:themeFill="background1" w:themeFillShade="D9"/>
            <w:vAlign w:val="bottom"/>
          </w:tcPr>
          <w:p w14:paraId="0E511B18" w14:textId="77777777" w:rsidR="00FD34F0" w:rsidRPr="00FD34F0" w:rsidRDefault="00FD34F0" w:rsidP="002516AF">
            <w:pPr>
              <w:rPr>
                <w:rFonts w:ascii="Arial" w:hAnsi="Arial" w:cs="Arial"/>
                <w:b/>
                <w:sz w:val="20"/>
              </w:rPr>
            </w:pPr>
          </w:p>
        </w:tc>
        <w:tc>
          <w:tcPr>
            <w:tcW w:w="1081" w:type="pct"/>
            <w:tcBorders>
              <w:top w:val="single" w:sz="4" w:space="0" w:color="auto"/>
              <w:bottom w:val="single" w:sz="4" w:space="0" w:color="auto"/>
            </w:tcBorders>
            <w:shd w:val="clear" w:color="auto" w:fill="D9D9D9" w:themeFill="background1" w:themeFillShade="D9"/>
            <w:vAlign w:val="bottom"/>
          </w:tcPr>
          <w:p w14:paraId="58890F0E" w14:textId="66E4EFF9" w:rsidR="00FD34F0" w:rsidRPr="00FD34F0" w:rsidRDefault="00FD34F0" w:rsidP="00FD34F0">
            <w:pPr>
              <w:jc w:val="right"/>
              <w:rPr>
                <w:rFonts w:ascii="Arial" w:hAnsi="Arial" w:cs="Arial"/>
                <w:b/>
                <w:color w:val="000000"/>
                <w:sz w:val="20"/>
              </w:rPr>
            </w:pPr>
            <w:r w:rsidRPr="00FD34F0">
              <w:rPr>
                <w:rFonts w:ascii="Arial" w:hAnsi="Arial" w:cs="Arial"/>
                <w:b/>
                <w:color w:val="000000"/>
                <w:sz w:val="20"/>
              </w:rPr>
              <w:t>Total</w:t>
            </w:r>
          </w:p>
        </w:tc>
        <w:tc>
          <w:tcPr>
            <w:tcW w:w="893" w:type="pct"/>
            <w:tcBorders>
              <w:top w:val="single" w:sz="4" w:space="0" w:color="auto"/>
              <w:bottom w:val="single" w:sz="4" w:space="0" w:color="auto"/>
            </w:tcBorders>
            <w:shd w:val="clear" w:color="auto" w:fill="D9D9D9" w:themeFill="background1" w:themeFillShade="D9"/>
            <w:noWrap/>
            <w:vAlign w:val="bottom"/>
          </w:tcPr>
          <w:p w14:paraId="1D1373CA" w14:textId="26001D0D" w:rsidR="00FD34F0" w:rsidRPr="00FD34F0" w:rsidRDefault="00FD34F0" w:rsidP="00441A4A">
            <w:pPr>
              <w:jc w:val="right"/>
              <w:rPr>
                <w:rFonts w:ascii="Arial" w:hAnsi="Arial" w:cs="Arial"/>
                <w:b/>
                <w:sz w:val="20"/>
              </w:rPr>
            </w:pPr>
            <w:r w:rsidRPr="00FD34F0">
              <w:rPr>
                <w:rFonts w:ascii="Arial" w:hAnsi="Arial" w:cs="Arial"/>
                <w:b/>
                <w:sz w:val="20"/>
              </w:rPr>
              <w:t>$16.9 mil</w:t>
            </w:r>
            <w:r>
              <w:rPr>
                <w:rFonts w:ascii="Arial" w:hAnsi="Arial" w:cs="Arial"/>
                <w:b/>
                <w:sz w:val="20"/>
              </w:rPr>
              <w:t>l</w:t>
            </w:r>
            <w:r w:rsidRPr="00FD34F0">
              <w:rPr>
                <w:rFonts w:ascii="Arial" w:hAnsi="Arial" w:cs="Arial"/>
                <w:b/>
                <w:sz w:val="20"/>
              </w:rPr>
              <w:t>ion</w:t>
            </w:r>
          </w:p>
        </w:tc>
        <w:tc>
          <w:tcPr>
            <w:tcW w:w="517" w:type="pct"/>
            <w:tcBorders>
              <w:top w:val="single" w:sz="4" w:space="0" w:color="auto"/>
              <w:bottom w:val="single" w:sz="4" w:space="0" w:color="auto"/>
            </w:tcBorders>
            <w:shd w:val="clear" w:color="auto" w:fill="D9D9D9" w:themeFill="background1" w:themeFillShade="D9"/>
            <w:vAlign w:val="center"/>
          </w:tcPr>
          <w:p w14:paraId="0E4DCED9" w14:textId="77777777" w:rsidR="00FD34F0" w:rsidRPr="00FD34F0" w:rsidRDefault="00FD34F0" w:rsidP="008C4619">
            <w:pPr>
              <w:jc w:val="center"/>
              <w:rPr>
                <w:rFonts w:ascii="Arial" w:hAnsi="Arial" w:cs="Arial"/>
                <w:b/>
                <w:color w:val="000000"/>
                <w:sz w:val="20"/>
              </w:rPr>
            </w:pPr>
          </w:p>
        </w:tc>
        <w:tc>
          <w:tcPr>
            <w:tcW w:w="996" w:type="pct"/>
            <w:tcBorders>
              <w:top w:val="single" w:sz="4" w:space="0" w:color="auto"/>
              <w:bottom w:val="single" w:sz="4" w:space="0" w:color="auto"/>
              <w:right w:val="single" w:sz="4" w:space="0" w:color="auto"/>
            </w:tcBorders>
            <w:shd w:val="clear" w:color="auto" w:fill="D9D9D9" w:themeFill="background1" w:themeFillShade="D9"/>
            <w:noWrap/>
            <w:vAlign w:val="center"/>
          </w:tcPr>
          <w:p w14:paraId="5A0512BA" w14:textId="77777777" w:rsidR="00FD34F0" w:rsidRPr="00FD34F0" w:rsidRDefault="00FD34F0" w:rsidP="008C4619">
            <w:pPr>
              <w:rPr>
                <w:rFonts w:ascii="Arial" w:hAnsi="Arial" w:cs="Arial"/>
                <w:b/>
                <w:sz w:val="20"/>
              </w:rPr>
            </w:pPr>
          </w:p>
        </w:tc>
      </w:tr>
    </w:tbl>
    <w:p w14:paraId="6850348D" w14:textId="77777777" w:rsidR="00E85190" w:rsidRPr="00224A10" w:rsidRDefault="00E85190" w:rsidP="00E85190">
      <w:pPr>
        <w:contextualSpacing/>
        <w:jc w:val="both"/>
        <w:rPr>
          <w:rFonts w:ascii="Arial" w:hAnsi="Arial" w:cs="Arial"/>
          <w:szCs w:val="24"/>
        </w:rPr>
      </w:pPr>
    </w:p>
    <w:p w14:paraId="67FD0187" w14:textId="77777777" w:rsidR="00E85190" w:rsidRPr="00224A10" w:rsidRDefault="00E85190" w:rsidP="00E85190">
      <w:pPr>
        <w:contextualSpacing/>
        <w:rPr>
          <w:rFonts w:ascii="Arial" w:hAnsi="Arial" w:cs="Arial"/>
          <w:b/>
          <w:szCs w:val="24"/>
        </w:rPr>
      </w:pPr>
    </w:p>
    <w:p w14:paraId="70307EFE" w14:textId="2341E3B2" w:rsidR="00E85190" w:rsidRPr="009415B7" w:rsidRDefault="00E85190" w:rsidP="00E85190">
      <w:pPr>
        <w:tabs>
          <w:tab w:val="right" w:pos="9540"/>
        </w:tabs>
        <w:spacing w:line="240" w:lineRule="atLeast"/>
        <w:jc w:val="both"/>
        <w:rPr>
          <w:rFonts w:ascii="Arial" w:hAnsi="Arial" w:cs="Arial"/>
          <w:b/>
        </w:rPr>
      </w:pPr>
      <w:r w:rsidRPr="009415B7">
        <w:rPr>
          <w:rFonts w:ascii="Arial" w:hAnsi="Arial" w:cs="Arial"/>
          <w:b/>
        </w:rPr>
        <w:t>FMD Parks, Recreation and Open Space</w:t>
      </w:r>
      <w:r w:rsidRPr="009415B7">
        <w:rPr>
          <w:rFonts w:ascii="Arial" w:hAnsi="Arial" w:cs="Arial"/>
          <w:b/>
        </w:rPr>
        <w:tab/>
        <w:t>$496,000 (</w:t>
      </w:r>
      <w:r w:rsidR="00BD3B06" w:rsidRPr="009415B7">
        <w:rPr>
          <w:rFonts w:ascii="Arial" w:hAnsi="Arial" w:cs="Arial"/>
          <w:b/>
        </w:rPr>
        <w:t>o</w:t>
      </w:r>
      <w:r w:rsidR="00B87E89" w:rsidRPr="009415B7">
        <w:rPr>
          <w:rFonts w:ascii="Arial" w:hAnsi="Arial" w:cs="Arial"/>
          <w:b/>
        </w:rPr>
        <w:t>ne-time</w:t>
      </w:r>
      <w:r w:rsidRPr="009415B7">
        <w:rPr>
          <w:rFonts w:ascii="Arial" w:hAnsi="Arial" w:cs="Arial"/>
          <w:b/>
        </w:rPr>
        <w:t>)</w:t>
      </w:r>
    </w:p>
    <w:tbl>
      <w:tblPr>
        <w:tblStyle w:val="TableGrid"/>
        <w:tblW w:w="0" w:type="auto"/>
        <w:tblLook w:val="04A0" w:firstRow="1" w:lastRow="0" w:firstColumn="1" w:lastColumn="0" w:noHBand="0" w:noVBand="1"/>
      </w:tblPr>
      <w:tblGrid>
        <w:gridCol w:w="7741"/>
        <w:gridCol w:w="1835"/>
      </w:tblGrid>
      <w:tr w:rsidR="006F7C03" w14:paraId="50E61D11" w14:textId="77777777" w:rsidTr="009E024A">
        <w:tc>
          <w:tcPr>
            <w:tcW w:w="7741" w:type="dxa"/>
            <w:tcBorders>
              <w:top w:val="single" w:sz="12" w:space="0" w:color="auto"/>
              <w:left w:val="nil"/>
              <w:bottom w:val="nil"/>
              <w:right w:val="nil"/>
            </w:tcBorders>
          </w:tcPr>
          <w:p w14:paraId="64647D30" w14:textId="77777777" w:rsidR="00BD3B06" w:rsidRDefault="00BD3B06" w:rsidP="009E024A">
            <w:pPr>
              <w:pStyle w:val="BodyText"/>
              <w:jc w:val="right"/>
              <w:rPr>
                <w:rFonts w:ascii="Arial" w:hAnsi="Arial" w:cs="Arial"/>
                <w:b/>
              </w:rPr>
            </w:pPr>
          </w:p>
          <w:p w14:paraId="6F2CAEFB" w14:textId="2B9DEB9C" w:rsidR="006F7C03" w:rsidRPr="00C56497" w:rsidRDefault="006F7C03" w:rsidP="009E024A">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009E360B" w14:textId="77777777" w:rsidR="00BD3B06" w:rsidRDefault="00BD3B06" w:rsidP="009E024A">
            <w:pPr>
              <w:pStyle w:val="BodyText"/>
              <w:jc w:val="right"/>
              <w:rPr>
                <w:rFonts w:ascii="Arial" w:hAnsi="Arial" w:cs="Arial"/>
                <w:b/>
                <w:i w:val="0"/>
                <w:smallCaps/>
                <w:szCs w:val="24"/>
              </w:rPr>
            </w:pPr>
          </w:p>
          <w:p w14:paraId="17DE9425" w14:textId="305D2697" w:rsidR="006F7C03" w:rsidRDefault="006F7C03" w:rsidP="009E024A">
            <w:pPr>
              <w:pStyle w:val="BodyText"/>
              <w:jc w:val="right"/>
              <w:rPr>
                <w:rFonts w:ascii="Arial" w:hAnsi="Arial" w:cs="Arial"/>
                <w:b/>
                <w:i w:val="0"/>
                <w:smallCaps/>
                <w:szCs w:val="24"/>
              </w:rPr>
            </w:pPr>
            <w:r>
              <w:rPr>
                <w:rFonts w:ascii="Arial" w:hAnsi="Arial" w:cs="Arial"/>
                <w:b/>
                <w:i w:val="0"/>
                <w:smallCaps/>
                <w:szCs w:val="24"/>
              </w:rPr>
              <w:t>$</w:t>
            </w:r>
            <w:r w:rsidRPr="006F7C03">
              <w:rPr>
                <w:rFonts w:ascii="Arial" w:hAnsi="Arial" w:cs="Arial"/>
                <w:b/>
                <w:i w:val="0"/>
                <w:smallCaps/>
                <w:szCs w:val="24"/>
              </w:rPr>
              <w:t>37,107,325</w:t>
            </w:r>
          </w:p>
        </w:tc>
      </w:tr>
      <w:tr w:rsidR="006F7C03" w14:paraId="07AD38F6" w14:textId="77777777" w:rsidTr="009E024A">
        <w:tc>
          <w:tcPr>
            <w:tcW w:w="7741" w:type="dxa"/>
            <w:tcBorders>
              <w:top w:val="nil"/>
              <w:left w:val="nil"/>
              <w:bottom w:val="nil"/>
              <w:right w:val="nil"/>
            </w:tcBorders>
          </w:tcPr>
          <w:p w14:paraId="26F5F5E9" w14:textId="77777777" w:rsidR="006F7C03" w:rsidRPr="00C56497" w:rsidRDefault="006F7C03" w:rsidP="009E024A">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44E7B23A" w14:textId="53C4B39A" w:rsidR="006F7C03" w:rsidRDefault="006F7C03" w:rsidP="006F7C03">
            <w:pPr>
              <w:pStyle w:val="BodyText"/>
              <w:jc w:val="right"/>
              <w:rPr>
                <w:rFonts w:ascii="Arial" w:hAnsi="Arial" w:cs="Arial"/>
                <w:b/>
                <w:i w:val="0"/>
                <w:smallCaps/>
                <w:szCs w:val="24"/>
              </w:rPr>
            </w:pPr>
            <w:r>
              <w:rPr>
                <w:rFonts w:ascii="Arial" w:hAnsi="Arial" w:cs="Arial"/>
                <w:b/>
                <w:i w:val="0"/>
                <w:smallCaps/>
                <w:szCs w:val="24"/>
              </w:rPr>
              <w:t>$70,000</w:t>
            </w:r>
          </w:p>
        </w:tc>
      </w:tr>
      <w:tr w:rsidR="006F7C03" w14:paraId="0809371B" w14:textId="77777777" w:rsidTr="009E024A">
        <w:tc>
          <w:tcPr>
            <w:tcW w:w="7741" w:type="dxa"/>
            <w:tcBorders>
              <w:top w:val="nil"/>
              <w:left w:val="nil"/>
              <w:bottom w:val="nil"/>
              <w:right w:val="nil"/>
            </w:tcBorders>
          </w:tcPr>
          <w:p w14:paraId="1B6ED956" w14:textId="77777777" w:rsidR="006F7C03" w:rsidRPr="00C56497" w:rsidRDefault="006F7C03" w:rsidP="009E024A">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069472EA" w14:textId="355E226A" w:rsidR="006F7C03" w:rsidRDefault="006F7C03" w:rsidP="009E024A">
            <w:pPr>
              <w:pStyle w:val="BodyText"/>
              <w:jc w:val="right"/>
              <w:rPr>
                <w:rFonts w:ascii="Arial" w:hAnsi="Arial" w:cs="Arial"/>
                <w:b/>
                <w:i w:val="0"/>
                <w:smallCaps/>
                <w:szCs w:val="24"/>
              </w:rPr>
            </w:pPr>
            <w:r>
              <w:rPr>
                <w:rFonts w:ascii="Arial" w:hAnsi="Arial" w:cs="Arial"/>
                <w:b/>
                <w:i w:val="0"/>
                <w:smallCaps/>
                <w:szCs w:val="24"/>
              </w:rPr>
              <w:t>$</w:t>
            </w:r>
            <w:r w:rsidRPr="006F7C03">
              <w:rPr>
                <w:rFonts w:ascii="Arial" w:hAnsi="Arial" w:cs="Arial"/>
                <w:b/>
                <w:i w:val="0"/>
                <w:smallCaps/>
                <w:szCs w:val="24"/>
              </w:rPr>
              <w:t>37,177,325</w:t>
            </w:r>
          </w:p>
        </w:tc>
      </w:tr>
    </w:tbl>
    <w:p w14:paraId="18A76810" w14:textId="77777777" w:rsidR="00E85190" w:rsidRDefault="00E85190" w:rsidP="00E85190"/>
    <w:p w14:paraId="694FF9B6" w14:textId="77777777" w:rsidR="00E85190" w:rsidRDefault="00E85190" w:rsidP="00E85190">
      <w:pPr>
        <w:jc w:val="both"/>
        <w:rPr>
          <w:rFonts w:ascii="Arial" w:hAnsi="Arial" w:cs="Arial"/>
          <w:b/>
        </w:rPr>
      </w:pPr>
      <w:r>
        <w:rPr>
          <w:rFonts w:ascii="Arial" w:hAnsi="Arial" w:cs="Arial"/>
          <w:b/>
        </w:rPr>
        <w:t>NEW POLICY</w:t>
      </w:r>
    </w:p>
    <w:p w14:paraId="3C2BBB65" w14:textId="77777777" w:rsidR="00E85190" w:rsidRDefault="00E85190" w:rsidP="00E85190">
      <w:pPr>
        <w:rPr>
          <w:rFonts w:ascii="Arial" w:hAnsi="Arial" w:cs="Arial"/>
          <w:szCs w:val="24"/>
        </w:rPr>
      </w:pPr>
    </w:p>
    <w:p w14:paraId="74C0EA54" w14:textId="77777777" w:rsidR="00E85190" w:rsidRDefault="00E85190" w:rsidP="00E85190">
      <w:pPr>
        <w:jc w:val="both"/>
        <w:rPr>
          <w:rFonts w:ascii="Arial" w:hAnsi="Arial" w:cs="Arial"/>
          <w:b/>
          <w:i/>
          <w:szCs w:val="24"/>
        </w:rPr>
      </w:pPr>
      <w:r>
        <w:rPr>
          <w:rFonts w:ascii="Arial" w:hAnsi="Arial" w:cs="Arial"/>
          <w:b/>
          <w:i/>
          <w:szCs w:val="24"/>
        </w:rPr>
        <w:tab/>
        <w:t>Facility Scheduling &amp; Accounts Receivable System Update: $496,000</w:t>
      </w:r>
    </w:p>
    <w:p w14:paraId="27EA9426" w14:textId="6CCC33A5" w:rsidR="00E85190" w:rsidRPr="00DE4B1B" w:rsidRDefault="00E85190" w:rsidP="00E85190">
      <w:pPr>
        <w:ind w:left="720"/>
        <w:jc w:val="both"/>
        <w:rPr>
          <w:rFonts w:ascii="Arial" w:hAnsi="Arial" w:cs="Arial"/>
        </w:rPr>
      </w:pPr>
      <w:r>
        <w:rPr>
          <w:rFonts w:ascii="Arial" w:hAnsi="Arial" w:cs="Arial"/>
          <w:szCs w:val="24"/>
        </w:rPr>
        <w:t xml:space="preserve">The </w:t>
      </w:r>
      <w:r w:rsidR="005C19F1">
        <w:rPr>
          <w:rFonts w:ascii="Arial" w:hAnsi="Arial" w:cs="Arial"/>
          <w:szCs w:val="24"/>
        </w:rPr>
        <w:t xml:space="preserve">proposed ordinance </w:t>
      </w:r>
      <w:r>
        <w:rPr>
          <w:rFonts w:ascii="Arial" w:hAnsi="Arial" w:cs="Arial"/>
          <w:szCs w:val="24"/>
        </w:rPr>
        <w:t xml:space="preserve">would </w:t>
      </w:r>
      <w:r w:rsidRPr="000B08D6">
        <w:rPr>
          <w:rFonts w:ascii="Arial" w:hAnsi="Arial" w:cs="Arial"/>
        </w:rPr>
        <w:t>fund</w:t>
      </w:r>
      <w:r w:rsidRPr="00DE4B1B">
        <w:rPr>
          <w:rFonts w:ascii="Arial" w:hAnsi="Arial" w:cs="Arial"/>
        </w:rPr>
        <w:t xml:space="preserve"> a</w:t>
      </w:r>
      <w:r>
        <w:rPr>
          <w:rFonts w:ascii="Arial" w:hAnsi="Arial" w:cs="Arial"/>
        </w:rPr>
        <w:t>n update to the</w:t>
      </w:r>
      <w:r w:rsidRPr="00DE4B1B">
        <w:rPr>
          <w:rFonts w:ascii="Arial" w:hAnsi="Arial" w:cs="Arial"/>
        </w:rPr>
        <w:t xml:space="preserve"> Facility Scheduling &amp; Accounts Receivable System. </w:t>
      </w:r>
      <w:r w:rsidR="004E4A91">
        <w:rPr>
          <w:rFonts w:ascii="Arial" w:hAnsi="Arial" w:cs="Arial"/>
        </w:rPr>
        <w:t>Executive staff</w:t>
      </w:r>
      <w:r w:rsidRPr="00DE4B1B">
        <w:rPr>
          <w:rFonts w:ascii="Arial" w:hAnsi="Arial" w:cs="Arial"/>
        </w:rPr>
        <w:t xml:space="preserve"> has stated that the current recreation management system needs to be replaced in order for King County Parks to continue to carry out its core line of business. The funding</w:t>
      </w:r>
      <w:r w:rsidRPr="000B08D6">
        <w:rPr>
          <w:rFonts w:ascii="Arial" w:hAnsi="Arial" w:cs="Arial"/>
        </w:rPr>
        <w:t xml:space="preserve"> </w:t>
      </w:r>
      <w:r>
        <w:rPr>
          <w:rFonts w:ascii="Arial" w:hAnsi="Arial" w:cs="Arial"/>
        </w:rPr>
        <w:t>for the project would come from</w:t>
      </w:r>
      <w:r w:rsidRPr="00DE4B1B">
        <w:rPr>
          <w:rFonts w:ascii="Arial" w:hAnsi="Arial" w:cs="Arial"/>
        </w:rPr>
        <w:t xml:space="preserve"> business revenue in the operating f</w:t>
      </w:r>
      <w:r>
        <w:rPr>
          <w:rFonts w:ascii="Arial" w:hAnsi="Arial" w:cs="Arial"/>
        </w:rPr>
        <w:t xml:space="preserve">und's undesignated fund balance, and </w:t>
      </w:r>
      <w:r w:rsidRPr="00DE4B1B">
        <w:rPr>
          <w:rFonts w:ascii="Arial" w:hAnsi="Arial" w:cs="Arial"/>
        </w:rPr>
        <w:t>would be used for both procurement and implementation of a new software solution. The new solution would support facility scheduling, class registration, point of sale, accounts receivable, reporting and customer service needs.</w:t>
      </w:r>
    </w:p>
    <w:p w14:paraId="6D42448D" w14:textId="77777777" w:rsidR="00E85190" w:rsidRPr="00DE4B1B" w:rsidRDefault="00E85190" w:rsidP="00E85190">
      <w:pPr>
        <w:ind w:left="720"/>
        <w:jc w:val="both"/>
        <w:rPr>
          <w:rFonts w:ascii="Arial" w:hAnsi="Arial" w:cs="Arial"/>
        </w:rPr>
      </w:pPr>
    </w:p>
    <w:p w14:paraId="224CD1C1" w14:textId="4A66F0BF" w:rsidR="00E85190" w:rsidRPr="00EA324E" w:rsidRDefault="004E4A91" w:rsidP="00E85190">
      <w:pPr>
        <w:ind w:left="720"/>
        <w:jc w:val="both"/>
        <w:rPr>
          <w:rFonts w:ascii="Arial" w:hAnsi="Arial" w:cs="Arial"/>
          <w:i/>
          <w:szCs w:val="24"/>
        </w:rPr>
      </w:pPr>
      <w:r>
        <w:rPr>
          <w:rFonts w:ascii="Arial" w:hAnsi="Arial" w:cs="Arial"/>
        </w:rPr>
        <w:t>Executive staff</w:t>
      </w:r>
      <w:r w:rsidR="00E85190" w:rsidRPr="00DE4B1B">
        <w:rPr>
          <w:rFonts w:ascii="Arial" w:hAnsi="Arial" w:cs="Arial"/>
        </w:rPr>
        <w:t xml:space="preserve"> expects a contract to be executed by March 2020, so that the new software can go live in September of the same year. Acc</w:t>
      </w:r>
      <w:r w:rsidR="00E85190">
        <w:rPr>
          <w:rFonts w:ascii="Arial" w:hAnsi="Arial" w:cs="Arial"/>
        </w:rPr>
        <w:t xml:space="preserve">ording to the executive, </w:t>
      </w:r>
      <w:r w:rsidR="00E85190">
        <w:rPr>
          <w:rFonts w:ascii="Arial" w:hAnsi="Arial" w:cs="Arial"/>
        </w:rPr>
        <w:lastRenderedPageBreak/>
        <w:t>DNRP and KCIT are</w:t>
      </w:r>
      <w:r w:rsidR="00E85190" w:rsidRPr="00DE4B1B">
        <w:rPr>
          <w:rFonts w:ascii="Arial" w:hAnsi="Arial" w:cs="Arial"/>
        </w:rPr>
        <w:t xml:space="preserve"> currently working together on an RFP and have announced a future bidding opportunity to vendors who provide these services.</w:t>
      </w:r>
    </w:p>
    <w:p w14:paraId="05FF5F19" w14:textId="760E7C5B" w:rsidR="009415B7" w:rsidRDefault="009415B7" w:rsidP="00312F87">
      <w:pPr>
        <w:rPr>
          <w:rFonts w:ascii="Arial" w:hAnsi="Arial" w:cs="Arial"/>
        </w:rPr>
      </w:pPr>
    </w:p>
    <w:p w14:paraId="01A37581" w14:textId="77777777" w:rsidR="009415B7" w:rsidRDefault="009415B7" w:rsidP="00E85190">
      <w:pPr>
        <w:ind w:left="720"/>
        <w:rPr>
          <w:rFonts w:ascii="Arial" w:hAnsi="Arial" w:cs="Arial"/>
        </w:rPr>
      </w:pPr>
    </w:p>
    <w:tbl>
      <w:tblPr>
        <w:tblStyle w:val="TableGrid"/>
        <w:tblW w:w="0" w:type="auto"/>
        <w:tblLook w:val="04A0" w:firstRow="1" w:lastRow="0" w:firstColumn="1" w:lastColumn="0" w:noHBand="0" w:noVBand="1"/>
      </w:tblPr>
      <w:tblGrid>
        <w:gridCol w:w="7741"/>
        <w:gridCol w:w="1835"/>
      </w:tblGrid>
      <w:tr w:rsidR="00E85190" w:rsidRPr="00C1310F" w14:paraId="68E28EC0" w14:textId="77777777" w:rsidTr="008C4619">
        <w:tc>
          <w:tcPr>
            <w:tcW w:w="9576" w:type="dxa"/>
            <w:gridSpan w:val="2"/>
            <w:tcBorders>
              <w:top w:val="nil"/>
              <w:left w:val="nil"/>
              <w:bottom w:val="single" w:sz="12" w:space="0" w:color="auto"/>
              <w:right w:val="nil"/>
            </w:tcBorders>
          </w:tcPr>
          <w:p w14:paraId="483308B9" w14:textId="77777777" w:rsidR="00E85190" w:rsidRPr="00C1310F" w:rsidRDefault="00E85190" w:rsidP="008C4619">
            <w:pPr>
              <w:jc w:val="both"/>
              <w:rPr>
                <w:rFonts w:ascii="Arial" w:hAnsi="Arial" w:cs="Arial"/>
                <w:b/>
              </w:rPr>
            </w:pPr>
            <w:r w:rsidRPr="00C1310F">
              <w:rPr>
                <w:rFonts w:ascii="Arial" w:hAnsi="Arial" w:cs="Arial"/>
                <w:b/>
              </w:rPr>
              <w:t xml:space="preserve">DCHS Technology Capital             </w:t>
            </w:r>
            <w:r w:rsidRPr="00C1310F">
              <w:rPr>
                <w:rFonts w:ascii="Arial" w:hAnsi="Arial" w:cs="Arial"/>
                <w:b/>
                <w:smallCaps/>
                <w:szCs w:val="24"/>
              </w:rPr>
              <w:t xml:space="preserve">                                             </w:t>
            </w:r>
            <w:r>
              <w:rPr>
                <w:rFonts w:ascii="Arial" w:hAnsi="Arial" w:cs="Arial"/>
                <w:b/>
                <w:smallCaps/>
                <w:szCs w:val="24"/>
              </w:rPr>
              <w:t xml:space="preserve">                                     </w:t>
            </w:r>
            <w:r w:rsidRPr="00C1310F">
              <w:rPr>
                <w:rFonts w:ascii="Arial" w:hAnsi="Arial" w:cs="Arial"/>
                <w:b/>
                <w:smallCaps/>
                <w:szCs w:val="24"/>
              </w:rPr>
              <w:t xml:space="preserve">$1,727,000 </w:t>
            </w:r>
          </w:p>
        </w:tc>
      </w:tr>
      <w:tr w:rsidR="00E85190" w14:paraId="589B6B82" w14:textId="77777777" w:rsidTr="008C4619">
        <w:tc>
          <w:tcPr>
            <w:tcW w:w="7741" w:type="dxa"/>
            <w:tcBorders>
              <w:top w:val="single" w:sz="12" w:space="0" w:color="auto"/>
              <w:left w:val="nil"/>
              <w:bottom w:val="nil"/>
              <w:right w:val="nil"/>
            </w:tcBorders>
          </w:tcPr>
          <w:p w14:paraId="568B4B04" w14:textId="77777777" w:rsidR="00E85190" w:rsidRDefault="00E85190" w:rsidP="008C4619">
            <w:pPr>
              <w:pStyle w:val="BodyText"/>
              <w:jc w:val="right"/>
              <w:rPr>
                <w:rFonts w:ascii="Arial" w:hAnsi="Arial" w:cs="Arial"/>
                <w:b/>
              </w:rPr>
            </w:pPr>
          </w:p>
          <w:p w14:paraId="38C9CE8A"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3105682A" w14:textId="77777777" w:rsidR="00E85190" w:rsidRDefault="00E85190" w:rsidP="008C4619">
            <w:pPr>
              <w:pStyle w:val="BodyText"/>
              <w:jc w:val="right"/>
              <w:rPr>
                <w:rFonts w:ascii="Arial" w:hAnsi="Arial" w:cs="Arial"/>
                <w:b/>
                <w:i w:val="0"/>
                <w:smallCaps/>
                <w:szCs w:val="24"/>
              </w:rPr>
            </w:pPr>
          </w:p>
          <w:p w14:paraId="3779D98B"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$3,785,000</w:t>
            </w:r>
          </w:p>
        </w:tc>
      </w:tr>
      <w:tr w:rsidR="00E85190" w14:paraId="3EE85BCD" w14:textId="77777777" w:rsidTr="008C4619">
        <w:tc>
          <w:tcPr>
            <w:tcW w:w="7741" w:type="dxa"/>
            <w:tcBorders>
              <w:top w:val="nil"/>
              <w:left w:val="nil"/>
              <w:bottom w:val="nil"/>
              <w:right w:val="nil"/>
            </w:tcBorders>
          </w:tcPr>
          <w:p w14:paraId="5D78350A"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6797A02A"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$5,660,400</w:t>
            </w:r>
          </w:p>
        </w:tc>
      </w:tr>
      <w:tr w:rsidR="00E85190" w14:paraId="0DA00A88" w14:textId="77777777" w:rsidTr="008C4619">
        <w:tc>
          <w:tcPr>
            <w:tcW w:w="7741" w:type="dxa"/>
            <w:tcBorders>
              <w:top w:val="nil"/>
              <w:left w:val="nil"/>
              <w:bottom w:val="nil"/>
              <w:right w:val="nil"/>
            </w:tcBorders>
          </w:tcPr>
          <w:p w14:paraId="73169A91"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45349760"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$9,445,400</w:t>
            </w:r>
          </w:p>
        </w:tc>
      </w:tr>
    </w:tbl>
    <w:p w14:paraId="4FC0AFEA" w14:textId="77777777" w:rsidR="00E85190" w:rsidRDefault="00E85190" w:rsidP="00E85190">
      <w:pPr>
        <w:jc w:val="both"/>
        <w:rPr>
          <w:b/>
        </w:rPr>
      </w:pPr>
    </w:p>
    <w:p w14:paraId="2E2979CD" w14:textId="77777777" w:rsidR="00E85190" w:rsidRPr="000C0385" w:rsidRDefault="00E85190" w:rsidP="00E85190">
      <w:pPr>
        <w:jc w:val="both"/>
        <w:rPr>
          <w:rFonts w:ascii="Arial" w:hAnsi="Arial" w:cs="Arial"/>
          <w:b/>
        </w:rPr>
      </w:pPr>
      <w:r>
        <w:rPr>
          <w:rFonts w:ascii="Arial" w:hAnsi="Arial" w:cs="Arial"/>
          <w:b/>
        </w:rPr>
        <w:t>NEW POLICY</w:t>
      </w:r>
    </w:p>
    <w:p w14:paraId="0832867E" w14:textId="77777777" w:rsidR="00E85190" w:rsidRDefault="00E85190" w:rsidP="00E85190">
      <w:pPr>
        <w:ind w:left="720"/>
        <w:jc w:val="both"/>
        <w:rPr>
          <w:rFonts w:ascii="Arial" w:hAnsi="Arial" w:cs="Arial"/>
          <w:b/>
          <w:i/>
        </w:rPr>
      </w:pPr>
    </w:p>
    <w:p w14:paraId="155E3B29" w14:textId="77777777" w:rsidR="00E85190" w:rsidRDefault="00E85190" w:rsidP="00E85190">
      <w:pPr>
        <w:ind w:left="720"/>
        <w:jc w:val="both"/>
        <w:rPr>
          <w:rFonts w:ascii="Arial" w:hAnsi="Arial" w:cs="Arial"/>
          <w:b/>
          <w:i/>
        </w:rPr>
      </w:pPr>
      <w:r>
        <w:rPr>
          <w:rFonts w:ascii="Arial" w:hAnsi="Arial" w:cs="Arial"/>
          <w:b/>
          <w:i/>
        </w:rPr>
        <w:t>Client Outcome Reporting Engine Project</w:t>
      </w:r>
      <w:r>
        <w:rPr>
          <w:rStyle w:val="FootnoteReference"/>
          <w:rFonts w:ascii="Arial" w:hAnsi="Arial" w:cs="Arial"/>
          <w:b/>
          <w:i/>
        </w:rPr>
        <w:footnoteReference w:id="58"/>
      </w:r>
      <w:r>
        <w:rPr>
          <w:rFonts w:ascii="Arial" w:hAnsi="Arial" w:cs="Arial"/>
          <w:b/>
          <w:i/>
        </w:rPr>
        <w:t xml:space="preserve"> </w:t>
      </w:r>
      <w:r w:rsidRPr="00BB281B">
        <w:rPr>
          <w:rFonts w:ascii="Arial" w:hAnsi="Arial" w:cs="Arial"/>
          <w:b/>
          <w:i/>
        </w:rPr>
        <w:t>:  $</w:t>
      </w:r>
      <w:r>
        <w:rPr>
          <w:rFonts w:ascii="Arial" w:hAnsi="Arial" w:cs="Arial"/>
          <w:b/>
          <w:i/>
        </w:rPr>
        <w:t>427</w:t>
      </w:r>
      <w:r w:rsidRPr="00BB281B">
        <w:rPr>
          <w:rFonts w:ascii="Arial" w:hAnsi="Arial" w:cs="Arial"/>
          <w:b/>
          <w:i/>
        </w:rPr>
        <w:t>,0</w:t>
      </w:r>
      <w:r>
        <w:rPr>
          <w:rFonts w:ascii="Arial" w:hAnsi="Arial" w:cs="Arial"/>
          <w:b/>
          <w:i/>
        </w:rPr>
        <w:t xml:space="preserve">00 </w:t>
      </w:r>
    </w:p>
    <w:p w14:paraId="5B104DE3" w14:textId="77777777" w:rsidR="00E85190" w:rsidRDefault="00E85190" w:rsidP="00E85190">
      <w:pPr>
        <w:ind w:left="720"/>
        <w:jc w:val="both"/>
        <w:rPr>
          <w:rFonts w:ascii="Arial" w:hAnsi="Arial" w:cs="Arial"/>
        </w:rPr>
      </w:pPr>
      <w:r w:rsidRPr="00FA5EB1">
        <w:rPr>
          <w:rFonts w:ascii="Arial" w:hAnsi="Arial" w:cs="Arial"/>
        </w:rPr>
        <w:t>Th</w:t>
      </w:r>
      <w:r>
        <w:rPr>
          <w:rFonts w:ascii="Arial" w:hAnsi="Arial" w:cs="Arial"/>
        </w:rPr>
        <w:t xml:space="preserve">e proposed ordinance would appropriate $427,000 for additional KCIT and vendor staffing support for the Client Outcome Reporting Engine (CORE) project. The CORE project is developing an IT solution to compare program performance data to goals based on individual service and outcome data from DCHS’s three major levy programs (Best Starts for Kids (BSK); Veterans, Seniors, and Human Services (VSHSL); and Mental Illness and Drug Dependency (MIDD)), as well as the Developmental Disabilities and Early Childhood Supports Division. Project documentation indicates that this additional vendor and KCIT support is needed because the amount of effort required to get the system right is taking more effort than originally planned and noting that the project is attempting to align different divisions with very siloed data practices, create new functionality that doesn’t currently exist, and is using IT tools the vendor and KCIT are not familiar with. </w:t>
      </w:r>
    </w:p>
    <w:p w14:paraId="1B88EDEF" w14:textId="77777777" w:rsidR="00E85190" w:rsidRDefault="00E85190" w:rsidP="00E85190">
      <w:pPr>
        <w:ind w:left="720"/>
        <w:jc w:val="both"/>
        <w:rPr>
          <w:rFonts w:ascii="Arial" w:hAnsi="Arial" w:cs="Arial"/>
        </w:rPr>
      </w:pPr>
    </w:p>
    <w:p w14:paraId="6F1CB5F3" w14:textId="19E875B6" w:rsidR="00E85190" w:rsidRDefault="004E4A91" w:rsidP="00E85190">
      <w:pPr>
        <w:ind w:left="720"/>
        <w:jc w:val="both"/>
        <w:rPr>
          <w:rFonts w:ascii="Arial" w:hAnsi="Arial" w:cs="Arial"/>
        </w:rPr>
      </w:pPr>
      <w:r>
        <w:rPr>
          <w:rFonts w:ascii="Arial" w:hAnsi="Arial" w:cs="Arial"/>
        </w:rPr>
        <w:t>Executive staff</w:t>
      </w:r>
      <w:r w:rsidR="00E85190">
        <w:rPr>
          <w:rFonts w:ascii="Arial" w:hAnsi="Arial" w:cs="Arial"/>
        </w:rPr>
        <w:t xml:space="preserve"> indicate that the system, which previously had been expected to be launched in April 2019, is now expected to go live at the end of the year, and that the estimated cost at completion has increased from $2.16 million to $2.6 million (which includes contingency funds). Project documents state that the appropriation request would be funded by BSK, VSHSL, MIDD, and Developmental Disabilities fund dollars.</w:t>
      </w:r>
    </w:p>
    <w:p w14:paraId="3B7D1A19" w14:textId="77777777" w:rsidR="00E85190" w:rsidRDefault="00E85190" w:rsidP="00E85190">
      <w:pPr>
        <w:ind w:left="720"/>
        <w:jc w:val="both"/>
        <w:rPr>
          <w:rFonts w:ascii="Arial" w:hAnsi="Arial" w:cs="Arial"/>
        </w:rPr>
      </w:pPr>
    </w:p>
    <w:p w14:paraId="495EFD6F" w14:textId="77777777" w:rsidR="00E85190" w:rsidRPr="00C60F05" w:rsidRDefault="00E85190" w:rsidP="00E85190">
      <w:pPr>
        <w:ind w:left="720"/>
        <w:jc w:val="both"/>
        <w:rPr>
          <w:rFonts w:ascii="Arial" w:hAnsi="Arial" w:cs="Arial"/>
          <w:b/>
          <w:i/>
        </w:rPr>
      </w:pPr>
      <w:r>
        <w:rPr>
          <w:rFonts w:ascii="Arial" w:hAnsi="Arial" w:cs="Arial"/>
          <w:b/>
          <w:i/>
        </w:rPr>
        <w:t>IT Integrated Managed Care Project – Phase 2: $1,300,000</w:t>
      </w:r>
    </w:p>
    <w:p w14:paraId="5C2D68AF" w14:textId="2BE803D6" w:rsidR="00E85190" w:rsidRDefault="00E85190" w:rsidP="00E85190">
      <w:pPr>
        <w:ind w:left="720"/>
        <w:jc w:val="both"/>
        <w:rPr>
          <w:rFonts w:ascii="Arial" w:hAnsi="Arial" w:cs="Arial"/>
        </w:rPr>
      </w:pPr>
      <w:r>
        <w:rPr>
          <w:rFonts w:ascii="Arial" w:hAnsi="Arial" w:cs="Arial"/>
        </w:rPr>
        <w:t xml:space="preserve">The proposed ordinance would appropriate an additional $1.3 million from the Behavioral Health Fund for the Integrated Managed Care (IMC) project to replace the aging platform that underlies the behavioral health data and billing system. According to </w:t>
      </w:r>
      <w:r w:rsidR="004E4A91">
        <w:rPr>
          <w:rFonts w:ascii="Arial" w:hAnsi="Arial" w:cs="Arial"/>
        </w:rPr>
        <w:t>Executive staff</w:t>
      </w:r>
      <w:r>
        <w:rPr>
          <w:rFonts w:ascii="Arial" w:hAnsi="Arial" w:cs="Arial"/>
        </w:rPr>
        <w:t>, this work follows the earlier effort that integrated substance use disorder data into the existing mental health data system</w:t>
      </w:r>
      <w:r>
        <w:rPr>
          <w:rStyle w:val="FootnoteReference"/>
          <w:rFonts w:ascii="Arial" w:hAnsi="Arial" w:cs="Arial"/>
        </w:rPr>
        <w:footnoteReference w:id="59"/>
      </w:r>
      <w:r>
        <w:rPr>
          <w:rFonts w:ascii="Arial" w:hAnsi="Arial" w:cs="Arial"/>
        </w:rPr>
        <w:t xml:space="preserve"> in response to changes in state law and also the first phase of the IMC project, which was about standing up the functionality needed to transmit data successfully to the Managed Care Organizations (MCOs). </w:t>
      </w:r>
    </w:p>
    <w:p w14:paraId="5515E7DA" w14:textId="77777777" w:rsidR="00E85190" w:rsidRDefault="00E85190" w:rsidP="00E85190">
      <w:pPr>
        <w:ind w:left="720"/>
        <w:jc w:val="both"/>
        <w:rPr>
          <w:rFonts w:ascii="Arial" w:hAnsi="Arial" w:cs="Arial"/>
        </w:rPr>
      </w:pPr>
    </w:p>
    <w:p w14:paraId="446C6DB6" w14:textId="231CFDCE" w:rsidR="00E85190" w:rsidRDefault="00E85190" w:rsidP="00E85190">
      <w:pPr>
        <w:ind w:left="720"/>
        <w:jc w:val="both"/>
        <w:rPr>
          <w:rFonts w:ascii="Arial" w:hAnsi="Arial" w:cs="Arial"/>
        </w:rPr>
      </w:pPr>
      <w:r>
        <w:rPr>
          <w:rFonts w:ascii="Arial" w:hAnsi="Arial" w:cs="Arial"/>
        </w:rPr>
        <w:t xml:space="preserve">The budget documentation notes that this additional appropriation is being requested due to the project vendor submitting an updated bid $1.7 million higher than the original bid and also the decision to secure quality assurance services. </w:t>
      </w:r>
      <w:r>
        <w:rPr>
          <w:rFonts w:ascii="Arial" w:hAnsi="Arial" w:cs="Arial"/>
        </w:rPr>
        <w:lastRenderedPageBreak/>
        <w:t xml:space="preserve">The project plans to use contingency funds to make up the difference between the increased project costs and the budget request amount of $1.3 million. </w:t>
      </w:r>
      <w:r w:rsidR="004E4A91">
        <w:rPr>
          <w:rFonts w:ascii="Arial" w:hAnsi="Arial" w:cs="Arial"/>
        </w:rPr>
        <w:t>Executive staff</w:t>
      </w:r>
      <w:r>
        <w:rPr>
          <w:rFonts w:ascii="Arial" w:hAnsi="Arial" w:cs="Arial"/>
        </w:rPr>
        <w:t xml:space="preserve"> indicate that the $5.7 million appropriation in the first supplemental omnibus</w:t>
      </w:r>
      <w:r>
        <w:rPr>
          <w:rStyle w:val="FootnoteReference"/>
          <w:rFonts w:ascii="Arial" w:hAnsi="Arial" w:cs="Arial"/>
        </w:rPr>
        <w:footnoteReference w:id="60"/>
      </w:r>
      <w:r>
        <w:rPr>
          <w:rFonts w:ascii="Arial" w:hAnsi="Arial" w:cs="Arial"/>
        </w:rPr>
        <w:t xml:space="preserve"> adopted by the Council earlier this year was derived from the RFI response at which point implementation details had not yet been fully determined. Staff further state that subsequent discussions with the vendor resulted in greater clarity regarding the number and kind of licenses needed and the scope of work. It was determined that additional modules and increased consulting hours would be needed to develop the functionality required by DCHS.</w:t>
      </w:r>
    </w:p>
    <w:p w14:paraId="0EB9BEF4" w14:textId="77777777" w:rsidR="00E85190" w:rsidRDefault="00E85190" w:rsidP="00E85190">
      <w:pPr>
        <w:ind w:left="720"/>
        <w:jc w:val="both"/>
        <w:rPr>
          <w:rFonts w:ascii="Arial" w:hAnsi="Arial" w:cs="Arial"/>
        </w:rPr>
      </w:pPr>
    </w:p>
    <w:p w14:paraId="06DF5655" w14:textId="3C3DC30F" w:rsidR="00E85190" w:rsidRDefault="00E85190" w:rsidP="00E85190">
      <w:pPr>
        <w:ind w:left="720"/>
        <w:jc w:val="both"/>
        <w:rPr>
          <w:rFonts w:ascii="Arial" w:hAnsi="Arial" w:cs="Arial"/>
        </w:rPr>
      </w:pPr>
      <w:r>
        <w:rPr>
          <w:rFonts w:ascii="Arial" w:hAnsi="Arial" w:cs="Arial"/>
        </w:rPr>
        <w:t xml:space="preserve">During the deliberations on the first omnibus, the committee raised questions about the County’s continued role in the Fully Integrated Managed Care system, as the current one-year contracts for DCHS to manage Medicaid behavioral health services expire at the end of 2019. In response to Council questions at that time, </w:t>
      </w:r>
      <w:r w:rsidR="004E4A91">
        <w:rPr>
          <w:rFonts w:ascii="Arial" w:hAnsi="Arial" w:cs="Arial"/>
        </w:rPr>
        <w:t>Executive staff</w:t>
      </w:r>
      <w:r>
        <w:rPr>
          <w:rFonts w:ascii="Arial" w:hAnsi="Arial" w:cs="Arial"/>
        </w:rPr>
        <w:t xml:space="preserve"> indicated that replacing the platform was a necessary step to make themselves a desirable partner to MCOs going forward and that waiting for greater certainty regarding future contracts would be too late to meet the needs of the system and its customers. Budget documentation notes that conversations with the MCOs and the state about what the contracting structure will be for 2020 and beyond are in progress</w:t>
      </w:r>
      <w:r w:rsidR="009F3D5F">
        <w:rPr>
          <w:rStyle w:val="FootnoteReference"/>
          <w:rFonts w:ascii="Arial" w:hAnsi="Arial" w:cs="Arial"/>
        </w:rPr>
        <w:footnoteReference w:id="61"/>
      </w:r>
      <w:r>
        <w:rPr>
          <w:rFonts w:ascii="Arial" w:hAnsi="Arial" w:cs="Arial"/>
        </w:rPr>
        <w:t xml:space="preserve">, however there remains uncertainty about the exact business requirements that would be needed for the system following expiration of the current contracts. To mitigate this risk, project documentation states that DCHS and KCIT are seeking to include clauses in the vendor contract to allow for scope reductions if necessary. </w:t>
      </w:r>
      <w:r w:rsidR="004E4A91">
        <w:rPr>
          <w:rFonts w:ascii="Arial" w:hAnsi="Arial" w:cs="Arial"/>
        </w:rPr>
        <w:t>Executive staff</w:t>
      </w:r>
      <w:r>
        <w:rPr>
          <w:rFonts w:ascii="Arial" w:hAnsi="Arial" w:cs="Arial"/>
        </w:rPr>
        <w:t xml:space="preserve"> indicate that they are in the process of negotiations with the software vendor and expect to sign a contract in October 2019. </w:t>
      </w:r>
    </w:p>
    <w:p w14:paraId="40FFBD7E" w14:textId="77777777" w:rsidR="00E85190" w:rsidRDefault="00E85190" w:rsidP="00E85190">
      <w:pPr>
        <w:ind w:left="720"/>
        <w:jc w:val="both"/>
        <w:rPr>
          <w:rFonts w:ascii="Arial" w:hAnsi="Arial" w:cs="Arial"/>
        </w:rPr>
      </w:pPr>
    </w:p>
    <w:p w14:paraId="2E15509C" w14:textId="77777777" w:rsidR="00E85190" w:rsidRDefault="00E85190" w:rsidP="00E85190">
      <w:pPr>
        <w:ind w:left="720"/>
        <w:jc w:val="both"/>
        <w:rPr>
          <w:rFonts w:ascii="Arial" w:hAnsi="Arial" w:cs="Arial"/>
        </w:rPr>
      </w:pPr>
    </w:p>
    <w:tbl>
      <w:tblPr>
        <w:tblStyle w:val="TableGrid"/>
        <w:tblW w:w="0" w:type="auto"/>
        <w:tblLook w:val="04A0" w:firstRow="1" w:lastRow="0" w:firstColumn="1" w:lastColumn="0" w:noHBand="0" w:noVBand="1"/>
      </w:tblPr>
      <w:tblGrid>
        <w:gridCol w:w="7848"/>
        <w:gridCol w:w="1728"/>
      </w:tblGrid>
      <w:tr w:rsidR="00E85190" w:rsidRPr="00E63FC7" w14:paraId="6E9B0455" w14:textId="77777777" w:rsidTr="008C4619">
        <w:tc>
          <w:tcPr>
            <w:tcW w:w="9576" w:type="dxa"/>
            <w:gridSpan w:val="2"/>
            <w:tcBorders>
              <w:top w:val="nil"/>
              <w:left w:val="nil"/>
              <w:bottom w:val="single" w:sz="12" w:space="0" w:color="auto"/>
              <w:right w:val="nil"/>
            </w:tcBorders>
          </w:tcPr>
          <w:p w14:paraId="02C22F3E" w14:textId="7734B0D4" w:rsidR="00E85190" w:rsidRPr="00E63FC7" w:rsidRDefault="00E85190" w:rsidP="008C4619">
            <w:pPr>
              <w:pStyle w:val="BodyText"/>
              <w:rPr>
                <w:rFonts w:ascii="Arial" w:hAnsi="Arial" w:cs="Arial"/>
                <w:b/>
                <w:i w:val="0"/>
                <w:smallCaps/>
                <w:szCs w:val="24"/>
              </w:rPr>
            </w:pPr>
            <w:r>
              <w:rPr>
                <w:rFonts w:ascii="Arial" w:hAnsi="Arial" w:cs="Arial"/>
                <w:b/>
                <w:i w:val="0"/>
              </w:rPr>
              <w:t>PSB General Technology Capital</w:t>
            </w:r>
            <w:r w:rsidRPr="00E63FC7">
              <w:rPr>
                <w:rFonts w:ascii="Arial" w:hAnsi="Arial" w:cs="Arial"/>
                <w:b/>
                <w:i w:val="0"/>
              </w:rPr>
              <w:t xml:space="preserve">                                             </w:t>
            </w:r>
            <w:r w:rsidR="00D62788">
              <w:rPr>
                <w:rFonts w:ascii="Arial" w:hAnsi="Arial" w:cs="Arial"/>
                <w:b/>
                <w:i w:val="0"/>
              </w:rPr>
              <w:t xml:space="preserve">   </w:t>
            </w:r>
            <w:r w:rsidRPr="00E63FC7">
              <w:rPr>
                <w:rFonts w:ascii="Arial" w:hAnsi="Arial" w:cs="Arial"/>
                <w:b/>
                <w:i w:val="0"/>
                <w:smallCaps/>
                <w:szCs w:val="24"/>
              </w:rPr>
              <w:t>$1,</w:t>
            </w:r>
            <w:r>
              <w:rPr>
                <w:rFonts w:ascii="Arial" w:hAnsi="Arial" w:cs="Arial"/>
                <w:b/>
                <w:i w:val="0"/>
                <w:smallCaps/>
                <w:szCs w:val="24"/>
              </w:rPr>
              <w:t>694,873</w:t>
            </w:r>
            <w:r w:rsidRPr="00E63FC7">
              <w:rPr>
                <w:rFonts w:ascii="Arial" w:hAnsi="Arial" w:cs="Arial"/>
                <w:b/>
                <w:i w:val="0"/>
                <w:smallCaps/>
                <w:szCs w:val="24"/>
              </w:rPr>
              <w:t xml:space="preserve"> (</w:t>
            </w:r>
            <w:r w:rsidR="00B87E89">
              <w:rPr>
                <w:rFonts w:ascii="Arial Bold" w:hAnsi="Arial Bold" w:cs="Arial"/>
                <w:b/>
                <w:i w:val="0"/>
                <w:szCs w:val="24"/>
              </w:rPr>
              <w:t>one-time</w:t>
            </w:r>
            <w:r w:rsidRPr="00E63FC7">
              <w:rPr>
                <w:rFonts w:ascii="Arial Bold" w:hAnsi="Arial Bold" w:cs="Arial"/>
                <w:b/>
                <w:i w:val="0"/>
                <w:szCs w:val="24"/>
              </w:rPr>
              <w:t>)</w:t>
            </w:r>
          </w:p>
        </w:tc>
      </w:tr>
      <w:tr w:rsidR="00E85190" w:rsidRPr="00E63FC7" w14:paraId="5A68B524" w14:textId="77777777" w:rsidTr="008C4619">
        <w:tc>
          <w:tcPr>
            <w:tcW w:w="7848" w:type="dxa"/>
            <w:tcBorders>
              <w:top w:val="single" w:sz="12" w:space="0" w:color="auto"/>
              <w:left w:val="nil"/>
              <w:bottom w:val="nil"/>
              <w:right w:val="nil"/>
            </w:tcBorders>
          </w:tcPr>
          <w:p w14:paraId="4C023488" w14:textId="77777777" w:rsidR="00E85190" w:rsidRDefault="00E85190" w:rsidP="008C4619">
            <w:pPr>
              <w:pStyle w:val="BodyText"/>
              <w:jc w:val="right"/>
              <w:rPr>
                <w:rFonts w:ascii="Arial" w:hAnsi="Arial" w:cs="Arial"/>
                <w:b/>
              </w:rPr>
            </w:pPr>
          </w:p>
          <w:p w14:paraId="0BA6155C"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2019</w:t>
            </w:r>
            <w:r w:rsidRPr="00E63FC7">
              <w:rPr>
                <w:rFonts w:ascii="Arial" w:hAnsi="Arial" w:cs="Arial"/>
                <w:b/>
                <w:i w:val="0"/>
              </w:rPr>
              <w:t xml:space="preserve"> – </w:t>
            </w:r>
            <w:r w:rsidRPr="00E63FC7">
              <w:rPr>
                <w:rFonts w:ascii="Arial" w:hAnsi="Arial" w:cs="Arial"/>
                <w:b/>
              </w:rPr>
              <w:t>2020 Adopted Budget:</w:t>
            </w:r>
          </w:p>
        </w:tc>
        <w:tc>
          <w:tcPr>
            <w:tcW w:w="1728" w:type="dxa"/>
            <w:tcBorders>
              <w:top w:val="single" w:sz="12" w:space="0" w:color="auto"/>
              <w:left w:val="nil"/>
              <w:bottom w:val="nil"/>
              <w:right w:val="nil"/>
            </w:tcBorders>
          </w:tcPr>
          <w:p w14:paraId="7D8E16A0" w14:textId="77777777" w:rsidR="00E85190" w:rsidRDefault="00E85190" w:rsidP="008C4619">
            <w:pPr>
              <w:pStyle w:val="BodyText"/>
              <w:jc w:val="right"/>
              <w:rPr>
                <w:rFonts w:ascii="Arial" w:hAnsi="Arial" w:cs="Arial"/>
                <w:b/>
                <w:i w:val="0"/>
                <w:smallCaps/>
                <w:szCs w:val="24"/>
              </w:rPr>
            </w:pPr>
          </w:p>
          <w:p w14:paraId="4F06FEC5" w14:textId="77777777" w:rsidR="00E85190" w:rsidRPr="00E63FC7" w:rsidRDefault="00E85190" w:rsidP="008C4619">
            <w:pPr>
              <w:pStyle w:val="BodyText"/>
              <w:jc w:val="right"/>
              <w:rPr>
                <w:rFonts w:ascii="Arial" w:hAnsi="Arial" w:cs="Arial"/>
                <w:b/>
                <w:i w:val="0"/>
                <w:smallCaps/>
                <w:szCs w:val="24"/>
              </w:rPr>
            </w:pPr>
            <w:r w:rsidRPr="00901CB0">
              <w:rPr>
                <w:rFonts w:ascii="Arial" w:hAnsi="Arial" w:cs="Arial"/>
                <w:b/>
                <w:i w:val="0"/>
                <w:smallCaps/>
                <w:szCs w:val="24"/>
              </w:rPr>
              <w:t>$5,476,628</w:t>
            </w:r>
          </w:p>
        </w:tc>
      </w:tr>
      <w:tr w:rsidR="00E85190" w:rsidRPr="00E63FC7" w14:paraId="44C3814A" w14:textId="77777777" w:rsidTr="008C4619">
        <w:tc>
          <w:tcPr>
            <w:tcW w:w="7848" w:type="dxa"/>
            <w:tcBorders>
              <w:top w:val="nil"/>
              <w:left w:val="nil"/>
              <w:bottom w:val="nil"/>
              <w:right w:val="nil"/>
            </w:tcBorders>
          </w:tcPr>
          <w:p w14:paraId="7DF9FD4B"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Supplemental Appropriations to Date:</w:t>
            </w:r>
          </w:p>
        </w:tc>
        <w:tc>
          <w:tcPr>
            <w:tcW w:w="1728" w:type="dxa"/>
            <w:tcBorders>
              <w:top w:val="nil"/>
              <w:left w:val="nil"/>
              <w:bottom w:val="single" w:sz="8" w:space="0" w:color="auto"/>
              <w:right w:val="nil"/>
            </w:tcBorders>
          </w:tcPr>
          <w:p w14:paraId="7A771091"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$0</w:t>
            </w:r>
          </w:p>
        </w:tc>
      </w:tr>
      <w:tr w:rsidR="00E85190" w:rsidRPr="00E63FC7" w14:paraId="3E1009EF" w14:textId="77777777" w:rsidTr="008C4619">
        <w:tc>
          <w:tcPr>
            <w:tcW w:w="7848" w:type="dxa"/>
            <w:tcBorders>
              <w:top w:val="nil"/>
              <w:left w:val="nil"/>
              <w:bottom w:val="nil"/>
              <w:right w:val="nil"/>
            </w:tcBorders>
          </w:tcPr>
          <w:p w14:paraId="1B43BC0B"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Total Appropriation to Date:</w:t>
            </w:r>
          </w:p>
        </w:tc>
        <w:tc>
          <w:tcPr>
            <w:tcW w:w="1728" w:type="dxa"/>
            <w:tcBorders>
              <w:top w:val="single" w:sz="8" w:space="0" w:color="auto"/>
              <w:left w:val="nil"/>
              <w:bottom w:val="nil"/>
              <w:right w:val="nil"/>
            </w:tcBorders>
          </w:tcPr>
          <w:p w14:paraId="1091A267"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w:t>
            </w:r>
            <w:r w:rsidRPr="00901CB0">
              <w:rPr>
                <w:rFonts w:ascii="Arial" w:hAnsi="Arial" w:cs="Arial"/>
                <w:b/>
                <w:i w:val="0"/>
                <w:smallCaps/>
                <w:szCs w:val="24"/>
              </w:rPr>
              <w:t>5,476,628</w:t>
            </w:r>
          </w:p>
        </w:tc>
      </w:tr>
    </w:tbl>
    <w:p w14:paraId="0859D85D" w14:textId="77777777" w:rsidR="00E85190" w:rsidRDefault="00E85190" w:rsidP="00E85190">
      <w:pPr>
        <w:ind w:left="720"/>
        <w:jc w:val="both"/>
        <w:rPr>
          <w:rFonts w:ascii="Arial" w:hAnsi="Arial" w:cs="Arial"/>
        </w:rPr>
      </w:pPr>
    </w:p>
    <w:p w14:paraId="79CE26A6" w14:textId="77777777" w:rsidR="00E85190" w:rsidRDefault="00E85190" w:rsidP="00E85190">
      <w:pPr>
        <w:jc w:val="both"/>
        <w:rPr>
          <w:rFonts w:ascii="Arial" w:hAnsi="Arial" w:cs="Arial"/>
          <w:b/>
        </w:rPr>
      </w:pPr>
      <w:r>
        <w:rPr>
          <w:rFonts w:ascii="Arial" w:hAnsi="Arial" w:cs="Arial"/>
          <w:b/>
        </w:rPr>
        <w:t>NEW POLICY</w:t>
      </w:r>
    </w:p>
    <w:p w14:paraId="74AD975A" w14:textId="77777777" w:rsidR="00E85190" w:rsidRPr="00EF39B2" w:rsidRDefault="00E85190" w:rsidP="00E85190">
      <w:pPr>
        <w:pStyle w:val="ListParagraph0"/>
        <w:ind w:left="360"/>
        <w:rPr>
          <w:rFonts w:ascii="Arial" w:hAnsi="Arial" w:cs="Arial"/>
        </w:rPr>
      </w:pPr>
    </w:p>
    <w:p w14:paraId="42944B03" w14:textId="77777777" w:rsidR="00E85190" w:rsidRDefault="00E85190" w:rsidP="00D62788">
      <w:pPr>
        <w:ind w:left="360"/>
        <w:jc w:val="both"/>
        <w:rPr>
          <w:rFonts w:ascii="Arial" w:hAnsi="Arial" w:cs="Arial"/>
          <w:b/>
          <w:i/>
          <w:szCs w:val="24"/>
        </w:rPr>
      </w:pPr>
      <w:r w:rsidRPr="000E60A0">
        <w:rPr>
          <w:rFonts w:ascii="Arial" w:hAnsi="Arial" w:cs="Arial"/>
          <w:b/>
          <w:i/>
          <w:szCs w:val="24"/>
        </w:rPr>
        <w:t>King County Superior Court Family Treatment Court System; $267,300</w:t>
      </w:r>
    </w:p>
    <w:p w14:paraId="4E0E7A8C" w14:textId="2A1B09FF" w:rsidR="00E85190" w:rsidRDefault="00D62788" w:rsidP="002E1655">
      <w:pPr>
        <w:ind w:left="360"/>
        <w:jc w:val="both"/>
        <w:rPr>
          <w:rFonts w:ascii="Arial" w:hAnsi="Arial" w:cs="Arial"/>
        </w:rPr>
      </w:pPr>
      <w:r>
        <w:rPr>
          <w:rFonts w:ascii="Arial" w:hAnsi="Arial" w:cs="Arial"/>
          <w:szCs w:val="24"/>
        </w:rPr>
        <w:t xml:space="preserve">The proposed ordinance would appropriation $267,300, using </w:t>
      </w:r>
      <w:r w:rsidR="00E85190" w:rsidRPr="00D3623D">
        <w:rPr>
          <w:rFonts w:ascii="Arial" w:hAnsi="Arial" w:cs="Arial"/>
          <w:szCs w:val="24"/>
        </w:rPr>
        <w:t>General Fund support</w:t>
      </w:r>
      <w:r>
        <w:rPr>
          <w:rFonts w:ascii="Arial" w:hAnsi="Arial" w:cs="Arial"/>
          <w:szCs w:val="24"/>
        </w:rPr>
        <w:t>,</w:t>
      </w:r>
      <w:r w:rsidR="00E85190" w:rsidRPr="00D3623D">
        <w:rPr>
          <w:rFonts w:ascii="Arial" w:hAnsi="Arial" w:cs="Arial"/>
          <w:szCs w:val="24"/>
        </w:rPr>
        <w:t xml:space="preserve"> for Project 1137253 for the King County Superior Court Family Treatment Court IT System</w:t>
      </w:r>
      <w:r w:rsidR="00E85190">
        <w:rPr>
          <w:rFonts w:ascii="Arial" w:hAnsi="Arial" w:cs="Arial"/>
          <w:szCs w:val="24"/>
        </w:rPr>
        <w:t xml:space="preserve">.  </w:t>
      </w:r>
      <w:r w:rsidR="00E85190" w:rsidRPr="00930281">
        <w:rPr>
          <w:rFonts w:ascii="Arial" w:hAnsi="Arial" w:cs="Arial"/>
          <w:szCs w:val="24"/>
        </w:rPr>
        <w:t>The Superior Court Family Treatment Court (FTC)</w:t>
      </w:r>
      <w:r w:rsidR="00E85190">
        <w:rPr>
          <w:rFonts w:ascii="Arial" w:hAnsi="Arial" w:cs="Arial"/>
        </w:rPr>
        <w:t xml:space="preserve"> </w:t>
      </w:r>
      <w:r w:rsidR="00E85190" w:rsidRPr="00930281">
        <w:rPr>
          <w:rFonts w:ascii="Arial" w:hAnsi="Arial" w:cs="Arial"/>
          <w:color w:val="23221F"/>
          <w:szCs w:val="24"/>
        </w:rPr>
        <w:t>is an alternative to regular dependency court</w:t>
      </w:r>
      <w:r w:rsidR="00E85190">
        <w:rPr>
          <w:rStyle w:val="FootnoteReference"/>
          <w:rFonts w:ascii="Arial" w:hAnsi="Arial" w:cs="Arial"/>
          <w:color w:val="23221F"/>
        </w:rPr>
        <w:footnoteReference w:id="62"/>
      </w:r>
      <w:r w:rsidR="00E85190" w:rsidRPr="00930281">
        <w:rPr>
          <w:rFonts w:ascii="Arial" w:hAnsi="Arial" w:cs="Arial"/>
          <w:color w:val="23221F"/>
          <w:szCs w:val="24"/>
        </w:rPr>
        <w:t xml:space="preserve"> and is designed to improve the safety and </w:t>
      </w:r>
      <w:r w:rsidR="00E85190" w:rsidRPr="00930281">
        <w:rPr>
          <w:rFonts w:ascii="Arial" w:hAnsi="Arial" w:cs="Arial"/>
          <w:color w:val="23221F"/>
          <w:szCs w:val="24"/>
        </w:rPr>
        <w:lastRenderedPageBreak/>
        <w:t>well</w:t>
      </w:r>
      <w:r w:rsidR="00E85190">
        <w:rPr>
          <w:rFonts w:ascii="Arial" w:hAnsi="Arial" w:cs="Arial"/>
          <w:color w:val="23221F"/>
        </w:rPr>
        <w:t>-</w:t>
      </w:r>
      <w:r w:rsidR="00E85190" w:rsidRPr="00930281">
        <w:rPr>
          <w:rFonts w:ascii="Arial" w:hAnsi="Arial" w:cs="Arial"/>
          <w:color w:val="23221F"/>
          <w:szCs w:val="24"/>
        </w:rPr>
        <w:t>being of children in the dependency system by providing parents access to drug and alcohol treatment, judicial monitoring of their sobriety and individualized services to support the entire family.</w:t>
      </w:r>
      <w:r w:rsidR="00E85190">
        <w:rPr>
          <w:rFonts w:ascii="Arial" w:hAnsi="Arial" w:cs="Arial"/>
          <w:color w:val="23221F"/>
        </w:rPr>
        <w:t xml:space="preserve">  </w:t>
      </w:r>
      <w:r w:rsidR="00E85190" w:rsidRPr="00930281">
        <w:rPr>
          <w:rFonts w:ascii="Arial" w:hAnsi="Arial" w:cs="Arial"/>
          <w:color w:val="23221F"/>
          <w:szCs w:val="24"/>
        </w:rPr>
        <w:t>Parents voluntarily enter the program and agree to increased court participation, chemical dependency treatment and intense case management in order to reunite with their children.</w:t>
      </w:r>
      <w:r w:rsidR="00E85190">
        <w:rPr>
          <w:rFonts w:ascii="Arial" w:hAnsi="Arial" w:cs="Arial"/>
          <w:color w:val="23221F"/>
        </w:rPr>
        <w:t xml:space="preserve">  This project would </w:t>
      </w:r>
      <w:r w:rsidR="00E85190" w:rsidRPr="00D17E5A">
        <w:rPr>
          <w:rFonts w:ascii="Arial" w:hAnsi="Arial" w:cs="Arial"/>
          <w:szCs w:val="24"/>
        </w:rPr>
        <w:t xml:space="preserve">replace the current Microsoft Access-based FTC system with a web-based solution that can be accessed by multiple users concurrently from multiple locations. </w:t>
      </w:r>
      <w:r w:rsidR="00E85190">
        <w:rPr>
          <w:rFonts w:ascii="Arial" w:hAnsi="Arial" w:cs="Arial"/>
        </w:rPr>
        <w:t xml:space="preserve"> The new system would be</w:t>
      </w:r>
      <w:r w:rsidR="00E85190" w:rsidRPr="00D17E5A">
        <w:rPr>
          <w:rFonts w:ascii="Arial" w:hAnsi="Arial" w:cs="Arial"/>
          <w:szCs w:val="24"/>
        </w:rPr>
        <w:t xml:space="preserve"> an application that tracks individuals referred and enrolled in the FTC program</w:t>
      </w:r>
      <w:r w:rsidR="00E85190">
        <w:rPr>
          <w:rFonts w:ascii="Arial" w:hAnsi="Arial" w:cs="Arial"/>
        </w:rPr>
        <w:t>,</w:t>
      </w:r>
      <w:r w:rsidR="00E85190" w:rsidRPr="00D17E5A">
        <w:rPr>
          <w:rFonts w:ascii="Arial" w:hAnsi="Arial" w:cs="Arial"/>
          <w:szCs w:val="24"/>
        </w:rPr>
        <w:t xml:space="preserve"> records data elements that pertain to their progress and</w:t>
      </w:r>
      <w:r w:rsidR="00E85190">
        <w:rPr>
          <w:rFonts w:ascii="Arial" w:hAnsi="Arial" w:cs="Arial"/>
          <w:szCs w:val="24"/>
        </w:rPr>
        <w:t xml:space="preserve"> </w:t>
      </w:r>
      <w:r w:rsidR="00E85190" w:rsidRPr="00D17E5A">
        <w:rPr>
          <w:rFonts w:ascii="Arial" w:hAnsi="Arial" w:cs="Arial"/>
          <w:szCs w:val="24"/>
        </w:rPr>
        <w:t>compliance</w:t>
      </w:r>
      <w:r w:rsidR="00E85190">
        <w:rPr>
          <w:rFonts w:ascii="Arial" w:hAnsi="Arial" w:cs="Arial"/>
        </w:rPr>
        <w:t>, and would be</w:t>
      </w:r>
      <w:r w:rsidR="00E85190" w:rsidRPr="00D17E5A">
        <w:rPr>
          <w:rFonts w:ascii="Arial" w:hAnsi="Arial" w:cs="Arial"/>
          <w:szCs w:val="24"/>
        </w:rPr>
        <w:t xml:space="preserve"> used to report on various aspects and outcomes of the program to outside funding sources as well as for internal program improvements.</w:t>
      </w:r>
    </w:p>
    <w:p w14:paraId="1C801924" w14:textId="77777777" w:rsidR="00E85190" w:rsidRDefault="00E85190" w:rsidP="00E85190">
      <w:pPr>
        <w:pStyle w:val="ListParagraph0"/>
        <w:ind w:left="360"/>
        <w:jc w:val="both"/>
        <w:rPr>
          <w:rFonts w:ascii="Arial" w:hAnsi="Arial" w:cs="Arial"/>
          <w:b/>
          <w:i/>
        </w:rPr>
      </w:pPr>
    </w:p>
    <w:p w14:paraId="79512A1B" w14:textId="77777777" w:rsidR="00E85190" w:rsidRDefault="00E85190" w:rsidP="00E85190">
      <w:pPr>
        <w:pStyle w:val="ListParagraph0"/>
        <w:ind w:left="360"/>
        <w:jc w:val="both"/>
        <w:rPr>
          <w:rFonts w:ascii="Arial" w:hAnsi="Arial" w:cs="Arial"/>
          <w:b/>
          <w:i/>
        </w:rPr>
      </w:pPr>
      <w:r w:rsidRPr="00B70DA2">
        <w:rPr>
          <w:rFonts w:ascii="Arial" w:hAnsi="Arial" w:cs="Arial"/>
          <w:b/>
          <w:i/>
        </w:rPr>
        <w:t>Jail Health Services Children and Family Justice Center EPIC Electronic Health Records</w:t>
      </w:r>
      <w:r>
        <w:rPr>
          <w:rFonts w:ascii="Arial" w:hAnsi="Arial" w:cs="Arial"/>
          <w:b/>
          <w:i/>
        </w:rPr>
        <w:t>:</w:t>
      </w:r>
      <w:r w:rsidRPr="00B70DA2">
        <w:rPr>
          <w:rFonts w:ascii="Arial" w:hAnsi="Arial" w:cs="Arial"/>
          <w:b/>
          <w:i/>
        </w:rPr>
        <w:t xml:space="preserve"> $777,573</w:t>
      </w:r>
    </w:p>
    <w:p w14:paraId="0BA82AEF" w14:textId="6A5B4597" w:rsidR="00D62788" w:rsidRDefault="00D62788" w:rsidP="000479FB">
      <w:pPr>
        <w:pStyle w:val="ListParagraph0"/>
        <w:spacing w:line="240" w:lineRule="auto"/>
        <w:ind w:left="360"/>
        <w:jc w:val="both"/>
        <w:rPr>
          <w:rFonts w:ascii="Arial" w:hAnsi="Arial" w:cs="Arial"/>
        </w:rPr>
      </w:pPr>
      <w:r>
        <w:rPr>
          <w:rFonts w:ascii="Arial" w:hAnsi="Arial" w:cs="Arial"/>
        </w:rPr>
        <w:t xml:space="preserve">The proposed ordinance would appropriation $777,573, using </w:t>
      </w:r>
      <w:r w:rsidR="00E85190" w:rsidRPr="009B094C">
        <w:rPr>
          <w:rFonts w:ascii="Arial" w:hAnsi="Arial" w:cs="Arial"/>
        </w:rPr>
        <w:t>General Fund support for Project 1137304 to implement electronic health records at the Children and Family Justice Center</w:t>
      </w:r>
      <w:r w:rsidR="00E85190">
        <w:rPr>
          <w:rFonts w:ascii="Arial" w:hAnsi="Arial" w:cs="Arial"/>
        </w:rPr>
        <w:t xml:space="preserve"> for detained youth</w:t>
      </w:r>
      <w:r w:rsidR="00E85190" w:rsidRPr="009B094C">
        <w:rPr>
          <w:rFonts w:ascii="Arial" w:hAnsi="Arial" w:cs="Arial"/>
        </w:rPr>
        <w:t xml:space="preserve">.  Clinical care provided to </w:t>
      </w:r>
      <w:r w:rsidR="00E85190" w:rsidRPr="00DC43E0">
        <w:rPr>
          <w:rFonts w:ascii="Arial" w:hAnsi="Arial" w:cs="Arial"/>
        </w:rPr>
        <w:t xml:space="preserve">detained youth within the Juvenile Division of DAJD is currently documented on paper charts.   According to the Executive, paper charts do not </w:t>
      </w:r>
      <w:r w:rsidR="00E85190" w:rsidRPr="009B094C">
        <w:rPr>
          <w:rFonts w:ascii="Arial" w:hAnsi="Arial" w:cs="Arial"/>
        </w:rPr>
        <w:t xml:space="preserve">meet the standard of care that everyone should receive in </w:t>
      </w:r>
      <w:r w:rsidR="00E85190">
        <w:rPr>
          <w:rFonts w:ascii="Arial" w:hAnsi="Arial" w:cs="Arial"/>
        </w:rPr>
        <w:t>the</w:t>
      </w:r>
      <w:r w:rsidR="00E85190" w:rsidRPr="009B094C">
        <w:rPr>
          <w:rFonts w:ascii="Arial" w:hAnsi="Arial" w:cs="Arial"/>
        </w:rPr>
        <w:t xml:space="preserve"> community, and limits access to information for </w:t>
      </w:r>
      <w:r w:rsidR="00E85190">
        <w:rPr>
          <w:rFonts w:ascii="Arial" w:hAnsi="Arial" w:cs="Arial"/>
        </w:rPr>
        <w:t xml:space="preserve">the </w:t>
      </w:r>
      <w:r w:rsidR="00E85190" w:rsidRPr="009B094C">
        <w:rPr>
          <w:rFonts w:ascii="Arial" w:hAnsi="Arial" w:cs="Arial"/>
        </w:rPr>
        <w:t xml:space="preserve">providers of care. </w:t>
      </w:r>
      <w:r w:rsidR="00E85190" w:rsidRPr="00DC43E0">
        <w:rPr>
          <w:rFonts w:ascii="Arial" w:hAnsi="Arial" w:cs="Arial"/>
        </w:rPr>
        <w:t xml:space="preserve"> Medical and other clinical health care records for inmates at the County’s adult facilities are recorded in the Department of Public Health’s EPIC electronic health record system.  This request would allow for all clinical care provide</w:t>
      </w:r>
      <w:r w:rsidR="00E85190">
        <w:rPr>
          <w:rFonts w:ascii="Arial" w:hAnsi="Arial" w:cs="Arial"/>
        </w:rPr>
        <w:t>d</w:t>
      </w:r>
      <w:r w:rsidR="00E85190" w:rsidRPr="00DC43E0">
        <w:rPr>
          <w:rFonts w:ascii="Arial" w:hAnsi="Arial" w:cs="Arial"/>
        </w:rPr>
        <w:t xml:space="preserve"> to detained youth to be documented in the EPIC system.  According to planning documents, the shift to electronic health records for detained youth would make the provision of clinical services more efficient, better-documented, and accessible to </w:t>
      </w:r>
      <w:r w:rsidR="00E85190">
        <w:rPr>
          <w:rFonts w:ascii="Arial" w:hAnsi="Arial" w:cs="Arial"/>
        </w:rPr>
        <w:t xml:space="preserve">other </w:t>
      </w:r>
      <w:r w:rsidR="00E85190" w:rsidRPr="00DC43E0">
        <w:rPr>
          <w:rFonts w:ascii="Arial" w:hAnsi="Arial" w:cs="Arial"/>
        </w:rPr>
        <w:t xml:space="preserve">clinical providers </w:t>
      </w:r>
      <w:r w:rsidR="00E85190">
        <w:rPr>
          <w:rFonts w:ascii="Arial" w:hAnsi="Arial" w:cs="Arial"/>
        </w:rPr>
        <w:t xml:space="preserve">both </w:t>
      </w:r>
      <w:r w:rsidR="00E85190" w:rsidRPr="00DC43E0">
        <w:rPr>
          <w:rFonts w:ascii="Arial" w:hAnsi="Arial" w:cs="Arial"/>
        </w:rPr>
        <w:t xml:space="preserve">when the youth </w:t>
      </w:r>
      <w:r w:rsidR="00E85190">
        <w:rPr>
          <w:rFonts w:ascii="Arial" w:hAnsi="Arial" w:cs="Arial"/>
        </w:rPr>
        <w:t xml:space="preserve">is in detention and when the youth </w:t>
      </w:r>
      <w:r w:rsidR="00E85190" w:rsidRPr="00DC43E0">
        <w:rPr>
          <w:rFonts w:ascii="Arial" w:hAnsi="Arial" w:cs="Arial"/>
        </w:rPr>
        <w:t>leave</w:t>
      </w:r>
      <w:r w:rsidR="00E85190">
        <w:rPr>
          <w:rFonts w:ascii="Arial" w:hAnsi="Arial" w:cs="Arial"/>
        </w:rPr>
        <w:t>s</w:t>
      </w:r>
      <w:r w:rsidR="00E85190" w:rsidRPr="00DC43E0">
        <w:rPr>
          <w:rFonts w:ascii="Arial" w:hAnsi="Arial" w:cs="Arial"/>
        </w:rPr>
        <w:t xml:space="preserve"> detention</w:t>
      </w:r>
      <w:r w:rsidR="00E85190">
        <w:rPr>
          <w:rFonts w:ascii="Arial" w:hAnsi="Arial" w:cs="Arial"/>
        </w:rPr>
        <w:t xml:space="preserve"> and returns to the community</w:t>
      </w:r>
      <w:r w:rsidR="00E85190" w:rsidRPr="00DC43E0">
        <w:rPr>
          <w:rFonts w:ascii="Arial" w:hAnsi="Arial" w:cs="Arial"/>
        </w:rPr>
        <w:t>.</w:t>
      </w:r>
      <w:r w:rsidR="00E85190">
        <w:rPr>
          <w:rFonts w:ascii="Arial" w:hAnsi="Arial" w:cs="Arial"/>
        </w:rPr>
        <w:t xml:space="preserve">  </w:t>
      </w:r>
    </w:p>
    <w:p w14:paraId="521C3800" w14:textId="77777777" w:rsidR="00D62788" w:rsidRDefault="00D62788" w:rsidP="000479FB">
      <w:pPr>
        <w:pStyle w:val="ListParagraph0"/>
        <w:spacing w:line="240" w:lineRule="auto"/>
        <w:ind w:left="360"/>
        <w:jc w:val="both"/>
        <w:rPr>
          <w:rFonts w:ascii="Arial" w:hAnsi="Arial" w:cs="Arial"/>
        </w:rPr>
      </w:pPr>
    </w:p>
    <w:p w14:paraId="39C93835" w14:textId="4D83BDFB" w:rsidR="00E85190" w:rsidRDefault="00E85190" w:rsidP="000479FB">
      <w:pPr>
        <w:pStyle w:val="ListParagraph0"/>
        <w:spacing w:line="240" w:lineRule="auto"/>
        <w:ind w:left="360"/>
        <w:jc w:val="both"/>
        <w:rPr>
          <w:rFonts w:ascii="Arial" w:hAnsi="Arial" w:cs="Arial"/>
        </w:rPr>
      </w:pPr>
      <w:r w:rsidRPr="00E85A1B">
        <w:rPr>
          <w:rFonts w:ascii="Arial" w:hAnsi="Arial" w:cs="Arial"/>
        </w:rPr>
        <w:t>The appropriation requested in this</w:t>
      </w:r>
      <w:r>
        <w:rPr>
          <w:rFonts w:ascii="Arial" w:hAnsi="Arial" w:cs="Arial"/>
        </w:rPr>
        <w:t xml:space="preserve"> </w:t>
      </w:r>
      <w:r w:rsidRPr="00E85A1B">
        <w:rPr>
          <w:rFonts w:ascii="Arial" w:hAnsi="Arial" w:cs="Arial"/>
        </w:rPr>
        <w:t xml:space="preserve">budget covers the development, implementation, </w:t>
      </w:r>
      <w:r>
        <w:rPr>
          <w:rFonts w:ascii="Arial" w:hAnsi="Arial" w:cs="Arial"/>
        </w:rPr>
        <w:t>“</w:t>
      </w:r>
      <w:r w:rsidRPr="00E85A1B">
        <w:rPr>
          <w:rFonts w:ascii="Arial" w:hAnsi="Arial" w:cs="Arial"/>
        </w:rPr>
        <w:t>go-live</w:t>
      </w:r>
      <w:r>
        <w:rPr>
          <w:rFonts w:ascii="Arial" w:hAnsi="Arial" w:cs="Arial"/>
        </w:rPr>
        <w:t>”</w:t>
      </w:r>
      <w:r w:rsidRPr="00E85A1B">
        <w:rPr>
          <w:rFonts w:ascii="Arial" w:hAnsi="Arial" w:cs="Arial"/>
        </w:rPr>
        <w:t xml:space="preserve"> and post </w:t>
      </w:r>
      <w:r>
        <w:rPr>
          <w:rFonts w:ascii="Arial" w:hAnsi="Arial" w:cs="Arial"/>
        </w:rPr>
        <w:t>“</w:t>
      </w:r>
      <w:r w:rsidRPr="00E85A1B">
        <w:rPr>
          <w:rFonts w:ascii="Arial" w:hAnsi="Arial" w:cs="Arial"/>
        </w:rPr>
        <w:t>go</w:t>
      </w:r>
      <w:r>
        <w:rPr>
          <w:rFonts w:ascii="Arial" w:hAnsi="Arial" w:cs="Arial"/>
        </w:rPr>
        <w:t>-</w:t>
      </w:r>
      <w:r w:rsidRPr="00E85A1B">
        <w:rPr>
          <w:rFonts w:ascii="Arial" w:hAnsi="Arial" w:cs="Arial"/>
        </w:rPr>
        <w:t>live</w:t>
      </w:r>
      <w:r>
        <w:rPr>
          <w:rFonts w:ascii="Arial" w:hAnsi="Arial" w:cs="Arial"/>
        </w:rPr>
        <w:t>”</w:t>
      </w:r>
      <w:r w:rsidRPr="00E85A1B">
        <w:rPr>
          <w:rFonts w:ascii="Arial" w:hAnsi="Arial" w:cs="Arial"/>
        </w:rPr>
        <w:t xml:space="preserve"> support</w:t>
      </w:r>
      <w:r>
        <w:rPr>
          <w:rFonts w:ascii="Arial" w:hAnsi="Arial" w:cs="Arial"/>
        </w:rPr>
        <w:t xml:space="preserve"> </w:t>
      </w:r>
      <w:r w:rsidRPr="00E85A1B">
        <w:rPr>
          <w:rFonts w:ascii="Arial" w:hAnsi="Arial" w:cs="Arial"/>
        </w:rPr>
        <w:t>phases of the project as well as five months</w:t>
      </w:r>
      <w:r>
        <w:rPr>
          <w:rFonts w:ascii="Arial" w:hAnsi="Arial" w:cs="Arial"/>
        </w:rPr>
        <w:t xml:space="preserve"> of</w:t>
      </w:r>
      <w:r w:rsidRPr="00E85A1B">
        <w:rPr>
          <w:rFonts w:ascii="Arial" w:hAnsi="Arial" w:cs="Arial"/>
        </w:rPr>
        <w:t xml:space="preserve"> maintenance support. </w:t>
      </w:r>
    </w:p>
    <w:p w14:paraId="777E2064" w14:textId="77777777" w:rsidR="00E85190" w:rsidRDefault="00E85190" w:rsidP="000479FB">
      <w:pPr>
        <w:pStyle w:val="ListParagraph0"/>
        <w:spacing w:line="240" w:lineRule="auto"/>
        <w:ind w:left="360"/>
        <w:jc w:val="both"/>
        <w:rPr>
          <w:rFonts w:ascii="Arial" w:hAnsi="Arial" w:cs="Arial"/>
          <w:b/>
          <w:i/>
        </w:rPr>
      </w:pPr>
    </w:p>
    <w:p w14:paraId="3CADA60C" w14:textId="16DA8472" w:rsidR="00E85190" w:rsidRDefault="00E85190" w:rsidP="000479FB">
      <w:pPr>
        <w:pStyle w:val="ListParagraph0"/>
        <w:spacing w:line="240" w:lineRule="auto"/>
        <w:ind w:left="360"/>
        <w:jc w:val="both"/>
        <w:rPr>
          <w:rFonts w:ascii="Arial" w:hAnsi="Arial" w:cs="Arial"/>
          <w:b/>
          <w:i/>
        </w:rPr>
      </w:pPr>
      <w:r>
        <w:rPr>
          <w:rFonts w:ascii="Arial" w:hAnsi="Arial" w:cs="Arial"/>
          <w:b/>
          <w:i/>
        </w:rPr>
        <w:t>CJ Digital Evidence Sharing</w:t>
      </w:r>
      <w:r w:rsidRPr="00B25150">
        <w:rPr>
          <w:rFonts w:ascii="Arial" w:hAnsi="Arial" w:cs="Arial"/>
          <w:b/>
          <w:i/>
        </w:rPr>
        <w:t>:</w:t>
      </w:r>
      <w:r>
        <w:rPr>
          <w:rFonts w:ascii="Arial" w:hAnsi="Arial" w:cs="Arial"/>
          <w:b/>
          <w:i/>
        </w:rPr>
        <w:t xml:space="preserve"> $3</w:t>
      </w:r>
      <w:r w:rsidR="007D304C">
        <w:rPr>
          <w:rFonts w:ascii="Arial" w:hAnsi="Arial" w:cs="Arial"/>
          <w:b/>
          <w:i/>
        </w:rPr>
        <w:t>50</w:t>
      </w:r>
      <w:r w:rsidRPr="00B25150">
        <w:rPr>
          <w:rFonts w:ascii="Arial" w:hAnsi="Arial" w:cs="Arial"/>
          <w:b/>
          <w:i/>
        </w:rPr>
        <w:t>,000</w:t>
      </w:r>
    </w:p>
    <w:p w14:paraId="6C0C7C98" w14:textId="4A899669" w:rsidR="00D62788" w:rsidRDefault="00D62788" w:rsidP="000479FB">
      <w:pPr>
        <w:pStyle w:val="ListParagraph0"/>
        <w:spacing w:line="240" w:lineRule="auto"/>
        <w:ind w:left="360"/>
        <w:jc w:val="both"/>
        <w:rPr>
          <w:rFonts w:ascii="Arial" w:hAnsi="Arial" w:cs="Arial"/>
        </w:rPr>
      </w:pPr>
      <w:r>
        <w:rPr>
          <w:rFonts w:ascii="Arial" w:hAnsi="Arial" w:cs="Arial"/>
        </w:rPr>
        <w:t>The proposed ordinance would p</w:t>
      </w:r>
      <w:r w:rsidRPr="00E21BC3">
        <w:rPr>
          <w:rFonts w:ascii="Arial" w:hAnsi="Arial" w:cs="Arial"/>
        </w:rPr>
        <w:t xml:space="preserve">rovide </w:t>
      </w:r>
      <w:r w:rsidR="00E85190" w:rsidRPr="00E21BC3">
        <w:rPr>
          <w:rFonts w:ascii="Arial" w:hAnsi="Arial" w:cs="Arial"/>
        </w:rPr>
        <w:t>KCIT staffing support to scope a potential future IT project related to a system that allows for data sharing of “digital evidence” (</w:t>
      </w:r>
      <w:r w:rsidR="00E85190" w:rsidRPr="00781E99">
        <w:rPr>
          <w:rFonts w:ascii="Arial" w:hAnsi="Arial" w:cs="Arial"/>
        </w:rPr>
        <w:t xml:space="preserve">such as body camera videos, dash cam videos, surveillance videos, audio files, photos, </w:t>
      </w:r>
      <w:r w:rsidR="00E85190" w:rsidRPr="00E21BC3">
        <w:rPr>
          <w:rFonts w:ascii="Arial" w:hAnsi="Arial" w:cs="Arial"/>
        </w:rPr>
        <w:t xml:space="preserve">electronic </w:t>
      </w:r>
      <w:r w:rsidR="00E85190" w:rsidRPr="00781E99">
        <w:rPr>
          <w:rFonts w:ascii="Arial" w:hAnsi="Arial" w:cs="Arial"/>
        </w:rPr>
        <w:t>documents and other digital evidence received from all police agencies in the region</w:t>
      </w:r>
      <w:r w:rsidR="00E85190" w:rsidRPr="00E21BC3">
        <w:rPr>
          <w:rFonts w:ascii="Arial" w:hAnsi="Arial" w:cs="Arial"/>
        </w:rPr>
        <w:t xml:space="preserve"> across all criminal justice agencies).  This project is intended to provide a digital evidence management system to the King County Sheriff’</w:t>
      </w:r>
      <w:r w:rsidR="00E85190" w:rsidRPr="00781E99">
        <w:rPr>
          <w:rFonts w:ascii="Arial" w:hAnsi="Arial" w:cs="Arial"/>
        </w:rPr>
        <w:t>s Office, Prosecut</w:t>
      </w:r>
      <w:r w:rsidR="00E85190" w:rsidRPr="00E21BC3">
        <w:rPr>
          <w:rFonts w:ascii="Arial" w:hAnsi="Arial" w:cs="Arial"/>
        </w:rPr>
        <w:t>ing Attorney’s</w:t>
      </w:r>
      <w:r w:rsidR="00E85190" w:rsidRPr="00781E99">
        <w:rPr>
          <w:rFonts w:ascii="Arial" w:hAnsi="Arial" w:cs="Arial"/>
        </w:rPr>
        <w:t xml:space="preserve"> Office, and </w:t>
      </w:r>
      <w:r w:rsidR="00E85190" w:rsidRPr="00E21BC3">
        <w:rPr>
          <w:rFonts w:ascii="Arial" w:hAnsi="Arial" w:cs="Arial"/>
        </w:rPr>
        <w:t xml:space="preserve">the Department of </w:t>
      </w:r>
      <w:r w:rsidR="00E85190" w:rsidRPr="00781E99">
        <w:rPr>
          <w:rFonts w:ascii="Arial" w:hAnsi="Arial" w:cs="Arial"/>
        </w:rPr>
        <w:t xml:space="preserve">Public Defense. </w:t>
      </w:r>
      <w:r w:rsidR="00E85190" w:rsidRPr="00E21BC3">
        <w:rPr>
          <w:rFonts w:ascii="Arial" w:hAnsi="Arial" w:cs="Arial"/>
        </w:rPr>
        <w:lastRenderedPageBreak/>
        <w:t xml:space="preserve">Currently, each agency is separately responsible for uploading, storing, downloading, transporting, viewing and handling digital evidence.  </w:t>
      </w:r>
      <w:r w:rsidR="00E85190" w:rsidRPr="00781E99">
        <w:rPr>
          <w:rFonts w:ascii="Arial" w:hAnsi="Arial" w:cs="Arial"/>
        </w:rPr>
        <w:t xml:space="preserve">This </w:t>
      </w:r>
      <w:r w:rsidR="00E85190">
        <w:rPr>
          <w:rFonts w:ascii="Arial" w:hAnsi="Arial" w:cs="Arial"/>
        </w:rPr>
        <w:t xml:space="preserve">proposed </w:t>
      </w:r>
      <w:r w:rsidR="00E85190" w:rsidRPr="00781E99">
        <w:rPr>
          <w:rFonts w:ascii="Arial" w:hAnsi="Arial" w:cs="Arial"/>
        </w:rPr>
        <w:t>system w</w:t>
      </w:r>
      <w:r w:rsidR="00E85190" w:rsidRPr="00E21BC3">
        <w:rPr>
          <w:rFonts w:ascii="Arial" w:hAnsi="Arial" w:cs="Arial"/>
        </w:rPr>
        <w:t>ould</w:t>
      </w:r>
      <w:r w:rsidR="00E85190" w:rsidRPr="00781E99">
        <w:rPr>
          <w:rFonts w:ascii="Arial" w:hAnsi="Arial" w:cs="Arial"/>
        </w:rPr>
        <w:t xml:space="preserve"> allow the</w:t>
      </w:r>
      <w:r w:rsidR="00E85190" w:rsidRPr="00E21BC3">
        <w:rPr>
          <w:rFonts w:ascii="Arial" w:hAnsi="Arial" w:cs="Arial"/>
        </w:rPr>
        <w:t>se agencies</w:t>
      </w:r>
      <w:r w:rsidR="00E85190" w:rsidRPr="00781E99">
        <w:rPr>
          <w:rFonts w:ascii="Arial" w:hAnsi="Arial" w:cs="Arial"/>
        </w:rPr>
        <w:t xml:space="preserve"> to manage the </w:t>
      </w:r>
      <w:r w:rsidR="00E85190" w:rsidRPr="00E21BC3">
        <w:rPr>
          <w:rFonts w:ascii="Arial" w:hAnsi="Arial" w:cs="Arial"/>
        </w:rPr>
        <w:t xml:space="preserve">significant </w:t>
      </w:r>
      <w:r w:rsidR="00E85190" w:rsidRPr="00781E99">
        <w:rPr>
          <w:rFonts w:ascii="Arial" w:hAnsi="Arial" w:cs="Arial"/>
        </w:rPr>
        <w:t>increase</w:t>
      </w:r>
      <w:r w:rsidR="00E85190" w:rsidRPr="00E21BC3">
        <w:rPr>
          <w:rFonts w:ascii="Arial" w:hAnsi="Arial" w:cs="Arial"/>
        </w:rPr>
        <w:t>s in</w:t>
      </w:r>
      <w:r w:rsidR="00E85190" w:rsidRPr="00781E99">
        <w:rPr>
          <w:rFonts w:ascii="Arial" w:hAnsi="Arial" w:cs="Arial"/>
        </w:rPr>
        <w:t xml:space="preserve"> digital evidence</w:t>
      </w:r>
      <w:r w:rsidR="00E85190" w:rsidRPr="00E21BC3">
        <w:rPr>
          <w:rFonts w:ascii="Arial" w:hAnsi="Arial" w:cs="Arial"/>
        </w:rPr>
        <w:t xml:space="preserve"> received from police agencies and used as evidence in adjudicating criminal cases</w:t>
      </w:r>
      <w:r w:rsidR="00E85190" w:rsidRPr="00781E99">
        <w:rPr>
          <w:rFonts w:ascii="Arial" w:hAnsi="Arial" w:cs="Arial"/>
        </w:rPr>
        <w:t xml:space="preserve">. </w:t>
      </w:r>
      <w:r w:rsidR="00E85190" w:rsidRPr="00E21BC3">
        <w:rPr>
          <w:rFonts w:ascii="Arial" w:hAnsi="Arial" w:cs="Arial"/>
        </w:rPr>
        <w:t>According to planning documents,</w:t>
      </w:r>
      <w:r w:rsidR="00E85190">
        <w:rPr>
          <w:rFonts w:ascii="Arial" w:hAnsi="Arial" w:cs="Arial"/>
        </w:rPr>
        <w:t xml:space="preserve"> the new system would make this data accessible to all users with centralized uploading, storage, and provisions for easy access to the stored data (the documents note that other users with large amounts of digital data such as Metro Transit and the Department of Adult and Juvenile Detention might also benefit from using the new system).</w:t>
      </w:r>
      <w:r w:rsidR="00E85190" w:rsidRPr="00E21BC3">
        <w:rPr>
          <w:rFonts w:ascii="Arial" w:hAnsi="Arial" w:cs="Arial"/>
        </w:rPr>
        <w:t xml:space="preserve">  </w:t>
      </w:r>
    </w:p>
    <w:p w14:paraId="56FA13AC" w14:textId="77777777" w:rsidR="00D62788" w:rsidRDefault="00D62788" w:rsidP="000479FB">
      <w:pPr>
        <w:pStyle w:val="ListParagraph0"/>
        <w:spacing w:line="240" w:lineRule="auto"/>
        <w:ind w:left="360"/>
        <w:jc w:val="both"/>
        <w:rPr>
          <w:rFonts w:ascii="Arial" w:hAnsi="Arial" w:cs="Arial"/>
        </w:rPr>
      </w:pPr>
    </w:p>
    <w:p w14:paraId="6CC7EECD" w14:textId="7530985B" w:rsidR="00E85190" w:rsidRDefault="00E85190" w:rsidP="000479FB">
      <w:pPr>
        <w:pStyle w:val="ListParagraph0"/>
        <w:spacing w:line="240" w:lineRule="auto"/>
        <w:ind w:left="360"/>
        <w:jc w:val="both"/>
        <w:rPr>
          <w:rFonts w:ascii="Arial" w:hAnsi="Arial" w:cs="Arial"/>
        </w:rPr>
      </w:pPr>
      <w:r w:rsidRPr="00E21BC3">
        <w:rPr>
          <w:rFonts w:ascii="Arial" w:hAnsi="Arial" w:cs="Arial"/>
        </w:rPr>
        <w:t xml:space="preserve">The requested </w:t>
      </w:r>
      <w:r>
        <w:rPr>
          <w:rFonts w:ascii="Arial" w:hAnsi="Arial" w:cs="Arial"/>
        </w:rPr>
        <w:t>appropriation would</w:t>
      </w:r>
      <w:r w:rsidRPr="00E21BC3">
        <w:rPr>
          <w:rFonts w:ascii="Arial" w:hAnsi="Arial" w:cs="Arial"/>
        </w:rPr>
        <w:t xml:space="preserve"> pay for vendor costs, including storage, basic user licenses, </w:t>
      </w:r>
      <w:r w:rsidR="00D62788" w:rsidRPr="00E21BC3">
        <w:rPr>
          <w:rFonts w:ascii="Arial" w:hAnsi="Arial" w:cs="Arial"/>
        </w:rPr>
        <w:t>and advanced</w:t>
      </w:r>
      <w:r w:rsidRPr="00E21BC3">
        <w:rPr>
          <w:rFonts w:ascii="Arial" w:hAnsi="Arial" w:cs="Arial"/>
        </w:rPr>
        <w:t xml:space="preserve"> user licenses. KCIT w</w:t>
      </w:r>
      <w:r>
        <w:rPr>
          <w:rFonts w:ascii="Arial" w:hAnsi="Arial" w:cs="Arial"/>
        </w:rPr>
        <w:t>ould</w:t>
      </w:r>
      <w:r w:rsidRPr="00E21BC3">
        <w:rPr>
          <w:rFonts w:ascii="Arial" w:hAnsi="Arial" w:cs="Arial"/>
        </w:rPr>
        <w:t xml:space="preserve"> </w:t>
      </w:r>
      <w:r w:rsidRPr="009F03C4">
        <w:rPr>
          <w:rFonts w:ascii="Arial" w:hAnsi="Arial" w:cs="Arial"/>
        </w:rPr>
        <w:t>provide sponsorship, product management, project management, business analysis, engineering and other resources (all in</w:t>
      </w:r>
      <w:r>
        <w:rPr>
          <w:rFonts w:ascii="Arial" w:hAnsi="Arial" w:cs="Arial"/>
        </w:rPr>
        <w:t>-</w:t>
      </w:r>
      <w:r w:rsidRPr="009F03C4">
        <w:rPr>
          <w:rFonts w:ascii="Arial" w:hAnsi="Arial" w:cs="Arial"/>
        </w:rPr>
        <w:t xml:space="preserve">kind) to </w:t>
      </w:r>
      <w:r>
        <w:rPr>
          <w:rFonts w:ascii="Arial" w:hAnsi="Arial" w:cs="Arial"/>
        </w:rPr>
        <w:t xml:space="preserve">develop </w:t>
      </w:r>
      <w:r w:rsidRPr="009F03C4">
        <w:rPr>
          <w:rFonts w:ascii="Arial" w:hAnsi="Arial" w:cs="Arial"/>
        </w:rPr>
        <w:t>the</w:t>
      </w:r>
      <w:r>
        <w:rPr>
          <w:rFonts w:ascii="Arial" w:hAnsi="Arial" w:cs="Arial"/>
        </w:rPr>
        <w:t xml:space="preserve"> </w:t>
      </w:r>
      <w:r w:rsidRPr="009F03C4">
        <w:rPr>
          <w:rFonts w:ascii="Arial" w:hAnsi="Arial" w:cs="Arial"/>
        </w:rPr>
        <w:t xml:space="preserve">system. </w:t>
      </w:r>
      <w:r>
        <w:rPr>
          <w:rFonts w:ascii="Arial" w:hAnsi="Arial" w:cs="Arial"/>
        </w:rPr>
        <w:t xml:space="preserve"> </w:t>
      </w:r>
      <w:r w:rsidRPr="009F03C4">
        <w:rPr>
          <w:rFonts w:ascii="Arial" w:hAnsi="Arial" w:cs="Arial"/>
        </w:rPr>
        <w:t>KCSO, PAO, and DPD will provide in</w:t>
      </w:r>
      <w:r>
        <w:rPr>
          <w:rFonts w:ascii="Arial" w:hAnsi="Arial" w:cs="Arial"/>
        </w:rPr>
        <w:t>-</w:t>
      </w:r>
      <w:r w:rsidRPr="009F03C4">
        <w:rPr>
          <w:rFonts w:ascii="Arial" w:hAnsi="Arial" w:cs="Arial"/>
        </w:rPr>
        <w:t xml:space="preserve">kind resources to provide </w:t>
      </w:r>
      <w:r>
        <w:rPr>
          <w:rFonts w:ascii="Arial" w:hAnsi="Arial" w:cs="Arial"/>
        </w:rPr>
        <w:t xml:space="preserve">system </w:t>
      </w:r>
      <w:r w:rsidRPr="009F03C4">
        <w:rPr>
          <w:rFonts w:ascii="Arial" w:hAnsi="Arial" w:cs="Arial"/>
        </w:rPr>
        <w:t xml:space="preserve">requirements, define </w:t>
      </w:r>
      <w:r>
        <w:rPr>
          <w:rFonts w:ascii="Arial" w:hAnsi="Arial" w:cs="Arial"/>
        </w:rPr>
        <w:t xml:space="preserve">operational </w:t>
      </w:r>
      <w:r w:rsidRPr="009F03C4">
        <w:rPr>
          <w:rFonts w:ascii="Arial" w:hAnsi="Arial" w:cs="Arial"/>
        </w:rPr>
        <w:t xml:space="preserve">processes, </w:t>
      </w:r>
      <w:r>
        <w:rPr>
          <w:rFonts w:ascii="Arial" w:hAnsi="Arial" w:cs="Arial"/>
        </w:rPr>
        <w:t xml:space="preserve">and conduct testing.  </w:t>
      </w:r>
      <w:r w:rsidRPr="00E21BC3">
        <w:rPr>
          <w:rFonts w:ascii="Arial" w:hAnsi="Arial" w:cs="Arial"/>
        </w:rPr>
        <w:t xml:space="preserve">Funding for the project </w:t>
      </w:r>
      <w:r>
        <w:rPr>
          <w:rFonts w:ascii="Arial" w:hAnsi="Arial" w:cs="Arial"/>
        </w:rPr>
        <w:t xml:space="preserve">is proposed to come </w:t>
      </w:r>
      <w:r w:rsidRPr="00E21BC3">
        <w:rPr>
          <w:rFonts w:ascii="Arial" w:hAnsi="Arial" w:cs="Arial"/>
        </w:rPr>
        <w:t>from the Criminal Justice Incentive</w:t>
      </w:r>
      <w:r w:rsidR="00D62788">
        <w:rPr>
          <w:rFonts w:ascii="Arial" w:hAnsi="Arial" w:cs="Arial"/>
        </w:rPr>
        <w:t xml:space="preserve"> Reserve</w:t>
      </w:r>
      <w:r w:rsidRPr="00E21BC3">
        <w:rPr>
          <w:rFonts w:ascii="Arial" w:hAnsi="Arial" w:cs="Arial"/>
        </w:rPr>
        <w:t>s.</w:t>
      </w:r>
    </w:p>
    <w:p w14:paraId="6451E347" w14:textId="3488FD53" w:rsidR="003D5CF5" w:rsidRPr="003D5CF5" w:rsidRDefault="003D5CF5" w:rsidP="000479FB">
      <w:pPr>
        <w:pStyle w:val="ListParagraph0"/>
        <w:spacing w:line="240" w:lineRule="auto"/>
        <w:ind w:left="360"/>
        <w:jc w:val="both"/>
        <w:rPr>
          <w:rFonts w:ascii="Arial" w:hAnsi="Arial" w:cs="Arial"/>
          <w:i/>
        </w:rPr>
      </w:pPr>
    </w:p>
    <w:p w14:paraId="066B2D87" w14:textId="5209EBB4" w:rsidR="003D5CF5" w:rsidRDefault="00A52525" w:rsidP="000479FB">
      <w:pPr>
        <w:pStyle w:val="ListParagraph0"/>
        <w:spacing w:line="240" w:lineRule="auto"/>
        <w:ind w:left="360"/>
        <w:jc w:val="both"/>
        <w:rPr>
          <w:rFonts w:ascii="Arial" w:hAnsi="Arial" w:cs="Arial"/>
          <w:b/>
          <w:bCs/>
          <w:i/>
        </w:rPr>
      </w:pPr>
      <w:r>
        <w:rPr>
          <w:rFonts w:ascii="Arial" w:hAnsi="Arial" w:cs="Arial"/>
          <w:b/>
          <w:bCs/>
          <w:i/>
        </w:rPr>
        <w:t xml:space="preserve">Enterprise </w:t>
      </w:r>
      <w:r w:rsidR="003D5CF5">
        <w:rPr>
          <w:rFonts w:ascii="Arial" w:hAnsi="Arial" w:cs="Arial"/>
          <w:b/>
          <w:bCs/>
          <w:i/>
        </w:rPr>
        <w:t>HR Service Delivery Platform: $300,000</w:t>
      </w:r>
    </w:p>
    <w:p w14:paraId="7DCCE1A2" w14:textId="3ACD3FE9" w:rsidR="00A52525" w:rsidRPr="006E1199" w:rsidRDefault="00A52525" w:rsidP="00A52525">
      <w:pPr>
        <w:pStyle w:val="ListParagraph0"/>
        <w:ind w:left="360"/>
        <w:jc w:val="both"/>
        <w:rPr>
          <w:rFonts w:ascii="Arial" w:hAnsi="Arial" w:cs="Arial"/>
          <w:bCs/>
        </w:rPr>
      </w:pPr>
      <w:r w:rsidRPr="006E1199">
        <w:rPr>
          <w:rFonts w:ascii="Arial" w:hAnsi="Arial" w:cs="Arial"/>
          <w:bCs/>
        </w:rPr>
        <w:t>The proposed ordinance would appropriate $300,000 to allow KCIT, in conjunction with the Department of Human Resources Department (DHR), to conduct HR and technology research into a digital personnel HR service delivery platform to include employee file management, HR process automation with electronic signature, and case management. According to the Executive, this work will inform on a proposed enterprise project for 2021 – 2022 and will use work from King County Metro (KCM)’s proof of concept to also inform on this research. The expected cost reductions could be less paper usage which is in alignment to reducing carbon foot print and saving trees; reduced warehouse sto</w:t>
      </w:r>
      <w:r w:rsidR="00D56F12">
        <w:rPr>
          <w:rFonts w:ascii="Arial" w:hAnsi="Arial" w:cs="Arial"/>
          <w:bCs/>
        </w:rPr>
        <w:t>rage costs for paper files; and/</w:t>
      </w:r>
      <w:r w:rsidRPr="006E1199">
        <w:rPr>
          <w:rFonts w:ascii="Arial" w:hAnsi="Arial" w:cs="Arial"/>
          <w:bCs/>
        </w:rPr>
        <w:t xml:space="preserve">or, reduction in storage across multiple electronic platforms and office space. </w:t>
      </w:r>
    </w:p>
    <w:p w14:paraId="61A44808" w14:textId="77C430A9" w:rsidR="00A52525" w:rsidRPr="00A52525" w:rsidRDefault="00A52525" w:rsidP="000479FB">
      <w:pPr>
        <w:pStyle w:val="ListParagraph0"/>
        <w:spacing w:line="240" w:lineRule="auto"/>
        <w:ind w:left="360"/>
        <w:jc w:val="both"/>
        <w:rPr>
          <w:rFonts w:ascii="Arial" w:hAnsi="Arial" w:cs="Arial"/>
          <w:b/>
          <w:bCs/>
        </w:rPr>
      </w:pPr>
    </w:p>
    <w:p w14:paraId="0B5C27F1" w14:textId="3427EBFB" w:rsidR="00E85190" w:rsidRDefault="00E85190" w:rsidP="00E85190">
      <w:pPr>
        <w:rPr>
          <w:rFonts w:ascii="Arial" w:hAnsi="Arial" w:cs="Arial"/>
        </w:rPr>
      </w:pPr>
    </w:p>
    <w:tbl>
      <w:tblPr>
        <w:tblStyle w:val="TableGrid"/>
        <w:tblW w:w="0" w:type="auto"/>
        <w:tblLook w:val="04A0" w:firstRow="1" w:lastRow="0" w:firstColumn="1" w:lastColumn="0" w:noHBand="0" w:noVBand="1"/>
      </w:tblPr>
      <w:tblGrid>
        <w:gridCol w:w="7848"/>
        <w:gridCol w:w="1728"/>
      </w:tblGrid>
      <w:tr w:rsidR="00E85190" w:rsidRPr="00E63FC7" w14:paraId="4A03728C" w14:textId="77777777" w:rsidTr="008C4619">
        <w:tc>
          <w:tcPr>
            <w:tcW w:w="9576" w:type="dxa"/>
            <w:gridSpan w:val="2"/>
            <w:tcBorders>
              <w:top w:val="nil"/>
              <w:left w:val="nil"/>
              <w:bottom w:val="single" w:sz="12" w:space="0" w:color="auto"/>
              <w:right w:val="nil"/>
            </w:tcBorders>
          </w:tcPr>
          <w:p w14:paraId="697509BC" w14:textId="2DDA83D2" w:rsidR="00E85190" w:rsidRPr="00E63FC7" w:rsidRDefault="00E85190" w:rsidP="008C4619">
            <w:pPr>
              <w:pStyle w:val="BodyText"/>
              <w:rPr>
                <w:rFonts w:ascii="Arial" w:hAnsi="Arial" w:cs="Arial"/>
                <w:b/>
                <w:i w:val="0"/>
                <w:smallCaps/>
                <w:szCs w:val="24"/>
              </w:rPr>
            </w:pPr>
            <w:r w:rsidRPr="00E63FC7">
              <w:rPr>
                <w:rFonts w:ascii="Arial" w:hAnsi="Arial" w:cs="Arial"/>
                <w:b/>
                <w:i w:val="0"/>
              </w:rPr>
              <w:t>Lon</w:t>
            </w:r>
            <w:r>
              <w:rPr>
                <w:rFonts w:ascii="Arial" w:hAnsi="Arial" w:cs="Arial"/>
                <w:b/>
                <w:i w:val="0"/>
              </w:rPr>
              <w:t xml:space="preserve">g Term Lease                 </w:t>
            </w:r>
            <w:r w:rsidRPr="00E63FC7">
              <w:rPr>
                <w:rFonts w:ascii="Arial" w:hAnsi="Arial" w:cs="Arial"/>
                <w:b/>
                <w:i w:val="0"/>
              </w:rPr>
              <w:t xml:space="preserve">                                                      </w:t>
            </w:r>
            <w:r w:rsidR="00D62788">
              <w:rPr>
                <w:rFonts w:ascii="Arial" w:hAnsi="Arial" w:cs="Arial"/>
                <w:b/>
                <w:i w:val="0"/>
              </w:rPr>
              <w:t xml:space="preserve">   </w:t>
            </w:r>
            <w:r w:rsidRPr="00E63FC7">
              <w:rPr>
                <w:rFonts w:ascii="Arial" w:hAnsi="Arial" w:cs="Arial"/>
                <w:b/>
                <w:i w:val="0"/>
                <w:smallCaps/>
                <w:szCs w:val="24"/>
              </w:rPr>
              <w:t>$1,062,000 (</w:t>
            </w:r>
            <w:r w:rsidR="00B87E89">
              <w:rPr>
                <w:rFonts w:ascii="Arial Bold" w:hAnsi="Arial Bold" w:cs="Arial"/>
                <w:b/>
                <w:i w:val="0"/>
                <w:szCs w:val="24"/>
              </w:rPr>
              <w:t>one-time</w:t>
            </w:r>
            <w:r w:rsidRPr="00E63FC7">
              <w:rPr>
                <w:rFonts w:ascii="Arial Bold" w:hAnsi="Arial Bold" w:cs="Arial"/>
                <w:b/>
                <w:i w:val="0"/>
                <w:szCs w:val="24"/>
              </w:rPr>
              <w:t>)</w:t>
            </w:r>
          </w:p>
        </w:tc>
      </w:tr>
      <w:tr w:rsidR="00E85190" w:rsidRPr="00E63FC7" w14:paraId="0636ED59" w14:textId="77777777" w:rsidTr="008C4619">
        <w:tc>
          <w:tcPr>
            <w:tcW w:w="7848" w:type="dxa"/>
            <w:tcBorders>
              <w:top w:val="single" w:sz="12" w:space="0" w:color="auto"/>
              <w:left w:val="nil"/>
              <w:bottom w:val="nil"/>
              <w:right w:val="nil"/>
            </w:tcBorders>
          </w:tcPr>
          <w:p w14:paraId="014E4B5E" w14:textId="77777777" w:rsidR="00E85190" w:rsidRDefault="00E85190" w:rsidP="008C4619">
            <w:pPr>
              <w:pStyle w:val="BodyText"/>
              <w:jc w:val="right"/>
              <w:rPr>
                <w:rFonts w:ascii="Arial" w:hAnsi="Arial" w:cs="Arial"/>
                <w:b/>
              </w:rPr>
            </w:pPr>
          </w:p>
          <w:p w14:paraId="33ADF4D8"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2019</w:t>
            </w:r>
            <w:r w:rsidRPr="00E63FC7">
              <w:rPr>
                <w:rFonts w:ascii="Arial" w:hAnsi="Arial" w:cs="Arial"/>
                <w:b/>
                <w:i w:val="0"/>
              </w:rPr>
              <w:t xml:space="preserve"> – </w:t>
            </w:r>
            <w:r w:rsidRPr="00E63FC7">
              <w:rPr>
                <w:rFonts w:ascii="Arial" w:hAnsi="Arial" w:cs="Arial"/>
                <w:b/>
              </w:rPr>
              <w:t>2020 Adopted Budget:</w:t>
            </w:r>
          </w:p>
        </w:tc>
        <w:tc>
          <w:tcPr>
            <w:tcW w:w="1728" w:type="dxa"/>
            <w:tcBorders>
              <w:top w:val="single" w:sz="12" w:space="0" w:color="auto"/>
              <w:left w:val="nil"/>
              <w:bottom w:val="nil"/>
              <w:right w:val="nil"/>
            </w:tcBorders>
          </w:tcPr>
          <w:p w14:paraId="3396D5F1" w14:textId="77777777" w:rsidR="00E85190" w:rsidRDefault="00E85190" w:rsidP="008C4619">
            <w:pPr>
              <w:pStyle w:val="BodyText"/>
              <w:jc w:val="right"/>
              <w:rPr>
                <w:rFonts w:ascii="Arial" w:hAnsi="Arial" w:cs="Arial"/>
                <w:b/>
                <w:i w:val="0"/>
                <w:smallCaps/>
                <w:szCs w:val="24"/>
              </w:rPr>
            </w:pPr>
          </w:p>
          <w:p w14:paraId="3C9A4ADE"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$36,127,645</w:t>
            </w:r>
          </w:p>
        </w:tc>
      </w:tr>
      <w:tr w:rsidR="00E85190" w:rsidRPr="00E63FC7" w14:paraId="6EDBA549" w14:textId="77777777" w:rsidTr="008C4619">
        <w:tc>
          <w:tcPr>
            <w:tcW w:w="7848" w:type="dxa"/>
            <w:tcBorders>
              <w:top w:val="nil"/>
              <w:left w:val="nil"/>
              <w:bottom w:val="nil"/>
              <w:right w:val="nil"/>
            </w:tcBorders>
          </w:tcPr>
          <w:p w14:paraId="043C1E17"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Supplemental Appropriations to Date:</w:t>
            </w:r>
          </w:p>
        </w:tc>
        <w:tc>
          <w:tcPr>
            <w:tcW w:w="1728" w:type="dxa"/>
            <w:tcBorders>
              <w:top w:val="nil"/>
              <w:left w:val="nil"/>
              <w:bottom w:val="single" w:sz="8" w:space="0" w:color="auto"/>
              <w:right w:val="nil"/>
            </w:tcBorders>
          </w:tcPr>
          <w:p w14:paraId="115B1906"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$0</w:t>
            </w:r>
          </w:p>
        </w:tc>
      </w:tr>
      <w:tr w:rsidR="00E85190" w:rsidRPr="00E63FC7" w14:paraId="59229B7B" w14:textId="77777777" w:rsidTr="008C4619">
        <w:tc>
          <w:tcPr>
            <w:tcW w:w="7848" w:type="dxa"/>
            <w:tcBorders>
              <w:top w:val="nil"/>
              <w:left w:val="nil"/>
              <w:bottom w:val="nil"/>
              <w:right w:val="nil"/>
            </w:tcBorders>
          </w:tcPr>
          <w:p w14:paraId="7B60E4DE"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Total Appropriation to Date:</w:t>
            </w:r>
          </w:p>
        </w:tc>
        <w:tc>
          <w:tcPr>
            <w:tcW w:w="1728" w:type="dxa"/>
            <w:tcBorders>
              <w:top w:val="single" w:sz="8" w:space="0" w:color="auto"/>
              <w:left w:val="nil"/>
              <w:bottom w:val="nil"/>
              <w:right w:val="nil"/>
            </w:tcBorders>
          </w:tcPr>
          <w:p w14:paraId="4F390286"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$36,127,645</w:t>
            </w:r>
          </w:p>
        </w:tc>
      </w:tr>
    </w:tbl>
    <w:p w14:paraId="1FB39E7E" w14:textId="77777777" w:rsidR="00E85190" w:rsidRPr="00E63FC7" w:rsidRDefault="00E85190" w:rsidP="00E85190">
      <w:pPr>
        <w:jc w:val="both"/>
        <w:rPr>
          <w:b/>
        </w:rPr>
      </w:pPr>
    </w:p>
    <w:p w14:paraId="48D41553" w14:textId="77777777" w:rsidR="00E85190" w:rsidRPr="00E63FC7" w:rsidRDefault="00E85190" w:rsidP="00E85190">
      <w:pPr>
        <w:jc w:val="both"/>
        <w:rPr>
          <w:rFonts w:ascii="Arial" w:hAnsi="Arial" w:cs="Arial"/>
          <w:b/>
        </w:rPr>
      </w:pPr>
      <w:r w:rsidRPr="00E63FC7">
        <w:rPr>
          <w:rFonts w:ascii="Arial" w:hAnsi="Arial" w:cs="Arial"/>
          <w:b/>
        </w:rPr>
        <w:t>NEW POLICY</w:t>
      </w:r>
    </w:p>
    <w:p w14:paraId="0B42EAEC" w14:textId="77777777" w:rsidR="00E85190" w:rsidRPr="00E63FC7" w:rsidRDefault="00E85190" w:rsidP="00E85190">
      <w:pPr>
        <w:jc w:val="both"/>
        <w:rPr>
          <w:rFonts w:ascii="Arial" w:hAnsi="Arial" w:cs="Arial"/>
          <w:b/>
        </w:rPr>
      </w:pPr>
    </w:p>
    <w:p w14:paraId="213B0414" w14:textId="77777777" w:rsidR="00E85190" w:rsidRPr="00E63FC7" w:rsidRDefault="00E85190" w:rsidP="00E85190">
      <w:pPr>
        <w:ind w:left="720"/>
        <w:jc w:val="both"/>
        <w:rPr>
          <w:rFonts w:ascii="Arial" w:hAnsi="Arial" w:cs="Arial"/>
          <w:b/>
          <w:i/>
        </w:rPr>
      </w:pPr>
      <w:r w:rsidRPr="00E63FC7">
        <w:rPr>
          <w:rFonts w:ascii="Arial" w:hAnsi="Arial" w:cs="Arial"/>
          <w:b/>
          <w:i/>
        </w:rPr>
        <w:t>DES Long Term Lease Fund Master Project: $1,062,000</w:t>
      </w:r>
    </w:p>
    <w:p w14:paraId="70182A69" w14:textId="0DDC2E49" w:rsidR="00E85190" w:rsidRPr="00E63FC7" w:rsidRDefault="00E85190" w:rsidP="00E85190">
      <w:pPr>
        <w:ind w:left="720"/>
        <w:jc w:val="both"/>
        <w:rPr>
          <w:rFonts w:ascii="Arial" w:hAnsi="Arial" w:cs="Arial"/>
        </w:rPr>
      </w:pPr>
      <w:r w:rsidRPr="00E63FC7">
        <w:rPr>
          <w:rFonts w:ascii="Arial" w:hAnsi="Arial" w:cs="Arial"/>
        </w:rPr>
        <w:t xml:space="preserve">The proposed ordinance would appropriate $1,062,000 for unanticipated costs associated with the extension of the Graybar Building lease and a lease at the South Park Warehouse.  According to </w:t>
      </w:r>
      <w:r w:rsidR="004E4A91">
        <w:rPr>
          <w:rFonts w:ascii="Arial" w:hAnsi="Arial" w:cs="Arial"/>
        </w:rPr>
        <w:t>executive staff</w:t>
      </w:r>
      <w:r w:rsidRPr="00E63FC7">
        <w:rPr>
          <w:rFonts w:ascii="Arial" w:hAnsi="Arial" w:cs="Arial"/>
        </w:rPr>
        <w:t>, the terms of the leases that resulted in additional costs are as follows:</w:t>
      </w:r>
    </w:p>
    <w:p w14:paraId="6A1FF25B" w14:textId="04EC46CA" w:rsidR="00E85190" w:rsidRPr="00E63FC7" w:rsidRDefault="00E85190" w:rsidP="002E1655">
      <w:pPr>
        <w:pStyle w:val="ListParagraph0"/>
        <w:numPr>
          <w:ilvl w:val="0"/>
          <w:numId w:val="7"/>
        </w:numPr>
        <w:jc w:val="both"/>
        <w:rPr>
          <w:rFonts w:ascii="Arial" w:hAnsi="Arial" w:cs="Arial"/>
        </w:rPr>
      </w:pPr>
      <w:r w:rsidRPr="00E63FC7">
        <w:rPr>
          <w:rFonts w:ascii="Arial" w:hAnsi="Arial" w:cs="Arial"/>
        </w:rPr>
        <w:t xml:space="preserve">Graybar Lease Renewal: $619,711.  This amount </w:t>
      </w:r>
      <w:r w:rsidR="006D49A4">
        <w:rPr>
          <w:rFonts w:ascii="Arial" w:hAnsi="Arial" w:cs="Arial"/>
        </w:rPr>
        <w:t>would</w:t>
      </w:r>
      <w:r w:rsidR="006D49A4" w:rsidRPr="00E63FC7">
        <w:rPr>
          <w:rFonts w:ascii="Arial" w:hAnsi="Arial" w:cs="Arial"/>
        </w:rPr>
        <w:t xml:space="preserve"> </w:t>
      </w:r>
      <w:r w:rsidRPr="00E63FC7">
        <w:rPr>
          <w:rFonts w:ascii="Arial" w:hAnsi="Arial" w:cs="Arial"/>
        </w:rPr>
        <w:t>cover the renewed lease from 7/1/19 through 12/31/2020.  The lease was renewed for</w:t>
      </w:r>
      <w:r w:rsidR="006D49A4">
        <w:rPr>
          <w:rFonts w:ascii="Arial" w:hAnsi="Arial" w:cs="Arial"/>
        </w:rPr>
        <w:t xml:space="preserve"> an</w:t>
      </w:r>
      <w:r w:rsidRPr="00E63FC7">
        <w:rPr>
          <w:rFonts w:ascii="Arial" w:hAnsi="Arial" w:cs="Arial"/>
        </w:rPr>
        <w:t xml:space="preserve"> additional 10 years.</w:t>
      </w:r>
      <w:r w:rsidR="00865F7A">
        <w:rPr>
          <w:rFonts w:ascii="Arial" w:hAnsi="Arial" w:cs="Arial"/>
        </w:rPr>
        <w:t xml:space="preserve"> It should be noted that Proposed Ordinance </w:t>
      </w:r>
      <w:r w:rsidR="00865F7A">
        <w:rPr>
          <w:rFonts w:ascii="Arial" w:hAnsi="Arial" w:cs="Arial"/>
        </w:rPr>
        <w:lastRenderedPageBreak/>
        <w:t>2019-0395 would authorize the executive to execute the lease renewal</w:t>
      </w:r>
      <w:r w:rsidR="002862AC">
        <w:rPr>
          <w:rFonts w:ascii="Arial" w:hAnsi="Arial" w:cs="Arial"/>
        </w:rPr>
        <w:t xml:space="preserve"> and t</w:t>
      </w:r>
      <w:r w:rsidR="00865F7A">
        <w:rPr>
          <w:rFonts w:ascii="Arial" w:hAnsi="Arial" w:cs="Arial"/>
        </w:rPr>
        <w:t>he council has yet to take action.</w:t>
      </w:r>
    </w:p>
    <w:p w14:paraId="66A182C5" w14:textId="5F5A90DF" w:rsidR="00E85190" w:rsidRPr="00E63FC7" w:rsidRDefault="00E85190" w:rsidP="002E1655">
      <w:pPr>
        <w:pStyle w:val="ListParagraph0"/>
        <w:numPr>
          <w:ilvl w:val="0"/>
          <w:numId w:val="7"/>
        </w:numPr>
        <w:jc w:val="both"/>
        <w:rPr>
          <w:rFonts w:ascii="Arial" w:hAnsi="Arial" w:cs="Arial"/>
        </w:rPr>
      </w:pPr>
      <w:r w:rsidRPr="00E63FC7">
        <w:rPr>
          <w:rFonts w:ascii="Arial" w:hAnsi="Arial" w:cs="Arial"/>
        </w:rPr>
        <w:t>South Park Warehouse Lease Amendment: $441,635.  The amount will cover utilities and operating expenses.</w:t>
      </w:r>
      <w:r w:rsidR="009415B7">
        <w:rPr>
          <w:rFonts w:ascii="Arial" w:hAnsi="Arial" w:cs="Arial"/>
        </w:rPr>
        <w:t xml:space="preserve"> </w:t>
      </w:r>
    </w:p>
    <w:p w14:paraId="3B0B598C" w14:textId="65DF24D1" w:rsidR="00BE7552" w:rsidRDefault="00BE7552" w:rsidP="00BE7552">
      <w:pPr>
        <w:rPr>
          <w:rFonts w:ascii="Arial" w:hAnsi="Arial" w:cs="Arial"/>
        </w:rPr>
      </w:pPr>
    </w:p>
    <w:p w14:paraId="3C9459EB" w14:textId="77777777" w:rsidR="00CC531B" w:rsidRDefault="00CC531B" w:rsidP="00BE7552">
      <w:pPr>
        <w:rPr>
          <w:rFonts w:ascii="Arial" w:hAnsi="Arial" w:cs="Arial"/>
        </w:rPr>
      </w:pPr>
    </w:p>
    <w:tbl>
      <w:tblPr>
        <w:tblStyle w:val="TableGrid"/>
        <w:tblW w:w="0" w:type="auto"/>
        <w:tblLook w:val="04A0" w:firstRow="1" w:lastRow="0" w:firstColumn="1" w:lastColumn="0" w:noHBand="0" w:noVBand="1"/>
      </w:tblPr>
      <w:tblGrid>
        <w:gridCol w:w="7848"/>
        <w:gridCol w:w="1728"/>
      </w:tblGrid>
      <w:tr w:rsidR="00E85190" w:rsidRPr="00682775" w14:paraId="5BF8CFBC" w14:textId="77777777" w:rsidTr="008C4619">
        <w:tc>
          <w:tcPr>
            <w:tcW w:w="9576" w:type="dxa"/>
            <w:gridSpan w:val="2"/>
            <w:tcBorders>
              <w:top w:val="nil"/>
              <w:left w:val="nil"/>
              <w:bottom w:val="single" w:sz="12" w:space="0" w:color="auto"/>
              <w:right w:val="nil"/>
            </w:tcBorders>
          </w:tcPr>
          <w:p w14:paraId="522E7985" w14:textId="7EB2B50A" w:rsidR="00E85190" w:rsidRPr="004205C8" w:rsidRDefault="00E85190" w:rsidP="008C4619">
            <w:pPr>
              <w:pStyle w:val="BodyText"/>
              <w:rPr>
                <w:rFonts w:ascii="Arial" w:hAnsi="Arial" w:cs="Arial"/>
                <w:b/>
                <w:i w:val="0"/>
                <w:smallCaps/>
                <w:szCs w:val="24"/>
              </w:rPr>
            </w:pPr>
            <w:r w:rsidRPr="004205C8">
              <w:rPr>
                <w:rFonts w:ascii="Arial" w:hAnsi="Arial" w:cs="Arial"/>
                <w:b/>
                <w:i w:val="0"/>
              </w:rPr>
              <w:t xml:space="preserve">PSERN Capital   </w:t>
            </w:r>
            <w:r>
              <w:rPr>
                <w:rFonts w:ascii="Arial" w:hAnsi="Arial" w:cs="Arial"/>
                <w:b/>
                <w:i w:val="0"/>
              </w:rPr>
              <w:t xml:space="preserve"> </w:t>
            </w:r>
            <w:r w:rsidRPr="004205C8">
              <w:rPr>
                <w:rFonts w:ascii="Arial" w:hAnsi="Arial" w:cs="Arial"/>
                <w:b/>
                <w:i w:val="0"/>
              </w:rPr>
              <w:t xml:space="preserve">                                                                                       </w:t>
            </w:r>
            <w:r w:rsidR="00010E54">
              <w:rPr>
                <w:rFonts w:ascii="Arial" w:hAnsi="Arial" w:cs="Arial"/>
                <w:b/>
                <w:i w:val="0"/>
              </w:rPr>
              <w:t xml:space="preserve">   </w:t>
            </w:r>
            <w:r w:rsidRPr="004205C8">
              <w:rPr>
                <w:rFonts w:ascii="Arial" w:hAnsi="Arial" w:cs="Arial"/>
                <w:b/>
                <w:i w:val="0"/>
                <w:smallCaps/>
                <w:szCs w:val="24"/>
              </w:rPr>
              <w:t>$82,521,790</w:t>
            </w:r>
          </w:p>
        </w:tc>
      </w:tr>
      <w:tr w:rsidR="00E85190" w:rsidRPr="00682775" w14:paraId="78168DAB" w14:textId="77777777" w:rsidTr="008C4619">
        <w:tc>
          <w:tcPr>
            <w:tcW w:w="7848" w:type="dxa"/>
            <w:tcBorders>
              <w:top w:val="single" w:sz="12" w:space="0" w:color="auto"/>
              <w:left w:val="nil"/>
              <w:bottom w:val="nil"/>
              <w:right w:val="nil"/>
            </w:tcBorders>
          </w:tcPr>
          <w:p w14:paraId="73465921" w14:textId="77777777" w:rsidR="00E85190" w:rsidRPr="00682775" w:rsidRDefault="00E85190" w:rsidP="008C4619">
            <w:pPr>
              <w:jc w:val="right"/>
              <w:rPr>
                <w:rFonts w:ascii="Arial" w:hAnsi="Arial" w:cs="Arial"/>
                <w:b/>
                <w:i/>
              </w:rPr>
            </w:pPr>
          </w:p>
          <w:p w14:paraId="6CD62E2A" w14:textId="77777777" w:rsidR="00E85190" w:rsidRPr="00682775" w:rsidRDefault="00E85190" w:rsidP="008C4619">
            <w:pPr>
              <w:jc w:val="right"/>
              <w:rPr>
                <w:rFonts w:ascii="Arial" w:hAnsi="Arial" w:cs="Arial"/>
                <w:b/>
                <w:smallCaps/>
                <w:szCs w:val="24"/>
              </w:rPr>
            </w:pPr>
            <w:r w:rsidRPr="00682775">
              <w:rPr>
                <w:rFonts w:ascii="Arial" w:hAnsi="Arial" w:cs="Arial"/>
                <w:b/>
                <w:i/>
              </w:rPr>
              <w:t>2019</w:t>
            </w:r>
            <w:r w:rsidRPr="00682775">
              <w:rPr>
                <w:rFonts w:ascii="Arial" w:hAnsi="Arial" w:cs="Arial"/>
                <w:b/>
              </w:rPr>
              <w:t xml:space="preserve"> – </w:t>
            </w:r>
            <w:r w:rsidRPr="00682775">
              <w:rPr>
                <w:rFonts w:ascii="Arial" w:hAnsi="Arial" w:cs="Arial"/>
                <w:b/>
                <w:i/>
              </w:rPr>
              <w:t>2020 Adopted Budget:</w:t>
            </w:r>
          </w:p>
        </w:tc>
        <w:tc>
          <w:tcPr>
            <w:tcW w:w="1728" w:type="dxa"/>
            <w:tcBorders>
              <w:top w:val="single" w:sz="12" w:space="0" w:color="auto"/>
              <w:left w:val="nil"/>
              <w:bottom w:val="nil"/>
              <w:right w:val="nil"/>
            </w:tcBorders>
          </w:tcPr>
          <w:p w14:paraId="6FB5DFBD" w14:textId="77777777" w:rsidR="00E85190" w:rsidRPr="00682775" w:rsidRDefault="00E85190" w:rsidP="008C4619">
            <w:pPr>
              <w:jc w:val="right"/>
              <w:rPr>
                <w:rFonts w:ascii="Arial" w:hAnsi="Arial" w:cs="Arial"/>
                <w:b/>
                <w:smallCaps/>
                <w:szCs w:val="24"/>
              </w:rPr>
            </w:pPr>
          </w:p>
          <w:p w14:paraId="2F5557D0" w14:textId="77777777" w:rsidR="00E85190" w:rsidRPr="00682775" w:rsidRDefault="00E85190" w:rsidP="008C4619">
            <w:pPr>
              <w:jc w:val="right"/>
              <w:rPr>
                <w:rFonts w:ascii="Arial" w:hAnsi="Arial" w:cs="Arial"/>
                <w:b/>
                <w:smallCaps/>
                <w:szCs w:val="24"/>
              </w:rPr>
            </w:pPr>
            <w:r>
              <w:rPr>
                <w:rFonts w:ascii="Arial" w:hAnsi="Arial" w:cs="Arial"/>
                <w:b/>
                <w:smallCaps/>
                <w:szCs w:val="24"/>
              </w:rPr>
              <w:t>($18,087)</w:t>
            </w:r>
          </w:p>
        </w:tc>
      </w:tr>
      <w:tr w:rsidR="00E85190" w:rsidRPr="00682775" w14:paraId="2C4D82EC" w14:textId="77777777" w:rsidTr="008C4619">
        <w:tc>
          <w:tcPr>
            <w:tcW w:w="7848" w:type="dxa"/>
            <w:tcBorders>
              <w:top w:val="nil"/>
              <w:left w:val="nil"/>
              <w:bottom w:val="nil"/>
              <w:right w:val="nil"/>
            </w:tcBorders>
          </w:tcPr>
          <w:p w14:paraId="1445C16D" w14:textId="77777777" w:rsidR="00E85190" w:rsidRPr="00682775" w:rsidRDefault="00E85190" w:rsidP="008C4619">
            <w:pPr>
              <w:jc w:val="right"/>
              <w:rPr>
                <w:rFonts w:ascii="Arial" w:hAnsi="Arial" w:cs="Arial"/>
                <w:b/>
                <w:smallCaps/>
                <w:szCs w:val="24"/>
              </w:rPr>
            </w:pPr>
            <w:r w:rsidRPr="00682775">
              <w:rPr>
                <w:rFonts w:ascii="Arial" w:hAnsi="Arial" w:cs="Arial"/>
                <w:b/>
                <w:i/>
              </w:rPr>
              <w:t>Supplemental Appropriations to Date:</w:t>
            </w:r>
          </w:p>
        </w:tc>
        <w:tc>
          <w:tcPr>
            <w:tcW w:w="1728" w:type="dxa"/>
            <w:tcBorders>
              <w:top w:val="nil"/>
              <w:left w:val="nil"/>
              <w:bottom w:val="single" w:sz="8" w:space="0" w:color="auto"/>
              <w:right w:val="nil"/>
            </w:tcBorders>
          </w:tcPr>
          <w:p w14:paraId="531A2014" w14:textId="77777777" w:rsidR="00E85190" w:rsidRPr="00682775" w:rsidRDefault="00E85190" w:rsidP="008C4619">
            <w:pPr>
              <w:jc w:val="right"/>
              <w:rPr>
                <w:rFonts w:ascii="Arial" w:hAnsi="Arial" w:cs="Arial"/>
                <w:b/>
                <w:smallCaps/>
                <w:szCs w:val="24"/>
              </w:rPr>
            </w:pPr>
            <w:r w:rsidRPr="00682775">
              <w:rPr>
                <w:rFonts w:ascii="Arial" w:hAnsi="Arial" w:cs="Arial"/>
                <w:b/>
                <w:smallCaps/>
                <w:szCs w:val="24"/>
              </w:rPr>
              <w:t>$0</w:t>
            </w:r>
          </w:p>
        </w:tc>
      </w:tr>
      <w:tr w:rsidR="00E85190" w:rsidRPr="00682775" w14:paraId="7F9BBBB0" w14:textId="77777777" w:rsidTr="008C4619">
        <w:tc>
          <w:tcPr>
            <w:tcW w:w="7848" w:type="dxa"/>
            <w:tcBorders>
              <w:top w:val="nil"/>
              <w:left w:val="nil"/>
              <w:bottom w:val="nil"/>
              <w:right w:val="nil"/>
            </w:tcBorders>
          </w:tcPr>
          <w:p w14:paraId="34A4618A" w14:textId="77777777" w:rsidR="00E85190" w:rsidRPr="00682775" w:rsidRDefault="00E85190" w:rsidP="008C4619">
            <w:pPr>
              <w:jc w:val="right"/>
              <w:rPr>
                <w:rFonts w:ascii="Arial" w:hAnsi="Arial" w:cs="Arial"/>
                <w:b/>
                <w:smallCaps/>
                <w:szCs w:val="24"/>
              </w:rPr>
            </w:pPr>
            <w:r w:rsidRPr="00682775">
              <w:rPr>
                <w:rFonts w:ascii="Arial" w:hAnsi="Arial" w:cs="Arial"/>
                <w:b/>
                <w:i/>
              </w:rPr>
              <w:t>Total Appropriation to Date:</w:t>
            </w:r>
          </w:p>
        </w:tc>
        <w:tc>
          <w:tcPr>
            <w:tcW w:w="1728" w:type="dxa"/>
            <w:tcBorders>
              <w:top w:val="single" w:sz="8" w:space="0" w:color="auto"/>
              <w:left w:val="nil"/>
              <w:bottom w:val="nil"/>
              <w:right w:val="nil"/>
            </w:tcBorders>
          </w:tcPr>
          <w:p w14:paraId="213EC1C1" w14:textId="77777777" w:rsidR="00E85190" w:rsidRPr="00682775" w:rsidRDefault="00E85190" w:rsidP="008C4619">
            <w:pPr>
              <w:jc w:val="right"/>
              <w:rPr>
                <w:rFonts w:ascii="Arial" w:hAnsi="Arial" w:cs="Arial"/>
                <w:b/>
                <w:smallCaps/>
                <w:szCs w:val="24"/>
              </w:rPr>
            </w:pPr>
            <w:r>
              <w:rPr>
                <w:rFonts w:ascii="Arial" w:hAnsi="Arial" w:cs="Arial"/>
                <w:b/>
                <w:smallCaps/>
                <w:szCs w:val="24"/>
              </w:rPr>
              <w:t>($18,087)</w:t>
            </w:r>
          </w:p>
        </w:tc>
      </w:tr>
    </w:tbl>
    <w:p w14:paraId="147C4015" w14:textId="77777777" w:rsidR="00E85190" w:rsidRPr="00682775" w:rsidRDefault="00E85190" w:rsidP="00E85190">
      <w:pPr>
        <w:jc w:val="both"/>
        <w:rPr>
          <w:b/>
        </w:rPr>
      </w:pPr>
    </w:p>
    <w:p w14:paraId="7DB323E4" w14:textId="77777777" w:rsidR="00E85190" w:rsidRDefault="00E85190" w:rsidP="00E85190">
      <w:pPr>
        <w:jc w:val="both"/>
        <w:rPr>
          <w:rFonts w:ascii="Arial" w:hAnsi="Arial" w:cs="Arial"/>
          <w:b/>
        </w:rPr>
      </w:pPr>
      <w:r w:rsidRPr="00B018FD">
        <w:rPr>
          <w:rFonts w:ascii="Arial" w:hAnsi="Arial" w:cs="Arial"/>
          <w:b/>
        </w:rPr>
        <w:t>NEW POLICY</w:t>
      </w:r>
    </w:p>
    <w:p w14:paraId="5C74DFDB" w14:textId="77777777" w:rsidR="00E85190" w:rsidRDefault="00E85190" w:rsidP="00E85190">
      <w:pPr>
        <w:jc w:val="both"/>
        <w:rPr>
          <w:rFonts w:ascii="Arial" w:hAnsi="Arial" w:cs="Arial"/>
          <w:b/>
        </w:rPr>
      </w:pPr>
    </w:p>
    <w:p w14:paraId="0ABCC27B" w14:textId="5531C2BE" w:rsidR="00E85190" w:rsidRPr="00682775" w:rsidRDefault="00E85190" w:rsidP="00E85190">
      <w:pPr>
        <w:ind w:left="720"/>
        <w:rPr>
          <w:rFonts w:ascii="Arial" w:hAnsi="Arial" w:cs="Arial"/>
          <w:b/>
          <w:i/>
        </w:rPr>
      </w:pPr>
      <w:r w:rsidRPr="00404480">
        <w:rPr>
          <w:rFonts w:ascii="Arial" w:hAnsi="Arial" w:cs="Arial"/>
          <w:b/>
          <w:i/>
        </w:rPr>
        <w:t xml:space="preserve">Puget Sound Emergency Radio Network </w:t>
      </w:r>
      <w:r w:rsidR="00010E54">
        <w:rPr>
          <w:rFonts w:ascii="Arial" w:hAnsi="Arial" w:cs="Arial"/>
          <w:b/>
          <w:i/>
        </w:rPr>
        <w:t xml:space="preserve">(PSERN) </w:t>
      </w:r>
      <w:r w:rsidRPr="00404480">
        <w:rPr>
          <w:rFonts w:ascii="Arial" w:hAnsi="Arial" w:cs="Arial"/>
          <w:b/>
          <w:i/>
        </w:rPr>
        <w:t>Project Implementation: $82,521,790</w:t>
      </w:r>
      <w:r>
        <w:rPr>
          <w:rFonts w:ascii="Arial" w:hAnsi="Arial" w:cs="Arial"/>
          <w:b/>
          <w:i/>
        </w:rPr>
        <w:t xml:space="preserve">                                                                                                                                                          </w:t>
      </w:r>
    </w:p>
    <w:p w14:paraId="067DAE12" w14:textId="37051AFB" w:rsidR="00E85190" w:rsidRPr="00023808" w:rsidRDefault="00E85190" w:rsidP="00E85190">
      <w:pPr>
        <w:ind w:left="720"/>
        <w:jc w:val="both"/>
        <w:rPr>
          <w:rFonts w:ascii="Arial" w:hAnsi="Arial" w:cs="Arial"/>
        </w:rPr>
      </w:pPr>
      <w:r w:rsidRPr="00023808">
        <w:rPr>
          <w:rFonts w:ascii="Arial" w:hAnsi="Arial" w:cs="Arial"/>
        </w:rPr>
        <w:t>The proposed ordinance would appropriate $82,521,790 to fund the remainder of project implementation</w:t>
      </w:r>
      <w:r>
        <w:rPr>
          <w:rStyle w:val="FootnoteReference"/>
          <w:rFonts w:ascii="Arial" w:hAnsi="Arial" w:cs="Arial"/>
        </w:rPr>
        <w:footnoteReference w:id="63"/>
      </w:r>
      <w:r w:rsidRPr="00023808">
        <w:rPr>
          <w:rFonts w:ascii="Arial" w:hAnsi="Arial" w:cs="Arial"/>
        </w:rPr>
        <w:t>.</w:t>
      </w:r>
      <w:r>
        <w:rPr>
          <w:rFonts w:ascii="Arial" w:hAnsi="Arial" w:cs="Arial"/>
        </w:rPr>
        <w:t xml:space="preserve"> </w:t>
      </w:r>
      <w:r w:rsidRPr="00023808">
        <w:rPr>
          <w:rFonts w:ascii="Arial" w:hAnsi="Arial" w:cs="Arial"/>
        </w:rPr>
        <w:t>This work includes securing the remaining site leases and agreements; securing insurance, warranties and mainten</w:t>
      </w:r>
      <w:r>
        <w:rPr>
          <w:rFonts w:ascii="Arial" w:hAnsi="Arial" w:cs="Arial"/>
        </w:rPr>
        <w:t>an</w:t>
      </w:r>
      <w:r w:rsidRPr="00023808">
        <w:rPr>
          <w:rFonts w:ascii="Arial" w:hAnsi="Arial" w:cs="Arial"/>
        </w:rPr>
        <w:t xml:space="preserve">ce agreements; construction completion and installation of the PSERN system equipment for the remaining radio sites and at all the dispatch centers; purchasing radio end user equipment and user training; and system testing. According to </w:t>
      </w:r>
      <w:r w:rsidR="004E4A91">
        <w:rPr>
          <w:rFonts w:ascii="Arial" w:hAnsi="Arial" w:cs="Arial"/>
        </w:rPr>
        <w:t>executive staff</w:t>
      </w:r>
      <w:r w:rsidRPr="00023808">
        <w:rPr>
          <w:rFonts w:ascii="Arial" w:hAnsi="Arial" w:cs="Arial"/>
        </w:rPr>
        <w:t>, project substantial completion and transfer to the to-be formed PSERN Operator is currently estimated for July 2022</w:t>
      </w:r>
      <w:r>
        <w:rPr>
          <w:rFonts w:ascii="Arial" w:hAnsi="Arial" w:cs="Arial"/>
        </w:rPr>
        <w:t xml:space="preserve"> (fourteen months later than the re-baselined project schedule)</w:t>
      </w:r>
      <w:r w:rsidRPr="00023808">
        <w:rPr>
          <w:rFonts w:ascii="Arial" w:hAnsi="Arial" w:cs="Arial"/>
        </w:rPr>
        <w:t xml:space="preserve">, although efforts are being actively pursued to pull this date in earlier. </w:t>
      </w:r>
    </w:p>
    <w:p w14:paraId="1E8BA3A9" w14:textId="77777777" w:rsidR="00E85190" w:rsidRDefault="00E85190" w:rsidP="00E85190">
      <w:pPr>
        <w:ind w:left="720"/>
        <w:jc w:val="both"/>
        <w:rPr>
          <w:rFonts w:ascii="Arial" w:hAnsi="Arial" w:cs="Arial"/>
        </w:rPr>
      </w:pPr>
    </w:p>
    <w:p w14:paraId="6E1249EE" w14:textId="77777777" w:rsidR="00E85190" w:rsidRDefault="00E85190" w:rsidP="00E85190">
      <w:pPr>
        <w:ind w:left="720"/>
        <w:jc w:val="both"/>
        <w:rPr>
          <w:rFonts w:ascii="Arial" w:hAnsi="Arial" w:cs="Arial"/>
        </w:rPr>
      </w:pPr>
      <w:r>
        <w:rPr>
          <w:rFonts w:ascii="Arial" w:hAnsi="Arial" w:cs="Arial"/>
        </w:rPr>
        <w:t>A nine-year PSERN levy, which is the project’s funding source, was approved by voters in April 2015. Once completed, PSERN will replace and upgrade the county’s existing emergency radio communications system (KCERCS), which is more than 20 years old. The August 2019 economic forecast projects PSERN levy proceeds of approximately $301 million</w:t>
      </w:r>
      <w:r>
        <w:rPr>
          <w:rStyle w:val="FootnoteReference"/>
          <w:rFonts w:ascii="Arial" w:hAnsi="Arial" w:cs="Arial"/>
        </w:rPr>
        <w:footnoteReference w:id="64"/>
      </w:r>
      <w:r>
        <w:rPr>
          <w:rFonts w:ascii="Arial" w:hAnsi="Arial" w:cs="Arial"/>
        </w:rPr>
        <w:t xml:space="preserve"> during the levy period.</w:t>
      </w:r>
    </w:p>
    <w:p w14:paraId="4EAB30DD" w14:textId="77777777" w:rsidR="00E85190" w:rsidRDefault="00E85190" w:rsidP="00E85190">
      <w:pPr>
        <w:ind w:left="720"/>
        <w:jc w:val="both"/>
        <w:rPr>
          <w:rFonts w:ascii="Arial" w:hAnsi="Arial" w:cs="Arial"/>
        </w:rPr>
      </w:pPr>
    </w:p>
    <w:p w14:paraId="187E5C70" w14:textId="5790D93B" w:rsidR="00E85190" w:rsidRPr="00597437" w:rsidRDefault="00E85190" w:rsidP="00E85190">
      <w:pPr>
        <w:ind w:left="720"/>
        <w:jc w:val="both"/>
        <w:rPr>
          <w:rFonts w:ascii="Arial" w:hAnsi="Arial" w:cs="Arial"/>
        </w:rPr>
      </w:pPr>
      <w:r>
        <w:rPr>
          <w:rFonts w:ascii="Arial" w:hAnsi="Arial" w:cs="Arial"/>
        </w:rPr>
        <w:t xml:space="preserve">Total project budget is currently estimated at approximately $281 million, including nearly $39 million of budget contingency ($29.8 million of which has already been appropriated, with the remaining $9.1 million to be appropriated in this supplemental appropriation request). </w:t>
      </w:r>
      <w:r w:rsidRPr="00597437">
        <w:rPr>
          <w:rFonts w:ascii="Arial" w:hAnsi="Arial" w:cs="Arial"/>
        </w:rPr>
        <w:t xml:space="preserve">Of note, the transmitted financial plan indicates a projected $4 million appropriation in the 2021-2022 biennium, which </w:t>
      </w:r>
      <w:r w:rsidR="004E4A91">
        <w:rPr>
          <w:rFonts w:ascii="Arial" w:hAnsi="Arial" w:cs="Arial"/>
        </w:rPr>
        <w:t>executive staff</w:t>
      </w:r>
      <w:r w:rsidRPr="00597437">
        <w:rPr>
          <w:rFonts w:ascii="Arial" w:hAnsi="Arial" w:cs="Arial"/>
        </w:rPr>
        <w:t xml:space="preserve"> indicate would be for project close out costs (includes asset turn over, close out of any punch list items ​from implementation or construction, archiving of project records, and costs to close out financials).</w:t>
      </w:r>
    </w:p>
    <w:p w14:paraId="42ACF979" w14:textId="77777777" w:rsidR="00E85190" w:rsidRDefault="00E85190" w:rsidP="00E85190">
      <w:pPr>
        <w:ind w:left="720"/>
        <w:jc w:val="both"/>
        <w:rPr>
          <w:rFonts w:ascii="Arial" w:hAnsi="Arial" w:cs="Arial"/>
        </w:rPr>
      </w:pPr>
    </w:p>
    <w:p w14:paraId="00EB670F" w14:textId="42113E65" w:rsidR="00E85190" w:rsidRDefault="00E85190" w:rsidP="00E85190">
      <w:pPr>
        <w:ind w:left="720"/>
        <w:jc w:val="both"/>
        <w:rPr>
          <w:rFonts w:ascii="Arial" w:hAnsi="Arial" w:cs="Arial"/>
        </w:rPr>
      </w:pPr>
      <w:r>
        <w:rPr>
          <w:rFonts w:ascii="Arial" w:hAnsi="Arial" w:cs="Arial"/>
          <w:szCs w:val="24"/>
        </w:rPr>
        <w:lastRenderedPageBreak/>
        <w:t>In August</w:t>
      </w:r>
      <w:r w:rsidRPr="00C445F2">
        <w:rPr>
          <w:rFonts w:ascii="Arial" w:hAnsi="Arial" w:cs="Arial"/>
          <w:szCs w:val="24"/>
        </w:rPr>
        <w:t xml:space="preserve"> 2018, the </w:t>
      </w:r>
      <w:r>
        <w:rPr>
          <w:rFonts w:ascii="Arial" w:hAnsi="Arial" w:cs="Arial"/>
          <w:szCs w:val="24"/>
        </w:rPr>
        <w:t xml:space="preserve">PSERN </w:t>
      </w:r>
      <w:r w:rsidRPr="00C445F2">
        <w:rPr>
          <w:rFonts w:ascii="Arial" w:hAnsi="Arial" w:cs="Arial"/>
          <w:szCs w:val="24"/>
        </w:rPr>
        <w:t>Joint Board voted to add in-building coverage to the project scope.</w:t>
      </w:r>
      <w:r w:rsidRPr="00C445F2">
        <w:rPr>
          <w:rStyle w:val="FootnoteReference"/>
          <w:rFonts w:ascii="Arial" w:hAnsi="Arial" w:cs="Arial"/>
          <w:szCs w:val="24"/>
        </w:rPr>
        <w:footnoteReference w:id="65"/>
      </w:r>
      <w:r w:rsidRPr="00C445F2">
        <w:rPr>
          <w:rFonts w:ascii="Arial" w:hAnsi="Arial" w:cs="Arial"/>
          <w:szCs w:val="24"/>
        </w:rPr>
        <w:t xml:space="preserve"> </w:t>
      </w:r>
      <w:r w:rsidRPr="00C737A8">
        <w:rPr>
          <w:rFonts w:ascii="Arial" w:hAnsi="Arial" w:cs="Arial"/>
          <w:szCs w:val="24"/>
        </w:rPr>
        <w:t>The project asked Motorola for a bid and impact statement fo</w:t>
      </w:r>
      <w:r>
        <w:rPr>
          <w:rFonts w:ascii="Arial" w:hAnsi="Arial" w:cs="Arial"/>
          <w:szCs w:val="24"/>
        </w:rPr>
        <w:t>r adding additional tower sites</w:t>
      </w:r>
      <w:r w:rsidRPr="00C737A8">
        <w:rPr>
          <w:rFonts w:ascii="Arial" w:hAnsi="Arial" w:cs="Arial"/>
          <w:szCs w:val="24"/>
        </w:rPr>
        <w:t xml:space="preserve">. Motorola delivered a proposal, and the Joint Board, </w:t>
      </w:r>
      <w:r>
        <w:rPr>
          <w:rFonts w:ascii="Arial" w:hAnsi="Arial" w:cs="Arial"/>
          <w:szCs w:val="24"/>
        </w:rPr>
        <w:t>in June</w:t>
      </w:r>
      <w:r w:rsidRPr="00C737A8">
        <w:rPr>
          <w:rFonts w:ascii="Arial" w:hAnsi="Arial" w:cs="Arial"/>
          <w:szCs w:val="24"/>
        </w:rPr>
        <w:t xml:space="preserve"> 2019, approved a change order with Motorola that included adding the additional sites to the contract scope.</w:t>
      </w:r>
      <w:r>
        <w:rPr>
          <w:rFonts w:ascii="Arial" w:hAnsi="Arial" w:cs="Arial"/>
          <w:szCs w:val="24"/>
        </w:rPr>
        <w:t xml:space="preserve"> Council staff asked whether it is anticipated the project will revisit in-building coverage scope before the end of the project; </w:t>
      </w:r>
      <w:r w:rsidR="004E4A91">
        <w:rPr>
          <w:rFonts w:ascii="Arial" w:hAnsi="Arial" w:cs="Arial"/>
          <w:szCs w:val="24"/>
        </w:rPr>
        <w:t>executive staff</w:t>
      </w:r>
      <w:r>
        <w:rPr>
          <w:rFonts w:ascii="Arial" w:hAnsi="Arial" w:cs="Arial"/>
          <w:szCs w:val="24"/>
        </w:rPr>
        <w:t xml:space="preserve"> indicate that the project committed $1 million through Joint Board action in August 2018 to perform a study about future in-building coverage funding, but nothing beyond that is planned.</w:t>
      </w:r>
    </w:p>
    <w:p w14:paraId="61DD6498" w14:textId="77777777" w:rsidR="00E85190" w:rsidRDefault="00E85190" w:rsidP="00E85190">
      <w:pPr>
        <w:ind w:left="720"/>
        <w:rPr>
          <w:rFonts w:ascii="Arial" w:hAnsi="Arial" w:cs="Arial"/>
        </w:rPr>
      </w:pPr>
    </w:p>
    <w:p w14:paraId="0568F344" w14:textId="77777777" w:rsidR="00E85190" w:rsidRDefault="00E85190" w:rsidP="00E85190">
      <w:pPr>
        <w:ind w:left="720"/>
        <w:rPr>
          <w:rFonts w:ascii="Arial" w:hAnsi="Arial" w:cs="Arial"/>
        </w:rPr>
      </w:pPr>
    </w:p>
    <w:tbl>
      <w:tblPr>
        <w:tblStyle w:val="TableGrid"/>
        <w:tblW w:w="0" w:type="auto"/>
        <w:tblLook w:val="04A0" w:firstRow="1" w:lastRow="0" w:firstColumn="1" w:lastColumn="0" w:noHBand="0" w:noVBand="1"/>
      </w:tblPr>
      <w:tblGrid>
        <w:gridCol w:w="7848"/>
        <w:gridCol w:w="1728"/>
      </w:tblGrid>
      <w:tr w:rsidR="00E85190" w:rsidRPr="00E63FC7" w14:paraId="5E77E77D" w14:textId="77777777" w:rsidTr="008C4619">
        <w:tc>
          <w:tcPr>
            <w:tcW w:w="9576" w:type="dxa"/>
            <w:gridSpan w:val="2"/>
            <w:tcBorders>
              <w:top w:val="nil"/>
              <w:left w:val="nil"/>
              <w:bottom w:val="single" w:sz="12" w:space="0" w:color="auto"/>
              <w:right w:val="nil"/>
            </w:tcBorders>
          </w:tcPr>
          <w:p w14:paraId="264920B1" w14:textId="1B638DE9" w:rsidR="00E85190" w:rsidRPr="00E63FC7" w:rsidRDefault="00E85190" w:rsidP="008C4619">
            <w:pPr>
              <w:pStyle w:val="BodyText"/>
              <w:rPr>
                <w:rFonts w:ascii="Arial" w:hAnsi="Arial" w:cs="Arial"/>
                <w:b/>
                <w:i w:val="0"/>
                <w:smallCaps/>
                <w:szCs w:val="24"/>
              </w:rPr>
            </w:pPr>
            <w:r w:rsidRPr="00E63FC7">
              <w:rPr>
                <w:rFonts w:ascii="Arial" w:hAnsi="Arial" w:cs="Arial"/>
                <w:b/>
                <w:i w:val="0"/>
              </w:rPr>
              <w:t xml:space="preserve">Airport Construction   </w:t>
            </w:r>
            <w:r>
              <w:rPr>
                <w:rFonts w:ascii="Arial" w:hAnsi="Arial" w:cs="Arial"/>
                <w:b/>
                <w:i w:val="0"/>
              </w:rPr>
              <w:t xml:space="preserve">                        </w:t>
            </w:r>
            <w:r w:rsidRPr="00E63FC7">
              <w:rPr>
                <w:rFonts w:ascii="Arial" w:hAnsi="Arial" w:cs="Arial"/>
                <w:b/>
                <w:i w:val="0"/>
              </w:rPr>
              <w:t xml:space="preserve">             </w:t>
            </w:r>
            <w:r w:rsidRPr="00E63FC7">
              <w:rPr>
                <w:rFonts w:ascii="Arial" w:hAnsi="Arial" w:cs="Arial"/>
                <w:b/>
                <w:i w:val="0"/>
                <w:smallCaps/>
                <w:szCs w:val="24"/>
              </w:rPr>
              <w:tab/>
              <w:t xml:space="preserve">                      </w:t>
            </w:r>
            <w:r w:rsidR="00010E54">
              <w:rPr>
                <w:rFonts w:ascii="Arial" w:hAnsi="Arial" w:cs="Arial"/>
                <w:b/>
                <w:i w:val="0"/>
                <w:smallCaps/>
                <w:szCs w:val="24"/>
              </w:rPr>
              <w:t xml:space="preserve">              </w:t>
            </w:r>
            <w:r w:rsidRPr="00E63FC7">
              <w:rPr>
                <w:rFonts w:ascii="Arial" w:hAnsi="Arial" w:cs="Arial"/>
                <w:b/>
                <w:i w:val="0"/>
                <w:smallCaps/>
                <w:szCs w:val="24"/>
              </w:rPr>
              <w:t>$5,299,617 (</w:t>
            </w:r>
            <w:r w:rsidR="00B87E89">
              <w:rPr>
                <w:rFonts w:ascii="Arial Bold" w:hAnsi="Arial Bold" w:cs="Arial"/>
                <w:b/>
                <w:i w:val="0"/>
                <w:szCs w:val="24"/>
              </w:rPr>
              <w:t>one-time</w:t>
            </w:r>
            <w:r w:rsidRPr="00E63FC7">
              <w:rPr>
                <w:rFonts w:ascii="Arial Bold" w:hAnsi="Arial Bold" w:cs="Arial"/>
                <w:b/>
                <w:i w:val="0"/>
                <w:szCs w:val="24"/>
              </w:rPr>
              <w:t>)</w:t>
            </w:r>
          </w:p>
        </w:tc>
      </w:tr>
      <w:tr w:rsidR="00E85190" w:rsidRPr="00E63FC7" w14:paraId="239A8A44" w14:textId="77777777" w:rsidTr="008C4619">
        <w:tc>
          <w:tcPr>
            <w:tcW w:w="7848" w:type="dxa"/>
            <w:tcBorders>
              <w:top w:val="single" w:sz="12" w:space="0" w:color="auto"/>
              <w:left w:val="nil"/>
              <w:bottom w:val="nil"/>
              <w:right w:val="nil"/>
            </w:tcBorders>
          </w:tcPr>
          <w:p w14:paraId="38F8814D" w14:textId="77777777" w:rsidR="00E85190" w:rsidRDefault="00E85190" w:rsidP="008C4619">
            <w:pPr>
              <w:pStyle w:val="BodyText"/>
              <w:jc w:val="right"/>
              <w:rPr>
                <w:rFonts w:ascii="Arial" w:hAnsi="Arial" w:cs="Arial"/>
                <w:b/>
              </w:rPr>
            </w:pPr>
          </w:p>
          <w:p w14:paraId="3085271D"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2019</w:t>
            </w:r>
            <w:r w:rsidRPr="00E63FC7">
              <w:rPr>
                <w:rFonts w:ascii="Arial" w:hAnsi="Arial" w:cs="Arial"/>
                <w:b/>
                <w:i w:val="0"/>
              </w:rPr>
              <w:t xml:space="preserve"> – </w:t>
            </w:r>
            <w:r w:rsidRPr="00E63FC7">
              <w:rPr>
                <w:rFonts w:ascii="Arial" w:hAnsi="Arial" w:cs="Arial"/>
                <w:b/>
              </w:rPr>
              <w:t>2020 Adopted Budget:</w:t>
            </w:r>
          </w:p>
        </w:tc>
        <w:tc>
          <w:tcPr>
            <w:tcW w:w="1728" w:type="dxa"/>
            <w:tcBorders>
              <w:top w:val="single" w:sz="12" w:space="0" w:color="auto"/>
              <w:left w:val="nil"/>
              <w:bottom w:val="nil"/>
              <w:right w:val="nil"/>
            </w:tcBorders>
          </w:tcPr>
          <w:p w14:paraId="7F3A4997" w14:textId="77777777" w:rsidR="00E85190" w:rsidRDefault="00E85190" w:rsidP="008C4619">
            <w:pPr>
              <w:pStyle w:val="BodyText"/>
              <w:jc w:val="right"/>
              <w:rPr>
                <w:rFonts w:ascii="Arial" w:hAnsi="Arial" w:cs="Arial"/>
                <w:b/>
                <w:i w:val="0"/>
                <w:smallCaps/>
                <w:szCs w:val="24"/>
              </w:rPr>
            </w:pPr>
          </w:p>
          <w:p w14:paraId="7A261FB0"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$30,381,865</w:t>
            </w:r>
          </w:p>
        </w:tc>
      </w:tr>
      <w:tr w:rsidR="00E85190" w:rsidRPr="00E63FC7" w14:paraId="25A0F207" w14:textId="77777777" w:rsidTr="008C4619">
        <w:tc>
          <w:tcPr>
            <w:tcW w:w="7848" w:type="dxa"/>
            <w:tcBorders>
              <w:top w:val="nil"/>
              <w:left w:val="nil"/>
              <w:bottom w:val="nil"/>
              <w:right w:val="nil"/>
            </w:tcBorders>
          </w:tcPr>
          <w:p w14:paraId="7AB718C2"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Supplemental Appropriations to Date:</w:t>
            </w:r>
          </w:p>
        </w:tc>
        <w:tc>
          <w:tcPr>
            <w:tcW w:w="1728" w:type="dxa"/>
            <w:tcBorders>
              <w:top w:val="nil"/>
              <w:left w:val="nil"/>
              <w:bottom w:val="single" w:sz="8" w:space="0" w:color="auto"/>
              <w:right w:val="nil"/>
            </w:tcBorders>
          </w:tcPr>
          <w:p w14:paraId="5D3DC44F"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$0</w:t>
            </w:r>
          </w:p>
        </w:tc>
      </w:tr>
      <w:tr w:rsidR="00E85190" w:rsidRPr="00E63FC7" w14:paraId="6C43E6CB" w14:textId="77777777" w:rsidTr="008C4619">
        <w:tc>
          <w:tcPr>
            <w:tcW w:w="7848" w:type="dxa"/>
            <w:tcBorders>
              <w:top w:val="nil"/>
              <w:left w:val="nil"/>
              <w:bottom w:val="nil"/>
              <w:right w:val="nil"/>
            </w:tcBorders>
          </w:tcPr>
          <w:p w14:paraId="2A71BC87"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Total Appropriation to Date:</w:t>
            </w:r>
          </w:p>
        </w:tc>
        <w:tc>
          <w:tcPr>
            <w:tcW w:w="1728" w:type="dxa"/>
            <w:tcBorders>
              <w:top w:val="single" w:sz="8" w:space="0" w:color="auto"/>
              <w:left w:val="nil"/>
              <w:bottom w:val="nil"/>
              <w:right w:val="nil"/>
            </w:tcBorders>
          </w:tcPr>
          <w:p w14:paraId="685A538B"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$30,381,865</w:t>
            </w:r>
          </w:p>
        </w:tc>
      </w:tr>
    </w:tbl>
    <w:p w14:paraId="03F9D7C9" w14:textId="77777777" w:rsidR="00E85190" w:rsidRPr="00E63FC7" w:rsidRDefault="00E85190" w:rsidP="00E85190">
      <w:pPr>
        <w:jc w:val="both"/>
        <w:rPr>
          <w:b/>
        </w:rPr>
      </w:pPr>
    </w:p>
    <w:p w14:paraId="22D7EC00" w14:textId="77777777" w:rsidR="00E85190" w:rsidRPr="00E63FC7" w:rsidRDefault="00E85190" w:rsidP="00E85190">
      <w:pPr>
        <w:jc w:val="both"/>
        <w:rPr>
          <w:rFonts w:ascii="Arial" w:hAnsi="Arial" w:cs="Arial"/>
          <w:b/>
        </w:rPr>
      </w:pPr>
      <w:r w:rsidRPr="00E63FC7">
        <w:rPr>
          <w:rFonts w:ascii="Arial" w:hAnsi="Arial" w:cs="Arial"/>
          <w:b/>
        </w:rPr>
        <w:t>NEW POLICY</w:t>
      </w:r>
    </w:p>
    <w:p w14:paraId="50857565" w14:textId="77777777" w:rsidR="00E85190" w:rsidRPr="00E63FC7" w:rsidRDefault="00E85190" w:rsidP="00E85190">
      <w:pPr>
        <w:jc w:val="both"/>
        <w:rPr>
          <w:rFonts w:ascii="Arial" w:hAnsi="Arial" w:cs="Arial"/>
          <w:b/>
        </w:rPr>
      </w:pPr>
    </w:p>
    <w:p w14:paraId="2AF582C7" w14:textId="77777777" w:rsidR="00E85190" w:rsidRPr="00E63FC7" w:rsidRDefault="00E85190" w:rsidP="00E85190">
      <w:pPr>
        <w:ind w:left="720"/>
        <w:jc w:val="both"/>
        <w:rPr>
          <w:rFonts w:ascii="Arial" w:hAnsi="Arial" w:cs="Arial"/>
          <w:b/>
          <w:i/>
        </w:rPr>
      </w:pPr>
      <w:r w:rsidRPr="00E63FC7">
        <w:rPr>
          <w:rFonts w:ascii="Arial" w:hAnsi="Arial" w:cs="Arial"/>
          <w:b/>
          <w:i/>
        </w:rPr>
        <w:t>Airport Facilities Repair: $500,000</w:t>
      </w:r>
    </w:p>
    <w:p w14:paraId="27A6D307" w14:textId="785F68F0" w:rsidR="00E85190" w:rsidRPr="00E63FC7" w:rsidRDefault="00E85190" w:rsidP="00E85190">
      <w:pPr>
        <w:ind w:left="720"/>
        <w:jc w:val="both"/>
        <w:rPr>
          <w:rFonts w:ascii="Arial" w:hAnsi="Arial" w:cs="Arial"/>
        </w:rPr>
      </w:pPr>
      <w:r w:rsidRPr="00E63FC7">
        <w:rPr>
          <w:rFonts w:ascii="Arial" w:hAnsi="Arial" w:cs="Arial"/>
        </w:rPr>
        <w:t xml:space="preserve">The proposed ordinance would appropriate $500,000 to provide additional funding for projects related to relocating airport operations staff from the arrivals building to the terminal building.  According to </w:t>
      </w:r>
      <w:r w:rsidR="004E4A91">
        <w:rPr>
          <w:rFonts w:ascii="Arial" w:hAnsi="Arial" w:cs="Arial"/>
        </w:rPr>
        <w:t>executive staff</w:t>
      </w:r>
      <w:r w:rsidRPr="00E63FC7">
        <w:rPr>
          <w:rFonts w:ascii="Arial" w:hAnsi="Arial" w:cs="Arial"/>
        </w:rPr>
        <w:t xml:space="preserve">, the arrivals building is scheduled for demolition and additional funding is necessary to implement improvements in the terminal building to accommodate the relocated staff.  Improvements </w:t>
      </w:r>
      <w:r w:rsidR="001E24EC">
        <w:rPr>
          <w:rFonts w:ascii="Arial" w:hAnsi="Arial" w:cs="Arial"/>
        </w:rPr>
        <w:t>would</w:t>
      </w:r>
      <w:r w:rsidR="001E24EC" w:rsidRPr="00E63FC7">
        <w:rPr>
          <w:rFonts w:ascii="Arial" w:hAnsi="Arial" w:cs="Arial"/>
        </w:rPr>
        <w:t xml:space="preserve"> </w:t>
      </w:r>
      <w:r w:rsidRPr="00E63FC7">
        <w:rPr>
          <w:rFonts w:ascii="Arial" w:hAnsi="Arial" w:cs="Arial"/>
        </w:rPr>
        <w:t>include an interior build out of the space, furnishings, modification of the exterior door for airside access for airfield operations staff, and fiber/communications infrastructure for badging equipment.</w:t>
      </w:r>
    </w:p>
    <w:p w14:paraId="45FA7900" w14:textId="77777777" w:rsidR="00E85190" w:rsidRPr="00E63FC7" w:rsidRDefault="00E85190" w:rsidP="00E85190">
      <w:pPr>
        <w:ind w:left="720"/>
        <w:jc w:val="both"/>
        <w:rPr>
          <w:rFonts w:ascii="Arial" w:hAnsi="Arial" w:cs="Arial"/>
        </w:rPr>
      </w:pPr>
    </w:p>
    <w:p w14:paraId="3500DD73" w14:textId="77777777" w:rsidR="00E85190" w:rsidRPr="00E63FC7" w:rsidRDefault="00E85190" w:rsidP="00E85190">
      <w:pPr>
        <w:ind w:left="720"/>
        <w:jc w:val="both"/>
        <w:rPr>
          <w:rFonts w:ascii="Arial" w:hAnsi="Arial" w:cs="Arial"/>
          <w:b/>
          <w:i/>
        </w:rPr>
      </w:pPr>
      <w:r w:rsidRPr="00E63FC7">
        <w:rPr>
          <w:rFonts w:ascii="Arial" w:hAnsi="Arial" w:cs="Arial"/>
          <w:b/>
          <w:i/>
        </w:rPr>
        <w:t>Equipment Snow Shed: $2,533,795</w:t>
      </w:r>
    </w:p>
    <w:p w14:paraId="7D3C668E" w14:textId="48AB0ED2" w:rsidR="00E85190" w:rsidRPr="00E63FC7" w:rsidRDefault="00E85190" w:rsidP="00E85190">
      <w:pPr>
        <w:ind w:left="720"/>
        <w:jc w:val="both"/>
        <w:rPr>
          <w:rFonts w:ascii="Arial" w:hAnsi="Arial" w:cs="Arial"/>
        </w:rPr>
      </w:pPr>
      <w:r w:rsidRPr="00E63FC7">
        <w:rPr>
          <w:rFonts w:ascii="Arial" w:hAnsi="Arial" w:cs="Arial"/>
        </w:rPr>
        <w:t xml:space="preserve">The proposed ordinance would appropriate $2,533,795 for a change in project scope related to the construction of a storage building for the airport’s winter maintenance fleet of large equipment.  According to </w:t>
      </w:r>
      <w:r w:rsidR="004E4A91">
        <w:rPr>
          <w:rFonts w:ascii="Arial" w:hAnsi="Arial" w:cs="Arial"/>
        </w:rPr>
        <w:t>executive staff</w:t>
      </w:r>
      <w:r w:rsidRPr="00E63FC7">
        <w:rPr>
          <w:rFonts w:ascii="Arial" w:hAnsi="Arial" w:cs="Arial"/>
        </w:rPr>
        <w:t>, following a weather event in February 2019, airport management determined that the building would need to be expanded to include an additional 5,000 square feet in floor space for vehicles and materials related to snow removal.  The building is currently at 90 percent design.</w:t>
      </w:r>
    </w:p>
    <w:p w14:paraId="1137575D" w14:textId="77777777" w:rsidR="00E85190" w:rsidRPr="00E63FC7" w:rsidRDefault="00E85190" w:rsidP="00E85190">
      <w:pPr>
        <w:ind w:left="720"/>
        <w:jc w:val="both"/>
        <w:rPr>
          <w:rFonts w:ascii="Arial" w:hAnsi="Arial" w:cs="Arial"/>
        </w:rPr>
      </w:pPr>
    </w:p>
    <w:p w14:paraId="131F5558" w14:textId="77777777" w:rsidR="00E85190" w:rsidRPr="00E63FC7" w:rsidRDefault="00E85190" w:rsidP="00E85190">
      <w:pPr>
        <w:ind w:left="720"/>
        <w:jc w:val="both"/>
        <w:rPr>
          <w:rFonts w:ascii="Arial" w:hAnsi="Arial" w:cs="Arial"/>
          <w:b/>
          <w:i/>
        </w:rPr>
      </w:pPr>
      <w:r w:rsidRPr="00E63FC7">
        <w:rPr>
          <w:rFonts w:ascii="Arial" w:hAnsi="Arial" w:cs="Arial"/>
          <w:b/>
          <w:i/>
        </w:rPr>
        <w:t>Intrusion Detection System: $765,822</w:t>
      </w:r>
    </w:p>
    <w:p w14:paraId="3419BA2E" w14:textId="574953AD" w:rsidR="00E85190" w:rsidRPr="00E63FC7" w:rsidRDefault="00E85190" w:rsidP="00E85190">
      <w:pPr>
        <w:ind w:left="720"/>
        <w:jc w:val="both"/>
        <w:rPr>
          <w:rFonts w:ascii="Arial" w:hAnsi="Arial" w:cs="Arial"/>
        </w:rPr>
      </w:pPr>
      <w:r w:rsidRPr="00E63FC7">
        <w:rPr>
          <w:rFonts w:ascii="Arial" w:hAnsi="Arial" w:cs="Arial"/>
        </w:rPr>
        <w:t xml:space="preserve">The proposed ordinance would appropriate $765,822 for a change in direction, timeline delay, and additional staff costs for the project upgrading the airport’s electronic access control system.  According to </w:t>
      </w:r>
      <w:r w:rsidR="004E4A91">
        <w:rPr>
          <w:rFonts w:ascii="Arial" w:hAnsi="Arial" w:cs="Arial"/>
        </w:rPr>
        <w:t>executive staff</w:t>
      </w:r>
      <w:r w:rsidRPr="00E63FC7">
        <w:rPr>
          <w:rFonts w:ascii="Arial" w:hAnsi="Arial" w:cs="Arial"/>
        </w:rPr>
        <w:t xml:space="preserve">, preparing an Invitation for Bid (IFB) rather than using FMD’s work order contract for the project, the associated delay with that change, and additional costs for project management work from KCIT and construction/project management from airport staff have necessitated the additional appropriation request.  The IFB was issued </w:t>
      </w:r>
      <w:r w:rsidRPr="00E63FC7">
        <w:rPr>
          <w:rFonts w:ascii="Arial" w:hAnsi="Arial" w:cs="Arial"/>
        </w:rPr>
        <w:lastRenderedPageBreak/>
        <w:t>on April 11, 2019 and the contract was awarded on June 21, 2019.  The project is expected to be completed in June 2020.</w:t>
      </w:r>
    </w:p>
    <w:p w14:paraId="3F2941AD" w14:textId="19FB25E8" w:rsidR="00F153EB" w:rsidRPr="00E63FC7" w:rsidRDefault="00F153EB" w:rsidP="00E85190">
      <w:pPr>
        <w:jc w:val="both"/>
        <w:rPr>
          <w:rFonts w:ascii="Arial" w:hAnsi="Arial" w:cs="Arial"/>
          <w:b/>
        </w:rPr>
      </w:pPr>
    </w:p>
    <w:p w14:paraId="7A46360B" w14:textId="32162903" w:rsidR="00E85190" w:rsidRPr="00E63FC7" w:rsidRDefault="00E85190" w:rsidP="00E85190">
      <w:pPr>
        <w:jc w:val="both"/>
        <w:rPr>
          <w:rFonts w:ascii="Arial" w:hAnsi="Arial" w:cs="Arial"/>
          <w:b/>
        </w:rPr>
      </w:pPr>
      <w:r w:rsidRPr="00E63FC7">
        <w:rPr>
          <w:rFonts w:ascii="Arial" w:hAnsi="Arial" w:cs="Arial"/>
          <w:b/>
        </w:rPr>
        <w:t>TECHNICAL ADJUSTMENT</w:t>
      </w:r>
    </w:p>
    <w:p w14:paraId="72944C37" w14:textId="77777777" w:rsidR="00E85190" w:rsidRPr="00E63FC7" w:rsidRDefault="00E85190" w:rsidP="00E85190">
      <w:pPr>
        <w:ind w:left="720"/>
        <w:jc w:val="both"/>
        <w:rPr>
          <w:rFonts w:ascii="Arial" w:hAnsi="Arial" w:cs="Arial"/>
          <w:b/>
          <w:i/>
        </w:rPr>
      </w:pPr>
    </w:p>
    <w:p w14:paraId="3E3CBC83" w14:textId="77777777" w:rsidR="00E85190" w:rsidRPr="00E63FC7" w:rsidRDefault="00E85190" w:rsidP="00E85190">
      <w:pPr>
        <w:ind w:left="720"/>
        <w:jc w:val="both"/>
        <w:rPr>
          <w:rFonts w:ascii="Arial" w:hAnsi="Arial" w:cs="Arial"/>
          <w:b/>
          <w:i/>
        </w:rPr>
      </w:pPr>
      <w:r w:rsidRPr="00E63FC7">
        <w:rPr>
          <w:rFonts w:ascii="Arial" w:hAnsi="Arial" w:cs="Arial"/>
          <w:b/>
          <w:i/>
        </w:rPr>
        <w:t>Airfield Electrical Systems Upgrade PH II: ($1,250,000)</w:t>
      </w:r>
    </w:p>
    <w:p w14:paraId="3B18C209" w14:textId="55349FAC" w:rsidR="00E85190" w:rsidRPr="00E63FC7" w:rsidRDefault="00E85190" w:rsidP="00E85190">
      <w:pPr>
        <w:ind w:left="720"/>
        <w:jc w:val="both"/>
        <w:rPr>
          <w:rFonts w:ascii="Arial" w:hAnsi="Arial" w:cs="Arial"/>
        </w:rPr>
      </w:pPr>
      <w:r w:rsidRPr="00E63FC7">
        <w:rPr>
          <w:rFonts w:ascii="Arial" w:hAnsi="Arial" w:cs="Arial"/>
        </w:rPr>
        <w:t xml:space="preserve">The proposed ordinance would disappropriate $1,250,000 from this project with the intention of moving it to a new master programmatic project titled Airfield Electrical Upgrades which is discussed below.  According to </w:t>
      </w:r>
      <w:r w:rsidR="004E4A91">
        <w:rPr>
          <w:rFonts w:ascii="Arial" w:hAnsi="Arial" w:cs="Arial"/>
        </w:rPr>
        <w:t>executive staff</w:t>
      </w:r>
      <w:r w:rsidRPr="00E63FC7">
        <w:rPr>
          <w:rFonts w:ascii="Arial" w:hAnsi="Arial" w:cs="Arial"/>
        </w:rPr>
        <w:t xml:space="preserve">, the rationale for this adjustment is that the project was intended as an infrastructure asset lifecycle management program, which should have been set up as a master (programmatic) project.  However, it was set up as a standalone project and called Phase I.  To continue the electrical system replacement work, Phase II was then set up.  Staff state that the phases have homogenous scope but specific appropriation, which results in an inefficient way to appropriate funding.  Staff further state that PSB agreed that asset lifecycle projects management projects that are ongoing in nature – such as this – should be set up as master (programmatic) projects, and recommended this proposal within the Omnibus legislation. </w:t>
      </w:r>
    </w:p>
    <w:p w14:paraId="73AA8226" w14:textId="2E267293" w:rsidR="00E85190" w:rsidRPr="00E63FC7" w:rsidRDefault="00E85190" w:rsidP="00E85190">
      <w:pPr>
        <w:ind w:left="720"/>
        <w:jc w:val="both"/>
        <w:rPr>
          <w:rFonts w:ascii="Arial" w:hAnsi="Arial" w:cs="Arial"/>
          <w:b/>
          <w:i/>
        </w:rPr>
      </w:pPr>
    </w:p>
    <w:p w14:paraId="6F4FCEEF" w14:textId="77777777" w:rsidR="00E85190" w:rsidRPr="00E63FC7" w:rsidRDefault="00E85190" w:rsidP="00E85190">
      <w:pPr>
        <w:ind w:left="720"/>
        <w:jc w:val="both"/>
        <w:rPr>
          <w:rFonts w:ascii="Arial" w:hAnsi="Arial" w:cs="Arial"/>
          <w:b/>
          <w:i/>
        </w:rPr>
      </w:pPr>
      <w:r w:rsidRPr="00E63FC7">
        <w:rPr>
          <w:rFonts w:ascii="Arial" w:hAnsi="Arial" w:cs="Arial"/>
          <w:b/>
          <w:i/>
        </w:rPr>
        <w:t>Airport Emergent Needs: $1,500,000</w:t>
      </w:r>
    </w:p>
    <w:p w14:paraId="63C28CA6" w14:textId="1672635C" w:rsidR="00E85190" w:rsidRPr="00E63FC7" w:rsidRDefault="00E85190" w:rsidP="00E85190">
      <w:pPr>
        <w:ind w:left="720"/>
        <w:jc w:val="both"/>
        <w:rPr>
          <w:rFonts w:ascii="Arial" w:hAnsi="Arial" w:cs="Arial"/>
        </w:rPr>
      </w:pPr>
      <w:r w:rsidRPr="00E63FC7">
        <w:rPr>
          <w:rFonts w:ascii="Arial" w:hAnsi="Arial" w:cs="Arial"/>
        </w:rPr>
        <w:t xml:space="preserve">The proposed ordinance would appropriate $1,500,000 for contingent funds for emergent needs that may arise during the biennium.  According to </w:t>
      </w:r>
      <w:r w:rsidR="004E4A91">
        <w:rPr>
          <w:rFonts w:ascii="Arial" w:hAnsi="Arial" w:cs="Arial"/>
        </w:rPr>
        <w:t>executive staff</w:t>
      </w:r>
      <w:r w:rsidRPr="00E63FC7">
        <w:rPr>
          <w:rFonts w:ascii="Arial" w:hAnsi="Arial" w:cs="Arial"/>
        </w:rPr>
        <w:t xml:space="preserve">, King County Code allows for an agency to set aside five percent of its total proposed capital fund amount in an emergent need fund and this request increases the balance to the allowable threshold. </w:t>
      </w:r>
    </w:p>
    <w:p w14:paraId="399AB6D0" w14:textId="77777777" w:rsidR="00E85190" w:rsidRPr="00E63FC7" w:rsidRDefault="00E85190" w:rsidP="00E85190">
      <w:pPr>
        <w:ind w:left="720"/>
        <w:jc w:val="both"/>
        <w:rPr>
          <w:rFonts w:ascii="Arial" w:hAnsi="Arial" w:cs="Arial"/>
        </w:rPr>
      </w:pPr>
    </w:p>
    <w:p w14:paraId="7F6422B9" w14:textId="77777777" w:rsidR="00E85190" w:rsidRPr="00E63FC7" w:rsidRDefault="00E85190" w:rsidP="00E85190">
      <w:pPr>
        <w:ind w:left="720"/>
        <w:jc w:val="both"/>
        <w:rPr>
          <w:rFonts w:ascii="Arial" w:hAnsi="Arial" w:cs="Arial"/>
          <w:b/>
          <w:i/>
        </w:rPr>
      </w:pPr>
      <w:r w:rsidRPr="00E63FC7">
        <w:rPr>
          <w:rFonts w:ascii="Arial" w:hAnsi="Arial" w:cs="Arial"/>
          <w:b/>
          <w:i/>
        </w:rPr>
        <w:t>Airfield Electrical Upgrades: $1,250,000</w:t>
      </w:r>
    </w:p>
    <w:p w14:paraId="3F951941" w14:textId="77777777" w:rsidR="00E85190" w:rsidRPr="00E63FC7" w:rsidRDefault="00E85190" w:rsidP="00E85190">
      <w:pPr>
        <w:ind w:left="720"/>
        <w:jc w:val="both"/>
        <w:rPr>
          <w:rFonts w:ascii="Arial" w:hAnsi="Arial" w:cs="Arial"/>
        </w:rPr>
      </w:pPr>
      <w:r w:rsidRPr="00E63FC7">
        <w:rPr>
          <w:rFonts w:ascii="Arial" w:hAnsi="Arial" w:cs="Arial"/>
        </w:rPr>
        <w:t>The proposed ordinance would appropriate $1,250,000 for a master programmatic project to replace 50,000 feet of electrical cable, upgrade the electrical system, and convert taxiway lights on Taxiway Bravo.  This appropriation is a transfer from a standalone project called Airfield Electrical Systems Upgrade PH II mentioned above and which contained the same scope of work.</w:t>
      </w:r>
    </w:p>
    <w:p w14:paraId="55F6AACE" w14:textId="77777777" w:rsidR="00E85190" w:rsidRDefault="00E85190" w:rsidP="00E85190">
      <w:pPr>
        <w:ind w:left="720"/>
        <w:rPr>
          <w:rFonts w:ascii="Arial" w:hAnsi="Arial" w:cs="Arial"/>
        </w:rPr>
      </w:pPr>
    </w:p>
    <w:p w14:paraId="730372A8" w14:textId="77777777" w:rsidR="00E85190" w:rsidRDefault="00E85190" w:rsidP="00E85190">
      <w:pPr>
        <w:ind w:left="720"/>
        <w:rPr>
          <w:rFonts w:ascii="Arial" w:hAnsi="Arial" w:cs="Arial"/>
        </w:rPr>
      </w:pPr>
    </w:p>
    <w:tbl>
      <w:tblPr>
        <w:tblStyle w:val="TableGrid"/>
        <w:tblW w:w="0" w:type="auto"/>
        <w:tblLook w:val="04A0" w:firstRow="1" w:lastRow="0" w:firstColumn="1" w:lastColumn="0" w:noHBand="0" w:noVBand="1"/>
      </w:tblPr>
      <w:tblGrid>
        <w:gridCol w:w="7848"/>
        <w:gridCol w:w="1728"/>
      </w:tblGrid>
      <w:tr w:rsidR="00E85190" w:rsidRPr="00E63FC7" w14:paraId="05C6557C" w14:textId="77777777" w:rsidTr="008C4619">
        <w:tc>
          <w:tcPr>
            <w:tcW w:w="9576" w:type="dxa"/>
            <w:gridSpan w:val="2"/>
            <w:tcBorders>
              <w:top w:val="nil"/>
              <w:left w:val="nil"/>
              <w:bottom w:val="single" w:sz="12" w:space="0" w:color="auto"/>
              <w:right w:val="nil"/>
            </w:tcBorders>
          </w:tcPr>
          <w:p w14:paraId="66527E5B" w14:textId="3FA756D9" w:rsidR="00E85190" w:rsidRPr="00E63FC7" w:rsidRDefault="00E85190" w:rsidP="008C4619">
            <w:pPr>
              <w:pStyle w:val="BodyText"/>
              <w:rPr>
                <w:rFonts w:ascii="Arial" w:hAnsi="Arial" w:cs="Arial"/>
                <w:b/>
                <w:i w:val="0"/>
                <w:smallCaps/>
                <w:szCs w:val="24"/>
              </w:rPr>
            </w:pPr>
            <w:r w:rsidRPr="00E63FC7">
              <w:rPr>
                <w:rFonts w:ascii="Arial" w:hAnsi="Arial" w:cs="Arial"/>
                <w:b/>
                <w:i w:val="0"/>
              </w:rPr>
              <w:t>Major Maintenance R</w:t>
            </w:r>
            <w:r>
              <w:rPr>
                <w:rFonts w:ascii="Arial" w:hAnsi="Arial" w:cs="Arial"/>
                <w:b/>
                <w:i w:val="0"/>
              </w:rPr>
              <w:t xml:space="preserve">eserve Subfund                </w:t>
            </w:r>
            <w:r w:rsidRPr="00E63FC7">
              <w:rPr>
                <w:rFonts w:ascii="Arial" w:hAnsi="Arial" w:cs="Arial"/>
                <w:b/>
                <w:i w:val="0"/>
              </w:rPr>
              <w:t xml:space="preserve">                    </w:t>
            </w:r>
            <w:r w:rsidR="001E24EC">
              <w:rPr>
                <w:rFonts w:ascii="Arial" w:hAnsi="Arial" w:cs="Arial"/>
                <w:b/>
                <w:i w:val="0"/>
              </w:rPr>
              <w:t xml:space="preserve">   </w:t>
            </w:r>
            <w:r w:rsidRPr="00E63FC7">
              <w:rPr>
                <w:rFonts w:ascii="Arial" w:hAnsi="Arial" w:cs="Arial"/>
                <w:b/>
                <w:i w:val="0"/>
              </w:rPr>
              <w:t>$</w:t>
            </w:r>
            <w:r w:rsidRPr="00E63FC7">
              <w:rPr>
                <w:rFonts w:ascii="Arial" w:hAnsi="Arial" w:cs="Arial"/>
                <w:b/>
                <w:i w:val="0"/>
                <w:smallCaps/>
                <w:szCs w:val="24"/>
              </w:rPr>
              <w:t>10,383,872 (</w:t>
            </w:r>
            <w:r w:rsidR="00B87E89">
              <w:rPr>
                <w:rFonts w:ascii="Arial Bold" w:hAnsi="Arial Bold" w:cs="Arial"/>
                <w:b/>
                <w:i w:val="0"/>
                <w:szCs w:val="24"/>
              </w:rPr>
              <w:t>one-time</w:t>
            </w:r>
            <w:r w:rsidRPr="00E63FC7">
              <w:rPr>
                <w:rFonts w:ascii="Arial Bold" w:hAnsi="Arial Bold" w:cs="Arial"/>
                <w:b/>
                <w:i w:val="0"/>
                <w:szCs w:val="24"/>
              </w:rPr>
              <w:t>)</w:t>
            </w:r>
          </w:p>
        </w:tc>
      </w:tr>
      <w:tr w:rsidR="00E85190" w:rsidRPr="00E63FC7" w14:paraId="506D9CCE" w14:textId="77777777" w:rsidTr="008C4619">
        <w:tc>
          <w:tcPr>
            <w:tcW w:w="7848" w:type="dxa"/>
            <w:tcBorders>
              <w:top w:val="single" w:sz="12" w:space="0" w:color="auto"/>
              <w:left w:val="nil"/>
              <w:bottom w:val="nil"/>
              <w:right w:val="nil"/>
            </w:tcBorders>
          </w:tcPr>
          <w:p w14:paraId="24CA2328" w14:textId="77777777" w:rsidR="00E85190" w:rsidRDefault="00E85190" w:rsidP="008C4619">
            <w:pPr>
              <w:pStyle w:val="BodyText"/>
              <w:jc w:val="right"/>
              <w:rPr>
                <w:rFonts w:ascii="Arial" w:hAnsi="Arial" w:cs="Arial"/>
                <w:b/>
              </w:rPr>
            </w:pPr>
          </w:p>
          <w:p w14:paraId="79B37657"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2019</w:t>
            </w:r>
            <w:r w:rsidRPr="00E63FC7">
              <w:rPr>
                <w:rFonts w:ascii="Arial" w:hAnsi="Arial" w:cs="Arial"/>
                <w:b/>
                <w:i w:val="0"/>
              </w:rPr>
              <w:t xml:space="preserve"> – </w:t>
            </w:r>
            <w:r w:rsidRPr="00E63FC7">
              <w:rPr>
                <w:rFonts w:ascii="Arial" w:hAnsi="Arial" w:cs="Arial"/>
                <w:b/>
              </w:rPr>
              <w:t>2020 Adopted Budget:</w:t>
            </w:r>
          </w:p>
        </w:tc>
        <w:tc>
          <w:tcPr>
            <w:tcW w:w="1728" w:type="dxa"/>
            <w:tcBorders>
              <w:top w:val="single" w:sz="12" w:space="0" w:color="auto"/>
              <w:left w:val="nil"/>
              <w:bottom w:val="nil"/>
              <w:right w:val="nil"/>
            </w:tcBorders>
          </w:tcPr>
          <w:p w14:paraId="74CFEC60" w14:textId="77777777" w:rsidR="00E85190" w:rsidRDefault="00E85190" w:rsidP="008C4619">
            <w:pPr>
              <w:pStyle w:val="BodyText"/>
              <w:jc w:val="right"/>
              <w:rPr>
                <w:rFonts w:ascii="Arial" w:hAnsi="Arial" w:cs="Arial"/>
                <w:b/>
                <w:i w:val="0"/>
                <w:smallCaps/>
                <w:szCs w:val="24"/>
              </w:rPr>
            </w:pPr>
          </w:p>
          <w:p w14:paraId="67AC19FB"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$19,878,703</w:t>
            </w:r>
          </w:p>
        </w:tc>
      </w:tr>
      <w:tr w:rsidR="00E85190" w:rsidRPr="00E63FC7" w14:paraId="116DD524" w14:textId="77777777" w:rsidTr="008C4619">
        <w:tc>
          <w:tcPr>
            <w:tcW w:w="7848" w:type="dxa"/>
            <w:tcBorders>
              <w:top w:val="nil"/>
              <w:left w:val="nil"/>
              <w:bottom w:val="nil"/>
              <w:right w:val="nil"/>
            </w:tcBorders>
          </w:tcPr>
          <w:p w14:paraId="182576E3"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Supplemental Appropriations to Date:</w:t>
            </w:r>
          </w:p>
        </w:tc>
        <w:tc>
          <w:tcPr>
            <w:tcW w:w="1728" w:type="dxa"/>
            <w:tcBorders>
              <w:top w:val="nil"/>
              <w:left w:val="nil"/>
              <w:bottom w:val="single" w:sz="8" w:space="0" w:color="auto"/>
              <w:right w:val="nil"/>
            </w:tcBorders>
          </w:tcPr>
          <w:p w14:paraId="704E9317"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$17,676,870</w:t>
            </w:r>
          </w:p>
        </w:tc>
      </w:tr>
      <w:tr w:rsidR="00E85190" w:rsidRPr="00E63FC7" w14:paraId="4190B76E" w14:textId="77777777" w:rsidTr="008C4619">
        <w:tc>
          <w:tcPr>
            <w:tcW w:w="7848" w:type="dxa"/>
            <w:tcBorders>
              <w:top w:val="nil"/>
              <w:left w:val="nil"/>
              <w:bottom w:val="nil"/>
              <w:right w:val="nil"/>
            </w:tcBorders>
          </w:tcPr>
          <w:p w14:paraId="3D967C40"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Total Appropriation to Date:</w:t>
            </w:r>
          </w:p>
        </w:tc>
        <w:tc>
          <w:tcPr>
            <w:tcW w:w="1728" w:type="dxa"/>
            <w:tcBorders>
              <w:top w:val="single" w:sz="8" w:space="0" w:color="auto"/>
              <w:left w:val="nil"/>
              <w:bottom w:val="nil"/>
              <w:right w:val="nil"/>
            </w:tcBorders>
          </w:tcPr>
          <w:p w14:paraId="5129899A"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$37,555,573</w:t>
            </w:r>
          </w:p>
        </w:tc>
      </w:tr>
    </w:tbl>
    <w:p w14:paraId="0CAEE037" w14:textId="52E9EDA0" w:rsidR="00F153EB" w:rsidRDefault="00F153EB" w:rsidP="00E85190">
      <w:pPr>
        <w:jc w:val="both"/>
        <w:rPr>
          <w:rFonts w:ascii="Arial" w:hAnsi="Arial" w:cs="Arial"/>
          <w:b/>
        </w:rPr>
      </w:pPr>
    </w:p>
    <w:p w14:paraId="2A73F6EA" w14:textId="24B346C6" w:rsidR="00E85190" w:rsidRPr="00E63FC7" w:rsidRDefault="00E85190" w:rsidP="00E85190">
      <w:pPr>
        <w:jc w:val="both"/>
        <w:rPr>
          <w:rFonts w:ascii="Arial" w:hAnsi="Arial" w:cs="Arial"/>
          <w:b/>
        </w:rPr>
      </w:pPr>
      <w:r w:rsidRPr="00E63FC7">
        <w:rPr>
          <w:rFonts w:ascii="Arial" w:hAnsi="Arial" w:cs="Arial"/>
          <w:b/>
        </w:rPr>
        <w:t>NEW POLICY</w:t>
      </w:r>
    </w:p>
    <w:p w14:paraId="3DD42E19" w14:textId="77777777" w:rsidR="00E85190" w:rsidRPr="00E63FC7" w:rsidRDefault="00E85190" w:rsidP="00E85190">
      <w:pPr>
        <w:jc w:val="both"/>
        <w:rPr>
          <w:rFonts w:ascii="Arial" w:hAnsi="Arial" w:cs="Arial"/>
          <w:b/>
        </w:rPr>
      </w:pPr>
    </w:p>
    <w:p w14:paraId="0FF94CAD" w14:textId="77777777" w:rsidR="00E85190" w:rsidRPr="00E63FC7" w:rsidRDefault="00E85190" w:rsidP="00E85190">
      <w:pPr>
        <w:ind w:left="720"/>
        <w:jc w:val="both"/>
        <w:rPr>
          <w:rFonts w:ascii="Arial" w:hAnsi="Arial" w:cs="Arial"/>
          <w:b/>
          <w:i/>
        </w:rPr>
      </w:pPr>
      <w:r w:rsidRPr="00E63FC7">
        <w:rPr>
          <w:rFonts w:ascii="Arial" w:hAnsi="Arial" w:cs="Arial"/>
          <w:b/>
          <w:i/>
        </w:rPr>
        <w:t>Earlington Security Equipment: $56,790</w:t>
      </w:r>
    </w:p>
    <w:p w14:paraId="69FF4949" w14:textId="530305E1" w:rsidR="00E85190" w:rsidRPr="00E63FC7" w:rsidRDefault="00E85190" w:rsidP="00E85190">
      <w:pPr>
        <w:ind w:left="720"/>
        <w:jc w:val="both"/>
        <w:rPr>
          <w:rFonts w:ascii="Arial" w:hAnsi="Arial" w:cs="Arial"/>
        </w:rPr>
      </w:pPr>
      <w:r w:rsidRPr="00E63FC7">
        <w:rPr>
          <w:rFonts w:ascii="Arial" w:hAnsi="Arial" w:cs="Arial"/>
        </w:rPr>
        <w:t xml:space="preserve">The proposed ordinance would transfer $56,790 from the General Fund to the Major Maintenance Reserve Fund (MMRF) for a project that will replace four existing digital video recorders currently used to record security video at the </w:t>
      </w:r>
      <w:r w:rsidRPr="00E63FC7">
        <w:rPr>
          <w:rFonts w:ascii="Arial" w:hAnsi="Arial" w:cs="Arial"/>
        </w:rPr>
        <w:lastRenderedPageBreak/>
        <w:t xml:space="preserve">Earlington Elections site.  According to </w:t>
      </w:r>
      <w:r w:rsidR="004E4A91">
        <w:rPr>
          <w:rFonts w:ascii="Arial" w:hAnsi="Arial" w:cs="Arial"/>
        </w:rPr>
        <w:t>executive staff</w:t>
      </w:r>
      <w:r w:rsidRPr="00E63FC7">
        <w:rPr>
          <w:rFonts w:ascii="Arial" w:hAnsi="Arial" w:cs="Arial"/>
        </w:rPr>
        <w:t>, the four recorders are past life expectancy and have failed intermittently over the past 22 months.</w:t>
      </w:r>
    </w:p>
    <w:p w14:paraId="01AB5774" w14:textId="77777777" w:rsidR="00E85190" w:rsidRPr="00E63FC7" w:rsidRDefault="00E85190" w:rsidP="00E85190">
      <w:pPr>
        <w:ind w:left="720"/>
        <w:jc w:val="both"/>
        <w:rPr>
          <w:rFonts w:ascii="Arial" w:hAnsi="Arial" w:cs="Arial"/>
        </w:rPr>
      </w:pPr>
    </w:p>
    <w:p w14:paraId="2546C021" w14:textId="4F874672" w:rsidR="00E85190" w:rsidRPr="00E63FC7" w:rsidRDefault="00E85190" w:rsidP="00E85190">
      <w:pPr>
        <w:jc w:val="both"/>
        <w:rPr>
          <w:rFonts w:ascii="Arial" w:hAnsi="Arial" w:cs="Arial"/>
          <w:b/>
        </w:rPr>
      </w:pPr>
      <w:r w:rsidRPr="00E63FC7">
        <w:rPr>
          <w:rFonts w:ascii="Arial" w:hAnsi="Arial" w:cs="Arial"/>
          <w:b/>
        </w:rPr>
        <w:t>TECHNICAL ADJUSTMENT</w:t>
      </w:r>
    </w:p>
    <w:p w14:paraId="2645744E" w14:textId="77777777" w:rsidR="00E85190" w:rsidRPr="00E63FC7" w:rsidRDefault="00E85190" w:rsidP="00E85190">
      <w:pPr>
        <w:ind w:left="720"/>
        <w:jc w:val="both"/>
        <w:rPr>
          <w:rFonts w:ascii="Arial" w:hAnsi="Arial" w:cs="Arial"/>
          <w:b/>
          <w:i/>
        </w:rPr>
      </w:pPr>
    </w:p>
    <w:p w14:paraId="518B954C" w14:textId="77777777" w:rsidR="00E85190" w:rsidRPr="00E63FC7" w:rsidRDefault="00E85190" w:rsidP="00E85190">
      <w:pPr>
        <w:ind w:left="720"/>
        <w:jc w:val="both"/>
        <w:rPr>
          <w:rFonts w:ascii="Arial" w:hAnsi="Arial" w:cs="Arial"/>
          <w:b/>
          <w:i/>
        </w:rPr>
      </w:pPr>
      <w:r w:rsidRPr="00E63FC7">
        <w:rPr>
          <w:rFonts w:ascii="Arial" w:hAnsi="Arial" w:cs="Arial"/>
          <w:b/>
          <w:i/>
        </w:rPr>
        <w:t>Major Maintenance Reserve Fund (MMRF) Balance Transfer: $11,500,000</w:t>
      </w:r>
    </w:p>
    <w:p w14:paraId="72EB70F4" w14:textId="09E83F51" w:rsidR="00E85190" w:rsidRPr="00E63FC7" w:rsidRDefault="00E85190" w:rsidP="00E85190">
      <w:pPr>
        <w:ind w:left="720"/>
        <w:jc w:val="both"/>
        <w:rPr>
          <w:rFonts w:ascii="Arial" w:hAnsi="Arial" w:cs="Arial"/>
        </w:rPr>
      </w:pPr>
      <w:r w:rsidRPr="00E63FC7">
        <w:rPr>
          <w:rFonts w:ascii="Arial" w:hAnsi="Arial" w:cs="Arial"/>
        </w:rPr>
        <w:t xml:space="preserve">The proposed ordinance would transfer $11,500,000 of MMRF fund balance into the General Fund for projects that will be billed to the General Fund on a reimbursable bases during 2020. According to </w:t>
      </w:r>
      <w:r w:rsidR="004E4A91">
        <w:rPr>
          <w:rFonts w:ascii="Arial" w:hAnsi="Arial" w:cs="Arial"/>
        </w:rPr>
        <w:t>executive staff</w:t>
      </w:r>
      <w:r w:rsidRPr="00E63FC7">
        <w:rPr>
          <w:rFonts w:ascii="Arial" w:hAnsi="Arial" w:cs="Arial"/>
        </w:rPr>
        <w:t>, there is no specific list of projects; FMD will request reimbursement as projects occur until full reimbursement occurs.</w:t>
      </w:r>
    </w:p>
    <w:p w14:paraId="4D593381" w14:textId="77777777" w:rsidR="00E85190" w:rsidRPr="00E63FC7" w:rsidRDefault="00E85190" w:rsidP="00E85190">
      <w:pPr>
        <w:ind w:left="720"/>
        <w:jc w:val="both"/>
        <w:rPr>
          <w:rFonts w:ascii="Arial" w:hAnsi="Arial" w:cs="Arial"/>
        </w:rPr>
      </w:pPr>
    </w:p>
    <w:p w14:paraId="7219C73C" w14:textId="04DD6541" w:rsidR="00E85190" w:rsidRPr="00E63FC7" w:rsidRDefault="00E85190" w:rsidP="00E85190">
      <w:pPr>
        <w:ind w:left="720"/>
        <w:jc w:val="both"/>
        <w:rPr>
          <w:rFonts w:ascii="Arial" w:hAnsi="Arial" w:cs="Arial"/>
          <w:b/>
          <w:i/>
        </w:rPr>
      </w:pPr>
      <w:r w:rsidRPr="00E63FC7">
        <w:rPr>
          <w:rFonts w:ascii="Arial" w:hAnsi="Arial" w:cs="Arial"/>
          <w:b/>
          <w:i/>
        </w:rPr>
        <w:t xml:space="preserve">Burien District Court Stormwater: </w:t>
      </w:r>
      <w:r w:rsidR="001E24EC">
        <w:rPr>
          <w:rFonts w:ascii="Arial" w:hAnsi="Arial" w:cs="Arial"/>
          <w:b/>
          <w:i/>
        </w:rPr>
        <w:t>(</w:t>
      </w:r>
      <w:r w:rsidRPr="00E63FC7">
        <w:rPr>
          <w:rFonts w:ascii="Arial" w:hAnsi="Arial" w:cs="Arial"/>
          <w:b/>
          <w:i/>
        </w:rPr>
        <w:t>$1,172,918</w:t>
      </w:r>
      <w:r w:rsidR="001E24EC">
        <w:rPr>
          <w:rFonts w:ascii="Arial" w:hAnsi="Arial" w:cs="Arial"/>
          <w:b/>
          <w:i/>
        </w:rPr>
        <w:t>)</w:t>
      </w:r>
    </w:p>
    <w:p w14:paraId="61FD2DCC" w14:textId="637F1173" w:rsidR="00E85190" w:rsidRDefault="00E85190" w:rsidP="00E85190">
      <w:pPr>
        <w:ind w:left="720"/>
        <w:jc w:val="both"/>
        <w:rPr>
          <w:rFonts w:ascii="Arial" w:hAnsi="Arial" w:cs="Arial"/>
        </w:rPr>
      </w:pPr>
      <w:r w:rsidRPr="00E63FC7">
        <w:rPr>
          <w:rFonts w:ascii="Arial" w:hAnsi="Arial" w:cs="Arial"/>
        </w:rPr>
        <w:t xml:space="preserve">The proposed ordinance would disappropriate $1,172,918 from the MMRF in order the transfer those funds to the Building Repair and Replacement (BR&amp;R) subfund.  According to </w:t>
      </w:r>
      <w:r w:rsidR="004E4A91">
        <w:rPr>
          <w:rFonts w:ascii="Arial" w:hAnsi="Arial" w:cs="Arial"/>
        </w:rPr>
        <w:t>executive staff</w:t>
      </w:r>
      <w:r w:rsidRPr="00E63FC7">
        <w:rPr>
          <w:rFonts w:ascii="Arial" w:hAnsi="Arial" w:cs="Arial"/>
        </w:rPr>
        <w:t>, MMRF uses limited funding to implement facility infrastructure projects.  Projects not aligned with this specific project scope category are budgeted in BR&amp;R fund.  Examples of projects budgeted in the BR&amp;R fund are tenant improvement projects, building acquisition, or other miscellaneous projects such as this surface water project.  A corresponding appropriation is made in the BR&amp;R fund for this project.</w:t>
      </w:r>
    </w:p>
    <w:p w14:paraId="33D17006" w14:textId="1D9BFFD1" w:rsidR="00312F87" w:rsidRDefault="00312F87" w:rsidP="00BE7552">
      <w:pPr>
        <w:jc w:val="both"/>
        <w:rPr>
          <w:rFonts w:ascii="Arial" w:hAnsi="Arial" w:cs="Arial"/>
        </w:rPr>
      </w:pPr>
    </w:p>
    <w:p w14:paraId="5DBFB790" w14:textId="77777777" w:rsidR="00E85190" w:rsidRDefault="00E85190" w:rsidP="00E85190">
      <w:pPr>
        <w:ind w:left="720"/>
        <w:jc w:val="both"/>
        <w:rPr>
          <w:rFonts w:ascii="Arial" w:hAnsi="Arial" w:cs="Arial"/>
        </w:rPr>
      </w:pPr>
    </w:p>
    <w:tbl>
      <w:tblPr>
        <w:tblStyle w:val="TableGrid"/>
        <w:tblW w:w="0" w:type="auto"/>
        <w:tblLook w:val="04A0" w:firstRow="1" w:lastRow="0" w:firstColumn="1" w:lastColumn="0" w:noHBand="0" w:noVBand="1"/>
      </w:tblPr>
      <w:tblGrid>
        <w:gridCol w:w="7607"/>
        <w:gridCol w:w="1685"/>
      </w:tblGrid>
      <w:tr w:rsidR="00E85190" w14:paraId="426A84C1" w14:textId="77777777" w:rsidTr="008C4619">
        <w:tc>
          <w:tcPr>
            <w:tcW w:w="8658" w:type="dxa"/>
            <w:gridSpan w:val="2"/>
            <w:tcBorders>
              <w:top w:val="nil"/>
              <w:left w:val="nil"/>
              <w:bottom w:val="single" w:sz="12" w:space="0" w:color="auto"/>
              <w:right w:val="nil"/>
            </w:tcBorders>
          </w:tcPr>
          <w:p w14:paraId="1EF1EF00" w14:textId="77777777" w:rsidR="00E85190" w:rsidRDefault="00E85190" w:rsidP="008C4619">
            <w:pPr>
              <w:pStyle w:val="BodyText"/>
              <w:rPr>
                <w:rFonts w:ascii="Arial" w:hAnsi="Arial" w:cs="Arial"/>
                <w:b/>
                <w:i w:val="0"/>
                <w:smallCaps/>
                <w:szCs w:val="24"/>
              </w:rPr>
            </w:pPr>
            <w:r>
              <w:rPr>
                <w:rFonts w:ascii="Arial" w:hAnsi="Arial" w:cs="Arial"/>
                <w:b/>
                <w:i w:val="0"/>
              </w:rPr>
              <w:t>Water Quality Construction Fund (Wastewater Capital)                       $61,130,154</w:t>
            </w:r>
          </w:p>
        </w:tc>
      </w:tr>
      <w:tr w:rsidR="00E85190" w14:paraId="747AE8F8" w14:textId="77777777" w:rsidTr="008C4619">
        <w:tc>
          <w:tcPr>
            <w:tcW w:w="7607" w:type="dxa"/>
            <w:tcBorders>
              <w:top w:val="single" w:sz="12" w:space="0" w:color="auto"/>
              <w:left w:val="nil"/>
              <w:bottom w:val="nil"/>
              <w:right w:val="nil"/>
            </w:tcBorders>
          </w:tcPr>
          <w:p w14:paraId="0B73AAF8" w14:textId="77777777" w:rsidR="00E85190" w:rsidRDefault="00E85190" w:rsidP="008C4619">
            <w:pPr>
              <w:pStyle w:val="BodyText"/>
              <w:jc w:val="right"/>
              <w:rPr>
                <w:rFonts w:ascii="Arial" w:hAnsi="Arial" w:cs="Arial"/>
                <w:b/>
              </w:rPr>
            </w:pPr>
          </w:p>
          <w:p w14:paraId="6F72B12D"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051" w:type="dxa"/>
            <w:tcBorders>
              <w:top w:val="single" w:sz="12" w:space="0" w:color="auto"/>
              <w:left w:val="nil"/>
              <w:bottom w:val="nil"/>
              <w:right w:val="nil"/>
            </w:tcBorders>
          </w:tcPr>
          <w:p w14:paraId="1E03F752" w14:textId="77777777" w:rsidR="00E85190" w:rsidRDefault="00E85190" w:rsidP="008C4619">
            <w:pPr>
              <w:pStyle w:val="BodyText"/>
              <w:jc w:val="right"/>
              <w:rPr>
                <w:rFonts w:ascii="Arial" w:hAnsi="Arial" w:cs="Arial"/>
                <w:b/>
                <w:i w:val="0"/>
                <w:smallCaps/>
                <w:szCs w:val="24"/>
              </w:rPr>
            </w:pPr>
          </w:p>
          <w:p w14:paraId="1933D4E4"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$682,574,874</w:t>
            </w:r>
          </w:p>
        </w:tc>
      </w:tr>
      <w:tr w:rsidR="00E85190" w14:paraId="7135590A" w14:textId="77777777" w:rsidTr="008C4619">
        <w:tc>
          <w:tcPr>
            <w:tcW w:w="7607" w:type="dxa"/>
            <w:tcBorders>
              <w:top w:val="nil"/>
              <w:left w:val="nil"/>
              <w:bottom w:val="nil"/>
              <w:right w:val="nil"/>
            </w:tcBorders>
          </w:tcPr>
          <w:p w14:paraId="2A487080"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051" w:type="dxa"/>
            <w:tcBorders>
              <w:top w:val="nil"/>
              <w:left w:val="nil"/>
              <w:bottom w:val="single" w:sz="8" w:space="0" w:color="auto"/>
              <w:right w:val="nil"/>
            </w:tcBorders>
          </w:tcPr>
          <w:p w14:paraId="3810A276"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$10,150,000</w:t>
            </w:r>
          </w:p>
        </w:tc>
      </w:tr>
      <w:tr w:rsidR="00E85190" w14:paraId="6F1306D9" w14:textId="77777777" w:rsidTr="008C4619">
        <w:tc>
          <w:tcPr>
            <w:tcW w:w="7607" w:type="dxa"/>
            <w:tcBorders>
              <w:top w:val="nil"/>
              <w:left w:val="nil"/>
              <w:bottom w:val="nil"/>
              <w:right w:val="nil"/>
            </w:tcBorders>
          </w:tcPr>
          <w:p w14:paraId="26A5BC1C"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051" w:type="dxa"/>
            <w:tcBorders>
              <w:top w:val="single" w:sz="8" w:space="0" w:color="auto"/>
              <w:left w:val="nil"/>
              <w:bottom w:val="nil"/>
              <w:right w:val="nil"/>
            </w:tcBorders>
          </w:tcPr>
          <w:p w14:paraId="3F2E522B"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$692,724,874</w:t>
            </w:r>
          </w:p>
        </w:tc>
      </w:tr>
    </w:tbl>
    <w:p w14:paraId="4A0B8A95" w14:textId="734E03BD" w:rsidR="00F153EB" w:rsidRDefault="00F153EB" w:rsidP="00E85190">
      <w:pPr>
        <w:jc w:val="both"/>
        <w:rPr>
          <w:rFonts w:ascii="Arial" w:hAnsi="Arial" w:cs="Arial"/>
          <w:b/>
        </w:rPr>
      </w:pPr>
    </w:p>
    <w:p w14:paraId="1F749F3D" w14:textId="0B3A9318" w:rsidR="00E85190" w:rsidRPr="000C0385" w:rsidRDefault="001E24EC" w:rsidP="00E85190">
      <w:pPr>
        <w:jc w:val="both"/>
        <w:rPr>
          <w:rFonts w:ascii="Arial" w:hAnsi="Arial" w:cs="Arial"/>
          <w:b/>
        </w:rPr>
      </w:pPr>
      <w:r>
        <w:rPr>
          <w:rFonts w:ascii="Arial" w:hAnsi="Arial" w:cs="Arial"/>
          <w:b/>
        </w:rPr>
        <w:t>NEW POLICY</w:t>
      </w:r>
    </w:p>
    <w:p w14:paraId="580DAB1E" w14:textId="77777777" w:rsidR="00E85190" w:rsidRDefault="00E85190" w:rsidP="00E85190">
      <w:pPr>
        <w:jc w:val="both"/>
        <w:rPr>
          <w:rFonts w:ascii="Arial" w:hAnsi="Arial" w:cs="Arial"/>
        </w:rPr>
      </w:pPr>
    </w:p>
    <w:p w14:paraId="1F6A9470" w14:textId="13093490" w:rsidR="00E85190" w:rsidRPr="006A10B7" w:rsidRDefault="00E85190" w:rsidP="00E85190">
      <w:pPr>
        <w:ind w:left="720"/>
        <w:jc w:val="both"/>
        <w:rPr>
          <w:rFonts w:ascii="Arial" w:hAnsi="Arial" w:cs="Arial"/>
          <w:b/>
          <w:i/>
        </w:rPr>
      </w:pPr>
      <w:r w:rsidRPr="006A10B7">
        <w:rPr>
          <w:rFonts w:ascii="Arial" w:hAnsi="Arial" w:cs="Arial"/>
          <w:b/>
          <w:i/>
        </w:rPr>
        <w:t>North Mercer Island/Enatai Interceptor Pipelines</w:t>
      </w:r>
      <w:r w:rsidR="001E24EC">
        <w:rPr>
          <w:rFonts w:ascii="Arial" w:hAnsi="Arial" w:cs="Arial"/>
          <w:b/>
          <w:i/>
        </w:rPr>
        <w:t>:</w:t>
      </w:r>
      <w:r w:rsidRPr="006A10B7">
        <w:rPr>
          <w:rFonts w:ascii="Arial" w:hAnsi="Arial" w:cs="Arial"/>
          <w:b/>
          <w:i/>
        </w:rPr>
        <w:t xml:space="preserve"> $41,310,194</w:t>
      </w:r>
    </w:p>
    <w:p w14:paraId="56CD4DCD" w14:textId="78347703" w:rsidR="00E85190" w:rsidRPr="00603054" w:rsidRDefault="001E24EC" w:rsidP="00E85190">
      <w:pPr>
        <w:ind w:left="720"/>
        <w:jc w:val="both"/>
        <w:rPr>
          <w:rFonts w:ascii="Arial" w:hAnsi="Arial" w:cs="Arial"/>
        </w:rPr>
      </w:pPr>
      <w:r>
        <w:rPr>
          <w:rFonts w:ascii="Arial" w:hAnsi="Arial" w:cs="Arial"/>
        </w:rPr>
        <w:t>The proposed</w:t>
      </w:r>
      <w:r w:rsidR="00586944">
        <w:rPr>
          <w:rFonts w:ascii="Arial" w:hAnsi="Arial" w:cs="Arial"/>
        </w:rPr>
        <w:t xml:space="preserve"> ordinance would appropriate $41</w:t>
      </w:r>
      <w:r>
        <w:rPr>
          <w:rFonts w:ascii="Arial" w:hAnsi="Arial" w:cs="Arial"/>
        </w:rPr>
        <w:t>.</w:t>
      </w:r>
      <w:r w:rsidR="00586944">
        <w:rPr>
          <w:rFonts w:ascii="Arial" w:hAnsi="Arial" w:cs="Arial"/>
        </w:rPr>
        <w:t>3</w:t>
      </w:r>
      <w:r>
        <w:rPr>
          <w:rFonts w:ascii="Arial" w:hAnsi="Arial" w:cs="Arial"/>
        </w:rPr>
        <w:t xml:space="preserve"> million for t</w:t>
      </w:r>
      <w:r w:rsidRPr="00603054">
        <w:rPr>
          <w:rFonts w:ascii="Arial" w:hAnsi="Arial" w:cs="Arial"/>
        </w:rPr>
        <w:t xml:space="preserve">his </w:t>
      </w:r>
      <w:r w:rsidR="00E85190" w:rsidRPr="00603054">
        <w:rPr>
          <w:rFonts w:ascii="Arial" w:hAnsi="Arial" w:cs="Arial"/>
        </w:rPr>
        <w:t xml:space="preserve">project </w:t>
      </w:r>
      <w:r>
        <w:rPr>
          <w:rFonts w:ascii="Arial" w:hAnsi="Arial" w:cs="Arial"/>
        </w:rPr>
        <w:t xml:space="preserve">to </w:t>
      </w:r>
      <w:r w:rsidR="00E85190" w:rsidRPr="00603054">
        <w:rPr>
          <w:rFonts w:ascii="Arial" w:hAnsi="Arial" w:cs="Arial"/>
        </w:rPr>
        <w:t xml:space="preserve">increase reliability and capacity of the North Mercer Island Interceptor and Enatai Interceptor pipelines that carry wastewater from North Mercer Island, southwest Bellevue, and the town of Beaux Arts Village to system treatment facilities.  This project is intended to ensure capacity of the pipeline to convey 20-year peak wastewater flows projected through the year 2060, consistent with the Conveyance System Improvement program of the Wastewater Treatment Division.  The project </w:t>
      </w:r>
      <w:r>
        <w:rPr>
          <w:rFonts w:ascii="Arial" w:hAnsi="Arial" w:cs="Arial"/>
        </w:rPr>
        <w:t>would</w:t>
      </w:r>
      <w:r w:rsidRPr="00603054">
        <w:rPr>
          <w:rFonts w:ascii="Arial" w:hAnsi="Arial" w:cs="Arial"/>
        </w:rPr>
        <w:t xml:space="preserve"> </w:t>
      </w:r>
      <w:r w:rsidR="00E85190" w:rsidRPr="00603054">
        <w:rPr>
          <w:rFonts w:ascii="Arial" w:hAnsi="Arial" w:cs="Arial"/>
        </w:rPr>
        <w:t xml:space="preserve">include approximately 17,210 feet of new </w:t>
      </w:r>
      <w:r w:rsidRPr="00603054">
        <w:rPr>
          <w:rFonts w:ascii="Arial" w:hAnsi="Arial" w:cs="Arial"/>
        </w:rPr>
        <w:t>sewer</w:t>
      </w:r>
      <w:r w:rsidR="00E85190" w:rsidRPr="00603054">
        <w:rPr>
          <w:rFonts w:ascii="Arial" w:hAnsi="Arial" w:cs="Arial"/>
        </w:rPr>
        <w:t xml:space="preserve"> pipeline.  The project </w:t>
      </w:r>
      <w:r>
        <w:rPr>
          <w:rFonts w:ascii="Arial" w:hAnsi="Arial" w:cs="Arial"/>
        </w:rPr>
        <w:t>would</w:t>
      </w:r>
      <w:r w:rsidRPr="00603054">
        <w:rPr>
          <w:rFonts w:ascii="Arial" w:hAnsi="Arial" w:cs="Arial"/>
        </w:rPr>
        <w:t xml:space="preserve"> </w:t>
      </w:r>
      <w:r w:rsidR="00E85190" w:rsidRPr="00603054">
        <w:rPr>
          <w:rFonts w:ascii="Arial" w:hAnsi="Arial" w:cs="Arial"/>
        </w:rPr>
        <w:t xml:space="preserve">also rehabilitate the existing Enatai Interceptor pipeline located in Lake Washington. </w:t>
      </w:r>
    </w:p>
    <w:p w14:paraId="1D2E8565" w14:textId="77777777" w:rsidR="00E85190" w:rsidRDefault="00E85190" w:rsidP="00E85190">
      <w:pPr>
        <w:jc w:val="both"/>
        <w:rPr>
          <w:rFonts w:ascii="Arial" w:hAnsi="Arial" w:cs="Arial"/>
        </w:rPr>
      </w:pPr>
    </w:p>
    <w:p w14:paraId="1CC037F4" w14:textId="6F33030E" w:rsidR="00E85190" w:rsidRPr="006A10B7" w:rsidRDefault="00E85190" w:rsidP="00E85190">
      <w:pPr>
        <w:ind w:left="720"/>
        <w:jc w:val="both"/>
        <w:rPr>
          <w:rFonts w:ascii="Arial" w:hAnsi="Arial" w:cs="Arial"/>
          <w:b/>
          <w:i/>
        </w:rPr>
      </w:pPr>
      <w:r w:rsidRPr="006A10B7">
        <w:rPr>
          <w:rFonts w:ascii="Arial" w:hAnsi="Arial" w:cs="Arial"/>
          <w:b/>
          <w:i/>
        </w:rPr>
        <w:t>West Point Treatment Plant Reservoir Access</w:t>
      </w:r>
      <w:r w:rsidR="001E24EC">
        <w:rPr>
          <w:rFonts w:ascii="Arial" w:hAnsi="Arial" w:cs="Arial"/>
          <w:b/>
          <w:i/>
        </w:rPr>
        <w:t>:</w:t>
      </w:r>
      <w:r w:rsidRPr="006A10B7">
        <w:rPr>
          <w:rFonts w:ascii="Arial" w:hAnsi="Arial" w:cs="Arial"/>
          <w:b/>
          <w:i/>
        </w:rPr>
        <w:t xml:space="preserve">  $4,265,248</w:t>
      </w:r>
    </w:p>
    <w:p w14:paraId="152F5154" w14:textId="6B5CF5ED" w:rsidR="00E85190" w:rsidRPr="00603054" w:rsidRDefault="00E85190" w:rsidP="00E85190">
      <w:pPr>
        <w:ind w:left="720"/>
        <w:jc w:val="both"/>
        <w:rPr>
          <w:rFonts w:ascii="Arial" w:hAnsi="Arial" w:cs="Arial"/>
        </w:rPr>
      </w:pPr>
      <w:r w:rsidRPr="00603054">
        <w:rPr>
          <w:rFonts w:ascii="Arial" w:hAnsi="Arial" w:cs="Arial"/>
        </w:rPr>
        <w:t xml:space="preserve">The </w:t>
      </w:r>
      <w:r w:rsidR="001E24EC">
        <w:rPr>
          <w:rFonts w:ascii="Arial" w:hAnsi="Arial" w:cs="Arial"/>
        </w:rPr>
        <w:t>p</w:t>
      </w:r>
      <w:r w:rsidR="001E24EC" w:rsidRPr="00603054">
        <w:rPr>
          <w:rFonts w:ascii="Arial" w:hAnsi="Arial" w:cs="Arial"/>
        </w:rPr>
        <w:t xml:space="preserve">roposed </w:t>
      </w:r>
      <w:r w:rsidR="001E24EC">
        <w:rPr>
          <w:rFonts w:ascii="Arial" w:hAnsi="Arial" w:cs="Arial"/>
        </w:rPr>
        <w:t>o</w:t>
      </w:r>
      <w:r w:rsidR="001E24EC" w:rsidRPr="00603054">
        <w:rPr>
          <w:rFonts w:ascii="Arial" w:hAnsi="Arial" w:cs="Arial"/>
        </w:rPr>
        <w:t xml:space="preserve">rdinance </w:t>
      </w:r>
      <w:r w:rsidRPr="00603054">
        <w:rPr>
          <w:rFonts w:ascii="Arial" w:hAnsi="Arial" w:cs="Arial"/>
        </w:rPr>
        <w:t xml:space="preserve">would upgrade two existing underground water reservoirs that serve the West Point Treatment Plant and Discovery Park.  The reservoirs provide both potable water, used at West Point, in Discovery Park, and at West Point Lighthouse; the reservoirs also provide non-potable water used for industrial process at the treatment plant. The upgrade is intended to assure that </w:t>
      </w:r>
      <w:r w:rsidRPr="00603054">
        <w:rPr>
          <w:rFonts w:ascii="Arial" w:hAnsi="Arial" w:cs="Arial"/>
        </w:rPr>
        <w:lastRenderedPageBreak/>
        <w:t xml:space="preserve">the reservoirs meet current standards for protecting water sources, and to provide safe and efficient access for annual inspections.  Air gaps </w:t>
      </w:r>
      <w:r w:rsidR="001E24EC">
        <w:rPr>
          <w:rFonts w:ascii="Arial" w:hAnsi="Arial" w:cs="Arial"/>
        </w:rPr>
        <w:t>would</w:t>
      </w:r>
      <w:r w:rsidR="001E24EC" w:rsidRPr="00603054">
        <w:rPr>
          <w:rFonts w:ascii="Arial" w:hAnsi="Arial" w:cs="Arial"/>
        </w:rPr>
        <w:t xml:space="preserve"> </w:t>
      </w:r>
      <w:r w:rsidRPr="00603054">
        <w:rPr>
          <w:rFonts w:ascii="Arial" w:hAnsi="Arial" w:cs="Arial"/>
        </w:rPr>
        <w:t xml:space="preserve">be installed above each water tank to prevent mixing of drinking and process water and to protect equipment.  A new roof and access hatch </w:t>
      </w:r>
      <w:r w:rsidR="001E24EC">
        <w:rPr>
          <w:rFonts w:ascii="Arial" w:hAnsi="Arial" w:cs="Arial"/>
        </w:rPr>
        <w:t>would</w:t>
      </w:r>
      <w:r w:rsidR="001E24EC" w:rsidRPr="00603054">
        <w:rPr>
          <w:rFonts w:ascii="Arial" w:hAnsi="Arial" w:cs="Arial"/>
        </w:rPr>
        <w:t xml:space="preserve"> </w:t>
      </w:r>
      <w:r w:rsidRPr="00603054">
        <w:rPr>
          <w:rFonts w:ascii="Arial" w:hAnsi="Arial" w:cs="Arial"/>
        </w:rPr>
        <w:t xml:space="preserve">be installed, and new piping </w:t>
      </w:r>
      <w:r w:rsidR="001E24EC">
        <w:rPr>
          <w:rFonts w:ascii="Arial" w:hAnsi="Arial" w:cs="Arial"/>
        </w:rPr>
        <w:t>would</w:t>
      </w:r>
      <w:r w:rsidR="001E24EC" w:rsidRPr="00603054">
        <w:rPr>
          <w:rFonts w:ascii="Arial" w:hAnsi="Arial" w:cs="Arial"/>
        </w:rPr>
        <w:t xml:space="preserve"> </w:t>
      </w:r>
      <w:r w:rsidRPr="00603054">
        <w:rPr>
          <w:rFonts w:ascii="Arial" w:hAnsi="Arial" w:cs="Arial"/>
        </w:rPr>
        <w:t xml:space="preserve">be installed for each reservoir. </w:t>
      </w:r>
    </w:p>
    <w:p w14:paraId="69D8F371" w14:textId="3A300765" w:rsidR="009415B7" w:rsidRDefault="009415B7" w:rsidP="00E85190">
      <w:pPr>
        <w:jc w:val="both"/>
        <w:rPr>
          <w:rFonts w:ascii="Arial" w:hAnsi="Arial" w:cs="Arial"/>
        </w:rPr>
      </w:pPr>
    </w:p>
    <w:p w14:paraId="33BEC4DC" w14:textId="77777777" w:rsidR="00E85190" w:rsidRPr="006A10B7" w:rsidRDefault="00E85190" w:rsidP="00E85190">
      <w:pPr>
        <w:ind w:left="720"/>
        <w:jc w:val="both"/>
        <w:rPr>
          <w:rFonts w:ascii="Arial" w:hAnsi="Arial" w:cs="Arial"/>
          <w:b/>
          <w:i/>
        </w:rPr>
      </w:pPr>
      <w:r w:rsidRPr="006A10B7">
        <w:rPr>
          <w:rFonts w:ascii="Arial" w:hAnsi="Arial" w:cs="Arial"/>
          <w:b/>
          <w:i/>
        </w:rPr>
        <w:t>WTD Coordination with WSDOT on I-405 Widening Project: $4,719,287</w:t>
      </w:r>
    </w:p>
    <w:p w14:paraId="38930876" w14:textId="09B6E2DF" w:rsidR="00E85190" w:rsidRPr="00603054" w:rsidRDefault="00E85190" w:rsidP="00E85190">
      <w:pPr>
        <w:ind w:left="720"/>
        <w:jc w:val="both"/>
        <w:rPr>
          <w:rFonts w:ascii="Arial" w:hAnsi="Arial" w:cs="Arial"/>
        </w:rPr>
      </w:pPr>
      <w:r w:rsidRPr="00603054">
        <w:rPr>
          <w:rFonts w:ascii="Arial" w:hAnsi="Arial" w:cs="Arial"/>
        </w:rPr>
        <w:t xml:space="preserve">The </w:t>
      </w:r>
      <w:r w:rsidR="001E24EC">
        <w:rPr>
          <w:rFonts w:ascii="Arial" w:hAnsi="Arial" w:cs="Arial"/>
        </w:rPr>
        <w:t>p</w:t>
      </w:r>
      <w:r w:rsidR="001E24EC" w:rsidRPr="00603054">
        <w:rPr>
          <w:rFonts w:ascii="Arial" w:hAnsi="Arial" w:cs="Arial"/>
        </w:rPr>
        <w:t xml:space="preserve">roposed </w:t>
      </w:r>
      <w:r w:rsidR="001E24EC">
        <w:rPr>
          <w:rFonts w:ascii="Arial" w:hAnsi="Arial" w:cs="Arial"/>
        </w:rPr>
        <w:t>o</w:t>
      </w:r>
      <w:r w:rsidRPr="00603054">
        <w:rPr>
          <w:rFonts w:ascii="Arial" w:hAnsi="Arial" w:cs="Arial"/>
        </w:rPr>
        <w:t xml:space="preserve">rdinance would provide support for project coordination with the Washington State department of Transportation, on WSDOT’s project to construct the 1-405 Renton to Bellevue Widening and Express Toll Lanes project.  The conceptual design of the project indicates that WTD’s existing 78-inch sanitary sewer line in Renton will require protection to assure that it is not damaged by construction activities.  Project coordination is intended to protect WTD assets as the project moves forward.  WTD will review design submittals and shop drawings, and observe and inspect WSDOT construction contractor activities in the vicinity of WTD assets.  Additionally, this project </w:t>
      </w:r>
      <w:r w:rsidR="001E24EC">
        <w:rPr>
          <w:rFonts w:ascii="Arial" w:hAnsi="Arial" w:cs="Arial"/>
        </w:rPr>
        <w:t>would</w:t>
      </w:r>
      <w:r w:rsidR="001E24EC" w:rsidRPr="00603054">
        <w:rPr>
          <w:rFonts w:ascii="Arial" w:hAnsi="Arial" w:cs="Arial"/>
        </w:rPr>
        <w:t xml:space="preserve"> </w:t>
      </w:r>
      <w:r w:rsidRPr="00603054">
        <w:rPr>
          <w:rFonts w:ascii="Arial" w:hAnsi="Arial" w:cs="Arial"/>
        </w:rPr>
        <w:t>support reimbursement to WSDOT for additional construction work needed to protect sewer assets.</w:t>
      </w:r>
    </w:p>
    <w:p w14:paraId="7BB856DA" w14:textId="77777777" w:rsidR="00E85190" w:rsidRDefault="00E85190" w:rsidP="00E85190">
      <w:pPr>
        <w:jc w:val="both"/>
        <w:rPr>
          <w:rFonts w:ascii="Arial" w:hAnsi="Arial" w:cs="Arial"/>
        </w:rPr>
      </w:pPr>
    </w:p>
    <w:p w14:paraId="69E8EE0A" w14:textId="77777777" w:rsidR="00E85190" w:rsidRPr="006A10B7" w:rsidRDefault="00E85190" w:rsidP="00E85190">
      <w:pPr>
        <w:ind w:left="720"/>
        <w:jc w:val="both"/>
        <w:rPr>
          <w:rFonts w:ascii="Arial" w:hAnsi="Arial" w:cs="Arial"/>
          <w:b/>
          <w:i/>
        </w:rPr>
      </w:pPr>
      <w:r w:rsidRPr="006A10B7">
        <w:rPr>
          <w:rFonts w:ascii="Arial" w:hAnsi="Arial" w:cs="Arial"/>
          <w:b/>
          <w:i/>
        </w:rPr>
        <w:t>Pump Station Motor Control Center/Service Switchboard Replacement: $4,307,073</w:t>
      </w:r>
    </w:p>
    <w:p w14:paraId="2800F7C9" w14:textId="1692276A" w:rsidR="00E85190" w:rsidRPr="00603054" w:rsidRDefault="00E85190" w:rsidP="00E85190">
      <w:pPr>
        <w:ind w:left="720"/>
        <w:jc w:val="both"/>
        <w:rPr>
          <w:rFonts w:ascii="Arial" w:hAnsi="Arial" w:cs="Arial"/>
        </w:rPr>
      </w:pPr>
      <w:r w:rsidRPr="00603054">
        <w:rPr>
          <w:rFonts w:ascii="Arial" w:hAnsi="Arial" w:cs="Arial"/>
        </w:rPr>
        <w:t xml:space="preserve">The </w:t>
      </w:r>
      <w:r w:rsidR="001E24EC">
        <w:rPr>
          <w:rFonts w:ascii="Arial" w:hAnsi="Arial" w:cs="Arial"/>
        </w:rPr>
        <w:t>p</w:t>
      </w:r>
      <w:r w:rsidR="001E24EC" w:rsidRPr="00603054">
        <w:rPr>
          <w:rFonts w:ascii="Arial" w:hAnsi="Arial" w:cs="Arial"/>
        </w:rPr>
        <w:t xml:space="preserve">roposed </w:t>
      </w:r>
      <w:r w:rsidR="001E24EC">
        <w:rPr>
          <w:rFonts w:ascii="Arial" w:hAnsi="Arial" w:cs="Arial"/>
        </w:rPr>
        <w:t>o</w:t>
      </w:r>
      <w:r w:rsidR="001E24EC" w:rsidRPr="00603054">
        <w:rPr>
          <w:rFonts w:ascii="Arial" w:hAnsi="Arial" w:cs="Arial"/>
        </w:rPr>
        <w:t xml:space="preserve">rdinance </w:t>
      </w:r>
      <w:r w:rsidRPr="00603054">
        <w:rPr>
          <w:rFonts w:ascii="Arial" w:hAnsi="Arial" w:cs="Arial"/>
        </w:rPr>
        <w:t>would support the replacement of the Motor Control Center and Service Switchboard at the Richmond Beach Pump Station.  The Pump Station has recently experienced overflows from temporary power loss; in a station assessment report, the motor control center and service switchboard were identified as being in poor physical condition and performance.  Replacing these elements is expected to provide more reliable power to the pump station.</w:t>
      </w:r>
    </w:p>
    <w:p w14:paraId="482EA10D" w14:textId="77777777" w:rsidR="00E85190" w:rsidRDefault="00E85190" w:rsidP="00E85190">
      <w:pPr>
        <w:ind w:left="720"/>
        <w:jc w:val="both"/>
        <w:rPr>
          <w:rFonts w:ascii="Arial" w:hAnsi="Arial" w:cs="Arial"/>
        </w:rPr>
      </w:pPr>
    </w:p>
    <w:p w14:paraId="3FE5510E" w14:textId="77777777" w:rsidR="00E85190" w:rsidRPr="006A10B7" w:rsidRDefault="00E85190" w:rsidP="00E85190">
      <w:pPr>
        <w:ind w:left="720"/>
        <w:jc w:val="both"/>
        <w:rPr>
          <w:rFonts w:ascii="Arial" w:hAnsi="Arial" w:cs="Arial"/>
          <w:b/>
          <w:i/>
        </w:rPr>
      </w:pPr>
      <w:r w:rsidRPr="006A10B7">
        <w:rPr>
          <w:rFonts w:ascii="Arial" w:hAnsi="Arial" w:cs="Arial"/>
          <w:b/>
          <w:i/>
        </w:rPr>
        <w:t>Pump Station Standby Generator Power Load Testing Equipment: $</w:t>
      </w:r>
      <w:r>
        <w:rPr>
          <w:rFonts w:ascii="Arial" w:hAnsi="Arial" w:cs="Arial"/>
          <w:b/>
          <w:i/>
        </w:rPr>
        <w:t>6,528,352</w:t>
      </w:r>
    </w:p>
    <w:p w14:paraId="5B635E0D" w14:textId="6ACB5A64" w:rsidR="00E85190" w:rsidRPr="00603054" w:rsidRDefault="00E85190" w:rsidP="00E85190">
      <w:pPr>
        <w:ind w:left="720"/>
        <w:jc w:val="both"/>
        <w:rPr>
          <w:rFonts w:ascii="Arial" w:hAnsi="Arial" w:cs="Arial"/>
        </w:rPr>
      </w:pPr>
      <w:r w:rsidRPr="00603054">
        <w:rPr>
          <w:rFonts w:ascii="Arial" w:hAnsi="Arial" w:cs="Arial"/>
        </w:rPr>
        <w:t xml:space="preserve">The </w:t>
      </w:r>
      <w:r w:rsidR="001E24EC">
        <w:rPr>
          <w:rFonts w:ascii="Arial" w:hAnsi="Arial" w:cs="Arial"/>
        </w:rPr>
        <w:t>p</w:t>
      </w:r>
      <w:r w:rsidR="001E24EC" w:rsidRPr="00603054">
        <w:rPr>
          <w:rFonts w:ascii="Arial" w:hAnsi="Arial" w:cs="Arial"/>
        </w:rPr>
        <w:t xml:space="preserve">roposed </w:t>
      </w:r>
      <w:r w:rsidR="001E24EC">
        <w:rPr>
          <w:rFonts w:ascii="Arial" w:hAnsi="Arial" w:cs="Arial"/>
        </w:rPr>
        <w:t>o</w:t>
      </w:r>
      <w:r w:rsidRPr="00603054">
        <w:rPr>
          <w:rFonts w:ascii="Arial" w:hAnsi="Arial" w:cs="Arial"/>
        </w:rPr>
        <w:t xml:space="preserve">rdinance would support this project that will facilitate testing of standby generators at pump stations, by enabling the connection of portable load banks to the standby generator panel boards at twenty-five facilities throughout the system.  These standby generators are used to provide emergency power to pump stations, in case of unanticipated power disruptions.  In order to test the generators, WTD uses portable load banks to fully load the generators, allowing testing throughout the entire range of operating parameters.  Without testing at full loads, WTD cannot verify that the equipment will operate at full loading in a power interruption event, risking equipment failure during an event, and possibly contributing to a sewer overflow.  </w:t>
      </w:r>
    </w:p>
    <w:p w14:paraId="0E1BFC02" w14:textId="77777777" w:rsidR="00E85190" w:rsidRPr="00E63FC7" w:rsidRDefault="00E85190" w:rsidP="00E85190">
      <w:pPr>
        <w:ind w:left="720"/>
        <w:jc w:val="both"/>
        <w:rPr>
          <w:rFonts w:ascii="Arial" w:hAnsi="Arial" w:cs="Arial"/>
        </w:rPr>
      </w:pPr>
    </w:p>
    <w:p w14:paraId="629F7FB0" w14:textId="37D04BD9" w:rsidR="00E85190" w:rsidRDefault="00E85190" w:rsidP="00E85190">
      <w:pPr>
        <w:ind w:left="720"/>
        <w:rPr>
          <w:rFonts w:ascii="Arial" w:hAnsi="Arial" w:cs="Arial"/>
        </w:rPr>
      </w:pPr>
    </w:p>
    <w:p w14:paraId="4CFA95E1" w14:textId="4454AE9B" w:rsidR="00F153EB" w:rsidRDefault="00F153EB" w:rsidP="00E85190">
      <w:pPr>
        <w:ind w:left="720"/>
        <w:rPr>
          <w:rFonts w:ascii="Arial" w:hAnsi="Arial" w:cs="Arial"/>
        </w:rPr>
      </w:pPr>
    </w:p>
    <w:p w14:paraId="7FBB504A" w14:textId="50041ADF" w:rsidR="00F153EB" w:rsidRDefault="00F153EB" w:rsidP="00E85190">
      <w:pPr>
        <w:ind w:left="720"/>
        <w:rPr>
          <w:rFonts w:ascii="Arial" w:hAnsi="Arial" w:cs="Arial"/>
        </w:rPr>
      </w:pPr>
    </w:p>
    <w:p w14:paraId="4887BDBE" w14:textId="1A870EF9" w:rsidR="00F153EB" w:rsidRDefault="00F153EB" w:rsidP="00E85190">
      <w:pPr>
        <w:ind w:left="720"/>
        <w:rPr>
          <w:rFonts w:ascii="Arial" w:hAnsi="Arial" w:cs="Arial"/>
        </w:rPr>
      </w:pPr>
    </w:p>
    <w:p w14:paraId="4A561DFB" w14:textId="64C8F083" w:rsidR="00F153EB" w:rsidRDefault="00F153EB" w:rsidP="00E85190">
      <w:pPr>
        <w:ind w:left="720"/>
        <w:rPr>
          <w:rFonts w:ascii="Arial" w:hAnsi="Arial" w:cs="Arial"/>
        </w:rPr>
      </w:pPr>
    </w:p>
    <w:p w14:paraId="0BBFB2A0" w14:textId="54346037" w:rsidR="00F153EB" w:rsidRDefault="00F153EB" w:rsidP="00E85190">
      <w:pPr>
        <w:ind w:left="720"/>
        <w:rPr>
          <w:rFonts w:ascii="Arial" w:hAnsi="Arial" w:cs="Arial"/>
        </w:rPr>
      </w:pPr>
    </w:p>
    <w:p w14:paraId="785C11BE" w14:textId="7F219836" w:rsidR="00F153EB" w:rsidRDefault="00F153EB" w:rsidP="00E85190">
      <w:pPr>
        <w:ind w:left="720"/>
        <w:rPr>
          <w:rFonts w:ascii="Arial" w:hAnsi="Arial" w:cs="Arial"/>
        </w:rPr>
      </w:pPr>
    </w:p>
    <w:p w14:paraId="1B9AE17A" w14:textId="78DCB4B7" w:rsidR="00F153EB" w:rsidRDefault="00F153EB" w:rsidP="00E85190">
      <w:pPr>
        <w:ind w:left="720"/>
        <w:rPr>
          <w:rFonts w:ascii="Arial" w:hAnsi="Arial" w:cs="Arial"/>
        </w:rPr>
      </w:pPr>
    </w:p>
    <w:tbl>
      <w:tblPr>
        <w:tblStyle w:val="TableGrid"/>
        <w:tblW w:w="0" w:type="auto"/>
        <w:tblLook w:val="04A0" w:firstRow="1" w:lastRow="0" w:firstColumn="1" w:lastColumn="0" w:noHBand="0" w:noVBand="1"/>
      </w:tblPr>
      <w:tblGrid>
        <w:gridCol w:w="7741"/>
        <w:gridCol w:w="1835"/>
      </w:tblGrid>
      <w:tr w:rsidR="00E85190" w14:paraId="3E78F1F6" w14:textId="77777777" w:rsidTr="008C4619">
        <w:tc>
          <w:tcPr>
            <w:tcW w:w="9576" w:type="dxa"/>
            <w:gridSpan w:val="2"/>
            <w:tcBorders>
              <w:top w:val="nil"/>
              <w:left w:val="nil"/>
              <w:bottom w:val="single" w:sz="12" w:space="0" w:color="auto"/>
              <w:right w:val="nil"/>
            </w:tcBorders>
          </w:tcPr>
          <w:p w14:paraId="1BF26E2A" w14:textId="201AD3C3" w:rsidR="00E85190" w:rsidRPr="00B17140" w:rsidRDefault="00E85190" w:rsidP="008C4619">
            <w:pPr>
              <w:pStyle w:val="BodyText"/>
              <w:rPr>
                <w:rFonts w:ascii="Arial Bold" w:hAnsi="Arial Bold" w:cs="Arial"/>
                <w:b/>
                <w:i w:val="0"/>
                <w:szCs w:val="24"/>
              </w:rPr>
            </w:pPr>
            <w:r w:rsidRPr="00285A4D">
              <w:rPr>
                <w:rFonts w:ascii="Arial Bold" w:hAnsi="Arial Bold" w:cs="Arial"/>
                <w:b/>
                <w:i w:val="0"/>
                <w:szCs w:val="24"/>
              </w:rPr>
              <w:lastRenderedPageBreak/>
              <w:t>Pu</w:t>
            </w:r>
            <w:r>
              <w:rPr>
                <w:rFonts w:ascii="Arial Bold" w:hAnsi="Arial Bold" w:cs="Arial"/>
                <w:b/>
                <w:i w:val="0"/>
                <w:szCs w:val="24"/>
              </w:rPr>
              <w:t xml:space="preserve">blic Transportation Construction Unrestricted                                    </w:t>
            </w:r>
            <w:r w:rsidR="001E24EC">
              <w:rPr>
                <w:rFonts w:ascii="Arial Bold" w:hAnsi="Arial Bold" w:cs="Arial"/>
                <w:b/>
                <w:i w:val="0"/>
                <w:szCs w:val="24"/>
              </w:rPr>
              <w:t xml:space="preserve">   </w:t>
            </w:r>
            <w:r>
              <w:rPr>
                <w:rFonts w:ascii="Arial" w:hAnsi="Arial" w:cs="Arial"/>
                <w:b/>
                <w:i w:val="0"/>
                <w:smallCaps/>
                <w:szCs w:val="24"/>
              </w:rPr>
              <w:t>$2,146,716</w:t>
            </w:r>
          </w:p>
        </w:tc>
      </w:tr>
      <w:tr w:rsidR="00E85190" w14:paraId="2410EB84" w14:textId="77777777" w:rsidTr="008C4619">
        <w:tc>
          <w:tcPr>
            <w:tcW w:w="7741" w:type="dxa"/>
            <w:tcBorders>
              <w:top w:val="single" w:sz="12" w:space="0" w:color="auto"/>
              <w:left w:val="nil"/>
              <w:bottom w:val="nil"/>
              <w:right w:val="nil"/>
            </w:tcBorders>
          </w:tcPr>
          <w:p w14:paraId="40E746C1" w14:textId="77777777" w:rsidR="00E85190" w:rsidRDefault="00E85190" w:rsidP="008C4619">
            <w:pPr>
              <w:pStyle w:val="BodyText"/>
              <w:jc w:val="right"/>
              <w:rPr>
                <w:rFonts w:ascii="Arial" w:hAnsi="Arial" w:cs="Arial"/>
                <w:b/>
              </w:rPr>
            </w:pPr>
          </w:p>
          <w:p w14:paraId="03923288"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1AA94BC6" w14:textId="77777777" w:rsidR="00E85190" w:rsidRDefault="00E85190" w:rsidP="008C4619">
            <w:pPr>
              <w:pStyle w:val="BodyText"/>
              <w:jc w:val="right"/>
              <w:rPr>
                <w:rFonts w:ascii="Arial" w:hAnsi="Arial" w:cs="Arial"/>
                <w:b/>
                <w:i w:val="0"/>
                <w:smallCaps/>
                <w:szCs w:val="24"/>
              </w:rPr>
            </w:pPr>
          </w:p>
          <w:p w14:paraId="6BCC9F87" w14:textId="77777777" w:rsidR="00E85190" w:rsidRDefault="00E85190" w:rsidP="008C4619">
            <w:pPr>
              <w:pStyle w:val="BodyText"/>
              <w:jc w:val="right"/>
              <w:rPr>
                <w:rFonts w:ascii="Arial" w:hAnsi="Arial" w:cs="Arial"/>
                <w:b/>
                <w:i w:val="0"/>
                <w:smallCaps/>
                <w:szCs w:val="24"/>
              </w:rPr>
            </w:pPr>
            <w:r w:rsidRPr="00285A4D">
              <w:rPr>
                <w:rFonts w:ascii="Arial" w:hAnsi="Arial" w:cs="Arial"/>
                <w:b/>
                <w:i w:val="0"/>
                <w:smallCaps/>
                <w:szCs w:val="24"/>
              </w:rPr>
              <w:t>$331,680,743</w:t>
            </w:r>
          </w:p>
        </w:tc>
      </w:tr>
      <w:tr w:rsidR="00E85190" w14:paraId="08D08209" w14:textId="77777777" w:rsidTr="008C4619">
        <w:tc>
          <w:tcPr>
            <w:tcW w:w="7741" w:type="dxa"/>
            <w:tcBorders>
              <w:top w:val="nil"/>
              <w:left w:val="nil"/>
              <w:bottom w:val="nil"/>
              <w:right w:val="nil"/>
            </w:tcBorders>
          </w:tcPr>
          <w:p w14:paraId="3827E8F7"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6E21268B" w14:textId="77777777" w:rsidR="00E85190" w:rsidRDefault="00E85190" w:rsidP="008C4619">
            <w:pPr>
              <w:pStyle w:val="BodyText"/>
              <w:jc w:val="right"/>
              <w:rPr>
                <w:rFonts w:ascii="Arial" w:hAnsi="Arial" w:cs="Arial"/>
                <w:b/>
                <w:i w:val="0"/>
                <w:smallCaps/>
                <w:szCs w:val="24"/>
              </w:rPr>
            </w:pPr>
            <w:r w:rsidRPr="00285A4D">
              <w:rPr>
                <w:rFonts w:ascii="Arial" w:hAnsi="Arial" w:cs="Arial"/>
                <w:b/>
                <w:i w:val="0"/>
                <w:smallCaps/>
                <w:szCs w:val="24"/>
              </w:rPr>
              <w:t>$29,600,000</w:t>
            </w:r>
          </w:p>
        </w:tc>
      </w:tr>
      <w:tr w:rsidR="00E85190" w14:paraId="4F331295" w14:textId="77777777" w:rsidTr="008C4619">
        <w:tc>
          <w:tcPr>
            <w:tcW w:w="7741" w:type="dxa"/>
            <w:tcBorders>
              <w:top w:val="nil"/>
              <w:left w:val="nil"/>
              <w:bottom w:val="nil"/>
              <w:right w:val="nil"/>
            </w:tcBorders>
          </w:tcPr>
          <w:p w14:paraId="42193729"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5C65F9F5" w14:textId="77777777" w:rsidR="00E85190" w:rsidRDefault="00E85190" w:rsidP="008C4619">
            <w:pPr>
              <w:pStyle w:val="BodyText"/>
              <w:jc w:val="right"/>
              <w:rPr>
                <w:rFonts w:ascii="Arial" w:hAnsi="Arial" w:cs="Arial"/>
                <w:b/>
                <w:i w:val="0"/>
                <w:smallCaps/>
                <w:szCs w:val="24"/>
              </w:rPr>
            </w:pPr>
            <w:r w:rsidRPr="00285A4D">
              <w:rPr>
                <w:rFonts w:ascii="Arial" w:hAnsi="Arial" w:cs="Arial"/>
                <w:b/>
                <w:i w:val="0"/>
                <w:smallCaps/>
                <w:szCs w:val="24"/>
              </w:rPr>
              <w:t>$361,280,743</w:t>
            </w:r>
          </w:p>
        </w:tc>
      </w:tr>
    </w:tbl>
    <w:p w14:paraId="755CAB27" w14:textId="77777777" w:rsidR="00E85190" w:rsidRDefault="00E85190" w:rsidP="00E85190">
      <w:pPr>
        <w:jc w:val="both"/>
        <w:rPr>
          <w:b/>
        </w:rPr>
      </w:pPr>
    </w:p>
    <w:p w14:paraId="7F1EECE0" w14:textId="77777777" w:rsidR="00E85190" w:rsidRPr="00031C1B" w:rsidRDefault="00E85190" w:rsidP="00E85190">
      <w:pPr>
        <w:jc w:val="both"/>
        <w:rPr>
          <w:rFonts w:ascii="Arial" w:hAnsi="Arial" w:cs="Arial"/>
          <w:b/>
        </w:rPr>
      </w:pPr>
      <w:r w:rsidRPr="00E33764">
        <w:rPr>
          <w:rFonts w:ascii="Arial" w:hAnsi="Arial" w:cs="Arial"/>
          <w:b/>
        </w:rPr>
        <w:t>NEW POLICY</w:t>
      </w:r>
    </w:p>
    <w:p w14:paraId="60725B5D" w14:textId="77777777" w:rsidR="00E85190" w:rsidRDefault="00E85190" w:rsidP="00E85190">
      <w:pPr>
        <w:ind w:left="720"/>
        <w:jc w:val="both"/>
        <w:rPr>
          <w:rFonts w:ascii="Arial" w:hAnsi="Arial" w:cs="Arial"/>
          <w:b/>
          <w:i/>
        </w:rPr>
      </w:pPr>
    </w:p>
    <w:p w14:paraId="1E27E0B8" w14:textId="77777777" w:rsidR="00E85190" w:rsidRDefault="00E85190" w:rsidP="00E85190">
      <w:pPr>
        <w:ind w:left="720"/>
        <w:jc w:val="both"/>
        <w:rPr>
          <w:rFonts w:ascii="Arial" w:hAnsi="Arial" w:cs="Arial"/>
          <w:b/>
          <w:i/>
        </w:rPr>
      </w:pPr>
      <w:r>
        <w:rPr>
          <w:rFonts w:ascii="Arial" w:hAnsi="Arial" w:cs="Arial"/>
          <w:b/>
          <w:i/>
        </w:rPr>
        <w:t>Human Resources Document Management System (IT): $249,621</w:t>
      </w:r>
    </w:p>
    <w:p w14:paraId="7AE4B5D4" w14:textId="77777777" w:rsidR="00E85190" w:rsidRDefault="00E85190" w:rsidP="00E85190">
      <w:pPr>
        <w:ind w:left="720"/>
        <w:jc w:val="both"/>
        <w:rPr>
          <w:rFonts w:ascii="Arial" w:hAnsi="Arial" w:cs="Arial"/>
        </w:rPr>
      </w:pPr>
      <w:r>
        <w:rPr>
          <w:rFonts w:ascii="Arial" w:hAnsi="Arial" w:cs="Arial"/>
        </w:rPr>
        <w:t>The proposed ordinance would include a new capital project to replace Metro’s Human Resources (HR) Document Management System with an interim solution while a countywide HR Document Management System replacement project is being designed and implemented. According to Metro, an</w:t>
      </w:r>
      <w:r w:rsidRPr="00392D86">
        <w:rPr>
          <w:rFonts w:ascii="Arial" w:hAnsi="Arial" w:cs="Arial"/>
        </w:rPr>
        <w:t xml:space="preserve"> HR document management solution enables HR to </w:t>
      </w:r>
      <w:r>
        <w:rPr>
          <w:rFonts w:ascii="Arial" w:hAnsi="Arial" w:cs="Arial"/>
        </w:rPr>
        <w:t>efficiently and compliantly</w:t>
      </w:r>
      <w:r w:rsidRPr="00392D86">
        <w:rPr>
          <w:rFonts w:ascii="Arial" w:hAnsi="Arial" w:cs="Arial"/>
        </w:rPr>
        <w:t xml:space="preserve"> manage documents associated with an individuals’ employment</w:t>
      </w:r>
      <w:r>
        <w:rPr>
          <w:rFonts w:ascii="Arial" w:hAnsi="Arial" w:cs="Arial"/>
        </w:rPr>
        <w:t>,</w:t>
      </w:r>
      <w:r w:rsidRPr="00392D86">
        <w:rPr>
          <w:rFonts w:ascii="Arial" w:hAnsi="Arial" w:cs="Arial"/>
        </w:rPr>
        <w:t xml:space="preserve"> from initial application to retirement paperwork.</w:t>
      </w:r>
      <w:r>
        <w:rPr>
          <w:rFonts w:ascii="Arial" w:hAnsi="Arial" w:cs="Arial"/>
        </w:rPr>
        <w:t xml:space="preserve"> Metro’s current HR document management system is no longer supported by the vendor, and its document workflows and security profiles cannot be updated.</w:t>
      </w:r>
    </w:p>
    <w:p w14:paraId="33206EB1" w14:textId="77777777" w:rsidR="00E85190" w:rsidRDefault="00E85190" w:rsidP="00E85190">
      <w:pPr>
        <w:ind w:left="720"/>
        <w:jc w:val="both"/>
        <w:rPr>
          <w:rFonts w:ascii="Arial" w:hAnsi="Arial" w:cs="Arial"/>
        </w:rPr>
      </w:pPr>
    </w:p>
    <w:p w14:paraId="7E434CB2" w14:textId="16579342" w:rsidR="00E85190" w:rsidRDefault="00E85190" w:rsidP="00E85190">
      <w:pPr>
        <w:ind w:left="720"/>
        <w:jc w:val="both"/>
        <w:rPr>
          <w:rFonts w:ascii="Arial" w:hAnsi="Arial" w:cs="Arial"/>
          <w:b/>
          <w:i/>
        </w:rPr>
      </w:pPr>
      <w:r>
        <w:rPr>
          <w:rFonts w:ascii="Arial" w:hAnsi="Arial" w:cs="Arial"/>
          <w:b/>
          <w:i/>
        </w:rPr>
        <w:t>Enterprise Asset Management Upgrade (IT)</w:t>
      </w:r>
      <w:r w:rsidR="00963EAE">
        <w:rPr>
          <w:rFonts w:ascii="Arial" w:hAnsi="Arial" w:cs="Arial"/>
          <w:b/>
          <w:i/>
        </w:rPr>
        <w:t>:</w:t>
      </w:r>
      <w:r>
        <w:rPr>
          <w:rFonts w:ascii="Arial" w:hAnsi="Arial" w:cs="Arial"/>
          <w:b/>
          <w:i/>
        </w:rPr>
        <w:t xml:space="preserve"> $809,146</w:t>
      </w:r>
    </w:p>
    <w:p w14:paraId="76E2450B" w14:textId="77777777" w:rsidR="00E85190" w:rsidRDefault="00E85190" w:rsidP="00E85190">
      <w:pPr>
        <w:ind w:left="720"/>
        <w:jc w:val="both"/>
        <w:rPr>
          <w:rFonts w:ascii="Arial" w:hAnsi="Arial" w:cs="Arial"/>
        </w:rPr>
      </w:pPr>
      <w:r>
        <w:rPr>
          <w:rFonts w:ascii="Arial" w:hAnsi="Arial" w:cs="Arial"/>
        </w:rPr>
        <w:t>The proposed ordinance would include a new capital project to upgrade Metro’s Enterprise Asset Management (EAM) system, which supports the monitoring and tracking of Metro’s building and facility assets. Metro’s current EAM system is several versions behind the current version of the technology, and therefore is missing several patches and security updates. According to Metro, upgrading the technology at this time would improve the system performance, improve security, and reduce future costs and risks associated keeping the technology stabile and in a state of good repair.</w:t>
      </w:r>
    </w:p>
    <w:p w14:paraId="617FA4EA" w14:textId="77777777" w:rsidR="00E85190" w:rsidRDefault="00E85190" w:rsidP="00E85190">
      <w:pPr>
        <w:ind w:left="720"/>
        <w:jc w:val="both"/>
        <w:rPr>
          <w:rFonts w:ascii="Arial" w:hAnsi="Arial" w:cs="Arial"/>
        </w:rPr>
      </w:pPr>
    </w:p>
    <w:p w14:paraId="78E690D4" w14:textId="38B9183A" w:rsidR="00E85190" w:rsidRDefault="00E85190" w:rsidP="00E85190">
      <w:pPr>
        <w:ind w:left="720"/>
        <w:jc w:val="both"/>
        <w:rPr>
          <w:rFonts w:ascii="Arial" w:hAnsi="Arial" w:cs="Arial"/>
          <w:b/>
          <w:i/>
        </w:rPr>
      </w:pPr>
      <w:r>
        <w:rPr>
          <w:rFonts w:ascii="Arial" w:hAnsi="Arial" w:cs="Arial"/>
          <w:b/>
          <w:i/>
        </w:rPr>
        <w:t>Vehicle Maintenance Dispatch Modernization (IT)</w:t>
      </w:r>
      <w:r w:rsidR="00963EAE">
        <w:rPr>
          <w:rFonts w:ascii="Arial" w:hAnsi="Arial" w:cs="Arial"/>
          <w:b/>
          <w:i/>
        </w:rPr>
        <w:t>:</w:t>
      </w:r>
      <w:r>
        <w:rPr>
          <w:rFonts w:ascii="Arial" w:hAnsi="Arial" w:cs="Arial"/>
          <w:b/>
          <w:i/>
        </w:rPr>
        <w:t xml:space="preserve"> $360,592</w:t>
      </w:r>
    </w:p>
    <w:p w14:paraId="404EFD77" w14:textId="2FE34D53" w:rsidR="00E85190" w:rsidRPr="00957726" w:rsidRDefault="00963EAE" w:rsidP="00E85190">
      <w:pPr>
        <w:ind w:left="720"/>
        <w:jc w:val="both"/>
        <w:rPr>
          <w:rFonts w:ascii="Arial" w:hAnsi="Arial" w:cs="Arial"/>
        </w:rPr>
      </w:pPr>
      <w:r>
        <w:rPr>
          <w:rFonts w:ascii="Arial" w:hAnsi="Arial" w:cs="Arial"/>
        </w:rPr>
        <w:t>The proposed ordinance</w:t>
      </w:r>
      <w:r w:rsidR="00E85190">
        <w:rPr>
          <w:rFonts w:ascii="Arial" w:hAnsi="Arial" w:cs="Arial"/>
        </w:rPr>
        <w:t xml:space="preserve"> would appropriate $360,592 to modernize the technology used to </w:t>
      </w:r>
      <w:r w:rsidR="00E85190" w:rsidRPr="00957726">
        <w:rPr>
          <w:rFonts w:ascii="Arial" w:hAnsi="Arial" w:cs="Arial"/>
        </w:rPr>
        <w:t xml:space="preserve">assign </w:t>
      </w:r>
      <w:r w:rsidR="00E85190">
        <w:rPr>
          <w:rFonts w:ascii="Arial" w:hAnsi="Arial" w:cs="Arial"/>
        </w:rPr>
        <w:t>Metro’s buses</w:t>
      </w:r>
      <w:r w:rsidR="00E85190" w:rsidRPr="00957726">
        <w:rPr>
          <w:rFonts w:ascii="Arial" w:hAnsi="Arial" w:cs="Arial"/>
        </w:rPr>
        <w:t xml:space="preserve"> to a scheduled block of service, and locate </w:t>
      </w:r>
      <w:r w:rsidR="00E85190">
        <w:rPr>
          <w:rFonts w:ascii="Arial" w:hAnsi="Arial" w:cs="Arial"/>
        </w:rPr>
        <w:t>buses</w:t>
      </w:r>
      <w:r w:rsidR="00E85190" w:rsidRPr="00957726">
        <w:rPr>
          <w:rFonts w:ascii="Arial" w:hAnsi="Arial" w:cs="Arial"/>
        </w:rPr>
        <w:t xml:space="preserve"> for </w:t>
      </w:r>
      <w:r w:rsidR="00E85190">
        <w:rPr>
          <w:rFonts w:ascii="Arial" w:hAnsi="Arial" w:cs="Arial"/>
        </w:rPr>
        <w:t xml:space="preserve">maintenance and </w:t>
      </w:r>
      <w:r w:rsidR="00E85190" w:rsidRPr="00957726">
        <w:rPr>
          <w:rFonts w:ascii="Arial" w:hAnsi="Arial" w:cs="Arial"/>
        </w:rPr>
        <w:t>fueling.</w:t>
      </w:r>
      <w:r w:rsidR="00E85190">
        <w:rPr>
          <w:rFonts w:ascii="Arial" w:hAnsi="Arial" w:cs="Arial"/>
        </w:rPr>
        <w:t xml:space="preserve"> The technology currently used for Metro’s vehicle maintenance dispatch is over twenty years old, no longer supported by the vendor, and at risk of failure or inoperability on future operating systems. This project would replace a previously programmed replacement project found not to be cost-effective (proposed for disappropriation as part of the Information System Preservation project). The scope of this current proposal is to </w:t>
      </w:r>
      <w:r w:rsidR="00E85190" w:rsidRPr="00957726">
        <w:rPr>
          <w:rFonts w:ascii="Arial" w:hAnsi="Arial" w:cs="Arial"/>
        </w:rPr>
        <w:t>modernize the current system to bring the applica</w:t>
      </w:r>
      <w:r w:rsidR="00E85190">
        <w:rPr>
          <w:rFonts w:ascii="Arial" w:hAnsi="Arial" w:cs="Arial"/>
        </w:rPr>
        <w:t>tion code up to current standards.</w:t>
      </w:r>
    </w:p>
    <w:p w14:paraId="315EA02A" w14:textId="77777777" w:rsidR="00E85190" w:rsidRDefault="00E85190" w:rsidP="00E85190">
      <w:pPr>
        <w:ind w:left="720"/>
        <w:jc w:val="both"/>
        <w:rPr>
          <w:rFonts w:ascii="Arial" w:hAnsi="Arial" w:cs="Arial"/>
          <w:b/>
          <w:i/>
        </w:rPr>
      </w:pPr>
    </w:p>
    <w:p w14:paraId="16332E3F" w14:textId="77777777" w:rsidR="00E85190" w:rsidRDefault="00E85190" w:rsidP="00E85190">
      <w:pPr>
        <w:keepNext/>
        <w:ind w:left="720"/>
        <w:jc w:val="both"/>
        <w:rPr>
          <w:rFonts w:ascii="Arial" w:hAnsi="Arial" w:cs="Arial"/>
          <w:b/>
          <w:i/>
        </w:rPr>
      </w:pPr>
      <w:r>
        <w:rPr>
          <w:rFonts w:ascii="Arial" w:hAnsi="Arial" w:cs="Arial"/>
          <w:b/>
          <w:i/>
        </w:rPr>
        <w:t>Capital Outlay Program:  $945,000</w:t>
      </w:r>
    </w:p>
    <w:p w14:paraId="4481E933" w14:textId="4CB44E4F" w:rsidR="00E85190" w:rsidRDefault="00963EAE" w:rsidP="00E85190">
      <w:pPr>
        <w:ind w:left="720"/>
        <w:jc w:val="both"/>
        <w:rPr>
          <w:rFonts w:ascii="Arial" w:hAnsi="Arial" w:cs="Arial"/>
        </w:rPr>
      </w:pPr>
      <w:r>
        <w:rPr>
          <w:rFonts w:ascii="Arial" w:hAnsi="Arial" w:cs="Arial"/>
        </w:rPr>
        <w:t>The proposed ordinance</w:t>
      </w:r>
      <w:r w:rsidR="00E85190" w:rsidRPr="00877F4D">
        <w:rPr>
          <w:rFonts w:ascii="Arial" w:hAnsi="Arial" w:cs="Arial"/>
        </w:rPr>
        <w:t xml:space="preserve"> would appropriate $</w:t>
      </w:r>
      <w:r w:rsidR="00E85190">
        <w:rPr>
          <w:rFonts w:ascii="Arial" w:hAnsi="Arial" w:cs="Arial"/>
        </w:rPr>
        <w:t>94</w:t>
      </w:r>
      <w:r w:rsidR="00E85190" w:rsidRPr="00877F4D">
        <w:rPr>
          <w:rFonts w:ascii="Arial" w:hAnsi="Arial" w:cs="Arial"/>
        </w:rPr>
        <w:t xml:space="preserve">5,000 </w:t>
      </w:r>
      <w:r w:rsidR="00E85190">
        <w:rPr>
          <w:rFonts w:ascii="Arial" w:hAnsi="Arial" w:cs="Arial"/>
        </w:rPr>
        <w:t>for additional non-revenue vehicles, meaning vehicles other than buses, for the new interim base, bus operations, and Metro Transit police vehicles.</w:t>
      </w:r>
      <w:r w:rsidR="009415B7" w:rsidRPr="009415B7">
        <w:t xml:space="preserve"> </w:t>
      </w:r>
      <w:r w:rsidR="009415B7">
        <w:rPr>
          <w:rFonts w:ascii="Arial" w:hAnsi="Arial" w:cs="Arial"/>
        </w:rPr>
        <w:t xml:space="preserve">The appropriation would fund </w:t>
      </w:r>
      <w:r w:rsidR="009415B7" w:rsidRPr="009415B7">
        <w:rPr>
          <w:rFonts w:ascii="Arial" w:hAnsi="Arial" w:cs="Arial"/>
        </w:rPr>
        <w:t xml:space="preserve">approximately 18 total </w:t>
      </w:r>
      <w:r w:rsidR="009415B7">
        <w:rPr>
          <w:rFonts w:ascii="Arial" w:hAnsi="Arial" w:cs="Arial"/>
        </w:rPr>
        <w:t>(</w:t>
      </w:r>
      <w:r w:rsidR="009415B7" w:rsidRPr="009415B7">
        <w:rPr>
          <w:rFonts w:ascii="Arial" w:hAnsi="Arial" w:cs="Arial"/>
        </w:rPr>
        <w:t>4 vehicles for facilities, 4 vehicles for vehicle maintenance, 3 for the interim base operations, and 7 for Metro Transit police</w:t>
      </w:r>
      <w:r w:rsidR="009415B7">
        <w:rPr>
          <w:rFonts w:ascii="Arial" w:hAnsi="Arial" w:cs="Arial"/>
        </w:rPr>
        <w:t>).</w:t>
      </w:r>
    </w:p>
    <w:p w14:paraId="46DC19DA" w14:textId="77777777" w:rsidR="00E85190" w:rsidRDefault="00E85190" w:rsidP="00E85190">
      <w:pPr>
        <w:ind w:left="720"/>
        <w:jc w:val="both"/>
        <w:rPr>
          <w:rFonts w:ascii="Arial" w:hAnsi="Arial" w:cs="Arial"/>
        </w:rPr>
      </w:pPr>
    </w:p>
    <w:p w14:paraId="04D88F40" w14:textId="77777777" w:rsidR="00E85190" w:rsidRDefault="00E85190" w:rsidP="00E85190">
      <w:pPr>
        <w:ind w:left="720"/>
        <w:jc w:val="both"/>
        <w:rPr>
          <w:rFonts w:ascii="Arial" w:hAnsi="Arial" w:cs="Arial"/>
          <w:b/>
          <w:i/>
        </w:rPr>
      </w:pPr>
      <w:r>
        <w:rPr>
          <w:rFonts w:ascii="Arial" w:hAnsi="Arial" w:cs="Arial"/>
          <w:b/>
          <w:i/>
        </w:rPr>
        <w:lastRenderedPageBreak/>
        <w:t>Trolley Modifications:  $3,000,000 ($2,500,000 revenue-backed</w:t>
      </w:r>
      <w:r>
        <w:rPr>
          <w:rStyle w:val="FootnoteReference"/>
          <w:rFonts w:ascii="Arial" w:hAnsi="Arial" w:cs="Arial"/>
          <w:b/>
          <w:i/>
        </w:rPr>
        <w:footnoteReference w:id="66"/>
      </w:r>
      <w:r>
        <w:rPr>
          <w:rFonts w:ascii="Arial" w:hAnsi="Arial" w:cs="Arial"/>
          <w:b/>
          <w:i/>
        </w:rPr>
        <w:t>)</w:t>
      </w:r>
    </w:p>
    <w:p w14:paraId="02FC2F91" w14:textId="2E5E1E56" w:rsidR="00E85190" w:rsidRDefault="00963EAE" w:rsidP="00E85190">
      <w:pPr>
        <w:ind w:left="720"/>
        <w:jc w:val="both"/>
        <w:rPr>
          <w:rFonts w:ascii="Arial" w:hAnsi="Arial" w:cs="Arial"/>
        </w:rPr>
      </w:pPr>
      <w:r>
        <w:rPr>
          <w:rFonts w:ascii="Arial" w:hAnsi="Arial" w:cs="Arial"/>
        </w:rPr>
        <w:t>The proposed ordinance</w:t>
      </w:r>
      <w:r w:rsidR="00E85190">
        <w:rPr>
          <w:rFonts w:ascii="Arial" w:hAnsi="Arial" w:cs="Arial"/>
        </w:rPr>
        <w:t xml:space="preserve"> would </w:t>
      </w:r>
      <w:r>
        <w:rPr>
          <w:rFonts w:ascii="Arial" w:hAnsi="Arial" w:cs="Arial"/>
        </w:rPr>
        <w:t xml:space="preserve">appropriated $3 million to </w:t>
      </w:r>
      <w:r w:rsidR="00E85190">
        <w:rPr>
          <w:rFonts w:ascii="Arial" w:hAnsi="Arial" w:cs="Arial"/>
        </w:rPr>
        <w:t xml:space="preserve">move, and in some cases replace and upgrade, overhead wires used to power Metro’s electric trolley buses that will be impacted by the City of Seattle’s plans to add a </w:t>
      </w:r>
      <w:r w:rsidR="00E85190" w:rsidRPr="006A7CA3">
        <w:rPr>
          <w:rFonts w:ascii="Arial" w:hAnsi="Arial" w:cs="Arial"/>
        </w:rPr>
        <w:t>protected bike lane project along Main Street in the area near 2nd and 5th Avenues</w:t>
      </w:r>
      <w:r w:rsidR="00E85190">
        <w:rPr>
          <w:rFonts w:ascii="Arial" w:hAnsi="Arial" w:cs="Arial"/>
        </w:rPr>
        <w:t>. Based on cost allocations that have been negotiated for similar projects, Metro is assuming the City of Seattle would contribute $2,500,000 and Metro would be responsible for the remaining $500,000.</w:t>
      </w:r>
    </w:p>
    <w:p w14:paraId="1FB992B0" w14:textId="77777777" w:rsidR="00E85190" w:rsidRDefault="00E85190" w:rsidP="00E85190">
      <w:pPr>
        <w:ind w:left="720"/>
        <w:jc w:val="both"/>
        <w:rPr>
          <w:rFonts w:ascii="Arial" w:hAnsi="Arial" w:cs="Arial"/>
        </w:rPr>
      </w:pPr>
    </w:p>
    <w:p w14:paraId="2D3D2895" w14:textId="77777777" w:rsidR="00E85190" w:rsidRDefault="00E85190" w:rsidP="00E85190">
      <w:pPr>
        <w:ind w:left="720"/>
        <w:jc w:val="both"/>
        <w:rPr>
          <w:rFonts w:ascii="Arial" w:hAnsi="Arial" w:cs="Arial"/>
          <w:b/>
          <w:i/>
        </w:rPr>
      </w:pPr>
      <w:r>
        <w:rPr>
          <w:rFonts w:ascii="Arial" w:hAnsi="Arial" w:cs="Arial"/>
          <w:b/>
          <w:i/>
        </w:rPr>
        <w:t>Eagle Trailer Lease</w:t>
      </w:r>
      <w:r w:rsidRPr="00BB281B">
        <w:rPr>
          <w:rFonts w:ascii="Arial" w:hAnsi="Arial" w:cs="Arial"/>
          <w:b/>
          <w:i/>
        </w:rPr>
        <w:t>:  $</w:t>
      </w:r>
      <w:r>
        <w:rPr>
          <w:rFonts w:ascii="Arial" w:hAnsi="Arial" w:cs="Arial"/>
          <w:b/>
          <w:i/>
        </w:rPr>
        <w:t xml:space="preserve">3,490,956 </w:t>
      </w:r>
    </w:p>
    <w:p w14:paraId="1E4AA0EA" w14:textId="6BBE9E35" w:rsidR="00E85190" w:rsidRDefault="00E85190" w:rsidP="00E85190">
      <w:pPr>
        <w:ind w:left="720"/>
        <w:jc w:val="both"/>
        <w:rPr>
          <w:rFonts w:ascii="Arial" w:hAnsi="Arial" w:cs="Arial"/>
        </w:rPr>
      </w:pPr>
      <w:r>
        <w:rPr>
          <w:rFonts w:ascii="Arial" w:hAnsi="Arial" w:cs="Arial"/>
        </w:rPr>
        <w:t xml:space="preserve">The proposed ordinance would appropriate $3,490,956 for a lease extension on the Eagle Trailer property located across from the South Base. It further notes that this project is a part of the ongoing effort to grow bus base capacity in the region and that the Eagle Trailer property </w:t>
      </w:r>
      <w:r w:rsidR="00963EAE">
        <w:rPr>
          <w:rFonts w:ascii="Arial" w:hAnsi="Arial" w:cs="Arial"/>
        </w:rPr>
        <w:t xml:space="preserve">would </w:t>
      </w:r>
      <w:r>
        <w:rPr>
          <w:rFonts w:ascii="Arial" w:hAnsi="Arial" w:cs="Arial"/>
        </w:rPr>
        <w:t xml:space="preserve">be used to receive and outfit new coaches, freeing up additional body work capacity at the Component Supply Center facility, which in turn results in additional maintenance space at the Central Base. The Eagle Trailer property is expected to provide this capacity until an associated project, the Central Campus Body Shop and Wellness Center, is completed and which would provide the permanent body shop capacity. </w:t>
      </w:r>
    </w:p>
    <w:p w14:paraId="300C011C" w14:textId="77777777" w:rsidR="00E85190" w:rsidRDefault="00E85190" w:rsidP="00E85190">
      <w:pPr>
        <w:ind w:left="720"/>
        <w:jc w:val="both"/>
        <w:rPr>
          <w:rFonts w:ascii="Arial" w:hAnsi="Arial" w:cs="Arial"/>
        </w:rPr>
      </w:pPr>
    </w:p>
    <w:p w14:paraId="57934951" w14:textId="77777777" w:rsidR="00E85190" w:rsidRDefault="00E85190" w:rsidP="00E85190">
      <w:pPr>
        <w:ind w:left="720"/>
        <w:jc w:val="both"/>
        <w:rPr>
          <w:rFonts w:ascii="Arial" w:hAnsi="Arial" w:cs="Arial"/>
        </w:rPr>
      </w:pPr>
      <w:r>
        <w:rPr>
          <w:rFonts w:ascii="Arial" w:hAnsi="Arial" w:cs="Arial"/>
        </w:rPr>
        <w:t xml:space="preserve">Of the requested appropriation, $450,000 is planned for tenant improvements, specifically for the development of modular buildings to be used for classroom space. </w:t>
      </w:r>
    </w:p>
    <w:p w14:paraId="48708077" w14:textId="77777777" w:rsidR="00E85190" w:rsidRDefault="00E85190" w:rsidP="00E85190">
      <w:pPr>
        <w:ind w:left="720"/>
        <w:jc w:val="both"/>
        <w:rPr>
          <w:rFonts w:ascii="Arial" w:hAnsi="Arial" w:cs="Arial"/>
        </w:rPr>
      </w:pPr>
      <w:r>
        <w:rPr>
          <w:rFonts w:ascii="Arial" w:hAnsi="Arial" w:cs="Arial"/>
        </w:rPr>
        <w:t xml:space="preserve"> </w:t>
      </w:r>
    </w:p>
    <w:p w14:paraId="1EFD3F7B" w14:textId="41045C6D" w:rsidR="00E85190" w:rsidRDefault="00963EAE" w:rsidP="00E85190">
      <w:pPr>
        <w:ind w:left="720"/>
        <w:jc w:val="both"/>
        <w:rPr>
          <w:rFonts w:ascii="Arial" w:hAnsi="Arial" w:cs="Arial"/>
        </w:rPr>
      </w:pPr>
      <w:r>
        <w:rPr>
          <w:rFonts w:ascii="Arial" w:hAnsi="Arial" w:cs="Arial"/>
        </w:rPr>
        <w:t xml:space="preserve">An extension of the lease agreement would need council action and </w:t>
      </w:r>
      <w:r w:rsidR="004E4A91">
        <w:rPr>
          <w:rFonts w:ascii="Arial" w:hAnsi="Arial" w:cs="Arial"/>
        </w:rPr>
        <w:t>Executive staff</w:t>
      </w:r>
      <w:r w:rsidR="00E85190">
        <w:rPr>
          <w:rFonts w:ascii="Arial" w:hAnsi="Arial" w:cs="Arial"/>
        </w:rPr>
        <w:t xml:space="preserve"> indicate that </w:t>
      </w:r>
      <w:r>
        <w:rPr>
          <w:rFonts w:ascii="Arial" w:hAnsi="Arial" w:cs="Arial"/>
        </w:rPr>
        <w:t>the legislation</w:t>
      </w:r>
      <w:r w:rsidR="00E85190">
        <w:rPr>
          <w:rFonts w:ascii="Arial" w:hAnsi="Arial" w:cs="Arial"/>
        </w:rPr>
        <w:t xml:space="preserve"> is expected to be sent to the Council in early October. </w:t>
      </w:r>
    </w:p>
    <w:p w14:paraId="74791AE3" w14:textId="77777777" w:rsidR="00E85190" w:rsidRDefault="00E85190" w:rsidP="00E85190">
      <w:pPr>
        <w:ind w:left="720"/>
        <w:jc w:val="both"/>
        <w:rPr>
          <w:rFonts w:ascii="Arial" w:hAnsi="Arial" w:cs="Arial"/>
          <w:b/>
          <w:i/>
        </w:rPr>
      </w:pPr>
    </w:p>
    <w:p w14:paraId="6509620F" w14:textId="42B3368B" w:rsidR="00E85190" w:rsidRDefault="00E85190" w:rsidP="00E85190">
      <w:pPr>
        <w:ind w:left="720"/>
        <w:jc w:val="both"/>
        <w:rPr>
          <w:rFonts w:ascii="Arial" w:hAnsi="Arial" w:cs="Arial"/>
          <w:b/>
          <w:i/>
        </w:rPr>
      </w:pPr>
      <w:r>
        <w:rPr>
          <w:rFonts w:ascii="Arial" w:hAnsi="Arial" w:cs="Arial"/>
          <w:b/>
          <w:i/>
        </w:rPr>
        <w:t>Battery Electric Bus and Non-Revenue Vehicle Planning</w:t>
      </w:r>
      <w:r w:rsidR="00106F63">
        <w:rPr>
          <w:rFonts w:ascii="Arial" w:hAnsi="Arial" w:cs="Arial"/>
          <w:b/>
          <w:i/>
        </w:rPr>
        <w:t>:</w:t>
      </w:r>
      <w:r>
        <w:rPr>
          <w:rFonts w:ascii="Arial" w:hAnsi="Arial" w:cs="Arial"/>
          <w:b/>
          <w:i/>
        </w:rPr>
        <w:t xml:space="preserve"> $2,000,000</w:t>
      </w:r>
    </w:p>
    <w:p w14:paraId="3403D35C" w14:textId="704055B3" w:rsidR="00E85190" w:rsidRDefault="00E85190" w:rsidP="00E85190">
      <w:pPr>
        <w:ind w:left="720"/>
        <w:jc w:val="both"/>
        <w:rPr>
          <w:rFonts w:ascii="Arial" w:hAnsi="Arial" w:cs="Arial"/>
        </w:rPr>
      </w:pPr>
      <w:r>
        <w:rPr>
          <w:rFonts w:ascii="Arial" w:hAnsi="Arial" w:cs="Arial"/>
        </w:rPr>
        <w:t xml:space="preserve">This proposed </w:t>
      </w:r>
      <w:r w:rsidR="00106F63">
        <w:rPr>
          <w:rFonts w:ascii="Arial" w:hAnsi="Arial" w:cs="Arial"/>
        </w:rPr>
        <w:t xml:space="preserve">appropriation </w:t>
      </w:r>
      <w:r>
        <w:rPr>
          <w:rFonts w:ascii="Arial" w:hAnsi="Arial" w:cs="Arial"/>
        </w:rPr>
        <w:t>would appropriate an additional $2 million to an existing master project for planning for the implementation of electric buses and other Metro vehicles. The proposed $2 million appropriation is being requested in order to develop a plan for a phased approach to implementing a zero-emission fleet. The scope of this work includes engaging a consultant, working with local utility providers, and determining Metro’s electric infrastructure and vehicle deployment needs through 2025.</w:t>
      </w:r>
    </w:p>
    <w:p w14:paraId="11D03835" w14:textId="77777777" w:rsidR="00E85190" w:rsidRDefault="00E85190" w:rsidP="00E85190">
      <w:pPr>
        <w:ind w:left="720"/>
        <w:jc w:val="both"/>
        <w:rPr>
          <w:rFonts w:ascii="Arial" w:hAnsi="Arial" w:cs="Arial"/>
        </w:rPr>
      </w:pPr>
    </w:p>
    <w:p w14:paraId="7C08FD2D" w14:textId="0DBB17FB" w:rsidR="00E85190" w:rsidRDefault="00E85190" w:rsidP="00E85190">
      <w:pPr>
        <w:ind w:left="720"/>
        <w:jc w:val="both"/>
        <w:rPr>
          <w:rFonts w:ascii="Arial" w:hAnsi="Arial" w:cs="Arial"/>
          <w:b/>
          <w:i/>
        </w:rPr>
      </w:pPr>
      <w:r>
        <w:rPr>
          <w:rFonts w:ascii="Arial" w:hAnsi="Arial" w:cs="Arial"/>
          <w:b/>
          <w:i/>
        </w:rPr>
        <w:t xml:space="preserve">Battery Electric Bus Chargers </w:t>
      </w:r>
      <w:r w:rsidR="00BD3B06">
        <w:rPr>
          <w:rFonts w:ascii="Arial" w:hAnsi="Arial" w:cs="Arial"/>
          <w:b/>
          <w:i/>
        </w:rPr>
        <w:t>at Bellevue Base:</w:t>
      </w:r>
      <w:r>
        <w:rPr>
          <w:rFonts w:ascii="Arial" w:hAnsi="Arial" w:cs="Arial"/>
          <w:b/>
          <w:i/>
        </w:rPr>
        <w:t xml:space="preserve"> ($999,402)</w:t>
      </w:r>
    </w:p>
    <w:p w14:paraId="7FE5A2D3" w14:textId="77777777" w:rsidR="00E85190" w:rsidRDefault="00E85190" w:rsidP="00E85190">
      <w:pPr>
        <w:ind w:left="720"/>
        <w:jc w:val="both"/>
        <w:rPr>
          <w:rFonts w:ascii="Arial" w:hAnsi="Arial" w:cs="Arial"/>
        </w:rPr>
      </w:pPr>
      <w:r>
        <w:rPr>
          <w:rFonts w:ascii="Arial" w:hAnsi="Arial" w:cs="Arial"/>
        </w:rPr>
        <w:t xml:space="preserve">The proposed ordinance would disappropriate the remaining $999,402 budget for a project to install a third battery electric bus charger at the Bellevue Base. Now that more is known from advancements in the battery electric bus industry and from Metro’s testing of various types of electric buses, Metro has refined the agency’s near-term battery electric bus expansion plans, proposing to invest in more long-range, slow-charge battery electric buses, and not expand shorter-range, fast-charge battery electric buses such as those currently operated out of the Bellevue Base. Further, to align with equity and social justice goals and Metro’s base expansion plans, Metro plans to focus near-term battery electric </w:t>
      </w:r>
      <w:r>
        <w:rPr>
          <w:rFonts w:ascii="Arial" w:hAnsi="Arial" w:cs="Arial"/>
        </w:rPr>
        <w:lastRenderedPageBreak/>
        <w:t>bus infrastructure at the South Campus Base locations. The existing fleet of eleven fast-charge battery electric buses operating out of Bellevue Base will remain a part of Metro’s fleet and operate on the same routes as today.</w:t>
      </w:r>
    </w:p>
    <w:p w14:paraId="27A4860B" w14:textId="77777777" w:rsidR="00E85190" w:rsidRDefault="00E85190" w:rsidP="00E85190">
      <w:pPr>
        <w:ind w:left="720"/>
        <w:jc w:val="both"/>
        <w:rPr>
          <w:rFonts w:ascii="Arial" w:hAnsi="Arial" w:cs="Arial"/>
          <w:b/>
          <w:i/>
        </w:rPr>
      </w:pPr>
    </w:p>
    <w:p w14:paraId="6DB7248B" w14:textId="6F24A0BF" w:rsidR="00E85190" w:rsidRDefault="00E85190" w:rsidP="00E85190">
      <w:pPr>
        <w:ind w:left="720"/>
        <w:jc w:val="both"/>
        <w:rPr>
          <w:rFonts w:ascii="Arial" w:hAnsi="Arial" w:cs="Arial"/>
          <w:b/>
          <w:i/>
        </w:rPr>
      </w:pPr>
      <w:r>
        <w:rPr>
          <w:rFonts w:ascii="Arial" w:hAnsi="Arial" w:cs="Arial"/>
          <w:b/>
          <w:i/>
        </w:rPr>
        <w:t>Battery Electric Bus Chargers at Redmond Transit Center</w:t>
      </w:r>
      <w:r w:rsidR="00106F63">
        <w:rPr>
          <w:rFonts w:ascii="Arial" w:hAnsi="Arial" w:cs="Arial"/>
          <w:b/>
          <w:i/>
        </w:rPr>
        <w:t>:</w:t>
      </w:r>
      <w:r>
        <w:rPr>
          <w:rFonts w:ascii="Arial" w:hAnsi="Arial" w:cs="Arial"/>
          <w:b/>
          <w:i/>
        </w:rPr>
        <w:t xml:space="preserve"> ($1,000,000)</w:t>
      </w:r>
    </w:p>
    <w:p w14:paraId="2601CC74" w14:textId="77777777" w:rsidR="00E85190" w:rsidRPr="008474BD" w:rsidRDefault="00E85190" w:rsidP="00E85190">
      <w:pPr>
        <w:ind w:left="720"/>
        <w:jc w:val="both"/>
        <w:rPr>
          <w:rFonts w:ascii="Arial" w:hAnsi="Arial" w:cs="Arial"/>
        </w:rPr>
      </w:pPr>
      <w:r>
        <w:rPr>
          <w:rFonts w:ascii="Arial" w:hAnsi="Arial" w:cs="Arial"/>
        </w:rPr>
        <w:t>Similar to the item above, the proposed ordinance would disappropriate the remaining $1 million budget for a project to install a battery electric bus charger at Redmond Transit Center, due to a refinement in plans to center near-term battery electric bus charging infrastructure investments at the South Campus Base locations.</w:t>
      </w:r>
    </w:p>
    <w:p w14:paraId="0579B98C" w14:textId="7954D6B1" w:rsidR="0079748B" w:rsidRDefault="0079748B" w:rsidP="004B6674">
      <w:pPr>
        <w:jc w:val="both"/>
        <w:rPr>
          <w:rFonts w:ascii="Arial" w:hAnsi="Arial" w:cs="Arial"/>
          <w:b/>
          <w:i/>
        </w:rPr>
      </w:pPr>
    </w:p>
    <w:p w14:paraId="4D013761" w14:textId="1AE95BF6" w:rsidR="00E85190" w:rsidRDefault="00E85190" w:rsidP="00E85190">
      <w:pPr>
        <w:ind w:left="720"/>
        <w:jc w:val="both"/>
        <w:rPr>
          <w:rFonts w:ascii="Arial" w:hAnsi="Arial" w:cs="Arial"/>
          <w:b/>
          <w:i/>
        </w:rPr>
      </w:pPr>
      <w:r>
        <w:rPr>
          <w:rFonts w:ascii="Arial" w:hAnsi="Arial" w:cs="Arial"/>
          <w:b/>
          <w:i/>
        </w:rPr>
        <w:t>Battery Electric Bus Chargers at South Base Test Facility, scope change (no new appropriation request)</w:t>
      </w:r>
    </w:p>
    <w:p w14:paraId="42B6566F" w14:textId="6B37AECE" w:rsidR="00E85190" w:rsidRPr="00D36554" w:rsidRDefault="00E85190" w:rsidP="00E85190">
      <w:pPr>
        <w:ind w:left="720"/>
        <w:jc w:val="both"/>
        <w:rPr>
          <w:rFonts w:ascii="Arial" w:hAnsi="Arial" w:cs="Arial"/>
        </w:rPr>
      </w:pPr>
      <w:r>
        <w:rPr>
          <w:rFonts w:ascii="Arial" w:hAnsi="Arial" w:cs="Arial"/>
        </w:rPr>
        <w:t>A budget of $1,558,485 has already been appropriated for a project that is already underway to plan</w:t>
      </w:r>
      <w:r w:rsidRPr="00CF7BC4">
        <w:rPr>
          <w:rFonts w:ascii="Arial" w:hAnsi="Arial" w:cs="Arial"/>
        </w:rPr>
        <w:t>, design</w:t>
      </w:r>
      <w:r>
        <w:rPr>
          <w:rFonts w:ascii="Arial" w:hAnsi="Arial" w:cs="Arial"/>
        </w:rPr>
        <w:t xml:space="preserve">, and construct </w:t>
      </w:r>
      <w:r w:rsidRPr="00CF7BC4">
        <w:rPr>
          <w:rFonts w:ascii="Arial" w:hAnsi="Arial" w:cs="Arial"/>
        </w:rPr>
        <w:t xml:space="preserve">infrastructure </w:t>
      </w:r>
      <w:r>
        <w:rPr>
          <w:rFonts w:ascii="Arial" w:hAnsi="Arial" w:cs="Arial"/>
        </w:rPr>
        <w:t>for a test facility to support battery electric b</w:t>
      </w:r>
      <w:r w:rsidRPr="00CF7BC4">
        <w:rPr>
          <w:rFonts w:ascii="Arial" w:hAnsi="Arial" w:cs="Arial"/>
        </w:rPr>
        <w:t>us chargers at Metro's South Base</w:t>
      </w:r>
      <w:r>
        <w:rPr>
          <w:rFonts w:ascii="Arial" w:hAnsi="Arial" w:cs="Arial"/>
        </w:rPr>
        <w:t xml:space="preserve">. Metro plans to have the test facility in place ahead of delivery of the next battery electric buses. </w:t>
      </w:r>
      <w:r w:rsidR="00106F63">
        <w:rPr>
          <w:rFonts w:ascii="Arial" w:hAnsi="Arial" w:cs="Arial"/>
        </w:rPr>
        <w:t xml:space="preserve">The proposed ordinance does not include an appropriation request for this project. However, the executive has listed the project in the proposed ordinance to inform the council that the </w:t>
      </w:r>
      <w:r>
        <w:rPr>
          <w:rFonts w:ascii="Arial" w:hAnsi="Arial" w:cs="Arial"/>
        </w:rPr>
        <w:t>scope of the project has changed due to the need to modify the facility design in order to meet changes in industry standards.</w:t>
      </w:r>
    </w:p>
    <w:p w14:paraId="681EC420" w14:textId="77777777" w:rsidR="00E85190" w:rsidRDefault="00E85190" w:rsidP="00E85190">
      <w:pPr>
        <w:ind w:left="720"/>
        <w:jc w:val="both"/>
        <w:rPr>
          <w:rFonts w:ascii="Arial" w:hAnsi="Arial" w:cs="Arial"/>
          <w:b/>
          <w:i/>
        </w:rPr>
      </w:pPr>
    </w:p>
    <w:p w14:paraId="7F56FDBA" w14:textId="5B6C4CDE" w:rsidR="00E85190" w:rsidRPr="009E4FD4" w:rsidRDefault="00E85190" w:rsidP="00E85190">
      <w:pPr>
        <w:ind w:left="720"/>
        <w:jc w:val="both"/>
        <w:rPr>
          <w:rFonts w:ascii="Arial" w:hAnsi="Arial" w:cs="Arial"/>
          <w:b/>
          <w:i/>
        </w:rPr>
      </w:pPr>
      <w:r>
        <w:rPr>
          <w:rFonts w:ascii="Arial" w:hAnsi="Arial" w:cs="Arial"/>
          <w:b/>
          <w:i/>
        </w:rPr>
        <w:t>Battery Electric Bus Chargers at South Campus</w:t>
      </w:r>
      <w:r w:rsidR="00BD3B06">
        <w:rPr>
          <w:rFonts w:ascii="Arial" w:hAnsi="Arial" w:cs="Arial"/>
          <w:b/>
          <w:i/>
        </w:rPr>
        <w:t>:</w:t>
      </w:r>
      <w:r>
        <w:rPr>
          <w:rFonts w:ascii="Arial" w:hAnsi="Arial" w:cs="Arial"/>
          <w:b/>
          <w:i/>
        </w:rPr>
        <w:t xml:space="preserve"> $6,000,000</w:t>
      </w:r>
    </w:p>
    <w:p w14:paraId="49247310" w14:textId="66031E06" w:rsidR="00F153EB" w:rsidRPr="00407EB4" w:rsidRDefault="00E85190" w:rsidP="00407EB4">
      <w:pPr>
        <w:ind w:left="720"/>
        <w:jc w:val="both"/>
        <w:rPr>
          <w:rFonts w:ascii="Arial" w:hAnsi="Arial" w:cs="Arial"/>
        </w:rPr>
      </w:pPr>
      <w:r>
        <w:rPr>
          <w:rFonts w:ascii="Arial" w:hAnsi="Arial" w:cs="Arial"/>
        </w:rPr>
        <w:t xml:space="preserve">The proposed ordinance would appropriate $6,000,000 for a new project </w:t>
      </w:r>
      <w:r w:rsidRPr="0003273E">
        <w:rPr>
          <w:rFonts w:ascii="Arial" w:hAnsi="Arial" w:cs="Arial"/>
        </w:rPr>
        <w:t>to perform a feasibility study and design of chargin</w:t>
      </w:r>
      <w:r>
        <w:rPr>
          <w:rFonts w:ascii="Arial" w:hAnsi="Arial" w:cs="Arial"/>
        </w:rPr>
        <w:t>g infrastructure that can be constructed to support 50 battery electric b</w:t>
      </w:r>
      <w:r w:rsidRPr="0003273E">
        <w:rPr>
          <w:rFonts w:ascii="Arial" w:hAnsi="Arial" w:cs="Arial"/>
        </w:rPr>
        <w:t xml:space="preserve">uses </w:t>
      </w:r>
      <w:r>
        <w:rPr>
          <w:rFonts w:ascii="Arial" w:hAnsi="Arial" w:cs="Arial"/>
        </w:rPr>
        <w:t xml:space="preserve">by </w:t>
      </w:r>
      <w:r w:rsidRPr="0003273E">
        <w:rPr>
          <w:rFonts w:ascii="Arial" w:hAnsi="Arial" w:cs="Arial"/>
        </w:rPr>
        <w:t xml:space="preserve">2021 and 120 </w:t>
      </w:r>
      <w:r>
        <w:rPr>
          <w:rFonts w:ascii="Arial" w:hAnsi="Arial" w:cs="Arial"/>
        </w:rPr>
        <w:t>battery electric b</w:t>
      </w:r>
      <w:r w:rsidRPr="0003273E">
        <w:rPr>
          <w:rFonts w:ascii="Arial" w:hAnsi="Arial" w:cs="Arial"/>
        </w:rPr>
        <w:t xml:space="preserve">uses </w:t>
      </w:r>
      <w:r>
        <w:rPr>
          <w:rFonts w:ascii="Arial" w:hAnsi="Arial" w:cs="Arial"/>
        </w:rPr>
        <w:t>by 2022. The project would also include procuring and installing two prototype bus chargers. The project would develop infrastructure for the South Interim Base that could be re-used at the South Annex Base or future sites. Metro states that this $6 million request would be an initial investment in the design phase of charging infrastructure at the South Campus bases that future appropriations for implementation would be requested as more is learned about battery electric bus charging infrastructure design and costs.</w:t>
      </w:r>
    </w:p>
    <w:p w14:paraId="25D11651" w14:textId="77777777" w:rsidR="00B938FD" w:rsidRDefault="00B938FD" w:rsidP="00E85190">
      <w:pPr>
        <w:jc w:val="both"/>
        <w:rPr>
          <w:rFonts w:ascii="Arial" w:hAnsi="Arial" w:cs="Arial"/>
          <w:b/>
        </w:rPr>
      </w:pPr>
    </w:p>
    <w:p w14:paraId="3A26D4CE" w14:textId="372BC92A" w:rsidR="00E85190" w:rsidRDefault="00E85190" w:rsidP="00E85190">
      <w:pPr>
        <w:jc w:val="both"/>
        <w:rPr>
          <w:rFonts w:ascii="Arial" w:hAnsi="Arial" w:cs="Arial"/>
          <w:b/>
        </w:rPr>
      </w:pPr>
      <w:r>
        <w:rPr>
          <w:rFonts w:ascii="Arial" w:hAnsi="Arial" w:cs="Arial"/>
          <w:b/>
        </w:rPr>
        <w:t>TECHNICAL ADJUSTMENT</w:t>
      </w:r>
    </w:p>
    <w:p w14:paraId="7EBEBC5F" w14:textId="77777777" w:rsidR="00E85190" w:rsidRDefault="00E85190" w:rsidP="00E85190">
      <w:pPr>
        <w:jc w:val="both"/>
        <w:rPr>
          <w:rFonts w:ascii="Arial" w:hAnsi="Arial" w:cs="Arial"/>
          <w:b/>
        </w:rPr>
      </w:pPr>
    </w:p>
    <w:p w14:paraId="764D8B09" w14:textId="5239F292" w:rsidR="00E85190" w:rsidRDefault="00E85190" w:rsidP="00E85190">
      <w:pPr>
        <w:jc w:val="both"/>
        <w:rPr>
          <w:rFonts w:ascii="Arial" w:hAnsi="Arial" w:cs="Arial"/>
          <w:b/>
          <w:i/>
        </w:rPr>
      </w:pPr>
      <w:r>
        <w:rPr>
          <w:rFonts w:ascii="Arial" w:hAnsi="Arial" w:cs="Arial"/>
          <w:b/>
        </w:rPr>
        <w:tab/>
      </w:r>
      <w:r w:rsidRPr="00E33764">
        <w:rPr>
          <w:rFonts w:ascii="Arial" w:hAnsi="Arial" w:cs="Arial"/>
          <w:b/>
          <w:i/>
        </w:rPr>
        <w:t>Transit Asset Management Program Administration</w:t>
      </w:r>
      <w:r>
        <w:rPr>
          <w:rFonts w:ascii="Arial" w:hAnsi="Arial" w:cs="Arial"/>
          <w:b/>
          <w:i/>
        </w:rPr>
        <w:t xml:space="preserve">: </w:t>
      </w:r>
      <w:r w:rsidR="006C62B3">
        <w:rPr>
          <w:rFonts w:ascii="Arial" w:hAnsi="Arial" w:cs="Arial"/>
          <w:b/>
          <w:i/>
        </w:rPr>
        <w:t>($</w:t>
      </w:r>
      <w:r>
        <w:rPr>
          <w:rFonts w:ascii="Arial" w:hAnsi="Arial" w:cs="Arial"/>
          <w:b/>
          <w:i/>
        </w:rPr>
        <w:t>727,692</w:t>
      </w:r>
      <w:r w:rsidR="006C62B3">
        <w:rPr>
          <w:rFonts w:ascii="Arial" w:hAnsi="Arial" w:cs="Arial"/>
          <w:b/>
          <w:i/>
        </w:rPr>
        <w:t>)</w:t>
      </w:r>
    </w:p>
    <w:p w14:paraId="17DBC24C" w14:textId="5381EC06" w:rsidR="00E85190" w:rsidRDefault="00E85190" w:rsidP="00E85190">
      <w:pPr>
        <w:ind w:left="720"/>
        <w:jc w:val="both"/>
        <w:rPr>
          <w:rFonts w:ascii="Arial" w:hAnsi="Arial" w:cs="Arial"/>
        </w:rPr>
      </w:pPr>
      <w:r w:rsidRPr="00A86707">
        <w:rPr>
          <w:rFonts w:ascii="Arial" w:hAnsi="Arial" w:cs="Arial"/>
        </w:rPr>
        <w:t xml:space="preserve">The proposed ordinance would </w:t>
      </w:r>
      <w:r>
        <w:rPr>
          <w:rFonts w:ascii="Arial" w:hAnsi="Arial" w:cs="Arial"/>
        </w:rPr>
        <w:t>dis</w:t>
      </w:r>
      <w:r w:rsidRPr="00A86707">
        <w:rPr>
          <w:rFonts w:ascii="Arial" w:hAnsi="Arial" w:cs="Arial"/>
        </w:rPr>
        <w:t>appropriate $</w:t>
      </w:r>
      <w:r>
        <w:rPr>
          <w:rFonts w:ascii="Arial" w:hAnsi="Arial" w:cs="Arial"/>
        </w:rPr>
        <w:t>727,692</w:t>
      </w:r>
      <w:r w:rsidRPr="00A86707">
        <w:rPr>
          <w:rFonts w:ascii="Arial" w:hAnsi="Arial" w:cs="Arial"/>
        </w:rPr>
        <w:t xml:space="preserve"> for the Asset Management Program.  The Asset Management Program</w:t>
      </w:r>
      <w:r>
        <w:rPr>
          <w:rFonts w:ascii="Arial" w:hAnsi="Arial" w:cs="Arial"/>
        </w:rPr>
        <w:t>,</w:t>
      </w:r>
      <w:r w:rsidRPr="00A86707">
        <w:rPr>
          <w:rFonts w:ascii="Arial" w:hAnsi="Arial" w:cs="Arial"/>
        </w:rPr>
        <w:t xml:space="preserve"> currently addressed in the </w:t>
      </w:r>
      <w:r>
        <w:rPr>
          <w:rFonts w:ascii="Arial" w:hAnsi="Arial" w:cs="Arial"/>
        </w:rPr>
        <w:t>T</w:t>
      </w:r>
      <w:r w:rsidRPr="00A86707">
        <w:rPr>
          <w:rFonts w:ascii="Arial" w:hAnsi="Arial" w:cs="Arial"/>
        </w:rPr>
        <w:t>ransit capita</w:t>
      </w:r>
      <w:r>
        <w:rPr>
          <w:rFonts w:ascii="Arial" w:hAnsi="Arial" w:cs="Arial"/>
        </w:rPr>
        <w:t>l budget,</w:t>
      </w:r>
      <w:r w:rsidRPr="00A86707">
        <w:rPr>
          <w:rFonts w:ascii="Arial" w:hAnsi="Arial" w:cs="Arial"/>
        </w:rPr>
        <w:t xml:space="preserve"> </w:t>
      </w:r>
      <w:r>
        <w:rPr>
          <w:rFonts w:ascii="Arial" w:hAnsi="Arial" w:cs="Arial"/>
        </w:rPr>
        <w:t>has been determined to be more</w:t>
      </w:r>
      <w:r w:rsidRPr="00A86707">
        <w:rPr>
          <w:rFonts w:ascii="Arial" w:hAnsi="Arial" w:cs="Arial"/>
        </w:rPr>
        <w:t xml:space="preserve"> appropriately classified as an</w:t>
      </w:r>
      <w:r>
        <w:rPr>
          <w:rFonts w:ascii="Arial" w:hAnsi="Arial" w:cs="Arial"/>
        </w:rPr>
        <w:t xml:space="preserve"> operating expense. The Executive</w:t>
      </w:r>
      <w:r w:rsidRPr="00A86707">
        <w:rPr>
          <w:rFonts w:ascii="Arial" w:hAnsi="Arial" w:cs="Arial"/>
        </w:rPr>
        <w:t xml:space="preserve"> is recommending dis-appropriating the remaining $7</w:t>
      </w:r>
      <w:r>
        <w:rPr>
          <w:rFonts w:ascii="Arial" w:hAnsi="Arial" w:cs="Arial"/>
        </w:rPr>
        <w:t>27</w:t>
      </w:r>
      <w:r w:rsidRPr="00A86707">
        <w:rPr>
          <w:rFonts w:ascii="Arial" w:hAnsi="Arial" w:cs="Arial"/>
        </w:rPr>
        <w:t>,</w:t>
      </w:r>
      <w:r>
        <w:rPr>
          <w:rFonts w:ascii="Arial" w:hAnsi="Arial" w:cs="Arial"/>
        </w:rPr>
        <w:t>692</w:t>
      </w:r>
      <w:r w:rsidRPr="00A86707">
        <w:rPr>
          <w:rFonts w:ascii="Arial" w:hAnsi="Arial" w:cs="Arial"/>
        </w:rPr>
        <w:t xml:space="preserve"> in the 2019-2020 Transit </w:t>
      </w:r>
      <w:r>
        <w:rPr>
          <w:rFonts w:ascii="Arial" w:hAnsi="Arial" w:cs="Arial"/>
        </w:rPr>
        <w:t>capital budget</w:t>
      </w:r>
      <w:r w:rsidRPr="00A86707">
        <w:rPr>
          <w:rFonts w:ascii="Arial" w:hAnsi="Arial" w:cs="Arial"/>
        </w:rPr>
        <w:t xml:space="preserve"> associ</w:t>
      </w:r>
      <w:r>
        <w:rPr>
          <w:rFonts w:ascii="Arial" w:hAnsi="Arial" w:cs="Arial"/>
        </w:rPr>
        <w:t xml:space="preserve">ated with this program; a separate reappropriation is provided in the Transit operating budget to add expenditure authority for these funds as operating expenses.  </w:t>
      </w:r>
    </w:p>
    <w:p w14:paraId="0CAA7C62" w14:textId="41BD8DD7" w:rsidR="005873D7" w:rsidRDefault="005873D7" w:rsidP="00E85190">
      <w:pPr>
        <w:jc w:val="both"/>
        <w:rPr>
          <w:rFonts w:ascii="Arial" w:hAnsi="Arial" w:cs="Arial"/>
          <w:b/>
          <w:i/>
        </w:rPr>
      </w:pPr>
    </w:p>
    <w:p w14:paraId="1FF75583" w14:textId="6E984559" w:rsidR="00CC531B" w:rsidRDefault="00CC531B" w:rsidP="00E85190">
      <w:pPr>
        <w:jc w:val="both"/>
        <w:rPr>
          <w:rFonts w:ascii="Arial" w:hAnsi="Arial" w:cs="Arial"/>
          <w:b/>
          <w:i/>
        </w:rPr>
      </w:pPr>
    </w:p>
    <w:p w14:paraId="62A96177" w14:textId="170CEF12" w:rsidR="00CC531B" w:rsidRDefault="00CC531B" w:rsidP="00E85190">
      <w:pPr>
        <w:jc w:val="both"/>
        <w:rPr>
          <w:rFonts w:ascii="Arial" w:hAnsi="Arial" w:cs="Arial"/>
          <w:b/>
          <w:i/>
        </w:rPr>
      </w:pPr>
    </w:p>
    <w:p w14:paraId="663C3B09" w14:textId="77777777" w:rsidR="00CC531B" w:rsidRDefault="00CC531B" w:rsidP="00E85190">
      <w:pPr>
        <w:jc w:val="both"/>
        <w:rPr>
          <w:rFonts w:ascii="Arial" w:hAnsi="Arial" w:cs="Arial"/>
          <w:b/>
          <w:i/>
        </w:rPr>
      </w:pPr>
    </w:p>
    <w:p w14:paraId="3E22491D" w14:textId="3A488F33" w:rsidR="00E85190" w:rsidRDefault="00E85190" w:rsidP="005873D7">
      <w:pPr>
        <w:ind w:firstLine="720"/>
        <w:jc w:val="both"/>
        <w:rPr>
          <w:rFonts w:ascii="Arial" w:hAnsi="Arial" w:cs="Arial"/>
          <w:b/>
          <w:i/>
        </w:rPr>
      </w:pPr>
      <w:r>
        <w:rPr>
          <w:rFonts w:ascii="Arial" w:hAnsi="Arial" w:cs="Arial"/>
          <w:b/>
          <w:i/>
        </w:rPr>
        <w:lastRenderedPageBreak/>
        <w:t xml:space="preserve">Information System Preservation: </w:t>
      </w:r>
      <w:r w:rsidR="006C62B3">
        <w:rPr>
          <w:rFonts w:ascii="Arial" w:hAnsi="Arial" w:cs="Arial"/>
          <w:b/>
          <w:i/>
        </w:rPr>
        <w:t>($</w:t>
      </w:r>
      <w:r>
        <w:rPr>
          <w:rFonts w:ascii="Arial" w:hAnsi="Arial" w:cs="Arial"/>
          <w:b/>
          <w:i/>
        </w:rPr>
        <w:t>907,180</w:t>
      </w:r>
      <w:r w:rsidR="006C62B3">
        <w:rPr>
          <w:rFonts w:ascii="Arial" w:hAnsi="Arial" w:cs="Arial"/>
          <w:b/>
          <w:i/>
        </w:rPr>
        <w:t>)</w:t>
      </w:r>
    </w:p>
    <w:p w14:paraId="445BABD6" w14:textId="77777777" w:rsidR="00E85190" w:rsidRDefault="00E85190" w:rsidP="00E85190">
      <w:pPr>
        <w:ind w:left="720"/>
        <w:jc w:val="both"/>
        <w:rPr>
          <w:rFonts w:ascii="Arial" w:hAnsi="Arial" w:cs="Arial"/>
        </w:rPr>
      </w:pPr>
      <w:r>
        <w:rPr>
          <w:rFonts w:ascii="Arial" w:hAnsi="Arial" w:cs="Arial"/>
        </w:rPr>
        <w:t>The proposed ordinance would disappropriate</w:t>
      </w:r>
      <w:r w:rsidRPr="00344AE8">
        <w:rPr>
          <w:rFonts w:ascii="Arial" w:hAnsi="Arial" w:cs="Arial"/>
        </w:rPr>
        <w:t xml:space="preserve"> the</w:t>
      </w:r>
      <w:r>
        <w:rPr>
          <w:rFonts w:ascii="Arial" w:hAnsi="Arial" w:cs="Arial"/>
        </w:rPr>
        <w:t xml:space="preserve"> $907,108</w:t>
      </w:r>
      <w:r w:rsidRPr="00344AE8">
        <w:rPr>
          <w:rFonts w:ascii="Arial" w:hAnsi="Arial" w:cs="Arial"/>
        </w:rPr>
        <w:t xml:space="preserve"> remaining balance in the </w:t>
      </w:r>
      <w:r>
        <w:rPr>
          <w:rFonts w:ascii="Arial" w:hAnsi="Arial" w:cs="Arial"/>
        </w:rPr>
        <w:t>Information System Preservation master project because</w:t>
      </w:r>
      <w:r w:rsidRPr="00344AE8">
        <w:rPr>
          <w:rFonts w:ascii="Arial" w:hAnsi="Arial" w:cs="Arial"/>
        </w:rPr>
        <w:t xml:space="preserve"> all </w:t>
      </w:r>
      <w:r>
        <w:rPr>
          <w:rFonts w:ascii="Arial" w:hAnsi="Arial" w:cs="Arial"/>
        </w:rPr>
        <w:t xml:space="preserve">the </w:t>
      </w:r>
      <w:r w:rsidRPr="00344AE8">
        <w:rPr>
          <w:rFonts w:ascii="Arial" w:hAnsi="Arial" w:cs="Arial"/>
        </w:rPr>
        <w:t xml:space="preserve">subprojects have </w:t>
      </w:r>
      <w:r>
        <w:rPr>
          <w:rFonts w:ascii="Arial" w:hAnsi="Arial" w:cs="Arial"/>
        </w:rPr>
        <w:t xml:space="preserve">been </w:t>
      </w:r>
      <w:r w:rsidRPr="00344AE8">
        <w:rPr>
          <w:rFonts w:ascii="Arial" w:hAnsi="Arial" w:cs="Arial"/>
        </w:rPr>
        <w:t>completed.</w:t>
      </w:r>
    </w:p>
    <w:p w14:paraId="0BDC0377" w14:textId="77777777" w:rsidR="00E85190" w:rsidRDefault="00E85190" w:rsidP="00E85190">
      <w:pPr>
        <w:ind w:left="720"/>
        <w:jc w:val="both"/>
        <w:rPr>
          <w:rFonts w:ascii="Arial" w:hAnsi="Arial" w:cs="Arial"/>
        </w:rPr>
      </w:pPr>
    </w:p>
    <w:p w14:paraId="127DB417" w14:textId="04EA0DE5" w:rsidR="00E85190" w:rsidRDefault="00E85190" w:rsidP="00E85190">
      <w:pPr>
        <w:ind w:left="720"/>
        <w:jc w:val="both"/>
        <w:rPr>
          <w:rFonts w:ascii="Arial" w:hAnsi="Arial" w:cs="Arial"/>
          <w:b/>
          <w:i/>
        </w:rPr>
      </w:pPr>
      <w:r>
        <w:rPr>
          <w:rFonts w:ascii="Arial" w:hAnsi="Arial" w:cs="Arial"/>
          <w:b/>
          <w:i/>
        </w:rPr>
        <w:t xml:space="preserve">Electric Bus Charging Infrastructure: </w:t>
      </w:r>
      <w:r w:rsidR="006C62B3">
        <w:rPr>
          <w:rFonts w:ascii="Arial" w:hAnsi="Arial" w:cs="Arial"/>
          <w:b/>
          <w:i/>
        </w:rPr>
        <w:t>($</w:t>
      </w:r>
      <w:r>
        <w:rPr>
          <w:rFonts w:ascii="Arial" w:hAnsi="Arial" w:cs="Arial"/>
          <w:b/>
          <w:i/>
        </w:rPr>
        <w:t>6,636,928</w:t>
      </w:r>
      <w:r w:rsidR="006C62B3">
        <w:rPr>
          <w:rFonts w:ascii="Arial" w:hAnsi="Arial" w:cs="Arial"/>
          <w:b/>
          <w:i/>
        </w:rPr>
        <w:t>)</w:t>
      </w:r>
    </w:p>
    <w:p w14:paraId="7B72913F" w14:textId="77777777" w:rsidR="00E85190" w:rsidRDefault="00E85190" w:rsidP="00E85190">
      <w:pPr>
        <w:ind w:left="720"/>
        <w:jc w:val="both"/>
        <w:rPr>
          <w:rFonts w:ascii="Arial" w:hAnsi="Arial" w:cs="Arial"/>
        </w:rPr>
      </w:pPr>
      <w:r>
        <w:rPr>
          <w:rFonts w:ascii="Arial" w:hAnsi="Arial" w:cs="Arial"/>
        </w:rPr>
        <w:t xml:space="preserve">The proposed ordinance would disappropriate the $6,636,928 remaining balance in the Electric Bus Charging Infrastructure master project. Now that more is known about Metro’s charging infrastructure plans from testing various types of electric buses and completing the </w:t>
      </w:r>
      <w:hyperlink r:id="rId11" w:history="1">
        <w:r w:rsidRPr="00A11B21">
          <w:rPr>
            <w:rStyle w:val="Hyperlink"/>
            <w:rFonts w:ascii="Arial" w:hAnsi="Arial" w:cs="Arial"/>
          </w:rPr>
          <w:t>Operational Capacity Growth Report</w:t>
        </w:r>
      </w:hyperlink>
      <w:r>
        <w:rPr>
          <w:rFonts w:ascii="Arial" w:hAnsi="Arial" w:cs="Arial"/>
        </w:rPr>
        <w:t>, the remaining electric bus charging infrastructure work will be developed as standalone projects.</w:t>
      </w:r>
    </w:p>
    <w:p w14:paraId="35A852B8" w14:textId="7084A400" w:rsidR="00BE7552" w:rsidRDefault="00BE7552" w:rsidP="004B6674">
      <w:pPr>
        <w:jc w:val="both"/>
        <w:rPr>
          <w:rFonts w:ascii="Arial" w:hAnsi="Arial" w:cs="Arial"/>
        </w:rPr>
      </w:pPr>
    </w:p>
    <w:p w14:paraId="76AAF95C" w14:textId="5D61ABBA" w:rsidR="00E85190" w:rsidRDefault="00E85190" w:rsidP="00E85190">
      <w:pPr>
        <w:ind w:left="720"/>
        <w:jc w:val="both"/>
        <w:rPr>
          <w:rFonts w:ascii="Arial" w:hAnsi="Arial" w:cs="Arial"/>
          <w:b/>
          <w:i/>
        </w:rPr>
      </w:pPr>
      <w:r>
        <w:rPr>
          <w:rFonts w:ascii="Arial" w:hAnsi="Arial" w:cs="Arial"/>
          <w:b/>
          <w:i/>
        </w:rPr>
        <w:t>Overall Lighting Replacement</w:t>
      </w:r>
      <w:r w:rsidR="00BD3B06">
        <w:rPr>
          <w:rFonts w:ascii="Arial" w:hAnsi="Arial" w:cs="Arial"/>
          <w:b/>
          <w:i/>
        </w:rPr>
        <w:t>:</w:t>
      </w:r>
      <w:r>
        <w:rPr>
          <w:rFonts w:ascii="Arial" w:hAnsi="Arial" w:cs="Arial"/>
          <w:b/>
          <w:i/>
        </w:rPr>
        <w:t xml:space="preserve"> </w:t>
      </w:r>
      <w:r w:rsidR="006C62B3">
        <w:rPr>
          <w:rFonts w:ascii="Arial" w:hAnsi="Arial" w:cs="Arial"/>
          <w:b/>
          <w:i/>
        </w:rPr>
        <w:t>($</w:t>
      </w:r>
      <w:r>
        <w:rPr>
          <w:rFonts w:ascii="Arial" w:hAnsi="Arial" w:cs="Arial"/>
          <w:b/>
          <w:i/>
        </w:rPr>
        <w:t>382,347</w:t>
      </w:r>
      <w:r w:rsidR="006C62B3">
        <w:rPr>
          <w:rFonts w:ascii="Arial" w:hAnsi="Arial" w:cs="Arial"/>
          <w:b/>
          <w:i/>
        </w:rPr>
        <w:t>)</w:t>
      </w:r>
    </w:p>
    <w:p w14:paraId="182D38C8" w14:textId="77777777" w:rsidR="00E85190" w:rsidRPr="00DF41C7" w:rsidRDefault="00E85190" w:rsidP="00E85190">
      <w:pPr>
        <w:ind w:left="720"/>
        <w:jc w:val="both"/>
        <w:rPr>
          <w:rFonts w:ascii="Arial" w:hAnsi="Arial" w:cs="Arial"/>
        </w:rPr>
      </w:pPr>
      <w:r>
        <w:rPr>
          <w:rFonts w:ascii="Arial" w:hAnsi="Arial" w:cs="Arial"/>
        </w:rPr>
        <w:t>The proposed ordinance would disappropriate capital funding for lighting replacements at Metro’s facilities because Metro has determined that the body of work is an operating expense (see the LED Lighting Implementation proposal in the Public Transportation operating fund).</w:t>
      </w:r>
    </w:p>
    <w:p w14:paraId="19E81BF6" w14:textId="77777777" w:rsidR="00E85190" w:rsidRDefault="00E85190" w:rsidP="00E85190">
      <w:pPr>
        <w:ind w:left="720"/>
        <w:jc w:val="both"/>
        <w:rPr>
          <w:rFonts w:ascii="Arial" w:hAnsi="Arial" w:cs="Arial"/>
          <w:b/>
          <w:i/>
        </w:rPr>
      </w:pPr>
    </w:p>
    <w:p w14:paraId="788574E5" w14:textId="79A3EF1F" w:rsidR="00E85190" w:rsidRDefault="00E85190" w:rsidP="00E85190">
      <w:pPr>
        <w:ind w:left="720"/>
        <w:jc w:val="both"/>
        <w:rPr>
          <w:rFonts w:ascii="Arial" w:hAnsi="Arial" w:cs="Arial"/>
          <w:b/>
          <w:i/>
        </w:rPr>
      </w:pPr>
      <w:r>
        <w:rPr>
          <w:rFonts w:ascii="Arial" w:hAnsi="Arial" w:cs="Arial"/>
          <w:b/>
          <w:i/>
        </w:rPr>
        <w:t>Madison RapidRide (G Line)</w:t>
      </w:r>
      <w:r w:rsidR="00BD3B06">
        <w:rPr>
          <w:rFonts w:ascii="Arial" w:hAnsi="Arial" w:cs="Arial"/>
          <w:b/>
          <w:i/>
        </w:rPr>
        <w:t>:</w:t>
      </w:r>
      <w:r>
        <w:rPr>
          <w:rFonts w:ascii="Arial" w:hAnsi="Arial" w:cs="Arial"/>
          <w:b/>
          <w:i/>
        </w:rPr>
        <w:t xml:space="preserve"> </w:t>
      </w:r>
      <w:r w:rsidR="006C62B3">
        <w:rPr>
          <w:rFonts w:ascii="Arial" w:hAnsi="Arial" w:cs="Arial"/>
          <w:b/>
          <w:i/>
        </w:rPr>
        <w:t>($</w:t>
      </w:r>
      <w:r>
        <w:rPr>
          <w:rFonts w:ascii="Arial" w:hAnsi="Arial" w:cs="Arial"/>
          <w:b/>
          <w:i/>
        </w:rPr>
        <w:t>1,000,000</w:t>
      </w:r>
      <w:r w:rsidR="006C62B3">
        <w:rPr>
          <w:rFonts w:ascii="Arial" w:hAnsi="Arial" w:cs="Arial"/>
          <w:b/>
          <w:i/>
        </w:rPr>
        <w:t>)</w:t>
      </w:r>
    </w:p>
    <w:p w14:paraId="32E26ECD" w14:textId="77777777" w:rsidR="00E85190" w:rsidRDefault="00E85190" w:rsidP="00E85190">
      <w:pPr>
        <w:ind w:left="720"/>
        <w:jc w:val="both"/>
        <w:rPr>
          <w:rFonts w:ascii="Arial" w:hAnsi="Arial" w:cs="Arial"/>
        </w:rPr>
      </w:pPr>
      <w:r>
        <w:rPr>
          <w:rFonts w:ascii="Arial" w:hAnsi="Arial" w:cs="Arial"/>
        </w:rPr>
        <w:t>The proposed ordinance would move $1,000,000 from the overall capital project for the RapidRide G Line along E Madison Street in Seattle to a separate project, entitled G Line Trolley Restructure, to reflect that the scope of this work is for overhead trolley changes for other routes within the G Line project area, and is not part of the G Line infrastructure.</w:t>
      </w:r>
    </w:p>
    <w:p w14:paraId="444285DF" w14:textId="0B9C543E" w:rsidR="00312F87" w:rsidRDefault="00312F87" w:rsidP="00E85190">
      <w:pPr>
        <w:ind w:left="720"/>
        <w:jc w:val="both"/>
        <w:rPr>
          <w:rFonts w:ascii="Arial" w:hAnsi="Arial" w:cs="Arial"/>
          <w:b/>
          <w:i/>
        </w:rPr>
      </w:pPr>
    </w:p>
    <w:p w14:paraId="2177C3AB" w14:textId="39EA9026" w:rsidR="00E85190" w:rsidRDefault="00E85190" w:rsidP="00E85190">
      <w:pPr>
        <w:ind w:left="720"/>
        <w:jc w:val="both"/>
        <w:rPr>
          <w:rFonts w:ascii="Arial" w:hAnsi="Arial" w:cs="Arial"/>
          <w:b/>
          <w:i/>
        </w:rPr>
      </w:pPr>
      <w:r>
        <w:rPr>
          <w:rFonts w:ascii="Arial" w:hAnsi="Arial" w:cs="Arial"/>
          <w:b/>
          <w:i/>
        </w:rPr>
        <w:t>G Line Trolley Restoration</w:t>
      </w:r>
      <w:r w:rsidR="00BD3B06">
        <w:rPr>
          <w:rFonts w:ascii="Arial" w:hAnsi="Arial" w:cs="Arial"/>
          <w:b/>
          <w:i/>
        </w:rPr>
        <w:t>:</w:t>
      </w:r>
      <w:r>
        <w:rPr>
          <w:rFonts w:ascii="Arial" w:hAnsi="Arial" w:cs="Arial"/>
          <w:b/>
          <w:i/>
        </w:rPr>
        <w:t xml:space="preserve"> $1,000,000</w:t>
      </w:r>
    </w:p>
    <w:p w14:paraId="0A9A46A0" w14:textId="77E74C13" w:rsidR="00E85190" w:rsidRDefault="00E85190" w:rsidP="00E85190">
      <w:pPr>
        <w:ind w:left="720"/>
        <w:jc w:val="both"/>
        <w:rPr>
          <w:rFonts w:ascii="Arial" w:hAnsi="Arial" w:cs="Arial"/>
        </w:rPr>
      </w:pPr>
      <w:r>
        <w:rPr>
          <w:rFonts w:ascii="Arial" w:hAnsi="Arial" w:cs="Arial"/>
        </w:rPr>
        <w:t xml:space="preserve">This proposal would </w:t>
      </w:r>
      <w:r w:rsidR="006C62B3">
        <w:rPr>
          <w:rFonts w:ascii="Arial" w:hAnsi="Arial" w:cs="Arial"/>
        </w:rPr>
        <w:t xml:space="preserve">disappropriate </w:t>
      </w:r>
      <w:r>
        <w:rPr>
          <w:rFonts w:ascii="Arial" w:hAnsi="Arial" w:cs="Arial"/>
        </w:rPr>
        <w:t xml:space="preserve">$1 million from the appropriation for the Madison RapidRide project (see above) in order to appropriate $1 million for a standalone project to make changes to the overhead electric trolley wire infrastructure needed to support a restructure of trolley routes in the vicinity of the planned RapidRide G Line.  </w:t>
      </w:r>
    </w:p>
    <w:p w14:paraId="5B9410E2" w14:textId="77777777" w:rsidR="00E85190" w:rsidRDefault="00E85190" w:rsidP="00E85190">
      <w:pPr>
        <w:ind w:left="720"/>
        <w:jc w:val="both"/>
        <w:rPr>
          <w:rFonts w:ascii="Arial" w:hAnsi="Arial" w:cs="Arial"/>
        </w:rPr>
      </w:pPr>
    </w:p>
    <w:p w14:paraId="5A58A71C" w14:textId="622476F7" w:rsidR="00E85190" w:rsidRDefault="00E85190" w:rsidP="00E85190">
      <w:pPr>
        <w:ind w:left="720"/>
        <w:jc w:val="both"/>
        <w:rPr>
          <w:rFonts w:ascii="Arial" w:hAnsi="Arial" w:cs="Arial"/>
          <w:b/>
          <w:i/>
        </w:rPr>
      </w:pPr>
      <w:r>
        <w:rPr>
          <w:rFonts w:ascii="Arial" w:hAnsi="Arial" w:cs="Arial"/>
          <w:b/>
          <w:i/>
        </w:rPr>
        <w:t>Battery Electric Bus Chargers for SDOT G-Line Project</w:t>
      </w:r>
      <w:r w:rsidR="00BD3B06">
        <w:rPr>
          <w:rFonts w:ascii="Arial" w:hAnsi="Arial" w:cs="Arial"/>
          <w:b/>
          <w:i/>
        </w:rPr>
        <w:t>:</w:t>
      </w:r>
      <w:r>
        <w:rPr>
          <w:rFonts w:ascii="Arial" w:hAnsi="Arial" w:cs="Arial"/>
          <w:b/>
          <w:i/>
        </w:rPr>
        <w:t xml:space="preserve"> </w:t>
      </w:r>
      <w:r w:rsidR="006C62B3">
        <w:rPr>
          <w:rFonts w:ascii="Arial" w:hAnsi="Arial" w:cs="Arial"/>
          <w:b/>
          <w:i/>
        </w:rPr>
        <w:t>($</w:t>
      </w:r>
      <w:r>
        <w:rPr>
          <w:rFonts w:ascii="Arial" w:hAnsi="Arial" w:cs="Arial"/>
          <w:b/>
          <w:i/>
        </w:rPr>
        <w:t>4,055,050</w:t>
      </w:r>
      <w:r w:rsidR="006C62B3">
        <w:rPr>
          <w:rFonts w:ascii="Arial" w:hAnsi="Arial" w:cs="Arial"/>
          <w:b/>
          <w:i/>
        </w:rPr>
        <w:t>)</w:t>
      </w:r>
    </w:p>
    <w:p w14:paraId="160FC46D" w14:textId="77777777" w:rsidR="00E85190" w:rsidRPr="00F11534" w:rsidRDefault="00E85190" w:rsidP="00E85190">
      <w:pPr>
        <w:ind w:left="720"/>
        <w:jc w:val="both"/>
        <w:rPr>
          <w:rFonts w:ascii="Arial" w:hAnsi="Arial" w:cs="Arial"/>
        </w:rPr>
      </w:pPr>
      <w:r>
        <w:rPr>
          <w:rFonts w:ascii="Arial" w:hAnsi="Arial" w:cs="Arial"/>
        </w:rPr>
        <w:t>The remaining $4,055,050 budget for battery electric bus chargers for the G Line is proposed for disappropriation because a fleet selection process for the G Line determined that hybrid electric buses would initially be used on the route since 60-foot battery electric buses meeting the specifications needed for the route and capable of operating successfully on the steep grades on E Madison Street are not yet sufficiently tested and available within the project timeline.</w:t>
      </w:r>
    </w:p>
    <w:p w14:paraId="75EF489C" w14:textId="2FB1BCA2" w:rsidR="00E85190" w:rsidRDefault="00E85190" w:rsidP="00E85190">
      <w:pPr>
        <w:ind w:left="720"/>
        <w:rPr>
          <w:rFonts w:ascii="Arial" w:hAnsi="Arial" w:cs="Arial"/>
        </w:rPr>
      </w:pPr>
    </w:p>
    <w:p w14:paraId="509E7010" w14:textId="693DEE27" w:rsidR="00CC531B" w:rsidRDefault="00CC531B" w:rsidP="00E85190">
      <w:pPr>
        <w:ind w:left="720"/>
        <w:rPr>
          <w:rFonts w:ascii="Arial" w:hAnsi="Arial" w:cs="Arial"/>
        </w:rPr>
      </w:pPr>
    </w:p>
    <w:p w14:paraId="07E62DEE" w14:textId="247CBC2F" w:rsidR="00CC531B" w:rsidRDefault="00CC531B" w:rsidP="00E85190">
      <w:pPr>
        <w:ind w:left="720"/>
        <w:rPr>
          <w:rFonts w:ascii="Arial" w:hAnsi="Arial" w:cs="Arial"/>
        </w:rPr>
      </w:pPr>
    </w:p>
    <w:p w14:paraId="604C1DCE" w14:textId="632053A8" w:rsidR="00CC531B" w:rsidRDefault="00CC531B" w:rsidP="00E85190">
      <w:pPr>
        <w:ind w:left="720"/>
        <w:rPr>
          <w:rFonts w:ascii="Arial" w:hAnsi="Arial" w:cs="Arial"/>
        </w:rPr>
      </w:pPr>
    </w:p>
    <w:p w14:paraId="6A363C7B" w14:textId="3DBB1C77" w:rsidR="00CC531B" w:rsidRDefault="00CC531B" w:rsidP="00E85190">
      <w:pPr>
        <w:ind w:left="720"/>
        <w:rPr>
          <w:rFonts w:ascii="Arial" w:hAnsi="Arial" w:cs="Arial"/>
        </w:rPr>
      </w:pPr>
    </w:p>
    <w:p w14:paraId="4E3FDCA4" w14:textId="03007080" w:rsidR="00CC531B" w:rsidRDefault="00CC531B" w:rsidP="00E85190">
      <w:pPr>
        <w:ind w:left="720"/>
        <w:rPr>
          <w:rFonts w:ascii="Arial" w:hAnsi="Arial" w:cs="Arial"/>
        </w:rPr>
      </w:pPr>
    </w:p>
    <w:p w14:paraId="42E887B6" w14:textId="77777777" w:rsidR="00CC531B" w:rsidRDefault="00CC531B" w:rsidP="00E85190">
      <w:pPr>
        <w:ind w:left="720"/>
        <w:rPr>
          <w:rFonts w:ascii="Arial" w:hAnsi="Arial" w:cs="Arial"/>
        </w:rPr>
      </w:pPr>
    </w:p>
    <w:p w14:paraId="2AD6296B" w14:textId="18A72DA8" w:rsidR="00F153EB" w:rsidRDefault="00F153EB" w:rsidP="00E85190">
      <w:pPr>
        <w:ind w:left="720"/>
        <w:rPr>
          <w:rFonts w:ascii="Arial" w:hAnsi="Arial" w:cs="Arial"/>
        </w:rPr>
      </w:pPr>
    </w:p>
    <w:p w14:paraId="77C17FA8" w14:textId="77777777" w:rsidR="00E85190" w:rsidRDefault="00E85190" w:rsidP="00E85190">
      <w:pPr>
        <w:ind w:left="720"/>
        <w:rPr>
          <w:rFonts w:ascii="Arial" w:hAnsi="Arial" w:cs="Arial"/>
        </w:rPr>
      </w:pPr>
    </w:p>
    <w:tbl>
      <w:tblPr>
        <w:tblStyle w:val="TableGrid"/>
        <w:tblW w:w="0" w:type="auto"/>
        <w:tblLook w:val="04A0" w:firstRow="1" w:lastRow="0" w:firstColumn="1" w:lastColumn="0" w:noHBand="0" w:noVBand="1"/>
      </w:tblPr>
      <w:tblGrid>
        <w:gridCol w:w="7607"/>
        <w:gridCol w:w="1685"/>
      </w:tblGrid>
      <w:tr w:rsidR="00E85190" w14:paraId="42218446" w14:textId="77777777" w:rsidTr="008C4619">
        <w:tc>
          <w:tcPr>
            <w:tcW w:w="8658" w:type="dxa"/>
            <w:gridSpan w:val="2"/>
            <w:tcBorders>
              <w:top w:val="nil"/>
              <w:left w:val="nil"/>
              <w:bottom w:val="single" w:sz="12" w:space="0" w:color="auto"/>
              <w:right w:val="nil"/>
            </w:tcBorders>
          </w:tcPr>
          <w:p w14:paraId="5F22D415" w14:textId="4C3D78AA" w:rsidR="00217159" w:rsidRDefault="00E85190" w:rsidP="008C4619">
            <w:pPr>
              <w:pStyle w:val="BodyText"/>
              <w:rPr>
                <w:rFonts w:ascii="Arial Bold" w:hAnsi="Arial Bold" w:cs="Arial"/>
                <w:b/>
                <w:i w:val="0"/>
                <w:szCs w:val="24"/>
              </w:rPr>
            </w:pPr>
            <w:r>
              <w:rPr>
                <w:rFonts w:ascii="Arial" w:hAnsi="Arial" w:cs="Arial"/>
                <w:b/>
                <w:i w:val="0"/>
                <w:smallCaps/>
                <w:szCs w:val="24"/>
              </w:rPr>
              <w:lastRenderedPageBreak/>
              <w:t>P</w:t>
            </w:r>
            <w:r>
              <w:rPr>
                <w:rFonts w:ascii="Arial Bold" w:hAnsi="Arial Bold" w:cs="Arial"/>
                <w:b/>
                <w:i w:val="0"/>
                <w:szCs w:val="24"/>
              </w:rPr>
              <w:t>ublic Transportation Rev</w:t>
            </w:r>
            <w:r w:rsidR="00271C31">
              <w:rPr>
                <w:rFonts w:ascii="Arial Bold" w:hAnsi="Arial Bold" w:cs="Arial"/>
                <w:b/>
                <w:i w:val="0"/>
                <w:szCs w:val="24"/>
              </w:rPr>
              <w:t xml:space="preserve">enue Fleet Capital  </w:t>
            </w:r>
            <w:r w:rsidR="00217159">
              <w:rPr>
                <w:rFonts w:ascii="Arial Bold" w:hAnsi="Arial Bold" w:cs="Arial"/>
                <w:b/>
                <w:i w:val="0"/>
                <w:szCs w:val="24"/>
              </w:rPr>
              <w:t xml:space="preserve">                                      </w:t>
            </w:r>
            <w:r w:rsidR="00271C31">
              <w:rPr>
                <w:rFonts w:ascii="Arial Bold" w:hAnsi="Arial Bold" w:cs="Arial"/>
                <w:b/>
                <w:i w:val="0"/>
                <w:szCs w:val="24"/>
              </w:rPr>
              <w:t xml:space="preserve">$80,455,184 </w:t>
            </w:r>
          </w:p>
          <w:p w14:paraId="554B3AF4" w14:textId="0AF755B4" w:rsidR="00E85190" w:rsidRPr="006531CE" w:rsidRDefault="00217159" w:rsidP="008C4619">
            <w:pPr>
              <w:pStyle w:val="BodyText"/>
              <w:rPr>
                <w:rFonts w:ascii="Arial Bold" w:hAnsi="Arial Bold" w:cs="Arial"/>
                <w:b/>
                <w:i w:val="0"/>
                <w:szCs w:val="24"/>
              </w:rPr>
            </w:pPr>
            <w:r>
              <w:rPr>
                <w:rFonts w:ascii="Arial Bold" w:hAnsi="Arial Bold" w:cs="Arial"/>
                <w:b/>
                <w:i w:val="0"/>
                <w:szCs w:val="24"/>
              </w:rPr>
              <w:t xml:space="preserve">                                                                                     </w:t>
            </w:r>
            <w:r w:rsidR="00E85190">
              <w:rPr>
                <w:rFonts w:ascii="Arial Bold" w:hAnsi="Arial Bold" w:cs="Arial"/>
                <w:b/>
                <w:i w:val="0"/>
                <w:szCs w:val="24"/>
              </w:rPr>
              <w:t>($</w:t>
            </w:r>
            <w:r w:rsidR="00E85190" w:rsidRPr="00B50B3A">
              <w:rPr>
                <w:rFonts w:ascii="Arial Bold" w:hAnsi="Arial Bold" w:cs="Arial"/>
                <w:b/>
                <w:i w:val="0"/>
                <w:szCs w:val="24"/>
              </w:rPr>
              <w:t>64,364,147</w:t>
            </w:r>
            <w:r w:rsidR="00E85190">
              <w:rPr>
                <w:rFonts w:ascii="Arial Bold" w:hAnsi="Arial Bold" w:cs="Arial"/>
                <w:b/>
                <w:i w:val="0"/>
                <w:szCs w:val="24"/>
              </w:rPr>
              <w:t xml:space="preserve"> revenue-backed)</w:t>
            </w:r>
          </w:p>
        </w:tc>
      </w:tr>
      <w:tr w:rsidR="00E85190" w14:paraId="6DEBB538" w14:textId="77777777" w:rsidTr="008C4619">
        <w:tc>
          <w:tcPr>
            <w:tcW w:w="7607" w:type="dxa"/>
            <w:tcBorders>
              <w:top w:val="single" w:sz="12" w:space="0" w:color="auto"/>
              <w:left w:val="nil"/>
              <w:bottom w:val="nil"/>
              <w:right w:val="nil"/>
            </w:tcBorders>
          </w:tcPr>
          <w:p w14:paraId="1ADC3EE8" w14:textId="77777777" w:rsidR="00E85190" w:rsidRDefault="00E85190" w:rsidP="008C4619">
            <w:pPr>
              <w:pStyle w:val="BodyText"/>
              <w:jc w:val="right"/>
              <w:rPr>
                <w:rFonts w:ascii="Arial" w:hAnsi="Arial" w:cs="Arial"/>
                <w:b/>
              </w:rPr>
            </w:pPr>
          </w:p>
          <w:p w14:paraId="0E661D15"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051" w:type="dxa"/>
            <w:tcBorders>
              <w:top w:val="single" w:sz="12" w:space="0" w:color="auto"/>
              <w:left w:val="nil"/>
              <w:bottom w:val="nil"/>
              <w:right w:val="nil"/>
            </w:tcBorders>
          </w:tcPr>
          <w:p w14:paraId="7E765716" w14:textId="77777777" w:rsidR="00E85190" w:rsidRDefault="00E85190" w:rsidP="008C4619">
            <w:pPr>
              <w:pStyle w:val="BodyText"/>
              <w:jc w:val="right"/>
              <w:rPr>
                <w:rFonts w:ascii="Arial" w:hAnsi="Arial" w:cs="Arial"/>
                <w:b/>
                <w:i w:val="0"/>
                <w:smallCaps/>
                <w:szCs w:val="24"/>
              </w:rPr>
            </w:pPr>
          </w:p>
          <w:p w14:paraId="1CF7EA7E" w14:textId="77777777" w:rsidR="00E85190" w:rsidRDefault="00E85190" w:rsidP="008C4619">
            <w:pPr>
              <w:pStyle w:val="BodyText"/>
              <w:jc w:val="right"/>
              <w:rPr>
                <w:rFonts w:ascii="Arial" w:hAnsi="Arial" w:cs="Arial"/>
                <w:b/>
                <w:i w:val="0"/>
                <w:smallCaps/>
                <w:szCs w:val="24"/>
              </w:rPr>
            </w:pPr>
            <w:r w:rsidRPr="006531CE">
              <w:rPr>
                <w:rFonts w:ascii="Arial" w:hAnsi="Arial" w:cs="Arial"/>
                <w:b/>
                <w:i w:val="0"/>
                <w:smallCaps/>
                <w:szCs w:val="24"/>
              </w:rPr>
              <w:t>$179,179,578</w:t>
            </w:r>
          </w:p>
        </w:tc>
      </w:tr>
      <w:tr w:rsidR="00E85190" w14:paraId="5AF440B2" w14:textId="77777777" w:rsidTr="008C4619">
        <w:tc>
          <w:tcPr>
            <w:tcW w:w="7607" w:type="dxa"/>
            <w:tcBorders>
              <w:top w:val="nil"/>
              <w:left w:val="nil"/>
              <w:bottom w:val="nil"/>
              <w:right w:val="nil"/>
            </w:tcBorders>
          </w:tcPr>
          <w:p w14:paraId="06941032"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051" w:type="dxa"/>
            <w:tcBorders>
              <w:top w:val="nil"/>
              <w:left w:val="nil"/>
              <w:bottom w:val="single" w:sz="8" w:space="0" w:color="auto"/>
              <w:right w:val="nil"/>
            </w:tcBorders>
          </w:tcPr>
          <w:p w14:paraId="793E0289"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$0</w:t>
            </w:r>
          </w:p>
        </w:tc>
      </w:tr>
      <w:tr w:rsidR="00E85190" w14:paraId="21338DCD" w14:textId="77777777" w:rsidTr="008C4619">
        <w:tc>
          <w:tcPr>
            <w:tcW w:w="7607" w:type="dxa"/>
            <w:tcBorders>
              <w:top w:val="nil"/>
              <w:left w:val="nil"/>
              <w:bottom w:val="nil"/>
              <w:right w:val="nil"/>
            </w:tcBorders>
          </w:tcPr>
          <w:p w14:paraId="6762E17A"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051" w:type="dxa"/>
            <w:tcBorders>
              <w:top w:val="single" w:sz="8" w:space="0" w:color="auto"/>
              <w:left w:val="nil"/>
              <w:bottom w:val="nil"/>
              <w:right w:val="nil"/>
            </w:tcBorders>
          </w:tcPr>
          <w:p w14:paraId="5770E5FA" w14:textId="77777777" w:rsidR="00E85190" w:rsidRDefault="00E85190" w:rsidP="008C4619">
            <w:pPr>
              <w:pStyle w:val="BodyText"/>
              <w:jc w:val="right"/>
              <w:rPr>
                <w:rFonts w:ascii="Arial" w:hAnsi="Arial" w:cs="Arial"/>
                <w:b/>
                <w:i w:val="0"/>
                <w:smallCaps/>
                <w:szCs w:val="24"/>
              </w:rPr>
            </w:pPr>
            <w:r w:rsidRPr="006531CE">
              <w:rPr>
                <w:rFonts w:ascii="Arial" w:hAnsi="Arial" w:cs="Arial"/>
                <w:b/>
                <w:i w:val="0"/>
                <w:smallCaps/>
                <w:szCs w:val="24"/>
              </w:rPr>
              <w:t>$179,179,578</w:t>
            </w:r>
          </w:p>
        </w:tc>
      </w:tr>
    </w:tbl>
    <w:p w14:paraId="40A521DA" w14:textId="6DAB2736" w:rsidR="00E85190" w:rsidRDefault="00E85190" w:rsidP="00E85190">
      <w:pPr>
        <w:ind w:left="720"/>
        <w:jc w:val="both"/>
        <w:rPr>
          <w:rFonts w:ascii="Arial" w:hAnsi="Arial" w:cs="Arial"/>
          <w:b/>
          <w:i/>
        </w:rPr>
      </w:pPr>
    </w:p>
    <w:p w14:paraId="1A108CC0" w14:textId="0E5C661A" w:rsidR="00E85190" w:rsidRPr="000C0385" w:rsidRDefault="00B342CC" w:rsidP="00E85190">
      <w:pPr>
        <w:jc w:val="both"/>
        <w:rPr>
          <w:rFonts w:ascii="Arial" w:hAnsi="Arial" w:cs="Arial"/>
          <w:b/>
        </w:rPr>
      </w:pPr>
      <w:r>
        <w:rPr>
          <w:rFonts w:ascii="Arial" w:hAnsi="Arial" w:cs="Arial"/>
          <w:b/>
        </w:rPr>
        <w:t>NEW POLICY</w:t>
      </w:r>
    </w:p>
    <w:p w14:paraId="07F47274" w14:textId="77777777" w:rsidR="00E85190" w:rsidRDefault="00E85190" w:rsidP="00E85190">
      <w:pPr>
        <w:ind w:left="720"/>
        <w:jc w:val="both"/>
        <w:rPr>
          <w:rFonts w:ascii="Arial" w:hAnsi="Arial" w:cs="Arial"/>
          <w:b/>
          <w:i/>
        </w:rPr>
      </w:pPr>
    </w:p>
    <w:p w14:paraId="47D7714E" w14:textId="77777777" w:rsidR="00E85190" w:rsidRDefault="00E85190" w:rsidP="00E85190">
      <w:pPr>
        <w:ind w:left="720"/>
        <w:jc w:val="both"/>
        <w:rPr>
          <w:rFonts w:ascii="Arial" w:hAnsi="Arial" w:cs="Arial"/>
          <w:b/>
          <w:i/>
        </w:rPr>
      </w:pPr>
      <w:r>
        <w:rPr>
          <w:rFonts w:ascii="Arial" w:hAnsi="Arial" w:cs="Arial"/>
          <w:b/>
          <w:i/>
        </w:rPr>
        <w:t>60’ Hybrid Bus Fleet Replacemen</w:t>
      </w:r>
      <w:r w:rsidRPr="002C1260">
        <w:rPr>
          <w:rFonts w:ascii="Arial" w:hAnsi="Arial" w:cs="Arial"/>
          <w:b/>
          <w:i/>
        </w:rPr>
        <w:t>t</w:t>
      </w:r>
      <w:r>
        <w:rPr>
          <w:rFonts w:ascii="Arial" w:hAnsi="Arial" w:cs="Arial"/>
          <w:b/>
          <w:i/>
        </w:rPr>
        <w:t xml:space="preserve">: </w:t>
      </w:r>
      <w:r w:rsidRPr="002C1260">
        <w:rPr>
          <w:rFonts w:ascii="Arial" w:hAnsi="Arial" w:cs="Arial"/>
          <w:b/>
          <w:i/>
        </w:rPr>
        <w:t>$</w:t>
      </w:r>
      <w:r>
        <w:rPr>
          <w:rFonts w:ascii="Arial" w:hAnsi="Arial" w:cs="Arial"/>
          <w:b/>
          <w:i/>
        </w:rPr>
        <w:t>23,431,038 ($18,744,830 revenue-backed)</w:t>
      </w:r>
    </w:p>
    <w:p w14:paraId="2F229AC6" w14:textId="77777777" w:rsidR="00E85190" w:rsidRDefault="00E85190" w:rsidP="00E85190">
      <w:pPr>
        <w:ind w:left="720"/>
        <w:jc w:val="both"/>
        <w:rPr>
          <w:rFonts w:ascii="Arial" w:hAnsi="Arial" w:cs="Arial"/>
        </w:rPr>
      </w:pPr>
      <w:r w:rsidRPr="00A86707">
        <w:rPr>
          <w:rFonts w:ascii="Arial" w:hAnsi="Arial" w:cs="Arial"/>
        </w:rPr>
        <w:t xml:space="preserve">The proposed ordinance would </w:t>
      </w:r>
      <w:r>
        <w:rPr>
          <w:rFonts w:ascii="Arial" w:hAnsi="Arial" w:cs="Arial"/>
        </w:rPr>
        <w:t>fund the purchase of new 60-foot hybrid (diesel/electric) buses to replace existing buses in the fleet. Existing 2019-2020 budget authority provides for purchase of 45 new hybrid buses in the 2019-2020 biennium; this proposal accelerates the purchase timing by providing for the purchase of another 15 hybrid buses in 2020, for a total of 60 rather than 45, although the overall total number of 60-foot hybrid buses to be purchased in the next three years, 120, has not changed. Federal funding would contribute $18,744,830 towards this $23,431,038 request.</w:t>
      </w:r>
    </w:p>
    <w:p w14:paraId="5D9864CF" w14:textId="77777777" w:rsidR="00E85190" w:rsidRDefault="00E85190" w:rsidP="00E85190">
      <w:pPr>
        <w:jc w:val="both"/>
        <w:rPr>
          <w:rFonts w:ascii="Arial" w:hAnsi="Arial" w:cs="Arial"/>
        </w:rPr>
      </w:pPr>
    </w:p>
    <w:p w14:paraId="3A6052F5" w14:textId="77777777" w:rsidR="00E85190" w:rsidRDefault="00E85190" w:rsidP="00E85190">
      <w:pPr>
        <w:ind w:left="720"/>
        <w:jc w:val="both"/>
        <w:rPr>
          <w:rFonts w:ascii="Arial" w:hAnsi="Arial" w:cs="Arial"/>
          <w:b/>
          <w:i/>
        </w:rPr>
      </w:pPr>
      <w:r>
        <w:rPr>
          <w:rFonts w:ascii="Arial" w:hAnsi="Arial" w:cs="Arial"/>
          <w:b/>
          <w:i/>
        </w:rPr>
        <w:t xml:space="preserve">40’ Battery Electric Bus: </w:t>
      </w:r>
      <w:r w:rsidRPr="00450C11">
        <w:rPr>
          <w:rFonts w:ascii="Arial" w:hAnsi="Arial" w:cs="Arial"/>
          <w:b/>
          <w:i/>
        </w:rPr>
        <w:t>$</w:t>
      </w:r>
      <w:r>
        <w:rPr>
          <w:rFonts w:ascii="Arial" w:hAnsi="Arial" w:cs="Arial"/>
          <w:b/>
          <w:i/>
        </w:rPr>
        <w:t>31,313,832 ($25,051,066 revenue-backed)</w:t>
      </w:r>
    </w:p>
    <w:p w14:paraId="1C5B6137" w14:textId="77777777" w:rsidR="00E85190" w:rsidRDefault="00E85190" w:rsidP="00E85190">
      <w:pPr>
        <w:ind w:left="720"/>
        <w:jc w:val="both"/>
        <w:rPr>
          <w:rFonts w:ascii="Arial" w:hAnsi="Arial" w:cs="Arial"/>
        </w:rPr>
      </w:pPr>
      <w:r w:rsidRPr="00A86707">
        <w:rPr>
          <w:rFonts w:ascii="Arial" w:hAnsi="Arial" w:cs="Arial"/>
        </w:rPr>
        <w:t xml:space="preserve">The proposed ordinance would </w:t>
      </w:r>
      <w:r>
        <w:rPr>
          <w:rFonts w:ascii="Arial" w:hAnsi="Arial" w:cs="Arial"/>
        </w:rPr>
        <w:t>fund the purchase of 30 extended-range battery electric 40-foot buses. Existing budgetary authority provides for the purchase of 30 40-foot battery-electric buses in the current biennium; this item would fund an additional 30 of these buses, for a total of 60 this biennium.  These buses utilize extended-range technology, intended to provide capacity to operate for up to 140 miles between charges.  This purchase allows Metro to continue its evaluation of the viability of the battery electric bus on Metro routes; planned purchases will be based on results of pilot testing. Metro is working towards transitioning to a zero-emissions fleet; this purchase represents progress in that transition. Federal funding would contribute $</w:t>
      </w:r>
      <w:r w:rsidRPr="003462A0">
        <w:rPr>
          <w:rFonts w:ascii="Arial" w:hAnsi="Arial" w:cs="Arial"/>
        </w:rPr>
        <w:t xml:space="preserve">25,051,066 </w:t>
      </w:r>
      <w:r>
        <w:rPr>
          <w:rFonts w:ascii="Arial" w:hAnsi="Arial" w:cs="Arial"/>
        </w:rPr>
        <w:t xml:space="preserve">towards this </w:t>
      </w:r>
      <w:r w:rsidRPr="003462A0">
        <w:rPr>
          <w:rFonts w:ascii="Arial" w:hAnsi="Arial" w:cs="Arial"/>
        </w:rPr>
        <w:t xml:space="preserve">$31,313,832 </w:t>
      </w:r>
      <w:r>
        <w:rPr>
          <w:rFonts w:ascii="Arial" w:hAnsi="Arial" w:cs="Arial"/>
        </w:rPr>
        <w:t>request.</w:t>
      </w:r>
    </w:p>
    <w:p w14:paraId="78AD3725" w14:textId="77777777" w:rsidR="00E85190" w:rsidRDefault="00E85190" w:rsidP="00E85190"/>
    <w:p w14:paraId="2829812D" w14:textId="77777777" w:rsidR="00E85190" w:rsidRDefault="00E85190" w:rsidP="00E85190">
      <w:pPr>
        <w:ind w:left="720"/>
        <w:jc w:val="both"/>
        <w:rPr>
          <w:rFonts w:ascii="Arial" w:hAnsi="Arial" w:cs="Arial"/>
          <w:b/>
          <w:i/>
        </w:rPr>
      </w:pPr>
      <w:r>
        <w:rPr>
          <w:rFonts w:ascii="Arial" w:hAnsi="Arial" w:cs="Arial"/>
          <w:b/>
          <w:i/>
        </w:rPr>
        <w:t xml:space="preserve">60’ Battery Electric </w:t>
      </w:r>
      <w:r w:rsidRPr="002C1260">
        <w:rPr>
          <w:rFonts w:ascii="Arial" w:hAnsi="Arial" w:cs="Arial"/>
          <w:b/>
          <w:i/>
        </w:rPr>
        <w:t>Bus</w:t>
      </w:r>
      <w:r>
        <w:rPr>
          <w:rFonts w:ascii="Arial" w:hAnsi="Arial" w:cs="Arial"/>
          <w:b/>
          <w:i/>
        </w:rPr>
        <w:t>:</w:t>
      </w:r>
      <w:r w:rsidRPr="002C1260">
        <w:rPr>
          <w:rFonts w:ascii="Arial" w:hAnsi="Arial" w:cs="Arial"/>
          <w:b/>
          <w:i/>
        </w:rPr>
        <w:t xml:space="preserve"> $25</w:t>
      </w:r>
      <w:r>
        <w:rPr>
          <w:rFonts w:ascii="Arial" w:hAnsi="Arial" w:cs="Arial"/>
          <w:b/>
          <w:i/>
        </w:rPr>
        <w:t>,710,314 ($20,568,251 revenue-backed)</w:t>
      </w:r>
    </w:p>
    <w:p w14:paraId="5B4D6334" w14:textId="77777777" w:rsidR="00E85190" w:rsidRDefault="00E85190" w:rsidP="00E85190">
      <w:pPr>
        <w:ind w:left="720"/>
        <w:jc w:val="both"/>
        <w:rPr>
          <w:rFonts w:ascii="Arial" w:hAnsi="Arial" w:cs="Arial"/>
        </w:rPr>
      </w:pPr>
      <w:r w:rsidRPr="00A86707">
        <w:rPr>
          <w:rFonts w:ascii="Arial" w:hAnsi="Arial" w:cs="Arial"/>
        </w:rPr>
        <w:t xml:space="preserve">The proposed ordinance would </w:t>
      </w:r>
      <w:r>
        <w:rPr>
          <w:rFonts w:ascii="Arial" w:hAnsi="Arial" w:cs="Arial"/>
        </w:rPr>
        <w:t xml:space="preserve">fund King County’s first-ever fleet of 60-foot battery electric buses.  Existing budgetary authority provides for the purchase of 45 60-foot battery electric buses in the current biennium; this item would fund the purchase of 15 additional battery electric 60-foot buses, for a total of 60 to be purchased in the 2019-2020 biennium.  The timing of capital decisions regarding charging infrastructure will influence the timing of purchasing decisions for these battery electric buses.  Metro is planning to transition to a zero-emissions fleet over time; this purchase represents progress towards achieving that goal. Federal funding would contribute </w:t>
      </w:r>
      <w:r w:rsidRPr="00B50B3A">
        <w:rPr>
          <w:rFonts w:ascii="Arial" w:hAnsi="Arial" w:cs="Arial"/>
        </w:rPr>
        <w:t xml:space="preserve">$20,568,251 </w:t>
      </w:r>
      <w:r>
        <w:rPr>
          <w:rFonts w:ascii="Arial" w:hAnsi="Arial" w:cs="Arial"/>
        </w:rPr>
        <w:t xml:space="preserve">towards this </w:t>
      </w:r>
      <w:r w:rsidRPr="00B50B3A">
        <w:rPr>
          <w:rFonts w:ascii="Arial" w:hAnsi="Arial" w:cs="Arial"/>
        </w:rPr>
        <w:t xml:space="preserve">$25,710,314 </w:t>
      </w:r>
      <w:r>
        <w:rPr>
          <w:rFonts w:ascii="Arial" w:hAnsi="Arial" w:cs="Arial"/>
        </w:rPr>
        <w:t>request.</w:t>
      </w:r>
    </w:p>
    <w:p w14:paraId="42E3A326" w14:textId="74FFC263" w:rsidR="00E85190" w:rsidRDefault="00E85190" w:rsidP="00E85190">
      <w:pPr>
        <w:ind w:left="720"/>
        <w:rPr>
          <w:rFonts w:ascii="Arial" w:hAnsi="Arial" w:cs="Arial"/>
        </w:rPr>
      </w:pPr>
    </w:p>
    <w:p w14:paraId="12D14BF9" w14:textId="025C5A9D" w:rsidR="00F153EB" w:rsidRDefault="00F153EB" w:rsidP="00E85190">
      <w:pPr>
        <w:ind w:left="720"/>
        <w:rPr>
          <w:rFonts w:ascii="Arial" w:hAnsi="Arial" w:cs="Arial"/>
        </w:rPr>
      </w:pPr>
    </w:p>
    <w:p w14:paraId="2C0CF3A1" w14:textId="07EB42FB" w:rsidR="00F153EB" w:rsidRDefault="00F153EB" w:rsidP="00E85190">
      <w:pPr>
        <w:ind w:left="720"/>
        <w:rPr>
          <w:rFonts w:ascii="Arial" w:hAnsi="Arial" w:cs="Arial"/>
        </w:rPr>
      </w:pPr>
    </w:p>
    <w:p w14:paraId="67755958" w14:textId="1BF16DB9" w:rsidR="00F153EB" w:rsidRDefault="00F153EB" w:rsidP="00E85190">
      <w:pPr>
        <w:ind w:left="720"/>
        <w:rPr>
          <w:rFonts w:ascii="Arial" w:hAnsi="Arial" w:cs="Arial"/>
        </w:rPr>
      </w:pPr>
    </w:p>
    <w:p w14:paraId="180B0323" w14:textId="5A0C2825" w:rsidR="00F153EB" w:rsidRDefault="00F153EB" w:rsidP="00E85190">
      <w:pPr>
        <w:ind w:left="720"/>
        <w:rPr>
          <w:rFonts w:ascii="Arial" w:hAnsi="Arial" w:cs="Arial"/>
        </w:rPr>
      </w:pPr>
    </w:p>
    <w:p w14:paraId="1F6CF214" w14:textId="77777777" w:rsidR="00CC531B" w:rsidRDefault="00CC531B" w:rsidP="00E85190">
      <w:pPr>
        <w:ind w:left="720"/>
        <w:rPr>
          <w:rFonts w:ascii="Arial" w:hAnsi="Arial" w:cs="Arial"/>
        </w:rPr>
      </w:pPr>
    </w:p>
    <w:p w14:paraId="31F6B9CE" w14:textId="77777777" w:rsidR="00E85190" w:rsidRDefault="00E85190" w:rsidP="00E85190">
      <w:pPr>
        <w:ind w:left="720"/>
        <w:rPr>
          <w:rFonts w:ascii="Arial" w:hAnsi="Arial" w:cs="Arial"/>
        </w:rPr>
      </w:pPr>
    </w:p>
    <w:tbl>
      <w:tblPr>
        <w:tblStyle w:val="TableGrid"/>
        <w:tblW w:w="0" w:type="auto"/>
        <w:tblLook w:val="04A0" w:firstRow="1" w:lastRow="0" w:firstColumn="1" w:lastColumn="0" w:noHBand="0" w:noVBand="1"/>
      </w:tblPr>
      <w:tblGrid>
        <w:gridCol w:w="7741"/>
        <w:gridCol w:w="1835"/>
      </w:tblGrid>
      <w:tr w:rsidR="00E85190" w:rsidRPr="00C1310F" w14:paraId="5BED6253" w14:textId="77777777" w:rsidTr="008C4619">
        <w:tc>
          <w:tcPr>
            <w:tcW w:w="9576" w:type="dxa"/>
            <w:gridSpan w:val="2"/>
            <w:tcBorders>
              <w:top w:val="nil"/>
              <w:left w:val="nil"/>
              <w:bottom w:val="single" w:sz="12" w:space="0" w:color="auto"/>
              <w:right w:val="nil"/>
            </w:tcBorders>
          </w:tcPr>
          <w:p w14:paraId="6142D4DF" w14:textId="77777777" w:rsidR="00E85190" w:rsidRPr="00C1310F" w:rsidRDefault="00E85190" w:rsidP="008C4619">
            <w:pPr>
              <w:jc w:val="both"/>
              <w:rPr>
                <w:rFonts w:ascii="Arial" w:hAnsi="Arial" w:cs="Arial"/>
                <w:b/>
              </w:rPr>
            </w:pPr>
            <w:r w:rsidRPr="00C1310F">
              <w:rPr>
                <w:rFonts w:ascii="Arial" w:hAnsi="Arial" w:cs="Arial"/>
                <w:b/>
              </w:rPr>
              <w:lastRenderedPageBreak/>
              <w:t xml:space="preserve">OIRM Capital Projects          </w:t>
            </w:r>
            <w:r w:rsidRPr="00C1310F">
              <w:rPr>
                <w:rFonts w:ascii="Arial" w:hAnsi="Arial" w:cs="Arial"/>
                <w:b/>
                <w:smallCaps/>
                <w:szCs w:val="24"/>
              </w:rPr>
              <w:t xml:space="preserve">                                                   </w:t>
            </w:r>
            <w:r>
              <w:rPr>
                <w:rFonts w:ascii="Arial" w:hAnsi="Arial" w:cs="Arial"/>
                <w:b/>
                <w:smallCaps/>
                <w:szCs w:val="24"/>
              </w:rPr>
              <w:t xml:space="preserve">        </w:t>
            </w:r>
            <w:r w:rsidRPr="00C1310F">
              <w:rPr>
                <w:rFonts w:ascii="Arial" w:hAnsi="Arial" w:cs="Arial"/>
                <w:b/>
                <w:smallCaps/>
                <w:szCs w:val="24"/>
              </w:rPr>
              <w:t xml:space="preserve">  </w:t>
            </w:r>
            <w:r>
              <w:rPr>
                <w:rFonts w:ascii="Arial" w:hAnsi="Arial" w:cs="Arial"/>
                <w:b/>
                <w:smallCaps/>
                <w:szCs w:val="24"/>
              </w:rPr>
              <w:t xml:space="preserve">                                     </w:t>
            </w:r>
            <w:r w:rsidRPr="00C1310F">
              <w:rPr>
                <w:rFonts w:ascii="Arial" w:hAnsi="Arial" w:cs="Arial"/>
                <w:b/>
                <w:smallCaps/>
                <w:szCs w:val="24"/>
              </w:rPr>
              <w:t>$501,583</w:t>
            </w:r>
            <w:r w:rsidRPr="00C1310F">
              <w:rPr>
                <w:rFonts w:ascii="Arial" w:hAnsi="Arial" w:cs="Arial"/>
                <w:b/>
                <w:i/>
                <w:smallCaps/>
                <w:szCs w:val="24"/>
              </w:rPr>
              <w:t xml:space="preserve"> </w:t>
            </w:r>
          </w:p>
        </w:tc>
      </w:tr>
      <w:tr w:rsidR="00E85190" w14:paraId="3F855B04" w14:textId="77777777" w:rsidTr="008C4619">
        <w:tc>
          <w:tcPr>
            <w:tcW w:w="7741" w:type="dxa"/>
            <w:tcBorders>
              <w:top w:val="single" w:sz="12" w:space="0" w:color="auto"/>
              <w:left w:val="nil"/>
              <w:bottom w:val="nil"/>
              <w:right w:val="nil"/>
            </w:tcBorders>
          </w:tcPr>
          <w:p w14:paraId="3CE1F8E6" w14:textId="77777777" w:rsidR="00E85190" w:rsidRDefault="00E85190" w:rsidP="008C4619">
            <w:pPr>
              <w:pStyle w:val="BodyText"/>
              <w:jc w:val="right"/>
              <w:rPr>
                <w:rFonts w:ascii="Arial" w:hAnsi="Arial" w:cs="Arial"/>
                <w:b/>
              </w:rPr>
            </w:pPr>
          </w:p>
          <w:p w14:paraId="441654DD"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27C27CCD" w14:textId="77777777" w:rsidR="00E85190" w:rsidRDefault="00E85190" w:rsidP="008C4619">
            <w:pPr>
              <w:pStyle w:val="BodyText"/>
              <w:jc w:val="right"/>
              <w:rPr>
                <w:rFonts w:ascii="Arial" w:hAnsi="Arial" w:cs="Arial"/>
                <w:b/>
                <w:i w:val="0"/>
                <w:smallCaps/>
                <w:szCs w:val="24"/>
              </w:rPr>
            </w:pPr>
          </w:p>
          <w:p w14:paraId="6B3A8821"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$18,523,610</w:t>
            </w:r>
          </w:p>
        </w:tc>
      </w:tr>
      <w:tr w:rsidR="00E85190" w14:paraId="65758CB8" w14:textId="77777777" w:rsidTr="008C4619">
        <w:tc>
          <w:tcPr>
            <w:tcW w:w="7741" w:type="dxa"/>
            <w:tcBorders>
              <w:top w:val="nil"/>
              <w:left w:val="nil"/>
              <w:bottom w:val="nil"/>
              <w:right w:val="nil"/>
            </w:tcBorders>
          </w:tcPr>
          <w:p w14:paraId="7A017A32"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25B9D6E3"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$6,401,212</w:t>
            </w:r>
          </w:p>
        </w:tc>
      </w:tr>
      <w:tr w:rsidR="00E85190" w14:paraId="01DF0EF4" w14:textId="77777777" w:rsidTr="008C4619">
        <w:tc>
          <w:tcPr>
            <w:tcW w:w="7741" w:type="dxa"/>
            <w:tcBorders>
              <w:top w:val="nil"/>
              <w:left w:val="nil"/>
              <w:bottom w:val="nil"/>
              <w:right w:val="nil"/>
            </w:tcBorders>
          </w:tcPr>
          <w:p w14:paraId="69A448E8"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5E8DD2DB"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$24,924,822</w:t>
            </w:r>
          </w:p>
        </w:tc>
      </w:tr>
    </w:tbl>
    <w:p w14:paraId="654D4FA0" w14:textId="77777777" w:rsidR="00E85190" w:rsidRDefault="00E85190" w:rsidP="00E85190">
      <w:pPr>
        <w:jc w:val="both"/>
        <w:rPr>
          <w:b/>
        </w:rPr>
      </w:pPr>
    </w:p>
    <w:p w14:paraId="61F494AD" w14:textId="77777777" w:rsidR="00E85190" w:rsidRDefault="00E85190" w:rsidP="00E85190">
      <w:pPr>
        <w:jc w:val="both"/>
        <w:rPr>
          <w:rFonts w:ascii="Arial" w:hAnsi="Arial" w:cs="Arial"/>
          <w:b/>
        </w:rPr>
      </w:pPr>
      <w:r>
        <w:rPr>
          <w:rFonts w:ascii="Arial" w:hAnsi="Arial" w:cs="Arial"/>
          <w:b/>
        </w:rPr>
        <w:t>NEW POLICY</w:t>
      </w:r>
    </w:p>
    <w:p w14:paraId="7EF8A2BC" w14:textId="77777777" w:rsidR="00E85190" w:rsidRDefault="00E85190" w:rsidP="00E85190">
      <w:pPr>
        <w:jc w:val="both"/>
        <w:rPr>
          <w:rFonts w:ascii="Arial" w:hAnsi="Arial" w:cs="Arial"/>
          <w:b/>
        </w:rPr>
      </w:pPr>
    </w:p>
    <w:p w14:paraId="23880A19" w14:textId="77777777" w:rsidR="00E85190" w:rsidRDefault="00E85190" w:rsidP="00E85190">
      <w:pPr>
        <w:ind w:left="720"/>
        <w:jc w:val="both"/>
        <w:rPr>
          <w:rFonts w:ascii="Arial" w:hAnsi="Arial" w:cs="Arial"/>
          <w:b/>
          <w:i/>
        </w:rPr>
      </w:pPr>
      <w:r>
        <w:rPr>
          <w:rFonts w:ascii="Arial" w:hAnsi="Arial" w:cs="Arial"/>
          <w:b/>
          <w:i/>
        </w:rPr>
        <w:t>DCHS – PH Data Integration</w:t>
      </w:r>
      <w:r w:rsidRPr="00BB281B">
        <w:rPr>
          <w:rFonts w:ascii="Arial" w:hAnsi="Arial" w:cs="Arial"/>
          <w:b/>
          <w:i/>
        </w:rPr>
        <w:t>:  $</w:t>
      </w:r>
      <w:r>
        <w:rPr>
          <w:rFonts w:ascii="Arial" w:hAnsi="Arial" w:cs="Arial"/>
          <w:b/>
          <w:i/>
        </w:rPr>
        <w:t>419,904</w:t>
      </w:r>
    </w:p>
    <w:p w14:paraId="34F8280A" w14:textId="77777777" w:rsidR="00E85190" w:rsidRDefault="00E85190" w:rsidP="00E85190">
      <w:pPr>
        <w:ind w:left="720"/>
        <w:jc w:val="both"/>
        <w:rPr>
          <w:rFonts w:ascii="Arial" w:hAnsi="Arial" w:cs="Arial"/>
        </w:rPr>
      </w:pPr>
      <w:r>
        <w:rPr>
          <w:rFonts w:ascii="Arial" w:hAnsi="Arial" w:cs="Arial"/>
        </w:rPr>
        <w:t>The proposed ordinance would appropriate an additional $419,904 to fund an “Integrated Data Hub” to connect client-level data between Department of Community and Human Services (DCHS), Public Health – Seattle &amp; King County (PHSKC), and Department of Adult and Juvenile Detention (DAJD). The 2017-2018 adopted biennial budget appropriated $2.7 million to this project and the proposed appropriation would increase the total project cost to $3.1 million. The additional appropriation would fund additional costs due to increased complexity of switching from an out-of-box solution to a customized solution due to changing requirements, and the integration of various data sources including Medicaid, Healthcare for the Homeless Network, Sobering Center, and Jail bookings.</w:t>
      </w:r>
      <w:r>
        <w:rPr>
          <w:rStyle w:val="FootnoteReference"/>
          <w:rFonts w:ascii="Arial" w:hAnsi="Arial" w:cs="Arial"/>
        </w:rPr>
        <w:footnoteReference w:id="67"/>
      </w:r>
    </w:p>
    <w:p w14:paraId="2F24E1FF" w14:textId="77777777" w:rsidR="00E85190" w:rsidRDefault="00E85190" w:rsidP="00E85190">
      <w:pPr>
        <w:jc w:val="both"/>
        <w:rPr>
          <w:rFonts w:ascii="Arial" w:hAnsi="Arial" w:cs="Arial"/>
        </w:rPr>
      </w:pPr>
    </w:p>
    <w:p w14:paraId="34FECFB9" w14:textId="77777777" w:rsidR="00E85190" w:rsidRDefault="00E85190" w:rsidP="00E85190">
      <w:pPr>
        <w:ind w:left="720"/>
        <w:jc w:val="both"/>
        <w:rPr>
          <w:rFonts w:ascii="Arial" w:hAnsi="Arial" w:cs="Arial"/>
        </w:rPr>
      </w:pPr>
      <w:r>
        <w:rPr>
          <w:rFonts w:ascii="Arial" w:hAnsi="Arial" w:cs="Arial"/>
        </w:rPr>
        <w:t xml:space="preserve">The Capital Appropriation Proposal (CAP) document states that the “Integrated Data Hub” would (a) </w:t>
      </w:r>
      <w:r w:rsidRPr="002331E6">
        <w:rPr>
          <w:rFonts w:ascii="Arial" w:hAnsi="Arial" w:cs="Arial"/>
        </w:rPr>
        <w:t xml:space="preserve">enable client lookup to promote whole person care, avoid care gaps that could present health risks, and avoid duplication of clinical effort; </w:t>
      </w:r>
      <w:r>
        <w:rPr>
          <w:rFonts w:ascii="Arial" w:hAnsi="Arial" w:cs="Arial"/>
        </w:rPr>
        <w:t>(b) allow analysts to</w:t>
      </w:r>
      <w:r w:rsidRPr="002331E6">
        <w:rPr>
          <w:rFonts w:ascii="Arial" w:hAnsi="Arial" w:cs="Arial"/>
        </w:rPr>
        <w:t xml:space="preserve"> </w:t>
      </w:r>
      <w:r>
        <w:rPr>
          <w:rFonts w:ascii="Arial" w:hAnsi="Arial" w:cs="Arial"/>
        </w:rPr>
        <w:t xml:space="preserve">conduct data analysis to </w:t>
      </w:r>
      <w:r w:rsidRPr="002331E6">
        <w:rPr>
          <w:rFonts w:ascii="Arial" w:hAnsi="Arial" w:cs="Arial"/>
        </w:rPr>
        <w:t xml:space="preserve">help meet </w:t>
      </w:r>
      <w:r>
        <w:rPr>
          <w:rFonts w:ascii="Arial" w:hAnsi="Arial" w:cs="Arial"/>
        </w:rPr>
        <w:t xml:space="preserve">state and federal </w:t>
      </w:r>
      <w:r w:rsidRPr="002331E6">
        <w:rPr>
          <w:rFonts w:ascii="Arial" w:hAnsi="Arial" w:cs="Arial"/>
        </w:rPr>
        <w:t>requ</w:t>
      </w:r>
      <w:r>
        <w:rPr>
          <w:rFonts w:ascii="Arial" w:hAnsi="Arial" w:cs="Arial"/>
        </w:rPr>
        <w:t>irements related to care coordination and performance</w:t>
      </w:r>
      <w:r w:rsidRPr="002331E6">
        <w:rPr>
          <w:rFonts w:ascii="Arial" w:hAnsi="Arial" w:cs="Arial"/>
        </w:rPr>
        <w:t xml:space="preserve">; (c) </w:t>
      </w:r>
      <w:r>
        <w:rPr>
          <w:rFonts w:ascii="Arial" w:hAnsi="Arial" w:cs="Arial"/>
        </w:rPr>
        <w:t>provide a tool for</w:t>
      </w:r>
      <w:r w:rsidRPr="002331E6">
        <w:rPr>
          <w:rFonts w:ascii="Arial" w:hAnsi="Arial" w:cs="Arial"/>
        </w:rPr>
        <w:t xml:space="preserve"> analysts </w:t>
      </w:r>
      <w:r>
        <w:rPr>
          <w:rFonts w:ascii="Arial" w:hAnsi="Arial" w:cs="Arial"/>
        </w:rPr>
        <w:t>to measure</w:t>
      </w:r>
      <w:r w:rsidRPr="002331E6">
        <w:rPr>
          <w:rFonts w:ascii="Arial" w:hAnsi="Arial" w:cs="Arial"/>
        </w:rPr>
        <w:t xml:space="preserve"> progress of specific policies and programs</w:t>
      </w:r>
      <w:r>
        <w:rPr>
          <w:rFonts w:ascii="Arial" w:hAnsi="Arial" w:cs="Arial"/>
        </w:rPr>
        <w:t xml:space="preserve"> and conduct research for potential new policies; and (d) help </w:t>
      </w:r>
      <w:r w:rsidRPr="002331E6">
        <w:rPr>
          <w:rFonts w:ascii="Arial" w:hAnsi="Arial" w:cs="Arial"/>
        </w:rPr>
        <w:t xml:space="preserve">reduce the time that staff spend </w:t>
      </w:r>
      <w:r>
        <w:rPr>
          <w:rFonts w:ascii="Arial" w:hAnsi="Arial" w:cs="Arial"/>
        </w:rPr>
        <w:t>creating ad-hoc, one-off data integrations to conduct analysis and look-ups.</w:t>
      </w:r>
    </w:p>
    <w:p w14:paraId="19334033" w14:textId="7B68C8FF" w:rsidR="00312F87" w:rsidRDefault="00312F87" w:rsidP="00E85190">
      <w:pPr>
        <w:ind w:left="720"/>
        <w:jc w:val="both"/>
        <w:rPr>
          <w:rFonts w:ascii="Arial" w:hAnsi="Arial" w:cs="Arial"/>
        </w:rPr>
      </w:pPr>
    </w:p>
    <w:p w14:paraId="2BDD5C62" w14:textId="61F46BBB" w:rsidR="00E85190" w:rsidRPr="009464E9" w:rsidRDefault="000479FB" w:rsidP="00271C31">
      <w:pPr>
        <w:ind w:left="720"/>
        <w:jc w:val="both"/>
        <w:rPr>
          <w:rFonts w:ascii="Arial" w:hAnsi="Arial" w:cs="Arial"/>
          <w:b/>
          <w:i/>
          <w:szCs w:val="24"/>
        </w:rPr>
      </w:pPr>
      <w:r>
        <w:rPr>
          <w:rFonts w:ascii="Arial" w:hAnsi="Arial" w:cs="Arial"/>
          <w:b/>
          <w:i/>
          <w:szCs w:val="24"/>
        </w:rPr>
        <w:t>JHS</w:t>
      </w:r>
      <w:r w:rsidR="00E85190" w:rsidRPr="009464E9">
        <w:rPr>
          <w:rFonts w:ascii="Arial" w:hAnsi="Arial" w:cs="Arial"/>
          <w:b/>
          <w:i/>
          <w:szCs w:val="24"/>
        </w:rPr>
        <w:t xml:space="preserve"> Electronic Medical Admin Record (eMar) Transfer: $81,679</w:t>
      </w:r>
    </w:p>
    <w:p w14:paraId="35398DE3" w14:textId="1BEC1D8C" w:rsidR="00F153EB" w:rsidRPr="00A96D3F" w:rsidRDefault="008807FB" w:rsidP="00A96D3F">
      <w:pPr>
        <w:pStyle w:val="ListParagraph0"/>
        <w:spacing w:line="240" w:lineRule="auto"/>
        <w:jc w:val="both"/>
        <w:rPr>
          <w:rFonts w:ascii="Arial" w:hAnsi="Arial" w:cs="Arial"/>
        </w:rPr>
      </w:pPr>
      <w:r>
        <w:rPr>
          <w:rFonts w:ascii="Arial" w:hAnsi="Arial" w:cs="Arial"/>
        </w:rPr>
        <w:t xml:space="preserve">The proposed ordinance would appropriate $81,679, using </w:t>
      </w:r>
      <w:r w:rsidR="00E85190" w:rsidRPr="00EF39B2">
        <w:rPr>
          <w:rFonts w:ascii="Arial" w:hAnsi="Arial" w:cs="Arial"/>
        </w:rPr>
        <w:t>General Fund</w:t>
      </w:r>
      <w:r>
        <w:rPr>
          <w:rFonts w:ascii="Arial" w:hAnsi="Arial" w:cs="Arial"/>
        </w:rPr>
        <w:t>, to</w:t>
      </w:r>
      <w:r w:rsidR="00E85190" w:rsidRPr="00EF39B2">
        <w:rPr>
          <w:rFonts w:ascii="Arial" w:hAnsi="Arial" w:cs="Arial"/>
        </w:rPr>
        <w:t xml:space="preserve"> support Project 1116742 for the Jail Health Services Electronic Medical Administrative Record (eMAR) project.</w:t>
      </w:r>
      <w:r w:rsidR="00E85190">
        <w:rPr>
          <w:rFonts w:ascii="Arial" w:hAnsi="Arial" w:cs="Arial"/>
        </w:rPr>
        <w:t xml:space="preserve">  This portion of the electronic medical records project for Jail Health Services </w:t>
      </w:r>
      <w:r>
        <w:rPr>
          <w:rStyle w:val="normaltextrun"/>
          <w:rFonts w:ascii="Arial" w:hAnsi="Arial" w:cs="Arial"/>
          <w:color w:val="000000"/>
        </w:rPr>
        <w:t>would</w:t>
      </w:r>
      <w:r w:rsidRPr="00CE6A6F">
        <w:rPr>
          <w:rStyle w:val="normaltextrun"/>
          <w:rFonts w:ascii="Arial" w:hAnsi="Arial" w:cs="Arial"/>
          <w:color w:val="000000"/>
        </w:rPr>
        <w:t xml:space="preserve"> </w:t>
      </w:r>
      <w:r w:rsidR="00E85190" w:rsidRPr="00CE6A6F">
        <w:rPr>
          <w:rStyle w:val="normaltextrun"/>
          <w:rFonts w:ascii="Arial" w:hAnsi="Arial" w:cs="Arial"/>
          <w:color w:val="000000"/>
        </w:rPr>
        <w:t>include steps for the preparation, administration, and documentation of medications</w:t>
      </w:r>
      <w:r w:rsidR="00E85190">
        <w:rPr>
          <w:rStyle w:val="normaltextrun"/>
          <w:rFonts w:ascii="Arial" w:hAnsi="Arial" w:cs="Arial"/>
          <w:color w:val="000000"/>
        </w:rPr>
        <w:t xml:space="preserve"> prescribed and administered to inmates in the County’s adult detention facilities</w:t>
      </w:r>
      <w:r w:rsidR="00E85190" w:rsidRPr="00CE6A6F">
        <w:rPr>
          <w:rStyle w:val="normaltextrun"/>
          <w:rFonts w:ascii="Arial" w:hAnsi="Arial" w:cs="Arial"/>
          <w:color w:val="000000"/>
        </w:rPr>
        <w:t xml:space="preserve">. </w:t>
      </w:r>
      <w:r w:rsidR="00E85190">
        <w:rPr>
          <w:rStyle w:val="normaltextrun"/>
          <w:rFonts w:ascii="Arial" w:hAnsi="Arial" w:cs="Arial"/>
          <w:color w:val="000000"/>
        </w:rPr>
        <w:t xml:space="preserve">According to planning documents, this system addition </w:t>
      </w:r>
      <w:r>
        <w:rPr>
          <w:rStyle w:val="normaltextrun"/>
          <w:rFonts w:ascii="Arial" w:hAnsi="Arial" w:cs="Arial"/>
          <w:color w:val="000000"/>
        </w:rPr>
        <w:t xml:space="preserve">would </w:t>
      </w:r>
      <w:r w:rsidR="00E85190">
        <w:rPr>
          <w:rStyle w:val="normaltextrun"/>
          <w:rFonts w:ascii="Arial" w:hAnsi="Arial" w:cs="Arial"/>
          <w:color w:val="000000"/>
        </w:rPr>
        <w:t>allow c</w:t>
      </w:r>
      <w:r w:rsidR="00E85190" w:rsidRPr="00CE6A6F">
        <w:rPr>
          <w:rStyle w:val="normaltextrun"/>
          <w:rFonts w:ascii="Arial" w:hAnsi="Arial" w:cs="Arial"/>
          <w:color w:val="000000"/>
        </w:rPr>
        <w:t xml:space="preserve">linicians and administrative staff </w:t>
      </w:r>
      <w:r w:rsidR="00E85190">
        <w:rPr>
          <w:rStyle w:val="normaltextrun"/>
          <w:rFonts w:ascii="Arial" w:hAnsi="Arial" w:cs="Arial"/>
          <w:color w:val="000000"/>
        </w:rPr>
        <w:t xml:space="preserve">to have </w:t>
      </w:r>
      <w:r w:rsidR="00E85190" w:rsidRPr="00CE6A6F">
        <w:rPr>
          <w:rStyle w:val="normaltextrun"/>
          <w:rFonts w:ascii="Arial" w:hAnsi="Arial" w:cs="Arial"/>
          <w:color w:val="000000"/>
        </w:rPr>
        <w:t xml:space="preserve">more timely and improved access to </w:t>
      </w:r>
      <w:r w:rsidR="00E85190">
        <w:rPr>
          <w:rStyle w:val="normaltextrun"/>
          <w:rFonts w:ascii="Arial" w:hAnsi="Arial" w:cs="Arial"/>
          <w:color w:val="000000"/>
        </w:rPr>
        <w:t>inmate</w:t>
      </w:r>
      <w:r w:rsidR="00E85190" w:rsidRPr="00CE6A6F">
        <w:rPr>
          <w:rStyle w:val="normaltextrun"/>
          <w:rFonts w:ascii="Arial" w:hAnsi="Arial" w:cs="Arial"/>
          <w:color w:val="000000"/>
        </w:rPr>
        <w:t xml:space="preserve"> medication records along with improved accuracy and readability of medication administration data.</w:t>
      </w:r>
    </w:p>
    <w:p w14:paraId="1322E88C" w14:textId="77777777" w:rsidR="00B52D91" w:rsidRDefault="00B52D91" w:rsidP="00E85190">
      <w:pPr>
        <w:jc w:val="both"/>
        <w:rPr>
          <w:rFonts w:ascii="Arial" w:hAnsi="Arial" w:cs="Arial"/>
          <w:b/>
        </w:rPr>
      </w:pPr>
    </w:p>
    <w:p w14:paraId="2B0D9E25" w14:textId="456D74B4" w:rsidR="00E85190" w:rsidRPr="00187965" w:rsidRDefault="00E85190" w:rsidP="00E85190">
      <w:pPr>
        <w:jc w:val="both"/>
        <w:rPr>
          <w:rFonts w:ascii="Arial" w:hAnsi="Arial" w:cs="Arial"/>
          <w:b/>
        </w:rPr>
      </w:pPr>
      <w:r w:rsidRPr="00187965">
        <w:rPr>
          <w:rFonts w:ascii="Arial" w:hAnsi="Arial" w:cs="Arial"/>
          <w:b/>
        </w:rPr>
        <w:t>TECHNICAL ADJUSTMENT</w:t>
      </w:r>
    </w:p>
    <w:p w14:paraId="4478BDCB" w14:textId="3D09DCEA" w:rsidR="00E85190" w:rsidRDefault="00E85190" w:rsidP="00E85190">
      <w:pPr>
        <w:jc w:val="both"/>
        <w:rPr>
          <w:rFonts w:ascii="Arial" w:hAnsi="Arial" w:cs="Arial"/>
          <w:b/>
        </w:rPr>
      </w:pPr>
    </w:p>
    <w:p w14:paraId="294D1530" w14:textId="3A469615" w:rsidR="0096613C" w:rsidRPr="00187965" w:rsidRDefault="0096613C" w:rsidP="0096613C">
      <w:pPr>
        <w:ind w:left="720"/>
        <w:jc w:val="both"/>
        <w:rPr>
          <w:rFonts w:ascii="Arial" w:hAnsi="Arial" w:cs="Arial"/>
          <w:b/>
          <w:i/>
        </w:rPr>
      </w:pPr>
      <w:r>
        <w:rPr>
          <w:rFonts w:ascii="Arial" w:hAnsi="Arial" w:cs="Arial"/>
          <w:b/>
          <w:i/>
        </w:rPr>
        <w:t>HRD Replacement of NeoGOV</w:t>
      </w:r>
      <w:r w:rsidRPr="00187965">
        <w:rPr>
          <w:rFonts w:ascii="Arial" w:hAnsi="Arial" w:cs="Arial"/>
          <w:b/>
          <w:i/>
        </w:rPr>
        <w:t xml:space="preserve">: </w:t>
      </w:r>
      <w:r>
        <w:rPr>
          <w:rFonts w:ascii="Arial" w:hAnsi="Arial" w:cs="Arial"/>
          <w:b/>
          <w:i/>
        </w:rPr>
        <w:t>(</w:t>
      </w:r>
      <w:r w:rsidRPr="00187965">
        <w:rPr>
          <w:rFonts w:ascii="Arial" w:hAnsi="Arial" w:cs="Arial"/>
          <w:b/>
          <w:i/>
        </w:rPr>
        <w:t>$493,551</w:t>
      </w:r>
      <w:r>
        <w:rPr>
          <w:rFonts w:ascii="Arial" w:hAnsi="Arial" w:cs="Arial"/>
          <w:b/>
          <w:i/>
        </w:rPr>
        <w:t>)</w:t>
      </w:r>
    </w:p>
    <w:p w14:paraId="3E6CCF5B" w14:textId="578777C7" w:rsidR="0096613C" w:rsidRDefault="0096613C" w:rsidP="0096613C">
      <w:pPr>
        <w:ind w:left="720"/>
        <w:jc w:val="both"/>
        <w:rPr>
          <w:rFonts w:ascii="Arial" w:hAnsi="Arial" w:cs="Arial"/>
        </w:rPr>
      </w:pPr>
      <w:r w:rsidRPr="00187965">
        <w:rPr>
          <w:rFonts w:ascii="Arial" w:hAnsi="Arial" w:cs="Arial"/>
        </w:rPr>
        <w:t xml:space="preserve">The proposed ordinance would </w:t>
      </w:r>
      <w:r>
        <w:rPr>
          <w:rFonts w:ascii="Arial" w:hAnsi="Arial" w:cs="Arial"/>
        </w:rPr>
        <w:t>disappropriate</w:t>
      </w:r>
      <w:r w:rsidRPr="00187965">
        <w:rPr>
          <w:rFonts w:ascii="Arial" w:hAnsi="Arial" w:cs="Arial"/>
        </w:rPr>
        <w:t xml:space="preserve"> $493,551 </w:t>
      </w:r>
      <w:r>
        <w:rPr>
          <w:rFonts w:ascii="Arial" w:hAnsi="Arial" w:cs="Arial"/>
        </w:rPr>
        <w:t xml:space="preserve">of unspent funds </w:t>
      </w:r>
      <w:r w:rsidRPr="00187965">
        <w:rPr>
          <w:rFonts w:ascii="Arial" w:hAnsi="Arial" w:cs="Arial"/>
        </w:rPr>
        <w:t>from the Human Resources Department Applicant Tracking System project</w:t>
      </w:r>
      <w:r>
        <w:rPr>
          <w:rFonts w:ascii="Arial" w:hAnsi="Arial" w:cs="Arial"/>
        </w:rPr>
        <w:t xml:space="preserve"> which was </w:t>
      </w:r>
      <w:r w:rsidR="00F404EE">
        <w:rPr>
          <w:rFonts w:ascii="Arial" w:hAnsi="Arial" w:cs="Arial"/>
        </w:rPr>
        <w:t>cancelled</w:t>
      </w:r>
      <w:r>
        <w:rPr>
          <w:rFonts w:ascii="Arial" w:hAnsi="Arial" w:cs="Arial"/>
        </w:rPr>
        <w:t xml:space="preserve"> and closed.</w:t>
      </w:r>
    </w:p>
    <w:p w14:paraId="649E8C67" w14:textId="77777777" w:rsidR="0096613C" w:rsidRPr="0096613C" w:rsidRDefault="0096613C" w:rsidP="0096613C">
      <w:pPr>
        <w:ind w:left="720"/>
        <w:jc w:val="both"/>
        <w:rPr>
          <w:rFonts w:ascii="Arial" w:hAnsi="Arial" w:cs="Arial"/>
        </w:rPr>
      </w:pPr>
    </w:p>
    <w:p w14:paraId="6715F21B" w14:textId="749B6E2C" w:rsidR="00E85190" w:rsidRPr="00187965" w:rsidRDefault="00E85190" w:rsidP="00E85190">
      <w:pPr>
        <w:ind w:left="720"/>
        <w:jc w:val="both"/>
        <w:rPr>
          <w:rFonts w:ascii="Arial" w:hAnsi="Arial" w:cs="Arial"/>
          <w:b/>
          <w:i/>
        </w:rPr>
      </w:pPr>
      <w:r w:rsidRPr="00187965">
        <w:rPr>
          <w:rFonts w:ascii="Arial" w:hAnsi="Arial" w:cs="Arial"/>
          <w:b/>
          <w:i/>
        </w:rPr>
        <w:t>KCIT Capital Project Default Administration: $493,551</w:t>
      </w:r>
      <w:r w:rsidR="0096613C" w:rsidRPr="00187965">
        <w:rPr>
          <w:rFonts w:ascii="Arial" w:hAnsi="Arial" w:cs="Arial"/>
          <w:b/>
          <w:i/>
        </w:rPr>
        <w:t xml:space="preserve"> </w:t>
      </w:r>
    </w:p>
    <w:p w14:paraId="1F346B51" w14:textId="4C365588" w:rsidR="0096613C" w:rsidRDefault="00E85190" w:rsidP="0096613C">
      <w:pPr>
        <w:ind w:left="720"/>
        <w:jc w:val="both"/>
        <w:rPr>
          <w:rFonts w:ascii="Arial" w:hAnsi="Arial" w:cs="Arial"/>
        </w:rPr>
      </w:pPr>
      <w:r w:rsidRPr="00187965">
        <w:rPr>
          <w:rFonts w:ascii="Arial" w:hAnsi="Arial" w:cs="Arial"/>
        </w:rPr>
        <w:t>The proposed ordinance would transfer $493,551 from the OIRM Capital Projects Fund to the PSB General Technology Capital Fund. This is the unspent amount remaining after the Human Resources Department Applicant Tracking System project was closed</w:t>
      </w:r>
      <w:r w:rsidR="0096613C">
        <w:rPr>
          <w:rFonts w:ascii="Arial" w:hAnsi="Arial" w:cs="Arial"/>
        </w:rPr>
        <w:t xml:space="preserve"> (see above)</w:t>
      </w:r>
      <w:r w:rsidRPr="00187965">
        <w:rPr>
          <w:rFonts w:ascii="Arial" w:hAnsi="Arial" w:cs="Arial"/>
        </w:rPr>
        <w:t xml:space="preserve">. </w:t>
      </w:r>
      <w:r w:rsidR="004E4A91">
        <w:rPr>
          <w:rFonts w:ascii="Arial" w:hAnsi="Arial" w:cs="Arial"/>
        </w:rPr>
        <w:t>Executive staff</w:t>
      </w:r>
      <w:r w:rsidRPr="00187965">
        <w:rPr>
          <w:rFonts w:ascii="Arial" w:hAnsi="Arial" w:cs="Arial"/>
        </w:rPr>
        <w:t xml:space="preserve"> indicate that $300,000 of this amount would be used for Phase 1 of the Department of Human Resources Service Delivery Platform project.</w:t>
      </w:r>
      <w:r w:rsidR="004D79DA">
        <w:rPr>
          <w:rFonts w:ascii="Arial" w:hAnsi="Arial" w:cs="Arial"/>
        </w:rPr>
        <w:t xml:space="preserve"> </w:t>
      </w:r>
      <w:r w:rsidR="004D79DA" w:rsidRPr="004D79DA">
        <w:rPr>
          <w:rFonts w:ascii="Arial" w:hAnsi="Arial" w:cs="Arial"/>
        </w:rPr>
        <w:t xml:space="preserve">This </w:t>
      </w:r>
      <w:r w:rsidR="000479FB">
        <w:rPr>
          <w:rFonts w:ascii="Arial" w:hAnsi="Arial" w:cs="Arial"/>
        </w:rPr>
        <w:t>appropriation</w:t>
      </w:r>
      <w:r w:rsidR="004D79DA" w:rsidRPr="004D79DA">
        <w:rPr>
          <w:rFonts w:ascii="Arial" w:hAnsi="Arial" w:cs="Arial"/>
        </w:rPr>
        <w:t xml:space="preserve"> </w:t>
      </w:r>
      <w:r w:rsidR="000479FB">
        <w:rPr>
          <w:rFonts w:ascii="Arial" w:hAnsi="Arial" w:cs="Arial"/>
        </w:rPr>
        <w:t>would</w:t>
      </w:r>
      <w:r w:rsidR="004D79DA" w:rsidRPr="004D79DA">
        <w:rPr>
          <w:rFonts w:ascii="Arial" w:hAnsi="Arial" w:cs="Arial"/>
        </w:rPr>
        <w:t xml:space="preserve"> facilitate </w:t>
      </w:r>
      <w:r w:rsidR="005D50D2">
        <w:rPr>
          <w:rFonts w:ascii="Arial" w:hAnsi="Arial" w:cs="Arial"/>
        </w:rPr>
        <w:t>the transfer</w:t>
      </w:r>
      <w:r w:rsidR="004D79DA" w:rsidRPr="004D79DA">
        <w:rPr>
          <w:rFonts w:ascii="Arial" w:hAnsi="Arial" w:cs="Arial"/>
        </w:rPr>
        <w:t xml:space="preserve"> </w:t>
      </w:r>
      <w:r w:rsidR="000479FB">
        <w:rPr>
          <w:rFonts w:ascii="Arial" w:hAnsi="Arial" w:cs="Arial"/>
        </w:rPr>
        <w:t xml:space="preserve">of funds </w:t>
      </w:r>
      <w:r w:rsidR="004D79DA" w:rsidRPr="004D79DA">
        <w:rPr>
          <w:rFonts w:ascii="Arial" w:hAnsi="Arial" w:cs="Arial"/>
        </w:rPr>
        <w:t xml:space="preserve">and </w:t>
      </w:r>
      <w:r w:rsidR="005D50D2">
        <w:rPr>
          <w:rFonts w:ascii="Arial" w:hAnsi="Arial" w:cs="Arial"/>
        </w:rPr>
        <w:t>does not</w:t>
      </w:r>
      <w:r w:rsidR="004D79DA" w:rsidRPr="004D79DA">
        <w:rPr>
          <w:rFonts w:ascii="Arial" w:hAnsi="Arial" w:cs="Arial"/>
        </w:rPr>
        <w:t xml:space="preserve"> represent a project itself.</w:t>
      </w:r>
    </w:p>
    <w:p w14:paraId="68D7CE77" w14:textId="6FDB7B68" w:rsidR="00F153EB" w:rsidRDefault="00F153EB" w:rsidP="0096613C">
      <w:pPr>
        <w:ind w:left="720"/>
        <w:jc w:val="both"/>
        <w:rPr>
          <w:rFonts w:ascii="Arial" w:hAnsi="Arial" w:cs="Arial"/>
        </w:rPr>
      </w:pPr>
    </w:p>
    <w:p w14:paraId="44A4CE0F" w14:textId="4ED1F128" w:rsidR="00E85190" w:rsidRDefault="00E85190" w:rsidP="004B6674">
      <w:pPr>
        <w:rPr>
          <w:rFonts w:ascii="Arial" w:hAnsi="Arial" w:cs="Arial"/>
        </w:rPr>
      </w:pPr>
    </w:p>
    <w:tbl>
      <w:tblPr>
        <w:tblStyle w:val="TableGrid"/>
        <w:tblW w:w="0" w:type="auto"/>
        <w:tblLook w:val="04A0" w:firstRow="1" w:lastRow="0" w:firstColumn="1" w:lastColumn="0" w:noHBand="0" w:noVBand="1"/>
      </w:tblPr>
      <w:tblGrid>
        <w:gridCol w:w="7741"/>
        <w:gridCol w:w="1835"/>
      </w:tblGrid>
      <w:tr w:rsidR="00E85190" w14:paraId="729A4679" w14:textId="77777777" w:rsidTr="008C4619">
        <w:tc>
          <w:tcPr>
            <w:tcW w:w="9576" w:type="dxa"/>
            <w:gridSpan w:val="2"/>
            <w:tcBorders>
              <w:top w:val="nil"/>
              <w:left w:val="nil"/>
              <w:bottom w:val="single" w:sz="12" w:space="0" w:color="auto"/>
              <w:right w:val="nil"/>
            </w:tcBorders>
          </w:tcPr>
          <w:p w14:paraId="0181FB81" w14:textId="532426F7" w:rsidR="00E85190" w:rsidRPr="00C1310F" w:rsidRDefault="00E85190" w:rsidP="008C4619">
            <w:pPr>
              <w:jc w:val="both"/>
              <w:rPr>
                <w:rFonts w:ascii="Arial" w:hAnsi="Arial" w:cs="Arial"/>
              </w:rPr>
            </w:pPr>
            <w:r>
              <w:rPr>
                <w:rFonts w:ascii="Arial" w:hAnsi="Arial" w:cs="Arial"/>
                <w:b/>
              </w:rPr>
              <w:t xml:space="preserve">ITS Capital Projects           </w:t>
            </w:r>
            <w:r>
              <w:rPr>
                <w:rFonts w:ascii="Arial" w:hAnsi="Arial" w:cs="Arial"/>
                <w:b/>
                <w:smallCaps/>
                <w:szCs w:val="24"/>
              </w:rPr>
              <w:t xml:space="preserve">                                                                                   </w:t>
            </w:r>
            <w:r w:rsidR="008807FB">
              <w:rPr>
                <w:rFonts w:ascii="Arial" w:hAnsi="Arial" w:cs="Arial"/>
                <w:b/>
                <w:smallCaps/>
                <w:szCs w:val="24"/>
              </w:rPr>
              <w:t xml:space="preserve">      </w:t>
            </w:r>
            <w:r>
              <w:rPr>
                <w:rFonts w:ascii="Arial" w:hAnsi="Arial" w:cs="Arial"/>
                <w:b/>
                <w:smallCaps/>
                <w:szCs w:val="24"/>
              </w:rPr>
              <w:t xml:space="preserve"> </w:t>
            </w:r>
            <w:r w:rsidR="008807FB">
              <w:rPr>
                <w:rFonts w:ascii="Arial" w:hAnsi="Arial" w:cs="Arial"/>
                <w:b/>
                <w:smallCaps/>
                <w:szCs w:val="24"/>
              </w:rPr>
              <w:t xml:space="preserve">       </w:t>
            </w:r>
            <w:r>
              <w:rPr>
                <w:rFonts w:ascii="Arial" w:hAnsi="Arial" w:cs="Arial"/>
                <w:b/>
                <w:smallCaps/>
                <w:szCs w:val="24"/>
              </w:rPr>
              <w:t>$4,482,161</w:t>
            </w:r>
            <w:r>
              <w:rPr>
                <w:rFonts w:ascii="Arial" w:hAnsi="Arial" w:cs="Arial"/>
                <w:b/>
                <w:i/>
                <w:smallCaps/>
                <w:szCs w:val="24"/>
              </w:rPr>
              <w:t xml:space="preserve"> </w:t>
            </w:r>
          </w:p>
        </w:tc>
      </w:tr>
      <w:tr w:rsidR="00E85190" w14:paraId="07801EE1" w14:textId="77777777" w:rsidTr="008C4619">
        <w:tc>
          <w:tcPr>
            <w:tcW w:w="7741" w:type="dxa"/>
            <w:tcBorders>
              <w:top w:val="single" w:sz="12" w:space="0" w:color="auto"/>
              <w:left w:val="nil"/>
              <w:bottom w:val="nil"/>
              <w:right w:val="nil"/>
            </w:tcBorders>
          </w:tcPr>
          <w:p w14:paraId="238E7C28" w14:textId="77777777" w:rsidR="00E85190" w:rsidRDefault="00E85190" w:rsidP="008C4619">
            <w:pPr>
              <w:pStyle w:val="BodyText"/>
              <w:jc w:val="right"/>
              <w:rPr>
                <w:rFonts w:ascii="Arial" w:hAnsi="Arial" w:cs="Arial"/>
                <w:b/>
              </w:rPr>
            </w:pPr>
          </w:p>
          <w:p w14:paraId="2C3DD4A3"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5B133D57" w14:textId="77777777" w:rsidR="00E85190" w:rsidRDefault="00E85190" w:rsidP="008C4619">
            <w:pPr>
              <w:pStyle w:val="BodyText"/>
              <w:jc w:val="right"/>
              <w:rPr>
                <w:rFonts w:ascii="Arial" w:hAnsi="Arial" w:cs="Arial"/>
                <w:b/>
                <w:i w:val="0"/>
                <w:smallCaps/>
                <w:szCs w:val="24"/>
              </w:rPr>
            </w:pPr>
          </w:p>
          <w:p w14:paraId="0C25216E"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$5,616,235</w:t>
            </w:r>
          </w:p>
        </w:tc>
      </w:tr>
      <w:tr w:rsidR="00E85190" w14:paraId="29C0E517" w14:textId="77777777" w:rsidTr="008C4619">
        <w:tc>
          <w:tcPr>
            <w:tcW w:w="7741" w:type="dxa"/>
            <w:tcBorders>
              <w:top w:val="nil"/>
              <w:left w:val="nil"/>
              <w:bottom w:val="nil"/>
              <w:right w:val="nil"/>
            </w:tcBorders>
          </w:tcPr>
          <w:p w14:paraId="592D4DC4"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3A0D429A"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($1,436)</w:t>
            </w:r>
          </w:p>
        </w:tc>
      </w:tr>
      <w:tr w:rsidR="00E85190" w14:paraId="5BF6833A" w14:textId="77777777" w:rsidTr="008C4619">
        <w:tc>
          <w:tcPr>
            <w:tcW w:w="7741" w:type="dxa"/>
            <w:tcBorders>
              <w:top w:val="nil"/>
              <w:left w:val="nil"/>
              <w:bottom w:val="nil"/>
              <w:right w:val="nil"/>
            </w:tcBorders>
          </w:tcPr>
          <w:p w14:paraId="68216058"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637A0AA0"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$5,614,799</w:t>
            </w:r>
          </w:p>
        </w:tc>
      </w:tr>
    </w:tbl>
    <w:p w14:paraId="1B151F84" w14:textId="77777777" w:rsidR="00E85190" w:rsidRDefault="00E85190" w:rsidP="00E85190">
      <w:pPr>
        <w:jc w:val="both"/>
        <w:rPr>
          <w:b/>
        </w:rPr>
      </w:pPr>
    </w:p>
    <w:p w14:paraId="1466BD75" w14:textId="77777777" w:rsidR="00E85190" w:rsidRDefault="00E85190" w:rsidP="00E85190">
      <w:pPr>
        <w:jc w:val="both"/>
        <w:rPr>
          <w:rFonts w:ascii="Arial" w:hAnsi="Arial" w:cs="Arial"/>
          <w:b/>
        </w:rPr>
      </w:pPr>
      <w:r>
        <w:rPr>
          <w:rFonts w:ascii="Arial" w:hAnsi="Arial" w:cs="Arial"/>
          <w:b/>
        </w:rPr>
        <w:t>NEW POLICY</w:t>
      </w:r>
    </w:p>
    <w:p w14:paraId="447EF550" w14:textId="77777777" w:rsidR="00E85190" w:rsidRDefault="00E85190" w:rsidP="00E85190">
      <w:pPr>
        <w:jc w:val="both"/>
        <w:rPr>
          <w:rFonts w:ascii="Arial" w:hAnsi="Arial" w:cs="Arial"/>
          <w:b/>
        </w:rPr>
      </w:pPr>
    </w:p>
    <w:p w14:paraId="5595E6A9" w14:textId="77777777" w:rsidR="00E85190" w:rsidRDefault="00E85190" w:rsidP="00E85190">
      <w:pPr>
        <w:ind w:left="720"/>
        <w:jc w:val="both"/>
        <w:rPr>
          <w:rFonts w:ascii="Arial" w:hAnsi="Arial" w:cs="Arial"/>
          <w:b/>
          <w:i/>
        </w:rPr>
      </w:pPr>
      <w:r>
        <w:rPr>
          <w:rFonts w:ascii="Arial" w:hAnsi="Arial" w:cs="Arial"/>
          <w:b/>
          <w:i/>
        </w:rPr>
        <w:t>Data Center Equipment Replacement</w:t>
      </w:r>
      <w:r w:rsidRPr="00BB281B">
        <w:rPr>
          <w:rFonts w:ascii="Arial" w:hAnsi="Arial" w:cs="Arial"/>
          <w:b/>
          <w:i/>
        </w:rPr>
        <w:t>:  $</w:t>
      </w:r>
      <w:r>
        <w:rPr>
          <w:rFonts w:ascii="Arial" w:hAnsi="Arial" w:cs="Arial"/>
          <w:b/>
          <w:i/>
        </w:rPr>
        <w:t>56,000</w:t>
      </w:r>
    </w:p>
    <w:p w14:paraId="72BED11C" w14:textId="4CE4C948" w:rsidR="00E85190" w:rsidRDefault="00E85190" w:rsidP="00E85190">
      <w:pPr>
        <w:ind w:left="720"/>
        <w:jc w:val="both"/>
        <w:rPr>
          <w:rFonts w:ascii="Arial" w:hAnsi="Arial" w:cs="Arial"/>
        </w:rPr>
      </w:pPr>
      <w:r>
        <w:rPr>
          <w:rFonts w:ascii="Arial" w:hAnsi="Arial" w:cs="Arial"/>
        </w:rPr>
        <w:t xml:space="preserve">The proposed ordinance would appropriate $56,000 to replace equipment at the Sabey Data Center. Project documentation indicates that the appropriation request would cover the replacement of 19 Power Distribution Units, which distribute electric power to racks of computers and network devices at the data </w:t>
      </w:r>
      <w:r w:rsidR="008807FB">
        <w:rPr>
          <w:rFonts w:ascii="Arial" w:hAnsi="Arial" w:cs="Arial"/>
        </w:rPr>
        <w:t>center that</w:t>
      </w:r>
      <w:r>
        <w:rPr>
          <w:rFonts w:ascii="Arial" w:hAnsi="Arial" w:cs="Arial"/>
        </w:rPr>
        <w:t xml:space="preserve"> are more than eight years old and have reached the end of life.</w:t>
      </w:r>
    </w:p>
    <w:p w14:paraId="1D6918B5" w14:textId="77777777" w:rsidR="00E85190" w:rsidRDefault="00E85190" w:rsidP="00E85190">
      <w:pPr>
        <w:ind w:left="720"/>
        <w:jc w:val="both"/>
        <w:rPr>
          <w:rFonts w:ascii="Arial" w:hAnsi="Arial" w:cs="Arial"/>
        </w:rPr>
      </w:pPr>
    </w:p>
    <w:p w14:paraId="63E5A334" w14:textId="77777777" w:rsidR="00E85190" w:rsidRDefault="00E85190" w:rsidP="00E85190">
      <w:pPr>
        <w:ind w:left="720"/>
        <w:jc w:val="both"/>
        <w:rPr>
          <w:rFonts w:ascii="Arial" w:hAnsi="Arial" w:cs="Arial"/>
          <w:b/>
          <w:i/>
        </w:rPr>
      </w:pPr>
      <w:r>
        <w:rPr>
          <w:rFonts w:ascii="Arial" w:hAnsi="Arial" w:cs="Arial"/>
          <w:b/>
          <w:i/>
        </w:rPr>
        <w:t>Enhanced Wireless Phase III</w:t>
      </w:r>
      <w:r w:rsidRPr="00BB281B">
        <w:rPr>
          <w:rFonts w:ascii="Arial" w:hAnsi="Arial" w:cs="Arial"/>
          <w:b/>
          <w:i/>
        </w:rPr>
        <w:t>:  $</w:t>
      </w:r>
      <w:r>
        <w:rPr>
          <w:rFonts w:ascii="Arial" w:hAnsi="Arial" w:cs="Arial"/>
          <w:b/>
          <w:i/>
        </w:rPr>
        <w:t>99,107</w:t>
      </w:r>
    </w:p>
    <w:p w14:paraId="7BB2FEB8" w14:textId="77777777" w:rsidR="00E85190" w:rsidRDefault="00E85190" w:rsidP="00E85190">
      <w:pPr>
        <w:ind w:left="720"/>
        <w:jc w:val="both"/>
        <w:rPr>
          <w:rFonts w:ascii="Arial" w:hAnsi="Arial" w:cs="Arial"/>
        </w:rPr>
      </w:pPr>
      <w:r>
        <w:rPr>
          <w:rFonts w:ascii="Arial" w:hAnsi="Arial" w:cs="Arial"/>
        </w:rPr>
        <w:t>The proposed ordinance would appropriate $99,107 to deploy enhanced wireless internet service at the Regional Communications and Emergency Coordination Center (RCECC). Project documentation states that current wireless capability is limited to email, chat, and phone text and that enhanced wireless would increase the number of users that could connect to the wireless network and also provide the same user experience as a wired connection. Work is expected to begin at the RCECC in Q2 2020, with estimated completion in Q4 2020.</w:t>
      </w:r>
    </w:p>
    <w:p w14:paraId="1CE2CA36" w14:textId="77777777" w:rsidR="00E85190" w:rsidRDefault="00E85190" w:rsidP="00E85190">
      <w:pPr>
        <w:ind w:left="720"/>
        <w:jc w:val="both"/>
        <w:rPr>
          <w:rFonts w:ascii="Arial" w:hAnsi="Arial" w:cs="Arial"/>
        </w:rPr>
      </w:pPr>
    </w:p>
    <w:p w14:paraId="43744CB6" w14:textId="77777777" w:rsidR="00E85190" w:rsidRPr="00B24814" w:rsidRDefault="00E85190" w:rsidP="00E85190">
      <w:pPr>
        <w:ind w:left="720"/>
        <w:jc w:val="both"/>
        <w:rPr>
          <w:rFonts w:ascii="Arial" w:hAnsi="Arial" w:cs="Arial"/>
        </w:rPr>
      </w:pPr>
      <w:r>
        <w:rPr>
          <w:rFonts w:ascii="Arial" w:hAnsi="Arial" w:cs="Arial"/>
        </w:rPr>
        <w:t>Project documentation further notes that Phase III will also include the deployment of enhanced wireless at Transit facilities and the King County Elections Facility, however these sites are expected be covered by future budget appropriations and are not included in this request. Phase 1 of this project deployed enhanced wireless at District Court facilities, as well as the King County Courthouse. Work is in progress on Phase 2, which includes four DAJD sites – the King County Jail, Maleng Regional Justice Center, Detention Facility on the 10</w:t>
      </w:r>
      <w:r w:rsidRPr="00572256">
        <w:rPr>
          <w:rFonts w:ascii="Arial" w:hAnsi="Arial" w:cs="Arial"/>
          <w:vertAlign w:val="superscript"/>
        </w:rPr>
        <w:t>th</w:t>
      </w:r>
      <w:r>
        <w:rPr>
          <w:rFonts w:ascii="Arial" w:hAnsi="Arial" w:cs="Arial"/>
        </w:rPr>
        <w:t xml:space="preserve"> floor of the King County Courthouse, and the Hiawatha Community Work Program facility, as well as the King Street Center, Chinook Building, and Administrative Building. </w:t>
      </w:r>
    </w:p>
    <w:p w14:paraId="5FAFCCD0" w14:textId="77777777" w:rsidR="00E85190" w:rsidRDefault="00E85190" w:rsidP="00E85190">
      <w:pPr>
        <w:jc w:val="both"/>
        <w:rPr>
          <w:rFonts w:ascii="Arial" w:hAnsi="Arial" w:cs="Arial"/>
          <w:b/>
          <w:i/>
        </w:rPr>
      </w:pPr>
    </w:p>
    <w:p w14:paraId="76513A93" w14:textId="7D6A91FD" w:rsidR="00E85190" w:rsidRDefault="00E85190" w:rsidP="00E85190">
      <w:pPr>
        <w:ind w:left="720"/>
        <w:jc w:val="both"/>
        <w:rPr>
          <w:rFonts w:ascii="Arial" w:hAnsi="Arial" w:cs="Arial"/>
          <w:b/>
          <w:i/>
        </w:rPr>
      </w:pPr>
      <w:r>
        <w:rPr>
          <w:rFonts w:ascii="Arial" w:hAnsi="Arial" w:cs="Arial"/>
          <w:b/>
          <w:i/>
        </w:rPr>
        <w:t>Network Security Plan – Phase 2</w:t>
      </w:r>
      <w:r w:rsidR="00F404EE">
        <w:rPr>
          <w:rFonts w:ascii="Arial" w:hAnsi="Arial" w:cs="Arial"/>
          <w:b/>
          <w:i/>
        </w:rPr>
        <w:t xml:space="preserve">: </w:t>
      </w:r>
      <w:r w:rsidRPr="00BB281B">
        <w:rPr>
          <w:rFonts w:ascii="Arial" w:hAnsi="Arial" w:cs="Arial"/>
          <w:b/>
          <w:i/>
        </w:rPr>
        <w:t>$</w:t>
      </w:r>
      <w:r w:rsidR="00271C31">
        <w:rPr>
          <w:rFonts w:ascii="Arial" w:hAnsi="Arial" w:cs="Arial"/>
          <w:b/>
          <w:i/>
        </w:rPr>
        <w:t>4,673,984</w:t>
      </w:r>
    </w:p>
    <w:p w14:paraId="254112A3" w14:textId="2852B9CE" w:rsidR="00E85190" w:rsidRDefault="00E85190" w:rsidP="00E85190">
      <w:pPr>
        <w:ind w:left="720"/>
        <w:jc w:val="both"/>
        <w:rPr>
          <w:rFonts w:ascii="Arial" w:hAnsi="Arial" w:cs="Arial"/>
        </w:rPr>
      </w:pPr>
      <w:r>
        <w:rPr>
          <w:rFonts w:ascii="Arial" w:hAnsi="Arial" w:cs="Arial"/>
        </w:rPr>
        <w:t>The proposed ordinance would appropriate $4,</w:t>
      </w:r>
      <w:r w:rsidR="00F404EE" w:rsidRPr="00F404EE">
        <w:rPr>
          <w:rFonts w:ascii="Arial" w:hAnsi="Arial" w:cs="Arial"/>
        </w:rPr>
        <w:t>673,984</w:t>
      </w:r>
      <w:r w:rsidR="00F404EE">
        <w:rPr>
          <w:rFonts w:ascii="Arial" w:hAnsi="Arial" w:cs="Arial"/>
        </w:rPr>
        <w:t xml:space="preserve"> </w:t>
      </w:r>
      <w:r>
        <w:rPr>
          <w:rFonts w:ascii="Arial" w:hAnsi="Arial" w:cs="Arial"/>
        </w:rPr>
        <w:t xml:space="preserve">to implement a plan to modernize the county network infrastructure that is nearing the end of support </w:t>
      </w:r>
      <w:r>
        <w:rPr>
          <w:rFonts w:ascii="Arial" w:hAnsi="Arial" w:cs="Arial"/>
        </w:rPr>
        <w:lastRenderedPageBreak/>
        <w:t xml:space="preserve">and deploy a tool that would allow for future network segmentation. </w:t>
      </w:r>
      <w:r w:rsidR="004E4A91">
        <w:rPr>
          <w:rFonts w:ascii="Arial" w:hAnsi="Arial" w:cs="Arial"/>
        </w:rPr>
        <w:t>Executive staff</w:t>
      </w:r>
      <w:r>
        <w:rPr>
          <w:rFonts w:ascii="Arial" w:hAnsi="Arial" w:cs="Arial"/>
        </w:rPr>
        <w:t xml:space="preserve"> indicate that most of the equipment that would be replaced at the Sabey Data Center was purchased in 2009 and the typical useful life is typically only five to seven years. This equipment hosts the county financial systems and court data systems, among other critical county functions. Project documentation notes that there is a high risk of failure with limited ability to recover in a timely and efficient manner. </w:t>
      </w:r>
      <w:r w:rsidR="004E4A91">
        <w:rPr>
          <w:rFonts w:ascii="Arial" w:hAnsi="Arial" w:cs="Arial"/>
        </w:rPr>
        <w:t>Executive staff</w:t>
      </w:r>
      <w:r>
        <w:rPr>
          <w:rFonts w:ascii="Arial" w:hAnsi="Arial" w:cs="Arial"/>
        </w:rPr>
        <w:t xml:space="preserve"> note that the county’s inability to segment various parts of the network has repeatedly appeared in independent consultant assessments, representing a risk for HIPAA-protected and payment card data held by the county.</w:t>
      </w:r>
    </w:p>
    <w:p w14:paraId="4C74CD28" w14:textId="77777777" w:rsidR="00E85190" w:rsidRDefault="00E85190" w:rsidP="00E85190">
      <w:pPr>
        <w:jc w:val="both"/>
        <w:rPr>
          <w:rFonts w:ascii="Arial" w:hAnsi="Arial" w:cs="Arial"/>
        </w:rPr>
      </w:pPr>
    </w:p>
    <w:p w14:paraId="37EF5E7C" w14:textId="52E0D152" w:rsidR="00E85190" w:rsidRPr="006E3984" w:rsidRDefault="00E85190" w:rsidP="00E85190">
      <w:pPr>
        <w:ind w:left="720"/>
        <w:jc w:val="both"/>
        <w:rPr>
          <w:rFonts w:ascii="Arial" w:hAnsi="Arial" w:cs="Arial"/>
        </w:rPr>
      </w:pPr>
      <w:r>
        <w:rPr>
          <w:rFonts w:ascii="Arial" w:hAnsi="Arial" w:cs="Arial"/>
        </w:rPr>
        <w:t xml:space="preserve">According to </w:t>
      </w:r>
      <w:r w:rsidR="00271C31">
        <w:rPr>
          <w:rFonts w:ascii="Arial" w:hAnsi="Arial" w:cs="Arial"/>
        </w:rPr>
        <w:t>e</w:t>
      </w:r>
      <w:r w:rsidR="004E4A91">
        <w:rPr>
          <w:rFonts w:ascii="Arial" w:hAnsi="Arial" w:cs="Arial"/>
        </w:rPr>
        <w:t>xecutive staff</w:t>
      </w:r>
      <w:r>
        <w:rPr>
          <w:rFonts w:ascii="Arial" w:hAnsi="Arial" w:cs="Arial"/>
        </w:rPr>
        <w:t>, approximately $3.08 million would be directed to modernizing the network through hardware replacement and associated support services, approximately $1.3 million to implement network segmentation that includes a 20 percent contingency, and $300,000 for training, consultation, and quality assurance services. Documentation states that the project would be funded from a combination of the countywide IT investment rate and residual funds available from completed projects. KCIT expects a $190,500 increase in the annual operations and maintenance costs after project completion.</w:t>
      </w:r>
    </w:p>
    <w:p w14:paraId="0CB93250" w14:textId="3D3FFD74" w:rsidR="004B6674" w:rsidRDefault="004B6674" w:rsidP="00E85190">
      <w:pPr>
        <w:jc w:val="both"/>
        <w:rPr>
          <w:rFonts w:ascii="Arial" w:hAnsi="Arial" w:cs="Arial"/>
          <w:b/>
        </w:rPr>
      </w:pPr>
    </w:p>
    <w:p w14:paraId="62D1F654" w14:textId="3DCE1F9D" w:rsidR="00E85190" w:rsidRDefault="00E85190" w:rsidP="00E85190">
      <w:pPr>
        <w:jc w:val="both"/>
        <w:rPr>
          <w:rFonts w:ascii="Arial" w:hAnsi="Arial" w:cs="Arial"/>
          <w:b/>
        </w:rPr>
      </w:pPr>
      <w:r>
        <w:rPr>
          <w:rFonts w:ascii="Arial" w:hAnsi="Arial" w:cs="Arial"/>
          <w:b/>
        </w:rPr>
        <w:t>TECHNICAL ADJUSTMENT</w:t>
      </w:r>
    </w:p>
    <w:p w14:paraId="2BE3DDF1" w14:textId="77777777" w:rsidR="00E85190" w:rsidRDefault="00E85190" w:rsidP="00E85190">
      <w:pPr>
        <w:jc w:val="both"/>
        <w:rPr>
          <w:rFonts w:ascii="Arial" w:hAnsi="Arial" w:cs="Arial"/>
          <w:b/>
        </w:rPr>
      </w:pPr>
    </w:p>
    <w:p w14:paraId="5FC62FD4" w14:textId="77777777" w:rsidR="00E85190" w:rsidRDefault="00E85190" w:rsidP="00E85190">
      <w:pPr>
        <w:ind w:left="720"/>
        <w:jc w:val="both"/>
        <w:rPr>
          <w:rFonts w:ascii="Arial" w:hAnsi="Arial" w:cs="Arial"/>
          <w:b/>
          <w:i/>
        </w:rPr>
      </w:pPr>
      <w:r>
        <w:rPr>
          <w:rFonts w:ascii="Arial" w:hAnsi="Arial" w:cs="Arial"/>
          <w:b/>
          <w:i/>
        </w:rPr>
        <w:t>IT Cybersecurity Enhancement Disappropriation</w:t>
      </w:r>
      <w:r w:rsidRPr="00BB281B">
        <w:rPr>
          <w:rFonts w:ascii="Arial" w:hAnsi="Arial" w:cs="Arial"/>
          <w:b/>
          <w:i/>
        </w:rPr>
        <w:t xml:space="preserve">:  </w:t>
      </w:r>
      <w:r>
        <w:rPr>
          <w:rFonts w:ascii="Arial" w:hAnsi="Arial" w:cs="Arial"/>
          <w:b/>
          <w:i/>
        </w:rPr>
        <w:t>($346,930)</w:t>
      </w:r>
    </w:p>
    <w:p w14:paraId="1F57EAC4" w14:textId="193ACD54" w:rsidR="00F153EB" w:rsidRDefault="00E85190" w:rsidP="00A96D3F">
      <w:pPr>
        <w:ind w:left="720"/>
        <w:jc w:val="both"/>
        <w:rPr>
          <w:rFonts w:ascii="Arial" w:hAnsi="Arial" w:cs="Arial"/>
        </w:rPr>
      </w:pPr>
      <w:r>
        <w:rPr>
          <w:rFonts w:ascii="Arial" w:hAnsi="Arial" w:cs="Arial"/>
        </w:rPr>
        <w:t>The proposed ordinance would disappropriate $346,930 in unspent appropriation authority for the Cybersecurity Enhancement project. This project acquired and deployed an Intrusion Detection and Prevention System to detect, identify, contain, and eradicate harmful activities on the county network, and was completed under budget. Project documentation indicates that this residual balance will be repurposed for the Network Securi</w:t>
      </w:r>
      <w:r w:rsidR="00A96D3F">
        <w:rPr>
          <w:rFonts w:ascii="Arial" w:hAnsi="Arial" w:cs="Arial"/>
        </w:rPr>
        <w:t>ty Plan project described above.</w:t>
      </w:r>
    </w:p>
    <w:p w14:paraId="553422BB" w14:textId="77777777" w:rsidR="00F153EB" w:rsidRDefault="00F153EB" w:rsidP="00E85190">
      <w:pPr>
        <w:ind w:left="720"/>
        <w:rPr>
          <w:rFonts w:ascii="Arial" w:hAnsi="Arial" w:cs="Arial"/>
        </w:rPr>
      </w:pPr>
    </w:p>
    <w:p w14:paraId="00E560BF" w14:textId="77777777" w:rsidR="00E85190" w:rsidRDefault="00E85190" w:rsidP="00E85190">
      <w:pPr>
        <w:ind w:left="720"/>
        <w:rPr>
          <w:rFonts w:ascii="Arial" w:hAnsi="Arial" w:cs="Arial"/>
        </w:rPr>
      </w:pPr>
    </w:p>
    <w:tbl>
      <w:tblPr>
        <w:tblStyle w:val="TableGrid"/>
        <w:tblW w:w="0" w:type="auto"/>
        <w:tblLook w:val="04A0" w:firstRow="1" w:lastRow="0" w:firstColumn="1" w:lastColumn="0" w:noHBand="0" w:noVBand="1"/>
      </w:tblPr>
      <w:tblGrid>
        <w:gridCol w:w="7607"/>
        <w:gridCol w:w="1861"/>
      </w:tblGrid>
      <w:tr w:rsidR="00E85190" w14:paraId="46DF3F43" w14:textId="77777777" w:rsidTr="002E1655">
        <w:tc>
          <w:tcPr>
            <w:tcW w:w="9468" w:type="dxa"/>
            <w:gridSpan w:val="2"/>
            <w:tcBorders>
              <w:top w:val="nil"/>
              <w:left w:val="nil"/>
              <w:bottom w:val="single" w:sz="12" w:space="0" w:color="auto"/>
              <w:right w:val="nil"/>
            </w:tcBorders>
          </w:tcPr>
          <w:p w14:paraId="7ABD2FCA" w14:textId="561340E9" w:rsidR="00E85190" w:rsidRDefault="00E85190" w:rsidP="008C4619">
            <w:pPr>
              <w:pStyle w:val="BodyText"/>
              <w:rPr>
                <w:rFonts w:ascii="Arial" w:hAnsi="Arial" w:cs="Arial"/>
                <w:b/>
                <w:i w:val="0"/>
                <w:smallCaps/>
                <w:szCs w:val="24"/>
              </w:rPr>
            </w:pPr>
            <w:r w:rsidRPr="003E3F15">
              <w:rPr>
                <w:rFonts w:ascii="Arial" w:hAnsi="Arial" w:cs="Arial"/>
                <w:b/>
                <w:i w:val="0"/>
              </w:rPr>
              <w:t>County Ro</w:t>
            </w:r>
            <w:r>
              <w:rPr>
                <w:rFonts w:ascii="Arial" w:hAnsi="Arial" w:cs="Arial"/>
                <w:b/>
                <w:i w:val="0"/>
              </w:rPr>
              <w:t xml:space="preserve">ad Major Maintenance    </w:t>
            </w:r>
            <w:r w:rsidR="008807FB">
              <w:rPr>
                <w:rFonts w:ascii="Arial" w:hAnsi="Arial" w:cs="Arial"/>
                <w:b/>
                <w:i w:val="0"/>
              </w:rPr>
              <w:t xml:space="preserve">              </w:t>
            </w:r>
            <w:r w:rsidR="00271C31">
              <w:rPr>
                <w:rFonts w:ascii="Arial" w:hAnsi="Arial" w:cs="Arial"/>
                <w:b/>
                <w:i w:val="0"/>
              </w:rPr>
              <w:t xml:space="preserve"> </w:t>
            </w:r>
            <w:r w:rsidRPr="003E3F15">
              <w:rPr>
                <w:rFonts w:ascii="Arial" w:hAnsi="Arial" w:cs="Arial"/>
                <w:b/>
                <w:i w:val="0"/>
              </w:rPr>
              <w:t xml:space="preserve">$2,840,000 (partially </w:t>
            </w:r>
            <w:r w:rsidR="00315460">
              <w:rPr>
                <w:rFonts w:ascii="Arial" w:hAnsi="Arial" w:cs="Arial"/>
                <w:b/>
                <w:i w:val="0"/>
              </w:rPr>
              <w:t>revenue-backed</w:t>
            </w:r>
            <w:r w:rsidRPr="003E3F15">
              <w:rPr>
                <w:rFonts w:ascii="Arial" w:hAnsi="Arial" w:cs="Arial"/>
                <w:b/>
                <w:i w:val="0"/>
              </w:rPr>
              <w:t>)</w:t>
            </w:r>
          </w:p>
        </w:tc>
      </w:tr>
      <w:tr w:rsidR="00E85190" w14:paraId="140E0379" w14:textId="77777777" w:rsidTr="002E1655">
        <w:tc>
          <w:tcPr>
            <w:tcW w:w="7607" w:type="dxa"/>
            <w:tcBorders>
              <w:top w:val="single" w:sz="12" w:space="0" w:color="auto"/>
              <w:left w:val="nil"/>
              <w:bottom w:val="nil"/>
              <w:right w:val="nil"/>
            </w:tcBorders>
          </w:tcPr>
          <w:p w14:paraId="7D8ABB7D" w14:textId="77777777" w:rsidR="00E85190" w:rsidRDefault="00E85190" w:rsidP="008C4619">
            <w:pPr>
              <w:pStyle w:val="BodyText"/>
              <w:jc w:val="right"/>
              <w:rPr>
                <w:rFonts w:ascii="Arial" w:hAnsi="Arial" w:cs="Arial"/>
                <w:b/>
              </w:rPr>
            </w:pPr>
          </w:p>
          <w:p w14:paraId="4E47958F"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61" w:type="dxa"/>
            <w:tcBorders>
              <w:top w:val="single" w:sz="12" w:space="0" w:color="auto"/>
              <w:left w:val="nil"/>
              <w:bottom w:val="nil"/>
              <w:right w:val="nil"/>
            </w:tcBorders>
          </w:tcPr>
          <w:p w14:paraId="2B415F33" w14:textId="77777777" w:rsidR="00E85190" w:rsidRDefault="00E85190" w:rsidP="008C4619">
            <w:pPr>
              <w:pStyle w:val="BodyText"/>
              <w:jc w:val="right"/>
              <w:rPr>
                <w:rFonts w:ascii="Arial" w:hAnsi="Arial" w:cs="Arial"/>
                <w:b/>
                <w:i w:val="0"/>
                <w:smallCaps/>
                <w:szCs w:val="24"/>
              </w:rPr>
            </w:pPr>
          </w:p>
          <w:p w14:paraId="05EDEF9D"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$51,076,534</w:t>
            </w:r>
          </w:p>
        </w:tc>
      </w:tr>
      <w:tr w:rsidR="00E85190" w14:paraId="4208DC10" w14:textId="77777777" w:rsidTr="002E1655">
        <w:tc>
          <w:tcPr>
            <w:tcW w:w="7607" w:type="dxa"/>
            <w:tcBorders>
              <w:top w:val="nil"/>
              <w:left w:val="nil"/>
              <w:bottom w:val="nil"/>
              <w:right w:val="nil"/>
            </w:tcBorders>
          </w:tcPr>
          <w:p w14:paraId="78A7FD97"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61" w:type="dxa"/>
            <w:tcBorders>
              <w:top w:val="nil"/>
              <w:left w:val="nil"/>
              <w:bottom w:val="single" w:sz="8" w:space="0" w:color="auto"/>
              <w:right w:val="nil"/>
            </w:tcBorders>
          </w:tcPr>
          <w:p w14:paraId="5FB87261"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$0</w:t>
            </w:r>
          </w:p>
        </w:tc>
      </w:tr>
      <w:tr w:rsidR="00E85190" w14:paraId="0BAB858C" w14:textId="77777777" w:rsidTr="002E1655">
        <w:tc>
          <w:tcPr>
            <w:tcW w:w="7607" w:type="dxa"/>
            <w:tcBorders>
              <w:top w:val="nil"/>
              <w:left w:val="nil"/>
              <w:bottom w:val="nil"/>
              <w:right w:val="nil"/>
            </w:tcBorders>
          </w:tcPr>
          <w:p w14:paraId="68EF3012"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61" w:type="dxa"/>
            <w:tcBorders>
              <w:top w:val="single" w:sz="8" w:space="0" w:color="auto"/>
              <w:left w:val="nil"/>
              <w:bottom w:val="nil"/>
              <w:right w:val="nil"/>
            </w:tcBorders>
          </w:tcPr>
          <w:p w14:paraId="3B140FB6"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$51,076,534</w:t>
            </w:r>
          </w:p>
        </w:tc>
      </w:tr>
    </w:tbl>
    <w:p w14:paraId="4E2F09D3" w14:textId="77777777" w:rsidR="00E85190" w:rsidRDefault="00E85190" w:rsidP="00E85190">
      <w:pPr>
        <w:jc w:val="both"/>
        <w:rPr>
          <w:rFonts w:ascii="Arial" w:hAnsi="Arial" w:cs="Arial"/>
          <w:b/>
        </w:rPr>
      </w:pPr>
    </w:p>
    <w:p w14:paraId="7D98C5CE" w14:textId="77777777" w:rsidR="00E85190" w:rsidRDefault="00E85190" w:rsidP="00E85190">
      <w:pPr>
        <w:jc w:val="both"/>
        <w:rPr>
          <w:rFonts w:ascii="Arial" w:hAnsi="Arial" w:cs="Arial"/>
          <w:b/>
        </w:rPr>
      </w:pPr>
      <w:r>
        <w:rPr>
          <w:rFonts w:ascii="Arial" w:hAnsi="Arial" w:cs="Arial"/>
          <w:b/>
        </w:rPr>
        <w:t>NEW POLICY</w:t>
      </w:r>
    </w:p>
    <w:p w14:paraId="68E96E17" w14:textId="77777777" w:rsidR="00E85190" w:rsidRDefault="00E85190" w:rsidP="00E85190">
      <w:pPr>
        <w:jc w:val="both"/>
        <w:rPr>
          <w:rFonts w:ascii="Arial" w:hAnsi="Arial" w:cs="Arial"/>
          <w:b/>
        </w:rPr>
      </w:pPr>
    </w:p>
    <w:p w14:paraId="5E3144BE" w14:textId="17F46FB5" w:rsidR="00E85190" w:rsidRDefault="00E85190" w:rsidP="00E85190">
      <w:pPr>
        <w:ind w:firstLine="720"/>
        <w:jc w:val="both"/>
        <w:rPr>
          <w:rFonts w:ascii="Arial" w:hAnsi="Arial" w:cs="Arial"/>
          <w:b/>
          <w:i/>
        </w:rPr>
      </w:pPr>
      <w:r w:rsidRPr="003D3227">
        <w:rPr>
          <w:rFonts w:ascii="Arial" w:hAnsi="Arial" w:cs="Arial"/>
          <w:b/>
          <w:i/>
        </w:rPr>
        <w:t>Bridge Safety Program</w:t>
      </w:r>
      <w:r>
        <w:rPr>
          <w:rFonts w:ascii="Arial" w:hAnsi="Arial" w:cs="Arial"/>
          <w:b/>
          <w:i/>
        </w:rPr>
        <w:t>: $4,340,</w:t>
      </w:r>
      <w:r w:rsidR="00693A13">
        <w:rPr>
          <w:rFonts w:ascii="Arial" w:hAnsi="Arial" w:cs="Arial"/>
          <w:b/>
          <w:i/>
        </w:rPr>
        <w:t>480</w:t>
      </w:r>
      <w:r w:rsidR="00693A13" w:rsidRPr="003D3227">
        <w:rPr>
          <w:rFonts w:ascii="Arial" w:hAnsi="Arial" w:cs="Arial"/>
          <w:b/>
          <w:i/>
        </w:rPr>
        <w:t xml:space="preserve"> </w:t>
      </w:r>
      <w:r>
        <w:rPr>
          <w:rFonts w:ascii="Arial" w:hAnsi="Arial" w:cs="Arial"/>
          <w:b/>
          <w:i/>
        </w:rPr>
        <w:t xml:space="preserve">(partially </w:t>
      </w:r>
      <w:r w:rsidR="00315460">
        <w:rPr>
          <w:rFonts w:ascii="Arial" w:hAnsi="Arial" w:cs="Arial"/>
          <w:b/>
          <w:i/>
        </w:rPr>
        <w:t>revenue-backed</w:t>
      </w:r>
      <w:r w:rsidRPr="003D3227">
        <w:rPr>
          <w:rFonts w:ascii="Arial" w:hAnsi="Arial" w:cs="Arial"/>
          <w:b/>
          <w:i/>
        </w:rPr>
        <w:t>)</w:t>
      </w:r>
    </w:p>
    <w:p w14:paraId="23270571" w14:textId="77777777" w:rsidR="00E85190" w:rsidRDefault="00E85190" w:rsidP="00E85190">
      <w:pPr>
        <w:ind w:left="720"/>
        <w:jc w:val="both"/>
        <w:rPr>
          <w:rFonts w:ascii="Arial" w:hAnsi="Arial" w:cs="Arial"/>
        </w:rPr>
      </w:pPr>
      <w:r>
        <w:rPr>
          <w:rFonts w:ascii="Arial" w:hAnsi="Arial" w:cs="Arial"/>
        </w:rPr>
        <w:t xml:space="preserve">The proposed budget would appropriate $4.3 million to the Roads Bridge Safety Program. The additional funding would provide match funds for projects </w:t>
      </w:r>
      <w:r w:rsidRPr="00ED662D">
        <w:rPr>
          <w:rFonts w:ascii="Arial" w:hAnsi="Arial" w:cs="Arial"/>
        </w:rPr>
        <w:t xml:space="preserve">which have or may receive grant funding, augment program funding </w:t>
      </w:r>
      <w:r>
        <w:rPr>
          <w:rFonts w:ascii="Arial" w:hAnsi="Arial" w:cs="Arial"/>
        </w:rPr>
        <w:t xml:space="preserve">and add two new </w:t>
      </w:r>
      <w:r w:rsidRPr="00ED662D">
        <w:rPr>
          <w:rFonts w:ascii="Arial" w:hAnsi="Arial" w:cs="Arial"/>
        </w:rPr>
        <w:t>Bridge Safe</w:t>
      </w:r>
      <w:r>
        <w:rPr>
          <w:rFonts w:ascii="Arial" w:hAnsi="Arial" w:cs="Arial"/>
        </w:rPr>
        <w:t xml:space="preserve">ty projects to those </w:t>
      </w:r>
      <w:r w:rsidRPr="00ED662D">
        <w:rPr>
          <w:rFonts w:ascii="Arial" w:hAnsi="Arial" w:cs="Arial"/>
        </w:rPr>
        <w:t xml:space="preserve">approved </w:t>
      </w:r>
      <w:r>
        <w:rPr>
          <w:rFonts w:ascii="Arial" w:hAnsi="Arial" w:cs="Arial"/>
        </w:rPr>
        <w:t>in the</w:t>
      </w:r>
      <w:r w:rsidRPr="00ED662D">
        <w:rPr>
          <w:rFonts w:ascii="Arial" w:hAnsi="Arial" w:cs="Arial"/>
        </w:rPr>
        <w:t xml:space="preserve"> 2019-2020 </w:t>
      </w:r>
      <w:r>
        <w:rPr>
          <w:rFonts w:ascii="Arial" w:hAnsi="Arial" w:cs="Arial"/>
        </w:rPr>
        <w:t xml:space="preserve">biennial budget; those </w:t>
      </w:r>
      <w:r>
        <w:rPr>
          <w:rFonts w:ascii="Arial" w:hAnsi="Arial" w:cs="Arial"/>
        </w:rPr>
        <w:lastRenderedPageBreak/>
        <w:t xml:space="preserve">being the </w:t>
      </w:r>
      <w:r w:rsidRPr="00B339B4">
        <w:rPr>
          <w:rFonts w:ascii="Arial" w:hAnsi="Arial" w:cs="Arial"/>
        </w:rPr>
        <w:t>Boise X Connection Bri</w:t>
      </w:r>
      <w:r>
        <w:rPr>
          <w:rFonts w:ascii="Arial" w:hAnsi="Arial" w:cs="Arial"/>
        </w:rPr>
        <w:t xml:space="preserve">dge (#3055A) and the </w:t>
      </w:r>
      <w:r w:rsidRPr="00B339B4">
        <w:rPr>
          <w:rFonts w:ascii="Arial" w:hAnsi="Arial" w:cs="Arial"/>
        </w:rPr>
        <w:t xml:space="preserve">Fifteen Mile Creek Bridge </w:t>
      </w:r>
      <w:r>
        <w:rPr>
          <w:rFonts w:ascii="Arial" w:hAnsi="Arial" w:cs="Arial"/>
        </w:rPr>
        <w:t>(</w:t>
      </w:r>
      <w:r w:rsidRPr="00B339B4">
        <w:rPr>
          <w:rFonts w:ascii="Arial" w:hAnsi="Arial" w:cs="Arial"/>
        </w:rPr>
        <w:t>#493C</w:t>
      </w:r>
      <w:r>
        <w:rPr>
          <w:rFonts w:ascii="Arial" w:hAnsi="Arial" w:cs="Arial"/>
        </w:rPr>
        <w:t>).</w:t>
      </w:r>
      <w:r>
        <w:rPr>
          <w:rStyle w:val="FootnoteReference"/>
          <w:rFonts w:ascii="Arial" w:hAnsi="Arial" w:cs="Arial"/>
        </w:rPr>
        <w:footnoteReference w:id="68"/>
      </w:r>
    </w:p>
    <w:p w14:paraId="2B08806A" w14:textId="77777777" w:rsidR="00E85190" w:rsidRDefault="00E85190" w:rsidP="00E85190">
      <w:pPr>
        <w:ind w:left="720"/>
        <w:jc w:val="both"/>
        <w:rPr>
          <w:rFonts w:ascii="Arial" w:hAnsi="Arial" w:cs="Arial"/>
        </w:rPr>
      </w:pPr>
    </w:p>
    <w:p w14:paraId="00333D7A" w14:textId="77777777" w:rsidR="00E85190" w:rsidRDefault="00E85190" w:rsidP="00E85190">
      <w:pPr>
        <w:ind w:left="720"/>
        <w:jc w:val="both"/>
        <w:rPr>
          <w:rFonts w:ascii="Arial" w:hAnsi="Arial" w:cs="Arial"/>
        </w:rPr>
      </w:pPr>
      <w:r>
        <w:rPr>
          <w:rFonts w:ascii="Arial" w:hAnsi="Arial" w:cs="Arial"/>
        </w:rPr>
        <w:t>The total $4.3 million</w:t>
      </w:r>
      <w:r w:rsidRPr="00ED662D">
        <w:rPr>
          <w:rFonts w:ascii="Arial" w:hAnsi="Arial" w:cs="Arial"/>
        </w:rPr>
        <w:t xml:space="preserve"> re</w:t>
      </w:r>
      <w:r>
        <w:rPr>
          <w:rFonts w:ascii="Arial" w:hAnsi="Arial" w:cs="Arial"/>
        </w:rPr>
        <w:t xml:space="preserve">quest includes a mixture of reallocations, grants and assumed grants. A breakdown of the funding mixture includes: </w:t>
      </w:r>
    </w:p>
    <w:p w14:paraId="48CA1210" w14:textId="77777777" w:rsidR="00E85190" w:rsidRDefault="00E85190" w:rsidP="002E1655">
      <w:pPr>
        <w:pStyle w:val="ListParagraph0"/>
        <w:numPr>
          <w:ilvl w:val="0"/>
          <w:numId w:val="9"/>
        </w:numPr>
        <w:jc w:val="both"/>
        <w:rPr>
          <w:rFonts w:ascii="Arial" w:hAnsi="Arial" w:cs="Arial"/>
        </w:rPr>
      </w:pPr>
      <w:r w:rsidRPr="00AC2FC2">
        <w:rPr>
          <w:rFonts w:ascii="Arial" w:hAnsi="Arial" w:cs="Arial"/>
        </w:rPr>
        <w:t>$1.5 million reallocated from the High Collision Safety Program</w:t>
      </w:r>
      <w:r>
        <w:rPr>
          <w:rFonts w:ascii="Arial" w:hAnsi="Arial" w:cs="Arial"/>
        </w:rPr>
        <w:t>;</w:t>
      </w:r>
      <w:r w:rsidRPr="00AC2FC2">
        <w:rPr>
          <w:rFonts w:ascii="Arial" w:hAnsi="Arial" w:cs="Arial"/>
        </w:rPr>
        <w:t xml:space="preserve"> </w:t>
      </w:r>
    </w:p>
    <w:p w14:paraId="0B23D81E" w14:textId="77777777" w:rsidR="00E85190" w:rsidRDefault="00E85190" w:rsidP="002E1655">
      <w:pPr>
        <w:pStyle w:val="ListParagraph0"/>
        <w:numPr>
          <w:ilvl w:val="0"/>
          <w:numId w:val="9"/>
        </w:numPr>
        <w:jc w:val="both"/>
        <w:rPr>
          <w:rFonts w:ascii="Arial" w:hAnsi="Arial" w:cs="Arial"/>
        </w:rPr>
      </w:pPr>
      <w:r w:rsidRPr="00AC2FC2">
        <w:rPr>
          <w:rFonts w:ascii="Arial" w:hAnsi="Arial" w:cs="Arial"/>
        </w:rPr>
        <w:t>$1.7 million reallocated from the Ames Lake Trestle Bridge Project, which recently received an equivalent grant from the State County Road Administration Board</w:t>
      </w:r>
      <w:r>
        <w:rPr>
          <w:rFonts w:ascii="Arial" w:hAnsi="Arial" w:cs="Arial"/>
        </w:rPr>
        <w:t xml:space="preserve"> (CRAB)</w:t>
      </w:r>
      <w:r w:rsidRPr="00AC2FC2">
        <w:rPr>
          <w:rFonts w:ascii="Arial" w:hAnsi="Arial" w:cs="Arial"/>
        </w:rPr>
        <w:t>, to other bridge projects in the program</w:t>
      </w:r>
      <w:r>
        <w:rPr>
          <w:rFonts w:ascii="Arial" w:hAnsi="Arial" w:cs="Arial"/>
        </w:rPr>
        <w:t>;</w:t>
      </w:r>
    </w:p>
    <w:p w14:paraId="7926B2C3" w14:textId="77777777" w:rsidR="00E85190" w:rsidRPr="00566BC3" w:rsidRDefault="00E85190" w:rsidP="002E1655">
      <w:pPr>
        <w:pStyle w:val="ListParagraph0"/>
        <w:numPr>
          <w:ilvl w:val="0"/>
          <w:numId w:val="9"/>
        </w:numPr>
        <w:jc w:val="both"/>
        <w:rPr>
          <w:rFonts w:ascii="Arial" w:hAnsi="Arial" w:cs="Arial"/>
        </w:rPr>
      </w:pPr>
      <w:r>
        <w:rPr>
          <w:rFonts w:ascii="Arial" w:hAnsi="Arial" w:cs="Arial"/>
        </w:rPr>
        <w:t xml:space="preserve">$203,000 reallocated from closed out projects in the County Road Major Maintenance legacy fund (see Fund 3860 below); </w:t>
      </w:r>
      <w:r w:rsidRPr="00566BC3">
        <w:rPr>
          <w:rFonts w:ascii="Arial" w:hAnsi="Arial" w:cs="Arial"/>
        </w:rPr>
        <w:t>and</w:t>
      </w:r>
    </w:p>
    <w:p w14:paraId="5CA4E810" w14:textId="77777777" w:rsidR="00E85190" w:rsidRDefault="00E85190" w:rsidP="002E1655">
      <w:pPr>
        <w:pStyle w:val="ListParagraph0"/>
        <w:numPr>
          <w:ilvl w:val="0"/>
          <w:numId w:val="9"/>
        </w:numPr>
        <w:jc w:val="both"/>
        <w:rPr>
          <w:rFonts w:ascii="Arial" w:hAnsi="Arial" w:cs="Arial"/>
        </w:rPr>
      </w:pPr>
      <w:r>
        <w:rPr>
          <w:rFonts w:ascii="Arial" w:hAnsi="Arial" w:cs="Arial"/>
        </w:rPr>
        <w:t xml:space="preserve">$941,000 in assumed grant funding. </w:t>
      </w:r>
    </w:p>
    <w:p w14:paraId="5F456FB0" w14:textId="77777777" w:rsidR="004B6674" w:rsidRDefault="004B6674" w:rsidP="00E85190">
      <w:pPr>
        <w:ind w:left="720"/>
        <w:jc w:val="both"/>
        <w:rPr>
          <w:rFonts w:ascii="Arial" w:hAnsi="Arial" w:cs="Arial"/>
        </w:rPr>
      </w:pPr>
    </w:p>
    <w:p w14:paraId="4E22838E" w14:textId="2CE0FEBC" w:rsidR="004B6674" w:rsidRDefault="00E85190" w:rsidP="00B52D91">
      <w:pPr>
        <w:ind w:left="720"/>
        <w:jc w:val="both"/>
        <w:rPr>
          <w:rFonts w:ascii="Arial" w:hAnsi="Arial" w:cs="Arial"/>
        </w:rPr>
      </w:pPr>
      <w:r w:rsidRPr="00015B3E">
        <w:rPr>
          <w:rFonts w:ascii="Arial" w:hAnsi="Arial" w:cs="Arial"/>
        </w:rPr>
        <w:t xml:space="preserve">Table </w:t>
      </w:r>
      <w:r w:rsidR="008807FB" w:rsidRPr="00015B3E">
        <w:rPr>
          <w:rFonts w:ascii="Arial" w:hAnsi="Arial" w:cs="Arial"/>
        </w:rPr>
        <w:t>1</w:t>
      </w:r>
      <w:r w:rsidR="00CD25CA">
        <w:rPr>
          <w:rFonts w:ascii="Arial" w:hAnsi="Arial" w:cs="Arial"/>
        </w:rPr>
        <w:t>3</w:t>
      </w:r>
      <w:r w:rsidRPr="008807FB">
        <w:rPr>
          <w:rFonts w:ascii="Arial" w:hAnsi="Arial" w:cs="Arial"/>
        </w:rPr>
        <w:t xml:space="preserve"> provides</w:t>
      </w:r>
      <w:r>
        <w:rPr>
          <w:rFonts w:ascii="Arial" w:hAnsi="Arial" w:cs="Arial"/>
        </w:rPr>
        <w:t xml:space="preserve"> a breakdown of the proposed changes to the 2019-2020 Bridge Safety Program.</w:t>
      </w:r>
    </w:p>
    <w:p w14:paraId="16DA4F0D" w14:textId="77777777" w:rsidR="004B6674" w:rsidRDefault="004B6674" w:rsidP="00E85190">
      <w:pPr>
        <w:jc w:val="both"/>
        <w:rPr>
          <w:rFonts w:ascii="Arial" w:hAnsi="Arial" w:cs="Arial"/>
        </w:rPr>
      </w:pPr>
    </w:p>
    <w:p w14:paraId="565D142E" w14:textId="473292F9" w:rsidR="00E85190" w:rsidRDefault="00E85190" w:rsidP="00015B3E">
      <w:pPr>
        <w:ind w:firstLine="720"/>
        <w:jc w:val="both"/>
        <w:rPr>
          <w:rFonts w:ascii="Arial" w:hAnsi="Arial" w:cs="Arial"/>
          <w:b/>
        </w:rPr>
      </w:pPr>
      <w:r w:rsidRPr="00015B3E">
        <w:rPr>
          <w:rFonts w:ascii="Arial" w:hAnsi="Arial" w:cs="Arial"/>
          <w:b/>
        </w:rPr>
        <w:t xml:space="preserve">Table </w:t>
      </w:r>
      <w:r w:rsidR="008807FB" w:rsidRPr="00015B3E">
        <w:rPr>
          <w:rFonts w:ascii="Arial" w:hAnsi="Arial" w:cs="Arial"/>
          <w:b/>
        </w:rPr>
        <w:t>1</w:t>
      </w:r>
      <w:r w:rsidR="00CD25CA">
        <w:rPr>
          <w:rFonts w:ascii="Arial" w:hAnsi="Arial" w:cs="Arial"/>
          <w:b/>
        </w:rPr>
        <w:t>3</w:t>
      </w:r>
      <w:r w:rsidRPr="00015B3E">
        <w:rPr>
          <w:rFonts w:ascii="Arial" w:hAnsi="Arial" w:cs="Arial"/>
          <w:b/>
        </w:rPr>
        <w:t>: Proposed Changes to the 2019-2020 Bridge Safety Program</w:t>
      </w:r>
    </w:p>
    <w:p w14:paraId="0548575E" w14:textId="77777777" w:rsidR="00923D8D" w:rsidRDefault="00923D8D" w:rsidP="00015B3E">
      <w:pPr>
        <w:ind w:firstLine="720"/>
        <w:jc w:val="both"/>
        <w:rPr>
          <w:rFonts w:ascii="Arial" w:hAnsi="Arial" w:cs="Arial"/>
          <w:b/>
        </w:rPr>
      </w:pPr>
    </w:p>
    <w:tbl>
      <w:tblPr>
        <w:tblStyle w:val="TableGrid"/>
        <w:tblW w:w="0" w:type="auto"/>
        <w:tblInd w:w="828" w:type="dxa"/>
        <w:tblLook w:val="04A0" w:firstRow="1" w:lastRow="0" w:firstColumn="1" w:lastColumn="0" w:noHBand="0" w:noVBand="1"/>
      </w:tblPr>
      <w:tblGrid>
        <w:gridCol w:w="2430"/>
        <w:gridCol w:w="2250"/>
        <w:gridCol w:w="4068"/>
      </w:tblGrid>
      <w:tr w:rsidR="001E0B8A" w:rsidRPr="00015B3E" w14:paraId="541D96F9" w14:textId="523E0F3D" w:rsidTr="00015B3E">
        <w:tc>
          <w:tcPr>
            <w:tcW w:w="2430" w:type="dxa"/>
            <w:shd w:val="clear" w:color="auto" w:fill="000000" w:themeFill="text1"/>
          </w:tcPr>
          <w:p w14:paraId="751EDD3D" w14:textId="431BA4C4" w:rsidR="001E0B8A" w:rsidRPr="00015B3E" w:rsidRDefault="001E0B8A" w:rsidP="00693A13">
            <w:pPr>
              <w:rPr>
                <w:rFonts w:ascii="Arial" w:hAnsi="Arial" w:cs="Arial"/>
                <w:b/>
                <w:sz w:val="22"/>
                <w:szCs w:val="22"/>
              </w:rPr>
            </w:pPr>
            <w:r w:rsidRPr="00015B3E">
              <w:rPr>
                <w:rFonts w:ascii="Arial" w:hAnsi="Arial" w:cs="Arial"/>
                <w:b/>
                <w:sz w:val="22"/>
                <w:szCs w:val="22"/>
              </w:rPr>
              <w:t>Project</w:t>
            </w:r>
          </w:p>
        </w:tc>
        <w:tc>
          <w:tcPr>
            <w:tcW w:w="2250" w:type="dxa"/>
            <w:shd w:val="clear" w:color="auto" w:fill="000000" w:themeFill="text1"/>
          </w:tcPr>
          <w:p w14:paraId="160EE2C0" w14:textId="2D8FF725" w:rsidR="001E0B8A" w:rsidRPr="00015B3E" w:rsidRDefault="001E0B8A" w:rsidP="00693A13">
            <w:pPr>
              <w:jc w:val="center"/>
              <w:rPr>
                <w:rFonts w:ascii="Arial" w:hAnsi="Arial" w:cs="Arial"/>
                <w:b/>
                <w:sz w:val="22"/>
                <w:szCs w:val="22"/>
              </w:rPr>
            </w:pPr>
            <w:r w:rsidRPr="00015B3E">
              <w:rPr>
                <w:rFonts w:ascii="Arial" w:hAnsi="Arial" w:cs="Arial"/>
                <w:b/>
                <w:sz w:val="22"/>
                <w:szCs w:val="22"/>
              </w:rPr>
              <w:t>2019 2</w:t>
            </w:r>
            <w:r w:rsidRPr="00015B3E">
              <w:rPr>
                <w:rFonts w:ascii="Arial" w:hAnsi="Arial" w:cs="Arial"/>
                <w:b/>
                <w:sz w:val="22"/>
                <w:szCs w:val="22"/>
                <w:vertAlign w:val="superscript"/>
              </w:rPr>
              <w:t>nd</w:t>
            </w:r>
            <w:r w:rsidRPr="00015B3E">
              <w:rPr>
                <w:rFonts w:ascii="Arial" w:hAnsi="Arial" w:cs="Arial"/>
                <w:b/>
                <w:sz w:val="22"/>
                <w:szCs w:val="22"/>
              </w:rPr>
              <w:t xml:space="preserve"> Omnibus Proposed Appropriation</w:t>
            </w:r>
          </w:p>
        </w:tc>
        <w:tc>
          <w:tcPr>
            <w:tcW w:w="4068" w:type="dxa"/>
            <w:shd w:val="clear" w:color="auto" w:fill="000000" w:themeFill="text1"/>
          </w:tcPr>
          <w:p w14:paraId="31DB7DF7" w14:textId="55AC7C1E" w:rsidR="001E0B8A" w:rsidRPr="00015B3E" w:rsidRDefault="001E0B8A" w:rsidP="00015B3E">
            <w:pPr>
              <w:rPr>
                <w:rFonts w:ascii="Arial" w:hAnsi="Arial" w:cs="Arial"/>
                <w:b/>
                <w:sz w:val="22"/>
                <w:szCs w:val="22"/>
              </w:rPr>
            </w:pPr>
            <w:r>
              <w:rPr>
                <w:rFonts w:ascii="Arial" w:hAnsi="Arial" w:cs="Arial"/>
                <w:b/>
                <w:sz w:val="22"/>
                <w:szCs w:val="22"/>
              </w:rPr>
              <w:t>Notes</w:t>
            </w:r>
          </w:p>
        </w:tc>
      </w:tr>
      <w:tr w:rsidR="001E0B8A" w:rsidRPr="00015B3E" w14:paraId="6440EB05" w14:textId="4C7C284C" w:rsidTr="002E1655">
        <w:tc>
          <w:tcPr>
            <w:tcW w:w="2430" w:type="dxa"/>
            <w:vAlign w:val="bottom"/>
          </w:tcPr>
          <w:p w14:paraId="0E35A347" w14:textId="07EBE3FB" w:rsidR="001E0B8A" w:rsidRPr="00015B3E" w:rsidRDefault="001E0B8A" w:rsidP="002359BA">
            <w:pPr>
              <w:rPr>
                <w:rFonts w:ascii="Arial" w:hAnsi="Arial" w:cs="Arial"/>
                <w:b/>
                <w:sz w:val="22"/>
                <w:szCs w:val="22"/>
              </w:rPr>
            </w:pPr>
            <w:r w:rsidRPr="00015B3E">
              <w:rPr>
                <w:rFonts w:ascii="Arial" w:hAnsi="Arial" w:cs="Arial"/>
                <w:sz w:val="22"/>
                <w:szCs w:val="22"/>
              </w:rPr>
              <w:t>Ames Lake Trestle Bridge #1320A</w:t>
            </w:r>
          </w:p>
        </w:tc>
        <w:tc>
          <w:tcPr>
            <w:tcW w:w="2250" w:type="dxa"/>
            <w:vAlign w:val="center"/>
          </w:tcPr>
          <w:p w14:paraId="725FE77F" w14:textId="209049A1" w:rsidR="001E0B8A" w:rsidRPr="00015B3E" w:rsidRDefault="001E0B8A" w:rsidP="002359BA">
            <w:pPr>
              <w:jc w:val="right"/>
              <w:rPr>
                <w:rFonts w:ascii="Arial" w:hAnsi="Arial" w:cs="Arial"/>
                <w:sz w:val="22"/>
                <w:szCs w:val="22"/>
              </w:rPr>
            </w:pPr>
            <w:r w:rsidRPr="00015B3E">
              <w:rPr>
                <w:rFonts w:ascii="Arial" w:hAnsi="Arial" w:cs="Arial"/>
                <w:sz w:val="22"/>
                <w:szCs w:val="22"/>
              </w:rPr>
              <w:t>($1,700,000)</w:t>
            </w:r>
          </w:p>
        </w:tc>
        <w:tc>
          <w:tcPr>
            <w:tcW w:w="4068" w:type="dxa"/>
          </w:tcPr>
          <w:p w14:paraId="5222D4F5" w14:textId="09C8283C" w:rsidR="002359BA" w:rsidRPr="00015B3E" w:rsidRDefault="005D2814" w:rsidP="00015B3E">
            <w:pPr>
              <w:rPr>
                <w:rFonts w:ascii="Arial" w:hAnsi="Arial" w:cs="Arial"/>
                <w:sz w:val="22"/>
                <w:szCs w:val="22"/>
              </w:rPr>
            </w:pPr>
            <w:r>
              <w:rPr>
                <w:rFonts w:ascii="Arial" w:hAnsi="Arial" w:cs="Arial"/>
                <w:sz w:val="22"/>
                <w:szCs w:val="22"/>
              </w:rPr>
              <w:t>Roads received a Rural Arterial Trust Grant for this project and is proposing to reallocate equivalent Roads Funds to other bridge projects.</w:t>
            </w:r>
          </w:p>
        </w:tc>
      </w:tr>
      <w:tr w:rsidR="001E0B8A" w:rsidRPr="00015B3E" w14:paraId="77FEFDCD" w14:textId="1D50A3AE" w:rsidTr="002E1655">
        <w:tc>
          <w:tcPr>
            <w:tcW w:w="2430" w:type="dxa"/>
            <w:vAlign w:val="bottom"/>
          </w:tcPr>
          <w:p w14:paraId="298510A2" w14:textId="7F95D9A3" w:rsidR="001E0B8A" w:rsidRPr="00015B3E" w:rsidRDefault="001E0B8A" w:rsidP="002359BA">
            <w:pPr>
              <w:rPr>
                <w:rFonts w:ascii="Arial" w:hAnsi="Arial" w:cs="Arial"/>
                <w:b/>
                <w:sz w:val="22"/>
                <w:szCs w:val="22"/>
              </w:rPr>
            </w:pPr>
            <w:r w:rsidRPr="00015B3E">
              <w:rPr>
                <w:rFonts w:ascii="Arial" w:hAnsi="Arial" w:cs="Arial"/>
                <w:sz w:val="22"/>
                <w:szCs w:val="22"/>
              </w:rPr>
              <w:t>Baring Bridge #509A</w:t>
            </w:r>
          </w:p>
        </w:tc>
        <w:tc>
          <w:tcPr>
            <w:tcW w:w="2250" w:type="dxa"/>
            <w:vAlign w:val="center"/>
          </w:tcPr>
          <w:p w14:paraId="79E597D7" w14:textId="1F38CF30" w:rsidR="001E0B8A" w:rsidRPr="00015B3E" w:rsidRDefault="001E0B8A" w:rsidP="002359BA">
            <w:pPr>
              <w:jc w:val="right"/>
              <w:rPr>
                <w:rFonts w:ascii="Arial" w:hAnsi="Arial" w:cs="Arial"/>
                <w:sz w:val="22"/>
                <w:szCs w:val="22"/>
              </w:rPr>
            </w:pPr>
            <w:r w:rsidRPr="00015B3E">
              <w:rPr>
                <w:rFonts w:ascii="Arial" w:hAnsi="Arial" w:cs="Arial"/>
                <w:sz w:val="22"/>
                <w:szCs w:val="22"/>
              </w:rPr>
              <w:t>$1,965,400</w:t>
            </w:r>
          </w:p>
        </w:tc>
        <w:tc>
          <w:tcPr>
            <w:tcW w:w="4068" w:type="dxa"/>
          </w:tcPr>
          <w:p w14:paraId="39A41A89" w14:textId="52B0FC70" w:rsidR="001E0B8A" w:rsidRPr="00015B3E" w:rsidRDefault="001E0B8A" w:rsidP="00015B3E">
            <w:pPr>
              <w:rPr>
                <w:rFonts w:ascii="Arial" w:hAnsi="Arial" w:cs="Arial"/>
                <w:sz w:val="22"/>
                <w:szCs w:val="22"/>
              </w:rPr>
            </w:pPr>
          </w:p>
        </w:tc>
      </w:tr>
      <w:tr w:rsidR="001E0B8A" w:rsidRPr="00015B3E" w14:paraId="4E082732" w14:textId="679AC8D1" w:rsidTr="002E1655">
        <w:tc>
          <w:tcPr>
            <w:tcW w:w="2430" w:type="dxa"/>
            <w:vAlign w:val="bottom"/>
          </w:tcPr>
          <w:p w14:paraId="0C5B947E" w14:textId="32CB5108" w:rsidR="001E0B8A" w:rsidRPr="00015B3E" w:rsidRDefault="001E0B8A" w:rsidP="002359BA">
            <w:pPr>
              <w:rPr>
                <w:rFonts w:ascii="Arial" w:hAnsi="Arial" w:cs="Arial"/>
                <w:b/>
                <w:sz w:val="22"/>
                <w:szCs w:val="22"/>
              </w:rPr>
            </w:pPr>
            <w:r w:rsidRPr="00015B3E">
              <w:rPr>
                <w:rFonts w:ascii="Arial" w:hAnsi="Arial" w:cs="Arial"/>
                <w:sz w:val="22"/>
                <w:szCs w:val="22"/>
              </w:rPr>
              <w:t>Boise X Connection Bridge #3055A</w:t>
            </w:r>
          </w:p>
        </w:tc>
        <w:tc>
          <w:tcPr>
            <w:tcW w:w="2250" w:type="dxa"/>
            <w:vAlign w:val="center"/>
          </w:tcPr>
          <w:p w14:paraId="31ACD22F" w14:textId="77B24C0E" w:rsidR="001E0B8A" w:rsidRPr="00015B3E" w:rsidRDefault="001E0B8A" w:rsidP="002359BA">
            <w:pPr>
              <w:jc w:val="right"/>
              <w:rPr>
                <w:rFonts w:ascii="Arial" w:hAnsi="Arial" w:cs="Arial"/>
                <w:sz w:val="22"/>
                <w:szCs w:val="22"/>
              </w:rPr>
            </w:pPr>
            <w:r w:rsidRPr="00015B3E">
              <w:rPr>
                <w:rFonts w:ascii="Arial" w:hAnsi="Arial" w:cs="Arial"/>
                <w:sz w:val="22"/>
                <w:szCs w:val="22"/>
              </w:rPr>
              <w:t>$648,000</w:t>
            </w:r>
          </w:p>
        </w:tc>
        <w:tc>
          <w:tcPr>
            <w:tcW w:w="4068" w:type="dxa"/>
          </w:tcPr>
          <w:p w14:paraId="3816EBF8" w14:textId="29CC811A" w:rsidR="001E0B8A" w:rsidRPr="00015B3E" w:rsidRDefault="001E0B8A" w:rsidP="00015B3E">
            <w:pPr>
              <w:rPr>
                <w:rFonts w:ascii="Arial" w:hAnsi="Arial" w:cs="Arial"/>
                <w:sz w:val="22"/>
                <w:szCs w:val="22"/>
              </w:rPr>
            </w:pPr>
            <w:r>
              <w:rPr>
                <w:rFonts w:ascii="Arial" w:hAnsi="Arial" w:cs="Arial"/>
                <w:sz w:val="22"/>
                <w:szCs w:val="22"/>
              </w:rPr>
              <w:t>$292,000 would be funded by Federal Bridge Grant pending approval</w:t>
            </w:r>
          </w:p>
        </w:tc>
      </w:tr>
      <w:tr w:rsidR="001E0B8A" w:rsidRPr="00015B3E" w14:paraId="494A5046" w14:textId="62674E1A" w:rsidTr="002E1655">
        <w:tc>
          <w:tcPr>
            <w:tcW w:w="2430" w:type="dxa"/>
            <w:vAlign w:val="bottom"/>
          </w:tcPr>
          <w:p w14:paraId="29D48600" w14:textId="3CF05B7A" w:rsidR="001E0B8A" w:rsidRPr="00015B3E" w:rsidRDefault="001E0B8A" w:rsidP="002359BA">
            <w:pPr>
              <w:rPr>
                <w:rFonts w:ascii="Arial" w:hAnsi="Arial" w:cs="Arial"/>
                <w:b/>
                <w:sz w:val="22"/>
                <w:szCs w:val="22"/>
              </w:rPr>
            </w:pPr>
            <w:r w:rsidRPr="00015B3E">
              <w:rPr>
                <w:rFonts w:ascii="Arial" w:hAnsi="Arial" w:cs="Arial"/>
                <w:sz w:val="22"/>
                <w:szCs w:val="22"/>
              </w:rPr>
              <w:t>Coal Creek Bridge #3035A</w:t>
            </w:r>
          </w:p>
        </w:tc>
        <w:tc>
          <w:tcPr>
            <w:tcW w:w="2250" w:type="dxa"/>
            <w:vAlign w:val="center"/>
          </w:tcPr>
          <w:p w14:paraId="376C1ABB" w14:textId="58579B8C" w:rsidR="001E0B8A" w:rsidRPr="00015B3E" w:rsidRDefault="001E0B8A" w:rsidP="002359BA">
            <w:pPr>
              <w:jc w:val="right"/>
              <w:rPr>
                <w:rFonts w:ascii="Arial" w:hAnsi="Arial" w:cs="Arial"/>
                <w:sz w:val="22"/>
                <w:szCs w:val="22"/>
              </w:rPr>
            </w:pPr>
            <w:r w:rsidRPr="00015B3E">
              <w:rPr>
                <w:rFonts w:ascii="Arial" w:hAnsi="Arial" w:cs="Arial"/>
                <w:sz w:val="22"/>
                <w:szCs w:val="22"/>
              </w:rPr>
              <w:t>$433,095</w:t>
            </w:r>
          </w:p>
        </w:tc>
        <w:tc>
          <w:tcPr>
            <w:tcW w:w="4068" w:type="dxa"/>
          </w:tcPr>
          <w:p w14:paraId="302C2073" w14:textId="77777777" w:rsidR="001E0B8A" w:rsidRPr="00015B3E" w:rsidRDefault="001E0B8A" w:rsidP="00015B3E">
            <w:pPr>
              <w:rPr>
                <w:rFonts w:ascii="Arial" w:hAnsi="Arial" w:cs="Arial"/>
                <w:sz w:val="22"/>
                <w:szCs w:val="22"/>
              </w:rPr>
            </w:pPr>
          </w:p>
        </w:tc>
      </w:tr>
      <w:tr w:rsidR="001E0B8A" w:rsidRPr="00015B3E" w14:paraId="7DCDEE2E" w14:textId="27E5AFEC" w:rsidTr="002E1655">
        <w:tc>
          <w:tcPr>
            <w:tcW w:w="2430" w:type="dxa"/>
            <w:vAlign w:val="bottom"/>
          </w:tcPr>
          <w:p w14:paraId="42F66D30" w14:textId="6BF21A4E" w:rsidR="001E0B8A" w:rsidRPr="00015B3E" w:rsidRDefault="001E0B8A" w:rsidP="002359BA">
            <w:pPr>
              <w:rPr>
                <w:rFonts w:ascii="Arial" w:hAnsi="Arial" w:cs="Arial"/>
                <w:b/>
                <w:sz w:val="22"/>
                <w:szCs w:val="22"/>
              </w:rPr>
            </w:pPr>
            <w:r w:rsidRPr="00015B3E">
              <w:rPr>
                <w:rFonts w:ascii="Arial" w:hAnsi="Arial" w:cs="Arial"/>
                <w:sz w:val="22"/>
                <w:szCs w:val="22"/>
              </w:rPr>
              <w:t>Fifteen Mile Creek Bridge #493C*</w:t>
            </w:r>
          </w:p>
        </w:tc>
        <w:tc>
          <w:tcPr>
            <w:tcW w:w="2250" w:type="dxa"/>
            <w:vAlign w:val="center"/>
          </w:tcPr>
          <w:p w14:paraId="0416E7F9" w14:textId="133F2417" w:rsidR="001E0B8A" w:rsidRPr="00015B3E" w:rsidRDefault="001E0B8A" w:rsidP="002359BA">
            <w:pPr>
              <w:jc w:val="right"/>
              <w:rPr>
                <w:rFonts w:ascii="Arial" w:hAnsi="Arial" w:cs="Arial"/>
                <w:sz w:val="22"/>
                <w:szCs w:val="22"/>
              </w:rPr>
            </w:pPr>
            <w:r w:rsidRPr="00015B3E">
              <w:rPr>
                <w:rFonts w:ascii="Arial" w:hAnsi="Arial" w:cs="Arial"/>
                <w:sz w:val="22"/>
                <w:szCs w:val="22"/>
              </w:rPr>
              <w:t>$1,294,000</w:t>
            </w:r>
          </w:p>
        </w:tc>
        <w:tc>
          <w:tcPr>
            <w:tcW w:w="4068" w:type="dxa"/>
          </w:tcPr>
          <w:p w14:paraId="319AC9E6" w14:textId="17CD5352" w:rsidR="001E0B8A" w:rsidRPr="00015B3E" w:rsidRDefault="001E0B8A" w:rsidP="00015B3E">
            <w:pPr>
              <w:rPr>
                <w:rFonts w:ascii="Arial" w:hAnsi="Arial" w:cs="Arial"/>
                <w:sz w:val="22"/>
                <w:szCs w:val="22"/>
              </w:rPr>
            </w:pPr>
            <w:r>
              <w:rPr>
                <w:rFonts w:ascii="Arial" w:hAnsi="Arial" w:cs="Arial"/>
                <w:sz w:val="22"/>
                <w:szCs w:val="22"/>
              </w:rPr>
              <w:t>$649,000 would be funded by Federal Bridge Grant pending approval</w:t>
            </w:r>
          </w:p>
        </w:tc>
      </w:tr>
      <w:tr w:rsidR="001E0B8A" w:rsidRPr="00015B3E" w14:paraId="51ED0F34" w14:textId="1A405C3E" w:rsidTr="002E1655">
        <w:tc>
          <w:tcPr>
            <w:tcW w:w="2430" w:type="dxa"/>
            <w:shd w:val="clear" w:color="auto" w:fill="D9D9D9" w:themeFill="background1" w:themeFillShade="D9"/>
          </w:tcPr>
          <w:p w14:paraId="603759CA" w14:textId="41E80B03" w:rsidR="001E0B8A" w:rsidRPr="00015B3E" w:rsidRDefault="001E0B8A" w:rsidP="00015B3E">
            <w:pPr>
              <w:jc w:val="right"/>
              <w:rPr>
                <w:rFonts w:ascii="Arial" w:hAnsi="Arial" w:cs="Arial"/>
                <w:b/>
                <w:sz w:val="22"/>
                <w:szCs w:val="22"/>
              </w:rPr>
            </w:pPr>
            <w:r w:rsidRPr="00015B3E">
              <w:rPr>
                <w:rFonts w:ascii="Arial" w:hAnsi="Arial" w:cs="Arial"/>
                <w:b/>
                <w:bCs/>
                <w:color w:val="000000"/>
                <w:sz w:val="22"/>
                <w:szCs w:val="22"/>
              </w:rPr>
              <w:t>Total</w:t>
            </w:r>
          </w:p>
        </w:tc>
        <w:tc>
          <w:tcPr>
            <w:tcW w:w="2250" w:type="dxa"/>
            <w:shd w:val="clear" w:color="auto" w:fill="D9D9D9" w:themeFill="background1" w:themeFillShade="D9"/>
            <w:vAlign w:val="bottom"/>
          </w:tcPr>
          <w:p w14:paraId="2BAE1F21" w14:textId="1D149C74" w:rsidR="001E0B8A" w:rsidRPr="00015B3E" w:rsidRDefault="001E0B8A" w:rsidP="002359BA">
            <w:pPr>
              <w:jc w:val="right"/>
              <w:rPr>
                <w:rFonts w:ascii="Arial" w:hAnsi="Arial" w:cs="Arial"/>
                <w:b/>
                <w:sz w:val="22"/>
                <w:szCs w:val="22"/>
              </w:rPr>
            </w:pPr>
            <w:r w:rsidRPr="00015B3E">
              <w:rPr>
                <w:rFonts w:ascii="Arial" w:hAnsi="Arial" w:cs="Arial"/>
                <w:b/>
                <w:sz w:val="22"/>
                <w:szCs w:val="22"/>
              </w:rPr>
              <w:t>$4,340,495</w:t>
            </w:r>
          </w:p>
        </w:tc>
        <w:tc>
          <w:tcPr>
            <w:tcW w:w="4068" w:type="dxa"/>
            <w:shd w:val="clear" w:color="auto" w:fill="D9D9D9" w:themeFill="background1" w:themeFillShade="D9"/>
          </w:tcPr>
          <w:p w14:paraId="321F6847" w14:textId="77777777" w:rsidR="001E0B8A" w:rsidRPr="00015B3E" w:rsidRDefault="001E0B8A" w:rsidP="00693A13">
            <w:pPr>
              <w:jc w:val="right"/>
              <w:rPr>
                <w:rFonts w:ascii="Arial" w:hAnsi="Arial" w:cs="Arial"/>
                <w:b/>
                <w:sz w:val="22"/>
                <w:szCs w:val="22"/>
              </w:rPr>
            </w:pPr>
          </w:p>
        </w:tc>
      </w:tr>
    </w:tbl>
    <w:p w14:paraId="2B1AC2AA" w14:textId="77777777" w:rsidR="00E85190" w:rsidRDefault="00E85190" w:rsidP="00E85190">
      <w:pPr>
        <w:ind w:left="720"/>
        <w:jc w:val="both"/>
        <w:rPr>
          <w:rFonts w:ascii="Arial" w:hAnsi="Arial" w:cs="Arial"/>
        </w:rPr>
      </w:pPr>
    </w:p>
    <w:p w14:paraId="3CAAAB21" w14:textId="1B42198B" w:rsidR="00E85190" w:rsidRDefault="00236D6E" w:rsidP="00E85190">
      <w:pPr>
        <w:ind w:left="720"/>
        <w:jc w:val="both"/>
        <w:rPr>
          <w:rFonts w:ascii="Arial" w:hAnsi="Arial" w:cs="Arial"/>
        </w:rPr>
      </w:pPr>
      <w:r>
        <w:rPr>
          <w:rFonts w:ascii="Arial" w:hAnsi="Arial" w:cs="Arial"/>
        </w:rPr>
        <w:t xml:space="preserve">Executive staff have </w:t>
      </w:r>
      <w:r w:rsidR="00E85190">
        <w:rPr>
          <w:rFonts w:ascii="Arial" w:hAnsi="Arial" w:cs="Arial"/>
        </w:rPr>
        <w:t>stated that appropriating</w:t>
      </w:r>
      <w:r w:rsidR="00E85190" w:rsidRPr="00F66B60">
        <w:rPr>
          <w:rFonts w:ascii="Arial" w:hAnsi="Arial" w:cs="Arial"/>
        </w:rPr>
        <w:t xml:space="preserve"> the grant match</w:t>
      </w:r>
      <w:r w:rsidR="00E85190">
        <w:rPr>
          <w:rFonts w:ascii="Arial" w:hAnsi="Arial" w:cs="Arial"/>
        </w:rPr>
        <w:t xml:space="preserve"> </w:t>
      </w:r>
      <w:r w:rsidR="00E85190" w:rsidRPr="00F66B60">
        <w:rPr>
          <w:rFonts w:ascii="Arial" w:hAnsi="Arial" w:cs="Arial"/>
        </w:rPr>
        <w:t>before the grant i</w:t>
      </w:r>
      <w:r w:rsidR="00E85190">
        <w:rPr>
          <w:rFonts w:ascii="Arial" w:hAnsi="Arial" w:cs="Arial"/>
        </w:rPr>
        <w:t>s awarded</w:t>
      </w:r>
      <w:r w:rsidR="00E85190" w:rsidRPr="00F66B60">
        <w:rPr>
          <w:rFonts w:ascii="Arial" w:hAnsi="Arial" w:cs="Arial"/>
        </w:rPr>
        <w:t xml:space="preserve"> represent</w:t>
      </w:r>
      <w:r w:rsidR="00E85190">
        <w:rPr>
          <w:rFonts w:ascii="Arial" w:hAnsi="Arial" w:cs="Arial"/>
        </w:rPr>
        <w:t>s</w:t>
      </w:r>
      <w:r w:rsidR="00E85190" w:rsidRPr="00F66B60">
        <w:rPr>
          <w:rFonts w:ascii="Arial" w:hAnsi="Arial" w:cs="Arial"/>
        </w:rPr>
        <w:t xml:space="preserve"> a change in practice. </w:t>
      </w:r>
      <w:r w:rsidR="00E85190">
        <w:rPr>
          <w:rFonts w:ascii="Arial" w:hAnsi="Arial" w:cs="Arial"/>
        </w:rPr>
        <w:t xml:space="preserve">According to </w:t>
      </w:r>
      <w:r>
        <w:rPr>
          <w:rFonts w:ascii="Arial" w:hAnsi="Arial" w:cs="Arial"/>
        </w:rPr>
        <w:t>staff</w:t>
      </w:r>
      <w:r w:rsidR="00E85190">
        <w:rPr>
          <w:rFonts w:ascii="Arial" w:hAnsi="Arial" w:cs="Arial"/>
        </w:rPr>
        <w:t xml:space="preserve">, </w:t>
      </w:r>
      <w:r w:rsidR="00E85190" w:rsidRPr="00F66B60">
        <w:rPr>
          <w:rFonts w:ascii="Arial" w:hAnsi="Arial" w:cs="Arial"/>
        </w:rPr>
        <w:t>Road’s financial challenges are known by outside orga</w:t>
      </w:r>
      <w:r w:rsidR="00E85190">
        <w:rPr>
          <w:rFonts w:ascii="Arial" w:hAnsi="Arial" w:cs="Arial"/>
        </w:rPr>
        <w:t>nizations (including grantors) and funding the grant match before the grant is secure</w:t>
      </w:r>
      <w:r w:rsidR="00E85190" w:rsidRPr="00F66B60">
        <w:rPr>
          <w:rFonts w:ascii="Arial" w:hAnsi="Arial" w:cs="Arial"/>
        </w:rPr>
        <w:t xml:space="preserve"> </w:t>
      </w:r>
      <w:r w:rsidR="00E85190">
        <w:rPr>
          <w:rFonts w:ascii="Arial" w:hAnsi="Arial" w:cs="Arial"/>
        </w:rPr>
        <w:t>will demonstrate</w:t>
      </w:r>
      <w:r w:rsidR="00E85190" w:rsidRPr="00F66B60">
        <w:rPr>
          <w:rFonts w:ascii="Arial" w:hAnsi="Arial" w:cs="Arial"/>
        </w:rPr>
        <w:t xml:space="preserve"> that the County is committing to these projects both in the CIP and i</w:t>
      </w:r>
      <w:r w:rsidR="00E85190">
        <w:rPr>
          <w:rFonts w:ascii="Arial" w:hAnsi="Arial" w:cs="Arial"/>
        </w:rPr>
        <w:t xml:space="preserve">n the Roads financial plan. </w:t>
      </w:r>
      <w:r w:rsidR="00E85190" w:rsidRPr="00F66B60">
        <w:rPr>
          <w:rFonts w:ascii="Arial" w:hAnsi="Arial" w:cs="Arial"/>
        </w:rPr>
        <w:t xml:space="preserve">If Roads is not successful in obtaining the grant(s) for the additional bridges, the matching funds </w:t>
      </w:r>
      <w:r w:rsidR="000A2876">
        <w:rPr>
          <w:rFonts w:ascii="Arial" w:hAnsi="Arial" w:cs="Arial"/>
        </w:rPr>
        <w:t>may</w:t>
      </w:r>
      <w:r w:rsidR="000A2876" w:rsidRPr="00F66B60">
        <w:rPr>
          <w:rFonts w:ascii="Arial" w:hAnsi="Arial" w:cs="Arial"/>
        </w:rPr>
        <w:t xml:space="preserve"> </w:t>
      </w:r>
      <w:r w:rsidR="00E85190" w:rsidRPr="00F66B60">
        <w:rPr>
          <w:rFonts w:ascii="Arial" w:hAnsi="Arial" w:cs="Arial"/>
        </w:rPr>
        <w:t>be disappropriated in the next omnibus or budget cycle</w:t>
      </w:r>
      <w:r w:rsidR="00E85190">
        <w:rPr>
          <w:rFonts w:ascii="Arial" w:hAnsi="Arial" w:cs="Arial"/>
        </w:rPr>
        <w:t xml:space="preserve">. </w:t>
      </w:r>
    </w:p>
    <w:p w14:paraId="7A73F3BE" w14:textId="77777777" w:rsidR="00E85190" w:rsidRDefault="00E85190" w:rsidP="00E85190">
      <w:pPr>
        <w:ind w:left="720"/>
        <w:jc w:val="both"/>
        <w:rPr>
          <w:rFonts w:ascii="Arial" w:hAnsi="Arial" w:cs="Arial"/>
        </w:rPr>
      </w:pPr>
    </w:p>
    <w:p w14:paraId="4D5AA94C" w14:textId="159996B7" w:rsidR="00E85190" w:rsidRDefault="00E85190" w:rsidP="00E85190">
      <w:pPr>
        <w:jc w:val="both"/>
        <w:rPr>
          <w:rFonts w:ascii="Arial" w:hAnsi="Arial" w:cs="Arial"/>
          <w:b/>
        </w:rPr>
      </w:pPr>
      <w:r>
        <w:rPr>
          <w:rFonts w:ascii="Arial" w:hAnsi="Arial" w:cs="Arial"/>
          <w:b/>
        </w:rPr>
        <w:t xml:space="preserve">TECHNICAL ADJUSTMENT </w:t>
      </w:r>
    </w:p>
    <w:p w14:paraId="2A1DAA64" w14:textId="77777777" w:rsidR="00E85190" w:rsidRDefault="00E85190" w:rsidP="00E85190">
      <w:pPr>
        <w:jc w:val="both"/>
        <w:rPr>
          <w:rFonts w:ascii="Arial" w:hAnsi="Arial" w:cs="Arial"/>
          <w:b/>
        </w:rPr>
      </w:pPr>
    </w:p>
    <w:p w14:paraId="4F1E99BD" w14:textId="4037B290" w:rsidR="00E85190" w:rsidRDefault="00E85190" w:rsidP="00E85190">
      <w:pPr>
        <w:jc w:val="both"/>
        <w:rPr>
          <w:rFonts w:ascii="Arial" w:hAnsi="Arial" w:cs="Arial"/>
          <w:b/>
        </w:rPr>
      </w:pPr>
      <w:r>
        <w:rPr>
          <w:rFonts w:ascii="Arial" w:hAnsi="Arial" w:cs="Arial"/>
          <w:b/>
        </w:rPr>
        <w:tab/>
      </w:r>
      <w:r w:rsidRPr="00DA3DF4">
        <w:rPr>
          <w:rFonts w:ascii="Arial" w:hAnsi="Arial" w:cs="Arial"/>
          <w:b/>
          <w:i/>
        </w:rPr>
        <w:t>High Collision Safety Program</w:t>
      </w:r>
      <w:r>
        <w:rPr>
          <w:rFonts w:ascii="Arial" w:hAnsi="Arial" w:cs="Arial"/>
          <w:b/>
          <w:i/>
        </w:rPr>
        <w:t xml:space="preserve">: ($1,500,000)                                                                </w:t>
      </w:r>
    </w:p>
    <w:p w14:paraId="721C7C35" w14:textId="7B041763" w:rsidR="009439AF" w:rsidRDefault="00E85190" w:rsidP="00CC531B">
      <w:pPr>
        <w:ind w:left="720"/>
        <w:jc w:val="both"/>
        <w:rPr>
          <w:rFonts w:ascii="Arial" w:hAnsi="Arial" w:cs="Arial"/>
          <w:b/>
        </w:rPr>
      </w:pPr>
      <w:r>
        <w:rPr>
          <w:rFonts w:ascii="Arial" w:hAnsi="Arial" w:cs="Arial"/>
        </w:rPr>
        <w:lastRenderedPageBreak/>
        <w:t>The proposed budget would disappropriate $1.5 million from the Roads High Collision Safety Program and reallocate the funds to the Bridge Safety Progr</w:t>
      </w:r>
      <w:r w:rsidR="00236D6E">
        <w:rPr>
          <w:rFonts w:ascii="Arial" w:hAnsi="Arial" w:cs="Arial"/>
        </w:rPr>
        <w:t>am (see below). According to executive staff</w:t>
      </w:r>
      <w:r>
        <w:rPr>
          <w:rFonts w:ascii="Arial" w:hAnsi="Arial" w:cs="Arial"/>
        </w:rPr>
        <w:t xml:space="preserve">, the remaining program balance </w:t>
      </w:r>
      <w:r w:rsidRPr="00B13AFC">
        <w:rPr>
          <w:rFonts w:ascii="Arial" w:hAnsi="Arial" w:cs="Arial"/>
        </w:rPr>
        <w:t xml:space="preserve">is projected to be sufficient to fund </w:t>
      </w:r>
      <w:r>
        <w:rPr>
          <w:rFonts w:ascii="Arial" w:hAnsi="Arial" w:cs="Arial"/>
        </w:rPr>
        <w:t xml:space="preserve">the </w:t>
      </w:r>
      <w:r w:rsidRPr="00B13AFC">
        <w:rPr>
          <w:rFonts w:ascii="Arial" w:hAnsi="Arial" w:cs="Arial"/>
        </w:rPr>
        <w:t>currently identified</w:t>
      </w:r>
      <w:r>
        <w:rPr>
          <w:rFonts w:ascii="Arial" w:hAnsi="Arial" w:cs="Arial"/>
        </w:rPr>
        <w:t xml:space="preserve"> </w:t>
      </w:r>
      <w:r w:rsidRPr="00B13AFC">
        <w:rPr>
          <w:rFonts w:ascii="Arial" w:hAnsi="Arial" w:cs="Arial"/>
        </w:rPr>
        <w:t xml:space="preserve">projects. </w:t>
      </w:r>
      <w:r w:rsidR="00236D6E">
        <w:rPr>
          <w:rFonts w:ascii="Arial" w:hAnsi="Arial" w:cs="Arial"/>
        </w:rPr>
        <w:t>According to staff</w:t>
      </w:r>
      <w:r>
        <w:rPr>
          <w:rFonts w:ascii="Arial" w:hAnsi="Arial" w:cs="Arial"/>
        </w:rPr>
        <w:t>, t</w:t>
      </w:r>
      <w:r w:rsidRPr="00B13AFC">
        <w:rPr>
          <w:rFonts w:ascii="Arial" w:hAnsi="Arial" w:cs="Arial"/>
        </w:rPr>
        <w:t>he next High Collision Safety report is expected in early 2020 and based on the rec</w:t>
      </w:r>
      <w:r>
        <w:rPr>
          <w:rFonts w:ascii="Arial" w:hAnsi="Arial" w:cs="Arial"/>
        </w:rPr>
        <w:t>ommendations of that</w:t>
      </w:r>
      <w:r w:rsidRPr="00B13AFC">
        <w:rPr>
          <w:rFonts w:ascii="Arial" w:hAnsi="Arial" w:cs="Arial"/>
        </w:rPr>
        <w:t xml:space="preserve"> report, the Road</w:t>
      </w:r>
      <w:r>
        <w:rPr>
          <w:rFonts w:ascii="Arial" w:hAnsi="Arial" w:cs="Arial"/>
        </w:rPr>
        <w:t>s</w:t>
      </w:r>
      <w:r w:rsidRPr="00B13AFC">
        <w:rPr>
          <w:rFonts w:ascii="Arial" w:hAnsi="Arial" w:cs="Arial"/>
        </w:rPr>
        <w:t xml:space="preserve"> may reallocate additional funding to the program in the 2021-2022 Biennial Budget</w:t>
      </w:r>
      <w:r w:rsidR="00F10E7C">
        <w:rPr>
          <w:rFonts w:ascii="Arial" w:hAnsi="Arial" w:cs="Arial"/>
        </w:rPr>
        <w:t>.</w:t>
      </w:r>
    </w:p>
    <w:p w14:paraId="670231C4" w14:textId="77777777" w:rsidR="00CC531B" w:rsidRPr="00CC531B" w:rsidRDefault="00CC531B" w:rsidP="00CC531B">
      <w:pPr>
        <w:ind w:left="720"/>
        <w:jc w:val="both"/>
        <w:rPr>
          <w:rFonts w:ascii="Arial" w:hAnsi="Arial" w:cs="Arial"/>
          <w:b/>
        </w:rPr>
      </w:pPr>
    </w:p>
    <w:p w14:paraId="2D2AB423" w14:textId="77777777" w:rsidR="009439AF" w:rsidRDefault="009439AF" w:rsidP="00E85190">
      <w:pPr>
        <w:jc w:val="both"/>
        <w:rPr>
          <w:rFonts w:ascii="Arial" w:hAnsi="Arial" w:cs="Arial"/>
        </w:rPr>
      </w:pPr>
    </w:p>
    <w:tbl>
      <w:tblPr>
        <w:tblStyle w:val="TableGrid"/>
        <w:tblW w:w="0" w:type="auto"/>
        <w:tblLook w:val="04A0" w:firstRow="1" w:lastRow="0" w:firstColumn="1" w:lastColumn="0" w:noHBand="0" w:noVBand="1"/>
      </w:tblPr>
      <w:tblGrid>
        <w:gridCol w:w="7607"/>
        <w:gridCol w:w="1861"/>
      </w:tblGrid>
      <w:tr w:rsidR="00E85190" w14:paraId="1AC6E174" w14:textId="77777777" w:rsidTr="00F10E7C">
        <w:tc>
          <w:tcPr>
            <w:tcW w:w="9468" w:type="dxa"/>
            <w:gridSpan w:val="2"/>
            <w:tcBorders>
              <w:top w:val="nil"/>
              <w:left w:val="nil"/>
              <w:bottom w:val="single" w:sz="12" w:space="0" w:color="auto"/>
              <w:right w:val="nil"/>
            </w:tcBorders>
          </w:tcPr>
          <w:p w14:paraId="5D0EC5CB" w14:textId="1F9E0752" w:rsidR="00E85190" w:rsidRDefault="00E85190" w:rsidP="000A2876">
            <w:pPr>
              <w:pStyle w:val="BodyText"/>
              <w:rPr>
                <w:rFonts w:ascii="Arial" w:hAnsi="Arial" w:cs="Arial"/>
                <w:b/>
                <w:i w:val="0"/>
                <w:smallCaps/>
                <w:szCs w:val="24"/>
              </w:rPr>
            </w:pPr>
            <w:r w:rsidRPr="003E3F15">
              <w:rPr>
                <w:rFonts w:ascii="Arial" w:hAnsi="Arial" w:cs="Arial"/>
                <w:b/>
                <w:i w:val="0"/>
              </w:rPr>
              <w:t>County Ro</w:t>
            </w:r>
            <w:r w:rsidR="00F10E7C">
              <w:rPr>
                <w:rFonts w:ascii="Arial" w:hAnsi="Arial" w:cs="Arial"/>
                <w:b/>
                <w:i w:val="0"/>
              </w:rPr>
              <w:t xml:space="preserve">ad Construction   </w:t>
            </w:r>
            <w:r>
              <w:rPr>
                <w:rFonts w:ascii="Arial" w:hAnsi="Arial" w:cs="Arial"/>
                <w:b/>
                <w:i w:val="0"/>
              </w:rPr>
              <w:t xml:space="preserve">                      </w:t>
            </w:r>
            <w:r w:rsidR="000A2876">
              <w:rPr>
                <w:rFonts w:ascii="Arial" w:hAnsi="Arial" w:cs="Arial"/>
                <w:b/>
                <w:i w:val="0"/>
              </w:rPr>
              <w:t xml:space="preserve">                            </w:t>
            </w:r>
            <w:r w:rsidR="00236D6E">
              <w:rPr>
                <w:rFonts w:ascii="Arial" w:hAnsi="Arial" w:cs="Arial"/>
                <w:b/>
                <w:i w:val="0"/>
              </w:rPr>
              <w:t xml:space="preserve">               </w:t>
            </w:r>
            <w:r w:rsidR="00F10E7C">
              <w:rPr>
                <w:rFonts w:ascii="Arial" w:hAnsi="Arial" w:cs="Arial"/>
                <w:b/>
                <w:i w:val="0"/>
              </w:rPr>
              <w:t xml:space="preserve">    </w:t>
            </w:r>
            <w:r w:rsidR="000A2876">
              <w:rPr>
                <w:rFonts w:ascii="Arial" w:hAnsi="Arial" w:cs="Arial"/>
                <w:b/>
                <w:i w:val="0"/>
              </w:rPr>
              <w:t>(</w:t>
            </w:r>
            <w:r w:rsidRPr="003E3F15">
              <w:rPr>
                <w:rFonts w:ascii="Arial" w:hAnsi="Arial" w:cs="Arial"/>
                <w:b/>
                <w:i w:val="0"/>
              </w:rPr>
              <w:t>$</w:t>
            </w:r>
            <w:r w:rsidR="000A2876">
              <w:rPr>
                <w:rFonts w:ascii="Arial" w:hAnsi="Arial" w:cs="Arial"/>
                <w:b/>
                <w:i w:val="0"/>
              </w:rPr>
              <w:t>1,207,676)</w:t>
            </w:r>
          </w:p>
        </w:tc>
      </w:tr>
      <w:tr w:rsidR="00E85190" w14:paraId="1EE6AB4F" w14:textId="77777777" w:rsidTr="00F10E7C">
        <w:tc>
          <w:tcPr>
            <w:tcW w:w="7607" w:type="dxa"/>
            <w:tcBorders>
              <w:top w:val="single" w:sz="12" w:space="0" w:color="auto"/>
              <w:left w:val="nil"/>
              <w:bottom w:val="nil"/>
              <w:right w:val="nil"/>
            </w:tcBorders>
          </w:tcPr>
          <w:p w14:paraId="5AC3D769" w14:textId="77777777" w:rsidR="00E85190" w:rsidRDefault="00E85190" w:rsidP="008C4619">
            <w:pPr>
              <w:pStyle w:val="BodyText"/>
              <w:jc w:val="right"/>
              <w:rPr>
                <w:rFonts w:ascii="Arial" w:hAnsi="Arial" w:cs="Arial"/>
                <w:b/>
              </w:rPr>
            </w:pPr>
          </w:p>
          <w:p w14:paraId="262BC0CC"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61" w:type="dxa"/>
            <w:tcBorders>
              <w:top w:val="single" w:sz="12" w:space="0" w:color="auto"/>
              <w:left w:val="nil"/>
              <w:bottom w:val="nil"/>
              <w:right w:val="nil"/>
            </w:tcBorders>
          </w:tcPr>
          <w:p w14:paraId="779009EE" w14:textId="77777777" w:rsidR="00E85190" w:rsidRDefault="00E85190" w:rsidP="008C4619">
            <w:pPr>
              <w:pStyle w:val="BodyText"/>
              <w:jc w:val="right"/>
              <w:rPr>
                <w:rFonts w:ascii="Arial" w:hAnsi="Arial" w:cs="Arial"/>
                <w:b/>
                <w:i w:val="0"/>
                <w:smallCaps/>
                <w:szCs w:val="24"/>
              </w:rPr>
            </w:pPr>
          </w:p>
          <w:p w14:paraId="6BD9D5A9" w14:textId="61C77E6D" w:rsidR="00E85190" w:rsidRDefault="00C31AC8" w:rsidP="00C31AC8">
            <w:pPr>
              <w:pStyle w:val="BodyText"/>
              <w:jc w:val="right"/>
              <w:rPr>
                <w:rFonts w:ascii="Arial" w:hAnsi="Arial" w:cs="Arial"/>
                <w:b/>
                <w:i w:val="0"/>
                <w:smallCaps/>
                <w:szCs w:val="24"/>
              </w:rPr>
            </w:pPr>
            <w:r>
              <w:rPr>
                <w:rFonts w:ascii="Arial" w:hAnsi="Arial" w:cs="Arial"/>
                <w:b/>
                <w:i w:val="0"/>
                <w:smallCaps/>
                <w:szCs w:val="24"/>
              </w:rPr>
              <w:t>(</w:t>
            </w:r>
            <w:r w:rsidR="00E85190">
              <w:rPr>
                <w:rFonts w:ascii="Arial" w:hAnsi="Arial" w:cs="Arial"/>
                <w:b/>
                <w:i w:val="0"/>
                <w:smallCaps/>
                <w:szCs w:val="24"/>
              </w:rPr>
              <w:t>$</w:t>
            </w:r>
            <w:r>
              <w:rPr>
                <w:rFonts w:ascii="Arial" w:hAnsi="Arial" w:cs="Arial"/>
                <w:b/>
                <w:i w:val="0"/>
              </w:rPr>
              <w:t>2,779,112)</w:t>
            </w:r>
            <w:r w:rsidR="00E85190" w:rsidRPr="003E3F15">
              <w:rPr>
                <w:rFonts w:ascii="Arial" w:hAnsi="Arial" w:cs="Arial"/>
                <w:b/>
                <w:i w:val="0"/>
              </w:rPr>
              <w:t xml:space="preserve"> </w:t>
            </w:r>
          </w:p>
        </w:tc>
      </w:tr>
      <w:tr w:rsidR="00E85190" w14:paraId="0930DB57" w14:textId="77777777" w:rsidTr="00F10E7C">
        <w:tc>
          <w:tcPr>
            <w:tcW w:w="7607" w:type="dxa"/>
            <w:tcBorders>
              <w:top w:val="nil"/>
              <w:left w:val="nil"/>
              <w:bottom w:val="nil"/>
              <w:right w:val="nil"/>
            </w:tcBorders>
          </w:tcPr>
          <w:p w14:paraId="1246B35E"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61" w:type="dxa"/>
            <w:tcBorders>
              <w:top w:val="nil"/>
              <w:left w:val="nil"/>
              <w:bottom w:val="single" w:sz="8" w:space="0" w:color="auto"/>
              <w:right w:val="nil"/>
            </w:tcBorders>
          </w:tcPr>
          <w:p w14:paraId="3D5BE36F"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$0</w:t>
            </w:r>
          </w:p>
        </w:tc>
      </w:tr>
      <w:tr w:rsidR="00E85190" w14:paraId="0CED2AF2" w14:textId="77777777" w:rsidTr="00F10E7C">
        <w:tc>
          <w:tcPr>
            <w:tcW w:w="7607" w:type="dxa"/>
            <w:tcBorders>
              <w:top w:val="nil"/>
              <w:left w:val="nil"/>
              <w:bottom w:val="nil"/>
              <w:right w:val="nil"/>
            </w:tcBorders>
          </w:tcPr>
          <w:p w14:paraId="325B4D0E"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61" w:type="dxa"/>
            <w:tcBorders>
              <w:top w:val="single" w:sz="8" w:space="0" w:color="auto"/>
              <w:left w:val="nil"/>
              <w:bottom w:val="nil"/>
              <w:right w:val="nil"/>
            </w:tcBorders>
          </w:tcPr>
          <w:p w14:paraId="73A7F19E" w14:textId="3E313131" w:rsidR="00E85190" w:rsidRDefault="00C31AC8" w:rsidP="00C31AC8">
            <w:pPr>
              <w:pStyle w:val="BodyText"/>
              <w:jc w:val="right"/>
              <w:rPr>
                <w:rFonts w:ascii="Arial" w:hAnsi="Arial" w:cs="Arial"/>
                <w:b/>
                <w:i w:val="0"/>
                <w:smallCaps/>
                <w:szCs w:val="24"/>
              </w:rPr>
            </w:pPr>
            <w:r>
              <w:rPr>
                <w:rFonts w:ascii="Arial" w:hAnsi="Arial" w:cs="Arial"/>
                <w:b/>
                <w:i w:val="0"/>
                <w:smallCaps/>
                <w:szCs w:val="24"/>
              </w:rPr>
              <w:t>(</w:t>
            </w:r>
            <w:r w:rsidR="00E85190">
              <w:rPr>
                <w:rFonts w:ascii="Arial" w:hAnsi="Arial" w:cs="Arial"/>
                <w:b/>
                <w:i w:val="0"/>
                <w:smallCaps/>
                <w:szCs w:val="24"/>
              </w:rPr>
              <w:t>$</w:t>
            </w:r>
            <w:r>
              <w:rPr>
                <w:rFonts w:ascii="Arial" w:hAnsi="Arial" w:cs="Arial"/>
                <w:b/>
                <w:i w:val="0"/>
                <w:smallCaps/>
                <w:szCs w:val="24"/>
              </w:rPr>
              <w:t>2,779,112)</w:t>
            </w:r>
          </w:p>
        </w:tc>
      </w:tr>
    </w:tbl>
    <w:p w14:paraId="5FC4FB8E" w14:textId="5A3C0F55" w:rsidR="00A96D3F" w:rsidRDefault="00A96D3F" w:rsidP="00E85190">
      <w:pPr>
        <w:jc w:val="both"/>
        <w:rPr>
          <w:rFonts w:ascii="Arial" w:hAnsi="Arial" w:cs="Arial"/>
          <w:b/>
        </w:rPr>
      </w:pPr>
    </w:p>
    <w:p w14:paraId="53CA8E61" w14:textId="7FE3C336" w:rsidR="00E85190" w:rsidRDefault="00E85190" w:rsidP="00E85190">
      <w:pPr>
        <w:jc w:val="both"/>
        <w:rPr>
          <w:rFonts w:ascii="Arial" w:hAnsi="Arial" w:cs="Arial"/>
          <w:b/>
        </w:rPr>
      </w:pPr>
      <w:r>
        <w:rPr>
          <w:rFonts w:ascii="Arial" w:hAnsi="Arial" w:cs="Arial"/>
          <w:b/>
        </w:rPr>
        <w:t>NEW POLICY</w:t>
      </w:r>
    </w:p>
    <w:p w14:paraId="1CC50A04" w14:textId="77777777" w:rsidR="00E85190" w:rsidRDefault="00E85190" w:rsidP="00E85190">
      <w:pPr>
        <w:jc w:val="both"/>
        <w:rPr>
          <w:rFonts w:ascii="Arial" w:hAnsi="Arial" w:cs="Arial"/>
        </w:rPr>
      </w:pPr>
    </w:p>
    <w:p w14:paraId="4E1DF42C" w14:textId="700715CA" w:rsidR="00E85190" w:rsidRPr="000C0E74" w:rsidRDefault="00E85190" w:rsidP="002E1655">
      <w:pPr>
        <w:ind w:firstLine="720"/>
        <w:jc w:val="both"/>
        <w:rPr>
          <w:rFonts w:ascii="Arial" w:hAnsi="Arial" w:cs="Arial"/>
          <w:b/>
          <w:i/>
        </w:rPr>
      </w:pPr>
      <w:r w:rsidRPr="000C0E74">
        <w:rPr>
          <w:rFonts w:ascii="Arial" w:hAnsi="Arial" w:cs="Arial"/>
          <w:b/>
          <w:i/>
        </w:rPr>
        <w:t>Disappropriations from Roads Projects</w:t>
      </w:r>
      <w:r w:rsidR="00727C79">
        <w:rPr>
          <w:rFonts w:ascii="Arial" w:hAnsi="Arial" w:cs="Arial"/>
          <w:b/>
          <w:i/>
        </w:rPr>
        <w:t>: ($1,207,676)</w:t>
      </w:r>
      <w:r w:rsidRPr="000C0E74">
        <w:rPr>
          <w:rFonts w:ascii="Arial" w:hAnsi="Arial" w:cs="Arial"/>
          <w:b/>
          <w:i/>
        </w:rPr>
        <w:t xml:space="preserve"> </w:t>
      </w:r>
    </w:p>
    <w:p w14:paraId="6E2D2914" w14:textId="68A22852" w:rsidR="00E85190" w:rsidRPr="00923D8D" w:rsidRDefault="00E85190" w:rsidP="002E1655">
      <w:pPr>
        <w:ind w:left="720"/>
        <w:jc w:val="both"/>
        <w:rPr>
          <w:rFonts w:ascii="Arial" w:hAnsi="Arial" w:cs="Arial"/>
        </w:rPr>
      </w:pPr>
      <w:r w:rsidRPr="00923D8D">
        <w:rPr>
          <w:rFonts w:ascii="Arial" w:hAnsi="Arial" w:cs="Arial"/>
        </w:rPr>
        <w:t xml:space="preserve">The proposed budget disappropriates funding from the County Road Construction legacy fund master projects listed in </w:t>
      </w:r>
      <w:r w:rsidRPr="002E1655">
        <w:rPr>
          <w:rFonts w:ascii="Arial" w:hAnsi="Arial" w:cs="Arial"/>
        </w:rPr>
        <w:t xml:space="preserve">Table </w:t>
      </w:r>
      <w:r w:rsidR="00923D8D" w:rsidRPr="00923D8D">
        <w:rPr>
          <w:rFonts w:ascii="Arial" w:hAnsi="Arial" w:cs="Arial"/>
        </w:rPr>
        <w:t>1</w:t>
      </w:r>
      <w:r w:rsidR="00557312">
        <w:rPr>
          <w:rFonts w:ascii="Arial" w:hAnsi="Arial" w:cs="Arial"/>
        </w:rPr>
        <w:t>4</w:t>
      </w:r>
      <w:r w:rsidR="00923D8D" w:rsidRPr="00923D8D">
        <w:rPr>
          <w:rFonts w:ascii="Arial" w:hAnsi="Arial" w:cs="Arial"/>
        </w:rPr>
        <w:t xml:space="preserve"> </w:t>
      </w:r>
      <w:r w:rsidRPr="00923D8D">
        <w:rPr>
          <w:rFonts w:ascii="Arial" w:hAnsi="Arial" w:cs="Arial"/>
        </w:rPr>
        <w:t xml:space="preserve">below. According to </w:t>
      </w:r>
      <w:r w:rsidR="00236D6E">
        <w:rPr>
          <w:rFonts w:ascii="Arial" w:hAnsi="Arial" w:cs="Arial"/>
        </w:rPr>
        <w:t>executive staff</w:t>
      </w:r>
      <w:r w:rsidRPr="00923D8D">
        <w:rPr>
          <w:rFonts w:ascii="Arial" w:hAnsi="Arial" w:cs="Arial"/>
        </w:rPr>
        <w:t xml:space="preserve">, these master projects are either being closed out or the remaining fund balance is deemed sufficient to see the remaining subprojects through to completion. </w:t>
      </w:r>
    </w:p>
    <w:p w14:paraId="558DD016" w14:textId="77777777" w:rsidR="00E85190" w:rsidRPr="00923D8D" w:rsidRDefault="00E85190" w:rsidP="002E1655">
      <w:pPr>
        <w:ind w:left="720"/>
        <w:jc w:val="both"/>
        <w:rPr>
          <w:rFonts w:ascii="Arial" w:hAnsi="Arial" w:cs="Arial"/>
        </w:rPr>
      </w:pPr>
    </w:p>
    <w:p w14:paraId="3C74C485" w14:textId="65AABAF1" w:rsidR="00E85190" w:rsidRDefault="00E85190" w:rsidP="002E1655">
      <w:pPr>
        <w:ind w:left="720"/>
        <w:jc w:val="both"/>
        <w:rPr>
          <w:rFonts w:ascii="Arial" w:hAnsi="Arial" w:cs="Arial"/>
          <w:b/>
        </w:rPr>
      </w:pPr>
      <w:r w:rsidRPr="002E1655">
        <w:rPr>
          <w:rFonts w:ascii="Arial" w:hAnsi="Arial" w:cs="Arial"/>
          <w:b/>
        </w:rPr>
        <w:t xml:space="preserve">Table </w:t>
      </w:r>
      <w:r w:rsidR="00923D8D" w:rsidRPr="002E1655">
        <w:rPr>
          <w:rFonts w:ascii="Arial" w:hAnsi="Arial" w:cs="Arial"/>
          <w:b/>
        </w:rPr>
        <w:t>1</w:t>
      </w:r>
      <w:r w:rsidR="00557312">
        <w:rPr>
          <w:rFonts w:ascii="Arial" w:hAnsi="Arial" w:cs="Arial"/>
          <w:b/>
        </w:rPr>
        <w:t>4</w:t>
      </w:r>
      <w:r w:rsidRPr="002E1655">
        <w:rPr>
          <w:rFonts w:ascii="Arial" w:hAnsi="Arial" w:cs="Arial"/>
          <w:b/>
        </w:rPr>
        <w:t xml:space="preserve">: Proposed County Road Construction Fund Disappropriations </w:t>
      </w:r>
    </w:p>
    <w:p w14:paraId="5BA6424D" w14:textId="77777777" w:rsidR="00923D8D" w:rsidRPr="002E1655" w:rsidRDefault="00923D8D" w:rsidP="002E1655">
      <w:pPr>
        <w:ind w:left="720"/>
        <w:jc w:val="both"/>
        <w:rPr>
          <w:rFonts w:ascii="Arial" w:hAnsi="Arial" w:cs="Arial"/>
          <w:b/>
        </w:rPr>
      </w:pPr>
    </w:p>
    <w:tbl>
      <w:tblPr>
        <w:tblStyle w:val="GridTable4"/>
        <w:tblW w:w="0" w:type="auto"/>
        <w:tblInd w:w="918" w:type="dxa"/>
        <w:tblLayout w:type="fixed"/>
        <w:tblCellMar>
          <w:left w:w="115" w:type="dxa"/>
          <w:right w:w="115" w:type="dxa"/>
        </w:tblCellMar>
        <w:tblLook w:val="04A0" w:firstRow="1" w:lastRow="0" w:firstColumn="1" w:lastColumn="0" w:noHBand="0" w:noVBand="1"/>
      </w:tblPr>
      <w:tblGrid>
        <w:gridCol w:w="4957"/>
        <w:gridCol w:w="2153"/>
        <w:gridCol w:w="1548"/>
      </w:tblGrid>
      <w:tr w:rsidR="00D06436" w:rsidRPr="00923D8D" w14:paraId="210A58EB" w14:textId="77777777" w:rsidTr="002E16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7" w:type="dxa"/>
          </w:tcPr>
          <w:p w14:paraId="66A3E4B3" w14:textId="77777777" w:rsidR="00E85190" w:rsidRPr="002E1655" w:rsidRDefault="00E85190" w:rsidP="00CF4831">
            <w:pPr>
              <w:jc w:val="both"/>
              <w:rPr>
                <w:rFonts w:ascii="Arial" w:hAnsi="Arial" w:cs="Arial"/>
                <w:sz w:val="22"/>
                <w:szCs w:val="22"/>
              </w:rPr>
            </w:pPr>
            <w:r w:rsidRPr="002E1655">
              <w:rPr>
                <w:rFonts w:ascii="Arial" w:hAnsi="Arial" w:cs="Arial"/>
                <w:sz w:val="22"/>
                <w:szCs w:val="22"/>
              </w:rPr>
              <w:t>Project (Fund 3860)</w:t>
            </w:r>
          </w:p>
        </w:tc>
        <w:tc>
          <w:tcPr>
            <w:tcW w:w="2153" w:type="dxa"/>
          </w:tcPr>
          <w:p w14:paraId="3889A4AF" w14:textId="77777777" w:rsidR="00E85190" w:rsidRPr="002E1655" w:rsidRDefault="00E85190" w:rsidP="00CF483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E1655">
              <w:rPr>
                <w:rFonts w:ascii="Arial" w:hAnsi="Arial" w:cs="Arial"/>
                <w:sz w:val="22"/>
                <w:szCs w:val="22"/>
              </w:rPr>
              <w:t xml:space="preserve">Disappropriation </w:t>
            </w:r>
          </w:p>
        </w:tc>
        <w:tc>
          <w:tcPr>
            <w:tcW w:w="1548" w:type="dxa"/>
          </w:tcPr>
          <w:p w14:paraId="137F9881" w14:textId="77777777" w:rsidR="00E85190" w:rsidRPr="002E1655" w:rsidRDefault="00E85190" w:rsidP="00CF483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E1655">
              <w:rPr>
                <w:rFonts w:ascii="Arial" w:hAnsi="Arial" w:cs="Arial"/>
                <w:sz w:val="22"/>
                <w:szCs w:val="22"/>
              </w:rPr>
              <w:t>Remaining Balance</w:t>
            </w:r>
          </w:p>
        </w:tc>
      </w:tr>
      <w:tr w:rsidR="00923D8D" w:rsidRPr="00923D8D" w14:paraId="1609C7C2" w14:textId="77777777" w:rsidTr="002E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2501F0DC" w14:textId="77777777" w:rsidR="00E85190" w:rsidRPr="002E1655" w:rsidRDefault="00E85190" w:rsidP="00D06436">
            <w:pPr>
              <w:rPr>
                <w:rFonts w:ascii="Arial" w:hAnsi="Arial" w:cs="Arial"/>
                <w:b w:val="0"/>
                <w:sz w:val="22"/>
                <w:szCs w:val="22"/>
              </w:rPr>
            </w:pPr>
            <w:r w:rsidRPr="002E1655">
              <w:rPr>
                <w:rFonts w:ascii="Arial" w:hAnsi="Arial" w:cs="Arial"/>
                <w:sz w:val="22"/>
                <w:szCs w:val="22"/>
              </w:rPr>
              <w:t xml:space="preserve">1026798:  Emergent Needs </w:t>
            </w:r>
          </w:p>
        </w:tc>
        <w:tc>
          <w:tcPr>
            <w:tcW w:w="2153" w:type="dxa"/>
            <w:shd w:val="clear" w:color="auto" w:fill="auto"/>
            <w:vAlign w:val="center"/>
          </w:tcPr>
          <w:p w14:paraId="5681F852"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($500,000)</w:t>
            </w:r>
          </w:p>
        </w:tc>
        <w:tc>
          <w:tcPr>
            <w:tcW w:w="1548" w:type="dxa"/>
            <w:shd w:val="clear" w:color="auto" w:fill="auto"/>
            <w:vAlign w:val="center"/>
          </w:tcPr>
          <w:p w14:paraId="532037CE"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$216,277</w:t>
            </w:r>
          </w:p>
        </w:tc>
      </w:tr>
      <w:tr w:rsidR="00D06436" w:rsidRPr="00923D8D" w14:paraId="7A0C10D3" w14:textId="77777777" w:rsidTr="002E1655">
        <w:trPr>
          <w:trHeight w:val="305"/>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104122DD" w14:textId="3BD2AB19" w:rsidR="00E85190" w:rsidRPr="002E1655" w:rsidRDefault="00E85190" w:rsidP="002E1655">
            <w:pPr>
              <w:ind w:right="60"/>
              <w:rPr>
                <w:rFonts w:ascii="Arial" w:hAnsi="Arial" w:cs="Arial"/>
                <w:b w:val="0"/>
                <w:sz w:val="22"/>
                <w:szCs w:val="22"/>
              </w:rPr>
            </w:pPr>
            <w:r w:rsidRPr="002E1655">
              <w:rPr>
                <w:rFonts w:ascii="Arial" w:hAnsi="Arial" w:cs="Arial"/>
                <w:sz w:val="22"/>
                <w:szCs w:val="22"/>
              </w:rPr>
              <w:t>1027158: Countywide Roadway</w:t>
            </w:r>
            <w:r w:rsidR="00CF4831">
              <w:rPr>
                <w:rFonts w:ascii="Arial" w:hAnsi="Arial" w:cs="Arial"/>
                <w:b w:val="0"/>
                <w:sz w:val="22"/>
                <w:szCs w:val="22"/>
              </w:rPr>
              <w:t xml:space="preserve"> Preservation</w:t>
            </w:r>
            <w:r w:rsidRPr="002E1655">
              <w:rPr>
                <w:rFonts w:ascii="Arial" w:hAnsi="Arial" w:cs="Arial"/>
                <w:sz w:val="22"/>
                <w:szCs w:val="22"/>
              </w:rPr>
              <w:t xml:space="preserve">  </w:t>
            </w:r>
          </w:p>
        </w:tc>
        <w:tc>
          <w:tcPr>
            <w:tcW w:w="2153" w:type="dxa"/>
            <w:shd w:val="clear" w:color="auto" w:fill="auto"/>
            <w:vAlign w:val="center"/>
          </w:tcPr>
          <w:p w14:paraId="2DE33368" w14:textId="77777777" w:rsidR="00E85190" w:rsidRPr="002E1655" w:rsidRDefault="00E85190" w:rsidP="002E1655">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2E1655">
              <w:rPr>
                <w:rFonts w:ascii="Arial" w:hAnsi="Arial" w:cs="Arial"/>
                <w:bCs/>
                <w:sz w:val="22"/>
                <w:szCs w:val="22"/>
              </w:rPr>
              <w:t>($1,152)</w:t>
            </w:r>
          </w:p>
        </w:tc>
        <w:tc>
          <w:tcPr>
            <w:tcW w:w="1548" w:type="dxa"/>
            <w:shd w:val="clear" w:color="auto" w:fill="auto"/>
            <w:vAlign w:val="center"/>
          </w:tcPr>
          <w:p w14:paraId="0037DC53" w14:textId="77777777" w:rsidR="00E85190" w:rsidRPr="002E1655" w:rsidRDefault="00E85190" w:rsidP="002E1655">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2E1655">
              <w:rPr>
                <w:rFonts w:ascii="Arial" w:hAnsi="Arial" w:cs="Arial"/>
                <w:bCs/>
                <w:sz w:val="22"/>
                <w:szCs w:val="22"/>
              </w:rPr>
              <w:t>$0</w:t>
            </w:r>
          </w:p>
        </w:tc>
      </w:tr>
      <w:tr w:rsidR="00923D8D" w:rsidRPr="00923D8D" w14:paraId="19F3B90E" w14:textId="77777777" w:rsidTr="002E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3BEE6318" w14:textId="77777777" w:rsidR="00E85190" w:rsidRPr="002E1655" w:rsidRDefault="00E85190" w:rsidP="00D06436">
            <w:pPr>
              <w:rPr>
                <w:rFonts w:ascii="Arial" w:hAnsi="Arial" w:cs="Arial"/>
                <w:b w:val="0"/>
                <w:sz w:val="22"/>
                <w:szCs w:val="22"/>
              </w:rPr>
            </w:pPr>
            <w:r w:rsidRPr="002E1655">
              <w:rPr>
                <w:rFonts w:ascii="Arial" w:hAnsi="Arial" w:cs="Arial"/>
                <w:sz w:val="22"/>
                <w:szCs w:val="22"/>
              </w:rPr>
              <w:t>1027161:  Countywide Clear Zone Safety</w:t>
            </w:r>
          </w:p>
        </w:tc>
        <w:tc>
          <w:tcPr>
            <w:tcW w:w="2153" w:type="dxa"/>
            <w:shd w:val="clear" w:color="auto" w:fill="auto"/>
            <w:vAlign w:val="center"/>
          </w:tcPr>
          <w:p w14:paraId="435C5BEC"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($6,524)</w:t>
            </w:r>
          </w:p>
        </w:tc>
        <w:tc>
          <w:tcPr>
            <w:tcW w:w="1548" w:type="dxa"/>
            <w:shd w:val="clear" w:color="auto" w:fill="auto"/>
            <w:vAlign w:val="center"/>
          </w:tcPr>
          <w:p w14:paraId="493F3C28"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$0</w:t>
            </w:r>
          </w:p>
        </w:tc>
      </w:tr>
      <w:tr w:rsidR="00D06436" w:rsidRPr="00923D8D" w14:paraId="2027EB1A" w14:textId="77777777" w:rsidTr="002E1655">
        <w:tc>
          <w:tcPr>
            <w:cnfStyle w:val="001000000000" w:firstRow="0" w:lastRow="0" w:firstColumn="1" w:lastColumn="0" w:oddVBand="0" w:evenVBand="0" w:oddHBand="0" w:evenHBand="0" w:firstRowFirstColumn="0" w:firstRowLastColumn="0" w:lastRowFirstColumn="0" w:lastRowLastColumn="0"/>
            <w:tcW w:w="4957" w:type="dxa"/>
            <w:shd w:val="clear" w:color="auto" w:fill="auto"/>
            <w:vAlign w:val="center"/>
          </w:tcPr>
          <w:p w14:paraId="360EFE7E" w14:textId="77777777" w:rsidR="00E85190" w:rsidRPr="002E1655" w:rsidRDefault="00E85190" w:rsidP="00D06436">
            <w:pPr>
              <w:rPr>
                <w:rFonts w:ascii="Arial" w:hAnsi="Arial" w:cs="Arial"/>
                <w:b w:val="0"/>
                <w:sz w:val="22"/>
                <w:szCs w:val="22"/>
              </w:rPr>
            </w:pPr>
            <w:r w:rsidRPr="002E1655">
              <w:rPr>
                <w:rFonts w:ascii="Arial" w:hAnsi="Arial" w:cs="Arial"/>
                <w:sz w:val="22"/>
                <w:szCs w:val="22"/>
              </w:rPr>
              <w:t xml:space="preserve">1027163: Quick Response </w:t>
            </w:r>
          </w:p>
        </w:tc>
        <w:tc>
          <w:tcPr>
            <w:tcW w:w="2153" w:type="dxa"/>
            <w:shd w:val="clear" w:color="auto" w:fill="auto"/>
            <w:vAlign w:val="center"/>
          </w:tcPr>
          <w:p w14:paraId="7845E849" w14:textId="77777777" w:rsidR="00E85190" w:rsidRPr="002E1655" w:rsidRDefault="00E85190" w:rsidP="002E1655">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2E1655">
              <w:rPr>
                <w:rFonts w:ascii="Arial" w:hAnsi="Arial" w:cs="Arial"/>
                <w:bCs/>
                <w:sz w:val="22"/>
                <w:szCs w:val="22"/>
              </w:rPr>
              <w:t>($700,000)</w:t>
            </w:r>
          </w:p>
        </w:tc>
        <w:tc>
          <w:tcPr>
            <w:tcW w:w="1548" w:type="dxa"/>
            <w:shd w:val="clear" w:color="auto" w:fill="auto"/>
            <w:vAlign w:val="center"/>
          </w:tcPr>
          <w:p w14:paraId="2CED216C" w14:textId="77777777" w:rsidR="00E85190" w:rsidRPr="002E1655" w:rsidRDefault="00E85190" w:rsidP="002E1655">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2E1655">
              <w:rPr>
                <w:rFonts w:ascii="Arial" w:hAnsi="Arial" w:cs="Arial"/>
                <w:bCs/>
                <w:sz w:val="22"/>
                <w:szCs w:val="22"/>
              </w:rPr>
              <w:t>$1,941,270</w:t>
            </w:r>
          </w:p>
        </w:tc>
      </w:tr>
      <w:tr w:rsidR="00D06436" w:rsidRPr="00923D8D" w14:paraId="7E0C68F9" w14:textId="77777777" w:rsidTr="002E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36730722" w14:textId="7B3741F1" w:rsidR="00923D8D" w:rsidRPr="002E1655" w:rsidRDefault="00923D8D" w:rsidP="00F10E7C">
            <w:pPr>
              <w:jc w:val="right"/>
              <w:rPr>
                <w:rFonts w:ascii="Arial" w:hAnsi="Arial" w:cs="Arial"/>
                <w:sz w:val="22"/>
                <w:szCs w:val="22"/>
              </w:rPr>
            </w:pPr>
            <w:r w:rsidRPr="002E1655">
              <w:rPr>
                <w:rFonts w:ascii="Arial" w:hAnsi="Arial" w:cs="Arial"/>
                <w:sz w:val="22"/>
                <w:szCs w:val="22"/>
              </w:rPr>
              <w:t>Total Disappropriation</w:t>
            </w:r>
          </w:p>
        </w:tc>
        <w:tc>
          <w:tcPr>
            <w:tcW w:w="2153" w:type="dxa"/>
            <w:vAlign w:val="bottom"/>
          </w:tcPr>
          <w:p w14:paraId="3F47DF39" w14:textId="77777777" w:rsidR="00923D8D" w:rsidRPr="002E1655" w:rsidRDefault="00923D8D"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2E1655">
              <w:rPr>
                <w:rFonts w:ascii="Arial" w:hAnsi="Arial" w:cs="Arial"/>
                <w:b/>
                <w:bCs/>
                <w:sz w:val="22"/>
                <w:szCs w:val="22"/>
              </w:rPr>
              <w:t>($1,207,676)</w:t>
            </w:r>
          </w:p>
        </w:tc>
        <w:tc>
          <w:tcPr>
            <w:tcW w:w="1548" w:type="dxa"/>
            <w:vAlign w:val="bottom"/>
          </w:tcPr>
          <w:p w14:paraId="75E57026" w14:textId="4A1FC14F" w:rsidR="00923D8D" w:rsidRPr="002E1655" w:rsidRDefault="00923D8D" w:rsidP="002E1655">
            <w:pPr>
              <w:ind w:left="72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14:paraId="0FDE1068" w14:textId="6F384B0A" w:rsidR="00F10E7C" w:rsidRDefault="00F10E7C" w:rsidP="002E1655">
      <w:pPr>
        <w:ind w:left="720"/>
        <w:jc w:val="both"/>
        <w:rPr>
          <w:rFonts w:ascii="Arial" w:hAnsi="Arial" w:cs="Arial"/>
        </w:rPr>
      </w:pPr>
    </w:p>
    <w:p w14:paraId="2AFB725A" w14:textId="77777777" w:rsidR="00E85190" w:rsidRDefault="00E85190" w:rsidP="002E1655">
      <w:pPr>
        <w:ind w:left="720"/>
        <w:jc w:val="both"/>
        <w:rPr>
          <w:rFonts w:ascii="Arial" w:hAnsi="Arial" w:cs="Arial"/>
        </w:rPr>
      </w:pPr>
      <w:r>
        <w:rPr>
          <w:rFonts w:ascii="Arial" w:hAnsi="Arial" w:cs="Arial"/>
        </w:rPr>
        <w:t>The $1.2 million in disappropriated</w:t>
      </w:r>
      <w:r w:rsidRPr="000C0E74">
        <w:rPr>
          <w:rFonts w:ascii="Arial" w:hAnsi="Arial" w:cs="Arial"/>
        </w:rPr>
        <w:t xml:space="preserve"> funds</w:t>
      </w:r>
      <w:r>
        <w:rPr>
          <w:rFonts w:ascii="Arial" w:hAnsi="Arial" w:cs="Arial"/>
        </w:rPr>
        <w:t xml:space="preserve"> are proposed to be programmed as revenue</w:t>
      </w:r>
      <w:r w:rsidRPr="000C0E74">
        <w:rPr>
          <w:rFonts w:ascii="Arial" w:hAnsi="Arial" w:cs="Arial"/>
        </w:rPr>
        <w:t xml:space="preserve"> </w:t>
      </w:r>
      <w:r>
        <w:rPr>
          <w:rFonts w:ascii="Arial" w:hAnsi="Arial" w:cs="Arial"/>
        </w:rPr>
        <w:t xml:space="preserve">in the following funds: </w:t>
      </w:r>
    </w:p>
    <w:p w14:paraId="0B5EB85F" w14:textId="77777777" w:rsidR="00E85190" w:rsidRDefault="00E85190" w:rsidP="002E1655">
      <w:pPr>
        <w:ind w:left="720"/>
        <w:jc w:val="both"/>
        <w:rPr>
          <w:rFonts w:ascii="Arial" w:hAnsi="Arial" w:cs="Arial"/>
        </w:rPr>
      </w:pPr>
    </w:p>
    <w:p w14:paraId="4BD3C78A" w14:textId="77777777" w:rsidR="00E85190" w:rsidRPr="00D14231" w:rsidRDefault="00E85190" w:rsidP="002E1655">
      <w:pPr>
        <w:pStyle w:val="ListParagraph0"/>
        <w:numPr>
          <w:ilvl w:val="0"/>
          <w:numId w:val="10"/>
        </w:numPr>
        <w:ind w:left="1350" w:hanging="540"/>
        <w:jc w:val="both"/>
        <w:rPr>
          <w:rFonts w:ascii="Arial" w:hAnsi="Arial" w:cs="Arial"/>
        </w:rPr>
      </w:pPr>
      <w:r w:rsidRPr="00D14231">
        <w:rPr>
          <w:rFonts w:ascii="Arial" w:hAnsi="Arial" w:cs="Arial"/>
        </w:rPr>
        <w:t xml:space="preserve">$203,000 to the County Road Major Maintenance Fund (Fund 3855) to support projects in the 2019-2020 Bridge Safety Program; and </w:t>
      </w:r>
    </w:p>
    <w:p w14:paraId="169AC75C" w14:textId="77777777" w:rsidR="00E85190" w:rsidRPr="00D14231" w:rsidRDefault="00E85190" w:rsidP="002E1655">
      <w:pPr>
        <w:pStyle w:val="ListParagraph0"/>
        <w:numPr>
          <w:ilvl w:val="0"/>
          <w:numId w:val="10"/>
        </w:numPr>
        <w:ind w:left="1350" w:hanging="540"/>
        <w:jc w:val="both"/>
        <w:rPr>
          <w:rFonts w:ascii="Arial" w:hAnsi="Arial" w:cs="Arial"/>
        </w:rPr>
      </w:pPr>
      <w:r w:rsidRPr="00D14231">
        <w:rPr>
          <w:rFonts w:ascii="Arial" w:hAnsi="Arial" w:cs="Arial"/>
        </w:rPr>
        <w:t xml:space="preserve">$1,005,000 to the King County Road Construction Fund (Fund 3865) to support two projects: $231,000 for the Redmond Ridge Drive NE Roundabout and $774,000 for the Issaquah Hobart at May Valley Road Improvement project. </w:t>
      </w:r>
    </w:p>
    <w:p w14:paraId="4ADEE02D" w14:textId="77777777" w:rsidR="00E85190" w:rsidRDefault="00E85190" w:rsidP="002E1655">
      <w:pPr>
        <w:ind w:left="720"/>
        <w:jc w:val="both"/>
        <w:rPr>
          <w:rFonts w:ascii="Arial" w:hAnsi="Arial" w:cs="Arial"/>
        </w:rPr>
      </w:pPr>
    </w:p>
    <w:p w14:paraId="0FA748DB" w14:textId="68FB1471" w:rsidR="00BE7552" w:rsidRDefault="00E85190" w:rsidP="004B6674">
      <w:pPr>
        <w:ind w:left="720"/>
        <w:jc w:val="both"/>
        <w:rPr>
          <w:rFonts w:ascii="Arial" w:hAnsi="Arial" w:cs="Arial"/>
        </w:rPr>
      </w:pPr>
      <w:r w:rsidRPr="000F39F5">
        <w:rPr>
          <w:rFonts w:ascii="Arial" w:hAnsi="Arial" w:cs="Arial"/>
        </w:rPr>
        <w:t>Consistent</w:t>
      </w:r>
      <w:r>
        <w:rPr>
          <w:rFonts w:ascii="Arial" w:hAnsi="Arial" w:cs="Arial"/>
        </w:rPr>
        <w:t xml:space="preserve"> with the strategy to closeout this fund</w:t>
      </w:r>
      <w:r w:rsidRPr="000F39F5">
        <w:rPr>
          <w:rFonts w:ascii="Arial" w:hAnsi="Arial" w:cs="Arial"/>
        </w:rPr>
        <w:t>, master projects in the fund will be closed, and any remaining balance will be d</w:t>
      </w:r>
      <w:r>
        <w:rPr>
          <w:rFonts w:ascii="Arial" w:hAnsi="Arial" w:cs="Arial"/>
        </w:rPr>
        <w:t>isappropriated,</w:t>
      </w:r>
      <w:r w:rsidRPr="000F39F5">
        <w:rPr>
          <w:rFonts w:ascii="Arial" w:hAnsi="Arial" w:cs="Arial"/>
        </w:rPr>
        <w:t xml:space="preserve"> when all the existing subprojects are complete. </w:t>
      </w:r>
    </w:p>
    <w:p w14:paraId="034C12E3" w14:textId="77777777" w:rsidR="004B6674" w:rsidRDefault="004B6674" w:rsidP="004B6674">
      <w:pPr>
        <w:ind w:left="720"/>
        <w:jc w:val="both"/>
        <w:rPr>
          <w:rFonts w:ascii="Arial" w:hAnsi="Arial" w:cs="Arial"/>
        </w:rPr>
      </w:pPr>
    </w:p>
    <w:p w14:paraId="3D0ED860" w14:textId="77777777" w:rsidR="00BE7552" w:rsidRDefault="00BE7552" w:rsidP="00E85190">
      <w:pPr>
        <w:ind w:left="720"/>
        <w:rPr>
          <w:rFonts w:ascii="Arial" w:hAnsi="Arial" w:cs="Arial"/>
        </w:rPr>
      </w:pPr>
    </w:p>
    <w:tbl>
      <w:tblPr>
        <w:tblStyle w:val="TableGrid"/>
        <w:tblW w:w="0" w:type="auto"/>
        <w:tblLook w:val="04A0" w:firstRow="1" w:lastRow="0" w:firstColumn="1" w:lastColumn="0" w:noHBand="0" w:noVBand="1"/>
      </w:tblPr>
      <w:tblGrid>
        <w:gridCol w:w="7607"/>
        <w:gridCol w:w="1951"/>
      </w:tblGrid>
      <w:tr w:rsidR="00E85190" w14:paraId="2E289A9F" w14:textId="77777777" w:rsidTr="00F10E7C">
        <w:tc>
          <w:tcPr>
            <w:tcW w:w="9558" w:type="dxa"/>
            <w:gridSpan w:val="2"/>
            <w:tcBorders>
              <w:top w:val="nil"/>
              <w:left w:val="nil"/>
              <w:bottom w:val="single" w:sz="12" w:space="0" w:color="auto"/>
              <w:right w:val="nil"/>
            </w:tcBorders>
          </w:tcPr>
          <w:p w14:paraId="45F39F07" w14:textId="4D449F51" w:rsidR="00E85190" w:rsidRDefault="00E85190" w:rsidP="008C4619">
            <w:pPr>
              <w:pStyle w:val="BodyText"/>
              <w:rPr>
                <w:rFonts w:ascii="Arial" w:hAnsi="Arial" w:cs="Arial"/>
                <w:b/>
                <w:i w:val="0"/>
                <w:smallCaps/>
                <w:szCs w:val="24"/>
              </w:rPr>
            </w:pPr>
            <w:r>
              <w:rPr>
                <w:rFonts w:ascii="Arial" w:hAnsi="Arial" w:cs="Arial"/>
                <w:b/>
                <w:i w:val="0"/>
              </w:rPr>
              <w:lastRenderedPageBreak/>
              <w:t>King County</w:t>
            </w:r>
            <w:r w:rsidRPr="003E3F15">
              <w:rPr>
                <w:rFonts w:ascii="Arial" w:hAnsi="Arial" w:cs="Arial"/>
                <w:b/>
                <w:i w:val="0"/>
              </w:rPr>
              <w:t xml:space="preserve"> Ro</w:t>
            </w:r>
            <w:r w:rsidR="00F10E7C">
              <w:rPr>
                <w:rFonts w:ascii="Arial" w:hAnsi="Arial" w:cs="Arial"/>
                <w:b/>
                <w:i w:val="0"/>
              </w:rPr>
              <w:t xml:space="preserve">ad Construction  </w:t>
            </w:r>
            <w:r>
              <w:rPr>
                <w:rFonts w:ascii="Arial" w:hAnsi="Arial" w:cs="Arial"/>
                <w:b/>
                <w:i w:val="0"/>
              </w:rPr>
              <w:t xml:space="preserve">     </w:t>
            </w:r>
            <w:r w:rsidR="00236D6E">
              <w:rPr>
                <w:rFonts w:ascii="Arial" w:hAnsi="Arial" w:cs="Arial"/>
                <w:b/>
                <w:i w:val="0"/>
              </w:rPr>
              <w:t xml:space="preserve">        </w:t>
            </w:r>
            <w:r w:rsidR="00F10E7C">
              <w:rPr>
                <w:rFonts w:ascii="Arial" w:hAnsi="Arial" w:cs="Arial"/>
                <w:b/>
                <w:i w:val="0"/>
              </w:rPr>
              <w:t xml:space="preserve">      </w:t>
            </w:r>
            <w:r w:rsidRPr="003E3F15">
              <w:rPr>
                <w:rFonts w:ascii="Arial" w:hAnsi="Arial" w:cs="Arial"/>
                <w:b/>
                <w:i w:val="0"/>
              </w:rPr>
              <w:t>$</w:t>
            </w:r>
            <w:r>
              <w:rPr>
                <w:rFonts w:ascii="Arial" w:hAnsi="Arial" w:cs="Arial"/>
                <w:b/>
                <w:i w:val="0"/>
              </w:rPr>
              <w:t xml:space="preserve">1,514,000 (partially </w:t>
            </w:r>
            <w:r w:rsidR="00315460">
              <w:rPr>
                <w:rFonts w:ascii="Arial" w:hAnsi="Arial" w:cs="Arial"/>
                <w:b/>
                <w:i w:val="0"/>
              </w:rPr>
              <w:t>revenue-backed</w:t>
            </w:r>
            <w:r>
              <w:rPr>
                <w:rFonts w:ascii="Arial" w:hAnsi="Arial" w:cs="Arial"/>
                <w:b/>
                <w:i w:val="0"/>
              </w:rPr>
              <w:t>)</w:t>
            </w:r>
          </w:p>
        </w:tc>
      </w:tr>
      <w:tr w:rsidR="00E85190" w14:paraId="414F402A" w14:textId="77777777" w:rsidTr="00F10E7C">
        <w:tc>
          <w:tcPr>
            <w:tcW w:w="7607" w:type="dxa"/>
            <w:tcBorders>
              <w:top w:val="single" w:sz="12" w:space="0" w:color="auto"/>
              <w:left w:val="nil"/>
              <w:bottom w:val="nil"/>
              <w:right w:val="nil"/>
            </w:tcBorders>
          </w:tcPr>
          <w:p w14:paraId="66C09FC0" w14:textId="77777777" w:rsidR="00E85190" w:rsidRDefault="00E85190" w:rsidP="008C4619">
            <w:pPr>
              <w:pStyle w:val="BodyText"/>
              <w:jc w:val="right"/>
              <w:rPr>
                <w:rFonts w:ascii="Arial" w:hAnsi="Arial" w:cs="Arial"/>
                <w:b/>
              </w:rPr>
            </w:pPr>
          </w:p>
          <w:p w14:paraId="06BD685D"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951" w:type="dxa"/>
            <w:tcBorders>
              <w:top w:val="single" w:sz="12" w:space="0" w:color="auto"/>
              <w:left w:val="nil"/>
              <w:bottom w:val="nil"/>
              <w:right w:val="nil"/>
            </w:tcBorders>
          </w:tcPr>
          <w:p w14:paraId="2B596292" w14:textId="77777777" w:rsidR="00E85190" w:rsidRDefault="00E85190" w:rsidP="008C4619">
            <w:pPr>
              <w:pStyle w:val="BodyText"/>
              <w:jc w:val="right"/>
              <w:rPr>
                <w:rFonts w:ascii="Arial" w:hAnsi="Arial" w:cs="Arial"/>
                <w:b/>
                <w:i w:val="0"/>
                <w:smallCaps/>
                <w:szCs w:val="24"/>
              </w:rPr>
            </w:pPr>
          </w:p>
          <w:p w14:paraId="1F274A04"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 xml:space="preserve"> $</w:t>
            </w:r>
            <w:r>
              <w:rPr>
                <w:rFonts w:ascii="Arial" w:hAnsi="Arial" w:cs="Arial"/>
                <w:b/>
                <w:i w:val="0"/>
              </w:rPr>
              <w:t>8,239,132</w:t>
            </w:r>
            <w:r w:rsidRPr="003E3F15">
              <w:rPr>
                <w:rFonts w:ascii="Arial" w:hAnsi="Arial" w:cs="Arial"/>
                <w:b/>
                <w:i w:val="0"/>
              </w:rPr>
              <w:t xml:space="preserve"> </w:t>
            </w:r>
          </w:p>
        </w:tc>
      </w:tr>
      <w:tr w:rsidR="00E85190" w14:paraId="461D24E3" w14:textId="77777777" w:rsidTr="00F10E7C">
        <w:tc>
          <w:tcPr>
            <w:tcW w:w="7607" w:type="dxa"/>
            <w:tcBorders>
              <w:top w:val="nil"/>
              <w:left w:val="nil"/>
              <w:bottom w:val="nil"/>
              <w:right w:val="nil"/>
            </w:tcBorders>
          </w:tcPr>
          <w:p w14:paraId="185D5464"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951" w:type="dxa"/>
            <w:tcBorders>
              <w:top w:val="nil"/>
              <w:left w:val="nil"/>
              <w:bottom w:val="single" w:sz="8" w:space="0" w:color="auto"/>
              <w:right w:val="nil"/>
            </w:tcBorders>
          </w:tcPr>
          <w:p w14:paraId="4F7B3E98"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$0</w:t>
            </w:r>
          </w:p>
        </w:tc>
      </w:tr>
      <w:tr w:rsidR="00E85190" w14:paraId="00FAA104" w14:textId="77777777" w:rsidTr="00F10E7C">
        <w:tc>
          <w:tcPr>
            <w:tcW w:w="7607" w:type="dxa"/>
            <w:tcBorders>
              <w:top w:val="nil"/>
              <w:left w:val="nil"/>
              <w:bottom w:val="nil"/>
              <w:right w:val="nil"/>
            </w:tcBorders>
          </w:tcPr>
          <w:p w14:paraId="671CDFDF"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951" w:type="dxa"/>
            <w:tcBorders>
              <w:top w:val="single" w:sz="8" w:space="0" w:color="auto"/>
              <w:left w:val="nil"/>
              <w:bottom w:val="nil"/>
              <w:right w:val="nil"/>
            </w:tcBorders>
          </w:tcPr>
          <w:p w14:paraId="59C54BD2"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$8,239,132</w:t>
            </w:r>
          </w:p>
        </w:tc>
      </w:tr>
    </w:tbl>
    <w:p w14:paraId="78C1930D" w14:textId="22BBB4F4" w:rsidR="009439AF" w:rsidRDefault="009439AF" w:rsidP="00E85190">
      <w:pPr>
        <w:jc w:val="both"/>
        <w:rPr>
          <w:rFonts w:ascii="Arial" w:hAnsi="Arial" w:cs="Arial"/>
          <w:b/>
        </w:rPr>
      </w:pPr>
    </w:p>
    <w:p w14:paraId="56A48D9B" w14:textId="1BF09CF1" w:rsidR="00E85190" w:rsidRDefault="00E85190" w:rsidP="00E85190">
      <w:pPr>
        <w:jc w:val="both"/>
        <w:rPr>
          <w:rFonts w:ascii="Arial" w:hAnsi="Arial" w:cs="Arial"/>
          <w:b/>
        </w:rPr>
      </w:pPr>
      <w:r>
        <w:rPr>
          <w:rFonts w:ascii="Arial" w:hAnsi="Arial" w:cs="Arial"/>
          <w:b/>
        </w:rPr>
        <w:t>NEW POLICY</w:t>
      </w:r>
    </w:p>
    <w:p w14:paraId="01D94FBD" w14:textId="77777777" w:rsidR="00E85190" w:rsidRDefault="00E85190" w:rsidP="00E85190">
      <w:pPr>
        <w:jc w:val="both"/>
        <w:rPr>
          <w:rFonts w:ascii="Arial" w:hAnsi="Arial" w:cs="Arial"/>
        </w:rPr>
      </w:pPr>
    </w:p>
    <w:p w14:paraId="08D4A7FB" w14:textId="45C4349E" w:rsidR="00E85190" w:rsidRDefault="00E85190" w:rsidP="00E85190">
      <w:pPr>
        <w:ind w:left="810"/>
        <w:jc w:val="both"/>
        <w:rPr>
          <w:rFonts w:ascii="Arial" w:hAnsi="Arial" w:cs="Arial"/>
          <w:b/>
          <w:i/>
        </w:rPr>
      </w:pPr>
      <w:r>
        <w:rPr>
          <w:rFonts w:ascii="Arial" w:hAnsi="Arial" w:cs="Arial"/>
          <w:b/>
          <w:i/>
        </w:rPr>
        <w:t xml:space="preserve">King </w:t>
      </w:r>
      <w:r w:rsidRPr="007F4EA0">
        <w:rPr>
          <w:rFonts w:ascii="Arial" w:hAnsi="Arial" w:cs="Arial"/>
          <w:b/>
          <w:i/>
        </w:rPr>
        <w:t>County Road Construction Projects</w:t>
      </w:r>
      <w:r w:rsidR="00727C79">
        <w:rPr>
          <w:rFonts w:ascii="Arial" w:hAnsi="Arial" w:cs="Arial"/>
          <w:b/>
          <w:i/>
        </w:rPr>
        <w:t>: $1,514,000</w:t>
      </w:r>
    </w:p>
    <w:p w14:paraId="613D0301" w14:textId="6511C9F7" w:rsidR="00E85190" w:rsidRPr="00234AA2" w:rsidRDefault="00E85190" w:rsidP="00E85190">
      <w:pPr>
        <w:ind w:left="810"/>
        <w:jc w:val="both"/>
        <w:rPr>
          <w:rFonts w:ascii="Arial" w:hAnsi="Arial" w:cs="Arial"/>
        </w:rPr>
      </w:pPr>
      <w:r>
        <w:rPr>
          <w:rFonts w:ascii="Arial" w:hAnsi="Arial" w:cs="Arial"/>
        </w:rPr>
        <w:t xml:space="preserve">The proposed budget would provide $1.7 million in additional funding for two existing county road construction projects and disappropriate $170,000 in funding from another existing project. </w:t>
      </w:r>
      <w:r w:rsidRPr="002E1655">
        <w:rPr>
          <w:rFonts w:ascii="Arial" w:hAnsi="Arial" w:cs="Arial"/>
        </w:rPr>
        <w:t xml:space="preserve">Table </w:t>
      </w:r>
      <w:r w:rsidR="00557312">
        <w:rPr>
          <w:rFonts w:ascii="Arial" w:hAnsi="Arial" w:cs="Arial"/>
        </w:rPr>
        <w:t>15</w:t>
      </w:r>
      <w:r w:rsidR="00727C79">
        <w:rPr>
          <w:rFonts w:ascii="Arial" w:hAnsi="Arial" w:cs="Arial"/>
        </w:rPr>
        <w:t xml:space="preserve"> </w:t>
      </w:r>
      <w:r>
        <w:rPr>
          <w:rFonts w:ascii="Arial" w:hAnsi="Arial" w:cs="Arial"/>
        </w:rPr>
        <w:t>below shows the proposed changes from the adopted 2019-2020 budget.</w:t>
      </w:r>
    </w:p>
    <w:p w14:paraId="7CA91E62" w14:textId="77777777" w:rsidR="00E85190" w:rsidRDefault="00E85190" w:rsidP="00E85190">
      <w:pPr>
        <w:jc w:val="both"/>
        <w:rPr>
          <w:rFonts w:ascii="Arial" w:hAnsi="Arial" w:cs="Arial"/>
        </w:rPr>
      </w:pPr>
    </w:p>
    <w:p w14:paraId="7EFF8F22" w14:textId="313DA8CD" w:rsidR="00E85190" w:rsidRDefault="00E85190" w:rsidP="002E1655">
      <w:pPr>
        <w:ind w:left="720"/>
        <w:jc w:val="both"/>
        <w:rPr>
          <w:rFonts w:ascii="Arial" w:hAnsi="Arial" w:cs="Arial"/>
          <w:b/>
        </w:rPr>
      </w:pPr>
      <w:r w:rsidRPr="002E1655">
        <w:rPr>
          <w:rFonts w:ascii="Arial" w:hAnsi="Arial" w:cs="Arial"/>
          <w:b/>
        </w:rPr>
        <w:t xml:space="preserve">Table </w:t>
      </w:r>
      <w:r w:rsidR="00557312">
        <w:rPr>
          <w:rFonts w:ascii="Arial" w:hAnsi="Arial" w:cs="Arial"/>
          <w:b/>
        </w:rPr>
        <w:t>15</w:t>
      </w:r>
      <w:r w:rsidRPr="002E1655">
        <w:rPr>
          <w:rFonts w:ascii="Arial" w:hAnsi="Arial" w:cs="Arial"/>
          <w:b/>
        </w:rPr>
        <w:t xml:space="preserve">: Proposed King County Road Construction Fund Changes from </w:t>
      </w:r>
      <w:r w:rsidR="00727C79">
        <w:rPr>
          <w:rFonts w:ascii="Arial" w:hAnsi="Arial" w:cs="Arial"/>
          <w:b/>
        </w:rPr>
        <w:t>20</w:t>
      </w:r>
      <w:r w:rsidRPr="002E1655">
        <w:rPr>
          <w:rFonts w:ascii="Arial" w:hAnsi="Arial" w:cs="Arial"/>
          <w:b/>
        </w:rPr>
        <w:t>19-</w:t>
      </w:r>
      <w:r w:rsidR="00727C79">
        <w:rPr>
          <w:rFonts w:ascii="Arial" w:hAnsi="Arial" w:cs="Arial"/>
          <w:b/>
        </w:rPr>
        <w:t>20</w:t>
      </w:r>
      <w:r w:rsidRPr="002E1655">
        <w:rPr>
          <w:rFonts w:ascii="Arial" w:hAnsi="Arial" w:cs="Arial"/>
          <w:b/>
        </w:rPr>
        <w:t>20 Budget</w:t>
      </w:r>
    </w:p>
    <w:p w14:paraId="14E6696E" w14:textId="77777777" w:rsidR="00727C79" w:rsidRPr="002E1655" w:rsidRDefault="00727C79" w:rsidP="00E85190">
      <w:pPr>
        <w:jc w:val="both"/>
        <w:rPr>
          <w:rFonts w:ascii="Arial" w:hAnsi="Arial" w:cs="Arial"/>
          <w:b/>
        </w:rPr>
      </w:pPr>
    </w:p>
    <w:tbl>
      <w:tblPr>
        <w:tblStyle w:val="GridTable4"/>
        <w:tblW w:w="8730" w:type="dxa"/>
        <w:tblInd w:w="828" w:type="dxa"/>
        <w:tblLayout w:type="fixed"/>
        <w:tblLook w:val="04A0" w:firstRow="1" w:lastRow="0" w:firstColumn="1" w:lastColumn="0" w:noHBand="0" w:noVBand="1"/>
      </w:tblPr>
      <w:tblGrid>
        <w:gridCol w:w="4410"/>
        <w:gridCol w:w="1530"/>
        <w:gridCol w:w="1350"/>
        <w:gridCol w:w="1440"/>
      </w:tblGrid>
      <w:tr w:rsidR="00E85190" w:rsidRPr="00727C79" w14:paraId="2701A8FC" w14:textId="77777777" w:rsidTr="002E16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tcPr>
          <w:p w14:paraId="2D22FD2B" w14:textId="77777777" w:rsidR="00E85190" w:rsidRPr="002E1655" w:rsidRDefault="00E85190" w:rsidP="008C4619">
            <w:pPr>
              <w:jc w:val="both"/>
              <w:rPr>
                <w:rFonts w:ascii="Arial" w:hAnsi="Arial" w:cs="Arial"/>
                <w:sz w:val="22"/>
                <w:szCs w:val="22"/>
              </w:rPr>
            </w:pPr>
            <w:r w:rsidRPr="002E1655">
              <w:rPr>
                <w:rFonts w:ascii="Arial" w:hAnsi="Arial" w:cs="Arial"/>
                <w:sz w:val="22"/>
                <w:szCs w:val="22"/>
              </w:rPr>
              <w:t>Project (Fund 3865)</w:t>
            </w:r>
          </w:p>
        </w:tc>
        <w:tc>
          <w:tcPr>
            <w:tcW w:w="1530" w:type="dxa"/>
          </w:tcPr>
          <w:p w14:paraId="3257312A" w14:textId="7EED308E" w:rsidR="00E85190" w:rsidRPr="002E1655" w:rsidRDefault="00727C79" w:rsidP="008C461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w:t>
            </w:r>
            <w:r w:rsidR="00E85190" w:rsidRPr="002E1655">
              <w:rPr>
                <w:rFonts w:ascii="Arial" w:hAnsi="Arial" w:cs="Arial"/>
                <w:sz w:val="22"/>
                <w:szCs w:val="22"/>
              </w:rPr>
              <w:t>19-</w:t>
            </w:r>
            <w:r>
              <w:rPr>
                <w:rFonts w:ascii="Arial" w:hAnsi="Arial" w:cs="Arial"/>
                <w:sz w:val="22"/>
                <w:szCs w:val="22"/>
              </w:rPr>
              <w:t>20</w:t>
            </w:r>
            <w:r w:rsidR="00E85190" w:rsidRPr="002E1655">
              <w:rPr>
                <w:rFonts w:ascii="Arial" w:hAnsi="Arial" w:cs="Arial"/>
                <w:sz w:val="22"/>
                <w:szCs w:val="22"/>
              </w:rPr>
              <w:t>20 Approved</w:t>
            </w:r>
          </w:p>
        </w:tc>
        <w:tc>
          <w:tcPr>
            <w:tcW w:w="1350" w:type="dxa"/>
          </w:tcPr>
          <w:p w14:paraId="5605EA3A" w14:textId="242FD7C4" w:rsidR="00E85190" w:rsidRPr="002E1655" w:rsidRDefault="00727C79" w:rsidP="008C461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2019 2</w:t>
            </w:r>
            <w:r w:rsidRPr="002E1655">
              <w:rPr>
                <w:rFonts w:ascii="Arial" w:hAnsi="Arial" w:cs="Arial"/>
                <w:sz w:val="22"/>
                <w:szCs w:val="22"/>
                <w:vertAlign w:val="superscript"/>
              </w:rPr>
              <w:t>nd</w:t>
            </w:r>
            <w:r>
              <w:rPr>
                <w:rFonts w:ascii="Arial" w:hAnsi="Arial" w:cs="Arial"/>
                <w:sz w:val="22"/>
                <w:szCs w:val="22"/>
              </w:rPr>
              <w:t xml:space="preserve"> Omnibus Proposed</w:t>
            </w:r>
          </w:p>
        </w:tc>
        <w:tc>
          <w:tcPr>
            <w:tcW w:w="1440" w:type="dxa"/>
          </w:tcPr>
          <w:p w14:paraId="3BF7A855" w14:textId="5A7549C7" w:rsidR="00E85190" w:rsidRPr="002E1655" w:rsidRDefault="00E85190" w:rsidP="008C461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E1655">
              <w:rPr>
                <w:rFonts w:ascii="Arial" w:hAnsi="Arial" w:cs="Arial"/>
                <w:sz w:val="22"/>
                <w:szCs w:val="22"/>
              </w:rPr>
              <w:t xml:space="preserve">Total </w:t>
            </w:r>
          </w:p>
        </w:tc>
      </w:tr>
      <w:tr w:rsidR="00E85190" w:rsidRPr="00727C79" w14:paraId="0234D389" w14:textId="77777777" w:rsidTr="002E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05BC98CD" w14:textId="609C2D62" w:rsidR="00E85190" w:rsidRPr="002E1655" w:rsidRDefault="00E85190" w:rsidP="008C4619">
            <w:pPr>
              <w:rPr>
                <w:rFonts w:ascii="Arial" w:hAnsi="Arial" w:cs="Arial"/>
                <w:b w:val="0"/>
                <w:sz w:val="22"/>
                <w:szCs w:val="22"/>
              </w:rPr>
            </w:pPr>
            <w:r w:rsidRPr="002E1655">
              <w:rPr>
                <w:rFonts w:ascii="Arial" w:hAnsi="Arial" w:cs="Arial"/>
                <w:sz w:val="22"/>
                <w:szCs w:val="22"/>
              </w:rPr>
              <w:t xml:space="preserve">1129598: Issaquah-Hobart/May Valley </w:t>
            </w:r>
          </w:p>
        </w:tc>
        <w:tc>
          <w:tcPr>
            <w:tcW w:w="1530" w:type="dxa"/>
            <w:shd w:val="clear" w:color="auto" w:fill="auto"/>
            <w:vAlign w:val="center"/>
          </w:tcPr>
          <w:p w14:paraId="2F3EAE5D"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$500,000</w:t>
            </w:r>
          </w:p>
        </w:tc>
        <w:tc>
          <w:tcPr>
            <w:tcW w:w="1350" w:type="dxa"/>
            <w:shd w:val="clear" w:color="auto" w:fill="auto"/>
            <w:vAlign w:val="center"/>
          </w:tcPr>
          <w:p w14:paraId="12B400FA"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$1,284,000</w:t>
            </w:r>
          </w:p>
        </w:tc>
        <w:tc>
          <w:tcPr>
            <w:tcW w:w="1440" w:type="dxa"/>
            <w:shd w:val="clear" w:color="auto" w:fill="auto"/>
            <w:vAlign w:val="center"/>
          </w:tcPr>
          <w:p w14:paraId="1E962C79"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$1,784,000</w:t>
            </w:r>
          </w:p>
        </w:tc>
      </w:tr>
      <w:tr w:rsidR="00E85190" w:rsidRPr="00727C79" w14:paraId="6421AA94" w14:textId="77777777" w:rsidTr="002E1655">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3FA3DD60" w14:textId="77777777" w:rsidR="00E85190" w:rsidRPr="002E1655" w:rsidRDefault="00E85190" w:rsidP="008C4619">
            <w:pPr>
              <w:rPr>
                <w:rFonts w:ascii="Arial" w:hAnsi="Arial" w:cs="Arial"/>
                <w:b w:val="0"/>
                <w:sz w:val="22"/>
                <w:szCs w:val="22"/>
              </w:rPr>
            </w:pPr>
            <w:r w:rsidRPr="002E1655">
              <w:rPr>
                <w:rFonts w:ascii="Arial" w:hAnsi="Arial" w:cs="Arial"/>
                <w:sz w:val="22"/>
                <w:szCs w:val="22"/>
              </w:rPr>
              <w:t xml:space="preserve">1131236: S Langston/59 Ave Roundabout </w:t>
            </w:r>
          </w:p>
        </w:tc>
        <w:tc>
          <w:tcPr>
            <w:tcW w:w="1530" w:type="dxa"/>
            <w:shd w:val="clear" w:color="auto" w:fill="auto"/>
            <w:vAlign w:val="center"/>
          </w:tcPr>
          <w:p w14:paraId="0C7084F8" w14:textId="77777777" w:rsidR="00E85190" w:rsidRPr="002E1655" w:rsidRDefault="00E85190" w:rsidP="002E1655">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2E1655">
              <w:rPr>
                <w:rFonts w:ascii="Arial" w:hAnsi="Arial" w:cs="Arial"/>
                <w:bCs/>
                <w:sz w:val="22"/>
                <w:szCs w:val="22"/>
              </w:rPr>
              <w:t>$198,000</w:t>
            </w:r>
            <w:r w:rsidRPr="002E1655">
              <w:rPr>
                <w:rStyle w:val="FootnoteReference"/>
                <w:rFonts w:ascii="Arial" w:hAnsi="Arial" w:cs="Arial"/>
                <w:bCs/>
                <w:sz w:val="22"/>
                <w:szCs w:val="22"/>
              </w:rPr>
              <w:footnoteReference w:id="69"/>
            </w:r>
          </w:p>
        </w:tc>
        <w:tc>
          <w:tcPr>
            <w:tcW w:w="1350" w:type="dxa"/>
            <w:shd w:val="clear" w:color="auto" w:fill="auto"/>
            <w:vAlign w:val="center"/>
          </w:tcPr>
          <w:p w14:paraId="53A9E773" w14:textId="77777777" w:rsidR="00E85190" w:rsidRPr="002E1655" w:rsidRDefault="00E85190" w:rsidP="002E1655">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2E1655">
              <w:rPr>
                <w:rFonts w:ascii="Arial" w:hAnsi="Arial" w:cs="Arial"/>
                <w:bCs/>
                <w:sz w:val="22"/>
                <w:szCs w:val="22"/>
              </w:rPr>
              <w:t>($170,000)</w:t>
            </w:r>
          </w:p>
        </w:tc>
        <w:tc>
          <w:tcPr>
            <w:tcW w:w="1440" w:type="dxa"/>
            <w:shd w:val="clear" w:color="auto" w:fill="auto"/>
            <w:vAlign w:val="center"/>
          </w:tcPr>
          <w:p w14:paraId="3820F9F3" w14:textId="77777777" w:rsidR="00E85190" w:rsidRPr="002E1655" w:rsidRDefault="00E85190" w:rsidP="002E1655">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2E1655">
              <w:rPr>
                <w:rFonts w:ascii="Arial" w:hAnsi="Arial" w:cs="Arial"/>
                <w:bCs/>
                <w:sz w:val="22"/>
                <w:szCs w:val="22"/>
              </w:rPr>
              <w:t>$28,000</w:t>
            </w:r>
          </w:p>
        </w:tc>
      </w:tr>
      <w:tr w:rsidR="00E85190" w:rsidRPr="00727C79" w14:paraId="55B4F3B0" w14:textId="77777777" w:rsidTr="002E1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shd w:val="clear" w:color="auto" w:fill="auto"/>
            <w:vAlign w:val="center"/>
          </w:tcPr>
          <w:p w14:paraId="7A99DEA8" w14:textId="717677AA" w:rsidR="00E85190" w:rsidRPr="002E1655" w:rsidRDefault="00E85190" w:rsidP="008C4619">
            <w:pPr>
              <w:rPr>
                <w:rFonts w:ascii="Arial" w:hAnsi="Arial" w:cs="Arial"/>
                <w:b w:val="0"/>
                <w:sz w:val="22"/>
                <w:szCs w:val="22"/>
              </w:rPr>
            </w:pPr>
            <w:r w:rsidRPr="002E1655">
              <w:rPr>
                <w:rFonts w:ascii="Arial" w:hAnsi="Arial" w:cs="Arial"/>
                <w:sz w:val="22"/>
                <w:szCs w:val="22"/>
              </w:rPr>
              <w:t>1134081: Redmond Ridge Dr</w:t>
            </w:r>
            <w:r w:rsidR="00A17DC2">
              <w:rPr>
                <w:rFonts w:ascii="Arial" w:hAnsi="Arial" w:cs="Arial"/>
                <w:sz w:val="22"/>
                <w:szCs w:val="22"/>
              </w:rPr>
              <w:t>.</w:t>
            </w:r>
            <w:r w:rsidRPr="002E1655">
              <w:rPr>
                <w:rFonts w:ascii="Arial" w:hAnsi="Arial" w:cs="Arial"/>
                <w:sz w:val="22"/>
                <w:szCs w:val="22"/>
              </w:rPr>
              <w:t xml:space="preserve"> NE Roundabout</w:t>
            </w:r>
          </w:p>
        </w:tc>
        <w:tc>
          <w:tcPr>
            <w:tcW w:w="1530" w:type="dxa"/>
            <w:shd w:val="clear" w:color="auto" w:fill="auto"/>
            <w:vAlign w:val="center"/>
          </w:tcPr>
          <w:p w14:paraId="7BFFCCA3"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$800,000</w:t>
            </w:r>
          </w:p>
        </w:tc>
        <w:tc>
          <w:tcPr>
            <w:tcW w:w="1350" w:type="dxa"/>
            <w:shd w:val="clear" w:color="auto" w:fill="auto"/>
            <w:vAlign w:val="center"/>
          </w:tcPr>
          <w:p w14:paraId="1F5A81ED"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$400,000</w:t>
            </w:r>
          </w:p>
        </w:tc>
        <w:tc>
          <w:tcPr>
            <w:tcW w:w="1440" w:type="dxa"/>
            <w:shd w:val="clear" w:color="auto" w:fill="auto"/>
            <w:vAlign w:val="center"/>
          </w:tcPr>
          <w:p w14:paraId="6E372C8C" w14:textId="77777777" w:rsidR="00E85190" w:rsidRPr="002E1655" w:rsidRDefault="00E85190" w:rsidP="002E165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E1655">
              <w:rPr>
                <w:rFonts w:ascii="Arial" w:hAnsi="Arial" w:cs="Arial"/>
                <w:sz w:val="22"/>
                <w:szCs w:val="22"/>
              </w:rPr>
              <w:t>1,196,000</w:t>
            </w:r>
          </w:p>
        </w:tc>
      </w:tr>
      <w:tr w:rsidR="00E85190" w:rsidRPr="00727C79" w14:paraId="0E0D4993" w14:textId="77777777" w:rsidTr="00F10E7C">
        <w:tc>
          <w:tcPr>
            <w:cnfStyle w:val="001000000000" w:firstRow="0" w:lastRow="0" w:firstColumn="1" w:lastColumn="0" w:oddVBand="0" w:evenVBand="0" w:oddHBand="0" w:evenHBand="0" w:firstRowFirstColumn="0" w:firstRowLastColumn="0" w:lastRowFirstColumn="0" w:lastRowLastColumn="0"/>
            <w:tcW w:w="4410" w:type="dxa"/>
            <w:shd w:val="clear" w:color="auto" w:fill="D9D9D9" w:themeFill="background1" w:themeFillShade="D9"/>
            <w:vAlign w:val="center"/>
          </w:tcPr>
          <w:p w14:paraId="19F59875" w14:textId="5CA0B2C7" w:rsidR="00E85190" w:rsidRPr="002E1655" w:rsidRDefault="00E85190" w:rsidP="00F10E7C">
            <w:pPr>
              <w:jc w:val="right"/>
              <w:rPr>
                <w:rFonts w:ascii="Arial" w:hAnsi="Arial" w:cs="Arial"/>
                <w:sz w:val="22"/>
                <w:szCs w:val="22"/>
              </w:rPr>
            </w:pPr>
            <w:r w:rsidRPr="002E1655">
              <w:rPr>
                <w:rFonts w:ascii="Arial" w:hAnsi="Arial" w:cs="Arial"/>
                <w:sz w:val="22"/>
                <w:szCs w:val="22"/>
              </w:rPr>
              <w:t xml:space="preserve">Total </w:t>
            </w:r>
            <w:r w:rsidR="00727C79">
              <w:rPr>
                <w:rFonts w:ascii="Arial" w:hAnsi="Arial" w:cs="Arial"/>
                <w:sz w:val="22"/>
                <w:szCs w:val="22"/>
              </w:rPr>
              <w:t>Proposed</w:t>
            </w:r>
          </w:p>
        </w:tc>
        <w:tc>
          <w:tcPr>
            <w:tcW w:w="4320" w:type="dxa"/>
            <w:gridSpan w:val="3"/>
            <w:shd w:val="clear" w:color="auto" w:fill="D9D9D9" w:themeFill="background1" w:themeFillShade="D9"/>
            <w:vAlign w:val="center"/>
          </w:tcPr>
          <w:p w14:paraId="7DE67B18" w14:textId="77777777" w:rsidR="00E85190" w:rsidRPr="002E1655" w:rsidRDefault="00E85190" w:rsidP="008C461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2E1655">
              <w:rPr>
                <w:rFonts w:ascii="Arial" w:hAnsi="Arial" w:cs="Arial"/>
                <w:b/>
                <w:bCs/>
                <w:sz w:val="22"/>
                <w:szCs w:val="22"/>
              </w:rPr>
              <w:t>$1,514,000</w:t>
            </w:r>
          </w:p>
        </w:tc>
      </w:tr>
    </w:tbl>
    <w:p w14:paraId="2ECC37A3" w14:textId="77777777" w:rsidR="00E85190" w:rsidRDefault="00E85190" w:rsidP="00E85190">
      <w:pPr>
        <w:ind w:left="810"/>
        <w:jc w:val="both"/>
        <w:rPr>
          <w:rFonts w:ascii="Arial" w:hAnsi="Arial" w:cs="Arial"/>
        </w:rPr>
      </w:pPr>
    </w:p>
    <w:p w14:paraId="6B7F3AA2" w14:textId="6A6778EA" w:rsidR="00E85190" w:rsidRDefault="00E85190" w:rsidP="00E85190">
      <w:pPr>
        <w:ind w:left="810"/>
        <w:jc w:val="both"/>
        <w:rPr>
          <w:rFonts w:ascii="Arial" w:hAnsi="Arial" w:cs="Arial"/>
        </w:rPr>
      </w:pPr>
      <w:r>
        <w:rPr>
          <w:rFonts w:ascii="Arial" w:hAnsi="Arial" w:cs="Arial"/>
        </w:rPr>
        <w:t xml:space="preserve">In the 2019-2020 biennial budget, the Council allocated $500,000 to the Issaquah-Hobart/May Valley project, which was initially added by the Council in </w:t>
      </w:r>
      <w:r w:rsidR="00727C79">
        <w:rPr>
          <w:rFonts w:ascii="Arial" w:hAnsi="Arial" w:cs="Arial"/>
        </w:rPr>
        <w:t xml:space="preserve">the </w:t>
      </w:r>
      <w:r>
        <w:rPr>
          <w:rFonts w:ascii="Arial" w:hAnsi="Arial" w:cs="Arial"/>
        </w:rPr>
        <w:t xml:space="preserve">2018 </w:t>
      </w:r>
      <w:r w:rsidR="00727C79">
        <w:rPr>
          <w:rFonts w:ascii="Arial" w:hAnsi="Arial" w:cs="Arial"/>
        </w:rPr>
        <w:t>1</w:t>
      </w:r>
      <w:r w:rsidR="00727C79" w:rsidRPr="002E1655">
        <w:rPr>
          <w:rFonts w:ascii="Arial" w:hAnsi="Arial" w:cs="Arial"/>
          <w:vertAlign w:val="superscript"/>
        </w:rPr>
        <w:t>st</w:t>
      </w:r>
      <w:r w:rsidR="00727C79">
        <w:rPr>
          <w:rFonts w:ascii="Arial" w:hAnsi="Arial" w:cs="Arial"/>
        </w:rPr>
        <w:t xml:space="preserve"> Omnibus </w:t>
      </w:r>
      <w:r>
        <w:rPr>
          <w:rFonts w:ascii="Arial" w:hAnsi="Arial" w:cs="Arial"/>
        </w:rPr>
        <w:t xml:space="preserve">(Ordinance 18766). The funds were intended to cover the design phase of the intersection improvements and serve as leverage for potential grant funding toward construction. The proposed </w:t>
      </w:r>
      <w:r w:rsidR="00727C79">
        <w:rPr>
          <w:rFonts w:ascii="Arial" w:hAnsi="Arial" w:cs="Arial"/>
        </w:rPr>
        <w:t xml:space="preserve">ordinance </w:t>
      </w:r>
      <w:r>
        <w:rPr>
          <w:rFonts w:ascii="Arial" w:hAnsi="Arial" w:cs="Arial"/>
        </w:rPr>
        <w:t xml:space="preserve">would add an additional $1,284,000 to the project. Of this total, $774,000 is </w:t>
      </w:r>
      <w:r w:rsidRPr="007005AB">
        <w:rPr>
          <w:rFonts w:ascii="Arial" w:hAnsi="Arial" w:cs="Arial"/>
        </w:rPr>
        <w:t>reallocated</w:t>
      </w:r>
      <w:r>
        <w:rPr>
          <w:rFonts w:ascii="Arial" w:hAnsi="Arial" w:cs="Arial"/>
        </w:rPr>
        <w:t xml:space="preserve"> funding</w:t>
      </w:r>
      <w:r w:rsidRPr="007005AB">
        <w:rPr>
          <w:rFonts w:ascii="Arial" w:hAnsi="Arial" w:cs="Arial"/>
        </w:rPr>
        <w:t xml:space="preserve"> from closed out </w:t>
      </w:r>
      <w:r>
        <w:rPr>
          <w:rFonts w:ascii="Arial" w:hAnsi="Arial" w:cs="Arial"/>
        </w:rPr>
        <w:t xml:space="preserve">legacy </w:t>
      </w:r>
      <w:r w:rsidRPr="007005AB">
        <w:rPr>
          <w:rFonts w:ascii="Arial" w:hAnsi="Arial" w:cs="Arial"/>
        </w:rPr>
        <w:t xml:space="preserve">projects </w:t>
      </w:r>
      <w:r>
        <w:rPr>
          <w:rFonts w:ascii="Arial" w:hAnsi="Arial" w:cs="Arial"/>
        </w:rPr>
        <w:t xml:space="preserve">(see Fund 3860 above) and $510,000 is anticipated revenue from a </w:t>
      </w:r>
      <w:r w:rsidRPr="001A03CA">
        <w:rPr>
          <w:rFonts w:ascii="Arial" w:hAnsi="Arial" w:cs="Arial"/>
        </w:rPr>
        <w:t>Washington State Transportation Improvement Board (TIB) grant</w:t>
      </w:r>
      <w:r>
        <w:rPr>
          <w:rFonts w:ascii="Arial" w:hAnsi="Arial" w:cs="Arial"/>
        </w:rPr>
        <w:t>, which Roads will be applying for, but has not yet been awarded. The proposed appropriation is intended</w:t>
      </w:r>
      <w:r w:rsidRPr="001A03CA">
        <w:rPr>
          <w:rFonts w:ascii="Arial" w:hAnsi="Arial" w:cs="Arial"/>
        </w:rPr>
        <w:t xml:space="preserve"> to fund right-of-way acquisition and construction of a roundabout at the intersection</w:t>
      </w:r>
      <w:r>
        <w:rPr>
          <w:rFonts w:ascii="Arial" w:hAnsi="Arial" w:cs="Arial"/>
        </w:rPr>
        <w:t xml:space="preserve">. </w:t>
      </w:r>
    </w:p>
    <w:p w14:paraId="0AF95191" w14:textId="77777777" w:rsidR="00E85190" w:rsidRDefault="00E85190" w:rsidP="00E85190">
      <w:pPr>
        <w:ind w:left="810"/>
        <w:jc w:val="both"/>
        <w:rPr>
          <w:rFonts w:ascii="Arial" w:hAnsi="Arial" w:cs="Arial"/>
        </w:rPr>
      </w:pPr>
    </w:p>
    <w:p w14:paraId="19BACCC5" w14:textId="440C543A" w:rsidR="00E85190" w:rsidRDefault="00E85190" w:rsidP="00E85190">
      <w:pPr>
        <w:ind w:left="810"/>
        <w:jc w:val="both"/>
        <w:rPr>
          <w:rFonts w:ascii="Arial" w:hAnsi="Arial" w:cs="Arial"/>
        </w:rPr>
      </w:pPr>
      <w:r>
        <w:rPr>
          <w:rFonts w:ascii="Arial" w:hAnsi="Arial" w:cs="Arial"/>
        </w:rPr>
        <w:t>The disappropriation of $170,000 for the S Langston and 59</w:t>
      </w:r>
      <w:r w:rsidRPr="001E268E">
        <w:rPr>
          <w:rFonts w:ascii="Arial" w:hAnsi="Arial" w:cs="Arial"/>
          <w:vertAlign w:val="superscript"/>
        </w:rPr>
        <w:t>th</w:t>
      </w:r>
      <w:r>
        <w:rPr>
          <w:rFonts w:ascii="Arial" w:hAnsi="Arial" w:cs="Arial"/>
        </w:rPr>
        <w:t xml:space="preserve"> Ave Roundabout project reflects Roads’ conclusion that the project as initially envisioned is not financially feasibl</w:t>
      </w:r>
      <w:r w:rsidR="00236D6E">
        <w:rPr>
          <w:rFonts w:ascii="Arial" w:hAnsi="Arial" w:cs="Arial"/>
        </w:rPr>
        <w:t>e at this time. According to executive staff</w:t>
      </w:r>
      <w:r>
        <w:rPr>
          <w:rFonts w:ascii="Arial" w:hAnsi="Arial" w:cs="Arial"/>
        </w:rPr>
        <w:t>, d</w:t>
      </w:r>
      <w:r w:rsidRPr="00234AA2">
        <w:rPr>
          <w:rFonts w:ascii="Arial" w:hAnsi="Arial" w:cs="Arial"/>
        </w:rPr>
        <w:t>uring preliminary design,</w:t>
      </w:r>
      <w:r>
        <w:rPr>
          <w:rFonts w:ascii="Arial" w:hAnsi="Arial" w:cs="Arial"/>
        </w:rPr>
        <w:t xml:space="preserve"> it was estimated that</w:t>
      </w:r>
      <w:r w:rsidRPr="00234AA2">
        <w:rPr>
          <w:rFonts w:ascii="Arial" w:hAnsi="Arial" w:cs="Arial"/>
        </w:rPr>
        <w:t xml:space="preserve"> the cost of constructing the roundabout</w:t>
      </w:r>
      <w:r>
        <w:rPr>
          <w:rFonts w:ascii="Arial" w:hAnsi="Arial" w:cs="Arial"/>
        </w:rPr>
        <w:t xml:space="preserve"> as initially proposed would exceed</w:t>
      </w:r>
      <w:r w:rsidRPr="00234AA2">
        <w:rPr>
          <w:rFonts w:ascii="Arial" w:hAnsi="Arial" w:cs="Arial"/>
        </w:rPr>
        <w:t xml:space="preserve"> the available budget by</w:t>
      </w:r>
      <w:r>
        <w:rPr>
          <w:rFonts w:ascii="Arial" w:hAnsi="Arial" w:cs="Arial"/>
        </w:rPr>
        <w:t xml:space="preserve"> about 200%</w:t>
      </w:r>
      <w:r w:rsidRPr="00234AA2">
        <w:rPr>
          <w:rFonts w:ascii="Arial" w:hAnsi="Arial" w:cs="Arial"/>
        </w:rPr>
        <w:t>.</w:t>
      </w:r>
      <w:r>
        <w:rPr>
          <w:rFonts w:ascii="Arial" w:hAnsi="Arial" w:cs="Arial"/>
        </w:rPr>
        <w:t xml:space="preserve"> As such, the Executive is proposing that </w:t>
      </w:r>
      <w:r w:rsidRPr="00234AA2">
        <w:rPr>
          <w:rFonts w:ascii="Arial" w:hAnsi="Arial" w:cs="Arial"/>
        </w:rPr>
        <w:t>the project scope</w:t>
      </w:r>
      <w:r>
        <w:rPr>
          <w:rFonts w:ascii="Arial" w:hAnsi="Arial" w:cs="Arial"/>
        </w:rPr>
        <w:t xml:space="preserve"> be</w:t>
      </w:r>
      <w:r w:rsidRPr="00234AA2">
        <w:rPr>
          <w:rFonts w:ascii="Arial" w:hAnsi="Arial" w:cs="Arial"/>
        </w:rPr>
        <w:t xml:space="preserve"> changed to striping and installation of additional illumination at the intersection. </w:t>
      </w:r>
      <w:r>
        <w:rPr>
          <w:rFonts w:ascii="Arial" w:hAnsi="Arial" w:cs="Arial"/>
        </w:rPr>
        <w:t xml:space="preserve">The cost of these improvements are estimated at $28,000, which the remaining project balance is </w:t>
      </w:r>
      <w:r>
        <w:rPr>
          <w:rFonts w:ascii="Arial" w:hAnsi="Arial" w:cs="Arial"/>
        </w:rPr>
        <w:lastRenderedPageBreak/>
        <w:t>expected to cover. The disappropriated funds would be reallocated to the Redmond Ridge Dr</w:t>
      </w:r>
      <w:r w:rsidR="00727C79">
        <w:rPr>
          <w:rFonts w:ascii="Arial" w:hAnsi="Arial" w:cs="Arial"/>
        </w:rPr>
        <w:t>.</w:t>
      </w:r>
      <w:r>
        <w:rPr>
          <w:rFonts w:ascii="Arial" w:hAnsi="Arial" w:cs="Arial"/>
        </w:rPr>
        <w:t xml:space="preserve"> NE project. </w:t>
      </w:r>
    </w:p>
    <w:p w14:paraId="2E4E51AC" w14:textId="77777777" w:rsidR="00E85190" w:rsidRDefault="00E85190" w:rsidP="00E85190">
      <w:pPr>
        <w:ind w:left="810"/>
        <w:jc w:val="both"/>
        <w:rPr>
          <w:rFonts w:ascii="Arial" w:hAnsi="Arial" w:cs="Arial"/>
        </w:rPr>
      </w:pPr>
    </w:p>
    <w:p w14:paraId="77CC63B0" w14:textId="73600996" w:rsidR="00E85190" w:rsidRDefault="00236D6E" w:rsidP="00CC531B">
      <w:pPr>
        <w:ind w:left="810"/>
        <w:jc w:val="both"/>
        <w:rPr>
          <w:rFonts w:ascii="Arial" w:hAnsi="Arial" w:cs="Arial"/>
        </w:rPr>
      </w:pPr>
      <w:r>
        <w:rPr>
          <w:rFonts w:ascii="Arial" w:hAnsi="Arial" w:cs="Arial"/>
        </w:rPr>
        <w:t>According to executive staff</w:t>
      </w:r>
      <w:r w:rsidR="00E85190">
        <w:rPr>
          <w:rFonts w:ascii="Arial" w:hAnsi="Arial" w:cs="Arial"/>
        </w:rPr>
        <w:t>, a</w:t>
      </w:r>
      <w:r w:rsidR="00E85190" w:rsidRPr="00E4784A">
        <w:rPr>
          <w:rFonts w:ascii="Arial" w:hAnsi="Arial" w:cs="Arial"/>
        </w:rPr>
        <w:t>s design progressed</w:t>
      </w:r>
      <w:r w:rsidR="00E85190">
        <w:rPr>
          <w:rFonts w:ascii="Arial" w:hAnsi="Arial" w:cs="Arial"/>
        </w:rPr>
        <w:t xml:space="preserve"> for the Redmond Ridge Dr</w:t>
      </w:r>
      <w:r w:rsidR="005734B7">
        <w:rPr>
          <w:rFonts w:ascii="Arial" w:hAnsi="Arial" w:cs="Arial"/>
        </w:rPr>
        <w:t>.</w:t>
      </w:r>
      <w:r w:rsidR="00E85190">
        <w:rPr>
          <w:rFonts w:ascii="Arial" w:hAnsi="Arial" w:cs="Arial"/>
        </w:rPr>
        <w:t xml:space="preserve"> NE Roundabout project it became clear that additional funding would be</w:t>
      </w:r>
      <w:r w:rsidR="00E85190" w:rsidRPr="00E4784A">
        <w:rPr>
          <w:rFonts w:ascii="Arial" w:hAnsi="Arial" w:cs="Arial"/>
        </w:rPr>
        <w:t xml:space="preserve"> needed for implementation and right-of-way acquisition</w:t>
      </w:r>
      <w:r w:rsidR="00E85190">
        <w:rPr>
          <w:rFonts w:ascii="Arial" w:hAnsi="Arial" w:cs="Arial"/>
        </w:rPr>
        <w:t>. The proposed addition of an additional $400,000 to the project is intended to cover these costs</w:t>
      </w:r>
      <w:r w:rsidR="00E85190" w:rsidRPr="00E4784A">
        <w:rPr>
          <w:rFonts w:ascii="Arial" w:hAnsi="Arial" w:cs="Arial"/>
        </w:rPr>
        <w:t>.</w:t>
      </w:r>
      <w:r w:rsidR="00E85190">
        <w:rPr>
          <w:rFonts w:ascii="Arial" w:hAnsi="Arial" w:cs="Arial"/>
        </w:rPr>
        <w:t xml:space="preserve"> Of this total appropriation request, $230,000 is reallocated funding from closed out legacy projects and $170,000 is reallocated funding from the </w:t>
      </w:r>
      <w:r w:rsidR="00E85190" w:rsidRPr="00303EA8">
        <w:rPr>
          <w:rFonts w:ascii="Arial" w:hAnsi="Arial" w:cs="Arial"/>
        </w:rPr>
        <w:t>S Langston/59 Ave Roundabout</w:t>
      </w:r>
      <w:r w:rsidR="00E85190">
        <w:rPr>
          <w:rFonts w:ascii="Arial" w:hAnsi="Arial" w:cs="Arial"/>
        </w:rPr>
        <w:t xml:space="preserve"> project. </w:t>
      </w:r>
    </w:p>
    <w:tbl>
      <w:tblPr>
        <w:tblStyle w:val="TableGrid"/>
        <w:tblW w:w="0" w:type="auto"/>
        <w:tblLook w:val="04A0" w:firstRow="1" w:lastRow="0" w:firstColumn="1" w:lastColumn="0" w:noHBand="0" w:noVBand="1"/>
      </w:tblPr>
      <w:tblGrid>
        <w:gridCol w:w="7741"/>
        <w:gridCol w:w="1835"/>
      </w:tblGrid>
      <w:tr w:rsidR="00E85190" w14:paraId="20D5018D" w14:textId="77777777" w:rsidTr="008C4619">
        <w:tc>
          <w:tcPr>
            <w:tcW w:w="9576" w:type="dxa"/>
            <w:gridSpan w:val="2"/>
            <w:tcBorders>
              <w:top w:val="nil"/>
              <w:left w:val="nil"/>
              <w:bottom w:val="single" w:sz="12" w:space="0" w:color="auto"/>
              <w:right w:val="nil"/>
            </w:tcBorders>
          </w:tcPr>
          <w:p w14:paraId="698D1B26" w14:textId="77777777" w:rsidR="00A96D3F" w:rsidRDefault="00A96D3F" w:rsidP="008C4619">
            <w:pPr>
              <w:pStyle w:val="BodyText"/>
              <w:rPr>
                <w:rFonts w:ascii="Arial" w:hAnsi="Arial" w:cs="Arial"/>
                <w:b/>
                <w:i w:val="0"/>
              </w:rPr>
            </w:pPr>
          </w:p>
          <w:p w14:paraId="65A741CE" w14:textId="77777777" w:rsidR="00A96D3F" w:rsidRDefault="00A96D3F" w:rsidP="008C4619">
            <w:pPr>
              <w:pStyle w:val="BodyText"/>
              <w:rPr>
                <w:rFonts w:ascii="Arial" w:hAnsi="Arial" w:cs="Arial"/>
                <w:b/>
                <w:i w:val="0"/>
              </w:rPr>
            </w:pPr>
          </w:p>
          <w:p w14:paraId="77194E12" w14:textId="65576AC0" w:rsidR="00E85190" w:rsidRPr="00B17140" w:rsidRDefault="00E85190" w:rsidP="008C4619">
            <w:pPr>
              <w:pStyle w:val="BodyText"/>
              <w:rPr>
                <w:rFonts w:ascii="Arial Bold" w:hAnsi="Arial Bold" w:cs="Arial"/>
                <w:b/>
                <w:i w:val="0"/>
                <w:szCs w:val="24"/>
              </w:rPr>
            </w:pPr>
            <w:r>
              <w:rPr>
                <w:rFonts w:ascii="Arial" w:hAnsi="Arial" w:cs="Arial"/>
                <w:b/>
                <w:i w:val="0"/>
              </w:rPr>
              <w:t xml:space="preserve">Solid Waste Construction                                              </w:t>
            </w:r>
            <w:r w:rsidR="00557312">
              <w:rPr>
                <w:rFonts w:ascii="Arial" w:hAnsi="Arial" w:cs="Arial"/>
                <w:b/>
                <w:i w:val="0"/>
              </w:rPr>
              <w:t xml:space="preserve">                  </w:t>
            </w:r>
            <w:r>
              <w:rPr>
                <w:rFonts w:ascii="Arial" w:hAnsi="Arial" w:cs="Arial"/>
                <w:b/>
                <w:i w:val="0"/>
                <w:smallCaps/>
                <w:szCs w:val="24"/>
              </w:rPr>
              <w:t>$556,312</w:t>
            </w:r>
            <w:r w:rsidR="00557312">
              <w:rPr>
                <w:rFonts w:ascii="Arial" w:hAnsi="Arial" w:cs="Arial"/>
                <w:b/>
                <w:i w:val="0"/>
                <w:smallCaps/>
                <w:szCs w:val="24"/>
              </w:rPr>
              <w:t xml:space="preserve"> (one-time)</w:t>
            </w:r>
          </w:p>
        </w:tc>
      </w:tr>
      <w:tr w:rsidR="00E85190" w14:paraId="446C5541" w14:textId="77777777" w:rsidTr="008C4619">
        <w:tc>
          <w:tcPr>
            <w:tcW w:w="7741" w:type="dxa"/>
            <w:tcBorders>
              <w:top w:val="single" w:sz="12" w:space="0" w:color="auto"/>
              <w:left w:val="nil"/>
              <w:bottom w:val="nil"/>
              <w:right w:val="nil"/>
            </w:tcBorders>
          </w:tcPr>
          <w:p w14:paraId="26A93F30" w14:textId="77777777" w:rsidR="00E85190" w:rsidRDefault="00E85190" w:rsidP="008C4619">
            <w:pPr>
              <w:pStyle w:val="BodyText"/>
              <w:jc w:val="right"/>
              <w:rPr>
                <w:rFonts w:ascii="Arial" w:hAnsi="Arial" w:cs="Arial"/>
                <w:b/>
              </w:rPr>
            </w:pPr>
          </w:p>
          <w:p w14:paraId="45E9DA6C"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2</w:t>
            </w:r>
            <w:r>
              <w:rPr>
                <w:rFonts w:ascii="Arial" w:hAnsi="Arial" w:cs="Arial"/>
                <w:b/>
              </w:rPr>
              <w:t>019</w:t>
            </w:r>
            <w:r w:rsidRPr="00C56497">
              <w:rPr>
                <w:rFonts w:ascii="Arial" w:hAnsi="Arial" w:cs="Arial"/>
                <w:b/>
                <w:i w:val="0"/>
              </w:rPr>
              <w:t xml:space="preserve"> – </w:t>
            </w:r>
            <w:r>
              <w:rPr>
                <w:rFonts w:ascii="Arial" w:hAnsi="Arial" w:cs="Arial"/>
                <w:b/>
              </w:rPr>
              <w:t>2020</w:t>
            </w:r>
            <w:r w:rsidRPr="00C56497">
              <w:rPr>
                <w:rFonts w:ascii="Arial" w:hAnsi="Arial" w:cs="Arial"/>
                <w:b/>
              </w:rPr>
              <w:t xml:space="preserve"> Adopted Budget:</w:t>
            </w:r>
          </w:p>
        </w:tc>
        <w:tc>
          <w:tcPr>
            <w:tcW w:w="1835" w:type="dxa"/>
            <w:tcBorders>
              <w:top w:val="single" w:sz="12" w:space="0" w:color="auto"/>
              <w:left w:val="nil"/>
              <w:bottom w:val="nil"/>
              <w:right w:val="nil"/>
            </w:tcBorders>
          </w:tcPr>
          <w:p w14:paraId="376D2DBD" w14:textId="77777777" w:rsidR="00E85190" w:rsidRDefault="00E85190" w:rsidP="008C4619">
            <w:pPr>
              <w:pStyle w:val="BodyText"/>
              <w:jc w:val="right"/>
              <w:rPr>
                <w:rFonts w:ascii="Arial" w:hAnsi="Arial" w:cs="Arial"/>
                <w:b/>
                <w:i w:val="0"/>
                <w:smallCaps/>
                <w:szCs w:val="24"/>
              </w:rPr>
            </w:pPr>
          </w:p>
          <w:p w14:paraId="72807097"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$104,470,175</w:t>
            </w:r>
          </w:p>
        </w:tc>
      </w:tr>
      <w:tr w:rsidR="00E85190" w14:paraId="75F37E23" w14:textId="77777777" w:rsidTr="008C4619">
        <w:tc>
          <w:tcPr>
            <w:tcW w:w="7741" w:type="dxa"/>
            <w:tcBorders>
              <w:top w:val="nil"/>
              <w:left w:val="nil"/>
              <w:bottom w:val="nil"/>
              <w:right w:val="nil"/>
            </w:tcBorders>
          </w:tcPr>
          <w:p w14:paraId="0B0F76F5"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Supplemental Appropriations to Date:</w:t>
            </w:r>
          </w:p>
        </w:tc>
        <w:tc>
          <w:tcPr>
            <w:tcW w:w="1835" w:type="dxa"/>
            <w:tcBorders>
              <w:top w:val="nil"/>
              <w:left w:val="nil"/>
              <w:bottom w:val="single" w:sz="8" w:space="0" w:color="auto"/>
              <w:right w:val="nil"/>
            </w:tcBorders>
          </w:tcPr>
          <w:p w14:paraId="6B534E66"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($145,788)</w:t>
            </w:r>
          </w:p>
        </w:tc>
      </w:tr>
      <w:tr w:rsidR="00E85190" w14:paraId="1047B808" w14:textId="77777777" w:rsidTr="008C4619">
        <w:tc>
          <w:tcPr>
            <w:tcW w:w="7741" w:type="dxa"/>
            <w:tcBorders>
              <w:top w:val="nil"/>
              <w:left w:val="nil"/>
              <w:bottom w:val="nil"/>
              <w:right w:val="nil"/>
            </w:tcBorders>
          </w:tcPr>
          <w:p w14:paraId="193AF1E3" w14:textId="77777777" w:rsidR="00E85190" w:rsidRPr="00C56497" w:rsidRDefault="00E85190" w:rsidP="008C4619">
            <w:pPr>
              <w:pStyle w:val="BodyText"/>
              <w:jc w:val="right"/>
              <w:rPr>
                <w:rFonts w:ascii="Arial" w:hAnsi="Arial" w:cs="Arial"/>
                <w:b/>
                <w:i w:val="0"/>
                <w:smallCaps/>
                <w:szCs w:val="24"/>
              </w:rPr>
            </w:pPr>
            <w:r w:rsidRPr="00C56497">
              <w:rPr>
                <w:rFonts w:ascii="Arial" w:hAnsi="Arial" w:cs="Arial"/>
                <w:b/>
              </w:rPr>
              <w:t>Total Appropriation to Date:</w:t>
            </w:r>
          </w:p>
        </w:tc>
        <w:tc>
          <w:tcPr>
            <w:tcW w:w="1835" w:type="dxa"/>
            <w:tcBorders>
              <w:top w:val="single" w:sz="8" w:space="0" w:color="auto"/>
              <w:left w:val="nil"/>
              <w:bottom w:val="nil"/>
              <w:right w:val="nil"/>
            </w:tcBorders>
          </w:tcPr>
          <w:p w14:paraId="055E5DF8" w14:textId="77777777" w:rsidR="00E85190" w:rsidRDefault="00E85190" w:rsidP="008C4619">
            <w:pPr>
              <w:pStyle w:val="BodyText"/>
              <w:jc w:val="right"/>
              <w:rPr>
                <w:rFonts w:ascii="Arial" w:hAnsi="Arial" w:cs="Arial"/>
                <w:b/>
                <w:i w:val="0"/>
                <w:smallCaps/>
                <w:szCs w:val="24"/>
              </w:rPr>
            </w:pPr>
            <w:r>
              <w:rPr>
                <w:rFonts w:ascii="Arial" w:hAnsi="Arial" w:cs="Arial"/>
                <w:b/>
                <w:i w:val="0"/>
                <w:smallCaps/>
                <w:szCs w:val="24"/>
              </w:rPr>
              <w:t>$104,324,387</w:t>
            </w:r>
          </w:p>
        </w:tc>
      </w:tr>
    </w:tbl>
    <w:p w14:paraId="2A6BC294" w14:textId="77777777" w:rsidR="00E85190" w:rsidRDefault="00E85190" w:rsidP="00E85190">
      <w:pPr>
        <w:jc w:val="both"/>
        <w:rPr>
          <w:b/>
        </w:rPr>
      </w:pPr>
    </w:p>
    <w:p w14:paraId="44808BB2" w14:textId="1E969282" w:rsidR="00E85190" w:rsidRDefault="00E85190" w:rsidP="00E85190">
      <w:pPr>
        <w:jc w:val="both"/>
        <w:rPr>
          <w:rFonts w:ascii="Arial" w:hAnsi="Arial" w:cs="Arial"/>
          <w:b/>
        </w:rPr>
      </w:pPr>
      <w:r>
        <w:rPr>
          <w:rFonts w:ascii="Arial" w:hAnsi="Arial" w:cs="Arial"/>
          <w:b/>
        </w:rPr>
        <w:t>NEW POLICY</w:t>
      </w:r>
    </w:p>
    <w:p w14:paraId="127C0EE0" w14:textId="77777777" w:rsidR="00E85190" w:rsidRDefault="00E85190" w:rsidP="00E85190">
      <w:pPr>
        <w:jc w:val="both"/>
        <w:rPr>
          <w:rFonts w:ascii="Arial" w:hAnsi="Arial" w:cs="Arial"/>
          <w:b/>
        </w:rPr>
      </w:pPr>
    </w:p>
    <w:p w14:paraId="3C535E5F" w14:textId="77777777" w:rsidR="00E85190" w:rsidRDefault="00E85190" w:rsidP="00E85190">
      <w:pPr>
        <w:ind w:left="720"/>
        <w:jc w:val="both"/>
        <w:rPr>
          <w:rFonts w:ascii="Arial" w:hAnsi="Arial" w:cs="Arial"/>
          <w:b/>
          <w:i/>
        </w:rPr>
      </w:pPr>
      <w:r>
        <w:rPr>
          <w:rFonts w:ascii="Arial" w:hAnsi="Arial" w:cs="Arial"/>
          <w:b/>
          <w:i/>
        </w:rPr>
        <w:t>Closed Landfill Biofiltration Cover</w:t>
      </w:r>
      <w:r w:rsidRPr="00BB281B">
        <w:rPr>
          <w:rFonts w:ascii="Arial" w:hAnsi="Arial" w:cs="Arial"/>
          <w:b/>
          <w:i/>
        </w:rPr>
        <w:t xml:space="preserve">:  </w:t>
      </w:r>
      <w:r>
        <w:rPr>
          <w:rFonts w:ascii="Arial" w:hAnsi="Arial" w:cs="Arial"/>
          <w:b/>
          <w:i/>
        </w:rPr>
        <w:t>$556,312</w:t>
      </w:r>
    </w:p>
    <w:p w14:paraId="655848C9" w14:textId="77777777" w:rsidR="00E85190" w:rsidRDefault="00E85190" w:rsidP="00E85190">
      <w:pPr>
        <w:ind w:left="720"/>
        <w:jc w:val="both"/>
        <w:rPr>
          <w:rFonts w:ascii="Arial" w:hAnsi="Arial" w:cs="Arial"/>
        </w:rPr>
      </w:pPr>
      <w:r>
        <w:rPr>
          <w:rFonts w:ascii="Arial" w:hAnsi="Arial" w:cs="Arial"/>
        </w:rPr>
        <w:t>The proposed ordinance would appropriate $556,312 for a new pilot to evaluate whether greenhouse gas emissions at closed landfills can be further reduced by installing compost biofiltration materials on top of existing landfill covers. The project will test the efficiency of the compost covers on three closed landfills, each with a different existing cover type: clay, high-density polyethylene resin, and geomembrane. Budget documents indicate that this appropriation would be funded via a transfer of solid waste operating dollars to the Construction Fund and would be used to support planning, preliminary design, final design, and the hiring of contractors.</w:t>
      </w:r>
    </w:p>
    <w:p w14:paraId="06ED44E7" w14:textId="77777777" w:rsidR="00E85190" w:rsidRDefault="00E85190" w:rsidP="00E85190">
      <w:pPr>
        <w:ind w:left="720"/>
        <w:jc w:val="both"/>
        <w:rPr>
          <w:rFonts w:ascii="Arial" w:hAnsi="Arial" w:cs="Arial"/>
        </w:rPr>
      </w:pPr>
    </w:p>
    <w:p w14:paraId="57790B63" w14:textId="4E994551" w:rsidR="00E85190" w:rsidRDefault="00E85190" w:rsidP="00E85190">
      <w:pPr>
        <w:ind w:left="720"/>
        <w:jc w:val="both"/>
        <w:rPr>
          <w:rFonts w:ascii="Arial" w:hAnsi="Arial" w:cs="Arial"/>
        </w:rPr>
      </w:pPr>
      <w:r>
        <w:rPr>
          <w:rFonts w:ascii="Arial" w:hAnsi="Arial" w:cs="Arial"/>
        </w:rPr>
        <w:t>This project was identified as a recommended strategy in the compost market development plan</w:t>
      </w:r>
      <w:r>
        <w:rPr>
          <w:rStyle w:val="FootnoteReference"/>
          <w:rFonts w:ascii="Arial" w:hAnsi="Arial" w:cs="Arial"/>
        </w:rPr>
        <w:footnoteReference w:id="70"/>
      </w:r>
      <w:r>
        <w:rPr>
          <w:rFonts w:ascii="Arial" w:hAnsi="Arial" w:cs="Arial"/>
        </w:rPr>
        <w:t xml:space="preserve"> that was required by a 2019-2020 biennial budget proviso.</w:t>
      </w:r>
      <w:r>
        <w:rPr>
          <w:rStyle w:val="FootnoteReference"/>
          <w:rFonts w:ascii="Arial" w:hAnsi="Arial" w:cs="Arial"/>
        </w:rPr>
        <w:footnoteReference w:id="71"/>
      </w:r>
      <w:r>
        <w:rPr>
          <w:rFonts w:ascii="Arial" w:hAnsi="Arial" w:cs="Arial"/>
        </w:rPr>
        <w:t xml:space="preserve"> The plan has been transmitted to the Council and referred to the Committee of the Whole. </w:t>
      </w:r>
    </w:p>
    <w:p w14:paraId="69051827" w14:textId="465CA29F" w:rsidR="00B52D91" w:rsidRDefault="00B52D91" w:rsidP="00E85190">
      <w:pPr>
        <w:ind w:left="720"/>
        <w:jc w:val="both"/>
        <w:rPr>
          <w:rFonts w:ascii="Arial" w:hAnsi="Arial" w:cs="Arial"/>
        </w:rPr>
      </w:pPr>
    </w:p>
    <w:p w14:paraId="6AD79396" w14:textId="6B45DBEC" w:rsidR="00CC531B" w:rsidRDefault="00CC531B" w:rsidP="00E85190">
      <w:pPr>
        <w:ind w:left="720"/>
        <w:jc w:val="both"/>
        <w:rPr>
          <w:rFonts w:ascii="Arial" w:hAnsi="Arial" w:cs="Arial"/>
        </w:rPr>
      </w:pPr>
    </w:p>
    <w:p w14:paraId="7212E571" w14:textId="59F911DE" w:rsidR="00CC531B" w:rsidRDefault="00CC531B" w:rsidP="00E85190">
      <w:pPr>
        <w:ind w:left="720"/>
        <w:jc w:val="both"/>
        <w:rPr>
          <w:rFonts w:ascii="Arial" w:hAnsi="Arial" w:cs="Arial"/>
        </w:rPr>
      </w:pPr>
    </w:p>
    <w:p w14:paraId="432F4831" w14:textId="07F151C7" w:rsidR="00CC531B" w:rsidRDefault="00CC531B" w:rsidP="00E85190">
      <w:pPr>
        <w:ind w:left="720"/>
        <w:jc w:val="both"/>
        <w:rPr>
          <w:rFonts w:ascii="Arial" w:hAnsi="Arial" w:cs="Arial"/>
        </w:rPr>
      </w:pPr>
    </w:p>
    <w:p w14:paraId="4FDAE7D4" w14:textId="1BFC941F" w:rsidR="00CC531B" w:rsidRDefault="00CC531B" w:rsidP="00E85190">
      <w:pPr>
        <w:ind w:left="720"/>
        <w:jc w:val="both"/>
        <w:rPr>
          <w:rFonts w:ascii="Arial" w:hAnsi="Arial" w:cs="Arial"/>
        </w:rPr>
      </w:pPr>
    </w:p>
    <w:p w14:paraId="43CB3683" w14:textId="65F723D8" w:rsidR="00CC531B" w:rsidRDefault="00CC531B" w:rsidP="00E85190">
      <w:pPr>
        <w:ind w:left="720"/>
        <w:jc w:val="both"/>
        <w:rPr>
          <w:rFonts w:ascii="Arial" w:hAnsi="Arial" w:cs="Arial"/>
        </w:rPr>
      </w:pPr>
    </w:p>
    <w:p w14:paraId="5526F0A8" w14:textId="51EB390B" w:rsidR="00CC531B" w:rsidRDefault="00CC531B" w:rsidP="00E85190">
      <w:pPr>
        <w:ind w:left="720"/>
        <w:jc w:val="both"/>
        <w:rPr>
          <w:rFonts w:ascii="Arial" w:hAnsi="Arial" w:cs="Arial"/>
        </w:rPr>
      </w:pPr>
    </w:p>
    <w:p w14:paraId="47F836EF" w14:textId="186043CC" w:rsidR="00CC531B" w:rsidRDefault="00CC531B" w:rsidP="00E85190">
      <w:pPr>
        <w:ind w:left="720"/>
        <w:jc w:val="both"/>
        <w:rPr>
          <w:rFonts w:ascii="Arial" w:hAnsi="Arial" w:cs="Arial"/>
        </w:rPr>
      </w:pPr>
    </w:p>
    <w:p w14:paraId="40159BD6" w14:textId="18083976" w:rsidR="00CC531B" w:rsidRDefault="00CC531B" w:rsidP="00E85190">
      <w:pPr>
        <w:ind w:left="720"/>
        <w:jc w:val="both"/>
        <w:rPr>
          <w:rFonts w:ascii="Arial" w:hAnsi="Arial" w:cs="Arial"/>
        </w:rPr>
      </w:pPr>
    </w:p>
    <w:p w14:paraId="0E9119BE" w14:textId="77777777" w:rsidR="00CC531B" w:rsidRPr="002B5BE2" w:rsidRDefault="00CC531B" w:rsidP="00E85190">
      <w:pPr>
        <w:ind w:left="720"/>
        <w:jc w:val="both"/>
        <w:rPr>
          <w:rFonts w:ascii="Arial" w:hAnsi="Arial" w:cs="Arial"/>
        </w:rPr>
      </w:pPr>
    </w:p>
    <w:p w14:paraId="5231716D" w14:textId="75E54725" w:rsidR="00E85190" w:rsidRDefault="00E85190" w:rsidP="0079748B">
      <w:pPr>
        <w:rPr>
          <w:rFonts w:ascii="Arial" w:hAnsi="Arial" w:cs="Arial"/>
        </w:rPr>
      </w:pPr>
    </w:p>
    <w:tbl>
      <w:tblPr>
        <w:tblStyle w:val="TableGrid"/>
        <w:tblW w:w="0" w:type="auto"/>
        <w:tblLook w:val="04A0" w:firstRow="1" w:lastRow="0" w:firstColumn="1" w:lastColumn="0" w:noHBand="0" w:noVBand="1"/>
      </w:tblPr>
      <w:tblGrid>
        <w:gridCol w:w="7848"/>
        <w:gridCol w:w="1728"/>
      </w:tblGrid>
      <w:tr w:rsidR="00E85190" w:rsidRPr="00E63FC7" w14:paraId="24B0A6AD" w14:textId="77777777" w:rsidTr="008C4619">
        <w:tc>
          <w:tcPr>
            <w:tcW w:w="9576" w:type="dxa"/>
            <w:gridSpan w:val="2"/>
            <w:tcBorders>
              <w:top w:val="nil"/>
              <w:left w:val="nil"/>
              <w:bottom w:val="single" w:sz="12" w:space="0" w:color="auto"/>
              <w:right w:val="nil"/>
            </w:tcBorders>
          </w:tcPr>
          <w:p w14:paraId="4DD94ECB" w14:textId="65DDBF80" w:rsidR="00E85190" w:rsidRPr="00E63FC7" w:rsidRDefault="00E85190" w:rsidP="008C4619">
            <w:pPr>
              <w:pStyle w:val="BodyText"/>
              <w:rPr>
                <w:rFonts w:ascii="Arial" w:hAnsi="Arial" w:cs="Arial"/>
                <w:b/>
                <w:i w:val="0"/>
                <w:smallCaps/>
                <w:szCs w:val="24"/>
              </w:rPr>
            </w:pPr>
            <w:r w:rsidRPr="00E63FC7">
              <w:rPr>
                <w:rFonts w:ascii="Arial" w:hAnsi="Arial" w:cs="Arial"/>
                <w:b/>
                <w:i w:val="0"/>
              </w:rPr>
              <w:lastRenderedPageBreak/>
              <w:t>Building Repair and Repla</w:t>
            </w:r>
            <w:r>
              <w:rPr>
                <w:rFonts w:ascii="Arial" w:hAnsi="Arial" w:cs="Arial"/>
                <w:b/>
                <w:i w:val="0"/>
              </w:rPr>
              <w:t xml:space="preserve">cement Subfund               </w:t>
            </w:r>
            <w:r w:rsidRPr="00E63FC7">
              <w:rPr>
                <w:rFonts w:ascii="Arial" w:hAnsi="Arial" w:cs="Arial"/>
                <w:b/>
                <w:i w:val="0"/>
              </w:rPr>
              <w:t xml:space="preserve">           </w:t>
            </w:r>
            <w:r w:rsidR="007E6D81">
              <w:rPr>
                <w:rFonts w:ascii="Arial" w:hAnsi="Arial" w:cs="Arial"/>
                <w:b/>
                <w:i w:val="0"/>
              </w:rPr>
              <w:t xml:space="preserve">   </w:t>
            </w:r>
            <w:r w:rsidRPr="00E63FC7">
              <w:rPr>
                <w:rFonts w:ascii="Arial" w:hAnsi="Arial" w:cs="Arial"/>
                <w:b/>
                <w:i w:val="0"/>
              </w:rPr>
              <w:t>$</w:t>
            </w:r>
            <w:r w:rsidRPr="00E63FC7">
              <w:rPr>
                <w:rFonts w:ascii="Arial" w:hAnsi="Arial" w:cs="Arial"/>
                <w:b/>
                <w:i w:val="0"/>
                <w:smallCaps/>
                <w:szCs w:val="24"/>
              </w:rPr>
              <w:t>17,307,198 (</w:t>
            </w:r>
            <w:r w:rsidR="00B87E89">
              <w:rPr>
                <w:rFonts w:ascii="Arial Bold" w:hAnsi="Arial Bold" w:cs="Arial"/>
                <w:b/>
                <w:i w:val="0"/>
                <w:szCs w:val="24"/>
              </w:rPr>
              <w:t>one-time</w:t>
            </w:r>
            <w:r w:rsidRPr="00E63FC7">
              <w:rPr>
                <w:rFonts w:ascii="Arial Bold" w:hAnsi="Arial Bold" w:cs="Arial"/>
                <w:b/>
                <w:i w:val="0"/>
                <w:szCs w:val="24"/>
              </w:rPr>
              <w:t>)</w:t>
            </w:r>
          </w:p>
        </w:tc>
      </w:tr>
      <w:tr w:rsidR="00E85190" w:rsidRPr="00E63FC7" w14:paraId="33EDD38A" w14:textId="77777777" w:rsidTr="008C4619">
        <w:tc>
          <w:tcPr>
            <w:tcW w:w="7848" w:type="dxa"/>
            <w:tcBorders>
              <w:top w:val="single" w:sz="12" w:space="0" w:color="auto"/>
              <w:left w:val="nil"/>
              <w:bottom w:val="nil"/>
              <w:right w:val="nil"/>
            </w:tcBorders>
          </w:tcPr>
          <w:p w14:paraId="27F70807"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2019</w:t>
            </w:r>
            <w:r w:rsidRPr="00E63FC7">
              <w:rPr>
                <w:rFonts w:ascii="Arial" w:hAnsi="Arial" w:cs="Arial"/>
                <w:b/>
                <w:i w:val="0"/>
              </w:rPr>
              <w:t xml:space="preserve"> – </w:t>
            </w:r>
            <w:r w:rsidRPr="00E63FC7">
              <w:rPr>
                <w:rFonts w:ascii="Arial" w:hAnsi="Arial" w:cs="Arial"/>
                <w:b/>
              </w:rPr>
              <w:t>2020 Adopted Budget:</w:t>
            </w:r>
          </w:p>
        </w:tc>
        <w:tc>
          <w:tcPr>
            <w:tcW w:w="1728" w:type="dxa"/>
            <w:tcBorders>
              <w:top w:val="single" w:sz="12" w:space="0" w:color="auto"/>
              <w:left w:val="nil"/>
              <w:bottom w:val="nil"/>
              <w:right w:val="nil"/>
            </w:tcBorders>
          </w:tcPr>
          <w:p w14:paraId="4AFBAB77"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$38,811,345</w:t>
            </w:r>
          </w:p>
        </w:tc>
      </w:tr>
      <w:tr w:rsidR="00E85190" w:rsidRPr="00E63FC7" w14:paraId="446930C1" w14:textId="77777777" w:rsidTr="008C4619">
        <w:tc>
          <w:tcPr>
            <w:tcW w:w="7848" w:type="dxa"/>
            <w:tcBorders>
              <w:top w:val="nil"/>
              <w:left w:val="nil"/>
              <w:bottom w:val="nil"/>
              <w:right w:val="nil"/>
            </w:tcBorders>
          </w:tcPr>
          <w:p w14:paraId="45D930C5"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Supplemental Appropriations to Date:</w:t>
            </w:r>
          </w:p>
        </w:tc>
        <w:tc>
          <w:tcPr>
            <w:tcW w:w="1728" w:type="dxa"/>
            <w:tcBorders>
              <w:top w:val="nil"/>
              <w:left w:val="nil"/>
              <w:bottom w:val="single" w:sz="8" w:space="0" w:color="auto"/>
              <w:right w:val="nil"/>
            </w:tcBorders>
          </w:tcPr>
          <w:p w14:paraId="3830D507"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$0</w:t>
            </w:r>
          </w:p>
        </w:tc>
      </w:tr>
      <w:tr w:rsidR="00E85190" w:rsidRPr="00E63FC7" w14:paraId="75BF9347" w14:textId="77777777" w:rsidTr="008C4619">
        <w:tc>
          <w:tcPr>
            <w:tcW w:w="7848" w:type="dxa"/>
            <w:tcBorders>
              <w:top w:val="nil"/>
              <w:left w:val="nil"/>
              <w:bottom w:val="nil"/>
              <w:right w:val="nil"/>
            </w:tcBorders>
          </w:tcPr>
          <w:p w14:paraId="12803355"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rPr>
              <w:t>Total Appropriation to Date:</w:t>
            </w:r>
          </w:p>
        </w:tc>
        <w:tc>
          <w:tcPr>
            <w:tcW w:w="1728" w:type="dxa"/>
            <w:tcBorders>
              <w:top w:val="single" w:sz="8" w:space="0" w:color="auto"/>
              <w:left w:val="nil"/>
              <w:bottom w:val="nil"/>
              <w:right w:val="nil"/>
            </w:tcBorders>
          </w:tcPr>
          <w:p w14:paraId="5B3E07D6" w14:textId="77777777" w:rsidR="00E85190" w:rsidRPr="00E63FC7" w:rsidRDefault="00E85190" w:rsidP="008C4619">
            <w:pPr>
              <w:pStyle w:val="BodyText"/>
              <w:jc w:val="right"/>
              <w:rPr>
                <w:rFonts w:ascii="Arial" w:hAnsi="Arial" w:cs="Arial"/>
                <w:b/>
                <w:i w:val="0"/>
                <w:smallCaps/>
                <w:szCs w:val="24"/>
              </w:rPr>
            </w:pPr>
            <w:r w:rsidRPr="00E63FC7">
              <w:rPr>
                <w:rFonts w:ascii="Arial" w:hAnsi="Arial" w:cs="Arial"/>
                <w:b/>
                <w:i w:val="0"/>
                <w:smallCaps/>
                <w:szCs w:val="24"/>
              </w:rPr>
              <w:t>$38,811,345</w:t>
            </w:r>
          </w:p>
        </w:tc>
      </w:tr>
    </w:tbl>
    <w:p w14:paraId="5181F245" w14:textId="77777777" w:rsidR="00E85190" w:rsidRPr="00E63FC7" w:rsidRDefault="00E85190" w:rsidP="00E85190">
      <w:pPr>
        <w:jc w:val="both"/>
        <w:rPr>
          <w:b/>
        </w:rPr>
      </w:pPr>
    </w:p>
    <w:p w14:paraId="01381511" w14:textId="77777777" w:rsidR="00E85190" w:rsidRPr="00E63FC7" w:rsidRDefault="00E85190" w:rsidP="00E85190">
      <w:pPr>
        <w:jc w:val="both"/>
        <w:rPr>
          <w:rFonts w:ascii="Arial" w:hAnsi="Arial" w:cs="Arial"/>
          <w:b/>
        </w:rPr>
      </w:pPr>
      <w:r w:rsidRPr="00E63FC7">
        <w:rPr>
          <w:rFonts w:ascii="Arial" w:hAnsi="Arial" w:cs="Arial"/>
          <w:b/>
        </w:rPr>
        <w:t>NEW POLICY</w:t>
      </w:r>
    </w:p>
    <w:p w14:paraId="5F8CD20A" w14:textId="77777777" w:rsidR="00E85190" w:rsidRPr="00E63FC7" w:rsidRDefault="00E85190" w:rsidP="00E85190">
      <w:pPr>
        <w:jc w:val="both"/>
        <w:rPr>
          <w:rFonts w:ascii="Arial" w:hAnsi="Arial" w:cs="Arial"/>
          <w:b/>
        </w:rPr>
      </w:pPr>
    </w:p>
    <w:p w14:paraId="3862B18F" w14:textId="77777777" w:rsidR="00E85190" w:rsidRPr="00E63FC7" w:rsidRDefault="00E85190" w:rsidP="00E85190">
      <w:pPr>
        <w:ind w:left="720"/>
        <w:jc w:val="both"/>
        <w:rPr>
          <w:rFonts w:ascii="Arial" w:hAnsi="Arial" w:cs="Arial"/>
          <w:b/>
          <w:i/>
        </w:rPr>
      </w:pPr>
      <w:r w:rsidRPr="00E63FC7">
        <w:rPr>
          <w:rFonts w:ascii="Arial" w:hAnsi="Arial" w:cs="Arial"/>
          <w:b/>
          <w:i/>
        </w:rPr>
        <w:t>Archives Building Tenant Improvements: $555,287</w:t>
      </w:r>
    </w:p>
    <w:p w14:paraId="3D429DC8" w14:textId="06996AC9" w:rsidR="00E85190" w:rsidRPr="00E63FC7" w:rsidRDefault="00E85190" w:rsidP="00E85190">
      <w:pPr>
        <w:ind w:left="720"/>
        <w:jc w:val="both"/>
        <w:rPr>
          <w:rFonts w:ascii="Arial" w:hAnsi="Arial" w:cs="Arial"/>
        </w:rPr>
      </w:pPr>
      <w:r w:rsidRPr="00E63FC7">
        <w:rPr>
          <w:rFonts w:ascii="Arial" w:hAnsi="Arial" w:cs="Arial"/>
        </w:rPr>
        <w:t xml:space="preserve">The proposed ordinance would appropriate $555,287 for an updated scope of tenant improvements in the archives building.  According to </w:t>
      </w:r>
      <w:r w:rsidR="004E4A91">
        <w:rPr>
          <w:rFonts w:ascii="Arial" w:hAnsi="Arial" w:cs="Arial"/>
        </w:rPr>
        <w:t>executive staff</w:t>
      </w:r>
      <w:r w:rsidRPr="00E63FC7">
        <w:rPr>
          <w:rFonts w:ascii="Arial" w:hAnsi="Arial" w:cs="Arial"/>
        </w:rPr>
        <w:t xml:space="preserve">, this project was originally scoped with minimal HVAC renewal with additional humidity controls, small-scale office expansion, and improved lighting.  After the preliminary design, additional scope issues were identified that include the following items: </w:t>
      </w:r>
    </w:p>
    <w:p w14:paraId="3FABCB89" w14:textId="60E332D6" w:rsidR="00E85190" w:rsidRPr="00E63FC7" w:rsidRDefault="00E85190" w:rsidP="002E1655">
      <w:pPr>
        <w:pStyle w:val="ListParagraph0"/>
        <w:numPr>
          <w:ilvl w:val="0"/>
          <w:numId w:val="8"/>
        </w:numPr>
        <w:jc w:val="both"/>
        <w:rPr>
          <w:rFonts w:ascii="Arial" w:hAnsi="Arial" w:cs="Arial"/>
        </w:rPr>
      </w:pPr>
      <w:r w:rsidRPr="00E63FC7">
        <w:rPr>
          <w:rFonts w:ascii="Arial" w:hAnsi="Arial" w:cs="Arial"/>
        </w:rPr>
        <w:t>new HVAC system and building control s</w:t>
      </w:r>
      <w:r w:rsidR="00236D6E">
        <w:rPr>
          <w:rFonts w:ascii="Arial" w:hAnsi="Arial" w:cs="Arial"/>
        </w:rPr>
        <w:t>ystem to meet the energy code (</w:t>
      </w:r>
      <w:r w:rsidRPr="00E63FC7">
        <w:rPr>
          <w:rFonts w:ascii="Arial" w:hAnsi="Arial" w:cs="Arial"/>
        </w:rPr>
        <w:t xml:space="preserve">the old system could not be effectively re-built to meet the code); </w:t>
      </w:r>
    </w:p>
    <w:p w14:paraId="3CAC245B" w14:textId="77777777" w:rsidR="00E85190" w:rsidRPr="00E63FC7" w:rsidRDefault="00E85190" w:rsidP="002E1655">
      <w:pPr>
        <w:pStyle w:val="ListParagraph0"/>
        <w:numPr>
          <w:ilvl w:val="0"/>
          <w:numId w:val="8"/>
        </w:numPr>
        <w:jc w:val="both"/>
        <w:rPr>
          <w:rFonts w:ascii="Arial" w:hAnsi="Arial" w:cs="Arial"/>
        </w:rPr>
      </w:pPr>
      <w:r w:rsidRPr="00E63FC7">
        <w:rPr>
          <w:rFonts w:ascii="Arial" w:hAnsi="Arial" w:cs="Arial"/>
        </w:rPr>
        <w:t xml:space="preserve">upgrade of the electrical distribution system to meet the building code; </w:t>
      </w:r>
    </w:p>
    <w:p w14:paraId="32FB8BE1" w14:textId="77777777" w:rsidR="00E85190" w:rsidRPr="00E63FC7" w:rsidRDefault="00E85190" w:rsidP="002E1655">
      <w:pPr>
        <w:pStyle w:val="ListParagraph0"/>
        <w:numPr>
          <w:ilvl w:val="0"/>
          <w:numId w:val="8"/>
        </w:numPr>
        <w:jc w:val="both"/>
        <w:rPr>
          <w:rFonts w:ascii="Arial" w:hAnsi="Arial" w:cs="Arial"/>
        </w:rPr>
      </w:pPr>
      <w:r w:rsidRPr="00E63FC7">
        <w:rPr>
          <w:rFonts w:ascii="Arial" w:hAnsi="Arial" w:cs="Arial"/>
        </w:rPr>
        <w:t xml:space="preserve">new security system to provide access control throughout the building; </w:t>
      </w:r>
    </w:p>
    <w:p w14:paraId="773201E3" w14:textId="77777777" w:rsidR="00E85190" w:rsidRPr="00E63FC7" w:rsidRDefault="00E85190" w:rsidP="002E1655">
      <w:pPr>
        <w:pStyle w:val="ListParagraph0"/>
        <w:numPr>
          <w:ilvl w:val="0"/>
          <w:numId w:val="8"/>
        </w:numPr>
        <w:jc w:val="both"/>
        <w:rPr>
          <w:rFonts w:ascii="Arial" w:hAnsi="Arial" w:cs="Arial"/>
        </w:rPr>
      </w:pPr>
      <w:r w:rsidRPr="00E63FC7">
        <w:rPr>
          <w:rFonts w:ascii="Arial" w:hAnsi="Arial" w:cs="Arial"/>
        </w:rPr>
        <w:t>10 workstations to improve space efficiency; and</w:t>
      </w:r>
    </w:p>
    <w:p w14:paraId="547F68C9" w14:textId="18522949" w:rsidR="00E85190" w:rsidRDefault="00E85190" w:rsidP="002E1655">
      <w:pPr>
        <w:pStyle w:val="ListParagraph0"/>
        <w:numPr>
          <w:ilvl w:val="0"/>
          <w:numId w:val="8"/>
        </w:numPr>
        <w:jc w:val="both"/>
        <w:rPr>
          <w:rFonts w:ascii="Arial" w:hAnsi="Arial" w:cs="Arial"/>
        </w:rPr>
      </w:pPr>
      <w:r w:rsidRPr="00E63FC7">
        <w:rPr>
          <w:rFonts w:ascii="Arial" w:hAnsi="Arial" w:cs="Arial"/>
        </w:rPr>
        <w:t>installation of a new main distribution frame (MDF) room to separate it from the electrical closet.</w:t>
      </w:r>
    </w:p>
    <w:p w14:paraId="23068CD2" w14:textId="77777777" w:rsidR="003F3BE2" w:rsidRDefault="003F3BE2" w:rsidP="002E1655">
      <w:pPr>
        <w:pStyle w:val="ListParagraph0"/>
        <w:ind w:left="1440"/>
        <w:jc w:val="both"/>
        <w:rPr>
          <w:rFonts w:ascii="Arial" w:hAnsi="Arial" w:cs="Arial"/>
        </w:rPr>
      </w:pPr>
    </w:p>
    <w:p w14:paraId="0CA38D32" w14:textId="77777777" w:rsidR="003F3BE2" w:rsidRDefault="003F3BE2" w:rsidP="003F3BE2">
      <w:pPr>
        <w:ind w:left="720"/>
        <w:jc w:val="both"/>
        <w:rPr>
          <w:rFonts w:ascii="Arial" w:hAnsi="Arial" w:cs="Arial"/>
          <w:b/>
          <w:i/>
        </w:rPr>
      </w:pPr>
      <w:r>
        <w:rPr>
          <w:rFonts w:ascii="Arial" w:hAnsi="Arial" w:cs="Arial"/>
          <w:b/>
          <w:i/>
        </w:rPr>
        <w:t>King County Consolidated Warehouse Phase 2: $918,493</w:t>
      </w:r>
    </w:p>
    <w:p w14:paraId="796C6FF5" w14:textId="5C2322B9" w:rsidR="003F3BE2" w:rsidRDefault="003F3BE2" w:rsidP="003F3BE2">
      <w:pPr>
        <w:ind w:left="720"/>
        <w:jc w:val="both"/>
        <w:rPr>
          <w:rFonts w:ascii="Arial" w:hAnsi="Arial" w:cs="Arial"/>
        </w:rPr>
      </w:pPr>
      <w:r w:rsidRPr="00833B5B">
        <w:rPr>
          <w:rFonts w:ascii="Arial" w:hAnsi="Arial" w:cs="Arial"/>
        </w:rPr>
        <w:t>The</w:t>
      </w:r>
      <w:r>
        <w:rPr>
          <w:rFonts w:ascii="Arial" w:hAnsi="Arial" w:cs="Arial"/>
        </w:rPr>
        <w:t xml:space="preserve"> </w:t>
      </w:r>
      <w:r w:rsidRPr="00833B5B">
        <w:rPr>
          <w:rFonts w:ascii="Arial" w:hAnsi="Arial" w:cs="Arial"/>
        </w:rPr>
        <w:t xml:space="preserve">proposed ordinance would </w:t>
      </w:r>
      <w:r>
        <w:rPr>
          <w:rFonts w:ascii="Arial" w:hAnsi="Arial" w:cs="Arial"/>
        </w:rPr>
        <w:t xml:space="preserve">appropriate $918,493 for projects related to an expanded scope of work to improve how county records are stored for the Department of Public Defense.  According to </w:t>
      </w:r>
      <w:r w:rsidR="004E4A91">
        <w:rPr>
          <w:rFonts w:ascii="Arial" w:hAnsi="Arial" w:cs="Arial"/>
        </w:rPr>
        <w:t>executive staff</w:t>
      </w:r>
      <w:r>
        <w:rPr>
          <w:rFonts w:ascii="Arial" w:hAnsi="Arial" w:cs="Arial"/>
        </w:rPr>
        <w:t>, the project costs were originally estimated in 2018 based on conceptual design and 2017 construction estimates.  Staff state that, during the course of design and implementation, the scope was expanded to include:</w:t>
      </w:r>
    </w:p>
    <w:p w14:paraId="500FFE11" w14:textId="77777777" w:rsidR="003F3BE2" w:rsidRPr="00F51183" w:rsidRDefault="003F3BE2" w:rsidP="003F3BE2">
      <w:pPr>
        <w:pStyle w:val="ListParagraph0"/>
        <w:numPr>
          <w:ilvl w:val="0"/>
          <w:numId w:val="20"/>
        </w:numPr>
        <w:jc w:val="both"/>
        <w:rPr>
          <w:rFonts w:ascii="Arial" w:hAnsi="Arial" w:cs="Arial"/>
        </w:rPr>
      </w:pPr>
      <w:r w:rsidRPr="00F51183">
        <w:rPr>
          <w:rFonts w:ascii="Arial" w:hAnsi="Arial" w:cs="Arial"/>
        </w:rPr>
        <w:t>a new shelving system that is fire-code compliant</w:t>
      </w:r>
      <w:r>
        <w:rPr>
          <w:rFonts w:ascii="Arial" w:hAnsi="Arial" w:cs="Arial"/>
        </w:rPr>
        <w:t>;</w:t>
      </w:r>
    </w:p>
    <w:p w14:paraId="1092B9F4" w14:textId="77777777" w:rsidR="003F3BE2" w:rsidRPr="00F51183" w:rsidRDefault="003F3BE2" w:rsidP="003F3BE2">
      <w:pPr>
        <w:pStyle w:val="ListParagraph0"/>
        <w:numPr>
          <w:ilvl w:val="0"/>
          <w:numId w:val="20"/>
        </w:numPr>
        <w:jc w:val="both"/>
        <w:rPr>
          <w:rFonts w:ascii="Arial" w:hAnsi="Arial" w:cs="Arial"/>
        </w:rPr>
      </w:pPr>
      <w:r w:rsidRPr="00F51183">
        <w:rPr>
          <w:rFonts w:ascii="Arial" w:hAnsi="Arial" w:cs="Arial"/>
        </w:rPr>
        <w:t xml:space="preserve">pallet racking </w:t>
      </w:r>
      <w:r>
        <w:rPr>
          <w:rFonts w:ascii="Arial" w:hAnsi="Arial" w:cs="Arial"/>
        </w:rPr>
        <w:t>that</w:t>
      </w:r>
      <w:r w:rsidRPr="00F51183">
        <w:rPr>
          <w:rFonts w:ascii="Arial" w:hAnsi="Arial" w:cs="Arial"/>
        </w:rPr>
        <w:t xml:space="preserve"> is seismic-code compliant</w:t>
      </w:r>
      <w:r>
        <w:rPr>
          <w:rFonts w:ascii="Arial" w:hAnsi="Arial" w:cs="Arial"/>
        </w:rPr>
        <w:t>;</w:t>
      </w:r>
    </w:p>
    <w:p w14:paraId="67F48F11" w14:textId="77777777" w:rsidR="003F3BE2" w:rsidRPr="00F51183" w:rsidRDefault="003F3BE2" w:rsidP="003F3BE2">
      <w:pPr>
        <w:pStyle w:val="ListParagraph0"/>
        <w:numPr>
          <w:ilvl w:val="0"/>
          <w:numId w:val="20"/>
        </w:numPr>
        <w:jc w:val="both"/>
        <w:rPr>
          <w:rFonts w:ascii="Arial" w:hAnsi="Arial" w:cs="Arial"/>
        </w:rPr>
      </w:pPr>
      <w:r w:rsidRPr="00F51183">
        <w:rPr>
          <w:rFonts w:ascii="Arial" w:hAnsi="Arial" w:cs="Arial"/>
        </w:rPr>
        <w:t>higher costs for Archival HVAC</w:t>
      </w:r>
      <w:r>
        <w:rPr>
          <w:rFonts w:ascii="Arial" w:hAnsi="Arial" w:cs="Arial"/>
        </w:rPr>
        <w:t>;</w:t>
      </w:r>
    </w:p>
    <w:p w14:paraId="2C217FAE" w14:textId="77777777" w:rsidR="003F3BE2" w:rsidRPr="00F51183" w:rsidRDefault="003F3BE2" w:rsidP="003F3BE2">
      <w:pPr>
        <w:pStyle w:val="ListParagraph0"/>
        <w:numPr>
          <w:ilvl w:val="0"/>
          <w:numId w:val="20"/>
        </w:numPr>
        <w:jc w:val="both"/>
        <w:rPr>
          <w:rFonts w:ascii="Arial" w:hAnsi="Arial" w:cs="Arial"/>
        </w:rPr>
      </w:pPr>
      <w:r w:rsidRPr="00F51183">
        <w:rPr>
          <w:rFonts w:ascii="Arial" w:hAnsi="Arial" w:cs="Arial"/>
        </w:rPr>
        <w:t>increased costs of steal shelving</w:t>
      </w:r>
      <w:r>
        <w:rPr>
          <w:rFonts w:ascii="Arial" w:hAnsi="Arial" w:cs="Arial"/>
        </w:rPr>
        <w:t>; and</w:t>
      </w:r>
    </w:p>
    <w:p w14:paraId="1C2BFD65" w14:textId="77777777" w:rsidR="003F3BE2" w:rsidRDefault="003F3BE2" w:rsidP="003F3BE2">
      <w:pPr>
        <w:pStyle w:val="ListParagraph0"/>
        <w:numPr>
          <w:ilvl w:val="0"/>
          <w:numId w:val="20"/>
        </w:numPr>
        <w:jc w:val="both"/>
        <w:rPr>
          <w:rFonts w:ascii="Arial" w:hAnsi="Arial" w:cs="Arial"/>
        </w:rPr>
      </w:pPr>
      <w:r w:rsidRPr="00F51183">
        <w:rPr>
          <w:rFonts w:ascii="Arial" w:hAnsi="Arial" w:cs="Arial"/>
        </w:rPr>
        <w:t>increased construction costs</w:t>
      </w:r>
      <w:r>
        <w:rPr>
          <w:rFonts w:ascii="Arial" w:hAnsi="Arial" w:cs="Arial"/>
        </w:rPr>
        <w:t>.</w:t>
      </w:r>
    </w:p>
    <w:p w14:paraId="5EA4D498" w14:textId="77777777" w:rsidR="003F3BE2" w:rsidRPr="00F51183" w:rsidRDefault="003F3BE2" w:rsidP="003F3BE2">
      <w:pPr>
        <w:pStyle w:val="ListParagraph0"/>
        <w:ind w:left="1440"/>
        <w:jc w:val="both"/>
        <w:rPr>
          <w:rFonts w:ascii="Arial" w:hAnsi="Arial" w:cs="Arial"/>
        </w:rPr>
      </w:pPr>
    </w:p>
    <w:p w14:paraId="26B99BB0" w14:textId="694229FC" w:rsidR="003F3BE2" w:rsidRPr="002E1655" w:rsidRDefault="003F3BE2" w:rsidP="00557312">
      <w:pPr>
        <w:ind w:left="720"/>
        <w:jc w:val="both"/>
        <w:rPr>
          <w:rFonts w:ascii="Arial" w:hAnsi="Arial" w:cs="Arial"/>
        </w:rPr>
      </w:pPr>
      <w:r>
        <w:rPr>
          <w:rFonts w:ascii="Arial" w:hAnsi="Arial" w:cs="Arial"/>
        </w:rPr>
        <w:t>This project is to be funded from proceeds from the sale of the records warehouse.</w:t>
      </w:r>
    </w:p>
    <w:p w14:paraId="36E3C2A8" w14:textId="40753C12" w:rsidR="00E85190" w:rsidRDefault="00E85190" w:rsidP="00E85190">
      <w:pPr>
        <w:ind w:left="720"/>
        <w:jc w:val="both"/>
        <w:rPr>
          <w:rFonts w:ascii="Arial" w:hAnsi="Arial" w:cs="Arial"/>
        </w:rPr>
      </w:pPr>
    </w:p>
    <w:p w14:paraId="5AAF867D" w14:textId="5C9477EA" w:rsidR="00E85190" w:rsidRPr="00E63FC7" w:rsidRDefault="00E85190" w:rsidP="00E85190">
      <w:pPr>
        <w:ind w:left="720"/>
        <w:jc w:val="both"/>
        <w:rPr>
          <w:rFonts w:ascii="Arial" w:hAnsi="Arial" w:cs="Arial"/>
          <w:b/>
          <w:i/>
        </w:rPr>
      </w:pPr>
      <w:r w:rsidRPr="00E63FC7">
        <w:rPr>
          <w:rFonts w:ascii="Arial" w:hAnsi="Arial" w:cs="Arial"/>
          <w:b/>
          <w:i/>
        </w:rPr>
        <w:t>KCCF West Wing Reconfiguration: $4,000,000</w:t>
      </w:r>
    </w:p>
    <w:p w14:paraId="5B5F8DD5" w14:textId="5D21021A" w:rsidR="00B52D91" w:rsidRPr="00242557" w:rsidRDefault="00E85190" w:rsidP="00242557">
      <w:pPr>
        <w:ind w:left="720"/>
        <w:jc w:val="both"/>
        <w:rPr>
          <w:rFonts w:ascii="Arial" w:hAnsi="Arial" w:cs="Arial"/>
        </w:rPr>
      </w:pPr>
      <w:r w:rsidRPr="00E63FC7">
        <w:rPr>
          <w:rFonts w:ascii="Arial" w:hAnsi="Arial" w:cs="Arial"/>
        </w:rPr>
        <w:t xml:space="preserve">The proposed ordinance would appropriate $4,000,000 to reconfigure space on the second floor of KCCF West Wing for a new high barrier population program.  According to </w:t>
      </w:r>
      <w:r w:rsidR="004E4A91">
        <w:rPr>
          <w:rFonts w:ascii="Arial" w:hAnsi="Arial" w:cs="Arial"/>
        </w:rPr>
        <w:t>executive staff</w:t>
      </w:r>
      <w:r w:rsidRPr="00E63FC7">
        <w:rPr>
          <w:rFonts w:ascii="Arial" w:hAnsi="Arial" w:cs="Arial"/>
        </w:rPr>
        <w:t xml:space="preserve">, this project </w:t>
      </w:r>
      <w:r w:rsidR="00FC567C">
        <w:rPr>
          <w:rFonts w:ascii="Arial" w:hAnsi="Arial" w:cs="Arial"/>
        </w:rPr>
        <w:t>would</w:t>
      </w:r>
      <w:r w:rsidR="00FC567C" w:rsidRPr="00E63FC7">
        <w:rPr>
          <w:rFonts w:ascii="Arial" w:hAnsi="Arial" w:cs="Arial"/>
        </w:rPr>
        <w:t xml:space="preserve"> </w:t>
      </w:r>
      <w:r w:rsidRPr="00E63FC7">
        <w:rPr>
          <w:rFonts w:ascii="Arial" w:hAnsi="Arial" w:cs="Arial"/>
        </w:rPr>
        <w:t xml:space="preserve">house a program recently developed and proposed for implementation by the City of Seattle and King County.   This project includes the modification to the West Wing second floor to allow new access points at the north and south end of the building.  These entry points will serve the program staff and clients while satisfying fire code and ADA requirements.  An additional cost involves the tenant improvements to </w:t>
      </w:r>
      <w:r w:rsidRPr="00E63FC7">
        <w:rPr>
          <w:rFonts w:ascii="Arial" w:hAnsi="Arial" w:cs="Arial"/>
        </w:rPr>
        <w:lastRenderedPageBreak/>
        <w:t>reconfigure the internal space to satisfy the program operating service delivery needs.  The project is backed by $2,000,000 in revenue from the City of Seattle.</w:t>
      </w:r>
    </w:p>
    <w:p w14:paraId="1BA15CEC" w14:textId="77777777" w:rsidR="00B52D91" w:rsidRDefault="00B52D91" w:rsidP="00E85190">
      <w:pPr>
        <w:ind w:left="720"/>
        <w:jc w:val="both"/>
        <w:rPr>
          <w:rFonts w:ascii="Arial" w:hAnsi="Arial" w:cs="Arial"/>
          <w:b/>
          <w:i/>
        </w:rPr>
      </w:pPr>
    </w:p>
    <w:p w14:paraId="5B717729" w14:textId="7BD0FDB1" w:rsidR="00E85190" w:rsidRPr="00E63FC7" w:rsidRDefault="00E85190" w:rsidP="00E85190">
      <w:pPr>
        <w:ind w:left="720"/>
        <w:jc w:val="both"/>
        <w:rPr>
          <w:rFonts w:ascii="Arial" w:hAnsi="Arial" w:cs="Arial"/>
          <w:b/>
          <w:i/>
        </w:rPr>
      </w:pPr>
      <w:r w:rsidRPr="00E63FC7">
        <w:rPr>
          <w:rFonts w:ascii="Arial" w:hAnsi="Arial" w:cs="Arial"/>
          <w:b/>
          <w:i/>
        </w:rPr>
        <w:t>KCCH Superior Court Video Option: $1,589,388</w:t>
      </w:r>
    </w:p>
    <w:p w14:paraId="2AF55682" w14:textId="65D58422" w:rsidR="00E85190" w:rsidRPr="00E63FC7" w:rsidRDefault="00E85190" w:rsidP="00E85190">
      <w:pPr>
        <w:ind w:left="720"/>
        <w:jc w:val="both"/>
        <w:rPr>
          <w:rFonts w:ascii="Arial" w:hAnsi="Arial" w:cs="Arial"/>
        </w:rPr>
      </w:pPr>
      <w:r w:rsidRPr="00E63FC7">
        <w:rPr>
          <w:rFonts w:ascii="Arial" w:hAnsi="Arial" w:cs="Arial"/>
        </w:rPr>
        <w:t>The proposed ordinance would appropriate $1,589,388 to provide video conferencing for in-custody and out of custody pre-trial hearings at KCCH, MRJC, and nine District Court locations.  This project is funded by General Fund reserves for Criminal Justice Incentive</w:t>
      </w:r>
      <w:r w:rsidR="00D62788">
        <w:rPr>
          <w:rFonts w:ascii="Arial" w:hAnsi="Arial" w:cs="Arial"/>
        </w:rPr>
        <w:t xml:space="preserve"> Reserve</w:t>
      </w:r>
      <w:r w:rsidRPr="00E63FC7">
        <w:rPr>
          <w:rFonts w:ascii="Arial" w:hAnsi="Arial" w:cs="Arial"/>
        </w:rPr>
        <w:t>s</w:t>
      </w:r>
      <w:r>
        <w:rPr>
          <w:rFonts w:ascii="Arial" w:hAnsi="Arial" w:cs="Arial"/>
        </w:rPr>
        <w:t xml:space="preserve"> and there is a corresponding transfer from the General Fund discussed previously in this staff report</w:t>
      </w:r>
      <w:r w:rsidRPr="00E63FC7">
        <w:rPr>
          <w:rFonts w:ascii="Arial" w:hAnsi="Arial" w:cs="Arial"/>
        </w:rPr>
        <w:t xml:space="preserve">.  According to </w:t>
      </w:r>
      <w:r w:rsidR="004E4A91">
        <w:rPr>
          <w:rFonts w:ascii="Arial" w:hAnsi="Arial" w:cs="Arial"/>
        </w:rPr>
        <w:t>executive staff</w:t>
      </w:r>
      <w:r w:rsidRPr="00E63FC7">
        <w:rPr>
          <w:rFonts w:ascii="Arial" w:hAnsi="Arial" w:cs="Arial"/>
        </w:rPr>
        <w:t xml:space="preserve">, in the 2019-2020 General Fund financial plan, a reserve was established for the first time to fund projects proposed during the biennium to implement efficiencies and improvements in the county’s criminal justice system.  A 2018 document outlining the purpose and allocation process for this reserve was provided to Council.  PSB was assigned to solicit efficiency or process improvement ideas from the nine branches and agencies involved in the criminal justice system.  As envisioned, proposals were proposed, prioritized, and selected for inclusion in this omnibus ordinance. </w:t>
      </w:r>
    </w:p>
    <w:p w14:paraId="2104814F" w14:textId="77777777" w:rsidR="00E85190" w:rsidRPr="00E63FC7" w:rsidRDefault="00E85190" w:rsidP="00E85190">
      <w:pPr>
        <w:ind w:left="720"/>
        <w:jc w:val="both"/>
        <w:rPr>
          <w:rFonts w:ascii="Arial" w:hAnsi="Arial" w:cs="Arial"/>
        </w:rPr>
      </w:pPr>
    </w:p>
    <w:p w14:paraId="44E1837F" w14:textId="357B5293" w:rsidR="00E85190" w:rsidRPr="00E63FC7" w:rsidRDefault="00E41B21" w:rsidP="00E85190">
      <w:pPr>
        <w:ind w:left="720"/>
        <w:jc w:val="both"/>
        <w:rPr>
          <w:rFonts w:ascii="Arial" w:hAnsi="Arial" w:cs="Arial"/>
          <w:b/>
          <w:i/>
        </w:rPr>
      </w:pPr>
      <w:r>
        <w:rPr>
          <w:rFonts w:ascii="Arial" w:hAnsi="Arial" w:cs="Arial"/>
          <w:b/>
          <w:i/>
        </w:rPr>
        <w:t xml:space="preserve">Kent Valley Building </w:t>
      </w:r>
      <w:r w:rsidR="00F02554">
        <w:rPr>
          <w:rFonts w:ascii="Arial" w:hAnsi="Arial" w:cs="Arial"/>
          <w:b/>
          <w:i/>
        </w:rPr>
        <w:t>in Kent</w:t>
      </w:r>
      <w:r w:rsidR="00E85190" w:rsidRPr="00E63FC7">
        <w:rPr>
          <w:rFonts w:ascii="Arial" w:hAnsi="Arial" w:cs="Arial"/>
          <w:b/>
          <w:i/>
        </w:rPr>
        <w:t xml:space="preserve"> Acquisition: $6,200,000</w:t>
      </w:r>
    </w:p>
    <w:p w14:paraId="1A7E8A23" w14:textId="6EBBFE9C" w:rsidR="00E85190" w:rsidRDefault="00E85190" w:rsidP="00E85190">
      <w:pPr>
        <w:ind w:left="720"/>
        <w:jc w:val="both"/>
        <w:rPr>
          <w:rFonts w:ascii="Arial" w:hAnsi="Arial" w:cs="Arial"/>
        </w:rPr>
      </w:pPr>
      <w:r w:rsidRPr="00E63FC7">
        <w:rPr>
          <w:rFonts w:ascii="Arial" w:hAnsi="Arial" w:cs="Arial"/>
        </w:rPr>
        <w:t xml:space="preserve">The proposed ordinance would appropriate $6,200,000 to acquire </w:t>
      </w:r>
      <w:r w:rsidR="00E41B21">
        <w:rPr>
          <w:rFonts w:ascii="Arial" w:hAnsi="Arial" w:cs="Arial"/>
        </w:rPr>
        <w:t xml:space="preserve">the Kent Valley </w:t>
      </w:r>
      <w:r w:rsidRPr="00E63FC7">
        <w:rPr>
          <w:rFonts w:ascii="Arial" w:hAnsi="Arial" w:cs="Arial"/>
        </w:rPr>
        <w:t xml:space="preserve">building in Kent near the </w:t>
      </w:r>
      <w:r>
        <w:rPr>
          <w:rFonts w:ascii="Arial" w:hAnsi="Arial" w:cs="Arial"/>
        </w:rPr>
        <w:t>Maleng Regional Justice Center (MRJC)</w:t>
      </w:r>
      <w:r w:rsidRPr="00E63FC7">
        <w:rPr>
          <w:rFonts w:ascii="Arial" w:hAnsi="Arial" w:cs="Arial"/>
        </w:rPr>
        <w:t xml:space="preserve">.  According to </w:t>
      </w:r>
      <w:r w:rsidR="004E4A91">
        <w:rPr>
          <w:rFonts w:ascii="Arial" w:hAnsi="Arial" w:cs="Arial"/>
        </w:rPr>
        <w:t>executive staff</w:t>
      </w:r>
      <w:r w:rsidRPr="00E63FC7">
        <w:rPr>
          <w:rFonts w:ascii="Arial" w:hAnsi="Arial" w:cs="Arial"/>
        </w:rPr>
        <w:t xml:space="preserve">, the county currently </w:t>
      </w:r>
      <w:r>
        <w:rPr>
          <w:rFonts w:ascii="Arial" w:hAnsi="Arial" w:cs="Arial"/>
        </w:rPr>
        <w:t xml:space="preserve">leases </w:t>
      </w:r>
      <w:r w:rsidRPr="002779C6">
        <w:rPr>
          <w:rFonts w:ascii="Arial" w:hAnsi="Arial" w:cs="Arial"/>
        </w:rPr>
        <w:t xml:space="preserve">4,896 </w:t>
      </w:r>
      <w:r>
        <w:rPr>
          <w:rFonts w:ascii="Arial" w:hAnsi="Arial" w:cs="Arial"/>
        </w:rPr>
        <w:t xml:space="preserve">of </w:t>
      </w:r>
      <w:r w:rsidRPr="002779C6">
        <w:rPr>
          <w:rFonts w:ascii="Arial" w:hAnsi="Arial" w:cs="Arial"/>
        </w:rPr>
        <w:t xml:space="preserve">square feet </w:t>
      </w:r>
      <w:r w:rsidRPr="00E63FC7">
        <w:rPr>
          <w:rFonts w:ascii="Arial" w:hAnsi="Arial" w:cs="Arial"/>
        </w:rPr>
        <w:t xml:space="preserve">in this building </w:t>
      </w:r>
      <w:r>
        <w:rPr>
          <w:rFonts w:ascii="Arial" w:hAnsi="Arial" w:cs="Arial"/>
        </w:rPr>
        <w:t xml:space="preserve">for the Department of Public Defense </w:t>
      </w:r>
      <w:r w:rsidR="00D32B2B">
        <w:rPr>
          <w:rFonts w:ascii="Arial" w:hAnsi="Arial" w:cs="Arial"/>
        </w:rPr>
        <w:t xml:space="preserve">(DPD) </w:t>
      </w:r>
      <w:r w:rsidRPr="00E63FC7">
        <w:rPr>
          <w:rFonts w:ascii="Arial" w:hAnsi="Arial" w:cs="Arial"/>
        </w:rPr>
        <w:t xml:space="preserve">and has been looking for a potential acquisition near the MRJC.  Staff states </w:t>
      </w:r>
      <w:r>
        <w:rPr>
          <w:rFonts w:ascii="Arial" w:hAnsi="Arial" w:cs="Arial"/>
        </w:rPr>
        <w:t>that, a</w:t>
      </w:r>
      <w:r w:rsidRPr="002779C6">
        <w:rPr>
          <w:rFonts w:ascii="Arial" w:hAnsi="Arial" w:cs="Arial"/>
        </w:rPr>
        <w:t xml:space="preserve">s part of assessing space needs for the 2019 </w:t>
      </w:r>
      <w:r>
        <w:rPr>
          <w:rFonts w:ascii="Arial" w:hAnsi="Arial" w:cs="Arial"/>
        </w:rPr>
        <w:t>Real Property Asset Management Plan (RAMP)</w:t>
      </w:r>
      <w:r w:rsidRPr="002779C6">
        <w:rPr>
          <w:rFonts w:ascii="Arial" w:hAnsi="Arial" w:cs="Arial"/>
        </w:rPr>
        <w:t xml:space="preserve">, FMD interviewed MRJC staff (District Court, Superior Court, Prosecuting Attorney, </w:t>
      </w:r>
      <w:r>
        <w:rPr>
          <w:rFonts w:ascii="Arial" w:hAnsi="Arial" w:cs="Arial"/>
        </w:rPr>
        <w:t xml:space="preserve">and </w:t>
      </w:r>
      <w:r w:rsidRPr="002779C6">
        <w:rPr>
          <w:rFonts w:ascii="Arial" w:hAnsi="Arial" w:cs="Arial"/>
        </w:rPr>
        <w:t>DPD) regarding their needs for space in the area and many relayed to FMD that they had additional space needs. Th</w:t>
      </w:r>
      <w:r>
        <w:rPr>
          <w:rFonts w:ascii="Arial" w:hAnsi="Arial" w:cs="Arial"/>
        </w:rPr>
        <w:t>is</w:t>
      </w:r>
      <w:r w:rsidRPr="002779C6">
        <w:rPr>
          <w:rFonts w:ascii="Arial" w:hAnsi="Arial" w:cs="Arial"/>
        </w:rPr>
        <w:t xml:space="preserve"> acquisi</w:t>
      </w:r>
      <w:r>
        <w:rPr>
          <w:rFonts w:ascii="Arial" w:hAnsi="Arial" w:cs="Arial"/>
        </w:rPr>
        <w:t xml:space="preserve">tion would be consistent with those needs as well as </w:t>
      </w:r>
      <w:r w:rsidRPr="002779C6">
        <w:rPr>
          <w:rFonts w:ascii="Arial" w:hAnsi="Arial" w:cs="Arial"/>
        </w:rPr>
        <w:t xml:space="preserve">with the RAMP strategy of owning space needed for county operations. </w:t>
      </w:r>
      <w:r w:rsidRPr="00E63FC7">
        <w:rPr>
          <w:rFonts w:ascii="Arial" w:hAnsi="Arial" w:cs="Arial"/>
        </w:rPr>
        <w:t>Closing is estimated to be in January 2020</w:t>
      </w:r>
      <w:r>
        <w:rPr>
          <w:rFonts w:ascii="Arial" w:hAnsi="Arial" w:cs="Arial"/>
        </w:rPr>
        <w:t xml:space="preserve"> and the purchase of the property will be funded by bond sales</w:t>
      </w:r>
      <w:r w:rsidRPr="00E63FC7">
        <w:rPr>
          <w:rFonts w:ascii="Arial" w:hAnsi="Arial" w:cs="Arial"/>
        </w:rPr>
        <w:t>.</w:t>
      </w:r>
    </w:p>
    <w:p w14:paraId="21881832" w14:textId="7D150330" w:rsidR="00FC567C" w:rsidRDefault="00FC567C" w:rsidP="00E85190">
      <w:pPr>
        <w:ind w:left="720"/>
        <w:jc w:val="both"/>
        <w:rPr>
          <w:rFonts w:ascii="Arial" w:hAnsi="Arial" w:cs="Arial"/>
        </w:rPr>
      </w:pPr>
    </w:p>
    <w:p w14:paraId="2A283E27" w14:textId="1BDF09EC" w:rsidR="00FC567C" w:rsidRPr="00E63FC7" w:rsidRDefault="00FC567C" w:rsidP="00E85190">
      <w:pPr>
        <w:ind w:left="720"/>
        <w:jc w:val="both"/>
        <w:rPr>
          <w:rFonts w:ascii="Arial" w:hAnsi="Arial" w:cs="Arial"/>
        </w:rPr>
      </w:pPr>
      <w:r>
        <w:rPr>
          <w:rFonts w:ascii="Arial" w:hAnsi="Arial" w:cs="Arial"/>
        </w:rPr>
        <w:t xml:space="preserve">It should be noted that the 2019 </w:t>
      </w:r>
      <w:r w:rsidR="00D32B2B">
        <w:rPr>
          <w:rFonts w:ascii="Arial" w:hAnsi="Arial" w:cs="Arial"/>
        </w:rPr>
        <w:t xml:space="preserve">RAMP </w:t>
      </w:r>
      <w:r>
        <w:rPr>
          <w:rFonts w:ascii="Arial" w:hAnsi="Arial" w:cs="Arial"/>
        </w:rPr>
        <w:t>has been transmitted to council for action</w:t>
      </w:r>
      <w:r>
        <w:rPr>
          <w:rStyle w:val="FootnoteReference"/>
          <w:rFonts w:ascii="Arial" w:hAnsi="Arial" w:cs="Arial"/>
        </w:rPr>
        <w:footnoteReference w:id="72"/>
      </w:r>
      <w:r>
        <w:rPr>
          <w:rFonts w:ascii="Arial" w:hAnsi="Arial" w:cs="Arial"/>
        </w:rPr>
        <w:t xml:space="preserve"> and the Budget and Fiscal Management Committee is scheduled to be deliberating on this at </w:t>
      </w:r>
      <w:r w:rsidR="00242557">
        <w:rPr>
          <w:rFonts w:ascii="Arial" w:hAnsi="Arial" w:cs="Arial"/>
        </w:rPr>
        <w:t>the October 22, 2019 and November 12, 2019</w:t>
      </w:r>
      <w:r>
        <w:rPr>
          <w:rFonts w:ascii="Arial" w:hAnsi="Arial" w:cs="Arial"/>
        </w:rPr>
        <w:t xml:space="preserve"> committee meeting</w:t>
      </w:r>
      <w:r w:rsidR="00242557">
        <w:rPr>
          <w:rFonts w:ascii="Arial" w:hAnsi="Arial" w:cs="Arial"/>
        </w:rPr>
        <w:t>s</w:t>
      </w:r>
      <w:r>
        <w:rPr>
          <w:rFonts w:ascii="Arial" w:hAnsi="Arial" w:cs="Arial"/>
        </w:rPr>
        <w:t>.</w:t>
      </w:r>
    </w:p>
    <w:p w14:paraId="038622E1" w14:textId="565A8187" w:rsidR="00E85190" w:rsidRDefault="00E85190" w:rsidP="00E85190">
      <w:pPr>
        <w:ind w:left="720"/>
        <w:jc w:val="both"/>
        <w:rPr>
          <w:rFonts w:ascii="Arial" w:hAnsi="Arial" w:cs="Arial"/>
        </w:rPr>
      </w:pPr>
    </w:p>
    <w:p w14:paraId="4BF4D420" w14:textId="46C9446B" w:rsidR="00E85190" w:rsidRPr="00E63FC7" w:rsidRDefault="00E85190" w:rsidP="00242557">
      <w:pPr>
        <w:ind w:firstLine="720"/>
        <w:jc w:val="both"/>
        <w:rPr>
          <w:rFonts w:ascii="Arial" w:hAnsi="Arial" w:cs="Arial"/>
          <w:b/>
          <w:i/>
        </w:rPr>
      </w:pPr>
      <w:r w:rsidRPr="00E63FC7">
        <w:rPr>
          <w:rFonts w:ascii="Arial" w:hAnsi="Arial" w:cs="Arial"/>
          <w:b/>
          <w:i/>
        </w:rPr>
        <w:t>Yesler Renovation: $1,635,024</w:t>
      </w:r>
    </w:p>
    <w:p w14:paraId="1E62504D" w14:textId="1B9734B2" w:rsidR="00E85190" w:rsidRDefault="00E85190" w:rsidP="00D32B2B">
      <w:pPr>
        <w:ind w:left="720"/>
        <w:jc w:val="both"/>
        <w:rPr>
          <w:rFonts w:ascii="Arial" w:hAnsi="Arial" w:cs="Arial"/>
        </w:rPr>
      </w:pPr>
      <w:r w:rsidRPr="00E63FC7">
        <w:rPr>
          <w:rFonts w:ascii="Arial" w:hAnsi="Arial" w:cs="Arial"/>
        </w:rPr>
        <w:t>The proposed ordinance would appropriate $1,635,024 for tenant improvements on the 6</w:t>
      </w:r>
      <w:r w:rsidRPr="00E63FC7">
        <w:rPr>
          <w:rFonts w:ascii="Arial" w:hAnsi="Arial" w:cs="Arial"/>
          <w:vertAlign w:val="superscript"/>
        </w:rPr>
        <w:t>th</w:t>
      </w:r>
      <w:r w:rsidRPr="00E63FC7">
        <w:rPr>
          <w:rFonts w:ascii="Arial" w:hAnsi="Arial" w:cs="Arial"/>
        </w:rPr>
        <w:t xml:space="preserve"> floor of the Yesler Building in lieu of leasing space in a non-county owned building. According to </w:t>
      </w:r>
      <w:r w:rsidR="004E4A91">
        <w:rPr>
          <w:rFonts w:ascii="Arial" w:hAnsi="Arial" w:cs="Arial"/>
        </w:rPr>
        <w:t>executive staff</w:t>
      </w:r>
      <w:r w:rsidRPr="00E63FC7">
        <w:rPr>
          <w:rFonts w:ascii="Arial" w:hAnsi="Arial" w:cs="Arial"/>
        </w:rPr>
        <w:t xml:space="preserve">, these upfront costs </w:t>
      </w:r>
      <w:r w:rsidR="00FC567C">
        <w:rPr>
          <w:rFonts w:ascii="Arial" w:hAnsi="Arial" w:cs="Arial"/>
        </w:rPr>
        <w:t>would</w:t>
      </w:r>
      <w:r w:rsidR="00FC567C" w:rsidRPr="00E63FC7">
        <w:rPr>
          <w:rFonts w:ascii="Arial" w:hAnsi="Arial" w:cs="Arial"/>
        </w:rPr>
        <w:t xml:space="preserve"> </w:t>
      </w:r>
      <w:r w:rsidRPr="00E63FC7">
        <w:rPr>
          <w:rFonts w:ascii="Arial" w:hAnsi="Arial" w:cs="Arial"/>
        </w:rPr>
        <w:t>be offset by the savings realized from the lower lease rate when compared to lease costs in a non-county owned building.</w:t>
      </w:r>
    </w:p>
    <w:p w14:paraId="7F3880C2" w14:textId="77777777" w:rsidR="00047819" w:rsidRDefault="00047819" w:rsidP="00E85190">
      <w:pPr>
        <w:ind w:left="720"/>
        <w:jc w:val="both"/>
        <w:rPr>
          <w:rFonts w:ascii="Arial" w:hAnsi="Arial" w:cs="Arial"/>
        </w:rPr>
      </w:pPr>
    </w:p>
    <w:p w14:paraId="30CDBC30" w14:textId="77777777" w:rsidR="00356A2A" w:rsidRPr="00E63FC7" w:rsidRDefault="00356A2A" w:rsidP="00356A2A">
      <w:pPr>
        <w:ind w:left="720"/>
        <w:jc w:val="both"/>
        <w:rPr>
          <w:rFonts w:ascii="Arial" w:hAnsi="Arial" w:cs="Arial"/>
          <w:b/>
          <w:i/>
        </w:rPr>
      </w:pPr>
      <w:r w:rsidRPr="00E63FC7">
        <w:rPr>
          <w:rFonts w:ascii="Arial" w:hAnsi="Arial" w:cs="Arial"/>
          <w:b/>
          <w:i/>
        </w:rPr>
        <w:t>Asset Management System: $751,327</w:t>
      </w:r>
    </w:p>
    <w:p w14:paraId="02387B88" w14:textId="2D58F4A7" w:rsidR="00356A2A" w:rsidRDefault="00356A2A" w:rsidP="00356A2A">
      <w:pPr>
        <w:ind w:left="720"/>
        <w:jc w:val="both"/>
        <w:rPr>
          <w:rFonts w:ascii="Arial" w:hAnsi="Arial" w:cs="Arial"/>
        </w:rPr>
      </w:pPr>
      <w:r w:rsidRPr="00E63FC7">
        <w:rPr>
          <w:rFonts w:ascii="Arial" w:hAnsi="Arial" w:cs="Arial"/>
        </w:rPr>
        <w:t xml:space="preserve">The proposed ordinance would appropriate $751,327 for the Comprehensive Facilities Asset Management Platform (CFAM) based on the amount agreed </w:t>
      </w:r>
      <w:r w:rsidRPr="00E63FC7">
        <w:rPr>
          <w:rFonts w:ascii="Arial" w:hAnsi="Arial" w:cs="Arial"/>
        </w:rPr>
        <w:lastRenderedPageBreak/>
        <w:t xml:space="preserve">upon in a vendor contract executed in August 2019.  According to </w:t>
      </w:r>
      <w:r w:rsidR="004E4A91">
        <w:rPr>
          <w:rFonts w:ascii="Arial" w:hAnsi="Arial" w:cs="Arial"/>
        </w:rPr>
        <w:t>executive staff</w:t>
      </w:r>
      <w:r w:rsidRPr="00E63FC7">
        <w:rPr>
          <w:rFonts w:ascii="Arial" w:hAnsi="Arial" w:cs="Arial"/>
        </w:rPr>
        <w:t xml:space="preserve">, this project </w:t>
      </w:r>
      <w:r>
        <w:rPr>
          <w:rFonts w:ascii="Arial" w:hAnsi="Arial" w:cs="Arial"/>
        </w:rPr>
        <w:t>would</w:t>
      </w:r>
      <w:r w:rsidRPr="00E63FC7">
        <w:rPr>
          <w:rFonts w:ascii="Arial" w:hAnsi="Arial" w:cs="Arial"/>
        </w:rPr>
        <w:t xml:space="preserve"> save the county from increased costs and foregone revenue that have resulted from the current inefficient system.  A cost benefit analysis conducted in 2015 estimated that FMD was paying approximately $430,000 per year in penalties on expired leaseholds and was foregoing approximately $1.3 million annually in unadjusted lease fee receipts.</w:t>
      </w:r>
    </w:p>
    <w:p w14:paraId="7EAE22C8" w14:textId="77777777" w:rsidR="00356A2A" w:rsidRPr="00E63FC7" w:rsidRDefault="00356A2A" w:rsidP="00356A2A">
      <w:pPr>
        <w:ind w:left="720"/>
        <w:jc w:val="both"/>
        <w:rPr>
          <w:rFonts w:ascii="Arial" w:hAnsi="Arial" w:cs="Arial"/>
        </w:rPr>
      </w:pPr>
    </w:p>
    <w:p w14:paraId="79796031" w14:textId="77777777" w:rsidR="00356A2A" w:rsidRPr="00E63FC7" w:rsidRDefault="00356A2A" w:rsidP="00356A2A">
      <w:pPr>
        <w:ind w:left="720"/>
        <w:jc w:val="both"/>
        <w:rPr>
          <w:rFonts w:ascii="Arial" w:hAnsi="Arial" w:cs="Arial"/>
          <w:b/>
          <w:i/>
        </w:rPr>
      </w:pPr>
      <w:r w:rsidRPr="00E63FC7">
        <w:rPr>
          <w:rFonts w:ascii="Arial" w:hAnsi="Arial" w:cs="Arial"/>
          <w:b/>
          <w:i/>
        </w:rPr>
        <w:t>KCIT Radio In-Building: $234,761</w:t>
      </w:r>
    </w:p>
    <w:p w14:paraId="406C3CA6" w14:textId="6A0A21CD" w:rsidR="00356A2A" w:rsidRPr="00E63FC7" w:rsidRDefault="00356A2A" w:rsidP="00356A2A">
      <w:pPr>
        <w:ind w:left="720"/>
        <w:jc w:val="both"/>
        <w:rPr>
          <w:rFonts w:ascii="Arial" w:hAnsi="Arial" w:cs="Arial"/>
        </w:rPr>
      </w:pPr>
      <w:r w:rsidRPr="00E63FC7">
        <w:rPr>
          <w:rFonts w:ascii="Arial" w:hAnsi="Arial" w:cs="Arial"/>
        </w:rPr>
        <w:t xml:space="preserve">The proposed ordinance would appropriate $234,761 for a project that replaces radio infrastructure in the King County Courthouse and at Maleng Regional Justice Center to alleviate anticipated reduced functionality after PSERN is activated.  According to </w:t>
      </w:r>
      <w:r w:rsidR="004E4A91">
        <w:rPr>
          <w:rFonts w:ascii="Arial" w:hAnsi="Arial" w:cs="Arial"/>
        </w:rPr>
        <w:t>executive staff</w:t>
      </w:r>
      <w:r w:rsidRPr="00E63FC7">
        <w:rPr>
          <w:rFonts w:ascii="Arial" w:hAnsi="Arial" w:cs="Arial"/>
        </w:rPr>
        <w:t>, the additional appropriation is based on a recommendation in a consultant’s report which showed an increase in project construction costs.</w:t>
      </w:r>
    </w:p>
    <w:p w14:paraId="10C97C55" w14:textId="77777777" w:rsidR="00356A2A" w:rsidRPr="00E63FC7" w:rsidRDefault="00356A2A" w:rsidP="00356A2A">
      <w:pPr>
        <w:ind w:left="720"/>
        <w:jc w:val="both"/>
        <w:rPr>
          <w:rFonts w:ascii="Arial" w:hAnsi="Arial" w:cs="Arial"/>
        </w:rPr>
      </w:pPr>
    </w:p>
    <w:p w14:paraId="1CB39083" w14:textId="77777777" w:rsidR="00356A2A" w:rsidRPr="00E63FC7" w:rsidRDefault="00356A2A" w:rsidP="00356A2A">
      <w:pPr>
        <w:ind w:left="720"/>
        <w:jc w:val="both"/>
        <w:rPr>
          <w:rFonts w:ascii="Arial" w:hAnsi="Arial" w:cs="Arial"/>
          <w:b/>
          <w:i/>
        </w:rPr>
      </w:pPr>
      <w:r w:rsidRPr="00E63FC7">
        <w:rPr>
          <w:rFonts w:ascii="Arial" w:hAnsi="Arial" w:cs="Arial"/>
          <w:b/>
          <w:i/>
        </w:rPr>
        <w:t>KCCH Security Windows: $250,000</w:t>
      </w:r>
    </w:p>
    <w:p w14:paraId="3CAF6607" w14:textId="405176E2" w:rsidR="00E85190" w:rsidRDefault="00356A2A" w:rsidP="00CC531B">
      <w:pPr>
        <w:ind w:left="720"/>
        <w:jc w:val="both"/>
        <w:rPr>
          <w:rFonts w:ascii="Arial" w:hAnsi="Arial" w:cs="Arial"/>
        </w:rPr>
      </w:pPr>
      <w:r w:rsidRPr="00E63FC7">
        <w:rPr>
          <w:rFonts w:ascii="Arial" w:hAnsi="Arial" w:cs="Arial"/>
        </w:rPr>
        <w:t xml:space="preserve">The proposed ordinance would appropriate $250,000 from the General Fund to the Building Repair and Replacement Subfund for a project that </w:t>
      </w:r>
      <w:r>
        <w:rPr>
          <w:rFonts w:ascii="Arial" w:hAnsi="Arial" w:cs="Arial"/>
        </w:rPr>
        <w:t>would</w:t>
      </w:r>
      <w:r w:rsidRPr="00E63FC7">
        <w:rPr>
          <w:rFonts w:ascii="Arial" w:hAnsi="Arial" w:cs="Arial"/>
        </w:rPr>
        <w:t xml:space="preserve"> install ballistic panels on windows located on th</w:t>
      </w:r>
      <w:r>
        <w:rPr>
          <w:rFonts w:ascii="Arial" w:hAnsi="Arial" w:cs="Arial"/>
        </w:rPr>
        <w:t xml:space="preserve">e south side of the second floor of the King County Courthouse. According to </w:t>
      </w:r>
      <w:r w:rsidR="004E4A91">
        <w:rPr>
          <w:rFonts w:ascii="Arial" w:hAnsi="Arial" w:cs="Arial"/>
        </w:rPr>
        <w:t>executive staff</w:t>
      </w:r>
      <w:r>
        <w:rPr>
          <w:rFonts w:ascii="Arial" w:hAnsi="Arial" w:cs="Arial"/>
        </w:rPr>
        <w:t>, t</w:t>
      </w:r>
      <w:r w:rsidRPr="007849A9">
        <w:rPr>
          <w:rFonts w:ascii="Arial" w:hAnsi="Arial" w:cs="Arial"/>
        </w:rPr>
        <w:t>his is the second phase of a life safety project</w:t>
      </w:r>
      <w:r>
        <w:rPr>
          <w:rFonts w:ascii="Arial" w:hAnsi="Arial" w:cs="Arial"/>
        </w:rPr>
        <w:t>.</w:t>
      </w:r>
    </w:p>
    <w:p w14:paraId="104A9139" w14:textId="77777777" w:rsidR="00CC531B" w:rsidRPr="00CC531B" w:rsidRDefault="00CC531B" w:rsidP="00CC531B">
      <w:pPr>
        <w:ind w:left="720"/>
        <w:jc w:val="both"/>
        <w:rPr>
          <w:rFonts w:ascii="Arial" w:hAnsi="Arial" w:cs="Arial"/>
        </w:rPr>
      </w:pPr>
    </w:p>
    <w:p w14:paraId="24D43CA5" w14:textId="77777777" w:rsidR="00A96D3F" w:rsidRDefault="00A96D3F" w:rsidP="00E85190">
      <w:pPr>
        <w:jc w:val="both"/>
        <w:rPr>
          <w:rFonts w:ascii="Arial" w:hAnsi="Arial" w:cs="Arial"/>
          <w:b/>
        </w:rPr>
      </w:pPr>
    </w:p>
    <w:p w14:paraId="2FE9DC08" w14:textId="325292BD" w:rsidR="00E85190" w:rsidRPr="00E63FC7" w:rsidRDefault="00E85190" w:rsidP="00E85190">
      <w:pPr>
        <w:jc w:val="both"/>
        <w:rPr>
          <w:rFonts w:ascii="Arial" w:hAnsi="Arial" w:cs="Arial"/>
          <w:b/>
        </w:rPr>
      </w:pPr>
      <w:r w:rsidRPr="00E63FC7">
        <w:rPr>
          <w:rFonts w:ascii="Arial" w:hAnsi="Arial" w:cs="Arial"/>
          <w:b/>
        </w:rPr>
        <w:t>TECHNICAL ADJUSTMENT</w:t>
      </w:r>
    </w:p>
    <w:p w14:paraId="75A64E30" w14:textId="77777777" w:rsidR="00E85190" w:rsidRDefault="00E85190" w:rsidP="00E85190">
      <w:pPr>
        <w:ind w:left="720"/>
        <w:jc w:val="both"/>
        <w:rPr>
          <w:rFonts w:ascii="Arial" w:hAnsi="Arial" w:cs="Arial"/>
        </w:rPr>
      </w:pPr>
    </w:p>
    <w:p w14:paraId="08127C54" w14:textId="77777777" w:rsidR="00E85190" w:rsidRDefault="00E85190" w:rsidP="00E85190">
      <w:pPr>
        <w:ind w:left="720"/>
        <w:jc w:val="both"/>
        <w:rPr>
          <w:rFonts w:ascii="Arial" w:hAnsi="Arial" w:cs="Arial"/>
          <w:b/>
          <w:i/>
        </w:rPr>
      </w:pPr>
      <w:r>
        <w:rPr>
          <w:rFonts w:ascii="Arial" w:hAnsi="Arial" w:cs="Arial"/>
          <w:b/>
          <w:i/>
        </w:rPr>
        <w:t>Burien District Court Stormwater: $1,172,918</w:t>
      </w:r>
    </w:p>
    <w:p w14:paraId="3220BA1E" w14:textId="1992C1A0" w:rsidR="00D362B8" w:rsidRPr="00557312" w:rsidRDefault="00E85190" w:rsidP="00557312">
      <w:pPr>
        <w:ind w:left="720"/>
        <w:jc w:val="both"/>
        <w:rPr>
          <w:rFonts w:ascii="Arial" w:hAnsi="Arial" w:cs="Arial"/>
        </w:rPr>
      </w:pPr>
      <w:r w:rsidRPr="00833B5B">
        <w:rPr>
          <w:rFonts w:ascii="Arial" w:hAnsi="Arial" w:cs="Arial"/>
        </w:rPr>
        <w:t>The</w:t>
      </w:r>
      <w:r>
        <w:rPr>
          <w:rFonts w:ascii="Arial" w:hAnsi="Arial" w:cs="Arial"/>
        </w:rPr>
        <w:t xml:space="preserve"> </w:t>
      </w:r>
      <w:r w:rsidRPr="00833B5B">
        <w:rPr>
          <w:rFonts w:ascii="Arial" w:hAnsi="Arial" w:cs="Arial"/>
        </w:rPr>
        <w:t xml:space="preserve">proposed ordinance would </w:t>
      </w:r>
      <w:r>
        <w:rPr>
          <w:rFonts w:ascii="Arial" w:hAnsi="Arial" w:cs="Arial"/>
        </w:rPr>
        <w:t xml:space="preserve">appropriate $1,172,918 for the construction of two bio retention cells to treat stormwater runoff at Burien District Court.  This appropriation was originally in the MMRF and has been disappropriated from that fund and moved into the BR&amp;R fund.  According to </w:t>
      </w:r>
      <w:r w:rsidR="004E4A91">
        <w:rPr>
          <w:rFonts w:ascii="Arial" w:hAnsi="Arial" w:cs="Arial"/>
        </w:rPr>
        <w:t>executive staff</w:t>
      </w:r>
      <w:r>
        <w:rPr>
          <w:rFonts w:ascii="Arial" w:hAnsi="Arial" w:cs="Arial"/>
        </w:rPr>
        <w:t>, MMRF</w:t>
      </w:r>
      <w:r w:rsidRPr="00707415">
        <w:rPr>
          <w:rFonts w:ascii="Arial" w:hAnsi="Arial" w:cs="Arial"/>
        </w:rPr>
        <w:t xml:space="preserve"> uses limited funding to implement facility infrastructure projects.  </w:t>
      </w:r>
      <w:r>
        <w:rPr>
          <w:rFonts w:ascii="Arial" w:hAnsi="Arial" w:cs="Arial"/>
        </w:rPr>
        <w:t>P</w:t>
      </w:r>
      <w:r w:rsidRPr="00707415">
        <w:rPr>
          <w:rFonts w:ascii="Arial" w:hAnsi="Arial" w:cs="Arial"/>
        </w:rPr>
        <w:t xml:space="preserve">rojects not aligned with this specific project scope category are budgeted in </w:t>
      </w:r>
      <w:r>
        <w:rPr>
          <w:rFonts w:ascii="Arial" w:hAnsi="Arial" w:cs="Arial"/>
        </w:rPr>
        <w:t>BR&amp;R</w:t>
      </w:r>
      <w:r w:rsidRPr="00707415">
        <w:rPr>
          <w:rFonts w:ascii="Arial" w:hAnsi="Arial" w:cs="Arial"/>
        </w:rPr>
        <w:t xml:space="preserve"> </w:t>
      </w:r>
      <w:r>
        <w:rPr>
          <w:rFonts w:ascii="Arial" w:hAnsi="Arial" w:cs="Arial"/>
        </w:rPr>
        <w:t>f</w:t>
      </w:r>
      <w:r w:rsidRPr="00707415">
        <w:rPr>
          <w:rFonts w:ascii="Arial" w:hAnsi="Arial" w:cs="Arial"/>
        </w:rPr>
        <w:t>und.  Examples of projects budgeted in the BR&amp;R fund are tenant improvement projects, building acquisition, or other miscellaneous projects such as this surface water project.</w:t>
      </w:r>
    </w:p>
    <w:p w14:paraId="15F34E0E" w14:textId="17B1F85F" w:rsidR="00242557" w:rsidRDefault="00242557" w:rsidP="00320AD9">
      <w:pPr>
        <w:pStyle w:val="BodyText"/>
        <w:jc w:val="both"/>
        <w:rPr>
          <w:rFonts w:ascii="Arial" w:hAnsi="Arial" w:cs="Arial"/>
          <w:b/>
          <w:i w:val="0"/>
          <w:szCs w:val="24"/>
          <w:highlight w:val="yellow"/>
          <w:u w:val="single"/>
        </w:rPr>
      </w:pPr>
    </w:p>
    <w:p w14:paraId="219224FD" w14:textId="7EA1B488" w:rsidR="00CC531B" w:rsidRDefault="00CC531B" w:rsidP="00320AD9">
      <w:pPr>
        <w:pStyle w:val="BodyText"/>
        <w:jc w:val="both"/>
        <w:rPr>
          <w:rFonts w:ascii="Arial" w:hAnsi="Arial" w:cs="Arial"/>
          <w:b/>
          <w:i w:val="0"/>
          <w:szCs w:val="24"/>
          <w:highlight w:val="yellow"/>
          <w:u w:val="single"/>
        </w:rPr>
      </w:pPr>
    </w:p>
    <w:p w14:paraId="1C97AF35" w14:textId="02294A04" w:rsidR="00CC531B" w:rsidRDefault="00CC531B" w:rsidP="00320AD9">
      <w:pPr>
        <w:pStyle w:val="BodyText"/>
        <w:jc w:val="both"/>
        <w:rPr>
          <w:rFonts w:ascii="Arial" w:hAnsi="Arial" w:cs="Arial"/>
          <w:b/>
          <w:i w:val="0"/>
          <w:szCs w:val="24"/>
          <w:highlight w:val="yellow"/>
          <w:u w:val="single"/>
        </w:rPr>
      </w:pPr>
    </w:p>
    <w:p w14:paraId="0509330E" w14:textId="4CF84B06" w:rsidR="00CC531B" w:rsidRDefault="00CC531B" w:rsidP="00320AD9">
      <w:pPr>
        <w:pStyle w:val="BodyText"/>
        <w:jc w:val="both"/>
        <w:rPr>
          <w:rFonts w:ascii="Arial" w:hAnsi="Arial" w:cs="Arial"/>
          <w:b/>
          <w:i w:val="0"/>
          <w:szCs w:val="24"/>
          <w:highlight w:val="yellow"/>
          <w:u w:val="single"/>
        </w:rPr>
      </w:pPr>
    </w:p>
    <w:p w14:paraId="6C62F2B8" w14:textId="2B066DB0" w:rsidR="00CC531B" w:rsidRDefault="00CC531B" w:rsidP="00320AD9">
      <w:pPr>
        <w:pStyle w:val="BodyText"/>
        <w:jc w:val="both"/>
        <w:rPr>
          <w:rFonts w:ascii="Arial" w:hAnsi="Arial" w:cs="Arial"/>
          <w:b/>
          <w:i w:val="0"/>
          <w:szCs w:val="24"/>
          <w:highlight w:val="yellow"/>
          <w:u w:val="single"/>
        </w:rPr>
      </w:pPr>
    </w:p>
    <w:p w14:paraId="30AAC1B2" w14:textId="21D58B74" w:rsidR="00CC531B" w:rsidRDefault="00CC531B" w:rsidP="00320AD9">
      <w:pPr>
        <w:pStyle w:val="BodyText"/>
        <w:jc w:val="both"/>
        <w:rPr>
          <w:rFonts w:ascii="Arial" w:hAnsi="Arial" w:cs="Arial"/>
          <w:b/>
          <w:i w:val="0"/>
          <w:szCs w:val="24"/>
          <w:highlight w:val="yellow"/>
          <w:u w:val="single"/>
        </w:rPr>
      </w:pPr>
    </w:p>
    <w:p w14:paraId="1853A70D" w14:textId="5C3C6341" w:rsidR="00CC531B" w:rsidRDefault="00CC531B" w:rsidP="00320AD9">
      <w:pPr>
        <w:pStyle w:val="BodyText"/>
        <w:jc w:val="both"/>
        <w:rPr>
          <w:rFonts w:ascii="Arial" w:hAnsi="Arial" w:cs="Arial"/>
          <w:b/>
          <w:i w:val="0"/>
          <w:szCs w:val="24"/>
          <w:highlight w:val="yellow"/>
          <w:u w:val="single"/>
        </w:rPr>
      </w:pPr>
    </w:p>
    <w:p w14:paraId="13B8A409" w14:textId="2D79A491" w:rsidR="00CC531B" w:rsidRDefault="00CC531B" w:rsidP="00320AD9">
      <w:pPr>
        <w:pStyle w:val="BodyText"/>
        <w:jc w:val="both"/>
        <w:rPr>
          <w:rFonts w:ascii="Arial" w:hAnsi="Arial" w:cs="Arial"/>
          <w:b/>
          <w:i w:val="0"/>
          <w:szCs w:val="24"/>
          <w:highlight w:val="yellow"/>
          <w:u w:val="single"/>
        </w:rPr>
      </w:pPr>
    </w:p>
    <w:p w14:paraId="2EAB2A77" w14:textId="7788DE42" w:rsidR="00CC531B" w:rsidRDefault="00CC531B" w:rsidP="00320AD9">
      <w:pPr>
        <w:pStyle w:val="BodyText"/>
        <w:jc w:val="both"/>
        <w:rPr>
          <w:rFonts w:ascii="Arial" w:hAnsi="Arial" w:cs="Arial"/>
          <w:b/>
          <w:i w:val="0"/>
          <w:szCs w:val="24"/>
          <w:highlight w:val="yellow"/>
          <w:u w:val="single"/>
        </w:rPr>
      </w:pPr>
    </w:p>
    <w:p w14:paraId="58C391AC" w14:textId="61B84B86" w:rsidR="00CC531B" w:rsidRDefault="00CC531B" w:rsidP="00320AD9">
      <w:pPr>
        <w:pStyle w:val="BodyText"/>
        <w:jc w:val="both"/>
        <w:rPr>
          <w:rFonts w:ascii="Arial" w:hAnsi="Arial" w:cs="Arial"/>
          <w:b/>
          <w:i w:val="0"/>
          <w:szCs w:val="24"/>
          <w:highlight w:val="yellow"/>
          <w:u w:val="single"/>
        </w:rPr>
      </w:pPr>
    </w:p>
    <w:p w14:paraId="76363DED" w14:textId="19F29CAB" w:rsidR="00CC531B" w:rsidRDefault="00CC531B" w:rsidP="00320AD9">
      <w:pPr>
        <w:pStyle w:val="BodyText"/>
        <w:jc w:val="both"/>
        <w:rPr>
          <w:rFonts w:ascii="Arial" w:hAnsi="Arial" w:cs="Arial"/>
          <w:b/>
          <w:i w:val="0"/>
          <w:szCs w:val="24"/>
          <w:highlight w:val="yellow"/>
          <w:u w:val="single"/>
        </w:rPr>
      </w:pPr>
    </w:p>
    <w:p w14:paraId="0B71116F" w14:textId="0BB6837A" w:rsidR="00CC531B" w:rsidRDefault="00CC531B" w:rsidP="00320AD9">
      <w:pPr>
        <w:pStyle w:val="BodyText"/>
        <w:jc w:val="both"/>
        <w:rPr>
          <w:rFonts w:ascii="Arial" w:hAnsi="Arial" w:cs="Arial"/>
          <w:b/>
          <w:i w:val="0"/>
          <w:szCs w:val="24"/>
          <w:highlight w:val="yellow"/>
          <w:u w:val="single"/>
        </w:rPr>
      </w:pPr>
    </w:p>
    <w:p w14:paraId="73DEA2FA" w14:textId="3F1F51D9" w:rsidR="00CC531B" w:rsidRDefault="00CC531B" w:rsidP="00320AD9">
      <w:pPr>
        <w:pStyle w:val="BodyText"/>
        <w:jc w:val="both"/>
        <w:rPr>
          <w:rFonts w:ascii="Arial" w:hAnsi="Arial" w:cs="Arial"/>
          <w:b/>
          <w:i w:val="0"/>
          <w:szCs w:val="24"/>
          <w:highlight w:val="yellow"/>
          <w:u w:val="single"/>
        </w:rPr>
      </w:pPr>
    </w:p>
    <w:p w14:paraId="2F93C395" w14:textId="52C2E51F" w:rsidR="00CC531B" w:rsidRDefault="00CC531B" w:rsidP="00320AD9">
      <w:pPr>
        <w:pStyle w:val="BodyText"/>
        <w:jc w:val="both"/>
        <w:rPr>
          <w:rFonts w:ascii="Arial" w:hAnsi="Arial" w:cs="Arial"/>
          <w:b/>
          <w:i w:val="0"/>
          <w:szCs w:val="24"/>
          <w:highlight w:val="yellow"/>
          <w:u w:val="single"/>
        </w:rPr>
      </w:pPr>
    </w:p>
    <w:p w14:paraId="38D3E1E9" w14:textId="129F609A" w:rsidR="002179CF" w:rsidRDefault="002179CF" w:rsidP="002179CF">
      <w:pPr>
        <w:jc w:val="both"/>
        <w:rPr>
          <w:rFonts w:ascii="Arial" w:hAnsi="Arial" w:cs="Arial"/>
        </w:rPr>
      </w:pPr>
    </w:p>
    <w:p w14:paraId="338E6A42" w14:textId="77777777" w:rsidR="002179CF" w:rsidRPr="00DB7941" w:rsidRDefault="002179CF" w:rsidP="002179CF">
      <w:pPr>
        <w:jc w:val="both"/>
        <w:rPr>
          <w:rFonts w:ascii="Arial" w:hAnsi="Arial" w:cs="Arial"/>
          <w:b/>
          <w:u w:val="single"/>
        </w:rPr>
      </w:pPr>
      <w:r w:rsidRPr="00DB7941">
        <w:rPr>
          <w:rFonts w:ascii="Arial" w:hAnsi="Arial" w:cs="Arial"/>
          <w:b/>
          <w:u w:val="single"/>
        </w:rPr>
        <w:lastRenderedPageBreak/>
        <w:t xml:space="preserve">RESPONSES TO COUNCILMEMBER QUESTIONS RAISED AT OCTOBER 8, 2019 BFM </w:t>
      </w:r>
      <w:r>
        <w:rPr>
          <w:rFonts w:ascii="Arial" w:hAnsi="Arial" w:cs="Arial"/>
          <w:b/>
          <w:u w:val="single"/>
        </w:rPr>
        <w:t xml:space="preserve">COMMITTEE </w:t>
      </w:r>
      <w:r w:rsidRPr="00DB7941">
        <w:rPr>
          <w:rFonts w:ascii="Arial" w:hAnsi="Arial" w:cs="Arial"/>
          <w:b/>
          <w:u w:val="single"/>
        </w:rPr>
        <w:t>MEETING</w:t>
      </w:r>
    </w:p>
    <w:p w14:paraId="798F2BCE" w14:textId="77777777" w:rsidR="002179CF" w:rsidRPr="00DB7941" w:rsidRDefault="002179CF" w:rsidP="002179CF">
      <w:pPr>
        <w:jc w:val="both"/>
        <w:rPr>
          <w:rFonts w:ascii="Arial" w:hAnsi="Arial" w:cs="Arial"/>
          <w:b/>
          <w:u w:val="single"/>
        </w:rPr>
      </w:pPr>
    </w:p>
    <w:p w14:paraId="04908922" w14:textId="77777777" w:rsidR="002179CF" w:rsidRPr="00DB7941" w:rsidRDefault="002179CF" w:rsidP="002179CF">
      <w:pPr>
        <w:numPr>
          <w:ilvl w:val="0"/>
          <w:numId w:val="21"/>
        </w:numPr>
        <w:jc w:val="both"/>
        <w:rPr>
          <w:rFonts w:ascii="Arial" w:hAnsi="Arial" w:cs="Arial"/>
          <w:u w:val="single"/>
        </w:rPr>
      </w:pPr>
      <w:r w:rsidRPr="00DB7941">
        <w:rPr>
          <w:rFonts w:ascii="Arial" w:hAnsi="Arial" w:cs="Arial"/>
          <w:b/>
        </w:rPr>
        <w:t>KCSO:</w:t>
      </w:r>
      <w:r w:rsidRPr="00DB7941">
        <w:rPr>
          <w:rFonts w:ascii="Arial" w:hAnsi="Arial" w:cs="Arial"/>
        </w:rPr>
        <w:t xml:space="preserve"> Crisis Intervention Training – How many deputies will still need CIT training after this appropriation is funded? </w:t>
      </w:r>
    </w:p>
    <w:p w14:paraId="37E9843D" w14:textId="77777777" w:rsidR="002179CF" w:rsidRPr="00DB7941" w:rsidRDefault="002179CF" w:rsidP="002179CF">
      <w:pPr>
        <w:ind w:left="360"/>
        <w:jc w:val="both"/>
        <w:rPr>
          <w:rFonts w:ascii="Arial" w:hAnsi="Arial" w:cs="Arial"/>
          <w:u w:val="single"/>
        </w:rPr>
      </w:pPr>
    </w:p>
    <w:p w14:paraId="1482FC6B" w14:textId="77777777" w:rsidR="002179CF" w:rsidRPr="00DB7941" w:rsidRDefault="002179CF" w:rsidP="002179CF">
      <w:pPr>
        <w:ind w:left="720"/>
        <w:jc w:val="both"/>
        <w:rPr>
          <w:rFonts w:ascii="Arial" w:hAnsi="Arial" w:cs="Arial"/>
          <w:u w:val="single"/>
        </w:rPr>
      </w:pPr>
      <w:r w:rsidRPr="00DB7941">
        <w:rPr>
          <w:rFonts w:ascii="Arial" w:hAnsi="Arial" w:cs="Arial"/>
          <w:u w:val="single"/>
        </w:rPr>
        <w:t>Response:</w:t>
      </w:r>
      <w:r w:rsidRPr="00DB7941">
        <w:rPr>
          <w:rFonts w:ascii="Arial" w:hAnsi="Arial" w:cs="Arial"/>
        </w:rPr>
        <w:t xml:space="preserve"> According to KCSO, there are 309 commissioned officers to date who have yet to receive the forty hour CIT training. The proposed ordinance would allow approximately 67 Sheriff’s officers to receive CIT training, which would leave a balance of </w:t>
      </w:r>
      <w:r w:rsidRPr="00DB7941">
        <w:rPr>
          <w:rFonts w:ascii="Arial" w:hAnsi="Arial" w:cs="Arial"/>
          <w:b/>
          <w:u w:val="single"/>
        </w:rPr>
        <w:t>242</w:t>
      </w:r>
      <w:r w:rsidRPr="00DB7941">
        <w:rPr>
          <w:rFonts w:ascii="Arial" w:hAnsi="Arial" w:cs="Arial"/>
          <w:b/>
        </w:rPr>
        <w:t xml:space="preserve"> </w:t>
      </w:r>
      <w:r w:rsidRPr="00DB7941">
        <w:rPr>
          <w:rFonts w:ascii="Arial" w:hAnsi="Arial" w:cs="Arial"/>
        </w:rPr>
        <w:t xml:space="preserve">deputies who would still need training. </w:t>
      </w:r>
    </w:p>
    <w:p w14:paraId="001A49B3" w14:textId="77777777" w:rsidR="002179CF" w:rsidRPr="00DB7941" w:rsidRDefault="002179CF" w:rsidP="002179CF">
      <w:pPr>
        <w:ind w:left="720"/>
        <w:jc w:val="both"/>
        <w:rPr>
          <w:rFonts w:ascii="Arial" w:hAnsi="Arial" w:cs="Arial"/>
          <w:u w:val="single"/>
        </w:rPr>
      </w:pPr>
    </w:p>
    <w:p w14:paraId="0B8A0DAE" w14:textId="77777777" w:rsidR="002179CF" w:rsidRPr="00DB7941" w:rsidRDefault="002179CF" w:rsidP="002179CF">
      <w:pPr>
        <w:ind w:left="720"/>
        <w:jc w:val="both"/>
        <w:rPr>
          <w:rFonts w:ascii="Arial" w:hAnsi="Arial" w:cs="Arial"/>
          <w:u w:val="single"/>
        </w:rPr>
      </w:pPr>
    </w:p>
    <w:p w14:paraId="4A3B81C9" w14:textId="77777777" w:rsidR="002179CF" w:rsidRPr="00DB7941" w:rsidRDefault="002179CF" w:rsidP="002179CF">
      <w:pPr>
        <w:numPr>
          <w:ilvl w:val="0"/>
          <w:numId w:val="21"/>
        </w:numPr>
        <w:jc w:val="both"/>
        <w:rPr>
          <w:rFonts w:ascii="Arial" w:hAnsi="Arial" w:cs="Arial"/>
        </w:rPr>
      </w:pPr>
      <w:r w:rsidRPr="00DB7941">
        <w:rPr>
          <w:rFonts w:ascii="Arial" w:hAnsi="Arial" w:cs="Arial"/>
          <w:b/>
        </w:rPr>
        <w:t>Real Estate Services:</w:t>
      </w:r>
      <w:r w:rsidRPr="00DB7941">
        <w:rPr>
          <w:rFonts w:ascii="Arial" w:hAnsi="Arial" w:cs="Arial"/>
        </w:rPr>
        <w:t xml:space="preserve"> How many leases is RES currently managing? How many leases would the Real Property Lease Administrator position be managing?</w:t>
      </w:r>
    </w:p>
    <w:p w14:paraId="67EEDF5D" w14:textId="77777777" w:rsidR="002179CF" w:rsidRPr="00DB7941" w:rsidRDefault="002179CF" w:rsidP="002179CF">
      <w:pPr>
        <w:jc w:val="both"/>
        <w:rPr>
          <w:rFonts w:ascii="Arial" w:hAnsi="Arial" w:cs="Arial"/>
        </w:rPr>
      </w:pPr>
    </w:p>
    <w:p w14:paraId="51FBDE28" w14:textId="77777777" w:rsidR="002179CF" w:rsidRPr="00DB7941" w:rsidRDefault="002179CF" w:rsidP="002179CF">
      <w:pPr>
        <w:ind w:left="720"/>
        <w:jc w:val="both"/>
        <w:rPr>
          <w:rFonts w:ascii="Arial" w:hAnsi="Arial" w:cs="Arial"/>
        </w:rPr>
      </w:pPr>
      <w:r w:rsidRPr="00DB7941">
        <w:rPr>
          <w:rFonts w:ascii="Arial" w:hAnsi="Arial" w:cs="Arial"/>
        </w:rPr>
        <w:t xml:space="preserve">Response: Per the Executive, the entire portfolio consist of approximately </w:t>
      </w:r>
      <w:r w:rsidRPr="00DB7941">
        <w:rPr>
          <w:rFonts w:ascii="Arial" w:hAnsi="Arial" w:cs="Arial"/>
          <w:u w:val="single"/>
        </w:rPr>
        <w:t>450 leases/licenses/use agreements</w:t>
      </w:r>
      <w:r w:rsidRPr="00DB7941">
        <w:rPr>
          <w:rFonts w:ascii="Arial" w:hAnsi="Arial" w:cs="Arial"/>
        </w:rPr>
        <w:t xml:space="preserve">. The following is a breakdown of leases by type (which is subject to changes as leases expire and new leases are executed).  </w:t>
      </w:r>
    </w:p>
    <w:p w14:paraId="46868989" w14:textId="77777777" w:rsidR="002179CF" w:rsidRPr="00DB7941" w:rsidRDefault="002179CF" w:rsidP="002179CF">
      <w:pPr>
        <w:ind w:left="720"/>
        <w:jc w:val="both"/>
        <w:rPr>
          <w:rFonts w:ascii="Arial" w:hAnsi="Arial" w:cs="Arial"/>
        </w:rPr>
      </w:pPr>
    </w:p>
    <w:p w14:paraId="325720EA" w14:textId="77777777" w:rsidR="002179CF" w:rsidRPr="00DB7941" w:rsidRDefault="002179CF" w:rsidP="002179CF">
      <w:pPr>
        <w:ind w:left="720"/>
        <w:jc w:val="both"/>
        <w:rPr>
          <w:rFonts w:ascii="Arial" w:hAnsi="Arial" w:cs="Arial"/>
        </w:rPr>
      </w:pPr>
      <w:r w:rsidRPr="00DB7941">
        <w:rPr>
          <w:rFonts w:ascii="Arial" w:hAnsi="Arial" w:cs="Arial"/>
        </w:rPr>
        <w:t>KING COUNTY AS TENANT LEASES – Total 150</w:t>
      </w:r>
    </w:p>
    <w:p w14:paraId="53968A2C" w14:textId="77777777" w:rsidR="002179CF" w:rsidRPr="00DB7941" w:rsidRDefault="002179CF" w:rsidP="002179CF">
      <w:pPr>
        <w:ind w:left="720"/>
        <w:jc w:val="both"/>
        <w:rPr>
          <w:rFonts w:ascii="Arial" w:hAnsi="Arial" w:cs="Arial"/>
        </w:rPr>
      </w:pPr>
    </w:p>
    <w:p w14:paraId="513F99AB" w14:textId="77777777" w:rsidR="002179CF" w:rsidRPr="00DB7941" w:rsidRDefault="002179CF" w:rsidP="002179CF">
      <w:pPr>
        <w:ind w:left="720"/>
        <w:jc w:val="both"/>
        <w:rPr>
          <w:rFonts w:ascii="Arial" w:hAnsi="Arial" w:cs="Arial"/>
          <w:u w:val="single"/>
        </w:rPr>
      </w:pPr>
      <w:r w:rsidRPr="00DB7941">
        <w:rPr>
          <w:rFonts w:ascii="Arial" w:hAnsi="Arial" w:cs="Arial"/>
          <w:u w:val="single"/>
        </w:rPr>
        <w:t xml:space="preserve">KING COUNTY AS LANDLORD LEASES – Total 252  </w:t>
      </w:r>
    </w:p>
    <w:p w14:paraId="0FF70D3D" w14:textId="77777777" w:rsidR="002179CF" w:rsidRPr="00DB7941" w:rsidRDefault="002179CF" w:rsidP="002179CF">
      <w:pPr>
        <w:ind w:firstLine="720"/>
        <w:jc w:val="both"/>
        <w:rPr>
          <w:rFonts w:ascii="Arial" w:hAnsi="Arial" w:cs="Arial"/>
        </w:rPr>
      </w:pPr>
      <w:r w:rsidRPr="00DB7941">
        <w:rPr>
          <w:rFonts w:ascii="Arial" w:hAnsi="Arial" w:cs="Arial"/>
        </w:rPr>
        <w:t>General (65)</w:t>
      </w:r>
    </w:p>
    <w:p w14:paraId="13C3A804" w14:textId="77777777" w:rsidR="002179CF" w:rsidRPr="00DB7941" w:rsidRDefault="002179CF" w:rsidP="002179CF">
      <w:pPr>
        <w:ind w:left="720"/>
        <w:jc w:val="both"/>
        <w:rPr>
          <w:rFonts w:ascii="Arial" w:hAnsi="Arial" w:cs="Arial"/>
        </w:rPr>
      </w:pPr>
      <w:r w:rsidRPr="00DB7941">
        <w:rPr>
          <w:rFonts w:ascii="Arial" w:hAnsi="Arial" w:cs="Arial"/>
        </w:rPr>
        <w:t>Retail (9)</w:t>
      </w:r>
    </w:p>
    <w:p w14:paraId="54116689" w14:textId="77777777" w:rsidR="002179CF" w:rsidRPr="00DB7941" w:rsidRDefault="002179CF" w:rsidP="002179CF">
      <w:pPr>
        <w:ind w:left="720"/>
        <w:jc w:val="both"/>
        <w:rPr>
          <w:rFonts w:ascii="Arial" w:hAnsi="Arial" w:cs="Arial"/>
        </w:rPr>
      </w:pPr>
      <w:r w:rsidRPr="00DB7941">
        <w:rPr>
          <w:rFonts w:ascii="Arial" w:hAnsi="Arial" w:cs="Arial"/>
        </w:rPr>
        <w:t>Parking (3)</w:t>
      </w:r>
    </w:p>
    <w:p w14:paraId="3A9781BE" w14:textId="77777777" w:rsidR="002179CF" w:rsidRPr="00DB7941" w:rsidRDefault="002179CF" w:rsidP="002179CF">
      <w:pPr>
        <w:ind w:left="720"/>
        <w:jc w:val="both"/>
        <w:rPr>
          <w:rFonts w:ascii="Arial" w:hAnsi="Arial" w:cs="Arial"/>
        </w:rPr>
      </w:pPr>
      <w:r w:rsidRPr="00DB7941">
        <w:rPr>
          <w:rFonts w:ascii="Arial" w:hAnsi="Arial" w:cs="Arial"/>
        </w:rPr>
        <w:t>Ag Leases (34)</w:t>
      </w:r>
    </w:p>
    <w:p w14:paraId="6159260C" w14:textId="77777777" w:rsidR="002179CF" w:rsidRPr="00DB7941" w:rsidRDefault="002179CF" w:rsidP="002179CF">
      <w:pPr>
        <w:ind w:left="720"/>
        <w:jc w:val="both"/>
        <w:rPr>
          <w:rFonts w:ascii="Arial" w:hAnsi="Arial" w:cs="Arial"/>
        </w:rPr>
      </w:pPr>
      <w:r w:rsidRPr="00DB7941">
        <w:rPr>
          <w:rFonts w:ascii="Arial" w:hAnsi="Arial" w:cs="Arial"/>
        </w:rPr>
        <w:t>Parks (12)</w:t>
      </w:r>
    </w:p>
    <w:p w14:paraId="341573E6" w14:textId="77777777" w:rsidR="002179CF" w:rsidRPr="00DB7941" w:rsidRDefault="002179CF" w:rsidP="002179CF">
      <w:pPr>
        <w:ind w:left="720"/>
        <w:jc w:val="both"/>
        <w:rPr>
          <w:rFonts w:ascii="Arial" w:hAnsi="Arial" w:cs="Arial"/>
        </w:rPr>
      </w:pPr>
      <w:r w:rsidRPr="00DB7941">
        <w:rPr>
          <w:rFonts w:ascii="Arial" w:hAnsi="Arial" w:cs="Arial"/>
        </w:rPr>
        <w:t>Residential (4)</w:t>
      </w:r>
    </w:p>
    <w:p w14:paraId="360C1AB8" w14:textId="77777777" w:rsidR="002179CF" w:rsidRPr="00DB7941" w:rsidRDefault="002179CF" w:rsidP="002179CF">
      <w:pPr>
        <w:ind w:left="720"/>
        <w:jc w:val="both"/>
        <w:rPr>
          <w:rFonts w:ascii="Arial" w:hAnsi="Arial" w:cs="Arial"/>
        </w:rPr>
      </w:pPr>
      <w:r w:rsidRPr="00DB7941">
        <w:rPr>
          <w:rFonts w:ascii="Arial" w:hAnsi="Arial" w:cs="Arial"/>
        </w:rPr>
        <w:t>Ground Leases (20)</w:t>
      </w:r>
    </w:p>
    <w:p w14:paraId="0969C85C" w14:textId="77777777" w:rsidR="002179CF" w:rsidRPr="00DB7941" w:rsidRDefault="002179CF" w:rsidP="002179CF">
      <w:pPr>
        <w:ind w:left="720"/>
        <w:jc w:val="both"/>
        <w:rPr>
          <w:rFonts w:ascii="Arial" w:hAnsi="Arial" w:cs="Arial"/>
        </w:rPr>
      </w:pPr>
      <w:r w:rsidRPr="00DB7941">
        <w:rPr>
          <w:rFonts w:ascii="Arial" w:hAnsi="Arial" w:cs="Arial"/>
        </w:rPr>
        <w:t>Dock Leases (5)</w:t>
      </w:r>
    </w:p>
    <w:p w14:paraId="3A3817C9" w14:textId="77777777" w:rsidR="002179CF" w:rsidRPr="00DB7941" w:rsidRDefault="002179CF" w:rsidP="002179CF">
      <w:pPr>
        <w:ind w:left="720"/>
        <w:jc w:val="both"/>
        <w:rPr>
          <w:rFonts w:ascii="Arial" w:hAnsi="Arial" w:cs="Arial"/>
        </w:rPr>
      </w:pPr>
      <w:r w:rsidRPr="00DB7941">
        <w:rPr>
          <w:rFonts w:ascii="Arial" w:hAnsi="Arial" w:cs="Arial"/>
        </w:rPr>
        <w:t>Wireless (43)</w:t>
      </w:r>
    </w:p>
    <w:p w14:paraId="14F553DD" w14:textId="77777777" w:rsidR="002179CF" w:rsidRPr="00DB7941" w:rsidRDefault="002179CF" w:rsidP="002179CF">
      <w:pPr>
        <w:ind w:left="720"/>
        <w:jc w:val="both"/>
        <w:rPr>
          <w:rFonts w:ascii="Arial" w:hAnsi="Arial" w:cs="Arial"/>
        </w:rPr>
      </w:pPr>
      <w:r w:rsidRPr="00DB7941">
        <w:rPr>
          <w:rFonts w:ascii="Arial" w:hAnsi="Arial" w:cs="Arial"/>
        </w:rPr>
        <w:t>Cash Machine (6)</w:t>
      </w:r>
    </w:p>
    <w:p w14:paraId="229EF099" w14:textId="77777777" w:rsidR="002179CF" w:rsidRPr="00DB7941" w:rsidRDefault="002179CF" w:rsidP="002179CF">
      <w:pPr>
        <w:ind w:left="720"/>
        <w:jc w:val="both"/>
        <w:rPr>
          <w:rFonts w:ascii="Arial" w:hAnsi="Arial" w:cs="Arial"/>
        </w:rPr>
      </w:pPr>
      <w:r w:rsidRPr="00DB7941">
        <w:rPr>
          <w:rFonts w:ascii="Arial" w:hAnsi="Arial" w:cs="Arial"/>
        </w:rPr>
        <w:t>Mail Drops (5)</w:t>
      </w:r>
    </w:p>
    <w:p w14:paraId="4680D09C" w14:textId="77777777" w:rsidR="002179CF" w:rsidRPr="00DB7941" w:rsidRDefault="002179CF" w:rsidP="002179CF">
      <w:pPr>
        <w:ind w:left="720"/>
        <w:jc w:val="both"/>
        <w:rPr>
          <w:rFonts w:ascii="Arial" w:hAnsi="Arial" w:cs="Arial"/>
        </w:rPr>
      </w:pPr>
      <w:r w:rsidRPr="00DB7941">
        <w:rPr>
          <w:rFonts w:ascii="Arial" w:hAnsi="Arial" w:cs="Arial"/>
        </w:rPr>
        <w:t>Airport Leases (46)</w:t>
      </w:r>
    </w:p>
    <w:p w14:paraId="56CFBEE5" w14:textId="77777777" w:rsidR="002179CF" w:rsidRPr="00DB7941" w:rsidRDefault="002179CF" w:rsidP="002179CF">
      <w:pPr>
        <w:ind w:left="720"/>
        <w:jc w:val="both"/>
        <w:rPr>
          <w:rFonts w:ascii="Arial" w:hAnsi="Arial" w:cs="Arial"/>
        </w:rPr>
      </w:pPr>
    </w:p>
    <w:p w14:paraId="7ADB494E" w14:textId="77777777" w:rsidR="002179CF" w:rsidRPr="00DB7941" w:rsidRDefault="002179CF" w:rsidP="002179CF">
      <w:pPr>
        <w:ind w:firstLine="720"/>
        <w:jc w:val="both"/>
        <w:rPr>
          <w:rFonts w:ascii="Arial" w:hAnsi="Arial" w:cs="Arial"/>
          <w:u w:val="single"/>
        </w:rPr>
      </w:pPr>
      <w:r w:rsidRPr="00DB7941">
        <w:rPr>
          <w:rFonts w:ascii="Arial" w:hAnsi="Arial" w:cs="Arial"/>
          <w:u w:val="single"/>
        </w:rPr>
        <w:t>OTHER AGREEMENTS – Total 45</w:t>
      </w:r>
    </w:p>
    <w:p w14:paraId="499827AD" w14:textId="77777777" w:rsidR="002179CF" w:rsidRPr="00DB7941" w:rsidRDefault="002179CF" w:rsidP="002179CF">
      <w:pPr>
        <w:ind w:firstLine="720"/>
        <w:jc w:val="both"/>
        <w:rPr>
          <w:rFonts w:ascii="Arial" w:hAnsi="Arial" w:cs="Arial"/>
        </w:rPr>
      </w:pPr>
      <w:r w:rsidRPr="00DB7941">
        <w:rPr>
          <w:rFonts w:ascii="Arial" w:hAnsi="Arial" w:cs="Arial"/>
        </w:rPr>
        <w:t>License Agreements (15)</w:t>
      </w:r>
    </w:p>
    <w:p w14:paraId="6D36F8E1" w14:textId="77777777" w:rsidR="002179CF" w:rsidRPr="00DB7941" w:rsidRDefault="002179CF" w:rsidP="002179CF">
      <w:pPr>
        <w:ind w:left="720"/>
        <w:jc w:val="both"/>
        <w:rPr>
          <w:rFonts w:ascii="Arial" w:hAnsi="Arial" w:cs="Arial"/>
        </w:rPr>
      </w:pPr>
      <w:r w:rsidRPr="00DB7941">
        <w:rPr>
          <w:rFonts w:ascii="Arial" w:hAnsi="Arial" w:cs="Arial"/>
        </w:rPr>
        <w:t>Inter-Agency Agreements (20)</w:t>
      </w:r>
    </w:p>
    <w:p w14:paraId="431EF5B7" w14:textId="7F7D89A1" w:rsidR="002179CF" w:rsidRPr="00DB7941" w:rsidRDefault="002179CF" w:rsidP="002179CF">
      <w:pPr>
        <w:ind w:left="720"/>
        <w:jc w:val="both"/>
        <w:rPr>
          <w:rFonts w:ascii="Arial" w:hAnsi="Arial" w:cs="Arial"/>
        </w:rPr>
      </w:pPr>
      <w:r w:rsidRPr="00DB7941">
        <w:rPr>
          <w:rFonts w:ascii="Arial" w:hAnsi="Arial" w:cs="Arial"/>
        </w:rPr>
        <w:t>Permanent Easement Agreements (10)</w:t>
      </w:r>
    </w:p>
    <w:p w14:paraId="15C54753" w14:textId="0749C09A" w:rsidR="002179CF" w:rsidRDefault="002179CF" w:rsidP="002179CF">
      <w:pPr>
        <w:ind w:left="720"/>
        <w:jc w:val="both"/>
        <w:rPr>
          <w:rFonts w:ascii="Arial" w:hAnsi="Arial" w:cs="Arial"/>
        </w:rPr>
      </w:pPr>
    </w:p>
    <w:p w14:paraId="336E8074" w14:textId="3142B7EF" w:rsidR="00D357DD" w:rsidRDefault="00D357DD" w:rsidP="002179CF">
      <w:pPr>
        <w:ind w:left="720"/>
        <w:jc w:val="both"/>
        <w:rPr>
          <w:rFonts w:ascii="Arial" w:hAnsi="Arial" w:cs="Arial"/>
        </w:rPr>
      </w:pPr>
    </w:p>
    <w:p w14:paraId="679724D6" w14:textId="2C6D1DDB" w:rsidR="00D357DD" w:rsidRDefault="00D357DD" w:rsidP="002179CF">
      <w:pPr>
        <w:ind w:left="720"/>
        <w:jc w:val="both"/>
        <w:rPr>
          <w:rFonts w:ascii="Arial" w:hAnsi="Arial" w:cs="Arial"/>
        </w:rPr>
      </w:pPr>
    </w:p>
    <w:p w14:paraId="711F148D" w14:textId="506455B0" w:rsidR="00D357DD" w:rsidRDefault="00D357DD" w:rsidP="002179CF">
      <w:pPr>
        <w:ind w:left="720"/>
        <w:jc w:val="both"/>
        <w:rPr>
          <w:rFonts w:ascii="Arial" w:hAnsi="Arial" w:cs="Arial"/>
        </w:rPr>
      </w:pPr>
    </w:p>
    <w:p w14:paraId="34383381" w14:textId="6B1CAB49" w:rsidR="00D357DD" w:rsidRDefault="00D357DD" w:rsidP="002179CF">
      <w:pPr>
        <w:ind w:left="720"/>
        <w:jc w:val="both"/>
        <w:rPr>
          <w:rFonts w:ascii="Arial" w:hAnsi="Arial" w:cs="Arial"/>
        </w:rPr>
      </w:pPr>
    </w:p>
    <w:p w14:paraId="45E3FE0A" w14:textId="56959C79" w:rsidR="00D357DD" w:rsidRDefault="00D357DD" w:rsidP="002179CF">
      <w:pPr>
        <w:ind w:left="720"/>
        <w:jc w:val="both"/>
        <w:rPr>
          <w:rFonts w:ascii="Arial" w:hAnsi="Arial" w:cs="Arial"/>
        </w:rPr>
      </w:pPr>
    </w:p>
    <w:p w14:paraId="44A0BBCD" w14:textId="65518C40" w:rsidR="00D357DD" w:rsidRDefault="00D357DD" w:rsidP="002179CF">
      <w:pPr>
        <w:ind w:left="720"/>
        <w:jc w:val="both"/>
        <w:rPr>
          <w:rFonts w:ascii="Arial" w:hAnsi="Arial" w:cs="Arial"/>
        </w:rPr>
      </w:pPr>
    </w:p>
    <w:p w14:paraId="047E58DB" w14:textId="7E2388B8" w:rsidR="00D357DD" w:rsidRDefault="00D357DD" w:rsidP="002179CF">
      <w:pPr>
        <w:ind w:left="720"/>
        <w:jc w:val="both"/>
        <w:rPr>
          <w:rFonts w:ascii="Arial" w:hAnsi="Arial" w:cs="Arial"/>
        </w:rPr>
      </w:pPr>
    </w:p>
    <w:p w14:paraId="3440FFC5" w14:textId="77777777" w:rsidR="00D357DD" w:rsidRPr="00DB7941" w:rsidRDefault="00D357DD" w:rsidP="002179CF">
      <w:pPr>
        <w:ind w:left="720"/>
        <w:jc w:val="both"/>
        <w:rPr>
          <w:rFonts w:ascii="Arial" w:hAnsi="Arial" w:cs="Arial"/>
        </w:rPr>
      </w:pPr>
    </w:p>
    <w:p w14:paraId="4C4DE676" w14:textId="77777777" w:rsidR="002179CF" w:rsidRPr="00DB7941" w:rsidRDefault="002179CF" w:rsidP="002179CF">
      <w:pPr>
        <w:numPr>
          <w:ilvl w:val="0"/>
          <w:numId w:val="21"/>
        </w:numPr>
        <w:jc w:val="both"/>
        <w:rPr>
          <w:rFonts w:ascii="Arial" w:hAnsi="Arial" w:cs="Arial"/>
        </w:rPr>
      </w:pPr>
      <w:r w:rsidRPr="00DB7941">
        <w:rPr>
          <w:rFonts w:ascii="Arial" w:hAnsi="Arial" w:cs="Arial"/>
          <w:b/>
        </w:rPr>
        <w:lastRenderedPageBreak/>
        <w:t>PAO:</w:t>
      </w:r>
      <w:r w:rsidRPr="00DB7941">
        <w:rPr>
          <w:rFonts w:ascii="Arial" w:hAnsi="Arial" w:cs="Arial"/>
        </w:rPr>
        <w:t xml:space="preserve"> ITA Staffing – What is the increase in the number of case filings to warrant the increase?</w:t>
      </w:r>
    </w:p>
    <w:p w14:paraId="638F1641" w14:textId="77777777" w:rsidR="002179CF" w:rsidRPr="00DB7941" w:rsidRDefault="002179CF" w:rsidP="002179CF">
      <w:pPr>
        <w:jc w:val="both"/>
        <w:rPr>
          <w:rFonts w:ascii="Arial" w:hAnsi="Arial" w:cs="Arial"/>
        </w:rPr>
      </w:pPr>
    </w:p>
    <w:p w14:paraId="0355B035" w14:textId="77777777" w:rsidR="002179CF" w:rsidRPr="00DB7941" w:rsidRDefault="002179CF" w:rsidP="002179CF">
      <w:pPr>
        <w:ind w:left="720"/>
        <w:jc w:val="both"/>
        <w:rPr>
          <w:rFonts w:ascii="Arial" w:hAnsi="Arial" w:cs="Arial"/>
          <w:b/>
        </w:rPr>
      </w:pPr>
      <w:r w:rsidRPr="00DB7941">
        <w:rPr>
          <w:rFonts w:ascii="Arial" w:hAnsi="Arial" w:cs="Arial"/>
          <w:u w:val="single"/>
        </w:rPr>
        <w:t>Response</w:t>
      </w:r>
      <w:r w:rsidRPr="00DB7941">
        <w:rPr>
          <w:rFonts w:ascii="Arial" w:hAnsi="Arial" w:cs="Arial"/>
        </w:rPr>
        <w:t xml:space="preserve">: </w:t>
      </w:r>
      <w:r w:rsidRPr="00DB7941">
        <w:rPr>
          <w:rFonts w:ascii="Arial" w:hAnsi="Arial" w:cs="Arial"/>
          <w:b/>
        </w:rPr>
        <w:t>Total Number of ITA Cases by Year</w:t>
      </w:r>
      <w:r w:rsidRPr="00DB7941">
        <w:rPr>
          <w:rStyle w:val="FootnoteReference"/>
          <w:rFonts w:ascii="Arial" w:hAnsi="Arial" w:cs="Arial"/>
          <w:b/>
        </w:rPr>
        <w:footnoteReference w:id="73"/>
      </w:r>
    </w:p>
    <w:p w14:paraId="095586A6" w14:textId="77777777" w:rsidR="002179CF" w:rsidRDefault="002179CF" w:rsidP="002179CF">
      <w:pPr>
        <w:ind w:left="720"/>
        <w:jc w:val="both"/>
        <w:rPr>
          <w:rFonts w:ascii="Arial" w:hAnsi="Arial" w:cs="Arial"/>
        </w:rPr>
      </w:pPr>
    </w:p>
    <w:tbl>
      <w:tblPr>
        <w:tblStyle w:val="TableGrid"/>
        <w:tblW w:w="8640" w:type="dxa"/>
        <w:tblInd w:w="828" w:type="dxa"/>
        <w:tblLook w:val="04A0" w:firstRow="1" w:lastRow="0" w:firstColumn="1" w:lastColumn="0" w:noHBand="0" w:noVBand="1"/>
      </w:tblPr>
      <w:tblGrid>
        <w:gridCol w:w="2520"/>
        <w:gridCol w:w="1224"/>
        <w:gridCol w:w="1224"/>
        <w:gridCol w:w="1224"/>
        <w:gridCol w:w="1224"/>
        <w:gridCol w:w="1224"/>
      </w:tblGrid>
      <w:tr w:rsidR="002179CF" w14:paraId="78255409" w14:textId="77777777" w:rsidTr="00F068AF">
        <w:tc>
          <w:tcPr>
            <w:tcW w:w="2520" w:type="dxa"/>
            <w:shd w:val="clear" w:color="auto" w:fill="000000" w:themeFill="text1"/>
          </w:tcPr>
          <w:p w14:paraId="311B33EC" w14:textId="77777777" w:rsidR="002179CF" w:rsidRDefault="002179CF" w:rsidP="00F068AF">
            <w:pPr>
              <w:jc w:val="both"/>
              <w:rPr>
                <w:rFonts w:ascii="Arial" w:hAnsi="Arial" w:cs="Arial"/>
              </w:rPr>
            </w:pPr>
          </w:p>
        </w:tc>
        <w:tc>
          <w:tcPr>
            <w:tcW w:w="1224" w:type="dxa"/>
            <w:shd w:val="clear" w:color="auto" w:fill="000000" w:themeFill="text1"/>
          </w:tcPr>
          <w:p w14:paraId="7BA39F40" w14:textId="77777777" w:rsidR="002179CF" w:rsidRDefault="002179CF" w:rsidP="00F068AF">
            <w:pPr>
              <w:jc w:val="center"/>
              <w:rPr>
                <w:rFonts w:ascii="Arial" w:hAnsi="Arial" w:cs="Arial"/>
              </w:rPr>
            </w:pPr>
            <w:r w:rsidRPr="00DB7941">
              <w:rPr>
                <w:rFonts w:ascii="Arial" w:hAnsi="Arial" w:cs="Arial"/>
                <w:b/>
                <w:sz w:val="22"/>
                <w:szCs w:val="22"/>
              </w:rPr>
              <w:t>2015</w:t>
            </w:r>
          </w:p>
        </w:tc>
        <w:tc>
          <w:tcPr>
            <w:tcW w:w="1224" w:type="dxa"/>
            <w:shd w:val="clear" w:color="auto" w:fill="000000" w:themeFill="text1"/>
          </w:tcPr>
          <w:p w14:paraId="4F215522" w14:textId="77777777" w:rsidR="002179CF" w:rsidRDefault="002179CF" w:rsidP="00F068AF">
            <w:pPr>
              <w:jc w:val="center"/>
              <w:rPr>
                <w:rFonts w:ascii="Arial" w:hAnsi="Arial" w:cs="Arial"/>
              </w:rPr>
            </w:pPr>
            <w:r w:rsidRPr="00DB7941">
              <w:rPr>
                <w:rFonts w:ascii="Arial" w:hAnsi="Arial" w:cs="Arial"/>
                <w:b/>
                <w:sz w:val="22"/>
                <w:szCs w:val="22"/>
              </w:rPr>
              <w:t>2016</w:t>
            </w:r>
          </w:p>
        </w:tc>
        <w:tc>
          <w:tcPr>
            <w:tcW w:w="1224" w:type="dxa"/>
            <w:shd w:val="clear" w:color="auto" w:fill="000000" w:themeFill="text1"/>
          </w:tcPr>
          <w:p w14:paraId="4CCBCEFF" w14:textId="77777777" w:rsidR="002179CF" w:rsidRDefault="002179CF" w:rsidP="00F068AF">
            <w:pPr>
              <w:jc w:val="center"/>
              <w:rPr>
                <w:rFonts w:ascii="Arial" w:hAnsi="Arial" w:cs="Arial"/>
              </w:rPr>
            </w:pPr>
            <w:r w:rsidRPr="00DB7941">
              <w:rPr>
                <w:rFonts w:ascii="Arial" w:hAnsi="Arial" w:cs="Arial"/>
                <w:b/>
                <w:sz w:val="22"/>
                <w:szCs w:val="22"/>
              </w:rPr>
              <w:t>2017</w:t>
            </w:r>
          </w:p>
        </w:tc>
        <w:tc>
          <w:tcPr>
            <w:tcW w:w="1224" w:type="dxa"/>
            <w:shd w:val="clear" w:color="auto" w:fill="000000" w:themeFill="text1"/>
          </w:tcPr>
          <w:p w14:paraId="41D0D7B7" w14:textId="77777777" w:rsidR="002179CF" w:rsidRDefault="002179CF" w:rsidP="00F068AF">
            <w:pPr>
              <w:jc w:val="center"/>
              <w:rPr>
                <w:rFonts w:ascii="Arial" w:hAnsi="Arial" w:cs="Arial"/>
              </w:rPr>
            </w:pPr>
            <w:r w:rsidRPr="00DB7941">
              <w:rPr>
                <w:rFonts w:ascii="Arial" w:hAnsi="Arial" w:cs="Arial"/>
                <w:b/>
                <w:sz w:val="22"/>
                <w:szCs w:val="22"/>
              </w:rPr>
              <w:t>2018</w:t>
            </w:r>
          </w:p>
        </w:tc>
        <w:tc>
          <w:tcPr>
            <w:tcW w:w="1224" w:type="dxa"/>
            <w:shd w:val="clear" w:color="auto" w:fill="000000" w:themeFill="text1"/>
          </w:tcPr>
          <w:p w14:paraId="03F06179" w14:textId="77777777" w:rsidR="002179CF" w:rsidRDefault="002179CF" w:rsidP="00F068AF">
            <w:pPr>
              <w:ind w:left="16" w:firstLine="16"/>
              <w:jc w:val="center"/>
              <w:rPr>
                <w:rFonts w:ascii="Arial" w:hAnsi="Arial" w:cs="Arial"/>
                <w:b/>
                <w:sz w:val="22"/>
                <w:szCs w:val="22"/>
              </w:rPr>
            </w:pPr>
            <w:r w:rsidRPr="00DB7941">
              <w:rPr>
                <w:rFonts w:ascii="Arial" w:hAnsi="Arial" w:cs="Arial"/>
                <w:b/>
                <w:sz w:val="22"/>
                <w:szCs w:val="22"/>
              </w:rPr>
              <w:t>2019</w:t>
            </w:r>
          </w:p>
          <w:p w14:paraId="37D81834" w14:textId="77777777" w:rsidR="002179CF" w:rsidRPr="00DB7941" w:rsidRDefault="002179CF" w:rsidP="00F068AF">
            <w:pPr>
              <w:jc w:val="center"/>
              <w:rPr>
                <w:rFonts w:ascii="Arial" w:hAnsi="Arial" w:cs="Arial"/>
                <w:sz w:val="20"/>
              </w:rPr>
            </w:pPr>
            <w:r w:rsidRPr="00DB7941">
              <w:rPr>
                <w:rFonts w:ascii="Arial" w:hAnsi="Arial" w:cs="Arial"/>
                <w:b/>
                <w:sz w:val="20"/>
              </w:rPr>
              <w:t>(Jan-Sept)</w:t>
            </w:r>
          </w:p>
        </w:tc>
      </w:tr>
      <w:tr w:rsidR="002179CF" w14:paraId="1AD0A87B" w14:textId="77777777" w:rsidTr="00F068AF">
        <w:tc>
          <w:tcPr>
            <w:tcW w:w="2520" w:type="dxa"/>
          </w:tcPr>
          <w:p w14:paraId="4B15D29B" w14:textId="77777777" w:rsidR="002179CF" w:rsidRDefault="002179CF" w:rsidP="00F068AF">
            <w:pPr>
              <w:rPr>
                <w:rFonts w:ascii="Arial" w:hAnsi="Arial" w:cs="Arial"/>
              </w:rPr>
            </w:pPr>
            <w:r w:rsidRPr="00DB7941">
              <w:rPr>
                <w:rFonts w:ascii="Arial" w:hAnsi="Arial" w:cs="Arial"/>
                <w:sz w:val="22"/>
                <w:szCs w:val="22"/>
              </w:rPr>
              <w:t>Superior Court Filings</w:t>
            </w:r>
          </w:p>
        </w:tc>
        <w:tc>
          <w:tcPr>
            <w:tcW w:w="1224" w:type="dxa"/>
          </w:tcPr>
          <w:p w14:paraId="1F3D6F89" w14:textId="77777777" w:rsidR="002179CF" w:rsidRDefault="002179CF" w:rsidP="00F068AF">
            <w:pPr>
              <w:jc w:val="center"/>
              <w:rPr>
                <w:rFonts w:ascii="Arial" w:hAnsi="Arial" w:cs="Arial"/>
              </w:rPr>
            </w:pPr>
            <w:r w:rsidRPr="00DB7941">
              <w:rPr>
                <w:rFonts w:ascii="Arial" w:hAnsi="Arial" w:cs="Arial"/>
                <w:sz w:val="22"/>
                <w:szCs w:val="22"/>
              </w:rPr>
              <w:t>4</w:t>
            </w:r>
            <w:r>
              <w:rPr>
                <w:rFonts w:ascii="Arial" w:hAnsi="Arial" w:cs="Arial"/>
                <w:sz w:val="22"/>
                <w:szCs w:val="22"/>
              </w:rPr>
              <w:t>,</w:t>
            </w:r>
            <w:r w:rsidRPr="00DB7941">
              <w:rPr>
                <w:rFonts w:ascii="Arial" w:hAnsi="Arial" w:cs="Arial"/>
                <w:sz w:val="22"/>
                <w:szCs w:val="22"/>
              </w:rPr>
              <w:t>004</w:t>
            </w:r>
          </w:p>
        </w:tc>
        <w:tc>
          <w:tcPr>
            <w:tcW w:w="1224" w:type="dxa"/>
          </w:tcPr>
          <w:p w14:paraId="12EC8B7A" w14:textId="77777777" w:rsidR="002179CF" w:rsidRDefault="002179CF" w:rsidP="00F068AF">
            <w:pPr>
              <w:jc w:val="center"/>
              <w:rPr>
                <w:rFonts w:ascii="Arial" w:hAnsi="Arial" w:cs="Arial"/>
              </w:rPr>
            </w:pPr>
            <w:r w:rsidRPr="00DB7941">
              <w:rPr>
                <w:rFonts w:ascii="Arial" w:hAnsi="Arial" w:cs="Arial"/>
                <w:sz w:val="22"/>
                <w:szCs w:val="22"/>
              </w:rPr>
              <w:t>4</w:t>
            </w:r>
            <w:r>
              <w:rPr>
                <w:rFonts w:ascii="Arial" w:hAnsi="Arial" w:cs="Arial"/>
                <w:sz w:val="22"/>
                <w:szCs w:val="22"/>
              </w:rPr>
              <w:t>,</w:t>
            </w:r>
            <w:r w:rsidRPr="00DB7941">
              <w:rPr>
                <w:rFonts w:ascii="Arial" w:hAnsi="Arial" w:cs="Arial"/>
                <w:sz w:val="22"/>
                <w:szCs w:val="22"/>
              </w:rPr>
              <w:t>152</w:t>
            </w:r>
          </w:p>
        </w:tc>
        <w:tc>
          <w:tcPr>
            <w:tcW w:w="1224" w:type="dxa"/>
          </w:tcPr>
          <w:p w14:paraId="17AF7D59" w14:textId="77777777" w:rsidR="002179CF" w:rsidRDefault="002179CF" w:rsidP="00F068AF">
            <w:pPr>
              <w:jc w:val="center"/>
              <w:rPr>
                <w:rFonts w:ascii="Arial" w:hAnsi="Arial" w:cs="Arial"/>
              </w:rPr>
            </w:pPr>
            <w:r w:rsidRPr="00DB7941">
              <w:rPr>
                <w:rFonts w:ascii="Arial" w:hAnsi="Arial" w:cs="Arial"/>
                <w:sz w:val="22"/>
                <w:szCs w:val="22"/>
              </w:rPr>
              <w:t>4</w:t>
            </w:r>
            <w:r>
              <w:rPr>
                <w:rFonts w:ascii="Arial" w:hAnsi="Arial" w:cs="Arial"/>
                <w:sz w:val="22"/>
                <w:szCs w:val="22"/>
              </w:rPr>
              <w:t>,</w:t>
            </w:r>
            <w:r w:rsidRPr="00DB7941">
              <w:rPr>
                <w:rFonts w:ascii="Arial" w:hAnsi="Arial" w:cs="Arial"/>
                <w:sz w:val="22"/>
                <w:szCs w:val="22"/>
              </w:rPr>
              <w:t>694</w:t>
            </w:r>
          </w:p>
        </w:tc>
        <w:tc>
          <w:tcPr>
            <w:tcW w:w="1224" w:type="dxa"/>
          </w:tcPr>
          <w:p w14:paraId="42687162" w14:textId="77777777" w:rsidR="002179CF" w:rsidRDefault="002179CF" w:rsidP="00F068AF">
            <w:pPr>
              <w:jc w:val="center"/>
              <w:rPr>
                <w:rFonts w:ascii="Arial" w:hAnsi="Arial" w:cs="Arial"/>
              </w:rPr>
            </w:pPr>
            <w:r w:rsidRPr="00DB7941">
              <w:rPr>
                <w:rFonts w:ascii="Arial" w:hAnsi="Arial" w:cs="Arial"/>
                <w:sz w:val="22"/>
                <w:szCs w:val="22"/>
              </w:rPr>
              <w:t>4</w:t>
            </w:r>
            <w:r>
              <w:rPr>
                <w:rFonts w:ascii="Arial" w:hAnsi="Arial" w:cs="Arial"/>
                <w:sz w:val="22"/>
                <w:szCs w:val="22"/>
              </w:rPr>
              <w:t>,</w:t>
            </w:r>
            <w:r w:rsidRPr="00DB7941">
              <w:rPr>
                <w:rFonts w:ascii="Arial" w:hAnsi="Arial" w:cs="Arial"/>
                <w:sz w:val="22"/>
                <w:szCs w:val="22"/>
              </w:rPr>
              <w:t>910</w:t>
            </w:r>
          </w:p>
        </w:tc>
        <w:tc>
          <w:tcPr>
            <w:tcW w:w="1224" w:type="dxa"/>
          </w:tcPr>
          <w:p w14:paraId="3BD2A354" w14:textId="77777777" w:rsidR="002179CF" w:rsidRDefault="002179CF" w:rsidP="00F068AF">
            <w:pPr>
              <w:jc w:val="center"/>
              <w:rPr>
                <w:rFonts w:ascii="Arial" w:hAnsi="Arial" w:cs="Arial"/>
              </w:rPr>
            </w:pPr>
            <w:r w:rsidRPr="00DB7941">
              <w:rPr>
                <w:rFonts w:ascii="Arial" w:hAnsi="Arial" w:cs="Arial"/>
                <w:sz w:val="22"/>
                <w:szCs w:val="22"/>
              </w:rPr>
              <w:t>3</w:t>
            </w:r>
            <w:r>
              <w:rPr>
                <w:rFonts w:ascii="Arial" w:hAnsi="Arial" w:cs="Arial"/>
                <w:sz w:val="22"/>
                <w:szCs w:val="22"/>
              </w:rPr>
              <w:t>,</w:t>
            </w:r>
            <w:r w:rsidRPr="00DB7941">
              <w:rPr>
                <w:rFonts w:ascii="Arial" w:hAnsi="Arial" w:cs="Arial"/>
                <w:sz w:val="22"/>
                <w:szCs w:val="22"/>
              </w:rPr>
              <w:t>766</w:t>
            </w:r>
          </w:p>
        </w:tc>
      </w:tr>
      <w:tr w:rsidR="002179CF" w14:paraId="1720FE97" w14:textId="77777777" w:rsidTr="00F068AF">
        <w:tc>
          <w:tcPr>
            <w:tcW w:w="2520" w:type="dxa"/>
          </w:tcPr>
          <w:p w14:paraId="51DC3DCA" w14:textId="77777777" w:rsidR="002179CF" w:rsidRDefault="002179CF" w:rsidP="00F068AF">
            <w:pPr>
              <w:rPr>
                <w:rFonts w:ascii="Arial" w:hAnsi="Arial" w:cs="Arial"/>
              </w:rPr>
            </w:pPr>
            <w:r w:rsidRPr="00DB7941">
              <w:rPr>
                <w:rFonts w:ascii="Arial" w:hAnsi="Arial" w:cs="Arial"/>
                <w:sz w:val="22"/>
                <w:szCs w:val="22"/>
              </w:rPr>
              <w:t>DPD Cases</w:t>
            </w:r>
          </w:p>
        </w:tc>
        <w:tc>
          <w:tcPr>
            <w:tcW w:w="1224" w:type="dxa"/>
          </w:tcPr>
          <w:p w14:paraId="093B56B0" w14:textId="77777777" w:rsidR="002179CF" w:rsidRDefault="002179CF" w:rsidP="00F068AF">
            <w:pPr>
              <w:jc w:val="center"/>
              <w:rPr>
                <w:rFonts w:ascii="Arial" w:hAnsi="Arial" w:cs="Arial"/>
              </w:rPr>
            </w:pPr>
            <w:r w:rsidRPr="00DB7941">
              <w:rPr>
                <w:rFonts w:ascii="Arial" w:hAnsi="Arial" w:cs="Arial"/>
                <w:sz w:val="22"/>
                <w:szCs w:val="22"/>
              </w:rPr>
              <w:t>3</w:t>
            </w:r>
            <w:r>
              <w:rPr>
                <w:rFonts w:ascii="Arial" w:hAnsi="Arial" w:cs="Arial"/>
                <w:sz w:val="22"/>
                <w:szCs w:val="22"/>
              </w:rPr>
              <w:t>,</w:t>
            </w:r>
            <w:r w:rsidRPr="00DB7941">
              <w:rPr>
                <w:rFonts w:ascii="Arial" w:hAnsi="Arial" w:cs="Arial"/>
                <w:sz w:val="22"/>
                <w:szCs w:val="22"/>
              </w:rPr>
              <w:t>896</w:t>
            </w:r>
          </w:p>
        </w:tc>
        <w:tc>
          <w:tcPr>
            <w:tcW w:w="1224" w:type="dxa"/>
          </w:tcPr>
          <w:p w14:paraId="44794B6B" w14:textId="77777777" w:rsidR="002179CF" w:rsidRDefault="002179CF" w:rsidP="00F068AF">
            <w:pPr>
              <w:jc w:val="center"/>
              <w:rPr>
                <w:rFonts w:ascii="Arial" w:hAnsi="Arial" w:cs="Arial"/>
              </w:rPr>
            </w:pPr>
            <w:r w:rsidRPr="00DB7941">
              <w:rPr>
                <w:rFonts w:ascii="Arial" w:hAnsi="Arial" w:cs="Arial"/>
                <w:sz w:val="22"/>
                <w:szCs w:val="22"/>
              </w:rPr>
              <w:t>4</w:t>
            </w:r>
            <w:r>
              <w:rPr>
                <w:rFonts w:ascii="Arial" w:hAnsi="Arial" w:cs="Arial"/>
                <w:sz w:val="22"/>
                <w:szCs w:val="22"/>
              </w:rPr>
              <w:t>,</w:t>
            </w:r>
            <w:r w:rsidRPr="00DB7941">
              <w:rPr>
                <w:rFonts w:ascii="Arial" w:hAnsi="Arial" w:cs="Arial"/>
                <w:sz w:val="22"/>
                <w:szCs w:val="22"/>
              </w:rPr>
              <w:t>030</w:t>
            </w:r>
          </w:p>
        </w:tc>
        <w:tc>
          <w:tcPr>
            <w:tcW w:w="1224" w:type="dxa"/>
          </w:tcPr>
          <w:p w14:paraId="7C4F2B86" w14:textId="77777777" w:rsidR="002179CF" w:rsidRDefault="002179CF" w:rsidP="00F068AF">
            <w:pPr>
              <w:jc w:val="center"/>
              <w:rPr>
                <w:rFonts w:ascii="Arial" w:hAnsi="Arial" w:cs="Arial"/>
              </w:rPr>
            </w:pPr>
            <w:r w:rsidRPr="00DB7941">
              <w:rPr>
                <w:rFonts w:ascii="Arial" w:hAnsi="Arial" w:cs="Arial"/>
                <w:sz w:val="22"/>
                <w:szCs w:val="22"/>
              </w:rPr>
              <w:t>4</w:t>
            </w:r>
            <w:r>
              <w:rPr>
                <w:rFonts w:ascii="Arial" w:hAnsi="Arial" w:cs="Arial"/>
                <w:sz w:val="22"/>
                <w:szCs w:val="22"/>
              </w:rPr>
              <w:t>,</w:t>
            </w:r>
            <w:r w:rsidRPr="00DB7941">
              <w:rPr>
                <w:rFonts w:ascii="Arial" w:hAnsi="Arial" w:cs="Arial"/>
                <w:sz w:val="22"/>
                <w:szCs w:val="22"/>
              </w:rPr>
              <w:t>454</w:t>
            </w:r>
          </w:p>
        </w:tc>
        <w:tc>
          <w:tcPr>
            <w:tcW w:w="1224" w:type="dxa"/>
          </w:tcPr>
          <w:p w14:paraId="0445A3DA" w14:textId="77777777" w:rsidR="002179CF" w:rsidRDefault="002179CF" w:rsidP="00F068AF">
            <w:pPr>
              <w:jc w:val="center"/>
              <w:rPr>
                <w:rFonts w:ascii="Arial" w:hAnsi="Arial" w:cs="Arial"/>
              </w:rPr>
            </w:pPr>
            <w:r w:rsidRPr="00DB7941">
              <w:rPr>
                <w:rFonts w:ascii="Arial" w:hAnsi="Arial" w:cs="Arial"/>
                <w:sz w:val="22"/>
                <w:szCs w:val="22"/>
              </w:rPr>
              <w:t>4</w:t>
            </w:r>
            <w:r>
              <w:rPr>
                <w:rFonts w:ascii="Arial" w:hAnsi="Arial" w:cs="Arial"/>
                <w:sz w:val="22"/>
                <w:szCs w:val="22"/>
              </w:rPr>
              <w:t>,</w:t>
            </w:r>
            <w:r w:rsidRPr="00DB7941">
              <w:rPr>
                <w:rFonts w:ascii="Arial" w:hAnsi="Arial" w:cs="Arial"/>
                <w:sz w:val="22"/>
                <w:szCs w:val="22"/>
              </w:rPr>
              <w:t>633</w:t>
            </w:r>
          </w:p>
        </w:tc>
        <w:tc>
          <w:tcPr>
            <w:tcW w:w="1224" w:type="dxa"/>
          </w:tcPr>
          <w:p w14:paraId="7EAB9285" w14:textId="77777777" w:rsidR="002179CF" w:rsidRDefault="002179CF" w:rsidP="00F068AF">
            <w:pPr>
              <w:jc w:val="center"/>
              <w:rPr>
                <w:rFonts w:ascii="Arial" w:hAnsi="Arial" w:cs="Arial"/>
              </w:rPr>
            </w:pPr>
            <w:r w:rsidRPr="00DB7941">
              <w:rPr>
                <w:rFonts w:ascii="Arial" w:hAnsi="Arial" w:cs="Arial"/>
                <w:sz w:val="22"/>
                <w:szCs w:val="22"/>
              </w:rPr>
              <w:t>3</w:t>
            </w:r>
            <w:r>
              <w:rPr>
                <w:rFonts w:ascii="Arial" w:hAnsi="Arial" w:cs="Arial"/>
                <w:sz w:val="22"/>
                <w:szCs w:val="22"/>
              </w:rPr>
              <w:t>,</w:t>
            </w:r>
            <w:r w:rsidRPr="00DB7941">
              <w:rPr>
                <w:rFonts w:ascii="Arial" w:hAnsi="Arial" w:cs="Arial"/>
                <w:sz w:val="22"/>
                <w:szCs w:val="22"/>
              </w:rPr>
              <w:t>566</w:t>
            </w:r>
          </w:p>
        </w:tc>
      </w:tr>
    </w:tbl>
    <w:p w14:paraId="67D3AD83" w14:textId="77777777" w:rsidR="002179CF" w:rsidRPr="00DB7941" w:rsidRDefault="002179CF" w:rsidP="002179CF">
      <w:pPr>
        <w:jc w:val="both"/>
        <w:rPr>
          <w:rFonts w:ascii="Arial" w:hAnsi="Arial" w:cs="Arial"/>
          <w:sz w:val="20"/>
        </w:rPr>
      </w:pPr>
    </w:p>
    <w:p w14:paraId="42A129BF" w14:textId="46CC1364" w:rsidR="002179CF" w:rsidRDefault="002179CF" w:rsidP="00D357DD">
      <w:pPr>
        <w:ind w:left="720"/>
        <w:jc w:val="both"/>
        <w:rPr>
          <w:rFonts w:ascii="Arial" w:hAnsi="Arial" w:cs="Arial"/>
        </w:rPr>
      </w:pPr>
      <w:r w:rsidRPr="00DB7941">
        <w:rPr>
          <w:rFonts w:ascii="Arial" w:hAnsi="Arial" w:cs="Arial"/>
        </w:rPr>
        <w:t>Using 2015-2018 data, PSB estimated the number of DPD cases would increase to 4,914 in 2019. The number of DPD attorneys and staff is based on caseload standards. Using an estimate of 4,914 projected cases for 2019, PSB recommends increasing the number of DPD staff by 3.5</w:t>
      </w:r>
      <w:r>
        <w:rPr>
          <w:rFonts w:ascii="Arial" w:hAnsi="Arial" w:cs="Arial"/>
        </w:rPr>
        <w:t xml:space="preserve"> FTEs</w:t>
      </w:r>
      <w:r w:rsidRPr="00DB7941">
        <w:rPr>
          <w:rFonts w:ascii="Arial" w:hAnsi="Arial" w:cs="Arial"/>
        </w:rPr>
        <w:t xml:space="preserve"> in order to meet caseload standards. </w:t>
      </w:r>
    </w:p>
    <w:p w14:paraId="3BCB5217" w14:textId="77777777" w:rsidR="002179CF" w:rsidRPr="00DB7941" w:rsidRDefault="002179CF" w:rsidP="002179CF">
      <w:pPr>
        <w:jc w:val="both"/>
        <w:rPr>
          <w:rFonts w:ascii="Arial" w:hAnsi="Arial" w:cs="Arial"/>
        </w:rPr>
      </w:pPr>
    </w:p>
    <w:p w14:paraId="0218FDB2" w14:textId="77777777" w:rsidR="002179CF" w:rsidRPr="00DB7941" w:rsidRDefault="002179CF" w:rsidP="002179CF">
      <w:pPr>
        <w:numPr>
          <w:ilvl w:val="0"/>
          <w:numId w:val="21"/>
        </w:numPr>
        <w:jc w:val="both"/>
        <w:rPr>
          <w:rFonts w:ascii="Arial" w:hAnsi="Arial" w:cs="Arial"/>
        </w:rPr>
      </w:pPr>
      <w:r w:rsidRPr="00DB7941">
        <w:rPr>
          <w:rFonts w:ascii="Arial" w:hAnsi="Arial" w:cs="Arial"/>
          <w:b/>
        </w:rPr>
        <w:t>PAO:</w:t>
      </w:r>
      <w:r w:rsidRPr="00DB7941">
        <w:rPr>
          <w:rFonts w:ascii="Arial" w:hAnsi="Arial" w:cs="Arial"/>
        </w:rPr>
        <w:t xml:space="preserve"> What are the current staffing gaps for the PAO and the need to fill those gaps? </w:t>
      </w:r>
    </w:p>
    <w:p w14:paraId="13C95821" w14:textId="77777777" w:rsidR="002179CF" w:rsidRPr="00DB7941" w:rsidRDefault="002179CF" w:rsidP="002179CF">
      <w:pPr>
        <w:jc w:val="both"/>
        <w:rPr>
          <w:rFonts w:ascii="Arial" w:hAnsi="Arial" w:cs="Arial"/>
        </w:rPr>
      </w:pPr>
    </w:p>
    <w:p w14:paraId="2E46A1E3" w14:textId="77777777" w:rsidR="002179CF" w:rsidRPr="00DB7941" w:rsidRDefault="002179CF" w:rsidP="002179CF">
      <w:pPr>
        <w:ind w:left="720"/>
        <w:jc w:val="both"/>
        <w:rPr>
          <w:rFonts w:ascii="Arial" w:hAnsi="Arial" w:cs="Arial"/>
        </w:rPr>
      </w:pPr>
      <w:r w:rsidRPr="00DB7941">
        <w:rPr>
          <w:rFonts w:ascii="Arial" w:hAnsi="Arial" w:cs="Arial"/>
          <w:u w:val="single"/>
        </w:rPr>
        <w:t>Response:</w:t>
      </w:r>
      <w:r w:rsidRPr="00DB7941">
        <w:rPr>
          <w:rFonts w:ascii="Arial" w:hAnsi="Arial" w:cs="Arial"/>
        </w:rPr>
        <w:t xml:space="preserve"> The following are additional staffing needs identified by the PAO:</w:t>
      </w:r>
    </w:p>
    <w:p w14:paraId="66BD5F46" w14:textId="77777777" w:rsidR="002179CF" w:rsidRPr="00DB7941" w:rsidRDefault="002179CF" w:rsidP="002179CF">
      <w:pPr>
        <w:ind w:left="720"/>
        <w:jc w:val="both"/>
        <w:rPr>
          <w:rFonts w:ascii="Arial" w:hAnsi="Arial" w:cs="Arial"/>
        </w:rPr>
      </w:pPr>
    </w:p>
    <w:p w14:paraId="09FCEA28" w14:textId="77777777" w:rsidR="002179CF" w:rsidRPr="00DB7941" w:rsidRDefault="002179CF" w:rsidP="002179CF">
      <w:pPr>
        <w:ind w:left="720"/>
        <w:jc w:val="both"/>
        <w:rPr>
          <w:rFonts w:ascii="Arial" w:hAnsi="Arial" w:cs="Arial"/>
        </w:rPr>
      </w:pPr>
      <w:r w:rsidRPr="00DB7941">
        <w:rPr>
          <w:rFonts w:ascii="Arial" w:hAnsi="Arial" w:cs="Arial"/>
          <w:b/>
          <w:i/>
        </w:rPr>
        <w:t>New Conviction Review Unit:</w:t>
      </w:r>
      <w:r w:rsidRPr="00DB7941">
        <w:rPr>
          <w:rFonts w:ascii="Arial" w:hAnsi="Arial" w:cs="Arial"/>
          <w:i/>
        </w:rPr>
        <w:t xml:space="preserve"> </w:t>
      </w:r>
      <w:r w:rsidRPr="00DB7941">
        <w:rPr>
          <w:rFonts w:ascii="Arial" w:hAnsi="Arial" w:cs="Arial"/>
        </w:rPr>
        <w:t>1 DPA and 1 Paralegal for a new Post-Conviction Review Unit to add necessary capacity to conduct post-conviction reviews. This would create a formal process for reexamining convictions when credible evidence of innocence is presented.</w:t>
      </w:r>
    </w:p>
    <w:p w14:paraId="46AFBF52" w14:textId="77777777" w:rsidR="002179CF" w:rsidRPr="00DB7941" w:rsidRDefault="002179CF" w:rsidP="002179CF">
      <w:pPr>
        <w:ind w:left="720"/>
        <w:jc w:val="both"/>
        <w:rPr>
          <w:rFonts w:ascii="Arial" w:hAnsi="Arial" w:cs="Arial"/>
          <w:u w:val="single"/>
        </w:rPr>
      </w:pPr>
    </w:p>
    <w:p w14:paraId="5F4B8EDE" w14:textId="77777777" w:rsidR="002179CF" w:rsidRPr="00DB7941" w:rsidRDefault="002179CF" w:rsidP="002179CF">
      <w:pPr>
        <w:ind w:left="720"/>
        <w:jc w:val="both"/>
        <w:rPr>
          <w:rFonts w:ascii="Arial" w:hAnsi="Arial" w:cs="Arial"/>
        </w:rPr>
      </w:pPr>
      <w:r w:rsidRPr="00DB7941">
        <w:rPr>
          <w:rFonts w:ascii="Arial" w:hAnsi="Arial" w:cs="Arial"/>
          <w:b/>
          <w:i/>
        </w:rPr>
        <w:t>Body Worn Cameras/Video paralegals:</w:t>
      </w:r>
      <w:r w:rsidRPr="00DB7941">
        <w:rPr>
          <w:rFonts w:ascii="Arial" w:hAnsi="Arial" w:cs="Arial"/>
        </w:rPr>
        <w:t xml:space="preserve"> 2 body worn camera/video paralegals to meet mandatory discovery deadlines and have necessary capacity to process an increase in digital evidence as the result of Seattle and Tukwila Police Department’s new and emerging use of body worn cameras for all patrol officers. </w:t>
      </w:r>
    </w:p>
    <w:p w14:paraId="70B4D1EE" w14:textId="77777777" w:rsidR="002179CF" w:rsidRPr="00DB7941" w:rsidRDefault="002179CF" w:rsidP="002179CF">
      <w:pPr>
        <w:ind w:left="720"/>
        <w:jc w:val="both"/>
        <w:rPr>
          <w:rFonts w:ascii="Arial" w:hAnsi="Arial" w:cs="Arial"/>
          <w:u w:val="single"/>
        </w:rPr>
      </w:pPr>
    </w:p>
    <w:p w14:paraId="63E69E41" w14:textId="77777777" w:rsidR="002179CF" w:rsidRPr="00DB7941" w:rsidRDefault="002179CF" w:rsidP="002179CF">
      <w:pPr>
        <w:ind w:left="720"/>
        <w:jc w:val="both"/>
        <w:rPr>
          <w:rFonts w:ascii="Arial" w:hAnsi="Arial" w:cs="Arial"/>
        </w:rPr>
      </w:pPr>
      <w:r w:rsidRPr="00DB7941">
        <w:rPr>
          <w:rFonts w:ascii="Arial" w:hAnsi="Arial" w:cs="Arial"/>
          <w:b/>
          <w:i/>
        </w:rPr>
        <w:t>Cold Case DPAs:</w:t>
      </w:r>
      <w:r w:rsidRPr="00DB7941">
        <w:rPr>
          <w:rFonts w:ascii="Arial" w:hAnsi="Arial" w:cs="Arial"/>
        </w:rPr>
        <w:t xml:space="preserve"> 2 Cold Case DPAs. The PAO reports that because of a significant increase in the workload for deputy prosecuting attorneys working on homicides, they have no capacity to pick up “cold cases” that could be from  months to several years old.  In addition, the PAO reports every law enforcement agency in King County has unsolved homicide cases that would benefit from the review of a prosecutor and consideration of additional investigation, to include DNA testing that has dramatically improved over the last 5-10 years and genealogy methods that are being implemented around the country.  The volume of unsolved homicides pending cold case review in both the King County Sheriff’s office and the Seattle Police Department is approximately 175-200 total cases.  This number does not include unsolved homicide investigations in the other 38 law enforcement jurisdictions that file their cases with the PAO.</w:t>
      </w:r>
    </w:p>
    <w:p w14:paraId="21521B20" w14:textId="77777777" w:rsidR="002179CF" w:rsidRPr="00DB7941" w:rsidRDefault="002179CF" w:rsidP="002179CF">
      <w:pPr>
        <w:ind w:left="720"/>
        <w:jc w:val="both"/>
        <w:rPr>
          <w:rFonts w:ascii="Arial" w:hAnsi="Arial" w:cs="Arial"/>
        </w:rPr>
      </w:pPr>
    </w:p>
    <w:p w14:paraId="65E76999" w14:textId="77777777" w:rsidR="002179CF" w:rsidRPr="00DB7941" w:rsidRDefault="002179CF" w:rsidP="002179CF">
      <w:pPr>
        <w:ind w:left="720"/>
        <w:jc w:val="both"/>
        <w:rPr>
          <w:rFonts w:ascii="Arial" w:hAnsi="Arial" w:cs="Arial"/>
          <w:u w:val="single"/>
        </w:rPr>
      </w:pPr>
      <w:r w:rsidRPr="00DB7941">
        <w:rPr>
          <w:rFonts w:ascii="Arial" w:hAnsi="Arial" w:cs="Arial"/>
          <w:b/>
          <w:i/>
        </w:rPr>
        <w:t>ITA:</w:t>
      </w:r>
      <w:r w:rsidRPr="00DB7941">
        <w:rPr>
          <w:rFonts w:ascii="Arial" w:hAnsi="Arial" w:cs="Arial"/>
        </w:rPr>
        <w:t xml:space="preserve"> 1</w:t>
      </w:r>
      <w:r>
        <w:rPr>
          <w:rFonts w:ascii="Arial" w:hAnsi="Arial" w:cs="Arial"/>
        </w:rPr>
        <w:t>.0</w:t>
      </w:r>
      <w:r w:rsidRPr="00DB7941">
        <w:rPr>
          <w:rFonts w:ascii="Arial" w:hAnsi="Arial" w:cs="Arial"/>
        </w:rPr>
        <w:t xml:space="preserve"> additional FTE for ITA court. The PAO requested 3</w:t>
      </w:r>
      <w:r>
        <w:rPr>
          <w:rFonts w:ascii="Arial" w:hAnsi="Arial" w:cs="Arial"/>
        </w:rPr>
        <w:t>.0</w:t>
      </w:r>
      <w:r w:rsidRPr="00DB7941">
        <w:rPr>
          <w:rFonts w:ascii="Arial" w:hAnsi="Arial" w:cs="Arial"/>
        </w:rPr>
        <w:t xml:space="preserve"> additional FTEs for the PAO for ITA court. The Omnibus includes funding for 2</w:t>
      </w:r>
      <w:r>
        <w:rPr>
          <w:rFonts w:ascii="Arial" w:hAnsi="Arial" w:cs="Arial"/>
        </w:rPr>
        <w:t>.0</w:t>
      </w:r>
      <w:r w:rsidRPr="00DB7941">
        <w:rPr>
          <w:rFonts w:ascii="Arial" w:hAnsi="Arial" w:cs="Arial"/>
        </w:rPr>
        <w:t xml:space="preserve"> FTEs. PSB notes the third position was not funded due to budget constraint reasons.</w:t>
      </w:r>
    </w:p>
    <w:p w14:paraId="79CAFDA7" w14:textId="77777777" w:rsidR="002179CF" w:rsidRPr="00DB7941" w:rsidRDefault="002179CF" w:rsidP="002179CF">
      <w:pPr>
        <w:ind w:left="720"/>
        <w:jc w:val="both"/>
        <w:rPr>
          <w:rFonts w:ascii="Arial" w:hAnsi="Arial" w:cs="Arial"/>
        </w:rPr>
      </w:pPr>
    </w:p>
    <w:p w14:paraId="7B71DF28" w14:textId="77777777" w:rsidR="002179CF" w:rsidRPr="00DB7941" w:rsidRDefault="002179CF" w:rsidP="002179CF">
      <w:pPr>
        <w:ind w:left="720"/>
        <w:jc w:val="both"/>
        <w:rPr>
          <w:rFonts w:ascii="Arial" w:hAnsi="Arial" w:cs="Arial"/>
        </w:rPr>
      </w:pPr>
      <w:r w:rsidRPr="00DB7941">
        <w:rPr>
          <w:rFonts w:ascii="Arial" w:hAnsi="Arial" w:cs="Arial"/>
          <w:b/>
          <w:i/>
        </w:rPr>
        <w:t>Filing Backlog:</w:t>
      </w:r>
      <w:r w:rsidRPr="00DB7941">
        <w:rPr>
          <w:rFonts w:ascii="Arial" w:hAnsi="Arial" w:cs="Arial"/>
        </w:rPr>
        <w:t xml:space="preserve"> PAO reports it could address the filing backlog with two temporary TLTs for six months addressing the special assault unit backlog and the mainstream backlog. PAO notes that three factors have resulted in the backlog: leave, vacation, and the time it takes to decline to file. Once caught up, the PAO expects to be able to stay caught up.</w:t>
      </w:r>
    </w:p>
    <w:p w14:paraId="236C486C" w14:textId="1DA4C322" w:rsidR="002179CF" w:rsidRPr="00DB7941" w:rsidRDefault="002179CF" w:rsidP="002179CF">
      <w:pPr>
        <w:jc w:val="both"/>
        <w:rPr>
          <w:rFonts w:ascii="Arial" w:hAnsi="Arial" w:cs="Arial"/>
        </w:rPr>
      </w:pPr>
    </w:p>
    <w:p w14:paraId="0C23259D" w14:textId="77777777" w:rsidR="002179CF" w:rsidRPr="00DB7941" w:rsidRDefault="002179CF" w:rsidP="002179CF">
      <w:pPr>
        <w:numPr>
          <w:ilvl w:val="0"/>
          <w:numId w:val="21"/>
        </w:numPr>
        <w:jc w:val="both"/>
        <w:rPr>
          <w:rFonts w:ascii="Arial" w:hAnsi="Arial" w:cs="Arial"/>
        </w:rPr>
      </w:pPr>
      <w:r w:rsidRPr="00DB7941">
        <w:rPr>
          <w:rFonts w:ascii="Arial" w:hAnsi="Arial" w:cs="Arial"/>
          <w:b/>
        </w:rPr>
        <w:t>PAO:</w:t>
      </w:r>
      <w:r w:rsidRPr="00DB7941">
        <w:rPr>
          <w:rFonts w:ascii="Arial" w:hAnsi="Arial" w:cs="Arial"/>
        </w:rPr>
        <w:t xml:space="preserve"> Project Safety Coordinator – Why is this funding one-time?</w:t>
      </w:r>
    </w:p>
    <w:p w14:paraId="3B66AB5D" w14:textId="77777777" w:rsidR="002179CF" w:rsidRPr="00DB7941" w:rsidRDefault="002179CF" w:rsidP="002179CF">
      <w:pPr>
        <w:jc w:val="both"/>
        <w:rPr>
          <w:rFonts w:ascii="Arial" w:hAnsi="Arial" w:cs="Arial"/>
        </w:rPr>
      </w:pPr>
    </w:p>
    <w:p w14:paraId="6CC8D285" w14:textId="77777777" w:rsidR="002179CF" w:rsidRPr="00DB7941" w:rsidRDefault="002179CF" w:rsidP="002179CF">
      <w:pPr>
        <w:ind w:left="720"/>
        <w:jc w:val="both"/>
        <w:rPr>
          <w:rFonts w:ascii="Arial" w:hAnsi="Arial" w:cs="Arial"/>
          <w:u w:val="single"/>
        </w:rPr>
      </w:pPr>
      <w:r w:rsidRPr="00DB7941">
        <w:rPr>
          <w:rFonts w:ascii="Arial" w:hAnsi="Arial" w:cs="Arial"/>
          <w:u w:val="single"/>
        </w:rPr>
        <w:t>Response:</w:t>
      </w:r>
      <w:r w:rsidRPr="00DB7941">
        <w:rPr>
          <w:rFonts w:ascii="Arial" w:hAnsi="Arial" w:cs="Arial"/>
        </w:rPr>
        <w:t xml:space="preserve"> The PAO hopes the original funding from the state Office of Civil Legal Aid will be restored. If not, they will continue to use the Crime Victim Penalty Act funds in the future. </w:t>
      </w:r>
    </w:p>
    <w:p w14:paraId="74E3B53A" w14:textId="78FD048E" w:rsidR="002179CF" w:rsidRPr="00DB7941" w:rsidRDefault="002179CF" w:rsidP="002179CF">
      <w:pPr>
        <w:jc w:val="both"/>
        <w:rPr>
          <w:rFonts w:ascii="Arial" w:hAnsi="Arial" w:cs="Arial"/>
        </w:rPr>
      </w:pPr>
    </w:p>
    <w:p w14:paraId="5EAC71D2" w14:textId="77777777" w:rsidR="002179CF" w:rsidRPr="00DB7941" w:rsidRDefault="002179CF" w:rsidP="002179CF">
      <w:pPr>
        <w:numPr>
          <w:ilvl w:val="0"/>
          <w:numId w:val="21"/>
        </w:numPr>
        <w:jc w:val="both"/>
        <w:rPr>
          <w:rFonts w:ascii="Arial" w:hAnsi="Arial" w:cs="Arial"/>
        </w:rPr>
      </w:pPr>
      <w:r w:rsidRPr="00DB7941">
        <w:rPr>
          <w:rFonts w:ascii="Arial" w:hAnsi="Arial" w:cs="Arial"/>
          <w:b/>
        </w:rPr>
        <w:t>Superior Court and District Court:</w:t>
      </w:r>
      <w:r w:rsidRPr="00DB7941">
        <w:rPr>
          <w:rFonts w:ascii="Arial" w:hAnsi="Arial" w:cs="Arial"/>
        </w:rPr>
        <w:t xml:space="preserve"> Judicial Salary Increases – Historical data on judicial salaries and % of increases throughout the years including what is being proposed for 2019 and 2020. Also, summary of the rationale of the increase from the WCCSEO report.</w:t>
      </w:r>
    </w:p>
    <w:p w14:paraId="189779F5" w14:textId="77777777" w:rsidR="002179CF" w:rsidRPr="00DB7941" w:rsidRDefault="002179CF" w:rsidP="002179CF">
      <w:pPr>
        <w:ind w:left="720"/>
        <w:jc w:val="both"/>
        <w:rPr>
          <w:rFonts w:ascii="Arial" w:hAnsi="Arial" w:cs="Arial"/>
        </w:rPr>
      </w:pPr>
    </w:p>
    <w:p w14:paraId="062E585E" w14:textId="77777777" w:rsidR="002179CF" w:rsidRPr="00DB7941" w:rsidRDefault="002179CF" w:rsidP="002179CF">
      <w:pPr>
        <w:ind w:left="720"/>
        <w:jc w:val="both"/>
        <w:rPr>
          <w:rFonts w:ascii="Arial" w:hAnsi="Arial" w:cs="Arial"/>
          <w:u w:val="single"/>
        </w:rPr>
      </w:pPr>
      <w:r w:rsidRPr="00DB7941">
        <w:rPr>
          <w:rFonts w:ascii="Arial" w:hAnsi="Arial" w:cs="Arial"/>
          <w:u w:val="single"/>
        </w:rPr>
        <w:t>Response:</w:t>
      </w:r>
      <w:r w:rsidRPr="00DB7941">
        <w:rPr>
          <w:rFonts w:ascii="Arial" w:hAnsi="Arial" w:cs="Arial"/>
        </w:rPr>
        <w:t xml:space="preserve"> The 2018 WCCSEO Judiciary Salary Presentation Report states, “The Salary Commission’s mandate is to base salaries on realistic standards in order to pay elected officials according to the duties of their office and to attract citizens of the highest quality to public service.” The following factors, according to WCCSEO, are considered when setting salaries. </w:t>
      </w:r>
    </w:p>
    <w:p w14:paraId="3B00AFA4" w14:textId="77777777" w:rsidR="002179CF" w:rsidRPr="00DB7941" w:rsidRDefault="002179CF" w:rsidP="002179CF">
      <w:pPr>
        <w:ind w:left="720"/>
        <w:jc w:val="both"/>
        <w:rPr>
          <w:rFonts w:ascii="Arial" w:hAnsi="Arial" w:cs="Arial"/>
        </w:rPr>
      </w:pPr>
    </w:p>
    <w:p w14:paraId="245F07D6" w14:textId="77777777" w:rsidR="002179CF" w:rsidRPr="00DB7941" w:rsidRDefault="002179CF" w:rsidP="002179CF">
      <w:pPr>
        <w:pStyle w:val="ListParagraph0"/>
        <w:numPr>
          <w:ilvl w:val="0"/>
          <w:numId w:val="24"/>
        </w:numPr>
        <w:jc w:val="both"/>
        <w:rPr>
          <w:rFonts w:ascii="Arial" w:hAnsi="Arial" w:cs="Arial"/>
        </w:rPr>
      </w:pPr>
      <w:r w:rsidRPr="00DB7941">
        <w:rPr>
          <w:rFonts w:ascii="Arial" w:hAnsi="Arial" w:cs="Arial"/>
        </w:rPr>
        <w:t xml:space="preserve">Attracting and retaining high quality judicial candidates requires a competitive salary that does not erode with inflation. This is especially important as we face increasing retirements over the next several years. The salaries of judges in Washington State should move toward and maintain a degree of parity with the federal judiciary. </w:t>
      </w:r>
    </w:p>
    <w:p w14:paraId="6CBC6DBD" w14:textId="77777777" w:rsidR="002179CF" w:rsidRPr="00DB7941" w:rsidRDefault="002179CF" w:rsidP="002179CF">
      <w:pPr>
        <w:pStyle w:val="ListParagraph0"/>
        <w:numPr>
          <w:ilvl w:val="0"/>
          <w:numId w:val="24"/>
        </w:numPr>
        <w:jc w:val="both"/>
        <w:rPr>
          <w:rFonts w:ascii="Arial" w:hAnsi="Arial" w:cs="Arial"/>
        </w:rPr>
      </w:pPr>
      <w:r w:rsidRPr="00DB7941">
        <w:rPr>
          <w:rFonts w:ascii="Arial" w:hAnsi="Arial" w:cs="Arial"/>
        </w:rPr>
        <w:t>Retirement cost is a significant factor that the Salary Commission should consider when setting salaries. Federal judges do not contribute to their own retirement, while Washington State judges pay nearly 16% of their paychecks for their benefits (it is 18.45% for district and municipal court judges).</w:t>
      </w:r>
    </w:p>
    <w:p w14:paraId="13CAD310" w14:textId="77777777" w:rsidR="002179CF" w:rsidRPr="00DB7941" w:rsidRDefault="002179CF" w:rsidP="002179CF">
      <w:pPr>
        <w:pStyle w:val="ListParagraph0"/>
        <w:numPr>
          <w:ilvl w:val="0"/>
          <w:numId w:val="23"/>
        </w:numPr>
        <w:jc w:val="both"/>
        <w:rPr>
          <w:rFonts w:ascii="Arial" w:hAnsi="Arial" w:cs="Arial"/>
        </w:rPr>
      </w:pPr>
      <w:r w:rsidRPr="00DB7941">
        <w:rPr>
          <w:rFonts w:ascii="Arial" w:hAnsi="Arial" w:cs="Arial"/>
        </w:rPr>
        <w:t>Since 2002, the pension deduction for judges has increased from less than 1% to nearly 16%. It is expected to increase to 17.25% in 2019.</w:t>
      </w:r>
    </w:p>
    <w:p w14:paraId="670FD9C3" w14:textId="77777777" w:rsidR="002179CF" w:rsidRPr="00DB7941" w:rsidRDefault="002179CF" w:rsidP="002179CF">
      <w:pPr>
        <w:pStyle w:val="ListParagraph0"/>
        <w:numPr>
          <w:ilvl w:val="0"/>
          <w:numId w:val="23"/>
        </w:numPr>
        <w:jc w:val="both"/>
        <w:rPr>
          <w:rFonts w:ascii="Arial" w:hAnsi="Arial" w:cs="Arial"/>
        </w:rPr>
      </w:pPr>
      <w:r w:rsidRPr="00DB7941">
        <w:rPr>
          <w:rFonts w:ascii="Arial" w:hAnsi="Arial" w:cs="Arial"/>
        </w:rPr>
        <w:t xml:space="preserve">These pension deduction increases, along with inflation, have had a huge impact on judges’ net salaries. For example, when comparing superior court judges’ net salaries to federal salaries, the gap has widened substantially since 2002 when it was just under 26%. Now that difference is over 45%. </w:t>
      </w:r>
    </w:p>
    <w:p w14:paraId="6621FC95" w14:textId="77777777" w:rsidR="002179CF" w:rsidRPr="00DB7941" w:rsidRDefault="002179CF" w:rsidP="002179CF">
      <w:pPr>
        <w:pStyle w:val="ListParagraph0"/>
        <w:numPr>
          <w:ilvl w:val="0"/>
          <w:numId w:val="23"/>
        </w:numPr>
        <w:jc w:val="both"/>
        <w:rPr>
          <w:rFonts w:ascii="Arial" w:hAnsi="Arial" w:cs="Arial"/>
        </w:rPr>
      </w:pPr>
      <w:r w:rsidRPr="00DB7941">
        <w:rPr>
          <w:rFonts w:ascii="Arial" w:hAnsi="Arial" w:cs="Arial"/>
        </w:rPr>
        <w:t>Adjusted for inflation, and after the pension deduction, superior court judges make less now than they did in 2002. Judges in other court levels face a similar situation.</w:t>
      </w:r>
    </w:p>
    <w:p w14:paraId="40E3CBCD" w14:textId="1E10B826" w:rsidR="002179CF" w:rsidRDefault="002179CF" w:rsidP="002179CF">
      <w:pPr>
        <w:pStyle w:val="ListParagraph0"/>
        <w:ind w:left="1440"/>
        <w:jc w:val="both"/>
        <w:rPr>
          <w:rFonts w:ascii="Arial" w:hAnsi="Arial" w:cs="Arial"/>
        </w:rPr>
      </w:pPr>
    </w:p>
    <w:p w14:paraId="027554F6" w14:textId="77777777" w:rsidR="00D357DD" w:rsidRPr="00DB7941" w:rsidRDefault="00D357DD" w:rsidP="002179CF">
      <w:pPr>
        <w:pStyle w:val="ListParagraph0"/>
        <w:ind w:left="1440"/>
        <w:jc w:val="both"/>
        <w:rPr>
          <w:rFonts w:ascii="Arial" w:hAnsi="Arial" w:cs="Arial"/>
        </w:rPr>
      </w:pPr>
    </w:p>
    <w:p w14:paraId="7E0E51FC" w14:textId="77777777" w:rsidR="002179CF" w:rsidRDefault="002179CF" w:rsidP="002179CF">
      <w:pPr>
        <w:ind w:left="720"/>
        <w:jc w:val="both"/>
        <w:rPr>
          <w:rFonts w:ascii="Arial" w:hAnsi="Arial" w:cs="Arial"/>
        </w:rPr>
      </w:pPr>
      <w:r w:rsidRPr="00DB7941">
        <w:rPr>
          <w:rFonts w:ascii="Arial" w:hAnsi="Arial" w:cs="Arial"/>
        </w:rPr>
        <w:lastRenderedPageBreak/>
        <w:t>The table below shows calendar year superior and district court judge salaries since 2002.</w:t>
      </w:r>
    </w:p>
    <w:p w14:paraId="066C1A93" w14:textId="77777777" w:rsidR="002179CF" w:rsidRDefault="002179CF" w:rsidP="002179CF">
      <w:pPr>
        <w:jc w:val="both"/>
        <w:rPr>
          <w:rFonts w:ascii="Arial" w:hAnsi="Arial" w:cs="Arial"/>
        </w:rPr>
      </w:pPr>
    </w:p>
    <w:tbl>
      <w:tblPr>
        <w:tblStyle w:val="TableGrid"/>
        <w:tblW w:w="8658" w:type="dxa"/>
        <w:tblInd w:w="918" w:type="dxa"/>
        <w:tblLook w:val="04A0" w:firstRow="1" w:lastRow="0" w:firstColumn="1" w:lastColumn="0" w:noHBand="0" w:noVBand="1"/>
      </w:tblPr>
      <w:tblGrid>
        <w:gridCol w:w="1407"/>
        <w:gridCol w:w="2070"/>
        <w:gridCol w:w="1457"/>
        <w:gridCol w:w="2023"/>
        <w:gridCol w:w="1701"/>
      </w:tblGrid>
      <w:tr w:rsidR="002179CF" w:rsidRPr="005D01F7" w14:paraId="379E662C" w14:textId="77777777" w:rsidTr="00F068AF">
        <w:trPr>
          <w:cantSplit/>
          <w:tblHeader/>
        </w:trPr>
        <w:tc>
          <w:tcPr>
            <w:tcW w:w="1407" w:type="dxa"/>
            <w:shd w:val="clear" w:color="auto" w:fill="000000" w:themeFill="text1"/>
          </w:tcPr>
          <w:p w14:paraId="7C442DC6" w14:textId="77777777" w:rsidR="002179CF" w:rsidRPr="005D01F7" w:rsidRDefault="002179CF" w:rsidP="00F068AF">
            <w:pPr>
              <w:jc w:val="center"/>
              <w:rPr>
                <w:rFonts w:ascii="Arial" w:hAnsi="Arial" w:cs="Arial"/>
                <w:sz w:val="22"/>
                <w:szCs w:val="22"/>
              </w:rPr>
            </w:pPr>
            <w:r w:rsidRPr="005D01F7">
              <w:rPr>
                <w:rFonts w:ascii="Arial" w:hAnsi="Arial" w:cs="Arial"/>
                <w:b/>
                <w:bCs/>
                <w:color w:val="FFFFFF" w:themeColor="background1"/>
                <w:sz w:val="22"/>
                <w:szCs w:val="22"/>
              </w:rPr>
              <w:t>Year</w:t>
            </w:r>
          </w:p>
        </w:tc>
        <w:tc>
          <w:tcPr>
            <w:tcW w:w="3527" w:type="dxa"/>
            <w:gridSpan w:val="2"/>
            <w:shd w:val="clear" w:color="auto" w:fill="000000" w:themeFill="text1"/>
          </w:tcPr>
          <w:p w14:paraId="5E9D03DB" w14:textId="77777777" w:rsidR="002179CF" w:rsidRPr="0082586E" w:rsidRDefault="002179CF" w:rsidP="00F068AF">
            <w:pPr>
              <w:jc w:val="center"/>
              <w:rPr>
                <w:rFonts w:ascii="Arial" w:hAnsi="Arial" w:cs="Arial"/>
                <w:b/>
                <w:bCs/>
                <w:color w:val="FFFFFF" w:themeColor="background1"/>
                <w:sz w:val="22"/>
                <w:szCs w:val="22"/>
                <w:u w:val="single"/>
              </w:rPr>
            </w:pPr>
            <w:r w:rsidRPr="0082586E">
              <w:rPr>
                <w:rFonts w:ascii="Arial" w:hAnsi="Arial" w:cs="Arial"/>
                <w:b/>
                <w:bCs/>
                <w:color w:val="FFFFFF" w:themeColor="background1"/>
                <w:sz w:val="22"/>
                <w:szCs w:val="22"/>
                <w:u w:val="single"/>
              </w:rPr>
              <w:t>District Court</w:t>
            </w:r>
          </w:p>
        </w:tc>
        <w:tc>
          <w:tcPr>
            <w:tcW w:w="3724" w:type="dxa"/>
            <w:gridSpan w:val="2"/>
            <w:shd w:val="clear" w:color="auto" w:fill="000000" w:themeFill="text1"/>
          </w:tcPr>
          <w:p w14:paraId="48A9DD5F" w14:textId="77777777" w:rsidR="002179CF" w:rsidRPr="0082586E" w:rsidRDefault="002179CF" w:rsidP="00F068AF">
            <w:pPr>
              <w:jc w:val="center"/>
              <w:rPr>
                <w:rFonts w:ascii="Arial" w:hAnsi="Arial" w:cs="Arial"/>
                <w:b/>
                <w:bCs/>
                <w:color w:val="FFFFFF" w:themeColor="background1"/>
                <w:sz w:val="22"/>
                <w:szCs w:val="22"/>
                <w:u w:val="single"/>
              </w:rPr>
            </w:pPr>
            <w:r w:rsidRPr="0082586E">
              <w:rPr>
                <w:rFonts w:ascii="Arial" w:hAnsi="Arial" w:cs="Arial"/>
                <w:b/>
                <w:bCs/>
                <w:color w:val="FFFFFF" w:themeColor="background1"/>
                <w:sz w:val="22"/>
                <w:szCs w:val="22"/>
                <w:u w:val="single"/>
              </w:rPr>
              <w:t>Superior Court</w:t>
            </w:r>
          </w:p>
        </w:tc>
      </w:tr>
      <w:tr w:rsidR="002179CF" w:rsidRPr="005D01F7" w14:paraId="49E5C617" w14:textId="77777777" w:rsidTr="00F068AF">
        <w:trPr>
          <w:cantSplit/>
          <w:tblHeader/>
        </w:trPr>
        <w:tc>
          <w:tcPr>
            <w:tcW w:w="1407" w:type="dxa"/>
            <w:shd w:val="clear" w:color="auto" w:fill="000000" w:themeFill="text1"/>
          </w:tcPr>
          <w:p w14:paraId="52C26599" w14:textId="77777777" w:rsidR="002179CF" w:rsidRPr="005D01F7" w:rsidRDefault="002179CF" w:rsidP="00F068AF">
            <w:pPr>
              <w:jc w:val="center"/>
              <w:rPr>
                <w:rFonts w:ascii="Arial" w:hAnsi="Arial" w:cs="Arial"/>
                <w:b/>
                <w:sz w:val="22"/>
                <w:szCs w:val="22"/>
              </w:rPr>
            </w:pPr>
          </w:p>
        </w:tc>
        <w:tc>
          <w:tcPr>
            <w:tcW w:w="2070" w:type="dxa"/>
            <w:shd w:val="clear" w:color="auto" w:fill="000000" w:themeFill="text1"/>
          </w:tcPr>
          <w:p w14:paraId="06C08098" w14:textId="77777777" w:rsidR="002179CF" w:rsidRPr="005D01F7" w:rsidRDefault="002179CF" w:rsidP="00F068AF">
            <w:pPr>
              <w:jc w:val="center"/>
              <w:rPr>
                <w:rFonts w:ascii="Arial" w:hAnsi="Arial" w:cs="Arial"/>
                <w:b/>
                <w:sz w:val="22"/>
                <w:szCs w:val="22"/>
              </w:rPr>
            </w:pPr>
            <w:r w:rsidRPr="005D01F7">
              <w:rPr>
                <w:rFonts w:ascii="Arial" w:hAnsi="Arial" w:cs="Arial"/>
                <w:b/>
                <w:sz w:val="22"/>
                <w:szCs w:val="22"/>
              </w:rPr>
              <w:t>Amount</w:t>
            </w:r>
          </w:p>
        </w:tc>
        <w:tc>
          <w:tcPr>
            <w:tcW w:w="1457" w:type="dxa"/>
            <w:shd w:val="clear" w:color="auto" w:fill="000000" w:themeFill="text1"/>
          </w:tcPr>
          <w:p w14:paraId="2211EAD0" w14:textId="77777777" w:rsidR="002179CF" w:rsidRPr="005D01F7" w:rsidRDefault="002179CF" w:rsidP="00F068AF">
            <w:pPr>
              <w:jc w:val="center"/>
              <w:rPr>
                <w:rFonts w:ascii="Arial" w:hAnsi="Arial" w:cs="Arial"/>
                <w:b/>
                <w:sz w:val="22"/>
                <w:szCs w:val="22"/>
              </w:rPr>
            </w:pPr>
            <w:r w:rsidRPr="005D01F7">
              <w:rPr>
                <w:rFonts w:ascii="Arial" w:hAnsi="Arial" w:cs="Arial"/>
                <w:b/>
                <w:sz w:val="22"/>
                <w:szCs w:val="22"/>
              </w:rPr>
              <w:t>% increase from prior year</w:t>
            </w:r>
          </w:p>
        </w:tc>
        <w:tc>
          <w:tcPr>
            <w:tcW w:w="2023" w:type="dxa"/>
            <w:shd w:val="clear" w:color="auto" w:fill="000000" w:themeFill="text1"/>
          </w:tcPr>
          <w:p w14:paraId="2469EBC1" w14:textId="77777777" w:rsidR="002179CF" w:rsidRPr="005D01F7" w:rsidRDefault="002179CF" w:rsidP="00F068AF">
            <w:pPr>
              <w:jc w:val="center"/>
              <w:rPr>
                <w:rFonts w:ascii="Arial" w:hAnsi="Arial" w:cs="Arial"/>
                <w:b/>
                <w:sz w:val="22"/>
                <w:szCs w:val="22"/>
              </w:rPr>
            </w:pPr>
            <w:r w:rsidRPr="005D01F7">
              <w:rPr>
                <w:rFonts w:ascii="Arial" w:hAnsi="Arial" w:cs="Arial"/>
                <w:b/>
                <w:sz w:val="22"/>
                <w:szCs w:val="22"/>
              </w:rPr>
              <w:t>Amount</w:t>
            </w:r>
          </w:p>
        </w:tc>
        <w:tc>
          <w:tcPr>
            <w:tcW w:w="1701" w:type="dxa"/>
            <w:shd w:val="clear" w:color="auto" w:fill="000000" w:themeFill="text1"/>
          </w:tcPr>
          <w:p w14:paraId="0E861BD0" w14:textId="77777777" w:rsidR="002179CF" w:rsidRPr="005D01F7" w:rsidRDefault="002179CF" w:rsidP="00F068AF">
            <w:pPr>
              <w:jc w:val="center"/>
              <w:rPr>
                <w:rFonts w:ascii="Arial" w:hAnsi="Arial" w:cs="Arial"/>
                <w:b/>
                <w:sz w:val="22"/>
                <w:szCs w:val="22"/>
              </w:rPr>
            </w:pPr>
            <w:r w:rsidRPr="005D01F7">
              <w:rPr>
                <w:rFonts w:ascii="Arial" w:hAnsi="Arial" w:cs="Arial"/>
                <w:b/>
                <w:sz w:val="22"/>
                <w:szCs w:val="22"/>
              </w:rPr>
              <w:t>% increase from prior year</w:t>
            </w:r>
          </w:p>
        </w:tc>
      </w:tr>
      <w:tr w:rsidR="002179CF" w:rsidRPr="005D01F7" w14:paraId="38E018CE" w14:textId="77777777" w:rsidTr="00F068AF">
        <w:trPr>
          <w:cantSplit/>
        </w:trPr>
        <w:tc>
          <w:tcPr>
            <w:tcW w:w="1407" w:type="dxa"/>
          </w:tcPr>
          <w:p w14:paraId="0EED3DCB"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2002</w:t>
            </w:r>
          </w:p>
        </w:tc>
        <w:tc>
          <w:tcPr>
            <w:tcW w:w="2070" w:type="dxa"/>
          </w:tcPr>
          <w:p w14:paraId="3E685BA1" w14:textId="77777777" w:rsidR="002179CF" w:rsidRPr="005D01F7" w:rsidRDefault="002179CF" w:rsidP="00F068AF">
            <w:pPr>
              <w:jc w:val="right"/>
              <w:rPr>
                <w:rFonts w:ascii="Arial" w:hAnsi="Arial" w:cs="Arial"/>
                <w:sz w:val="22"/>
                <w:szCs w:val="22"/>
              </w:rPr>
            </w:pPr>
            <w:r w:rsidRPr="005D01F7">
              <w:rPr>
                <w:rFonts w:ascii="Arial" w:hAnsi="Arial" w:cs="Arial"/>
                <w:sz w:val="22"/>
                <w:szCs w:val="22"/>
              </w:rPr>
              <w:t xml:space="preserve">$114,394 </w:t>
            </w:r>
          </w:p>
        </w:tc>
        <w:tc>
          <w:tcPr>
            <w:tcW w:w="1457" w:type="dxa"/>
          </w:tcPr>
          <w:p w14:paraId="449002E2" w14:textId="77777777" w:rsidR="002179CF" w:rsidRPr="005D01F7" w:rsidRDefault="002179CF" w:rsidP="00F068AF">
            <w:pPr>
              <w:jc w:val="right"/>
              <w:rPr>
                <w:rFonts w:ascii="Arial" w:hAnsi="Arial" w:cs="Arial"/>
                <w:sz w:val="22"/>
                <w:szCs w:val="22"/>
              </w:rPr>
            </w:pPr>
            <w:r>
              <w:rPr>
                <w:rFonts w:ascii="Arial" w:hAnsi="Arial" w:cs="Arial"/>
                <w:sz w:val="22"/>
                <w:szCs w:val="22"/>
              </w:rPr>
              <w:t>n/a</w:t>
            </w:r>
          </w:p>
        </w:tc>
        <w:tc>
          <w:tcPr>
            <w:tcW w:w="2023" w:type="dxa"/>
          </w:tcPr>
          <w:p w14:paraId="63CB784F" w14:textId="77777777" w:rsidR="002179CF" w:rsidRPr="005D01F7" w:rsidRDefault="002179CF" w:rsidP="00F068AF">
            <w:pPr>
              <w:jc w:val="right"/>
              <w:rPr>
                <w:rFonts w:ascii="Arial" w:hAnsi="Arial" w:cs="Arial"/>
                <w:sz w:val="22"/>
                <w:szCs w:val="22"/>
              </w:rPr>
            </w:pPr>
            <w:r w:rsidRPr="005D01F7">
              <w:rPr>
                <w:rFonts w:ascii="Arial" w:hAnsi="Arial" w:cs="Arial"/>
                <w:sz w:val="22"/>
                <w:szCs w:val="22"/>
              </w:rPr>
              <w:t xml:space="preserve">$120,144 </w:t>
            </w:r>
          </w:p>
        </w:tc>
        <w:tc>
          <w:tcPr>
            <w:tcW w:w="1701" w:type="dxa"/>
          </w:tcPr>
          <w:p w14:paraId="0FD3513C" w14:textId="77777777" w:rsidR="002179CF" w:rsidRPr="005D01F7" w:rsidRDefault="002179CF" w:rsidP="00F068AF">
            <w:pPr>
              <w:jc w:val="right"/>
              <w:rPr>
                <w:rFonts w:ascii="Arial" w:hAnsi="Arial" w:cs="Arial"/>
                <w:sz w:val="22"/>
                <w:szCs w:val="22"/>
              </w:rPr>
            </w:pPr>
            <w:r>
              <w:rPr>
                <w:rFonts w:ascii="Arial" w:hAnsi="Arial" w:cs="Arial"/>
                <w:sz w:val="22"/>
                <w:szCs w:val="22"/>
              </w:rPr>
              <w:t>n/a</w:t>
            </w:r>
          </w:p>
        </w:tc>
      </w:tr>
      <w:tr w:rsidR="002179CF" w:rsidRPr="005D01F7" w14:paraId="2A087BB3" w14:textId="77777777" w:rsidTr="00F068AF">
        <w:trPr>
          <w:cantSplit/>
        </w:trPr>
        <w:tc>
          <w:tcPr>
            <w:tcW w:w="1407" w:type="dxa"/>
          </w:tcPr>
          <w:p w14:paraId="08245E8C"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2003</w:t>
            </w:r>
          </w:p>
        </w:tc>
        <w:tc>
          <w:tcPr>
            <w:tcW w:w="2070" w:type="dxa"/>
          </w:tcPr>
          <w:p w14:paraId="764BCDD0" w14:textId="77777777" w:rsidR="002179CF" w:rsidRPr="005D01F7" w:rsidRDefault="002179CF" w:rsidP="00F068AF">
            <w:pPr>
              <w:jc w:val="right"/>
              <w:rPr>
                <w:rFonts w:ascii="Arial" w:hAnsi="Arial" w:cs="Arial"/>
                <w:sz w:val="22"/>
                <w:szCs w:val="22"/>
              </w:rPr>
            </w:pPr>
            <w:r>
              <w:rPr>
                <w:rFonts w:ascii="Arial" w:hAnsi="Arial" w:cs="Arial"/>
                <w:sz w:val="22"/>
                <w:szCs w:val="22"/>
              </w:rPr>
              <w:t>$116,135</w:t>
            </w:r>
          </w:p>
        </w:tc>
        <w:tc>
          <w:tcPr>
            <w:tcW w:w="1457" w:type="dxa"/>
          </w:tcPr>
          <w:p w14:paraId="5523A42A" w14:textId="77777777" w:rsidR="002179CF" w:rsidRPr="005D01F7" w:rsidRDefault="002179CF" w:rsidP="00F068AF">
            <w:pPr>
              <w:jc w:val="right"/>
              <w:rPr>
                <w:rFonts w:ascii="Arial" w:hAnsi="Arial" w:cs="Arial"/>
                <w:sz w:val="22"/>
                <w:szCs w:val="22"/>
              </w:rPr>
            </w:pPr>
            <w:r>
              <w:rPr>
                <w:rFonts w:ascii="Arial" w:hAnsi="Arial" w:cs="Arial"/>
                <w:sz w:val="22"/>
                <w:szCs w:val="22"/>
              </w:rPr>
              <w:t>1.5%</w:t>
            </w:r>
          </w:p>
        </w:tc>
        <w:tc>
          <w:tcPr>
            <w:tcW w:w="2023" w:type="dxa"/>
          </w:tcPr>
          <w:p w14:paraId="535DC5FC" w14:textId="77777777" w:rsidR="002179CF" w:rsidRPr="005D01F7" w:rsidRDefault="002179CF" w:rsidP="00F068AF">
            <w:pPr>
              <w:jc w:val="right"/>
              <w:rPr>
                <w:rFonts w:ascii="Arial" w:hAnsi="Arial" w:cs="Arial"/>
                <w:sz w:val="22"/>
                <w:szCs w:val="22"/>
              </w:rPr>
            </w:pPr>
            <w:r w:rsidRPr="005D01F7">
              <w:rPr>
                <w:rFonts w:ascii="Arial" w:hAnsi="Arial" w:cs="Arial"/>
                <w:sz w:val="22"/>
                <w:szCs w:val="22"/>
              </w:rPr>
              <w:t>$121,972</w:t>
            </w:r>
          </w:p>
        </w:tc>
        <w:tc>
          <w:tcPr>
            <w:tcW w:w="1701" w:type="dxa"/>
          </w:tcPr>
          <w:p w14:paraId="4F812F82" w14:textId="77777777" w:rsidR="002179CF" w:rsidRPr="005D01F7" w:rsidRDefault="002179CF" w:rsidP="00F068AF">
            <w:pPr>
              <w:jc w:val="right"/>
              <w:rPr>
                <w:rFonts w:ascii="Arial" w:hAnsi="Arial" w:cs="Arial"/>
                <w:sz w:val="22"/>
                <w:szCs w:val="22"/>
              </w:rPr>
            </w:pPr>
            <w:r>
              <w:rPr>
                <w:rFonts w:ascii="Arial" w:hAnsi="Arial" w:cs="Arial"/>
                <w:sz w:val="22"/>
                <w:szCs w:val="22"/>
              </w:rPr>
              <w:t>1.5%</w:t>
            </w:r>
          </w:p>
        </w:tc>
      </w:tr>
      <w:tr w:rsidR="002179CF" w:rsidRPr="005D01F7" w14:paraId="2F44AA60" w14:textId="77777777" w:rsidTr="00F068AF">
        <w:trPr>
          <w:cantSplit/>
        </w:trPr>
        <w:tc>
          <w:tcPr>
            <w:tcW w:w="1407" w:type="dxa"/>
          </w:tcPr>
          <w:p w14:paraId="227E43F7"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2004</w:t>
            </w:r>
          </w:p>
        </w:tc>
        <w:tc>
          <w:tcPr>
            <w:tcW w:w="2070" w:type="dxa"/>
          </w:tcPr>
          <w:p w14:paraId="61022E93" w14:textId="77777777" w:rsidR="002179CF" w:rsidRPr="005D01F7" w:rsidRDefault="002179CF" w:rsidP="00F068AF">
            <w:pPr>
              <w:jc w:val="right"/>
              <w:rPr>
                <w:rFonts w:ascii="Arial" w:hAnsi="Arial" w:cs="Arial"/>
                <w:sz w:val="22"/>
                <w:szCs w:val="22"/>
              </w:rPr>
            </w:pPr>
            <w:r>
              <w:rPr>
                <w:rFonts w:ascii="Arial" w:hAnsi="Arial" w:cs="Arial"/>
                <w:sz w:val="22"/>
                <w:szCs w:val="22"/>
              </w:rPr>
              <w:t>$116,909</w:t>
            </w:r>
          </w:p>
        </w:tc>
        <w:tc>
          <w:tcPr>
            <w:tcW w:w="1457" w:type="dxa"/>
          </w:tcPr>
          <w:p w14:paraId="2BC1A10F" w14:textId="77777777" w:rsidR="002179CF" w:rsidRPr="005D01F7" w:rsidRDefault="002179CF" w:rsidP="00F068AF">
            <w:pPr>
              <w:jc w:val="right"/>
              <w:rPr>
                <w:rFonts w:ascii="Arial" w:hAnsi="Arial" w:cs="Arial"/>
                <w:sz w:val="22"/>
                <w:szCs w:val="22"/>
              </w:rPr>
            </w:pPr>
            <w:r>
              <w:rPr>
                <w:rFonts w:ascii="Arial" w:hAnsi="Arial" w:cs="Arial"/>
                <w:sz w:val="22"/>
                <w:szCs w:val="22"/>
              </w:rPr>
              <w:t>0.7%</w:t>
            </w:r>
          </w:p>
        </w:tc>
        <w:tc>
          <w:tcPr>
            <w:tcW w:w="2023" w:type="dxa"/>
          </w:tcPr>
          <w:p w14:paraId="3E4C8641" w14:textId="77777777" w:rsidR="002179CF" w:rsidRPr="005D01F7" w:rsidRDefault="002179CF" w:rsidP="00F068AF">
            <w:pPr>
              <w:jc w:val="right"/>
              <w:rPr>
                <w:rFonts w:ascii="Arial" w:hAnsi="Arial" w:cs="Arial"/>
                <w:sz w:val="22"/>
                <w:szCs w:val="22"/>
              </w:rPr>
            </w:pPr>
            <w:r>
              <w:rPr>
                <w:rFonts w:ascii="Arial" w:hAnsi="Arial" w:cs="Arial"/>
                <w:sz w:val="22"/>
                <w:szCs w:val="22"/>
              </w:rPr>
              <w:t>$122,785</w:t>
            </w:r>
          </w:p>
        </w:tc>
        <w:tc>
          <w:tcPr>
            <w:tcW w:w="1701" w:type="dxa"/>
          </w:tcPr>
          <w:p w14:paraId="18C7423C" w14:textId="77777777" w:rsidR="002179CF" w:rsidRPr="005D01F7" w:rsidRDefault="002179CF" w:rsidP="00F068AF">
            <w:pPr>
              <w:jc w:val="right"/>
              <w:rPr>
                <w:rFonts w:ascii="Arial" w:hAnsi="Arial" w:cs="Arial"/>
                <w:sz w:val="22"/>
                <w:szCs w:val="22"/>
              </w:rPr>
            </w:pPr>
            <w:r>
              <w:rPr>
                <w:rFonts w:ascii="Arial" w:hAnsi="Arial" w:cs="Arial"/>
                <w:sz w:val="22"/>
                <w:szCs w:val="22"/>
              </w:rPr>
              <w:t>0.7%</w:t>
            </w:r>
          </w:p>
        </w:tc>
      </w:tr>
      <w:tr w:rsidR="002179CF" w:rsidRPr="005D01F7" w14:paraId="1661F06F" w14:textId="77777777" w:rsidTr="00F068AF">
        <w:trPr>
          <w:cantSplit/>
        </w:trPr>
        <w:tc>
          <w:tcPr>
            <w:tcW w:w="1407" w:type="dxa"/>
          </w:tcPr>
          <w:p w14:paraId="7848EFA6"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2005</w:t>
            </w:r>
          </w:p>
        </w:tc>
        <w:tc>
          <w:tcPr>
            <w:tcW w:w="2070" w:type="dxa"/>
          </w:tcPr>
          <w:p w14:paraId="211EBE26" w14:textId="77777777" w:rsidR="002179CF" w:rsidRPr="005D01F7" w:rsidRDefault="002179CF" w:rsidP="00F068AF">
            <w:pPr>
              <w:jc w:val="right"/>
              <w:rPr>
                <w:rFonts w:ascii="Arial" w:hAnsi="Arial" w:cs="Arial"/>
                <w:sz w:val="22"/>
                <w:szCs w:val="22"/>
              </w:rPr>
            </w:pPr>
            <w:r>
              <w:rPr>
                <w:rFonts w:ascii="Arial" w:hAnsi="Arial" w:cs="Arial"/>
                <w:sz w:val="22"/>
                <w:szCs w:val="22"/>
              </w:rPr>
              <w:t>$119,643</w:t>
            </w:r>
          </w:p>
        </w:tc>
        <w:tc>
          <w:tcPr>
            <w:tcW w:w="1457" w:type="dxa"/>
          </w:tcPr>
          <w:p w14:paraId="3371819C" w14:textId="77777777" w:rsidR="002179CF" w:rsidRPr="005D01F7" w:rsidRDefault="002179CF" w:rsidP="00F068AF">
            <w:pPr>
              <w:jc w:val="right"/>
              <w:rPr>
                <w:rFonts w:ascii="Arial" w:hAnsi="Arial" w:cs="Arial"/>
                <w:sz w:val="22"/>
                <w:szCs w:val="22"/>
              </w:rPr>
            </w:pPr>
            <w:r>
              <w:rPr>
                <w:rFonts w:ascii="Arial" w:hAnsi="Arial" w:cs="Arial"/>
                <w:sz w:val="22"/>
                <w:szCs w:val="22"/>
              </w:rPr>
              <w:t>2.3%</w:t>
            </w:r>
          </w:p>
        </w:tc>
        <w:tc>
          <w:tcPr>
            <w:tcW w:w="2023" w:type="dxa"/>
          </w:tcPr>
          <w:p w14:paraId="2486144A" w14:textId="77777777" w:rsidR="002179CF" w:rsidRPr="005D01F7" w:rsidRDefault="002179CF" w:rsidP="00F068AF">
            <w:pPr>
              <w:jc w:val="right"/>
              <w:rPr>
                <w:rFonts w:ascii="Arial" w:hAnsi="Arial" w:cs="Arial"/>
                <w:sz w:val="22"/>
                <w:szCs w:val="22"/>
              </w:rPr>
            </w:pPr>
            <w:r>
              <w:rPr>
                <w:rFonts w:ascii="Arial" w:hAnsi="Arial" w:cs="Arial"/>
                <w:sz w:val="22"/>
                <w:szCs w:val="22"/>
              </w:rPr>
              <w:t>$125,655</w:t>
            </w:r>
          </w:p>
        </w:tc>
        <w:tc>
          <w:tcPr>
            <w:tcW w:w="1701" w:type="dxa"/>
          </w:tcPr>
          <w:p w14:paraId="46C533D3" w14:textId="77777777" w:rsidR="002179CF" w:rsidRPr="005D01F7" w:rsidRDefault="002179CF" w:rsidP="00F068AF">
            <w:pPr>
              <w:jc w:val="right"/>
              <w:rPr>
                <w:rFonts w:ascii="Arial" w:hAnsi="Arial" w:cs="Arial"/>
                <w:sz w:val="22"/>
                <w:szCs w:val="22"/>
              </w:rPr>
            </w:pPr>
            <w:r>
              <w:rPr>
                <w:rFonts w:ascii="Arial" w:hAnsi="Arial" w:cs="Arial"/>
                <w:sz w:val="22"/>
                <w:szCs w:val="22"/>
              </w:rPr>
              <w:t>2.3%</w:t>
            </w:r>
          </w:p>
        </w:tc>
      </w:tr>
      <w:tr w:rsidR="002179CF" w:rsidRPr="005D01F7" w14:paraId="7C267C80" w14:textId="77777777" w:rsidTr="00F068AF">
        <w:trPr>
          <w:cantSplit/>
        </w:trPr>
        <w:tc>
          <w:tcPr>
            <w:tcW w:w="1407" w:type="dxa"/>
          </w:tcPr>
          <w:p w14:paraId="46519071"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2006</w:t>
            </w:r>
          </w:p>
        </w:tc>
        <w:tc>
          <w:tcPr>
            <w:tcW w:w="2070" w:type="dxa"/>
          </w:tcPr>
          <w:p w14:paraId="421F08C8" w14:textId="77777777" w:rsidR="002179CF" w:rsidRPr="005D01F7" w:rsidRDefault="002179CF" w:rsidP="00F068AF">
            <w:pPr>
              <w:jc w:val="right"/>
              <w:rPr>
                <w:rFonts w:ascii="Arial" w:hAnsi="Arial" w:cs="Arial"/>
                <w:sz w:val="22"/>
                <w:szCs w:val="22"/>
              </w:rPr>
            </w:pPr>
            <w:r>
              <w:rPr>
                <w:rFonts w:ascii="Arial" w:hAnsi="Arial" w:cs="Arial"/>
                <w:sz w:val="22"/>
                <w:szCs w:val="22"/>
              </w:rPr>
              <w:t>$123,232</w:t>
            </w:r>
          </w:p>
        </w:tc>
        <w:tc>
          <w:tcPr>
            <w:tcW w:w="1457" w:type="dxa"/>
          </w:tcPr>
          <w:p w14:paraId="3BA0B04E" w14:textId="77777777" w:rsidR="002179CF" w:rsidRPr="005D01F7" w:rsidRDefault="002179CF" w:rsidP="00F068AF">
            <w:pPr>
              <w:jc w:val="right"/>
              <w:rPr>
                <w:rFonts w:ascii="Arial" w:hAnsi="Arial" w:cs="Arial"/>
                <w:sz w:val="22"/>
                <w:szCs w:val="22"/>
              </w:rPr>
            </w:pPr>
            <w:r>
              <w:rPr>
                <w:rFonts w:ascii="Arial" w:hAnsi="Arial" w:cs="Arial"/>
                <w:sz w:val="22"/>
                <w:szCs w:val="22"/>
              </w:rPr>
              <w:t>3.0%</w:t>
            </w:r>
          </w:p>
        </w:tc>
        <w:tc>
          <w:tcPr>
            <w:tcW w:w="2023" w:type="dxa"/>
          </w:tcPr>
          <w:p w14:paraId="1E987D66" w14:textId="77777777" w:rsidR="002179CF" w:rsidRPr="005D01F7" w:rsidRDefault="002179CF" w:rsidP="00F068AF">
            <w:pPr>
              <w:jc w:val="right"/>
              <w:rPr>
                <w:rFonts w:ascii="Arial" w:hAnsi="Arial" w:cs="Arial"/>
                <w:sz w:val="22"/>
                <w:szCs w:val="22"/>
              </w:rPr>
            </w:pPr>
            <w:r>
              <w:rPr>
                <w:rFonts w:ascii="Arial" w:hAnsi="Arial" w:cs="Arial"/>
                <w:sz w:val="22"/>
                <w:szCs w:val="22"/>
              </w:rPr>
              <w:t>$129,425</w:t>
            </w:r>
          </w:p>
        </w:tc>
        <w:tc>
          <w:tcPr>
            <w:tcW w:w="1701" w:type="dxa"/>
          </w:tcPr>
          <w:p w14:paraId="5B0F7C75" w14:textId="77777777" w:rsidR="002179CF" w:rsidRPr="005D01F7" w:rsidRDefault="002179CF" w:rsidP="00F068AF">
            <w:pPr>
              <w:jc w:val="right"/>
              <w:rPr>
                <w:rFonts w:ascii="Arial" w:hAnsi="Arial" w:cs="Arial"/>
                <w:sz w:val="22"/>
                <w:szCs w:val="22"/>
              </w:rPr>
            </w:pPr>
            <w:r>
              <w:rPr>
                <w:rFonts w:ascii="Arial" w:hAnsi="Arial" w:cs="Arial"/>
                <w:sz w:val="22"/>
                <w:szCs w:val="22"/>
              </w:rPr>
              <w:t>3.0%</w:t>
            </w:r>
          </w:p>
        </w:tc>
      </w:tr>
      <w:tr w:rsidR="002179CF" w:rsidRPr="005D01F7" w14:paraId="613253AD" w14:textId="77777777" w:rsidTr="00F068AF">
        <w:trPr>
          <w:cantSplit/>
        </w:trPr>
        <w:tc>
          <w:tcPr>
            <w:tcW w:w="1407" w:type="dxa"/>
          </w:tcPr>
          <w:p w14:paraId="6B833F32"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2007</w:t>
            </w:r>
          </w:p>
        </w:tc>
        <w:tc>
          <w:tcPr>
            <w:tcW w:w="2070" w:type="dxa"/>
          </w:tcPr>
          <w:p w14:paraId="251C5561" w14:textId="77777777" w:rsidR="002179CF" w:rsidRPr="005D01F7" w:rsidRDefault="002179CF" w:rsidP="00F068AF">
            <w:pPr>
              <w:jc w:val="right"/>
              <w:rPr>
                <w:rFonts w:ascii="Arial" w:hAnsi="Arial" w:cs="Arial"/>
                <w:sz w:val="22"/>
                <w:szCs w:val="22"/>
              </w:rPr>
            </w:pPr>
            <w:r>
              <w:rPr>
                <w:rFonts w:ascii="Arial" w:hAnsi="Arial" w:cs="Arial"/>
                <w:sz w:val="22"/>
                <w:szCs w:val="22"/>
              </w:rPr>
              <w:t>$128,525</w:t>
            </w:r>
          </w:p>
        </w:tc>
        <w:tc>
          <w:tcPr>
            <w:tcW w:w="1457" w:type="dxa"/>
          </w:tcPr>
          <w:p w14:paraId="4B043996" w14:textId="77777777" w:rsidR="002179CF" w:rsidRPr="005D01F7" w:rsidRDefault="002179CF" w:rsidP="00F068AF">
            <w:pPr>
              <w:jc w:val="right"/>
              <w:rPr>
                <w:rFonts w:ascii="Arial" w:hAnsi="Arial" w:cs="Arial"/>
                <w:sz w:val="22"/>
                <w:szCs w:val="22"/>
              </w:rPr>
            </w:pPr>
            <w:r>
              <w:rPr>
                <w:rFonts w:ascii="Arial" w:hAnsi="Arial" w:cs="Arial"/>
                <w:sz w:val="22"/>
                <w:szCs w:val="22"/>
              </w:rPr>
              <w:t>4.3%</w:t>
            </w:r>
          </w:p>
        </w:tc>
        <w:tc>
          <w:tcPr>
            <w:tcW w:w="2023" w:type="dxa"/>
          </w:tcPr>
          <w:p w14:paraId="7C22170A" w14:textId="77777777" w:rsidR="002179CF" w:rsidRPr="005D01F7" w:rsidRDefault="002179CF" w:rsidP="00F068AF">
            <w:pPr>
              <w:jc w:val="right"/>
              <w:rPr>
                <w:rFonts w:ascii="Arial" w:hAnsi="Arial" w:cs="Arial"/>
                <w:sz w:val="22"/>
                <w:szCs w:val="22"/>
              </w:rPr>
            </w:pPr>
            <w:r>
              <w:rPr>
                <w:rFonts w:ascii="Arial" w:hAnsi="Arial" w:cs="Arial"/>
                <w:sz w:val="22"/>
                <w:szCs w:val="22"/>
              </w:rPr>
              <w:t>$134,985</w:t>
            </w:r>
          </w:p>
        </w:tc>
        <w:tc>
          <w:tcPr>
            <w:tcW w:w="1701" w:type="dxa"/>
          </w:tcPr>
          <w:p w14:paraId="42DADBE2" w14:textId="77777777" w:rsidR="002179CF" w:rsidRPr="005D01F7" w:rsidRDefault="002179CF" w:rsidP="00F068AF">
            <w:pPr>
              <w:jc w:val="right"/>
              <w:rPr>
                <w:rFonts w:ascii="Arial" w:hAnsi="Arial" w:cs="Arial"/>
                <w:sz w:val="22"/>
                <w:szCs w:val="22"/>
              </w:rPr>
            </w:pPr>
            <w:r>
              <w:rPr>
                <w:rFonts w:ascii="Arial" w:hAnsi="Arial" w:cs="Arial"/>
                <w:sz w:val="22"/>
                <w:szCs w:val="22"/>
              </w:rPr>
              <w:t>4.3%</w:t>
            </w:r>
          </w:p>
        </w:tc>
      </w:tr>
      <w:tr w:rsidR="002179CF" w:rsidRPr="005D01F7" w14:paraId="265F3FE9" w14:textId="77777777" w:rsidTr="00F068AF">
        <w:trPr>
          <w:cantSplit/>
        </w:trPr>
        <w:tc>
          <w:tcPr>
            <w:tcW w:w="1407" w:type="dxa"/>
          </w:tcPr>
          <w:p w14:paraId="62C1073C"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2008</w:t>
            </w:r>
          </w:p>
        </w:tc>
        <w:tc>
          <w:tcPr>
            <w:tcW w:w="2070" w:type="dxa"/>
          </w:tcPr>
          <w:p w14:paraId="223F7E83" w14:textId="77777777" w:rsidR="002179CF" w:rsidRPr="005D01F7" w:rsidRDefault="002179CF" w:rsidP="00F068AF">
            <w:pPr>
              <w:jc w:val="right"/>
              <w:rPr>
                <w:rFonts w:ascii="Arial" w:hAnsi="Arial" w:cs="Arial"/>
                <w:sz w:val="22"/>
                <w:szCs w:val="22"/>
              </w:rPr>
            </w:pPr>
            <w:r>
              <w:rPr>
                <w:rFonts w:ascii="Arial" w:hAnsi="Arial" w:cs="Arial"/>
                <w:sz w:val="22"/>
                <w:szCs w:val="22"/>
              </w:rPr>
              <w:t>$136,725</w:t>
            </w:r>
          </w:p>
        </w:tc>
        <w:tc>
          <w:tcPr>
            <w:tcW w:w="1457" w:type="dxa"/>
          </w:tcPr>
          <w:p w14:paraId="78E528C6" w14:textId="77777777" w:rsidR="002179CF" w:rsidRPr="005D01F7" w:rsidRDefault="002179CF" w:rsidP="00F068AF">
            <w:pPr>
              <w:jc w:val="right"/>
              <w:rPr>
                <w:rFonts w:ascii="Arial" w:hAnsi="Arial" w:cs="Arial"/>
                <w:sz w:val="22"/>
                <w:szCs w:val="22"/>
              </w:rPr>
            </w:pPr>
            <w:r>
              <w:rPr>
                <w:rFonts w:ascii="Arial" w:hAnsi="Arial" w:cs="Arial"/>
                <w:sz w:val="22"/>
                <w:szCs w:val="22"/>
              </w:rPr>
              <w:t>6.4%</w:t>
            </w:r>
          </w:p>
        </w:tc>
        <w:tc>
          <w:tcPr>
            <w:tcW w:w="2023" w:type="dxa"/>
          </w:tcPr>
          <w:p w14:paraId="0A5A352F" w14:textId="77777777" w:rsidR="002179CF" w:rsidRPr="005D01F7" w:rsidRDefault="002179CF" w:rsidP="00F068AF">
            <w:pPr>
              <w:jc w:val="right"/>
              <w:rPr>
                <w:rFonts w:ascii="Arial" w:hAnsi="Arial" w:cs="Arial"/>
                <w:sz w:val="22"/>
                <w:szCs w:val="22"/>
              </w:rPr>
            </w:pPr>
            <w:r>
              <w:rPr>
                <w:rFonts w:ascii="Arial" w:hAnsi="Arial" w:cs="Arial"/>
                <w:sz w:val="22"/>
                <w:szCs w:val="22"/>
              </w:rPr>
              <w:t>$143,597</w:t>
            </w:r>
          </w:p>
        </w:tc>
        <w:tc>
          <w:tcPr>
            <w:tcW w:w="1701" w:type="dxa"/>
          </w:tcPr>
          <w:p w14:paraId="41B70C4A" w14:textId="77777777" w:rsidR="002179CF" w:rsidRPr="005D01F7" w:rsidRDefault="002179CF" w:rsidP="00F068AF">
            <w:pPr>
              <w:jc w:val="right"/>
              <w:rPr>
                <w:rFonts w:ascii="Arial" w:hAnsi="Arial" w:cs="Arial"/>
                <w:sz w:val="22"/>
                <w:szCs w:val="22"/>
              </w:rPr>
            </w:pPr>
            <w:r>
              <w:rPr>
                <w:rFonts w:ascii="Arial" w:hAnsi="Arial" w:cs="Arial"/>
                <w:sz w:val="22"/>
                <w:szCs w:val="22"/>
              </w:rPr>
              <w:t>6.4%</w:t>
            </w:r>
          </w:p>
        </w:tc>
      </w:tr>
      <w:tr w:rsidR="002179CF" w:rsidRPr="005D01F7" w14:paraId="6AB87BE6" w14:textId="77777777" w:rsidTr="00F068AF">
        <w:trPr>
          <w:cantSplit/>
        </w:trPr>
        <w:tc>
          <w:tcPr>
            <w:tcW w:w="1407" w:type="dxa"/>
          </w:tcPr>
          <w:p w14:paraId="2F239CFF"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2009</w:t>
            </w:r>
          </w:p>
        </w:tc>
        <w:tc>
          <w:tcPr>
            <w:tcW w:w="2070" w:type="dxa"/>
          </w:tcPr>
          <w:p w14:paraId="044AA3D4" w14:textId="77777777" w:rsidR="002179CF" w:rsidRPr="005D01F7" w:rsidRDefault="002179CF" w:rsidP="00F068AF">
            <w:pPr>
              <w:jc w:val="right"/>
              <w:rPr>
                <w:rFonts w:ascii="Arial" w:hAnsi="Arial" w:cs="Arial"/>
                <w:sz w:val="22"/>
                <w:szCs w:val="22"/>
              </w:rPr>
            </w:pPr>
            <w:r>
              <w:rPr>
                <w:rFonts w:ascii="Arial" w:hAnsi="Arial" w:cs="Arial"/>
                <w:sz w:val="22"/>
                <w:szCs w:val="22"/>
              </w:rPr>
              <w:t>$141,710</w:t>
            </w:r>
          </w:p>
        </w:tc>
        <w:tc>
          <w:tcPr>
            <w:tcW w:w="1457" w:type="dxa"/>
          </w:tcPr>
          <w:p w14:paraId="3E7BB08A" w14:textId="77777777" w:rsidR="002179CF" w:rsidRPr="005D01F7" w:rsidRDefault="002179CF" w:rsidP="00F068AF">
            <w:pPr>
              <w:jc w:val="right"/>
              <w:rPr>
                <w:rFonts w:ascii="Arial" w:hAnsi="Arial" w:cs="Arial"/>
                <w:sz w:val="22"/>
                <w:szCs w:val="22"/>
              </w:rPr>
            </w:pPr>
            <w:r>
              <w:rPr>
                <w:rFonts w:ascii="Arial" w:hAnsi="Arial" w:cs="Arial"/>
                <w:sz w:val="22"/>
                <w:szCs w:val="22"/>
              </w:rPr>
              <w:t>3.6%</w:t>
            </w:r>
          </w:p>
        </w:tc>
        <w:tc>
          <w:tcPr>
            <w:tcW w:w="2023" w:type="dxa"/>
          </w:tcPr>
          <w:p w14:paraId="2A3084A3" w14:textId="77777777" w:rsidR="002179CF" w:rsidRPr="005D01F7" w:rsidRDefault="002179CF" w:rsidP="00F068AF">
            <w:pPr>
              <w:jc w:val="right"/>
              <w:rPr>
                <w:rFonts w:ascii="Arial" w:hAnsi="Arial" w:cs="Arial"/>
                <w:sz w:val="22"/>
                <w:szCs w:val="22"/>
              </w:rPr>
            </w:pPr>
            <w:r>
              <w:rPr>
                <w:rFonts w:ascii="Arial" w:hAnsi="Arial" w:cs="Arial"/>
                <w:sz w:val="22"/>
                <w:szCs w:val="22"/>
              </w:rPr>
              <w:t>$148,832</w:t>
            </w:r>
          </w:p>
        </w:tc>
        <w:tc>
          <w:tcPr>
            <w:tcW w:w="1701" w:type="dxa"/>
          </w:tcPr>
          <w:p w14:paraId="225D2746" w14:textId="77777777" w:rsidR="002179CF" w:rsidRPr="005D01F7" w:rsidRDefault="002179CF" w:rsidP="00F068AF">
            <w:pPr>
              <w:jc w:val="right"/>
              <w:rPr>
                <w:rFonts w:ascii="Arial" w:hAnsi="Arial" w:cs="Arial"/>
                <w:sz w:val="22"/>
                <w:szCs w:val="22"/>
              </w:rPr>
            </w:pPr>
            <w:r>
              <w:rPr>
                <w:rFonts w:ascii="Arial" w:hAnsi="Arial" w:cs="Arial"/>
                <w:sz w:val="22"/>
                <w:szCs w:val="22"/>
              </w:rPr>
              <w:t>3.6%</w:t>
            </w:r>
          </w:p>
        </w:tc>
      </w:tr>
      <w:tr w:rsidR="002179CF" w:rsidRPr="005D01F7" w14:paraId="4DA503DB" w14:textId="77777777" w:rsidTr="00F068AF">
        <w:trPr>
          <w:cantSplit/>
        </w:trPr>
        <w:tc>
          <w:tcPr>
            <w:tcW w:w="1407" w:type="dxa"/>
          </w:tcPr>
          <w:p w14:paraId="42760DBB"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2010</w:t>
            </w:r>
          </w:p>
        </w:tc>
        <w:tc>
          <w:tcPr>
            <w:tcW w:w="2070" w:type="dxa"/>
          </w:tcPr>
          <w:p w14:paraId="45F99D58" w14:textId="77777777" w:rsidR="002179CF" w:rsidRPr="005D01F7" w:rsidRDefault="002179CF" w:rsidP="00F068AF">
            <w:pPr>
              <w:jc w:val="right"/>
              <w:rPr>
                <w:rFonts w:ascii="Arial" w:hAnsi="Arial" w:cs="Arial"/>
                <w:sz w:val="22"/>
                <w:szCs w:val="22"/>
              </w:rPr>
            </w:pPr>
            <w:r>
              <w:rPr>
                <w:rFonts w:ascii="Arial" w:hAnsi="Arial" w:cs="Arial"/>
                <w:sz w:val="22"/>
                <w:szCs w:val="22"/>
              </w:rPr>
              <w:t>$141,710</w:t>
            </w:r>
          </w:p>
        </w:tc>
        <w:tc>
          <w:tcPr>
            <w:tcW w:w="1457" w:type="dxa"/>
          </w:tcPr>
          <w:p w14:paraId="14160DB7" w14:textId="77777777" w:rsidR="002179CF" w:rsidRPr="005D01F7" w:rsidRDefault="002179CF" w:rsidP="00F068AF">
            <w:pPr>
              <w:jc w:val="right"/>
              <w:rPr>
                <w:rFonts w:ascii="Arial" w:hAnsi="Arial" w:cs="Arial"/>
                <w:sz w:val="22"/>
                <w:szCs w:val="22"/>
              </w:rPr>
            </w:pPr>
            <w:r>
              <w:rPr>
                <w:rFonts w:ascii="Arial" w:hAnsi="Arial" w:cs="Arial"/>
                <w:sz w:val="22"/>
                <w:szCs w:val="22"/>
              </w:rPr>
              <w:t>0.0%</w:t>
            </w:r>
          </w:p>
        </w:tc>
        <w:tc>
          <w:tcPr>
            <w:tcW w:w="2023" w:type="dxa"/>
          </w:tcPr>
          <w:p w14:paraId="2D18E9AB" w14:textId="77777777" w:rsidR="002179CF" w:rsidRPr="005D01F7" w:rsidRDefault="002179CF" w:rsidP="00F068AF">
            <w:pPr>
              <w:jc w:val="right"/>
              <w:rPr>
                <w:rFonts w:ascii="Arial" w:hAnsi="Arial" w:cs="Arial"/>
                <w:sz w:val="22"/>
                <w:szCs w:val="22"/>
              </w:rPr>
            </w:pPr>
            <w:r>
              <w:rPr>
                <w:rFonts w:ascii="Arial" w:hAnsi="Arial" w:cs="Arial"/>
                <w:sz w:val="22"/>
                <w:szCs w:val="22"/>
              </w:rPr>
              <w:t>$148,832</w:t>
            </w:r>
          </w:p>
        </w:tc>
        <w:tc>
          <w:tcPr>
            <w:tcW w:w="1701" w:type="dxa"/>
          </w:tcPr>
          <w:p w14:paraId="2FC903D6" w14:textId="77777777" w:rsidR="002179CF" w:rsidRPr="005D01F7" w:rsidRDefault="002179CF" w:rsidP="00F068AF">
            <w:pPr>
              <w:jc w:val="right"/>
              <w:rPr>
                <w:rFonts w:ascii="Arial" w:hAnsi="Arial" w:cs="Arial"/>
                <w:sz w:val="22"/>
                <w:szCs w:val="22"/>
              </w:rPr>
            </w:pPr>
            <w:r>
              <w:rPr>
                <w:rFonts w:ascii="Arial" w:hAnsi="Arial" w:cs="Arial"/>
                <w:sz w:val="22"/>
                <w:szCs w:val="22"/>
              </w:rPr>
              <w:t>0.0%</w:t>
            </w:r>
          </w:p>
        </w:tc>
      </w:tr>
      <w:tr w:rsidR="002179CF" w:rsidRPr="005D01F7" w14:paraId="12D31B80" w14:textId="77777777" w:rsidTr="00F068AF">
        <w:trPr>
          <w:cantSplit/>
        </w:trPr>
        <w:tc>
          <w:tcPr>
            <w:tcW w:w="1407" w:type="dxa"/>
          </w:tcPr>
          <w:p w14:paraId="4E91BD9A"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2011</w:t>
            </w:r>
          </w:p>
        </w:tc>
        <w:tc>
          <w:tcPr>
            <w:tcW w:w="2070" w:type="dxa"/>
          </w:tcPr>
          <w:p w14:paraId="48239D01" w14:textId="77777777" w:rsidR="002179CF" w:rsidRPr="005D01F7" w:rsidRDefault="002179CF" w:rsidP="00F068AF">
            <w:pPr>
              <w:jc w:val="right"/>
              <w:rPr>
                <w:rFonts w:ascii="Arial" w:hAnsi="Arial" w:cs="Arial"/>
                <w:sz w:val="22"/>
                <w:szCs w:val="22"/>
              </w:rPr>
            </w:pPr>
            <w:r>
              <w:rPr>
                <w:rFonts w:ascii="Arial" w:hAnsi="Arial" w:cs="Arial"/>
                <w:sz w:val="22"/>
                <w:szCs w:val="22"/>
              </w:rPr>
              <w:t>$141,710</w:t>
            </w:r>
          </w:p>
        </w:tc>
        <w:tc>
          <w:tcPr>
            <w:tcW w:w="1457" w:type="dxa"/>
          </w:tcPr>
          <w:p w14:paraId="194B03F6" w14:textId="77777777" w:rsidR="002179CF" w:rsidRPr="005D01F7" w:rsidRDefault="002179CF" w:rsidP="00F068AF">
            <w:pPr>
              <w:jc w:val="right"/>
              <w:rPr>
                <w:rFonts w:ascii="Arial" w:hAnsi="Arial" w:cs="Arial"/>
                <w:sz w:val="22"/>
                <w:szCs w:val="22"/>
              </w:rPr>
            </w:pPr>
            <w:r w:rsidRPr="00F334EE">
              <w:rPr>
                <w:rFonts w:ascii="Arial" w:hAnsi="Arial" w:cs="Arial"/>
                <w:sz w:val="22"/>
                <w:szCs w:val="22"/>
              </w:rPr>
              <w:t>0.0%</w:t>
            </w:r>
          </w:p>
        </w:tc>
        <w:tc>
          <w:tcPr>
            <w:tcW w:w="2023" w:type="dxa"/>
          </w:tcPr>
          <w:p w14:paraId="6DE3AA9D" w14:textId="77777777" w:rsidR="002179CF" w:rsidRPr="005D01F7" w:rsidRDefault="002179CF" w:rsidP="00F068AF">
            <w:pPr>
              <w:jc w:val="right"/>
              <w:rPr>
                <w:rFonts w:ascii="Arial" w:hAnsi="Arial" w:cs="Arial"/>
                <w:sz w:val="22"/>
                <w:szCs w:val="22"/>
              </w:rPr>
            </w:pPr>
            <w:r>
              <w:rPr>
                <w:rFonts w:ascii="Arial" w:hAnsi="Arial" w:cs="Arial"/>
                <w:sz w:val="22"/>
                <w:szCs w:val="22"/>
              </w:rPr>
              <w:t>$148,832</w:t>
            </w:r>
          </w:p>
        </w:tc>
        <w:tc>
          <w:tcPr>
            <w:tcW w:w="1701" w:type="dxa"/>
          </w:tcPr>
          <w:p w14:paraId="5215365B" w14:textId="77777777" w:rsidR="002179CF" w:rsidRPr="005D01F7" w:rsidRDefault="002179CF" w:rsidP="00F068AF">
            <w:pPr>
              <w:jc w:val="right"/>
              <w:rPr>
                <w:rFonts w:ascii="Arial" w:hAnsi="Arial" w:cs="Arial"/>
                <w:sz w:val="22"/>
                <w:szCs w:val="22"/>
              </w:rPr>
            </w:pPr>
            <w:r>
              <w:rPr>
                <w:rFonts w:ascii="Arial" w:hAnsi="Arial" w:cs="Arial"/>
                <w:sz w:val="22"/>
                <w:szCs w:val="22"/>
              </w:rPr>
              <w:t>0.0%</w:t>
            </w:r>
          </w:p>
        </w:tc>
      </w:tr>
      <w:tr w:rsidR="002179CF" w:rsidRPr="005D01F7" w14:paraId="226F89F2" w14:textId="77777777" w:rsidTr="00F068AF">
        <w:trPr>
          <w:cantSplit/>
        </w:trPr>
        <w:tc>
          <w:tcPr>
            <w:tcW w:w="1407" w:type="dxa"/>
          </w:tcPr>
          <w:p w14:paraId="47D2BA31"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2012</w:t>
            </w:r>
          </w:p>
        </w:tc>
        <w:tc>
          <w:tcPr>
            <w:tcW w:w="2070" w:type="dxa"/>
          </w:tcPr>
          <w:p w14:paraId="7A3DC895" w14:textId="77777777" w:rsidR="002179CF" w:rsidRPr="005D01F7" w:rsidRDefault="002179CF" w:rsidP="00F068AF">
            <w:pPr>
              <w:jc w:val="right"/>
              <w:rPr>
                <w:rFonts w:ascii="Arial" w:hAnsi="Arial" w:cs="Arial"/>
                <w:sz w:val="22"/>
                <w:szCs w:val="22"/>
              </w:rPr>
            </w:pPr>
            <w:r>
              <w:rPr>
                <w:rFonts w:ascii="Arial" w:hAnsi="Arial" w:cs="Arial"/>
                <w:sz w:val="22"/>
                <w:szCs w:val="22"/>
              </w:rPr>
              <w:t>$141,710</w:t>
            </w:r>
          </w:p>
        </w:tc>
        <w:tc>
          <w:tcPr>
            <w:tcW w:w="1457" w:type="dxa"/>
          </w:tcPr>
          <w:p w14:paraId="2F44F3B7" w14:textId="77777777" w:rsidR="002179CF" w:rsidRPr="005D01F7" w:rsidRDefault="002179CF" w:rsidP="00F068AF">
            <w:pPr>
              <w:jc w:val="right"/>
              <w:rPr>
                <w:rFonts w:ascii="Arial" w:hAnsi="Arial" w:cs="Arial"/>
                <w:sz w:val="22"/>
                <w:szCs w:val="22"/>
              </w:rPr>
            </w:pPr>
            <w:r w:rsidRPr="00F334EE">
              <w:rPr>
                <w:rFonts w:ascii="Arial" w:hAnsi="Arial" w:cs="Arial"/>
                <w:sz w:val="22"/>
                <w:szCs w:val="22"/>
              </w:rPr>
              <w:t>0.0%</w:t>
            </w:r>
          </w:p>
        </w:tc>
        <w:tc>
          <w:tcPr>
            <w:tcW w:w="2023" w:type="dxa"/>
          </w:tcPr>
          <w:p w14:paraId="0346896D" w14:textId="77777777" w:rsidR="002179CF" w:rsidRPr="005D01F7" w:rsidRDefault="002179CF" w:rsidP="00F068AF">
            <w:pPr>
              <w:jc w:val="right"/>
              <w:rPr>
                <w:rFonts w:ascii="Arial" w:hAnsi="Arial" w:cs="Arial"/>
                <w:sz w:val="22"/>
                <w:szCs w:val="22"/>
              </w:rPr>
            </w:pPr>
            <w:r>
              <w:rPr>
                <w:rFonts w:ascii="Arial" w:hAnsi="Arial" w:cs="Arial"/>
                <w:sz w:val="22"/>
                <w:szCs w:val="22"/>
              </w:rPr>
              <w:t>$148,832</w:t>
            </w:r>
          </w:p>
        </w:tc>
        <w:tc>
          <w:tcPr>
            <w:tcW w:w="1701" w:type="dxa"/>
          </w:tcPr>
          <w:p w14:paraId="4412DB30" w14:textId="77777777" w:rsidR="002179CF" w:rsidRPr="005D01F7" w:rsidRDefault="002179CF" w:rsidP="00F068AF">
            <w:pPr>
              <w:jc w:val="right"/>
              <w:rPr>
                <w:rFonts w:ascii="Arial" w:hAnsi="Arial" w:cs="Arial"/>
                <w:sz w:val="22"/>
                <w:szCs w:val="22"/>
              </w:rPr>
            </w:pPr>
            <w:r>
              <w:rPr>
                <w:rFonts w:ascii="Arial" w:hAnsi="Arial" w:cs="Arial"/>
                <w:sz w:val="22"/>
                <w:szCs w:val="22"/>
              </w:rPr>
              <w:t>0.0%</w:t>
            </w:r>
          </w:p>
        </w:tc>
      </w:tr>
      <w:tr w:rsidR="002179CF" w:rsidRPr="005D01F7" w14:paraId="73EC63C8" w14:textId="77777777" w:rsidTr="00F068AF">
        <w:trPr>
          <w:cantSplit/>
        </w:trPr>
        <w:tc>
          <w:tcPr>
            <w:tcW w:w="1407" w:type="dxa"/>
          </w:tcPr>
          <w:p w14:paraId="2C0BDAAA"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2013</w:t>
            </w:r>
          </w:p>
        </w:tc>
        <w:tc>
          <w:tcPr>
            <w:tcW w:w="2070" w:type="dxa"/>
          </w:tcPr>
          <w:p w14:paraId="5DD065C0" w14:textId="77777777" w:rsidR="002179CF" w:rsidRPr="005D01F7" w:rsidRDefault="002179CF" w:rsidP="00F068AF">
            <w:pPr>
              <w:jc w:val="right"/>
              <w:rPr>
                <w:rFonts w:ascii="Arial" w:hAnsi="Arial" w:cs="Arial"/>
                <w:sz w:val="22"/>
                <w:szCs w:val="22"/>
              </w:rPr>
            </w:pPr>
            <w:r w:rsidRPr="005D01F7">
              <w:rPr>
                <w:rFonts w:ascii="Arial" w:hAnsi="Arial" w:cs="Arial"/>
                <w:sz w:val="22"/>
                <w:szCs w:val="22"/>
              </w:rPr>
              <w:t>$142,655</w:t>
            </w:r>
          </w:p>
        </w:tc>
        <w:tc>
          <w:tcPr>
            <w:tcW w:w="1457" w:type="dxa"/>
          </w:tcPr>
          <w:p w14:paraId="1EDC6738" w14:textId="77777777" w:rsidR="002179CF" w:rsidRPr="005D01F7" w:rsidRDefault="002179CF" w:rsidP="00F068AF">
            <w:pPr>
              <w:jc w:val="right"/>
              <w:rPr>
                <w:rFonts w:ascii="Arial" w:hAnsi="Arial" w:cs="Arial"/>
                <w:sz w:val="22"/>
                <w:szCs w:val="22"/>
              </w:rPr>
            </w:pPr>
            <w:r>
              <w:rPr>
                <w:rFonts w:ascii="Arial" w:hAnsi="Arial" w:cs="Arial"/>
                <w:sz w:val="22"/>
                <w:szCs w:val="22"/>
              </w:rPr>
              <w:t>0.7%</w:t>
            </w:r>
          </w:p>
        </w:tc>
        <w:tc>
          <w:tcPr>
            <w:tcW w:w="2023" w:type="dxa"/>
          </w:tcPr>
          <w:p w14:paraId="08709B7A" w14:textId="77777777" w:rsidR="002179CF" w:rsidRPr="005D01F7" w:rsidRDefault="002179CF" w:rsidP="00F068AF">
            <w:pPr>
              <w:jc w:val="right"/>
              <w:rPr>
                <w:rFonts w:ascii="Arial" w:hAnsi="Arial" w:cs="Arial"/>
                <w:sz w:val="22"/>
                <w:szCs w:val="22"/>
              </w:rPr>
            </w:pPr>
            <w:r>
              <w:rPr>
                <w:rFonts w:ascii="Arial" w:hAnsi="Arial" w:cs="Arial"/>
                <w:sz w:val="22"/>
                <w:szCs w:val="22"/>
              </w:rPr>
              <w:t>$149,824</w:t>
            </w:r>
          </w:p>
        </w:tc>
        <w:tc>
          <w:tcPr>
            <w:tcW w:w="1701" w:type="dxa"/>
          </w:tcPr>
          <w:p w14:paraId="63093969" w14:textId="77777777" w:rsidR="002179CF" w:rsidRPr="005D01F7" w:rsidRDefault="002179CF" w:rsidP="00F068AF">
            <w:pPr>
              <w:jc w:val="right"/>
              <w:rPr>
                <w:rFonts w:ascii="Arial" w:hAnsi="Arial" w:cs="Arial"/>
                <w:sz w:val="22"/>
                <w:szCs w:val="22"/>
              </w:rPr>
            </w:pPr>
            <w:r>
              <w:rPr>
                <w:rFonts w:ascii="Arial" w:hAnsi="Arial" w:cs="Arial"/>
                <w:sz w:val="22"/>
                <w:szCs w:val="22"/>
              </w:rPr>
              <w:t>0.7%</w:t>
            </w:r>
          </w:p>
        </w:tc>
      </w:tr>
      <w:tr w:rsidR="002179CF" w:rsidRPr="005D01F7" w14:paraId="6A346559" w14:textId="77777777" w:rsidTr="00F068AF">
        <w:trPr>
          <w:cantSplit/>
        </w:trPr>
        <w:tc>
          <w:tcPr>
            <w:tcW w:w="1407" w:type="dxa"/>
          </w:tcPr>
          <w:p w14:paraId="4EBCEC69"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2014</w:t>
            </w:r>
          </w:p>
        </w:tc>
        <w:tc>
          <w:tcPr>
            <w:tcW w:w="2070" w:type="dxa"/>
          </w:tcPr>
          <w:p w14:paraId="40C6629E" w14:textId="77777777" w:rsidR="002179CF" w:rsidRPr="005D01F7" w:rsidRDefault="002179CF" w:rsidP="00F068AF">
            <w:pPr>
              <w:jc w:val="right"/>
              <w:rPr>
                <w:rFonts w:ascii="Arial" w:hAnsi="Arial" w:cs="Arial"/>
                <w:sz w:val="22"/>
                <w:szCs w:val="22"/>
              </w:rPr>
            </w:pPr>
            <w:r>
              <w:rPr>
                <w:rFonts w:ascii="Arial" w:hAnsi="Arial" w:cs="Arial"/>
                <w:sz w:val="22"/>
                <w:szCs w:val="22"/>
              </w:rPr>
              <w:t>$145,990</w:t>
            </w:r>
          </w:p>
        </w:tc>
        <w:tc>
          <w:tcPr>
            <w:tcW w:w="1457" w:type="dxa"/>
          </w:tcPr>
          <w:p w14:paraId="15C22583" w14:textId="77777777" w:rsidR="002179CF" w:rsidRPr="005D01F7" w:rsidRDefault="002179CF" w:rsidP="00F068AF">
            <w:pPr>
              <w:jc w:val="right"/>
              <w:rPr>
                <w:rFonts w:ascii="Arial" w:hAnsi="Arial" w:cs="Arial"/>
                <w:sz w:val="22"/>
                <w:szCs w:val="22"/>
              </w:rPr>
            </w:pPr>
            <w:r>
              <w:rPr>
                <w:rFonts w:ascii="Arial" w:hAnsi="Arial" w:cs="Arial"/>
                <w:sz w:val="22"/>
                <w:szCs w:val="22"/>
              </w:rPr>
              <w:t>2.3%</w:t>
            </w:r>
          </w:p>
        </w:tc>
        <w:tc>
          <w:tcPr>
            <w:tcW w:w="2023" w:type="dxa"/>
          </w:tcPr>
          <w:p w14:paraId="5425CB76" w14:textId="77777777" w:rsidR="002179CF" w:rsidRPr="005D01F7" w:rsidRDefault="002179CF" w:rsidP="00F068AF">
            <w:pPr>
              <w:jc w:val="right"/>
              <w:rPr>
                <w:rFonts w:ascii="Arial" w:hAnsi="Arial" w:cs="Arial"/>
                <w:sz w:val="22"/>
                <w:szCs w:val="22"/>
              </w:rPr>
            </w:pPr>
            <w:r>
              <w:rPr>
                <w:rFonts w:ascii="Arial" w:hAnsi="Arial" w:cs="Arial"/>
                <w:sz w:val="22"/>
                <w:szCs w:val="22"/>
              </w:rPr>
              <w:t>$153,327</w:t>
            </w:r>
          </w:p>
        </w:tc>
        <w:tc>
          <w:tcPr>
            <w:tcW w:w="1701" w:type="dxa"/>
          </w:tcPr>
          <w:p w14:paraId="48FB4289" w14:textId="77777777" w:rsidR="002179CF" w:rsidRPr="005D01F7" w:rsidRDefault="002179CF" w:rsidP="00F068AF">
            <w:pPr>
              <w:jc w:val="right"/>
              <w:rPr>
                <w:rFonts w:ascii="Arial" w:hAnsi="Arial" w:cs="Arial"/>
                <w:sz w:val="22"/>
                <w:szCs w:val="22"/>
              </w:rPr>
            </w:pPr>
            <w:r>
              <w:rPr>
                <w:rFonts w:ascii="Arial" w:hAnsi="Arial" w:cs="Arial"/>
                <w:sz w:val="22"/>
                <w:szCs w:val="22"/>
              </w:rPr>
              <w:t>2.3%</w:t>
            </w:r>
          </w:p>
        </w:tc>
      </w:tr>
      <w:tr w:rsidR="002179CF" w:rsidRPr="005D01F7" w14:paraId="01409EC4" w14:textId="77777777" w:rsidTr="00F068AF">
        <w:trPr>
          <w:cantSplit/>
        </w:trPr>
        <w:tc>
          <w:tcPr>
            <w:tcW w:w="1407" w:type="dxa"/>
          </w:tcPr>
          <w:p w14:paraId="7720F087"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2015</w:t>
            </w:r>
          </w:p>
        </w:tc>
        <w:tc>
          <w:tcPr>
            <w:tcW w:w="2070" w:type="dxa"/>
          </w:tcPr>
          <w:p w14:paraId="45B86C25" w14:textId="77777777" w:rsidR="002179CF" w:rsidRPr="005D01F7" w:rsidRDefault="002179CF" w:rsidP="00F068AF">
            <w:pPr>
              <w:jc w:val="right"/>
              <w:rPr>
                <w:rFonts w:ascii="Arial" w:hAnsi="Arial" w:cs="Arial"/>
                <w:sz w:val="22"/>
                <w:szCs w:val="22"/>
              </w:rPr>
            </w:pPr>
            <w:r>
              <w:rPr>
                <w:rFonts w:ascii="Arial" w:hAnsi="Arial" w:cs="Arial"/>
                <w:sz w:val="22"/>
                <w:szCs w:val="22"/>
              </w:rPr>
              <w:t>$150,866</w:t>
            </w:r>
          </w:p>
        </w:tc>
        <w:tc>
          <w:tcPr>
            <w:tcW w:w="1457" w:type="dxa"/>
          </w:tcPr>
          <w:p w14:paraId="4F19A015" w14:textId="77777777" w:rsidR="002179CF" w:rsidRPr="005D01F7" w:rsidRDefault="002179CF" w:rsidP="00F068AF">
            <w:pPr>
              <w:jc w:val="right"/>
              <w:rPr>
                <w:rFonts w:ascii="Arial" w:hAnsi="Arial" w:cs="Arial"/>
                <w:sz w:val="22"/>
                <w:szCs w:val="22"/>
              </w:rPr>
            </w:pPr>
            <w:r>
              <w:rPr>
                <w:rFonts w:ascii="Arial" w:hAnsi="Arial" w:cs="Arial"/>
                <w:sz w:val="22"/>
                <w:szCs w:val="22"/>
              </w:rPr>
              <w:t>3.3%</w:t>
            </w:r>
          </w:p>
        </w:tc>
        <w:tc>
          <w:tcPr>
            <w:tcW w:w="2023" w:type="dxa"/>
          </w:tcPr>
          <w:p w14:paraId="251F1AE6" w14:textId="77777777" w:rsidR="002179CF" w:rsidRPr="005D01F7" w:rsidRDefault="002179CF" w:rsidP="00F068AF">
            <w:pPr>
              <w:jc w:val="right"/>
              <w:rPr>
                <w:rFonts w:ascii="Arial" w:hAnsi="Arial" w:cs="Arial"/>
                <w:sz w:val="22"/>
                <w:szCs w:val="22"/>
              </w:rPr>
            </w:pPr>
            <w:r>
              <w:rPr>
                <w:rFonts w:ascii="Arial" w:hAnsi="Arial" w:cs="Arial"/>
                <w:sz w:val="22"/>
                <w:szCs w:val="22"/>
              </w:rPr>
              <w:t>$158,448</w:t>
            </w:r>
          </w:p>
        </w:tc>
        <w:tc>
          <w:tcPr>
            <w:tcW w:w="1701" w:type="dxa"/>
          </w:tcPr>
          <w:p w14:paraId="3557B828" w14:textId="77777777" w:rsidR="002179CF" w:rsidRPr="005D01F7" w:rsidRDefault="002179CF" w:rsidP="00F068AF">
            <w:pPr>
              <w:jc w:val="right"/>
              <w:rPr>
                <w:rFonts w:ascii="Arial" w:hAnsi="Arial" w:cs="Arial"/>
                <w:sz w:val="22"/>
                <w:szCs w:val="22"/>
              </w:rPr>
            </w:pPr>
            <w:r>
              <w:rPr>
                <w:rFonts w:ascii="Arial" w:hAnsi="Arial" w:cs="Arial"/>
                <w:sz w:val="22"/>
                <w:szCs w:val="22"/>
              </w:rPr>
              <w:t>3.3%</w:t>
            </w:r>
          </w:p>
        </w:tc>
      </w:tr>
      <w:tr w:rsidR="002179CF" w:rsidRPr="005D01F7" w14:paraId="2525594C" w14:textId="77777777" w:rsidTr="00F068AF">
        <w:trPr>
          <w:cantSplit/>
        </w:trPr>
        <w:tc>
          <w:tcPr>
            <w:tcW w:w="1407" w:type="dxa"/>
          </w:tcPr>
          <w:p w14:paraId="27177C94"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2016</w:t>
            </w:r>
          </w:p>
        </w:tc>
        <w:tc>
          <w:tcPr>
            <w:tcW w:w="2070" w:type="dxa"/>
          </w:tcPr>
          <w:p w14:paraId="4B12F629" w14:textId="77777777" w:rsidR="002179CF" w:rsidRPr="005D01F7" w:rsidRDefault="002179CF" w:rsidP="00F068AF">
            <w:pPr>
              <w:jc w:val="right"/>
              <w:rPr>
                <w:rFonts w:ascii="Arial" w:hAnsi="Arial" w:cs="Arial"/>
                <w:sz w:val="22"/>
                <w:szCs w:val="22"/>
              </w:rPr>
            </w:pPr>
            <w:r>
              <w:rPr>
                <w:rFonts w:ascii="Arial" w:hAnsi="Arial" w:cs="Arial"/>
                <w:sz w:val="22"/>
                <w:szCs w:val="22"/>
              </w:rPr>
              <w:t>$155,868</w:t>
            </w:r>
          </w:p>
        </w:tc>
        <w:tc>
          <w:tcPr>
            <w:tcW w:w="1457" w:type="dxa"/>
          </w:tcPr>
          <w:p w14:paraId="317A514F" w14:textId="77777777" w:rsidR="002179CF" w:rsidRPr="005D01F7" w:rsidRDefault="002179CF" w:rsidP="00F068AF">
            <w:pPr>
              <w:jc w:val="right"/>
              <w:rPr>
                <w:rFonts w:ascii="Arial" w:hAnsi="Arial" w:cs="Arial"/>
                <w:sz w:val="22"/>
                <w:szCs w:val="22"/>
              </w:rPr>
            </w:pPr>
            <w:r>
              <w:rPr>
                <w:rFonts w:ascii="Arial" w:hAnsi="Arial" w:cs="Arial"/>
                <w:sz w:val="22"/>
                <w:szCs w:val="22"/>
              </w:rPr>
              <w:t>3.3%</w:t>
            </w:r>
          </w:p>
        </w:tc>
        <w:tc>
          <w:tcPr>
            <w:tcW w:w="2023" w:type="dxa"/>
          </w:tcPr>
          <w:p w14:paraId="3C8E0DBB" w14:textId="77777777" w:rsidR="002179CF" w:rsidRPr="005D01F7" w:rsidRDefault="002179CF" w:rsidP="00F068AF">
            <w:pPr>
              <w:jc w:val="right"/>
              <w:rPr>
                <w:rFonts w:ascii="Arial" w:hAnsi="Arial" w:cs="Arial"/>
                <w:sz w:val="22"/>
                <w:szCs w:val="22"/>
              </w:rPr>
            </w:pPr>
            <w:r>
              <w:rPr>
                <w:rFonts w:ascii="Arial" w:hAnsi="Arial" w:cs="Arial"/>
                <w:sz w:val="22"/>
                <w:szCs w:val="22"/>
              </w:rPr>
              <w:t>$163,702</w:t>
            </w:r>
          </w:p>
        </w:tc>
        <w:tc>
          <w:tcPr>
            <w:tcW w:w="1701" w:type="dxa"/>
          </w:tcPr>
          <w:p w14:paraId="30B18418" w14:textId="77777777" w:rsidR="002179CF" w:rsidRPr="005D01F7" w:rsidRDefault="002179CF" w:rsidP="00F068AF">
            <w:pPr>
              <w:jc w:val="right"/>
              <w:rPr>
                <w:rFonts w:ascii="Arial" w:hAnsi="Arial" w:cs="Arial"/>
                <w:sz w:val="22"/>
                <w:szCs w:val="22"/>
              </w:rPr>
            </w:pPr>
            <w:r>
              <w:rPr>
                <w:rFonts w:ascii="Arial" w:hAnsi="Arial" w:cs="Arial"/>
                <w:sz w:val="22"/>
                <w:szCs w:val="22"/>
              </w:rPr>
              <w:t>3.3%</w:t>
            </w:r>
          </w:p>
        </w:tc>
      </w:tr>
      <w:tr w:rsidR="002179CF" w:rsidRPr="005D01F7" w14:paraId="52C060F2" w14:textId="77777777" w:rsidTr="00F068AF">
        <w:trPr>
          <w:cantSplit/>
        </w:trPr>
        <w:tc>
          <w:tcPr>
            <w:tcW w:w="1407" w:type="dxa"/>
          </w:tcPr>
          <w:p w14:paraId="24DF8484"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2017</w:t>
            </w:r>
          </w:p>
        </w:tc>
        <w:tc>
          <w:tcPr>
            <w:tcW w:w="2070" w:type="dxa"/>
          </w:tcPr>
          <w:p w14:paraId="2DEB6F81" w14:textId="77777777" w:rsidR="002179CF" w:rsidRPr="005D01F7" w:rsidRDefault="002179CF" w:rsidP="00F068AF">
            <w:pPr>
              <w:jc w:val="right"/>
              <w:rPr>
                <w:rFonts w:ascii="Arial" w:hAnsi="Arial" w:cs="Arial"/>
                <w:sz w:val="22"/>
                <w:szCs w:val="22"/>
              </w:rPr>
            </w:pPr>
            <w:r>
              <w:rPr>
                <w:rFonts w:ascii="Arial" w:hAnsi="Arial" w:cs="Arial"/>
                <w:sz w:val="22"/>
                <w:szCs w:val="22"/>
              </w:rPr>
              <w:t>$158,986</w:t>
            </w:r>
          </w:p>
        </w:tc>
        <w:tc>
          <w:tcPr>
            <w:tcW w:w="1457" w:type="dxa"/>
          </w:tcPr>
          <w:p w14:paraId="3C218081" w14:textId="77777777" w:rsidR="002179CF" w:rsidRPr="005D01F7" w:rsidRDefault="002179CF" w:rsidP="00F068AF">
            <w:pPr>
              <w:jc w:val="right"/>
              <w:rPr>
                <w:rFonts w:ascii="Arial" w:hAnsi="Arial" w:cs="Arial"/>
                <w:sz w:val="22"/>
                <w:szCs w:val="22"/>
              </w:rPr>
            </w:pPr>
            <w:r>
              <w:rPr>
                <w:rFonts w:ascii="Arial" w:hAnsi="Arial" w:cs="Arial"/>
                <w:sz w:val="22"/>
                <w:szCs w:val="22"/>
              </w:rPr>
              <w:t>2.0%</w:t>
            </w:r>
          </w:p>
        </w:tc>
        <w:tc>
          <w:tcPr>
            <w:tcW w:w="2023" w:type="dxa"/>
          </w:tcPr>
          <w:p w14:paraId="6C4BAA21" w14:textId="77777777" w:rsidR="002179CF" w:rsidRPr="005D01F7" w:rsidRDefault="002179CF" w:rsidP="00F068AF">
            <w:pPr>
              <w:jc w:val="right"/>
              <w:rPr>
                <w:rFonts w:ascii="Arial" w:hAnsi="Arial" w:cs="Arial"/>
                <w:sz w:val="22"/>
                <w:szCs w:val="22"/>
              </w:rPr>
            </w:pPr>
            <w:r>
              <w:rPr>
                <w:rFonts w:ascii="Arial" w:hAnsi="Arial" w:cs="Arial"/>
                <w:sz w:val="22"/>
                <w:szCs w:val="22"/>
              </w:rPr>
              <w:t>$166,976</w:t>
            </w:r>
          </w:p>
        </w:tc>
        <w:tc>
          <w:tcPr>
            <w:tcW w:w="1701" w:type="dxa"/>
          </w:tcPr>
          <w:p w14:paraId="2DCAA8F4" w14:textId="77777777" w:rsidR="002179CF" w:rsidRPr="005D01F7" w:rsidRDefault="002179CF" w:rsidP="00F068AF">
            <w:pPr>
              <w:jc w:val="right"/>
              <w:rPr>
                <w:rFonts w:ascii="Arial" w:hAnsi="Arial" w:cs="Arial"/>
                <w:sz w:val="22"/>
                <w:szCs w:val="22"/>
              </w:rPr>
            </w:pPr>
            <w:r>
              <w:rPr>
                <w:rFonts w:ascii="Arial" w:hAnsi="Arial" w:cs="Arial"/>
                <w:sz w:val="22"/>
                <w:szCs w:val="22"/>
              </w:rPr>
              <w:t>2.0%</w:t>
            </w:r>
          </w:p>
        </w:tc>
      </w:tr>
      <w:tr w:rsidR="002179CF" w:rsidRPr="005D01F7" w14:paraId="1A91821E" w14:textId="77777777" w:rsidTr="00F068AF">
        <w:trPr>
          <w:cantSplit/>
        </w:trPr>
        <w:tc>
          <w:tcPr>
            <w:tcW w:w="1407" w:type="dxa"/>
          </w:tcPr>
          <w:p w14:paraId="3954089E"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2018</w:t>
            </w:r>
          </w:p>
        </w:tc>
        <w:tc>
          <w:tcPr>
            <w:tcW w:w="2070" w:type="dxa"/>
          </w:tcPr>
          <w:p w14:paraId="67DB7408" w14:textId="77777777" w:rsidR="002179CF" w:rsidRPr="005D01F7" w:rsidRDefault="002179CF" w:rsidP="00F068AF">
            <w:pPr>
              <w:jc w:val="right"/>
              <w:rPr>
                <w:rFonts w:ascii="Arial" w:hAnsi="Arial" w:cs="Arial"/>
                <w:sz w:val="22"/>
                <w:szCs w:val="22"/>
              </w:rPr>
            </w:pPr>
            <w:r>
              <w:rPr>
                <w:rFonts w:ascii="Arial" w:hAnsi="Arial" w:cs="Arial"/>
                <w:sz w:val="22"/>
                <w:szCs w:val="22"/>
              </w:rPr>
              <w:t>$162,166</w:t>
            </w:r>
          </w:p>
        </w:tc>
        <w:tc>
          <w:tcPr>
            <w:tcW w:w="1457" w:type="dxa"/>
          </w:tcPr>
          <w:p w14:paraId="68FF408E" w14:textId="77777777" w:rsidR="002179CF" w:rsidRPr="005D01F7" w:rsidRDefault="002179CF" w:rsidP="00F068AF">
            <w:pPr>
              <w:jc w:val="right"/>
              <w:rPr>
                <w:rFonts w:ascii="Arial" w:hAnsi="Arial" w:cs="Arial"/>
                <w:sz w:val="22"/>
                <w:szCs w:val="22"/>
              </w:rPr>
            </w:pPr>
            <w:r>
              <w:rPr>
                <w:rFonts w:ascii="Arial" w:hAnsi="Arial" w:cs="Arial"/>
                <w:sz w:val="22"/>
                <w:szCs w:val="22"/>
              </w:rPr>
              <w:t>2.0%</w:t>
            </w:r>
          </w:p>
        </w:tc>
        <w:tc>
          <w:tcPr>
            <w:tcW w:w="2023" w:type="dxa"/>
          </w:tcPr>
          <w:p w14:paraId="235C65C6" w14:textId="77777777" w:rsidR="002179CF" w:rsidRPr="005D01F7" w:rsidRDefault="002179CF" w:rsidP="00F068AF">
            <w:pPr>
              <w:jc w:val="right"/>
              <w:rPr>
                <w:rFonts w:ascii="Arial" w:hAnsi="Arial" w:cs="Arial"/>
                <w:sz w:val="22"/>
                <w:szCs w:val="22"/>
              </w:rPr>
            </w:pPr>
            <w:r>
              <w:rPr>
                <w:rFonts w:ascii="Arial" w:hAnsi="Arial" w:cs="Arial"/>
                <w:sz w:val="22"/>
                <w:szCs w:val="22"/>
              </w:rPr>
              <w:t>$170,315</w:t>
            </w:r>
          </w:p>
        </w:tc>
        <w:tc>
          <w:tcPr>
            <w:tcW w:w="1701" w:type="dxa"/>
          </w:tcPr>
          <w:p w14:paraId="2AB91CC5" w14:textId="77777777" w:rsidR="002179CF" w:rsidRPr="005D01F7" w:rsidRDefault="002179CF" w:rsidP="00F068AF">
            <w:pPr>
              <w:jc w:val="right"/>
              <w:rPr>
                <w:rFonts w:ascii="Arial" w:hAnsi="Arial" w:cs="Arial"/>
                <w:sz w:val="22"/>
                <w:szCs w:val="22"/>
              </w:rPr>
            </w:pPr>
            <w:r>
              <w:rPr>
                <w:rFonts w:ascii="Arial" w:hAnsi="Arial" w:cs="Arial"/>
                <w:sz w:val="22"/>
                <w:szCs w:val="22"/>
              </w:rPr>
              <w:t>2.0%</w:t>
            </w:r>
          </w:p>
        </w:tc>
      </w:tr>
      <w:tr w:rsidR="002179CF" w:rsidRPr="005D01F7" w14:paraId="34491240" w14:textId="77777777" w:rsidTr="00F068AF">
        <w:trPr>
          <w:cantSplit/>
        </w:trPr>
        <w:tc>
          <w:tcPr>
            <w:tcW w:w="1407" w:type="dxa"/>
          </w:tcPr>
          <w:p w14:paraId="5B39767D"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2019</w:t>
            </w:r>
          </w:p>
        </w:tc>
        <w:tc>
          <w:tcPr>
            <w:tcW w:w="2070" w:type="dxa"/>
          </w:tcPr>
          <w:p w14:paraId="46837F16" w14:textId="77777777" w:rsidR="002179CF" w:rsidRPr="005D01F7" w:rsidRDefault="002179CF" w:rsidP="00F068AF">
            <w:pPr>
              <w:jc w:val="right"/>
              <w:rPr>
                <w:rFonts w:ascii="Arial" w:hAnsi="Arial" w:cs="Arial"/>
                <w:sz w:val="22"/>
                <w:szCs w:val="22"/>
              </w:rPr>
            </w:pPr>
            <w:r w:rsidRPr="005D01F7">
              <w:rPr>
                <w:rFonts w:ascii="Arial" w:hAnsi="Arial" w:cs="Arial"/>
                <w:sz w:val="22"/>
                <w:szCs w:val="22"/>
              </w:rPr>
              <w:t>$1</w:t>
            </w:r>
            <w:r>
              <w:rPr>
                <w:rFonts w:ascii="Arial" w:hAnsi="Arial" w:cs="Arial"/>
                <w:sz w:val="22"/>
                <w:szCs w:val="22"/>
              </w:rPr>
              <w:t>81,846</w:t>
            </w:r>
          </w:p>
        </w:tc>
        <w:tc>
          <w:tcPr>
            <w:tcW w:w="1457" w:type="dxa"/>
          </w:tcPr>
          <w:p w14:paraId="3DAF5B7D" w14:textId="77777777" w:rsidR="002179CF" w:rsidRPr="005D01F7" w:rsidRDefault="002179CF" w:rsidP="00F068AF">
            <w:pPr>
              <w:jc w:val="right"/>
              <w:rPr>
                <w:rFonts w:ascii="Arial" w:hAnsi="Arial" w:cs="Arial"/>
                <w:sz w:val="22"/>
                <w:szCs w:val="22"/>
              </w:rPr>
            </w:pPr>
            <w:r>
              <w:rPr>
                <w:rFonts w:ascii="Arial" w:hAnsi="Arial" w:cs="Arial"/>
                <w:sz w:val="22"/>
                <w:szCs w:val="22"/>
              </w:rPr>
              <w:t>12.1%</w:t>
            </w:r>
          </w:p>
        </w:tc>
        <w:tc>
          <w:tcPr>
            <w:tcW w:w="2023" w:type="dxa"/>
          </w:tcPr>
          <w:p w14:paraId="0B55A4DA" w14:textId="77777777" w:rsidR="002179CF" w:rsidRPr="005D01F7" w:rsidRDefault="002179CF" w:rsidP="00F068AF">
            <w:pPr>
              <w:jc w:val="right"/>
              <w:rPr>
                <w:rFonts w:ascii="Arial" w:hAnsi="Arial" w:cs="Arial"/>
                <w:sz w:val="22"/>
                <w:szCs w:val="22"/>
              </w:rPr>
            </w:pPr>
            <w:r w:rsidRPr="005D01F7">
              <w:rPr>
                <w:rFonts w:ascii="Arial" w:hAnsi="Arial" w:cs="Arial"/>
                <w:sz w:val="22"/>
                <w:szCs w:val="22"/>
              </w:rPr>
              <w:t>$</w:t>
            </w:r>
            <w:r>
              <w:rPr>
                <w:rFonts w:ascii="Arial" w:hAnsi="Arial" w:cs="Arial"/>
                <w:sz w:val="22"/>
                <w:szCs w:val="22"/>
              </w:rPr>
              <w:t>190,985</w:t>
            </w:r>
          </w:p>
        </w:tc>
        <w:tc>
          <w:tcPr>
            <w:tcW w:w="1701" w:type="dxa"/>
          </w:tcPr>
          <w:p w14:paraId="6FA1FBE2" w14:textId="77777777" w:rsidR="002179CF" w:rsidRPr="005D01F7" w:rsidRDefault="002179CF" w:rsidP="00F068AF">
            <w:pPr>
              <w:jc w:val="right"/>
              <w:rPr>
                <w:rFonts w:ascii="Arial" w:hAnsi="Arial" w:cs="Arial"/>
                <w:sz w:val="22"/>
                <w:szCs w:val="22"/>
              </w:rPr>
            </w:pPr>
            <w:r>
              <w:rPr>
                <w:rFonts w:ascii="Arial" w:hAnsi="Arial" w:cs="Arial"/>
                <w:sz w:val="22"/>
                <w:szCs w:val="22"/>
              </w:rPr>
              <w:t>12.1%</w:t>
            </w:r>
          </w:p>
        </w:tc>
      </w:tr>
      <w:tr w:rsidR="002179CF" w:rsidRPr="005D01F7" w14:paraId="370A81F7" w14:textId="77777777" w:rsidTr="00F068AF">
        <w:trPr>
          <w:cantSplit/>
        </w:trPr>
        <w:tc>
          <w:tcPr>
            <w:tcW w:w="1407" w:type="dxa"/>
          </w:tcPr>
          <w:p w14:paraId="724DF28B" w14:textId="77777777" w:rsidR="002179CF" w:rsidRPr="005D01F7" w:rsidRDefault="002179CF" w:rsidP="00F068AF">
            <w:pPr>
              <w:jc w:val="center"/>
              <w:rPr>
                <w:rFonts w:ascii="Arial" w:hAnsi="Arial" w:cs="Arial"/>
                <w:sz w:val="22"/>
                <w:szCs w:val="22"/>
              </w:rPr>
            </w:pPr>
            <w:r w:rsidRPr="005D01F7">
              <w:rPr>
                <w:rFonts w:ascii="Arial" w:hAnsi="Arial" w:cs="Arial"/>
                <w:sz w:val="22"/>
                <w:szCs w:val="22"/>
              </w:rPr>
              <w:t>2020</w:t>
            </w:r>
          </w:p>
        </w:tc>
        <w:tc>
          <w:tcPr>
            <w:tcW w:w="2070" w:type="dxa"/>
          </w:tcPr>
          <w:p w14:paraId="335EC1C6" w14:textId="77777777" w:rsidR="002179CF" w:rsidRPr="005D01F7" w:rsidRDefault="002179CF" w:rsidP="00F068AF">
            <w:pPr>
              <w:jc w:val="right"/>
              <w:rPr>
                <w:rFonts w:ascii="Arial" w:hAnsi="Arial" w:cs="Arial"/>
                <w:sz w:val="22"/>
                <w:szCs w:val="22"/>
              </w:rPr>
            </w:pPr>
            <w:r w:rsidRPr="005D01F7">
              <w:rPr>
                <w:rFonts w:ascii="Arial" w:hAnsi="Arial" w:cs="Arial"/>
                <w:sz w:val="22"/>
                <w:szCs w:val="22"/>
              </w:rPr>
              <w:t>$</w:t>
            </w:r>
            <w:r>
              <w:rPr>
                <w:rFonts w:ascii="Arial" w:hAnsi="Arial" w:cs="Arial"/>
                <w:sz w:val="22"/>
                <w:szCs w:val="22"/>
              </w:rPr>
              <w:t>190,120</w:t>
            </w:r>
          </w:p>
        </w:tc>
        <w:tc>
          <w:tcPr>
            <w:tcW w:w="1457" w:type="dxa"/>
          </w:tcPr>
          <w:p w14:paraId="553C8565" w14:textId="77777777" w:rsidR="002179CF" w:rsidRPr="005D01F7" w:rsidRDefault="002179CF" w:rsidP="00F068AF">
            <w:pPr>
              <w:jc w:val="right"/>
              <w:rPr>
                <w:rFonts w:ascii="Arial" w:hAnsi="Arial" w:cs="Arial"/>
                <w:sz w:val="22"/>
                <w:szCs w:val="22"/>
              </w:rPr>
            </w:pPr>
            <w:r>
              <w:rPr>
                <w:rFonts w:ascii="Arial" w:hAnsi="Arial" w:cs="Arial"/>
                <w:sz w:val="22"/>
                <w:szCs w:val="22"/>
              </w:rPr>
              <w:t>4.6%</w:t>
            </w:r>
          </w:p>
        </w:tc>
        <w:tc>
          <w:tcPr>
            <w:tcW w:w="2023" w:type="dxa"/>
          </w:tcPr>
          <w:p w14:paraId="0DD663F0" w14:textId="77777777" w:rsidR="002179CF" w:rsidRPr="005D01F7" w:rsidRDefault="002179CF" w:rsidP="00F068AF">
            <w:pPr>
              <w:jc w:val="right"/>
              <w:rPr>
                <w:rFonts w:ascii="Arial" w:hAnsi="Arial" w:cs="Arial"/>
                <w:sz w:val="22"/>
                <w:szCs w:val="22"/>
              </w:rPr>
            </w:pPr>
            <w:r w:rsidRPr="005D01F7">
              <w:rPr>
                <w:rFonts w:ascii="Arial" w:hAnsi="Arial" w:cs="Arial"/>
                <w:sz w:val="22"/>
                <w:szCs w:val="22"/>
              </w:rPr>
              <w:t>$</w:t>
            </w:r>
            <w:r>
              <w:rPr>
                <w:rFonts w:ascii="Arial" w:hAnsi="Arial" w:cs="Arial"/>
                <w:sz w:val="22"/>
                <w:szCs w:val="22"/>
              </w:rPr>
              <w:t>199,675</w:t>
            </w:r>
          </w:p>
        </w:tc>
        <w:tc>
          <w:tcPr>
            <w:tcW w:w="1701" w:type="dxa"/>
          </w:tcPr>
          <w:p w14:paraId="74C4A568" w14:textId="77777777" w:rsidR="002179CF" w:rsidRPr="005D01F7" w:rsidRDefault="002179CF" w:rsidP="00F068AF">
            <w:pPr>
              <w:jc w:val="right"/>
              <w:rPr>
                <w:rFonts w:ascii="Arial" w:hAnsi="Arial" w:cs="Arial"/>
                <w:sz w:val="22"/>
                <w:szCs w:val="22"/>
              </w:rPr>
            </w:pPr>
            <w:r>
              <w:rPr>
                <w:rFonts w:ascii="Arial" w:hAnsi="Arial" w:cs="Arial"/>
                <w:sz w:val="22"/>
                <w:szCs w:val="22"/>
              </w:rPr>
              <w:t>4.6%</w:t>
            </w:r>
          </w:p>
        </w:tc>
      </w:tr>
    </w:tbl>
    <w:p w14:paraId="2928ABE3" w14:textId="77777777" w:rsidR="002179CF" w:rsidRPr="00DB7941" w:rsidRDefault="002179CF" w:rsidP="002179CF">
      <w:pPr>
        <w:jc w:val="both"/>
        <w:rPr>
          <w:rFonts w:ascii="Arial" w:hAnsi="Arial" w:cs="Arial"/>
        </w:rPr>
      </w:pPr>
    </w:p>
    <w:p w14:paraId="1856DE10" w14:textId="77777777" w:rsidR="002179CF" w:rsidRPr="00DB7941" w:rsidRDefault="002179CF" w:rsidP="002179CF">
      <w:pPr>
        <w:ind w:left="720"/>
        <w:jc w:val="both"/>
        <w:rPr>
          <w:rFonts w:ascii="Arial" w:hAnsi="Arial" w:cs="Arial"/>
        </w:rPr>
      </w:pPr>
    </w:p>
    <w:p w14:paraId="5791C0F0" w14:textId="77777777" w:rsidR="002179CF" w:rsidRPr="00DB7941" w:rsidRDefault="002179CF" w:rsidP="002179CF">
      <w:pPr>
        <w:numPr>
          <w:ilvl w:val="0"/>
          <w:numId w:val="21"/>
        </w:numPr>
        <w:jc w:val="both"/>
        <w:rPr>
          <w:rFonts w:ascii="Arial" w:hAnsi="Arial" w:cs="Arial"/>
        </w:rPr>
      </w:pPr>
      <w:r w:rsidRPr="00DB7941">
        <w:rPr>
          <w:rFonts w:ascii="Arial" w:hAnsi="Arial" w:cs="Arial"/>
          <w:b/>
        </w:rPr>
        <w:t>District Court:</w:t>
      </w:r>
      <w:r w:rsidRPr="00DB7941">
        <w:rPr>
          <w:rFonts w:ascii="Arial" w:hAnsi="Arial" w:cs="Arial"/>
        </w:rPr>
        <w:t xml:space="preserve"> Veterans Mentor Coordinator – What happened to the remaining 0.25 FTE? (discrepancy between header and write-up)</w:t>
      </w:r>
    </w:p>
    <w:p w14:paraId="0DA388B6" w14:textId="77777777" w:rsidR="002179CF" w:rsidRPr="00DB7941" w:rsidRDefault="002179CF" w:rsidP="002179CF">
      <w:pPr>
        <w:pStyle w:val="ListParagraph0"/>
        <w:rPr>
          <w:rFonts w:ascii="Arial" w:hAnsi="Arial" w:cs="Arial"/>
        </w:rPr>
      </w:pPr>
    </w:p>
    <w:p w14:paraId="55C07992" w14:textId="77777777" w:rsidR="002179CF" w:rsidRDefault="002179CF" w:rsidP="002179CF">
      <w:pPr>
        <w:ind w:left="720"/>
        <w:jc w:val="both"/>
        <w:rPr>
          <w:rFonts w:ascii="Arial" w:hAnsi="Arial" w:cs="Arial"/>
        </w:rPr>
      </w:pPr>
      <w:r w:rsidRPr="00DB7941">
        <w:rPr>
          <w:rFonts w:ascii="Arial" w:hAnsi="Arial" w:cs="Arial"/>
          <w:u w:val="single"/>
        </w:rPr>
        <w:t>Response:</w:t>
      </w:r>
      <w:r w:rsidRPr="00DB7941">
        <w:rPr>
          <w:rFonts w:ascii="Arial" w:hAnsi="Arial" w:cs="Arial"/>
        </w:rPr>
        <w:t xml:space="preserve"> The funding and position are new to District Court. The court received the funds for the program and the funding was not tied to the position. The court has stated that they are looking for the flexibility to be able to expand the position if they have availability within the funds. However, the court has also stated that they were not sure what the overhead costs/travel costs/training costs for the position would entail in the beginning. They have asked for the flexibly to expand this position from </w:t>
      </w:r>
      <w:r>
        <w:rPr>
          <w:rFonts w:ascii="Arial" w:hAnsi="Arial" w:cs="Arial"/>
        </w:rPr>
        <w:t>0</w:t>
      </w:r>
      <w:r w:rsidRPr="00DB7941">
        <w:rPr>
          <w:rFonts w:ascii="Arial" w:hAnsi="Arial" w:cs="Arial"/>
        </w:rPr>
        <w:t xml:space="preserve">.75 up to 1.0 </w:t>
      </w:r>
      <w:r>
        <w:rPr>
          <w:rFonts w:ascii="Arial" w:hAnsi="Arial" w:cs="Arial"/>
        </w:rPr>
        <w:t xml:space="preserve">FTE </w:t>
      </w:r>
      <w:r w:rsidRPr="00DB7941">
        <w:rPr>
          <w:rFonts w:ascii="Arial" w:hAnsi="Arial" w:cs="Arial"/>
        </w:rPr>
        <w:t>if they have room within the funding provided.</w:t>
      </w:r>
    </w:p>
    <w:p w14:paraId="525AC23B" w14:textId="11C287DC" w:rsidR="002179CF" w:rsidRDefault="002179CF" w:rsidP="002179CF">
      <w:pPr>
        <w:jc w:val="both"/>
        <w:rPr>
          <w:rFonts w:ascii="Arial" w:hAnsi="Arial" w:cs="Arial"/>
          <w:u w:val="single"/>
        </w:rPr>
      </w:pPr>
    </w:p>
    <w:p w14:paraId="6EE2C515" w14:textId="77777777" w:rsidR="00D357DD" w:rsidRPr="00DB7941" w:rsidRDefault="00D357DD" w:rsidP="002179CF">
      <w:pPr>
        <w:jc w:val="both"/>
        <w:rPr>
          <w:rFonts w:ascii="Arial" w:hAnsi="Arial" w:cs="Arial"/>
        </w:rPr>
      </w:pPr>
    </w:p>
    <w:p w14:paraId="7EDA2473" w14:textId="77777777" w:rsidR="002179CF" w:rsidRPr="00DB7941" w:rsidRDefault="002179CF" w:rsidP="002179CF">
      <w:pPr>
        <w:numPr>
          <w:ilvl w:val="0"/>
          <w:numId w:val="21"/>
        </w:numPr>
        <w:jc w:val="both"/>
        <w:rPr>
          <w:rFonts w:ascii="Arial" w:hAnsi="Arial" w:cs="Arial"/>
        </w:rPr>
      </w:pPr>
      <w:r w:rsidRPr="00DB7941">
        <w:rPr>
          <w:rFonts w:ascii="Arial" w:hAnsi="Arial" w:cs="Arial"/>
          <w:b/>
        </w:rPr>
        <w:t>Assessments:</w:t>
      </w:r>
      <w:r w:rsidRPr="00DB7941">
        <w:rPr>
          <w:rFonts w:ascii="Arial" w:hAnsi="Arial" w:cs="Arial"/>
        </w:rPr>
        <w:t xml:space="preserve"> Staff Support for Senior Exemption – Are these TLTs?</w:t>
      </w:r>
    </w:p>
    <w:p w14:paraId="11B559E0" w14:textId="77777777" w:rsidR="002179CF" w:rsidRPr="00DB7941" w:rsidRDefault="002179CF" w:rsidP="002179CF">
      <w:pPr>
        <w:jc w:val="both"/>
        <w:rPr>
          <w:rFonts w:ascii="Arial" w:hAnsi="Arial" w:cs="Arial"/>
        </w:rPr>
      </w:pPr>
    </w:p>
    <w:p w14:paraId="754590DB" w14:textId="77777777" w:rsidR="002179CF" w:rsidRDefault="002179CF" w:rsidP="002179CF">
      <w:pPr>
        <w:ind w:left="720"/>
        <w:jc w:val="both"/>
        <w:rPr>
          <w:rFonts w:ascii="Arial" w:hAnsi="Arial" w:cs="Arial"/>
        </w:rPr>
      </w:pPr>
      <w:r w:rsidRPr="00DB7941">
        <w:rPr>
          <w:rFonts w:ascii="Arial" w:hAnsi="Arial" w:cs="Arial"/>
          <w:u w:val="single"/>
        </w:rPr>
        <w:t>Response:</w:t>
      </w:r>
      <w:r w:rsidRPr="00DB7941">
        <w:rPr>
          <w:rFonts w:ascii="Arial" w:hAnsi="Arial" w:cs="Arial"/>
        </w:rPr>
        <w:t xml:space="preserve"> Per Executive staff</w:t>
      </w:r>
      <w:r>
        <w:rPr>
          <w:rFonts w:ascii="Arial" w:hAnsi="Arial" w:cs="Arial"/>
        </w:rPr>
        <w:t>:</w:t>
      </w:r>
      <w:r w:rsidRPr="00DB7941">
        <w:rPr>
          <w:rFonts w:ascii="Arial" w:hAnsi="Arial" w:cs="Arial"/>
        </w:rPr>
        <w:t xml:space="preserve"> “Our request is for 2</w:t>
      </w:r>
      <w:r>
        <w:rPr>
          <w:rFonts w:ascii="Arial" w:hAnsi="Arial" w:cs="Arial"/>
        </w:rPr>
        <w:t>.0</w:t>
      </w:r>
      <w:r w:rsidRPr="00DB7941">
        <w:rPr>
          <w:rFonts w:ascii="Arial" w:hAnsi="Arial" w:cs="Arial"/>
        </w:rPr>
        <w:t xml:space="preserve"> TLTs. We anticipate an initial influx of about 25,000 applications, with an approval rate of about 50%. There is anticipated to be an ongoing increase of about 5,000 applications in ensuing years, which is still an increase of 66% over current volume. The need for ongoing staffing support will be evaluated in 2020.”</w:t>
      </w:r>
    </w:p>
    <w:p w14:paraId="08D32164" w14:textId="77777777" w:rsidR="002179CF" w:rsidRDefault="002179CF" w:rsidP="002179CF">
      <w:pPr>
        <w:jc w:val="both"/>
        <w:rPr>
          <w:rFonts w:ascii="Arial" w:hAnsi="Arial" w:cs="Arial"/>
          <w:u w:val="single"/>
        </w:rPr>
      </w:pPr>
    </w:p>
    <w:p w14:paraId="26B4A84F" w14:textId="77777777" w:rsidR="002179CF" w:rsidRPr="00DB7941" w:rsidRDefault="002179CF" w:rsidP="002179CF">
      <w:pPr>
        <w:jc w:val="both"/>
        <w:rPr>
          <w:rFonts w:ascii="Arial" w:hAnsi="Arial" w:cs="Arial"/>
        </w:rPr>
      </w:pPr>
    </w:p>
    <w:p w14:paraId="7BA9B444" w14:textId="77777777" w:rsidR="002179CF" w:rsidRPr="00DB7941" w:rsidRDefault="002179CF" w:rsidP="002179CF">
      <w:pPr>
        <w:numPr>
          <w:ilvl w:val="0"/>
          <w:numId w:val="21"/>
        </w:numPr>
        <w:jc w:val="both"/>
        <w:rPr>
          <w:rFonts w:ascii="Arial" w:hAnsi="Arial" w:cs="Arial"/>
        </w:rPr>
      </w:pPr>
      <w:r w:rsidRPr="00DB7941">
        <w:rPr>
          <w:rFonts w:ascii="Arial" w:hAnsi="Arial" w:cs="Arial"/>
          <w:b/>
        </w:rPr>
        <w:lastRenderedPageBreak/>
        <w:t>GF Transfer to KCIT:</w:t>
      </w:r>
      <w:r w:rsidRPr="00DB7941">
        <w:rPr>
          <w:rFonts w:ascii="Arial" w:hAnsi="Arial" w:cs="Arial"/>
        </w:rPr>
        <w:t xml:space="preserve"> JHS Epic – Why is the juvenile and adult detentions on separate EMR systems?</w:t>
      </w:r>
    </w:p>
    <w:p w14:paraId="38757F2D" w14:textId="77777777" w:rsidR="002179CF" w:rsidRPr="00DB7941" w:rsidRDefault="002179CF" w:rsidP="002179CF">
      <w:pPr>
        <w:jc w:val="both"/>
        <w:rPr>
          <w:rFonts w:ascii="Arial" w:hAnsi="Arial" w:cs="Arial"/>
        </w:rPr>
      </w:pPr>
    </w:p>
    <w:p w14:paraId="0E9CBF89" w14:textId="77777777" w:rsidR="002179CF" w:rsidRDefault="002179CF" w:rsidP="002179CF">
      <w:pPr>
        <w:ind w:left="720"/>
        <w:jc w:val="both"/>
        <w:rPr>
          <w:rFonts w:ascii="Arial" w:hAnsi="Arial" w:cs="Arial"/>
        </w:rPr>
      </w:pPr>
      <w:r w:rsidRPr="00DB7941">
        <w:rPr>
          <w:rFonts w:ascii="Arial" w:hAnsi="Arial" w:cs="Arial"/>
          <w:u w:val="single"/>
        </w:rPr>
        <w:t>Response:</w:t>
      </w:r>
      <w:r w:rsidRPr="00DB7941">
        <w:rPr>
          <w:rFonts w:ascii="Arial" w:hAnsi="Arial" w:cs="Arial"/>
        </w:rPr>
        <w:t xml:space="preserve"> Medical and behavioral health care for inmates detained in the County’s adult jail facilities is provided by Jail Health Services (JHS), part of the King County Department of Public Health.  The Department of Public Health has an electronic medical records (EMR) system—EPIC—that is used by all Public health clinical staff, including JHS.  However, medical and behavioral health services for youth detained by DAJD are provided by the University of Washington under contract.  As a consequence, clinical care provided to detained youth within the Juvenile Division of DAJD is currently documented on paper charts.   This </w:t>
      </w:r>
      <w:r>
        <w:rPr>
          <w:rFonts w:ascii="Arial" w:hAnsi="Arial" w:cs="Arial"/>
        </w:rPr>
        <w:t>proposed ordinance</w:t>
      </w:r>
      <w:r w:rsidRPr="00DB7941">
        <w:rPr>
          <w:rFonts w:ascii="Arial" w:hAnsi="Arial" w:cs="Arial"/>
        </w:rPr>
        <w:t xml:space="preserve"> would </w:t>
      </w:r>
      <w:r>
        <w:rPr>
          <w:rFonts w:ascii="Arial" w:hAnsi="Arial" w:cs="Arial"/>
        </w:rPr>
        <w:t xml:space="preserve">fund a project to </w:t>
      </w:r>
      <w:r w:rsidRPr="00DB7941">
        <w:rPr>
          <w:rFonts w:ascii="Arial" w:hAnsi="Arial" w:cs="Arial"/>
        </w:rPr>
        <w:t>move juvenile records to the County EMR system.  Medical and other clinical health care records for inmates at the County’s adult facilities are recorded in the Department of Public Health’s EPIC electronic he</w:t>
      </w:r>
      <w:r>
        <w:rPr>
          <w:rFonts w:ascii="Arial" w:hAnsi="Arial" w:cs="Arial"/>
        </w:rPr>
        <w:t xml:space="preserve">alth record system.  The appropriation </w:t>
      </w:r>
      <w:r w:rsidRPr="00DB7941">
        <w:rPr>
          <w:rFonts w:ascii="Arial" w:hAnsi="Arial" w:cs="Arial"/>
        </w:rPr>
        <w:t>request would allow for all clinical care provided to detained youth to be documented in the EPIC system.</w:t>
      </w:r>
    </w:p>
    <w:p w14:paraId="19D9F339" w14:textId="0E15D450" w:rsidR="002179CF" w:rsidRPr="00DB7941" w:rsidRDefault="002179CF" w:rsidP="002179CF">
      <w:pPr>
        <w:jc w:val="both"/>
        <w:rPr>
          <w:rFonts w:ascii="Arial" w:hAnsi="Arial" w:cs="Arial"/>
        </w:rPr>
      </w:pPr>
    </w:p>
    <w:p w14:paraId="59548F4C" w14:textId="77777777" w:rsidR="002179CF" w:rsidRPr="00DB7941" w:rsidRDefault="002179CF" w:rsidP="002179CF">
      <w:pPr>
        <w:numPr>
          <w:ilvl w:val="0"/>
          <w:numId w:val="21"/>
        </w:numPr>
        <w:jc w:val="both"/>
        <w:rPr>
          <w:rFonts w:ascii="Arial" w:hAnsi="Arial" w:cs="Arial"/>
        </w:rPr>
      </w:pPr>
      <w:r w:rsidRPr="00DB7941">
        <w:rPr>
          <w:rFonts w:ascii="Arial" w:hAnsi="Arial" w:cs="Arial"/>
          <w:b/>
        </w:rPr>
        <w:t>Jail Health Services:</w:t>
      </w:r>
      <w:r w:rsidRPr="00DB7941">
        <w:rPr>
          <w:rFonts w:ascii="Arial" w:hAnsi="Arial" w:cs="Arial"/>
        </w:rPr>
        <w:t xml:space="preserve"> Nursing Positions – More data on rationale for additional nurse staffing including the length of treatment for more difficult patients, additional # of contacts, etc.</w:t>
      </w:r>
    </w:p>
    <w:p w14:paraId="1C0A3C4A" w14:textId="77777777" w:rsidR="002179CF" w:rsidRPr="00DB7941" w:rsidRDefault="002179CF" w:rsidP="002179CF">
      <w:pPr>
        <w:jc w:val="both"/>
        <w:rPr>
          <w:rFonts w:ascii="Arial" w:hAnsi="Arial" w:cs="Arial"/>
        </w:rPr>
      </w:pPr>
    </w:p>
    <w:p w14:paraId="4FB7A904" w14:textId="77777777" w:rsidR="002179CF" w:rsidRPr="00DB7941" w:rsidRDefault="002179CF" w:rsidP="002179CF">
      <w:pPr>
        <w:ind w:left="720"/>
        <w:jc w:val="both"/>
        <w:rPr>
          <w:rFonts w:ascii="Arial" w:hAnsi="Arial" w:cs="Arial"/>
        </w:rPr>
      </w:pPr>
      <w:r w:rsidRPr="00DB7941">
        <w:rPr>
          <w:rFonts w:ascii="Arial" w:hAnsi="Arial" w:cs="Arial"/>
          <w:u w:val="single"/>
        </w:rPr>
        <w:t>Response:</w:t>
      </w:r>
      <w:r w:rsidRPr="00DB7941">
        <w:rPr>
          <w:rFonts w:ascii="Arial" w:hAnsi="Arial" w:cs="Arial"/>
        </w:rPr>
        <w:t xml:space="preserve">  As incremental changes have been made to the JHS intake screening assessment (administered by nurses in ITR to newly booked inmates), the time needed to complete each screening has increased, as is shown below.  </w:t>
      </w:r>
    </w:p>
    <w:p w14:paraId="53DBD8E4" w14:textId="77777777" w:rsidR="002179CF" w:rsidRPr="00DB7941" w:rsidRDefault="002179CF" w:rsidP="002179CF">
      <w:pPr>
        <w:ind w:left="720"/>
        <w:jc w:val="both"/>
        <w:rPr>
          <w:rFonts w:ascii="Arial" w:hAnsi="Arial" w:cs="Arial"/>
        </w:rPr>
      </w:pPr>
    </w:p>
    <w:p w14:paraId="341C85E2" w14:textId="77777777" w:rsidR="002179CF" w:rsidRPr="00DB7941" w:rsidRDefault="002179CF" w:rsidP="002179CF">
      <w:pPr>
        <w:ind w:left="720"/>
        <w:jc w:val="both"/>
        <w:rPr>
          <w:rFonts w:ascii="Arial" w:hAnsi="Arial" w:cs="Arial"/>
        </w:rPr>
      </w:pPr>
      <w:r w:rsidRPr="00DB7941">
        <w:rPr>
          <w:rFonts w:ascii="Arial" w:hAnsi="Arial" w:cs="Arial"/>
          <w:noProof/>
          <w:lang w:eastAsia="ko-KR"/>
        </w:rPr>
        <w:drawing>
          <wp:inline distT="0" distB="0" distL="0" distR="0" wp14:anchorId="1C2D67C4" wp14:editId="14F294C2">
            <wp:extent cx="4876800" cy="2990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490DE3" w14:textId="77777777" w:rsidR="002179CF" w:rsidRPr="00DB7941" w:rsidRDefault="002179CF" w:rsidP="002179CF">
      <w:pPr>
        <w:ind w:left="720"/>
        <w:jc w:val="both"/>
        <w:rPr>
          <w:rFonts w:ascii="Arial" w:hAnsi="Arial" w:cs="Arial"/>
        </w:rPr>
      </w:pPr>
    </w:p>
    <w:p w14:paraId="1EA68EB1" w14:textId="77777777" w:rsidR="002179CF" w:rsidRPr="00DB7941" w:rsidRDefault="002179CF" w:rsidP="002179CF">
      <w:pPr>
        <w:ind w:left="720"/>
        <w:jc w:val="both"/>
        <w:rPr>
          <w:rFonts w:ascii="Arial" w:hAnsi="Arial" w:cs="Arial"/>
        </w:rPr>
      </w:pPr>
      <w:r w:rsidRPr="00DB7941">
        <w:rPr>
          <w:rFonts w:ascii="Arial" w:hAnsi="Arial" w:cs="Arial"/>
        </w:rPr>
        <w:t>The materials note that multiple changes have been made to the intake screening process to address various requirements, including:</w:t>
      </w:r>
    </w:p>
    <w:p w14:paraId="76BCCBE1" w14:textId="77777777" w:rsidR="002179CF" w:rsidRPr="00DB7941" w:rsidRDefault="002179CF" w:rsidP="002179CF">
      <w:pPr>
        <w:ind w:left="720"/>
        <w:jc w:val="both"/>
        <w:rPr>
          <w:rFonts w:ascii="Arial" w:hAnsi="Arial" w:cs="Arial"/>
        </w:rPr>
      </w:pPr>
    </w:p>
    <w:p w14:paraId="43E65DB1" w14:textId="77777777" w:rsidR="002179CF" w:rsidRPr="00DB7941" w:rsidRDefault="002179CF" w:rsidP="002179CF">
      <w:pPr>
        <w:numPr>
          <w:ilvl w:val="0"/>
          <w:numId w:val="22"/>
        </w:numPr>
        <w:jc w:val="both"/>
        <w:rPr>
          <w:rFonts w:ascii="Arial" w:hAnsi="Arial" w:cs="Arial"/>
        </w:rPr>
      </w:pPr>
      <w:r w:rsidRPr="00DB7941">
        <w:rPr>
          <w:rFonts w:ascii="Arial" w:hAnsi="Arial" w:cs="Arial"/>
        </w:rPr>
        <w:lastRenderedPageBreak/>
        <w:t>Mid-late 2017: In response to a negative outcome, JHS added blood sugar testing in ITR for all inmate-patients with diabetes, moving diabetic treatment earlier in the stay to avoid care delays.</w:t>
      </w:r>
    </w:p>
    <w:p w14:paraId="77A518F4" w14:textId="77777777" w:rsidR="002179CF" w:rsidRPr="00DB7941" w:rsidRDefault="002179CF" w:rsidP="002179CF">
      <w:pPr>
        <w:numPr>
          <w:ilvl w:val="0"/>
          <w:numId w:val="22"/>
        </w:numPr>
        <w:jc w:val="both"/>
        <w:rPr>
          <w:rFonts w:ascii="Arial" w:hAnsi="Arial" w:cs="Arial"/>
        </w:rPr>
      </w:pPr>
      <w:r w:rsidRPr="00DB7941">
        <w:rPr>
          <w:rFonts w:ascii="Arial" w:hAnsi="Arial" w:cs="Arial"/>
        </w:rPr>
        <w:t>Mid-2018: In response to a local HIV outbreak/cluster, JHS added screening questions for HIV-related risk behaviors.  Positive responses require additional patient education and referral for blood testing (provided by Public Health Prevention Division staff).  If no Prevention Division staff are in the facility to provide the test, it is provided by the ITR nurse.</w:t>
      </w:r>
    </w:p>
    <w:p w14:paraId="13BB37B0" w14:textId="77777777" w:rsidR="002179CF" w:rsidRPr="00DB7941" w:rsidRDefault="002179CF" w:rsidP="002179CF">
      <w:pPr>
        <w:numPr>
          <w:ilvl w:val="0"/>
          <w:numId w:val="22"/>
        </w:numPr>
        <w:jc w:val="both"/>
        <w:rPr>
          <w:rFonts w:ascii="Arial" w:hAnsi="Arial" w:cs="Arial"/>
        </w:rPr>
      </w:pPr>
      <w:r w:rsidRPr="00DB7941">
        <w:rPr>
          <w:rFonts w:ascii="Arial" w:hAnsi="Arial" w:cs="Arial"/>
        </w:rPr>
        <w:t>2018: In response to updated NCCHC requirements, JHS added a more thorough dental hygiene assessment to the intake screening</w:t>
      </w:r>
    </w:p>
    <w:p w14:paraId="105415E9" w14:textId="77777777" w:rsidR="002179CF" w:rsidRPr="00DB7941" w:rsidRDefault="002179CF" w:rsidP="002179CF">
      <w:pPr>
        <w:numPr>
          <w:ilvl w:val="0"/>
          <w:numId w:val="22"/>
        </w:numPr>
        <w:jc w:val="both"/>
        <w:rPr>
          <w:rFonts w:ascii="Arial" w:hAnsi="Arial" w:cs="Arial"/>
        </w:rPr>
      </w:pPr>
      <w:r w:rsidRPr="00DB7941">
        <w:rPr>
          <w:rFonts w:ascii="Arial" w:hAnsi="Arial" w:cs="Arial"/>
        </w:rPr>
        <w:t>Mid-2018: In order to stay current with community standards of care, JHS added new screening questions for chronic viral hepatitis.  Positive responses result in order placement for laboratory testing.</w:t>
      </w:r>
    </w:p>
    <w:p w14:paraId="04D93D40" w14:textId="77777777" w:rsidR="002179CF" w:rsidRPr="00DB7941" w:rsidRDefault="002179CF" w:rsidP="002179CF">
      <w:pPr>
        <w:numPr>
          <w:ilvl w:val="0"/>
          <w:numId w:val="22"/>
        </w:numPr>
        <w:jc w:val="both"/>
        <w:rPr>
          <w:rFonts w:ascii="Arial" w:hAnsi="Arial" w:cs="Arial"/>
        </w:rPr>
      </w:pPr>
      <w:r w:rsidRPr="00DB7941">
        <w:rPr>
          <w:rFonts w:ascii="Arial" w:hAnsi="Arial" w:cs="Arial"/>
        </w:rPr>
        <w:t>Early 2019: JHS is working with Harborview Medical Center (HMC) to transfer inmate-patients out of the hospital and back to the jail as early as possible. Earlier returns from HMC result in more complex screenings due to the instability of patients’ health status.</w:t>
      </w:r>
    </w:p>
    <w:p w14:paraId="1D0F7D2B" w14:textId="77777777" w:rsidR="002179CF" w:rsidRPr="00DB7941" w:rsidRDefault="002179CF" w:rsidP="002179CF">
      <w:pPr>
        <w:ind w:left="1800"/>
        <w:jc w:val="both"/>
        <w:rPr>
          <w:rFonts w:ascii="Arial" w:hAnsi="Arial" w:cs="Arial"/>
        </w:rPr>
      </w:pPr>
    </w:p>
    <w:p w14:paraId="7641A7F2" w14:textId="77777777" w:rsidR="002179CF" w:rsidRPr="00DB7941" w:rsidRDefault="002179CF" w:rsidP="002179CF">
      <w:pPr>
        <w:ind w:left="720"/>
        <w:jc w:val="both"/>
        <w:rPr>
          <w:rFonts w:ascii="Arial" w:hAnsi="Arial" w:cs="Arial"/>
        </w:rPr>
      </w:pPr>
      <w:r w:rsidRPr="00DB7941">
        <w:rPr>
          <w:rFonts w:ascii="Arial" w:hAnsi="Arial" w:cs="Arial"/>
        </w:rPr>
        <w:t>In addition, Jail Health Services reports that increased triage encounters (responding to inmate-patient requests for health services, which requires nurses conduct face-to-face visits with inmate-patients in triage rooms on the housing floors) following elimination of the $5 copay have also increased overall nurse workload.  See the chart below for triage volume data:</w:t>
      </w:r>
    </w:p>
    <w:p w14:paraId="4FD4DA23" w14:textId="77777777" w:rsidR="002179CF" w:rsidRPr="00DB7941" w:rsidRDefault="002179CF" w:rsidP="002179CF">
      <w:pPr>
        <w:ind w:left="720"/>
        <w:jc w:val="both"/>
        <w:rPr>
          <w:rFonts w:ascii="Arial" w:hAnsi="Arial" w:cs="Arial"/>
        </w:rPr>
      </w:pPr>
    </w:p>
    <w:p w14:paraId="33C147DC" w14:textId="77777777" w:rsidR="002179CF" w:rsidRPr="00DB7941" w:rsidRDefault="002179CF" w:rsidP="002179CF">
      <w:pPr>
        <w:ind w:left="720"/>
        <w:jc w:val="both"/>
        <w:rPr>
          <w:rFonts w:ascii="Arial" w:hAnsi="Arial" w:cs="Arial"/>
        </w:rPr>
      </w:pPr>
      <w:r w:rsidRPr="00DB7941">
        <w:rPr>
          <w:rFonts w:ascii="Arial" w:hAnsi="Arial" w:cs="Arial"/>
          <w:noProof/>
          <w:lang w:eastAsia="ko-KR"/>
        </w:rPr>
        <mc:AlternateContent>
          <mc:Choice Requires="wps">
            <w:drawing>
              <wp:anchor distT="0" distB="0" distL="114300" distR="114300" simplePos="0" relativeHeight="251659264" behindDoc="0" locked="0" layoutInCell="1" allowOverlap="1" wp14:anchorId="3941A60D" wp14:editId="268C16D1">
                <wp:simplePos x="0" y="0"/>
                <wp:positionH relativeFrom="column">
                  <wp:posOffset>2219325</wp:posOffset>
                </wp:positionH>
                <wp:positionV relativeFrom="paragraph">
                  <wp:posOffset>1569721</wp:posOffset>
                </wp:positionV>
                <wp:extent cx="1019175" cy="590550"/>
                <wp:effectExtent l="0" t="0" r="28575" b="19050"/>
                <wp:wrapNone/>
                <wp:docPr id="4" name="TextBox 3"/>
                <wp:cNvGraphicFramePr/>
                <a:graphic xmlns:a="http://schemas.openxmlformats.org/drawingml/2006/main">
                  <a:graphicData uri="http://schemas.microsoft.com/office/word/2010/wordprocessingShape">
                    <wps:wsp>
                      <wps:cNvSpPr txBox="1"/>
                      <wps:spPr>
                        <a:xfrm>
                          <a:off x="0" y="0"/>
                          <a:ext cx="1019175" cy="5905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AB6D6AB" w14:textId="77777777" w:rsidR="002179CF" w:rsidRDefault="002179CF" w:rsidP="002179CF">
                            <w:pPr>
                              <w:pStyle w:val="NormalWeb"/>
                              <w:spacing w:before="0" w:beforeAutospacing="0" w:after="0" w:afterAutospacing="0"/>
                              <w:jc w:val="center"/>
                            </w:pPr>
                            <w:r>
                              <w:rPr>
                                <w:rFonts w:asciiTheme="minorHAnsi" w:hAnsi="Calibri" w:cstheme="minorBidi"/>
                                <w:color w:val="000000" w:themeColor="dark1"/>
                                <w:sz w:val="22"/>
                                <w:szCs w:val="22"/>
                              </w:rPr>
                              <w:t>$5 copay eliminated April, 2017</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941A60D" id="_x0000_t202" coordsize="21600,21600" o:spt="202" path="m,l,21600r21600,l21600,xe">
                <v:stroke joinstyle="miter"/>
                <v:path gradientshapeok="t" o:connecttype="rect"/>
              </v:shapetype>
              <v:shape id="TextBox 3" o:spid="_x0000_s1026" type="#_x0000_t202" style="position:absolute;left:0;text-align:left;margin-left:174.75pt;margin-top:123.6pt;width:8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" fillcolor="white [3201]" strokecolor="#7f7f7f [1601]">
                <v:textbox>
                  <w:txbxContent>
                    <w:p w14:paraId="0AB6D6AB" w14:textId="77777777" w:rsidR="002179CF" w:rsidRDefault="002179CF" w:rsidP="002179CF">
                      <w:pPr>
                        <w:pStyle w:val="NormalWeb"/>
                        <w:spacing w:before="0" w:beforeAutospacing="0" w:after="0" w:afterAutospacing="0"/>
                        <w:jc w:val="center"/>
                      </w:pPr>
                      <w:r>
                        <w:rPr>
                          <w:rFonts w:asciiTheme="minorHAnsi" w:hAnsi="Calibri" w:cstheme="minorBidi"/>
                          <w:color w:val="000000" w:themeColor="dark1"/>
                          <w:sz w:val="22"/>
                          <w:szCs w:val="22"/>
                        </w:rPr>
                        <w:t>$5 copay eliminated April, 2017</w:t>
                      </w:r>
                    </w:p>
                  </w:txbxContent>
                </v:textbox>
              </v:shape>
            </w:pict>
          </mc:Fallback>
        </mc:AlternateContent>
      </w:r>
      <w:r w:rsidRPr="00DB7941">
        <w:rPr>
          <w:rFonts w:ascii="Arial" w:hAnsi="Arial" w:cs="Arial"/>
          <w:noProof/>
          <w:lang w:eastAsia="ko-KR"/>
        </w:rPr>
        <w:drawing>
          <wp:inline distT="0" distB="0" distL="0" distR="0" wp14:anchorId="67541E73" wp14:editId="21210968">
            <wp:extent cx="4676775"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EE7FEB" w14:textId="77777777" w:rsidR="002179CF" w:rsidRPr="00DB7941" w:rsidRDefault="002179CF" w:rsidP="002179CF">
      <w:pPr>
        <w:ind w:left="720"/>
        <w:jc w:val="both"/>
        <w:rPr>
          <w:rFonts w:ascii="Arial" w:hAnsi="Arial" w:cs="Arial"/>
        </w:rPr>
      </w:pPr>
    </w:p>
    <w:p w14:paraId="10AE084E" w14:textId="77777777" w:rsidR="002179CF" w:rsidRPr="00DB7941" w:rsidRDefault="002179CF" w:rsidP="002179CF">
      <w:pPr>
        <w:ind w:left="720"/>
        <w:jc w:val="both"/>
        <w:rPr>
          <w:rFonts w:ascii="Arial" w:hAnsi="Arial" w:cs="Arial"/>
        </w:rPr>
      </w:pPr>
      <w:r w:rsidRPr="00DB7941">
        <w:rPr>
          <w:rFonts w:ascii="Arial" w:hAnsi="Arial" w:cs="Arial"/>
        </w:rPr>
        <w:t>According to Jail Health data, the number of triages in the facility has increased from 2,063 in 2017 (when the $5 co-pay was discontinued) to 2,609 in 2018, an increase of 26 percent.  Data indicate that the trend is continuing in 2019.</w:t>
      </w:r>
    </w:p>
    <w:p w14:paraId="7F815912" w14:textId="77777777" w:rsidR="002179CF" w:rsidRPr="00DB7941" w:rsidRDefault="002179CF" w:rsidP="002179CF">
      <w:pPr>
        <w:ind w:left="720"/>
        <w:jc w:val="both"/>
        <w:rPr>
          <w:rFonts w:ascii="Arial" w:hAnsi="Arial" w:cs="Arial"/>
        </w:rPr>
      </w:pPr>
    </w:p>
    <w:p w14:paraId="20430559" w14:textId="77777777" w:rsidR="002179CF" w:rsidRDefault="002179CF" w:rsidP="002179CF">
      <w:pPr>
        <w:ind w:left="720"/>
        <w:jc w:val="both"/>
        <w:rPr>
          <w:rFonts w:ascii="Arial" w:hAnsi="Arial" w:cs="Arial"/>
        </w:rPr>
      </w:pPr>
      <w:r w:rsidRPr="00DB7941">
        <w:rPr>
          <w:rFonts w:ascii="Arial" w:hAnsi="Arial" w:cs="Arial"/>
        </w:rPr>
        <w:t xml:space="preserve">The Executive reports that this and its other supplemental </w:t>
      </w:r>
      <w:r>
        <w:rPr>
          <w:rFonts w:ascii="Arial" w:hAnsi="Arial" w:cs="Arial"/>
        </w:rPr>
        <w:t xml:space="preserve">appropriation </w:t>
      </w:r>
      <w:r w:rsidRPr="00DB7941">
        <w:rPr>
          <w:rFonts w:ascii="Arial" w:hAnsi="Arial" w:cs="Arial"/>
        </w:rPr>
        <w:t>requests fully addresses the service levels needed to appropriately address inmate health needs.</w:t>
      </w:r>
    </w:p>
    <w:p w14:paraId="5B248A6C" w14:textId="767EA70C" w:rsidR="002179CF" w:rsidRPr="00DB7941" w:rsidRDefault="002179CF" w:rsidP="002179CF">
      <w:pPr>
        <w:jc w:val="both"/>
        <w:rPr>
          <w:rFonts w:ascii="Arial" w:hAnsi="Arial" w:cs="Arial"/>
          <w:u w:val="single"/>
        </w:rPr>
      </w:pPr>
    </w:p>
    <w:p w14:paraId="23DF35B7" w14:textId="77777777" w:rsidR="002179CF" w:rsidRPr="00DB7941" w:rsidRDefault="002179CF" w:rsidP="002179CF">
      <w:pPr>
        <w:numPr>
          <w:ilvl w:val="0"/>
          <w:numId w:val="21"/>
        </w:numPr>
        <w:jc w:val="both"/>
        <w:rPr>
          <w:rFonts w:ascii="Arial" w:hAnsi="Arial" w:cs="Arial"/>
        </w:rPr>
      </w:pPr>
      <w:r w:rsidRPr="00DB7941">
        <w:rPr>
          <w:rFonts w:ascii="Arial" w:hAnsi="Arial" w:cs="Arial"/>
          <w:b/>
        </w:rPr>
        <w:t>DAJD:</w:t>
      </w:r>
      <w:r w:rsidRPr="00DB7941">
        <w:rPr>
          <w:rFonts w:ascii="Arial" w:hAnsi="Arial" w:cs="Arial"/>
        </w:rPr>
        <w:t xml:space="preserve"> PRINS Validation – Does the data need to be updated from time to time?</w:t>
      </w:r>
    </w:p>
    <w:p w14:paraId="451C7736" w14:textId="77777777" w:rsidR="002179CF" w:rsidRPr="00DB7941" w:rsidRDefault="002179CF" w:rsidP="002179CF">
      <w:pPr>
        <w:jc w:val="both"/>
        <w:rPr>
          <w:rFonts w:ascii="Arial" w:hAnsi="Arial" w:cs="Arial"/>
        </w:rPr>
      </w:pPr>
    </w:p>
    <w:p w14:paraId="70162243" w14:textId="77777777" w:rsidR="002179CF" w:rsidRDefault="002179CF" w:rsidP="002179CF">
      <w:pPr>
        <w:ind w:left="720"/>
        <w:jc w:val="both"/>
        <w:rPr>
          <w:rFonts w:ascii="Arial" w:hAnsi="Arial" w:cs="Arial"/>
        </w:rPr>
      </w:pPr>
      <w:r w:rsidRPr="00DB7941">
        <w:rPr>
          <w:rFonts w:ascii="Arial" w:hAnsi="Arial" w:cs="Arial"/>
        </w:rPr>
        <w:t>As defined in the original concept for the PRINS, the County identified the need to validate the tool once it had been implemented to ensure that the instrument’s actual results matched those results shown in the original historical validation (this is considered a best practice for using an evidence-based best practice such as a risk/needs tool).  The Executive reports that they are in preparation for the validation work by W</w:t>
      </w:r>
      <w:r>
        <w:rPr>
          <w:rFonts w:ascii="Arial" w:hAnsi="Arial" w:cs="Arial"/>
        </w:rPr>
        <w:t xml:space="preserve">ashington </w:t>
      </w:r>
      <w:r w:rsidRPr="00DB7941">
        <w:rPr>
          <w:rFonts w:ascii="Arial" w:hAnsi="Arial" w:cs="Arial"/>
        </w:rPr>
        <w:t>S</w:t>
      </w:r>
      <w:r>
        <w:rPr>
          <w:rFonts w:ascii="Arial" w:hAnsi="Arial" w:cs="Arial"/>
        </w:rPr>
        <w:t xml:space="preserve">tate </w:t>
      </w:r>
      <w:r w:rsidRPr="00DB7941">
        <w:rPr>
          <w:rFonts w:ascii="Arial" w:hAnsi="Arial" w:cs="Arial"/>
        </w:rPr>
        <w:t>U</w:t>
      </w:r>
      <w:r>
        <w:rPr>
          <w:rFonts w:ascii="Arial" w:hAnsi="Arial" w:cs="Arial"/>
        </w:rPr>
        <w:t>niversity</w:t>
      </w:r>
      <w:r w:rsidRPr="00DB7941">
        <w:rPr>
          <w:rFonts w:ascii="Arial" w:hAnsi="Arial" w:cs="Arial"/>
        </w:rPr>
        <w:t xml:space="preserve"> beginning January 2020 and expect such to be completed by July 2020. This validation would set the baseline for future validations work. Data will be periodically reviewed and updated accordingly to ensure that the tool remains accurate over time.</w:t>
      </w:r>
      <w:r>
        <w:rPr>
          <w:rFonts w:ascii="Arial" w:hAnsi="Arial" w:cs="Arial"/>
        </w:rPr>
        <w:t xml:space="preserve">  </w:t>
      </w:r>
    </w:p>
    <w:p w14:paraId="0AC6E64D" w14:textId="0F30D5C3" w:rsidR="002C1556" w:rsidRDefault="002C1556" w:rsidP="00223641">
      <w:pPr>
        <w:jc w:val="both"/>
        <w:rPr>
          <w:rFonts w:ascii="Arial" w:hAnsi="Arial" w:cs="Arial"/>
          <w:b/>
          <w:u w:val="single"/>
        </w:rPr>
      </w:pPr>
    </w:p>
    <w:p w14:paraId="5F855242" w14:textId="77777777" w:rsidR="002179CF" w:rsidRDefault="002179CF" w:rsidP="00223641">
      <w:pPr>
        <w:jc w:val="both"/>
        <w:rPr>
          <w:rFonts w:ascii="Arial" w:hAnsi="Arial" w:cs="Arial"/>
          <w:b/>
          <w:u w:val="single"/>
        </w:rPr>
      </w:pPr>
    </w:p>
    <w:p w14:paraId="55497271" w14:textId="293253D5" w:rsidR="00223641" w:rsidRPr="00DB7941" w:rsidRDefault="00223641" w:rsidP="00223641">
      <w:pPr>
        <w:jc w:val="both"/>
        <w:rPr>
          <w:rFonts w:ascii="Arial" w:hAnsi="Arial" w:cs="Arial"/>
          <w:b/>
          <w:u w:val="single"/>
        </w:rPr>
      </w:pPr>
      <w:r w:rsidRPr="00DB7941">
        <w:rPr>
          <w:rFonts w:ascii="Arial" w:hAnsi="Arial" w:cs="Arial"/>
          <w:b/>
          <w:u w:val="single"/>
        </w:rPr>
        <w:t>RESPONSES TO COUNCILMEMB</w:t>
      </w:r>
      <w:r w:rsidR="00716095">
        <w:rPr>
          <w:rFonts w:ascii="Arial" w:hAnsi="Arial" w:cs="Arial"/>
          <w:b/>
          <w:u w:val="single"/>
        </w:rPr>
        <w:t>ER QUESTIONS RAISED AT OCTOBER 22</w:t>
      </w:r>
      <w:r w:rsidRPr="00DB7941">
        <w:rPr>
          <w:rFonts w:ascii="Arial" w:hAnsi="Arial" w:cs="Arial"/>
          <w:b/>
          <w:u w:val="single"/>
        </w:rPr>
        <w:t xml:space="preserve">, 2019 BFM </w:t>
      </w:r>
      <w:r w:rsidR="00DB7941">
        <w:rPr>
          <w:rFonts w:ascii="Arial" w:hAnsi="Arial" w:cs="Arial"/>
          <w:b/>
          <w:u w:val="single"/>
        </w:rPr>
        <w:t xml:space="preserve">COMMITTEE </w:t>
      </w:r>
      <w:r w:rsidRPr="00DB7941">
        <w:rPr>
          <w:rFonts w:ascii="Arial" w:hAnsi="Arial" w:cs="Arial"/>
          <w:b/>
          <w:u w:val="single"/>
        </w:rPr>
        <w:t>MEETING</w:t>
      </w:r>
    </w:p>
    <w:p w14:paraId="7DB82C38" w14:textId="77777777" w:rsidR="00223641" w:rsidRPr="00DB7941" w:rsidRDefault="00223641" w:rsidP="00223641">
      <w:pPr>
        <w:jc w:val="both"/>
        <w:rPr>
          <w:rFonts w:ascii="Arial" w:hAnsi="Arial" w:cs="Arial"/>
          <w:b/>
          <w:u w:val="single"/>
        </w:rPr>
      </w:pPr>
    </w:p>
    <w:p w14:paraId="5B73C315" w14:textId="258F8012" w:rsidR="00716095" w:rsidRPr="007418C6" w:rsidRDefault="007418C6" w:rsidP="00727346">
      <w:pPr>
        <w:pStyle w:val="ListParagraph0"/>
        <w:numPr>
          <w:ilvl w:val="0"/>
          <w:numId w:val="25"/>
        </w:numPr>
        <w:spacing w:line="240" w:lineRule="auto"/>
        <w:ind w:left="360"/>
        <w:contextualSpacing/>
        <w:jc w:val="both"/>
        <w:rPr>
          <w:rFonts w:ascii="Arial" w:eastAsia="Calibri" w:hAnsi="Arial" w:cs="Arial"/>
          <w:b/>
        </w:rPr>
      </w:pPr>
      <w:r>
        <w:rPr>
          <w:rFonts w:ascii="Arial" w:eastAsia="Calibri" w:hAnsi="Arial" w:cs="Arial"/>
          <w:b/>
        </w:rPr>
        <w:t>Local Services</w:t>
      </w:r>
      <w:r w:rsidR="00716095" w:rsidRPr="007418C6">
        <w:rPr>
          <w:rFonts w:ascii="Arial" w:eastAsia="Calibri" w:hAnsi="Arial" w:cs="Arial"/>
          <w:b/>
        </w:rPr>
        <w:t xml:space="preserve">: </w:t>
      </w:r>
      <w:r w:rsidR="00716095" w:rsidRPr="00301800">
        <w:rPr>
          <w:rFonts w:ascii="Arial" w:eastAsia="Calibri" w:hAnsi="Arial" w:cs="Arial"/>
        </w:rPr>
        <w:t>Request for additional information on the Green Building Code position and details on why the position is being prioritized over a re-write of Title 23.</w:t>
      </w:r>
    </w:p>
    <w:p w14:paraId="030FDCC4" w14:textId="77777777" w:rsidR="00716095" w:rsidRPr="007418C6" w:rsidRDefault="00716095" w:rsidP="00727346">
      <w:pPr>
        <w:ind w:left="360"/>
        <w:jc w:val="both"/>
        <w:rPr>
          <w:rFonts w:ascii="Arial" w:eastAsia="Calibri" w:hAnsi="Arial" w:cs="Arial"/>
        </w:rPr>
      </w:pPr>
    </w:p>
    <w:p w14:paraId="12950068" w14:textId="04AD697A" w:rsidR="00716095" w:rsidRPr="007418C6" w:rsidRDefault="00716095" w:rsidP="00727346">
      <w:pPr>
        <w:ind w:left="360"/>
        <w:jc w:val="both"/>
        <w:rPr>
          <w:rFonts w:ascii="Arial" w:eastAsia="Calibri" w:hAnsi="Arial" w:cs="Arial"/>
        </w:rPr>
      </w:pPr>
      <w:r w:rsidRPr="007418C6">
        <w:rPr>
          <w:rFonts w:ascii="Arial" w:eastAsia="Calibri" w:hAnsi="Arial" w:cs="Arial"/>
          <w:u w:val="single"/>
        </w:rPr>
        <w:t>Response:</w:t>
      </w:r>
      <w:r w:rsidRPr="007418C6">
        <w:rPr>
          <w:rFonts w:ascii="Arial" w:eastAsia="Calibri" w:hAnsi="Arial" w:cs="Arial"/>
        </w:rPr>
        <w:t xml:space="preserve"> According to Executive staff, this position would support updating the County's building and energy codes for construction methods, materials, recycling, and incentives. This work was adopted by legislation and determined to be a priority of the Executive to implement the 2015 Strategic Climate Action Plan (SCAP). Resources to complete this work is estimated to take at least 12 months with a dedicated staff person. Additional work may also be required when the SCAP is updated in 2020. </w:t>
      </w:r>
    </w:p>
    <w:p w14:paraId="793D47E8" w14:textId="77777777" w:rsidR="00716095" w:rsidRPr="007418C6" w:rsidRDefault="00716095" w:rsidP="00727346">
      <w:pPr>
        <w:ind w:left="360"/>
        <w:jc w:val="both"/>
        <w:rPr>
          <w:rFonts w:ascii="Arial" w:eastAsia="Calibri" w:hAnsi="Arial" w:cs="Arial"/>
        </w:rPr>
      </w:pPr>
    </w:p>
    <w:p w14:paraId="3EFC93FB" w14:textId="77777777" w:rsidR="00716095" w:rsidRPr="007418C6" w:rsidRDefault="00716095" w:rsidP="00727346">
      <w:pPr>
        <w:ind w:left="360"/>
        <w:jc w:val="both"/>
        <w:rPr>
          <w:rFonts w:ascii="Arial" w:eastAsia="Calibri" w:hAnsi="Arial" w:cs="Arial"/>
        </w:rPr>
      </w:pPr>
      <w:r w:rsidRPr="007418C6">
        <w:rPr>
          <w:rFonts w:ascii="Arial" w:eastAsia="Calibri" w:hAnsi="Arial" w:cs="Arial"/>
        </w:rPr>
        <w:t>The Executive anticipates that an update of Title 23, Code Enforcement, is an 18-month effort and would require extensive staff effort and an engagement process. According to Executive staff, the program can be currently maintained as-is until dedicated resources are made available.</w:t>
      </w:r>
    </w:p>
    <w:p w14:paraId="7AC5D208" w14:textId="77777777" w:rsidR="00716095" w:rsidRPr="00C8737F" w:rsidRDefault="00716095" w:rsidP="00727346">
      <w:pPr>
        <w:ind w:left="360"/>
        <w:jc w:val="both"/>
        <w:rPr>
          <w:rFonts w:ascii="Calibri" w:eastAsia="Calibri" w:hAnsi="Calibri" w:cs="Calibri"/>
        </w:rPr>
      </w:pPr>
    </w:p>
    <w:p w14:paraId="1217728C" w14:textId="05D130AE" w:rsidR="00716095" w:rsidRPr="007418C6" w:rsidRDefault="007418C6" w:rsidP="00727346">
      <w:pPr>
        <w:pStyle w:val="ListParagraph0"/>
        <w:numPr>
          <w:ilvl w:val="0"/>
          <w:numId w:val="25"/>
        </w:numPr>
        <w:spacing w:line="240" w:lineRule="auto"/>
        <w:ind w:left="360"/>
        <w:contextualSpacing/>
        <w:jc w:val="both"/>
        <w:rPr>
          <w:rFonts w:ascii="Arial" w:eastAsia="Calibri" w:hAnsi="Arial" w:cs="Arial"/>
        </w:rPr>
      </w:pPr>
      <w:r w:rsidRPr="007418C6">
        <w:rPr>
          <w:rFonts w:ascii="Arial" w:eastAsia="Calibri" w:hAnsi="Arial" w:cs="Arial"/>
          <w:b/>
        </w:rPr>
        <w:t xml:space="preserve">HCD: </w:t>
      </w:r>
      <w:r w:rsidR="00716095" w:rsidRPr="007418C6">
        <w:rPr>
          <w:rFonts w:ascii="Arial" w:eastAsia="Calibri" w:hAnsi="Arial" w:cs="Arial"/>
        </w:rPr>
        <w:t>West Wing - Are there any plans to expand the other floors?</w:t>
      </w:r>
      <w:r w:rsidR="00716095" w:rsidRPr="007418C6">
        <w:rPr>
          <w:rFonts w:ascii="Arial" w:eastAsia="Calibri" w:hAnsi="Arial" w:cs="Arial"/>
          <w:b/>
        </w:rPr>
        <w:t xml:space="preserve"> </w:t>
      </w:r>
    </w:p>
    <w:p w14:paraId="28921F3B" w14:textId="77777777" w:rsidR="00716095" w:rsidRPr="007418C6" w:rsidRDefault="00716095" w:rsidP="00727346">
      <w:pPr>
        <w:ind w:left="360"/>
        <w:jc w:val="both"/>
        <w:rPr>
          <w:rFonts w:ascii="Arial" w:hAnsi="Arial" w:cs="Arial"/>
        </w:rPr>
      </w:pPr>
    </w:p>
    <w:p w14:paraId="08C4E105" w14:textId="065F8AD6" w:rsidR="00716095" w:rsidRPr="007418C6" w:rsidRDefault="007418C6" w:rsidP="00727346">
      <w:pPr>
        <w:ind w:left="360"/>
        <w:jc w:val="both"/>
        <w:rPr>
          <w:rFonts w:ascii="Arial" w:hAnsi="Arial" w:cs="Arial"/>
        </w:rPr>
      </w:pPr>
      <w:r w:rsidRPr="007418C6">
        <w:rPr>
          <w:rFonts w:ascii="Arial" w:hAnsi="Arial" w:cs="Arial"/>
          <w:u w:val="single"/>
        </w:rPr>
        <w:t>Response:</w:t>
      </w:r>
      <w:r>
        <w:rPr>
          <w:rFonts w:ascii="Arial" w:hAnsi="Arial" w:cs="Arial"/>
        </w:rPr>
        <w:t xml:space="preserve"> </w:t>
      </w:r>
      <w:r w:rsidR="00716095" w:rsidRPr="007418C6">
        <w:rPr>
          <w:rFonts w:ascii="Arial" w:hAnsi="Arial" w:cs="Arial"/>
        </w:rPr>
        <w:t>Other than the second floor, the third floor mezzanine (which is accessible via internal stairs) is also being considered.</w:t>
      </w:r>
    </w:p>
    <w:p w14:paraId="03F93458" w14:textId="77777777" w:rsidR="00716095" w:rsidRPr="007418C6" w:rsidRDefault="00716095" w:rsidP="00727346">
      <w:pPr>
        <w:ind w:left="360"/>
        <w:jc w:val="both"/>
        <w:rPr>
          <w:rFonts w:ascii="Arial" w:eastAsia="Calibri" w:hAnsi="Arial" w:cs="Arial"/>
          <w:b/>
        </w:rPr>
      </w:pPr>
    </w:p>
    <w:p w14:paraId="0A59B7F0" w14:textId="77777777" w:rsidR="00716095" w:rsidRPr="007418C6" w:rsidRDefault="00716095" w:rsidP="00727346">
      <w:pPr>
        <w:ind w:left="360"/>
        <w:jc w:val="both"/>
        <w:rPr>
          <w:rFonts w:ascii="Arial" w:eastAsia="Calibri" w:hAnsi="Arial" w:cs="Arial"/>
        </w:rPr>
      </w:pPr>
      <w:r w:rsidRPr="007418C6">
        <w:rPr>
          <w:rFonts w:ascii="Arial" w:eastAsia="Calibri" w:hAnsi="Arial" w:cs="Arial"/>
        </w:rPr>
        <w:t>What are some examples of individuals that would be served on the 2</w:t>
      </w:r>
      <w:r w:rsidRPr="007418C6">
        <w:rPr>
          <w:rFonts w:ascii="Arial" w:eastAsia="Calibri" w:hAnsi="Arial" w:cs="Arial"/>
          <w:vertAlign w:val="superscript"/>
        </w:rPr>
        <w:t>nd</w:t>
      </w:r>
      <w:r w:rsidRPr="007418C6">
        <w:rPr>
          <w:rFonts w:ascii="Arial" w:eastAsia="Calibri" w:hAnsi="Arial" w:cs="Arial"/>
        </w:rPr>
        <w:t xml:space="preserve"> floor? </w:t>
      </w:r>
    </w:p>
    <w:p w14:paraId="2EF22CDC" w14:textId="77777777" w:rsidR="00716095" w:rsidRPr="007418C6" w:rsidRDefault="00716095" w:rsidP="00727346">
      <w:pPr>
        <w:ind w:left="360"/>
        <w:jc w:val="both"/>
        <w:rPr>
          <w:rFonts w:ascii="Arial" w:eastAsia="Calibri" w:hAnsi="Arial" w:cs="Arial"/>
        </w:rPr>
      </w:pPr>
    </w:p>
    <w:p w14:paraId="1BAFB004" w14:textId="5B226DB1" w:rsidR="00716095" w:rsidRPr="007418C6" w:rsidRDefault="007418C6" w:rsidP="00727346">
      <w:pPr>
        <w:ind w:left="360"/>
        <w:jc w:val="both"/>
        <w:rPr>
          <w:rFonts w:ascii="Arial" w:eastAsia="Calibri" w:hAnsi="Arial" w:cs="Arial"/>
        </w:rPr>
      </w:pPr>
      <w:r w:rsidRPr="007418C6">
        <w:rPr>
          <w:rFonts w:ascii="Arial" w:eastAsia="Calibri" w:hAnsi="Arial" w:cs="Arial"/>
          <w:u w:val="single"/>
        </w:rPr>
        <w:t>Response:</w:t>
      </w:r>
      <w:r>
        <w:rPr>
          <w:rFonts w:ascii="Arial" w:eastAsia="Calibri" w:hAnsi="Arial" w:cs="Arial"/>
        </w:rPr>
        <w:t xml:space="preserve"> </w:t>
      </w:r>
      <w:r w:rsidR="00716095" w:rsidRPr="007418C6">
        <w:rPr>
          <w:rFonts w:ascii="Arial" w:eastAsia="Calibri" w:hAnsi="Arial" w:cs="Arial"/>
        </w:rPr>
        <w:t>(Note that a previous response stated that these are supposed to be single men who frequently cycle through the criminal legal system.)</w:t>
      </w:r>
    </w:p>
    <w:p w14:paraId="3E0056DB" w14:textId="77777777" w:rsidR="00716095" w:rsidRPr="007418C6" w:rsidRDefault="00716095" w:rsidP="00727346">
      <w:pPr>
        <w:ind w:left="360"/>
        <w:jc w:val="both"/>
        <w:rPr>
          <w:rFonts w:ascii="Arial" w:eastAsia="Calibri" w:hAnsi="Arial" w:cs="Arial"/>
        </w:rPr>
      </w:pPr>
    </w:p>
    <w:p w14:paraId="2E10DB63" w14:textId="77777777" w:rsidR="00716095" w:rsidRPr="007418C6" w:rsidRDefault="00716095" w:rsidP="00727346">
      <w:pPr>
        <w:ind w:left="360"/>
        <w:jc w:val="both"/>
        <w:rPr>
          <w:rFonts w:ascii="Arial" w:eastAsia="Calibri" w:hAnsi="Arial" w:cs="Arial"/>
        </w:rPr>
      </w:pPr>
      <w:r w:rsidRPr="007418C6">
        <w:rPr>
          <w:rFonts w:ascii="Arial" w:eastAsia="Calibri" w:hAnsi="Arial" w:cs="Arial"/>
        </w:rPr>
        <w:t xml:space="preserve">To slightly amend a previous response, the expansion does not necessarily need to be limited to only men, although as we’ve mentioned discussions are ongoing about the exact program structure. Referrals will come from multiple pathways, including criminal/legal system, other agencies, and possibly the King County Corrections Facility directly.  </w:t>
      </w:r>
    </w:p>
    <w:p w14:paraId="57BD37E9" w14:textId="77777777" w:rsidR="00716095" w:rsidRDefault="00716095" w:rsidP="00727346">
      <w:pPr>
        <w:ind w:left="360"/>
        <w:jc w:val="both"/>
        <w:rPr>
          <w:rFonts w:ascii="Calibri" w:eastAsia="Calibri" w:hAnsi="Calibri" w:cs="Calibri"/>
        </w:rPr>
      </w:pPr>
    </w:p>
    <w:p w14:paraId="1116C269" w14:textId="51B48019" w:rsidR="00716095" w:rsidRPr="007418C6" w:rsidRDefault="00716095" w:rsidP="00727346">
      <w:pPr>
        <w:pStyle w:val="ListParagraph0"/>
        <w:numPr>
          <w:ilvl w:val="0"/>
          <w:numId w:val="25"/>
        </w:numPr>
        <w:spacing w:line="240" w:lineRule="auto"/>
        <w:ind w:left="360"/>
        <w:contextualSpacing/>
        <w:jc w:val="both"/>
        <w:rPr>
          <w:rFonts w:ascii="Arial" w:eastAsia="Calibri" w:hAnsi="Arial" w:cs="Arial"/>
          <w:b/>
          <w:bCs/>
        </w:rPr>
      </w:pPr>
      <w:r w:rsidRPr="007418C6">
        <w:rPr>
          <w:rFonts w:ascii="Arial" w:eastAsia="Calibri" w:hAnsi="Arial" w:cs="Arial"/>
          <w:b/>
          <w:bCs/>
        </w:rPr>
        <w:lastRenderedPageBreak/>
        <w:t>Sheriff and PAO</w:t>
      </w:r>
      <w:r w:rsidR="007418C6">
        <w:rPr>
          <w:rFonts w:ascii="Arial" w:eastAsia="Calibri" w:hAnsi="Arial" w:cs="Arial"/>
          <w:b/>
          <w:bCs/>
        </w:rPr>
        <w:t xml:space="preserve">: </w:t>
      </w:r>
      <w:r w:rsidRPr="007418C6">
        <w:rPr>
          <w:rFonts w:ascii="Arial" w:eastAsia="Calibri" w:hAnsi="Arial" w:cs="Arial"/>
        </w:rPr>
        <w:t>Please provide information on items requested but not funded in this omnibus.</w:t>
      </w:r>
      <w:r w:rsidRPr="007418C6">
        <w:rPr>
          <w:rFonts w:ascii="Arial" w:eastAsia="Calibri" w:hAnsi="Arial" w:cs="Arial"/>
          <w:b/>
          <w:bCs/>
        </w:rPr>
        <w:t xml:space="preserve"> </w:t>
      </w:r>
    </w:p>
    <w:p w14:paraId="312CE4AD" w14:textId="77777777" w:rsidR="00716095" w:rsidRPr="007418C6" w:rsidRDefault="00716095" w:rsidP="00727346">
      <w:pPr>
        <w:ind w:left="360"/>
        <w:jc w:val="both"/>
        <w:rPr>
          <w:rFonts w:ascii="Arial" w:eastAsia="Calibri" w:hAnsi="Arial" w:cs="Arial"/>
        </w:rPr>
      </w:pPr>
    </w:p>
    <w:p w14:paraId="48458817" w14:textId="2E24E954" w:rsidR="007418C6" w:rsidRPr="00A96D3F" w:rsidRDefault="007418C6" w:rsidP="00727346">
      <w:pPr>
        <w:ind w:left="360"/>
        <w:jc w:val="both"/>
        <w:rPr>
          <w:rFonts w:ascii="Arial" w:hAnsi="Arial" w:cs="Arial"/>
        </w:rPr>
      </w:pPr>
      <w:r w:rsidRPr="007418C6">
        <w:rPr>
          <w:rFonts w:ascii="Arial" w:hAnsi="Arial" w:cs="Arial"/>
          <w:u w:val="single"/>
        </w:rPr>
        <w:t>Response:</w:t>
      </w:r>
      <w:r>
        <w:rPr>
          <w:rFonts w:ascii="Arial" w:hAnsi="Arial" w:cs="Arial"/>
        </w:rPr>
        <w:t xml:space="preserve"> </w:t>
      </w:r>
      <w:r w:rsidR="00716095" w:rsidRPr="007418C6">
        <w:rPr>
          <w:rFonts w:ascii="Arial" w:hAnsi="Arial" w:cs="Arial"/>
        </w:rPr>
        <w:t>KCSO requested 5 additional FTEs, which were not included in the Executive’s proposed budget.  The positions a</w:t>
      </w:r>
      <w:r w:rsidR="00301800">
        <w:rPr>
          <w:rFonts w:ascii="Arial" w:hAnsi="Arial" w:cs="Arial"/>
        </w:rPr>
        <w:t>re described in the table below</w:t>
      </w:r>
    </w:p>
    <w:p w14:paraId="0DE67C28" w14:textId="77777777" w:rsidR="00716095" w:rsidRDefault="00716095" w:rsidP="00716095">
      <w:pPr>
        <w:pStyle w:val="ListParagraph0"/>
        <w:ind w:left="1440"/>
      </w:pPr>
    </w:p>
    <w:tbl>
      <w:tblPr>
        <w:tblStyle w:val="TableGrid"/>
        <w:tblW w:w="0" w:type="auto"/>
        <w:tblInd w:w="558" w:type="dxa"/>
        <w:tblLook w:val="04A0" w:firstRow="1" w:lastRow="0" w:firstColumn="1" w:lastColumn="0" w:noHBand="0" w:noVBand="1"/>
      </w:tblPr>
      <w:tblGrid>
        <w:gridCol w:w="1597"/>
        <w:gridCol w:w="4590"/>
        <w:gridCol w:w="1497"/>
        <w:gridCol w:w="1134"/>
      </w:tblGrid>
      <w:tr w:rsidR="00716095" w:rsidRPr="00727346" w14:paraId="452D17EF" w14:textId="77777777" w:rsidTr="00727346">
        <w:trPr>
          <w:cantSplit/>
          <w:tblHeader/>
        </w:trPr>
        <w:tc>
          <w:tcPr>
            <w:tcW w:w="1597" w:type="dxa"/>
            <w:tcBorders>
              <w:top w:val="single" w:sz="12" w:space="0" w:color="auto"/>
              <w:left w:val="single" w:sz="12" w:space="0" w:color="auto"/>
              <w:bottom w:val="single" w:sz="12" w:space="0" w:color="auto"/>
            </w:tcBorders>
            <w:shd w:val="clear" w:color="auto" w:fill="000000" w:themeFill="text1"/>
            <w:vAlign w:val="center"/>
          </w:tcPr>
          <w:p w14:paraId="5E35C161" w14:textId="77777777" w:rsidR="00716095" w:rsidRPr="00727346" w:rsidRDefault="00716095" w:rsidP="00716095">
            <w:pPr>
              <w:pStyle w:val="ListParagraph0"/>
              <w:ind w:left="0"/>
              <w:jc w:val="center"/>
              <w:rPr>
                <w:rFonts w:ascii="Arial" w:hAnsi="Arial" w:cs="Arial"/>
                <w:b/>
                <w:sz w:val="22"/>
                <w:szCs w:val="22"/>
              </w:rPr>
            </w:pPr>
            <w:r w:rsidRPr="00727346">
              <w:rPr>
                <w:rFonts w:ascii="Arial" w:hAnsi="Arial" w:cs="Arial"/>
                <w:b/>
                <w:sz w:val="22"/>
                <w:szCs w:val="22"/>
              </w:rPr>
              <w:t>Position</w:t>
            </w:r>
          </w:p>
        </w:tc>
        <w:tc>
          <w:tcPr>
            <w:tcW w:w="4590" w:type="dxa"/>
            <w:tcBorders>
              <w:top w:val="single" w:sz="12" w:space="0" w:color="auto"/>
              <w:bottom w:val="single" w:sz="12" w:space="0" w:color="auto"/>
            </w:tcBorders>
            <w:shd w:val="clear" w:color="auto" w:fill="000000" w:themeFill="text1"/>
            <w:vAlign w:val="center"/>
          </w:tcPr>
          <w:p w14:paraId="4F487E94" w14:textId="77777777" w:rsidR="00716095" w:rsidRPr="00727346" w:rsidRDefault="00716095" w:rsidP="00716095">
            <w:pPr>
              <w:pStyle w:val="ListParagraph0"/>
              <w:ind w:left="0"/>
              <w:jc w:val="center"/>
              <w:rPr>
                <w:rFonts w:ascii="Arial" w:hAnsi="Arial" w:cs="Arial"/>
                <w:b/>
                <w:sz w:val="22"/>
                <w:szCs w:val="22"/>
              </w:rPr>
            </w:pPr>
            <w:r w:rsidRPr="00727346">
              <w:rPr>
                <w:rFonts w:ascii="Arial" w:hAnsi="Arial" w:cs="Arial"/>
                <w:b/>
                <w:sz w:val="22"/>
                <w:szCs w:val="22"/>
              </w:rPr>
              <w:t>Narrative Summary</w:t>
            </w:r>
          </w:p>
        </w:tc>
        <w:tc>
          <w:tcPr>
            <w:tcW w:w="1497" w:type="dxa"/>
            <w:tcBorders>
              <w:top w:val="single" w:sz="12" w:space="0" w:color="auto"/>
              <w:bottom w:val="single" w:sz="12" w:space="0" w:color="auto"/>
            </w:tcBorders>
            <w:shd w:val="clear" w:color="auto" w:fill="000000" w:themeFill="text1"/>
            <w:vAlign w:val="center"/>
          </w:tcPr>
          <w:p w14:paraId="2B2CD387" w14:textId="77777777" w:rsidR="00716095" w:rsidRPr="00727346" w:rsidRDefault="00716095" w:rsidP="00716095">
            <w:pPr>
              <w:pStyle w:val="ListParagraph0"/>
              <w:ind w:left="0"/>
              <w:jc w:val="center"/>
              <w:rPr>
                <w:rFonts w:ascii="Arial" w:hAnsi="Arial" w:cs="Arial"/>
                <w:b/>
                <w:sz w:val="22"/>
                <w:szCs w:val="22"/>
              </w:rPr>
            </w:pPr>
            <w:r w:rsidRPr="00727346">
              <w:rPr>
                <w:rFonts w:ascii="Arial" w:hAnsi="Arial" w:cs="Arial"/>
                <w:b/>
                <w:sz w:val="22"/>
                <w:szCs w:val="22"/>
              </w:rPr>
              <w:t>19-20 Expenditure</w:t>
            </w:r>
          </w:p>
        </w:tc>
        <w:tc>
          <w:tcPr>
            <w:tcW w:w="1134" w:type="dxa"/>
            <w:tcBorders>
              <w:top w:val="single" w:sz="12" w:space="0" w:color="auto"/>
              <w:bottom w:val="single" w:sz="12" w:space="0" w:color="auto"/>
              <w:right w:val="single" w:sz="12" w:space="0" w:color="auto"/>
            </w:tcBorders>
            <w:shd w:val="clear" w:color="auto" w:fill="000000" w:themeFill="text1"/>
            <w:vAlign w:val="center"/>
          </w:tcPr>
          <w:p w14:paraId="71BB9AC3" w14:textId="77777777" w:rsidR="00716095" w:rsidRPr="00727346" w:rsidRDefault="00716095" w:rsidP="00716095">
            <w:pPr>
              <w:pStyle w:val="ListParagraph0"/>
              <w:ind w:left="0"/>
              <w:jc w:val="center"/>
              <w:rPr>
                <w:rFonts w:ascii="Arial" w:hAnsi="Arial" w:cs="Arial"/>
                <w:b/>
                <w:sz w:val="22"/>
                <w:szCs w:val="22"/>
              </w:rPr>
            </w:pPr>
            <w:r w:rsidRPr="00727346">
              <w:rPr>
                <w:rFonts w:ascii="Arial" w:hAnsi="Arial" w:cs="Arial"/>
                <w:b/>
                <w:sz w:val="22"/>
                <w:szCs w:val="22"/>
              </w:rPr>
              <w:t>19-20 Revenue</w:t>
            </w:r>
          </w:p>
        </w:tc>
      </w:tr>
      <w:tr w:rsidR="00716095" w:rsidRPr="00727346" w14:paraId="5EF5F0B2" w14:textId="77777777" w:rsidTr="00727346">
        <w:trPr>
          <w:cantSplit/>
        </w:trPr>
        <w:tc>
          <w:tcPr>
            <w:tcW w:w="1597" w:type="dxa"/>
            <w:tcBorders>
              <w:top w:val="single" w:sz="12" w:space="0" w:color="auto"/>
              <w:left w:val="single" w:sz="12" w:space="0" w:color="auto"/>
            </w:tcBorders>
            <w:vAlign w:val="center"/>
          </w:tcPr>
          <w:p w14:paraId="6DFC17A5"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1.0 IT Project Manager</w:t>
            </w:r>
          </w:p>
        </w:tc>
        <w:tc>
          <w:tcPr>
            <w:tcW w:w="4590" w:type="dxa"/>
            <w:tcBorders>
              <w:top w:val="single" w:sz="12" w:space="0" w:color="auto"/>
            </w:tcBorders>
            <w:vAlign w:val="center"/>
          </w:tcPr>
          <w:p w14:paraId="7B23FD63"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 xml:space="preserve">Position intended to provide oversight of all KCSO IT projects. The position would focus on project schedules, budget monitoring, completion of tasks required from vendors and KCIT and report progress to Executive Staff. </w:t>
            </w:r>
          </w:p>
        </w:tc>
        <w:tc>
          <w:tcPr>
            <w:tcW w:w="1497" w:type="dxa"/>
            <w:tcBorders>
              <w:top w:val="single" w:sz="12" w:space="0" w:color="auto"/>
            </w:tcBorders>
            <w:vAlign w:val="center"/>
          </w:tcPr>
          <w:p w14:paraId="2EBCC743"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$149,884</w:t>
            </w:r>
          </w:p>
        </w:tc>
        <w:tc>
          <w:tcPr>
            <w:tcW w:w="1134" w:type="dxa"/>
            <w:tcBorders>
              <w:top w:val="single" w:sz="12" w:space="0" w:color="auto"/>
              <w:right w:val="single" w:sz="12" w:space="0" w:color="auto"/>
            </w:tcBorders>
            <w:vAlign w:val="center"/>
          </w:tcPr>
          <w:p w14:paraId="1B351867"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$95,048</w:t>
            </w:r>
          </w:p>
        </w:tc>
      </w:tr>
      <w:tr w:rsidR="00716095" w:rsidRPr="00727346" w14:paraId="0C9BD4C9" w14:textId="77777777" w:rsidTr="00727346">
        <w:trPr>
          <w:cantSplit/>
        </w:trPr>
        <w:tc>
          <w:tcPr>
            <w:tcW w:w="1597" w:type="dxa"/>
            <w:tcBorders>
              <w:left w:val="single" w:sz="12" w:space="0" w:color="auto"/>
            </w:tcBorders>
            <w:vAlign w:val="center"/>
          </w:tcPr>
          <w:p w14:paraId="1C1FCF3B"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1.0 Data Scientist</w:t>
            </w:r>
          </w:p>
        </w:tc>
        <w:tc>
          <w:tcPr>
            <w:tcW w:w="4590" w:type="dxa"/>
            <w:vAlign w:val="center"/>
          </w:tcPr>
          <w:p w14:paraId="0B5DD9DC"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 xml:space="preserve">Position intended to extract datasets from police databases and create visualizations of that data in order to enable KCSO to improve crime analysis, staffing management and deployment, criminal investigations and training. </w:t>
            </w:r>
          </w:p>
        </w:tc>
        <w:tc>
          <w:tcPr>
            <w:tcW w:w="1497" w:type="dxa"/>
            <w:vAlign w:val="center"/>
          </w:tcPr>
          <w:p w14:paraId="2A7B9514"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$146,939</w:t>
            </w:r>
          </w:p>
        </w:tc>
        <w:tc>
          <w:tcPr>
            <w:tcW w:w="1134" w:type="dxa"/>
            <w:tcBorders>
              <w:right w:val="single" w:sz="12" w:space="0" w:color="auto"/>
            </w:tcBorders>
            <w:vAlign w:val="center"/>
          </w:tcPr>
          <w:p w14:paraId="6212F708"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$0</w:t>
            </w:r>
          </w:p>
        </w:tc>
      </w:tr>
      <w:tr w:rsidR="00716095" w:rsidRPr="00727346" w14:paraId="689D5E4A" w14:textId="77777777" w:rsidTr="00727346">
        <w:trPr>
          <w:cantSplit/>
        </w:trPr>
        <w:tc>
          <w:tcPr>
            <w:tcW w:w="1597" w:type="dxa"/>
            <w:tcBorders>
              <w:left w:val="single" w:sz="12" w:space="0" w:color="auto"/>
            </w:tcBorders>
            <w:vAlign w:val="center"/>
          </w:tcPr>
          <w:p w14:paraId="513EE58E"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1.0 Internal Auditor</w:t>
            </w:r>
          </w:p>
        </w:tc>
        <w:tc>
          <w:tcPr>
            <w:tcW w:w="4590" w:type="dxa"/>
            <w:vAlign w:val="center"/>
          </w:tcPr>
          <w:p w14:paraId="74F95DD0"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 xml:space="preserve">Position intended to manage, maintain and assist with updating KCSO policies, procedures and SOPs. Responds to recommendations offered in the recent Sheriff’s Equipment Audit. </w:t>
            </w:r>
          </w:p>
        </w:tc>
        <w:tc>
          <w:tcPr>
            <w:tcW w:w="1497" w:type="dxa"/>
            <w:vAlign w:val="center"/>
          </w:tcPr>
          <w:p w14:paraId="1D90DD9D"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$162,854</w:t>
            </w:r>
          </w:p>
        </w:tc>
        <w:tc>
          <w:tcPr>
            <w:tcW w:w="1134" w:type="dxa"/>
            <w:tcBorders>
              <w:right w:val="single" w:sz="12" w:space="0" w:color="auto"/>
            </w:tcBorders>
            <w:vAlign w:val="center"/>
          </w:tcPr>
          <w:p w14:paraId="59929CFC"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$0</w:t>
            </w:r>
          </w:p>
        </w:tc>
      </w:tr>
      <w:tr w:rsidR="00716095" w:rsidRPr="00727346" w14:paraId="249D6480" w14:textId="77777777" w:rsidTr="00727346">
        <w:trPr>
          <w:cantSplit/>
        </w:trPr>
        <w:tc>
          <w:tcPr>
            <w:tcW w:w="1597" w:type="dxa"/>
            <w:tcBorders>
              <w:left w:val="single" w:sz="12" w:space="0" w:color="auto"/>
            </w:tcBorders>
            <w:vAlign w:val="center"/>
          </w:tcPr>
          <w:p w14:paraId="7837288D"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1.0 Legal Admin Assistant</w:t>
            </w:r>
          </w:p>
        </w:tc>
        <w:tc>
          <w:tcPr>
            <w:tcW w:w="4590" w:type="dxa"/>
            <w:vAlign w:val="center"/>
          </w:tcPr>
          <w:p w14:paraId="771BAA19"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 xml:space="preserve">Position intended to support KCSO’s Legal Unit so that specialized staff can focus on more complex discovery and subpoena requirements. Position would develop and manage a tracking system for all legal projects. </w:t>
            </w:r>
          </w:p>
        </w:tc>
        <w:tc>
          <w:tcPr>
            <w:tcW w:w="1497" w:type="dxa"/>
            <w:vAlign w:val="center"/>
          </w:tcPr>
          <w:p w14:paraId="7B596B1A"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$94,620</w:t>
            </w:r>
          </w:p>
        </w:tc>
        <w:tc>
          <w:tcPr>
            <w:tcW w:w="1134" w:type="dxa"/>
            <w:tcBorders>
              <w:right w:val="single" w:sz="12" w:space="0" w:color="auto"/>
            </w:tcBorders>
            <w:vAlign w:val="center"/>
          </w:tcPr>
          <w:p w14:paraId="306EC58C"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$51,463</w:t>
            </w:r>
          </w:p>
        </w:tc>
      </w:tr>
      <w:tr w:rsidR="00716095" w:rsidRPr="00727346" w14:paraId="66086137" w14:textId="77777777" w:rsidTr="00727346">
        <w:trPr>
          <w:cantSplit/>
        </w:trPr>
        <w:tc>
          <w:tcPr>
            <w:tcW w:w="1597" w:type="dxa"/>
            <w:tcBorders>
              <w:left w:val="single" w:sz="12" w:space="0" w:color="auto"/>
              <w:bottom w:val="single" w:sz="12" w:space="0" w:color="auto"/>
            </w:tcBorders>
            <w:vAlign w:val="center"/>
          </w:tcPr>
          <w:p w14:paraId="452557C5"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1.0 Social Media Specialist</w:t>
            </w:r>
          </w:p>
        </w:tc>
        <w:tc>
          <w:tcPr>
            <w:tcW w:w="4590" w:type="dxa"/>
            <w:tcBorders>
              <w:bottom w:val="single" w:sz="12" w:space="0" w:color="auto"/>
            </w:tcBorders>
            <w:vAlign w:val="center"/>
          </w:tcPr>
          <w:p w14:paraId="44A4EF2B" w14:textId="77777777" w:rsidR="00716095" w:rsidRPr="00727346" w:rsidRDefault="00716095" w:rsidP="00716095">
            <w:pPr>
              <w:pStyle w:val="ListParagraph0"/>
              <w:ind w:left="0"/>
              <w:rPr>
                <w:rFonts w:ascii="Arial" w:hAnsi="Arial" w:cs="Arial"/>
                <w:sz w:val="22"/>
                <w:szCs w:val="22"/>
              </w:rPr>
            </w:pPr>
            <w:r w:rsidRPr="00727346">
              <w:rPr>
                <w:rFonts w:ascii="Arial" w:hAnsi="Arial" w:cs="Arial"/>
                <w:sz w:val="22"/>
                <w:szCs w:val="22"/>
              </w:rPr>
              <w:t>Position intended to improve KCSO’s efforts to reach and communicate with diverse and underserved communities. Also, intended to increase social media outreach for recruitment and hiring.</w:t>
            </w:r>
          </w:p>
        </w:tc>
        <w:tc>
          <w:tcPr>
            <w:tcW w:w="1497" w:type="dxa"/>
            <w:tcBorders>
              <w:bottom w:val="single" w:sz="12" w:space="0" w:color="auto"/>
            </w:tcBorders>
            <w:vAlign w:val="center"/>
          </w:tcPr>
          <w:p w14:paraId="06780CDB"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$141,338</w:t>
            </w:r>
          </w:p>
        </w:tc>
        <w:tc>
          <w:tcPr>
            <w:tcW w:w="1134" w:type="dxa"/>
            <w:tcBorders>
              <w:bottom w:val="single" w:sz="12" w:space="0" w:color="auto"/>
              <w:right w:val="single" w:sz="12" w:space="0" w:color="auto"/>
            </w:tcBorders>
            <w:vAlign w:val="center"/>
          </w:tcPr>
          <w:p w14:paraId="4691E4EE" w14:textId="77777777" w:rsidR="00716095" w:rsidRPr="00727346" w:rsidRDefault="00716095" w:rsidP="00716095">
            <w:pPr>
              <w:pStyle w:val="ListParagraph0"/>
              <w:ind w:left="0"/>
              <w:jc w:val="center"/>
              <w:rPr>
                <w:rFonts w:ascii="Arial" w:hAnsi="Arial" w:cs="Arial"/>
                <w:sz w:val="22"/>
                <w:szCs w:val="22"/>
              </w:rPr>
            </w:pPr>
            <w:r w:rsidRPr="00727346">
              <w:rPr>
                <w:rFonts w:ascii="Arial" w:hAnsi="Arial" w:cs="Arial"/>
                <w:sz w:val="22"/>
                <w:szCs w:val="22"/>
              </w:rPr>
              <w:t>$0</w:t>
            </w:r>
          </w:p>
        </w:tc>
      </w:tr>
      <w:tr w:rsidR="00716095" w:rsidRPr="00727346" w14:paraId="2CCD5A28" w14:textId="77777777" w:rsidTr="00727346">
        <w:trPr>
          <w:cantSplit/>
        </w:trPr>
        <w:tc>
          <w:tcPr>
            <w:tcW w:w="1597" w:type="dxa"/>
            <w:tcBorders>
              <w:top w:val="single" w:sz="12" w:space="0" w:color="auto"/>
              <w:left w:val="single" w:sz="12" w:space="0" w:color="auto"/>
              <w:bottom w:val="single" w:sz="12" w:space="0" w:color="auto"/>
            </w:tcBorders>
            <w:shd w:val="clear" w:color="auto" w:fill="000000" w:themeFill="text1"/>
            <w:vAlign w:val="center"/>
          </w:tcPr>
          <w:p w14:paraId="6A866441" w14:textId="77777777" w:rsidR="00716095" w:rsidRPr="00727346" w:rsidRDefault="00716095" w:rsidP="00716095">
            <w:pPr>
              <w:pStyle w:val="ListParagraph0"/>
              <w:ind w:left="0"/>
              <w:jc w:val="center"/>
              <w:rPr>
                <w:rFonts w:ascii="Arial" w:hAnsi="Arial" w:cs="Arial"/>
                <w:b/>
                <w:sz w:val="22"/>
                <w:szCs w:val="22"/>
              </w:rPr>
            </w:pPr>
            <w:r w:rsidRPr="00727346">
              <w:rPr>
                <w:rFonts w:ascii="Arial" w:hAnsi="Arial" w:cs="Arial"/>
                <w:b/>
                <w:sz w:val="22"/>
                <w:szCs w:val="22"/>
              </w:rPr>
              <w:t>5.0 FTEs</w:t>
            </w:r>
          </w:p>
        </w:tc>
        <w:tc>
          <w:tcPr>
            <w:tcW w:w="4590" w:type="dxa"/>
            <w:tcBorders>
              <w:top w:val="single" w:sz="12" w:space="0" w:color="auto"/>
              <w:bottom w:val="single" w:sz="12" w:space="0" w:color="auto"/>
            </w:tcBorders>
            <w:shd w:val="clear" w:color="auto" w:fill="000000" w:themeFill="text1"/>
            <w:vAlign w:val="center"/>
          </w:tcPr>
          <w:p w14:paraId="40C0F352" w14:textId="77777777" w:rsidR="00716095" w:rsidRPr="00727346" w:rsidRDefault="00716095" w:rsidP="00716095">
            <w:pPr>
              <w:pStyle w:val="ListParagraph0"/>
              <w:ind w:left="0"/>
              <w:rPr>
                <w:rFonts w:ascii="Arial" w:hAnsi="Arial" w:cs="Arial"/>
                <w:b/>
                <w:sz w:val="22"/>
                <w:szCs w:val="22"/>
              </w:rPr>
            </w:pPr>
          </w:p>
        </w:tc>
        <w:tc>
          <w:tcPr>
            <w:tcW w:w="1497" w:type="dxa"/>
            <w:tcBorders>
              <w:top w:val="single" w:sz="12" w:space="0" w:color="auto"/>
              <w:bottom w:val="single" w:sz="12" w:space="0" w:color="auto"/>
            </w:tcBorders>
            <w:shd w:val="clear" w:color="auto" w:fill="000000" w:themeFill="text1"/>
            <w:vAlign w:val="center"/>
          </w:tcPr>
          <w:p w14:paraId="4543653C" w14:textId="77777777" w:rsidR="00716095" w:rsidRPr="00727346" w:rsidRDefault="00716095" w:rsidP="00716095">
            <w:pPr>
              <w:pStyle w:val="ListParagraph0"/>
              <w:ind w:left="0"/>
              <w:jc w:val="center"/>
              <w:rPr>
                <w:rFonts w:ascii="Arial" w:hAnsi="Arial" w:cs="Arial"/>
                <w:b/>
                <w:sz w:val="22"/>
                <w:szCs w:val="22"/>
              </w:rPr>
            </w:pPr>
            <w:r w:rsidRPr="00727346">
              <w:rPr>
                <w:rFonts w:ascii="Arial" w:hAnsi="Arial" w:cs="Arial"/>
                <w:b/>
                <w:sz w:val="22"/>
                <w:szCs w:val="22"/>
              </w:rPr>
              <w:t>$695,635</w:t>
            </w:r>
          </w:p>
        </w:tc>
        <w:tc>
          <w:tcPr>
            <w:tcW w:w="1134" w:type="dxa"/>
            <w:tcBorders>
              <w:top w:val="single" w:sz="12" w:space="0" w:color="auto"/>
              <w:bottom w:val="single" w:sz="12" w:space="0" w:color="auto"/>
              <w:right w:val="single" w:sz="12" w:space="0" w:color="auto"/>
            </w:tcBorders>
            <w:shd w:val="clear" w:color="auto" w:fill="000000" w:themeFill="text1"/>
            <w:vAlign w:val="center"/>
          </w:tcPr>
          <w:p w14:paraId="458F7D79" w14:textId="77777777" w:rsidR="00716095" w:rsidRPr="00727346" w:rsidRDefault="00716095" w:rsidP="00716095">
            <w:pPr>
              <w:pStyle w:val="ListParagraph0"/>
              <w:ind w:left="0"/>
              <w:jc w:val="center"/>
              <w:rPr>
                <w:rFonts w:ascii="Arial" w:hAnsi="Arial" w:cs="Arial"/>
                <w:b/>
                <w:sz w:val="22"/>
                <w:szCs w:val="22"/>
              </w:rPr>
            </w:pPr>
            <w:r w:rsidRPr="00727346">
              <w:rPr>
                <w:rFonts w:ascii="Arial" w:hAnsi="Arial" w:cs="Arial"/>
                <w:b/>
                <w:sz w:val="22"/>
                <w:szCs w:val="22"/>
              </w:rPr>
              <w:t>$146,511</w:t>
            </w:r>
          </w:p>
        </w:tc>
      </w:tr>
    </w:tbl>
    <w:p w14:paraId="5D088A25" w14:textId="77777777" w:rsidR="00716095" w:rsidRPr="007418C6" w:rsidRDefault="00716095" w:rsidP="00716095">
      <w:pPr>
        <w:rPr>
          <w:rFonts w:ascii="Arial" w:eastAsia="Calibri" w:hAnsi="Arial" w:cs="Arial"/>
        </w:rPr>
      </w:pPr>
    </w:p>
    <w:p w14:paraId="2BA89093" w14:textId="77777777" w:rsidR="00716095" w:rsidRPr="00C8737F" w:rsidRDefault="00716095" w:rsidP="00716095">
      <w:pPr>
        <w:ind w:left="720"/>
        <w:rPr>
          <w:rFonts w:ascii="Calibri" w:eastAsia="Calibri" w:hAnsi="Calibri" w:cs="Calibri"/>
        </w:rPr>
      </w:pPr>
    </w:p>
    <w:p w14:paraId="7CBF16CA" w14:textId="2F6B37C1" w:rsidR="00716095" w:rsidRPr="00727346" w:rsidRDefault="00716095" w:rsidP="00727346">
      <w:pPr>
        <w:pStyle w:val="ListParagraph0"/>
        <w:numPr>
          <w:ilvl w:val="0"/>
          <w:numId w:val="25"/>
        </w:numPr>
        <w:spacing w:line="240" w:lineRule="auto"/>
        <w:ind w:left="360"/>
        <w:contextualSpacing/>
        <w:jc w:val="both"/>
        <w:rPr>
          <w:rFonts w:ascii="Arial" w:eastAsia="Calibri" w:hAnsi="Arial" w:cs="Arial"/>
          <w:b/>
        </w:rPr>
      </w:pPr>
      <w:r w:rsidRPr="00727346">
        <w:rPr>
          <w:rFonts w:ascii="Arial" w:eastAsia="Calibri" w:hAnsi="Arial" w:cs="Arial"/>
          <w:b/>
          <w:bCs/>
        </w:rPr>
        <w:t>Airport</w:t>
      </w:r>
      <w:r w:rsidR="005B3FAC" w:rsidRPr="00727346">
        <w:rPr>
          <w:rFonts w:ascii="Arial" w:eastAsia="Calibri" w:hAnsi="Arial" w:cs="Arial"/>
          <w:b/>
        </w:rPr>
        <w:t xml:space="preserve">: </w:t>
      </w:r>
      <w:r w:rsidRPr="00727346">
        <w:rPr>
          <w:rFonts w:ascii="Arial" w:eastAsia="Calibri" w:hAnsi="Arial" w:cs="Arial"/>
        </w:rPr>
        <w:t>What was the previous passenger through-put that it was a four-fold increase? Why was this item not revenue-backed given that it’s paid by lease revenue?</w:t>
      </w:r>
    </w:p>
    <w:p w14:paraId="49DA36D9" w14:textId="77777777" w:rsidR="00716095" w:rsidRPr="00727346" w:rsidRDefault="00716095" w:rsidP="00727346">
      <w:pPr>
        <w:pStyle w:val="ListParagraph0"/>
        <w:spacing w:line="240" w:lineRule="auto"/>
        <w:ind w:left="360"/>
        <w:jc w:val="both"/>
        <w:rPr>
          <w:rFonts w:ascii="Arial" w:eastAsia="Calibri" w:hAnsi="Arial" w:cs="Arial"/>
        </w:rPr>
      </w:pPr>
    </w:p>
    <w:p w14:paraId="5376F939" w14:textId="2ECA4A1B" w:rsidR="00716095" w:rsidRPr="00727346" w:rsidRDefault="005B3FAC" w:rsidP="00727346">
      <w:pPr>
        <w:ind w:left="360"/>
        <w:jc w:val="both"/>
        <w:rPr>
          <w:rFonts w:ascii="Arial" w:eastAsia="Calibri" w:hAnsi="Arial" w:cs="Arial"/>
          <w:szCs w:val="24"/>
        </w:rPr>
      </w:pPr>
      <w:r w:rsidRPr="00727346">
        <w:rPr>
          <w:rFonts w:ascii="Arial" w:eastAsia="Calibri" w:hAnsi="Arial" w:cs="Arial"/>
          <w:bCs/>
          <w:szCs w:val="24"/>
          <w:u w:val="single"/>
        </w:rPr>
        <w:t>Response:</w:t>
      </w:r>
      <w:r w:rsidRPr="00727346">
        <w:rPr>
          <w:rFonts w:ascii="Arial" w:eastAsia="Calibri" w:hAnsi="Arial" w:cs="Arial"/>
          <w:bCs/>
          <w:szCs w:val="24"/>
        </w:rPr>
        <w:t xml:space="preserve"> </w:t>
      </w:r>
      <w:r w:rsidR="00716095" w:rsidRPr="00727346">
        <w:rPr>
          <w:rFonts w:ascii="Arial" w:eastAsia="Calibri" w:hAnsi="Arial" w:cs="Arial"/>
          <w:bCs/>
          <w:szCs w:val="24"/>
        </w:rPr>
        <w:t xml:space="preserve">King County International Airport (KCIA) has added service from </w:t>
      </w:r>
      <w:r w:rsidR="00716095" w:rsidRPr="00727346">
        <w:rPr>
          <w:rFonts w:ascii="Arial" w:eastAsia="Calibri" w:hAnsi="Arial" w:cs="Arial"/>
          <w:szCs w:val="24"/>
        </w:rPr>
        <w:t xml:space="preserve">airline JSX (recently re-branded from JetSuiteX).  The airline connects the Seattle market to the San Francisco Bay Area using 30-seat executive-style jets.  In the company’s </w:t>
      </w:r>
      <w:r w:rsidR="00716095" w:rsidRPr="00727346">
        <w:rPr>
          <w:rFonts w:ascii="Arial" w:eastAsia="Calibri" w:hAnsi="Arial" w:cs="Arial"/>
          <w:szCs w:val="24"/>
        </w:rPr>
        <w:lastRenderedPageBreak/>
        <w:t xml:space="preserve">first two months of flights from KCIA its load factors (i.e., percent full) went from 78 percent inbound/74 percent outbound in its first month to 81 percent inbound/85 percent outbound it its second month.  This translated to three waves of 55-60 concurrently arriving and departing passengers moving through the Terminal Building and parking lot three times a day for a total of approximately 1200 passengers per week.  This is a four-fold increase over the passenger through-put of the incumbent airline, Kenmore Air Express, which saw approximately 300 passengers moving through the terminal per week.  Executive staff state that this necessitated an increase in janitorial service to maintain the cleanliness and working order of the facilities. </w:t>
      </w:r>
    </w:p>
    <w:p w14:paraId="1643EA1C" w14:textId="77777777" w:rsidR="00716095" w:rsidRPr="00727346" w:rsidRDefault="00716095" w:rsidP="00727346">
      <w:pPr>
        <w:pStyle w:val="ListParagraph0"/>
        <w:spacing w:line="240" w:lineRule="auto"/>
        <w:ind w:left="360"/>
        <w:jc w:val="both"/>
        <w:rPr>
          <w:rFonts w:ascii="Arial" w:eastAsia="Calibri" w:hAnsi="Arial" w:cs="Arial"/>
        </w:rPr>
      </w:pPr>
    </w:p>
    <w:p w14:paraId="4678E4F3" w14:textId="77777777" w:rsidR="00716095" w:rsidRPr="00727346" w:rsidRDefault="00716095" w:rsidP="00727346">
      <w:pPr>
        <w:ind w:left="360"/>
        <w:jc w:val="both"/>
        <w:rPr>
          <w:rFonts w:ascii="Arial" w:eastAsia="Calibri" w:hAnsi="Arial" w:cs="Arial"/>
          <w:szCs w:val="24"/>
        </w:rPr>
      </w:pPr>
      <w:r w:rsidRPr="00727346">
        <w:rPr>
          <w:rFonts w:ascii="Arial" w:eastAsia="Calibri" w:hAnsi="Arial" w:cs="Arial"/>
          <w:szCs w:val="24"/>
        </w:rPr>
        <w:t>The revenue backing for these additional janitorial services is reflected in the financial plan for the airport via the lease revenue the fund receives from JSX.  According to executive staff, the decision package was not marked as revenue-backed because to do so would have meant double-budgeting the revenue.</w:t>
      </w:r>
    </w:p>
    <w:p w14:paraId="26F421A2" w14:textId="77777777" w:rsidR="00716095" w:rsidRPr="00727346" w:rsidRDefault="00716095" w:rsidP="00727346">
      <w:pPr>
        <w:pStyle w:val="ListParagraph0"/>
        <w:spacing w:line="240" w:lineRule="auto"/>
        <w:ind w:left="360"/>
        <w:jc w:val="both"/>
        <w:rPr>
          <w:rFonts w:ascii="Arial" w:eastAsia="Calibri" w:hAnsi="Arial" w:cs="Arial"/>
        </w:rPr>
      </w:pPr>
    </w:p>
    <w:p w14:paraId="7EBB1824" w14:textId="3F969E99" w:rsidR="00716095" w:rsidRPr="00727346" w:rsidRDefault="005B3FAC" w:rsidP="00727346">
      <w:pPr>
        <w:pStyle w:val="ListParagraph0"/>
        <w:numPr>
          <w:ilvl w:val="0"/>
          <w:numId w:val="25"/>
        </w:numPr>
        <w:spacing w:line="240" w:lineRule="auto"/>
        <w:ind w:left="360"/>
        <w:contextualSpacing/>
        <w:jc w:val="both"/>
        <w:rPr>
          <w:rFonts w:ascii="Arial" w:eastAsia="Calibri" w:hAnsi="Arial" w:cs="Arial"/>
        </w:rPr>
      </w:pPr>
      <w:r w:rsidRPr="00727346">
        <w:rPr>
          <w:rFonts w:ascii="Arial" w:eastAsia="Calibri" w:hAnsi="Arial" w:cs="Arial"/>
          <w:b/>
          <w:bCs/>
        </w:rPr>
        <w:t xml:space="preserve">Transit: </w:t>
      </w:r>
      <w:r w:rsidR="00716095" w:rsidRPr="00727346">
        <w:rPr>
          <w:rFonts w:ascii="Arial" w:eastAsia="Calibri" w:hAnsi="Arial" w:cs="Arial"/>
          <w:bCs/>
        </w:rPr>
        <w:t xml:space="preserve">Alaska Way Viaduct Mitigation </w:t>
      </w:r>
      <w:r w:rsidR="00716095" w:rsidRPr="00727346">
        <w:rPr>
          <w:rFonts w:ascii="Arial" w:eastAsia="Calibri" w:hAnsi="Arial" w:cs="Arial"/>
        </w:rPr>
        <w:t>– Merchants that are providing shuttle service are losing WSDOT grant funding ($1 million) and would like to continue.</w:t>
      </w:r>
    </w:p>
    <w:p w14:paraId="6A9A2A8A" w14:textId="77777777" w:rsidR="00716095" w:rsidRPr="00727346" w:rsidRDefault="00716095" w:rsidP="00727346">
      <w:pPr>
        <w:ind w:left="360"/>
        <w:jc w:val="both"/>
        <w:rPr>
          <w:rFonts w:ascii="Arial" w:eastAsia="Calibri" w:hAnsi="Arial" w:cs="Arial"/>
          <w:szCs w:val="24"/>
        </w:rPr>
      </w:pPr>
    </w:p>
    <w:p w14:paraId="375EEDF0" w14:textId="5D4ACD0F" w:rsidR="00716095" w:rsidRPr="00727346" w:rsidRDefault="005B3FAC" w:rsidP="00727346">
      <w:pPr>
        <w:ind w:left="360"/>
        <w:jc w:val="both"/>
        <w:rPr>
          <w:rFonts w:ascii="Arial" w:eastAsia="Calibri" w:hAnsi="Arial" w:cs="Arial"/>
          <w:szCs w:val="24"/>
        </w:rPr>
      </w:pPr>
      <w:r w:rsidRPr="00727346">
        <w:rPr>
          <w:rFonts w:ascii="Arial" w:eastAsia="Calibri" w:hAnsi="Arial" w:cs="Arial"/>
          <w:szCs w:val="24"/>
          <w:u w:val="single"/>
        </w:rPr>
        <w:t>Response:</w:t>
      </w:r>
      <w:r w:rsidRPr="00727346">
        <w:rPr>
          <w:rFonts w:ascii="Arial" w:eastAsia="Calibri" w:hAnsi="Arial" w:cs="Arial"/>
          <w:szCs w:val="24"/>
        </w:rPr>
        <w:t xml:space="preserve"> </w:t>
      </w:r>
      <w:r w:rsidR="00716095" w:rsidRPr="00727346">
        <w:rPr>
          <w:rFonts w:ascii="Arial" w:eastAsia="Calibri" w:hAnsi="Arial" w:cs="Arial"/>
          <w:szCs w:val="24"/>
        </w:rPr>
        <w:t>Council staff inquired as to whether Metro could contract with the existing service providers to continue the Downtown Seattle waterfront shuttle, or whether Metro could provide the service directly.</w:t>
      </w:r>
    </w:p>
    <w:p w14:paraId="4FDAE90D" w14:textId="77777777" w:rsidR="00716095" w:rsidRPr="00727346" w:rsidRDefault="00716095" w:rsidP="00727346">
      <w:pPr>
        <w:ind w:left="360"/>
        <w:jc w:val="both"/>
        <w:rPr>
          <w:rFonts w:ascii="Arial" w:eastAsia="Calibri" w:hAnsi="Arial" w:cs="Arial"/>
          <w:szCs w:val="24"/>
        </w:rPr>
      </w:pPr>
    </w:p>
    <w:p w14:paraId="1C2B81E6" w14:textId="77777777" w:rsidR="00716095" w:rsidRPr="00727346" w:rsidRDefault="00716095" w:rsidP="00727346">
      <w:pPr>
        <w:ind w:left="360"/>
        <w:jc w:val="both"/>
        <w:rPr>
          <w:rFonts w:ascii="Arial" w:eastAsia="Calibri" w:hAnsi="Arial" w:cs="Arial"/>
          <w:szCs w:val="24"/>
        </w:rPr>
      </w:pPr>
      <w:r w:rsidRPr="00727346">
        <w:rPr>
          <w:rFonts w:ascii="Arial" w:eastAsia="Calibri" w:hAnsi="Arial" w:cs="Arial"/>
          <w:szCs w:val="24"/>
        </w:rPr>
        <w:t>As to contracting for the service, Metro’s contract with the Amalgamated Transit Union Local 587, representing Metro’s transit operators, contains a provision capping the percentage of services for which Metro can contract with third party operators. Metro staff state that Metro is currently at the cap, due to decisions made in the 2019-2020 budget to convert fixed bus service to contractor-provided dial-a-ride transit (DART) service. Contracting for the Downtown Seattle waterfront shuttle would cause Metro to exceed the cap on contracted service, which would cause Metro to re-evaluate other contracted services to accommodate this addition.</w:t>
      </w:r>
    </w:p>
    <w:p w14:paraId="4C2316CA" w14:textId="77777777" w:rsidR="00716095" w:rsidRPr="00727346" w:rsidRDefault="00716095" w:rsidP="00727346">
      <w:pPr>
        <w:ind w:left="360"/>
        <w:jc w:val="both"/>
        <w:rPr>
          <w:rFonts w:ascii="Arial" w:eastAsia="Calibri" w:hAnsi="Arial" w:cs="Arial"/>
          <w:szCs w:val="24"/>
        </w:rPr>
      </w:pPr>
    </w:p>
    <w:p w14:paraId="792E3319" w14:textId="77777777" w:rsidR="00716095" w:rsidRPr="00727346" w:rsidRDefault="00716095" w:rsidP="00727346">
      <w:pPr>
        <w:ind w:left="360"/>
        <w:jc w:val="both"/>
        <w:rPr>
          <w:rFonts w:ascii="Arial" w:eastAsia="Calibri" w:hAnsi="Arial" w:cs="Arial"/>
          <w:szCs w:val="24"/>
        </w:rPr>
      </w:pPr>
      <w:r w:rsidRPr="00727346">
        <w:rPr>
          <w:rFonts w:ascii="Arial" w:eastAsia="Calibri" w:hAnsi="Arial" w:cs="Arial"/>
          <w:szCs w:val="24"/>
        </w:rPr>
        <w:t>According to Metro staff, if Metro were to provide the service directly, the service would be subject to the policies established in Metro’s Service Guidelines, which were adopted by the Regional Transit Committee and the Council, and which are used to determine target transit service levels for corridors in King County and prioritize transit service investments. According to Metro, the Downtown Seattle waterfront corridor is not currently identified for investment within the service guidelines, so operating service there would require an exemption to the policy. Additionally, Metro states that if Metro contracted for the waterfront shuttle service in a way that required changes to existing contracted service, that investment would be subject to the Service Guidelines policies for prioritizing service investments.</w:t>
      </w:r>
    </w:p>
    <w:p w14:paraId="7C6B3F9D" w14:textId="77777777" w:rsidR="00716095" w:rsidRPr="00727346" w:rsidRDefault="00716095" w:rsidP="00727346">
      <w:pPr>
        <w:ind w:left="360"/>
        <w:jc w:val="both"/>
        <w:rPr>
          <w:rFonts w:ascii="Arial" w:eastAsia="Calibri" w:hAnsi="Arial" w:cs="Arial"/>
          <w:szCs w:val="24"/>
        </w:rPr>
      </w:pPr>
    </w:p>
    <w:p w14:paraId="39745BDA" w14:textId="4C066058" w:rsidR="00716095" w:rsidRPr="00727346" w:rsidRDefault="00716095" w:rsidP="00727346">
      <w:pPr>
        <w:ind w:left="360"/>
        <w:jc w:val="both"/>
        <w:rPr>
          <w:rFonts w:ascii="Arial" w:eastAsia="Calibri" w:hAnsi="Arial" w:cs="Arial"/>
          <w:szCs w:val="24"/>
        </w:rPr>
      </w:pPr>
      <w:r w:rsidRPr="00727346">
        <w:rPr>
          <w:rFonts w:ascii="Arial" w:eastAsia="Calibri" w:hAnsi="Arial" w:cs="Arial"/>
          <w:szCs w:val="24"/>
        </w:rPr>
        <w:t xml:space="preserve">Metro previously operated Route 99 along the Downtown Seattle waterfront, but stopped operating the service in March 2018 due to construction in the corridor creating operating challenges. In response to Council Motion 14970, Metro created a report with strategies to address transit needs along the Downtown Seattle waterfront once major construction projects in these areas are completed in 2021 or later. The report was developed in collaboration with the Seattle Office of the </w:t>
      </w:r>
      <w:r w:rsidRPr="00727346">
        <w:rPr>
          <w:rFonts w:ascii="Arial" w:eastAsia="Calibri" w:hAnsi="Arial" w:cs="Arial"/>
          <w:szCs w:val="24"/>
        </w:rPr>
        <w:lastRenderedPageBreak/>
        <w:t>Waterfront, the Seattle Department of Transportation, and a Waterfront Advisory Group. The report states, “Metro is committed to providing service along the wat</w:t>
      </w:r>
      <w:r w:rsidR="00727346">
        <w:rPr>
          <w:rFonts w:ascii="Arial" w:eastAsia="Calibri" w:hAnsi="Arial" w:cs="Arial"/>
          <w:szCs w:val="24"/>
        </w:rPr>
        <w:t xml:space="preserve">erfront and northwest Belltown </w:t>
      </w:r>
      <w:r w:rsidRPr="00727346">
        <w:rPr>
          <w:rFonts w:ascii="Arial" w:eastAsia="Calibri" w:hAnsi="Arial" w:cs="Arial"/>
          <w:szCs w:val="24"/>
        </w:rPr>
        <w:t>upon the completion of major infrastructure projects in the area, and identified three options for routing transit service along the Downtown Seattle waterfront once operating conditions improve in 2021 or beyond. In the near-term, the report identified an employer shared shuttle, operated by waterfront employers, as an interim option.</w:t>
      </w:r>
    </w:p>
    <w:p w14:paraId="3FF490BD" w14:textId="77777777" w:rsidR="00716095" w:rsidRPr="00727346" w:rsidRDefault="00716095" w:rsidP="00727346">
      <w:pPr>
        <w:ind w:left="360"/>
        <w:jc w:val="both"/>
        <w:rPr>
          <w:rFonts w:ascii="Arial" w:eastAsia="Calibri" w:hAnsi="Arial" w:cs="Arial"/>
          <w:szCs w:val="24"/>
        </w:rPr>
      </w:pPr>
    </w:p>
    <w:p w14:paraId="246174A2" w14:textId="77777777" w:rsidR="00716095" w:rsidRPr="00727346" w:rsidRDefault="00716095" w:rsidP="00727346">
      <w:pPr>
        <w:ind w:left="360"/>
        <w:jc w:val="both"/>
        <w:rPr>
          <w:rFonts w:ascii="Arial" w:eastAsia="Calibri" w:hAnsi="Arial" w:cs="Arial"/>
          <w:szCs w:val="24"/>
        </w:rPr>
      </w:pPr>
      <w:r w:rsidRPr="00727346">
        <w:rPr>
          <w:rFonts w:ascii="Arial" w:eastAsia="Calibri" w:hAnsi="Arial" w:cs="Arial"/>
          <w:szCs w:val="24"/>
        </w:rPr>
        <w:t>Additional policy considerations raised by Metro staff are the potential impacts of providing the Downtown Seattle waterfront shuttle on Metro’s farebox recovery rate and financial plan. Metro’s fund management policies require Metro to meet a minimum farebox recovery rate, so providing the Downtown Seattle waterfront shuttle service free to passengers, as it is now, could potentially impact Metro’s ability to meet the required farebox recovery rate. Additionally, if no funding source is identified, the cost for providing the Downtown Seattle waterfront shuttle would be funded through fund balance from the Public Transportation Fund, which would impact Metro’s financial capacity to deliver other services, such as the priorities identified in Metro’s long-range plan, Metro Connects.</w:t>
      </w:r>
    </w:p>
    <w:p w14:paraId="49C439C0" w14:textId="77777777" w:rsidR="00716095" w:rsidRPr="00727346" w:rsidRDefault="00716095" w:rsidP="00727346">
      <w:pPr>
        <w:ind w:left="360"/>
        <w:jc w:val="both"/>
        <w:rPr>
          <w:rFonts w:ascii="Arial" w:eastAsia="Calibri" w:hAnsi="Arial" w:cs="Arial"/>
          <w:szCs w:val="24"/>
        </w:rPr>
      </w:pPr>
    </w:p>
    <w:p w14:paraId="07E85EDC" w14:textId="329D52CF" w:rsidR="00716095" w:rsidRPr="00727346" w:rsidRDefault="00716095" w:rsidP="00727346">
      <w:pPr>
        <w:pStyle w:val="ListParagraph0"/>
        <w:numPr>
          <w:ilvl w:val="0"/>
          <w:numId w:val="25"/>
        </w:numPr>
        <w:spacing w:line="240" w:lineRule="auto"/>
        <w:ind w:left="360"/>
        <w:contextualSpacing/>
        <w:jc w:val="both"/>
        <w:rPr>
          <w:rFonts w:ascii="Arial" w:eastAsia="Calibri" w:hAnsi="Arial" w:cs="Arial"/>
        </w:rPr>
      </w:pPr>
      <w:r w:rsidRPr="00727346">
        <w:rPr>
          <w:rFonts w:ascii="Arial" w:eastAsia="Calibri" w:hAnsi="Arial" w:cs="Arial"/>
          <w:b/>
          <w:bCs/>
        </w:rPr>
        <w:t>Transit</w:t>
      </w:r>
      <w:r w:rsidR="005B3FAC" w:rsidRPr="00727346">
        <w:rPr>
          <w:rFonts w:ascii="Arial" w:eastAsia="Calibri" w:hAnsi="Arial" w:cs="Arial"/>
        </w:rPr>
        <w:t xml:space="preserve">: Via to Transit - </w:t>
      </w:r>
      <w:r w:rsidRPr="00727346">
        <w:rPr>
          <w:rFonts w:ascii="Arial" w:eastAsia="Calibri" w:hAnsi="Arial" w:cs="Arial"/>
        </w:rPr>
        <w:t>Confirm that Seattle is paying for Tukwila access.</w:t>
      </w:r>
    </w:p>
    <w:p w14:paraId="788BC4CE" w14:textId="77777777" w:rsidR="00716095" w:rsidRPr="00727346" w:rsidRDefault="00716095" w:rsidP="00727346">
      <w:pPr>
        <w:ind w:left="360"/>
        <w:jc w:val="both"/>
        <w:rPr>
          <w:rFonts w:ascii="Arial" w:eastAsia="Calibri" w:hAnsi="Arial" w:cs="Arial"/>
          <w:szCs w:val="24"/>
        </w:rPr>
      </w:pPr>
    </w:p>
    <w:p w14:paraId="250A1D75" w14:textId="0EC3DD0E" w:rsidR="00716095" w:rsidRPr="00727346" w:rsidRDefault="005B3FAC" w:rsidP="00727346">
      <w:pPr>
        <w:ind w:left="360"/>
        <w:jc w:val="both"/>
        <w:rPr>
          <w:rFonts w:ascii="Arial" w:eastAsia="Calibri" w:hAnsi="Arial" w:cs="Arial"/>
          <w:szCs w:val="24"/>
        </w:rPr>
      </w:pPr>
      <w:r w:rsidRPr="00727346">
        <w:rPr>
          <w:rFonts w:ascii="Arial" w:eastAsia="Calibri" w:hAnsi="Arial" w:cs="Arial"/>
          <w:szCs w:val="24"/>
          <w:u w:val="single"/>
        </w:rPr>
        <w:t>Response:</w:t>
      </w:r>
      <w:r w:rsidRPr="00727346">
        <w:rPr>
          <w:rFonts w:ascii="Arial" w:eastAsia="Calibri" w:hAnsi="Arial" w:cs="Arial"/>
          <w:szCs w:val="24"/>
        </w:rPr>
        <w:t xml:space="preserve"> </w:t>
      </w:r>
      <w:r w:rsidR="00716095" w:rsidRPr="00727346">
        <w:rPr>
          <w:rFonts w:ascii="Arial" w:eastAsia="Calibri" w:hAnsi="Arial" w:cs="Arial"/>
          <w:szCs w:val="24"/>
        </w:rPr>
        <w:t>Metro staff have confirmed that the costs associated with the Via service in Tukwila are funded through a grant from the Federal Transit Administration, and not revenue from the City of Seattle. The omnibus request related to Via is only for service in Seattle, which is funded by Seattle; no additional budget authority was requested for the Tukwila service.</w:t>
      </w:r>
    </w:p>
    <w:p w14:paraId="1018C67B" w14:textId="5918102F" w:rsidR="00716095" w:rsidRPr="00727346" w:rsidRDefault="00716095" w:rsidP="00727346">
      <w:pPr>
        <w:ind w:left="360"/>
        <w:jc w:val="both"/>
        <w:rPr>
          <w:rFonts w:ascii="Arial" w:eastAsia="Calibri" w:hAnsi="Arial" w:cs="Arial"/>
          <w:szCs w:val="24"/>
        </w:rPr>
      </w:pPr>
    </w:p>
    <w:p w14:paraId="21832045" w14:textId="679869AA" w:rsidR="00716095" w:rsidRPr="00727346" w:rsidRDefault="00716095" w:rsidP="00727346">
      <w:pPr>
        <w:pStyle w:val="ListParagraph0"/>
        <w:numPr>
          <w:ilvl w:val="0"/>
          <w:numId w:val="25"/>
        </w:numPr>
        <w:spacing w:line="240" w:lineRule="auto"/>
        <w:ind w:left="360"/>
        <w:contextualSpacing/>
        <w:jc w:val="both"/>
        <w:rPr>
          <w:rFonts w:ascii="Arial" w:eastAsia="Calibri" w:hAnsi="Arial" w:cs="Arial"/>
          <w:b/>
        </w:rPr>
      </w:pPr>
      <w:r w:rsidRPr="00727346">
        <w:rPr>
          <w:rFonts w:ascii="Arial" w:eastAsia="Calibri" w:hAnsi="Arial" w:cs="Arial"/>
          <w:b/>
          <w:bCs/>
        </w:rPr>
        <w:t>FMD Internal Service</w:t>
      </w:r>
      <w:r w:rsidR="005B3FAC" w:rsidRPr="00727346">
        <w:rPr>
          <w:rFonts w:ascii="Arial" w:eastAsia="Calibri" w:hAnsi="Arial" w:cs="Arial"/>
          <w:b/>
          <w:bCs/>
        </w:rPr>
        <w:t>:</w:t>
      </w:r>
      <w:r w:rsidR="005B3FAC" w:rsidRPr="00727346">
        <w:rPr>
          <w:rFonts w:ascii="Arial" w:eastAsia="Calibri" w:hAnsi="Arial" w:cs="Arial"/>
          <w:b/>
        </w:rPr>
        <w:t xml:space="preserve"> </w:t>
      </w:r>
      <w:r w:rsidR="005B3FAC" w:rsidRPr="00727346">
        <w:rPr>
          <w:rFonts w:ascii="Arial" w:eastAsia="Calibri" w:hAnsi="Arial" w:cs="Arial"/>
        </w:rPr>
        <w:t xml:space="preserve">Commissioning of CFJC - </w:t>
      </w:r>
      <w:r w:rsidRPr="00727346">
        <w:rPr>
          <w:rFonts w:ascii="Arial" w:eastAsia="Calibri" w:hAnsi="Arial" w:cs="Arial"/>
        </w:rPr>
        <w:t>Why does the new building require more staff?</w:t>
      </w:r>
    </w:p>
    <w:p w14:paraId="3E79CAC3" w14:textId="77777777" w:rsidR="00716095" w:rsidRPr="00727346" w:rsidRDefault="00716095" w:rsidP="00727346">
      <w:pPr>
        <w:ind w:left="360"/>
        <w:jc w:val="both"/>
        <w:rPr>
          <w:rFonts w:ascii="Arial" w:eastAsia="Calibri" w:hAnsi="Arial" w:cs="Arial"/>
          <w:b/>
          <w:szCs w:val="24"/>
        </w:rPr>
      </w:pPr>
    </w:p>
    <w:p w14:paraId="6164708E" w14:textId="7A99A2A4" w:rsidR="00716095" w:rsidRPr="00727346" w:rsidRDefault="005B3FAC" w:rsidP="00727346">
      <w:pPr>
        <w:ind w:left="360"/>
        <w:jc w:val="both"/>
        <w:rPr>
          <w:rFonts w:ascii="Arial" w:eastAsia="Calibri" w:hAnsi="Arial" w:cs="Arial"/>
          <w:szCs w:val="24"/>
        </w:rPr>
      </w:pPr>
      <w:r w:rsidRPr="00727346">
        <w:rPr>
          <w:rFonts w:ascii="Arial" w:eastAsia="Calibri" w:hAnsi="Arial" w:cs="Arial"/>
          <w:szCs w:val="24"/>
          <w:u w:val="single"/>
        </w:rPr>
        <w:t>Response:</w:t>
      </w:r>
      <w:r w:rsidRPr="00727346">
        <w:rPr>
          <w:rFonts w:ascii="Arial" w:eastAsia="Calibri" w:hAnsi="Arial" w:cs="Arial"/>
          <w:szCs w:val="24"/>
        </w:rPr>
        <w:t xml:space="preserve"> </w:t>
      </w:r>
      <w:r w:rsidR="00716095" w:rsidRPr="00727346">
        <w:rPr>
          <w:rFonts w:ascii="Arial" w:eastAsia="Calibri" w:hAnsi="Arial" w:cs="Arial"/>
          <w:szCs w:val="24"/>
        </w:rPr>
        <w:t xml:space="preserve">Executive staff state that the current staffing at the YSC for security is two officers on swing shift Monday through Friday and two officers on the weekend for day and swing shift.  When the CFJC opens, the operations will show an increase in activity with new tenants and activities all day into the evening and on the weekends.   Additionally, in 2021, the parking garage is slated to be complete and dependency operations will move to the CFJC from the KCCH.  These changes will increase the volume of visitors to the CFJC and elevate the need for a security presence to respond to problems in the garage and other safety or security incidents.  The KCSO Court Protection Unit is responsible during business hours for the weapons screening post and courtroom problems, but it will not be able to respond to outside security incidents and /or other facility needs such as contractor escorts, room unlocks, and other building incidents.  For this reason additional security staff is being requested.  </w:t>
      </w:r>
    </w:p>
    <w:p w14:paraId="653EEFFE" w14:textId="77777777" w:rsidR="00716095" w:rsidRPr="00727346" w:rsidRDefault="00716095" w:rsidP="00727346">
      <w:pPr>
        <w:ind w:left="360"/>
        <w:jc w:val="both"/>
        <w:rPr>
          <w:rFonts w:ascii="Arial" w:eastAsia="Calibri" w:hAnsi="Arial" w:cs="Arial"/>
          <w:szCs w:val="24"/>
        </w:rPr>
      </w:pPr>
    </w:p>
    <w:p w14:paraId="3A89DF81" w14:textId="77777777" w:rsidR="00716095" w:rsidRPr="00727346" w:rsidRDefault="00716095" w:rsidP="00727346">
      <w:pPr>
        <w:ind w:left="360"/>
        <w:jc w:val="both"/>
        <w:rPr>
          <w:rFonts w:ascii="Arial" w:eastAsia="Calibri" w:hAnsi="Arial" w:cs="Arial"/>
          <w:szCs w:val="24"/>
        </w:rPr>
      </w:pPr>
      <w:r w:rsidRPr="00727346">
        <w:rPr>
          <w:rFonts w:ascii="Arial" w:eastAsia="Calibri" w:hAnsi="Arial" w:cs="Arial"/>
          <w:szCs w:val="24"/>
        </w:rPr>
        <w:t>The additional building engineer is required due to City of Seattle code.</w:t>
      </w:r>
    </w:p>
    <w:p w14:paraId="565037D8" w14:textId="77777777" w:rsidR="00716095" w:rsidRPr="00727346" w:rsidRDefault="00716095" w:rsidP="00727346">
      <w:pPr>
        <w:ind w:left="360"/>
        <w:jc w:val="both"/>
        <w:rPr>
          <w:rFonts w:ascii="Arial" w:eastAsia="Calibri" w:hAnsi="Arial" w:cs="Arial"/>
          <w:b/>
          <w:szCs w:val="24"/>
        </w:rPr>
      </w:pPr>
    </w:p>
    <w:p w14:paraId="5E7B4D75" w14:textId="6CB2979D" w:rsidR="00716095" w:rsidRPr="00727346" w:rsidRDefault="00716095" w:rsidP="00727346">
      <w:pPr>
        <w:pStyle w:val="ListParagraph0"/>
        <w:numPr>
          <w:ilvl w:val="0"/>
          <w:numId w:val="25"/>
        </w:numPr>
        <w:spacing w:line="240" w:lineRule="auto"/>
        <w:ind w:left="360"/>
        <w:contextualSpacing/>
        <w:jc w:val="both"/>
        <w:rPr>
          <w:rFonts w:ascii="Arial" w:eastAsia="Calibri" w:hAnsi="Arial" w:cs="Arial"/>
        </w:rPr>
      </w:pPr>
      <w:r w:rsidRPr="00727346">
        <w:rPr>
          <w:rFonts w:ascii="Arial" w:eastAsia="Calibri" w:hAnsi="Arial" w:cs="Arial"/>
          <w:b/>
          <w:bCs/>
        </w:rPr>
        <w:t xml:space="preserve">FMD Parks, Rec, </w:t>
      </w:r>
      <w:r w:rsidR="005B3FAC" w:rsidRPr="00727346">
        <w:rPr>
          <w:rFonts w:ascii="Arial" w:eastAsia="Calibri" w:hAnsi="Arial" w:cs="Arial"/>
          <w:b/>
          <w:bCs/>
        </w:rPr>
        <w:t xml:space="preserve">&amp; </w:t>
      </w:r>
      <w:r w:rsidRPr="00727346">
        <w:rPr>
          <w:rFonts w:ascii="Arial" w:eastAsia="Calibri" w:hAnsi="Arial" w:cs="Arial"/>
          <w:b/>
          <w:bCs/>
        </w:rPr>
        <w:t>Open Space</w:t>
      </w:r>
      <w:r w:rsidRPr="00727346">
        <w:rPr>
          <w:rFonts w:ascii="Arial" w:eastAsia="Calibri" w:hAnsi="Arial" w:cs="Arial"/>
        </w:rPr>
        <w:t>: Facility Scheduling System Update – Does the county participate with other local governments to provide a single platform for constituents to schedule parks facilities?</w:t>
      </w:r>
    </w:p>
    <w:p w14:paraId="3B57623D" w14:textId="77777777" w:rsidR="00716095" w:rsidRPr="00727346" w:rsidRDefault="00716095" w:rsidP="00727346">
      <w:pPr>
        <w:ind w:left="360"/>
        <w:jc w:val="both"/>
        <w:rPr>
          <w:rFonts w:ascii="Arial" w:eastAsia="Calibri" w:hAnsi="Arial" w:cs="Arial"/>
          <w:szCs w:val="24"/>
        </w:rPr>
      </w:pPr>
    </w:p>
    <w:p w14:paraId="226084BF" w14:textId="13A212CC" w:rsidR="00716095" w:rsidRPr="00727346" w:rsidRDefault="00BB37C8" w:rsidP="00727346">
      <w:pPr>
        <w:ind w:left="360"/>
        <w:jc w:val="both"/>
        <w:rPr>
          <w:rFonts w:ascii="Arial" w:eastAsia="Calibri" w:hAnsi="Arial" w:cs="Arial"/>
          <w:szCs w:val="24"/>
        </w:rPr>
      </w:pPr>
      <w:r w:rsidRPr="00727346">
        <w:rPr>
          <w:rFonts w:ascii="Arial" w:eastAsia="Calibri" w:hAnsi="Arial" w:cs="Arial"/>
          <w:szCs w:val="24"/>
          <w:u w:val="single"/>
        </w:rPr>
        <w:t>Response:</w:t>
      </w:r>
      <w:r w:rsidRPr="00727346">
        <w:rPr>
          <w:rFonts w:ascii="Arial" w:eastAsia="Calibri" w:hAnsi="Arial" w:cs="Arial"/>
          <w:szCs w:val="24"/>
        </w:rPr>
        <w:t xml:space="preserve"> </w:t>
      </w:r>
      <w:r w:rsidR="00716095" w:rsidRPr="00727346">
        <w:rPr>
          <w:rFonts w:ascii="Arial" w:eastAsia="Calibri" w:hAnsi="Arial" w:cs="Arial"/>
          <w:szCs w:val="24"/>
        </w:rPr>
        <w:t>King County Parks is responsible for scheduling only King County Parks facilities and parks.  Cities and local park agencies have their own system for scheduling city parks, facilities and recreational programming.</w:t>
      </w:r>
    </w:p>
    <w:p w14:paraId="6BD14AE8" w14:textId="77777777" w:rsidR="00716095" w:rsidRPr="00727346" w:rsidRDefault="00716095" w:rsidP="00727346">
      <w:pPr>
        <w:ind w:left="1080"/>
        <w:jc w:val="both"/>
        <w:rPr>
          <w:rFonts w:ascii="Arial" w:eastAsia="Calibri" w:hAnsi="Arial" w:cs="Arial"/>
          <w:szCs w:val="24"/>
        </w:rPr>
      </w:pPr>
    </w:p>
    <w:p w14:paraId="573396F9" w14:textId="77777777" w:rsidR="00716095" w:rsidRPr="00727346" w:rsidRDefault="00716095" w:rsidP="00727346">
      <w:pPr>
        <w:pStyle w:val="ListParagraph0"/>
        <w:numPr>
          <w:ilvl w:val="0"/>
          <w:numId w:val="25"/>
        </w:numPr>
        <w:spacing w:line="240" w:lineRule="auto"/>
        <w:ind w:left="360"/>
        <w:contextualSpacing/>
        <w:jc w:val="both"/>
        <w:rPr>
          <w:rFonts w:ascii="Arial" w:eastAsia="Calibri" w:hAnsi="Arial" w:cs="Arial"/>
        </w:rPr>
      </w:pPr>
      <w:r w:rsidRPr="00727346">
        <w:rPr>
          <w:rFonts w:ascii="Arial" w:eastAsia="Calibri" w:hAnsi="Arial" w:cs="Arial"/>
          <w:b/>
          <w:bCs/>
        </w:rPr>
        <w:t>Long-term Leases:</w:t>
      </w:r>
      <w:r w:rsidRPr="00727346">
        <w:rPr>
          <w:rFonts w:ascii="Arial" w:eastAsia="Calibri" w:hAnsi="Arial" w:cs="Arial"/>
        </w:rPr>
        <w:t xml:space="preserve"> Graybar Lease and South Park Warehouse Lease Amendment – Why are these costs unanticipated? (Does council need to approve the South Park Warehouse Lease amendment? If so, when is it being transmitted?)</w:t>
      </w:r>
    </w:p>
    <w:p w14:paraId="7133AF7D" w14:textId="77777777" w:rsidR="00716095" w:rsidRPr="00727346" w:rsidRDefault="00716095" w:rsidP="00727346">
      <w:pPr>
        <w:ind w:left="360"/>
        <w:jc w:val="both"/>
        <w:rPr>
          <w:rFonts w:ascii="Arial" w:eastAsia="Calibri" w:hAnsi="Arial" w:cs="Arial"/>
          <w:szCs w:val="24"/>
        </w:rPr>
      </w:pPr>
      <w:r w:rsidRPr="00727346">
        <w:rPr>
          <w:rFonts w:ascii="Arial" w:eastAsia="Calibri" w:hAnsi="Arial" w:cs="Arial"/>
          <w:szCs w:val="24"/>
        </w:rPr>
        <w:tab/>
      </w:r>
    </w:p>
    <w:p w14:paraId="66E030DD" w14:textId="2EFBA054" w:rsidR="00716095" w:rsidRPr="00727346" w:rsidRDefault="00BB37C8" w:rsidP="00727346">
      <w:pPr>
        <w:ind w:left="360"/>
        <w:jc w:val="both"/>
        <w:rPr>
          <w:rFonts w:ascii="Arial" w:hAnsi="Arial" w:cs="Arial"/>
          <w:szCs w:val="24"/>
        </w:rPr>
      </w:pPr>
      <w:r w:rsidRPr="00727346">
        <w:rPr>
          <w:rFonts w:ascii="Arial" w:hAnsi="Arial" w:cs="Arial"/>
          <w:szCs w:val="24"/>
          <w:u w:val="single"/>
        </w:rPr>
        <w:t>Response:</w:t>
      </w:r>
      <w:r w:rsidRPr="00727346">
        <w:rPr>
          <w:rFonts w:ascii="Arial" w:hAnsi="Arial" w:cs="Arial"/>
          <w:szCs w:val="24"/>
        </w:rPr>
        <w:t xml:space="preserve"> </w:t>
      </w:r>
      <w:r w:rsidR="00716095" w:rsidRPr="00727346">
        <w:rPr>
          <w:rFonts w:ascii="Arial" w:hAnsi="Arial" w:cs="Arial"/>
          <w:szCs w:val="24"/>
        </w:rPr>
        <w:t xml:space="preserve">According to executive staff, the adopted budget reflected the lease budget through June 30, 2019 for Graybar.  Executive staff state that FMD was not planning to extend the lease when it scheduled to expire on June 30, 2019.  If the lease is extended as proposed, FMD will need additional budget authority to cover from July1, 2019 – December 31, 2020.  </w:t>
      </w:r>
    </w:p>
    <w:p w14:paraId="0406A60E" w14:textId="77777777" w:rsidR="00BB37C8" w:rsidRPr="00727346" w:rsidRDefault="00BB37C8" w:rsidP="00727346">
      <w:pPr>
        <w:ind w:left="360"/>
        <w:jc w:val="both"/>
        <w:rPr>
          <w:rFonts w:ascii="Arial" w:hAnsi="Arial" w:cs="Arial"/>
          <w:szCs w:val="24"/>
        </w:rPr>
      </w:pPr>
    </w:p>
    <w:p w14:paraId="41BF8233" w14:textId="77EFEE1E" w:rsidR="00716095" w:rsidRPr="00727346" w:rsidRDefault="00716095" w:rsidP="00727346">
      <w:pPr>
        <w:ind w:left="360"/>
        <w:jc w:val="both"/>
        <w:rPr>
          <w:rFonts w:ascii="Arial" w:hAnsi="Arial" w:cs="Arial"/>
          <w:szCs w:val="24"/>
        </w:rPr>
      </w:pPr>
      <w:r w:rsidRPr="00727346">
        <w:rPr>
          <w:rFonts w:ascii="Arial" w:hAnsi="Arial" w:cs="Arial"/>
          <w:szCs w:val="24"/>
        </w:rPr>
        <w:t xml:space="preserve">Additionally, </w:t>
      </w:r>
      <w:r w:rsidR="00727346">
        <w:rPr>
          <w:rFonts w:ascii="Arial" w:hAnsi="Arial" w:cs="Arial"/>
          <w:szCs w:val="24"/>
        </w:rPr>
        <w:t xml:space="preserve">executive </w:t>
      </w:r>
      <w:r w:rsidRPr="00727346">
        <w:rPr>
          <w:rFonts w:ascii="Arial" w:hAnsi="Arial" w:cs="Arial"/>
          <w:szCs w:val="24"/>
        </w:rPr>
        <w:t xml:space="preserve">staff state that the South Park Yard Lease was “unanticipated” in the sense that it was not included in the 2018 budget request for the 2019-2020 biennium because it was not a requirement yet at that point.  This is not a lease amendment to the South Park Building Lease, it is a separate stand-alone lease.  The yard lease does not require council approval because it is under the 5 year threshold and tenant improvements do not exceed $50,000.  </w:t>
      </w:r>
    </w:p>
    <w:p w14:paraId="35B25FBB" w14:textId="77777777" w:rsidR="00BB37C8" w:rsidRPr="00727346" w:rsidRDefault="00BB37C8" w:rsidP="00727346">
      <w:pPr>
        <w:ind w:left="360"/>
        <w:jc w:val="both"/>
        <w:rPr>
          <w:rFonts w:ascii="Arial" w:hAnsi="Arial" w:cs="Arial"/>
          <w:szCs w:val="24"/>
        </w:rPr>
      </w:pPr>
    </w:p>
    <w:p w14:paraId="573B344D" w14:textId="2D3FD708" w:rsidR="00BB37C8" w:rsidRPr="00727346" w:rsidRDefault="00716095" w:rsidP="00727346">
      <w:pPr>
        <w:ind w:left="360"/>
        <w:jc w:val="both"/>
        <w:rPr>
          <w:rFonts w:ascii="Arial" w:hAnsi="Arial" w:cs="Arial"/>
          <w:szCs w:val="24"/>
        </w:rPr>
      </w:pPr>
      <w:r w:rsidRPr="00727346">
        <w:rPr>
          <w:rFonts w:ascii="Arial" w:hAnsi="Arial" w:cs="Arial"/>
          <w:szCs w:val="24"/>
        </w:rPr>
        <w:t>For the South Park Building Lease, the utilities were not budgeted in the 2019-2020 biennial request but are an actual cost being incurred at the site.  There was a transition in ownership and property management and the building was converted to multi-tenant from single-tenant.  Staff states that all parties were making a good faith effort in budgeting costs for operating and expenses and utilities but, after the first annual reconciliation of actual expenses, FMD found that an additional appropriation was necessary.   After the first reconciliation, staff state that FMD has a better idea on costs and is attempting to more accurately reflect the estimated budget with this request and going forward.</w:t>
      </w:r>
    </w:p>
    <w:p w14:paraId="05291218" w14:textId="77777777" w:rsidR="00BB37C8" w:rsidRPr="00727346" w:rsidRDefault="00BB37C8" w:rsidP="00727346">
      <w:pPr>
        <w:ind w:left="360"/>
        <w:jc w:val="both"/>
        <w:rPr>
          <w:rFonts w:ascii="Arial" w:hAnsi="Arial" w:cs="Arial"/>
          <w:szCs w:val="24"/>
        </w:rPr>
      </w:pPr>
    </w:p>
    <w:p w14:paraId="7C94DFF2" w14:textId="57FD7FF9" w:rsidR="00716095" w:rsidRPr="00727346" w:rsidRDefault="00716095" w:rsidP="00727346">
      <w:pPr>
        <w:pStyle w:val="ListParagraph0"/>
        <w:numPr>
          <w:ilvl w:val="0"/>
          <w:numId w:val="25"/>
        </w:numPr>
        <w:spacing w:line="240" w:lineRule="auto"/>
        <w:ind w:left="360"/>
        <w:contextualSpacing/>
        <w:jc w:val="both"/>
        <w:rPr>
          <w:rFonts w:ascii="Arial" w:eastAsia="Calibri" w:hAnsi="Arial" w:cs="Arial"/>
          <w:b/>
          <w:bCs/>
        </w:rPr>
      </w:pPr>
      <w:r w:rsidRPr="00727346">
        <w:rPr>
          <w:rFonts w:ascii="Arial" w:eastAsia="Calibri" w:hAnsi="Arial" w:cs="Arial"/>
          <w:b/>
          <w:bCs/>
        </w:rPr>
        <w:t>PSERN Capital</w:t>
      </w:r>
      <w:r w:rsidR="00BB37C8" w:rsidRPr="00727346">
        <w:rPr>
          <w:rFonts w:ascii="Arial" w:eastAsia="Calibri" w:hAnsi="Arial" w:cs="Arial"/>
        </w:rPr>
        <w:t xml:space="preserve">: </w:t>
      </w:r>
      <w:r w:rsidRPr="00727346">
        <w:rPr>
          <w:rFonts w:ascii="Arial" w:eastAsia="Calibri" w:hAnsi="Arial" w:cs="Arial"/>
        </w:rPr>
        <w:t>Does the $82,521,790 request to fund the remainder of project implementation cover “in building” coverage?</w:t>
      </w:r>
      <w:r w:rsidRPr="00727346">
        <w:rPr>
          <w:rFonts w:ascii="Arial" w:eastAsia="Calibri" w:hAnsi="Arial" w:cs="Arial"/>
          <w:b/>
        </w:rPr>
        <w:t xml:space="preserve"> </w:t>
      </w:r>
    </w:p>
    <w:p w14:paraId="76604ADC" w14:textId="77777777" w:rsidR="00716095" w:rsidRPr="00727346" w:rsidRDefault="00716095" w:rsidP="00727346">
      <w:pPr>
        <w:pStyle w:val="ListParagraph0"/>
        <w:spacing w:line="240" w:lineRule="auto"/>
        <w:ind w:left="360"/>
        <w:jc w:val="both"/>
        <w:rPr>
          <w:rFonts w:ascii="Arial" w:eastAsia="Calibri" w:hAnsi="Arial" w:cs="Arial"/>
        </w:rPr>
      </w:pPr>
    </w:p>
    <w:p w14:paraId="6724D52D" w14:textId="77C3B5B7" w:rsidR="00716095" w:rsidRPr="00727346" w:rsidRDefault="00BB37C8" w:rsidP="00727346">
      <w:pPr>
        <w:ind w:left="360"/>
        <w:jc w:val="both"/>
        <w:rPr>
          <w:rFonts w:ascii="Arial" w:eastAsia="Calibri" w:hAnsi="Arial" w:cs="Arial"/>
          <w:szCs w:val="24"/>
        </w:rPr>
      </w:pPr>
      <w:r w:rsidRPr="00727346">
        <w:rPr>
          <w:rFonts w:ascii="Arial" w:eastAsia="Calibri" w:hAnsi="Arial" w:cs="Arial"/>
          <w:szCs w:val="24"/>
          <w:u w:val="single"/>
        </w:rPr>
        <w:t>Response:</w:t>
      </w:r>
      <w:r w:rsidRPr="00727346">
        <w:rPr>
          <w:rFonts w:ascii="Arial" w:eastAsia="Calibri" w:hAnsi="Arial" w:cs="Arial"/>
          <w:szCs w:val="24"/>
        </w:rPr>
        <w:t xml:space="preserve"> </w:t>
      </w:r>
      <w:r w:rsidR="00716095" w:rsidRPr="00727346">
        <w:rPr>
          <w:rFonts w:ascii="Arial" w:eastAsia="Calibri" w:hAnsi="Arial" w:cs="Arial"/>
          <w:szCs w:val="24"/>
        </w:rPr>
        <w:t xml:space="preserve">Yes, this appropriation request does include funding for in-building coverage.  There have been two scope related decisions on in-building coverage.  In the first, in August 2018, the Joint Board committed $1M to be used for a study to determine how other areas that might need in-building coverage enhancement might be funded.  In a second action the PSERN Joint Board approved a contract change order in July 2019 with Motorola that includes several sites that will provide enhance radio signals and improve in-building coverage in the downtown areas of Seattle, Bellevue, and Renton.  This approval encompassed all the equipment, site development, and staffing costs needed to do the work of adding 3 sites to the design and making modifications at two other sites for both the project and Motorola.  Both of these actions are funded out of Contingency/Undesignated fund balance, which we are now referring to collectively as “Available Balance” funds.  </w:t>
      </w:r>
    </w:p>
    <w:p w14:paraId="0B1317E9" w14:textId="77777777" w:rsidR="00716095" w:rsidRPr="00727346" w:rsidRDefault="00716095" w:rsidP="00727346">
      <w:pPr>
        <w:pStyle w:val="ListParagraph0"/>
        <w:spacing w:line="240" w:lineRule="auto"/>
        <w:ind w:left="360"/>
        <w:jc w:val="both"/>
        <w:rPr>
          <w:rFonts w:ascii="Arial" w:eastAsia="Calibri" w:hAnsi="Arial" w:cs="Arial"/>
        </w:rPr>
      </w:pPr>
    </w:p>
    <w:p w14:paraId="76890315" w14:textId="3BCA77F3" w:rsidR="00716095" w:rsidRPr="00727346" w:rsidRDefault="00716095" w:rsidP="00727346">
      <w:pPr>
        <w:pStyle w:val="ListParagraph0"/>
        <w:numPr>
          <w:ilvl w:val="0"/>
          <w:numId w:val="25"/>
        </w:numPr>
        <w:spacing w:line="240" w:lineRule="auto"/>
        <w:ind w:left="360"/>
        <w:contextualSpacing/>
        <w:jc w:val="both"/>
        <w:rPr>
          <w:rFonts w:ascii="Arial" w:eastAsia="Calibri" w:hAnsi="Arial" w:cs="Arial"/>
          <w:b/>
        </w:rPr>
      </w:pPr>
      <w:r w:rsidRPr="00727346">
        <w:rPr>
          <w:rFonts w:ascii="Arial" w:eastAsia="Calibri" w:hAnsi="Arial" w:cs="Arial"/>
          <w:b/>
          <w:bCs/>
        </w:rPr>
        <w:lastRenderedPageBreak/>
        <w:t>Airport Construction</w:t>
      </w:r>
      <w:r w:rsidR="00BB37C8" w:rsidRPr="00727346">
        <w:rPr>
          <w:rFonts w:ascii="Arial" w:eastAsia="Calibri" w:hAnsi="Arial" w:cs="Arial"/>
        </w:rPr>
        <w:t xml:space="preserve">: </w:t>
      </w:r>
      <w:r w:rsidRPr="00727346">
        <w:rPr>
          <w:rFonts w:ascii="Arial" w:eastAsia="Calibri" w:hAnsi="Arial" w:cs="Arial"/>
        </w:rPr>
        <w:t>Equipment Snow Shed: What was the original project scope and how does the change in scope differ from it?</w:t>
      </w:r>
      <w:r w:rsidRPr="00727346">
        <w:rPr>
          <w:rFonts w:ascii="Arial" w:eastAsia="Calibri" w:hAnsi="Arial" w:cs="Arial"/>
          <w:b/>
        </w:rPr>
        <w:t xml:space="preserve"> </w:t>
      </w:r>
    </w:p>
    <w:p w14:paraId="01483ABD" w14:textId="77777777" w:rsidR="00716095" w:rsidRPr="00727346" w:rsidRDefault="00716095" w:rsidP="00727346">
      <w:pPr>
        <w:ind w:left="360"/>
        <w:jc w:val="both"/>
        <w:rPr>
          <w:rFonts w:ascii="Arial" w:eastAsia="Calibri" w:hAnsi="Arial" w:cs="Arial"/>
          <w:szCs w:val="24"/>
        </w:rPr>
      </w:pPr>
    </w:p>
    <w:p w14:paraId="28AFDC0C" w14:textId="68D3BE66" w:rsidR="00716095" w:rsidRPr="00727346" w:rsidRDefault="00BB37C8" w:rsidP="00727346">
      <w:pPr>
        <w:ind w:left="360"/>
        <w:jc w:val="both"/>
        <w:rPr>
          <w:rFonts w:ascii="Arial" w:eastAsia="Calibri" w:hAnsi="Arial" w:cs="Arial"/>
          <w:szCs w:val="24"/>
        </w:rPr>
      </w:pPr>
      <w:r w:rsidRPr="00727346">
        <w:rPr>
          <w:rFonts w:ascii="Arial" w:eastAsia="Calibri" w:hAnsi="Arial" w:cs="Arial"/>
          <w:szCs w:val="24"/>
          <w:u w:val="single"/>
        </w:rPr>
        <w:t>Response:</w:t>
      </w:r>
      <w:r w:rsidRPr="00727346">
        <w:rPr>
          <w:rFonts w:ascii="Arial" w:eastAsia="Calibri" w:hAnsi="Arial" w:cs="Arial"/>
          <w:szCs w:val="24"/>
        </w:rPr>
        <w:t xml:space="preserve"> </w:t>
      </w:r>
      <w:r w:rsidR="00716095" w:rsidRPr="00727346">
        <w:rPr>
          <w:rFonts w:ascii="Arial" w:eastAsia="Calibri" w:hAnsi="Arial" w:cs="Arial"/>
          <w:szCs w:val="24"/>
        </w:rPr>
        <w:t>The original footprint of the building was estimated to be about 100’ x 200’. However, during the 30% design phase of the project that estimate was found to be insufficient.  The original estimate did not accurately account for several building elements, such as:</w:t>
      </w:r>
    </w:p>
    <w:p w14:paraId="7D99836F" w14:textId="77777777" w:rsidR="00716095" w:rsidRPr="00727346" w:rsidRDefault="00716095" w:rsidP="00727346">
      <w:pPr>
        <w:numPr>
          <w:ilvl w:val="0"/>
          <w:numId w:val="26"/>
        </w:numPr>
        <w:ind w:left="1080"/>
        <w:jc w:val="both"/>
        <w:rPr>
          <w:rFonts w:ascii="Arial" w:eastAsia="Calibri" w:hAnsi="Arial" w:cs="Arial"/>
          <w:szCs w:val="24"/>
        </w:rPr>
      </w:pPr>
      <w:r w:rsidRPr="00727346">
        <w:rPr>
          <w:rFonts w:ascii="Arial" w:eastAsia="Calibri" w:hAnsi="Arial" w:cs="Arial"/>
          <w:szCs w:val="24"/>
        </w:rPr>
        <w:t>De-ice vehicles &amp; materials</w:t>
      </w:r>
    </w:p>
    <w:p w14:paraId="055439AE" w14:textId="77777777" w:rsidR="00716095" w:rsidRPr="00727346" w:rsidRDefault="00716095" w:rsidP="00727346">
      <w:pPr>
        <w:numPr>
          <w:ilvl w:val="0"/>
          <w:numId w:val="26"/>
        </w:numPr>
        <w:ind w:left="1080"/>
        <w:jc w:val="both"/>
        <w:rPr>
          <w:rFonts w:ascii="Arial" w:eastAsia="Calibri" w:hAnsi="Arial" w:cs="Arial"/>
          <w:szCs w:val="24"/>
        </w:rPr>
      </w:pPr>
      <w:r w:rsidRPr="00727346">
        <w:rPr>
          <w:rFonts w:ascii="Arial" w:eastAsia="Calibri" w:hAnsi="Arial" w:cs="Arial"/>
          <w:szCs w:val="24"/>
        </w:rPr>
        <w:t>Portions of the maintenance bay</w:t>
      </w:r>
    </w:p>
    <w:p w14:paraId="0B358189" w14:textId="77777777" w:rsidR="00716095" w:rsidRPr="00727346" w:rsidRDefault="00716095" w:rsidP="00727346">
      <w:pPr>
        <w:numPr>
          <w:ilvl w:val="0"/>
          <w:numId w:val="26"/>
        </w:numPr>
        <w:ind w:left="1080"/>
        <w:jc w:val="both"/>
        <w:rPr>
          <w:rFonts w:ascii="Arial" w:eastAsia="Calibri" w:hAnsi="Arial" w:cs="Arial"/>
          <w:szCs w:val="24"/>
        </w:rPr>
      </w:pPr>
      <w:r w:rsidRPr="00727346">
        <w:rPr>
          <w:rFonts w:ascii="Arial" w:eastAsia="Calibri" w:hAnsi="Arial" w:cs="Arial"/>
          <w:szCs w:val="24"/>
        </w:rPr>
        <w:t>Welding work space</w:t>
      </w:r>
    </w:p>
    <w:p w14:paraId="1EB71686" w14:textId="77777777" w:rsidR="00716095" w:rsidRPr="00727346" w:rsidRDefault="00716095" w:rsidP="00727346">
      <w:pPr>
        <w:numPr>
          <w:ilvl w:val="0"/>
          <w:numId w:val="26"/>
        </w:numPr>
        <w:ind w:left="1080"/>
        <w:jc w:val="both"/>
        <w:rPr>
          <w:rFonts w:ascii="Arial" w:eastAsia="Calibri" w:hAnsi="Arial" w:cs="Arial"/>
          <w:szCs w:val="24"/>
        </w:rPr>
      </w:pPr>
      <w:r w:rsidRPr="00727346">
        <w:rPr>
          <w:rFonts w:ascii="Arial" w:eastAsia="Calibri" w:hAnsi="Arial" w:cs="Arial"/>
          <w:szCs w:val="24"/>
        </w:rPr>
        <w:t>Lubricant &amp; fluid storage</w:t>
      </w:r>
    </w:p>
    <w:p w14:paraId="70E7DD88" w14:textId="77777777" w:rsidR="00716095" w:rsidRPr="00727346" w:rsidRDefault="00716095" w:rsidP="00727346">
      <w:pPr>
        <w:numPr>
          <w:ilvl w:val="0"/>
          <w:numId w:val="26"/>
        </w:numPr>
        <w:ind w:left="1080"/>
        <w:jc w:val="both"/>
        <w:rPr>
          <w:rFonts w:ascii="Arial" w:eastAsia="Calibri" w:hAnsi="Arial" w:cs="Arial"/>
          <w:szCs w:val="24"/>
        </w:rPr>
      </w:pPr>
      <w:r w:rsidRPr="00727346">
        <w:rPr>
          <w:rFonts w:ascii="Arial" w:eastAsia="Calibri" w:hAnsi="Arial" w:cs="Arial"/>
          <w:szCs w:val="24"/>
        </w:rPr>
        <w:t>Vehicle Safety areas</w:t>
      </w:r>
    </w:p>
    <w:p w14:paraId="0A2A95DB" w14:textId="77777777" w:rsidR="00716095" w:rsidRPr="00727346" w:rsidRDefault="00716095" w:rsidP="00727346">
      <w:pPr>
        <w:numPr>
          <w:ilvl w:val="0"/>
          <w:numId w:val="26"/>
        </w:numPr>
        <w:ind w:left="1080"/>
        <w:jc w:val="both"/>
        <w:rPr>
          <w:rFonts w:ascii="Arial" w:eastAsia="Calibri" w:hAnsi="Arial" w:cs="Arial"/>
          <w:szCs w:val="24"/>
        </w:rPr>
      </w:pPr>
      <w:r w:rsidRPr="00727346">
        <w:rPr>
          <w:rFonts w:ascii="Arial" w:eastAsia="Calibri" w:hAnsi="Arial" w:cs="Arial"/>
          <w:szCs w:val="24"/>
        </w:rPr>
        <w:t>Fleet Mechanics office</w:t>
      </w:r>
    </w:p>
    <w:p w14:paraId="1EC3B852" w14:textId="77777777" w:rsidR="00716095" w:rsidRPr="00727346" w:rsidRDefault="00716095" w:rsidP="00727346">
      <w:pPr>
        <w:ind w:left="1080"/>
        <w:jc w:val="both"/>
        <w:rPr>
          <w:rFonts w:ascii="Arial" w:eastAsia="Calibri" w:hAnsi="Arial" w:cs="Arial"/>
          <w:szCs w:val="24"/>
        </w:rPr>
      </w:pPr>
    </w:p>
    <w:p w14:paraId="5582D963" w14:textId="77777777" w:rsidR="00716095" w:rsidRPr="00727346" w:rsidRDefault="00716095" w:rsidP="00727346">
      <w:pPr>
        <w:ind w:left="360"/>
        <w:jc w:val="both"/>
        <w:rPr>
          <w:rFonts w:ascii="Arial" w:eastAsia="Calibri" w:hAnsi="Arial" w:cs="Arial"/>
          <w:szCs w:val="24"/>
        </w:rPr>
      </w:pPr>
      <w:r w:rsidRPr="00727346">
        <w:rPr>
          <w:rFonts w:ascii="Arial" w:eastAsia="Calibri" w:hAnsi="Arial" w:cs="Arial"/>
          <w:szCs w:val="24"/>
        </w:rPr>
        <w:t>In April 2019, the decision was made to increase the buildings size to accommodate the needed functions for this type of facility.  This increased the buildings overall footprint, by 5,000 square feet, to 100’ x 250’.  The original construction estimate for this project was developed under the original footprint and, due to the building expansion and current construction market, the 60% construction cost estimate came in much higher than the estimate.</w:t>
      </w:r>
    </w:p>
    <w:p w14:paraId="17DA7C44" w14:textId="77777777" w:rsidR="00716095" w:rsidRPr="00727346" w:rsidRDefault="00716095" w:rsidP="00727346">
      <w:pPr>
        <w:ind w:left="360"/>
        <w:jc w:val="both"/>
        <w:rPr>
          <w:rFonts w:ascii="Arial" w:eastAsia="Calibri" w:hAnsi="Arial" w:cs="Arial"/>
          <w:szCs w:val="24"/>
        </w:rPr>
      </w:pPr>
    </w:p>
    <w:p w14:paraId="33DDF341" w14:textId="66BF00EC" w:rsidR="00716095" w:rsidRPr="00727346" w:rsidRDefault="00716095" w:rsidP="00727346">
      <w:pPr>
        <w:pStyle w:val="ListParagraph0"/>
        <w:numPr>
          <w:ilvl w:val="0"/>
          <w:numId w:val="25"/>
        </w:numPr>
        <w:spacing w:line="240" w:lineRule="auto"/>
        <w:ind w:left="360"/>
        <w:contextualSpacing/>
        <w:jc w:val="both"/>
        <w:rPr>
          <w:rFonts w:ascii="Arial" w:eastAsia="Calibri" w:hAnsi="Arial" w:cs="Arial"/>
          <w:bCs/>
        </w:rPr>
      </w:pPr>
      <w:r w:rsidRPr="00727346">
        <w:rPr>
          <w:rFonts w:ascii="Arial" w:eastAsia="Calibri" w:hAnsi="Arial" w:cs="Arial"/>
          <w:b/>
          <w:bCs/>
        </w:rPr>
        <w:t>Airp</w:t>
      </w:r>
      <w:r w:rsidR="0070555B" w:rsidRPr="00727346">
        <w:rPr>
          <w:rFonts w:ascii="Arial" w:eastAsia="Calibri" w:hAnsi="Arial" w:cs="Arial"/>
          <w:b/>
          <w:bCs/>
        </w:rPr>
        <w:t xml:space="preserve">ort Construction: </w:t>
      </w:r>
      <w:r w:rsidR="0070555B" w:rsidRPr="00727346">
        <w:rPr>
          <w:rFonts w:ascii="Arial" w:eastAsia="Calibri" w:hAnsi="Arial" w:cs="Arial"/>
        </w:rPr>
        <w:t xml:space="preserve">Intrusion Detection System - </w:t>
      </w:r>
      <w:r w:rsidRPr="00727346">
        <w:rPr>
          <w:rFonts w:ascii="Arial" w:eastAsia="Calibri" w:hAnsi="Arial" w:cs="Arial"/>
        </w:rPr>
        <w:t>Please provide more context on the base project and the reason for the change in direction from that to explain the added costs.</w:t>
      </w:r>
    </w:p>
    <w:p w14:paraId="64C9C114" w14:textId="77777777" w:rsidR="00716095" w:rsidRPr="00727346" w:rsidRDefault="00716095" w:rsidP="00727346">
      <w:pPr>
        <w:ind w:left="360"/>
        <w:jc w:val="both"/>
        <w:rPr>
          <w:rFonts w:ascii="Arial" w:eastAsia="Calibri" w:hAnsi="Arial" w:cs="Arial"/>
          <w:szCs w:val="24"/>
        </w:rPr>
      </w:pPr>
    </w:p>
    <w:p w14:paraId="6CD64FFD" w14:textId="77777777" w:rsidR="00F22D11" w:rsidRPr="00727346" w:rsidRDefault="0070555B" w:rsidP="00727346">
      <w:pPr>
        <w:ind w:left="360"/>
        <w:jc w:val="both"/>
        <w:rPr>
          <w:rFonts w:ascii="Arial" w:hAnsi="Arial" w:cs="Arial"/>
          <w:szCs w:val="24"/>
        </w:rPr>
      </w:pPr>
      <w:r w:rsidRPr="00727346">
        <w:rPr>
          <w:rFonts w:ascii="Arial" w:hAnsi="Arial" w:cs="Arial"/>
          <w:szCs w:val="24"/>
          <w:u w:val="single"/>
        </w:rPr>
        <w:t>Response:</w:t>
      </w:r>
      <w:r w:rsidRPr="00727346">
        <w:rPr>
          <w:rFonts w:ascii="Arial" w:hAnsi="Arial" w:cs="Arial"/>
          <w:szCs w:val="24"/>
        </w:rPr>
        <w:t xml:space="preserve"> </w:t>
      </w:r>
      <w:r w:rsidR="00716095" w:rsidRPr="00727346">
        <w:rPr>
          <w:rFonts w:ascii="Arial" w:hAnsi="Arial" w:cs="Arial"/>
          <w:szCs w:val="24"/>
        </w:rPr>
        <w:t>A component of the added costs is related to the project going out for Invitation to Bid (IFB) rather than using the then-existing FMD Work Order Contract.  Executive staff state that the project was unable to use the then existing FMD Work Order Contract because of contract expiration and contractor unresponsiveness. Airport staff then determined the best solution was to bring in a design consultant with the expertise in design and engineering of an Access Control System. The Airport’s work order contract with AECOM allowed for the design and engineering of an access control system and the consultant prepared the Basis of Design, 60%, 90%, and IFB documents.  Preparing this documentation require</w:t>
      </w:r>
      <w:r w:rsidR="00F22D11" w:rsidRPr="00727346">
        <w:rPr>
          <w:rFonts w:ascii="Arial" w:hAnsi="Arial" w:cs="Arial"/>
          <w:szCs w:val="24"/>
        </w:rPr>
        <w:t xml:space="preserve">d previously unplanned time </w:t>
      </w:r>
    </w:p>
    <w:p w14:paraId="2B010C83" w14:textId="622627EB" w:rsidR="00716095" w:rsidRPr="00727346" w:rsidRDefault="00F22D11" w:rsidP="00727346">
      <w:pPr>
        <w:ind w:left="360"/>
        <w:jc w:val="both"/>
        <w:rPr>
          <w:rFonts w:ascii="Arial" w:hAnsi="Arial" w:cs="Arial"/>
          <w:szCs w:val="24"/>
        </w:rPr>
      </w:pPr>
      <w:r w:rsidRPr="00727346">
        <w:rPr>
          <w:rFonts w:ascii="Arial" w:hAnsi="Arial" w:cs="Arial"/>
          <w:szCs w:val="24"/>
        </w:rPr>
        <w:t xml:space="preserve">(14 </w:t>
      </w:r>
      <w:r w:rsidR="00716095" w:rsidRPr="00727346">
        <w:rPr>
          <w:rFonts w:ascii="Arial" w:hAnsi="Arial" w:cs="Arial"/>
          <w:szCs w:val="24"/>
        </w:rPr>
        <w:t>months) for documentation preparation.  The consultant cost associated with this was $145,671.44.</w:t>
      </w:r>
    </w:p>
    <w:p w14:paraId="6249B4CF" w14:textId="77777777" w:rsidR="00716095" w:rsidRPr="00727346" w:rsidRDefault="00716095" w:rsidP="00727346">
      <w:pPr>
        <w:ind w:left="360"/>
        <w:jc w:val="both"/>
        <w:rPr>
          <w:rFonts w:ascii="Arial" w:hAnsi="Arial" w:cs="Arial"/>
          <w:szCs w:val="24"/>
        </w:rPr>
      </w:pPr>
    </w:p>
    <w:p w14:paraId="40AA6462" w14:textId="77777777" w:rsidR="00716095" w:rsidRPr="00727346" w:rsidRDefault="00716095" w:rsidP="00727346">
      <w:pPr>
        <w:ind w:left="360"/>
        <w:jc w:val="both"/>
        <w:rPr>
          <w:rFonts w:ascii="Arial" w:hAnsi="Arial" w:cs="Arial"/>
          <w:szCs w:val="24"/>
        </w:rPr>
      </w:pPr>
      <w:r w:rsidRPr="00727346">
        <w:rPr>
          <w:rFonts w:ascii="Arial" w:hAnsi="Arial" w:cs="Arial"/>
          <w:szCs w:val="24"/>
        </w:rPr>
        <w:t>The scope of work and request for fee proposal for this work was issued in January of 2018.  Basis of Design, 60% design, 90% design and IFB documents were received and reviewed iteratively and completed in February 2019.  Construction (IFB) was advertised in April 2019.</w:t>
      </w:r>
    </w:p>
    <w:p w14:paraId="63D9CEC1" w14:textId="77777777" w:rsidR="00716095" w:rsidRPr="00727346" w:rsidRDefault="00716095" w:rsidP="00727346">
      <w:pPr>
        <w:ind w:left="360"/>
        <w:jc w:val="both"/>
        <w:rPr>
          <w:rFonts w:ascii="Arial" w:hAnsi="Arial" w:cs="Arial"/>
          <w:szCs w:val="24"/>
        </w:rPr>
      </w:pPr>
    </w:p>
    <w:p w14:paraId="2764E48F" w14:textId="77047B6D" w:rsidR="00F22D11" w:rsidRPr="00727346" w:rsidRDefault="00716095" w:rsidP="00727346">
      <w:pPr>
        <w:ind w:left="360"/>
        <w:jc w:val="both"/>
        <w:rPr>
          <w:rFonts w:ascii="Arial" w:hAnsi="Arial" w:cs="Arial"/>
          <w:szCs w:val="24"/>
        </w:rPr>
      </w:pPr>
      <w:r w:rsidRPr="00727346">
        <w:rPr>
          <w:rFonts w:ascii="Arial" w:hAnsi="Arial" w:cs="Arial"/>
          <w:szCs w:val="24"/>
        </w:rPr>
        <w:t xml:space="preserve">A second component of the added cost is related to KCIT project management labor, as well as staff administration and management for construction and the project.  According to executive staff, the original scope of the KCIT project management was to manage the project through May 2019.  At initial inception, staff construction administration and management had not been included in the project budget as this was thought to be part of the FMD Work Order contract. Planned </w:t>
      </w:r>
      <w:r w:rsidRPr="00727346">
        <w:rPr>
          <w:rFonts w:ascii="Arial" w:hAnsi="Arial" w:cs="Arial"/>
          <w:szCs w:val="24"/>
        </w:rPr>
        <w:lastRenderedPageBreak/>
        <w:t>project completion date (final acceptance and proj</w:t>
      </w:r>
      <w:r w:rsidR="0070555B" w:rsidRPr="00727346">
        <w:rPr>
          <w:rFonts w:ascii="Arial" w:hAnsi="Arial" w:cs="Arial"/>
          <w:szCs w:val="24"/>
        </w:rPr>
        <w:t>ect closeout) is now June 2020.</w:t>
      </w:r>
      <w:r w:rsidRPr="00727346">
        <w:rPr>
          <w:rFonts w:ascii="Arial" w:hAnsi="Arial" w:cs="Arial"/>
          <w:szCs w:val="24"/>
        </w:rPr>
        <w:t>Itemization of the changes in scope</w:t>
      </w:r>
      <w:r w:rsidR="0070555B" w:rsidRPr="00727346">
        <w:rPr>
          <w:rFonts w:ascii="Arial" w:hAnsi="Arial" w:cs="Arial"/>
          <w:szCs w:val="24"/>
        </w:rPr>
        <w:t>, and resulting costs, is below:</w:t>
      </w:r>
    </w:p>
    <w:p w14:paraId="184CFFAD" w14:textId="04DE40CF" w:rsidR="00716095" w:rsidRPr="000C2F6D" w:rsidRDefault="00716095" w:rsidP="0070555B">
      <w:pPr>
        <w:rPr>
          <w:rFonts w:cstheme="minorHAnsi"/>
        </w:rPr>
      </w:pP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9"/>
        <w:gridCol w:w="1418"/>
        <w:gridCol w:w="1318"/>
        <w:gridCol w:w="1339"/>
        <w:gridCol w:w="3054"/>
      </w:tblGrid>
      <w:tr w:rsidR="00716095" w:rsidRPr="000C2F6D" w14:paraId="1BDA5FC2" w14:textId="77777777" w:rsidTr="00727346">
        <w:trPr>
          <w:trHeight w:val="300"/>
          <w:tblHeader/>
        </w:trPr>
        <w:tc>
          <w:tcPr>
            <w:tcW w:w="1980" w:type="dxa"/>
            <w:shd w:val="clear" w:color="auto" w:fill="000000" w:themeFill="text1"/>
            <w:noWrap/>
            <w:tcMar>
              <w:top w:w="0" w:type="dxa"/>
              <w:left w:w="108" w:type="dxa"/>
              <w:bottom w:w="0" w:type="dxa"/>
              <w:right w:w="108" w:type="dxa"/>
            </w:tcMar>
            <w:vAlign w:val="bottom"/>
            <w:hideMark/>
          </w:tcPr>
          <w:p w14:paraId="5CF93BFB" w14:textId="77777777" w:rsidR="00716095" w:rsidRPr="00660051" w:rsidRDefault="00716095" w:rsidP="00716095">
            <w:pPr>
              <w:jc w:val="center"/>
              <w:rPr>
                <w:rFonts w:ascii="Arial" w:hAnsi="Arial" w:cs="Arial"/>
                <w:b/>
                <w:bCs/>
                <w:sz w:val="22"/>
                <w:szCs w:val="22"/>
              </w:rPr>
            </w:pPr>
            <w:r w:rsidRPr="00660051">
              <w:rPr>
                <w:rFonts w:ascii="Arial" w:hAnsi="Arial" w:cs="Arial"/>
                <w:b/>
                <w:bCs/>
                <w:sz w:val="22"/>
                <w:szCs w:val="22"/>
              </w:rPr>
              <w:t>PIDS Detail</w:t>
            </w:r>
          </w:p>
        </w:tc>
        <w:tc>
          <w:tcPr>
            <w:tcW w:w="1418" w:type="dxa"/>
            <w:shd w:val="clear" w:color="auto" w:fill="000000" w:themeFill="text1"/>
            <w:noWrap/>
            <w:tcMar>
              <w:top w:w="0" w:type="dxa"/>
              <w:left w:w="108" w:type="dxa"/>
              <w:bottom w:w="0" w:type="dxa"/>
              <w:right w:w="108" w:type="dxa"/>
            </w:tcMar>
            <w:vAlign w:val="bottom"/>
            <w:hideMark/>
          </w:tcPr>
          <w:p w14:paraId="607EE57F" w14:textId="77777777" w:rsidR="00716095" w:rsidRPr="00660051" w:rsidRDefault="00716095" w:rsidP="00716095">
            <w:pPr>
              <w:jc w:val="center"/>
              <w:rPr>
                <w:rFonts w:ascii="Arial" w:hAnsi="Arial" w:cs="Arial"/>
                <w:b/>
                <w:bCs/>
                <w:sz w:val="22"/>
                <w:szCs w:val="22"/>
              </w:rPr>
            </w:pPr>
            <w:r w:rsidRPr="00660051">
              <w:rPr>
                <w:rFonts w:ascii="Arial" w:hAnsi="Arial" w:cs="Arial"/>
                <w:b/>
                <w:bCs/>
                <w:sz w:val="22"/>
                <w:szCs w:val="22"/>
              </w:rPr>
              <w:t>Original CBA</w:t>
            </w:r>
          </w:p>
        </w:tc>
        <w:tc>
          <w:tcPr>
            <w:tcW w:w="1316" w:type="dxa"/>
            <w:shd w:val="clear" w:color="auto" w:fill="000000" w:themeFill="text1"/>
            <w:noWrap/>
            <w:tcMar>
              <w:top w:w="0" w:type="dxa"/>
              <w:left w:w="108" w:type="dxa"/>
              <w:bottom w:w="0" w:type="dxa"/>
              <w:right w:w="108" w:type="dxa"/>
            </w:tcMar>
            <w:vAlign w:val="bottom"/>
            <w:hideMark/>
          </w:tcPr>
          <w:p w14:paraId="7F3726C1" w14:textId="77777777" w:rsidR="00716095" w:rsidRPr="00660051" w:rsidRDefault="00716095" w:rsidP="00716095">
            <w:pPr>
              <w:jc w:val="center"/>
              <w:rPr>
                <w:rFonts w:ascii="Arial" w:hAnsi="Arial" w:cs="Arial"/>
                <w:b/>
                <w:bCs/>
                <w:sz w:val="22"/>
                <w:szCs w:val="22"/>
              </w:rPr>
            </w:pPr>
            <w:r w:rsidRPr="00660051">
              <w:rPr>
                <w:rFonts w:ascii="Arial" w:hAnsi="Arial" w:cs="Arial"/>
                <w:b/>
                <w:bCs/>
                <w:sz w:val="22"/>
                <w:szCs w:val="22"/>
              </w:rPr>
              <w:t>New</w:t>
            </w:r>
          </w:p>
        </w:tc>
        <w:tc>
          <w:tcPr>
            <w:tcW w:w="1339" w:type="dxa"/>
            <w:shd w:val="clear" w:color="auto" w:fill="000000" w:themeFill="text1"/>
            <w:noWrap/>
            <w:tcMar>
              <w:top w:w="0" w:type="dxa"/>
              <w:left w:w="108" w:type="dxa"/>
              <w:bottom w:w="0" w:type="dxa"/>
              <w:right w:w="108" w:type="dxa"/>
            </w:tcMar>
            <w:vAlign w:val="bottom"/>
            <w:hideMark/>
          </w:tcPr>
          <w:p w14:paraId="01D6B05B" w14:textId="77777777" w:rsidR="00716095" w:rsidRPr="00660051" w:rsidRDefault="00716095" w:rsidP="00716095">
            <w:pPr>
              <w:jc w:val="center"/>
              <w:rPr>
                <w:rFonts w:ascii="Arial" w:hAnsi="Arial" w:cs="Arial"/>
                <w:b/>
                <w:bCs/>
                <w:sz w:val="22"/>
                <w:szCs w:val="22"/>
              </w:rPr>
            </w:pPr>
            <w:r w:rsidRPr="00660051">
              <w:rPr>
                <w:rFonts w:ascii="Arial" w:hAnsi="Arial" w:cs="Arial"/>
                <w:b/>
                <w:bCs/>
                <w:sz w:val="22"/>
                <w:szCs w:val="22"/>
              </w:rPr>
              <w:t>Shortage</w:t>
            </w:r>
          </w:p>
        </w:tc>
        <w:tc>
          <w:tcPr>
            <w:tcW w:w="3055" w:type="dxa"/>
            <w:shd w:val="clear" w:color="auto" w:fill="000000" w:themeFill="text1"/>
            <w:noWrap/>
            <w:tcMar>
              <w:top w:w="0" w:type="dxa"/>
              <w:left w:w="108" w:type="dxa"/>
              <w:bottom w:w="0" w:type="dxa"/>
              <w:right w:w="108" w:type="dxa"/>
            </w:tcMar>
            <w:vAlign w:val="bottom"/>
            <w:hideMark/>
          </w:tcPr>
          <w:p w14:paraId="24383873" w14:textId="77777777" w:rsidR="00716095" w:rsidRPr="00660051" w:rsidRDefault="00716095" w:rsidP="00716095">
            <w:pPr>
              <w:jc w:val="center"/>
              <w:rPr>
                <w:rFonts w:ascii="Arial" w:hAnsi="Arial" w:cs="Arial"/>
                <w:b/>
                <w:bCs/>
                <w:sz w:val="22"/>
                <w:szCs w:val="22"/>
              </w:rPr>
            </w:pPr>
            <w:r w:rsidRPr="00660051">
              <w:rPr>
                <w:rFonts w:ascii="Arial" w:hAnsi="Arial" w:cs="Arial"/>
                <w:b/>
                <w:bCs/>
                <w:sz w:val="22"/>
                <w:szCs w:val="22"/>
              </w:rPr>
              <w:t>Notes</w:t>
            </w:r>
          </w:p>
        </w:tc>
      </w:tr>
      <w:tr w:rsidR="00716095" w:rsidRPr="000C2F6D" w14:paraId="18F17C61" w14:textId="77777777" w:rsidTr="00727346">
        <w:trPr>
          <w:trHeight w:val="288"/>
        </w:trPr>
        <w:tc>
          <w:tcPr>
            <w:tcW w:w="1980" w:type="dxa"/>
            <w:noWrap/>
            <w:tcMar>
              <w:top w:w="0" w:type="dxa"/>
              <w:left w:w="108" w:type="dxa"/>
              <w:bottom w:w="0" w:type="dxa"/>
              <w:right w:w="108" w:type="dxa"/>
            </w:tcMar>
            <w:vAlign w:val="bottom"/>
            <w:hideMark/>
          </w:tcPr>
          <w:p w14:paraId="23986700" w14:textId="77777777" w:rsidR="00716095" w:rsidRPr="00660051" w:rsidRDefault="00716095" w:rsidP="00716095">
            <w:pPr>
              <w:jc w:val="both"/>
              <w:rPr>
                <w:rFonts w:ascii="Arial" w:hAnsi="Arial" w:cs="Arial"/>
                <w:color w:val="000000"/>
                <w:sz w:val="22"/>
                <w:szCs w:val="22"/>
              </w:rPr>
            </w:pPr>
            <w:r w:rsidRPr="00660051">
              <w:rPr>
                <w:rFonts w:ascii="Arial" w:hAnsi="Arial" w:cs="Arial"/>
                <w:color w:val="000000"/>
                <w:sz w:val="22"/>
                <w:szCs w:val="22"/>
              </w:rPr>
              <w:t>KCIT Labor</w:t>
            </w:r>
          </w:p>
        </w:tc>
        <w:tc>
          <w:tcPr>
            <w:tcW w:w="1418" w:type="dxa"/>
            <w:noWrap/>
            <w:tcMar>
              <w:top w:w="0" w:type="dxa"/>
              <w:left w:w="108" w:type="dxa"/>
              <w:bottom w:w="0" w:type="dxa"/>
              <w:right w:w="108" w:type="dxa"/>
            </w:tcMar>
            <w:vAlign w:val="bottom"/>
            <w:hideMark/>
          </w:tcPr>
          <w:p w14:paraId="28B43674"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$326,272</w:t>
            </w:r>
          </w:p>
        </w:tc>
        <w:tc>
          <w:tcPr>
            <w:tcW w:w="1316" w:type="dxa"/>
            <w:noWrap/>
            <w:tcMar>
              <w:top w:w="0" w:type="dxa"/>
              <w:left w:w="108" w:type="dxa"/>
              <w:bottom w:w="0" w:type="dxa"/>
              <w:right w:w="108" w:type="dxa"/>
            </w:tcMar>
            <w:vAlign w:val="bottom"/>
            <w:hideMark/>
          </w:tcPr>
          <w:p w14:paraId="2499D69C"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$437,514</w:t>
            </w:r>
          </w:p>
        </w:tc>
        <w:tc>
          <w:tcPr>
            <w:tcW w:w="1339" w:type="dxa"/>
            <w:noWrap/>
            <w:tcMar>
              <w:top w:w="0" w:type="dxa"/>
              <w:left w:w="108" w:type="dxa"/>
              <w:bottom w:w="0" w:type="dxa"/>
              <w:right w:w="108" w:type="dxa"/>
            </w:tcMar>
            <w:vAlign w:val="bottom"/>
            <w:hideMark/>
          </w:tcPr>
          <w:p w14:paraId="3CCAE9AD"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$111,242</w:t>
            </w:r>
          </w:p>
        </w:tc>
        <w:tc>
          <w:tcPr>
            <w:tcW w:w="3055" w:type="dxa"/>
            <w:noWrap/>
            <w:tcMar>
              <w:top w:w="0" w:type="dxa"/>
              <w:left w:w="108" w:type="dxa"/>
              <w:bottom w:w="0" w:type="dxa"/>
              <w:right w:w="108" w:type="dxa"/>
            </w:tcMar>
            <w:vAlign w:val="bottom"/>
            <w:hideMark/>
          </w:tcPr>
          <w:p w14:paraId="4F7364DE" w14:textId="543948A6" w:rsidR="00716095" w:rsidRPr="00660051" w:rsidRDefault="00660051" w:rsidP="00660051">
            <w:pPr>
              <w:rPr>
                <w:rFonts w:ascii="Arial" w:hAnsi="Arial" w:cs="Arial"/>
                <w:color w:val="000000"/>
                <w:sz w:val="22"/>
                <w:szCs w:val="22"/>
              </w:rPr>
            </w:pPr>
            <w:r>
              <w:rPr>
                <w:rFonts w:ascii="Arial" w:hAnsi="Arial" w:cs="Arial"/>
                <w:color w:val="000000"/>
                <w:sz w:val="22"/>
                <w:szCs w:val="22"/>
              </w:rPr>
              <w:t>D</w:t>
            </w:r>
            <w:r w:rsidR="00716095" w:rsidRPr="00660051">
              <w:rPr>
                <w:rFonts w:ascii="Arial" w:hAnsi="Arial" w:cs="Arial"/>
                <w:color w:val="000000"/>
                <w:sz w:val="22"/>
                <w:szCs w:val="22"/>
              </w:rPr>
              <w:t>elays (additional KCIT PM cost)</w:t>
            </w:r>
          </w:p>
        </w:tc>
      </w:tr>
      <w:tr w:rsidR="00716095" w:rsidRPr="000C2F6D" w14:paraId="1481D747" w14:textId="77777777" w:rsidTr="00727346">
        <w:trPr>
          <w:trHeight w:val="288"/>
        </w:trPr>
        <w:tc>
          <w:tcPr>
            <w:tcW w:w="1980" w:type="dxa"/>
            <w:noWrap/>
            <w:tcMar>
              <w:top w:w="0" w:type="dxa"/>
              <w:left w:w="108" w:type="dxa"/>
              <w:bottom w:w="0" w:type="dxa"/>
              <w:right w:w="108" w:type="dxa"/>
            </w:tcMar>
            <w:vAlign w:val="bottom"/>
            <w:hideMark/>
          </w:tcPr>
          <w:p w14:paraId="033D6604" w14:textId="77777777" w:rsidR="00716095" w:rsidRPr="00660051" w:rsidRDefault="00716095" w:rsidP="00716095">
            <w:pPr>
              <w:jc w:val="both"/>
              <w:rPr>
                <w:rFonts w:ascii="Arial" w:hAnsi="Arial" w:cs="Arial"/>
                <w:color w:val="000000"/>
                <w:sz w:val="22"/>
                <w:szCs w:val="22"/>
              </w:rPr>
            </w:pPr>
            <w:r w:rsidRPr="00660051">
              <w:rPr>
                <w:rFonts w:ascii="Arial" w:hAnsi="Arial" w:cs="Arial"/>
                <w:color w:val="000000"/>
                <w:sz w:val="22"/>
                <w:szCs w:val="22"/>
              </w:rPr>
              <w:t>Agency Labor</w:t>
            </w:r>
          </w:p>
        </w:tc>
        <w:tc>
          <w:tcPr>
            <w:tcW w:w="1418" w:type="dxa"/>
            <w:noWrap/>
            <w:tcMar>
              <w:top w:w="0" w:type="dxa"/>
              <w:left w:w="108" w:type="dxa"/>
              <w:bottom w:w="0" w:type="dxa"/>
              <w:right w:w="108" w:type="dxa"/>
            </w:tcMar>
            <w:vAlign w:val="bottom"/>
            <w:hideMark/>
          </w:tcPr>
          <w:p w14:paraId="657F5395" w14:textId="77777777" w:rsidR="00716095" w:rsidRPr="00660051" w:rsidRDefault="00716095" w:rsidP="00716095">
            <w:pPr>
              <w:jc w:val="right"/>
              <w:rPr>
                <w:rFonts w:ascii="Arial" w:hAnsi="Arial" w:cs="Arial"/>
                <w:color w:val="000000"/>
                <w:sz w:val="22"/>
                <w:szCs w:val="22"/>
              </w:rPr>
            </w:pPr>
          </w:p>
        </w:tc>
        <w:tc>
          <w:tcPr>
            <w:tcW w:w="1316" w:type="dxa"/>
            <w:noWrap/>
            <w:tcMar>
              <w:top w:w="0" w:type="dxa"/>
              <w:left w:w="108" w:type="dxa"/>
              <w:bottom w:w="0" w:type="dxa"/>
              <w:right w:w="108" w:type="dxa"/>
            </w:tcMar>
            <w:vAlign w:val="bottom"/>
            <w:hideMark/>
          </w:tcPr>
          <w:p w14:paraId="60B67ACF"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$22,823</w:t>
            </w:r>
          </w:p>
        </w:tc>
        <w:tc>
          <w:tcPr>
            <w:tcW w:w="1339" w:type="dxa"/>
            <w:noWrap/>
            <w:tcMar>
              <w:top w:w="0" w:type="dxa"/>
              <w:left w:w="108" w:type="dxa"/>
              <w:bottom w:w="0" w:type="dxa"/>
              <w:right w:w="108" w:type="dxa"/>
            </w:tcMar>
            <w:vAlign w:val="bottom"/>
            <w:hideMark/>
          </w:tcPr>
          <w:p w14:paraId="53923575"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$22,823</w:t>
            </w:r>
          </w:p>
        </w:tc>
        <w:tc>
          <w:tcPr>
            <w:tcW w:w="3055" w:type="dxa"/>
            <w:noWrap/>
            <w:tcMar>
              <w:top w:w="0" w:type="dxa"/>
              <w:left w:w="108" w:type="dxa"/>
              <w:bottom w:w="0" w:type="dxa"/>
              <w:right w:w="108" w:type="dxa"/>
            </w:tcMar>
            <w:vAlign w:val="bottom"/>
            <w:hideMark/>
          </w:tcPr>
          <w:p w14:paraId="2B19B6AD" w14:textId="77777777" w:rsidR="00716095" w:rsidRPr="00660051" w:rsidRDefault="00716095" w:rsidP="00716095">
            <w:pPr>
              <w:jc w:val="right"/>
              <w:rPr>
                <w:rFonts w:ascii="Arial" w:hAnsi="Arial" w:cs="Arial"/>
                <w:color w:val="000000"/>
                <w:sz w:val="22"/>
                <w:szCs w:val="22"/>
              </w:rPr>
            </w:pPr>
          </w:p>
        </w:tc>
      </w:tr>
      <w:tr w:rsidR="00716095" w:rsidRPr="000C2F6D" w14:paraId="2A37367B" w14:textId="77777777" w:rsidTr="00727346">
        <w:trPr>
          <w:trHeight w:val="492"/>
        </w:trPr>
        <w:tc>
          <w:tcPr>
            <w:tcW w:w="1980" w:type="dxa"/>
            <w:noWrap/>
            <w:tcMar>
              <w:top w:w="0" w:type="dxa"/>
              <w:left w:w="108" w:type="dxa"/>
              <w:bottom w:w="0" w:type="dxa"/>
              <w:right w:w="108" w:type="dxa"/>
            </w:tcMar>
            <w:vAlign w:val="bottom"/>
          </w:tcPr>
          <w:p w14:paraId="542C7CC2" w14:textId="77777777" w:rsidR="00716095" w:rsidRPr="00660051" w:rsidRDefault="00716095" w:rsidP="00716095">
            <w:pPr>
              <w:jc w:val="both"/>
              <w:rPr>
                <w:rFonts w:ascii="Arial" w:hAnsi="Arial" w:cs="Arial"/>
                <w:color w:val="000000"/>
                <w:sz w:val="22"/>
                <w:szCs w:val="22"/>
              </w:rPr>
            </w:pPr>
          </w:p>
          <w:p w14:paraId="49BB00A2" w14:textId="77777777" w:rsidR="00716095" w:rsidRPr="00660051" w:rsidRDefault="00716095" w:rsidP="00716095">
            <w:pPr>
              <w:jc w:val="both"/>
              <w:rPr>
                <w:rFonts w:ascii="Arial" w:hAnsi="Arial" w:cs="Arial"/>
                <w:color w:val="000000"/>
                <w:sz w:val="22"/>
                <w:szCs w:val="22"/>
              </w:rPr>
            </w:pPr>
            <w:r w:rsidRPr="00660051">
              <w:rPr>
                <w:rFonts w:ascii="Arial" w:hAnsi="Arial" w:cs="Arial"/>
                <w:color w:val="000000"/>
                <w:sz w:val="22"/>
                <w:szCs w:val="22"/>
              </w:rPr>
              <w:t>Consulting Services</w:t>
            </w:r>
          </w:p>
        </w:tc>
        <w:tc>
          <w:tcPr>
            <w:tcW w:w="1418" w:type="dxa"/>
            <w:noWrap/>
            <w:tcMar>
              <w:top w:w="0" w:type="dxa"/>
              <w:left w:w="108" w:type="dxa"/>
              <w:bottom w:w="0" w:type="dxa"/>
              <w:right w:w="108" w:type="dxa"/>
            </w:tcMar>
            <w:vAlign w:val="bottom"/>
            <w:hideMark/>
          </w:tcPr>
          <w:p w14:paraId="26141EBF"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$550,000</w:t>
            </w:r>
          </w:p>
        </w:tc>
        <w:tc>
          <w:tcPr>
            <w:tcW w:w="1316" w:type="dxa"/>
            <w:noWrap/>
            <w:tcMar>
              <w:top w:w="0" w:type="dxa"/>
              <w:left w:w="108" w:type="dxa"/>
              <w:bottom w:w="0" w:type="dxa"/>
              <w:right w:w="108" w:type="dxa"/>
            </w:tcMar>
            <w:vAlign w:val="bottom"/>
            <w:hideMark/>
          </w:tcPr>
          <w:p w14:paraId="6CEC3B55"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$344,825</w:t>
            </w:r>
          </w:p>
        </w:tc>
        <w:tc>
          <w:tcPr>
            <w:tcW w:w="1339" w:type="dxa"/>
            <w:noWrap/>
            <w:tcMar>
              <w:top w:w="0" w:type="dxa"/>
              <w:left w:w="108" w:type="dxa"/>
              <w:bottom w:w="0" w:type="dxa"/>
              <w:right w:w="108" w:type="dxa"/>
            </w:tcMar>
            <w:vAlign w:val="bottom"/>
            <w:hideMark/>
          </w:tcPr>
          <w:p w14:paraId="3DAD23B1" w14:textId="77777777" w:rsidR="00716095" w:rsidRPr="00660051" w:rsidRDefault="00716095" w:rsidP="00716095">
            <w:pPr>
              <w:jc w:val="right"/>
              <w:rPr>
                <w:rFonts w:ascii="Arial" w:hAnsi="Arial" w:cs="Arial"/>
                <w:sz w:val="22"/>
                <w:szCs w:val="22"/>
              </w:rPr>
            </w:pPr>
            <w:r w:rsidRPr="00660051">
              <w:rPr>
                <w:rFonts w:ascii="Arial" w:hAnsi="Arial" w:cs="Arial"/>
                <w:sz w:val="22"/>
                <w:szCs w:val="22"/>
              </w:rPr>
              <w:t>($205,175)</w:t>
            </w:r>
          </w:p>
        </w:tc>
        <w:tc>
          <w:tcPr>
            <w:tcW w:w="3055" w:type="dxa"/>
            <w:tcMar>
              <w:top w:w="0" w:type="dxa"/>
              <w:left w:w="108" w:type="dxa"/>
              <w:bottom w:w="0" w:type="dxa"/>
              <w:right w:w="108" w:type="dxa"/>
            </w:tcMar>
            <w:vAlign w:val="bottom"/>
            <w:hideMark/>
          </w:tcPr>
          <w:p w14:paraId="363F01DC" w14:textId="77777777" w:rsidR="00716095" w:rsidRPr="00660051" w:rsidRDefault="00716095" w:rsidP="00660051">
            <w:pPr>
              <w:rPr>
                <w:rFonts w:ascii="Arial" w:hAnsi="Arial" w:cs="Arial"/>
                <w:color w:val="000000"/>
                <w:sz w:val="22"/>
                <w:szCs w:val="22"/>
              </w:rPr>
            </w:pPr>
            <w:r w:rsidRPr="00660051">
              <w:rPr>
                <w:rFonts w:ascii="Arial" w:hAnsi="Arial" w:cs="Arial"/>
                <w:color w:val="000000"/>
                <w:sz w:val="22"/>
                <w:szCs w:val="22"/>
              </w:rPr>
              <w:t xml:space="preserve">Design, Administration and Inspection consulting services </w:t>
            </w:r>
          </w:p>
        </w:tc>
      </w:tr>
      <w:tr w:rsidR="00716095" w:rsidRPr="000C2F6D" w14:paraId="24A59421" w14:textId="77777777" w:rsidTr="00727346">
        <w:trPr>
          <w:trHeight w:val="456"/>
        </w:trPr>
        <w:tc>
          <w:tcPr>
            <w:tcW w:w="1980" w:type="dxa"/>
            <w:noWrap/>
            <w:tcMar>
              <w:top w:w="0" w:type="dxa"/>
              <w:left w:w="108" w:type="dxa"/>
              <w:bottom w:w="0" w:type="dxa"/>
              <w:right w:w="108" w:type="dxa"/>
            </w:tcMar>
            <w:vAlign w:val="bottom"/>
          </w:tcPr>
          <w:p w14:paraId="2331D331" w14:textId="77777777" w:rsidR="00716095" w:rsidRPr="00660051" w:rsidRDefault="00716095" w:rsidP="00716095">
            <w:pPr>
              <w:jc w:val="both"/>
              <w:rPr>
                <w:rFonts w:ascii="Arial" w:hAnsi="Arial" w:cs="Arial"/>
                <w:color w:val="000000"/>
                <w:sz w:val="22"/>
                <w:szCs w:val="22"/>
              </w:rPr>
            </w:pPr>
          </w:p>
          <w:p w14:paraId="497FD5B8" w14:textId="77777777" w:rsidR="00716095" w:rsidRPr="00660051" w:rsidRDefault="00716095" w:rsidP="00716095">
            <w:pPr>
              <w:jc w:val="both"/>
              <w:rPr>
                <w:rFonts w:ascii="Arial" w:hAnsi="Arial" w:cs="Arial"/>
                <w:color w:val="000000"/>
                <w:sz w:val="22"/>
                <w:szCs w:val="22"/>
              </w:rPr>
            </w:pPr>
          </w:p>
          <w:p w14:paraId="4836C24B" w14:textId="77777777" w:rsidR="00716095" w:rsidRPr="00660051" w:rsidRDefault="00716095" w:rsidP="00716095">
            <w:pPr>
              <w:jc w:val="both"/>
              <w:rPr>
                <w:rFonts w:ascii="Arial" w:hAnsi="Arial" w:cs="Arial"/>
                <w:color w:val="000000"/>
                <w:sz w:val="22"/>
                <w:szCs w:val="22"/>
              </w:rPr>
            </w:pPr>
            <w:r w:rsidRPr="00660051">
              <w:rPr>
                <w:rFonts w:ascii="Arial" w:hAnsi="Arial" w:cs="Arial"/>
                <w:color w:val="000000"/>
                <w:sz w:val="22"/>
                <w:szCs w:val="22"/>
              </w:rPr>
              <w:t>SW/HW</w:t>
            </w:r>
          </w:p>
        </w:tc>
        <w:tc>
          <w:tcPr>
            <w:tcW w:w="1418" w:type="dxa"/>
            <w:noWrap/>
            <w:tcMar>
              <w:top w:w="0" w:type="dxa"/>
              <w:left w:w="108" w:type="dxa"/>
              <w:bottom w:w="0" w:type="dxa"/>
              <w:right w:w="108" w:type="dxa"/>
            </w:tcMar>
            <w:vAlign w:val="bottom"/>
            <w:hideMark/>
          </w:tcPr>
          <w:p w14:paraId="77C897E7"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$500,000</w:t>
            </w:r>
          </w:p>
        </w:tc>
        <w:tc>
          <w:tcPr>
            <w:tcW w:w="1316" w:type="dxa"/>
            <w:noWrap/>
            <w:tcMar>
              <w:top w:w="0" w:type="dxa"/>
              <w:left w:w="108" w:type="dxa"/>
              <w:bottom w:w="0" w:type="dxa"/>
              <w:right w:w="108" w:type="dxa"/>
            </w:tcMar>
            <w:vAlign w:val="bottom"/>
            <w:hideMark/>
          </w:tcPr>
          <w:p w14:paraId="65785EE5"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$94,551</w:t>
            </w:r>
          </w:p>
        </w:tc>
        <w:tc>
          <w:tcPr>
            <w:tcW w:w="1339" w:type="dxa"/>
            <w:noWrap/>
            <w:tcMar>
              <w:top w:w="0" w:type="dxa"/>
              <w:left w:w="108" w:type="dxa"/>
              <w:bottom w:w="0" w:type="dxa"/>
              <w:right w:w="108" w:type="dxa"/>
            </w:tcMar>
            <w:vAlign w:val="bottom"/>
            <w:hideMark/>
          </w:tcPr>
          <w:p w14:paraId="55DD5946" w14:textId="77777777" w:rsidR="00716095" w:rsidRPr="00660051" w:rsidRDefault="00716095" w:rsidP="00716095">
            <w:pPr>
              <w:jc w:val="right"/>
              <w:rPr>
                <w:rFonts w:ascii="Arial" w:hAnsi="Arial" w:cs="Arial"/>
                <w:sz w:val="22"/>
                <w:szCs w:val="22"/>
              </w:rPr>
            </w:pPr>
            <w:r w:rsidRPr="00660051">
              <w:rPr>
                <w:rFonts w:ascii="Arial" w:hAnsi="Arial" w:cs="Arial"/>
                <w:sz w:val="22"/>
                <w:szCs w:val="22"/>
              </w:rPr>
              <w:t>($405,449)</w:t>
            </w:r>
          </w:p>
        </w:tc>
        <w:tc>
          <w:tcPr>
            <w:tcW w:w="3055" w:type="dxa"/>
            <w:tcMar>
              <w:top w:w="0" w:type="dxa"/>
              <w:left w:w="108" w:type="dxa"/>
              <w:bottom w:w="0" w:type="dxa"/>
              <w:right w:w="108" w:type="dxa"/>
            </w:tcMar>
            <w:vAlign w:val="bottom"/>
            <w:hideMark/>
          </w:tcPr>
          <w:p w14:paraId="27B6A35B" w14:textId="30A6CBB8" w:rsidR="00716095" w:rsidRPr="00660051" w:rsidRDefault="00660051" w:rsidP="00660051">
            <w:pPr>
              <w:rPr>
                <w:rFonts w:ascii="Arial" w:hAnsi="Arial" w:cs="Arial"/>
                <w:color w:val="000000"/>
                <w:sz w:val="22"/>
                <w:szCs w:val="22"/>
              </w:rPr>
            </w:pPr>
            <w:r>
              <w:rPr>
                <w:rFonts w:ascii="Arial" w:hAnsi="Arial" w:cs="Arial"/>
                <w:color w:val="000000"/>
                <w:sz w:val="22"/>
                <w:szCs w:val="22"/>
              </w:rPr>
              <w:t>Instead of buying SW/H</w:t>
            </w:r>
            <w:r w:rsidR="00716095" w:rsidRPr="00660051">
              <w:rPr>
                <w:rFonts w:ascii="Arial" w:hAnsi="Arial" w:cs="Arial"/>
                <w:color w:val="000000"/>
                <w:sz w:val="22"/>
                <w:szCs w:val="22"/>
              </w:rPr>
              <w:t>W directly, Vendor provides (moving $$ to 'Other Costs')</w:t>
            </w:r>
          </w:p>
        </w:tc>
      </w:tr>
      <w:tr w:rsidR="00716095" w:rsidRPr="000C2F6D" w14:paraId="1D8AA0B4" w14:textId="77777777" w:rsidTr="00727346">
        <w:trPr>
          <w:trHeight w:val="492"/>
        </w:trPr>
        <w:tc>
          <w:tcPr>
            <w:tcW w:w="1980" w:type="dxa"/>
            <w:noWrap/>
            <w:tcMar>
              <w:top w:w="0" w:type="dxa"/>
              <w:left w:w="108" w:type="dxa"/>
              <w:bottom w:w="0" w:type="dxa"/>
              <w:right w:w="108" w:type="dxa"/>
            </w:tcMar>
            <w:vAlign w:val="bottom"/>
          </w:tcPr>
          <w:p w14:paraId="7F30870F" w14:textId="77777777" w:rsidR="00716095" w:rsidRPr="00660051" w:rsidRDefault="00716095" w:rsidP="00716095">
            <w:pPr>
              <w:jc w:val="both"/>
              <w:rPr>
                <w:rFonts w:ascii="Arial" w:hAnsi="Arial" w:cs="Arial"/>
                <w:color w:val="000000"/>
                <w:sz w:val="22"/>
                <w:szCs w:val="22"/>
              </w:rPr>
            </w:pPr>
          </w:p>
          <w:p w14:paraId="03BA38D3" w14:textId="77777777" w:rsidR="00716095" w:rsidRPr="00660051" w:rsidRDefault="00716095" w:rsidP="00716095">
            <w:pPr>
              <w:jc w:val="both"/>
              <w:rPr>
                <w:rFonts w:ascii="Arial" w:hAnsi="Arial" w:cs="Arial"/>
                <w:color w:val="000000"/>
                <w:sz w:val="22"/>
                <w:szCs w:val="22"/>
              </w:rPr>
            </w:pPr>
          </w:p>
          <w:p w14:paraId="1A229932" w14:textId="77777777" w:rsidR="00716095" w:rsidRPr="00660051" w:rsidRDefault="00716095" w:rsidP="00716095">
            <w:pPr>
              <w:jc w:val="both"/>
              <w:rPr>
                <w:rFonts w:ascii="Arial" w:hAnsi="Arial" w:cs="Arial"/>
                <w:color w:val="000000"/>
                <w:sz w:val="22"/>
                <w:szCs w:val="22"/>
              </w:rPr>
            </w:pPr>
            <w:r w:rsidRPr="00660051">
              <w:rPr>
                <w:rFonts w:ascii="Arial" w:hAnsi="Arial" w:cs="Arial"/>
                <w:color w:val="000000"/>
                <w:sz w:val="22"/>
                <w:szCs w:val="22"/>
              </w:rPr>
              <w:t>Other Costs</w:t>
            </w:r>
          </w:p>
        </w:tc>
        <w:tc>
          <w:tcPr>
            <w:tcW w:w="1418" w:type="dxa"/>
            <w:noWrap/>
            <w:tcMar>
              <w:top w:w="0" w:type="dxa"/>
              <w:left w:w="108" w:type="dxa"/>
              <w:bottom w:w="0" w:type="dxa"/>
              <w:right w:w="108" w:type="dxa"/>
            </w:tcMar>
            <w:vAlign w:val="bottom"/>
            <w:hideMark/>
          </w:tcPr>
          <w:p w14:paraId="3C5BE2E3" w14:textId="77777777" w:rsidR="00716095" w:rsidRPr="00660051" w:rsidRDefault="00716095" w:rsidP="00716095">
            <w:pPr>
              <w:jc w:val="right"/>
              <w:rPr>
                <w:rFonts w:ascii="Arial" w:hAnsi="Arial" w:cs="Arial"/>
                <w:color w:val="000000"/>
                <w:sz w:val="22"/>
                <w:szCs w:val="22"/>
              </w:rPr>
            </w:pPr>
          </w:p>
        </w:tc>
        <w:tc>
          <w:tcPr>
            <w:tcW w:w="1316" w:type="dxa"/>
            <w:noWrap/>
            <w:tcMar>
              <w:top w:w="0" w:type="dxa"/>
              <w:left w:w="108" w:type="dxa"/>
              <w:bottom w:w="0" w:type="dxa"/>
              <w:right w:w="108" w:type="dxa"/>
            </w:tcMar>
            <w:vAlign w:val="bottom"/>
            <w:hideMark/>
          </w:tcPr>
          <w:p w14:paraId="2C1C027F"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$1,114,744</w:t>
            </w:r>
          </w:p>
        </w:tc>
        <w:tc>
          <w:tcPr>
            <w:tcW w:w="1339" w:type="dxa"/>
            <w:noWrap/>
            <w:tcMar>
              <w:top w:w="0" w:type="dxa"/>
              <w:left w:w="108" w:type="dxa"/>
              <w:bottom w:w="0" w:type="dxa"/>
              <w:right w:w="108" w:type="dxa"/>
            </w:tcMar>
            <w:vAlign w:val="bottom"/>
            <w:hideMark/>
          </w:tcPr>
          <w:p w14:paraId="4998886B"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$1,114,744</w:t>
            </w:r>
          </w:p>
        </w:tc>
        <w:tc>
          <w:tcPr>
            <w:tcW w:w="3055" w:type="dxa"/>
            <w:tcMar>
              <w:top w:w="0" w:type="dxa"/>
              <w:left w:w="108" w:type="dxa"/>
              <w:bottom w:w="0" w:type="dxa"/>
              <w:right w:w="108" w:type="dxa"/>
            </w:tcMar>
            <w:vAlign w:val="bottom"/>
            <w:hideMark/>
          </w:tcPr>
          <w:p w14:paraId="7BB6593E" w14:textId="0287B3AE" w:rsidR="00716095" w:rsidRPr="00660051" w:rsidRDefault="00716095" w:rsidP="00660051">
            <w:pPr>
              <w:rPr>
                <w:rFonts w:ascii="Arial" w:hAnsi="Arial" w:cs="Arial"/>
                <w:color w:val="000000"/>
                <w:sz w:val="22"/>
                <w:szCs w:val="22"/>
              </w:rPr>
            </w:pPr>
            <w:r w:rsidRPr="00660051">
              <w:rPr>
                <w:rFonts w:ascii="Arial" w:hAnsi="Arial" w:cs="Arial"/>
                <w:color w:val="000000"/>
                <w:sz w:val="22"/>
                <w:szCs w:val="22"/>
              </w:rPr>
              <w:t>Vendor cost primarily. Plus misc</w:t>
            </w:r>
            <w:r w:rsidR="00660051">
              <w:rPr>
                <w:rFonts w:ascii="Arial" w:hAnsi="Arial" w:cs="Arial"/>
                <w:color w:val="000000"/>
                <w:sz w:val="22"/>
                <w:szCs w:val="22"/>
              </w:rPr>
              <w:t>.</w:t>
            </w:r>
            <w:r w:rsidRPr="00660051">
              <w:rPr>
                <w:rFonts w:ascii="Arial" w:hAnsi="Arial" w:cs="Arial"/>
                <w:color w:val="000000"/>
                <w:sz w:val="22"/>
                <w:szCs w:val="22"/>
              </w:rPr>
              <w:t xml:space="preserve"> costs (staff training, procurement) </w:t>
            </w:r>
          </w:p>
        </w:tc>
      </w:tr>
      <w:tr w:rsidR="00716095" w:rsidRPr="000C2F6D" w14:paraId="23D3836B" w14:textId="77777777" w:rsidTr="00727346">
        <w:trPr>
          <w:trHeight w:val="288"/>
        </w:trPr>
        <w:tc>
          <w:tcPr>
            <w:tcW w:w="1980" w:type="dxa"/>
            <w:shd w:val="clear" w:color="auto" w:fill="D9D9D9" w:themeFill="background1" w:themeFillShade="D9"/>
            <w:noWrap/>
            <w:tcMar>
              <w:top w:w="0" w:type="dxa"/>
              <w:left w:w="108" w:type="dxa"/>
              <w:bottom w:w="0" w:type="dxa"/>
              <w:right w:w="108" w:type="dxa"/>
            </w:tcMar>
            <w:vAlign w:val="bottom"/>
            <w:hideMark/>
          </w:tcPr>
          <w:p w14:paraId="6A43D28F" w14:textId="77777777" w:rsidR="00716095" w:rsidRPr="00660051" w:rsidRDefault="00716095" w:rsidP="00716095">
            <w:pPr>
              <w:jc w:val="both"/>
              <w:rPr>
                <w:rFonts w:ascii="Arial" w:hAnsi="Arial" w:cs="Arial"/>
                <w:b/>
                <w:bCs/>
                <w:color w:val="000000"/>
                <w:sz w:val="22"/>
                <w:szCs w:val="22"/>
              </w:rPr>
            </w:pPr>
            <w:r w:rsidRPr="00660051">
              <w:rPr>
                <w:rFonts w:ascii="Arial" w:hAnsi="Arial" w:cs="Arial"/>
                <w:b/>
                <w:bCs/>
                <w:color w:val="000000"/>
                <w:sz w:val="22"/>
                <w:szCs w:val="22"/>
              </w:rPr>
              <w:t>TOTAL</w:t>
            </w:r>
          </w:p>
        </w:tc>
        <w:tc>
          <w:tcPr>
            <w:tcW w:w="1418" w:type="dxa"/>
            <w:shd w:val="clear" w:color="auto" w:fill="D9D9D9" w:themeFill="background1" w:themeFillShade="D9"/>
            <w:noWrap/>
            <w:tcMar>
              <w:top w:w="0" w:type="dxa"/>
              <w:left w:w="108" w:type="dxa"/>
              <w:bottom w:w="0" w:type="dxa"/>
              <w:right w:w="108" w:type="dxa"/>
            </w:tcMar>
            <w:vAlign w:val="bottom"/>
            <w:hideMark/>
          </w:tcPr>
          <w:p w14:paraId="46F1A87E" w14:textId="77777777" w:rsidR="00716095" w:rsidRPr="00660051" w:rsidRDefault="00716095" w:rsidP="00716095">
            <w:pPr>
              <w:jc w:val="right"/>
              <w:rPr>
                <w:rFonts w:ascii="Arial" w:hAnsi="Arial" w:cs="Arial"/>
                <w:b/>
                <w:bCs/>
                <w:color w:val="000000"/>
                <w:sz w:val="22"/>
                <w:szCs w:val="22"/>
              </w:rPr>
            </w:pPr>
            <w:r w:rsidRPr="00660051">
              <w:rPr>
                <w:rFonts w:ascii="Arial" w:hAnsi="Arial" w:cs="Arial"/>
                <w:b/>
                <w:bCs/>
                <w:color w:val="000000"/>
                <w:sz w:val="22"/>
                <w:szCs w:val="22"/>
              </w:rPr>
              <w:t>$1,376,272</w:t>
            </w:r>
          </w:p>
        </w:tc>
        <w:tc>
          <w:tcPr>
            <w:tcW w:w="1316" w:type="dxa"/>
            <w:shd w:val="clear" w:color="auto" w:fill="D9D9D9" w:themeFill="background1" w:themeFillShade="D9"/>
            <w:noWrap/>
            <w:tcMar>
              <w:top w:w="0" w:type="dxa"/>
              <w:left w:w="108" w:type="dxa"/>
              <w:bottom w:w="0" w:type="dxa"/>
              <w:right w:w="108" w:type="dxa"/>
            </w:tcMar>
            <w:vAlign w:val="bottom"/>
            <w:hideMark/>
          </w:tcPr>
          <w:p w14:paraId="3FD9BCDF" w14:textId="77777777" w:rsidR="00716095" w:rsidRPr="00660051" w:rsidRDefault="00716095" w:rsidP="00716095">
            <w:pPr>
              <w:jc w:val="right"/>
              <w:rPr>
                <w:rFonts w:ascii="Arial" w:hAnsi="Arial" w:cs="Arial"/>
                <w:b/>
                <w:bCs/>
                <w:color w:val="000000"/>
                <w:sz w:val="22"/>
                <w:szCs w:val="22"/>
              </w:rPr>
            </w:pPr>
            <w:r w:rsidRPr="00660051">
              <w:rPr>
                <w:rFonts w:ascii="Arial" w:hAnsi="Arial" w:cs="Arial"/>
                <w:b/>
                <w:bCs/>
                <w:color w:val="000000"/>
                <w:sz w:val="22"/>
                <w:szCs w:val="22"/>
              </w:rPr>
              <w:t>$2,014,457</w:t>
            </w:r>
          </w:p>
        </w:tc>
        <w:tc>
          <w:tcPr>
            <w:tcW w:w="1339" w:type="dxa"/>
            <w:shd w:val="clear" w:color="auto" w:fill="D9D9D9" w:themeFill="background1" w:themeFillShade="D9"/>
            <w:noWrap/>
            <w:tcMar>
              <w:top w:w="0" w:type="dxa"/>
              <w:left w:w="108" w:type="dxa"/>
              <w:bottom w:w="0" w:type="dxa"/>
              <w:right w:w="108" w:type="dxa"/>
            </w:tcMar>
            <w:vAlign w:val="bottom"/>
            <w:hideMark/>
          </w:tcPr>
          <w:p w14:paraId="1F2F7B59" w14:textId="77777777" w:rsidR="00716095" w:rsidRPr="00660051" w:rsidRDefault="00716095" w:rsidP="00716095">
            <w:pPr>
              <w:jc w:val="right"/>
              <w:rPr>
                <w:rFonts w:ascii="Arial" w:hAnsi="Arial" w:cs="Arial"/>
                <w:b/>
                <w:bCs/>
                <w:color w:val="000000"/>
                <w:sz w:val="22"/>
                <w:szCs w:val="22"/>
              </w:rPr>
            </w:pPr>
            <w:r w:rsidRPr="00660051">
              <w:rPr>
                <w:rFonts w:ascii="Arial" w:hAnsi="Arial" w:cs="Arial"/>
                <w:b/>
                <w:bCs/>
                <w:color w:val="000000"/>
                <w:sz w:val="22"/>
                <w:szCs w:val="22"/>
              </w:rPr>
              <w:t>$638,185</w:t>
            </w:r>
          </w:p>
        </w:tc>
        <w:tc>
          <w:tcPr>
            <w:tcW w:w="3055" w:type="dxa"/>
            <w:shd w:val="clear" w:color="auto" w:fill="D9D9D9" w:themeFill="background1" w:themeFillShade="D9"/>
            <w:noWrap/>
            <w:tcMar>
              <w:top w:w="0" w:type="dxa"/>
              <w:left w:w="108" w:type="dxa"/>
              <w:bottom w:w="0" w:type="dxa"/>
              <w:right w:w="108" w:type="dxa"/>
            </w:tcMar>
            <w:vAlign w:val="bottom"/>
            <w:hideMark/>
          </w:tcPr>
          <w:p w14:paraId="7B9BD1FB" w14:textId="77777777" w:rsidR="00716095" w:rsidRPr="00660051" w:rsidRDefault="00716095" w:rsidP="00716095">
            <w:pPr>
              <w:jc w:val="right"/>
              <w:rPr>
                <w:rFonts w:ascii="Arial" w:hAnsi="Arial" w:cs="Arial"/>
                <w:b/>
                <w:bCs/>
                <w:color w:val="000000"/>
                <w:sz w:val="22"/>
                <w:szCs w:val="22"/>
              </w:rPr>
            </w:pPr>
          </w:p>
        </w:tc>
      </w:tr>
      <w:tr w:rsidR="00716095" w:rsidRPr="000C2F6D" w14:paraId="2F9DB35D" w14:textId="77777777" w:rsidTr="00727346">
        <w:trPr>
          <w:trHeight w:val="288"/>
        </w:trPr>
        <w:tc>
          <w:tcPr>
            <w:tcW w:w="1980" w:type="dxa"/>
            <w:noWrap/>
            <w:tcMar>
              <w:top w:w="0" w:type="dxa"/>
              <w:left w:w="108" w:type="dxa"/>
              <w:bottom w:w="0" w:type="dxa"/>
              <w:right w:w="108" w:type="dxa"/>
            </w:tcMar>
            <w:vAlign w:val="bottom"/>
            <w:hideMark/>
          </w:tcPr>
          <w:p w14:paraId="046575D1" w14:textId="77777777" w:rsidR="00716095" w:rsidRPr="00660051" w:rsidRDefault="00716095" w:rsidP="00716095">
            <w:pPr>
              <w:jc w:val="both"/>
              <w:rPr>
                <w:rFonts w:ascii="Arial" w:hAnsi="Arial" w:cs="Arial"/>
                <w:color w:val="000000"/>
                <w:sz w:val="22"/>
                <w:szCs w:val="22"/>
              </w:rPr>
            </w:pPr>
            <w:r w:rsidRPr="00660051">
              <w:rPr>
                <w:rFonts w:ascii="Arial" w:hAnsi="Arial" w:cs="Arial"/>
                <w:color w:val="000000"/>
                <w:sz w:val="22"/>
                <w:szCs w:val="22"/>
              </w:rPr>
              <w:t>Contingency</w:t>
            </w:r>
          </w:p>
        </w:tc>
        <w:tc>
          <w:tcPr>
            <w:tcW w:w="1418" w:type="dxa"/>
            <w:noWrap/>
            <w:tcMar>
              <w:top w:w="0" w:type="dxa"/>
              <w:left w:w="108" w:type="dxa"/>
              <w:bottom w:w="0" w:type="dxa"/>
              <w:right w:w="108" w:type="dxa"/>
            </w:tcMar>
            <w:vAlign w:val="bottom"/>
            <w:hideMark/>
          </w:tcPr>
          <w:p w14:paraId="43659384"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$275,254</w:t>
            </w:r>
          </w:p>
        </w:tc>
        <w:tc>
          <w:tcPr>
            <w:tcW w:w="1316" w:type="dxa"/>
            <w:noWrap/>
            <w:tcMar>
              <w:top w:w="0" w:type="dxa"/>
              <w:left w:w="108" w:type="dxa"/>
              <w:bottom w:w="0" w:type="dxa"/>
              <w:right w:w="108" w:type="dxa"/>
            </w:tcMar>
            <w:vAlign w:val="bottom"/>
            <w:hideMark/>
          </w:tcPr>
          <w:p w14:paraId="2AD8F876"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$402,891</w:t>
            </w:r>
          </w:p>
        </w:tc>
        <w:tc>
          <w:tcPr>
            <w:tcW w:w="1339" w:type="dxa"/>
            <w:noWrap/>
            <w:tcMar>
              <w:top w:w="0" w:type="dxa"/>
              <w:left w:w="108" w:type="dxa"/>
              <w:bottom w:w="0" w:type="dxa"/>
              <w:right w:w="108" w:type="dxa"/>
            </w:tcMar>
            <w:vAlign w:val="bottom"/>
            <w:hideMark/>
          </w:tcPr>
          <w:p w14:paraId="60C0819C" w14:textId="77777777" w:rsidR="00716095" w:rsidRPr="00660051" w:rsidRDefault="00716095" w:rsidP="00716095">
            <w:pPr>
              <w:jc w:val="right"/>
              <w:rPr>
                <w:rFonts w:ascii="Arial" w:hAnsi="Arial" w:cs="Arial"/>
                <w:color w:val="000000"/>
                <w:sz w:val="22"/>
                <w:szCs w:val="22"/>
              </w:rPr>
            </w:pPr>
            <w:r w:rsidRPr="00660051">
              <w:rPr>
                <w:rFonts w:ascii="Arial" w:hAnsi="Arial" w:cs="Arial"/>
                <w:color w:val="000000"/>
                <w:sz w:val="22"/>
                <w:szCs w:val="22"/>
              </w:rPr>
              <w:t>$127,637</w:t>
            </w:r>
          </w:p>
        </w:tc>
        <w:tc>
          <w:tcPr>
            <w:tcW w:w="3055" w:type="dxa"/>
            <w:noWrap/>
            <w:tcMar>
              <w:top w:w="0" w:type="dxa"/>
              <w:left w:w="108" w:type="dxa"/>
              <w:bottom w:w="0" w:type="dxa"/>
              <w:right w:w="108" w:type="dxa"/>
            </w:tcMar>
            <w:vAlign w:val="bottom"/>
            <w:hideMark/>
          </w:tcPr>
          <w:p w14:paraId="54392718" w14:textId="77777777" w:rsidR="00716095" w:rsidRPr="00660051" w:rsidRDefault="00716095" w:rsidP="00660051">
            <w:pPr>
              <w:rPr>
                <w:rFonts w:ascii="Arial" w:hAnsi="Arial" w:cs="Arial"/>
                <w:color w:val="000000"/>
                <w:sz w:val="22"/>
                <w:szCs w:val="22"/>
              </w:rPr>
            </w:pPr>
            <w:r w:rsidRPr="00660051">
              <w:rPr>
                <w:rFonts w:ascii="Arial" w:hAnsi="Arial" w:cs="Arial"/>
                <w:color w:val="000000"/>
                <w:sz w:val="22"/>
                <w:szCs w:val="22"/>
              </w:rPr>
              <w:t>20% of the new estimated cost to complete</w:t>
            </w:r>
          </w:p>
        </w:tc>
      </w:tr>
      <w:tr w:rsidR="00716095" w:rsidRPr="000C2F6D" w14:paraId="1A1D0829" w14:textId="77777777" w:rsidTr="00727346">
        <w:trPr>
          <w:trHeight w:val="300"/>
        </w:trPr>
        <w:tc>
          <w:tcPr>
            <w:tcW w:w="1980" w:type="dxa"/>
            <w:shd w:val="clear" w:color="auto" w:fill="BFBFBF" w:themeFill="background1" w:themeFillShade="BF"/>
            <w:noWrap/>
            <w:tcMar>
              <w:top w:w="0" w:type="dxa"/>
              <w:left w:w="108" w:type="dxa"/>
              <w:bottom w:w="0" w:type="dxa"/>
              <w:right w:w="108" w:type="dxa"/>
            </w:tcMar>
            <w:vAlign w:val="bottom"/>
            <w:hideMark/>
          </w:tcPr>
          <w:p w14:paraId="4FF6C2FD" w14:textId="77777777" w:rsidR="00716095" w:rsidRPr="00660051" w:rsidRDefault="00716095" w:rsidP="00716095">
            <w:pPr>
              <w:jc w:val="both"/>
              <w:rPr>
                <w:rFonts w:ascii="Arial" w:hAnsi="Arial" w:cs="Arial"/>
                <w:b/>
                <w:bCs/>
                <w:color w:val="000000"/>
                <w:sz w:val="22"/>
                <w:szCs w:val="22"/>
              </w:rPr>
            </w:pPr>
            <w:r w:rsidRPr="00660051">
              <w:rPr>
                <w:rFonts w:ascii="Arial" w:hAnsi="Arial" w:cs="Arial"/>
                <w:b/>
                <w:bCs/>
                <w:color w:val="000000"/>
                <w:sz w:val="22"/>
                <w:szCs w:val="22"/>
              </w:rPr>
              <w:t>Grand Total</w:t>
            </w:r>
          </w:p>
        </w:tc>
        <w:tc>
          <w:tcPr>
            <w:tcW w:w="1418" w:type="dxa"/>
            <w:shd w:val="clear" w:color="auto" w:fill="BFBFBF" w:themeFill="background1" w:themeFillShade="BF"/>
            <w:noWrap/>
            <w:tcMar>
              <w:top w:w="0" w:type="dxa"/>
              <w:left w:w="108" w:type="dxa"/>
              <w:bottom w:w="0" w:type="dxa"/>
              <w:right w:w="108" w:type="dxa"/>
            </w:tcMar>
            <w:vAlign w:val="bottom"/>
            <w:hideMark/>
          </w:tcPr>
          <w:p w14:paraId="48A33355" w14:textId="77777777" w:rsidR="00716095" w:rsidRPr="00660051" w:rsidRDefault="00716095" w:rsidP="00716095">
            <w:pPr>
              <w:jc w:val="right"/>
              <w:rPr>
                <w:rFonts w:ascii="Arial" w:hAnsi="Arial" w:cs="Arial"/>
                <w:b/>
                <w:bCs/>
                <w:color w:val="000000"/>
                <w:sz w:val="22"/>
                <w:szCs w:val="22"/>
              </w:rPr>
            </w:pPr>
            <w:r w:rsidRPr="00660051">
              <w:rPr>
                <w:rFonts w:ascii="Arial" w:hAnsi="Arial" w:cs="Arial"/>
                <w:b/>
                <w:bCs/>
                <w:color w:val="000000"/>
                <w:sz w:val="22"/>
                <w:szCs w:val="22"/>
              </w:rPr>
              <w:t>$1,651,526</w:t>
            </w:r>
          </w:p>
        </w:tc>
        <w:tc>
          <w:tcPr>
            <w:tcW w:w="1316" w:type="dxa"/>
            <w:shd w:val="clear" w:color="auto" w:fill="BFBFBF" w:themeFill="background1" w:themeFillShade="BF"/>
            <w:noWrap/>
            <w:tcMar>
              <w:top w:w="0" w:type="dxa"/>
              <w:left w:w="108" w:type="dxa"/>
              <w:bottom w:w="0" w:type="dxa"/>
              <w:right w:w="108" w:type="dxa"/>
            </w:tcMar>
            <w:vAlign w:val="bottom"/>
            <w:hideMark/>
          </w:tcPr>
          <w:p w14:paraId="37F53266" w14:textId="77777777" w:rsidR="00716095" w:rsidRPr="00660051" w:rsidRDefault="00716095" w:rsidP="00716095">
            <w:pPr>
              <w:jc w:val="right"/>
              <w:rPr>
                <w:rFonts w:ascii="Arial" w:hAnsi="Arial" w:cs="Arial"/>
                <w:b/>
                <w:bCs/>
                <w:color w:val="000000"/>
                <w:sz w:val="22"/>
                <w:szCs w:val="22"/>
              </w:rPr>
            </w:pPr>
            <w:r w:rsidRPr="00660051">
              <w:rPr>
                <w:rFonts w:ascii="Arial" w:hAnsi="Arial" w:cs="Arial"/>
                <w:b/>
                <w:bCs/>
                <w:color w:val="000000"/>
                <w:sz w:val="22"/>
                <w:szCs w:val="22"/>
              </w:rPr>
              <w:t>$2,417,348</w:t>
            </w:r>
          </w:p>
        </w:tc>
        <w:tc>
          <w:tcPr>
            <w:tcW w:w="1339" w:type="dxa"/>
            <w:shd w:val="clear" w:color="auto" w:fill="BFBFBF" w:themeFill="background1" w:themeFillShade="BF"/>
            <w:noWrap/>
            <w:tcMar>
              <w:top w:w="0" w:type="dxa"/>
              <w:left w:w="108" w:type="dxa"/>
              <w:bottom w:w="0" w:type="dxa"/>
              <w:right w:w="108" w:type="dxa"/>
            </w:tcMar>
            <w:vAlign w:val="bottom"/>
            <w:hideMark/>
          </w:tcPr>
          <w:p w14:paraId="549B49D2" w14:textId="77777777" w:rsidR="00716095" w:rsidRPr="00660051" w:rsidRDefault="00716095" w:rsidP="00716095">
            <w:pPr>
              <w:jc w:val="right"/>
              <w:rPr>
                <w:rFonts w:ascii="Arial" w:hAnsi="Arial" w:cs="Arial"/>
                <w:b/>
                <w:bCs/>
                <w:color w:val="000000"/>
                <w:sz w:val="22"/>
                <w:szCs w:val="22"/>
              </w:rPr>
            </w:pPr>
            <w:r w:rsidRPr="00660051">
              <w:rPr>
                <w:rFonts w:ascii="Arial" w:hAnsi="Arial" w:cs="Arial"/>
                <w:b/>
                <w:bCs/>
                <w:color w:val="000000"/>
                <w:sz w:val="22"/>
                <w:szCs w:val="22"/>
              </w:rPr>
              <w:t>$765,822</w:t>
            </w:r>
          </w:p>
        </w:tc>
        <w:tc>
          <w:tcPr>
            <w:tcW w:w="3055" w:type="dxa"/>
            <w:shd w:val="clear" w:color="auto" w:fill="BFBFBF" w:themeFill="background1" w:themeFillShade="BF"/>
            <w:noWrap/>
            <w:tcMar>
              <w:top w:w="0" w:type="dxa"/>
              <w:left w:w="108" w:type="dxa"/>
              <w:bottom w:w="0" w:type="dxa"/>
              <w:right w:w="108" w:type="dxa"/>
            </w:tcMar>
            <w:vAlign w:val="bottom"/>
            <w:hideMark/>
          </w:tcPr>
          <w:p w14:paraId="646BE42A" w14:textId="77777777" w:rsidR="00716095" w:rsidRPr="00660051" w:rsidRDefault="00716095" w:rsidP="00727346">
            <w:pPr>
              <w:rPr>
                <w:rFonts w:ascii="Arial" w:hAnsi="Arial" w:cs="Arial"/>
                <w:color w:val="000000"/>
                <w:sz w:val="22"/>
                <w:szCs w:val="22"/>
              </w:rPr>
            </w:pPr>
            <w:r w:rsidRPr="00660051">
              <w:rPr>
                <w:rFonts w:ascii="Arial" w:hAnsi="Arial" w:cs="Arial"/>
                <w:color w:val="000000"/>
                <w:sz w:val="22"/>
                <w:szCs w:val="22"/>
              </w:rPr>
              <w:t>Omnibus request</w:t>
            </w:r>
          </w:p>
        </w:tc>
      </w:tr>
    </w:tbl>
    <w:p w14:paraId="66CECBC2" w14:textId="786ED900" w:rsidR="00716095" w:rsidRDefault="00716095" w:rsidP="00716095"/>
    <w:p w14:paraId="4F87D9FF" w14:textId="77777777" w:rsidR="00660051" w:rsidRPr="00C8737F" w:rsidRDefault="00660051" w:rsidP="00716095"/>
    <w:p w14:paraId="266BBA87" w14:textId="2BACF13D" w:rsidR="00716095" w:rsidRPr="00660051" w:rsidRDefault="00716095" w:rsidP="00727346">
      <w:pPr>
        <w:pStyle w:val="ListParagraph0"/>
        <w:numPr>
          <w:ilvl w:val="0"/>
          <w:numId w:val="25"/>
        </w:numPr>
        <w:spacing w:line="240" w:lineRule="auto"/>
        <w:ind w:left="360"/>
        <w:contextualSpacing/>
        <w:jc w:val="both"/>
        <w:rPr>
          <w:rFonts w:ascii="Arial" w:eastAsia="Calibri" w:hAnsi="Arial" w:cs="Arial"/>
          <w:b/>
          <w:bCs/>
        </w:rPr>
      </w:pPr>
      <w:r w:rsidRPr="00660051">
        <w:rPr>
          <w:rFonts w:ascii="Arial" w:eastAsia="Calibri" w:hAnsi="Arial" w:cs="Arial"/>
          <w:b/>
          <w:bCs/>
        </w:rPr>
        <w:t>Public Transit Construction Unrestricted</w:t>
      </w:r>
      <w:r w:rsidR="00F22D11">
        <w:rPr>
          <w:rFonts w:ascii="Arial" w:eastAsia="Calibri" w:hAnsi="Arial" w:cs="Arial"/>
          <w:b/>
          <w:bCs/>
        </w:rPr>
        <w:t xml:space="preserve">: </w:t>
      </w:r>
      <w:r w:rsidRPr="00F22D11">
        <w:rPr>
          <w:rFonts w:ascii="Arial" w:eastAsia="Calibri" w:hAnsi="Arial" w:cs="Arial"/>
        </w:rPr>
        <w:t>Is there anything in the current omnibus to assist with meeting the expedited goal of zero emissions by 2035?</w:t>
      </w:r>
      <w:r w:rsidRPr="00660051">
        <w:rPr>
          <w:rFonts w:ascii="Arial" w:eastAsia="Calibri" w:hAnsi="Arial" w:cs="Arial"/>
          <w:b/>
          <w:bCs/>
        </w:rPr>
        <w:t xml:space="preserve"> </w:t>
      </w:r>
    </w:p>
    <w:p w14:paraId="0DDF99D9" w14:textId="77777777" w:rsidR="00716095" w:rsidRPr="00660051" w:rsidRDefault="00716095" w:rsidP="00727346">
      <w:pPr>
        <w:ind w:left="360"/>
        <w:jc w:val="both"/>
        <w:rPr>
          <w:rFonts w:ascii="Arial" w:eastAsia="Calibri" w:hAnsi="Arial" w:cs="Arial"/>
          <w:b/>
          <w:bCs/>
        </w:rPr>
      </w:pPr>
    </w:p>
    <w:p w14:paraId="561DD446" w14:textId="58F30FD4" w:rsidR="00716095" w:rsidRPr="00660051" w:rsidRDefault="00F22D11" w:rsidP="00727346">
      <w:pPr>
        <w:ind w:left="360"/>
        <w:jc w:val="both"/>
        <w:rPr>
          <w:rFonts w:ascii="Arial" w:eastAsia="Calibri" w:hAnsi="Arial" w:cs="Arial"/>
          <w:bCs/>
        </w:rPr>
      </w:pPr>
      <w:r w:rsidRPr="00F22D11">
        <w:rPr>
          <w:rFonts w:ascii="Arial" w:eastAsia="Calibri" w:hAnsi="Arial" w:cs="Arial"/>
          <w:bCs/>
          <w:u w:val="single"/>
        </w:rPr>
        <w:t>Response:</w:t>
      </w:r>
      <w:r>
        <w:rPr>
          <w:rFonts w:ascii="Arial" w:eastAsia="Calibri" w:hAnsi="Arial" w:cs="Arial"/>
          <w:bCs/>
        </w:rPr>
        <w:t xml:space="preserve"> </w:t>
      </w:r>
      <w:r w:rsidR="00716095" w:rsidRPr="00660051">
        <w:rPr>
          <w:rFonts w:ascii="Arial" w:eastAsia="Calibri" w:hAnsi="Arial" w:cs="Arial"/>
          <w:bCs/>
        </w:rPr>
        <w:t>No, there is nothing in the transmitted omnibus to assist with the expedited goal of achieving zero emissions by 2035. The October 22</w:t>
      </w:r>
      <w:r w:rsidR="00716095" w:rsidRPr="00660051">
        <w:rPr>
          <w:rFonts w:ascii="Arial" w:eastAsia="Calibri" w:hAnsi="Arial" w:cs="Arial"/>
          <w:bCs/>
          <w:vertAlign w:val="superscript"/>
        </w:rPr>
        <w:t>nd</w:t>
      </w:r>
      <w:r w:rsidR="00716095" w:rsidRPr="00660051">
        <w:rPr>
          <w:rFonts w:ascii="Arial" w:eastAsia="Calibri" w:hAnsi="Arial" w:cs="Arial"/>
          <w:bCs/>
        </w:rPr>
        <w:t xml:space="preserve"> BFM staff report includes a description of several items related to the preliminary planning and acquiring battery buses for south King County. The funding requested in the 2</w:t>
      </w:r>
      <w:r w:rsidR="00716095" w:rsidRPr="00660051">
        <w:rPr>
          <w:rFonts w:ascii="Arial" w:eastAsia="Calibri" w:hAnsi="Arial" w:cs="Arial"/>
          <w:bCs/>
          <w:vertAlign w:val="superscript"/>
        </w:rPr>
        <w:t>nd</w:t>
      </w:r>
      <w:r w:rsidR="00716095" w:rsidRPr="00660051">
        <w:rPr>
          <w:rFonts w:ascii="Arial" w:eastAsia="Calibri" w:hAnsi="Arial" w:cs="Arial"/>
          <w:bCs/>
        </w:rPr>
        <w:t xml:space="preserve"> omnibus includes some funding for planning and design for the interim base charging infrastructure project, which will support the first 120 coaches and according to Transit is critical to stay on track to achieve the 2040 goal. </w:t>
      </w:r>
    </w:p>
    <w:p w14:paraId="51657558" w14:textId="77777777" w:rsidR="00716095" w:rsidRPr="00660051" w:rsidRDefault="00716095" w:rsidP="00727346">
      <w:pPr>
        <w:ind w:left="360"/>
        <w:jc w:val="both"/>
        <w:rPr>
          <w:rFonts w:ascii="Arial" w:eastAsia="Calibri" w:hAnsi="Arial" w:cs="Arial"/>
          <w:bCs/>
        </w:rPr>
      </w:pPr>
    </w:p>
    <w:p w14:paraId="3C538ABC" w14:textId="77777777" w:rsidR="00716095" w:rsidRPr="00660051" w:rsidRDefault="00716095" w:rsidP="00727346">
      <w:pPr>
        <w:ind w:left="360"/>
        <w:jc w:val="both"/>
        <w:rPr>
          <w:rFonts w:ascii="Arial" w:eastAsia="Calibri" w:hAnsi="Arial" w:cs="Arial"/>
          <w:bCs/>
        </w:rPr>
      </w:pPr>
      <w:r w:rsidRPr="00660051">
        <w:rPr>
          <w:rFonts w:ascii="Arial" w:eastAsia="Calibri" w:hAnsi="Arial" w:cs="Arial"/>
          <w:bCs/>
        </w:rPr>
        <w:t>Metro reports that the Council could add appropriation to the omnibus for the current estimated South Base Complex electric vehicle charging infrastructure implementation costs to allow Metro to seamlessly move from design into implementation, facilitating speedy construction and provision of electric charging infrastructure to support the fleet. If Council elects to add implementation funding to the omnibus, Metro could provide a high level preliminary planning estimate of base charging infrastructure costs based on a consultant estimate. However, because the current cost estimate is preliminary, it is possible that Metro will have to seek additional implementation funding for this work in the 2021-2022 budget or in an omnibus supplemental.  However appropriating additional funding for infrastructure costs at this time may limit the opportunities for Council to evaluate the infrastructure costs when more information is known.</w:t>
      </w:r>
    </w:p>
    <w:p w14:paraId="6BFE18FF" w14:textId="77777777" w:rsidR="00716095" w:rsidRPr="00F22D11" w:rsidRDefault="00716095" w:rsidP="00727346">
      <w:pPr>
        <w:ind w:left="360"/>
        <w:jc w:val="both"/>
        <w:rPr>
          <w:rFonts w:ascii="Arial" w:eastAsia="Calibri" w:hAnsi="Arial" w:cs="Arial"/>
          <w:bCs/>
        </w:rPr>
      </w:pPr>
    </w:p>
    <w:p w14:paraId="4961BF34" w14:textId="4DE52F5F" w:rsidR="00660051" w:rsidRDefault="00716095" w:rsidP="00727346">
      <w:pPr>
        <w:ind w:left="360"/>
        <w:jc w:val="both"/>
        <w:rPr>
          <w:rFonts w:ascii="Arial" w:eastAsia="Calibri" w:hAnsi="Arial" w:cs="Arial"/>
          <w:bCs/>
        </w:rPr>
      </w:pPr>
      <w:r w:rsidRPr="00F22D11">
        <w:rPr>
          <w:rFonts w:ascii="Arial" w:eastAsia="Calibri" w:hAnsi="Arial" w:cs="Arial"/>
          <w:bCs/>
        </w:rPr>
        <w:t xml:space="preserve">Achieving a ZEV fleet will require significant additional investments that are not yet accounted for in Metro’s financial plan. </w:t>
      </w:r>
    </w:p>
    <w:p w14:paraId="61915970" w14:textId="485D8533" w:rsidR="00716095" w:rsidRDefault="00716095" w:rsidP="00D357DD">
      <w:pPr>
        <w:jc w:val="both"/>
        <w:rPr>
          <w:rFonts w:ascii="Arial" w:eastAsia="Calibri" w:hAnsi="Arial" w:cs="Arial"/>
          <w:bCs/>
        </w:rPr>
      </w:pPr>
    </w:p>
    <w:p w14:paraId="46CBD6C9" w14:textId="77777777" w:rsidR="00D357DD" w:rsidRPr="00F22D11" w:rsidRDefault="00D357DD" w:rsidP="00D357DD">
      <w:pPr>
        <w:jc w:val="both"/>
        <w:rPr>
          <w:rFonts w:ascii="Arial" w:eastAsia="Calibri" w:hAnsi="Arial" w:cs="Arial"/>
          <w:b/>
          <w:bCs/>
        </w:rPr>
      </w:pPr>
    </w:p>
    <w:p w14:paraId="20211354" w14:textId="1C919433" w:rsidR="00716095" w:rsidRPr="00F22D11" w:rsidRDefault="00716095" w:rsidP="00727346">
      <w:pPr>
        <w:pStyle w:val="ListParagraph0"/>
        <w:numPr>
          <w:ilvl w:val="0"/>
          <w:numId w:val="25"/>
        </w:numPr>
        <w:spacing w:line="240" w:lineRule="auto"/>
        <w:ind w:left="360"/>
        <w:contextualSpacing/>
        <w:jc w:val="both"/>
        <w:rPr>
          <w:rFonts w:ascii="Arial" w:eastAsia="Calibri" w:hAnsi="Arial" w:cs="Arial"/>
        </w:rPr>
      </w:pPr>
      <w:r w:rsidRPr="00F22D11">
        <w:rPr>
          <w:rFonts w:ascii="Arial" w:eastAsia="Calibri" w:hAnsi="Arial" w:cs="Arial"/>
          <w:b/>
          <w:bCs/>
        </w:rPr>
        <w:t>Public Transit Revenue Fleet Capital</w:t>
      </w:r>
      <w:r w:rsidR="00F22D11">
        <w:rPr>
          <w:rFonts w:ascii="Arial" w:eastAsia="Calibri" w:hAnsi="Arial" w:cs="Arial"/>
          <w:b/>
          <w:bCs/>
        </w:rPr>
        <w:t xml:space="preserve">: </w:t>
      </w:r>
      <w:r w:rsidRPr="00F22D11">
        <w:rPr>
          <w:rFonts w:ascii="Arial" w:eastAsia="Calibri" w:hAnsi="Arial" w:cs="Arial"/>
        </w:rPr>
        <w:t xml:space="preserve">Could the purchase of the 60’ Hybrid bus fleet replacement be electric bus purchases instead? </w:t>
      </w:r>
    </w:p>
    <w:p w14:paraId="2FEF37BC" w14:textId="77777777" w:rsidR="00716095" w:rsidRPr="00F22D11" w:rsidRDefault="00716095" w:rsidP="00727346">
      <w:pPr>
        <w:ind w:left="360"/>
        <w:jc w:val="both"/>
        <w:rPr>
          <w:rFonts w:ascii="Arial" w:eastAsia="Calibri" w:hAnsi="Arial" w:cs="Arial"/>
        </w:rPr>
      </w:pPr>
    </w:p>
    <w:p w14:paraId="073A064F" w14:textId="25E32D3F" w:rsidR="00716095" w:rsidRPr="00F22D11" w:rsidRDefault="00F22D11" w:rsidP="00727346">
      <w:pPr>
        <w:ind w:left="360"/>
        <w:jc w:val="both"/>
        <w:rPr>
          <w:rFonts w:ascii="Arial" w:eastAsia="Calibri" w:hAnsi="Arial" w:cs="Arial"/>
        </w:rPr>
      </w:pPr>
      <w:r w:rsidRPr="00F22D11">
        <w:rPr>
          <w:rFonts w:ascii="Arial" w:eastAsia="Calibri" w:hAnsi="Arial" w:cs="Arial"/>
          <w:u w:val="single"/>
        </w:rPr>
        <w:t>Response:</w:t>
      </w:r>
      <w:r>
        <w:rPr>
          <w:rFonts w:ascii="Arial" w:eastAsia="Calibri" w:hAnsi="Arial" w:cs="Arial"/>
        </w:rPr>
        <w:t xml:space="preserve"> </w:t>
      </w:r>
      <w:r w:rsidR="00716095" w:rsidRPr="00F22D11">
        <w:rPr>
          <w:rFonts w:ascii="Arial" w:eastAsia="Calibri" w:hAnsi="Arial" w:cs="Arial"/>
        </w:rPr>
        <w:t>Transit reports the proposed purchase of hybrid buses could not be replaced with battery buses because there would be no place to charge them until 2025 when the new south base annex is completed and provides needed capacity for additional charging infrastructure and bus storage. Metro expects the first large scale charging infrastructure to be available when the interim base on the south campus is completed in 2021. The charging infrastructure on the south campus interim base will be used to for the 120 battery electric buses appropriated in the 2019-2020 budget and proposed in the current omnibus.  (Metro has prioritized deployment of battery buses to South Base because the benefits of reduced air pollution would occur in the areas most impacted by poor air quality and thus it would have the greatest positive impact on equity.)</w:t>
      </w:r>
    </w:p>
    <w:p w14:paraId="0379AD4F" w14:textId="14FBAE05" w:rsidR="00A96D3F" w:rsidRDefault="00A96D3F" w:rsidP="00727346">
      <w:pPr>
        <w:ind w:left="360"/>
        <w:jc w:val="both"/>
        <w:rPr>
          <w:rFonts w:ascii="Arial" w:eastAsia="Calibri" w:hAnsi="Arial" w:cs="Arial"/>
          <w:b/>
        </w:rPr>
      </w:pPr>
    </w:p>
    <w:p w14:paraId="164DD2D0" w14:textId="28CE0A9B" w:rsidR="00716095" w:rsidRPr="00F22D11" w:rsidRDefault="00716095" w:rsidP="00727346">
      <w:pPr>
        <w:ind w:left="360"/>
        <w:jc w:val="both"/>
        <w:rPr>
          <w:rFonts w:ascii="Arial" w:eastAsia="Calibri" w:hAnsi="Arial" w:cs="Arial"/>
          <w:b/>
        </w:rPr>
      </w:pPr>
      <w:r w:rsidRPr="00F22D11">
        <w:rPr>
          <w:rFonts w:ascii="Arial" w:eastAsia="Calibri" w:hAnsi="Arial" w:cs="Arial"/>
          <w:b/>
        </w:rPr>
        <w:t>Is the 40’ battery bus the cheapest cost per unit when compared to 60’ Hybrid and 40’ Battery?</w:t>
      </w:r>
    </w:p>
    <w:p w14:paraId="5EC42063" w14:textId="77777777" w:rsidR="00A96D3F" w:rsidRDefault="00A96D3F" w:rsidP="00727346">
      <w:pPr>
        <w:ind w:left="360"/>
        <w:jc w:val="both"/>
        <w:rPr>
          <w:rFonts w:ascii="Arial" w:eastAsia="Calibri" w:hAnsi="Arial" w:cs="Arial"/>
          <w:b/>
        </w:rPr>
      </w:pPr>
    </w:p>
    <w:p w14:paraId="245E5DBC" w14:textId="007B90F4" w:rsidR="00716095" w:rsidRPr="00F22D11" w:rsidRDefault="00D357DD" w:rsidP="00727346">
      <w:pPr>
        <w:ind w:left="360"/>
        <w:jc w:val="both"/>
        <w:rPr>
          <w:rFonts w:ascii="Arial" w:eastAsia="Calibri" w:hAnsi="Arial" w:cs="Arial"/>
          <w:bCs/>
        </w:rPr>
      </w:pPr>
      <w:r w:rsidRPr="00D357DD">
        <w:rPr>
          <w:rFonts w:ascii="Arial" w:eastAsia="Calibri" w:hAnsi="Arial" w:cs="Arial"/>
          <w:bCs/>
          <w:u w:val="single"/>
        </w:rPr>
        <w:t>Response:</w:t>
      </w:r>
      <w:r>
        <w:rPr>
          <w:rFonts w:ascii="Arial" w:eastAsia="Calibri" w:hAnsi="Arial" w:cs="Arial"/>
          <w:bCs/>
        </w:rPr>
        <w:t xml:space="preserve">  </w:t>
      </w:r>
      <w:r w:rsidR="00716095" w:rsidRPr="00F22D11">
        <w:rPr>
          <w:rFonts w:ascii="Arial" w:eastAsia="Calibri" w:hAnsi="Arial" w:cs="Arial"/>
          <w:bCs/>
        </w:rPr>
        <w:t xml:space="preserve">According to Metro staff, the purchase price of a 40’ extended range battery electric bus is approximately 15 percent more than a 40’ hybrid, and the purchase price of a 60’ battery electric bus is approximately 18 percent more than a 60’ hybrid. These comparisons are of purchase prices only and do not include costs for charging infrastructure. Over time, as battery electric bus technology matures, these cost comparisons may change. </w:t>
      </w:r>
    </w:p>
    <w:p w14:paraId="533EBEF3" w14:textId="77777777" w:rsidR="00716095" w:rsidRPr="00F22D11" w:rsidRDefault="00716095" w:rsidP="00727346">
      <w:pPr>
        <w:ind w:left="360"/>
        <w:jc w:val="both"/>
        <w:rPr>
          <w:rFonts w:ascii="Arial" w:eastAsia="Calibri" w:hAnsi="Arial" w:cs="Arial"/>
          <w:bCs/>
        </w:rPr>
      </w:pPr>
    </w:p>
    <w:p w14:paraId="29305F53" w14:textId="77777777" w:rsidR="00716095" w:rsidRPr="00F22D11" w:rsidRDefault="00716095" w:rsidP="00727346">
      <w:pPr>
        <w:ind w:left="360"/>
        <w:jc w:val="both"/>
        <w:rPr>
          <w:rFonts w:ascii="Arial" w:eastAsia="Calibri" w:hAnsi="Arial" w:cs="Arial"/>
          <w:bCs/>
        </w:rPr>
      </w:pPr>
      <w:r w:rsidRPr="00F22D11">
        <w:rPr>
          <w:rFonts w:ascii="Arial" w:eastAsia="Calibri" w:hAnsi="Arial" w:cs="Arial"/>
          <w:bCs/>
        </w:rPr>
        <w:t xml:space="preserve">In addition to the infrastructure costs, as noted in Transit’s 2017 report on the Feasibility of Achieving a Carbon Neutral report, the comparison of costs between a diesel hybrid and a battery bus should also consider fuel costs, operational and maintenance costs, and societal costs. </w:t>
      </w:r>
      <w:r w:rsidRPr="00F22D11">
        <w:rPr>
          <w:rFonts w:ascii="Arial" w:eastAsia="Calibri" w:hAnsi="Arial" w:cs="Arial"/>
        </w:rPr>
        <w:t>Metro’s 2017 Feasibility Report determined that the estimated total cost to Metro of acquiring operating and maintaining battery buses would be 2 percent higher than for diesel-hybrid buses when the societal costs from emissions and noise pollution are considered. This analysis has not been updated to include recent data.</w:t>
      </w:r>
    </w:p>
    <w:p w14:paraId="3FC5ADF9" w14:textId="77777777" w:rsidR="00716095" w:rsidRPr="00F22D11" w:rsidRDefault="00716095" w:rsidP="00727346">
      <w:pPr>
        <w:ind w:left="360"/>
        <w:jc w:val="both"/>
        <w:rPr>
          <w:rFonts w:ascii="Arial" w:eastAsia="Calibri" w:hAnsi="Arial" w:cs="Arial"/>
          <w:bCs/>
        </w:rPr>
      </w:pPr>
    </w:p>
    <w:p w14:paraId="021CC793" w14:textId="140147A0" w:rsidR="00716095" w:rsidRPr="00484345" w:rsidRDefault="00716095" w:rsidP="00727346">
      <w:pPr>
        <w:ind w:left="360"/>
        <w:jc w:val="both"/>
        <w:rPr>
          <w:rFonts w:ascii="Arial" w:eastAsia="Calibri" w:hAnsi="Arial" w:cs="Arial"/>
          <w:bCs/>
        </w:rPr>
      </w:pPr>
      <w:r w:rsidRPr="00F22D11">
        <w:rPr>
          <w:rFonts w:ascii="Arial" w:eastAsia="Calibri" w:hAnsi="Arial" w:cs="Arial"/>
          <w:bCs/>
        </w:rPr>
        <w:t>Metro determines the appropriate mix of 40’ and 60’ buses in the fleet based on ridership needs, as operating 60’ buses on high ridership routes is more cost effective than operating 40’ buses, while 40’ buses are more appropriate in areas or times of day with more moderate ridership.</w:t>
      </w:r>
      <w:r w:rsidRPr="00F22D11">
        <w:rPr>
          <w:rFonts w:ascii="Arial" w:eastAsia="Calibri" w:hAnsi="Arial" w:cs="Arial"/>
        </w:rPr>
        <w:t xml:space="preserve"> </w:t>
      </w:r>
    </w:p>
    <w:p w14:paraId="2520F89E" w14:textId="77777777" w:rsidR="00716095" w:rsidRDefault="00716095" w:rsidP="00727346">
      <w:pPr>
        <w:ind w:left="1080"/>
        <w:jc w:val="both"/>
        <w:rPr>
          <w:rFonts w:ascii="Calibri" w:eastAsia="Calibri" w:hAnsi="Calibri" w:cs="Calibri"/>
        </w:rPr>
      </w:pPr>
    </w:p>
    <w:p w14:paraId="7CEE914D" w14:textId="0FB866DC" w:rsidR="00716095" w:rsidRPr="00F22D11" w:rsidRDefault="00716095" w:rsidP="00727346">
      <w:pPr>
        <w:pStyle w:val="ListParagraph0"/>
        <w:numPr>
          <w:ilvl w:val="0"/>
          <w:numId w:val="25"/>
        </w:numPr>
        <w:spacing w:line="240" w:lineRule="auto"/>
        <w:ind w:left="360"/>
        <w:contextualSpacing/>
        <w:jc w:val="both"/>
        <w:rPr>
          <w:rFonts w:ascii="Arial" w:eastAsia="Calibri" w:hAnsi="Arial" w:cs="Arial"/>
        </w:rPr>
      </w:pPr>
      <w:r w:rsidRPr="00F22D11">
        <w:rPr>
          <w:rFonts w:ascii="Arial" w:eastAsia="Calibri" w:hAnsi="Arial" w:cs="Arial"/>
          <w:b/>
          <w:bCs/>
        </w:rPr>
        <w:t>County Road Construction</w:t>
      </w:r>
      <w:r w:rsidR="00F22D11" w:rsidRPr="00F22D11">
        <w:rPr>
          <w:rFonts w:ascii="Arial" w:eastAsia="Calibri" w:hAnsi="Arial" w:cs="Arial"/>
          <w:b/>
          <w:bCs/>
        </w:rPr>
        <w:t>:</w:t>
      </w:r>
      <w:r w:rsidR="00F22D11" w:rsidRPr="00F22D11">
        <w:rPr>
          <w:rFonts w:ascii="Arial" w:eastAsia="Calibri" w:hAnsi="Arial" w:cs="Arial"/>
          <w:b/>
        </w:rPr>
        <w:t xml:space="preserve"> </w:t>
      </w:r>
      <w:r w:rsidRPr="00484345">
        <w:rPr>
          <w:rFonts w:ascii="Arial" w:eastAsia="Calibri" w:hAnsi="Arial" w:cs="Arial"/>
        </w:rPr>
        <w:t>Where does the other $300,000 that was disappropriated from Roads Projects go?</w:t>
      </w:r>
      <w:r w:rsidRPr="00F22D11">
        <w:rPr>
          <w:rFonts w:ascii="Arial" w:eastAsia="Calibri" w:hAnsi="Arial" w:cs="Arial"/>
        </w:rPr>
        <w:t xml:space="preserve"> </w:t>
      </w:r>
    </w:p>
    <w:p w14:paraId="674927E3" w14:textId="77777777" w:rsidR="00716095" w:rsidRPr="00F22D11" w:rsidRDefault="00716095" w:rsidP="00727346">
      <w:pPr>
        <w:ind w:left="360"/>
        <w:jc w:val="both"/>
        <w:rPr>
          <w:rFonts w:ascii="Arial" w:eastAsia="Calibri" w:hAnsi="Arial" w:cs="Arial"/>
        </w:rPr>
      </w:pPr>
    </w:p>
    <w:p w14:paraId="27869662" w14:textId="516475AF" w:rsidR="00716095" w:rsidRPr="00F22D11" w:rsidRDefault="00484345" w:rsidP="00727346">
      <w:pPr>
        <w:ind w:left="360"/>
        <w:jc w:val="both"/>
        <w:rPr>
          <w:rFonts w:ascii="Arial" w:eastAsia="Calibri" w:hAnsi="Arial" w:cs="Arial"/>
        </w:rPr>
      </w:pPr>
      <w:r w:rsidRPr="00484345">
        <w:rPr>
          <w:rFonts w:ascii="Arial" w:eastAsia="Calibri" w:hAnsi="Arial" w:cs="Arial"/>
          <w:u w:val="single"/>
        </w:rPr>
        <w:t>Response:</w:t>
      </w:r>
      <w:r>
        <w:rPr>
          <w:rFonts w:ascii="Arial" w:eastAsia="Calibri" w:hAnsi="Arial" w:cs="Arial"/>
        </w:rPr>
        <w:t xml:space="preserve"> </w:t>
      </w:r>
      <w:r w:rsidR="00716095" w:rsidRPr="00F22D11">
        <w:rPr>
          <w:rFonts w:ascii="Arial" w:eastAsia="Calibri" w:hAnsi="Arial" w:cs="Arial"/>
        </w:rPr>
        <w:t>The 1.2 million in disappropriated funds are proposed to be programmed as revenue in the following funds:</w:t>
      </w:r>
    </w:p>
    <w:p w14:paraId="43BC93E1" w14:textId="77777777" w:rsidR="00F22D11" w:rsidRPr="00F22D11" w:rsidRDefault="00F22D11" w:rsidP="00727346">
      <w:pPr>
        <w:ind w:left="360"/>
        <w:jc w:val="both"/>
        <w:rPr>
          <w:rFonts w:ascii="Arial" w:eastAsia="Calibri" w:hAnsi="Arial" w:cs="Arial"/>
        </w:rPr>
      </w:pPr>
    </w:p>
    <w:p w14:paraId="0FF0B46C" w14:textId="01DC8335" w:rsidR="00F22D11" w:rsidRPr="00FF489A" w:rsidRDefault="00716095" w:rsidP="00727346">
      <w:pPr>
        <w:pStyle w:val="ListParagraph0"/>
        <w:numPr>
          <w:ilvl w:val="0"/>
          <w:numId w:val="31"/>
        </w:numPr>
        <w:spacing w:line="240" w:lineRule="auto"/>
        <w:ind w:left="1080"/>
        <w:contextualSpacing/>
        <w:jc w:val="both"/>
        <w:rPr>
          <w:rFonts w:ascii="Arial" w:eastAsia="Calibri" w:hAnsi="Arial" w:cs="Arial"/>
        </w:rPr>
      </w:pPr>
      <w:r w:rsidRPr="00F22D11">
        <w:rPr>
          <w:rFonts w:ascii="Arial" w:eastAsia="Calibri" w:hAnsi="Arial" w:cs="Arial"/>
        </w:rPr>
        <w:t xml:space="preserve">$203,000 to County Road Major Maintenance Fund (Fund 3855) to support projects in the 2019-2020 Bridge Safety Program; and </w:t>
      </w:r>
    </w:p>
    <w:p w14:paraId="5793E61B" w14:textId="77777777" w:rsidR="00716095" w:rsidRPr="00F22D11" w:rsidRDefault="00716095" w:rsidP="00727346">
      <w:pPr>
        <w:pStyle w:val="ListParagraph0"/>
        <w:numPr>
          <w:ilvl w:val="0"/>
          <w:numId w:val="31"/>
        </w:numPr>
        <w:spacing w:line="240" w:lineRule="auto"/>
        <w:ind w:left="1080"/>
        <w:contextualSpacing/>
        <w:jc w:val="both"/>
        <w:rPr>
          <w:rFonts w:ascii="Arial" w:eastAsia="Calibri" w:hAnsi="Arial" w:cs="Arial"/>
        </w:rPr>
      </w:pPr>
      <w:r w:rsidRPr="00F22D11">
        <w:rPr>
          <w:rFonts w:ascii="Arial" w:eastAsia="Calibri" w:hAnsi="Arial" w:cs="Arial"/>
        </w:rPr>
        <w:lastRenderedPageBreak/>
        <w:t>$1,005,000 to the King County Road Construction Fund (Fund 3865) to support two projects.</w:t>
      </w:r>
    </w:p>
    <w:p w14:paraId="29227187" w14:textId="77777777" w:rsidR="00F22D11" w:rsidRPr="00F22D11" w:rsidRDefault="00F22D11" w:rsidP="00727346">
      <w:pPr>
        <w:ind w:left="360"/>
        <w:jc w:val="both"/>
        <w:rPr>
          <w:rFonts w:ascii="Arial" w:eastAsia="Calibri" w:hAnsi="Arial" w:cs="Arial"/>
        </w:rPr>
      </w:pPr>
    </w:p>
    <w:p w14:paraId="7FAA7F2E" w14:textId="16038F9F" w:rsidR="00716095" w:rsidRDefault="00716095" w:rsidP="00727346">
      <w:pPr>
        <w:ind w:left="360"/>
        <w:jc w:val="both"/>
        <w:rPr>
          <w:rFonts w:ascii="Arial" w:eastAsia="Calibri" w:hAnsi="Arial" w:cs="Arial"/>
        </w:rPr>
      </w:pPr>
      <w:r w:rsidRPr="00F22D11">
        <w:rPr>
          <w:rFonts w:ascii="Arial" w:eastAsia="Calibri" w:hAnsi="Arial" w:cs="Arial"/>
        </w:rPr>
        <w:t>These projects account for the entire amount that is being disappropriated.</w:t>
      </w:r>
    </w:p>
    <w:p w14:paraId="4ADE0D75" w14:textId="7EB1DD18" w:rsidR="00716095" w:rsidRPr="00C8737F" w:rsidRDefault="00716095" w:rsidP="00727346">
      <w:pPr>
        <w:ind w:left="360"/>
        <w:jc w:val="both"/>
        <w:rPr>
          <w:rFonts w:ascii="Calibri" w:eastAsia="Calibri" w:hAnsi="Calibri" w:cs="Calibri"/>
        </w:rPr>
      </w:pPr>
    </w:p>
    <w:p w14:paraId="43B7242F" w14:textId="0CAE43B0" w:rsidR="00716095" w:rsidRPr="00484345" w:rsidRDefault="00F22D11" w:rsidP="00727346">
      <w:pPr>
        <w:pStyle w:val="ListParagraph0"/>
        <w:numPr>
          <w:ilvl w:val="0"/>
          <w:numId w:val="25"/>
        </w:numPr>
        <w:spacing w:line="240" w:lineRule="auto"/>
        <w:ind w:left="360"/>
        <w:contextualSpacing/>
        <w:jc w:val="both"/>
        <w:rPr>
          <w:rFonts w:ascii="Arial" w:eastAsia="Calibri" w:hAnsi="Arial" w:cs="Arial"/>
        </w:rPr>
      </w:pPr>
      <w:r w:rsidRPr="00F22D11">
        <w:rPr>
          <w:rFonts w:ascii="Arial" w:eastAsia="Calibri" w:hAnsi="Arial" w:cs="Arial"/>
          <w:b/>
          <w:bCs/>
        </w:rPr>
        <w:t xml:space="preserve">BRR: </w:t>
      </w:r>
      <w:r w:rsidR="00716095" w:rsidRPr="00484345">
        <w:rPr>
          <w:rFonts w:ascii="Arial" w:eastAsia="Calibri" w:hAnsi="Arial" w:cs="Arial"/>
          <w:bCs/>
        </w:rPr>
        <w:t>KC</w:t>
      </w:r>
      <w:r w:rsidRPr="00484345">
        <w:rPr>
          <w:rFonts w:ascii="Arial" w:eastAsia="Calibri" w:hAnsi="Arial" w:cs="Arial"/>
          <w:bCs/>
        </w:rPr>
        <w:t>CH Superior Court Video Option</w:t>
      </w:r>
      <w:r w:rsidR="00484345">
        <w:rPr>
          <w:rFonts w:ascii="Arial" w:eastAsia="Calibri" w:hAnsi="Arial" w:cs="Arial"/>
          <w:b/>
          <w:bCs/>
        </w:rPr>
        <w:t xml:space="preserve"> </w:t>
      </w:r>
      <w:r w:rsidR="00484345" w:rsidRPr="00484345">
        <w:rPr>
          <w:rFonts w:ascii="Arial" w:eastAsia="Calibri" w:hAnsi="Arial" w:cs="Arial"/>
          <w:bCs/>
        </w:rPr>
        <w:t>–</w:t>
      </w:r>
      <w:r w:rsidR="00484345" w:rsidRPr="00484345">
        <w:rPr>
          <w:rFonts w:ascii="Arial" w:eastAsia="Calibri" w:hAnsi="Arial" w:cs="Arial"/>
        </w:rPr>
        <w:t xml:space="preserve"> </w:t>
      </w:r>
      <w:r w:rsidR="00716095" w:rsidRPr="00484345">
        <w:rPr>
          <w:rFonts w:ascii="Arial" w:eastAsia="Calibri" w:hAnsi="Arial" w:cs="Arial"/>
        </w:rPr>
        <w:t xml:space="preserve">What is the anticipated impact (particularly for E-1201) of in-custody hearings as a result of video option? </w:t>
      </w:r>
    </w:p>
    <w:p w14:paraId="63F40161" w14:textId="77777777" w:rsidR="00716095" w:rsidRPr="00F22D11" w:rsidRDefault="00716095" w:rsidP="00727346">
      <w:pPr>
        <w:ind w:left="360"/>
        <w:jc w:val="both"/>
        <w:rPr>
          <w:rFonts w:ascii="Arial" w:eastAsia="Calibri" w:hAnsi="Arial" w:cs="Arial"/>
          <w:b/>
          <w:bCs/>
        </w:rPr>
      </w:pPr>
    </w:p>
    <w:p w14:paraId="22E5CC11" w14:textId="5F77FD2B" w:rsidR="00716095" w:rsidRPr="00F22D11" w:rsidRDefault="00484345" w:rsidP="00727346">
      <w:pPr>
        <w:ind w:left="360"/>
        <w:jc w:val="both"/>
        <w:rPr>
          <w:rFonts w:ascii="Arial" w:eastAsia="Calibri" w:hAnsi="Arial" w:cs="Arial"/>
        </w:rPr>
      </w:pPr>
      <w:r w:rsidRPr="00484345">
        <w:rPr>
          <w:rFonts w:ascii="Arial" w:eastAsia="Calibri" w:hAnsi="Arial" w:cs="Arial"/>
          <w:bCs/>
          <w:u w:val="single"/>
        </w:rPr>
        <w:t>Response:</w:t>
      </w:r>
      <w:r>
        <w:rPr>
          <w:rFonts w:ascii="Arial" w:eastAsia="Calibri" w:hAnsi="Arial" w:cs="Arial"/>
          <w:bCs/>
        </w:rPr>
        <w:t xml:space="preserve"> </w:t>
      </w:r>
      <w:r w:rsidR="00716095" w:rsidRPr="00F22D11">
        <w:rPr>
          <w:rFonts w:ascii="Arial" w:eastAsia="Calibri" w:hAnsi="Arial" w:cs="Arial"/>
          <w:bCs/>
        </w:rPr>
        <w:t>During the meeting, executive staff</w:t>
      </w:r>
      <w:r w:rsidR="00716095" w:rsidRPr="00F22D11">
        <w:rPr>
          <w:rFonts w:ascii="Arial" w:eastAsia="Calibri" w:hAnsi="Arial" w:cs="Arial"/>
          <w:b/>
          <w:bCs/>
        </w:rPr>
        <w:t xml:space="preserve"> </w:t>
      </w:r>
      <w:r w:rsidR="00716095" w:rsidRPr="00F22D11">
        <w:rPr>
          <w:rFonts w:ascii="Arial" w:eastAsia="Calibri" w:hAnsi="Arial" w:cs="Arial"/>
        </w:rPr>
        <w:t>answered by saying the project will have more impacts on out-of-custody hearings, but in-custody hearing impact is to be determined. Council staff followed up after the meeting to gather more information. According to executive staff, the desired outcomes for this proposal are to make it more convenient and accessible for individuals to participate in court hearings through video technology, and as a result, potentially reduce the number of failures-to-appear in court.</w:t>
      </w:r>
    </w:p>
    <w:p w14:paraId="64D27C3E" w14:textId="77777777" w:rsidR="00716095" w:rsidRPr="00F22D11" w:rsidRDefault="00716095" w:rsidP="00727346">
      <w:pPr>
        <w:ind w:left="360"/>
        <w:jc w:val="both"/>
        <w:rPr>
          <w:rFonts w:ascii="Arial" w:eastAsia="Calibri" w:hAnsi="Arial" w:cs="Arial"/>
        </w:rPr>
      </w:pPr>
    </w:p>
    <w:p w14:paraId="79F54F14" w14:textId="1256F1C8" w:rsidR="00716095" w:rsidRPr="00484345" w:rsidRDefault="00716095" w:rsidP="00727346">
      <w:pPr>
        <w:pStyle w:val="ListParagraph0"/>
        <w:numPr>
          <w:ilvl w:val="0"/>
          <w:numId w:val="25"/>
        </w:numPr>
        <w:spacing w:line="240" w:lineRule="auto"/>
        <w:ind w:left="360"/>
        <w:contextualSpacing/>
        <w:jc w:val="both"/>
        <w:rPr>
          <w:rFonts w:ascii="Arial" w:eastAsia="Calibri" w:hAnsi="Arial" w:cs="Arial"/>
          <w:b/>
        </w:rPr>
      </w:pPr>
      <w:r w:rsidRPr="00484345">
        <w:rPr>
          <w:rFonts w:ascii="Arial" w:eastAsia="Calibri" w:hAnsi="Arial" w:cs="Arial"/>
          <w:b/>
        </w:rPr>
        <w:t>PSB General Capital</w:t>
      </w:r>
      <w:r w:rsidR="00484345">
        <w:rPr>
          <w:rFonts w:ascii="Arial" w:eastAsia="Calibri" w:hAnsi="Arial" w:cs="Arial"/>
          <w:b/>
        </w:rPr>
        <w:t xml:space="preserve">: </w:t>
      </w:r>
      <w:r w:rsidRPr="00484345">
        <w:rPr>
          <w:rFonts w:ascii="Arial" w:eastAsia="Calibri" w:hAnsi="Arial" w:cs="Arial"/>
        </w:rPr>
        <w:t xml:space="preserve">JHS CFJC </w:t>
      </w:r>
      <w:r w:rsidR="00484345" w:rsidRPr="00484345">
        <w:rPr>
          <w:rFonts w:ascii="Arial" w:eastAsia="Calibri" w:hAnsi="Arial" w:cs="Arial"/>
        </w:rPr>
        <w:t xml:space="preserve">EPIC Electronic Health Records – </w:t>
      </w:r>
      <w:r w:rsidRPr="00484345">
        <w:rPr>
          <w:rFonts w:ascii="Arial" w:eastAsia="Calibri" w:hAnsi="Arial" w:cs="Arial"/>
        </w:rPr>
        <w:t>What’s the cost breakdown of the $777,573 to implement the project? Why is this so costly given that there are only a limited number of juveniles in the facility?</w:t>
      </w:r>
    </w:p>
    <w:p w14:paraId="52E7BC6F" w14:textId="77777777" w:rsidR="00716095" w:rsidRPr="00484345" w:rsidRDefault="00716095" w:rsidP="00727346">
      <w:pPr>
        <w:pStyle w:val="ListParagraph0"/>
        <w:spacing w:line="240" w:lineRule="auto"/>
        <w:ind w:left="360"/>
        <w:jc w:val="both"/>
        <w:rPr>
          <w:rFonts w:ascii="Arial" w:eastAsia="Calibri" w:hAnsi="Arial" w:cs="Arial"/>
          <w:b/>
          <w:u w:val="single"/>
        </w:rPr>
      </w:pPr>
    </w:p>
    <w:p w14:paraId="1F34C611" w14:textId="00ABF36A" w:rsidR="00716095" w:rsidRPr="00484345" w:rsidRDefault="00484345" w:rsidP="00727346">
      <w:pPr>
        <w:ind w:left="360"/>
        <w:jc w:val="both"/>
        <w:rPr>
          <w:rFonts w:ascii="Arial" w:eastAsia="Calibri" w:hAnsi="Arial" w:cs="Arial"/>
        </w:rPr>
      </w:pPr>
      <w:r w:rsidRPr="00484345">
        <w:rPr>
          <w:rFonts w:ascii="Arial" w:eastAsia="Calibri" w:hAnsi="Arial" w:cs="Arial"/>
          <w:u w:val="single"/>
        </w:rPr>
        <w:t>Response:</w:t>
      </w:r>
      <w:r>
        <w:rPr>
          <w:rFonts w:ascii="Arial" w:eastAsia="Calibri" w:hAnsi="Arial" w:cs="Arial"/>
        </w:rPr>
        <w:t xml:space="preserve"> </w:t>
      </w:r>
      <w:r w:rsidR="00716095" w:rsidRPr="00484345">
        <w:rPr>
          <w:rFonts w:ascii="Arial" w:eastAsia="Calibri" w:hAnsi="Arial" w:cs="Arial"/>
        </w:rPr>
        <w:t>While the number of youth in detention is small, the system costs are based on being able to fully integrate the juvenile health records with the overall Public Health system and is not based on the number of records, rather it is based on the complexity of records and the need to be integrated.   The appropriation requested in this budget covers the development, implementation, “go-live” and post “go-live” support phases of the project as well as five months of maintenance support. Here is the breakdown of projected costs:</w:t>
      </w:r>
    </w:p>
    <w:p w14:paraId="469F488D" w14:textId="77777777" w:rsidR="00716095" w:rsidRPr="00484345" w:rsidRDefault="00716095" w:rsidP="00727346">
      <w:pPr>
        <w:ind w:left="360"/>
        <w:jc w:val="both"/>
        <w:rPr>
          <w:rFonts w:ascii="Arial" w:eastAsia="Calibri" w:hAnsi="Arial" w:cs="Arial"/>
        </w:rPr>
      </w:pPr>
    </w:p>
    <w:p w14:paraId="60656EB9" w14:textId="1F74976A" w:rsidR="00484345" w:rsidRDefault="00716095" w:rsidP="00727346">
      <w:pPr>
        <w:pStyle w:val="ListParagraph0"/>
        <w:numPr>
          <w:ilvl w:val="0"/>
          <w:numId w:val="33"/>
        </w:numPr>
        <w:spacing w:line="240" w:lineRule="auto"/>
        <w:ind w:left="1080"/>
        <w:jc w:val="both"/>
        <w:rPr>
          <w:rFonts w:ascii="Arial" w:eastAsia="Calibri" w:hAnsi="Arial" w:cs="Arial"/>
        </w:rPr>
      </w:pPr>
      <w:r w:rsidRPr="00484345">
        <w:rPr>
          <w:rFonts w:ascii="Arial" w:eastAsia="Calibri" w:hAnsi="Arial" w:cs="Arial"/>
        </w:rPr>
        <w:t>Agenc</w:t>
      </w:r>
      <w:r w:rsidR="00484345">
        <w:rPr>
          <w:rFonts w:ascii="Arial" w:eastAsia="Calibri" w:hAnsi="Arial" w:cs="Arial"/>
        </w:rPr>
        <w:t>y Labor</w:t>
      </w:r>
      <w:r w:rsidR="00484345">
        <w:rPr>
          <w:rFonts w:ascii="Arial" w:eastAsia="Calibri" w:hAnsi="Arial" w:cs="Arial"/>
        </w:rPr>
        <w:tab/>
      </w:r>
      <w:r w:rsidR="00484345">
        <w:rPr>
          <w:rFonts w:ascii="Arial" w:eastAsia="Calibri" w:hAnsi="Arial" w:cs="Arial"/>
        </w:rPr>
        <w:tab/>
      </w:r>
      <w:r w:rsidR="00D357DD">
        <w:rPr>
          <w:rFonts w:ascii="Arial" w:eastAsia="Calibri" w:hAnsi="Arial" w:cs="Arial"/>
        </w:rPr>
        <w:tab/>
      </w:r>
      <w:r w:rsidRPr="00484345">
        <w:rPr>
          <w:rFonts w:ascii="Arial" w:eastAsia="Calibri" w:hAnsi="Arial" w:cs="Arial"/>
        </w:rPr>
        <w:t>$172,718</w:t>
      </w:r>
    </w:p>
    <w:p w14:paraId="44DB2EBE" w14:textId="300F921F" w:rsidR="00716095" w:rsidRPr="00484345" w:rsidRDefault="00716095" w:rsidP="00727346">
      <w:pPr>
        <w:pStyle w:val="ListParagraph0"/>
        <w:numPr>
          <w:ilvl w:val="0"/>
          <w:numId w:val="33"/>
        </w:numPr>
        <w:spacing w:line="240" w:lineRule="auto"/>
        <w:ind w:left="1080"/>
        <w:jc w:val="both"/>
        <w:rPr>
          <w:rFonts w:ascii="Arial" w:eastAsia="Calibri" w:hAnsi="Arial" w:cs="Arial"/>
        </w:rPr>
      </w:pPr>
      <w:r w:rsidRPr="00484345">
        <w:rPr>
          <w:rFonts w:ascii="Arial" w:eastAsia="Calibri" w:hAnsi="Arial" w:cs="Arial"/>
        </w:rPr>
        <w:t>Con</w:t>
      </w:r>
      <w:r w:rsidR="00484345" w:rsidRPr="00484345">
        <w:rPr>
          <w:rFonts w:ascii="Arial" w:eastAsia="Calibri" w:hAnsi="Arial" w:cs="Arial"/>
        </w:rPr>
        <w:t>sulting Services</w:t>
      </w:r>
      <w:r w:rsidR="00484345" w:rsidRPr="00484345">
        <w:rPr>
          <w:rFonts w:ascii="Arial" w:eastAsia="Calibri" w:hAnsi="Arial" w:cs="Arial"/>
        </w:rPr>
        <w:tab/>
      </w:r>
      <w:r w:rsidR="00484345" w:rsidRPr="00484345">
        <w:rPr>
          <w:rFonts w:ascii="Arial" w:eastAsia="Calibri" w:hAnsi="Arial" w:cs="Arial"/>
        </w:rPr>
        <w:tab/>
      </w:r>
      <w:r w:rsidRPr="00484345">
        <w:rPr>
          <w:rFonts w:ascii="Arial" w:eastAsia="Calibri" w:hAnsi="Arial" w:cs="Arial"/>
        </w:rPr>
        <w:t>$297,884</w:t>
      </w:r>
    </w:p>
    <w:p w14:paraId="279D10A8" w14:textId="51DE1B4C" w:rsidR="00716095" w:rsidRPr="00484345" w:rsidRDefault="00716095" w:rsidP="00727346">
      <w:pPr>
        <w:pStyle w:val="ListParagraph0"/>
        <w:numPr>
          <w:ilvl w:val="0"/>
          <w:numId w:val="33"/>
        </w:numPr>
        <w:spacing w:line="240" w:lineRule="auto"/>
        <w:ind w:left="1080"/>
        <w:jc w:val="both"/>
        <w:rPr>
          <w:rFonts w:ascii="Arial" w:eastAsia="Calibri" w:hAnsi="Arial" w:cs="Arial"/>
        </w:rPr>
      </w:pPr>
      <w:r w:rsidRPr="00484345">
        <w:rPr>
          <w:rFonts w:ascii="Arial" w:eastAsia="Calibri" w:hAnsi="Arial" w:cs="Arial"/>
        </w:rPr>
        <w:t>So</w:t>
      </w:r>
      <w:r w:rsidR="00484345" w:rsidRPr="00484345">
        <w:rPr>
          <w:rFonts w:ascii="Arial" w:eastAsia="Calibri" w:hAnsi="Arial" w:cs="Arial"/>
        </w:rPr>
        <w:t>ftware/Hardware</w:t>
      </w:r>
      <w:r w:rsidR="00484345" w:rsidRPr="00484345">
        <w:rPr>
          <w:rFonts w:ascii="Arial" w:eastAsia="Calibri" w:hAnsi="Arial" w:cs="Arial"/>
        </w:rPr>
        <w:tab/>
      </w:r>
      <w:r w:rsidR="00484345" w:rsidRPr="00484345">
        <w:rPr>
          <w:rFonts w:ascii="Arial" w:eastAsia="Calibri" w:hAnsi="Arial" w:cs="Arial"/>
        </w:rPr>
        <w:tab/>
      </w:r>
      <w:r w:rsidRPr="00484345">
        <w:rPr>
          <w:rFonts w:ascii="Arial" w:eastAsia="Calibri" w:hAnsi="Arial" w:cs="Arial"/>
        </w:rPr>
        <w:t>$118,983</w:t>
      </w:r>
    </w:p>
    <w:p w14:paraId="4F94CA82" w14:textId="5095A187" w:rsidR="00716095" w:rsidRPr="00484345" w:rsidRDefault="00716095" w:rsidP="00727346">
      <w:pPr>
        <w:pStyle w:val="ListParagraph0"/>
        <w:numPr>
          <w:ilvl w:val="0"/>
          <w:numId w:val="33"/>
        </w:numPr>
        <w:spacing w:line="240" w:lineRule="auto"/>
        <w:ind w:left="1080"/>
        <w:jc w:val="both"/>
        <w:rPr>
          <w:rFonts w:ascii="Arial" w:eastAsia="Calibri" w:hAnsi="Arial" w:cs="Arial"/>
        </w:rPr>
      </w:pPr>
      <w:r w:rsidRPr="00484345">
        <w:rPr>
          <w:rFonts w:ascii="Arial" w:eastAsia="Calibri" w:hAnsi="Arial" w:cs="Arial"/>
        </w:rPr>
        <w:t>Other C</w:t>
      </w:r>
      <w:r w:rsidR="00484345" w:rsidRPr="00484345">
        <w:rPr>
          <w:rFonts w:ascii="Arial" w:eastAsia="Calibri" w:hAnsi="Arial" w:cs="Arial"/>
        </w:rPr>
        <w:t>osts</w:t>
      </w:r>
      <w:r w:rsidR="00484345" w:rsidRPr="00484345">
        <w:rPr>
          <w:rFonts w:ascii="Arial" w:eastAsia="Calibri" w:hAnsi="Arial" w:cs="Arial"/>
        </w:rPr>
        <w:tab/>
      </w:r>
      <w:r w:rsidR="00484345" w:rsidRPr="00484345">
        <w:rPr>
          <w:rFonts w:ascii="Arial" w:eastAsia="Calibri" w:hAnsi="Arial" w:cs="Arial"/>
        </w:rPr>
        <w:tab/>
      </w:r>
      <w:r w:rsidR="00484345" w:rsidRPr="00484345">
        <w:rPr>
          <w:rFonts w:ascii="Arial" w:eastAsia="Calibri" w:hAnsi="Arial" w:cs="Arial"/>
        </w:rPr>
        <w:tab/>
      </w:r>
      <w:r w:rsidRPr="00484345">
        <w:rPr>
          <w:rFonts w:ascii="Arial" w:eastAsia="Calibri" w:hAnsi="Arial" w:cs="Arial"/>
        </w:rPr>
        <w:t>$58,393</w:t>
      </w:r>
    </w:p>
    <w:p w14:paraId="4C52A501" w14:textId="1E2F226F" w:rsidR="00716095" w:rsidRPr="00484345" w:rsidRDefault="00484345" w:rsidP="00727346">
      <w:pPr>
        <w:pStyle w:val="ListParagraph0"/>
        <w:numPr>
          <w:ilvl w:val="0"/>
          <w:numId w:val="33"/>
        </w:numPr>
        <w:spacing w:line="240" w:lineRule="auto"/>
        <w:ind w:left="1080"/>
        <w:jc w:val="both"/>
        <w:rPr>
          <w:rFonts w:ascii="Arial" w:eastAsia="Calibri" w:hAnsi="Arial" w:cs="Arial"/>
        </w:rPr>
      </w:pPr>
      <w:r w:rsidRPr="00484345">
        <w:rPr>
          <w:rFonts w:ascii="Arial" w:eastAsia="Calibri" w:hAnsi="Arial" w:cs="Arial"/>
        </w:rPr>
        <w:t>Contingency</w:t>
      </w:r>
      <w:r w:rsidRPr="00484345">
        <w:rPr>
          <w:rFonts w:ascii="Arial" w:eastAsia="Calibri" w:hAnsi="Arial" w:cs="Arial"/>
        </w:rPr>
        <w:tab/>
      </w:r>
      <w:r w:rsidRPr="00484345">
        <w:rPr>
          <w:rFonts w:ascii="Arial" w:eastAsia="Calibri" w:hAnsi="Arial" w:cs="Arial"/>
        </w:rPr>
        <w:tab/>
      </w:r>
      <w:r w:rsidRPr="00484345">
        <w:rPr>
          <w:rFonts w:ascii="Arial" w:eastAsia="Calibri" w:hAnsi="Arial" w:cs="Arial"/>
        </w:rPr>
        <w:tab/>
      </w:r>
      <w:r w:rsidR="00716095" w:rsidRPr="00484345">
        <w:rPr>
          <w:rFonts w:ascii="Arial" w:eastAsia="Calibri" w:hAnsi="Arial" w:cs="Arial"/>
        </w:rPr>
        <w:t>$129,596</w:t>
      </w:r>
    </w:p>
    <w:p w14:paraId="1990F480" w14:textId="77777777" w:rsidR="00716095" w:rsidRPr="005B5304" w:rsidRDefault="00716095" w:rsidP="00727346">
      <w:pPr>
        <w:ind w:left="360"/>
        <w:jc w:val="both"/>
        <w:rPr>
          <w:rFonts w:ascii="Calibri" w:eastAsia="Calibri" w:hAnsi="Calibri" w:cs="Calibri"/>
        </w:rPr>
      </w:pPr>
    </w:p>
    <w:p w14:paraId="6900A3DF" w14:textId="265F2C37" w:rsidR="00716095" w:rsidRPr="00484345" w:rsidRDefault="00716095" w:rsidP="00727346">
      <w:pPr>
        <w:pStyle w:val="ListParagraph0"/>
        <w:numPr>
          <w:ilvl w:val="0"/>
          <w:numId w:val="25"/>
        </w:numPr>
        <w:spacing w:line="240" w:lineRule="auto"/>
        <w:ind w:left="360"/>
        <w:contextualSpacing/>
        <w:jc w:val="both"/>
        <w:rPr>
          <w:rFonts w:ascii="Arial" w:eastAsia="Calibri" w:hAnsi="Arial" w:cs="Arial"/>
          <w:b/>
          <w:bCs/>
        </w:rPr>
      </w:pPr>
      <w:r w:rsidRPr="00484345">
        <w:rPr>
          <w:rFonts w:ascii="Arial" w:eastAsia="Calibri" w:hAnsi="Arial" w:cs="Arial"/>
          <w:b/>
          <w:bCs/>
        </w:rPr>
        <w:t>Conservation Futures Capital Subfund</w:t>
      </w:r>
      <w:r w:rsidR="00484345">
        <w:rPr>
          <w:rFonts w:ascii="Arial" w:eastAsia="Calibri" w:hAnsi="Arial" w:cs="Arial"/>
          <w:b/>
          <w:bCs/>
        </w:rPr>
        <w:t>:</w:t>
      </w:r>
      <w:r w:rsidRPr="00484345">
        <w:rPr>
          <w:rFonts w:ascii="Arial" w:eastAsia="Calibri" w:hAnsi="Arial" w:cs="Arial"/>
        </w:rPr>
        <w:t xml:space="preserve"> Why do we appropriate master (“shell”) projects before designating to individual projects? </w:t>
      </w:r>
    </w:p>
    <w:p w14:paraId="589B85E4" w14:textId="77777777" w:rsidR="00716095" w:rsidRPr="00484345" w:rsidRDefault="00716095" w:rsidP="00727346">
      <w:pPr>
        <w:ind w:left="360"/>
        <w:jc w:val="both"/>
        <w:rPr>
          <w:rFonts w:ascii="Arial" w:eastAsia="Calibri" w:hAnsi="Arial" w:cs="Arial"/>
          <w:b/>
          <w:bCs/>
        </w:rPr>
      </w:pPr>
    </w:p>
    <w:p w14:paraId="616C5A89" w14:textId="0FDFF4C2" w:rsidR="00716095" w:rsidRPr="00484345" w:rsidRDefault="00484345" w:rsidP="00727346">
      <w:pPr>
        <w:ind w:left="360"/>
        <w:jc w:val="both"/>
        <w:rPr>
          <w:rFonts w:ascii="Arial" w:eastAsia="Calibri" w:hAnsi="Arial" w:cs="Arial"/>
          <w:bCs/>
        </w:rPr>
      </w:pPr>
      <w:r w:rsidRPr="00484345">
        <w:rPr>
          <w:rFonts w:ascii="Arial" w:eastAsia="Calibri" w:hAnsi="Arial" w:cs="Arial"/>
          <w:bCs/>
          <w:u w:val="single"/>
        </w:rPr>
        <w:t>Response:</w:t>
      </w:r>
      <w:r>
        <w:rPr>
          <w:rFonts w:ascii="Arial" w:eastAsia="Calibri" w:hAnsi="Arial" w:cs="Arial"/>
          <w:bCs/>
        </w:rPr>
        <w:t xml:space="preserve"> </w:t>
      </w:r>
      <w:r w:rsidR="00716095" w:rsidRPr="00484345">
        <w:rPr>
          <w:rFonts w:ascii="Arial" w:eastAsia="Calibri" w:hAnsi="Arial" w:cs="Arial"/>
          <w:bCs/>
        </w:rPr>
        <w:t>Each year, a master capital project is included in the Conservation Futures Capital Subfund to be a placeholder for project allocations that would be recommended by the Conservation Futures Tax (CFT) Advisory Committee for the subsequent year. For example, during the 2019-2020 biennial budget, the council appropriated $16.9 million to a “2020 CFT Master” capital project. In July 2019, the CFT Advisory Committee provided recommendations on the 2020 annual project allocations. The proposed ordinance (2019 2</w:t>
      </w:r>
      <w:r w:rsidR="00716095" w:rsidRPr="00484345">
        <w:rPr>
          <w:rFonts w:ascii="Arial" w:eastAsia="Calibri" w:hAnsi="Arial" w:cs="Arial"/>
          <w:bCs/>
          <w:vertAlign w:val="superscript"/>
        </w:rPr>
        <w:t>nd</w:t>
      </w:r>
      <w:r w:rsidR="00716095" w:rsidRPr="00484345">
        <w:rPr>
          <w:rFonts w:ascii="Arial" w:eastAsia="Calibri" w:hAnsi="Arial" w:cs="Arial"/>
          <w:bCs/>
        </w:rPr>
        <w:t xml:space="preserve"> Omnibus) would disappropriate $16.9 million from the “2020 CFT Master” capital project, and appropriate the same amount to the individual projects recommended by the CFT Advisory Committee.</w:t>
      </w:r>
    </w:p>
    <w:p w14:paraId="14DA2A64" w14:textId="77777777" w:rsidR="00716095" w:rsidRPr="00484345" w:rsidRDefault="00716095" w:rsidP="00727346">
      <w:pPr>
        <w:ind w:left="360"/>
        <w:jc w:val="both"/>
        <w:rPr>
          <w:rFonts w:ascii="Arial" w:eastAsia="Calibri" w:hAnsi="Arial" w:cs="Arial"/>
          <w:bCs/>
        </w:rPr>
      </w:pPr>
    </w:p>
    <w:p w14:paraId="1098F208" w14:textId="77777777" w:rsidR="00716095" w:rsidRPr="00484345" w:rsidRDefault="00716095" w:rsidP="00727346">
      <w:pPr>
        <w:ind w:left="360"/>
        <w:jc w:val="both"/>
        <w:rPr>
          <w:rFonts w:ascii="Arial" w:eastAsia="Calibri" w:hAnsi="Arial" w:cs="Arial"/>
          <w:bCs/>
        </w:rPr>
      </w:pPr>
      <w:r w:rsidRPr="00484345">
        <w:rPr>
          <w:rFonts w:ascii="Arial" w:eastAsia="Calibri" w:hAnsi="Arial" w:cs="Arial"/>
          <w:bCs/>
        </w:rPr>
        <w:t xml:space="preserve">Executive staff stated that appropriating a master (“shell”) project provides a “budget” to the CFT Advisory Committee which would guide them in their </w:t>
      </w:r>
      <w:r w:rsidRPr="00484345">
        <w:rPr>
          <w:rFonts w:ascii="Arial" w:eastAsia="Calibri" w:hAnsi="Arial" w:cs="Arial"/>
          <w:bCs/>
        </w:rPr>
        <w:lastRenderedPageBreak/>
        <w:t>deliberations. Based on this practice for the annual allocations, executive staff stated that the same practice has been implemented for the CFT bond projects. As such, the proposed ordinance would appropriate $25 million to the “2021 Bond Master Project”, and a future appropriation ordinance would reallocate the $25 million to individual projects.</w:t>
      </w:r>
    </w:p>
    <w:p w14:paraId="5689DD1E" w14:textId="77777777" w:rsidR="00716095" w:rsidRPr="00484345" w:rsidRDefault="00716095" w:rsidP="00727346">
      <w:pPr>
        <w:ind w:left="360"/>
        <w:jc w:val="both"/>
        <w:rPr>
          <w:rFonts w:ascii="Arial" w:eastAsia="Calibri" w:hAnsi="Arial" w:cs="Arial"/>
          <w:bCs/>
        </w:rPr>
      </w:pPr>
    </w:p>
    <w:p w14:paraId="01F4BB4B" w14:textId="77777777" w:rsidR="00716095" w:rsidRPr="00484345" w:rsidRDefault="00716095" w:rsidP="00727346">
      <w:pPr>
        <w:ind w:left="360"/>
        <w:jc w:val="both"/>
        <w:rPr>
          <w:rFonts w:ascii="Arial" w:eastAsia="Calibri" w:hAnsi="Arial" w:cs="Arial"/>
          <w:bCs/>
        </w:rPr>
      </w:pPr>
      <w:r w:rsidRPr="00484345">
        <w:rPr>
          <w:rFonts w:ascii="Arial" w:eastAsia="Calibri" w:hAnsi="Arial" w:cs="Arial"/>
          <w:bCs/>
        </w:rPr>
        <w:t>Appropriating a master (“shell”) project is a policy choice and the council may choose to remove such appropriation for this omnibus and in future appropriation ordinances and appropriate to individual projects once the CFT Advisory Committee provide their recommendations.</w:t>
      </w:r>
    </w:p>
    <w:p w14:paraId="1EE5DA6E" w14:textId="098FDA3D" w:rsidR="00716095" w:rsidRDefault="00716095" w:rsidP="00320AD9">
      <w:pPr>
        <w:jc w:val="both"/>
        <w:rPr>
          <w:rFonts w:ascii="Arial" w:hAnsi="Arial" w:cs="Arial"/>
          <w:b/>
          <w:szCs w:val="24"/>
          <w:u w:val="single"/>
        </w:rPr>
      </w:pPr>
    </w:p>
    <w:p w14:paraId="0CAF9F62" w14:textId="77777777" w:rsidR="00D357DD" w:rsidRPr="00B72BC7" w:rsidRDefault="00D357DD" w:rsidP="00D357DD">
      <w:pPr>
        <w:jc w:val="both"/>
        <w:rPr>
          <w:rFonts w:ascii="Arial" w:hAnsi="Arial" w:cs="Arial"/>
          <w:b/>
          <w:szCs w:val="24"/>
          <w:u w:val="single"/>
        </w:rPr>
      </w:pPr>
      <w:r>
        <w:rPr>
          <w:rFonts w:ascii="Arial" w:hAnsi="Arial" w:cs="Arial"/>
          <w:b/>
          <w:szCs w:val="24"/>
          <w:u w:val="single"/>
        </w:rPr>
        <w:t>TIMING</w:t>
      </w:r>
    </w:p>
    <w:p w14:paraId="488223AE" w14:textId="77777777" w:rsidR="00D357DD" w:rsidRPr="00B72BC7" w:rsidRDefault="00D357DD" w:rsidP="00D357DD">
      <w:pPr>
        <w:jc w:val="both"/>
        <w:rPr>
          <w:rFonts w:ascii="Arial" w:hAnsi="Arial" w:cs="Arial"/>
          <w:szCs w:val="24"/>
          <w:highlight w:val="yellow"/>
        </w:rPr>
      </w:pPr>
    </w:p>
    <w:p w14:paraId="439FA313" w14:textId="77777777" w:rsidR="00D357DD" w:rsidRPr="00BB7452" w:rsidRDefault="00D357DD" w:rsidP="00D357DD">
      <w:pPr>
        <w:jc w:val="both"/>
        <w:rPr>
          <w:rFonts w:ascii="Arial" w:hAnsi="Arial" w:cs="Arial"/>
        </w:rPr>
      </w:pPr>
      <w:r w:rsidRPr="00BB7452">
        <w:rPr>
          <w:rFonts w:ascii="Arial" w:hAnsi="Arial" w:cs="Arial"/>
        </w:rPr>
        <w:t>The Budget Chair, in consultation with staff, has proposed a schedule for</w:t>
      </w:r>
      <w:r>
        <w:rPr>
          <w:rFonts w:ascii="Arial" w:hAnsi="Arial" w:cs="Arial"/>
        </w:rPr>
        <w:t xml:space="preserve"> 2019 2</w:t>
      </w:r>
      <w:r w:rsidRPr="00BB7452">
        <w:rPr>
          <w:rFonts w:ascii="Arial" w:hAnsi="Arial" w:cs="Arial"/>
          <w:vertAlign w:val="superscript"/>
        </w:rPr>
        <w:t>nd</w:t>
      </w:r>
      <w:r>
        <w:rPr>
          <w:rFonts w:ascii="Arial" w:hAnsi="Arial" w:cs="Arial"/>
        </w:rPr>
        <w:t xml:space="preserve"> </w:t>
      </w:r>
      <w:r w:rsidRPr="00BB7452">
        <w:rPr>
          <w:rFonts w:ascii="Arial" w:hAnsi="Arial" w:cs="Arial"/>
        </w:rPr>
        <w:t>Omnibus</w:t>
      </w:r>
      <w:r>
        <w:rPr>
          <w:rFonts w:ascii="Arial" w:hAnsi="Arial" w:cs="Arial"/>
        </w:rPr>
        <w:t xml:space="preserve"> activities. The table </w:t>
      </w:r>
      <w:r w:rsidRPr="00BB7452">
        <w:rPr>
          <w:rFonts w:ascii="Arial" w:hAnsi="Arial" w:cs="Arial"/>
        </w:rPr>
        <w:t xml:space="preserve">below provides a proposed schedule of key activities for the 2019 </w:t>
      </w:r>
      <w:r>
        <w:rPr>
          <w:rFonts w:ascii="Arial" w:hAnsi="Arial" w:cs="Arial"/>
        </w:rPr>
        <w:t>2</w:t>
      </w:r>
      <w:r w:rsidRPr="00BB7452">
        <w:rPr>
          <w:rFonts w:ascii="Arial" w:hAnsi="Arial" w:cs="Arial"/>
          <w:vertAlign w:val="superscript"/>
        </w:rPr>
        <w:t>nd</w:t>
      </w:r>
      <w:r>
        <w:rPr>
          <w:rFonts w:ascii="Arial" w:hAnsi="Arial" w:cs="Arial"/>
        </w:rPr>
        <w:t xml:space="preserve"> </w:t>
      </w:r>
      <w:r w:rsidRPr="00BB7452">
        <w:rPr>
          <w:rFonts w:ascii="Arial" w:hAnsi="Arial" w:cs="Arial"/>
        </w:rPr>
        <w:t>Omnibus.</w:t>
      </w:r>
    </w:p>
    <w:p w14:paraId="5E3FFA13" w14:textId="77777777" w:rsidR="00D357DD" w:rsidRDefault="00D357DD" w:rsidP="00D357DD">
      <w:pPr>
        <w:jc w:val="both"/>
        <w:rPr>
          <w:rFonts w:ascii="Arial" w:hAnsi="Arial" w:cs="Arial"/>
        </w:rPr>
      </w:pPr>
    </w:p>
    <w:tbl>
      <w:tblPr>
        <w:tblW w:w="0" w:type="auto"/>
        <w:tblInd w:w="108" w:type="dxa"/>
        <w:tblCellMar>
          <w:left w:w="0" w:type="dxa"/>
          <w:right w:w="0" w:type="dxa"/>
        </w:tblCellMar>
        <w:tblLook w:val="04A0" w:firstRow="1" w:lastRow="0" w:firstColumn="1" w:lastColumn="0" w:noHBand="0" w:noVBand="1"/>
      </w:tblPr>
      <w:tblGrid>
        <w:gridCol w:w="3780"/>
        <w:gridCol w:w="5452"/>
      </w:tblGrid>
      <w:tr w:rsidR="00D357DD" w14:paraId="7A9F8883" w14:textId="77777777" w:rsidTr="00F068AF">
        <w:trPr>
          <w:cantSplit/>
          <w:tblHeader/>
        </w:trPr>
        <w:tc>
          <w:tcPr>
            <w:tcW w:w="9232"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tcPr>
          <w:p w14:paraId="57699380" w14:textId="77777777" w:rsidR="00D357DD" w:rsidRDefault="00D357DD" w:rsidP="00F068AF">
            <w:pPr>
              <w:jc w:val="center"/>
              <w:rPr>
                <w:rFonts w:ascii="Arial" w:hAnsi="Arial" w:cs="Arial"/>
                <w:b/>
                <w:bCs/>
                <w:sz w:val="22"/>
              </w:rPr>
            </w:pPr>
            <w:r>
              <w:rPr>
                <w:rFonts w:ascii="Arial" w:hAnsi="Arial" w:cs="Arial"/>
                <w:b/>
                <w:bCs/>
              </w:rPr>
              <w:t>2019 2</w:t>
            </w:r>
            <w:r>
              <w:rPr>
                <w:rFonts w:ascii="Arial" w:hAnsi="Arial" w:cs="Arial"/>
                <w:b/>
                <w:bCs/>
                <w:vertAlign w:val="superscript"/>
              </w:rPr>
              <w:t>nd</w:t>
            </w:r>
            <w:r>
              <w:rPr>
                <w:rFonts w:ascii="Arial" w:hAnsi="Arial" w:cs="Arial"/>
                <w:b/>
                <w:bCs/>
              </w:rPr>
              <w:t xml:space="preserve"> Omnibus Schedule</w:t>
            </w:r>
          </w:p>
          <w:p w14:paraId="084C8539" w14:textId="77777777" w:rsidR="00D357DD" w:rsidRDefault="00D357DD" w:rsidP="00F068AF">
            <w:pPr>
              <w:rPr>
                <w:rFonts w:ascii="Arial" w:hAnsi="Arial" w:cs="Arial"/>
                <w:b/>
                <w:bCs/>
                <w:color w:val="FFFFFF"/>
              </w:rPr>
            </w:pPr>
          </w:p>
        </w:tc>
      </w:tr>
      <w:tr w:rsidR="00D357DD" w14:paraId="74EFA71E" w14:textId="77777777" w:rsidTr="00F068AF">
        <w:trPr>
          <w:cantSplit/>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4FB41" w14:textId="77777777" w:rsidR="00D357DD" w:rsidRPr="00CC531B" w:rsidRDefault="00D357DD" w:rsidP="00F068AF">
            <w:pPr>
              <w:rPr>
                <w:rFonts w:ascii="Arial" w:hAnsi="Arial" w:cs="Arial"/>
                <w:b/>
                <w:bCs/>
                <w:color w:val="BFBFBF" w:themeColor="background1" w:themeShade="BF"/>
              </w:rPr>
            </w:pPr>
            <w:r w:rsidRPr="00CC531B">
              <w:rPr>
                <w:rFonts w:ascii="Arial" w:hAnsi="Arial" w:cs="Arial"/>
                <w:b/>
                <w:bCs/>
                <w:color w:val="BFBFBF" w:themeColor="background1" w:themeShade="BF"/>
              </w:rPr>
              <w:t>October 8</w:t>
            </w:r>
            <w:r w:rsidRPr="00CC531B">
              <w:rPr>
                <w:rFonts w:ascii="Arial" w:hAnsi="Arial" w:cs="Arial"/>
                <w:b/>
                <w:bCs/>
                <w:color w:val="BFBFBF" w:themeColor="background1" w:themeShade="BF"/>
                <w:vertAlign w:val="superscript"/>
              </w:rPr>
              <w:t>th</w:t>
            </w:r>
            <w:r w:rsidRPr="00CC531B">
              <w:rPr>
                <w:rFonts w:ascii="Arial" w:hAnsi="Arial" w:cs="Arial"/>
                <w:b/>
                <w:bCs/>
                <w:color w:val="BFBFBF" w:themeColor="background1" w:themeShade="BF"/>
              </w:rPr>
              <w:t xml:space="preserve"> (Tuesday)</w:t>
            </w:r>
          </w:p>
        </w:tc>
        <w:tc>
          <w:tcPr>
            <w:tcW w:w="5452" w:type="dxa"/>
            <w:tcBorders>
              <w:top w:val="nil"/>
              <w:left w:val="nil"/>
              <w:bottom w:val="single" w:sz="8" w:space="0" w:color="auto"/>
              <w:right w:val="single" w:sz="8" w:space="0" w:color="auto"/>
            </w:tcBorders>
            <w:tcMar>
              <w:top w:w="0" w:type="dxa"/>
              <w:left w:w="108" w:type="dxa"/>
              <w:bottom w:w="0" w:type="dxa"/>
              <w:right w:w="108" w:type="dxa"/>
            </w:tcMar>
            <w:hideMark/>
          </w:tcPr>
          <w:p w14:paraId="5267DB95" w14:textId="77777777" w:rsidR="00D357DD" w:rsidRPr="00CC531B" w:rsidRDefault="00D357DD" w:rsidP="00F068AF">
            <w:pPr>
              <w:rPr>
                <w:rFonts w:ascii="Arial" w:hAnsi="Arial" w:cs="Arial"/>
                <w:color w:val="BFBFBF" w:themeColor="background1" w:themeShade="BF"/>
              </w:rPr>
            </w:pPr>
            <w:r w:rsidRPr="00CC531B">
              <w:rPr>
                <w:rFonts w:ascii="Arial" w:hAnsi="Arial" w:cs="Arial"/>
                <w:color w:val="BFBFBF" w:themeColor="background1" w:themeShade="BF"/>
              </w:rPr>
              <w:t>BFM Briefing I (GF items)</w:t>
            </w:r>
          </w:p>
          <w:p w14:paraId="755FBD57" w14:textId="77777777" w:rsidR="00D357DD" w:rsidRPr="00CC531B" w:rsidRDefault="00D357DD" w:rsidP="00F068AF">
            <w:pPr>
              <w:rPr>
                <w:rFonts w:ascii="Arial" w:hAnsi="Arial" w:cs="Arial"/>
                <w:color w:val="BFBFBF" w:themeColor="background1" w:themeShade="BF"/>
              </w:rPr>
            </w:pPr>
          </w:p>
        </w:tc>
      </w:tr>
      <w:tr w:rsidR="00D357DD" w14:paraId="19E60F3A" w14:textId="77777777" w:rsidTr="00F068AF">
        <w:trPr>
          <w:cantSplit/>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B151F" w14:textId="77777777" w:rsidR="00D357DD" w:rsidRPr="00CC531B" w:rsidRDefault="00D357DD" w:rsidP="00F068AF">
            <w:pPr>
              <w:rPr>
                <w:rFonts w:ascii="Arial" w:hAnsi="Arial" w:cs="Arial"/>
                <w:b/>
                <w:bCs/>
                <w:color w:val="BFBFBF" w:themeColor="background1" w:themeShade="BF"/>
              </w:rPr>
            </w:pPr>
            <w:r w:rsidRPr="00CC531B">
              <w:rPr>
                <w:rFonts w:ascii="Arial" w:hAnsi="Arial" w:cs="Arial"/>
                <w:b/>
                <w:bCs/>
                <w:color w:val="BFBFBF" w:themeColor="background1" w:themeShade="BF"/>
              </w:rPr>
              <w:t>October 22</w:t>
            </w:r>
            <w:r w:rsidRPr="00CC531B">
              <w:rPr>
                <w:rFonts w:ascii="Arial" w:hAnsi="Arial" w:cs="Arial"/>
                <w:b/>
                <w:bCs/>
                <w:color w:val="BFBFBF" w:themeColor="background1" w:themeShade="BF"/>
                <w:vertAlign w:val="superscript"/>
              </w:rPr>
              <w:t>nd</w:t>
            </w:r>
            <w:r w:rsidRPr="00CC531B">
              <w:rPr>
                <w:rFonts w:ascii="Arial" w:hAnsi="Arial" w:cs="Arial"/>
                <w:b/>
                <w:bCs/>
                <w:color w:val="BFBFBF" w:themeColor="background1" w:themeShade="BF"/>
              </w:rPr>
              <w:t xml:space="preserve"> (Tuesday) </w:t>
            </w:r>
          </w:p>
        </w:tc>
        <w:tc>
          <w:tcPr>
            <w:tcW w:w="5452" w:type="dxa"/>
            <w:tcBorders>
              <w:top w:val="nil"/>
              <w:left w:val="nil"/>
              <w:bottom w:val="single" w:sz="8" w:space="0" w:color="auto"/>
              <w:right w:val="single" w:sz="8" w:space="0" w:color="auto"/>
            </w:tcBorders>
            <w:tcMar>
              <w:top w:w="0" w:type="dxa"/>
              <w:left w:w="108" w:type="dxa"/>
              <w:bottom w:w="0" w:type="dxa"/>
              <w:right w:w="108" w:type="dxa"/>
            </w:tcMar>
          </w:tcPr>
          <w:p w14:paraId="5D961D67" w14:textId="77777777" w:rsidR="00D357DD" w:rsidRPr="00CC531B" w:rsidRDefault="00D357DD" w:rsidP="00F068AF">
            <w:pPr>
              <w:rPr>
                <w:rFonts w:ascii="Arial" w:hAnsi="Arial" w:cs="Arial"/>
                <w:color w:val="BFBFBF" w:themeColor="background1" w:themeShade="BF"/>
              </w:rPr>
            </w:pPr>
            <w:r w:rsidRPr="00CC531B">
              <w:rPr>
                <w:rFonts w:ascii="Arial" w:hAnsi="Arial" w:cs="Arial"/>
                <w:color w:val="BFBFBF" w:themeColor="background1" w:themeShade="BF"/>
              </w:rPr>
              <w:t>BFM Briefing II (Non-GF and Capital)</w:t>
            </w:r>
          </w:p>
          <w:p w14:paraId="62F2DBC5" w14:textId="77777777" w:rsidR="00D357DD" w:rsidRPr="00CC531B" w:rsidRDefault="00D357DD" w:rsidP="00F068AF">
            <w:pPr>
              <w:rPr>
                <w:rFonts w:ascii="Arial" w:hAnsi="Arial" w:cs="Arial"/>
                <w:color w:val="BFBFBF" w:themeColor="background1" w:themeShade="BF"/>
              </w:rPr>
            </w:pPr>
          </w:p>
        </w:tc>
      </w:tr>
      <w:tr w:rsidR="00D357DD" w14:paraId="58422002" w14:textId="77777777" w:rsidTr="00F068AF">
        <w:trPr>
          <w:cantSplit/>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2E4CF" w14:textId="77777777" w:rsidR="00D357DD" w:rsidRPr="00CC531B" w:rsidRDefault="00D357DD" w:rsidP="00F068AF">
            <w:pPr>
              <w:rPr>
                <w:rFonts w:ascii="Arial" w:hAnsi="Arial" w:cs="Arial"/>
                <w:b/>
                <w:bCs/>
                <w:color w:val="BFBFBF" w:themeColor="background1" w:themeShade="BF"/>
              </w:rPr>
            </w:pPr>
            <w:r w:rsidRPr="00CC531B">
              <w:rPr>
                <w:rFonts w:ascii="Arial" w:hAnsi="Arial" w:cs="Arial"/>
                <w:b/>
                <w:bCs/>
                <w:color w:val="BFBFBF" w:themeColor="background1" w:themeShade="BF"/>
              </w:rPr>
              <w:t>November 4</w:t>
            </w:r>
            <w:r w:rsidRPr="00CC531B">
              <w:rPr>
                <w:rFonts w:ascii="Arial" w:hAnsi="Arial" w:cs="Arial"/>
                <w:b/>
                <w:bCs/>
                <w:color w:val="BFBFBF" w:themeColor="background1" w:themeShade="BF"/>
                <w:vertAlign w:val="superscript"/>
              </w:rPr>
              <w:t>th</w:t>
            </w:r>
            <w:r w:rsidRPr="00CC531B">
              <w:rPr>
                <w:rFonts w:ascii="Arial" w:hAnsi="Arial" w:cs="Arial"/>
                <w:b/>
                <w:bCs/>
                <w:color w:val="BFBFBF" w:themeColor="background1" w:themeShade="BF"/>
              </w:rPr>
              <w:t xml:space="preserve"> (Monday)</w:t>
            </w:r>
          </w:p>
        </w:tc>
        <w:tc>
          <w:tcPr>
            <w:tcW w:w="5452" w:type="dxa"/>
            <w:tcBorders>
              <w:top w:val="nil"/>
              <w:left w:val="nil"/>
              <w:bottom w:val="single" w:sz="8" w:space="0" w:color="auto"/>
              <w:right w:val="single" w:sz="8" w:space="0" w:color="auto"/>
            </w:tcBorders>
            <w:tcMar>
              <w:top w:w="0" w:type="dxa"/>
              <w:left w:w="108" w:type="dxa"/>
              <w:bottom w:w="0" w:type="dxa"/>
              <w:right w:w="108" w:type="dxa"/>
            </w:tcMar>
          </w:tcPr>
          <w:p w14:paraId="0070B0A5" w14:textId="77777777" w:rsidR="00D357DD" w:rsidRPr="00CC531B" w:rsidRDefault="00D357DD" w:rsidP="00F068AF">
            <w:pPr>
              <w:rPr>
                <w:rFonts w:ascii="Arial" w:hAnsi="Arial" w:cs="Arial"/>
                <w:color w:val="BFBFBF" w:themeColor="background1" w:themeShade="BF"/>
              </w:rPr>
            </w:pPr>
            <w:r w:rsidRPr="00CC531B">
              <w:rPr>
                <w:rFonts w:ascii="Arial" w:hAnsi="Arial" w:cs="Arial"/>
                <w:color w:val="BFBFBF" w:themeColor="background1" w:themeShade="BF"/>
              </w:rPr>
              <w:t>Deadline for striker items to BFM Chair</w:t>
            </w:r>
          </w:p>
          <w:p w14:paraId="7E355C71" w14:textId="77777777" w:rsidR="00D357DD" w:rsidRPr="00CC531B" w:rsidRDefault="00D357DD" w:rsidP="00F068AF">
            <w:pPr>
              <w:rPr>
                <w:rFonts w:ascii="Arial" w:hAnsi="Arial" w:cs="Arial"/>
                <w:color w:val="BFBFBF" w:themeColor="background1" w:themeShade="BF"/>
              </w:rPr>
            </w:pPr>
          </w:p>
          <w:p w14:paraId="60284539" w14:textId="77777777" w:rsidR="00D357DD" w:rsidRPr="00CC531B" w:rsidRDefault="00D357DD" w:rsidP="00F068AF">
            <w:pPr>
              <w:rPr>
                <w:rFonts w:ascii="Arial" w:hAnsi="Arial" w:cs="Arial"/>
                <w:color w:val="BFBFBF" w:themeColor="background1" w:themeShade="BF"/>
              </w:rPr>
            </w:pPr>
            <w:r w:rsidRPr="00CC531B">
              <w:rPr>
                <w:rFonts w:ascii="Arial" w:hAnsi="Arial" w:cs="Arial"/>
                <w:color w:val="BFBFBF" w:themeColor="background1" w:themeShade="BF"/>
              </w:rPr>
              <w:t>Deadline for councilmanic allocations to council central staff (Andrew Kim)</w:t>
            </w:r>
          </w:p>
          <w:p w14:paraId="03F48FED" w14:textId="77777777" w:rsidR="00D357DD" w:rsidRPr="00CC531B" w:rsidRDefault="00D357DD" w:rsidP="00F068AF">
            <w:pPr>
              <w:rPr>
                <w:rFonts w:ascii="Arial" w:hAnsi="Arial" w:cs="Arial"/>
                <w:color w:val="BFBFBF" w:themeColor="background1" w:themeShade="BF"/>
              </w:rPr>
            </w:pPr>
          </w:p>
        </w:tc>
      </w:tr>
      <w:tr w:rsidR="00D357DD" w14:paraId="04D78A91" w14:textId="77777777" w:rsidTr="00F068AF">
        <w:trPr>
          <w:cantSplit/>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2CD4E" w14:textId="77777777" w:rsidR="00D357DD" w:rsidRPr="00CC531B" w:rsidRDefault="00D357DD" w:rsidP="00F068AF">
            <w:pPr>
              <w:rPr>
                <w:rFonts w:ascii="Arial" w:hAnsi="Arial" w:cs="Arial"/>
                <w:b/>
                <w:bCs/>
                <w:color w:val="BFBFBF" w:themeColor="background1" w:themeShade="BF"/>
              </w:rPr>
            </w:pPr>
            <w:r w:rsidRPr="00CC531B">
              <w:rPr>
                <w:rFonts w:ascii="Arial" w:hAnsi="Arial" w:cs="Arial"/>
                <w:b/>
                <w:bCs/>
                <w:color w:val="BFBFBF" w:themeColor="background1" w:themeShade="BF"/>
              </w:rPr>
              <w:t>November 7</w:t>
            </w:r>
            <w:r w:rsidRPr="00CC531B">
              <w:rPr>
                <w:rFonts w:ascii="Arial" w:hAnsi="Arial" w:cs="Arial"/>
                <w:b/>
                <w:bCs/>
                <w:color w:val="BFBFBF" w:themeColor="background1" w:themeShade="BF"/>
                <w:vertAlign w:val="superscript"/>
              </w:rPr>
              <w:t>th</w:t>
            </w:r>
            <w:r w:rsidRPr="00CC531B">
              <w:rPr>
                <w:rFonts w:ascii="Arial" w:hAnsi="Arial" w:cs="Arial"/>
                <w:b/>
                <w:bCs/>
                <w:color w:val="BFBFBF" w:themeColor="background1" w:themeShade="BF"/>
              </w:rPr>
              <w:t xml:space="preserve"> (Thursday)</w:t>
            </w:r>
          </w:p>
        </w:tc>
        <w:tc>
          <w:tcPr>
            <w:tcW w:w="5452" w:type="dxa"/>
            <w:tcBorders>
              <w:top w:val="nil"/>
              <w:left w:val="nil"/>
              <w:bottom w:val="single" w:sz="8" w:space="0" w:color="auto"/>
              <w:right w:val="single" w:sz="8" w:space="0" w:color="auto"/>
            </w:tcBorders>
            <w:tcMar>
              <w:top w:w="0" w:type="dxa"/>
              <w:left w:w="108" w:type="dxa"/>
              <w:bottom w:w="0" w:type="dxa"/>
              <w:right w:w="108" w:type="dxa"/>
            </w:tcMar>
          </w:tcPr>
          <w:p w14:paraId="611B2EB5" w14:textId="77777777" w:rsidR="00D357DD" w:rsidRPr="00CC531B" w:rsidRDefault="00D357DD" w:rsidP="00F068AF">
            <w:pPr>
              <w:rPr>
                <w:rFonts w:ascii="Arial" w:hAnsi="Arial" w:cs="Arial"/>
                <w:color w:val="BFBFBF" w:themeColor="background1" w:themeShade="BF"/>
              </w:rPr>
            </w:pPr>
            <w:r w:rsidRPr="00CC531B">
              <w:rPr>
                <w:rFonts w:ascii="Arial" w:hAnsi="Arial" w:cs="Arial"/>
                <w:color w:val="BFBFBF" w:themeColor="background1" w:themeShade="BF"/>
              </w:rPr>
              <w:t>Conceptual Striker shared (morning)</w:t>
            </w:r>
          </w:p>
          <w:p w14:paraId="6ADBBBE1" w14:textId="77777777" w:rsidR="00D357DD" w:rsidRPr="00CC531B" w:rsidRDefault="00D357DD" w:rsidP="00F068AF">
            <w:pPr>
              <w:rPr>
                <w:rFonts w:ascii="Arial" w:hAnsi="Arial" w:cs="Arial"/>
                <w:color w:val="BFBFBF" w:themeColor="background1" w:themeShade="BF"/>
              </w:rPr>
            </w:pPr>
          </w:p>
          <w:p w14:paraId="0AC396AF" w14:textId="77777777" w:rsidR="00D357DD" w:rsidRPr="00CC531B" w:rsidRDefault="00D357DD" w:rsidP="00F068AF">
            <w:pPr>
              <w:rPr>
                <w:rFonts w:ascii="Arial" w:hAnsi="Arial" w:cs="Arial"/>
                <w:color w:val="BFBFBF" w:themeColor="background1" w:themeShade="BF"/>
              </w:rPr>
            </w:pPr>
            <w:r w:rsidRPr="00CC531B">
              <w:rPr>
                <w:rFonts w:ascii="Arial" w:hAnsi="Arial" w:cs="Arial"/>
                <w:color w:val="BFBFBF" w:themeColor="background1" w:themeShade="BF"/>
              </w:rPr>
              <w:t>Deadline for standalone amendment concept items to staff (afternoon)</w:t>
            </w:r>
          </w:p>
          <w:p w14:paraId="0C787971" w14:textId="77777777" w:rsidR="00D357DD" w:rsidRPr="00CC531B" w:rsidRDefault="00D357DD" w:rsidP="00F068AF">
            <w:pPr>
              <w:rPr>
                <w:rFonts w:ascii="Arial" w:hAnsi="Arial" w:cs="Arial"/>
                <w:color w:val="BFBFBF" w:themeColor="background1" w:themeShade="BF"/>
              </w:rPr>
            </w:pPr>
          </w:p>
        </w:tc>
      </w:tr>
      <w:tr w:rsidR="00D357DD" w14:paraId="33FCCA27" w14:textId="77777777" w:rsidTr="00F068AF">
        <w:trPr>
          <w:cantSplit/>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B9E16" w14:textId="77777777" w:rsidR="00D357DD" w:rsidRPr="00897EC1" w:rsidRDefault="00D357DD" w:rsidP="00F068AF">
            <w:pPr>
              <w:rPr>
                <w:rFonts w:ascii="Arial" w:hAnsi="Arial" w:cs="Arial"/>
                <w:b/>
                <w:bCs/>
                <w:color w:val="BFBFBF" w:themeColor="background1" w:themeShade="BF"/>
              </w:rPr>
            </w:pPr>
            <w:r w:rsidRPr="00897EC1">
              <w:rPr>
                <w:rFonts w:ascii="Arial" w:hAnsi="Arial" w:cs="Arial"/>
                <w:b/>
                <w:bCs/>
                <w:color w:val="BFBFBF" w:themeColor="background1" w:themeShade="BF"/>
              </w:rPr>
              <w:t>November 12</w:t>
            </w:r>
            <w:r w:rsidRPr="00897EC1">
              <w:rPr>
                <w:rFonts w:ascii="Arial" w:hAnsi="Arial" w:cs="Arial"/>
                <w:b/>
                <w:bCs/>
                <w:color w:val="BFBFBF" w:themeColor="background1" w:themeShade="BF"/>
                <w:vertAlign w:val="superscript"/>
              </w:rPr>
              <w:t>th</w:t>
            </w:r>
            <w:r w:rsidRPr="00897EC1">
              <w:rPr>
                <w:rFonts w:ascii="Arial" w:hAnsi="Arial" w:cs="Arial"/>
                <w:b/>
                <w:bCs/>
                <w:color w:val="BFBFBF" w:themeColor="background1" w:themeShade="BF"/>
              </w:rPr>
              <w:t xml:space="preserve"> (Tuesday)</w:t>
            </w:r>
          </w:p>
        </w:tc>
        <w:tc>
          <w:tcPr>
            <w:tcW w:w="5452" w:type="dxa"/>
            <w:tcBorders>
              <w:top w:val="nil"/>
              <w:left w:val="nil"/>
              <w:bottom w:val="single" w:sz="8" w:space="0" w:color="auto"/>
              <w:right w:val="single" w:sz="8" w:space="0" w:color="auto"/>
            </w:tcBorders>
            <w:tcMar>
              <w:top w:w="0" w:type="dxa"/>
              <w:left w:w="108" w:type="dxa"/>
              <w:bottom w:w="0" w:type="dxa"/>
              <w:right w:w="108" w:type="dxa"/>
            </w:tcMar>
          </w:tcPr>
          <w:p w14:paraId="791CA1C8" w14:textId="77777777" w:rsidR="00D357DD" w:rsidRPr="00897EC1" w:rsidRDefault="00D357DD" w:rsidP="00F068AF">
            <w:pPr>
              <w:rPr>
                <w:rFonts w:ascii="Arial" w:hAnsi="Arial" w:cs="Arial"/>
                <w:color w:val="BFBFBF" w:themeColor="background1" w:themeShade="BF"/>
              </w:rPr>
            </w:pPr>
            <w:r w:rsidRPr="00897EC1">
              <w:rPr>
                <w:rFonts w:ascii="Arial" w:hAnsi="Arial" w:cs="Arial"/>
                <w:color w:val="BFBFBF" w:themeColor="background1" w:themeShade="BF"/>
              </w:rPr>
              <w:t>BFM Briefing III (Conceptual striker and draft of provisos)</w:t>
            </w:r>
          </w:p>
          <w:p w14:paraId="5A777628" w14:textId="77777777" w:rsidR="00D357DD" w:rsidRPr="00897EC1" w:rsidRDefault="00D357DD" w:rsidP="00F068AF">
            <w:pPr>
              <w:rPr>
                <w:rFonts w:ascii="Arial" w:hAnsi="Arial" w:cs="Arial"/>
                <w:color w:val="BFBFBF" w:themeColor="background1" w:themeShade="BF"/>
              </w:rPr>
            </w:pPr>
          </w:p>
        </w:tc>
      </w:tr>
      <w:tr w:rsidR="00D357DD" w14:paraId="7472103E" w14:textId="77777777" w:rsidTr="00F068AF">
        <w:trPr>
          <w:cantSplit/>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40A0C" w14:textId="77777777" w:rsidR="00D357DD" w:rsidRPr="00897EC1" w:rsidRDefault="00D357DD" w:rsidP="00F068AF">
            <w:pPr>
              <w:rPr>
                <w:rFonts w:ascii="Arial" w:hAnsi="Arial" w:cs="Arial"/>
                <w:b/>
                <w:bCs/>
                <w:color w:val="BFBFBF" w:themeColor="background1" w:themeShade="BF"/>
              </w:rPr>
            </w:pPr>
            <w:r w:rsidRPr="00897EC1">
              <w:rPr>
                <w:rFonts w:ascii="Arial" w:hAnsi="Arial" w:cs="Arial"/>
                <w:b/>
                <w:bCs/>
                <w:color w:val="BFBFBF" w:themeColor="background1" w:themeShade="BF"/>
              </w:rPr>
              <w:t>November 15</w:t>
            </w:r>
            <w:r w:rsidRPr="00897EC1">
              <w:rPr>
                <w:rFonts w:ascii="Arial" w:hAnsi="Arial" w:cs="Arial"/>
                <w:b/>
                <w:bCs/>
                <w:color w:val="BFBFBF" w:themeColor="background1" w:themeShade="BF"/>
                <w:vertAlign w:val="superscript"/>
              </w:rPr>
              <w:t>th</w:t>
            </w:r>
            <w:r w:rsidRPr="00897EC1">
              <w:rPr>
                <w:rFonts w:ascii="Arial" w:hAnsi="Arial" w:cs="Arial"/>
                <w:b/>
                <w:bCs/>
                <w:color w:val="BFBFBF" w:themeColor="background1" w:themeShade="BF"/>
              </w:rPr>
              <w:t xml:space="preserve"> (Friday)</w:t>
            </w:r>
          </w:p>
        </w:tc>
        <w:tc>
          <w:tcPr>
            <w:tcW w:w="5452" w:type="dxa"/>
            <w:tcBorders>
              <w:top w:val="nil"/>
              <w:left w:val="nil"/>
              <w:bottom w:val="single" w:sz="8" w:space="0" w:color="auto"/>
              <w:right w:val="single" w:sz="8" w:space="0" w:color="auto"/>
            </w:tcBorders>
            <w:tcMar>
              <w:top w:w="0" w:type="dxa"/>
              <w:left w:w="108" w:type="dxa"/>
              <w:bottom w:w="0" w:type="dxa"/>
              <w:right w:w="108" w:type="dxa"/>
            </w:tcMar>
          </w:tcPr>
          <w:p w14:paraId="5E621399" w14:textId="77777777" w:rsidR="00D357DD" w:rsidRPr="00897EC1" w:rsidRDefault="00D357DD" w:rsidP="00F068AF">
            <w:pPr>
              <w:rPr>
                <w:rFonts w:ascii="Arial" w:hAnsi="Arial" w:cs="Arial"/>
                <w:color w:val="BFBFBF" w:themeColor="background1" w:themeShade="BF"/>
              </w:rPr>
            </w:pPr>
            <w:r w:rsidRPr="00897EC1">
              <w:rPr>
                <w:rFonts w:ascii="Arial" w:hAnsi="Arial" w:cs="Arial"/>
                <w:color w:val="BFBFBF" w:themeColor="background1" w:themeShade="BF"/>
              </w:rPr>
              <w:t>Striking Amendment shared (morning)</w:t>
            </w:r>
          </w:p>
          <w:p w14:paraId="7396B8FC" w14:textId="77777777" w:rsidR="00D357DD" w:rsidRPr="00897EC1" w:rsidRDefault="00D357DD" w:rsidP="00F068AF">
            <w:pPr>
              <w:rPr>
                <w:rFonts w:ascii="Arial" w:hAnsi="Arial" w:cs="Arial"/>
                <w:color w:val="BFBFBF" w:themeColor="background1" w:themeShade="BF"/>
              </w:rPr>
            </w:pPr>
          </w:p>
          <w:p w14:paraId="784384AB" w14:textId="77777777" w:rsidR="00D357DD" w:rsidRPr="00897EC1" w:rsidRDefault="00D357DD" w:rsidP="00F068AF">
            <w:pPr>
              <w:rPr>
                <w:rFonts w:ascii="Arial" w:hAnsi="Arial" w:cs="Arial"/>
                <w:color w:val="BFBFBF" w:themeColor="background1" w:themeShade="BF"/>
              </w:rPr>
            </w:pPr>
            <w:r w:rsidRPr="00897EC1">
              <w:rPr>
                <w:rFonts w:ascii="Arial" w:hAnsi="Arial" w:cs="Arial"/>
                <w:color w:val="BFBFBF" w:themeColor="background1" w:themeShade="BF"/>
              </w:rPr>
              <w:t>Deadline for standalone amendment items to staff (afternoon)</w:t>
            </w:r>
          </w:p>
          <w:p w14:paraId="51458E54" w14:textId="77777777" w:rsidR="00D357DD" w:rsidRPr="00897EC1" w:rsidRDefault="00D357DD" w:rsidP="00F068AF">
            <w:pPr>
              <w:rPr>
                <w:rFonts w:ascii="Arial" w:hAnsi="Arial" w:cs="Arial"/>
                <w:color w:val="BFBFBF" w:themeColor="background1" w:themeShade="BF"/>
              </w:rPr>
            </w:pPr>
          </w:p>
        </w:tc>
      </w:tr>
      <w:tr w:rsidR="00D357DD" w14:paraId="5A55FC7A" w14:textId="77777777" w:rsidTr="00F068AF">
        <w:trPr>
          <w:cantSplit/>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611A9" w14:textId="77777777" w:rsidR="00D357DD" w:rsidRDefault="00D357DD" w:rsidP="00F068AF">
            <w:pPr>
              <w:rPr>
                <w:rFonts w:ascii="Arial" w:hAnsi="Arial" w:cs="Arial"/>
                <w:b/>
                <w:bCs/>
              </w:rPr>
            </w:pPr>
            <w:r>
              <w:rPr>
                <w:rFonts w:ascii="Arial" w:hAnsi="Arial" w:cs="Arial"/>
                <w:b/>
                <w:bCs/>
              </w:rPr>
              <w:t>November 18</w:t>
            </w:r>
            <w:r>
              <w:rPr>
                <w:rFonts w:ascii="Arial" w:hAnsi="Arial" w:cs="Arial"/>
                <w:b/>
                <w:bCs/>
                <w:vertAlign w:val="superscript"/>
              </w:rPr>
              <w:t>th</w:t>
            </w:r>
            <w:r>
              <w:rPr>
                <w:rFonts w:ascii="Arial" w:hAnsi="Arial" w:cs="Arial"/>
                <w:b/>
                <w:bCs/>
              </w:rPr>
              <w:t xml:space="preserve"> 10am (Monday)</w:t>
            </w:r>
          </w:p>
        </w:tc>
        <w:tc>
          <w:tcPr>
            <w:tcW w:w="5452" w:type="dxa"/>
            <w:tcBorders>
              <w:top w:val="nil"/>
              <w:left w:val="nil"/>
              <w:bottom w:val="single" w:sz="8" w:space="0" w:color="auto"/>
              <w:right w:val="single" w:sz="8" w:space="0" w:color="auto"/>
            </w:tcBorders>
            <w:tcMar>
              <w:top w:w="0" w:type="dxa"/>
              <w:left w:w="108" w:type="dxa"/>
              <w:bottom w:w="0" w:type="dxa"/>
              <w:right w:w="108" w:type="dxa"/>
            </w:tcMar>
          </w:tcPr>
          <w:p w14:paraId="5340530A" w14:textId="77777777" w:rsidR="00D357DD" w:rsidRDefault="00D357DD" w:rsidP="00F068AF">
            <w:pPr>
              <w:rPr>
                <w:rFonts w:ascii="Arial" w:hAnsi="Arial" w:cs="Arial"/>
              </w:rPr>
            </w:pPr>
            <w:r>
              <w:rPr>
                <w:rFonts w:ascii="Arial" w:hAnsi="Arial" w:cs="Arial"/>
              </w:rPr>
              <w:t>Special BFM Action</w:t>
            </w:r>
          </w:p>
          <w:p w14:paraId="65BE8DE2" w14:textId="77777777" w:rsidR="00D357DD" w:rsidRDefault="00D357DD" w:rsidP="00F068AF">
            <w:pPr>
              <w:rPr>
                <w:rFonts w:ascii="Arial" w:hAnsi="Arial" w:cs="Arial"/>
              </w:rPr>
            </w:pPr>
          </w:p>
        </w:tc>
      </w:tr>
      <w:tr w:rsidR="00D357DD" w14:paraId="1FD08948" w14:textId="77777777" w:rsidTr="00F068AF">
        <w:trPr>
          <w:cantSplit/>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3CB4F" w14:textId="12A66F41" w:rsidR="00D357DD" w:rsidRDefault="00897EC1" w:rsidP="00F068AF">
            <w:pPr>
              <w:rPr>
                <w:rFonts w:ascii="Arial" w:hAnsi="Arial" w:cs="Arial"/>
                <w:b/>
                <w:bCs/>
              </w:rPr>
            </w:pPr>
            <w:r>
              <w:rPr>
                <w:rFonts w:ascii="Arial" w:hAnsi="Arial" w:cs="Arial"/>
                <w:b/>
                <w:bCs/>
              </w:rPr>
              <w:t>November 20</w:t>
            </w:r>
            <w:r w:rsidRPr="00897EC1">
              <w:rPr>
                <w:rFonts w:ascii="Arial" w:hAnsi="Arial" w:cs="Arial"/>
                <w:b/>
                <w:bCs/>
                <w:vertAlign w:val="superscript"/>
              </w:rPr>
              <w:t>th</w:t>
            </w:r>
            <w:r w:rsidR="00D357DD">
              <w:rPr>
                <w:rFonts w:ascii="Arial" w:hAnsi="Arial" w:cs="Arial"/>
                <w:b/>
                <w:bCs/>
              </w:rPr>
              <w:t xml:space="preserve">  (Wednesday) </w:t>
            </w:r>
          </w:p>
        </w:tc>
        <w:tc>
          <w:tcPr>
            <w:tcW w:w="5452" w:type="dxa"/>
            <w:tcBorders>
              <w:top w:val="nil"/>
              <w:left w:val="nil"/>
              <w:bottom w:val="single" w:sz="8" w:space="0" w:color="auto"/>
              <w:right w:val="single" w:sz="8" w:space="0" w:color="auto"/>
            </w:tcBorders>
            <w:tcMar>
              <w:top w:w="0" w:type="dxa"/>
              <w:left w:w="108" w:type="dxa"/>
              <w:bottom w:w="0" w:type="dxa"/>
              <w:right w:w="108" w:type="dxa"/>
            </w:tcMar>
          </w:tcPr>
          <w:p w14:paraId="055B5A43" w14:textId="77777777" w:rsidR="00D357DD" w:rsidRDefault="00D357DD" w:rsidP="00F068AF">
            <w:pPr>
              <w:rPr>
                <w:rFonts w:ascii="Arial" w:hAnsi="Arial" w:cs="Arial"/>
              </w:rPr>
            </w:pPr>
            <w:r>
              <w:rPr>
                <w:rFonts w:ascii="Arial" w:hAnsi="Arial" w:cs="Arial"/>
              </w:rPr>
              <w:t>Final Council Action</w:t>
            </w:r>
          </w:p>
          <w:p w14:paraId="1CA27789" w14:textId="77777777" w:rsidR="00D357DD" w:rsidRDefault="00D357DD" w:rsidP="00F068AF">
            <w:pPr>
              <w:rPr>
                <w:rFonts w:ascii="Arial" w:hAnsi="Arial" w:cs="Arial"/>
              </w:rPr>
            </w:pPr>
          </w:p>
        </w:tc>
      </w:tr>
    </w:tbl>
    <w:p w14:paraId="1E2F3FB6" w14:textId="77777777" w:rsidR="00D357DD" w:rsidRDefault="00D357DD" w:rsidP="00D357DD">
      <w:pPr>
        <w:jc w:val="both"/>
        <w:rPr>
          <w:rFonts w:ascii="Arial" w:hAnsi="Arial" w:cs="Arial"/>
        </w:rPr>
      </w:pPr>
    </w:p>
    <w:p w14:paraId="66383F0B" w14:textId="56E18EE1" w:rsidR="00716095" w:rsidRDefault="00716095" w:rsidP="00320AD9">
      <w:pPr>
        <w:jc w:val="both"/>
        <w:rPr>
          <w:rFonts w:ascii="Arial" w:hAnsi="Arial" w:cs="Arial"/>
          <w:b/>
          <w:szCs w:val="24"/>
          <w:u w:val="single"/>
        </w:rPr>
      </w:pPr>
    </w:p>
    <w:p w14:paraId="26333D1F" w14:textId="15ABF792" w:rsidR="00D357DD" w:rsidRDefault="00D357DD" w:rsidP="00320AD9">
      <w:pPr>
        <w:jc w:val="both"/>
        <w:rPr>
          <w:rFonts w:ascii="Arial" w:hAnsi="Arial" w:cs="Arial"/>
          <w:b/>
          <w:szCs w:val="24"/>
          <w:u w:val="single"/>
        </w:rPr>
      </w:pPr>
    </w:p>
    <w:p w14:paraId="01455656" w14:textId="77777777" w:rsidR="00D357DD" w:rsidRDefault="00D357DD" w:rsidP="00320AD9">
      <w:pPr>
        <w:jc w:val="both"/>
        <w:rPr>
          <w:rFonts w:ascii="Arial" w:hAnsi="Arial" w:cs="Arial"/>
          <w:b/>
          <w:szCs w:val="24"/>
          <w:u w:val="single"/>
        </w:rPr>
      </w:pPr>
    </w:p>
    <w:p w14:paraId="12D8A55E" w14:textId="639C91A2" w:rsidR="00320AD9" w:rsidRPr="00B72BC7" w:rsidRDefault="00320AD9" w:rsidP="00320AD9">
      <w:pPr>
        <w:jc w:val="both"/>
        <w:rPr>
          <w:rFonts w:ascii="Arial" w:hAnsi="Arial" w:cs="Arial"/>
          <w:b/>
          <w:szCs w:val="24"/>
          <w:u w:val="single"/>
        </w:rPr>
      </w:pPr>
      <w:r w:rsidRPr="00B72BC7">
        <w:rPr>
          <w:rFonts w:ascii="Arial" w:hAnsi="Arial" w:cs="Arial"/>
          <w:b/>
          <w:szCs w:val="24"/>
          <w:u w:val="single"/>
        </w:rPr>
        <w:lastRenderedPageBreak/>
        <w:t>INVITED</w:t>
      </w:r>
    </w:p>
    <w:p w14:paraId="1C4CC8F0" w14:textId="77777777" w:rsidR="00320AD9" w:rsidRPr="00B72BC7" w:rsidRDefault="00320AD9" w:rsidP="00320AD9">
      <w:pPr>
        <w:jc w:val="both"/>
        <w:rPr>
          <w:rFonts w:ascii="Arial" w:hAnsi="Arial" w:cs="Arial"/>
          <w:szCs w:val="24"/>
          <w:highlight w:val="yellow"/>
        </w:rPr>
      </w:pPr>
    </w:p>
    <w:p w14:paraId="48C56518" w14:textId="5C0DE0DB" w:rsidR="00320AD9" w:rsidRDefault="00320AD9" w:rsidP="002E1655">
      <w:pPr>
        <w:pStyle w:val="ListParagraph0"/>
        <w:numPr>
          <w:ilvl w:val="0"/>
          <w:numId w:val="2"/>
        </w:numPr>
        <w:spacing w:line="240" w:lineRule="auto"/>
        <w:jc w:val="both"/>
        <w:rPr>
          <w:rFonts w:ascii="Arial" w:hAnsi="Arial" w:cs="Arial"/>
        </w:rPr>
      </w:pPr>
      <w:r w:rsidRPr="00B72BC7">
        <w:rPr>
          <w:rFonts w:ascii="Arial" w:hAnsi="Arial" w:cs="Arial"/>
        </w:rPr>
        <w:t>Dwight Dively, Director, Office of Performance, Strategy, and Budget (PSB)</w:t>
      </w:r>
    </w:p>
    <w:p w14:paraId="3A09C5D4" w14:textId="77777777" w:rsidR="00006641" w:rsidRPr="00B72BC7" w:rsidRDefault="00006641" w:rsidP="005D573E">
      <w:pPr>
        <w:spacing w:line="300" w:lineRule="exact"/>
        <w:jc w:val="both"/>
        <w:rPr>
          <w:rFonts w:ascii="Arial" w:hAnsi="Arial" w:cs="Arial"/>
        </w:rPr>
      </w:pPr>
    </w:p>
    <w:p w14:paraId="71006553" w14:textId="77777777" w:rsidR="00B24961" w:rsidRPr="00B72BC7" w:rsidRDefault="00293D02" w:rsidP="005B478C">
      <w:pPr>
        <w:pStyle w:val="BodyText"/>
        <w:jc w:val="both"/>
        <w:rPr>
          <w:rFonts w:ascii="Arial" w:hAnsi="Arial" w:cs="Arial"/>
          <w:b/>
          <w:i w:val="0"/>
          <w:szCs w:val="24"/>
          <w:u w:val="single"/>
        </w:rPr>
      </w:pPr>
      <w:r w:rsidRPr="00B72BC7">
        <w:rPr>
          <w:rFonts w:ascii="Arial" w:hAnsi="Arial" w:cs="Arial"/>
          <w:b/>
          <w:i w:val="0"/>
          <w:szCs w:val="24"/>
          <w:u w:val="single"/>
        </w:rPr>
        <w:t>ATTACHMENTS</w:t>
      </w:r>
    </w:p>
    <w:p w14:paraId="1980413B" w14:textId="354D8841" w:rsidR="001C4B19" w:rsidRDefault="001C4B19" w:rsidP="00A3058D">
      <w:pPr>
        <w:pStyle w:val="BodyText"/>
        <w:jc w:val="both"/>
        <w:rPr>
          <w:rFonts w:ascii="Arial" w:hAnsi="Arial" w:cs="Arial"/>
          <w:i w:val="0"/>
          <w:szCs w:val="24"/>
        </w:rPr>
      </w:pPr>
    </w:p>
    <w:p w14:paraId="2F38EC3F" w14:textId="58D23396" w:rsidR="00905098" w:rsidRDefault="00905098" w:rsidP="002E1655">
      <w:pPr>
        <w:pStyle w:val="BodyText"/>
        <w:numPr>
          <w:ilvl w:val="0"/>
          <w:numId w:val="1"/>
        </w:numPr>
        <w:rPr>
          <w:rFonts w:ascii="Arial" w:hAnsi="Arial" w:cs="Arial"/>
          <w:i w:val="0"/>
          <w:szCs w:val="24"/>
        </w:rPr>
      </w:pPr>
      <w:r w:rsidRPr="00B72BC7">
        <w:rPr>
          <w:rFonts w:ascii="Arial" w:hAnsi="Arial" w:cs="Arial"/>
          <w:i w:val="0"/>
          <w:szCs w:val="24"/>
        </w:rPr>
        <w:t>Proposed Ordinance</w:t>
      </w:r>
      <w:r>
        <w:rPr>
          <w:rFonts w:ascii="Arial" w:hAnsi="Arial" w:cs="Arial"/>
          <w:i w:val="0"/>
          <w:szCs w:val="24"/>
        </w:rPr>
        <w:t xml:space="preserve"> 2019</w:t>
      </w:r>
      <w:r w:rsidRPr="00B72BC7">
        <w:rPr>
          <w:rFonts w:ascii="Arial" w:hAnsi="Arial" w:cs="Arial"/>
          <w:i w:val="0"/>
          <w:szCs w:val="24"/>
        </w:rPr>
        <w:t>-0</w:t>
      </w:r>
      <w:r>
        <w:rPr>
          <w:rFonts w:ascii="Arial" w:hAnsi="Arial" w:cs="Arial"/>
          <w:i w:val="0"/>
          <w:szCs w:val="24"/>
        </w:rPr>
        <w:t>400 and the following attachment:</w:t>
      </w:r>
    </w:p>
    <w:p w14:paraId="35CC084D" w14:textId="1606D2B4" w:rsidR="00905098" w:rsidRDefault="00905098" w:rsidP="002E1655">
      <w:pPr>
        <w:pStyle w:val="BodyText"/>
        <w:numPr>
          <w:ilvl w:val="1"/>
          <w:numId w:val="1"/>
        </w:numPr>
        <w:rPr>
          <w:rFonts w:ascii="Arial" w:hAnsi="Arial" w:cs="Arial"/>
          <w:i w:val="0"/>
          <w:szCs w:val="24"/>
        </w:rPr>
      </w:pPr>
      <w:r w:rsidRPr="006F06A2">
        <w:rPr>
          <w:rFonts w:ascii="Arial" w:hAnsi="Arial" w:cs="Arial"/>
          <w:i w:val="0"/>
          <w:szCs w:val="24"/>
        </w:rPr>
        <w:t>Capital</w:t>
      </w:r>
      <w:r>
        <w:rPr>
          <w:rFonts w:ascii="Arial" w:hAnsi="Arial" w:cs="Arial"/>
          <w:i w:val="0"/>
          <w:szCs w:val="24"/>
        </w:rPr>
        <w:t xml:space="preserve"> Improvement Program Dated </w:t>
      </w:r>
      <w:r w:rsidR="004B3401">
        <w:rPr>
          <w:rFonts w:ascii="Arial" w:hAnsi="Arial" w:cs="Arial"/>
          <w:i w:val="0"/>
          <w:szCs w:val="24"/>
        </w:rPr>
        <w:t>9</w:t>
      </w:r>
      <w:r>
        <w:rPr>
          <w:rFonts w:ascii="Arial" w:hAnsi="Arial" w:cs="Arial"/>
          <w:i w:val="0"/>
          <w:szCs w:val="24"/>
        </w:rPr>
        <w:t>.</w:t>
      </w:r>
      <w:r w:rsidR="004B3401">
        <w:rPr>
          <w:rFonts w:ascii="Arial" w:hAnsi="Arial" w:cs="Arial"/>
          <w:i w:val="0"/>
          <w:szCs w:val="24"/>
        </w:rPr>
        <w:t>3</w:t>
      </w:r>
      <w:r>
        <w:rPr>
          <w:rFonts w:ascii="Arial" w:hAnsi="Arial" w:cs="Arial"/>
          <w:i w:val="0"/>
          <w:szCs w:val="24"/>
        </w:rPr>
        <w:t>.2019</w:t>
      </w:r>
    </w:p>
    <w:p w14:paraId="6F673C86" w14:textId="77777777" w:rsidR="00905098" w:rsidRDefault="00905098" w:rsidP="002E1655">
      <w:pPr>
        <w:pStyle w:val="BodyText"/>
        <w:numPr>
          <w:ilvl w:val="0"/>
          <w:numId w:val="1"/>
        </w:numPr>
        <w:rPr>
          <w:rFonts w:ascii="Arial" w:hAnsi="Arial" w:cs="Arial"/>
          <w:i w:val="0"/>
          <w:szCs w:val="24"/>
        </w:rPr>
      </w:pPr>
      <w:r w:rsidRPr="00B72BC7">
        <w:rPr>
          <w:rFonts w:ascii="Arial" w:hAnsi="Arial" w:cs="Arial"/>
          <w:i w:val="0"/>
          <w:szCs w:val="24"/>
        </w:rPr>
        <w:t>Transmittal Letter</w:t>
      </w:r>
    </w:p>
    <w:p w14:paraId="6689D69D" w14:textId="1CD5C8E3" w:rsidR="00905098" w:rsidRPr="00B72BC7" w:rsidRDefault="00905098" w:rsidP="002E1655">
      <w:pPr>
        <w:pStyle w:val="BodyText"/>
        <w:numPr>
          <w:ilvl w:val="0"/>
          <w:numId w:val="1"/>
        </w:numPr>
        <w:rPr>
          <w:rFonts w:ascii="Arial" w:hAnsi="Arial" w:cs="Arial"/>
          <w:i w:val="0"/>
          <w:szCs w:val="24"/>
        </w:rPr>
      </w:pPr>
      <w:r>
        <w:rPr>
          <w:rFonts w:ascii="Arial" w:hAnsi="Arial" w:cs="Arial"/>
          <w:i w:val="0"/>
          <w:szCs w:val="24"/>
        </w:rPr>
        <w:t>All Fiscal Notes</w:t>
      </w:r>
      <w:r w:rsidR="00A94861">
        <w:rPr>
          <w:rFonts w:ascii="Arial" w:hAnsi="Arial" w:cs="Arial"/>
          <w:i w:val="0"/>
          <w:szCs w:val="24"/>
        </w:rPr>
        <w:t xml:space="preserve"> (</w:t>
      </w:r>
      <w:r w:rsidR="00A94861" w:rsidRPr="00C9190A">
        <w:rPr>
          <w:rFonts w:ascii="Arial" w:hAnsi="Arial" w:cs="Arial"/>
          <w:i w:val="0"/>
          <w:sz w:val="20"/>
        </w:rPr>
        <w:t>Fiscal Notes can be found in the following link: https://mkcclegisearch.kingcounty.gov/LegislationDetail.aspx?ID=4137538&amp;GUID=3D807AC4-09F1-4CDC-B2F7-A21FDEFBC657</w:t>
      </w:r>
      <w:r w:rsidR="00A94861">
        <w:rPr>
          <w:rFonts w:ascii="Arial" w:hAnsi="Arial" w:cs="Arial"/>
          <w:i w:val="0"/>
          <w:szCs w:val="24"/>
        </w:rPr>
        <w:t>)</w:t>
      </w:r>
    </w:p>
    <w:p w14:paraId="50FB41A4" w14:textId="258C863B" w:rsidR="00905098" w:rsidRDefault="00905098" w:rsidP="002E1655">
      <w:pPr>
        <w:pStyle w:val="BodyText"/>
        <w:numPr>
          <w:ilvl w:val="0"/>
          <w:numId w:val="1"/>
        </w:numPr>
        <w:rPr>
          <w:rFonts w:ascii="Arial" w:hAnsi="Arial" w:cs="Arial"/>
          <w:i w:val="0"/>
          <w:szCs w:val="24"/>
        </w:rPr>
      </w:pPr>
      <w:r>
        <w:rPr>
          <w:rFonts w:ascii="Arial" w:hAnsi="Arial" w:cs="Arial"/>
          <w:i w:val="0"/>
          <w:szCs w:val="24"/>
        </w:rPr>
        <w:t xml:space="preserve">All </w:t>
      </w:r>
      <w:r w:rsidRPr="00B72BC7">
        <w:rPr>
          <w:rFonts w:ascii="Arial" w:hAnsi="Arial" w:cs="Arial"/>
          <w:i w:val="0"/>
          <w:szCs w:val="24"/>
        </w:rPr>
        <w:t>Financial Plans</w:t>
      </w:r>
      <w:r w:rsidR="00A94861">
        <w:rPr>
          <w:rFonts w:ascii="Arial" w:hAnsi="Arial" w:cs="Arial"/>
          <w:i w:val="0"/>
          <w:szCs w:val="24"/>
        </w:rPr>
        <w:t xml:space="preserve"> (</w:t>
      </w:r>
      <w:r w:rsidR="00A94861" w:rsidRPr="00C9190A">
        <w:rPr>
          <w:rFonts w:ascii="Arial" w:hAnsi="Arial" w:cs="Arial"/>
          <w:i w:val="0"/>
          <w:sz w:val="20"/>
        </w:rPr>
        <w:t>Financial Plans can be found in the following link: https://mkcclegisearch.kingcounty.gov/LegislationDetail.aspx?ID=4137538&amp;GUID=3D807AC4-09F1-4CDC-B2F7-A21FDEFBC657</w:t>
      </w:r>
      <w:r w:rsidR="00A94861">
        <w:rPr>
          <w:rFonts w:ascii="Arial" w:hAnsi="Arial" w:cs="Arial"/>
          <w:i w:val="0"/>
          <w:szCs w:val="24"/>
        </w:rPr>
        <w:t>)</w:t>
      </w:r>
    </w:p>
    <w:p w14:paraId="198B1805" w14:textId="7EAE8782" w:rsidR="00905098" w:rsidRPr="0055560B" w:rsidRDefault="00E9553D" w:rsidP="002E1655">
      <w:pPr>
        <w:pStyle w:val="BodyText"/>
        <w:numPr>
          <w:ilvl w:val="0"/>
          <w:numId w:val="1"/>
        </w:numPr>
        <w:rPr>
          <w:rFonts w:ascii="Arial" w:hAnsi="Arial" w:cs="Arial"/>
          <w:i w:val="0"/>
          <w:szCs w:val="24"/>
        </w:rPr>
      </w:pPr>
      <w:r>
        <w:rPr>
          <w:rFonts w:ascii="Arial" w:hAnsi="Arial" w:cs="Arial"/>
          <w:i w:val="0"/>
          <w:szCs w:val="24"/>
        </w:rPr>
        <w:t xml:space="preserve">PSERN CIP 1126875 MPA Checklist </w:t>
      </w:r>
    </w:p>
    <w:p w14:paraId="08253410" w14:textId="51CD5EFA" w:rsidR="00905098" w:rsidRDefault="00905098" w:rsidP="002E1655">
      <w:pPr>
        <w:pStyle w:val="BodyText"/>
        <w:numPr>
          <w:ilvl w:val="0"/>
          <w:numId w:val="1"/>
        </w:numPr>
        <w:rPr>
          <w:rFonts w:ascii="Arial" w:hAnsi="Arial" w:cs="Arial"/>
          <w:i w:val="0"/>
          <w:szCs w:val="24"/>
        </w:rPr>
      </w:pPr>
      <w:r w:rsidRPr="00B72BC7">
        <w:rPr>
          <w:rFonts w:ascii="Arial" w:hAnsi="Arial" w:cs="Arial"/>
          <w:i w:val="0"/>
          <w:szCs w:val="24"/>
        </w:rPr>
        <w:t>201</w:t>
      </w:r>
      <w:r>
        <w:rPr>
          <w:rFonts w:ascii="Arial" w:hAnsi="Arial" w:cs="Arial"/>
          <w:i w:val="0"/>
          <w:szCs w:val="24"/>
        </w:rPr>
        <w:t>9</w:t>
      </w:r>
      <w:r w:rsidRPr="00B72BC7">
        <w:rPr>
          <w:rFonts w:ascii="Arial" w:hAnsi="Arial" w:cs="Arial"/>
          <w:i w:val="0"/>
          <w:szCs w:val="24"/>
        </w:rPr>
        <w:t xml:space="preserve"> </w:t>
      </w:r>
      <w:r w:rsidR="004B3401">
        <w:rPr>
          <w:rFonts w:ascii="Arial" w:hAnsi="Arial" w:cs="Arial"/>
          <w:i w:val="0"/>
          <w:szCs w:val="24"/>
        </w:rPr>
        <w:t>2</w:t>
      </w:r>
      <w:r w:rsidR="004B3401" w:rsidRPr="004B3401">
        <w:rPr>
          <w:rFonts w:ascii="Arial" w:hAnsi="Arial" w:cs="Arial"/>
          <w:i w:val="0"/>
          <w:szCs w:val="24"/>
          <w:vertAlign w:val="superscript"/>
        </w:rPr>
        <w:t>nd</w:t>
      </w:r>
      <w:r w:rsidR="004B3401">
        <w:rPr>
          <w:rFonts w:ascii="Arial" w:hAnsi="Arial" w:cs="Arial"/>
          <w:i w:val="0"/>
          <w:szCs w:val="24"/>
        </w:rPr>
        <w:t xml:space="preserve"> </w:t>
      </w:r>
      <w:r w:rsidRPr="00B72BC7">
        <w:rPr>
          <w:rFonts w:ascii="Arial" w:hAnsi="Arial" w:cs="Arial"/>
          <w:i w:val="0"/>
          <w:szCs w:val="24"/>
        </w:rPr>
        <w:t>Omnibus Crosswalk</w:t>
      </w:r>
    </w:p>
    <w:p w14:paraId="7A71061E" w14:textId="6060BEBB" w:rsidR="00905098" w:rsidRDefault="00905098" w:rsidP="00897EC1">
      <w:pPr>
        <w:pStyle w:val="BodyText"/>
        <w:numPr>
          <w:ilvl w:val="0"/>
          <w:numId w:val="1"/>
        </w:numPr>
        <w:rPr>
          <w:rFonts w:ascii="Arial" w:hAnsi="Arial" w:cs="Arial"/>
          <w:i w:val="0"/>
          <w:szCs w:val="24"/>
        </w:rPr>
      </w:pPr>
      <w:r w:rsidRPr="00B72BC7">
        <w:rPr>
          <w:rFonts w:ascii="Arial" w:hAnsi="Arial" w:cs="Arial"/>
          <w:i w:val="0"/>
          <w:szCs w:val="24"/>
        </w:rPr>
        <w:t>General Fund</w:t>
      </w:r>
      <w:r w:rsidR="00E9553D">
        <w:rPr>
          <w:rFonts w:ascii="Arial" w:hAnsi="Arial" w:cs="Arial"/>
          <w:i w:val="0"/>
          <w:szCs w:val="24"/>
        </w:rPr>
        <w:t xml:space="preserve"> Update Document</w:t>
      </w:r>
      <w:r w:rsidRPr="00B72BC7">
        <w:rPr>
          <w:rFonts w:ascii="Arial" w:hAnsi="Arial" w:cs="Arial"/>
          <w:i w:val="0"/>
          <w:szCs w:val="24"/>
        </w:rPr>
        <w:t xml:space="preserve"> (</w:t>
      </w:r>
      <w:r>
        <w:rPr>
          <w:rFonts w:ascii="Arial" w:hAnsi="Arial" w:cs="Arial"/>
          <w:i w:val="0"/>
          <w:szCs w:val="24"/>
        </w:rPr>
        <w:t>PSB</w:t>
      </w:r>
      <w:r w:rsidR="00E9553D">
        <w:rPr>
          <w:rFonts w:ascii="Arial" w:hAnsi="Arial" w:cs="Arial"/>
          <w:i w:val="0"/>
          <w:szCs w:val="24"/>
        </w:rPr>
        <w:t xml:space="preserve"> presented to Budget and Fiscal Management Committee – 2019-B0147, September 24</w:t>
      </w:r>
      <w:r>
        <w:rPr>
          <w:rFonts w:ascii="Arial" w:hAnsi="Arial" w:cs="Arial"/>
          <w:i w:val="0"/>
          <w:szCs w:val="24"/>
        </w:rPr>
        <w:t>, 2019</w:t>
      </w:r>
      <w:r w:rsidRPr="00B72BC7">
        <w:rPr>
          <w:rFonts w:ascii="Arial" w:hAnsi="Arial" w:cs="Arial"/>
          <w:i w:val="0"/>
          <w:szCs w:val="24"/>
        </w:rPr>
        <w:t>)</w:t>
      </w:r>
    </w:p>
    <w:p w14:paraId="6749CCB7" w14:textId="77777777" w:rsidR="00897EC1" w:rsidRDefault="00897EC1" w:rsidP="00897EC1">
      <w:pPr>
        <w:pStyle w:val="BodyText"/>
        <w:numPr>
          <w:ilvl w:val="0"/>
          <w:numId w:val="1"/>
        </w:numPr>
        <w:rPr>
          <w:rFonts w:ascii="Arial" w:hAnsi="Arial" w:cs="Arial"/>
          <w:i w:val="0"/>
          <w:szCs w:val="24"/>
        </w:rPr>
      </w:pPr>
      <w:r>
        <w:rPr>
          <w:rFonts w:ascii="Arial" w:hAnsi="Arial" w:cs="Arial"/>
          <w:i w:val="0"/>
          <w:szCs w:val="24"/>
        </w:rPr>
        <w:t>Striking Amendment S1 (to be distributed)</w:t>
      </w:r>
    </w:p>
    <w:p w14:paraId="153F82B1" w14:textId="77777777" w:rsidR="00897EC1" w:rsidRDefault="00897EC1" w:rsidP="00897EC1">
      <w:pPr>
        <w:pStyle w:val="BodyText"/>
        <w:numPr>
          <w:ilvl w:val="0"/>
          <w:numId w:val="1"/>
        </w:numPr>
        <w:rPr>
          <w:rFonts w:ascii="Arial" w:hAnsi="Arial" w:cs="Arial"/>
          <w:i w:val="0"/>
          <w:szCs w:val="24"/>
        </w:rPr>
      </w:pPr>
      <w:r>
        <w:rPr>
          <w:rFonts w:ascii="Arial" w:hAnsi="Arial" w:cs="Arial"/>
          <w:i w:val="0"/>
          <w:szCs w:val="24"/>
        </w:rPr>
        <w:t>Title Amendment T1 (to be distributed)</w:t>
      </w:r>
    </w:p>
    <w:p w14:paraId="40857D98" w14:textId="070E88EC" w:rsidR="00897EC1" w:rsidRDefault="000C2B93" w:rsidP="00897EC1">
      <w:pPr>
        <w:pStyle w:val="BodyText"/>
        <w:numPr>
          <w:ilvl w:val="0"/>
          <w:numId w:val="1"/>
        </w:numPr>
        <w:rPr>
          <w:rFonts w:ascii="Arial" w:hAnsi="Arial" w:cs="Arial"/>
          <w:i w:val="0"/>
          <w:szCs w:val="24"/>
        </w:rPr>
      </w:pPr>
      <w:r>
        <w:rPr>
          <w:rFonts w:ascii="Arial" w:hAnsi="Arial" w:cs="Arial"/>
          <w:i w:val="0"/>
          <w:szCs w:val="24"/>
        </w:rPr>
        <w:t xml:space="preserve">Line </w:t>
      </w:r>
      <w:bookmarkStart w:id="0" w:name="_GoBack"/>
      <w:bookmarkEnd w:id="0"/>
      <w:r w:rsidR="00897EC1">
        <w:rPr>
          <w:rFonts w:ascii="Arial" w:hAnsi="Arial" w:cs="Arial"/>
          <w:i w:val="0"/>
          <w:szCs w:val="24"/>
        </w:rPr>
        <w:t>Amendments to the Striking Amendment (to be distributed)</w:t>
      </w:r>
    </w:p>
    <w:p w14:paraId="7A81F967" w14:textId="04A83BFB" w:rsidR="00897EC1" w:rsidRPr="00897EC1" w:rsidRDefault="00897EC1" w:rsidP="00897EC1">
      <w:pPr>
        <w:pStyle w:val="BodyText"/>
        <w:numPr>
          <w:ilvl w:val="0"/>
          <w:numId w:val="1"/>
        </w:numPr>
        <w:rPr>
          <w:rFonts w:ascii="Arial" w:hAnsi="Arial" w:cs="Arial"/>
          <w:i w:val="0"/>
          <w:szCs w:val="24"/>
        </w:rPr>
      </w:pPr>
      <w:r>
        <w:rPr>
          <w:rFonts w:ascii="Arial" w:hAnsi="Arial" w:cs="Arial"/>
          <w:i w:val="0"/>
          <w:szCs w:val="24"/>
        </w:rPr>
        <w:t>Amendment Tracker (to be distributed)</w:t>
      </w:r>
    </w:p>
    <w:sectPr w:rsidR="00897EC1" w:rsidRPr="00897EC1" w:rsidSect="00C75025">
      <w:head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D37D" w14:textId="77777777" w:rsidR="00660051" w:rsidRDefault="00660051">
      <w:r>
        <w:separator/>
      </w:r>
    </w:p>
  </w:endnote>
  <w:endnote w:type="continuationSeparator" w:id="0">
    <w:p w14:paraId="147A3C39" w14:textId="77777777" w:rsidR="00660051" w:rsidRDefault="0066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C44A" w14:textId="77777777" w:rsidR="00660051" w:rsidRDefault="00660051">
      <w:r>
        <w:separator/>
      </w:r>
    </w:p>
  </w:footnote>
  <w:footnote w:type="continuationSeparator" w:id="0">
    <w:p w14:paraId="16D04E03" w14:textId="77777777" w:rsidR="00660051" w:rsidRDefault="00660051">
      <w:r>
        <w:continuationSeparator/>
      </w:r>
    </w:p>
  </w:footnote>
  <w:footnote w:id="1">
    <w:p w14:paraId="5FB7CB4A" w14:textId="769DA013" w:rsidR="00660051" w:rsidRDefault="00660051">
      <w:pPr>
        <w:pStyle w:val="FootnoteText"/>
      </w:pPr>
      <w:r>
        <w:rPr>
          <w:rStyle w:val="FootnoteReference"/>
        </w:rPr>
        <w:footnoteRef/>
      </w:r>
      <w:r>
        <w:t xml:space="preserve"> Ordinance 18835.</w:t>
      </w:r>
    </w:p>
  </w:footnote>
  <w:footnote w:id="2">
    <w:p w14:paraId="73C5D633" w14:textId="36745D76" w:rsidR="00660051" w:rsidRDefault="00660051" w:rsidP="00480CA7">
      <w:pPr>
        <w:pStyle w:val="FootnoteText"/>
      </w:pPr>
      <w:r>
        <w:rPr>
          <w:rStyle w:val="FootnoteReference"/>
        </w:rPr>
        <w:footnoteRef/>
      </w:r>
      <w:r>
        <w:t xml:space="preserve"> Ordinance 18888, enacted April 8, 2019; Ordinance 18903, enacted June 17, 2019; Ordinance 18940, enacted July 8, 2019; Ordinance 18930 (2019 1</w:t>
      </w:r>
      <w:r w:rsidRPr="00EB288E">
        <w:rPr>
          <w:vertAlign w:val="superscript"/>
        </w:rPr>
        <w:t>st</w:t>
      </w:r>
      <w:r>
        <w:t xml:space="preserve"> Omnibus), enacted July 8, 2019; Ordinance 18936, adopted July 8, 2019; Ordinance 18962, adopted July 24, 2019; Ordinance 18980, adopted September 11, 2019; and Ordinance 2019-0290, scheduled to be adopted October 2, 2019.</w:t>
      </w:r>
    </w:p>
  </w:footnote>
  <w:footnote w:id="3">
    <w:p w14:paraId="07B753BF" w14:textId="77777777" w:rsidR="00660051" w:rsidRPr="002E1655" w:rsidRDefault="00660051" w:rsidP="002E1655">
      <w:pPr>
        <w:spacing w:line="240" w:lineRule="atLeast"/>
        <w:rPr>
          <w:sz w:val="20"/>
        </w:rPr>
      </w:pPr>
      <w:r w:rsidRPr="002E1655">
        <w:rPr>
          <w:rStyle w:val="FootnoteReference"/>
          <w:sz w:val="20"/>
        </w:rPr>
        <w:footnoteRef/>
      </w:r>
      <w:r w:rsidRPr="002E1655">
        <w:rPr>
          <w:sz w:val="20"/>
        </w:rPr>
        <w:t xml:space="preserve"> A change to the King County Code in April 2016 (Ordinance 18268) enables biennial budget ordinances to be amended (e.g. omnibus ordinance) showing only the incremental changes to each appropriation unit. As part of this change, reporting on budget amendments must be included in the quarterly budget management report filed by the Office of Performance, Strategy and Budget (PSB). </w:t>
      </w:r>
    </w:p>
  </w:footnote>
  <w:footnote w:id="4">
    <w:p w14:paraId="1F148B8C" w14:textId="77777777" w:rsidR="00660051" w:rsidRPr="00B2761C" w:rsidRDefault="00660051" w:rsidP="002E1655">
      <w:pPr>
        <w:pStyle w:val="FootnoteText"/>
        <w:rPr>
          <w:rFonts w:ascii="Arial" w:hAnsi="Arial" w:cs="Arial"/>
        </w:rPr>
      </w:pPr>
      <w:r w:rsidRPr="002E1655">
        <w:rPr>
          <w:rStyle w:val="FootnoteReference"/>
        </w:rPr>
        <w:footnoteRef/>
      </w:r>
      <w:r w:rsidRPr="002E1655">
        <w:t xml:space="preserve"> The County’s General Fund supports the traditional functions of a county government, much of which are required by State law. A significant portion of General Fund expenditures are supported by revenue from other governments or from other county funds. Approximately three-quarters of current total net General Fund appropriations are accounted for by public safety and criminal justice services.</w:t>
      </w:r>
    </w:p>
  </w:footnote>
  <w:footnote w:id="5">
    <w:p w14:paraId="723A466F" w14:textId="77777777" w:rsidR="00660051" w:rsidRPr="002E1655" w:rsidRDefault="00660051" w:rsidP="002E1655">
      <w:pPr>
        <w:rPr>
          <w:highlight w:val="yellow"/>
        </w:rPr>
      </w:pPr>
      <w:r w:rsidRPr="002E1655">
        <w:rPr>
          <w:rStyle w:val="FootnoteReference"/>
          <w:sz w:val="20"/>
        </w:rPr>
        <w:footnoteRef/>
      </w:r>
      <w:r w:rsidRPr="002E1655">
        <w:rPr>
          <w:sz w:val="20"/>
        </w:rPr>
        <w:t xml:space="preserve"> The Risk Reserve, as noted in the General Fund financial plan, sets aside fund balance to mitigate known and unknown risks.</w:t>
      </w:r>
    </w:p>
  </w:footnote>
  <w:footnote w:id="6">
    <w:p w14:paraId="77666195" w14:textId="77777777" w:rsidR="00660051" w:rsidRPr="002E1655" w:rsidRDefault="00660051" w:rsidP="002E1655">
      <w:pPr>
        <w:rPr>
          <w:b/>
          <w:smallCaps/>
          <w:u w:val="single"/>
        </w:rPr>
      </w:pPr>
      <w:r w:rsidRPr="002E1655">
        <w:rPr>
          <w:rStyle w:val="FootnoteReference"/>
          <w:sz w:val="20"/>
        </w:rPr>
        <w:footnoteRef/>
      </w:r>
      <w:r w:rsidRPr="002E1655">
        <w:rPr>
          <w:sz w:val="20"/>
        </w:rPr>
        <w:t xml:space="preserve"> For comparative context, Ending Fund Balance is a reflection of Beginning Fund Balance and revenues less expenditures and other fund transactions, and is not the same as Ending Undesignated Fund Balance, which additionally accounts for reserves.</w:t>
      </w:r>
    </w:p>
  </w:footnote>
  <w:footnote w:id="7">
    <w:p w14:paraId="5D50BE3F" w14:textId="48098070" w:rsidR="00660051" w:rsidRDefault="00660051">
      <w:pPr>
        <w:pStyle w:val="FootnoteText"/>
      </w:pPr>
      <w:r>
        <w:rPr>
          <w:rStyle w:val="FootnoteReference"/>
        </w:rPr>
        <w:footnoteRef/>
      </w:r>
      <w:r>
        <w:t xml:space="preserve"> L</w:t>
      </w:r>
      <w:r w:rsidRPr="00A17DC2">
        <w:t>ess intergovernmental receipts and interfund transfers</w:t>
      </w:r>
      <w:r>
        <w:t>.</w:t>
      </w:r>
    </w:p>
  </w:footnote>
  <w:footnote w:id="8">
    <w:p w14:paraId="2DBA9A2D" w14:textId="77777777" w:rsidR="00660051" w:rsidRPr="003A2614" w:rsidRDefault="00660051" w:rsidP="002E1655">
      <w:pPr>
        <w:pStyle w:val="FootnoteText"/>
        <w:rPr>
          <w:rFonts w:ascii="Arial" w:hAnsi="Arial" w:cs="Arial"/>
        </w:rPr>
      </w:pPr>
      <w:r w:rsidRPr="00E3311A">
        <w:rPr>
          <w:rStyle w:val="FootnoteReference"/>
        </w:rPr>
        <w:footnoteRef/>
      </w:r>
      <w:r w:rsidRPr="00E3311A">
        <w:t xml:space="preserve"> </w:t>
      </w:r>
      <w:r w:rsidRPr="002E1655">
        <w:t>Rainy Day Reserves are designed to offset unknown and known risks, variable costs, and unanticipated revenue fluctuations and should equal to 30-60 days of expenditures.</w:t>
      </w:r>
    </w:p>
  </w:footnote>
  <w:footnote w:id="9">
    <w:p w14:paraId="1BE731DF" w14:textId="626E6614" w:rsidR="00660051" w:rsidRDefault="00660051" w:rsidP="00D362B8">
      <w:pPr>
        <w:pStyle w:val="FootnoteText"/>
      </w:pPr>
      <w:r>
        <w:rPr>
          <w:rStyle w:val="FootnoteReference"/>
        </w:rPr>
        <w:footnoteRef/>
      </w:r>
      <w:r>
        <w:t xml:space="preserve"> </w:t>
      </w:r>
      <w:r w:rsidRPr="00593D96">
        <w:t xml:space="preserve">In addition to Ordinance 17310, K.C.C. 12.18.030.A. states that it is unlawful for King County as the employer, and any employer or labor organization to discriminate against any person with respect to wages. </w:t>
      </w:r>
      <w:r>
        <w:t>Executive staff</w:t>
      </w:r>
      <w:r w:rsidRPr="00593D96">
        <w:t xml:space="preserve"> state that these discriminations can include, but are not limited to, being paid less than other employees, missing work for a retaliatory suspension, or being denied opportunities for overtime. The Office of Civil Rights, who is charged with enforcing this code provision, has stated that they have investigated several of these kinds of cases in the last five years.</w:t>
      </w:r>
      <w:r>
        <w:t xml:space="preserve"> However, according to the executive, these discriminatory violations are not considered “wage theft”.</w:t>
      </w:r>
    </w:p>
  </w:footnote>
  <w:footnote w:id="10">
    <w:p w14:paraId="54C236AE" w14:textId="77777777" w:rsidR="00660051" w:rsidRDefault="00660051" w:rsidP="00D362B8">
      <w:pPr>
        <w:pStyle w:val="FootnoteText"/>
      </w:pPr>
      <w:r>
        <w:rPr>
          <w:rStyle w:val="FootnoteReference"/>
        </w:rPr>
        <w:footnoteRef/>
      </w:r>
      <w:r>
        <w:t xml:space="preserve"> King County Auditor’s Report:</w:t>
      </w:r>
      <w:r w:rsidRPr="008C2CAB">
        <w:t xml:space="preserve"> Sheriff Equipment: Insufficient Safeguards to Protect High-Risk Items from Theft, Loss, and Misuse</w:t>
      </w:r>
      <w:r>
        <w:t xml:space="preserve">. May, 2019. </w:t>
      </w:r>
      <w:hyperlink r:id="rId1" w:history="1">
        <w:r w:rsidRPr="008C2CAB">
          <w:rPr>
            <w:rStyle w:val="Hyperlink"/>
          </w:rPr>
          <w:t>https://www.kingcounty.gov/depts/auditor/auditor-reports/all-landing-pgs/2019/kcso-equipment-2019.aspx</w:t>
        </w:r>
      </w:hyperlink>
    </w:p>
  </w:footnote>
  <w:footnote w:id="11">
    <w:p w14:paraId="39B89D68" w14:textId="06B8349F" w:rsidR="00660051" w:rsidRDefault="00660051" w:rsidP="00D362B8">
      <w:pPr>
        <w:pStyle w:val="FootnoteText"/>
      </w:pPr>
      <w:r>
        <w:rPr>
          <w:rStyle w:val="FootnoteReference"/>
        </w:rPr>
        <w:footnoteRef/>
      </w:r>
      <w:r>
        <w:t xml:space="preserve"> This total represents the positions cost for the remainder of the biennium. The total ongoing cost for the two positions is approximately $710,000 per biennium, though the positions are fully revenue-backed.  </w:t>
      </w:r>
    </w:p>
  </w:footnote>
  <w:footnote w:id="12">
    <w:p w14:paraId="3C493E11" w14:textId="7FC71827" w:rsidR="00660051" w:rsidRDefault="00660051">
      <w:pPr>
        <w:pStyle w:val="FootnoteText"/>
      </w:pPr>
      <w:r>
        <w:rPr>
          <w:rStyle w:val="FootnoteReference"/>
        </w:rPr>
        <w:footnoteRef/>
      </w:r>
      <w:r>
        <w:t xml:space="preserve"> Article 28 of the Washington State Constitution, RCW 43.03.300, RCW 43.03.305, and RCW 43.03.10 establish the guidelines by which salaries for members of the legislature, elected officials of the executive branch of state government, and judges of the state’s Supreme Court, court of appeals, superior courts, and district courts shall be fixed by an independent commission. </w:t>
      </w:r>
    </w:p>
  </w:footnote>
  <w:footnote w:id="13">
    <w:p w14:paraId="23D60A1D" w14:textId="0D8D1303" w:rsidR="00660051" w:rsidRDefault="00660051" w:rsidP="00DB7E3C">
      <w:pPr>
        <w:pStyle w:val="FootnoteText"/>
      </w:pPr>
      <w:r>
        <w:rPr>
          <w:rStyle w:val="FootnoteReference"/>
        </w:rPr>
        <w:footnoteRef/>
      </w:r>
      <w:r>
        <w:t xml:space="preserve"> The County pays 50% of the salaries for Superior Court Judges and the State pays for the other 50% of salaries and for benefits. The County pays for 100% of salaries and benefits for Superior Court Commissioners, and Commissioner salaries are set at 95% of judge salaries. </w:t>
      </w:r>
    </w:p>
    <w:p w14:paraId="1B2524D6" w14:textId="77777777" w:rsidR="00660051" w:rsidRDefault="00660051" w:rsidP="00DB7E3C">
      <w:pPr>
        <w:pStyle w:val="FootnoteText"/>
      </w:pPr>
    </w:p>
    <w:p w14:paraId="16E84720" w14:textId="781F0F83" w:rsidR="00660051" w:rsidRDefault="00660051" w:rsidP="00DB7E3C">
      <w:pPr>
        <w:pStyle w:val="FootnoteText"/>
      </w:pPr>
    </w:p>
  </w:footnote>
  <w:footnote w:id="14">
    <w:p w14:paraId="0B316DD6" w14:textId="77777777" w:rsidR="00660051" w:rsidRDefault="00660051" w:rsidP="00BF5983">
      <w:pPr>
        <w:pStyle w:val="FootnoteText"/>
      </w:pPr>
      <w:r>
        <w:rPr>
          <w:rStyle w:val="FootnoteReference"/>
        </w:rPr>
        <w:footnoteRef/>
      </w:r>
      <w:r>
        <w:t xml:space="preserve"> The County pays 100% of salaries and benefits for District Court Judges.</w:t>
      </w:r>
    </w:p>
  </w:footnote>
  <w:footnote w:id="15">
    <w:p w14:paraId="7031F75B" w14:textId="0D94B4B1" w:rsidR="00660051" w:rsidRDefault="00660051" w:rsidP="000C56A7">
      <w:pPr>
        <w:pStyle w:val="FootnoteText"/>
      </w:pPr>
      <w:r>
        <w:rPr>
          <w:rStyle w:val="FootnoteReference"/>
        </w:rPr>
        <w:footnoteRef/>
      </w:r>
      <w:r>
        <w:t xml:space="preserve">  SB 5273 - 2019-20 concerning the presidential primary. </w:t>
      </w:r>
      <w:hyperlink r:id="rId2" w:history="1">
        <w:r w:rsidRPr="00751982">
          <w:rPr>
            <w:rStyle w:val="Hyperlink"/>
          </w:rPr>
          <w:t>https://app.leg.wa.gov/billsummary?BillNumber=5273&amp;Year=2019&amp;Initiative=false</w:t>
        </w:r>
      </w:hyperlink>
      <w:r>
        <w:t xml:space="preserve"> </w:t>
      </w:r>
    </w:p>
  </w:footnote>
  <w:footnote w:id="16">
    <w:p w14:paraId="47EB51AC" w14:textId="77777777" w:rsidR="00660051" w:rsidRDefault="00660051" w:rsidP="000C56A7">
      <w:pPr>
        <w:pStyle w:val="FootnoteText"/>
      </w:pPr>
      <w:r>
        <w:rPr>
          <w:rStyle w:val="FootnoteReference"/>
        </w:rPr>
        <w:footnoteRef/>
      </w:r>
      <w:r>
        <w:t xml:space="preserve"> </w:t>
      </w:r>
      <w:hyperlink r:id="rId3" w:history="1">
        <w:r w:rsidRPr="00C76BDA">
          <w:rPr>
            <w:rStyle w:val="Hyperlink"/>
          </w:rPr>
          <w:t>RCW 29A.56.020</w:t>
        </w:r>
      </w:hyperlink>
      <w:r>
        <w:t xml:space="preserve"> </w:t>
      </w:r>
    </w:p>
  </w:footnote>
  <w:footnote w:id="17">
    <w:p w14:paraId="7D45A9E5" w14:textId="77777777" w:rsidR="00660051" w:rsidRDefault="00660051" w:rsidP="000C56A7">
      <w:pPr>
        <w:pStyle w:val="FootnoteText"/>
      </w:pPr>
      <w:r>
        <w:rPr>
          <w:rStyle w:val="FootnoteReference"/>
        </w:rPr>
        <w:footnoteRef/>
      </w:r>
      <w:r>
        <w:t xml:space="preserve"> The</w:t>
      </w:r>
      <w:r w:rsidRPr="009971CC">
        <w:t xml:space="preserve"> tours will reside on HistoryLink.org but will display like an </w:t>
      </w:r>
      <w:r>
        <w:t>“</w:t>
      </w:r>
      <w:r w:rsidRPr="009971CC">
        <w:t>app</w:t>
      </w:r>
      <w:r>
        <w:t>”</w:t>
      </w:r>
      <w:r w:rsidRPr="009971CC">
        <w:t xml:space="preserve"> when used on a </w:t>
      </w:r>
      <w:r>
        <w:t xml:space="preserve">smart </w:t>
      </w:r>
      <w:r w:rsidRPr="009971CC">
        <w:t xml:space="preserve">phone. </w:t>
      </w:r>
      <w:r>
        <w:t>The website</w:t>
      </w:r>
      <w:r w:rsidRPr="009971CC">
        <w:t xml:space="preserve"> will </w:t>
      </w:r>
      <w:r>
        <w:t xml:space="preserve">have the ability to </w:t>
      </w:r>
      <w:r w:rsidRPr="009971CC">
        <w:t xml:space="preserve">track the user’s location and bring up information </w:t>
      </w:r>
      <w:r>
        <w:t>on a historical site located at that location.</w:t>
      </w:r>
    </w:p>
  </w:footnote>
  <w:footnote w:id="18">
    <w:p w14:paraId="7493AE00" w14:textId="77777777" w:rsidR="00660051" w:rsidRDefault="00660051" w:rsidP="000C56A7">
      <w:pPr>
        <w:pStyle w:val="FootnoteText"/>
      </w:pPr>
      <w:r>
        <w:rPr>
          <w:rStyle w:val="FootnoteReference"/>
        </w:rPr>
        <w:footnoteRef/>
      </w:r>
      <w:r>
        <w:t xml:space="preserve"> </w:t>
      </w:r>
      <w:r w:rsidRPr="009971CC">
        <w:t>Ballard, Columbia City, the International District, Pioneer Square, and the Pike Place Market</w:t>
      </w:r>
      <w:r>
        <w:t>.</w:t>
      </w:r>
    </w:p>
  </w:footnote>
  <w:footnote w:id="19">
    <w:p w14:paraId="608720EC" w14:textId="77777777" w:rsidR="00660051" w:rsidRDefault="00660051" w:rsidP="000C56A7">
      <w:pPr>
        <w:pStyle w:val="FootnoteText"/>
      </w:pPr>
      <w:r>
        <w:rPr>
          <w:rStyle w:val="FootnoteReference"/>
        </w:rPr>
        <w:footnoteRef/>
      </w:r>
      <w:r>
        <w:t xml:space="preserve"> South Lake Union and Central District.</w:t>
      </w:r>
    </w:p>
  </w:footnote>
  <w:footnote w:id="20">
    <w:p w14:paraId="47B921EB" w14:textId="2E6FF4E0" w:rsidR="00660051" w:rsidRPr="00A12748" w:rsidRDefault="00660051" w:rsidP="000C56A7">
      <w:pPr>
        <w:pStyle w:val="NormalWeb"/>
        <w:spacing w:before="0" w:beforeAutospacing="0" w:after="150" w:afterAutospacing="0"/>
        <w:rPr>
          <w:rFonts w:ascii="Arial" w:hAnsi="Arial" w:cs="Arial"/>
          <w:color w:val="23221F"/>
          <w:sz w:val="20"/>
          <w:szCs w:val="20"/>
        </w:rPr>
      </w:pPr>
      <w:r>
        <w:rPr>
          <w:rStyle w:val="FootnoteReference"/>
        </w:rPr>
        <w:footnoteRef/>
      </w:r>
      <w:r>
        <w:t xml:space="preserve"> </w:t>
      </w:r>
      <w:r w:rsidRPr="002E1655">
        <w:rPr>
          <w:color w:val="23221F"/>
          <w:sz w:val="20"/>
          <w:szCs w:val="20"/>
        </w:rPr>
        <w:t xml:space="preserve">Generally the government does not interfere in family matters. However, the law allows the state to step in and protect a child from harm in a procedure known as a dependency action. A dependency action begins when a petition (a written request) is filed in Superior Court. This petition must allege that the child is </w:t>
      </w:r>
      <w:r>
        <w:rPr>
          <w:color w:val="23221F"/>
          <w:sz w:val="20"/>
          <w:szCs w:val="20"/>
        </w:rPr>
        <w:t xml:space="preserve">a </w:t>
      </w:r>
      <w:r w:rsidRPr="002E1655">
        <w:rPr>
          <w:color w:val="23221F"/>
          <w:sz w:val="20"/>
          <w:szCs w:val="20"/>
        </w:rPr>
        <w:t>"dependent." A "dependent child" is one who: has been abandoned by his or her parent, guardian, or other custodian; has been abused or neglected by a person legally responsible for his or her care; or has no parent, guardian, or custodian capable of providing adequate care. A trial held in front of a judge to determine if the allegations in the dependency petition can be proven. At this hearing, the parties can present evidence to the court, including witness testimony. The parties may enter an agreed order of dependency, rather than having a fact-finding trial.  After the fact-finding hearing, the court will issue an order. The order will say whether the child will be returned home or remain in the custody of the state and be in foster care or go to relatives of the family. It will also say what services the</w:t>
      </w:r>
      <w:r w:rsidRPr="00A12748">
        <w:rPr>
          <w:rFonts w:ascii="Arial" w:hAnsi="Arial" w:cs="Arial"/>
          <w:color w:val="23221F"/>
          <w:sz w:val="20"/>
          <w:szCs w:val="20"/>
        </w:rPr>
        <w:t xml:space="preserve"> parents </w:t>
      </w:r>
      <w:r w:rsidRPr="002E1655">
        <w:rPr>
          <w:color w:val="23221F"/>
          <w:sz w:val="20"/>
          <w:szCs w:val="20"/>
        </w:rPr>
        <w:t>are to complete and what the Children's Administration must do to support parents in completing requirements.</w:t>
      </w:r>
    </w:p>
    <w:p w14:paraId="24570F7C" w14:textId="77777777" w:rsidR="00660051" w:rsidRPr="00CB0528" w:rsidRDefault="00660051" w:rsidP="000C56A7">
      <w:pPr>
        <w:pStyle w:val="NormalWeb"/>
        <w:spacing w:before="0" w:beforeAutospacing="0" w:after="150" w:afterAutospacing="0"/>
        <w:rPr>
          <w:rFonts w:ascii="Arial" w:hAnsi="Arial" w:cs="Arial"/>
          <w:color w:val="23221F"/>
          <w:sz w:val="20"/>
          <w:szCs w:val="20"/>
        </w:rPr>
      </w:pPr>
    </w:p>
    <w:p w14:paraId="3AF9DD17" w14:textId="77777777" w:rsidR="00660051" w:rsidRDefault="00660051" w:rsidP="000C56A7">
      <w:pPr>
        <w:pStyle w:val="FootnoteText"/>
      </w:pPr>
    </w:p>
  </w:footnote>
  <w:footnote w:id="21">
    <w:p w14:paraId="75DF9845" w14:textId="452EC234" w:rsidR="00660051" w:rsidRDefault="00660051">
      <w:pPr>
        <w:pStyle w:val="FootnoteText"/>
      </w:pPr>
      <w:r>
        <w:rPr>
          <w:rStyle w:val="FootnoteReference"/>
        </w:rPr>
        <w:footnoteRef/>
      </w:r>
      <w:r>
        <w:t xml:space="preserve"> </w:t>
      </w:r>
      <w:r w:rsidRPr="00F40BC5">
        <w:t>Violation of the Uniform Controlled Substance Act</w:t>
      </w:r>
      <w:r>
        <w:t>.</w:t>
      </w:r>
    </w:p>
  </w:footnote>
  <w:footnote w:id="22">
    <w:p w14:paraId="61BB4185" w14:textId="77777777" w:rsidR="00660051" w:rsidRDefault="00660051" w:rsidP="009E024A">
      <w:pPr>
        <w:pStyle w:val="FootnoteText"/>
      </w:pPr>
      <w:r>
        <w:rPr>
          <w:rStyle w:val="FootnoteReference"/>
        </w:rPr>
        <w:footnoteRef/>
      </w:r>
      <w:r>
        <w:t xml:space="preserve"> In late 2014, Jail Health Services lost accreditation, and was able to become accredited again by 2016.</w:t>
      </w:r>
    </w:p>
  </w:footnote>
  <w:footnote w:id="23">
    <w:p w14:paraId="014933A5" w14:textId="77777777" w:rsidR="00660051" w:rsidRPr="00633EBA" w:rsidRDefault="00660051" w:rsidP="00A3058D">
      <w:pPr>
        <w:pStyle w:val="FootnoteText"/>
      </w:pPr>
      <w:r w:rsidRPr="00633EBA">
        <w:rPr>
          <w:rStyle w:val="FootnoteReference"/>
        </w:rPr>
        <w:footnoteRef/>
      </w:r>
      <w:r w:rsidRPr="00633EBA">
        <w:t xml:space="preserve"> </w:t>
      </w:r>
      <w:r w:rsidRPr="00633EBA">
        <w:rPr>
          <w:shd w:val="clear" w:color="auto" w:fill="FFFFFF"/>
        </w:rPr>
        <w:t xml:space="preserve">The Prison Rape Elimination Act (PREA) is a federal law, Public Law 108-79, signed into law in September 2003 and now designated as </w:t>
      </w:r>
      <w:r w:rsidRPr="00633EBA">
        <w:rPr>
          <w:rStyle w:val="Strong"/>
        </w:rPr>
        <w:t>42 USC 15601</w:t>
      </w:r>
      <w:r w:rsidRPr="00633EBA">
        <w:rPr>
          <w:shd w:val="clear" w:color="auto" w:fill="FFFFFF"/>
        </w:rPr>
        <w:t xml:space="preserve">. PREA establishes a </w:t>
      </w:r>
      <w:r w:rsidRPr="00633EBA">
        <w:rPr>
          <w:rStyle w:val="Strong"/>
        </w:rPr>
        <w:t>zero-tolerance standard against sexual abuse of incarcerated persons of any age in any type of detention facility (federal, state, local or private)</w:t>
      </w:r>
      <w:r w:rsidRPr="00633EBA">
        <w:rPr>
          <w:shd w:val="clear" w:color="auto" w:fill="FFFFFF"/>
        </w:rPr>
        <w:t>.</w:t>
      </w:r>
    </w:p>
  </w:footnote>
  <w:footnote w:id="24">
    <w:p w14:paraId="704EE607" w14:textId="77777777" w:rsidR="00660051" w:rsidRPr="00633EBA" w:rsidRDefault="00660051" w:rsidP="00A3058D">
      <w:pPr>
        <w:pStyle w:val="FootnoteText"/>
      </w:pPr>
      <w:r w:rsidRPr="002E1655">
        <w:rPr>
          <w:rStyle w:val="FootnoteReference"/>
        </w:rPr>
        <w:footnoteRef/>
      </w:r>
      <w:r w:rsidRPr="002E1655">
        <w:t xml:space="preserve"> </w:t>
      </w:r>
      <w:r w:rsidRPr="002E1655">
        <w:rPr>
          <w:shd w:val="clear" w:color="auto" w:fill="FFFFFF"/>
        </w:rPr>
        <w:t xml:space="preserve">In 2010, the federal Department of Justice’s Bureau of Justice Assistance funded the National PREA Resource Center to provide federally funded training and technical assistance to states and localities, as well as to serve as a </w:t>
      </w:r>
      <w:r w:rsidRPr="00633EBA">
        <w:rPr>
          <w:shd w:val="clear" w:color="auto" w:fill="FFFFFF"/>
        </w:rPr>
        <w:t>single-stop resource for leading research and tools for all those in the field working to come into compliance with the federal standards.</w:t>
      </w:r>
    </w:p>
  </w:footnote>
  <w:footnote w:id="25">
    <w:p w14:paraId="1DDB9761" w14:textId="77777777" w:rsidR="00660051" w:rsidRPr="00633EBA" w:rsidRDefault="00660051" w:rsidP="00A3058D">
      <w:pPr>
        <w:pStyle w:val="FootnoteText"/>
      </w:pPr>
      <w:r w:rsidRPr="00633EBA">
        <w:rPr>
          <w:rStyle w:val="FootnoteReference"/>
        </w:rPr>
        <w:footnoteRef/>
      </w:r>
      <w:r w:rsidRPr="00633EBA">
        <w:t xml:space="preserve"> Enacted December 21, 2017.</w:t>
      </w:r>
    </w:p>
  </w:footnote>
  <w:footnote w:id="26">
    <w:p w14:paraId="0C4B146C" w14:textId="77777777" w:rsidR="00660051" w:rsidRPr="00633EBA" w:rsidRDefault="00660051" w:rsidP="00A3058D">
      <w:pPr>
        <w:ind w:right="720"/>
        <w:jc w:val="both"/>
        <w:rPr>
          <w:sz w:val="20"/>
        </w:rPr>
      </w:pPr>
      <w:r w:rsidRPr="00633EBA">
        <w:rPr>
          <w:rStyle w:val="FootnoteReference"/>
          <w:sz w:val="20"/>
        </w:rPr>
        <w:footnoteRef/>
      </w:r>
      <w:r w:rsidRPr="00633EBA">
        <w:rPr>
          <w:sz w:val="20"/>
        </w:rPr>
        <w:t xml:space="preserve"> In the Matter of the Interest Arbitration between King County Corrections Guild (“Guild”) and King County (“County”) and Department of Adult and Juvenile Detention (“DAJD”), Findings, Discussion and Award, June 10, 2019, page 42.  </w:t>
      </w:r>
      <w:r w:rsidRPr="00633EBA">
        <w:rPr>
          <w:i/>
          <w:sz w:val="20"/>
        </w:rPr>
        <w:t>“Each bargaining unit employee may accrue (earn) a maximum of 82 hours of Compensatory Time each year from any mix of voluntary or mandatory overtime.  After that 82 hour maximum has been reached, each bargaining unit employee may continue to accrue Compensatory Time in that year, but only for voluntary overtime, up to a maximum of 122 hours.  Compensatory Time carries over from year to year, but an employee with 122 hours in his or her Compensatory Time account at any time, regardless of when that time was earned, must take overtime compensation in cash, rather than in Compensatory Time, until that account comes down below 122 hours.”</w:t>
      </w:r>
    </w:p>
  </w:footnote>
  <w:footnote w:id="27">
    <w:p w14:paraId="375B1ED8" w14:textId="77777777" w:rsidR="00660051" w:rsidRPr="00421818" w:rsidRDefault="00660051" w:rsidP="00A3058D">
      <w:pPr>
        <w:pStyle w:val="FootnoteText"/>
        <w:rPr>
          <w:rFonts w:ascii="Arial" w:hAnsi="Arial" w:cs="Arial"/>
        </w:rPr>
      </w:pPr>
      <w:r w:rsidRPr="00633EBA">
        <w:rPr>
          <w:rStyle w:val="FootnoteReference"/>
        </w:rPr>
        <w:footnoteRef/>
      </w:r>
      <w:r w:rsidRPr="00633EBA">
        <w:t xml:space="preserve"> Motion 15455, adopted July 17, 2019.</w:t>
      </w:r>
    </w:p>
  </w:footnote>
  <w:footnote w:id="28">
    <w:p w14:paraId="3658AB26" w14:textId="77777777" w:rsidR="00660051" w:rsidRDefault="00660051" w:rsidP="00E85190">
      <w:pPr>
        <w:pStyle w:val="FootnoteText"/>
      </w:pPr>
      <w:r>
        <w:rPr>
          <w:rStyle w:val="FootnoteReference"/>
        </w:rPr>
        <w:footnoteRef/>
      </w:r>
      <w:r>
        <w:rPr>
          <w:rStyle w:val="FootnoteReference"/>
        </w:rPr>
        <w:footnoteRef/>
      </w:r>
      <w:r>
        <w:t xml:space="preserve"> </w:t>
      </w:r>
      <w:hyperlink r:id="rId4" w:history="1">
        <w:r>
          <w:rPr>
            <w:rStyle w:val="Hyperlink"/>
          </w:rPr>
          <w:t>https://www.kingcounty.gov/~/media/courts/DistrictCourt/CommunityCourt/Brochure</w:t>
        </w:r>
      </w:hyperlink>
      <w:r>
        <w:t>.</w:t>
      </w:r>
    </w:p>
  </w:footnote>
  <w:footnote w:id="29">
    <w:p w14:paraId="02AAB331" w14:textId="77777777" w:rsidR="00660051" w:rsidRDefault="00660051" w:rsidP="00E85190">
      <w:pPr>
        <w:pStyle w:val="FootnoteText"/>
      </w:pPr>
      <w:r>
        <w:rPr>
          <w:rStyle w:val="FootnoteReference"/>
        </w:rPr>
        <w:footnoteRef/>
      </w:r>
      <w:r>
        <w:t xml:space="preserve"> Ordinance 18602.</w:t>
      </w:r>
    </w:p>
  </w:footnote>
  <w:footnote w:id="30">
    <w:p w14:paraId="69A8FEDE" w14:textId="77777777" w:rsidR="00660051" w:rsidRDefault="00660051" w:rsidP="00E85190">
      <w:pPr>
        <w:pStyle w:val="FootnoteText"/>
      </w:pPr>
      <w:r>
        <w:rPr>
          <w:rStyle w:val="FootnoteReference"/>
        </w:rPr>
        <w:footnoteRef/>
      </w:r>
      <w:r>
        <w:t xml:space="preserve"> Ordinance 18835.</w:t>
      </w:r>
    </w:p>
  </w:footnote>
  <w:footnote w:id="31">
    <w:p w14:paraId="134680F7" w14:textId="77777777" w:rsidR="00660051" w:rsidRDefault="00660051" w:rsidP="00E85190">
      <w:pPr>
        <w:pStyle w:val="FootnoteText"/>
      </w:pPr>
      <w:r>
        <w:rPr>
          <w:rStyle w:val="FootnoteReference"/>
        </w:rPr>
        <w:footnoteRef/>
      </w:r>
      <w:r>
        <w:t xml:space="preserve"> Proposed Ordinance 2019-0400</w:t>
      </w:r>
    </w:p>
  </w:footnote>
  <w:footnote w:id="32">
    <w:p w14:paraId="35ED94AF" w14:textId="2D2CA200" w:rsidR="00660051" w:rsidRDefault="00660051">
      <w:pPr>
        <w:pStyle w:val="FootnoteText"/>
      </w:pPr>
      <w:r>
        <w:rPr>
          <w:rStyle w:val="FootnoteReference"/>
        </w:rPr>
        <w:footnoteRef/>
      </w:r>
      <w:r>
        <w:t xml:space="preserve"> </w:t>
      </w:r>
      <w:r w:rsidRPr="00C03C07">
        <w:t>There is a corresponding General Fu</w:t>
      </w:r>
      <w:r>
        <w:t xml:space="preserve">nd savings when implementing a </w:t>
      </w:r>
      <w:r w:rsidRPr="00C03C07">
        <w:t>community court due to MIDD’s contribution to General Fund staff.</w:t>
      </w:r>
      <w:r>
        <w:t xml:space="preserve"> However, District Court staff stated that they did not reflect the General Fund savings in the proposed ordinance given the low amount and they plan to reflect this for the 2021-2022 biennial budget.</w:t>
      </w:r>
    </w:p>
  </w:footnote>
  <w:footnote w:id="33">
    <w:p w14:paraId="5CB5E461" w14:textId="2E7AEF48" w:rsidR="00660051" w:rsidRDefault="00660051">
      <w:pPr>
        <w:pStyle w:val="FootnoteText"/>
      </w:pPr>
      <w:r>
        <w:rPr>
          <w:rStyle w:val="FootnoteReference"/>
        </w:rPr>
        <w:footnoteRef/>
      </w:r>
      <w:r>
        <w:t xml:space="preserve"> Ordinance 18409 (2017-2018 Adopted Biennial Budget) Section 84 ER7 for all projects except Outdoors for All Foundation which was included in Ordinance 18930 Section ER6.</w:t>
      </w:r>
    </w:p>
  </w:footnote>
  <w:footnote w:id="34">
    <w:p w14:paraId="12CE46F2" w14:textId="77777777" w:rsidR="00660051" w:rsidRPr="00F40EF1" w:rsidRDefault="00660051" w:rsidP="00E85190">
      <w:pPr>
        <w:jc w:val="both"/>
        <w:rPr>
          <w:i/>
          <w:sz w:val="20"/>
        </w:rPr>
      </w:pPr>
      <w:r w:rsidRPr="00F40EF1">
        <w:rPr>
          <w:rStyle w:val="FootnoteReference"/>
          <w:sz w:val="20"/>
        </w:rPr>
        <w:footnoteRef/>
      </w:r>
      <w:r w:rsidRPr="00F40EF1">
        <w:rPr>
          <w:sz w:val="20"/>
        </w:rPr>
        <w:t xml:space="preserve"> In June 2019, Council received a report (2019-RPT0098) on the phase one portion for a regional health plan pilot, in compliance Ordinance 18835, Section 95, Proviso P3. The report, as required by the proviso, includes recommendation as to whether or not to proceed with phase two of the plan. The report recommends not to proceed with phase two of the plan and instead pursue action steps that focus on laying the groundwork for a longer-term statewide solution while also providing modest near-term support to improve health care access for the focus population. This decision package in the proposed omnibus, if approved, would effectuate the recommended action steps of studying the feasibility of re-opening WSHIP and enhancing outreach to connect the focus population identified in the report to services for which they are currently eligible.</w:t>
      </w:r>
    </w:p>
  </w:footnote>
  <w:footnote w:id="35">
    <w:p w14:paraId="0E8462C5" w14:textId="3118650C" w:rsidR="00660051" w:rsidRPr="00F40EF1" w:rsidRDefault="00660051" w:rsidP="00E85190">
      <w:pPr>
        <w:pStyle w:val="FootnoteText"/>
      </w:pPr>
      <w:r w:rsidRPr="00F40EF1">
        <w:rPr>
          <w:rStyle w:val="FootnoteReference"/>
        </w:rPr>
        <w:footnoteRef/>
      </w:r>
      <w:r w:rsidRPr="00F40EF1">
        <w:t xml:space="preserve"> According to </w:t>
      </w:r>
      <w:r>
        <w:t>executive staff</w:t>
      </w:r>
      <w:r w:rsidRPr="00F40EF1">
        <w:t>, Public Health issued an RFP for phase one of the study on September 3</w:t>
      </w:r>
      <w:r w:rsidRPr="00F40EF1">
        <w:rPr>
          <w:vertAlign w:val="superscript"/>
        </w:rPr>
        <w:t>rd</w:t>
      </w:r>
      <w:r w:rsidRPr="00F40EF1">
        <w:t xml:space="preserve"> and is currently reviewing proposals, with a goal of awarding a contract by mid-October 2019. As further indicated, the first phase will analyze the impact of re-opening WSHIP to allow for coverage of low-income non-citizens across Washington, and the analysis will include cost estimates for covering this population either through an existing WSHIP plan or through a Medicaid or Cascade look-alike plan. The study is anticipated to be completed before the next state legislative session begins in January 2020, and a progress report is estimated to be provided to Council in late December 2019. As further indicated, phase two of the study would occur as needed in the spring of 2020.</w:t>
      </w:r>
    </w:p>
  </w:footnote>
  <w:footnote w:id="36">
    <w:p w14:paraId="07CDE388" w14:textId="0333AEB1" w:rsidR="00660051" w:rsidRPr="001073F5" w:rsidRDefault="00660051" w:rsidP="00E85190">
      <w:pPr>
        <w:pStyle w:val="FootnoteText"/>
        <w:rPr>
          <w:rFonts w:ascii="Arial" w:hAnsi="Arial" w:cs="Arial"/>
        </w:rPr>
      </w:pPr>
      <w:r w:rsidRPr="00F40EF1">
        <w:rPr>
          <w:rStyle w:val="FootnoteReference"/>
        </w:rPr>
        <w:footnoteRef/>
      </w:r>
      <w:r w:rsidRPr="00F40EF1">
        <w:t xml:space="preserve"> Integrated, team-based care will include medical care, substance use disorder services including medication assisted treatment (MAT) for opioid use disorder, linkages to mental health treatment,</w:t>
      </w:r>
      <w:r w:rsidRPr="001073F5">
        <w:rPr>
          <w:rFonts w:ascii="Arial" w:hAnsi="Arial" w:cs="Arial"/>
        </w:rPr>
        <w:t xml:space="preserve"> </w:t>
      </w:r>
      <w:r w:rsidRPr="00F40EF1">
        <w:t xml:space="preserve">HIV/HCV testing, needle exchange, pre-exposure prophylaxis for HIV (PrEP), navigation/case management services, and linkage to low barrier clinic-based care. According to </w:t>
      </w:r>
      <w:r>
        <w:t>executive staff</w:t>
      </w:r>
      <w:r w:rsidRPr="00F40EF1">
        <w:t>, this broad service array is designed to reduce substance use and communicable disease while addressing acute and chronic health care needs to eliminate health-related obstacles to housing stability.</w:t>
      </w:r>
    </w:p>
  </w:footnote>
  <w:footnote w:id="37">
    <w:p w14:paraId="56D3ACE1" w14:textId="592A906D" w:rsidR="00660051" w:rsidRDefault="00660051">
      <w:pPr>
        <w:pStyle w:val="FootnoteText"/>
      </w:pPr>
      <w:r>
        <w:rPr>
          <w:rStyle w:val="FootnoteReference"/>
        </w:rPr>
        <w:footnoteRef/>
      </w:r>
      <w:r>
        <w:t xml:space="preserve"> </w:t>
      </w:r>
      <w:r w:rsidRPr="0087738D">
        <w:t>Public Health indicates that they intend to add the following high schools to the program in 2019-20: Lincoln High School (Seattle), Lindbergh (Renton), Decatur (Federal Way), Kent-Meridian (Kent), Kentwood (Kent), Auburn (Auburn), and Mountain View (Auburn).</w:t>
      </w:r>
    </w:p>
  </w:footnote>
  <w:footnote w:id="38">
    <w:p w14:paraId="009E8238" w14:textId="44ED595E" w:rsidR="00660051" w:rsidRPr="002E1655" w:rsidRDefault="00660051" w:rsidP="00E85190">
      <w:pPr>
        <w:pStyle w:val="FootnoteText"/>
      </w:pPr>
      <w:r w:rsidRPr="002E1655">
        <w:rPr>
          <w:rStyle w:val="FootnoteReference"/>
        </w:rPr>
        <w:footnoteRef/>
      </w:r>
      <w:r w:rsidRPr="002E1655">
        <w:t xml:space="preserve"> According to </w:t>
      </w:r>
      <w:r>
        <w:t>executive staff</w:t>
      </w:r>
      <w:r w:rsidRPr="002E1655">
        <w:t>, the salary savings came from combined programs in the 0-5 and 5-24 strategy areas. As further indicated, hiring for positions began in 2017, with an equity focus, and was slower than expected.</w:t>
      </w:r>
    </w:p>
  </w:footnote>
  <w:footnote w:id="39">
    <w:p w14:paraId="5BF65F74" w14:textId="3476E4B8" w:rsidR="00660051" w:rsidRPr="002E1655" w:rsidRDefault="00660051" w:rsidP="00E85190">
      <w:pPr>
        <w:pStyle w:val="FootnoteText"/>
      </w:pPr>
      <w:r w:rsidRPr="002E1655">
        <w:rPr>
          <w:rStyle w:val="FootnoteReference"/>
        </w:rPr>
        <w:footnoteRef/>
      </w:r>
      <w:r w:rsidRPr="002E1655">
        <w:t xml:space="preserve"> The community advisory group, according to </w:t>
      </w:r>
      <w:r>
        <w:t>executive staff</w:t>
      </w:r>
      <w:r w:rsidRPr="002E1655">
        <w:t>, would report to the Zero Youth Detention Director and have accountability to a Community Roundtable consisting of stakeholders comprised of families, community-based organizations and schools.</w:t>
      </w:r>
    </w:p>
  </w:footnote>
  <w:footnote w:id="40">
    <w:p w14:paraId="15B8DF6D" w14:textId="0C578D94" w:rsidR="00660051" w:rsidRPr="002E1655" w:rsidRDefault="00660051" w:rsidP="00E85190">
      <w:pPr>
        <w:pStyle w:val="FootnoteText"/>
      </w:pPr>
      <w:r w:rsidRPr="002E1655">
        <w:rPr>
          <w:rStyle w:val="FootnoteReference"/>
        </w:rPr>
        <w:footnoteRef/>
      </w:r>
      <w:r w:rsidRPr="002E1655">
        <w:t xml:space="preserve"> According to </w:t>
      </w:r>
      <w:r>
        <w:t>executive staff</w:t>
      </w:r>
      <w:r w:rsidRPr="002E1655">
        <w:t>, the salary savings came from combined programs in the 0-5 and 5-24 strategy areas. As further indicated, hiring for positions began in 2017, with an equity focus, and was slower than expected.</w:t>
      </w:r>
    </w:p>
  </w:footnote>
  <w:footnote w:id="41">
    <w:p w14:paraId="70602852" w14:textId="77777777" w:rsidR="00660051" w:rsidRPr="008C2EBA" w:rsidRDefault="00660051" w:rsidP="00E85190">
      <w:pPr>
        <w:pStyle w:val="FootnoteText"/>
        <w:rPr>
          <w:rFonts w:ascii="Arial" w:hAnsi="Arial" w:cs="Arial"/>
        </w:rPr>
      </w:pPr>
      <w:r w:rsidRPr="002E1655">
        <w:rPr>
          <w:rStyle w:val="FootnoteReference"/>
        </w:rPr>
        <w:footnoteRef/>
      </w:r>
      <w:r w:rsidRPr="002E1655">
        <w:t xml:space="preserve"> As noted on the PHSKC website, </w:t>
      </w:r>
      <w:r w:rsidRPr="002E1655">
        <w:rPr>
          <w:color w:val="23221F"/>
          <w:shd w:val="clear" w:color="auto" w:fill="FFFFFF"/>
        </w:rPr>
        <w:t>children (particularly young children) are most at risk for lead injuries because their bodies are still developing and because they tend to put things that may have lead dust on it in their mouths. Source: Public Health Seattle &amp; King County, “</w:t>
      </w:r>
      <w:r w:rsidRPr="002E1655">
        <w:rPr>
          <w:shd w:val="clear" w:color="auto" w:fill="FFFFFF"/>
        </w:rPr>
        <w:t>Facts about Lead and its Human Effects</w:t>
      </w:r>
      <w:r w:rsidRPr="002E1655">
        <w:rPr>
          <w:color w:val="23221F"/>
          <w:shd w:val="clear" w:color="auto" w:fill="FFFFFF"/>
        </w:rPr>
        <w:t>”. URL:</w:t>
      </w:r>
      <w:r>
        <w:rPr>
          <w:rFonts w:ascii="Arial" w:hAnsi="Arial" w:cs="Arial"/>
          <w:color w:val="23221F"/>
          <w:shd w:val="clear" w:color="auto" w:fill="FFFFFF"/>
        </w:rPr>
        <w:t xml:space="preserve"> </w:t>
      </w:r>
      <w:hyperlink r:id="rId5" w:history="1">
        <w:r w:rsidRPr="002E1655">
          <w:rPr>
            <w:rStyle w:val="Hyperlink"/>
            <w:shd w:val="clear" w:color="auto" w:fill="FFFFFF"/>
          </w:rPr>
          <w:t>https://www.kingcounty.gov/depts/health/environmental-health/toxins-air-quality/arsenic-lead/about-lead.aspx</w:t>
        </w:r>
      </w:hyperlink>
      <w:r w:rsidRPr="002E1655">
        <w:rPr>
          <w:color w:val="23221F"/>
          <w:shd w:val="clear" w:color="auto" w:fill="FFFFFF"/>
        </w:rPr>
        <w:t>. Accessed on 9/24/19.</w:t>
      </w:r>
    </w:p>
  </w:footnote>
  <w:footnote w:id="42">
    <w:p w14:paraId="68DE0F38" w14:textId="015CDA66" w:rsidR="00660051" w:rsidRDefault="00660051" w:rsidP="00A17DC2">
      <w:pPr>
        <w:pStyle w:val="FootnoteText"/>
      </w:pPr>
      <w:r>
        <w:rPr>
          <w:rStyle w:val="FootnoteReference"/>
        </w:rPr>
        <w:footnoteRef/>
      </w:r>
      <w:r>
        <w:t xml:space="preserve"> LeadSHOPS is a program where communities are able to receive many resources, education and awareness, and actionable tools related to lead testing.</w:t>
      </w:r>
    </w:p>
  </w:footnote>
  <w:footnote w:id="43">
    <w:p w14:paraId="5C9C7144" w14:textId="2D2FB369" w:rsidR="00660051" w:rsidRDefault="00660051">
      <w:pPr>
        <w:pStyle w:val="FootnoteText"/>
      </w:pPr>
      <w:r>
        <w:rPr>
          <w:rStyle w:val="FootnoteReference"/>
        </w:rPr>
        <w:footnoteRef/>
      </w:r>
      <w:r>
        <w:t xml:space="preserve"> </w:t>
      </w:r>
      <w:r w:rsidRPr="00152CB2">
        <w:t>Based on early discussions with the providers, the proposal anticipates there will be some economies of scale that can be realized due to DESC already being on site, which resulted in a slightly lower estimate for the annual cost for adding 2nd floor operations.</w:t>
      </w:r>
    </w:p>
  </w:footnote>
  <w:footnote w:id="44">
    <w:p w14:paraId="33F7B5D2" w14:textId="5A614010" w:rsidR="00660051" w:rsidRPr="00210F00" w:rsidRDefault="00660051" w:rsidP="00E85190">
      <w:pPr>
        <w:pStyle w:val="FootnoteText"/>
      </w:pPr>
      <w:r w:rsidRPr="00210F00">
        <w:rPr>
          <w:rStyle w:val="FootnoteReference"/>
        </w:rPr>
        <w:footnoteRef/>
      </w:r>
      <w:r w:rsidRPr="00210F00">
        <w:t xml:space="preserve"> Ordinance 18887, attachments P and Q.</w:t>
      </w:r>
    </w:p>
  </w:footnote>
  <w:footnote w:id="45">
    <w:p w14:paraId="4106FFA6" w14:textId="1B24C1D3" w:rsidR="00660051" w:rsidRDefault="00660051" w:rsidP="00E85190">
      <w:pPr>
        <w:pStyle w:val="FootnoteText"/>
      </w:pPr>
      <w:r w:rsidRPr="00210F00">
        <w:rPr>
          <w:rStyle w:val="FootnoteReference"/>
        </w:rPr>
        <w:footnoteRef/>
      </w:r>
      <w:r w:rsidRPr="00210F00">
        <w:t xml:space="preserve"> </w:t>
      </w:r>
      <w:r w:rsidRPr="00210F00">
        <w:rPr>
          <w:color w:val="000000"/>
          <w:szCs w:val="24"/>
        </w:rPr>
        <w:t>Ordinance 18593, adopted October 23, 2017.</w:t>
      </w:r>
    </w:p>
  </w:footnote>
  <w:footnote w:id="46">
    <w:p w14:paraId="448A4C49" w14:textId="0BDA901C" w:rsidR="00660051" w:rsidRPr="00210F00" w:rsidRDefault="00660051" w:rsidP="00E85190">
      <w:pPr>
        <w:pStyle w:val="FootnoteText"/>
      </w:pPr>
      <w:r w:rsidRPr="00210F00">
        <w:rPr>
          <w:rStyle w:val="FootnoteReference"/>
        </w:rPr>
        <w:footnoteRef/>
      </w:r>
      <w:r w:rsidRPr="00210F00">
        <w:t xml:space="preserve"> O</w:t>
      </w:r>
      <w:r w:rsidRPr="00210F00">
        <w:rPr>
          <w:color w:val="000000"/>
          <w:szCs w:val="24"/>
        </w:rPr>
        <w:t>rdinance 18789.</w:t>
      </w:r>
    </w:p>
  </w:footnote>
  <w:footnote w:id="47">
    <w:p w14:paraId="089D6337" w14:textId="5AD72AC8" w:rsidR="00660051" w:rsidRDefault="00660051" w:rsidP="00E85190">
      <w:pPr>
        <w:pStyle w:val="FootnoteText"/>
      </w:pPr>
      <w:r w:rsidRPr="00210F00">
        <w:rPr>
          <w:rStyle w:val="FootnoteReference"/>
        </w:rPr>
        <w:footnoteRef/>
      </w:r>
      <w:r w:rsidRPr="00210F00">
        <w:t xml:space="preserve"> Ordinance 18914.</w:t>
      </w:r>
    </w:p>
  </w:footnote>
  <w:footnote w:id="48">
    <w:p w14:paraId="18F3EE87" w14:textId="6C2C6BB7" w:rsidR="00660051" w:rsidRPr="00210F00" w:rsidRDefault="00660051" w:rsidP="00E85190">
      <w:pPr>
        <w:pStyle w:val="FootnoteText"/>
      </w:pPr>
      <w:r w:rsidRPr="00210F00">
        <w:rPr>
          <w:rStyle w:val="FootnoteReference"/>
        </w:rPr>
        <w:footnoteRef/>
      </w:r>
      <w:r w:rsidRPr="00210F00">
        <w:t xml:space="preserve"> Ordinance 18930 Section 109, Proviso P7.</w:t>
      </w:r>
    </w:p>
  </w:footnote>
  <w:footnote w:id="49">
    <w:p w14:paraId="611277B3" w14:textId="77777777" w:rsidR="00660051" w:rsidRPr="00210F00" w:rsidRDefault="00660051" w:rsidP="00E85190">
      <w:pPr>
        <w:pStyle w:val="FootnoteText"/>
      </w:pPr>
      <w:r w:rsidRPr="00210F00">
        <w:rPr>
          <w:rStyle w:val="FootnoteReference"/>
        </w:rPr>
        <w:footnoteRef/>
      </w:r>
      <w:r w:rsidRPr="00210F00">
        <w:t xml:space="preserve"> WSDOT also awarded $700,000 in additional grant funding for this pilot program to Sound Transit and Pierce Transit.</w:t>
      </w:r>
    </w:p>
  </w:footnote>
  <w:footnote w:id="50">
    <w:p w14:paraId="1C86F2E2" w14:textId="7F2D4C8A" w:rsidR="00660051" w:rsidRPr="00C86481" w:rsidRDefault="00660051" w:rsidP="00E85190">
      <w:pPr>
        <w:pStyle w:val="FootnoteText"/>
        <w:rPr>
          <w:rFonts w:ascii="Arial" w:hAnsi="Arial" w:cs="Arial"/>
        </w:rPr>
      </w:pPr>
      <w:r w:rsidRPr="00210F00">
        <w:rPr>
          <w:rStyle w:val="FootnoteReference"/>
        </w:rPr>
        <w:footnoteRef/>
      </w:r>
      <w:r w:rsidRPr="00210F00">
        <w:t xml:space="preserve"> Ordinance 18835 Section 109, Proviso P3.</w:t>
      </w:r>
    </w:p>
  </w:footnote>
  <w:footnote w:id="51">
    <w:p w14:paraId="00208E50" w14:textId="0DC3420F" w:rsidR="00660051" w:rsidRDefault="00660051" w:rsidP="00E85190">
      <w:pPr>
        <w:pStyle w:val="FootnoteText"/>
      </w:pPr>
      <w:r>
        <w:rPr>
          <w:rStyle w:val="FootnoteReference"/>
        </w:rPr>
        <w:footnoteRef/>
      </w:r>
      <w:r>
        <w:t xml:space="preserve"> King County Metro Facilities Master Planning Program: Operational Capacity Growth Report.</w:t>
      </w:r>
    </w:p>
  </w:footnote>
  <w:footnote w:id="52">
    <w:p w14:paraId="7C004E1A" w14:textId="77777777" w:rsidR="00660051" w:rsidRPr="00925BE3" w:rsidRDefault="00660051" w:rsidP="00E85190">
      <w:pPr>
        <w:pStyle w:val="FootnoteText"/>
        <w:rPr>
          <w:rFonts w:ascii="Arial" w:hAnsi="Arial" w:cs="Arial"/>
        </w:rPr>
      </w:pPr>
      <w:r w:rsidRPr="00925BE3">
        <w:rPr>
          <w:rStyle w:val="FootnoteReference"/>
          <w:rFonts w:ascii="Arial" w:hAnsi="Arial" w:cs="Arial"/>
        </w:rPr>
        <w:footnoteRef/>
      </w:r>
      <w:r w:rsidRPr="00925BE3">
        <w:rPr>
          <w:rFonts w:ascii="Arial" w:hAnsi="Arial" w:cs="Arial"/>
        </w:rPr>
        <w:t xml:space="preserve"> Proposed Ordinance 2019-0409</w:t>
      </w:r>
    </w:p>
  </w:footnote>
  <w:footnote w:id="53">
    <w:p w14:paraId="32C140BF" w14:textId="77777777" w:rsidR="00660051" w:rsidRDefault="00660051" w:rsidP="00E85190">
      <w:pPr>
        <w:pStyle w:val="FootnoteText"/>
      </w:pPr>
      <w:r>
        <w:rPr>
          <w:rStyle w:val="FootnoteReference"/>
        </w:rPr>
        <w:footnoteRef/>
      </w:r>
      <w:r>
        <w:t xml:space="preserve"> Ordinance 18835. Section 118, Proviso P1</w:t>
      </w:r>
    </w:p>
  </w:footnote>
  <w:footnote w:id="54">
    <w:p w14:paraId="5A782731" w14:textId="6FB96AAE" w:rsidR="00660051" w:rsidRDefault="00660051">
      <w:pPr>
        <w:pStyle w:val="FootnoteText"/>
      </w:pPr>
      <w:r>
        <w:rPr>
          <w:rStyle w:val="FootnoteReference"/>
        </w:rPr>
        <w:footnoteRef/>
      </w:r>
      <w:r>
        <w:t xml:space="preserve"> The 2019-2020 Biennial Budget (Ordinance 18835) appropriated $16.9 million as a placeholder for 2020 Annual CFT projects. The proposed ordinance would disappropriate this project and appropriate the same amount with actual project allocations as recommended by the CFT Advisory Committee.</w:t>
      </w:r>
    </w:p>
  </w:footnote>
  <w:footnote w:id="55">
    <w:p w14:paraId="030E95F5" w14:textId="6A5C4B33" w:rsidR="00660051" w:rsidRDefault="00660051">
      <w:pPr>
        <w:pStyle w:val="FootnoteText"/>
      </w:pPr>
      <w:r>
        <w:rPr>
          <w:rStyle w:val="FootnoteReference"/>
        </w:rPr>
        <w:footnoteRef/>
      </w:r>
      <w:r>
        <w:t xml:space="preserve"> Executive staff state that this amount has been determined to provide guidance for the CFT Advisory Committee as they determine projects for the 2021 bond. The bond capacity is still below the 80% threshold and the council may choose to increase this amount.</w:t>
      </w:r>
    </w:p>
  </w:footnote>
  <w:footnote w:id="56">
    <w:p w14:paraId="2FA4F552" w14:textId="77777777" w:rsidR="00660051" w:rsidRDefault="00660051" w:rsidP="00FD34F0">
      <w:pPr>
        <w:pStyle w:val="FootnoteText"/>
      </w:pPr>
      <w:r>
        <w:rPr>
          <w:rStyle w:val="FootnoteReference"/>
        </w:rPr>
        <w:footnoteRef/>
      </w:r>
      <w:r>
        <w:t xml:space="preserve"> Adopted October 2, 2019.</w:t>
      </w:r>
    </w:p>
  </w:footnote>
  <w:footnote w:id="57">
    <w:p w14:paraId="16886B5E" w14:textId="7D1F7B28" w:rsidR="00660051" w:rsidRDefault="00660051">
      <w:pPr>
        <w:pStyle w:val="FootnoteText"/>
      </w:pPr>
      <w:r>
        <w:rPr>
          <w:rStyle w:val="FootnoteReference"/>
        </w:rPr>
        <w:footnoteRef/>
      </w:r>
      <w:r>
        <w:t xml:space="preserve"> Adopted October 16, 2019.</w:t>
      </w:r>
    </w:p>
  </w:footnote>
  <w:footnote w:id="58">
    <w:p w14:paraId="3ADDA6A5" w14:textId="77777777" w:rsidR="00660051" w:rsidRDefault="00660051" w:rsidP="00E85190">
      <w:pPr>
        <w:pStyle w:val="FootnoteText"/>
      </w:pPr>
      <w:r>
        <w:rPr>
          <w:rStyle w:val="FootnoteReference"/>
        </w:rPr>
        <w:footnoteRef/>
      </w:r>
      <w:r>
        <w:t xml:space="preserve"> Project was formerly known as the Client Level Program Reporting Tool</w:t>
      </w:r>
    </w:p>
  </w:footnote>
  <w:footnote w:id="59">
    <w:p w14:paraId="644ED7D0" w14:textId="77777777" w:rsidR="00660051" w:rsidRDefault="00660051" w:rsidP="00E85190">
      <w:pPr>
        <w:pStyle w:val="FootnoteText"/>
      </w:pPr>
      <w:r>
        <w:rPr>
          <w:rStyle w:val="FootnoteReference"/>
        </w:rPr>
        <w:footnoteRef/>
      </w:r>
      <w:r>
        <w:t xml:space="preserve"> Physical Behavioral Health Integration project (CIP 1129637)</w:t>
      </w:r>
    </w:p>
  </w:footnote>
  <w:footnote w:id="60">
    <w:p w14:paraId="3FBA3887" w14:textId="0E90A42F" w:rsidR="00660051" w:rsidRPr="00982067" w:rsidRDefault="00660051" w:rsidP="00E85190">
      <w:pPr>
        <w:pStyle w:val="FootnoteText"/>
      </w:pPr>
      <w:r w:rsidRPr="00982067">
        <w:rPr>
          <w:rStyle w:val="FootnoteReference"/>
        </w:rPr>
        <w:footnoteRef/>
      </w:r>
      <w:r w:rsidRPr="00982067">
        <w:t xml:space="preserve"> Ordinance 18930.</w:t>
      </w:r>
    </w:p>
  </w:footnote>
  <w:footnote w:id="61">
    <w:p w14:paraId="75E728B7" w14:textId="2A8B935F" w:rsidR="00660051" w:rsidRPr="00982067" w:rsidRDefault="00660051">
      <w:pPr>
        <w:pStyle w:val="FootnoteText"/>
      </w:pPr>
      <w:r w:rsidRPr="00982067">
        <w:rPr>
          <w:rStyle w:val="FootnoteReference"/>
        </w:rPr>
        <w:footnoteRef/>
      </w:r>
      <w:r w:rsidRPr="00982067">
        <w:t xml:space="preserve"> </w:t>
      </w:r>
      <w:r>
        <w:t>Executive staff</w:t>
      </w:r>
      <w:r w:rsidRPr="00982067">
        <w:t xml:space="preserve"> indicate that contract negotiations are currently taking place and the county is scheduled to sign a contract with the MCOs in early November 2019.</w:t>
      </w:r>
    </w:p>
  </w:footnote>
  <w:footnote w:id="62">
    <w:p w14:paraId="66177772" w14:textId="77777777" w:rsidR="00660051" w:rsidRPr="00A12748" w:rsidRDefault="00660051" w:rsidP="00E85190">
      <w:pPr>
        <w:pStyle w:val="NormalWeb"/>
        <w:spacing w:before="0" w:beforeAutospacing="0" w:after="150" w:afterAutospacing="0"/>
        <w:rPr>
          <w:rFonts w:ascii="Arial" w:hAnsi="Arial" w:cs="Arial"/>
          <w:color w:val="23221F"/>
          <w:sz w:val="20"/>
          <w:szCs w:val="20"/>
        </w:rPr>
      </w:pPr>
      <w:r w:rsidRPr="00982067">
        <w:rPr>
          <w:rStyle w:val="FootnoteReference"/>
          <w:sz w:val="20"/>
          <w:szCs w:val="20"/>
        </w:rPr>
        <w:footnoteRef/>
      </w:r>
      <w:r w:rsidRPr="00982067">
        <w:rPr>
          <w:sz w:val="20"/>
          <w:szCs w:val="20"/>
        </w:rPr>
        <w:t xml:space="preserve"> </w:t>
      </w:r>
      <w:r w:rsidRPr="00982067">
        <w:rPr>
          <w:color w:val="23221F"/>
          <w:sz w:val="20"/>
          <w:szCs w:val="20"/>
        </w:rPr>
        <w:t>Generally the government does not interfere in family matters. However, the law allows the state to step in and protect a child from harm in a procedure known as a dependency action. A dependency action begins when a petition (a written request) is filed in Superior Court. This petition must allege that the child is "dependent." A "dependent child" is one who: has been abandoned by his or her parent, guardian, or other custodian; has been abused or neglected by a person legally responsible for his or her care; or has no parent, guardian, or custodian capable of providing adequate care. A trial held in front of a judge to determine if the allegations in the dependency petition can be proven. At this hearing, the parties can present evidence to the court, including witness testimony. The parties may enter an agreed order of dependency, rather than having a fact-finding trial.  After the fact-finding hearing, the court will issue an order. The order will say whether the child will be returned home or remain in the custody of the state and be in foster care or go to relatives of the family. It will also say what services the parents are to complete and what the Children's Administration must do to support parents in completing requirements.</w:t>
      </w:r>
    </w:p>
    <w:p w14:paraId="2D4E398A" w14:textId="77777777" w:rsidR="00660051" w:rsidRPr="00CB0528" w:rsidRDefault="00660051" w:rsidP="00E85190">
      <w:pPr>
        <w:pStyle w:val="NormalWeb"/>
        <w:spacing w:before="0" w:beforeAutospacing="0" w:after="150" w:afterAutospacing="0"/>
        <w:rPr>
          <w:rFonts w:ascii="Arial" w:hAnsi="Arial" w:cs="Arial"/>
          <w:color w:val="23221F"/>
          <w:sz w:val="20"/>
          <w:szCs w:val="20"/>
        </w:rPr>
      </w:pPr>
    </w:p>
    <w:p w14:paraId="2D0236E7" w14:textId="77777777" w:rsidR="00660051" w:rsidRDefault="00660051" w:rsidP="00E85190">
      <w:pPr>
        <w:pStyle w:val="FootnoteText"/>
      </w:pPr>
    </w:p>
  </w:footnote>
  <w:footnote w:id="63">
    <w:p w14:paraId="4901189B" w14:textId="77777777" w:rsidR="00660051" w:rsidRPr="00B342CC" w:rsidRDefault="00660051" w:rsidP="00E85190">
      <w:pPr>
        <w:pStyle w:val="FootnoteText"/>
      </w:pPr>
      <w:r w:rsidRPr="00B342CC">
        <w:rPr>
          <w:rStyle w:val="FootnoteReference"/>
        </w:rPr>
        <w:footnoteRef/>
      </w:r>
      <w:r w:rsidRPr="00B342CC">
        <w:t xml:space="preserve"> The PSERN project is subject to mandatory phased appropriations, meaning appropriation by project phases, as described in chapter 4A.130 of the King County Code.</w:t>
      </w:r>
    </w:p>
  </w:footnote>
  <w:footnote w:id="64">
    <w:p w14:paraId="4A19C03C" w14:textId="77777777" w:rsidR="00660051" w:rsidRPr="00B342CC" w:rsidRDefault="00660051" w:rsidP="00E85190">
      <w:pPr>
        <w:pStyle w:val="FootnoteText"/>
      </w:pPr>
      <w:r w:rsidRPr="00B342CC">
        <w:rPr>
          <w:rStyle w:val="FootnoteReference"/>
        </w:rPr>
        <w:footnoteRef/>
      </w:r>
      <w:r w:rsidRPr="00B342CC">
        <w:t xml:space="preserve"> This reflects total levy amounts and has not been adjusted for undercollections.</w:t>
      </w:r>
    </w:p>
  </w:footnote>
  <w:footnote w:id="65">
    <w:p w14:paraId="58F0940A" w14:textId="77777777" w:rsidR="00660051" w:rsidRPr="002315B3" w:rsidRDefault="00660051" w:rsidP="00E85190">
      <w:pPr>
        <w:pStyle w:val="FootnoteText"/>
        <w:rPr>
          <w:rFonts w:ascii="Arial" w:hAnsi="Arial" w:cs="Arial"/>
        </w:rPr>
      </w:pPr>
      <w:r w:rsidRPr="00B342CC">
        <w:rPr>
          <w:rStyle w:val="FootnoteReference"/>
        </w:rPr>
        <w:footnoteRef/>
      </w:r>
      <w:r w:rsidRPr="00B342CC">
        <w:t xml:space="preserve"> An in-building task force, at the request of the project partner representatives, reviewed multiple options for addressing in-building coverage</w:t>
      </w:r>
      <w:r w:rsidRPr="00B342CC">
        <w:rPr>
          <w:szCs w:val="24"/>
        </w:rPr>
        <w:t xml:space="preserve"> concerns in King County</w:t>
      </w:r>
      <w:r w:rsidRPr="00B342CC">
        <w:t xml:space="preserve"> and evaluated the options based on operational, technical and financial implications.</w:t>
      </w:r>
    </w:p>
  </w:footnote>
  <w:footnote w:id="66">
    <w:p w14:paraId="206C2019" w14:textId="77777777" w:rsidR="00660051" w:rsidRPr="00B342CC" w:rsidRDefault="00660051" w:rsidP="00E85190">
      <w:pPr>
        <w:pStyle w:val="FootnoteText"/>
      </w:pPr>
      <w:r w:rsidRPr="00B342CC">
        <w:rPr>
          <w:rStyle w:val="FootnoteReference"/>
        </w:rPr>
        <w:footnoteRef/>
      </w:r>
      <w:r w:rsidRPr="00B342CC">
        <w:t xml:space="preserve"> This contribution from the City of Seattle is assumed based on historical allocation of costs for similar projects, but is still pending negotiation.</w:t>
      </w:r>
    </w:p>
  </w:footnote>
  <w:footnote w:id="67">
    <w:p w14:paraId="6F18181A" w14:textId="77777777" w:rsidR="00660051" w:rsidRDefault="00660051" w:rsidP="00E85190">
      <w:pPr>
        <w:pStyle w:val="FootnoteText"/>
      </w:pPr>
      <w:r>
        <w:rPr>
          <w:rStyle w:val="FootnoteReference"/>
        </w:rPr>
        <w:footnoteRef/>
      </w:r>
      <w:r>
        <w:t xml:space="preserve"> The Capital Appropriation Proposal (CAP) states that integrating Sobering Center and Jail bookings data will depend on time and budget availability.</w:t>
      </w:r>
    </w:p>
  </w:footnote>
  <w:footnote w:id="68">
    <w:p w14:paraId="0A61800E" w14:textId="77777777" w:rsidR="00660051" w:rsidRDefault="00660051" w:rsidP="00E85190">
      <w:pPr>
        <w:pStyle w:val="FootnoteText"/>
      </w:pPr>
      <w:r>
        <w:rPr>
          <w:rStyle w:val="FootnoteReference"/>
        </w:rPr>
        <w:footnoteRef/>
      </w:r>
      <w:r>
        <w:t xml:space="preserve"> </w:t>
      </w:r>
      <w:r w:rsidRPr="00B339B4">
        <w:t>The 2019-2020 biennial budget provided partial funding for five bri</w:t>
      </w:r>
      <w:r>
        <w:t xml:space="preserve">dges identified for replacement: </w:t>
      </w:r>
      <w:r w:rsidRPr="0002622A">
        <w:t>S 277th Street Bridge #3126</w:t>
      </w:r>
      <w:r>
        <w:t>,</w:t>
      </w:r>
      <w:r w:rsidRPr="0002622A">
        <w:t xml:space="preserve"> </w:t>
      </w:r>
      <w:r>
        <w:t xml:space="preserve">Ames Lake Trestle Bridge #1320A, </w:t>
      </w:r>
      <w:r w:rsidRPr="0002622A">
        <w:t>Bar</w:t>
      </w:r>
      <w:r>
        <w:t xml:space="preserve">ing Bridge #509A, </w:t>
      </w:r>
      <w:r w:rsidRPr="0002622A">
        <w:t xml:space="preserve">Coal Creek Bridge #3035A </w:t>
      </w:r>
      <w:r>
        <w:t xml:space="preserve">and the </w:t>
      </w:r>
      <w:r w:rsidRPr="0002622A">
        <w:t>Upper Tokul Bridge #271B</w:t>
      </w:r>
      <w:r>
        <w:t>.</w:t>
      </w:r>
    </w:p>
  </w:footnote>
  <w:footnote w:id="69">
    <w:p w14:paraId="597A4E0F" w14:textId="77777777" w:rsidR="00660051" w:rsidRDefault="00660051" w:rsidP="00E85190">
      <w:pPr>
        <w:pStyle w:val="FootnoteText"/>
      </w:pPr>
      <w:r>
        <w:rPr>
          <w:rStyle w:val="FootnoteReference"/>
        </w:rPr>
        <w:footnoteRef/>
      </w:r>
      <w:r>
        <w:t xml:space="preserve"> This figure represents the current balance of the project. The S Langston/59 Ave project was approved in the 1</w:t>
      </w:r>
      <w:r w:rsidRPr="00812005">
        <w:rPr>
          <w:vertAlign w:val="superscript"/>
        </w:rPr>
        <w:t>st</w:t>
      </w:r>
      <w:r>
        <w:t xml:space="preserve"> omnibus of 2017 (Ordinance 18544), unlike the other projects approved in the 2019-20 budget (Ordinance 18835).</w:t>
      </w:r>
    </w:p>
  </w:footnote>
  <w:footnote w:id="70">
    <w:p w14:paraId="44117F66" w14:textId="77777777" w:rsidR="00660051" w:rsidRDefault="00660051" w:rsidP="00E85190">
      <w:pPr>
        <w:pStyle w:val="FootnoteText"/>
      </w:pPr>
      <w:r>
        <w:rPr>
          <w:rStyle w:val="FootnoteReference"/>
        </w:rPr>
        <w:footnoteRef/>
      </w:r>
      <w:r>
        <w:t xml:space="preserve"> Proposed Motion 2019-0353</w:t>
      </w:r>
    </w:p>
  </w:footnote>
  <w:footnote w:id="71">
    <w:p w14:paraId="6E513FBF" w14:textId="77777777" w:rsidR="00660051" w:rsidRDefault="00660051" w:rsidP="00E85190">
      <w:pPr>
        <w:pStyle w:val="FootnoteText"/>
      </w:pPr>
      <w:r>
        <w:rPr>
          <w:rStyle w:val="FootnoteReference"/>
        </w:rPr>
        <w:footnoteRef/>
      </w:r>
      <w:r>
        <w:t xml:space="preserve"> Ordinance 18835, Section 102, Proviso P2</w:t>
      </w:r>
    </w:p>
  </w:footnote>
  <w:footnote w:id="72">
    <w:p w14:paraId="46E10FF2" w14:textId="3ECF3F86" w:rsidR="00660051" w:rsidRDefault="00660051">
      <w:pPr>
        <w:pStyle w:val="FootnoteText"/>
      </w:pPr>
      <w:r>
        <w:rPr>
          <w:rStyle w:val="FootnoteReference"/>
        </w:rPr>
        <w:footnoteRef/>
      </w:r>
      <w:r>
        <w:t xml:space="preserve"> Proposed Ordinance 2019-0376.</w:t>
      </w:r>
    </w:p>
  </w:footnote>
  <w:footnote w:id="73">
    <w:p w14:paraId="0B729647" w14:textId="77777777" w:rsidR="002179CF" w:rsidRDefault="002179CF" w:rsidP="002179CF">
      <w:pPr>
        <w:pStyle w:val="FootnoteText"/>
      </w:pPr>
      <w:r>
        <w:rPr>
          <w:rStyle w:val="FootnoteReference"/>
        </w:rPr>
        <w:footnoteRef/>
      </w:r>
      <w:r>
        <w:t xml:space="preserve"> </w:t>
      </w:r>
      <w:r w:rsidRPr="00862094">
        <w:t>The difference between Superior Court cases (total) and DPD caseload is a result of the fact that some cases are handled by private counsel or Pro Se (no attorney).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9355" w14:textId="25CDE11C" w:rsidR="00660051" w:rsidRDefault="00660051" w:rsidP="00C75025">
    <w:pPr>
      <w:jc w:val="center"/>
    </w:pPr>
    <w:r>
      <w:rPr>
        <w:noProof/>
        <w:lang w:eastAsia="ko-KR"/>
      </w:rPr>
      <w:drawing>
        <wp:inline distT="0" distB="0" distL="0" distR="0" wp14:anchorId="685D2A7D" wp14:editId="5933F97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0B1ED3C" w14:textId="77777777" w:rsidR="00660051" w:rsidRPr="003B03EF" w:rsidRDefault="00660051" w:rsidP="00C75025">
    <w:pPr>
      <w:jc w:val="center"/>
      <w:rPr>
        <w:rFonts w:ascii="Arial" w:hAnsi="Arial"/>
        <w:szCs w:val="22"/>
      </w:rPr>
    </w:pPr>
  </w:p>
  <w:p w14:paraId="04E6E9F9" w14:textId="77777777" w:rsidR="00660051" w:rsidRDefault="00660051" w:rsidP="00C75025">
    <w:pPr>
      <w:jc w:val="center"/>
      <w:rPr>
        <w:rFonts w:ascii="Verdana" w:hAnsi="Verdana"/>
        <w:b/>
        <w:sz w:val="28"/>
        <w:szCs w:val="28"/>
      </w:rPr>
    </w:pPr>
    <w:r>
      <w:rPr>
        <w:rFonts w:ascii="Verdana" w:hAnsi="Verdana"/>
        <w:b/>
        <w:sz w:val="28"/>
        <w:szCs w:val="28"/>
      </w:rPr>
      <w:t>Metropolitan King County Council</w:t>
    </w:r>
  </w:p>
  <w:p w14:paraId="29AA9A66" w14:textId="77777777" w:rsidR="00660051" w:rsidRPr="004A1D48" w:rsidRDefault="00660051"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FC50232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2785"/>
    <w:multiLevelType w:val="hybridMultilevel"/>
    <w:tmpl w:val="ADFC2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873258"/>
    <w:multiLevelType w:val="hybridMultilevel"/>
    <w:tmpl w:val="5064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E0D40"/>
    <w:multiLevelType w:val="hybridMultilevel"/>
    <w:tmpl w:val="E53A7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53273A"/>
    <w:multiLevelType w:val="hybridMultilevel"/>
    <w:tmpl w:val="3D741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D22C20"/>
    <w:multiLevelType w:val="hybridMultilevel"/>
    <w:tmpl w:val="F8FA3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7170A9C"/>
    <w:multiLevelType w:val="hybridMultilevel"/>
    <w:tmpl w:val="DA4AF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69649F"/>
    <w:multiLevelType w:val="hybridMultilevel"/>
    <w:tmpl w:val="EA26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52759"/>
    <w:multiLevelType w:val="hybridMultilevel"/>
    <w:tmpl w:val="7588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F216D"/>
    <w:multiLevelType w:val="hybridMultilevel"/>
    <w:tmpl w:val="233C3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B402EB"/>
    <w:multiLevelType w:val="hybridMultilevel"/>
    <w:tmpl w:val="2C00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230BB"/>
    <w:multiLevelType w:val="hybridMultilevel"/>
    <w:tmpl w:val="41885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8D276A"/>
    <w:multiLevelType w:val="hybridMultilevel"/>
    <w:tmpl w:val="827C5AE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DA7857"/>
    <w:multiLevelType w:val="hybridMultilevel"/>
    <w:tmpl w:val="C768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0159E"/>
    <w:multiLevelType w:val="multilevel"/>
    <w:tmpl w:val="952AE76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5" w15:restartNumberingAfterBreak="0">
    <w:nsid w:val="4DE91DC1"/>
    <w:multiLevelType w:val="hybridMultilevel"/>
    <w:tmpl w:val="40E4E3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F437A12"/>
    <w:multiLevelType w:val="hybridMultilevel"/>
    <w:tmpl w:val="AC8889B6"/>
    <w:lvl w:ilvl="0" w:tplc="FB7EA3A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5312B2"/>
    <w:multiLevelType w:val="hybridMultilevel"/>
    <w:tmpl w:val="C09E1E68"/>
    <w:lvl w:ilvl="0" w:tplc="F3A24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17C90"/>
    <w:multiLevelType w:val="hybridMultilevel"/>
    <w:tmpl w:val="F634E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C31D49"/>
    <w:multiLevelType w:val="hybridMultilevel"/>
    <w:tmpl w:val="BA16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13248"/>
    <w:multiLevelType w:val="hybridMultilevel"/>
    <w:tmpl w:val="5F383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445F74"/>
    <w:multiLevelType w:val="hybridMultilevel"/>
    <w:tmpl w:val="5FC45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DC39C0"/>
    <w:multiLevelType w:val="hybridMultilevel"/>
    <w:tmpl w:val="6BA6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3A21A4"/>
    <w:multiLevelType w:val="hybridMultilevel"/>
    <w:tmpl w:val="AC604C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84235"/>
    <w:multiLevelType w:val="multilevel"/>
    <w:tmpl w:val="611AB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9"/>
  </w:num>
  <w:num w:numId="3">
    <w:abstractNumId w:val="17"/>
  </w:num>
  <w:num w:numId="4">
    <w:abstractNumId w:val="11"/>
  </w:num>
  <w:num w:numId="5">
    <w:abstractNumId w:val="2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9"/>
  </w:num>
  <w:num w:numId="10">
    <w:abstractNumId w:val="5"/>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4"/>
  </w:num>
  <w:num w:numId="23">
    <w:abstractNumId w:val="20"/>
  </w:num>
  <w:num w:numId="24">
    <w:abstractNumId w:val="22"/>
  </w:num>
  <w:num w:numId="25">
    <w:abstractNumId w:val="16"/>
  </w:num>
  <w:num w:numId="26">
    <w:abstractNumId w:val="12"/>
  </w:num>
  <w:num w:numId="27">
    <w:abstractNumId w:val="15"/>
  </w:num>
  <w:num w:numId="28">
    <w:abstractNumId w:val="1"/>
  </w:num>
  <w:num w:numId="29">
    <w:abstractNumId w:val="13"/>
  </w:num>
  <w:num w:numId="30">
    <w:abstractNumId w:val="7"/>
  </w:num>
  <w:num w:numId="31">
    <w:abstractNumId w:val="2"/>
  </w:num>
  <w:num w:numId="32">
    <w:abstractNumId w:val="10"/>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3D93"/>
    <w:rsid w:val="000048A8"/>
    <w:rsid w:val="00006641"/>
    <w:rsid w:val="00006AAA"/>
    <w:rsid w:val="00007170"/>
    <w:rsid w:val="000079A1"/>
    <w:rsid w:val="0001066B"/>
    <w:rsid w:val="00010E54"/>
    <w:rsid w:val="00011320"/>
    <w:rsid w:val="00011563"/>
    <w:rsid w:val="00012620"/>
    <w:rsid w:val="00012770"/>
    <w:rsid w:val="000140E9"/>
    <w:rsid w:val="00014584"/>
    <w:rsid w:val="00015B3E"/>
    <w:rsid w:val="00016751"/>
    <w:rsid w:val="000172AB"/>
    <w:rsid w:val="0001760A"/>
    <w:rsid w:val="000179BF"/>
    <w:rsid w:val="00020A63"/>
    <w:rsid w:val="00020C96"/>
    <w:rsid w:val="00020FEE"/>
    <w:rsid w:val="00022EE3"/>
    <w:rsid w:val="0002302F"/>
    <w:rsid w:val="000231B1"/>
    <w:rsid w:val="00023426"/>
    <w:rsid w:val="00023AF4"/>
    <w:rsid w:val="00024138"/>
    <w:rsid w:val="0002551E"/>
    <w:rsid w:val="0002555E"/>
    <w:rsid w:val="0003023C"/>
    <w:rsid w:val="00030A96"/>
    <w:rsid w:val="000311D8"/>
    <w:rsid w:val="000315B2"/>
    <w:rsid w:val="00031E7D"/>
    <w:rsid w:val="0003207F"/>
    <w:rsid w:val="000321D8"/>
    <w:rsid w:val="000333D7"/>
    <w:rsid w:val="000333DA"/>
    <w:rsid w:val="00033A24"/>
    <w:rsid w:val="00034634"/>
    <w:rsid w:val="000351B5"/>
    <w:rsid w:val="00043094"/>
    <w:rsid w:val="00044CDC"/>
    <w:rsid w:val="0004549A"/>
    <w:rsid w:val="00046128"/>
    <w:rsid w:val="0004650A"/>
    <w:rsid w:val="00046824"/>
    <w:rsid w:val="000470FF"/>
    <w:rsid w:val="00047819"/>
    <w:rsid w:val="000479FB"/>
    <w:rsid w:val="000507AA"/>
    <w:rsid w:val="0005201B"/>
    <w:rsid w:val="00052C64"/>
    <w:rsid w:val="000533AF"/>
    <w:rsid w:val="00053A96"/>
    <w:rsid w:val="000553F5"/>
    <w:rsid w:val="00055B9A"/>
    <w:rsid w:val="00055CA4"/>
    <w:rsid w:val="00056809"/>
    <w:rsid w:val="00056C81"/>
    <w:rsid w:val="000577A3"/>
    <w:rsid w:val="00060235"/>
    <w:rsid w:val="00060D99"/>
    <w:rsid w:val="00060EB9"/>
    <w:rsid w:val="0006124B"/>
    <w:rsid w:val="00061676"/>
    <w:rsid w:val="00062056"/>
    <w:rsid w:val="00063ADF"/>
    <w:rsid w:val="00063E46"/>
    <w:rsid w:val="00063E9F"/>
    <w:rsid w:val="0006620B"/>
    <w:rsid w:val="00066CEA"/>
    <w:rsid w:val="00066DA8"/>
    <w:rsid w:val="000722EA"/>
    <w:rsid w:val="00072508"/>
    <w:rsid w:val="000727F2"/>
    <w:rsid w:val="000736F6"/>
    <w:rsid w:val="00074A56"/>
    <w:rsid w:val="000766A2"/>
    <w:rsid w:val="000769C0"/>
    <w:rsid w:val="00076F58"/>
    <w:rsid w:val="00080295"/>
    <w:rsid w:val="00081382"/>
    <w:rsid w:val="00082009"/>
    <w:rsid w:val="0008325A"/>
    <w:rsid w:val="00084410"/>
    <w:rsid w:val="00086A9B"/>
    <w:rsid w:val="00087BF6"/>
    <w:rsid w:val="00090F43"/>
    <w:rsid w:val="000913B6"/>
    <w:rsid w:val="00093E2E"/>
    <w:rsid w:val="000940FB"/>
    <w:rsid w:val="0009527F"/>
    <w:rsid w:val="000956D8"/>
    <w:rsid w:val="00095A14"/>
    <w:rsid w:val="000967D1"/>
    <w:rsid w:val="00097628"/>
    <w:rsid w:val="000976A4"/>
    <w:rsid w:val="00097FCF"/>
    <w:rsid w:val="000A0800"/>
    <w:rsid w:val="000A0835"/>
    <w:rsid w:val="000A0A31"/>
    <w:rsid w:val="000A17BF"/>
    <w:rsid w:val="000A26BF"/>
    <w:rsid w:val="000A2876"/>
    <w:rsid w:val="000A34C4"/>
    <w:rsid w:val="000A362D"/>
    <w:rsid w:val="000A38EB"/>
    <w:rsid w:val="000A44BA"/>
    <w:rsid w:val="000A4557"/>
    <w:rsid w:val="000A4A4E"/>
    <w:rsid w:val="000A4CB2"/>
    <w:rsid w:val="000A55B5"/>
    <w:rsid w:val="000A5F9C"/>
    <w:rsid w:val="000A5FD0"/>
    <w:rsid w:val="000A714D"/>
    <w:rsid w:val="000A73BE"/>
    <w:rsid w:val="000A78D8"/>
    <w:rsid w:val="000A7CCC"/>
    <w:rsid w:val="000A7E01"/>
    <w:rsid w:val="000B0291"/>
    <w:rsid w:val="000B28F6"/>
    <w:rsid w:val="000B3172"/>
    <w:rsid w:val="000B650C"/>
    <w:rsid w:val="000B70C3"/>
    <w:rsid w:val="000B78AF"/>
    <w:rsid w:val="000C20E2"/>
    <w:rsid w:val="000C299B"/>
    <w:rsid w:val="000C2B93"/>
    <w:rsid w:val="000C311D"/>
    <w:rsid w:val="000C44B1"/>
    <w:rsid w:val="000C4BA4"/>
    <w:rsid w:val="000C4E99"/>
    <w:rsid w:val="000C4E9C"/>
    <w:rsid w:val="000C56A7"/>
    <w:rsid w:val="000C5A46"/>
    <w:rsid w:val="000C6442"/>
    <w:rsid w:val="000C6F99"/>
    <w:rsid w:val="000D077F"/>
    <w:rsid w:val="000D097E"/>
    <w:rsid w:val="000D0F7A"/>
    <w:rsid w:val="000D1EF1"/>
    <w:rsid w:val="000D4A15"/>
    <w:rsid w:val="000D5202"/>
    <w:rsid w:val="000D5D93"/>
    <w:rsid w:val="000D6835"/>
    <w:rsid w:val="000D6C72"/>
    <w:rsid w:val="000E0684"/>
    <w:rsid w:val="000E1BAB"/>
    <w:rsid w:val="000E1CD3"/>
    <w:rsid w:val="000E2B23"/>
    <w:rsid w:val="000E4781"/>
    <w:rsid w:val="000E682A"/>
    <w:rsid w:val="000E6929"/>
    <w:rsid w:val="000E7EFC"/>
    <w:rsid w:val="000F29F5"/>
    <w:rsid w:val="000F4DCA"/>
    <w:rsid w:val="000F5E4A"/>
    <w:rsid w:val="000F6C57"/>
    <w:rsid w:val="000F7F21"/>
    <w:rsid w:val="0010034D"/>
    <w:rsid w:val="00103094"/>
    <w:rsid w:val="00103391"/>
    <w:rsid w:val="00105382"/>
    <w:rsid w:val="0010576B"/>
    <w:rsid w:val="001058F4"/>
    <w:rsid w:val="00106179"/>
    <w:rsid w:val="001062E7"/>
    <w:rsid w:val="00106710"/>
    <w:rsid w:val="00106F63"/>
    <w:rsid w:val="001074C3"/>
    <w:rsid w:val="0010784F"/>
    <w:rsid w:val="00110AC4"/>
    <w:rsid w:val="00111799"/>
    <w:rsid w:val="00113B09"/>
    <w:rsid w:val="001142F9"/>
    <w:rsid w:val="00117D3D"/>
    <w:rsid w:val="00120F2C"/>
    <w:rsid w:val="00121D0A"/>
    <w:rsid w:val="00121F9D"/>
    <w:rsid w:val="0012304C"/>
    <w:rsid w:val="001234B3"/>
    <w:rsid w:val="00124878"/>
    <w:rsid w:val="00124EA3"/>
    <w:rsid w:val="00124FB0"/>
    <w:rsid w:val="0012573D"/>
    <w:rsid w:val="00126322"/>
    <w:rsid w:val="001309DA"/>
    <w:rsid w:val="00131D0E"/>
    <w:rsid w:val="001320CB"/>
    <w:rsid w:val="0013286C"/>
    <w:rsid w:val="00132C16"/>
    <w:rsid w:val="00132DFC"/>
    <w:rsid w:val="00132FA5"/>
    <w:rsid w:val="00133981"/>
    <w:rsid w:val="00133FDF"/>
    <w:rsid w:val="0013486D"/>
    <w:rsid w:val="0013536B"/>
    <w:rsid w:val="0013537B"/>
    <w:rsid w:val="00135C75"/>
    <w:rsid w:val="00136122"/>
    <w:rsid w:val="00137469"/>
    <w:rsid w:val="00137B21"/>
    <w:rsid w:val="001404CF"/>
    <w:rsid w:val="00140D86"/>
    <w:rsid w:val="00140F47"/>
    <w:rsid w:val="00141B7A"/>
    <w:rsid w:val="0014204D"/>
    <w:rsid w:val="001426ED"/>
    <w:rsid w:val="001427A2"/>
    <w:rsid w:val="00142F7E"/>
    <w:rsid w:val="001436D4"/>
    <w:rsid w:val="001440C8"/>
    <w:rsid w:val="001440E6"/>
    <w:rsid w:val="001463CF"/>
    <w:rsid w:val="001464A0"/>
    <w:rsid w:val="00150905"/>
    <w:rsid w:val="001509B2"/>
    <w:rsid w:val="0015229A"/>
    <w:rsid w:val="00152CB2"/>
    <w:rsid w:val="00152D09"/>
    <w:rsid w:val="00154E2E"/>
    <w:rsid w:val="0015636C"/>
    <w:rsid w:val="00157334"/>
    <w:rsid w:val="001609D6"/>
    <w:rsid w:val="00163DEF"/>
    <w:rsid w:val="001647FA"/>
    <w:rsid w:val="0016552E"/>
    <w:rsid w:val="001662AB"/>
    <w:rsid w:val="00166774"/>
    <w:rsid w:val="00167DEF"/>
    <w:rsid w:val="001702C8"/>
    <w:rsid w:val="0017053A"/>
    <w:rsid w:val="001718C9"/>
    <w:rsid w:val="00171FE0"/>
    <w:rsid w:val="001738AC"/>
    <w:rsid w:val="00173D99"/>
    <w:rsid w:val="00174080"/>
    <w:rsid w:val="00174BB6"/>
    <w:rsid w:val="00174C6E"/>
    <w:rsid w:val="00174FEE"/>
    <w:rsid w:val="00177734"/>
    <w:rsid w:val="00177E4A"/>
    <w:rsid w:val="001835BD"/>
    <w:rsid w:val="00183EAB"/>
    <w:rsid w:val="001845DE"/>
    <w:rsid w:val="0018563A"/>
    <w:rsid w:val="00185D38"/>
    <w:rsid w:val="00185D47"/>
    <w:rsid w:val="00185F51"/>
    <w:rsid w:val="001860B7"/>
    <w:rsid w:val="00187444"/>
    <w:rsid w:val="00187965"/>
    <w:rsid w:val="00187B62"/>
    <w:rsid w:val="00187ECE"/>
    <w:rsid w:val="0019001E"/>
    <w:rsid w:val="00190D5A"/>
    <w:rsid w:val="00191047"/>
    <w:rsid w:val="001913AD"/>
    <w:rsid w:val="0019271A"/>
    <w:rsid w:val="00194359"/>
    <w:rsid w:val="00194DD6"/>
    <w:rsid w:val="001952C0"/>
    <w:rsid w:val="00195414"/>
    <w:rsid w:val="0019583B"/>
    <w:rsid w:val="001969F5"/>
    <w:rsid w:val="00196D35"/>
    <w:rsid w:val="0019746B"/>
    <w:rsid w:val="00197513"/>
    <w:rsid w:val="001A0924"/>
    <w:rsid w:val="001A1721"/>
    <w:rsid w:val="001A1B17"/>
    <w:rsid w:val="001A1D18"/>
    <w:rsid w:val="001A1F93"/>
    <w:rsid w:val="001A2421"/>
    <w:rsid w:val="001A3BDD"/>
    <w:rsid w:val="001A4D65"/>
    <w:rsid w:val="001A5603"/>
    <w:rsid w:val="001A5669"/>
    <w:rsid w:val="001A69FC"/>
    <w:rsid w:val="001A79D0"/>
    <w:rsid w:val="001B012F"/>
    <w:rsid w:val="001B3BF9"/>
    <w:rsid w:val="001B4E6F"/>
    <w:rsid w:val="001B582F"/>
    <w:rsid w:val="001B65A3"/>
    <w:rsid w:val="001B65FB"/>
    <w:rsid w:val="001B6C67"/>
    <w:rsid w:val="001B7023"/>
    <w:rsid w:val="001C0CD3"/>
    <w:rsid w:val="001C254D"/>
    <w:rsid w:val="001C4B19"/>
    <w:rsid w:val="001C4EAE"/>
    <w:rsid w:val="001D0111"/>
    <w:rsid w:val="001D15FF"/>
    <w:rsid w:val="001D2703"/>
    <w:rsid w:val="001D2DDB"/>
    <w:rsid w:val="001D396A"/>
    <w:rsid w:val="001D525A"/>
    <w:rsid w:val="001D5D0C"/>
    <w:rsid w:val="001D6FB9"/>
    <w:rsid w:val="001D7004"/>
    <w:rsid w:val="001D718E"/>
    <w:rsid w:val="001E0B8A"/>
    <w:rsid w:val="001E0DD3"/>
    <w:rsid w:val="001E0E59"/>
    <w:rsid w:val="001E0F07"/>
    <w:rsid w:val="001E1042"/>
    <w:rsid w:val="001E1DC3"/>
    <w:rsid w:val="001E24EC"/>
    <w:rsid w:val="001E26DA"/>
    <w:rsid w:val="001E2BAC"/>
    <w:rsid w:val="001E45BF"/>
    <w:rsid w:val="001E5D41"/>
    <w:rsid w:val="001E6331"/>
    <w:rsid w:val="001E6AB2"/>
    <w:rsid w:val="001E6DFB"/>
    <w:rsid w:val="001E7A70"/>
    <w:rsid w:val="001E7DB3"/>
    <w:rsid w:val="001F018C"/>
    <w:rsid w:val="001F0793"/>
    <w:rsid w:val="001F1B21"/>
    <w:rsid w:val="001F3766"/>
    <w:rsid w:val="001F3996"/>
    <w:rsid w:val="001F447F"/>
    <w:rsid w:val="001F4FC3"/>
    <w:rsid w:val="001F5169"/>
    <w:rsid w:val="001F6119"/>
    <w:rsid w:val="001F624F"/>
    <w:rsid w:val="002005DF"/>
    <w:rsid w:val="00201498"/>
    <w:rsid w:val="00202D9F"/>
    <w:rsid w:val="002039D6"/>
    <w:rsid w:val="002054F9"/>
    <w:rsid w:val="002072C9"/>
    <w:rsid w:val="0020735A"/>
    <w:rsid w:val="00210E29"/>
    <w:rsid w:val="00210F00"/>
    <w:rsid w:val="00212C08"/>
    <w:rsid w:val="00215206"/>
    <w:rsid w:val="00215732"/>
    <w:rsid w:val="00217159"/>
    <w:rsid w:val="0021771E"/>
    <w:rsid w:val="002179CF"/>
    <w:rsid w:val="00217D33"/>
    <w:rsid w:val="00220282"/>
    <w:rsid w:val="00223040"/>
    <w:rsid w:val="002235F8"/>
    <w:rsid w:val="00223641"/>
    <w:rsid w:val="00224F9B"/>
    <w:rsid w:val="00227E8A"/>
    <w:rsid w:val="0023098B"/>
    <w:rsid w:val="00230A23"/>
    <w:rsid w:val="00230AA7"/>
    <w:rsid w:val="00230B3D"/>
    <w:rsid w:val="002327A2"/>
    <w:rsid w:val="00232B86"/>
    <w:rsid w:val="002333E7"/>
    <w:rsid w:val="00234580"/>
    <w:rsid w:val="002345A1"/>
    <w:rsid w:val="00234830"/>
    <w:rsid w:val="002357EB"/>
    <w:rsid w:val="002359BA"/>
    <w:rsid w:val="00236BA3"/>
    <w:rsid w:val="00236D6E"/>
    <w:rsid w:val="0024022B"/>
    <w:rsid w:val="00240761"/>
    <w:rsid w:val="002413EE"/>
    <w:rsid w:val="00242557"/>
    <w:rsid w:val="002439E6"/>
    <w:rsid w:val="00243C8C"/>
    <w:rsid w:val="00243CB5"/>
    <w:rsid w:val="002443A8"/>
    <w:rsid w:val="00245E61"/>
    <w:rsid w:val="002461E1"/>
    <w:rsid w:val="00246276"/>
    <w:rsid w:val="0024797C"/>
    <w:rsid w:val="00250071"/>
    <w:rsid w:val="00250B96"/>
    <w:rsid w:val="0025149E"/>
    <w:rsid w:val="002516AF"/>
    <w:rsid w:val="00251853"/>
    <w:rsid w:val="00251FAC"/>
    <w:rsid w:val="00253303"/>
    <w:rsid w:val="00253433"/>
    <w:rsid w:val="00253903"/>
    <w:rsid w:val="00254100"/>
    <w:rsid w:val="0025456D"/>
    <w:rsid w:val="00256832"/>
    <w:rsid w:val="00257217"/>
    <w:rsid w:val="00257DA8"/>
    <w:rsid w:val="00261493"/>
    <w:rsid w:val="00261750"/>
    <w:rsid w:val="00261DEF"/>
    <w:rsid w:val="00261E2C"/>
    <w:rsid w:val="00261F61"/>
    <w:rsid w:val="0026334C"/>
    <w:rsid w:val="0026359D"/>
    <w:rsid w:val="00264BE1"/>
    <w:rsid w:val="00265D03"/>
    <w:rsid w:val="00265EB7"/>
    <w:rsid w:val="00266692"/>
    <w:rsid w:val="00270412"/>
    <w:rsid w:val="00270739"/>
    <w:rsid w:val="00271C31"/>
    <w:rsid w:val="002720F5"/>
    <w:rsid w:val="00272475"/>
    <w:rsid w:val="00275B58"/>
    <w:rsid w:val="002765A3"/>
    <w:rsid w:val="00276EE4"/>
    <w:rsid w:val="00276FDA"/>
    <w:rsid w:val="00281833"/>
    <w:rsid w:val="0028252E"/>
    <w:rsid w:val="00282CF5"/>
    <w:rsid w:val="00283483"/>
    <w:rsid w:val="00283B58"/>
    <w:rsid w:val="00284595"/>
    <w:rsid w:val="002859EF"/>
    <w:rsid w:val="00285AF1"/>
    <w:rsid w:val="002862AC"/>
    <w:rsid w:val="002866A2"/>
    <w:rsid w:val="00287CF0"/>
    <w:rsid w:val="0029050E"/>
    <w:rsid w:val="00292DEC"/>
    <w:rsid w:val="00293B99"/>
    <w:rsid w:val="00293D02"/>
    <w:rsid w:val="00294031"/>
    <w:rsid w:val="00294222"/>
    <w:rsid w:val="00294615"/>
    <w:rsid w:val="00294B5A"/>
    <w:rsid w:val="002956DA"/>
    <w:rsid w:val="002958B2"/>
    <w:rsid w:val="00296690"/>
    <w:rsid w:val="002A1127"/>
    <w:rsid w:val="002A1228"/>
    <w:rsid w:val="002A2420"/>
    <w:rsid w:val="002A4280"/>
    <w:rsid w:val="002A546F"/>
    <w:rsid w:val="002A6326"/>
    <w:rsid w:val="002B0E1F"/>
    <w:rsid w:val="002B244B"/>
    <w:rsid w:val="002B31CB"/>
    <w:rsid w:val="002B376D"/>
    <w:rsid w:val="002B493C"/>
    <w:rsid w:val="002B76A4"/>
    <w:rsid w:val="002B777D"/>
    <w:rsid w:val="002B79DE"/>
    <w:rsid w:val="002B7D72"/>
    <w:rsid w:val="002C13D3"/>
    <w:rsid w:val="002C1543"/>
    <w:rsid w:val="002C1556"/>
    <w:rsid w:val="002C29A2"/>
    <w:rsid w:val="002C42B2"/>
    <w:rsid w:val="002C4A2B"/>
    <w:rsid w:val="002C4AA8"/>
    <w:rsid w:val="002C4C59"/>
    <w:rsid w:val="002C4D38"/>
    <w:rsid w:val="002C794B"/>
    <w:rsid w:val="002D14F0"/>
    <w:rsid w:val="002D1993"/>
    <w:rsid w:val="002D3B58"/>
    <w:rsid w:val="002D5897"/>
    <w:rsid w:val="002D6D64"/>
    <w:rsid w:val="002D6FB6"/>
    <w:rsid w:val="002E0DEC"/>
    <w:rsid w:val="002E0EBA"/>
    <w:rsid w:val="002E1655"/>
    <w:rsid w:val="002E1D24"/>
    <w:rsid w:val="002E4150"/>
    <w:rsid w:val="002E6164"/>
    <w:rsid w:val="002E61CB"/>
    <w:rsid w:val="002E6554"/>
    <w:rsid w:val="002E6838"/>
    <w:rsid w:val="002E71BD"/>
    <w:rsid w:val="002F0B7A"/>
    <w:rsid w:val="002F1754"/>
    <w:rsid w:val="002F2409"/>
    <w:rsid w:val="002F3DFD"/>
    <w:rsid w:val="002F5774"/>
    <w:rsid w:val="002F5EB9"/>
    <w:rsid w:val="002F6129"/>
    <w:rsid w:val="002F630D"/>
    <w:rsid w:val="003002EE"/>
    <w:rsid w:val="00301800"/>
    <w:rsid w:val="00301EF5"/>
    <w:rsid w:val="003022B9"/>
    <w:rsid w:val="00302975"/>
    <w:rsid w:val="00302F3E"/>
    <w:rsid w:val="00303D74"/>
    <w:rsid w:val="0030553B"/>
    <w:rsid w:val="00306680"/>
    <w:rsid w:val="00307D40"/>
    <w:rsid w:val="00310957"/>
    <w:rsid w:val="003110A1"/>
    <w:rsid w:val="00311CD5"/>
    <w:rsid w:val="00312CF5"/>
    <w:rsid w:val="00312F87"/>
    <w:rsid w:val="003149CE"/>
    <w:rsid w:val="003150E3"/>
    <w:rsid w:val="0031514F"/>
    <w:rsid w:val="00315460"/>
    <w:rsid w:val="0031593D"/>
    <w:rsid w:val="0031735D"/>
    <w:rsid w:val="00317484"/>
    <w:rsid w:val="00320AD9"/>
    <w:rsid w:val="00321185"/>
    <w:rsid w:val="00321568"/>
    <w:rsid w:val="00321882"/>
    <w:rsid w:val="003218B9"/>
    <w:rsid w:val="00321986"/>
    <w:rsid w:val="00321CDB"/>
    <w:rsid w:val="00322181"/>
    <w:rsid w:val="00322AA8"/>
    <w:rsid w:val="003240D6"/>
    <w:rsid w:val="003260D6"/>
    <w:rsid w:val="00326F6D"/>
    <w:rsid w:val="00327189"/>
    <w:rsid w:val="0032788E"/>
    <w:rsid w:val="00327CD3"/>
    <w:rsid w:val="00330976"/>
    <w:rsid w:val="0033197C"/>
    <w:rsid w:val="00332122"/>
    <w:rsid w:val="00332D92"/>
    <w:rsid w:val="00334697"/>
    <w:rsid w:val="00336FF7"/>
    <w:rsid w:val="003377D3"/>
    <w:rsid w:val="00337C43"/>
    <w:rsid w:val="003406EB"/>
    <w:rsid w:val="003407E0"/>
    <w:rsid w:val="0034162D"/>
    <w:rsid w:val="0034168A"/>
    <w:rsid w:val="003416A6"/>
    <w:rsid w:val="00342043"/>
    <w:rsid w:val="00342C78"/>
    <w:rsid w:val="00343549"/>
    <w:rsid w:val="00343A9E"/>
    <w:rsid w:val="00344471"/>
    <w:rsid w:val="00344898"/>
    <w:rsid w:val="00345435"/>
    <w:rsid w:val="00345580"/>
    <w:rsid w:val="00345DD8"/>
    <w:rsid w:val="0034627D"/>
    <w:rsid w:val="0034699F"/>
    <w:rsid w:val="00347DD1"/>
    <w:rsid w:val="00347F7B"/>
    <w:rsid w:val="00352E55"/>
    <w:rsid w:val="003531FC"/>
    <w:rsid w:val="003536EA"/>
    <w:rsid w:val="00353F01"/>
    <w:rsid w:val="00355729"/>
    <w:rsid w:val="00356A2A"/>
    <w:rsid w:val="00356F2A"/>
    <w:rsid w:val="00356FD8"/>
    <w:rsid w:val="00361436"/>
    <w:rsid w:val="00361660"/>
    <w:rsid w:val="003616DB"/>
    <w:rsid w:val="00362986"/>
    <w:rsid w:val="00362EF8"/>
    <w:rsid w:val="00363CBA"/>
    <w:rsid w:val="00364047"/>
    <w:rsid w:val="003648B8"/>
    <w:rsid w:val="00364FD4"/>
    <w:rsid w:val="00365DAD"/>
    <w:rsid w:val="00366A39"/>
    <w:rsid w:val="00366AE1"/>
    <w:rsid w:val="00366F46"/>
    <w:rsid w:val="003673A7"/>
    <w:rsid w:val="00367E02"/>
    <w:rsid w:val="00367FDB"/>
    <w:rsid w:val="003707F6"/>
    <w:rsid w:val="00370A58"/>
    <w:rsid w:val="00372554"/>
    <w:rsid w:val="0037256E"/>
    <w:rsid w:val="00373A3A"/>
    <w:rsid w:val="00373F16"/>
    <w:rsid w:val="00374F24"/>
    <w:rsid w:val="00375F76"/>
    <w:rsid w:val="003769E5"/>
    <w:rsid w:val="003776FF"/>
    <w:rsid w:val="00377F0B"/>
    <w:rsid w:val="003810EA"/>
    <w:rsid w:val="00381E05"/>
    <w:rsid w:val="00381E3C"/>
    <w:rsid w:val="0038289D"/>
    <w:rsid w:val="00382A09"/>
    <w:rsid w:val="00382AC7"/>
    <w:rsid w:val="00382D00"/>
    <w:rsid w:val="003837CF"/>
    <w:rsid w:val="00383EAC"/>
    <w:rsid w:val="00384051"/>
    <w:rsid w:val="0038497F"/>
    <w:rsid w:val="00384C61"/>
    <w:rsid w:val="00384FF3"/>
    <w:rsid w:val="00386DA4"/>
    <w:rsid w:val="003878EC"/>
    <w:rsid w:val="0039016D"/>
    <w:rsid w:val="003910D8"/>
    <w:rsid w:val="003912A1"/>
    <w:rsid w:val="003915E1"/>
    <w:rsid w:val="00391DBB"/>
    <w:rsid w:val="003925E8"/>
    <w:rsid w:val="003927EB"/>
    <w:rsid w:val="00392EE9"/>
    <w:rsid w:val="00393627"/>
    <w:rsid w:val="0039400D"/>
    <w:rsid w:val="00394858"/>
    <w:rsid w:val="003967B7"/>
    <w:rsid w:val="003A0016"/>
    <w:rsid w:val="003A06F7"/>
    <w:rsid w:val="003A0E1D"/>
    <w:rsid w:val="003A12AE"/>
    <w:rsid w:val="003A1DA5"/>
    <w:rsid w:val="003A213C"/>
    <w:rsid w:val="003A2203"/>
    <w:rsid w:val="003A24D6"/>
    <w:rsid w:val="003A254A"/>
    <w:rsid w:val="003A2766"/>
    <w:rsid w:val="003A374B"/>
    <w:rsid w:val="003A5493"/>
    <w:rsid w:val="003A6408"/>
    <w:rsid w:val="003B022F"/>
    <w:rsid w:val="003B0446"/>
    <w:rsid w:val="003B055A"/>
    <w:rsid w:val="003B081D"/>
    <w:rsid w:val="003B09C1"/>
    <w:rsid w:val="003B0E79"/>
    <w:rsid w:val="003B184F"/>
    <w:rsid w:val="003B1B3D"/>
    <w:rsid w:val="003B2D4C"/>
    <w:rsid w:val="003B3318"/>
    <w:rsid w:val="003B3572"/>
    <w:rsid w:val="003B4653"/>
    <w:rsid w:val="003B52A7"/>
    <w:rsid w:val="003B53B6"/>
    <w:rsid w:val="003B54E1"/>
    <w:rsid w:val="003B57F4"/>
    <w:rsid w:val="003B5BB5"/>
    <w:rsid w:val="003C027F"/>
    <w:rsid w:val="003C0E29"/>
    <w:rsid w:val="003C3117"/>
    <w:rsid w:val="003C31C2"/>
    <w:rsid w:val="003C3AE8"/>
    <w:rsid w:val="003C3DDB"/>
    <w:rsid w:val="003C651A"/>
    <w:rsid w:val="003C6B62"/>
    <w:rsid w:val="003C7596"/>
    <w:rsid w:val="003C78B5"/>
    <w:rsid w:val="003D06D2"/>
    <w:rsid w:val="003D1599"/>
    <w:rsid w:val="003D24A2"/>
    <w:rsid w:val="003D3E56"/>
    <w:rsid w:val="003D5CF5"/>
    <w:rsid w:val="003D61B3"/>
    <w:rsid w:val="003D7347"/>
    <w:rsid w:val="003E0A75"/>
    <w:rsid w:val="003E11D8"/>
    <w:rsid w:val="003E2957"/>
    <w:rsid w:val="003E32E3"/>
    <w:rsid w:val="003E52FC"/>
    <w:rsid w:val="003E54B1"/>
    <w:rsid w:val="003E54DF"/>
    <w:rsid w:val="003E6C2C"/>
    <w:rsid w:val="003F1032"/>
    <w:rsid w:val="003F252B"/>
    <w:rsid w:val="003F326D"/>
    <w:rsid w:val="003F3805"/>
    <w:rsid w:val="003F3BE2"/>
    <w:rsid w:val="003F635B"/>
    <w:rsid w:val="003F7F18"/>
    <w:rsid w:val="0040031A"/>
    <w:rsid w:val="004004FE"/>
    <w:rsid w:val="00400A17"/>
    <w:rsid w:val="00400C1C"/>
    <w:rsid w:val="00401556"/>
    <w:rsid w:val="00401E29"/>
    <w:rsid w:val="00402D08"/>
    <w:rsid w:val="00403335"/>
    <w:rsid w:val="00403695"/>
    <w:rsid w:val="00403D8C"/>
    <w:rsid w:val="00404819"/>
    <w:rsid w:val="00404F31"/>
    <w:rsid w:val="00405402"/>
    <w:rsid w:val="004079CC"/>
    <w:rsid w:val="00407EB4"/>
    <w:rsid w:val="00411CBB"/>
    <w:rsid w:val="00413BB8"/>
    <w:rsid w:val="00413FE0"/>
    <w:rsid w:val="004142B4"/>
    <w:rsid w:val="0041435C"/>
    <w:rsid w:val="00415029"/>
    <w:rsid w:val="00415C99"/>
    <w:rsid w:val="004164CB"/>
    <w:rsid w:val="00416937"/>
    <w:rsid w:val="00416EC1"/>
    <w:rsid w:val="00421A90"/>
    <w:rsid w:val="00421B59"/>
    <w:rsid w:val="00421D84"/>
    <w:rsid w:val="00422570"/>
    <w:rsid w:val="00422ED9"/>
    <w:rsid w:val="00423F29"/>
    <w:rsid w:val="0042429C"/>
    <w:rsid w:val="004243B3"/>
    <w:rsid w:val="00424662"/>
    <w:rsid w:val="00426722"/>
    <w:rsid w:val="004319CF"/>
    <w:rsid w:val="00431EEF"/>
    <w:rsid w:val="0043392C"/>
    <w:rsid w:val="00433C57"/>
    <w:rsid w:val="00433E5C"/>
    <w:rsid w:val="004349B7"/>
    <w:rsid w:val="00436395"/>
    <w:rsid w:val="00436DD2"/>
    <w:rsid w:val="0043717B"/>
    <w:rsid w:val="00437287"/>
    <w:rsid w:val="004412EB"/>
    <w:rsid w:val="00441A4A"/>
    <w:rsid w:val="00443ABE"/>
    <w:rsid w:val="00447A8C"/>
    <w:rsid w:val="00447B01"/>
    <w:rsid w:val="00450155"/>
    <w:rsid w:val="0045035D"/>
    <w:rsid w:val="00451AF1"/>
    <w:rsid w:val="0045274D"/>
    <w:rsid w:val="00452C2E"/>
    <w:rsid w:val="00452DA1"/>
    <w:rsid w:val="0045361D"/>
    <w:rsid w:val="0045402F"/>
    <w:rsid w:val="004548EF"/>
    <w:rsid w:val="00455E3D"/>
    <w:rsid w:val="00455FE6"/>
    <w:rsid w:val="00456257"/>
    <w:rsid w:val="00456B64"/>
    <w:rsid w:val="004611A4"/>
    <w:rsid w:val="0046129D"/>
    <w:rsid w:val="00461BF0"/>
    <w:rsid w:val="0046321B"/>
    <w:rsid w:val="004633C9"/>
    <w:rsid w:val="00463DBE"/>
    <w:rsid w:val="00465DB5"/>
    <w:rsid w:val="00465E3F"/>
    <w:rsid w:val="0046635A"/>
    <w:rsid w:val="0047090B"/>
    <w:rsid w:val="0047220A"/>
    <w:rsid w:val="0047262B"/>
    <w:rsid w:val="00472A96"/>
    <w:rsid w:val="00472E21"/>
    <w:rsid w:val="0047355F"/>
    <w:rsid w:val="00473BE5"/>
    <w:rsid w:val="00473BEB"/>
    <w:rsid w:val="00474DBF"/>
    <w:rsid w:val="00475C12"/>
    <w:rsid w:val="004773C4"/>
    <w:rsid w:val="0048067B"/>
    <w:rsid w:val="00480CA7"/>
    <w:rsid w:val="0048143B"/>
    <w:rsid w:val="0048177A"/>
    <w:rsid w:val="00482087"/>
    <w:rsid w:val="004821C0"/>
    <w:rsid w:val="00483F1A"/>
    <w:rsid w:val="00484345"/>
    <w:rsid w:val="00485141"/>
    <w:rsid w:val="0048608E"/>
    <w:rsid w:val="0048657D"/>
    <w:rsid w:val="00486B52"/>
    <w:rsid w:val="0048715C"/>
    <w:rsid w:val="00487295"/>
    <w:rsid w:val="004875DF"/>
    <w:rsid w:val="00487A32"/>
    <w:rsid w:val="00490068"/>
    <w:rsid w:val="004900A4"/>
    <w:rsid w:val="00490B18"/>
    <w:rsid w:val="004919C6"/>
    <w:rsid w:val="004927DD"/>
    <w:rsid w:val="00493775"/>
    <w:rsid w:val="00494B53"/>
    <w:rsid w:val="00495152"/>
    <w:rsid w:val="0049544F"/>
    <w:rsid w:val="0049736B"/>
    <w:rsid w:val="004973DF"/>
    <w:rsid w:val="004A139B"/>
    <w:rsid w:val="004A1529"/>
    <w:rsid w:val="004A16D6"/>
    <w:rsid w:val="004A394A"/>
    <w:rsid w:val="004A3EEF"/>
    <w:rsid w:val="004A56A4"/>
    <w:rsid w:val="004A587A"/>
    <w:rsid w:val="004A59B3"/>
    <w:rsid w:val="004A6AA1"/>
    <w:rsid w:val="004A764A"/>
    <w:rsid w:val="004A794A"/>
    <w:rsid w:val="004B0159"/>
    <w:rsid w:val="004B0325"/>
    <w:rsid w:val="004B0743"/>
    <w:rsid w:val="004B0F80"/>
    <w:rsid w:val="004B113C"/>
    <w:rsid w:val="004B1333"/>
    <w:rsid w:val="004B21CD"/>
    <w:rsid w:val="004B3401"/>
    <w:rsid w:val="004B4FAA"/>
    <w:rsid w:val="004B5CAB"/>
    <w:rsid w:val="004B5D19"/>
    <w:rsid w:val="004B6674"/>
    <w:rsid w:val="004B74B3"/>
    <w:rsid w:val="004C083D"/>
    <w:rsid w:val="004C20B1"/>
    <w:rsid w:val="004C241A"/>
    <w:rsid w:val="004C2642"/>
    <w:rsid w:val="004C2A5A"/>
    <w:rsid w:val="004C2A6B"/>
    <w:rsid w:val="004C3D3A"/>
    <w:rsid w:val="004C4AA8"/>
    <w:rsid w:val="004C4F9F"/>
    <w:rsid w:val="004C5032"/>
    <w:rsid w:val="004C570A"/>
    <w:rsid w:val="004C76FB"/>
    <w:rsid w:val="004D160D"/>
    <w:rsid w:val="004D2FE8"/>
    <w:rsid w:val="004D30D7"/>
    <w:rsid w:val="004D31B6"/>
    <w:rsid w:val="004D3E48"/>
    <w:rsid w:val="004D4AF9"/>
    <w:rsid w:val="004D5297"/>
    <w:rsid w:val="004D6102"/>
    <w:rsid w:val="004D79DA"/>
    <w:rsid w:val="004E03AF"/>
    <w:rsid w:val="004E0E02"/>
    <w:rsid w:val="004E1CC6"/>
    <w:rsid w:val="004E25F6"/>
    <w:rsid w:val="004E37A2"/>
    <w:rsid w:val="004E48AE"/>
    <w:rsid w:val="004E4A91"/>
    <w:rsid w:val="004E4CB6"/>
    <w:rsid w:val="004E646C"/>
    <w:rsid w:val="004E6D1D"/>
    <w:rsid w:val="004F0FCB"/>
    <w:rsid w:val="004F1F7C"/>
    <w:rsid w:val="004F400E"/>
    <w:rsid w:val="004F47C4"/>
    <w:rsid w:val="004F504F"/>
    <w:rsid w:val="004F57F7"/>
    <w:rsid w:val="004F6100"/>
    <w:rsid w:val="004F6C00"/>
    <w:rsid w:val="004F70E1"/>
    <w:rsid w:val="004F72B8"/>
    <w:rsid w:val="00500594"/>
    <w:rsid w:val="00500D13"/>
    <w:rsid w:val="00501362"/>
    <w:rsid w:val="00502028"/>
    <w:rsid w:val="00503AC3"/>
    <w:rsid w:val="0050458D"/>
    <w:rsid w:val="0050612C"/>
    <w:rsid w:val="005068E4"/>
    <w:rsid w:val="0050732B"/>
    <w:rsid w:val="0050753B"/>
    <w:rsid w:val="005079A8"/>
    <w:rsid w:val="00507D97"/>
    <w:rsid w:val="00510434"/>
    <w:rsid w:val="005110FE"/>
    <w:rsid w:val="00511CC0"/>
    <w:rsid w:val="00512D34"/>
    <w:rsid w:val="00512F16"/>
    <w:rsid w:val="00513513"/>
    <w:rsid w:val="00514E38"/>
    <w:rsid w:val="00515150"/>
    <w:rsid w:val="00515368"/>
    <w:rsid w:val="005161FC"/>
    <w:rsid w:val="005164F0"/>
    <w:rsid w:val="00516686"/>
    <w:rsid w:val="005218F6"/>
    <w:rsid w:val="00522D68"/>
    <w:rsid w:val="00523653"/>
    <w:rsid w:val="0052428D"/>
    <w:rsid w:val="00525760"/>
    <w:rsid w:val="00525CDC"/>
    <w:rsid w:val="00527709"/>
    <w:rsid w:val="00530818"/>
    <w:rsid w:val="0053306D"/>
    <w:rsid w:val="0053314A"/>
    <w:rsid w:val="005334CE"/>
    <w:rsid w:val="0053441F"/>
    <w:rsid w:val="00537863"/>
    <w:rsid w:val="00537A1F"/>
    <w:rsid w:val="00537B98"/>
    <w:rsid w:val="00540C60"/>
    <w:rsid w:val="0054160F"/>
    <w:rsid w:val="00541E71"/>
    <w:rsid w:val="005438FE"/>
    <w:rsid w:val="005461D9"/>
    <w:rsid w:val="0054685E"/>
    <w:rsid w:val="00547D83"/>
    <w:rsid w:val="00547FA2"/>
    <w:rsid w:val="00550611"/>
    <w:rsid w:val="00550687"/>
    <w:rsid w:val="00550867"/>
    <w:rsid w:val="00550DD7"/>
    <w:rsid w:val="00551783"/>
    <w:rsid w:val="005517D3"/>
    <w:rsid w:val="00551D64"/>
    <w:rsid w:val="00553C98"/>
    <w:rsid w:val="00553D9B"/>
    <w:rsid w:val="00554CE6"/>
    <w:rsid w:val="00554DD2"/>
    <w:rsid w:val="00554E38"/>
    <w:rsid w:val="0055560B"/>
    <w:rsid w:val="00555C58"/>
    <w:rsid w:val="005572A4"/>
    <w:rsid w:val="00557312"/>
    <w:rsid w:val="0055747C"/>
    <w:rsid w:val="00557A52"/>
    <w:rsid w:val="00557EA9"/>
    <w:rsid w:val="0056091F"/>
    <w:rsid w:val="00560D50"/>
    <w:rsid w:val="00561728"/>
    <w:rsid w:val="00561804"/>
    <w:rsid w:val="00561E7C"/>
    <w:rsid w:val="005621CF"/>
    <w:rsid w:val="0056311F"/>
    <w:rsid w:val="00563969"/>
    <w:rsid w:val="00564B10"/>
    <w:rsid w:val="00564DEE"/>
    <w:rsid w:val="00565716"/>
    <w:rsid w:val="005670E3"/>
    <w:rsid w:val="005676A9"/>
    <w:rsid w:val="00567752"/>
    <w:rsid w:val="0057198B"/>
    <w:rsid w:val="00571FF0"/>
    <w:rsid w:val="005734B7"/>
    <w:rsid w:val="00573D51"/>
    <w:rsid w:val="00575B03"/>
    <w:rsid w:val="00576709"/>
    <w:rsid w:val="005768AE"/>
    <w:rsid w:val="00576BCE"/>
    <w:rsid w:val="00581625"/>
    <w:rsid w:val="0058187C"/>
    <w:rsid w:val="00581978"/>
    <w:rsid w:val="005819E6"/>
    <w:rsid w:val="00581B47"/>
    <w:rsid w:val="00581C94"/>
    <w:rsid w:val="0058291D"/>
    <w:rsid w:val="005831BB"/>
    <w:rsid w:val="00583A0C"/>
    <w:rsid w:val="00583D93"/>
    <w:rsid w:val="00586944"/>
    <w:rsid w:val="005873D7"/>
    <w:rsid w:val="005878CE"/>
    <w:rsid w:val="00590A54"/>
    <w:rsid w:val="00590C7D"/>
    <w:rsid w:val="00591FCC"/>
    <w:rsid w:val="00592A33"/>
    <w:rsid w:val="00593BE4"/>
    <w:rsid w:val="00593F50"/>
    <w:rsid w:val="0059592E"/>
    <w:rsid w:val="00596ACA"/>
    <w:rsid w:val="005A02C7"/>
    <w:rsid w:val="005A1377"/>
    <w:rsid w:val="005A1F81"/>
    <w:rsid w:val="005A2AE5"/>
    <w:rsid w:val="005A2BC9"/>
    <w:rsid w:val="005A3FD9"/>
    <w:rsid w:val="005A4155"/>
    <w:rsid w:val="005A5573"/>
    <w:rsid w:val="005A5CC1"/>
    <w:rsid w:val="005A7B2A"/>
    <w:rsid w:val="005A7E12"/>
    <w:rsid w:val="005B0541"/>
    <w:rsid w:val="005B0FD8"/>
    <w:rsid w:val="005B160C"/>
    <w:rsid w:val="005B1F53"/>
    <w:rsid w:val="005B3FAC"/>
    <w:rsid w:val="005B478C"/>
    <w:rsid w:val="005B53C5"/>
    <w:rsid w:val="005B60FD"/>
    <w:rsid w:val="005B6227"/>
    <w:rsid w:val="005B756E"/>
    <w:rsid w:val="005B7D1A"/>
    <w:rsid w:val="005C0B61"/>
    <w:rsid w:val="005C19F1"/>
    <w:rsid w:val="005C3402"/>
    <w:rsid w:val="005C44C6"/>
    <w:rsid w:val="005C4BCC"/>
    <w:rsid w:val="005C624B"/>
    <w:rsid w:val="005C7350"/>
    <w:rsid w:val="005D01F7"/>
    <w:rsid w:val="005D056C"/>
    <w:rsid w:val="005D06AB"/>
    <w:rsid w:val="005D2814"/>
    <w:rsid w:val="005D4211"/>
    <w:rsid w:val="005D50D2"/>
    <w:rsid w:val="005D5643"/>
    <w:rsid w:val="005D573E"/>
    <w:rsid w:val="005E14DD"/>
    <w:rsid w:val="005E1CBE"/>
    <w:rsid w:val="005E440F"/>
    <w:rsid w:val="005E560F"/>
    <w:rsid w:val="005E59DE"/>
    <w:rsid w:val="005E611A"/>
    <w:rsid w:val="005E7608"/>
    <w:rsid w:val="005E7CF0"/>
    <w:rsid w:val="005F27C6"/>
    <w:rsid w:val="005F2888"/>
    <w:rsid w:val="005F3150"/>
    <w:rsid w:val="005F3567"/>
    <w:rsid w:val="005F4AC6"/>
    <w:rsid w:val="005F4BDA"/>
    <w:rsid w:val="005F4EAE"/>
    <w:rsid w:val="005F5668"/>
    <w:rsid w:val="005F5864"/>
    <w:rsid w:val="005F6746"/>
    <w:rsid w:val="005F6FD5"/>
    <w:rsid w:val="005F720B"/>
    <w:rsid w:val="005F7A5A"/>
    <w:rsid w:val="00600CE0"/>
    <w:rsid w:val="006019D3"/>
    <w:rsid w:val="006020BC"/>
    <w:rsid w:val="006024DB"/>
    <w:rsid w:val="00602EE5"/>
    <w:rsid w:val="00604A4A"/>
    <w:rsid w:val="00604FAF"/>
    <w:rsid w:val="00604FCB"/>
    <w:rsid w:val="0060582F"/>
    <w:rsid w:val="006059FB"/>
    <w:rsid w:val="00606970"/>
    <w:rsid w:val="00607026"/>
    <w:rsid w:val="00610EE1"/>
    <w:rsid w:val="006131AB"/>
    <w:rsid w:val="00613231"/>
    <w:rsid w:val="00615547"/>
    <w:rsid w:val="00616C01"/>
    <w:rsid w:val="006175A1"/>
    <w:rsid w:val="006201B7"/>
    <w:rsid w:val="0062055D"/>
    <w:rsid w:val="00620C2F"/>
    <w:rsid w:val="00623245"/>
    <w:rsid w:val="006233C8"/>
    <w:rsid w:val="00623E0D"/>
    <w:rsid w:val="0062430B"/>
    <w:rsid w:val="00626066"/>
    <w:rsid w:val="00626363"/>
    <w:rsid w:val="006264E2"/>
    <w:rsid w:val="006267C2"/>
    <w:rsid w:val="006270DE"/>
    <w:rsid w:val="00627F0C"/>
    <w:rsid w:val="006304B9"/>
    <w:rsid w:val="006315D7"/>
    <w:rsid w:val="006317CD"/>
    <w:rsid w:val="0063186B"/>
    <w:rsid w:val="00631925"/>
    <w:rsid w:val="00632319"/>
    <w:rsid w:val="0063275C"/>
    <w:rsid w:val="00632ED8"/>
    <w:rsid w:val="00633EBA"/>
    <w:rsid w:val="006369A7"/>
    <w:rsid w:val="006409A7"/>
    <w:rsid w:val="00641390"/>
    <w:rsid w:val="006425FE"/>
    <w:rsid w:val="00643BA7"/>
    <w:rsid w:val="00643DFB"/>
    <w:rsid w:val="00643E28"/>
    <w:rsid w:val="00644C2F"/>
    <w:rsid w:val="00645C5A"/>
    <w:rsid w:val="00650F7C"/>
    <w:rsid w:val="00651057"/>
    <w:rsid w:val="0065194C"/>
    <w:rsid w:val="00652C7F"/>
    <w:rsid w:val="0065437B"/>
    <w:rsid w:val="0065437F"/>
    <w:rsid w:val="006552C2"/>
    <w:rsid w:val="00656699"/>
    <w:rsid w:val="006577DB"/>
    <w:rsid w:val="00657A7A"/>
    <w:rsid w:val="00660051"/>
    <w:rsid w:val="0066056A"/>
    <w:rsid w:val="0066097C"/>
    <w:rsid w:val="0066130C"/>
    <w:rsid w:val="006620F2"/>
    <w:rsid w:val="0066224F"/>
    <w:rsid w:val="0066257C"/>
    <w:rsid w:val="00662C2F"/>
    <w:rsid w:val="00662E15"/>
    <w:rsid w:val="00663793"/>
    <w:rsid w:val="00663EC4"/>
    <w:rsid w:val="00664288"/>
    <w:rsid w:val="00664648"/>
    <w:rsid w:val="006658E9"/>
    <w:rsid w:val="00665939"/>
    <w:rsid w:val="006664C0"/>
    <w:rsid w:val="006670B6"/>
    <w:rsid w:val="0066783A"/>
    <w:rsid w:val="006715A0"/>
    <w:rsid w:val="00671624"/>
    <w:rsid w:val="006719C6"/>
    <w:rsid w:val="00671BEF"/>
    <w:rsid w:val="00673866"/>
    <w:rsid w:val="00673DD4"/>
    <w:rsid w:val="00674F4B"/>
    <w:rsid w:val="00675900"/>
    <w:rsid w:val="0067672E"/>
    <w:rsid w:val="006767E7"/>
    <w:rsid w:val="00680CAF"/>
    <w:rsid w:val="00682D32"/>
    <w:rsid w:val="00683A2D"/>
    <w:rsid w:val="00683A5F"/>
    <w:rsid w:val="00684471"/>
    <w:rsid w:val="00686542"/>
    <w:rsid w:val="00686A7F"/>
    <w:rsid w:val="00687798"/>
    <w:rsid w:val="00687973"/>
    <w:rsid w:val="0069013F"/>
    <w:rsid w:val="00690315"/>
    <w:rsid w:val="006911D0"/>
    <w:rsid w:val="0069257F"/>
    <w:rsid w:val="00692925"/>
    <w:rsid w:val="00692F34"/>
    <w:rsid w:val="00692FA7"/>
    <w:rsid w:val="00693A13"/>
    <w:rsid w:val="00695212"/>
    <w:rsid w:val="0069583B"/>
    <w:rsid w:val="00696453"/>
    <w:rsid w:val="0069690D"/>
    <w:rsid w:val="006A0014"/>
    <w:rsid w:val="006A047D"/>
    <w:rsid w:val="006A0C4C"/>
    <w:rsid w:val="006A0C7C"/>
    <w:rsid w:val="006A0F98"/>
    <w:rsid w:val="006A1123"/>
    <w:rsid w:val="006A18DE"/>
    <w:rsid w:val="006A1DFC"/>
    <w:rsid w:val="006A1E5F"/>
    <w:rsid w:val="006A354E"/>
    <w:rsid w:val="006A4253"/>
    <w:rsid w:val="006A58EF"/>
    <w:rsid w:val="006A5FDA"/>
    <w:rsid w:val="006A60EE"/>
    <w:rsid w:val="006A67C4"/>
    <w:rsid w:val="006A76F1"/>
    <w:rsid w:val="006A77A8"/>
    <w:rsid w:val="006B134E"/>
    <w:rsid w:val="006B1EFD"/>
    <w:rsid w:val="006B3473"/>
    <w:rsid w:val="006B42A5"/>
    <w:rsid w:val="006B4615"/>
    <w:rsid w:val="006B4D79"/>
    <w:rsid w:val="006B4E42"/>
    <w:rsid w:val="006B577E"/>
    <w:rsid w:val="006B6B31"/>
    <w:rsid w:val="006B7D68"/>
    <w:rsid w:val="006B7DA0"/>
    <w:rsid w:val="006C0C61"/>
    <w:rsid w:val="006C130E"/>
    <w:rsid w:val="006C1633"/>
    <w:rsid w:val="006C1861"/>
    <w:rsid w:val="006C271B"/>
    <w:rsid w:val="006C4AED"/>
    <w:rsid w:val="006C54EE"/>
    <w:rsid w:val="006C62B3"/>
    <w:rsid w:val="006C68E4"/>
    <w:rsid w:val="006C7139"/>
    <w:rsid w:val="006C71C9"/>
    <w:rsid w:val="006D1FAB"/>
    <w:rsid w:val="006D3174"/>
    <w:rsid w:val="006D49A4"/>
    <w:rsid w:val="006D4A90"/>
    <w:rsid w:val="006D5B17"/>
    <w:rsid w:val="006D6BEA"/>
    <w:rsid w:val="006D6C04"/>
    <w:rsid w:val="006D7272"/>
    <w:rsid w:val="006D7AB6"/>
    <w:rsid w:val="006E02D4"/>
    <w:rsid w:val="006E1199"/>
    <w:rsid w:val="006E1DED"/>
    <w:rsid w:val="006E3B40"/>
    <w:rsid w:val="006E3EC7"/>
    <w:rsid w:val="006E4893"/>
    <w:rsid w:val="006E71B1"/>
    <w:rsid w:val="006E771B"/>
    <w:rsid w:val="006E7771"/>
    <w:rsid w:val="006E7A52"/>
    <w:rsid w:val="006F06A2"/>
    <w:rsid w:val="006F0A3D"/>
    <w:rsid w:val="006F129F"/>
    <w:rsid w:val="006F2801"/>
    <w:rsid w:val="006F3506"/>
    <w:rsid w:val="006F4AD3"/>
    <w:rsid w:val="006F5CB4"/>
    <w:rsid w:val="006F5E92"/>
    <w:rsid w:val="006F62F4"/>
    <w:rsid w:val="006F6681"/>
    <w:rsid w:val="006F7148"/>
    <w:rsid w:val="006F715B"/>
    <w:rsid w:val="006F7338"/>
    <w:rsid w:val="006F74E7"/>
    <w:rsid w:val="006F7A7D"/>
    <w:rsid w:val="006F7AE8"/>
    <w:rsid w:val="006F7C03"/>
    <w:rsid w:val="007014C3"/>
    <w:rsid w:val="0070235C"/>
    <w:rsid w:val="007033F4"/>
    <w:rsid w:val="00703B2A"/>
    <w:rsid w:val="007044AF"/>
    <w:rsid w:val="007049B2"/>
    <w:rsid w:val="0070539F"/>
    <w:rsid w:val="0070555B"/>
    <w:rsid w:val="00705D32"/>
    <w:rsid w:val="0070666D"/>
    <w:rsid w:val="00706E67"/>
    <w:rsid w:val="00710068"/>
    <w:rsid w:val="007100C0"/>
    <w:rsid w:val="00711A85"/>
    <w:rsid w:val="00711DBF"/>
    <w:rsid w:val="00712A8E"/>
    <w:rsid w:val="00713AB6"/>
    <w:rsid w:val="00716095"/>
    <w:rsid w:val="00716FDD"/>
    <w:rsid w:val="007175A8"/>
    <w:rsid w:val="007216BF"/>
    <w:rsid w:val="007219D8"/>
    <w:rsid w:val="00722569"/>
    <w:rsid w:val="007244A4"/>
    <w:rsid w:val="00724C56"/>
    <w:rsid w:val="00724D34"/>
    <w:rsid w:val="007260A1"/>
    <w:rsid w:val="00727346"/>
    <w:rsid w:val="00727C79"/>
    <w:rsid w:val="0073043C"/>
    <w:rsid w:val="00730621"/>
    <w:rsid w:val="00730850"/>
    <w:rsid w:val="00731A3C"/>
    <w:rsid w:val="00731CC6"/>
    <w:rsid w:val="00732185"/>
    <w:rsid w:val="007321CE"/>
    <w:rsid w:val="007335BD"/>
    <w:rsid w:val="00733C6F"/>
    <w:rsid w:val="00734103"/>
    <w:rsid w:val="0073475E"/>
    <w:rsid w:val="00734C66"/>
    <w:rsid w:val="00734CB9"/>
    <w:rsid w:val="00734CFE"/>
    <w:rsid w:val="00734F1B"/>
    <w:rsid w:val="00734F2E"/>
    <w:rsid w:val="007362F4"/>
    <w:rsid w:val="007404DF"/>
    <w:rsid w:val="00741490"/>
    <w:rsid w:val="007418C6"/>
    <w:rsid w:val="007465BD"/>
    <w:rsid w:val="007470ED"/>
    <w:rsid w:val="00747A64"/>
    <w:rsid w:val="00750388"/>
    <w:rsid w:val="007506B8"/>
    <w:rsid w:val="007513C2"/>
    <w:rsid w:val="007532A9"/>
    <w:rsid w:val="00753E84"/>
    <w:rsid w:val="007556F0"/>
    <w:rsid w:val="00755A77"/>
    <w:rsid w:val="00755B13"/>
    <w:rsid w:val="00755C37"/>
    <w:rsid w:val="007562BA"/>
    <w:rsid w:val="00756BCA"/>
    <w:rsid w:val="00756DB3"/>
    <w:rsid w:val="007574DF"/>
    <w:rsid w:val="00757C23"/>
    <w:rsid w:val="007607D5"/>
    <w:rsid w:val="007635B2"/>
    <w:rsid w:val="0076386D"/>
    <w:rsid w:val="00763918"/>
    <w:rsid w:val="00765825"/>
    <w:rsid w:val="00765EB5"/>
    <w:rsid w:val="00767B3E"/>
    <w:rsid w:val="00771486"/>
    <w:rsid w:val="0077196E"/>
    <w:rsid w:val="0077202B"/>
    <w:rsid w:val="00772135"/>
    <w:rsid w:val="00772261"/>
    <w:rsid w:val="00773139"/>
    <w:rsid w:val="00773149"/>
    <w:rsid w:val="007744B6"/>
    <w:rsid w:val="00774989"/>
    <w:rsid w:val="00774CF8"/>
    <w:rsid w:val="00775CA5"/>
    <w:rsid w:val="00776EDA"/>
    <w:rsid w:val="0077709E"/>
    <w:rsid w:val="0077775E"/>
    <w:rsid w:val="0077790B"/>
    <w:rsid w:val="007814FF"/>
    <w:rsid w:val="0078206A"/>
    <w:rsid w:val="00782F7C"/>
    <w:rsid w:val="007836C0"/>
    <w:rsid w:val="00783804"/>
    <w:rsid w:val="00784160"/>
    <w:rsid w:val="00784A11"/>
    <w:rsid w:val="00784C91"/>
    <w:rsid w:val="00784EF4"/>
    <w:rsid w:val="00786793"/>
    <w:rsid w:val="00786DF1"/>
    <w:rsid w:val="00787962"/>
    <w:rsid w:val="00790106"/>
    <w:rsid w:val="00790D5F"/>
    <w:rsid w:val="00791045"/>
    <w:rsid w:val="00795056"/>
    <w:rsid w:val="00796DEB"/>
    <w:rsid w:val="0079748B"/>
    <w:rsid w:val="00797DDB"/>
    <w:rsid w:val="007A0645"/>
    <w:rsid w:val="007A0F27"/>
    <w:rsid w:val="007B0BA9"/>
    <w:rsid w:val="007B1136"/>
    <w:rsid w:val="007B3A44"/>
    <w:rsid w:val="007B4108"/>
    <w:rsid w:val="007B4F30"/>
    <w:rsid w:val="007B5ED6"/>
    <w:rsid w:val="007B63B1"/>
    <w:rsid w:val="007B688B"/>
    <w:rsid w:val="007B76B3"/>
    <w:rsid w:val="007B7955"/>
    <w:rsid w:val="007C0228"/>
    <w:rsid w:val="007C0260"/>
    <w:rsid w:val="007C1BF4"/>
    <w:rsid w:val="007C20EE"/>
    <w:rsid w:val="007C2F97"/>
    <w:rsid w:val="007C66EF"/>
    <w:rsid w:val="007C6843"/>
    <w:rsid w:val="007C7510"/>
    <w:rsid w:val="007C7BDF"/>
    <w:rsid w:val="007D178B"/>
    <w:rsid w:val="007D17ED"/>
    <w:rsid w:val="007D2C57"/>
    <w:rsid w:val="007D304C"/>
    <w:rsid w:val="007D4C9D"/>
    <w:rsid w:val="007D5BF8"/>
    <w:rsid w:val="007D62F2"/>
    <w:rsid w:val="007D72EC"/>
    <w:rsid w:val="007D78E8"/>
    <w:rsid w:val="007D7D5A"/>
    <w:rsid w:val="007E04FC"/>
    <w:rsid w:val="007E3231"/>
    <w:rsid w:val="007E36BB"/>
    <w:rsid w:val="007E504C"/>
    <w:rsid w:val="007E5056"/>
    <w:rsid w:val="007E6D81"/>
    <w:rsid w:val="007F0F9A"/>
    <w:rsid w:val="007F1EFB"/>
    <w:rsid w:val="007F2EFD"/>
    <w:rsid w:val="007F566F"/>
    <w:rsid w:val="0080188E"/>
    <w:rsid w:val="00802662"/>
    <w:rsid w:val="008028FF"/>
    <w:rsid w:val="008029E9"/>
    <w:rsid w:val="00803ADB"/>
    <w:rsid w:val="0080466D"/>
    <w:rsid w:val="00804FDA"/>
    <w:rsid w:val="008054C0"/>
    <w:rsid w:val="00806E8B"/>
    <w:rsid w:val="0081426F"/>
    <w:rsid w:val="0081445B"/>
    <w:rsid w:val="00814A25"/>
    <w:rsid w:val="00816B49"/>
    <w:rsid w:val="00820136"/>
    <w:rsid w:val="008203C8"/>
    <w:rsid w:val="008212BA"/>
    <w:rsid w:val="00821B8A"/>
    <w:rsid w:val="0082285D"/>
    <w:rsid w:val="00822B84"/>
    <w:rsid w:val="00823722"/>
    <w:rsid w:val="008240CE"/>
    <w:rsid w:val="0082419F"/>
    <w:rsid w:val="00824FBF"/>
    <w:rsid w:val="0082586E"/>
    <w:rsid w:val="00826356"/>
    <w:rsid w:val="00826536"/>
    <w:rsid w:val="00826643"/>
    <w:rsid w:val="0082674A"/>
    <w:rsid w:val="0082706D"/>
    <w:rsid w:val="00827343"/>
    <w:rsid w:val="0082756C"/>
    <w:rsid w:val="008276D2"/>
    <w:rsid w:val="00827767"/>
    <w:rsid w:val="00827831"/>
    <w:rsid w:val="00830395"/>
    <w:rsid w:val="00830BB1"/>
    <w:rsid w:val="00830D7A"/>
    <w:rsid w:val="00831F65"/>
    <w:rsid w:val="00832303"/>
    <w:rsid w:val="008327CE"/>
    <w:rsid w:val="00833D81"/>
    <w:rsid w:val="00834EE6"/>
    <w:rsid w:val="00835182"/>
    <w:rsid w:val="0083560B"/>
    <w:rsid w:val="00835865"/>
    <w:rsid w:val="00836015"/>
    <w:rsid w:val="00836694"/>
    <w:rsid w:val="008375DD"/>
    <w:rsid w:val="008376FD"/>
    <w:rsid w:val="008444FD"/>
    <w:rsid w:val="008455FA"/>
    <w:rsid w:val="0084565D"/>
    <w:rsid w:val="008462F0"/>
    <w:rsid w:val="00846649"/>
    <w:rsid w:val="00852B66"/>
    <w:rsid w:val="00852FFF"/>
    <w:rsid w:val="00853DA9"/>
    <w:rsid w:val="00855067"/>
    <w:rsid w:val="00855EED"/>
    <w:rsid w:val="00856E89"/>
    <w:rsid w:val="00860271"/>
    <w:rsid w:val="00862094"/>
    <w:rsid w:val="00863D33"/>
    <w:rsid w:val="00864C8A"/>
    <w:rsid w:val="00865600"/>
    <w:rsid w:val="00865F7A"/>
    <w:rsid w:val="00866570"/>
    <w:rsid w:val="00867662"/>
    <w:rsid w:val="00867DEB"/>
    <w:rsid w:val="00870615"/>
    <w:rsid w:val="00870671"/>
    <w:rsid w:val="008707CB"/>
    <w:rsid w:val="00870E5A"/>
    <w:rsid w:val="00871392"/>
    <w:rsid w:val="008715E2"/>
    <w:rsid w:val="00871C55"/>
    <w:rsid w:val="00871EF8"/>
    <w:rsid w:val="00871F91"/>
    <w:rsid w:val="0087285C"/>
    <w:rsid w:val="00872B93"/>
    <w:rsid w:val="00874FC0"/>
    <w:rsid w:val="00875841"/>
    <w:rsid w:val="0087738D"/>
    <w:rsid w:val="008807FB"/>
    <w:rsid w:val="00881630"/>
    <w:rsid w:val="00881985"/>
    <w:rsid w:val="00881F37"/>
    <w:rsid w:val="00882407"/>
    <w:rsid w:val="00882B75"/>
    <w:rsid w:val="00882C72"/>
    <w:rsid w:val="00883A48"/>
    <w:rsid w:val="008848DC"/>
    <w:rsid w:val="00885C43"/>
    <w:rsid w:val="00886402"/>
    <w:rsid w:val="00887986"/>
    <w:rsid w:val="00887A16"/>
    <w:rsid w:val="0089066B"/>
    <w:rsid w:val="00891E5C"/>
    <w:rsid w:val="00892075"/>
    <w:rsid w:val="008921E7"/>
    <w:rsid w:val="008923F2"/>
    <w:rsid w:val="00892A2F"/>
    <w:rsid w:val="0089377A"/>
    <w:rsid w:val="00894CDD"/>
    <w:rsid w:val="008955DD"/>
    <w:rsid w:val="008967F0"/>
    <w:rsid w:val="00897140"/>
    <w:rsid w:val="00897D6B"/>
    <w:rsid w:val="00897EC1"/>
    <w:rsid w:val="008A0DAD"/>
    <w:rsid w:val="008A15C0"/>
    <w:rsid w:val="008A1766"/>
    <w:rsid w:val="008A2B57"/>
    <w:rsid w:val="008A3F98"/>
    <w:rsid w:val="008A5B27"/>
    <w:rsid w:val="008A5F35"/>
    <w:rsid w:val="008A6B27"/>
    <w:rsid w:val="008A706A"/>
    <w:rsid w:val="008B35EE"/>
    <w:rsid w:val="008B3872"/>
    <w:rsid w:val="008B3E7C"/>
    <w:rsid w:val="008B4033"/>
    <w:rsid w:val="008B405B"/>
    <w:rsid w:val="008B44E8"/>
    <w:rsid w:val="008B48B8"/>
    <w:rsid w:val="008B49E0"/>
    <w:rsid w:val="008B556D"/>
    <w:rsid w:val="008B66B0"/>
    <w:rsid w:val="008B7A46"/>
    <w:rsid w:val="008B7A64"/>
    <w:rsid w:val="008C01D4"/>
    <w:rsid w:val="008C0B85"/>
    <w:rsid w:val="008C18F6"/>
    <w:rsid w:val="008C197F"/>
    <w:rsid w:val="008C33F8"/>
    <w:rsid w:val="008C4619"/>
    <w:rsid w:val="008C468E"/>
    <w:rsid w:val="008C6271"/>
    <w:rsid w:val="008C69E1"/>
    <w:rsid w:val="008C6FBE"/>
    <w:rsid w:val="008C7211"/>
    <w:rsid w:val="008D07F4"/>
    <w:rsid w:val="008D125C"/>
    <w:rsid w:val="008D26EA"/>
    <w:rsid w:val="008D2884"/>
    <w:rsid w:val="008D2E17"/>
    <w:rsid w:val="008D460A"/>
    <w:rsid w:val="008D79B2"/>
    <w:rsid w:val="008D7ED0"/>
    <w:rsid w:val="008E0A11"/>
    <w:rsid w:val="008E2972"/>
    <w:rsid w:val="008E30E9"/>
    <w:rsid w:val="008E348B"/>
    <w:rsid w:val="008E386C"/>
    <w:rsid w:val="008E5979"/>
    <w:rsid w:val="008E599D"/>
    <w:rsid w:val="008E5F44"/>
    <w:rsid w:val="008E7F16"/>
    <w:rsid w:val="008E7F81"/>
    <w:rsid w:val="008F18D1"/>
    <w:rsid w:val="008F1AD7"/>
    <w:rsid w:val="008F2DF1"/>
    <w:rsid w:val="008F3077"/>
    <w:rsid w:val="008F4E60"/>
    <w:rsid w:val="008F4FEE"/>
    <w:rsid w:val="008F5106"/>
    <w:rsid w:val="008F5B95"/>
    <w:rsid w:val="0090274A"/>
    <w:rsid w:val="00902B16"/>
    <w:rsid w:val="009034C5"/>
    <w:rsid w:val="00903C11"/>
    <w:rsid w:val="00904115"/>
    <w:rsid w:val="00905098"/>
    <w:rsid w:val="00905154"/>
    <w:rsid w:val="00905286"/>
    <w:rsid w:val="00911168"/>
    <w:rsid w:val="009114C1"/>
    <w:rsid w:val="00913FE4"/>
    <w:rsid w:val="009149B1"/>
    <w:rsid w:val="00915673"/>
    <w:rsid w:val="0091571C"/>
    <w:rsid w:val="00917061"/>
    <w:rsid w:val="0092081A"/>
    <w:rsid w:val="00920D44"/>
    <w:rsid w:val="0092110D"/>
    <w:rsid w:val="009211DA"/>
    <w:rsid w:val="00923832"/>
    <w:rsid w:val="00923D8D"/>
    <w:rsid w:val="00923DE0"/>
    <w:rsid w:val="00923F1E"/>
    <w:rsid w:val="00924047"/>
    <w:rsid w:val="00924A5F"/>
    <w:rsid w:val="00924F91"/>
    <w:rsid w:val="00925702"/>
    <w:rsid w:val="00925828"/>
    <w:rsid w:val="00925D4D"/>
    <w:rsid w:val="0092633C"/>
    <w:rsid w:val="00926551"/>
    <w:rsid w:val="009267CA"/>
    <w:rsid w:val="00926D1F"/>
    <w:rsid w:val="00926D3F"/>
    <w:rsid w:val="00930C01"/>
    <w:rsid w:val="00930CE2"/>
    <w:rsid w:val="00931E2D"/>
    <w:rsid w:val="009327AE"/>
    <w:rsid w:val="00932CEB"/>
    <w:rsid w:val="00932EF0"/>
    <w:rsid w:val="00935AB2"/>
    <w:rsid w:val="00935F95"/>
    <w:rsid w:val="00937372"/>
    <w:rsid w:val="00937AC6"/>
    <w:rsid w:val="00937E6D"/>
    <w:rsid w:val="00941073"/>
    <w:rsid w:val="009415B7"/>
    <w:rsid w:val="00941D80"/>
    <w:rsid w:val="00942A5B"/>
    <w:rsid w:val="009439AF"/>
    <w:rsid w:val="00943E7A"/>
    <w:rsid w:val="00944138"/>
    <w:rsid w:val="009442A9"/>
    <w:rsid w:val="0094499D"/>
    <w:rsid w:val="00944EA2"/>
    <w:rsid w:val="009456E6"/>
    <w:rsid w:val="00945FF7"/>
    <w:rsid w:val="0094628E"/>
    <w:rsid w:val="00946942"/>
    <w:rsid w:val="00947147"/>
    <w:rsid w:val="0095041F"/>
    <w:rsid w:val="00950C67"/>
    <w:rsid w:val="00950CE1"/>
    <w:rsid w:val="00951A06"/>
    <w:rsid w:val="009526CD"/>
    <w:rsid w:val="009532E2"/>
    <w:rsid w:val="009535B1"/>
    <w:rsid w:val="00954BC9"/>
    <w:rsid w:val="00954DF8"/>
    <w:rsid w:val="00954FCD"/>
    <w:rsid w:val="00955248"/>
    <w:rsid w:val="0096284C"/>
    <w:rsid w:val="00963EAE"/>
    <w:rsid w:val="0096484D"/>
    <w:rsid w:val="0096513A"/>
    <w:rsid w:val="0096613C"/>
    <w:rsid w:val="009667CE"/>
    <w:rsid w:val="00966881"/>
    <w:rsid w:val="00967CB3"/>
    <w:rsid w:val="00970704"/>
    <w:rsid w:val="00970AEA"/>
    <w:rsid w:val="009716A9"/>
    <w:rsid w:val="009718BD"/>
    <w:rsid w:val="0097196B"/>
    <w:rsid w:val="00971A84"/>
    <w:rsid w:val="00971D46"/>
    <w:rsid w:val="00972E6E"/>
    <w:rsid w:val="00973323"/>
    <w:rsid w:val="00973523"/>
    <w:rsid w:val="00976143"/>
    <w:rsid w:val="00976511"/>
    <w:rsid w:val="0097695C"/>
    <w:rsid w:val="00976A46"/>
    <w:rsid w:val="00977C67"/>
    <w:rsid w:val="009805F0"/>
    <w:rsid w:val="009808FC"/>
    <w:rsid w:val="00981128"/>
    <w:rsid w:val="00982067"/>
    <w:rsid w:val="009822E3"/>
    <w:rsid w:val="009828C3"/>
    <w:rsid w:val="009864F8"/>
    <w:rsid w:val="009865A7"/>
    <w:rsid w:val="00986BAF"/>
    <w:rsid w:val="009879E6"/>
    <w:rsid w:val="009904BB"/>
    <w:rsid w:val="00990C1E"/>
    <w:rsid w:val="0099121E"/>
    <w:rsid w:val="009913D5"/>
    <w:rsid w:val="00991B8E"/>
    <w:rsid w:val="00992076"/>
    <w:rsid w:val="00992AC0"/>
    <w:rsid w:val="00992EFC"/>
    <w:rsid w:val="00992FF7"/>
    <w:rsid w:val="00994872"/>
    <w:rsid w:val="00994B59"/>
    <w:rsid w:val="00995A87"/>
    <w:rsid w:val="009962F4"/>
    <w:rsid w:val="009A0321"/>
    <w:rsid w:val="009A11A6"/>
    <w:rsid w:val="009A1286"/>
    <w:rsid w:val="009A12D7"/>
    <w:rsid w:val="009A2222"/>
    <w:rsid w:val="009A46F4"/>
    <w:rsid w:val="009A504B"/>
    <w:rsid w:val="009A52E8"/>
    <w:rsid w:val="009A5AE3"/>
    <w:rsid w:val="009A5B2B"/>
    <w:rsid w:val="009A672D"/>
    <w:rsid w:val="009B0304"/>
    <w:rsid w:val="009B0F66"/>
    <w:rsid w:val="009B17E9"/>
    <w:rsid w:val="009B29D4"/>
    <w:rsid w:val="009B2F8B"/>
    <w:rsid w:val="009B3570"/>
    <w:rsid w:val="009B3672"/>
    <w:rsid w:val="009B4DBC"/>
    <w:rsid w:val="009B50B9"/>
    <w:rsid w:val="009B56EA"/>
    <w:rsid w:val="009B6861"/>
    <w:rsid w:val="009B7824"/>
    <w:rsid w:val="009B7B1C"/>
    <w:rsid w:val="009C0CBB"/>
    <w:rsid w:val="009C245A"/>
    <w:rsid w:val="009C2507"/>
    <w:rsid w:val="009C3B05"/>
    <w:rsid w:val="009C516E"/>
    <w:rsid w:val="009C554F"/>
    <w:rsid w:val="009C597F"/>
    <w:rsid w:val="009C69CB"/>
    <w:rsid w:val="009C7DC6"/>
    <w:rsid w:val="009D2DE6"/>
    <w:rsid w:val="009D3C68"/>
    <w:rsid w:val="009D48A1"/>
    <w:rsid w:val="009D48CE"/>
    <w:rsid w:val="009D4FCF"/>
    <w:rsid w:val="009D55BB"/>
    <w:rsid w:val="009D652E"/>
    <w:rsid w:val="009E0178"/>
    <w:rsid w:val="009E024A"/>
    <w:rsid w:val="009E2E8C"/>
    <w:rsid w:val="009E3F80"/>
    <w:rsid w:val="009E3FF6"/>
    <w:rsid w:val="009E442B"/>
    <w:rsid w:val="009E5B79"/>
    <w:rsid w:val="009E652E"/>
    <w:rsid w:val="009F0957"/>
    <w:rsid w:val="009F0B21"/>
    <w:rsid w:val="009F1B77"/>
    <w:rsid w:val="009F24C9"/>
    <w:rsid w:val="009F356D"/>
    <w:rsid w:val="009F37D1"/>
    <w:rsid w:val="009F3D5F"/>
    <w:rsid w:val="009F3F69"/>
    <w:rsid w:val="009F5577"/>
    <w:rsid w:val="00A00B97"/>
    <w:rsid w:val="00A00CBA"/>
    <w:rsid w:val="00A02216"/>
    <w:rsid w:val="00A03774"/>
    <w:rsid w:val="00A0380E"/>
    <w:rsid w:val="00A04288"/>
    <w:rsid w:val="00A052E3"/>
    <w:rsid w:val="00A057FD"/>
    <w:rsid w:val="00A05998"/>
    <w:rsid w:val="00A06458"/>
    <w:rsid w:val="00A066BA"/>
    <w:rsid w:val="00A06776"/>
    <w:rsid w:val="00A07959"/>
    <w:rsid w:val="00A10045"/>
    <w:rsid w:val="00A106B3"/>
    <w:rsid w:val="00A124BC"/>
    <w:rsid w:val="00A12857"/>
    <w:rsid w:val="00A13877"/>
    <w:rsid w:val="00A15161"/>
    <w:rsid w:val="00A1689C"/>
    <w:rsid w:val="00A16B36"/>
    <w:rsid w:val="00A17DC2"/>
    <w:rsid w:val="00A20459"/>
    <w:rsid w:val="00A211FE"/>
    <w:rsid w:val="00A21507"/>
    <w:rsid w:val="00A23355"/>
    <w:rsid w:val="00A239D2"/>
    <w:rsid w:val="00A24DC8"/>
    <w:rsid w:val="00A25BEF"/>
    <w:rsid w:val="00A25DEB"/>
    <w:rsid w:val="00A26B99"/>
    <w:rsid w:val="00A3058D"/>
    <w:rsid w:val="00A30A51"/>
    <w:rsid w:val="00A3188A"/>
    <w:rsid w:val="00A31CF0"/>
    <w:rsid w:val="00A32080"/>
    <w:rsid w:val="00A320D2"/>
    <w:rsid w:val="00A32FF8"/>
    <w:rsid w:val="00A34277"/>
    <w:rsid w:val="00A343AA"/>
    <w:rsid w:val="00A347A7"/>
    <w:rsid w:val="00A35405"/>
    <w:rsid w:val="00A35E0F"/>
    <w:rsid w:val="00A3643F"/>
    <w:rsid w:val="00A36CB1"/>
    <w:rsid w:val="00A376A9"/>
    <w:rsid w:val="00A40E9F"/>
    <w:rsid w:val="00A415A9"/>
    <w:rsid w:val="00A420E0"/>
    <w:rsid w:val="00A42F0C"/>
    <w:rsid w:val="00A43D81"/>
    <w:rsid w:val="00A4406D"/>
    <w:rsid w:val="00A46752"/>
    <w:rsid w:val="00A5147C"/>
    <w:rsid w:val="00A5174B"/>
    <w:rsid w:val="00A52525"/>
    <w:rsid w:val="00A54F6E"/>
    <w:rsid w:val="00A55AAD"/>
    <w:rsid w:val="00A55C6C"/>
    <w:rsid w:val="00A567DC"/>
    <w:rsid w:val="00A57A63"/>
    <w:rsid w:val="00A57E80"/>
    <w:rsid w:val="00A602E9"/>
    <w:rsid w:val="00A61256"/>
    <w:rsid w:val="00A623C2"/>
    <w:rsid w:val="00A62920"/>
    <w:rsid w:val="00A62C1C"/>
    <w:rsid w:val="00A6349A"/>
    <w:rsid w:val="00A6362E"/>
    <w:rsid w:val="00A64D19"/>
    <w:rsid w:val="00A66C92"/>
    <w:rsid w:val="00A67B23"/>
    <w:rsid w:val="00A70F08"/>
    <w:rsid w:val="00A70F2D"/>
    <w:rsid w:val="00A7120C"/>
    <w:rsid w:val="00A730FE"/>
    <w:rsid w:val="00A7326B"/>
    <w:rsid w:val="00A741D9"/>
    <w:rsid w:val="00A7463A"/>
    <w:rsid w:val="00A75483"/>
    <w:rsid w:val="00A77CB9"/>
    <w:rsid w:val="00A810B0"/>
    <w:rsid w:val="00A81830"/>
    <w:rsid w:val="00A8219B"/>
    <w:rsid w:val="00A8300F"/>
    <w:rsid w:val="00A83ACC"/>
    <w:rsid w:val="00A856CA"/>
    <w:rsid w:val="00A858A1"/>
    <w:rsid w:val="00A8690E"/>
    <w:rsid w:val="00A86DC0"/>
    <w:rsid w:val="00A871D1"/>
    <w:rsid w:val="00A90FF6"/>
    <w:rsid w:val="00A914CD"/>
    <w:rsid w:val="00A92A72"/>
    <w:rsid w:val="00A93095"/>
    <w:rsid w:val="00A94108"/>
    <w:rsid w:val="00A94861"/>
    <w:rsid w:val="00A955FF"/>
    <w:rsid w:val="00A95CCF"/>
    <w:rsid w:val="00A966A1"/>
    <w:rsid w:val="00A96D3F"/>
    <w:rsid w:val="00AA01C6"/>
    <w:rsid w:val="00AA0D6D"/>
    <w:rsid w:val="00AA29A0"/>
    <w:rsid w:val="00AA372B"/>
    <w:rsid w:val="00AA3737"/>
    <w:rsid w:val="00AA38AF"/>
    <w:rsid w:val="00AA43E0"/>
    <w:rsid w:val="00AA524C"/>
    <w:rsid w:val="00AA5EC2"/>
    <w:rsid w:val="00AA74D0"/>
    <w:rsid w:val="00AA78B7"/>
    <w:rsid w:val="00AA78FE"/>
    <w:rsid w:val="00AA7ACA"/>
    <w:rsid w:val="00AB046A"/>
    <w:rsid w:val="00AB0779"/>
    <w:rsid w:val="00AB1A02"/>
    <w:rsid w:val="00AB2549"/>
    <w:rsid w:val="00AB546C"/>
    <w:rsid w:val="00AB5D11"/>
    <w:rsid w:val="00AB62CD"/>
    <w:rsid w:val="00AB745F"/>
    <w:rsid w:val="00AB7EDB"/>
    <w:rsid w:val="00AC0236"/>
    <w:rsid w:val="00AC1CD2"/>
    <w:rsid w:val="00AC3B4D"/>
    <w:rsid w:val="00AC515D"/>
    <w:rsid w:val="00AC5403"/>
    <w:rsid w:val="00AC56FE"/>
    <w:rsid w:val="00AC67D2"/>
    <w:rsid w:val="00AC79F6"/>
    <w:rsid w:val="00AC7D17"/>
    <w:rsid w:val="00AD04A9"/>
    <w:rsid w:val="00AD04B2"/>
    <w:rsid w:val="00AD1151"/>
    <w:rsid w:val="00AD1753"/>
    <w:rsid w:val="00AD234A"/>
    <w:rsid w:val="00AD2CDA"/>
    <w:rsid w:val="00AD2FDD"/>
    <w:rsid w:val="00AD3A0E"/>
    <w:rsid w:val="00AD3A5E"/>
    <w:rsid w:val="00AD3B91"/>
    <w:rsid w:val="00AD41FD"/>
    <w:rsid w:val="00AD4C01"/>
    <w:rsid w:val="00AD704E"/>
    <w:rsid w:val="00AE07E8"/>
    <w:rsid w:val="00AE080A"/>
    <w:rsid w:val="00AE1BE8"/>
    <w:rsid w:val="00AE1F16"/>
    <w:rsid w:val="00AE24B0"/>
    <w:rsid w:val="00AE2C32"/>
    <w:rsid w:val="00AE33AC"/>
    <w:rsid w:val="00AE34D3"/>
    <w:rsid w:val="00AE4AD5"/>
    <w:rsid w:val="00AE516D"/>
    <w:rsid w:val="00AE5878"/>
    <w:rsid w:val="00AE6101"/>
    <w:rsid w:val="00AE640D"/>
    <w:rsid w:val="00AE69C3"/>
    <w:rsid w:val="00AE7C51"/>
    <w:rsid w:val="00AE7DFD"/>
    <w:rsid w:val="00AF2271"/>
    <w:rsid w:val="00AF2349"/>
    <w:rsid w:val="00AF2B39"/>
    <w:rsid w:val="00AF361D"/>
    <w:rsid w:val="00AF3FD8"/>
    <w:rsid w:val="00AF61B5"/>
    <w:rsid w:val="00AF705B"/>
    <w:rsid w:val="00B00C8F"/>
    <w:rsid w:val="00B0176F"/>
    <w:rsid w:val="00B039FE"/>
    <w:rsid w:val="00B03C3D"/>
    <w:rsid w:val="00B03F64"/>
    <w:rsid w:val="00B04213"/>
    <w:rsid w:val="00B051C0"/>
    <w:rsid w:val="00B063DA"/>
    <w:rsid w:val="00B06813"/>
    <w:rsid w:val="00B07BB9"/>
    <w:rsid w:val="00B101A6"/>
    <w:rsid w:val="00B10483"/>
    <w:rsid w:val="00B1061E"/>
    <w:rsid w:val="00B12B60"/>
    <w:rsid w:val="00B12F4B"/>
    <w:rsid w:val="00B13769"/>
    <w:rsid w:val="00B13D04"/>
    <w:rsid w:val="00B15DFA"/>
    <w:rsid w:val="00B16296"/>
    <w:rsid w:val="00B16C41"/>
    <w:rsid w:val="00B17CEA"/>
    <w:rsid w:val="00B2043E"/>
    <w:rsid w:val="00B21EA6"/>
    <w:rsid w:val="00B23613"/>
    <w:rsid w:val="00B23B35"/>
    <w:rsid w:val="00B23E7A"/>
    <w:rsid w:val="00B2456C"/>
    <w:rsid w:val="00B24961"/>
    <w:rsid w:val="00B276F7"/>
    <w:rsid w:val="00B32CF9"/>
    <w:rsid w:val="00B33ED2"/>
    <w:rsid w:val="00B34180"/>
    <w:rsid w:val="00B342CC"/>
    <w:rsid w:val="00B34B0B"/>
    <w:rsid w:val="00B35715"/>
    <w:rsid w:val="00B37B8A"/>
    <w:rsid w:val="00B40BCA"/>
    <w:rsid w:val="00B40C4A"/>
    <w:rsid w:val="00B410AF"/>
    <w:rsid w:val="00B418C2"/>
    <w:rsid w:val="00B424FA"/>
    <w:rsid w:val="00B43227"/>
    <w:rsid w:val="00B445B5"/>
    <w:rsid w:val="00B44FCC"/>
    <w:rsid w:val="00B46027"/>
    <w:rsid w:val="00B46850"/>
    <w:rsid w:val="00B47954"/>
    <w:rsid w:val="00B5059B"/>
    <w:rsid w:val="00B51CA8"/>
    <w:rsid w:val="00B51EFC"/>
    <w:rsid w:val="00B5298C"/>
    <w:rsid w:val="00B52D91"/>
    <w:rsid w:val="00B556D9"/>
    <w:rsid w:val="00B60FAF"/>
    <w:rsid w:val="00B63769"/>
    <w:rsid w:val="00B658A7"/>
    <w:rsid w:val="00B65EB6"/>
    <w:rsid w:val="00B66304"/>
    <w:rsid w:val="00B701FA"/>
    <w:rsid w:val="00B709CE"/>
    <w:rsid w:val="00B71C54"/>
    <w:rsid w:val="00B71C6D"/>
    <w:rsid w:val="00B71DA2"/>
    <w:rsid w:val="00B72103"/>
    <w:rsid w:val="00B7271E"/>
    <w:rsid w:val="00B72A04"/>
    <w:rsid w:val="00B72BC7"/>
    <w:rsid w:val="00B7435C"/>
    <w:rsid w:val="00B743A1"/>
    <w:rsid w:val="00B7507D"/>
    <w:rsid w:val="00B756A4"/>
    <w:rsid w:val="00B757BD"/>
    <w:rsid w:val="00B76422"/>
    <w:rsid w:val="00B766D7"/>
    <w:rsid w:val="00B77981"/>
    <w:rsid w:val="00B80E15"/>
    <w:rsid w:val="00B8185B"/>
    <w:rsid w:val="00B823E4"/>
    <w:rsid w:val="00B82565"/>
    <w:rsid w:val="00B8297A"/>
    <w:rsid w:val="00B82F0D"/>
    <w:rsid w:val="00B83DD6"/>
    <w:rsid w:val="00B84A01"/>
    <w:rsid w:val="00B84F08"/>
    <w:rsid w:val="00B850AC"/>
    <w:rsid w:val="00B85BB0"/>
    <w:rsid w:val="00B86D85"/>
    <w:rsid w:val="00B871A0"/>
    <w:rsid w:val="00B87B59"/>
    <w:rsid w:val="00B87E89"/>
    <w:rsid w:val="00B90238"/>
    <w:rsid w:val="00B9275B"/>
    <w:rsid w:val="00B938FD"/>
    <w:rsid w:val="00B943D8"/>
    <w:rsid w:val="00B94EC0"/>
    <w:rsid w:val="00B954C0"/>
    <w:rsid w:val="00B955EA"/>
    <w:rsid w:val="00B97541"/>
    <w:rsid w:val="00B97542"/>
    <w:rsid w:val="00BA02D6"/>
    <w:rsid w:val="00BA24EE"/>
    <w:rsid w:val="00BA26E3"/>
    <w:rsid w:val="00BA2785"/>
    <w:rsid w:val="00BA295B"/>
    <w:rsid w:val="00BA42B1"/>
    <w:rsid w:val="00BA4425"/>
    <w:rsid w:val="00BA4BF0"/>
    <w:rsid w:val="00BA5594"/>
    <w:rsid w:val="00BA7130"/>
    <w:rsid w:val="00BA7B02"/>
    <w:rsid w:val="00BB0831"/>
    <w:rsid w:val="00BB0D89"/>
    <w:rsid w:val="00BB2F7B"/>
    <w:rsid w:val="00BB37C8"/>
    <w:rsid w:val="00BB4CB6"/>
    <w:rsid w:val="00BB7201"/>
    <w:rsid w:val="00BB7452"/>
    <w:rsid w:val="00BB77D6"/>
    <w:rsid w:val="00BC0755"/>
    <w:rsid w:val="00BC08BF"/>
    <w:rsid w:val="00BC2048"/>
    <w:rsid w:val="00BC369B"/>
    <w:rsid w:val="00BC4875"/>
    <w:rsid w:val="00BC5120"/>
    <w:rsid w:val="00BC7036"/>
    <w:rsid w:val="00BD004A"/>
    <w:rsid w:val="00BD07DF"/>
    <w:rsid w:val="00BD081F"/>
    <w:rsid w:val="00BD184F"/>
    <w:rsid w:val="00BD1F11"/>
    <w:rsid w:val="00BD2360"/>
    <w:rsid w:val="00BD23D8"/>
    <w:rsid w:val="00BD24E9"/>
    <w:rsid w:val="00BD26A2"/>
    <w:rsid w:val="00BD287E"/>
    <w:rsid w:val="00BD2A49"/>
    <w:rsid w:val="00BD2EBB"/>
    <w:rsid w:val="00BD34BB"/>
    <w:rsid w:val="00BD3B06"/>
    <w:rsid w:val="00BD560A"/>
    <w:rsid w:val="00BD63E2"/>
    <w:rsid w:val="00BD6DBF"/>
    <w:rsid w:val="00BE099D"/>
    <w:rsid w:val="00BE21FE"/>
    <w:rsid w:val="00BE251E"/>
    <w:rsid w:val="00BE26EF"/>
    <w:rsid w:val="00BE3367"/>
    <w:rsid w:val="00BE4252"/>
    <w:rsid w:val="00BE46A7"/>
    <w:rsid w:val="00BE501B"/>
    <w:rsid w:val="00BE5F70"/>
    <w:rsid w:val="00BE6E99"/>
    <w:rsid w:val="00BE7552"/>
    <w:rsid w:val="00BF098F"/>
    <w:rsid w:val="00BF0A06"/>
    <w:rsid w:val="00BF14DE"/>
    <w:rsid w:val="00BF1CC3"/>
    <w:rsid w:val="00BF201B"/>
    <w:rsid w:val="00BF2F40"/>
    <w:rsid w:val="00BF42CD"/>
    <w:rsid w:val="00BF48AB"/>
    <w:rsid w:val="00BF5983"/>
    <w:rsid w:val="00BF5FC9"/>
    <w:rsid w:val="00BF6682"/>
    <w:rsid w:val="00BF69A0"/>
    <w:rsid w:val="00BF7736"/>
    <w:rsid w:val="00BF7B28"/>
    <w:rsid w:val="00C00353"/>
    <w:rsid w:val="00C01B37"/>
    <w:rsid w:val="00C02B0D"/>
    <w:rsid w:val="00C039FB"/>
    <w:rsid w:val="00C03C07"/>
    <w:rsid w:val="00C04068"/>
    <w:rsid w:val="00C0454E"/>
    <w:rsid w:val="00C06E23"/>
    <w:rsid w:val="00C076A4"/>
    <w:rsid w:val="00C077C3"/>
    <w:rsid w:val="00C11DF4"/>
    <w:rsid w:val="00C12B5B"/>
    <w:rsid w:val="00C12B76"/>
    <w:rsid w:val="00C133A1"/>
    <w:rsid w:val="00C1438C"/>
    <w:rsid w:val="00C147F0"/>
    <w:rsid w:val="00C14F77"/>
    <w:rsid w:val="00C160A3"/>
    <w:rsid w:val="00C1790C"/>
    <w:rsid w:val="00C2027E"/>
    <w:rsid w:val="00C20D38"/>
    <w:rsid w:val="00C212DB"/>
    <w:rsid w:val="00C21D20"/>
    <w:rsid w:val="00C21F48"/>
    <w:rsid w:val="00C24296"/>
    <w:rsid w:val="00C2460A"/>
    <w:rsid w:val="00C2551D"/>
    <w:rsid w:val="00C26326"/>
    <w:rsid w:val="00C26D26"/>
    <w:rsid w:val="00C27F02"/>
    <w:rsid w:val="00C30C8A"/>
    <w:rsid w:val="00C315A7"/>
    <w:rsid w:val="00C3183B"/>
    <w:rsid w:val="00C31AC8"/>
    <w:rsid w:val="00C3244B"/>
    <w:rsid w:val="00C33471"/>
    <w:rsid w:val="00C33915"/>
    <w:rsid w:val="00C33E91"/>
    <w:rsid w:val="00C346CD"/>
    <w:rsid w:val="00C35152"/>
    <w:rsid w:val="00C35A36"/>
    <w:rsid w:val="00C36D52"/>
    <w:rsid w:val="00C37A37"/>
    <w:rsid w:val="00C40B55"/>
    <w:rsid w:val="00C40BAD"/>
    <w:rsid w:val="00C42A4E"/>
    <w:rsid w:val="00C4390D"/>
    <w:rsid w:val="00C4407C"/>
    <w:rsid w:val="00C44166"/>
    <w:rsid w:val="00C44FB5"/>
    <w:rsid w:val="00C45222"/>
    <w:rsid w:val="00C4548C"/>
    <w:rsid w:val="00C45801"/>
    <w:rsid w:val="00C46A40"/>
    <w:rsid w:val="00C46FBA"/>
    <w:rsid w:val="00C47128"/>
    <w:rsid w:val="00C475FD"/>
    <w:rsid w:val="00C479C7"/>
    <w:rsid w:val="00C47D08"/>
    <w:rsid w:val="00C500B8"/>
    <w:rsid w:val="00C50258"/>
    <w:rsid w:val="00C50B8C"/>
    <w:rsid w:val="00C50DBA"/>
    <w:rsid w:val="00C5212E"/>
    <w:rsid w:val="00C521D8"/>
    <w:rsid w:val="00C52A26"/>
    <w:rsid w:val="00C538F7"/>
    <w:rsid w:val="00C54CAB"/>
    <w:rsid w:val="00C54D05"/>
    <w:rsid w:val="00C55CAA"/>
    <w:rsid w:val="00C57065"/>
    <w:rsid w:val="00C574BA"/>
    <w:rsid w:val="00C57C4A"/>
    <w:rsid w:val="00C6080A"/>
    <w:rsid w:val="00C60C3C"/>
    <w:rsid w:val="00C628E7"/>
    <w:rsid w:val="00C62C87"/>
    <w:rsid w:val="00C635C0"/>
    <w:rsid w:val="00C64A17"/>
    <w:rsid w:val="00C6584F"/>
    <w:rsid w:val="00C7008A"/>
    <w:rsid w:val="00C70D06"/>
    <w:rsid w:val="00C71848"/>
    <w:rsid w:val="00C71C5B"/>
    <w:rsid w:val="00C71D66"/>
    <w:rsid w:val="00C72AEF"/>
    <w:rsid w:val="00C731F0"/>
    <w:rsid w:val="00C74F26"/>
    <w:rsid w:val="00C75025"/>
    <w:rsid w:val="00C7503E"/>
    <w:rsid w:val="00C75E36"/>
    <w:rsid w:val="00C771DE"/>
    <w:rsid w:val="00C77473"/>
    <w:rsid w:val="00C775CA"/>
    <w:rsid w:val="00C8022F"/>
    <w:rsid w:val="00C80818"/>
    <w:rsid w:val="00C814A3"/>
    <w:rsid w:val="00C81634"/>
    <w:rsid w:val="00C81879"/>
    <w:rsid w:val="00C822A0"/>
    <w:rsid w:val="00C833D8"/>
    <w:rsid w:val="00C8489E"/>
    <w:rsid w:val="00C84D9E"/>
    <w:rsid w:val="00C85159"/>
    <w:rsid w:val="00C85437"/>
    <w:rsid w:val="00C85511"/>
    <w:rsid w:val="00C856CB"/>
    <w:rsid w:val="00C8595A"/>
    <w:rsid w:val="00C86972"/>
    <w:rsid w:val="00C875EA"/>
    <w:rsid w:val="00C9190A"/>
    <w:rsid w:val="00C9201A"/>
    <w:rsid w:val="00C953AF"/>
    <w:rsid w:val="00C9600B"/>
    <w:rsid w:val="00C96E22"/>
    <w:rsid w:val="00C97211"/>
    <w:rsid w:val="00C9726A"/>
    <w:rsid w:val="00C975AC"/>
    <w:rsid w:val="00C976B6"/>
    <w:rsid w:val="00CA0067"/>
    <w:rsid w:val="00CA0929"/>
    <w:rsid w:val="00CA0C81"/>
    <w:rsid w:val="00CA1FE3"/>
    <w:rsid w:val="00CA31AA"/>
    <w:rsid w:val="00CA3F0D"/>
    <w:rsid w:val="00CA4211"/>
    <w:rsid w:val="00CA4C49"/>
    <w:rsid w:val="00CA585D"/>
    <w:rsid w:val="00CA7327"/>
    <w:rsid w:val="00CA74BD"/>
    <w:rsid w:val="00CA7C92"/>
    <w:rsid w:val="00CB0923"/>
    <w:rsid w:val="00CB1443"/>
    <w:rsid w:val="00CB175C"/>
    <w:rsid w:val="00CB2BF5"/>
    <w:rsid w:val="00CB3B22"/>
    <w:rsid w:val="00CB4508"/>
    <w:rsid w:val="00CB4A6F"/>
    <w:rsid w:val="00CB5C22"/>
    <w:rsid w:val="00CB6E07"/>
    <w:rsid w:val="00CC0F0F"/>
    <w:rsid w:val="00CC319A"/>
    <w:rsid w:val="00CC35C9"/>
    <w:rsid w:val="00CC36CE"/>
    <w:rsid w:val="00CC383B"/>
    <w:rsid w:val="00CC3C11"/>
    <w:rsid w:val="00CC3CB7"/>
    <w:rsid w:val="00CC4C3C"/>
    <w:rsid w:val="00CC531B"/>
    <w:rsid w:val="00CC53FD"/>
    <w:rsid w:val="00CC5878"/>
    <w:rsid w:val="00CD0695"/>
    <w:rsid w:val="00CD25CA"/>
    <w:rsid w:val="00CD299A"/>
    <w:rsid w:val="00CD2CEA"/>
    <w:rsid w:val="00CD42C4"/>
    <w:rsid w:val="00CD4ED1"/>
    <w:rsid w:val="00CD6B84"/>
    <w:rsid w:val="00CE0613"/>
    <w:rsid w:val="00CE1231"/>
    <w:rsid w:val="00CE12FE"/>
    <w:rsid w:val="00CE1F3A"/>
    <w:rsid w:val="00CE3A29"/>
    <w:rsid w:val="00CE496B"/>
    <w:rsid w:val="00CE54B3"/>
    <w:rsid w:val="00CE74FD"/>
    <w:rsid w:val="00CE792B"/>
    <w:rsid w:val="00CE7E1D"/>
    <w:rsid w:val="00CF079B"/>
    <w:rsid w:val="00CF1D35"/>
    <w:rsid w:val="00CF4627"/>
    <w:rsid w:val="00CF4831"/>
    <w:rsid w:val="00CF5982"/>
    <w:rsid w:val="00CF60A6"/>
    <w:rsid w:val="00CF6A55"/>
    <w:rsid w:val="00CF6E74"/>
    <w:rsid w:val="00CF7533"/>
    <w:rsid w:val="00CF7E2E"/>
    <w:rsid w:val="00D00BB2"/>
    <w:rsid w:val="00D0107F"/>
    <w:rsid w:val="00D016C8"/>
    <w:rsid w:val="00D01C73"/>
    <w:rsid w:val="00D020C1"/>
    <w:rsid w:val="00D04343"/>
    <w:rsid w:val="00D04B87"/>
    <w:rsid w:val="00D06436"/>
    <w:rsid w:val="00D12FCB"/>
    <w:rsid w:val="00D13B13"/>
    <w:rsid w:val="00D13DD3"/>
    <w:rsid w:val="00D143D7"/>
    <w:rsid w:val="00D15A03"/>
    <w:rsid w:val="00D15C12"/>
    <w:rsid w:val="00D16257"/>
    <w:rsid w:val="00D167BB"/>
    <w:rsid w:val="00D16B63"/>
    <w:rsid w:val="00D17A09"/>
    <w:rsid w:val="00D17D02"/>
    <w:rsid w:val="00D20DDB"/>
    <w:rsid w:val="00D21EF1"/>
    <w:rsid w:val="00D244C0"/>
    <w:rsid w:val="00D2488B"/>
    <w:rsid w:val="00D24E56"/>
    <w:rsid w:val="00D26060"/>
    <w:rsid w:val="00D26358"/>
    <w:rsid w:val="00D278B5"/>
    <w:rsid w:val="00D31193"/>
    <w:rsid w:val="00D31BCF"/>
    <w:rsid w:val="00D31D10"/>
    <w:rsid w:val="00D32B2B"/>
    <w:rsid w:val="00D3323E"/>
    <w:rsid w:val="00D341C4"/>
    <w:rsid w:val="00D357DD"/>
    <w:rsid w:val="00D3614F"/>
    <w:rsid w:val="00D361E1"/>
    <w:rsid w:val="00D362B8"/>
    <w:rsid w:val="00D36C35"/>
    <w:rsid w:val="00D37B5C"/>
    <w:rsid w:val="00D37BBD"/>
    <w:rsid w:val="00D37CBC"/>
    <w:rsid w:val="00D40474"/>
    <w:rsid w:val="00D41340"/>
    <w:rsid w:val="00D413F7"/>
    <w:rsid w:val="00D4155B"/>
    <w:rsid w:val="00D45063"/>
    <w:rsid w:val="00D475C8"/>
    <w:rsid w:val="00D51E75"/>
    <w:rsid w:val="00D56F12"/>
    <w:rsid w:val="00D571D0"/>
    <w:rsid w:val="00D6024D"/>
    <w:rsid w:val="00D60297"/>
    <w:rsid w:val="00D60C5B"/>
    <w:rsid w:val="00D61327"/>
    <w:rsid w:val="00D6181B"/>
    <w:rsid w:val="00D62788"/>
    <w:rsid w:val="00D62A44"/>
    <w:rsid w:val="00D63329"/>
    <w:rsid w:val="00D63A1D"/>
    <w:rsid w:val="00D64753"/>
    <w:rsid w:val="00D64838"/>
    <w:rsid w:val="00D64D53"/>
    <w:rsid w:val="00D65133"/>
    <w:rsid w:val="00D652F6"/>
    <w:rsid w:val="00D65414"/>
    <w:rsid w:val="00D706C7"/>
    <w:rsid w:val="00D70AEC"/>
    <w:rsid w:val="00D72AE4"/>
    <w:rsid w:val="00D72E04"/>
    <w:rsid w:val="00D742A4"/>
    <w:rsid w:val="00D744E8"/>
    <w:rsid w:val="00D75405"/>
    <w:rsid w:val="00D75C48"/>
    <w:rsid w:val="00D76D98"/>
    <w:rsid w:val="00D77795"/>
    <w:rsid w:val="00D779AB"/>
    <w:rsid w:val="00D80A14"/>
    <w:rsid w:val="00D80AAF"/>
    <w:rsid w:val="00D81229"/>
    <w:rsid w:val="00D83FC8"/>
    <w:rsid w:val="00D84386"/>
    <w:rsid w:val="00D848AB"/>
    <w:rsid w:val="00D86CB2"/>
    <w:rsid w:val="00D86CF5"/>
    <w:rsid w:val="00D90F06"/>
    <w:rsid w:val="00D91860"/>
    <w:rsid w:val="00D91D12"/>
    <w:rsid w:val="00D92429"/>
    <w:rsid w:val="00D934F8"/>
    <w:rsid w:val="00D93DC5"/>
    <w:rsid w:val="00D946F8"/>
    <w:rsid w:val="00D94A31"/>
    <w:rsid w:val="00D94FB0"/>
    <w:rsid w:val="00D95887"/>
    <w:rsid w:val="00D9590C"/>
    <w:rsid w:val="00D96D1C"/>
    <w:rsid w:val="00D97225"/>
    <w:rsid w:val="00D979F3"/>
    <w:rsid w:val="00DA0053"/>
    <w:rsid w:val="00DA06CC"/>
    <w:rsid w:val="00DA07F1"/>
    <w:rsid w:val="00DA0E25"/>
    <w:rsid w:val="00DA243B"/>
    <w:rsid w:val="00DA2597"/>
    <w:rsid w:val="00DA298D"/>
    <w:rsid w:val="00DA31F2"/>
    <w:rsid w:val="00DA3948"/>
    <w:rsid w:val="00DA60CC"/>
    <w:rsid w:val="00DA6BFB"/>
    <w:rsid w:val="00DA7766"/>
    <w:rsid w:val="00DB0574"/>
    <w:rsid w:val="00DB254D"/>
    <w:rsid w:val="00DB268C"/>
    <w:rsid w:val="00DB3B68"/>
    <w:rsid w:val="00DB4590"/>
    <w:rsid w:val="00DB4DFD"/>
    <w:rsid w:val="00DB50C7"/>
    <w:rsid w:val="00DB52FA"/>
    <w:rsid w:val="00DB6A20"/>
    <w:rsid w:val="00DB7941"/>
    <w:rsid w:val="00DB7E3C"/>
    <w:rsid w:val="00DC05AF"/>
    <w:rsid w:val="00DC0EB7"/>
    <w:rsid w:val="00DC15FF"/>
    <w:rsid w:val="00DC1F18"/>
    <w:rsid w:val="00DC1F8D"/>
    <w:rsid w:val="00DC37F1"/>
    <w:rsid w:val="00DC4642"/>
    <w:rsid w:val="00DC4F01"/>
    <w:rsid w:val="00DC600C"/>
    <w:rsid w:val="00DC6642"/>
    <w:rsid w:val="00DC6AED"/>
    <w:rsid w:val="00DC7F15"/>
    <w:rsid w:val="00DD0717"/>
    <w:rsid w:val="00DD0960"/>
    <w:rsid w:val="00DD19E1"/>
    <w:rsid w:val="00DD1D0C"/>
    <w:rsid w:val="00DD1D99"/>
    <w:rsid w:val="00DD1E33"/>
    <w:rsid w:val="00DD3BC4"/>
    <w:rsid w:val="00DD3E37"/>
    <w:rsid w:val="00DE33C8"/>
    <w:rsid w:val="00DE47C5"/>
    <w:rsid w:val="00DE4D3C"/>
    <w:rsid w:val="00DE63A4"/>
    <w:rsid w:val="00DE6E5E"/>
    <w:rsid w:val="00DE71C2"/>
    <w:rsid w:val="00DE7334"/>
    <w:rsid w:val="00DE75A0"/>
    <w:rsid w:val="00DE7EB8"/>
    <w:rsid w:val="00DE7F1A"/>
    <w:rsid w:val="00DF020E"/>
    <w:rsid w:val="00DF071D"/>
    <w:rsid w:val="00DF132C"/>
    <w:rsid w:val="00DF1418"/>
    <w:rsid w:val="00DF1834"/>
    <w:rsid w:val="00DF4519"/>
    <w:rsid w:val="00DF5528"/>
    <w:rsid w:val="00DF58D2"/>
    <w:rsid w:val="00DF747E"/>
    <w:rsid w:val="00E003CD"/>
    <w:rsid w:val="00E014F8"/>
    <w:rsid w:val="00E01B86"/>
    <w:rsid w:val="00E03679"/>
    <w:rsid w:val="00E03BED"/>
    <w:rsid w:val="00E04970"/>
    <w:rsid w:val="00E04DC5"/>
    <w:rsid w:val="00E05578"/>
    <w:rsid w:val="00E06053"/>
    <w:rsid w:val="00E07502"/>
    <w:rsid w:val="00E07DF2"/>
    <w:rsid w:val="00E1337E"/>
    <w:rsid w:val="00E147A2"/>
    <w:rsid w:val="00E15C29"/>
    <w:rsid w:val="00E15DB3"/>
    <w:rsid w:val="00E17485"/>
    <w:rsid w:val="00E17D34"/>
    <w:rsid w:val="00E17FF3"/>
    <w:rsid w:val="00E21079"/>
    <w:rsid w:val="00E22D5F"/>
    <w:rsid w:val="00E23E0E"/>
    <w:rsid w:val="00E23E62"/>
    <w:rsid w:val="00E244B3"/>
    <w:rsid w:val="00E245DC"/>
    <w:rsid w:val="00E24BB5"/>
    <w:rsid w:val="00E24F5C"/>
    <w:rsid w:val="00E260CE"/>
    <w:rsid w:val="00E272C6"/>
    <w:rsid w:val="00E274FC"/>
    <w:rsid w:val="00E27592"/>
    <w:rsid w:val="00E27805"/>
    <w:rsid w:val="00E27B5F"/>
    <w:rsid w:val="00E30001"/>
    <w:rsid w:val="00E302A8"/>
    <w:rsid w:val="00E31EA7"/>
    <w:rsid w:val="00E32B17"/>
    <w:rsid w:val="00E3311A"/>
    <w:rsid w:val="00E3323F"/>
    <w:rsid w:val="00E337EE"/>
    <w:rsid w:val="00E33C11"/>
    <w:rsid w:val="00E33E94"/>
    <w:rsid w:val="00E34CBE"/>
    <w:rsid w:val="00E35009"/>
    <w:rsid w:val="00E350AA"/>
    <w:rsid w:val="00E36AFD"/>
    <w:rsid w:val="00E36CCF"/>
    <w:rsid w:val="00E4092E"/>
    <w:rsid w:val="00E41B21"/>
    <w:rsid w:val="00E41F8A"/>
    <w:rsid w:val="00E429B5"/>
    <w:rsid w:val="00E42F19"/>
    <w:rsid w:val="00E43F60"/>
    <w:rsid w:val="00E45227"/>
    <w:rsid w:val="00E45516"/>
    <w:rsid w:val="00E45A95"/>
    <w:rsid w:val="00E45C94"/>
    <w:rsid w:val="00E46037"/>
    <w:rsid w:val="00E46CE2"/>
    <w:rsid w:val="00E470A6"/>
    <w:rsid w:val="00E50403"/>
    <w:rsid w:val="00E50F48"/>
    <w:rsid w:val="00E515A2"/>
    <w:rsid w:val="00E5166B"/>
    <w:rsid w:val="00E51F94"/>
    <w:rsid w:val="00E524AA"/>
    <w:rsid w:val="00E53A87"/>
    <w:rsid w:val="00E5424C"/>
    <w:rsid w:val="00E54558"/>
    <w:rsid w:val="00E55012"/>
    <w:rsid w:val="00E55744"/>
    <w:rsid w:val="00E56250"/>
    <w:rsid w:val="00E60649"/>
    <w:rsid w:val="00E60EB8"/>
    <w:rsid w:val="00E61433"/>
    <w:rsid w:val="00E614CD"/>
    <w:rsid w:val="00E61726"/>
    <w:rsid w:val="00E622D8"/>
    <w:rsid w:val="00E623AE"/>
    <w:rsid w:val="00E6300F"/>
    <w:rsid w:val="00E637A0"/>
    <w:rsid w:val="00E63B4A"/>
    <w:rsid w:val="00E64CDD"/>
    <w:rsid w:val="00E673B8"/>
    <w:rsid w:val="00E7002A"/>
    <w:rsid w:val="00E7163A"/>
    <w:rsid w:val="00E72145"/>
    <w:rsid w:val="00E723C8"/>
    <w:rsid w:val="00E744C6"/>
    <w:rsid w:val="00E75041"/>
    <w:rsid w:val="00E75710"/>
    <w:rsid w:val="00E75A6E"/>
    <w:rsid w:val="00E768B3"/>
    <w:rsid w:val="00E773DF"/>
    <w:rsid w:val="00E77788"/>
    <w:rsid w:val="00E8149E"/>
    <w:rsid w:val="00E85190"/>
    <w:rsid w:val="00E85DF1"/>
    <w:rsid w:val="00E86124"/>
    <w:rsid w:val="00E866FF"/>
    <w:rsid w:val="00E867BD"/>
    <w:rsid w:val="00E9054A"/>
    <w:rsid w:val="00E90B71"/>
    <w:rsid w:val="00E91025"/>
    <w:rsid w:val="00E915F6"/>
    <w:rsid w:val="00E91CF3"/>
    <w:rsid w:val="00E9450C"/>
    <w:rsid w:val="00E9553D"/>
    <w:rsid w:val="00E9591E"/>
    <w:rsid w:val="00E959F0"/>
    <w:rsid w:val="00E967A2"/>
    <w:rsid w:val="00E96DDA"/>
    <w:rsid w:val="00E97295"/>
    <w:rsid w:val="00E97D7F"/>
    <w:rsid w:val="00EA1FEF"/>
    <w:rsid w:val="00EA2581"/>
    <w:rsid w:val="00EA3E54"/>
    <w:rsid w:val="00EA4A24"/>
    <w:rsid w:val="00EA4A9D"/>
    <w:rsid w:val="00EA564A"/>
    <w:rsid w:val="00EA611E"/>
    <w:rsid w:val="00EB1647"/>
    <w:rsid w:val="00EB1EDE"/>
    <w:rsid w:val="00EB288E"/>
    <w:rsid w:val="00EB2C3E"/>
    <w:rsid w:val="00EB46A6"/>
    <w:rsid w:val="00EB474B"/>
    <w:rsid w:val="00EB5A13"/>
    <w:rsid w:val="00EB6491"/>
    <w:rsid w:val="00EB6EAF"/>
    <w:rsid w:val="00EC0066"/>
    <w:rsid w:val="00EC00D8"/>
    <w:rsid w:val="00EC11DC"/>
    <w:rsid w:val="00EC1332"/>
    <w:rsid w:val="00EC2659"/>
    <w:rsid w:val="00EC29CC"/>
    <w:rsid w:val="00EC56AF"/>
    <w:rsid w:val="00EC60EF"/>
    <w:rsid w:val="00EC6549"/>
    <w:rsid w:val="00ED0178"/>
    <w:rsid w:val="00ED0D56"/>
    <w:rsid w:val="00ED1C6C"/>
    <w:rsid w:val="00ED20BF"/>
    <w:rsid w:val="00ED2ED3"/>
    <w:rsid w:val="00ED4C66"/>
    <w:rsid w:val="00ED520F"/>
    <w:rsid w:val="00ED5B54"/>
    <w:rsid w:val="00ED7379"/>
    <w:rsid w:val="00ED7FED"/>
    <w:rsid w:val="00EE00F3"/>
    <w:rsid w:val="00EE1077"/>
    <w:rsid w:val="00EE14BD"/>
    <w:rsid w:val="00EE164A"/>
    <w:rsid w:val="00EE28CE"/>
    <w:rsid w:val="00EE4EFC"/>
    <w:rsid w:val="00EE5F51"/>
    <w:rsid w:val="00EE7329"/>
    <w:rsid w:val="00EE76D9"/>
    <w:rsid w:val="00EF0F70"/>
    <w:rsid w:val="00EF2157"/>
    <w:rsid w:val="00EF2C25"/>
    <w:rsid w:val="00EF340E"/>
    <w:rsid w:val="00EF47FF"/>
    <w:rsid w:val="00EF608E"/>
    <w:rsid w:val="00EF6985"/>
    <w:rsid w:val="00EF73AB"/>
    <w:rsid w:val="00EF74E2"/>
    <w:rsid w:val="00F00DF1"/>
    <w:rsid w:val="00F01092"/>
    <w:rsid w:val="00F02554"/>
    <w:rsid w:val="00F028A0"/>
    <w:rsid w:val="00F02BC8"/>
    <w:rsid w:val="00F051CE"/>
    <w:rsid w:val="00F06C8C"/>
    <w:rsid w:val="00F101C9"/>
    <w:rsid w:val="00F102E7"/>
    <w:rsid w:val="00F10E7C"/>
    <w:rsid w:val="00F14796"/>
    <w:rsid w:val="00F14ED2"/>
    <w:rsid w:val="00F15131"/>
    <w:rsid w:val="00F153EB"/>
    <w:rsid w:val="00F16509"/>
    <w:rsid w:val="00F172B2"/>
    <w:rsid w:val="00F20B79"/>
    <w:rsid w:val="00F20BE0"/>
    <w:rsid w:val="00F2178F"/>
    <w:rsid w:val="00F22D11"/>
    <w:rsid w:val="00F230D6"/>
    <w:rsid w:val="00F26852"/>
    <w:rsid w:val="00F275ED"/>
    <w:rsid w:val="00F275EE"/>
    <w:rsid w:val="00F27CFB"/>
    <w:rsid w:val="00F301F8"/>
    <w:rsid w:val="00F31CDD"/>
    <w:rsid w:val="00F32B99"/>
    <w:rsid w:val="00F32E77"/>
    <w:rsid w:val="00F360AE"/>
    <w:rsid w:val="00F360E9"/>
    <w:rsid w:val="00F3709D"/>
    <w:rsid w:val="00F3763B"/>
    <w:rsid w:val="00F37DCF"/>
    <w:rsid w:val="00F40305"/>
    <w:rsid w:val="00F404EE"/>
    <w:rsid w:val="00F40BC5"/>
    <w:rsid w:val="00F40EF1"/>
    <w:rsid w:val="00F415A8"/>
    <w:rsid w:val="00F420E4"/>
    <w:rsid w:val="00F444FF"/>
    <w:rsid w:val="00F44ED5"/>
    <w:rsid w:val="00F45893"/>
    <w:rsid w:val="00F45EB3"/>
    <w:rsid w:val="00F465CC"/>
    <w:rsid w:val="00F466F4"/>
    <w:rsid w:val="00F50181"/>
    <w:rsid w:val="00F51A29"/>
    <w:rsid w:val="00F51C8A"/>
    <w:rsid w:val="00F5274C"/>
    <w:rsid w:val="00F53584"/>
    <w:rsid w:val="00F53805"/>
    <w:rsid w:val="00F540CB"/>
    <w:rsid w:val="00F54215"/>
    <w:rsid w:val="00F54770"/>
    <w:rsid w:val="00F556A0"/>
    <w:rsid w:val="00F55BD7"/>
    <w:rsid w:val="00F56603"/>
    <w:rsid w:val="00F56EBC"/>
    <w:rsid w:val="00F57996"/>
    <w:rsid w:val="00F57E55"/>
    <w:rsid w:val="00F60C80"/>
    <w:rsid w:val="00F628E5"/>
    <w:rsid w:val="00F62D63"/>
    <w:rsid w:val="00F63569"/>
    <w:rsid w:val="00F63EFB"/>
    <w:rsid w:val="00F64154"/>
    <w:rsid w:val="00F65642"/>
    <w:rsid w:val="00F6619B"/>
    <w:rsid w:val="00F66401"/>
    <w:rsid w:val="00F6640A"/>
    <w:rsid w:val="00F7004D"/>
    <w:rsid w:val="00F7363A"/>
    <w:rsid w:val="00F768EB"/>
    <w:rsid w:val="00F77845"/>
    <w:rsid w:val="00F8004A"/>
    <w:rsid w:val="00F80769"/>
    <w:rsid w:val="00F80B33"/>
    <w:rsid w:val="00F82EBA"/>
    <w:rsid w:val="00F8340D"/>
    <w:rsid w:val="00F835BA"/>
    <w:rsid w:val="00F85B55"/>
    <w:rsid w:val="00F864A5"/>
    <w:rsid w:val="00F868B6"/>
    <w:rsid w:val="00F8749A"/>
    <w:rsid w:val="00F90F69"/>
    <w:rsid w:val="00F91C82"/>
    <w:rsid w:val="00F92AB0"/>
    <w:rsid w:val="00F92FA0"/>
    <w:rsid w:val="00F9450C"/>
    <w:rsid w:val="00F94922"/>
    <w:rsid w:val="00F964B6"/>
    <w:rsid w:val="00F968C9"/>
    <w:rsid w:val="00F97CCD"/>
    <w:rsid w:val="00FA09E1"/>
    <w:rsid w:val="00FA2A9A"/>
    <w:rsid w:val="00FA2CB7"/>
    <w:rsid w:val="00FA3B39"/>
    <w:rsid w:val="00FA4785"/>
    <w:rsid w:val="00FA594E"/>
    <w:rsid w:val="00FA6155"/>
    <w:rsid w:val="00FA7679"/>
    <w:rsid w:val="00FB0C7D"/>
    <w:rsid w:val="00FB0DF3"/>
    <w:rsid w:val="00FB2A39"/>
    <w:rsid w:val="00FB3138"/>
    <w:rsid w:val="00FB4D01"/>
    <w:rsid w:val="00FB500C"/>
    <w:rsid w:val="00FB574A"/>
    <w:rsid w:val="00FB6528"/>
    <w:rsid w:val="00FB66FD"/>
    <w:rsid w:val="00FB684A"/>
    <w:rsid w:val="00FB75EB"/>
    <w:rsid w:val="00FC05DA"/>
    <w:rsid w:val="00FC09F4"/>
    <w:rsid w:val="00FC22A3"/>
    <w:rsid w:val="00FC3404"/>
    <w:rsid w:val="00FC3DA6"/>
    <w:rsid w:val="00FC567C"/>
    <w:rsid w:val="00FC67CA"/>
    <w:rsid w:val="00FC69EC"/>
    <w:rsid w:val="00FC71FB"/>
    <w:rsid w:val="00FC7EFC"/>
    <w:rsid w:val="00FD0515"/>
    <w:rsid w:val="00FD11CE"/>
    <w:rsid w:val="00FD18E1"/>
    <w:rsid w:val="00FD2280"/>
    <w:rsid w:val="00FD22E8"/>
    <w:rsid w:val="00FD24F5"/>
    <w:rsid w:val="00FD2C37"/>
    <w:rsid w:val="00FD34F0"/>
    <w:rsid w:val="00FD3BFF"/>
    <w:rsid w:val="00FD6012"/>
    <w:rsid w:val="00FD66F9"/>
    <w:rsid w:val="00FD69DC"/>
    <w:rsid w:val="00FD7938"/>
    <w:rsid w:val="00FE1CCE"/>
    <w:rsid w:val="00FE2372"/>
    <w:rsid w:val="00FE3738"/>
    <w:rsid w:val="00FE54C5"/>
    <w:rsid w:val="00FE58BC"/>
    <w:rsid w:val="00FE6191"/>
    <w:rsid w:val="00FE6821"/>
    <w:rsid w:val="00FE71D3"/>
    <w:rsid w:val="00FE7EB1"/>
    <w:rsid w:val="00FF08F3"/>
    <w:rsid w:val="00FF0A78"/>
    <w:rsid w:val="00FF18E0"/>
    <w:rsid w:val="00FF24AF"/>
    <w:rsid w:val="00FF276E"/>
    <w:rsid w:val="00FF294E"/>
    <w:rsid w:val="00FF489A"/>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113292B"/>
  <w15:docId w15:val="{18D2A0A3-52A8-4C74-85A8-F539F362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3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690315"/>
  </w:style>
  <w:style w:type="paragraph" w:customStyle="1" w:styleId="Flush1CS1">
    <w:name w:val="Flush 1 &lt;CS 1&gt;"/>
    <w:basedOn w:val="Normal"/>
    <w:rsid w:val="008E5979"/>
  </w:style>
  <w:style w:type="table" w:customStyle="1" w:styleId="GridTable1Light1">
    <w:name w:val="Grid Table 1 Light1"/>
    <w:basedOn w:val="TableNormal"/>
    <w:uiPriority w:val="46"/>
    <w:rsid w:val="008E5979"/>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6E02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E8149E"/>
    <w:rPr>
      <w:rFonts w:asciiTheme="minorHAnsi" w:eastAsiaTheme="minorHAnsi" w:hAnsiTheme="minorHAnsi" w:cstheme="minorBidi"/>
      <w:sz w:val="22"/>
      <w:szCs w:val="22"/>
    </w:rPr>
  </w:style>
  <w:style w:type="paragraph" w:customStyle="1" w:styleId="Normal0">
    <w:name w:val="[Normal]"/>
    <w:uiPriority w:val="99"/>
    <w:rsid w:val="00E8149E"/>
    <w:rPr>
      <w:rFonts w:ascii="Arial" w:eastAsia="Arial" w:hAnsi="Arial"/>
      <w:sz w:val="24"/>
    </w:rPr>
  </w:style>
  <w:style w:type="character" w:customStyle="1" w:styleId="NoSpacingChar">
    <w:name w:val="No Spacing Char"/>
    <w:basedOn w:val="DefaultParagraphFont"/>
    <w:link w:val="NoSpacing"/>
    <w:uiPriority w:val="1"/>
    <w:rsid w:val="00E8149E"/>
    <w:rPr>
      <w:rFonts w:asciiTheme="minorHAnsi" w:eastAsiaTheme="minorHAnsi" w:hAnsiTheme="minorHAnsi" w:cstheme="minorBidi"/>
      <w:sz w:val="22"/>
      <w:szCs w:val="22"/>
    </w:rPr>
  </w:style>
  <w:style w:type="table" w:customStyle="1" w:styleId="TableGrid2">
    <w:name w:val="Table Grid2"/>
    <w:basedOn w:val="TableNormal"/>
    <w:next w:val="TableGrid"/>
    <w:uiPriority w:val="39"/>
    <w:rsid w:val="005D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B60FD"/>
    <w:pPr>
      <w:ind w:left="720"/>
    </w:pPr>
    <w:rPr>
      <w:rFonts w:ascii="Calibri" w:eastAsiaTheme="minorHAnsi" w:hAnsi="Calibri"/>
      <w:sz w:val="22"/>
      <w:szCs w:val="22"/>
    </w:rPr>
  </w:style>
  <w:style w:type="table" w:customStyle="1" w:styleId="TableGrid3">
    <w:name w:val="Table Grid3"/>
    <w:basedOn w:val="TableNormal"/>
    <w:next w:val="TableGrid"/>
    <w:uiPriority w:val="39"/>
    <w:rsid w:val="00B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0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C56A7"/>
  </w:style>
  <w:style w:type="table" w:customStyle="1" w:styleId="TableGrid7">
    <w:name w:val="Table Grid7"/>
    <w:basedOn w:val="TableNormal"/>
    <w:next w:val="TableGrid"/>
    <w:uiPriority w:val="39"/>
    <w:rsid w:val="00A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85190"/>
    <w:rPr>
      <w:rFonts w:ascii="Tahoma" w:hAnsi="Tahoma" w:cs="Tahoma"/>
      <w:sz w:val="16"/>
      <w:szCs w:val="16"/>
    </w:rPr>
  </w:style>
  <w:style w:type="paragraph" w:customStyle="1" w:styleId="gmail-m3885262718760385139msolistparagraph">
    <w:name w:val="gmail-m_3885262718760385139msolistparagraph"/>
    <w:basedOn w:val="Normal"/>
    <w:rsid w:val="00E85190"/>
    <w:pPr>
      <w:spacing w:before="100" w:beforeAutospacing="1" w:after="100" w:afterAutospacing="1"/>
    </w:pPr>
    <w:rPr>
      <w:rFonts w:eastAsiaTheme="minorHAnsi"/>
      <w:szCs w:val="24"/>
    </w:rPr>
  </w:style>
  <w:style w:type="table" w:styleId="GridTable4">
    <w:name w:val="Grid Table 4"/>
    <w:basedOn w:val="TableNormal"/>
    <w:uiPriority w:val="49"/>
    <w:rsid w:val="00E85190"/>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9190A"/>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C9190A"/>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917">
      <w:bodyDiv w:val="1"/>
      <w:marLeft w:val="0"/>
      <w:marRight w:val="0"/>
      <w:marTop w:val="0"/>
      <w:marBottom w:val="0"/>
      <w:divBdr>
        <w:top w:val="none" w:sz="0" w:space="0" w:color="auto"/>
        <w:left w:val="none" w:sz="0" w:space="0" w:color="auto"/>
        <w:bottom w:val="none" w:sz="0" w:space="0" w:color="auto"/>
        <w:right w:val="none" w:sz="0" w:space="0" w:color="auto"/>
      </w:divBdr>
    </w:div>
    <w:div w:id="8874605">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36143598">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7354800">
      <w:bodyDiv w:val="1"/>
      <w:marLeft w:val="0"/>
      <w:marRight w:val="0"/>
      <w:marTop w:val="0"/>
      <w:marBottom w:val="0"/>
      <w:divBdr>
        <w:top w:val="none" w:sz="0" w:space="0" w:color="auto"/>
        <w:left w:val="none" w:sz="0" w:space="0" w:color="auto"/>
        <w:bottom w:val="none" w:sz="0" w:space="0" w:color="auto"/>
        <w:right w:val="none" w:sz="0" w:space="0" w:color="auto"/>
      </w:divBdr>
    </w:div>
    <w:div w:id="395594542">
      <w:bodyDiv w:val="1"/>
      <w:marLeft w:val="0"/>
      <w:marRight w:val="0"/>
      <w:marTop w:val="0"/>
      <w:marBottom w:val="0"/>
      <w:divBdr>
        <w:top w:val="none" w:sz="0" w:space="0" w:color="auto"/>
        <w:left w:val="none" w:sz="0" w:space="0" w:color="auto"/>
        <w:bottom w:val="none" w:sz="0" w:space="0" w:color="auto"/>
        <w:right w:val="none" w:sz="0" w:space="0" w:color="auto"/>
      </w:divBdr>
    </w:div>
    <w:div w:id="43687064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77249737">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62854655">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5301735">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0414766">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71576021">
      <w:bodyDiv w:val="1"/>
      <w:marLeft w:val="0"/>
      <w:marRight w:val="0"/>
      <w:marTop w:val="0"/>
      <w:marBottom w:val="0"/>
      <w:divBdr>
        <w:top w:val="none" w:sz="0" w:space="0" w:color="auto"/>
        <w:left w:val="none" w:sz="0" w:space="0" w:color="auto"/>
        <w:bottom w:val="none" w:sz="0" w:space="0" w:color="auto"/>
        <w:right w:val="none" w:sz="0" w:space="0" w:color="auto"/>
      </w:divBdr>
    </w:div>
    <w:div w:id="918250805">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53985367">
      <w:bodyDiv w:val="1"/>
      <w:marLeft w:val="0"/>
      <w:marRight w:val="0"/>
      <w:marTop w:val="0"/>
      <w:marBottom w:val="0"/>
      <w:divBdr>
        <w:top w:val="none" w:sz="0" w:space="0" w:color="auto"/>
        <w:left w:val="none" w:sz="0" w:space="0" w:color="auto"/>
        <w:bottom w:val="none" w:sz="0" w:space="0" w:color="auto"/>
        <w:right w:val="none" w:sz="0" w:space="0" w:color="auto"/>
      </w:divBdr>
    </w:div>
    <w:div w:id="1205141750">
      <w:bodyDiv w:val="1"/>
      <w:marLeft w:val="0"/>
      <w:marRight w:val="0"/>
      <w:marTop w:val="0"/>
      <w:marBottom w:val="0"/>
      <w:divBdr>
        <w:top w:val="none" w:sz="0" w:space="0" w:color="auto"/>
        <w:left w:val="none" w:sz="0" w:space="0" w:color="auto"/>
        <w:bottom w:val="none" w:sz="0" w:space="0" w:color="auto"/>
        <w:right w:val="none" w:sz="0" w:space="0" w:color="auto"/>
      </w:divBdr>
    </w:div>
    <w:div w:id="1249728528">
      <w:bodyDiv w:val="1"/>
      <w:marLeft w:val="0"/>
      <w:marRight w:val="0"/>
      <w:marTop w:val="0"/>
      <w:marBottom w:val="0"/>
      <w:divBdr>
        <w:top w:val="none" w:sz="0" w:space="0" w:color="auto"/>
        <w:left w:val="none" w:sz="0" w:space="0" w:color="auto"/>
        <w:bottom w:val="none" w:sz="0" w:space="0" w:color="auto"/>
        <w:right w:val="none" w:sz="0" w:space="0" w:color="auto"/>
      </w:divBdr>
    </w:div>
    <w:div w:id="1266813986">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13311981">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35846783">
      <w:bodyDiv w:val="1"/>
      <w:marLeft w:val="0"/>
      <w:marRight w:val="0"/>
      <w:marTop w:val="0"/>
      <w:marBottom w:val="0"/>
      <w:divBdr>
        <w:top w:val="none" w:sz="0" w:space="0" w:color="auto"/>
        <w:left w:val="none" w:sz="0" w:space="0" w:color="auto"/>
        <w:bottom w:val="none" w:sz="0" w:space="0" w:color="auto"/>
        <w:right w:val="none" w:sz="0" w:space="0" w:color="auto"/>
      </w:divBdr>
    </w:div>
    <w:div w:id="1556742744">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99944">
      <w:bodyDiv w:val="1"/>
      <w:marLeft w:val="0"/>
      <w:marRight w:val="0"/>
      <w:marTop w:val="0"/>
      <w:marBottom w:val="0"/>
      <w:divBdr>
        <w:top w:val="none" w:sz="0" w:space="0" w:color="auto"/>
        <w:left w:val="none" w:sz="0" w:space="0" w:color="auto"/>
        <w:bottom w:val="none" w:sz="0" w:space="0" w:color="auto"/>
        <w:right w:val="none" w:sz="0" w:space="0" w:color="auto"/>
      </w:divBdr>
    </w:div>
    <w:div w:id="1641959687">
      <w:bodyDiv w:val="1"/>
      <w:marLeft w:val="0"/>
      <w:marRight w:val="0"/>
      <w:marTop w:val="0"/>
      <w:marBottom w:val="0"/>
      <w:divBdr>
        <w:top w:val="none" w:sz="0" w:space="0" w:color="auto"/>
        <w:left w:val="none" w:sz="0" w:space="0" w:color="auto"/>
        <w:bottom w:val="none" w:sz="0" w:space="0" w:color="auto"/>
        <w:right w:val="none" w:sz="0" w:space="0" w:color="auto"/>
      </w:divBdr>
    </w:div>
    <w:div w:id="1689527731">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32386594">
      <w:bodyDiv w:val="1"/>
      <w:marLeft w:val="0"/>
      <w:marRight w:val="0"/>
      <w:marTop w:val="0"/>
      <w:marBottom w:val="0"/>
      <w:divBdr>
        <w:top w:val="none" w:sz="0" w:space="0" w:color="auto"/>
        <w:left w:val="none" w:sz="0" w:space="0" w:color="auto"/>
        <w:bottom w:val="none" w:sz="0" w:space="0" w:color="auto"/>
        <w:right w:val="none" w:sz="0" w:space="0" w:color="auto"/>
      </w:divBdr>
    </w:div>
    <w:div w:id="1761026012">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78198975">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2377814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county.gov/~/media/depts/transportation/metro/accountability/pdf/2019/metro-facilities-master-plan-operational-capacity-repor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s.leg.wa.gov/RCW/default.aspx?cite=29A.56.020" TargetMode="External"/><Relationship Id="rId2" Type="http://schemas.openxmlformats.org/officeDocument/2006/relationships/hyperlink" Target="https://app.leg.wa.gov/billsummary?BillNumber=5273&amp;Year=2019&amp;Initiative=false" TargetMode="External"/><Relationship Id="rId1" Type="http://schemas.openxmlformats.org/officeDocument/2006/relationships/hyperlink" Target="https://www.kingcounty.gov/depts/auditor/auditor-reports/all-landing-pgs/2019/kcso-equipment-2019.aspx" TargetMode="External"/><Relationship Id="rId5" Type="http://schemas.openxmlformats.org/officeDocument/2006/relationships/hyperlink" Target="https://www.kingcounty.gov/depts/health/environmental-health/toxins-air-quality/arsenic-lead/about-lead.aspx" TargetMode="External"/><Relationship Id="rId4" Type="http://schemas.openxmlformats.org/officeDocument/2006/relationships/hyperlink" Target="https://www.kingcounty.gov/~/media/courts/DistrictCourt/CommunityCourt/Broch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HDATA01\JHS_Data\JAIL\Administration\Budget\2019-2020\Supplemental%20Ordinances\2nd%20Omnibus\JHS%20Nurse%20Staffing%20Request.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Minutes per Intake Screening</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0"/>
          <c:tx>
            <c:strRef>
              <c:f>'ITR Data'!$B$5</c:f>
              <c:strCache>
                <c:ptCount val="1"/>
                <c:pt idx="0">
                  <c:v>2019</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'ITR Data'!$C$3:$D$3</c:f>
              <c:strCache>
                <c:ptCount val="2"/>
                <c:pt idx="0">
                  <c:v>Low Complexity</c:v>
                </c:pt>
                <c:pt idx="1">
                  <c:v>High Complexity</c:v>
                </c:pt>
              </c:strCache>
            </c:strRef>
          </c:cat>
          <c:val>
            <c:numRef>
              <c:f>'ITR Data'!$C$5:$D$5</c:f>
              <c:numCache>
                <c:formatCode>General</c:formatCode>
                <c:ptCount val="2"/>
                <c:pt idx="0">
                  <c:v>40.5</c:v>
                </c:pt>
                <c:pt idx="1">
                  <c:v>56.5</c:v>
                </c:pt>
              </c:numCache>
            </c:numRef>
          </c:val>
          <c:extLst>
            <c:ext xmlns:c16="http://schemas.microsoft.com/office/drawing/2014/chart" uri="{C3380CC4-5D6E-409C-BE32-E72D297353CC}">
              <c16:uniqueId val="{00000000-E1B7-4ED2-8101-8A33D2D589C9}"/>
            </c:ext>
          </c:extLst>
        </c:ser>
        <c:ser>
          <c:idx val="0"/>
          <c:order val="1"/>
          <c:tx>
            <c:strRef>
              <c:f>'ITR Data'!$B$4</c:f>
              <c:strCache>
                <c:ptCount val="1"/>
                <c:pt idx="0">
                  <c:v>2009</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'ITR Data'!$C$3:$D$3</c:f>
              <c:strCache>
                <c:ptCount val="2"/>
                <c:pt idx="0">
                  <c:v>Low Complexity</c:v>
                </c:pt>
                <c:pt idx="1">
                  <c:v>High Complexity</c:v>
                </c:pt>
              </c:strCache>
            </c:strRef>
          </c:cat>
          <c:val>
            <c:numRef>
              <c:f>'ITR Data'!$C$4:$D$4</c:f>
              <c:numCache>
                <c:formatCode>0.0</c:formatCode>
                <c:ptCount val="2"/>
                <c:pt idx="0">
                  <c:v>13</c:v>
                </c:pt>
                <c:pt idx="1">
                  <c:v>43</c:v>
                </c:pt>
              </c:numCache>
            </c:numRef>
          </c:val>
          <c:extLst>
            <c:ext xmlns:c16="http://schemas.microsoft.com/office/drawing/2014/chart" uri="{C3380CC4-5D6E-409C-BE32-E72D297353CC}">
              <c16:uniqueId val="{00000001-E1B7-4ED2-8101-8A33D2D589C9}"/>
            </c:ext>
          </c:extLst>
        </c:ser>
        <c:dLbls>
          <c:showLegendKey val="0"/>
          <c:showVal val="0"/>
          <c:showCatName val="0"/>
          <c:showSerName val="0"/>
          <c:showPercent val="0"/>
          <c:showBubbleSize val="0"/>
        </c:dLbls>
        <c:gapWidth val="150"/>
        <c:axId val="240969656"/>
        <c:axId val="240967696"/>
      </c:barChart>
      <c:catAx>
        <c:axId val="240969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967696"/>
        <c:crosses val="autoZero"/>
        <c:auto val="1"/>
        <c:lblAlgn val="ctr"/>
        <c:lblOffset val="100"/>
        <c:noMultiLvlLbl val="0"/>
      </c:catAx>
      <c:valAx>
        <c:axId val="24096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969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Monthly Completed Triage Encounters</a:t>
            </a:r>
          </a:p>
          <a:p>
            <a:pPr>
              <a:defRPr/>
            </a:pPr>
            <a:r>
              <a:rPr lang="en-US"/>
              <a:t>2016-2019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'Triage Data'!$B$43</c:f>
              <c:strCache>
                <c:ptCount val="1"/>
                <c:pt idx="0">
                  <c:v>Average Monthly Completed Triage Encounters</c:v>
                </c:pt>
              </c:strCache>
            </c:strRef>
          </c:tx>
          <c:spPr>
            <a:ln w="28575" cap="rnd">
              <a:solidFill>
                <a:schemeClr val="bg1">
                  <a:lumMod val="85000"/>
                </a:schemeClr>
              </a:solidFill>
              <a:round/>
            </a:ln>
            <a:effectLst/>
          </c:spPr>
          <c:marker>
            <c:symbol val="circle"/>
            <c:size val="5"/>
            <c:spPr>
              <a:solidFill>
                <a:schemeClr val="tx1"/>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'Triage Data'!$A$44:$A$47</c:f>
              <c:numCache>
                <c:formatCode>General</c:formatCode>
                <c:ptCount val="4"/>
                <c:pt idx="0">
                  <c:v>2016</c:v>
                </c:pt>
                <c:pt idx="1">
                  <c:v>2017</c:v>
                </c:pt>
                <c:pt idx="2">
                  <c:v>2018</c:v>
                </c:pt>
                <c:pt idx="3">
                  <c:v>2019</c:v>
                </c:pt>
              </c:numCache>
            </c:numRef>
          </c:cat>
          <c:val>
            <c:numRef>
              <c:f>'Triage Data'!$B$44:$B$47</c:f>
              <c:numCache>
                <c:formatCode>_(* #,##0_);_(* \(#,##0\);_(* "-"??_);_(@_)</c:formatCode>
                <c:ptCount val="4"/>
                <c:pt idx="0">
                  <c:v>1300.25</c:v>
                </c:pt>
                <c:pt idx="1">
                  <c:v>2062.75</c:v>
                </c:pt>
                <c:pt idx="2">
                  <c:v>2609.4166666666665</c:v>
                </c:pt>
                <c:pt idx="3">
                  <c:v>2512.375</c:v>
                </c:pt>
              </c:numCache>
            </c:numRef>
          </c:val>
          <c:smooth val="0"/>
          <c:extLst>
            <c:ext xmlns:c16="http://schemas.microsoft.com/office/drawing/2014/chart" uri="{C3380CC4-5D6E-409C-BE32-E72D297353CC}">
              <c16:uniqueId val="{00000000-E056-4986-B07A-D49DFFF0D1FF}"/>
            </c:ext>
          </c:extLst>
        </c:ser>
        <c:ser>
          <c:idx val="2"/>
          <c:order val="2"/>
          <c:tx>
            <c:strRef>
              <c:f>'Triage Data'!$C$43</c:f>
              <c:strCache>
                <c:ptCount val="1"/>
                <c:pt idx="0">
                  <c:v>Average Daily Population</c:v>
                </c:pt>
              </c:strCache>
            </c:strRef>
          </c:tx>
          <c:spPr>
            <a:ln w="28575" cap="rnd">
              <a:solidFill>
                <a:schemeClr val="tx1"/>
              </a:solidFill>
              <a:round/>
            </a:ln>
            <a:effectLst/>
          </c:spPr>
          <c:marker>
            <c:symbol val="circle"/>
            <c:size val="5"/>
            <c:spPr>
              <a:solidFill>
                <a:schemeClr val="bg1">
                  <a:lumMod val="75000"/>
                </a:schemeClr>
              </a:solidFill>
              <a:ln w="9525">
                <a:solidFill>
                  <a:schemeClr val="accent3"/>
                </a:solidFill>
              </a:ln>
              <a:effectLst/>
            </c:spPr>
          </c:marker>
          <c:cat>
            <c:numRef>
              <c:f>'Triage Data'!$A$44:$A$47</c:f>
              <c:numCache>
                <c:formatCode>General</c:formatCode>
                <c:ptCount val="4"/>
                <c:pt idx="0">
                  <c:v>2016</c:v>
                </c:pt>
                <c:pt idx="1">
                  <c:v>2017</c:v>
                </c:pt>
                <c:pt idx="2">
                  <c:v>2018</c:v>
                </c:pt>
                <c:pt idx="3">
                  <c:v>2019</c:v>
                </c:pt>
              </c:numCache>
            </c:numRef>
          </c:cat>
          <c:val>
            <c:numRef>
              <c:f>'Triage Data'!$C$44:$C$47</c:f>
              <c:numCache>
                <c:formatCode>_(* #,##0_);_(* \(#,##0\);_(* "-"??_);_(@_)</c:formatCode>
                <c:ptCount val="4"/>
                <c:pt idx="0">
                  <c:v>1903.25</c:v>
                </c:pt>
                <c:pt idx="1">
                  <c:v>2070.5</c:v>
                </c:pt>
                <c:pt idx="2">
                  <c:v>1955.5833333333333</c:v>
                </c:pt>
                <c:pt idx="3">
                  <c:v>1982.875</c:v>
                </c:pt>
              </c:numCache>
            </c:numRef>
          </c:val>
          <c:smooth val="0"/>
          <c:extLst>
            <c:ext xmlns:c16="http://schemas.microsoft.com/office/drawing/2014/chart" uri="{C3380CC4-5D6E-409C-BE32-E72D297353CC}">
              <c16:uniqueId val="{00000001-E056-4986-B07A-D49DFFF0D1FF}"/>
            </c:ext>
          </c:extLst>
        </c:ser>
        <c:dLbls>
          <c:showLegendKey val="0"/>
          <c:showVal val="0"/>
          <c:showCatName val="0"/>
          <c:showSerName val="0"/>
          <c:showPercent val="0"/>
          <c:showBubbleSize val="0"/>
        </c:dLbls>
        <c:marker val="1"/>
        <c:smooth val="0"/>
        <c:axId val="433905808"/>
        <c:axId val="433906984"/>
        <c:extLst>
          <c:ext xmlns:c15="http://schemas.microsoft.com/office/drawing/2012/chart" uri="{02D57815-91ED-43cb-92C2-25804820EDAC}">
            <c15:filteredLineSeries>
              <c15:ser>
                <c:idx val="0"/>
                <c:order val="0"/>
                <c:tx>
                  <c:strRef>
                    <c:extLst>
                      <c:ext uri="{02D57815-91ED-43cb-92C2-25804820EDAC}">
                        <c15:formulaRef>
                          <c15:sqref>'Triage Data'!$A$43</c15:sqref>
                        </c15:formulaRef>
                      </c:ext>
                    </c:extLst>
                    <c:strCache>
                      <c:ptCount val="1"/>
                      <c:pt idx="0">
                        <c:v>Year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'Triage Data'!$A$44:$A$47</c15:sqref>
                        </c15:formulaRef>
                      </c:ext>
                    </c:extLst>
                    <c:numCache>
                      <c:formatCode>General</c:formatCode>
                      <c:ptCount val="4"/>
                      <c:pt idx="0">
                        <c:v>2016</c:v>
                      </c:pt>
                      <c:pt idx="1">
                        <c:v>2017</c:v>
                      </c:pt>
                      <c:pt idx="2">
                        <c:v>2018</c:v>
                      </c:pt>
                      <c:pt idx="3">
                        <c:v>2019</c:v>
                      </c:pt>
                    </c:numCache>
                  </c:numRef>
                </c:cat>
                <c:val>
                  <c:numRef>
                    <c:extLst>
                      <c:ext uri="{02D57815-91ED-43cb-92C2-25804820EDAC}">
                        <c15:formulaRef>
                          <c15:sqref>'Triage Data'!$A$44:$A$47</c15:sqref>
                        </c15:formulaRef>
                      </c:ext>
                    </c:extLst>
                    <c:numCache>
                      <c:formatCode>General</c:formatCode>
                      <c:ptCount val="4"/>
                      <c:pt idx="0">
                        <c:v>2016</c:v>
                      </c:pt>
                      <c:pt idx="1">
                        <c:v>2017</c:v>
                      </c:pt>
                      <c:pt idx="2">
                        <c:v>2018</c:v>
                      </c:pt>
                      <c:pt idx="3">
                        <c:v>2019</c:v>
                      </c:pt>
                    </c:numCache>
                  </c:numRef>
                </c:val>
                <c:smooth val="0"/>
                <c:extLst>
                  <c:ext xmlns:c16="http://schemas.microsoft.com/office/drawing/2014/chart" uri="{C3380CC4-5D6E-409C-BE32-E72D297353CC}">
                    <c16:uniqueId val="{00000002-E056-4986-B07A-D49DFFF0D1FF}"/>
                  </c:ext>
                </c:extLst>
              </c15:ser>
            </c15:filteredLineSeries>
          </c:ext>
        </c:extLst>
      </c:lineChart>
      <c:catAx>
        <c:axId val="43390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06984"/>
        <c:crosses val="autoZero"/>
        <c:auto val="1"/>
        <c:lblAlgn val="ctr"/>
        <c:lblOffset val="100"/>
        <c:noMultiLvlLbl val="0"/>
      </c:catAx>
      <c:valAx>
        <c:axId val="4339069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05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0.43177</cdr:x>
      <cdr:y>0.42123</cdr:y>
    </cdr:from>
    <cdr:to>
      <cdr:x>0.43177</cdr:x>
      <cdr:y>0.56507</cdr:y>
    </cdr:to>
    <cdr:cxnSp macro="">
      <cdr:nvCxnSpPr>
        <cdr:cNvPr id="2" name="Straight Arrow Connector 1">
          <a:extLst xmlns:a="http://schemas.openxmlformats.org/drawingml/2006/main">
            <a:ext uri="{FF2B5EF4-FFF2-40B4-BE49-F238E27FC236}">
              <a16:creationId xmlns:a16="http://schemas.microsoft.com/office/drawing/2014/main" id="{1E312EC3-2EA9-4555-B8CC-F99FBA9268A9}"/>
            </a:ext>
          </a:extLst>
        </cdr:cNvPr>
        <cdr:cNvCxnSpPr/>
      </cdr:nvCxnSpPr>
      <cdr:spPr>
        <a:xfrm xmlns:a="http://schemas.openxmlformats.org/drawingml/2006/main" flipV="1">
          <a:off x="2019300" y="1171576"/>
          <a:ext cx="0" cy="40004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BD4D856F92A46919CA41A62224789" ma:contentTypeVersion="11" ma:contentTypeDescription="Create a new document." ma:contentTypeScope="" ma:versionID="5eefe796f20152f60c6875a050f1d0e8">
  <xsd:schema xmlns:xsd="http://www.w3.org/2001/XMLSchema" xmlns:xs="http://www.w3.org/2001/XMLSchema" xmlns:p="http://schemas.microsoft.com/office/2006/metadata/properties" xmlns:ns3="52b05e2e-5628-4d2e-aff6-b62a40f41a6a" xmlns:ns4="f6f8b06e-c371-4e4a-b6e5-1b865c687f40" targetNamespace="http://schemas.microsoft.com/office/2006/metadata/properties" ma:root="true" ma:fieldsID="63ea06b141efcce0c38f2d225be57f6e" ns3:_="" ns4:_="">
    <xsd:import namespace="52b05e2e-5628-4d2e-aff6-b62a40f41a6a"/>
    <xsd:import namespace="f6f8b06e-c371-4e4a-b6e5-1b865c687f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05e2e-5628-4d2e-aff6-b62a40f41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8b06e-c371-4e4a-b6e5-1b865c687f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9DC3-6D75-4C41-8EC5-EBF2648FB5A4}">
  <ds:schemaRefs>
    <ds:schemaRef ds:uri="52b05e2e-5628-4d2e-aff6-b62a40f41a6a"/>
    <ds:schemaRef ds:uri="f6f8b06e-c371-4e4a-b6e5-1b865c687f40"/>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64FA23-0218-48A8-BB06-E0B9C2F01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05e2e-5628-4d2e-aff6-b62a40f41a6a"/>
    <ds:schemaRef ds:uri="f6f8b06e-c371-4e4a-b6e5-1b865c687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046B2-46F2-4264-9661-8F46663B3A3F}">
  <ds:schemaRefs>
    <ds:schemaRef ds:uri="http://schemas.microsoft.com/sharepoint/v3/contenttype/forms"/>
  </ds:schemaRefs>
</ds:datastoreItem>
</file>

<file path=customXml/itemProps4.xml><?xml version="1.0" encoding="utf-8"?>
<ds:datastoreItem xmlns:ds="http://schemas.openxmlformats.org/officeDocument/2006/customXml" ds:itemID="{41027CB3-44B3-46A0-9982-C218315A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104</Pages>
  <Words>38115</Words>
  <Characters>217259</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2019 1st Omnibus</vt:lpstr>
    </vt:vector>
  </TitlesOfParts>
  <Company>King County Council</Company>
  <LinksUpToDate>false</LinksUpToDate>
  <CharactersWithSpaces>254865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1st Omnibus</dc:title>
  <dc:subject/>
  <dc:creator>Kim, Andrew;Vena, Brandi;Williams, Tillery</dc:creator>
  <cp:keywords/>
  <dc:description/>
  <cp:lastModifiedBy>Kim, Andrew</cp:lastModifiedBy>
  <cp:revision>6</cp:revision>
  <cp:lastPrinted>2017-10-09T18:00:00Z</cp:lastPrinted>
  <dcterms:created xsi:type="dcterms:W3CDTF">2019-11-15T05:01:00Z</dcterms:created>
  <dcterms:modified xsi:type="dcterms:W3CDTF">2019-11-15T07:20:00Z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0x01010066EBD4D856F92A46919CA41A62224789</vt:lpwstr>
  </property>
</Properties>
</file>