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  <w:bookmarkStart w:id="0" w:name="_GoBack"/>
      <w:bookmarkEnd w:id="0"/>
    </w:p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  <w:r w:rsidRPr="00460F33">
        <w:rPr>
          <w:rFonts w:cs="Arial"/>
          <w:noProof/>
          <w:sz w:val="24"/>
          <w:szCs w:val="28"/>
        </w:rPr>
        <w:drawing>
          <wp:inline distT="0" distB="0" distL="0" distR="0" wp14:anchorId="3368F089" wp14:editId="5BE07968">
            <wp:extent cx="1017905" cy="723265"/>
            <wp:effectExtent l="0" t="0" r="0" b="635"/>
            <wp:docPr id="1" name="Picture 5" descr="KCMLK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MLK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232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</w:p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</w:p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</w:p>
    <w:p w:rsidR="00B90C05" w:rsidRPr="00460F33" w:rsidRDefault="004A30E1" w:rsidP="00471FF5">
      <w:pPr>
        <w:jc w:val="center"/>
        <w:rPr>
          <w:rFonts w:cs="Arial"/>
          <w:sz w:val="24"/>
          <w:szCs w:val="28"/>
        </w:rPr>
      </w:pPr>
      <w:r w:rsidRPr="004A30E1">
        <w:rPr>
          <w:rFonts w:cs="Arial"/>
          <w:sz w:val="24"/>
          <w:szCs w:val="28"/>
        </w:rPr>
        <w:t>EXECUTIVE RECOMMENDED PLAN</w:t>
      </w:r>
    </w:p>
    <w:p w:rsidR="00B90C05" w:rsidRDefault="00B90C05" w:rsidP="00471FF5">
      <w:pPr>
        <w:jc w:val="center"/>
        <w:rPr>
          <w:rFonts w:cs="Arial"/>
          <w:sz w:val="24"/>
          <w:szCs w:val="28"/>
        </w:rPr>
      </w:pPr>
    </w:p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</w:p>
    <w:p w:rsidR="00B90C05" w:rsidRDefault="00B90C05" w:rsidP="00471FF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Code Studies and Reports</w:t>
      </w:r>
    </w:p>
    <w:p w:rsidR="00B90C05" w:rsidRPr="00460F33" w:rsidRDefault="00B90C05" w:rsidP="00471FF5">
      <w:pPr>
        <w:jc w:val="center"/>
        <w:rPr>
          <w:rFonts w:cs="Arial"/>
          <w:b/>
          <w:sz w:val="28"/>
          <w:szCs w:val="28"/>
        </w:rPr>
      </w:pPr>
    </w:p>
    <w:p w:rsidR="00B90C05" w:rsidRPr="00460F33" w:rsidRDefault="00B90C05" w:rsidP="00471FF5">
      <w:pPr>
        <w:jc w:val="center"/>
        <w:rPr>
          <w:rFonts w:cs="Arial"/>
          <w:b/>
          <w:sz w:val="28"/>
          <w:szCs w:val="28"/>
        </w:rPr>
      </w:pPr>
      <w:r w:rsidRPr="00460F33">
        <w:rPr>
          <w:rFonts w:cs="Arial"/>
          <w:b/>
          <w:sz w:val="28"/>
          <w:szCs w:val="28"/>
        </w:rPr>
        <w:t>King County Comprehensive Plan</w:t>
      </w:r>
    </w:p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</w:p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</w:p>
    <w:p w:rsidR="00B90C05" w:rsidRPr="00460F33" w:rsidRDefault="00B90C05" w:rsidP="00471FF5">
      <w:pPr>
        <w:jc w:val="center"/>
        <w:rPr>
          <w:rFonts w:cs="Arial"/>
          <w:sz w:val="24"/>
          <w:szCs w:val="28"/>
        </w:rPr>
      </w:pPr>
    </w:p>
    <w:p w:rsidR="00B90C05" w:rsidRPr="00460F33" w:rsidRDefault="00B12887" w:rsidP="00471FF5">
      <w:pPr>
        <w:jc w:val="center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September</w:t>
      </w:r>
      <w:r w:rsidR="00B90C05" w:rsidRPr="00460F33">
        <w:rPr>
          <w:rFonts w:cs="Arial"/>
          <w:sz w:val="24"/>
          <w:szCs w:val="28"/>
        </w:rPr>
        <w:t xml:space="preserve"> 2019</w:t>
      </w:r>
    </w:p>
    <w:p w:rsidR="00B90C05" w:rsidRPr="00460F33" w:rsidRDefault="00B90C05" w:rsidP="00471FF5">
      <w:pPr>
        <w:jc w:val="center"/>
        <w:rPr>
          <w:rFonts w:eastAsia="Calisto MT"/>
          <w:sz w:val="24"/>
          <w:szCs w:val="28"/>
        </w:rPr>
      </w:pPr>
      <w:r w:rsidRPr="00460F33">
        <w:rPr>
          <w:rFonts w:eastAsia="Calisto MT"/>
          <w:sz w:val="24"/>
          <w:szCs w:val="28"/>
        </w:rPr>
        <w:br w:type="page"/>
      </w:r>
    </w:p>
    <w:p w:rsidR="00F31CF6" w:rsidRDefault="00F31CF6" w:rsidP="001F3CA8">
      <w:pPr>
        <w:jc w:val="center"/>
      </w:pPr>
    </w:p>
    <w:p w:rsidR="00B04CD6" w:rsidRDefault="00B04CD6" w:rsidP="001F3CA8">
      <w:pPr>
        <w:jc w:val="center"/>
      </w:pPr>
    </w:p>
    <w:p w:rsidR="001F3CA8" w:rsidRPr="001F3CA8" w:rsidRDefault="001F3CA8" w:rsidP="001F3CA8">
      <w:pPr>
        <w:jc w:val="center"/>
        <w:rPr>
          <w:rFonts w:cs="Arial"/>
          <w:b/>
          <w:sz w:val="24"/>
        </w:rPr>
      </w:pPr>
      <w:r w:rsidRPr="001F3CA8">
        <w:rPr>
          <w:rFonts w:cs="Arial"/>
          <w:b/>
          <w:sz w:val="24"/>
        </w:rPr>
        <w:t>Table of Contents</w:t>
      </w:r>
    </w:p>
    <w:p w:rsidR="001F3CA8" w:rsidRDefault="001F3CA8" w:rsidP="001F3CA8">
      <w:pPr>
        <w:jc w:val="center"/>
      </w:pPr>
    </w:p>
    <w:p w:rsidR="00AD07CA" w:rsidRDefault="00AD07CA" w:rsidP="00AD07CA">
      <w:pPr>
        <w:jc w:val="center"/>
      </w:pPr>
    </w:p>
    <w:p w:rsidR="00442736" w:rsidRDefault="00442736" w:rsidP="00442736">
      <w:r>
        <w:t xml:space="preserve">Code Study 1: Residential Density Incentive </w:t>
      </w:r>
      <w:r w:rsidR="00D34158">
        <w:t xml:space="preserve">Program </w:t>
      </w:r>
    </w:p>
    <w:p w:rsidR="00442736" w:rsidRDefault="00442736" w:rsidP="00442736"/>
    <w:p w:rsidR="00442736" w:rsidRDefault="00442736" w:rsidP="00442736">
      <w:r>
        <w:t>Code Study 2: Cottage Housing Regulations</w:t>
      </w:r>
      <w:r w:rsidR="00D34158" w:rsidRPr="00D34158">
        <w:t xml:space="preserve"> </w:t>
      </w:r>
    </w:p>
    <w:p w:rsidR="00442736" w:rsidRDefault="00442736" w:rsidP="00442736"/>
    <w:p w:rsidR="004C7E62" w:rsidRDefault="00442736" w:rsidP="004C7E62">
      <w:r>
        <w:t>Code Study 3</w:t>
      </w:r>
      <w:r w:rsidR="004C7E62">
        <w:t xml:space="preserve">: Accessory Dwelling Unit and Accessory Living Quarters </w:t>
      </w:r>
    </w:p>
    <w:p w:rsidR="004C7E62" w:rsidRDefault="004C7E62" w:rsidP="004C7E62"/>
    <w:p w:rsidR="008E0B3F" w:rsidRDefault="008E0B3F" w:rsidP="008E0B3F">
      <w:r w:rsidRPr="008E0B3F">
        <w:t xml:space="preserve">Code Study </w:t>
      </w:r>
      <w:r>
        <w:t>4</w:t>
      </w:r>
      <w:r w:rsidRPr="008E0B3F">
        <w:t>: Organic</w:t>
      </w:r>
      <w:r w:rsidR="00850A14">
        <w:t>s</w:t>
      </w:r>
      <w:r w:rsidRPr="008E0B3F">
        <w:t xml:space="preserve"> Composting </w:t>
      </w:r>
      <w:r w:rsidR="00D34158">
        <w:t>Regulations</w:t>
      </w:r>
      <w:r w:rsidRPr="008E0B3F">
        <w:t xml:space="preserve"> </w:t>
      </w:r>
    </w:p>
    <w:p w:rsidR="003C74BF" w:rsidRDefault="003C74BF" w:rsidP="008E0B3F"/>
    <w:p w:rsidR="003C74BF" w:rsidRDefault="003C74BF" w:rsidP="008E0B3F">
      <w:r>
        <w:t>Code Study 5: Sea Level Rise</w:t>
      </w:r>
      <w:r w:rsidR="00850A14">
        <w:t xml:space="preserve"> Regulations</w:t>
      </w:r>
    </w:p>
    <w:p w:rsidR="00953B7D" w:rsidRDefault="00953B7D" w:rsidP="004C7E62"/>
    <w:p w:rsidR="004C7E62" w:rsidRDefault="006C5A05" w:rsidP="004C7E62">
      <w:r>
        <w:pict>
          <v:rect id="_x0000_i1025" style="width:187.2pt;height:1.5pt" o:hrpct="400" o:hrstd="t" o:hrnoshade="t" o:hr="t" fillcolor="#a0a0a0" stroked="f"/>
        </w:pict>
      </w:r>
    </w:p>
    <w:p w:rsidR="00953B7D" w:rsidRDefault="00953B7D" w:rsidP="004C7E62"/>
    <w:p w:rsidR="004C7E62" w:rsidRDefault="004C7E62" w:rsidP="004C7E62">
      <w:r>
        <w:t xml:space="preserve">Report 1: Review of Transfer of Development Rights Program </w:t>
      </w:r>
    </w:p>
    <w:p w:rsidR="004C7E62" w:rsidRDefault="004C7E62" w:rsidP="004C7E62"/>
    <w:p w:rsidR="004C7E62" w:rsidRDefault="004C7E62" w:rsidP="004C7E62">
      <w:r>
        <w:t xml:space="preserve">Report 2: Review of Four to One Program </w:t>
      </w:r>
    </w:p>
    <w:p w:rsidR="004C7E62" w:rsidRDefault="004C7E62" w:rsidP="004C7E62"/>
    <w:p w:rsidR="004C7E62" w:rsidRDefault="004C7E62" w:rsidP="004C7E62">
      <w:r>
        <w:t>Report 3: Status of Vashon-Maury Island Subarea Plan Implementation</w:t>
      </w:r>
    </w:p>
    <w:p w:rsidR="004C7E62" w:rsidRDefault="004C7E62" w:rsidP="004C7E62"/>
    <w:p w:rsidR="004C7E62" w:rsidRDefault="004C7E62" w:rsidP="0076793A">
      <w:r>
        <w:rPr>
          <w:rFonts w:cs="Arial"/>
        </w:rPr>
        <w:t xml:space="preserve">Report 4: </w:t>
      </w:r>
      <w:r w:rsidR="0076793A">
        <w:t>Affordable Housing on County-Owned Properties</w:t>
      </w:r>
    </w:p>
    <w:p w:rsidR="0076793A" w:rsidRDefault="0076793A" w:rsidP="0076793A"/>
    <w:p w:rsidR="00F20E97" w:rsidRDefault="004C7E62" w:rsidP="004C7E62">
      <w:pPr>
        <w:rPr>
          <w:rFonts w:cs="Arial"/>
        </w:rPr>
      </w:pPr>
      <w:r>
        <w:rPr>
          <w:rFonts w:cs="Arial"/>
        </w:rPr>
        <w:t xml:space="preserve">Report 5: Equity </w:t>
      </w:r>
      <w:r w:rsidRPr="004C7E62">
        <w:rPr>
          <w:rFonts w:cs="Arial"/>
        </w:rPr>
        <w:t xml:space="preserve">and Social Justice </w:t>
      </w:r>
      <w:r w:rsidR="0076793A">
        <w:rPr>
          <w:rFonts w:cs="Arial"/>
        </w:rPr>
        <w:t xml:space="preserve">Impact </w:t>
      </w:r>
      <w:r w:rsidRPr="004C7E62">
        <w:rPr>
          <w:rFonts w:cs="Arial"/>
        </w:rPr>
        <w:t>Analysis</w:t>
      </w:r>
    </w:p>
    <w:sectPr w:rsidR="00F20E97" w:rsidSect="002501F9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53" w:rsidRDefault="00FE7253" w:rsidP="006A4776">
      <w:pPr>
        <w:spacing w:line="240" w:lineRule="auto"/>
      </w:pPr>
      <w:r>
        <w:separator/>
      </w:r>
    </w:p>
  </w:endnote>
  <w:endnote w:type="continuationSeparator" w:id="0">
    <w:p w:rsidR="00FE7253" w:rsidRDefault="00FE7253" w:rsidP="006A4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CA" w:rsidRDefault="004C7E62" w:rsidP="007952D8">
    <w:pPr>
      <w:pStyle w:val="Footer"/>
      <w:jc w:val="right"/>
    </w:pPr>
    <w:r>
      <w:t>Code</w:t>
    </w:r>
    <w:r w:rsidR="00AD07CA">
      <w:t xml:space="preserve"> Studies</w:t>
    </w:r>
    <w:r>
      <w:t xml:space="preserve"> and Reports</w:t>
    </w:r>
  </w:p>
  <w:p w:rsidR="00AD07CA" w:rsidRDefault="00AD07CA" w:rsidP="007952D8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C5A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53" w:rsidRDefault="00FE7253" w:rsidP="006A4776">
      <w:pPr>
        <w:spacing w:line="240" w:lineRule="auto"/>
      </w:pPr>
      <w:r>
        <w:separator/>
      </w:r>
    </w:p>
  </w:footnote>
  <w:footnote w:type="continuationSeparator" w:id="0">
    <w:p w:rsidR="00FE7253" w:rsidRDefault="00FE7253" w:rsidP="006A4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D8" w:rsidRDefault="007952D8" w:rsidP="007952D8">
    <w:pPr>
      <w:spacing w:line="254" w:lineRule="auto"/>
      <w:jc w:val="right"/>
      <w:rPr>
        <w:rFonts w:cs="Arial"/>
        <w:szCs w:val="22"/>
      </w:rPr>
    </w:pPr>
    <w:r>
      <w:rPr>
        <w:rFonts w:cs="Arial"/>
      </w:rPr>
      <w:t>2020 Update to 2016 Comprehensive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9E0"/>
    <w:multiLevelType w:val="hybridMultilevel"/>
    <w:tmpl w:val="E81AEF4E"/>
    <w:lvl w:ilvl="0" w:tplc="5C28CBE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01F1F"/>
    <w:multiLevelType w:val="hybridMultilevel"/>
    <w:tmpl w:val="1330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F0E"/>
    <w:multiLevelType w:val="hybridMultilevel"/>
    <w:tmpl w:val="5E5EC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4584"/>
    <w:multiLevelType w:val="hybridMultilevel"/>
    <w:tmpl w:val="27EE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183"/>
    <w:multiLevelType w:val="hybridMultilevel"/>
    <w:tmpl w:val="7834D30E"/>
    <w:lvl w:ilvl="0" w:tplc="39B8A3F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D75D8"/>
    <w:multiLevelType w:val="hybridMultilevel"/>
    <w:tmpl w:val="A8A2D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9F6E222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011C8"/>
    <w:multiLevelType w:val="hybridMultilevel"/>
    <w:tmpl w:val="A35CAA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D4A70"/>
    <w:multiLevelType w:val="hybridMultilevel"/>
    <w:tmpl w:val="2DCAE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4F18"/>
    <w:multiLevelType w:val="hybridMultilevel"/>
    <w:tmpl w:val="C7C8E4C4"/>
    <w:lvl w:ilvl="0" w:tplc="B526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085D"/>
    <w:multiLevelType w:val="hybridMultilevel"/>
    <w:tmpl w:val="5D0894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4EC2"/>
    <w:multiLevelType w:val="hybridMultilevel"/>
    <w:tmpl w:val="644C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688A"/>
    <w:multiLevelType w:val="hybridMultilevel"/>
    <w:tmpl w:val="D40AFA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146"/>
    <w:multiLevelType w:val="hybridMultilevel"/>
    <w:tmpl w:val="41A2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F0488"/>
    <w:multiLevelType w:val="hybridMultilevel"/>
    <w:tmpl w:val="62AAAE7E"/>
    <w:lvl w:ilvl="0" w:tplc="81BC91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6C99"/>
    <w:multiLevelType w:val="hybridMultilevel"/>
    <w:tmpl w:val="ED8A5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E6BD9"/>
    <w:multiLevelType w:val="hybridMultilevel"/>
    <w:tmpl w:val="A0BCD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A692F"/>
    <w:multiLevelType w:val="hybridMultilevel"/>
    <w:tmpl w:val="F9C2149C"/>
    <w:lvl w:ilvl="0" w:tplc="E6B44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1BB3"/>
    <w:multiLevelType w:val="hybridMultilevel"/>
    <w:tmpl w:val="C2084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3346"/>
    <w:multiLevelType w:val="hybridMultilevel"/>
    <w:tmpl w:val="DFFA3DC6"/>
    <w:lvl w:ilvl="0" w:tplc="D2A6C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5E5CFC"/>
    <w:multiLevelType w:val="hybridMultilevel"/>
    <w:tmpl w:val="185A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61DB5"/>
    <w:multiLevelType w:val="hybridMultilevel"/>
    <w:tmpl w:val="E80235D6"/>
    <w:lvl w:ilvl="0" w:tplc="04090011">
      <w:start w:val="1"/>
      <w:numFmt w:val="decimal"/>
      <w:lvlText w:val="%1)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 w15:restartNumberingAfterBreak="0">
    <w:nsid w:val="4F0E1962"/>
    <w:multiLevelType w:val="hybridMultilevel"/>
    <w:tmpl w:val="76981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81031"/>
    <w:multiLevelType w:val="hybridMultilevel"/>
    <w:tmpl w:val="1C16F7BC"/>
    <w:lvl w:ilvl="0" w:tplc="307A2D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574A75"/>
    <w:multiLevelType w:val="hybridMultilevel"/>
    <w:tmpl w:val="F2D8E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C291E"/>
    <w:multiLevelType w:val="hybridMultilevel"/>
    <w:tmpl w:val="38C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4491F"/>
    <w:multiLevelType w:val="hybridMultilevel"/>
    <w:tmpl w:val="EEDAC7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445E99"/>
    <w:multiLevelType w:val="hybridMultilevel"/>
    <w:tmpl w:val="2DCAE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22A85"/>
    <w:multiLevelType w:val="hybridMultilevel"/>
    <w:tmpl w:val="2DCAE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C3B58"/>
    <w:multiLevelType w:val="hybridMultilevel"/>
    <w:tmpl w:val="9ACE40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7D5AEE"/>
    <w:multiLevelType w:val="hybridMultilevel"/>
    <w:tmpl w:val="3D9AC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4075"/>
    <w:multiLevelType w:val="hybridMultilevel"/>
    <w:tmpl w:val="1AB6F6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483CCD"/>
    <w:multiLevelType w:val="hybridMultilevel"/>
    <w:tmpl w:val="AF328BC0"/>
    <w:lvl w:ilvl="0" w:tplc="ACD04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244C"/>
    <w:multiLevelType w:val="hybridMultilevel"/>
    <w:tmpl w:val="C4D0F96E"/>
    <w:lvl w:ilvl="0" w:tplc="F05A4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E1CA4"/>
    <w:multiLevelType w:val="hybridMultilevel"/>
    <w:tmpl w:val="EDB03F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F7395E"/>
    <w:multiLevelType w:val="hybridMultilevel"/>
    <w:tmpl w:val="62AAAE7E"/>
    <w:lvl w:ilvl="0" w:tplc="81BC91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4366E"/>
    <w:multiLevelType w:val="hybridMultilevel"/>
    <w:tmpl w:val="9A369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2445B"/>
    <w:multiLevelType w:val="hybridMultilevel"/>
    <w:tmpl w:val="2CC848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C605C0"/>
    <w:multiLevelType w:val="hybridMultilevel"/>
    <w:tmpl w:val="9A820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B7418"/>
    <w:multiLevelType w:val="hybridMultilevel"/>
    <w:tmpl w:val="37B8FE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FC5FED"/>
    <w:multiLevelType w:val="hybridMultilevel"/>
    <w:tmpl w:val="89806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938C8"/>
    <w:multiLevelType w:val="hybridMultilevel"/>
    <w:tmpl w:val="FD6499CA"/>
    <w:lvl w:ilvl="0" w:tplc="27F4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12826"/>
    <w:multiLevelType w:val="hybridMultilevel"/>
    <w:tmpl w:val="5238819C"/>
    <w:lvl w:ilvl="0" w:tplc="D594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37"/>
  </w:num>
  <w:num w:numId="7">
    <w:abstractNumId w:val="7"/>
  </w:num>
  <w:num w:numId="8">
    <w:abstractNumId w:val="26"/>
  </w:num>
  <w:num w:numId="9">
    <w:abstractNumId w:val="25"/>
  </w:num>
  <w:num w:numId="10">
    <w:abstractNumId w:val="41"/>
  </w:num>
  <w:num w:numId="11">
    <w:abstractNumId w:val="31"/>
  </w:num>
  <w:num w:numId="12">
    <w:abstractNumId w:val="40"/>
  </w:num>
  <w:num w:numId="13">
    <w:abstractNumId w:val="32"/>
  </w:num>
  <w:num w:numId="14">
    <w:abstractNumId w:val="16"/>
  </w:num>
  <w:num w:numId="15">
    <w:abstractNumId w:val="8"/>
  </w:num>
  <w:num w:numId="16">
    <w:abstractNumId w:val="9"/>
  </w:num>
  <w:num w:numId="17">
    <w:abstractNumId w:val="11"/>
  </w:num>
  <w:num w:numId="18">
    <w:abstractNumId w:val="23"/>
  </w:num>
  <w:num w:numId="19">
    <w:abstractNumId w:val="29"/>
  </w:num>
  <w:num w:numId="20">
    <w:abstractNumId w:val="1"/>
  </w:num>
  <w:num w:numId="21">
    <w:abstractNumId w:val="27"/>
  </w:num>
  <w:num w:numId="22">
    <w:abstractNumId w:val="13"/>
  </w:num>
  <w:num w:numId="23">
    <w:abstractNumId w:val="39"/>
  </w:num>
  <w:num w:numId="24">
    <w:abstractNumId w:val="36"/>
  </w:num>
  <w:num w:numId="25">
    <w:abstractNumId w:val="30"/>
  </w:num>
  <w:num w:numId="26">
    <w:abstractNumId w:val="34"/>
  </w:num>
  <w:num w:numId="27">
    <w:abstractNumId w:val="33"/>
  </w:num>
  <w:num w:numId="28">
    <w:abstractNumId w:val="15"/>
  </w:num>
  <w:num w:numId="29">
    <w:abstractNumId w:val="38"/>
  </w:num>
  <w:num w:numId="30">
    <w:abstractNumId w:val="17"/>
  </w:num>
  <w:num w:numId="31">
    <w:abstractNumId w:val="35"/>
  </w:num>
  <w:num w:numId="32">
    <w:abstractNumId w:val="2"/>
  </w:num>
  <w:num w:numId="33">
    <w:abstractNumId w:val="20"/>
  </w:num>
  <w:num w:numId="34">
    <w:abstractNumId w:val="4"/>
  </w:num>
  <w:num w:numId="35">
    <w:abstractNumId w:val="21"/>
  </w:num>
  <w:num w:numId="36">
    <w:abstractNumId w:val="6"/>
  </w:num>
  <w:num w:numId="37">
    <w:abstractNumId w:val="14"/>
  </w:num>
  <w:num w:numId="38">
    <w:abstractNumId w:val="22"/>
  </w:num>
  <w:num w:numId="39">
    <w:abstractNumId w:val="18"/>
  </w:num>
  <w:num w:numId="40">
    <w:abstractNumId w:val="28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A8"/>
    <w:rsid w:val="00016589"/>
    <w:rsid w:val="000B1B94"/>
    <w:rsid w:val="00130EA7"/>
    <w:rsid w:val="00191A52"/>
    <w:rsid w:val="001A7D3A"/>
    <w:rsid w:val="001C129D"/>
    <w:rsid w:val="001E36FB"/>
    <w:rsid w:val="001F3CA8"/>
    <w:rsid w:val="002501F9"/>
    <w:rsid w:val="00271E2B"/>
    <w:rsid w:val="003C74BF"/>
    <w:rsid w:val="004140D5"/>
    <w:rsid w:val="004348DF"/>
    <w:rsid w:val="00442736"/>
    <w:rsid w:val="00471FF5"/>
    <w:rsid w:val="004A30E1"/>
    <w:rsid w:val="004C7E62"/>
    <w:rsid w:val="004F0139"/>
    <w:rsid w:val="005A2284"/>
    <w:rsid w:val="00623F9A"/>
    <w:rsid w:val="006342F3"/>
    <w:rsid w:val="006A4776"/>
    <w:rsid w:val="006C5A05"/>
    <w:rsid w:val="0075619C"/>
    <w:rsid w:val="0076793A"/>
    <w:rsid w:val="00772292"/>
    <w:rsid w:val="007952D8"/>
    <w:rsid w:val="00850A14"/>
    <w:rsid w:val="008E0B3F"/>
    <w:rsid w:val="00953B7D"/>
    <w:rsid w:val="00961D79"/>
    <w:rsid w:val="009727B7"/>
    <w:rsid w:val="009C3A80"/>
    <w:rsid w:val="009D2C95"/>
    <w:rsid w:val="00A82660"/>
    <w:rsid w:val="00AC4651"/>
    <w:rsid w:val="00AD07CA"/>
    <w:rsid w:val="00AE21B8"/>
    <w:rsid w:val="00AE7B00"/>
    <w:rsid w:val="00B04CD6"/>
    <w:rsid w:val="00B12887"/>
    <w:rsid w:val="00B90C05"/>
    <w:rsid w:val="00CC37D1"/>
    <w:rsid w:val="00CE5A8E"/>
    <w:rsid w:val="00CE7583"/>
    <w:rsid w:val="00CF4AB8"/>
    <w:rsid w:val="00D109FA"/>
    <w:rsid w:val="00D34158"/>
    <w:rsid w:val="00DB7D2A"/>
    <w:rsid w:val="00E52727"/>
    <w:rsid w:val="00EF027F"/>
    <w:rsid w:val="00F01576"/>
    <w:rsid w:val="00F20E97"/>
    <w:rsid w:val="00F31CF6"/>
    <w:rsid w:val="00F82FE0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E08AFA4-45F2-4737-989B-EB2552B9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76"/>
    <w:pPr>
      <w:spacing w:after="0" w:line="264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91A52"/>
    <w:pPr>
      <w:keepNext/>
      <w:spacing w:line="240" w:lineRule="auto"/>
      <w:outlineLvl w:val="0"/>
    </w:pPr>
    <w:rPr>
      <w:b/>
      <w:kern w:val="28"/>
      <w:sz w:val="22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961D79"/>
    <w:pPr>
      <w:keepNext/>
      <w:keepLines/>
      <w:outlineLvl w:val="1"/>
    </w:pPr>
    <w:rPr>
      <w:rFonts w:ascii="Arial Bold" w:eastAsiaTheme="majorEastAsia" w:hAnsi="Arial Bold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F9A"/>
    <w:pPr>
      <w:keepNext/>
      <w:keepLines/>
      <w:spacing w:before="40" w:line="259" w:lineRule="auto"/>
      <w:outlineLvl w:val="2"/>
    </w:pPr>
    <w:rPr>
      <w:rFonts w:ascii="Tw Cen MT Condensed" w:eastAsiaTheme="majorEastAsia" w:hAnsi="Tw Cen MT Condensed" w:cstheme="majorBidi"/>
      <w:b/>
      <w:color w:val="538135" w:themeColor="accent6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23F9A"/>
    <w:pPr>
      <w:spacing w:after="0" w:line="240" w:lineRule="auto"/>
    </w:pPr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61D79"/>
    <w:rPr>
      <w:rFonts w:ascii="Arial Bold" w:eastAsiaTheme="majorEastAsia" w:hAnsi="Arial Bold" w:cstheme="majorBidi"/>
      <w:b/>
      <w:caps/>
      <w:sz w:val="20"/>
      <w:szCs w:val="26"/>
    </w:rPr>
  </w:style>
  <w:style w:type="character" w:customStyle="1" w:styleId="Heading1Char">
    <w:name w:val="Heading 1 Char"/>
    <w:basedOn w:val="DefaultParagraphFont"/>
    <w:link w:val="Heading1"/>
    <w:rsid w:val="00191A52"/>
    <w:rPr>
      <w:rFonts w:ascii="Arial" w:hAnsi="Arial" w:cs="Times New Roman"/>
      <w:b/>
      <w:kern w:val="28"/>
      <w:szCs w:val="24"/>
      <w:lang w:eastAsia="x-none"/>
    </w:rPr>
  </w:style>
  <w:style w:type="paragraph" w:styleId="Subtitle">
    <w:name w:val="Subtitle"/>
    <w:basedOn w:val="Normal"/>
    <w:next w:val="Normal"/>
    <w:link w:val="SubtitleChar"/>
    <w:uiPriority w:val="11"/>
    <w:rsid w:val="00623F9A"/>
    <w:pPr>
      <w:numPr>
        <w:ilvl w:val="1"/>
      </w:numPr>
      <w:spacing w:after="160"/>
    </w:pPr>
    <w:rPr>
      <w:rFonts w:ascii="Tw Cen MT Condensed" w:eastAsiaTheme="minorEastAsia" w:hAnsi="Tw Cen MT Condensed" w:cstheme="minorBidi"/>
      <w:b/>
      <w:color w:val="538135" w:themeColor="accent6" w:themeShade="BF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3F9A"/>
    <w:rPr>
      <w:rFonts w:ascii="Tw Cen MT Condensed" w:eastAsiaTheme="minorEastAsia" w:hAnsi="Tw Cen MT Condensed"/>
      <w:b/>
      <w:color w:val="538135" w:themeColor="accent6" w:themeShade="BF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623F9A"/>
    <w:pPr>
      <w:widowControl w:val="0"/>
      <w:numPr>
        <w:numId w:val="1"/>
      </w:numPr>
      <w:spacing w:after="120" w:line="259" w:lineRule="auto"/>
      <w:ind w:left="720"/>
    </w:pPr>
    <w:rPr>
      <w:rFonts w:eastAsia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23F9A"/>
    <w:rPr>
      <w:rFonts w:ascii="Tw Cen MT Condensed" w:eastAsiaTheme="majorEastAsia" w:hAnsi="Tw Cen MT Condensed" w:cstheme="majorBidi"/>
      <w:b/>
      <w:color w:val="538135" w:themeColor="accent6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CA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576"/>
    <w:pPr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B04CD6"/>
    <w:pPr>
      <w:spacing w:after="100"/>
      <w:ind w:left="190"/>
    </w:pPr>
  </w:style>
  <w:style w:type="character" w:styleId="LineNumber">
    <w:name w:val="line number"/>
    <w:basedOn w:val="DefaultParagraphFont"/>
    <w:uiPriority w:val="99"/>
    <w:semiHidden/>
    <w:unhideWhenUsed/>
    <w:rsid w:val="00B04CD6"/>
  </w:style>
  <w:style w:type="paragraph" w:styleId="Header">
    <w:name w:val="header"/>
    <w:basedOn w:val="Normal"/>
    <w:link w:val="HeaderChar"/>
    <w:uiPriority w:val="99"/>
    <w:unhideWhenUsed/>
    <w:rsid w:val="006A47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76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7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76"/>
    <w:rPr>
      <w:rFonts w:ascii="Arial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80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80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9C3A8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E0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FE0"/>
    <w:rPr>
      <w:rFonts w:ascii="Arial" w:eastAsiaTheme="minorHAnsi" w:hAnsi="Arial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91A52"/>
  </w:style>
  <w:style w:type="paragraph" w:styleId="Revision">
    <w:name w:val="Revision"/>
    <w:hidden/>
    <w:uiPriority w:val="99"/>
    <w:semiHidden/>
    <w:rsid w:val="00191A52"/>
    <w:pPr>
      <w:spacing w:after="0" w:line="240" w:lineRule="auto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rsid w:val="00191A5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91A52"/>
    <w:pPr>
      <w:spacing w:after="100"/>
      <w:ind w:left="400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600F-CD12-4F8A-B49D-49A62336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Ivan</dc:creator>
  <cp:keywords/>
  <dc:description/>
  <cp:lastModifiedBy>Miller, Ivan</cp:lastModifiedBy>
  <cp:revision>22</cp:revision>
  <dcterms:created xsi:type="dcterms:W3CDTF">2019-06-06T21:44:00Z</dcterms:created>
  <dcterms:modified xsi:type="dcterms:W3CDTF">2019-09-09T22:19:00Z</dcterms:modified>
</cp:coreProperties>
</file>