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89D35" w14:textId="516D375A" w:rsidR="00BF1DE8" w:rsidRPr="00BF1DE8" w:rsidRDefault="00BF1DE8" w:rsidP="00BF1DE8">
      <w:pPr>
        <w:rPr>
          <w:rFonts w:ascii="Arial" w:hAnsi="Arial" w:cs="Arial"/>
          <w:b/>
          <w:sz w:val="32"/>
        </w:rPr>
      </w:pPr>
      <w:bookmarkStart w:id="0" w:name="_GoBack"/>
      <w:bookmarkEnd w:id="0"/>
      <w:r w:rsidRPr="00BF1DE8">
        <w:rPr>
          <w:rFonts w:ascii="Arial" w:hAnsi="Arial" w:cs="Arial"/>
          <w:b/>
          <w:sz w:val="32"/>
        </w:rPr>
        <w:t xml:space="preserve">Plain Language Summary of </w:t>
      </w:r>
    </w:p>
    <w:p w14:paraId="2E43F117" w14:textId="037334AA" w:rsidR="00BF1DE8" w:rsidRPr="00BF1DE8" w:rsidRDefault="00BF1DE8" w:rsidP="00BF1DE8">
      <w:pPr>
        <w:rPr>
          <w:rFonts w:ascii="Arial" w:hAnsi="Arial" w:cs="Arial"/>
          <w:b/>
          <w:sz w:val="32"/>
        </w:rPr>
      </w:pPr>
      <w:r w:rsidRPr="00BF1DE8">
        <w:rPr>
          <w:rFonts w:ascii="Arial" w:hAnsi="Arial" w:cs="Arial"/>
          <w:b/>
          <w:sz w:val="32"/>
        </w:rPr>
        <w:t>Proposed Amendments to the King County Code</w:t>
      </w:r>
    </w:p>
    <w:p w14:paraId="7F84DC57" w14:textId="77777777" w:rsidR="00BF1DE8" w:rsidRPr="00BF1DE8" w:rsidRDefault="00BF1DE8" w:rsidP="00BF1DE8">
      <w:pPr>
        <w:rPr>
          <w:rFonts w:ascii="Arial" w:hAnsi="Arial" w:cs="Arial"/>
        </w:rPr>
      </w:pPr>
    </w:p>
    <w:p w14:paraId="2705DF68" w14:textId="77777777" w:rsidR="00BF1DE8" w:rsidRPr="00BF1DE8" w:rsidRDefault="00BF1DE8" w:rsidP="00BF1DE8">
      <w:pPr>
        <w:rPr>
          <w:rFonts w:ascii="Arial" w:hAnsi="Arial" w:cs="Arial"/>
          <w:i/>
        </w:rPr>
      </w:pPr>
      <w:r w:rsidRPr="00BF1DE8">
        <w:rPr>
          <w:rFonts w:ascii="Arial" w:hAnsi="Arial" w:cs="Arial"/>
          <w:i/>
        </w:rPr>
        <w:t>This summary fulfills requirements in the Washington State Growth Management Act and King County Code 20.18.100 requirements for a plain language summary.</w:t>
      </w:r>
    </w:p>
    <w:p w14:paraId="27585E8B" w14:textId="77777777" w:rsidR="00BF1DE8" w:rsidRPr="00BF1DE8" w:rsidRDefault="00BF1DE8" w:rsidP="00BF1DE8">
      <w:pPr>
        <w:rPr>
          <w:rFonts w:ascii="Arial" w:hAnsi="Arial" w:cs="Arial"/>
        </w:rPr>
      </w:pPr>
    </w:p>
    <w:p w14:paraId="042FB219" w14:textId="77777777" w:rsidR="00BF1DE8" w:rsidRPr="00BF1DE8" w:rsidRDefault="00BF1DE8" w:rsidP="00BF1DE8">
      <w:pPr>
        <w:rPr>
          <w:rFonts w:ascii="Arial" w:hAnsi="Arial" w:cs="Arial"/>
          <w:b/>
        </w:rPr>
      </w:pPr>
      <w:r w:rsidRPr="00BF1DE8">
        <w:rPr>
          <w:rFonts w:ascii="Arial" w:hAnsi="Arial" w:cs="Arial"/>
          <w:b/>
        </w:rPr>
        <w:t>Overview</w:t>
      </w:r>
    </w:p>
    <w:p w14:paraId="34D01404" w14:textId="77777777" w:rsidR="00BF1DE8" w:rsidRPr="00BF1DE8" w:rsidRDefault="00BF1DE8" w:rsidP="00BF1DE8">
      <w:pPr>
        <w:rPr>
          <w:rFonts w:ascii="Arial" w:hAnsi="Arial" w:cs="Arial"/>
        </w:rPr>
      </w:pPr>
      <w:r w:rsidRPr="00BF1DE8">
        <w:rPr>
          <w:rFonts w:ascii="Arial" w:hAnsi="Arial" w:cs="Arial"/>
        </w:rPr>
        <w:t>King County is updating its Comprehensive Plan policies, text and maps, and the associated development regulations related to planning and zoning.  This is a discretionary action by the County to address a set of timely issues, and is not a state-required update under the State Growth Management Act.  The proposed amendments include updates to the code to be consistent with state law, and updates to regulations for a set of public health and safety, environmental, housing, and other topics.  The following is a summary of the changes in the Proposed Ordinance.</w:t>
      </w:r>
    </w:p>
    <w:p w14:paraId="2D9CBA5E" w14:textId="77777777" w:rsidR="00BF1DE8" w:rsidRPr="00BF1DE8" w:rsidRDefault="00BF1DE8" w:rsidP="00BF1DE8">
      <w:pPr>
        <w:rPr>
          <w:rFonts w:ascii="Arial" w:hAnsi="Arial" w:cs="Arial"/>
        </w:rPr>
      </w:pPr>
    </w:p>
    <w:p w14:paraId="70A6649D" w14:textId="77777777" w:rsidR="00BF1DE8" w:rsidRPr="00BF1DE8" w:rsidRDefault="00BF1DE8" w:rsidP="00BF1DE8">
      <w:pPr>
        <w:rPr>
          <w:rFonts w:ascii="Arial" w:hAnsi="Arial" w:cs="Arial"/>
          <w:b/>
        </w:rPr>
      </w:pPr>
      <w:r w:rsidRPr="00BF1DE8">
        <w:rPr>
          <w:rFonts w:ascii="Arial" w:hAnsi="Arial" w:cs="Arial"/>
          <w:b/>
        </w:rPr>
        <w:t>Summary of Changes</w:t>
      </w: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475"/>
        <w:gridCol w:w="1456"/>
        <w:gridCol w:w="2930"/>
        <w:gridCol w:w="5442"/>
        <w:gridCol w:w="4087"/>
      </w:tblGrid>
      <w:tr w:rsidR="00402463" w:rsidRPr="00402463" w14:paraId="6470B924" w14:textId="31E59BDF" w:rsidTr="006B7057">
        <w:trPr>
          <w:cantSplit/>
          <w:tblHeader/>
        </w:trPr>
        <w:tc>
          <w:tcPr>
            <w:tcW w:w="165" w:type="pct"/>
            <w:shd w:val="clear" w:color="auto" w:fill="D9D9D9" w:themeFill="background1" w:themeFillShade="D9"/>
          </w:tcPr>
          <w:p w14:paraId="54A98F03" w14:textId="4C162486" w:rsidR="00402463" w:rsidRPr="00402463" w:rsidRDefault="00402463" w:rsidP="009575CB">
            <w:pPr>
              <w:rPr>
                <w:rFonts w:ascii="Arial" w:hAnsi="Arial" w:cs="Arial"/>
                <w:b/>
                <w:sz w:val="22"/>
                <w:szCs w:val="22"/>
              </w:rPr>
            </w:pPr>
            <w:r w:rsidRPr="00402463">
              <w:rPr>
                <w:rFonts w:ascii="Arial" w:hAnsi="Arial" w:cs="Arial"/>
                <w:b/>
                <w:sz w:val="22"/>
                <w:szCs w:val="22"/>
              </w:rPr>
              <w:t>#</w:t>
            </w:r>
          </w:p>
        </w:tc>
        <w:tc>
          <w:tcPr>
            <w:tcW w:w="506" w:type="pct"/>
            <w:shd w:val="clear" w:color="auto" w:fill="D9D9D9" w:themeFill="background1" w:themeFillShade="D9"/>
          </w:tcPr>
          <w:p w14:paraId="54F0459E" w14:textId="166FA8C0" w:rsidR="00402463" w:rsidRPr="00402463" w:rsidRDefault="00402463" w:rsidP="009575CB">
            <w:pPr>
              <w:rPr>
                <w:rFonts w:ascii="Arial" w:hAnsi="Arial" w:cs="Arial"/>
                <w:b/>
                <w:sz w:val="22"/>
                <w:szCs w:val="22"/>
              </w:rPr>
            </w:pPr>
            <w:r w:rsidRPr="00402463">
              <w:rPr>
                <w:rFonts w:ascii="Arial" w:hAnsi="Arial" w:cs="Arial"/>
                <w:b/>
                <w:sz w:val="22"/>
                <w:szCs w:val="22"/>
              </w:rPr>
              <w:t>Section</w:t>
            </w:r>
          </w:p>
        </w:tc>
        <w:tc>
          <w:tcPr>
            <w:tcW w:w="1018" w:type="pct"/>
            <w:shd w:val="clear" w:color="auto" w:fill="D9D9D9" w:themeFill="background1" w:themeFillShade="D9"/>
          </w:tcPr>
          <w:p w14:paraId="0486B18D" w14:textId="2FE7A787" w:rsidR="00402463" w:rsidRPr="00402463" w:rsidRDefault="00402463" w:rsidP="009575CB">
            <w:pPr>
              <w:rPr>
                <w:rFonts w:ascii="Arial" w:hAnsi="Arial" w:cs="Arial"/>
                <w:b/>
                <w:sz w:val="22"/>
                <w:szCs w:val="22"/>
              </w:rPr>
            </w:pPr>
            <w:r w:rsidRPr="00402463">
              <w:rPr>
                <w:rFonts w:ascii="Arial" w:hAnsi="Arial" w:cs="Arial"/>
                <w:b/>
                <w:sz w:val="22"/>
                <w:szCs w:val="22"/>
              </w:rPr>
              <w:t>Current Code</w:t>
            </w:r>
          </w:p>
        </w:tc>
        <w:tc>
          <w:tcPr>
            <w:tcW w:w="1891" w:type="pct"/>
            <w:shd w:val="clear" w:color="auto" w:fill="D9D9D9" w:themeFill="background1" w:themeFillShade="D9"/>
          </w:tcPr>
          <w:p w14:paraId="3FD5A55B" w14:textId="60FB4D46" w:rsidR="00402463" w:rsidRPr="00402463" w:rsidRDefault="00402463" w:rsidP="009575CB">
            <w:pPr>
              <w:rPr>
                <w:rFonts w:ascii="Arial" w:hAnsi="Arial" w:cs="Arial"/>
                <w:b/>
                <w:sz w:val="22"/>
                <w:szCs w:val="22"/>
              </w:rPr>
            </w:pPr>
            <w:r w:rsidRPr="00402463">
              <w:rPr>
                <w:rFonts w:ascii="Arial" w:hAnsi="Arial" w:cs="Arial"/>
                <w:b/>
                <w:sz w:val="22"/>
                <w:szCs w:val="22"/>
              </w:rPr>
              <w:t>Proposed Change</w:t>
            </w:r>
          </w:p>
        </w:tc>
        <w:tc>
          <w:tcPr>
            <w:tcW w:w="1420" w:type="pct"/>
            <w:shd w:val="clear" w:color="auto" w:fill="D9D9D9" w:themeFill="background1" w:themeFillShade="D9"/>
          </w:tcPr>
          <w:p w14:paraId="4A437193" w14:textId="4D196D5A" w:rsidR="00402463" w:rsidRPr="00402463" w:rsidRDefault="00402463" w:rsidP="009575CB">
            <w:pPr>
              <w:rPr>
                <w:rFonts w:ascii="Arial" w:hAnsi="Arial" w:cs="Arial"/>
                <w:b/>
                <w:sz w:val="22"/>
                <w:szCs w:val="22"/>
              </w:rPr>
            </w:pPr>
            <w:r w:rsidRPr="00402463">
              <w:rPr>
                <w:rFonts w:ascii="Arial" w:hAnsi="Arial" w:cs="Arial"/>
                <w:b/>
                <w:sz w:val="22"/>
                <w:szCs w:val="22"/>
              </w:rPr>
              <w:t>Rationale / Intent</w:t>
            </w:r>
          </w:p>
        </w:tc>
      </w:tr>
      <w:tr w:rsidR="00402463" w:rsidRPr="00402463" w14:paraId="7413C4E3" w14:textId="5C7A0D9A" w:rsidTr="006B7057">
        <w:trPr>
          <w:cantSplit/>
        </w:trPr>
        <w:tc>
          <w:tcPr>
            <w:tcW w:w="165" w:type="pct"/>
          </w:tcPr>
          <w:p w14:paraId="4234F14C" w14:textId="4C568CD6" w:rsidR="00402463" w:rsidRPr="00402463" w:rsidRDefault="00402463" w:rsidP="00402463">
            <w:pPr>
              <w:rPr>
                <w:rFonts w:ascii="Arial" w:hAnsi="Arial" w:cs="Arial"/>
                <w:sz w:val="22"/>
                <w:szCs w:val="22"/>
              </w:rPr>
            </w:pPr>
            <w:r w:rsidRPr="00402463">
              <w:rPr>
                <w:rFonts w:ascii="Arial" w:hAnsi="Arial" w:cs="Arial"/>
                <w:color w:val="000000"/>
                <w:sz w:val="22"/>
                <w:szCs w:val="22"/>
              </w:rPr>
              <w:t>1</w:t>
            </w:r>
          </w:p>
        </w:tc>
        <w:tc>
          <w:tcPr>
            <w:tcW w:w="506" w:type="pct"/>
          </w:tcPr>
          <w:p w14:paraId="1B5BF056" w14:textId="07E047F3" w:rsidR="00402463" w:rsidRPr="00402463" w:rsidRDefault="00402463" w:rsidP="00402463">
            <w:pPr>
              <w:rPr>
                <w:rFonts w:ascii="Arial" w:hAnsi="Arial" w:cs="Arial"/>
                <w:sz w:val="22"/>
                <w:szCs w:val="22"/>
              </w:rPr>
            </w:pPr>
            <w:r w:rsidRPr="00402463">
              <w:rPr>
                <w:rFonts w:ascii="Arial" w:hAnsi="Arial" w:cs="Arial"/>
                <w:sz w:val="22"/>
                <w:szCs w:val="22"/>
              </w:rPr>
              <w:t>-</w:t>
            </w:r>
          </w:p>
        </w:tc>
        <w:tc>
          <w:tcPr>
            <w:tcW w:w="1018" w:type="pct"/>
          </w:tcPr>
          <w:p w14:paraId="5140090E" w14:textId="7F3CCCF8" w:rsidR="00402463" w:rsidRPr="00402463" w:rsidRDefault="00402463" w:rsidP="00402463">
            <w:pPr>
              <w:rPr>
                <w:rFonts w:ascii="Arial" w:hAnsi="Arial" w:cs="Arial"/>
                <w:sz w:val="22"/>
                <w:szCs w:val="22"/>
              </w:rPr>
            </w:pPr>
            <w:r w:rsidRPr="00402463">
              <w:rPr>
                <w:rFonts w:ascii="Arial" w:hAnsi="Arial" w:cs="Arial"/>
                <w:sz w:val="22"/>
                <w:szCs w:val="22"/>
              </w:rPr>
              <w:t>-</w:t>
            </w:r>
          </w:p>
        </w:tc>
        <w:tc>
          <w:tcPr>
            <w:tcW w:w="1891" w:type="pct"/>
          </w:tcPr>
          <w:p w14:paraId="142801FF" w14:textId="464D91EC" w:rsidR="00402463" w:rsidRPr="00402463" w:rsidRDefault="00402463" w:rsidP="00402463">
            <w:pPr>
              <w:rPr>
                <w:rFonts w:ascii="Arial" w:hAnsi="Arial" w:cs="Arial"/>
                <w:sz w:val="22"/>
                <w:szCs w:val="22"/>
              </w:rPr>
            </w:pPr>
            <w:r w:rsidRPr="00402463">
              <w:rPr>
                <w:rFonts w:ascii="Arial" w:hAnsi="Arial" w:cs="Arial"/>
                <w:sz w:val="22"/>
                <w:szCs w:val="22"/>
              </w:rPr>
              <w:t xml:space="preserve">Adds new section </w:t>
            </w:r>
            <w:r w:rsidRPr="00402463">
              <w:rPr>
                <w:rFonts w:ascii="Arial" w:hAnsi="Arial" w:cs="Arial"/>
                <w:spacing w:val="-2"/>
                <w:sz w:val="22"/>
                <w:szCs w:val="22"/>
              </w:rPr>
              <w:t xml:space="preserve">in Title 21A </w:t>
            </w:r>
            <w:r w:rsidRPr="00402463">
              <w:rPr>
                <w:rFonts w:ascii="Arial" w:hAnsi="Arial" w:cs="Arial"/>
                <w:sz w:val="22"/>
                <w:szCs w:val="22"/>
              </w:rPr>
              <w:t>with definitions for "Sea level rise protection elevation."</w:t>
            </w:r>
          </w:p>
        </w:tc>
        <w:tc>
          <w:tcPr>
            <w:tcW w:w="1420" w:type="pct"/>
          </w:tcPr>
          <w:p w14:paraId="2755F4CE" w14:textId="05B79541" w:rsidR="00402463" w:rsidRPr="00402463" w:rsidRDefault="00402463" w:rsidP="00402463">
            <w:pPr>
              <w:rPr>
                <w:rFonts w:ascii="Arial" w:hAnsi="Arial" w:cs="Arial"/>
                <w:sz w:val="22"/>
                <w:szCs w:val="22"/>
              </w:rPr>
            </w:pPr>
            <w:r w:rsidRPr="00402463">
              <w:rPr>
                <w:rFonts w:ascii="Arial" w:hAnsi="Arial" w:cs="Arial"/>
                <w:sz w:val="22"/>
                <w:szCs w:val="22"/>
              </w:rPr>
              <w:t>Defines new requirements.</w:t>
            </w:r>
          </w:p>
        </w:tc>
      </w:tr>
      <w:tr w:rsidR="00402463" w:rsidRPr="00402463" w14:paraId="6AD9F094" w14:textId="1C1ECCE7" w:rsidTr="006B7057">
        <w:trPr>
          <w:cantSplit/>
        </w:trPr>
        <w:tc>
          <w:tcPr>
            <w:tcW w:w="165" w:type="pct"/>
          </w:tcPr>
          <w:p w14:paraId="698FF0F1" w14:textId="2F65CA5B" w:rsidR="00402463" w:rsidRPr="00402463" w:rsidRDefault="00402463" w:rsidP="00402463">
            <w:pPr>
              <w:rPr>
                <w:rFonts w:ascii="Arial" w:hAnsi="Arial" w:cs="Arial"/>
                <w:sz w:val="22"/>
                <w:szCs w:val="22"/>
              </w:rPr>
            </w:pPr>
            <w:r w:rsidRPr="00402463">
              <w:rPr>
                <w:rFonts w:ascii="Arial" w:hAnsi="Arial" w:cs="Arial"/>
                <w:color w:val="000000"/>
                <w:sz w:val="22"/>
                <w:szCs w:val="22"/>
              </w:rPr>
              <w:t>2</w:t>
            </w:r>
          </w:p>
        </w:tc>
        <w:tc>
          <w:tcPr>
            <w:tcW w:w="506" w:type="pct"/>
          </w:tcPr>
          <w:p w14:paraId="0C002D66" w14:textId="0419B70C" w:rsidR="00402463" w:rsidRPr="00402463" w:rsidRDefault="00402463" w:rsidP="00402463">
            <w:pPr>
              <w:rPr>
                <w:rFonts w:ascii="Arial" w:hAnsi="Arial" w:cs="Arial"/>
                <w:sz w:val="22"/>
                <w:szCs w:val="22"/>
              </w:rPr>
            </w:pPr>
            <w:r w:rsidRPr="00402463">
              <w:rPr>
                <w:rFonts w:ascii="Arial" w:hAnsi="Arial" w:cs="Arial"/>
                <w:sz w:val="22"/>
                <w:szCs w:val="22"/>
              </w:rPr>
              <w:t>-</w:t>
            </w:r>
          </w:p>
        </w:tc>
        <w:tc>
          <w:tcPr>
            <w:tcW w:w="1018" w:type="pct"/>
          </w:tcPr>
          <w:p w14:paraId="29FC0C65" w14:textId="7F4A54B7" w:rsidR="00402463" w:rsidRPr="00402463" w:rsidRDefault="00402463" w:rsidP="00402463">
            <w:pPr>
              <w:rPr>
                <w:rFonts w:ascii="Arial" w:hAnsi="Arial" w:cs="Arial"/>
                <w:sz w:val="22"/>
                <w:szCs w:val="22"/>
              </w:rPr>
            </w:pPr>
            <w:r w:rsidRPr="00402463">
              <w:rPr>
                <w:rFonts w:ascii="Arial" w:hAnsi="Arial" w:cs="Arial"/>
                <w:sz w:val="22"/>
                <w:szCs w:val="22"/>
              </w:rPr>
              <w:t>-</w:t>
            </w:r>
          </w:p>
        </w:tc>
        <w:tc>
          <w:tcPr>
            <w:tcW w:w="1891" w:type="pct"/>
          </w:tcPr>
          <w:p w14:paraId="4B71D0F0" w14:textId="55CF695D" w:rsidR="00402463" w:rsidRPr="00402463" w:rsidRDefault="00402463" w:rsidP="00402463">
            <w:pPr>
              <w:rPr>
                <w:rFonts w:ascii="Arial" w:hAnsi="Arial" w:cs="Arial"/>
                <w:sz w:val="22"/>
                <w:szCs w:val="22"/>
              </w:rPr>
            </w:pPr>
            <w:r w:rsidRPr="00402463">
              <w:rPr>
                <w:rFonts w:ascii="Arial" w:hAnsi="Arial" w:cs="Arial"/>
                <w:sz w:val="22"/>
                <w:szCs w:val="22"/>
              </w:rPr>
              <w:t xml:space="preserve">Adds new section </w:t>
            </w:r>
            <w:r w:rsidRPr="00402463">
              <w:rPr>
                <w:rFonts w:ascii="Arial" w:hAnsi="Arial" w:cs="Arial"/>
                <w:spacing w:val="-2"/>
                <w:sz w:val="22"/>
                <w:szCs w:val="22"/>
              </w:rPr>
              <w:t xml:space="preserve">in Title 21A </w:t>
            </w:r>
            <w:r w:rsidRPr="00402463">
              <w:rPr>
                <w:rFonts w:ascii="Arial" w:hAnsi="Arial" w:cs="Arial"/>
                <w:sz w:val="22"/>
                <w:szCs w:val="22"/>
              </w:rPr>
              <w:t xml:space="preserve">with definitions for "Sea level rise risk area." </w:t>
            </w:r>
          </w:p>
        </w:tc>
        <w:tc>
          <w:tcPr>
            <w:tcW w:w="1420" w:type="pct"/>
          </w:tcPr>
          <w:p w14:paraId="6400E1DF" w14:textId="0EAC638A" w:rsidR="00402463" w:rsidRPr="00402463" w:rsidRDefault="00402463" w:rsidP="00402463">
            <w:pPr>
              <w:rPr>
                <w:rFonts w:ascii="Arial" w:hAnsi="Arial" w:cs="Arial"/>
                <w:sz w:val="22"/>
                <w:szCs w:val="22"/>
              </w:rPr>
            </w:pPr>
            <w:r w:rsidRPr="00402463">
              <w:rPr>
                <w:rFonts w:ascii="Arial" w:hAnsi="Arial" w:cs="Arial"/>
                <w:sz w:val="22"/>
                <w:szCs w:val="22"/>
              </w:rPr>
              <w:t>Defines new area.</w:t>
            </w:r>
          </w:p>
        </w:tc>
      </w:tr>
      <w:tr w:rsidR="00402463" w:rsidRPr="00402463" w14:paraId="47EC5754" w14:textId="50B4A6DD" w:rsidTr="006B7057">
        <w:trPr>
          <w:cantSplit/>
        </w:trPr>
        <w:tc>
          <w:tcPr>
            <w:tcW w:w="165" w:type="pct"/>
          </w:tcPr>
          <w:p w14:paraId="7B6BE354" w14:textId="6F10CC03" w:rsidR="00402463" w:rsidRPr="00402463" w:rsidRDefault="00402463" w:rsidP="00402463">
            <w:pPr>
              <w:rPr>
                <w:rFonts w:ascii="Arial" w:hAnsi="Arial" w:cs="Arial"/>
                <w:sz w:val="22"/>
                <w:szCs w:val="22"/>
              </w:rPr>
            </w:pPr>
            <w:r w:rsidRPr="00402463">
              <w:rPr>
                <w:rFonts w:ascii="Arial" w:hAnsi="Arial" w:cs="Arial"/>
                <w:color w:val="000000"/>
                <w:sz w:val="22"/>
                <w:szCs w:val="22"/>
              </w:rPr>
              <w:t>3</w:t>
            </w:r>
          </w:p>
        </w:tc>
        <w:tc>
          <w:tcPr>
            <w:tcW w:w="506" w:type="pct"/>
          </w:tcPr>
          <w:p w14:paraId="0733D172" w14:textId="521B467C" w:rsidR="00402463" w:rsidRPr="00402463" w:rsidRDefault="00402463" w:rsidP="00402463">
            <w:pPr>
              <w:rPr>
                <w:rFonts w:ascii="Arial" w:hAnsi="Arial" w:cs="Arial"/>
                <w:sz w:val="22"/>
                <w:szCs w:val="22"/>
              </w:rPr>
            </w:pPr>
            <w:r w:rsidRPr="00402463">
              <w:rPr>
                <w:rFonts w:ascii="Arial" w:hAnsi="Arial" w:cs="Arial"/>
                <w:sz w:val="22"/>
                <w:szCs w:val="22"/>
              </w:rPr>
              <w:t>-</w:t>
            </w:r>
          </w:p>
        </w:tc>
        <w:tc>
          <w:tcPr>
            <w:tcW w:w="1018" w:type="pct"/>
          </w:tcPr>
          <w:p w14:paraId="2F382730" w14:textId="10856215" w:rsidR="00402463" w:rsidRPr="00402463" w:rsidRDefault="00402463" w:rsidP="00402463">
            <w:pPr>
              <w:rPr>
                <w:rFonts w:ascii="Arial" w:hAnsi="Arial" w:cs="Arial"/>
                <w:sz w:val="22"/>
                <w:szCs w:val="22"/>
              </w:rPr>
            </w:pPr>
            <w:r w:rsidRPr="00402463">
              <w:rPr>
                <w:rFonts w:ascii="Arial" w:hAnsi="Arial" w:cs="Arial"/>
                <w:sz w:val="22"/>
                <w:szCs w:val="22"/>
              </w:rPr>
              <w:t>-</w:t>
            </w:r>
          </w:p>
        </w:tc>
        <w:tc>
          <w:tcPr>
            <w:tcW w:w="1891" w:type="pct"/>
          </w:tcPr>
          <w:p w14:paraId="2D908487" w14:textId="1FF34FBA" w:rsidR="00402463" w:rsidRPr="00402463" w:rsidRDefault="00402463" w:rsidP="00402463">
            <w:pPr>
              <w:rPr>
                <w:rFonts w:ascii="Arial" w:hAnsi="Arial" w:cs="Arial"/>
                <w:sz w:val="22"/>
                <w:szCs w:val="22"/>
              </w:rPr>
            </w:pPr>
            <w:r w:rsidRPr="00402463">
              <w:rPr>
                <w:rFonts w:ascii="Arial" w:hAnsi="Arial" w:cs="Arial"/>
                <w:sz w:val="22"/>
                <w:szCs w:val="22"/>
              </w:rPr>
              <w:t xml:space="preserve">Adds new section </w:t>
            </w:r>
            <w:r w:rsidRPr="00402463">
              <w:rPr>
                <w:rFonts w:ascii="Arial" w:hAnsi="Arial" w:cs="Arial"/>
                <w:spacing w:val="-2"/>
                <w:sz w:val="22"/>
                <w:szCs w:val="22"/>
              </w:rPr>
              <w:t xml:space="preserve">in Title 21A </w:t>
            </w:r>
            <w:r w:rsidRPr="00402463">
              <w:rPr>
                <w:rFonts w:ascii="Arial" w:hAnsi="Arial" w:cs="Arial"/>
                <w:sz w:val="22"/>
                <w:szCs w:val="22"/>
              </w:rPr>
              <w:t xml:space="preserve">with building standards within the Sea Level Rise Risk Area.  This relates to elevations, professional engineer certifications, elevation certifications, and others.  </w:t>
            </w:r>
          </w:p>
        </w:tc>
        <w:tc>
          <w:tcPr>
            <w:tcW w:w="1420" w:type="pct"/>
          </w:tcPr>
          <w:p w14:paraId="1FBF9210" w14:textId="51EE069C" w:rsidR="00402463" w:rsidRPr="00402463" w:rsidRDefault="00402463" w:rsidP="00402463">
            <w:pPr>
              <w:rPr>
                <w:rFonts w:ascii="Arial" w:hAnsi="Arial" w:cs="Arial"/>
                <w:sz w:val="22"/>
                <w:szCs w:val="22"/>
              </w:rPr>
            </w:pPr>
            <w:r w:rsidRPr="00402463">
              <w:rPr>
                <w:rFonts w:ascii="Arial" w:hAnsi="Arial" w:cs="Arial"/>
                <w:sz w:val="22"/>
                <w:szCs w:val="22"/>
              </w:rPr>
              <w:t>Establishes provisions consistent with Comprehensive Plan policies.</w:t>
            </w:r>
          </w:p>
        </w:tc>
      </w:tr>
      <w:tr w:rsidR="00402463" w:rsidRPr="00402463" w14:paraId="433D5F61" w14:textId="2EE72693" w:rsidTr="006B7057">
        <w:trPr>
          <w:cantSplit/>
        </w:trPr>
        <w:tc>
          <w:tcPr>
            <w:tcW w:w="165" w:type="pct"/>
          </w:tcPr>
          <w:p w14:paraId="279D24B4" w14:textId="726F8FD0" w:rsidR="00402463" w:rsidRPr="00402463" w:rsidRDefault="00402463" w:rsidP="00402463">
            <w:pPr>
              <w:rPr>
                <w:rFonts w:ascii="Arial" w:hAnsi="Arial" w:cs="Arial"/>
                <w:sz w:val="22"/>
                <w:szCs w:val="22"/>
              </w:rPr>
            </w:pPr>
            <w:r w:rsidRPr="00402463">
              <w:rPr>
                <w:rFonts w:ascii="Arial" w:hAnsi="Arial" w:cs="Arial"/>
                <w:color w:val="000000"/>
                <w:sz w:val="22"/>
                <w:szCs w:val="22"/>
              </w:rPr>
              <w:t>4</w:t>
            </w:r>
          </w:p>
        </w:tc>
        <w:tc>
          <w:tcPr>
            <w:tcW w:w="506" w:type="pct"/>
          </w:tcPr>
          <w:p w14:paraId="5F2ECD8F" w14:textId="74FCF703" w:rsidR="00402463" w:rsidRPr="00402463" w:rsidRDefault="00402463" w:rsidP="00402463">
            <w:pPr>
              <w:rPr>
                <w:rFonts w:ascii="Arial" w:hAnsi="Arial" w:cs="Arial"/>
                <w:sz w:val="22"/>
                <w:szCs w:val="22"/>
              </w:rPr>
            </w:pPr>
            <w:r w:rsidRPr="00402463">
              <w:rPr>
                <w:rFonts w:ascii="Arial" w:hAnsi="Arial" w:cs="Arial"/>
                <w:sz w:val="22"/>
                <w:szCs w:val="22"/>
              </w:rPr>
              <w:t>-</w:t>
            </w:r>
          </w:p>
        </w:tc>
        <w:tc>
          <w:tcPr>
            <w:tcW w:w="1018" w:type="pct"/>
          </w:tcPr>
          <w:p w14:paraId="09C8BEB9" w14:textId="05B5E01D" w:rsidR="00402463" w:rsidRPr="00402463" w:rsidRDefault="00402463" w:rsidP="00402463">
            <w:pPr>
              <w:rPr>
                <w:rFonts w:ascii="Arial" w:hAnsi="Arial" w:cs="Arial"/>
                <w:sz w:val="22"/>
                <w:szCs w:val="22"/>
              </w:rPr>
            </w:pPr>
            <w:r w:rsidRPr="00402463">
              <w:rPr>
                <w:rFonts w:ascii="Arial" w:hAnsi="Arial" w:cs="Arial"/>
                <w:sz w:val="22"/>
                <w:szCs w:val="22"/>
              </w:rPr>
              <w:t>-</w:t>
            </w:r>
          </w:p>
        </w:tc>
        <w:tc>
          <w:tcPr>
            <w:tcW w:w="1891" w:type="pct"/>
          </w:tcPr>
          <w:p w14:paraId="176BBF38" w14:textId="27053E6D" w:rsidR="00402463" w:rsidRPr="00402463" w:rsidRDefault="00402463" w:rsidP="00402463">
            <w:pPr>
              <w:rPr>
                <w:rFonts w:ascii="Arial" w:hAnsi="Arial" w:cs="Arial"/>
                <w:sz w:val="22"/>
                <w:szCs w:val="22"/>
              </w:rPr>
            </w:pPr>
            <w:r w:rsidRPr="00402463">
              <w:rPr>
                <w:rFonts w:ascii="Arial" w:hAnsi="Arial" w:cs="Arial"/>
                <w:sz w:val="22"/>
                <w:szCs w:val="22"/>
              </w:rPr>
              <w:t xml:space="preserve">Adds new section </w:t>
            </w:r>
            <w:r w:rsidRPr="00402463">
              <w:rPr>
                <w:rFonts w:ascii="Arial" w:hAnsi="Arial" w:cs="Arial"/>
                <w:spacing w:val="-2"/>
                <w:sz w:val="22"/>
                <w:szCs w:val="22"/>
              </w:rPr>
              <w:t xml:space="preserve">in Title 21A </w:t>
            </w:r>
            <w:r w:rsidRPr="00402463">
              <w:rPr>
                <w:rFonts w:ascii="Arial" w:hAnsi="Arial" w:cs="Arial"/>
                <w:sz w:val="22"/>
                <w:szCs w:val="22"/>
              </w:rPr>
              <w:t>with processes, and criterion, for the granting of variances to standards and regulations within the Sea Level Rise Risk Area.</w:t>
            </w:r>
          </w:p>
        </w:tc>
        <w:tc>
          <w:tcPr>
            <w:tcW w:w="1420" w:type="pct"/>
          </w:tcPr>
          <w:p w14:paraId="3D66F271" w14:textId="719CC716" w:rsidR="00402463" w:rsidRPr="00402463" w:rsidRDefault="00402463" w:rsidP="00402463">
            <w:pPr>
              <w:rPr>
                <w:rFonts w:ascii="Arial" w:hAnsi="Arial" w:cs="Arial"/>
                <w:sz w:val="22"/>
                <w:szCs w:val="22"/>
              </w:rPr>
            </w:pPr>
            <w:r w:rsidRPr="00402463">
              <w:rPr>
                <w:rFonts w:ascii="Arial" w:hAnsi="Arial" w:cs="Arial"/>
                <w:sz w:val="22"/>
                <w:szCs w:val="22"/>
              </w:rPr>
              <w:t>Creates variance process for new area.  Variance processes exist for other similar areas.</w:t>
            </w:r>
          </w:p>
        </w:tc>
      </w:tr>
      <w:tr w:rsidR="00402463" w:rsidRPr="00402463" w14:paraId="51E77B5F" w14:textId="086C7DCB" w:rsidTr="006B7057">
        <w:trPr>
          <w:cantSplit/>
        </w:trPr>
        <w:tc>
          <w:tcPr>
            <w:tcW w:w="165" w:type="pct"/>
          </w:tcPr>
          <w:p w14:paraId="592E32A0" w14:textId="3CED212A" w:rsidR="00402463" w:rsidRPr="00402463" w:rsidRDefault="00402463" w:rsidP="00402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402463">
              <w:rPr>
                <w:rFonts w:ascii="Arial" w:hAnsi="Arial" w:cs="Arial"/>
                <w:color w:val="000000"/>
                <w:sz w:val="22"/>
                <w:szCs w:val="22"/>
              </w:rPr>
              <w:t>5</w:t>
            </w:r>
          </w:p>
        </w:tc>
        <w:tc>
          <w:tcPr>
            <w:tcW w:w="506" w:type="pct"/>
          </w:tcPr>
          <w:p w14:paraId="3C7589FF" w14:textId="5295D58C" w:rsidR="00402463" w:rsidRPr="00402463" w:rsidRDefault="00402463" w:rsidP="00402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402463">
              <w:rPr>
                <w:rFonts w:ascii="Arial" w:hAnsi="Arial" w:cs="Arial"/>
                <w:sz w:val="22"/>
                <w:szCs w:val="22"/>
              </w:rPr>
              <w:t>20.12.010</w:t>
            </w:r>
          </w:p>
        </w:tc>
        <w:tc>
          <w:tcPr>
            <w:tcW w:w="1018" w:type="pct"/>
          </w:tcPr>
          <w:p w14:paraId="67E11B33" w14:textId="0F2343F6" w:rsidR="00402463" w:rsidRPr="00402463" w:rsidRDefault="00402463" w:rsidP="00402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402463">
              <w:rPr>
                <w:rFonts w:ascii="Arial" w:hAnsi="Arial" w:cs="Arial"/>
                <w:sz w:val="22"/>
                <w:szCs w:val="22"/>
              </w:rPr>
              <w:t>Includes citations related to adoption of Comprehensive Plan.</w:t>
            </w:r>
          </w:p>
        </w:tc>
        <w:tc>
          <w:tcPr>
            <w:tcW w:w="1891" w:type="pct"/>
          </w:tcPr>
          <w:p w14:paraId="4FF2DD51" w14:textId="0D4F986F" w:rsidR="00402463" w:rsidRPr="00402463" w:rsidRDefault="00402463" w:rsidP="00402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402463">
              <w:rPr>
                <w:rFonts w:ascii="Arial" w:hAnsi="Arial" w:cs="Arial"/>
                <w:sz w:val="22"/>
                <w:szCs w:val="22"/>
              </w:rPr>
              <w:t xml:space="preserve">Updates citations. </w:t>
            </w:r>
          </w:p>
        </w:tc>
        <w:tc>
          <w:tcPr>
            <w:tcW w:w="1420" w:type="pct"/>
          </w:tcPr>
          <w:p w14:paraId="5740387C" w14:textId="2C3010D9" w:rsidR="00402463" w:rsidRPr="00402463" w:rsidRDefault="00402463" w:rsidP="00402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402463">
              <w:rPr>
                <w:rFonts w:ascii="Arial" w:hAnsi="Arial" w:cs="Arial"/>
                <w:sz w:val="22"/>
                <w:szCs w:val="22"/>
              </w:rPr>
              <w:t xml:space="preserve">Corrections for consistency.  </w:t>
            </w:r>
          </w:p>
        </w:tc>
      </w:tr>
      <w:tr w:rsidR="00402463" w:rsidRPr="00402463" w14:paraId="18CEA188" w14:textId="6D1BD93E" w:rsidTr="006B7057">
        <w:trPr>
          <w:cantSplit/>
        </w:trPr>
        <w:tc>
          <w:tcPr>
            <w:tcW w:w="165" w:type="pct"/>
          </w:tcPr>
          <w:p w14:paraId="5F07E7E6" w14:textId="701E12CF" w:rsidR="00402463" w:rsidRPr="00402463" w:rsidRDefault="00402463" w:rsidP="00402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402463">
              <w:rPr>
                <w:rFonts w:ascii="Arial" w:hAnsi="Arial" w:cs="Arial"/>
                <w:color w:val="000000"/>
                <w:sz w:val="22"/>
                <w:szCs w:val="22"/>
              </w:rPr>
              <w:lastRenderedPageBreak/>
              <w:t>6</w:t>
            </w:r>
          </w:p>
        </w:tc>
        <w:tc>
          <w:tcPr>
            <w:tcW w:w="506" w:type="pct"/>
          </w:tcPr>
          <w:p w14:paraId="04707080" w14:textId="5C590B00" w:rsidR="00402463" w:rsidRPr="00402463" w:rsidRDefault="00402463" w:rsidP="00402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402463">
              <w:rPr>
                <w:rFonts w:ascii="Arial" w:hAnsi="Arial" w:cs="Arial"/>
                <w:sz w:val="22"/>
                <w:szCs w:val="22"/>
              </w:rPr>
              <w:t>20.12.015</w:t>
            </w:r>
          </w:p>
        </w:tc>
        <w:tc>
          <w:tcPr>
            <w:tcW w:w="1018" w:type="pct"/>
          </w:tcPr>
          <w:p w14:paraId="119EDE47" w14:textId="6F43A566" w:rsidR="00402463" w:rsidRPr="00402463" w:rsidRDefault="00402463" w:rsidP="00402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402463">
              <w:rPr>
                <w:rFonts w:ascii="Arial" w:hAnsi="Arial" w:cs="Arial"/>
                <w:sz w:val="22"/>
                <w:szCs w:val="22"/>
              </w:rPr>
              <w:t>Includes citations related to adoption of, among other, adoption of the West Hill Community Plan.</w:t>
            </w:r>
          </w:p>
        </w:tc>
        <w:tc>
          <w:tcPr>
            <w:tcW w:w="1891" w:type="pct"/>
          </w:tcPr>
          <w:p w14:paraId="003ED9DD" w14:textId="3E40A785" w:rsidR="00402463" w:rsidRPr="00402463" w:rsidRDefault="00402463" w:rsidP="00402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402463">
              <w:rPr>
                <w:rFonts w:ascii="Arial" w:hAnsi="Arial" w:cs="Arial"/>
                <w:spacing w:val="-2"/>
                <w:sz w:val="22"/>
                <w:szCs w:val="22"/>
              </w:rPr>
              <w:t>Repeals section of code in order to repeal the West Hill Community Plan.</w:t>
            </w:r>
          </w:p>
        </w:tc>
        <w:tc>
          <w:tcPr>
            <w:tcW w:w="1420" w:type="pct"/>
          </w:tcPr>
          <w:p w14:paraId="27A8F276" w14:textId="51676930" w:rsidR="00402463" w:rsidRPr="00402463" w:rsidRDefault="00402463" w:rsidP="00402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402463">
              <w:rPr>
                <w:rFonts w:ascii="Arial" w:hAnsi="Arial" w:cs="Arial"/>
                <w:sz w:val="22"/>
                <w:szCs w:val="22"/>
              </w:rPr>
              <w:t xml:space="preserve">Concurrent with the repeal, King County is proposed to adopt a new Plan for the subarea.  </w:t>
            </w:r>
          </w:p>
        </w:tc>
      </w:tr>
      <w:tr w:rsidR="00402463" w:rsidRPr="00402463" w14:paraId="52D83A19" w14:textId="5B0ED712" w:rsidTr="006B7057">
        <w:trPr>
          <w:cantSplit/>
        </w:trPr>
        <w:tc>
          <w:tcPr>
            <w:tcW w:w="165" w:type="pct"/>
          </w:tcPr>
          <w:p w14:paraId="4EC6ACB5" w14:textId="4CC48523" w:rsidR="00402463" w:rsidRPr="00402463" w:rsidRDefault="00402463" w:rsidP="00402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402463">
              <w:rPr>
                <w:rFonts w:ascii="Arial" w:hAnsi="Arial" w:cs="Arial"/>
                <w:color w:val="000000"/>
                <w:sz w:val="22"/>
                <w:szCs w:val="22"/>
              </w:rPr>
              <w:t>7</w:t>
            </w:r>
          </w:p>
        </w:tc>
        <w:tc>
          <w:tcPr>
            <w:tcW w:w="506" w:type="pct"/>
          </w:tcPr>
          <w:p w14:paraId="06107372" w14:textId="4D5847C8" w:rsidR="00402463" w:rsidRPr="00402463" w:rsidRDefault="00402463" w:rsidP="00402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402463">
              <w:rPr>
                <w:rFonts w:ascii="Arial" w:hAnsi="Arial" w:cs="Arial"/>
                <w:sz w:val="22"/>
                <w:szCs w:val="22"/>
              </w:rPr>
              <w:t>20.12.017</w:t>
            </w:r>
          </w:p>
        </w:tc>
        <w:tc>
          <w:tcPr>
            <w:tcW w:w="1018" w:type="pct"/>
          </w:tcPr>
          <w:p w14:paraId="074AE596" w14:textId="2390BA5E" w:rsidR="00402463" w:rsidRPr="00402463" w:rsidRDefault="00402463" w:rsidP="00402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402463">
              <w:rPr>
                <w:rFonts w:ascii="Arial" w:hAnsi="Arial" w:cs="Arial"/>
                <w:sz w:val="22"/>
                <w:szCs w:val="22"/>
              </w:rPr>
              <w:t>Includes zoning conversion from K.C.C. Title 21 to Title 21A.</w:t>
            </w:r>
          </w:p>
        </w:tc>
        <w:tc>
          <w:tcPr>
            <w:tcW w:w="1891" w:type="pct"/>
          </w:tcPr>
          <w:p w14:paraId="19B56C6B" w14:textId="1B780BBE" w:rsidR="00402463" w:rsidRPr="00402463" w:rsidRDefault="00402463" w:rsidP="00402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402463">
              <w:rPr>
                <w:rFonts w:ascii="Arial" w:hAnsi="Arial" w:cs="Arial"/>
                <w:sz w:val="22"/>
                <w:szCs w:val="22"/>
              </w:rPr>
              <w:t>Corrects a reference to the repeal of the West Hill Community Plan Area Zoning.</w:t>
            </w:r>
          </w:p>
        </w:tc>
        <w:tc>
          <w:tcPr>
            <w:tcW w:w="1420" w:type="pct"/>
          </w:tcPr>
          <w:p w14:paraId="30E0268B" w14:textId="73C04E59" w:rsidR="00402463" w:rsidRPr="00402463" w:rsidRDefault="00402463" w:rsidP="00402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402463">
              <w:rPr>
                <w:rFonts w:ascii="Arial" w:hAnsi="Arial" w:cs="Arial"/>
                <w:sz w:val="22"/>
                <w:szCs w:val="22"/>
              </w:rPr>
              <w:t xml:space="preserve">Corrections for consistency.  </w:t>
            </w:r>
          </w:p>
        </w:tc>
      </w:tr>
      <w:tr w:rsidR="00402463" w:rsidRPr="00402463" w14:paraId="57B7D43F" w14:textId="5F73344D" w:rsidTr="006B7057">
        <w:trPr>
          <w:cantSplit/>
        </w:trPr>
        <w:tc>
          <w:tcPr>
            <w:tcW w:w="165" w:type="pct"/>
          </w:tcPr>
          <w:p w14:paraId="40A3F065" w14:textId="2A3465F5" w:rsidR="00402463" w:rsidRPr="00402463" w:rsidRDefault="00402463" w:rsidP="00402463">
            <w:pPr>
              <w:rPr>
                <w:rFonts w:ascii="Arial" w:hAnsi="Arial" w:cs="Arial"/>
                <w:sz w:val="22"/>
                <w:szCs w:val="22"/>
              </w:rPr>
            </w:pPr>
            <w:r w:rsidRPr="00402463">
              <w:rPr>
                <w:rFonts w:ascii="Arial" w:hAnsi="Arial" w:cs="Arial"/>
                <w:color w:val="000000"/>
                <w:sz w:val="22"/>
                <w:szCs w:val="22"/>
              </w:rPr>
              <w:t>8</w:t>
            </w:r>
          </w:p>
        </w:tc>
        <w:tc>
          <w:tcPr>
            <w:tcW w:w="506" w:type="pct"/>
          </w:tcPr>
          <w:p w14:paraId="4745AF6C" w14:textId="36DC688E" w:rsidR="00402463" w:rsidRPr="00402463" w:rsidRDefault="00402463" w:rsidP="00402463">
            <w:pPr>
              <w:rPr>
                <w:rFonts w:ascii="Arial" w:hAnsi="Arial" w:cs="Arial"/>
                <w:sz w:val="22"/>
                <w:szCs w:val="22"/>
              </w:rPr>
            </w:pPr>
            <w:r w:rsidRPr="00402463">
              <w:rPr>
                <w:rFonts w:ascii="Arial" w:hAnsi="Arial" w:cs="Arial"/>
                <w:sz w:val="22"/>
                <w:szCs w:val="22"/>
              </w:rPr>
              <w:t>20.12.337</w:t>
            </w:r>
          </w:p>
        </w:tc>
        <w:tc>
          <w:tcPr>
            <w:tcW w:w="1018" w:type="pct"/>
          </w:tcPr>
          <w:p w14:paraId="6B912D1C" w14:textId="335E2A5E" w:rsidR="00402463" w:rsidRPr="00402463" w:rsidRDefault="00402463" w:rsidP="00402463">
            <w:pPr>
              <w:rPr>
                <w:rFonts w:ascii="Arial" w:hAnsi="Arial" w:cs="Arial"/>
                <w:sz w:val="22"/>
                <w:szCs w:val="22"/>
              </w:rPr>
            </w:pPr>
            <w:r w:rsidRPr="00402463">
              <w:rPr>
                <w:rFonts w:ascii="Arial" w:hAnsi="Arial" w:cs="Arial"/>
                <w:sz w:val="22"/>
                <w:szCs w:val="22"/>
              </w:rPr>
              <w:t>Includes citation to adoption of West Hill Community Plan.</w:t>
            </w:r>
          </w:p>
        </w:tc>
        <w:tc>
          <w:tcPr>
            <w:tcW w:w="1891" w:type="pct"/>
          </w:tcPr>
          <w:p w14:paraId="470609BE" w14:textId="2214067B" w:rsidR="00402463" w:rsidRPr="00402463" w:rsidRDefault="00402463" w:rsidP="00402463">
            <w:pPr>
              <w:rPr>
                <w:rFonts w:ascii="Arial" w:hAnsi="Arial" w:cs="Arial"/>
                <w:sz w:val="22"/>
                <w:szCs w:val="22"/>
              </w:rPr>
            </w:pPr>
            <w:r w:rsidRPr="00402463">
              <w:rPr>
                <w:rFonts w:ascii="Arial" w:hAnsi="Arial" w:cs="Arial"/>
                <w:sz w:val="22"/>
                <w:szCs w:val="22"/>
              </w:rPr>
              <w:t xml:space="preserve">Replaces reference to West Hill Community Plan with references to the </w:t>
            </w:r>
            <w:r w:rsidRPr="00402463">
              <w:rPr>
                <w:rFonts w:ascii="Arial" w:hAnsi="Arial" w:cs="Arial"/>
                <w:spacing w:val="-2"/>
                <w:sz w:val="22"/>
                <w:szCs w:val="22"/>
              </w:rPr>
              <w:t>2020 Skyway West Hill Subarea Land Use Plan.</w:t>
            </w:r>
          </w:p>
        </w:tc>
        <w:tc>
          <w:tcPr>
            <w:tcW w:w="1420" w:type="pct"/>
          </w:tcPr>
          <w:p w14:paraId="24283761" w14:textId="13EA6283" w:rsidR="00402463" w:rsidRPr="00402463" w:rsidRDefault="00402463" w:rsidP="00402463">
            <w:pPr>
              <w:rPr>
                <w:rFonts w:ascii="Arial" w:hAnsi="Arial" w:cs="Arial"/>
                <w:sz w:val="22"/>
                <w:szCs w:val="22"/>
              </w:rPr>
            </w:pPr>
            <w:r w:rsidRPr="00402463">
              <w:rPr>
                <w:rFonts w:ascii="Arial" w:hAnsi="Arial" w:cs="Arial"/>
                <w:sz w:val="22"/>
                <w:szCs w:val="22"/>
              </w:rPr>
              <w:t>Updates code to reflect adoption of new plan for the subarea.</w:t>
            </w:r>
          </w:p>
        </w:tc>
      </w:tr>
      <w:tr w:rsidR="00402463" w:rsidRPr="00402463" w14:paraId="048C1732" w14:textId="5FC0E537" w:rsidTr="006B7057">
        <w:trPr>
          <w:cantSplit/>
        </w:trPr>
        <w:tc>
          <w:tcPr>
            <w:tcW w:w="165" w:type="pct"/>
          </w:tcPr>
          <w:p w14:paraId="72C3C449" w14:textId="37384477" w:rsidR="00402463" w:rsidRPr="00402463" w:rsidRDefault="00402463" w:rsidP="00402463">
            <w:pPr>
              <w:rPr>
                <w:rFonts w:ascii="Arial" w:hAnsi="Arial" w:cs="Arial"/>
                <w:sz w:val="22"/>
                <w:szCs w:val="22"/>
              </w:rPr>
            </w:pPr>
            <w:r w:rsidRPr="00402463">
              <w:rPr>
                <w:rFonts w:ascii="Arial" w:hAnsi="Arial" w:cs="Arial"/>
                <w:color w:val="000000"/>
                <w:sz w:val="22"/>
                <w:szCs w:val="22"/>
              </w:rPr>
              <w:t>9</w:t>
            </w:r>
          </w:p>
        </w:tc>
        <w:tc>
          <w:tcPr>
            <w:tcW w:w="506" w:type="pct"/>
          </w:tcPr>
          <w:p w14:paraId="63ECBBCE" w14:textId="6C4A203D" w:rsidR="00402463" w:rsidRPr="00402463" w:rsidRDefault="00402463" w:rsidP="00402463">
            <w:pPr>
              <w:rPr>
                <w:rFonts w:ascii="Arial" w:hAnsi="Arial" w:cs="Arial"/>
                <w:sz w:val="22"/>
                <w:szCs w:val="22"/>
              </w:rPr>
            </w:pPr>
            <w:r w:rsidRPr="00402463">
              <w:rPr>
                <w:rFonts w:ascii="Arial" w:hAnsi="Arial" w:cs="Arial"/>
                <w:sz w:val="22"/>
                <w:szCs w:val="22"/>
              </w:rPr>
              <w:t>20.18.030</w:t>
            </w:r>
          </w:p>
        </w:tc>
        <w:tc>
          <w:tcPr>
            <w:tcW w:w="1018" w:type="pct"/>
          </w:tcPr>
          <w:p w14:paraId="5741B38E" w14:textId="2AED0773" w:rsidR="00402463" w:rsidRPr="00402463" w:rsidRDefault="00402463" w:rsidP="00402463">
            <w:pPr>
              <w:rPr>
                <w:rFonts w:ascii="Arial" w:hAnsi="Arial" w:cs="Arial"/>
                <w:sz w:val="22"/>
                <w:szCs w:val="22"/>
              </w:rPr>
            </w:pPr>
            <w:r w:rsidRPr="00402463">
              <w:rPr>
                <w:rFonts w:ascii="Arial" w:hAnsi="Arial" w:cs="Arial"/>
                <w:sz w:val="22"/>
                <w:szCs w:val="22"/>
              </w:rPr>
              <w:t>Describes Comprehensive Plan amendment processes.</w:t>
            </w:r>
          </w:p>
        </w:tc>
        <w:tc>
          <w:tcPr>
            <w:tcW w:w="1891" w:type="pct"/>
          </w:tcPr>
          <w:p w14:paraId="150046F5" w14:textId="5267BABC" w:rsidR="00402463" w:rsidRPr="00402463" w:rsidRDefault="00402463" w:rsidP="00402463">
            <w:pPr>
              <w:rPr>
                <w:rFonts w:ascii="Arial" w:hAnsi="Arial" w:cs="Arial"/>
                <w:sz w:val="22"/>
                <w:szCs w:val="22"/>
              </w:rPr>
            </w:pPr>
            <w:r w:rsidRPr="00402463">
              <w:rPr>
                <w:rFonts w:ascii="Arial" w:hAnsi="Arial" w:cs="Arial"/>
                <w:spacing w:val="-2"/>
                <w:sz w:val="22"/>
                <w:szCs w:val="22"/>
              </w:rPr>
              <w:t>Amends subsections to change terminology related to comprehensive plan updates, amendments, cycles, and processes.  Other grammatical changes such as consistency and dates.</w:t>
            </w:r>
          </w:p>
        </w:tc>
        <w:tc>
          <w:tcPr>
            <w:tcW w:w="1420" w:type="pct"/>
          </w:tcPr>
          <w:p w14:paraId="053DE6B2" w14:textId="7C030C74" w:rsidR="00402463" w:rsidRPr="00402463" w:rsidRDefault="00402463" w:rsidP="00402463">
            <w:pPr>
              <w:rPr>
                <w:rFonts w:ascii="Arial" w:hAnsi="Arial" w:cs="Arial"/>
                <w:sz w:val="22"/>
                <w:szCs w:val="22"/>
              </w:rPr>
            </w:pPr>
            <w:r w:rsidRPr="00402463">
              <w:rPr>
                <w:rFonts w:ascii="Arial" w:hAnsi="Arial" w:cs="Arial"/>
                <w:sz w:val="22"/>
                <w:szCs w:val="22"/>
              </w:rPr>
              <w:t xml:space="preserve">Terminology changes throughout the Code, and the Comprehensive Plan, to ensure consistency when referring to updates to the Comprehensive Plan, amendments within the Comprehensive Plan, and processes or schedules.  </w:t>
            </w:r>
          </w:p>
        </w:tc>
      </w:tr>
      <w:tr w:rsidR="006B7057" w:rsidRPr="00402463" w14:paraId="6D3593BE" w14:textId="77777777" w:rsidTr="006B7057">
        <w:trPr>
          <w:cantSplit/>
        </w:trPr>
        <w:tc>
          <w:tcPr>
            <w:tcW w:w="165" w:type="pct"/>
          </w:tcPr>
          <w:p w14:paraId="07EF4B1D" w14:textId="3379499E" w:rsidR="006B7057" w:rsidRPr="00402463" w:rsidRDefault="006B7057" w:rsidP="00402463">
            <w:pPr>
              <w:rPr>
                <w:rFonts w:ascii="Arial" w:hAnsi="Arial" w:cs="Arial"/>
                <w:color w:val="000000"/>
                <w:sz w:val="22"/>
                <w:szCs w:val="22"/>
              </w:rPr>
            </w:pPr>
            <w:r w:rsidRPr="00402463">
              <w:rPr>
                <w:rFonts w:ascii="Arial" w:hAnsi="Arial" w:cs="Arial"/>
                <w:color w:val="000000"/>
                <w:sz w:val="22"/>
                <w:szCs w:val="22"/>
              </w:rPr>
              <w:t>10</w:t>
            </w:r>
          </w:p>
        </w:tc>
        <w:tc>
          <w:tcPr>
            <w:tcW w:w="506" w:type="pct"/>
          </w:tcPr>
          <w:p w14:paraId="02215AE6" w14:textId="717FB788" w:rsidR="006B7057" w:rsidRPr="00402463" w:rsidRDefault="006B7057" w:rsidP="00402463">
            <w:pPr>
              <w:rPr>
                <w:rFonts w:ascii="Arial" w:hAnsi="Arial" w:cs="Arial"/>
                <w:sz w:val="22"/>
                <w:szCs w:val="22"/>
              </w:rPr>
            </w:pPr>
            <w:r w:rsidRPr="006B7057">
              <w:rPr>
                <w:rFonts w:ascii="Arial" w:hAnsi="Arial" w:cs="Arial"/>
                <w:sz w:val="22"/>
                <w:szCs w:val="22"/>
              </w:rPr>
              <w:t>20.18.040</w:t>
            </w:r>
          </w:p>
        </w:tc>
        <w:tc>
          <w:tcPr>
            <w:tcW w:w="1018" w:type="pct"/>
          </w:tcPr>
          <w:p w14:paraId="54A8E858" w14:textId="37AD6E0B" w:rsidR="006B7057" w:rsidRPr="00402463" w:rsidRDefault="006B7057" w:rsidP="00402463">
            <w:pPr>
              <w:rPr>
                <w:rFonts w:ascii="Arial" w:hAnsi="Arial" w:cs="Arial"/>
                <w:sz w:val="22"/>
                <w:szCs w:val="22"/>
              </w:rPr>
            </w:pPr>
            <w:r w:rsidRPr="00402463">
              <w:rPr>
                <w:rFonts w:ascii="Arial" w:hAnsi="Arial" w:cs="Arial"/>
                <w:sz w:val="22"/>
                <w:szCs w:val="22"/>
              </w:rPr>
              <w:t>Establishes site-specific land use map or shoreline master program map amendment classification</w:t>
            </w:r>
            <w:r>
              <w:rPr>
                <w:rFonts w:ascii="Arial" w:hAnsi="Arial" w:cs="Arial"/>
                <w:sz w:val="22"/>
                <w:szCs w:val="22"/>
              </w:rPr>
              <w:t>.</w:t>
            </w:r>
          </w:p>
        </w:tc>
        <w:tc>
          <w:tcPr>
            <w:tcW w:w="1891" w:type="pct"/>
          </w:tcPr>
          <w:p w14:paraId="3CB17DF9" w14:textId="77777777" w:rsidR="006B7057" w:rsidRDefault="006B7057" w:rsidP="006B7057">
            <w:pPr>
              <w:rPr>
                <w:rFonts w:ascii="Arial" w:hAnsi="Arial" w:cs="Arial"/>
                <w:spacing w:val="-2"/>
                <w:sz w:val="22"/>
                <w:szCs w:val="22"/>
              </w:rPr>
            </w:pPr>
            <w:r>
              <w:rPr>
                <w:rFonts w:ascii="Arial" w:hAnsi="Arial" w:cs="Arial"/>
                <w:spacing w:val="-2"/>
                <w:sz w:val="22"/>
                <w:szCs w:val="22"/>
              </w:rPr>
              <w:t xml:space="preserve">Consistent with proposed change to have property owner Four to One proposals be submitted, removes redundant option for submittal through this process.  </w:t>
            </w:r>
          </w:p>
          <w:p w14:paraId="6EE65A0D" w14:textId="0D2FC468" w:rsidR="006B7057" w:rsidRPr="00402463" w:rsidRDefault="006B7057" w:rsidP="006B7057">
            <w:pPr>
              <w:rPr>
                <w:rFonts w:ascii="Arial" w:hAnsi="Arial" w:cs="Arial"/>
                <w:spacing w:val="-2"/>
                <w:sz w:val="22"/>
                <w:szCs w:val="22"/>
              </w:rPr>
            </w:pPr>
            <w:r>
              <w:rPr>
                <w:rFonts w:ascii="Arial" w:hAnsi="Arial" w:cs="Arial"/>
                <w:sz w:val="22"/>
                <w:szCs w:val="22"/>
              </w:rPr>
              <w:t>Amendment also for consistency with Comprehensive Plan amendment procedures, wherein Four to Ones are not part of Site Specific Land Use Map Amendments.</w:t>
            </w:r>
          </w:p>
        </w:tc>
        <w:tc>
          <w:tcPr>
            <w:tcW w:w="1420" w:type="pct"/>
          </w:tcPr>
          <w:p w14:paraId="16198CA7" w14:textId="1222452E" w:rsidR="006B7057" w:rsidRPr="00402463" w:rsidRDefault="006B7057" w:rsidP="006B7057">
            <w:pPr>
              <w:rPr>
                <w:rFonts w:ascii="Arial" w:hAnsi="Arial" w:cs="Arial"/>
                <w:sz w:val="22"/>
                <w:szCs w:val="22"/>
              </w:rPr>
            </w:pPr>
            <w:r>
              <w:rPr>
                <w:rFonts w:ascii="Arial" w:hAnsi="Arial" w:cs="Arial"/>
                <w:sz w:val="22"/>
                <w:szCs w:val="22"/>
              </w:rPr>
              <w:t xml:space="preserve">Consistency with Docket requirement and Comprehensive Plan procedures.  </w:t>
            </w:r>
          </w:p>
        </w:tc>
      </w:tr>
      <w:tr w:rsidR="006B7057" w:rsidRPr="00402463" w14:paraId="07A8D7EA" w14:textId="24C0464D" w:rsidTr="006B7057">
        <w:trPr>
          <w:cantSplit/>
        </w:trPr>
        <w:tc>
          <w:tcPr>
            <w:tcW w:w="165" w:type="pct"/>
          </w:tcPr>
          <w:p w14:paraId="5DA4B8D1" w14:textId="5089E610" w:rsidR="006B7057" w:rsidRPr="00402463" w:rsidRDefault="006B7057" w:rsidP="00402463">
            <w:pPr>
              <w:rPr>
                <w:rFonts w:ascii="Arial" w:hAnsi="Arial" w:cs="Arial"/>
                <w:sz w:val="22"/>
                <w:szCs w:val="22"/>
              </w:rPr>
            </w:pPr>
            <w:r w:rsidRPr="00402463">
              <w:rPr>
                <w:rFonts w:ascii="Arial" w:hAnsi="Arial" w:cs="Arial"/>
                <w:color w:val="000000"/>
                <w:sz w:val="22"/>
                <w:szCs w:val="22"/>
              </w:rPr>
              <w:t>11</w:t>
            </w:r>
          </w:p>
        </w:tc>
        <w:tc>
          <w:tcPr>
            <w:tcW w:w="506" w:type="pct"/>
          </w:tcPr>
          <w:p w14:paraId="25A3F909" w14:textId="5B4E15BC" w:rsidR="006B7057" w:rsidRPr="00402463" w:rsidRDefault="006B7057" w:rsidP="00402463">
            <w:pPr>
              <w:rPr>
                <w:rFonts w:ascii="Arial" w:hAnsi="Arial" w:cs="Arial"/>
                <w:sz w:val="22"/>
                <w:szCs w:val="22"/>
              </w:rPr>
            </w:pPr>
            <w:r w:rsidRPr="00402463">
              <w:rPr>
                <w:rFonts w:ascii="Arial" w:hAnsi="Arial" w:cs="Arial"/>
                <w:sz w:val="22"/>
                <w:szCs w:val="22"/>
              </w:rPr>
              <w:t>20.18.050</w:t>
            </w:r>
          </w:p>
        </w:tc>
        <w:tc>
          <w:tcPr>
            <w:tcW w:w="1018" w:type="pct"/>
          </w:tcPr>
          <w:p w14:paraId="73DB3B09" w14:textId="1488761B" w:rsidR="006B7057" w:rsidRPr="00402463" w:rsidRDefault="006B7057" w:rsidP="006B7057">
            <w:pPr>
              <w:rPr>
                <w:rFonts w:ascii="Arial" w:hAnsi="Arial" w:cs="Arial"/>
                <w:sz w:val="22"/>
                <w:szCs w:val="22"/>
              </w:rPr>
            </w:pPr>
            <w:r w:rsidRPr="00402463">
              <w:rPr>
                <w:rFonts w:ascii="Arial" w:hAnsi="Arial" w:cs="Arial"/>
                <w:sz w:val="22"/>
                <w:szCs w:val="22"/>
              </w:rPr>
              <w:t xml:space="preserve">Establishes site-specific land use map or shoreline master program map amendment </w:t>
            </w:r>
            <w:r>
              <w:rPr>
                <w:rFonts w:ascii="Arial" w:hAnsi="Arial" w:cs="Arial"/>
                <w:sz w:val="22"/>
                <w:szCs w:val="22"/>
              </w:rPr>
              <w:t>initiation.</w:t>
            </w:r>
          </w:p>
        </w:tc>
        <w:tc>
          <w:tcPr>
            <w:tcW w:w="1891" w:type="pct"/>
          </w:tcPr>
          <w:p w14:paraId="23520797" w14:textId="7660ABDF" w:rsidR="006B7057" w:rsidRPr="00402463" w:rsidRDefault="006B7057" w:rsidP="00402463">
            <w:pPr>
              <w:rPr>
                <w:rFonts w:ascii="Arial" w:hAnsi="Arial" w:cs="Arial"/>
                <w:sz w:val="22"/>
                <w:szCs w:val="22"/>
              </w:rPr>
            </w:pPr>
            <w:r w:rsidRPr="00402463">
              <w:rPr>
                <w:rFonts w:ascii="Arial" w:hAnsi="Arial" w:cs="Arial"/>
                <w:sz w:val="22"/>
                <w:szCs w:val="22"/>
              </w:rPr>
              <w:t xml:space="preserve">Standardizes terminology related to updates, amendments, processes, and schedules. </w:t>
            </w:r>
          </w:p>
        </w:tc>
        <w:tc>
          <w:tcPr>
            <w:tcW w:w="1420" w:type="pct"/>
          </w:tcPr>
          <w:p w14:paraId="340E5AD7" w14:textId="21A0E678" w:rsidR="006B7057" w:rsidRPr="00402463" w:rsidRDefault="006B7057" w:rsidP="00402463">
            <w:pPr>
              <w:rPr>
                <w:rFonts w:ascii="Arial" w:hAnsi="Arial" w:cs="Arial"/>
                <w:sz w:val="22"/>
                <w:szCs w:val="22"/>
              </w:rPr>
            </w:pPr>
            <w:r w:rsidRPr="00402463">
              <w:rPr>
                <w:rFonts w:ascii="Arial" w:hAnsi="Arial" w:cs="Arial"/>
                <w:sz w:val="22"/>
                <w:szCs w:val="22"/>
              </w:rPr>
              <w:t>See #9 above.</w:t>
            </w:r>
          </w:p>
        </w:tc>
      </w:tr>
      <w:tr w:rsidR="006B7057" w:rsidRPr="00402463" w14:paraId="40019A50" w14:textId="05225BAA" w:rsidTr="006B7057">
        <w:trPr>
          <w:cantSplit/>
        </w:trPr>
        <w:tc>
          <w:tcPr>
            <w:tcW w:w="165" w:type="pct"/>
          </w:tcPr>
          <w:p w14:paraId="76873C8C" w14:textId="5956A33E" w:rsidR="006B7057" w:rsidRPr="00402463" w:rsidRDefault="006B7057" w:rsidP="00402463">
            <w:pPr>
              <w:rPr>
                <w:rFonts w:ascii="Arial" w:hAnsi="Arial" w:cs="Arial"/>
                <w:sz w:val="22"/>
                <w:szCs w:val="22"/>
              </w:rPr>
            </w:pPr>
            <w:r w:rsidRPr="00402463">
              <w:rPr>
                <w:rFonts w:ascii="Arial" w:hAnsi="Arial" w:cs="Arial"/>
                <w:color w:val="000000"/>
                <w:sz w:val="22"/>
                <w:szCs w:val="22"/>
              </w:rPr>
              <w:lastRenderedPageBreak/>
              <w:t>12</w:t>
            </w:r>
          </w:p>
        </w:tc>
        <w:tc>
          <w:tcPr>
            <w:tcW w:w="506" w:type="pct"/>
          </w:tcPr>
          <w:p w14:paraId="06C59C7F" w14:textId="13531CDE" w:rsidR="006B7057" w:rsidRPr="00402463" w:rsidRDefault="006B7057" w:rsidP="00402463">
            <w:pPr>
              <w:rPr>
                <w:rFonts w:ascii="Arial" w:hAnsi="Arial" w:cs="Arial"/>
                <w:sz w:val="22"/>
                <w:szCs w:val="22"/>
              </w:rPr>
            </w:pPr>
            <w:r w:rsidRPr="00402463">
              <w:rPr>
                <w:rFonts w:ascii="Arial" w:hAnsi="Arial" w:cs="Arial"/>
                <w:sz w:val="22"/>
                <w:szCs w:val="22"/>
              </w:rPr>
              <w:t>20.18.055</w:t>
            </w:r>
          </w:p>
        </w:tc>
        <w:tc>
          <w:tcPr>
            <w:tcW w:w="1018" w:type="pct"/>
          </w:tcPr>
          <w:p w14:paraId="6A87A4C4" w14:textId="587E30F1" w:rsidR="006B7057" w:rsidRPr="00402463" w:rsidRDefault="006B7057" w:rsidP="006B7057">
            <w:pPr>
              <w:rPr>
                <w:rFonts w:ascii="Arial" w:hAnsi="Arial" w:cs="Arial"/>
                <w:sz w:val="22"/>
                <w:szCs w:val="22"/>
              </w:rPr>
            </w:pPr>
            <w:r w:rsidRPr="00402463">
              <w:rPr>
                <w:rFonts w:ascii="Arial" w:hAnsi="Arial" w:cs="Arial"/>
                <w:sz w:val="22"/>
                <w:szCs w:val="22"/>
              </w:rPr>
              <w:t>Establishes criteria for site-specific land use map and shoreline master program map amendments</w:t>
            </w:r>
            <w:r>
              <w:rPr>
                <w:rFonts w:ascii="Arial" w:hAnsi="Arial" w:cs="Arial"/>
                <w:sz w:val="22"/>
                <w:szCs w:val="22"/>
              </w:rPr>
              <w:t xml:space="preserve"> processes and standards</w:t>
            </w:r>
            <w:r w:rsidRPr="00402463">
              <w:rPr>
                <w:rFonts w:ascii="Arial" w:hAnsi="Arial" w:cs="Arial"/>
                <w:sz w:val="22"/>
                <w:szCs w:val="22"/>
              </w:rPr>
              <w:t>.</w:t>
            </w:r>
          </w:p>
        </w:tc>
        <w:tc>
          <w:tcPr>
            <w:tcW w:w="1891" w:type="pct"/>
          </w:tcPr>
          <w:p w14:paraId="61BA40DA" w14:textId="649F4732" w:rsidR="006B7057" w:rsidRPr="00402463" w:rsidRDefault="006B7057" w:rsidP="00402463">
            <w:pPr>
              <w:rPr>
                <w:rFonts w:ascii="Arial" w:hAnsi="Arial" w:cs="Arial"/>
                <w:sz w:val="22"/>
                <w:szCs w:val="22"/>
              </w:rPr>
            </w:pPr>
            <w:r w:rsidRPr="00402463">
              <w:rPr>
                <w:rFonts w:ascii="Arial" w:hAnsi="Arial" w:cs="Arial"/>
                <w:sz w:val="22"/>
                <w:szCs w:val="22"/>
              </w:rPr>
              <w:t>Corrects a references to a Comprehensive Plan policies.  Standardizes terminology related to updates, amendments, processes, and schedules.</w:t>
            </w:r>
          </w:p>
        </w:tc>
        <w:tc>
          <w:tcPr>
            <w:tcW w:w="1420" w:type="pct"/>
          </w:tcPr>
          <w:p w14:paraId="6AD283A4" w14:textId="52A17B8D" w:rsidR="006B7057" w:rsidRPr="00402463" w:rsidRDefault="006B7057" w:rsidP="00402463">
            <w:pPr>
              <w:rPr>
                <w:rFonts w:ascii="Arial" w:hAnsi="Arial" w:cs="Arial"/>
                <w:sz w:val="22"/>
                <w:szCs w:val="22"/>
              </w:rPr>
            </w:pPr>
            <w:r w:rsidRPr="00402463">
              <w:rPr>
                <w:rFonts w:ascii="Arial" w:hAnsi="Arial" w:cs="Arial"/>
                <w:sz w:val="22"/>
                <w:szCs w:val="22"/>
              </w:rPr>
              <w:t>Corrections for consistency.  Also, See #9 above.</w:t>
            </w:r>
          </w:p>
        </w:tc>
      </w:tr>
      <w:tr w:rsidR="006B7057" w:rsidRPr="00402463" w14:paraId="581273B7" w14:textId="10707830" w:rsidTr="006B7057">
        <w:trPr>
          <w:cantSplit/>
        </w:trPr>
        <w:tc>
          <w:tcPr>
            <w:tcW w:w="165" w:type="pct"/>
          </w:tcPr>
          <w:p w14:paraId="2D26625B" w14:textId="7575DDF6" w:rsidR="006B7057" w:rsidRPr="00402463" w:rsidRDefault="006B7057" w:rsidP="00402463">
            <w:pPr>
              <w:rPr>
                <w:rFonts w:ascii="Arial" w:hAnsi="Arial" w:cs="Arial"/>
                <w:sz w:val="22"/>
                <w:szCs w:val="22"/>
              </w:rPr>
            </w:pPr>
            <w:r w:rsidRPr="00402463">
              <w:rPr>
                <w:rFonts w:ascii="Arial" w:hAnsi="Arial" w:cs="Arial"/>
                <w:color w:val="000000"/>
                <w:sz w:val="22"/>
                <w:szCs w:val="22"/>
              </w:rPr>
              <w:t>13</w:t>
            </w:r>
          </w:p>
        </w:tc>
        <w:tc>
          <w:tcPr>
            <w:tcW w:w="506" w:type="pct"/>
          </w:tcPr>
          <w:p w14:paraId="7FFFD14C" w14:textId="3D2AC723" w:rsidR="006B7057" w:rsidRPr="00402463" w:rsidRDefault="006B7057" w:rsidP="00402463">
            <w:pPr>
              <w:rPr>
                <w:rFonts w:ascii="Arial" w:hAnsi="Arial" w:cs="Arial"/>
                <w:sz w:val="22"/>
                <w:szCs w:val="22"/>
              </w:rPr>
            </w:pPr>
            <w:r w:rsidRPr="00402463">
              <w:rPr>
                <w:rFonts w:ascii="Arial" w:hAnsi="Arial" w:cs="Arial"/>
                <w:sz w:val="22"/>
                <w:szCs w:val="22"/>
              </w:rPr>
              <w:t>20.18.060</w:t>
            </w:r>
          </w:p>
        </w:tc>
        <w:tc>
          <w:tcPr>
            <w:tcW w:w="1018" w:type="pct"/>
          </w:tcPr>
          <w:p w14:paraId="240EA60E" w14:textId="12AC02CE" w:rsidR="006B7057" w:rsidRPr="00402463" w:rsidRDefault="006B7057" w:rsidP="00402463">
            <w:pPr>
              <w:rPr>
                <w:rFonts w:ascii="Arial" w:hAnsi="Arial" w:cs="Arial"/>
                <w:sz w:val="22"/>
                <w:szCs w:val="22"/>
              </w:rPr>
            </w:pPr>
            <w:r w:rsidRPr="00402463">
              <w:rPr>
                <w:rFonts w:ascii="Arial" w:hAnsi="Arial" w:cs="Arial"/>
                <w:sz w:val="22"/>
                <w:szCs w:val="22"/>
              </w:rPr>
              <w:t>Establishes parameters for the eight-year Comprehensive Plan update.</w:t>
            </w:r>
          </w:p>
        </w:tc>
        <w:tc>
          <w:tcPr>
            <w:tcW w:w="1891" w:type="pct"/>
          </w:tcPr>
          <w:p w14:paraId="379EE843" w14:textId="5DC0CAD0" w:rsidR="006B7057" w:rsidRPr="00402463" w:rsidRDefault="006B7057" w:rsidP="00402463">
            <w:pPr>
              <w:rPr>
                <w:rFonts w:ascii="Arial" w:hAnsi="Arial" w:cs="Arial"/>
                <w:sz w:val="22"/>
                <w:szCs w:val="22"/>
              </w:rPr>
            </w:pPr>
            <w:r w:rsidRPr="00402463">
              <w:rPr>
                <w:rFonts w:ascii="Arial" w:hAnsi="Arial" w:cs="Arial"/>
                <w:sz w:val="22"/>
                <w:szCs w:val="22"/>
              </w:rPr>
              <w:t>See #9 above.</w:t>
            </w:r>
          </w:p>
        </w:tc>
        <w:tc>
          <w:tcPr>
            <w:tcW w:w="1420" w:type="pct"/>
          </w:tcPr>
          <w:p w14:paraId="2AFB8E37" w14:textId="2C8C12BE" w:rsidR="006B7057" w:rsidRPr="00402463" w:rsidRDefault="006B7057" w:rsidP="00402463">
            <w:pPr>
              <w:rPr>
                <w:rFonts w:ascii="Arial" w:hAnsi="Arial" w:cs="Arial"/>
                <w:sz w:val="22"/>
                <w:szCs w:val="22"/>
              </w:rPr>
            </w:pPr>
            <w:r w:rsidRPr="00402463">
              <w:rPr>
                <w:rFonts w:ascii="Arial" w:hAnsi="Arial" w:cs="Arial"/>
                <w:sz w:val="22"/>
                <w:szCs w:val="22"/>
              </w:rPr>
              <w:t>See #9 above.</w:t>
            </w:r>
          </w:p>
        </w:tc>
      </w:tr>
      <w:tr w:rsidR="006B7057" w:rsidRPr="00402463" w14:paraId="13C8304F" w14:textId="51B61D68" w:rsidTr="006B7057">
        <w:trPr>
          <w:cantSplit/>
        </w:trPr>
        <w:tc>
          <w:tcPr>
            <w:tcW w:w="165" w:type="pct"/>
          </w:tcPr>
          <w:p w14:paraId="4903EF1D" w14:textId="019F595D" w:rsidR="006B7057" w:rsidRPr="00402463" w:rsidRDefault="006B7057" w:rsidP="00402463">
            <w:pPr>
              <w:widowControl w:val="0"/>
              <w:rPr>
                <w:rFonts w:ascii="Arial" w:hAnsi="Arial" w:cs="Arial"/>
                <w:sz w:val="22"/>
                <w:szCs w:val="22"/>
              </w:rPr>
            </w:pPr>
            <w:r w:rsidRPr="00402463">
              <w:rPr>
                <w:rFonts w:ascii="Arial" w:hAnsi="Arial" w:cs="Arial"/>
                <w:color w:val="000000"/>
                <w:sz w:val="22"/>
                <w:szCs w:val="22"/>
              </w:rPr>
              <w:t>14</w:t>
            </w:r>
          </w:p>
        </w:tc>
        <w:tc>
          <w:tcPr>
            <w:tcW w:w="506" w:type="pct"/>
          </w:tcPr>
          <w:p w14:paraId="7F3DD36E" w14:textId="34981254" w:rsidR="006B7057" w:rsidRPr="00402463" w:rsidRDefault="006B7057" w:rsidP="00402463">
            <w:pPr>
              <w:widowControl w:val="0"/>
              <w:rPr>
                <w:rFonts w:ascii="Arial" w:hAnsi="Arial" w:cs="Arial"/>
                <w:spacing w:val="-2"/>
                <w:sz w:val="22"/>
                <w:szCs w:val="22"/>
              </w:rPr>
            </w:pPr>
            <w:r w:rsidRPr="00402463">
              <w:rPr>
                <w:rFonts w:ascii="Arial" w:hAnsi="Arial" w:cs="Arial"/>
                <w:sz w:val="22"/>
                <w:szCs w:val="22"/>
              </w:rPr>
              <w:t>20.18.070</w:t>
            </w:r>
          </w:p>
        </w:tc>
        <w:tc>
          <w:tcPr>
            <w:tcW w:w="1018" w:type="pct"/>
          </w:tcPr>
          <w:p w14:paraId="11F142E8" w14:textId="1428B528" w:rsidR="006B7057" w:rsidRPr="00402463" w:rsidRDefault="006B7057" w:rsidP="00402463">
            <w:pPr>
              <w:widowControl w:val="0"/>
              <w:rPr>
                <w:rFonts w:ascii="Arial" w:hAnsi="Arial" w:cs="Arial"/>
                <w:spacing w:val="-2"/>
                <w:sz w:val="22"/>
                <w:szCs w:val="22"/>
              </w:rPr>
            </w:pPr>
            <w:r w:rsidRPr="00402463">
              <w:rPr>
                <w:rFonts w:ascii="Arial" w:hAnsi="Arial" w:cs="Arial"/>
                <w:sz w:val="22"/>
                <w:szCs w:val="22"/>
              </w:rPr>
              <w:t>Establishes parameters for the annual Comprehensive Plan update.</w:t>
            </w:r>
          </w:p>
        </w:tc>
        <w:tc>
          <w:tcPr>
            <w:tcW w:w="1891" w:type="pct"/>
          </w:tcPr>
          <w:p w14:paraId="053A6358" w14:textId="6C3F205A" w:rsidR="006B7057" w:rsidRPr="00402463" w:rsidRDefault="006B7057" w:rsidP="00402463">
            <w:pPr>
              <w:widowControl w:val="0"/>
              <w:rPr>
                <w:rFonts w:ascii="Arial" w:hAnsi="Arial" w:cs="Arial"/>
                <w:spacing w:val="-2"/>
                <w:sz w:val="22"/>
                <w:szCs w:val="22"/>
              </w:rPr>
            </w:pPr>
            <w:r w:rsidRPr="00402463">
              <w:rPr>
                <w:rFonts w:ascii="Arial" w:hAnsi="Arial" w:cs="Arial"/>
                <w:sz w:val="22"/>
                <w:szCs w:val="22"/>
              </w:rPr>
              <w:t>See #9 above.</w:t>
            </w:r>
          </w:p>
        </w:tc>
        <w:tc>
          <w:tcPr>
            <w:tcW w:w="1420" w:type="pct"/>
          </w:tcPr>
          <w:p w14:paraId="69AEA14F" w14:textId="77777777" w:rsidR="006B7057" w:rsidRPr="00402463" w:rsidRDefault="006B7057" w:rsidP="00402463">
            <w:pPr>
              <w:widowControl w:val="0"/>
              <w:rPr>
                <w:rFonts w:ascii="Arial" w:hAnsi="Arial" w:cs="Arial"/>
                <w:spacing w:val="-2"/>
                <w:sz w:val="22"/>
                <w:szCs w:val="22"/>
              </w:rPr>
            </w:pPr>
          </w:p>
        </w:tc>
      </w:tr>
      <w:tr w:rsidR="006B7057" w:rsidRPr="00402463" w14:paraId="20DE6FE6" w14:textId="1F12A966" w:rsidTr="006B7057">
        <w:trPr>
          <w:cantSplit/>
        </w:trPr>
        <w:tc>
          <w:tcPr>
            <w:tcW w:w="165" w:type="pct"/>
          </w:tcPr>
          <w:p w14:paraId="0D6C41BA" w14:textId="375DEFD2" w:rsidR="006B7057" w:rsidRPr="00402463" w:rsidRDefault="006B7057" w:rsidP="00402463">
            <w:pPr>
              <w:rPr>
                <w:rFonts w:ascii="Arial" w:hAnsi="Arial" w:cs="Arial"/>
                <w:sz w:val="22"/>
                <w:szCs w:val="22"/>
              </w:rPr>
            </w:pPr>
            <w:r w:rsidRPr="00402463">
              <w:rPr>
                <w:rFonts w:ascii="Arial" w:hAnsi="Arial" w:cs="Arial"/>
                <w:color w:val="000000"/>
                <w:sz w:val="22"/>
                <w:szCs w:val="22"/>
              </w:rPr>
              <w:t>15</w:t>
            </w:r>
          </w:p>
        </w:tc>
        <w:tc>
          <w:tcPr>
            <w:tcW w:w="506" w:type="pct"/>
          </w:tcPr>
          <w:p w14:paraId="4CEB5713" w14:textId="36F91A21" w:rsidR="006B7057" w:rsidRPr="00402463" w:rsidRDefault="006B7057" w:rsidP="00402463">
            <w:pPr>
              <w:rPr>
                <w:rFonts w:ascii="Arial" w:hAnsi="Arial" w:cs="Arial"/>
                <w:sz w:val="22"/>
                <w:szCs w:val="22"/>
              </w:rPr>
            </w:pPr>
            <w:r w:rsidRPr="00402463">
              <w:rPr>
                <w:rFonts w:ascii="Arial" w:hAnsi="Arial" w:cs="Arial"/>
                <w:sz w:val="22"/>
                <w:szCs w:val="22"/>
              </w:rPr>
              <w:t>20.18.170</w:t>
            </w:r>
          </w:p>
        </w:tc>
        <w:tc>
          <w:tcPr>
            <w:tcW w:w="1018" w:type="pct"/>
          </w:tcPr>
          <w:p w14:paraId="4B672BE0" w14:textId="77777777" w:rsidR="006B7057" w:rsidRPr="00402463" w:rsidRDefault="006B7057" w:rsidP="00402463">
            <w:pPr>
              <w:widowControl w:val="0"/>
              <w:spacing w:line="276" w:lineRule="auto"/>
              <w:rPr>
                <w:rFonts w:ascii="Arial" w:hAnsi="Arial" w:cs="Arial"/>
                <w:spacing w:val="-2"/>
                <w:sz w:val="22"/>
                <w:szCs w:val="22"/>
              </w:rPr>
            </w:pPr>
            <w:r w:rsidRPr="00402463">
              <w:rPr>
                <w:rFonts w:ascii="Arial" w:hAnsi="Arial" w:cs="Arial"/>
                <w:spacing w:val="-2"/>
                <w:sz w:val="22"/>
                <w:szCs w:val="22"/>
              </w:rPr>
              <w:t xml:space="preserve">Establishes the Four to One program, including the process to consider proposal, overall program goals, conservation easement requirements, and inter-jurisdictional review procedures and requirements.  </w:t>
            </w:r>
          </w:p>
          <w:p w14:paraId="587B3407" w14:textId="67268272" w:rsidR="006B7057" w:rsidRPr="00402463" w:rsidRDefault="006B7057" w:rsidP="00402463">
            <w:pPr>
              <w:rPr>
                <w:rFonts w:ascii="Arial" w:hAnsi="Arial" w:cs="Arial"/>
                <w:sz w:val="22"/>
                <w:szCs w:val="22"/>
              </w:rPr>
            </w:pPr>
          </w:p>
        </w:tc>
        <w:tc>
          <w:tcPr>
            <w:tcW w:w="1891" w:type="pct"/>
          </w:tcPr>
          <w:p w14:paraId="3D84AB4B" w14:textId="77777777" w:rsidR="006B7057" w:rsidRPr="00402463" w:rsidRDefault="006B7057" w:rsidP="00402463">
            <w:pPr>
              <w:rPr>
                <w:rFonts w:ascii="Arial" w:hAnsi="Arial" w:cs="Arial"/>
                <w:sz w:val="22"/>
                <w:szCs w:val="22"/>
              </w:rPr>
            </w:pPr>
            <w:r w:rsidRPr="00402463">
              <w:rPr>
                <w:rFonts w:ascii="Arial" w:hAnsi="Arial" w:cs="Arial"/>
                <w:sz w:val="22"/>
                <w:szCs w:val="22"/>
              </w:rPr>
              <w:t>Amendments throughout section:</w:t>
            </w:r>
          </w:p>
          <w:p w14:paraId="5A955C4F" w14:textId="3B89649F" w:rsidR="006B7057" w:rsidRPr="00402463" w:rsidRDefault="006B7057" w:rsidP="00402463">
            <w:pPr>
              <w:pStyle w:val="ListParagraph"/>
              <w:rPr>
                <w:rFonts w:ascii="Arial" w:hAnsi="Arial" w:cs="Arial"/>
                <w:sz w:val="22"/>
              </w:rPr>
            </w:pPr>
            <w:r w:rsidRPr="00402463">
              <w:rPr>
                <w:rFonts w:ascii="Arial" w:hAnsi="Arial" w:cs="Arial"/>
                <w:sz w:val="22"/>
              </w:rPr>
              <w:t>Establishes the Docket as the mechanism for initiation of a Four-to-One from property owners.</w:t>
            </w:r>
          </w:p>
          <w:p w14:paraId="2F0330B2" w14:textId="19CA0EA0" w:rsidR="006B7057" w:rsidRPr="00402463" w:rsidRDefault="006B7057" w:rsidP="00402463">
            <w:pPr>
              <w:pStyle w:val="ListParagraph"/>
              <w:rPr>
                <w:rFonts w:ascii="Arial" w:hAnsi="Arial" w:cs="Arial"/>
                <w:sz w:val="22"/>
              </w:rPr>
            </w:pPr>
            <w:r w:rsidRPr="00402463">
              <w:rPr>
                <w:rFonts w:ascii="Arial" w:hAnsi="Arial" w:cs="Arial"/>
                <w:sz w:val="22"/>
              </w:rPr>
              <w:t>Changes the level of review through the Docket process as the pre-application review process.</w:t>
            </w:r>
          </w:p>
          <w:p w14:paraId="286FE905" w14:textId="3FFBABBB" w:rsidR="006B7057" w:rsidRPr="00402463" w:rsidRDefault="006B7057" w:rsidP="00402463">
            <w:pPr>
              <w:pStyle w:val="ListParagraph"/>
              <w:rPr>
                <w:rFonts w:ascii="Arial" w:hAnsi="Arial" w:cs="Arial"/>
                <w:sz w:val="22"/>
              </w:rPr>
            </w:pPr>
            <w:r w:rsidRPr="00402463">
              <w:rPr>
                <w:rFonts w:ascii="Arial" w:hAnsi="Arial" w:cs="Arial"/>
                <w:sz w:val="22"/>
              </w:rPr>
              <w:t xml:space="preserve">Establishes a new requirement for annexation prior to development for projects adjacent to a city.  </w:t>
            </w:r>
          </w:p>
          <w:p w14:paraId="594ADAB7" w14:textId="34E43AE7" w:rsidR="006B7057" w:rsidRPr="00402463" w:rsidRDefault="006B7057" w:rsidP="00402463">
            <w:pPr>
              <w:pStyle w:val="ListParagraph"/>
              <w:rPr>
                <w:rFonts w:ascii="Arial" w:hAnsi="Arial" w:cs="Arial"/>
                <w:sz w:val="22"/>
              </w:rPr>
            </w:pPr>
            <w:r w:rsidRPr="00402463">
              <w:rPr>
                <w:rFonts w:ascii="Arial" w:hAnsi="Arial" w:cs="Arial"/>
                <w:sz w:val="22"/>
              </w:rPr>
              <w:t>Establishes a new requirement for an interlocal agreement with the annexing City.</w:t>
            </w:r>
          </w:p>
        </w:tc>
        <w:tc>
          <w:tcPr>
            <w:tcW w:w="1420" w:type="pct"/>
          </w:tcPr>
          <w:p w14:paraId="723537A8" w14:textId="77777777" w:rsidR="006B7057" w:rsidRPr="00402463" w:rsidRDefault="006B7057" w:rsidP="00402463">
            <w:pPr>
              <w:pStyle w:val="CommentText"/>
              <w:rPr>
                <w:rFonts w:ascii="Arial" w:hAnsi="Arial" w:cs="Arial"/>
                <w:sz w:val="22"/>
                <w:szCs w:val="22"/>
              </w:rPr>
            </w:pPr>
            <w:r w:rsidRPr="00402463">
              <w:rPr>
                <w:rFonts w:ascii="Arial" w:hAnsi="Arial" w:cs="Arial"/>
                <w:sz w:val="22"/>
                <w:szCs w:val="22"/>
              </w:rPr>
              <w:t>Implements the recommendations of Four to One Program Review Study.  The amendments clarify procedures and ensure a proper level of review.</w:t>
            </w:r>
          </w:p>
          <w:p w14:paraId="2F8793C4" w14:textId="77777777" w:rsidR="006B7057" w:rsidRPr="00402463" w:rsidRDefault="006B7057" w:rsidP="00402463">
            <w:pPr>
              <w:rPr>
                <w:rFonts w:ascii="Arial" w:hAnsi="Arial" w:cs="Arial"/>
                <w:sz w:val="22"/>
                <w:szCs w:val="22"/>
              </w:rPr>
            </w:pPr>
          </w:p>
        </w:tc>
      </w:tr>
      <w:tr w:rsidR="006B7057" w:rsidRPr="00402463" w14:paraId="09AEB82E" w14:textId="1D1CA7EB" w:rsidTr="006B7057">
        <w:trPr>
          <w:cantSplit/>
        </w:trPr>
        <w:tc>
          <w:tcPr>
            <w:tcW w:w="165" w:type="pct"/>
          </w:tcPr>
          <w:p w14:paraId="74F01EA3" w14:textId="2DFEDD87" w:rsidR="006B7057" w:rsidRPr="00402463" w:rsidRDefault="006B7057" w:rsidP="00402463">
            <w:pPr>
              <w:rPr>
                <w:rFonts w:ascii="Arial" w:hAnsi="Arial" w:cs="Arial"/>
                <w:spacing w:val="-2"/>
                <w:sz w:val="22"/>
                <w:szCs w:val="22"/>
              </w:rPr>
            </w:pPr>
            <w:r w:rsidRPr="00402463">
              <w:rPr>
                <w:rFonts w:ascii="Arial" w:hAnsi="Arial" w:cs="Arial"/>
                <w:color w:val="000000"/>
                <w:sz w:val="22"/>
                <w:szCs w:val="22"/>
              </w:rPr>
              <w:t>16</w:t>
            </w:r>
          </w:p>
        </w:tc>
        <w:tc>
          <w:tcPr>
            <w:tcW w:w="506" w:type="pct"/>
          </w:tcPr>
          <w:p w14:paraId="01CD6401" w14:textId="0D2238F7" w:rsidR="006B7057" w:rsidRPr="00402463" w:rsidRDefault="006B7057" w:rsidP="00402463">
            <w:pPr>
              <w:rPr>
                <w:rFonts w:ascii="Arial" w:hAnsi="Arial" w:cs="Arial"/>
                <w:sz w:val="22"/>
                <w:szCs w:val="22"/>
              </w:rPr>
            </w:pPr>
            <w:r w:rsidRPr="00402463">
              <w:rPr>
                <w:rFonts w:ascii="Arial" w:hAnsi="Arial" w:cs="Arial"/>
                <w:spacing w:val="-2"/>
                <w:sz w:val="22"/>
                <w:szCs w:val="22"/>
              </w:rPr>
              <w:t>20.18.180</w:t>
            </w:r>
          </w:p>
        </w:tc>
        <w:tc>
          <w:tcPr>
            <w:tcW w:w="1018" w:type="pct"/>
          </w:tcPr>
          <w:p w14:paraId="34C2F56B" w14:textId="7A10E7DA" w:rsidR="006B7057" w:rsidRPr="00402463" w:rsidRDefault="006B7057" w:rsidP="00402463">
            <w:pPr>
              <w:rPr>
                <w:rFonts w:ascii="Arial" w:hAnsi="Arial" w:cs="Arial"/>
                <w:sz w:val="22"/>
                <w:szCs w:val="22"/>
              </w:rPr>
            </w:pPr>
            <w:r w:rsidRPr="00402463">
              <w:rPr>
                <w:rFonts w:ascii="Arial" w:hAnsi="Arial" w:cs="Arial"/>
                <w:spacing w:val="-2"/>
                <w:sz w:val="22"/>
                <w:szCs w:val="22"/>
              </w:rPr>
              <w:t xml:space="preserve">Establishes the Four to One program criteria for both the urban and rural/open space portions of these projects.  This includes lands allowed to use the program, parcel sizes, eligibility criteria, and evaluation criteria.  </w:t>
            </w:r>
          </w:p>
        </w:tc>
        <w:tc>
          <w:tcPr>
            <w:tcW w:w="1891" w:type="pct"/>
          </w:tcPr>
          <w:p w14:paraId="759B889C" w14:textId="77777777" w:rsidR="006B7057" w:rsidRPr="00402463" w:rsidRDefault="006B7057" w:rsidP="00402463">
            <w:pPr>
              <w:rPr>
                <w:rFonts w:ascii="Arial" w:hAnsi="Arial" w:cs="Arial"/>
                <w:sz w:val="22"/>
                <w:szCs w:val="22"/>
              </w:rPr>
            </w:pPr>
            <w:r w:rsidRPr="00402463">
              <w:rPr>
                <w:rFonts w:ascii="Arial" w:hAnsi="Arial" w:cs="Arial"/>
                <w:sz w:val="22"/>
                <w:szCs w:val="22"/>
              </w:rPr>
              <w:t>Amendments throughout section:</w:t>
            </w:r>
          </w:p>
          <w:p w14:paraId="7C87B505" w14:textId="77777777" w:rsidR="006B7057" w:rsidRPr="00402463" w:rsidRDefault="006B7057" w:rsidP="00402463">
            <w:pPr>
              <w:pStyle w:val="ListParagraph"/>
              <w:rPr>
                <w:rFonts w:ascii="Arial" w:hAnsi="Arial" w:cs="Arial"/>
                <w:sz w:val="22"/>
              </w:rPr>
            </w:pPr>
            <w:r w:rsidRPr="00402463">
              <w:rPr>
                <w:rFonts w:ascii="Arial" w:hAnsi="Arial" w:cs="Arial"/>
                <w:sz w:val="22"/>
              </w:rPr>
              <w:t>Increases options for the land use designation to match the intended use of the land.</w:t>
            </w:r>
          </w:p>
          <w:p w14:paraId="7D38801E" w14:textId="77777777" w:rsidR="006B7057" w:rsidRPr="00402463" w:rsidRDefault="006B7057" w:rsidP="00402463">
            <w:pPr>
              <w:pStyle w:val="ListParagraph"/>
              <w:rPr>
                <w:rFonts w:ascii="Arial" w:hAnsi="Arial" w:cs="Arial"/>
                <w:sz w:val="22"/>
              </w:rPr>
            </w:pPr>
            <w:r w:rsidRPr="00402463">
              <w:rPr>
                <w:rFonts w:ascii="Arial" w:hAnsi="Arial" w:cs="Arial"/>
                <w:sz w:val="22"/>
              </w:rPr>
              <w:t xml:space="preserve">Amends the open space section to establish parameters for where and how the proposed open space is to be provided on the site.  </w:t>
            </w:r>
          </w:p>
          <w:p w14:paraId="5BE020CB" w14:textId="7B97F01D" w:rsidR="006B7057" w:rsidRPr="00402463" w:rsidRDefault="006B7057" w:rsidP="00402463">
            <w:pPr>
              <w:pStyle w:val="ListParagraph"/>
              <w:rPr>
                <w:rFonts w:ascii="Arial" w:hAnsi="Arial" w:cs="Arial"/>
                <w:sz w:val="22"/>
              </w:rPr>
            </w:pPr>
            <w:r w:rsidRPr="00402463">
              <w:rPr>
                <w:rFonts w:ascii="Arial" w:hAnsi="Arial" w:cs="Arial"/>
                <w:sz w:val="22"/>
              </w:rPr>
              <w:t>Adds evaluation criteria related to public access and the County's ability to efficiently manage the open space property.</w:t>
            </w:r>
          </w:p>
        </w:tc>
        <w:tc>
          <w:tcPr>
            <w:tcW w:w="1420" w:type="pct"/>
          </w:tcPr>
          <w:p w14:paraId="1B09B301" w14:textId="0EE37410" w:rsidR="006B7057" w:rsidRPr="00402463" w:rsidRDefault="006B7057" w:rsidP="00402463">
            <w:pPr>
              <w:rPr>
                <w:rFonts w:ascii="Arial" w:hAnsi="Arial" w:cs="Arial"/>
                <w:sz w:val="22"/>
                <w:szCs w:val="22"/>
              </w:rPr>
            </w:pPr>
            <w:r w:rsidRPr="00402463">
              <w:rPr>
                <w:rFonts w:ascii="Arial" w:hAnsi="Arial" w:cs="Arial"/>
                <w:sz w:val="22"/>
                <w:szCs w:val="22"/>
              </w:rPr>
              <w:t>Implements recommendations of Four to One Program Review Study.  The amendments clarify and strengthen the criteria.</w:t>
            </w:r>
          </w:p>
        </w:tc>
      </w:tr>
      <w:tr w:rsidR="006B7057" w:rsidRPr="00402463" w14:paraId="3BC216F5" w14:textId="572D17BF" w:rsidTr="006B7057">
        <w:trPr>
          <w:cantSplit/>
        </w:trPr>
        <w:tc>
          <w:tcPr>
            <w:tcW w:w="165" w:type="pct"/>
          </w:tcPr>
          <w:p w14:paraId="7FBED3F6" w14:textId="080DBD2D" w:rsidR="006B7057" w:rsidRPr="00402463" w:rsidRDefault="006B7057" w:rsidP="00402463">
            <w:pPr>
              <w:rPr>
                <w:rFonts w:ascii="Arial" w:hAnsi="Arial" w:cs="Arial"/>
                <w:sz w:val="22"/>
                <w:szCs w:val="22"/>
              </w:rPr>
            </w:pPr>
            <w:r w:rsidRPr="00402463">
              <w:rPr>
                <w:rFonts w:ascii="Arial" w:hAnsi="Arial" w:cs="Arial"/>
                <w:color w:val="000000"/>
                <w:sz w:val="22"/>
                <w:szCs w:val="22"/>
              </w:rPr>
              <w:lastRenderedPageBreak/>
              <w:t>17</w:t>
            </w:r>
          </w:p>
        </w:tc>
        <w:tc>
          <w:tcPr>
            <w:tcW w:w="506" w:type="pct"/>
          </w:tcPr>
          <w:p w14:paraId="5740D0E1" w14:textId="3AD45B49" w:rsidR="006B7057" w:rsidRPr="00402463" w:rsidRDefault="006B7057" w:rsidP="00402463">
            <w:pPr>
              <w:rPr>
                <w:rFonts w:ascii="Arial" w:hAnsi="Arial" w:cs="Arial"/>
                <w:sz w:val="22"/>
                <w:szCs w:val="22"/>
              </w:rPr>
            </w:pPr>
            <w:r w:rsidRPr="00402463">
              <w:rPr>
                <w:rFonts w:ascii="Arial" w:hAnsi="Arial" w:cs="Arial"/>
                <w:sz w:val="22"/>
                <w:szCs w:val="22"/>
              </w:rPr>
              <w:t>20.22.170</w:t>
            </w:r>
          </w:p>
        </w:tc>
        <w:tc>
          <w:tcPr>
            <w:tcW w:w="1018" w:type="pct"/>
          </w:tcPr>
          <w:p w14:paraId="743DDF46" w14:textId="25083382" w:rsidR="006B7057" w:rsidRPr="00402463" w:rsidRDefault="006B7057" w:rsidP="00402463">
            <w:pPr>
              <w:rPr>
                <w:rFonts w:ascii="Arial" w:hAnsi="Arial" w:cs="Arial"/>
                <w:sz w:val="22"/>
                <w:szCs w:val="22"/>
              </w:rPr>
            </w:pPr>
            <w:r w:rsidRPr="00402463">
              <w:rPr>
                <w:rFonts w:ascii="Arial" w:hAnsi="Arial" w:cs="Arial"/>
                <w:spacing w:val="-2"/>
                <w:sz w:val="22"/>
                <w:szCs w:val="22"/>
              </w:rPr>
              <w:t xml:space="preserve">Establishes duties for the King County Hearing Examiner related to review of site-specific map amendments.  </w:t>
            </w:r>
          </w:p>
        </w:tc>
        <w:tc>
          <w:tcPr>
            <w:tcW w:w="1891" w:type="pct"/>
          </w:tcPr>
          <w:p w14:paraId="4A052836" w14:textId="58558D19" w:rsidR="006B7057" w:rsidRPr="00402463" w:rsidRDefault="006B7057" w:rsidP="00402463">
            <w:pPr>
              <w:rPr>
                <w:rFonts w:ascii="Arial" w:hAnsi="Arial" w:cs="Arial"/>
                <w:sz w:val="22"/>
                <w:szCs w:val="22"/>
              </w:rPr>
            </w:pPr>
            <w:r w:rsidRPr="00402463">
              <w:rPr>
                <w:rFonts w:ascii="Arial" w:hAnsi="Arial" w:cs="Arial"/>
                <w:sz w:val="22"/>
                <w:szCs w:val="22"/>
              </w:rPr>
              <w:t>See #9 above.</w:t>
            </w:r>
          </w:p>
        </w:tc>
        <w:tc>
          <w:tcPr>
            <w:tcW w:w="1420" w:type="pct"/>
          </w:tcPr>
          <w:p w14:paraId="47A59177" w14:textId="1DAD40AD" w:rsidR="006B7057" w:rsidRPr="00402463" w:rsidRDefault="006B7057" w:rsidP="00402463">
            <w:pPr>
              <w:rPr>
                <w:rFonts w:ascii="Arial" w:hAnsi="Arial" w:cs="Arial"/>
                <w:sz w:val="22"/>
                <w:szCs w:val="22"/>
              </w:rPr>
            </w:pPr>
            <w:proofErr w:type="gramStart"/>
            <w:r w:rsidRPr="00402463">
              <w:rPr>
                <w:rFonts w:ascii="Arial" w:hAnsi="Arial" w:cs="Arial"/>
                <w:sz w:val="22"/>
                <w:szCs w:val="22"/>
              </w:rPr>
              <w:t>See #9 above.</w:t>
            </w:r>
            <w:proofErr w:type="gramEnd"/>
          </w:p>
        </w:tc>
      </w:tr>
      <w:tr w:rsidR="006B7057" w:rsidRPr="00402463" w14:paraId="56F2BF86" w14:textId="0257A9FB" w:rsidTr="006B7057">
        <w:trPr>
          <w:cantSplit/>
        </w:trPr>
        <w:tc>
          <w:tcPr>
            <w:tcW w:w="165" w:type="pct"/>
          </w:tcPr>
          <w:p w14:paraId="7CFC5A20" w14:textId="4C43FA1F" w:rsidR="006B7057" w:rsidRPr="00402463" w:rsidRDefault="006B7057" w:rsidP="00402463">
            <w:pPr>
              <w:rPr>
                <w:rFonts w:ascii="Arial" w:hAnsi="Arial" w:cs="Arial"/>
                <w:sz w:val="22"/>
                <w:szCs w:val="22"/>
              </w:rPr>
            </w:pPr>
            <w:r w:rsidRPr="00402463">
              <w:rPr>
                <w:rFonts w:ascii="Arial" w:hAnsi="Arial" w:cs="Arial"/>
                <w:color w:val="000000"/>
                <w:sz w:val="22"/>
                <w:szCs w:val="22"/>
              </w:rPr>
              <w:t>18</w:t>
            </w:r>
          </w:p>
        </w:tc>
        <w:tc>
          <w:tcPr>
            <w:tcW w:w="506" w:type="pct"/>
          </w:tcPr>
          <w:p w14:paraId="797CE600" w14:textId="56D67967" w:rsidR="006B7057" w:rsidRPr="00402463" w:rsidRDefault="006B7057" w:rsidP="00402463">
            <w:pPr>
              <w:rPr>
                <w:rFonts w:ascii="Arial" w:hAnsi="Arial" w:cs="Arial"/>
                <w:sz w:val="22"/>
                <w:szCs w:val="22"/>
              </w:rPr>
            </w:pPr>
            <w:r w:rsidRPr="00402463">
              <w:rPr>
                <w:rFonts w:ascii="Arial" w:hAnsi="Arial" w:cs="Arial"/>
                <w:sz w:val="22"/>
                <w:szCs w:val="22"/>
              </w:rPr>
              <w:t>21A.02.110</w:t>
            </w:r>
          </w:p>
        </w:tc>
        <w:tc>
          <w:tcPr>
            <w:tcW w:w="1018" w:type="pct"/>
          </w:tcPr>
          <w:p w14:paraId="01596C5E" w14:textId="156780FA" w:rsidR="006B7057" w:rsidRPr="00402463" w:rsidRDefault="006B7057" w:rsidP="00402463">
            <w:pPr>
              <w:rPr>
                <w:rFonts w:ascii="Arial" w:hAnsi="Arial" w:cs="Arial"/>
                <w:sz w:val="22"/>
                <w:szCs w:val="22"/>
              </w:rPr>
            </w:pPr>
            <w:r w:rsidRPr="00402463">
              <w:rPr>
                <w:rFonts w:ascii="Arial" w:hAnsi="Arial" w:cs="Arial"/>
                <w:sz w:val="22"/>
                <w:szCs w:val="22"/>
              </w:rPr>
              <w:t xml:space="preserve">Establishes classification for rights-of-way under zoning code, and allowed uses for </w:t>
            </w:r>
            <w:r w:rsidRPr="00402463">
              <w:rPr>
                <w:rFonts w:ascii="Arial" w:hAnsi="Arial" w:cs="Arial"/>
                <w:spacing w:val="-2"/>
                <w:sz w:val="22"/>
                <w:szCs w:val="22"/>
              </w:rPr>
              <w:t>streets or alleys, or railroads.</w:t>
            </w:r>
          </w:p>
        </w:tc>
        <w:tc>
          <w:tcPr>
            <w:tcW w:w="1891" w:type="pct"/>
          </w:tcPr>
          <w:p w14:paraId="50FA2C5C" w14:textId="3ECBC0A0" w:rsidR="006B7057" w:rsidRPr="00402463" w:rsidRDefault="006B7057" w:rsidP="00402463">
            <w:pPr>
              <w:rPr>
                <w:rFonts w:ascii="Arial" w:hAnsi="Arial" w:cs="Arial"/>
                <w:sz w:val="22"/>
                <w:szCs w:val="22"/>
              </w:rPr>
            </w:pPr>
            <w:r w:rsidRPr="00402463">
              <w:rPr>
                <w:rFonts w:ascii="Arial" w:hAnsi="Arial" w:cs="Arial"/>
                <w:sz w:val="22"/>
                <w:szCs w:val="22"/>
              </w:rPr>
              <w:t>Amends section related to allowed uses in railroad rights of way to clarify that accessory facilities are to be for freight-dependent uses by defining them as accessory to delivery and distribution</w:t>
            </w:r>
          </w:p>
        </w:tc>
        <w:tc>
          <w:tcPr>
            <w:tcW w:w="1420" w:type="pct"/>
          </w:tcPr>
          <w:p w14:paraId="25D20FBA" w14:textId="29A990BE" w:rsidR="006B7057" w:rsidRPr="00402463" w:rsidRDefault="006B7057" w:rsidP="00402463">
            <w:pPr>
              <w:rPr>
                <w:rFonts w:ascii="Arial" w:hAnsi="Arial" w:cs="Arial"/>
                <w:sz w:val="22"/>
                <w:szCs w:val="22"/>
              </w:rPr>
            </w:pPr>
            <w:proofErr w:type="gramStart"/>
            <w:r w:rsidRPr="00402463">
              <w:rPr>
                <w:rFonts w:ascii="Arial" w:hAnsi="Arial" w:cs="Arial"/>
                <w:sz w:val="22"/>
                <w:szCs w:val="22"/>
              </w:rPr>
              <w:t>Ensures that the options for allowed uses in railroad rights of way cannot be used to avoid fossil fuel facility regulations.</w:t>
            </w:r>
            <w:proofErr w:type="gramEnd"/>
            <w:r w:rsidRPr="00402463">
              <w:rPr>
                <w:rFonts w:ascii="Arial" w:hAnsi="Arial" w:cs="Arial"/>
                <w:sz w:val="22"/>
                <w:szCs w:val="22"/>
              </w:rPr>
              <w:t xml:space="preserve">  </w:t>
            </w:r>
          </w:p>
        </w:tc>
      </w:tr>
      <w:tr w:rsidR="006B7057" w:rsidRPr="00402463" w14:paraId="6F371DEF" w14:textId="4F09393B" w:rsidTr="008933E3">
        <w:trPr>
          <w:cantSplit/>
        </w:trPr>
        <w:tc>
          <w:tcPr>
            <w:tcW w:w="165" w:type="pct"/>
          </w:tcPr>
          <w:p w14:paraId="2D68082C" w14:textId="1ECCF46A" w:rsidR="006B7057" w:rsidRPr="00402463" w:rsidRDefault="006B7057" w:rsidP="00402463">
            <w:pPr>
              <w:rPr>
                <w:rFonts w:ascii="Arial" w:hAnsi="Arial" w:cs="Arial"/>
                <w:sz w:val="22"/>
                <w:szCs w:val="22"/>
              </w:rPr>
            </w:pPr>
            <w:r w:rsidRPr="00402463">
              <w:rPr>
                <w:rFonts w:ascii="Arial" w:hAnsi="Arial" w:cs="Arial"/>
                <w:color w:val="000000"/>
                <w:sz w:val="22"/>
                <w:szCs w:val="22"/>
              </w:rPr>
              <w:t>19</w:t>
            </w:r>
          </w:p>
        </w:tc>
        <w:tc>
          <w:tcPr>
            <w:tcW w:w="506" w:type="pct"/>
          </w:tcPr>
          <w:p w14:paraId="58D7BFBD" w14:textId="781A8B89" w:rsidR="006B7057" w:rsidRPr="00402463" w:rsidRDefault="006B7057" w:rsidP="00402463">
            <w:pPr>
              <w:rPr>
                <w:rFonts w:ascii="Arial" w:hAnsi="Arial" w:cs="Arial"/>
                <w:sz w:val="22"/>
                <w:szCs w:val="22"/>
              </w:rPr>
            </w:pPr>
            <w:r w:rsidRPr="00402463">
              <w:rPr>
                <w:rFonts w:ascii="Arial" w:hAnsi="Arial" w:cs="Arial"/>
                <w:sz w:val="22"/>
                <w:szCs w:val="22"/>
              </w:rPr>
              <w:t>21A.06.150</w:t>
            </w:r>
          </w:p>
        </w:tc>
        <w:tc>
          <w:tcPr>
            <w:tcW w:w="1018" w:type="pct"/>
            <w:shd w:val="clear" w:color="auto" w:fill="auto"/>
          </w:tcPr>
          <w:p w14:paraId="4BEE85B1" w14:textId="48B0E0E1" w:rsidR="00B761E9" w:rsidRPr="00402463" w:rsidRDefault="00B761E9" w:rsidP="00B761E9">
            <w:pPr>
              <w:rPr>
                <w:rFonts w:ascii="Arial" w:hAnsi="Arial" w:cs="Arial"/>
                <w:sz w:val="22"/>
                <w:szCs w:val="22"/>
              </w:rPr>
            </w:pPr>
            <w:proofErr w:type="gramStart"/>
            <w:r>
              <w:rPr>
                <w:rFonts w:ascii="Arial" w:hAnsi="Arial" w:cs="Arial"/>
                <w:sz w:val="22"/>
                <w:szCs w:val="22"/>
              </w:rPr>
              <w:t>Defines</w:t>
            </w:r>
            <w:r>
              <w:t xml:space="preserve"> </w:t>
            </w:r>
            <w:r w:rsidRPr="00B761E9">
              <w:rPr>
                <w:rFonts w:ascii="Arial" w:hAnsi="Arial" w:cs="Arial"/>
                <w:sz w:val="22"/>
                <w:szCs w:val="22"/>
              </w:rPr>
              <w:t>Bulk gas storage tanks</w:t>
            </w:r>
            <w:r>
              <w:rPr>
                <w:rFonts w:ascii="Arial" w:hAnsi="Arial" w:cs="Arial"/>
                <w:sz w:val="22"/>
                <w:szCs w:val="22"/>
              </w:rPr>
              <w:t>.</w:t>
            </w:r>
            <w:proofErr w:type="gramEnd"/>
          </w:p>
        </w:tc>
        <w:tc>
          <w:tcPr>
            <w:tcW w:w="1891" w:type="pct"/>
          </w:tcPr>
          <w:p w14:paraId="7EF24C99" w14:textId="4613C642" w:rsidR="006B7057" w:rsidRPr="00402463" w:rsidRDefault="006B7057" w:rsidP="00402463">
            <w:pPr>
              <w:rPr>
                <w:rFonts w:ascii="Arial" w:hAnsi="Arial" w:cs="Arial"/>
                <w:sz w:val="22"/>
                <w:szCs w:val="22"/>
              </w:rPr>
            </w:pPr>
            <w:proofErr w:type="spellStart"/>
            <w:proofErr w:type="gramStart"/>
            <w:r w:rsidRPr="00402463">
              <w:rPr>
                <w:rFonts w:ascii="Arial" w:hAnsi="Arial" w:cs="Arial"/>
                <w:sz w:val="22"/>
                <w:szCs w:val="22"/>
              </w:rPr>
              <w:t>Recodified</w:t>
            </w:r>
            <w:proofErr w:type="spellEnd"/>
            <w:r w:rsidRPr="00402463">
              <w:rPr>
                <w:rFonts w:ascii="Arial" w:hAnsi="Arial" w:cs="Arial"/>
                <w:sz w:val="22"/>
                <w:szCs w:val="22"/>
              </w:rPr>
              <w:t xml:space="preserve"> language as a new section in K.C.C. chapter 21A.06.</w:t>
            </w:r>
            <w:proofErr w:type="gramEnd"/>
          </w:p>
        </w:tc>
        <w:tc>
          <w:tcPr>
            <w:tcW w:w="1420" w:type="pct"/>
          </w:tcPr>
          <w:p w14:paraId="5CCBA9B5" w14:textId="6F33B93B" w:rsidR="006B7057" w:rsidRPr="00402463" w:rsidRDefault="006B7057" w:rsidP="00402463">
            <w:pPr>
              <w:rPr>
                <w:rFonts w:ascii="Arial" w:hAnsi="Arial" w:cs="Arial"/>
                <w:sz w:val="22"/>
                <w:szCs w:val="22"/>
              </w:rPr>
            </w:pPr>
            <w:r w:rsidRPr="00402463">
              <w:rPr>
                <w:rFonts w:ascii="Arial" w:hAnsi="Arial" w:cs="Arial"/>
                <w:sz w:val="22"/>
                <w:szCs w:val="22"/>
              </w:rPr>
              <w:t xml:space="preserve">Moves language </w:t>
            </w:r>
            <w:proofErr w:type="gramStart"/>
            <w:r w:rsidRPr="00402463">
              <w:rPr>
                <w:rFonts w:ascii="Arial" w:hAnsi="Arial" w:cs="Arial"/>
                <w:sz w:val="22"/>
                <w:szCs w:val="22"/>
              </w:rPr>
              <w:t>to more appropriate location in Code</w:t>
            </w:r>
            <w:proofErr w:type="gramEnd"/>
            <w:r w:rsidRPr="00402463">
              <w:rPr>
                <w:rFonts w:ascii="Arial" w:hAnsi="Arial" w:cs="Arial"/>
                <w:sz w:val="22"/>
                <w:szCs w:val="22"/>
              </w:rPr>
              <w:t>.</w:t>
            </w:r>
          </w:p>
        </w:tc>
      </w:tr>
      <w:tr w:rsidR="006B7057" w:rsidRPr="00402463" w14:paraId="319B1272" w14:textId="70E600D8" w:rsidTr="006B7057">
        <w:trPr>
          <w:cantSplit/>
        </w:trPr>
        <w:tc>
          <w:tcPr>
            <w:tcW w:w="165" w:type="pct"/>
          </w:tcPr>
          <w:p w14:paraId="3ED85980" w14:textId="40C4A78F" w:rsidR="006B7057" w:rsidRPr="00402463" w:rsidRDefault="006B7057" w:rsidP="00402463">
            <w:pPr>
              <w:rPr>
                <w:rFonts w:ascii="Arial" w:hAnsi="Arial" w:cs="Arial"/>
                <w:spacing w:val="-2"/>
                <w:sz w:val="22"/>
                <w:szCs w:val="22"/>
              </w:rPr>
            </w:pPr>
            <w:r w:rsidRPr="00402463">
              <w:rPr>
                <w:rFonts w:ascii="Arial" w:hAnsi="Arial" w:cs="Arial"/>
                <w:color w:val="000000"/>
                <w:sz w:val="22"/>
                <w:szCs w:val="22"/>
              </w:rPr>
              <w:t>20</w:t>
            </w:r>
          </w:p>
        </w:tc>
        <w:tc>
          <w:tcPr>
            <w:tcW w:w="506" w:type="pct"/>
          </w:tcPr>
          <w:p w14:paraId="70C7C91E" w14:textId="0B0E4E23" w:rsidR="006B7057" w:rsidRPr="00402463" w:rsidRDefault="006B7057" w:rsidP="00402463">
            <w:pPr>
              <w:rPr>
                <w:rFonts w:ascii="Arial" w:hAnsi="Arial" w:cs="Arial"/>
                <w:sz w:val="22"/>
                <w:szCs w:val="22"/>
              </w:rPr>
            </w:pPr>
            <w:r w:rsidRPr="00402463">
              <w:rPr>
                <w:rFonts w:ascii="Arial" w:hAnsi="Arial" w:cs="Arial"/>
                <w:spacing w:val="-2"/>
                <w:sz w:val="22"/>
                <w:szCs w:val="22"/>
              </w:rPr>
              <w:t>21A.06.150</w:t>
            </w:r>
          </w:p>
        </w:tc>
        <w:tc>
          <w:tcPr>
            <w:tcW w:w="1018" w:type="pct"/>
          </w:tcPr>
          <w:p w14:paraId="7253E599" w14:textId="1662C990" w:rsidR="006B7057" w:rsidRPr="00402463" w:rsidRDefault="006B7057" w:rsidP="00402463">
            <w:pPr>
              <w:rPr>
                <w:rFonts w:ascii="Arial" w:hAnsi="Arial" w:cs="Arial"/>
                <w:sz w:val="22"/>
                <w:szCs w:val="22"/>
              </w:rPr>
            </w:pPr>
            <w:r w:rsidRPr="00402463">
              <w:rPr>
                <w:rFonts w:ascii="Arial" w:hAnsi="Arial" w:cs="Arial"/>
                <w:spacing w:val="-2"/>
                <w:sz w:val="22"/>
                <w:szCs w:val="22"/>
              </w:rPr>
              <w:t xml:space="preserve">Defines </w:t>
            </w:r>
            <w:proofErr w:type="gramStart"/>
            <w:r w:rsidRPr="00402463">
              <w:rPr>
                <w:rFonts w:ascii="Arial" w:hAnsi="Arial" w:cs="Arial"/>
                <w:spacing w:val="-2"/>
                <w:sz w:val="22"/>
                <w:szCs w:val="22"/>
              </w:rPr>
              <w:t>bulk fuel gas storage tanks</w:t>
            </w:r>
            <w:proofErr w:type="gramEnd"/>
            <w:r w:rsidRPr="00402463">
              <w:rPr>
                <w:rFonts w:ascii="Arial" w:hAnsi="Arial" w:cs="Arial"/>
                <w:spacing w:val="-2"/>
                <w:sz w:val="22"/>
                <w:szCs w:val="22"/>
              </w:rPr>
              <w:t xml:space="preserve">.  </w:t>
            </w:r>
          </w:p>
        </w:tc>
        <w:tc>
          <w:tcPr>
            <w:tcW w:w="1891" w:type="pct"/>
          </w:tcPr>
          <w:p w14:paraId="5C469284" w14:textId="685C83D5" w:rsidR="006B7057" w:rsidRPr="00402463" w:rsidRDefault="006B7057" w:rsidP="00B761E9">
            <w:pPr>
              <w:rPr>
                <w:rFonts w:ascii="Arial" w:hAnsi="Arial" w:cs="Arial"/>
                <w:sz w:val="22"/>
                <w:szCs w:val="22"/>
              </w:rPr>
            </w:pPr>
            <w:proofErr w:type="gramStart"/>
            <w:r w:rsidRPr="00402463">
              <w:rPr>
                <w:rFonts w:ascii="Arial" w:hAnsi="Arial" w:cs="Arial"/>
                <w:spacing w:val="-2"/>
                <w:sz w:val="22"/>
                <w:szCs w:val="22"/>
              </w:rPr>
              <w:t xml:space="preserve">Amends definition to </w:t>
            </w:r>
            <w:r w:rsidRPr="00402463">
              <w:rPr>
                <w:rFonts w:ascii="Arial" w:hAnsi="Arial" w:cs="Arial"/>
                <w:sz w:val="22"/>
                <w:szCs w:val="22"/>
              </w:rPr>
              <w:t>distinguish local distribution tanks from Fossil Fuel Facilities, which is established in a separate definition.</w:t>
            </w:r>
            <w:proofErr w:type="gramEnd"/>
          </w:p>
        </w:tc>
        <w:tc>
          <w:tcPr>
            <w:tcW w:w="1420" w:type="pct"/>
          </w:tcPr>
          <w:p w14:paraId="04DF377C" w14:textId="0A0EA5AA" w:rsidR="006B7057" w:rsidRPr="00402463" w:rsidRDefault="006B7057" w:rsidP="00402463">
            <w:pPr>
              <w:rPr>
                <w:rFonts w:ascii="Arial" w:hAnsi="Arial" w:cs="Arial"/>
                <w:sz w:val="22"/>
                <w:szCs w:val="22"/>
              </w:rPr>
            </w:pPr>
            <w:proofErr w:type="gramStart"/>
            <w:r w:rsidRPr="00402463">
              <w:rPr>
                <w:rFonts w:ascii="Arial" w:hAnsi="Arial" w:cs="Arial"/>
                <w:spacing w:val="-2"/>
                <w:sz w:val="22"/>
                <w:szCs w:val="22"/>
              </w:rPr>
              <w:t>Ensures that local gas tanks are regulated differently than fossil fuel facilities.</w:t>
            </w:r>
            <w:proofErr w:type="gramEnd"/>
            <w:r w:rsidRPr="00402463">
              <w:rPr>
                <w:rFonts w:ascii="Arial" w:hAnsi="Arial" w:cs="Arial"/>
                <w:spacing w:val="-2"/>
                <w:sz w:val="22"/>
                <w:szCs w:val="22"/>
              </w:rPr>
              <w:t xml:space="preserve">  </w:t>
            </w:r>
          </w:p>
        </w:tc>
      </w:tr>
      <w:tr w:rsidR="006B7057" w:rsidRPr="00402463" w14:paraId="5C938959" w14:textId="67C2309D" w:rsidTr="006B7057">
        <w:trPr>
          <w:cantSplit/>
        </w:trPr>
        <w:tc>
          <w:tcPr>
            <w:tcW w:w="165" w:type="pct"/>
          </w:tcPr>
          <w:p w14:paraId="25B54BF1" w14:textId="07CCA83E" w:rsidR="006B7057" w:rsidRPr="00402463" w:rsidRDefault="006B7057" w:rsidP="00B761E9">
            <w:pPr>
              <w:rPr>
                <w:rFonts w:ascii="Arial" w:hAnsi="Arial" w:cs="Arial"/>
                <w:spacing w:val="-2"/>
                <w:sz w:val="22"/>
                <w:szCs w:val="22"/>
              </w:rPr>
            </w:pPr>
            <w:r w:rsidRPr="00402463">
              <w:rPr>
                <w:rFonts w:ascii="Arial" w:hAnsi="Arial" w:cs="Arial"/>
                <w:color w:val="000000"/>
                <w:sz w:val="22"/>
                <w:szCs w:val="22"/>
              </w:rPr>
              <w:t>2</w:t>
            </w:r>
            <w:r w:rsidR="00B761E9">
              <w:rPr>
                <w:rFonts w:ascii="Arial" w:hAnsi="Arial" w:cs="Arial"/>
                <w:color w:val="000000"/>
                <w:sz w:val="22"/>
                <w:szCs w:val="22"/>
              </w:rPr>
              <w:t>1</w:t>
            </w:r>
          </w:p>
        </w:tc>
        <w:tc>
          <w:tcPr>
            <w:tcW w:w="506" w:type="pct"/>
          </w:tcPr>
          <w:p w14:paraId="27E880B4" w14:textId="4F0C4B65" w:rsidR="006B7057" w:rsidRPr="00402463" w:rsidRDefault="006B7057" w:rsidP="00402463">
            <w:pPr>
              <w:rPr>
                <w:rFonts w:ascii="Arial" w:hAnsi="Arial" w:cs="Arial"/>
                <w:sz w:val="22"/>
                <w:szCs w:val="22"/>
              </w:rPr>
            </w:pPr>
            <w:r w:rsidRPr="00402463">
              <w:rPr>
                <w:rFonts w:ascii="Arial" w:hAnsi="Arial" w:cs="Arial"/>
                <w:spacing w:val="-2"/>
                <w:sz w:val="22"/>
                <w:szCs w:val="22"/>
              </w:rPr>
              <w:t xml:space="preserve">Defines </w:t>
            </w:r>
            <w:proofErr w:type="gramStart"/>
            <w:r w:rsidRPr="00402463">
              <w:rPr>
                <w:rFonts w:ascii="Arial" w:hAnsi="Arial" w:cs="Arial"/>
                <w:spacing w:val="-2"/>
                <w:sz w:val="22"/>
                <w:szCs w:val="22"/>
              </w:rPr>
              <w:t>coal mine</w:t>
            </w:r>
            <w:proofErr w:type="gramEnd"/>
            <w:r w:rsidRPr="00402463">
              <w:rPr>
                <w:rFonts w:ascii="Arial" w:hAnsi="Arial" w:cs="Arial"/>
                <w:spacing w:val="-2"/>
                <w:sz w:val="22"/>
                <w:szCs w:val="22"/>
              </w:rPr>
              <w:t xml:space="preserve"> by-product stockpiles.  </w:t>
            </w:r>
          </w:p>
        </w:tc>
        <w:tc>
          <w:tcPr>
            <w:tcW w:w="1018" w:type="pct"/>
          </w:tcPr>
          <w:p w14:paraId="16DCF5A8" w14:textId="24CF20A8" w:rsidR="006B7057" w:rsidRPr="00402463" w:rsidRDefault="006B7057" w:rsidP="00402463">
            <w:pPr>
              <w:rPr>
                <w:rFonts w:ascii="Arial" w:hAnsi="Arial" w:cs="Arial"/>
                <w:sz w:val="22"/>
                <w:szCs w:val="22"/>
              </w:rPr>
            </w:pPr>
            <w:r w:rsidRPr="00402463">
              <w:rPr>
                <w:rFonts w:ascii="Arial" w:hAnsi="Arial" w:cs="Arial"/>
                <w:spacing w:val="-2"/>
                <w:sz w:val="22"/>
                <w:szCs w:val="22"/>
              </w:rPr>
              <w:t xml:space="preserve">Amends definition to clarify that coal is not a mineral product.  </w:t>
            </w:r>
          </w:p>
        </w:tc>
        <w:tc>
          <w:tcPr>
            <w:tcW w:w="1891" w:type="pct"/>
          </w:tcPr>
          <w:p w14:paraId="3FFB4ED5" w14:textId="3924A479" w:rsidR="006B7057" w:rsidRPr="00402463" w:rsidRDefault="006B7057" w:rsidP="00402463">
            <w:pPr>
              <w:rPr>
                <w:rFonts w:ascii="Arial" w:hAnsi="Arial" w:cs="Arial"/>
                <w:sz w:val="22"/>
                <w:szCs w:val="22"/>
              </w:rPr>
            </w:pPr>
            <w:proofErr w:type="gramStart"/>
            <w:r w:rsidRPr="00402463">
              <w:rPr>
                <w:rFonts w:ascii="Arial" w:hAnsi="Arial" w:cs="Arial"/>
                <w:spacing w:val="-2"/>
                <w:sz w:val="22"/>
                <w:szCs w:val="22"/>
              </w:rPr>
              <w:t>Distinguishes coal, which is an organic product, from mineral products.</w:t>
            </w:r>
            <w:proofErr w:type="gramEnd"/>
            <w:r w:rsidRPr="00402463">
              <w:rPr>
                <w:rFonts w:ascii="Arial" w:hAnsi="Arial" w:cs="Arial"/>
                <w:spacing w:val="-2"/>
                <w:sz w:val="22"/>
                <w:szCs w:val="22"/>
              </w:rPr>
              <w:t xml:space="preserve">  </w:t>
            </w:r>
          </w:p>
        </w:tc>
        <w:tc>
          <w:tcPr>
            <w:tcW w:w="1420" w:type="pct"/>
          </w:tcPr>
          <w:p w14:paraId="7135E04C" w14:textId="77777777" w:rsidR="006B7057" w:rsidRPr="00402463" w:rsidRDefault="006B7057" w:rsidP="00402463">
            <w:pPr>
              <w:rPr>
                <w:rFonts w:ascii="Arial" w:hAnsi="Arial" w:cs="Arial"/>
                <w:sz w:val="22"/>
                <w:szCs w:val="22"/>
              </w:rPr>
            </w:pPr>
          </w:p>
        </w:tc>
      </w:tr>
      <w:tr w:rsidR="006B7057" w:rsidRPr="00402463" w14:paraId="0D5E1002" w14:textId="4C5E033A" w:rsidTr="006B7057">
        <w:trPr>
          <w:cantSplit/>
        </w:trPr>
        <w:tc>
          <w:tcPr>
            <w:tcW w:w="165" w:type="pct"/>
          </w:tcPr>
          <w:p w14:paraId="26C848B6" w14:textId="0C8E5DC0" w:rsidR="006B7057" w:rsidRPr="00402463" w:rsidRDefault="00B761E9" w:rsidP="00402463">
            <w:pPr>
              <w:rPr>
                <w:rFonts w:ascii="Arial" w:hAnsi="Arial" w:cs="Arial"/>
                <w:spacing w:val="-2"/>
                <w:sz w:val="22"/>
                <w:szCs w:val="22"/>
              </w:rPr>
            </w:pPr>
            <w:r>
              <w:rPr>
                <w:rFonts w:ascii="Arial" w:hAnsi="Arial" w:cs="Arial"/>
                <w:color w:val="000000"/>
                <w:sz w:val="22"/>
                <w:szCs w:val="22"/>
              </w:rPr>
              <w:t>22</w:t>
            </w:r>
          </w:p>
        </w:tc>
        <w:tc>
          <w:tcPr>
            <w:tcW w:w="506" w:type="pct"/>
          </w:tcPr>
          <w:p w14:paraId="743B11EE" w14:textId="372F25C2" w:rsidR="006B7057" w:rsidRPr="00402463" w:rsidRDefault="006B7057" w:rsidP="00402463">
            <w:pPr>
              <w:rPr>
                <w:rFonts w:ascii="Arial" w:hAnsi="Arial" w:cs="Arial"/>
                <w:spacing w:val="-2"/>
                <w:sz w:val="22"/>
                <w:szCs w:val="22"/>
              </w:rPr>
            </w:pPr>
            <w:r w:rsidRPr="00402463">
              <w:rPr>
                <w:rFonts w:ascii="Arial" w:hAnsi="Arial" w:cs="Arial"/>
                <w:spacing w:val="-2"/>
                <w:sz w:val="22"/>
                <w:szCs w:val="22"/>
              </w:rPr>
              <w:t>-</w:t>
            </w:r>
          </w:p>
        </w:tc>
        <w:tc>
          <w:tcPr>
            <w:tcW w:w="1018" w:type="pct"/>
          </w:tcPr>
          <w:p w14:paraId="1F977096" w14:textId="4AFCFFDC" w:rsidR="006B7057" w:rsidRPr="00402463" w:rsidRDefault="006B7057" w:rsidP="00402463">
            <w:pPr>
              <w:rPr>
                <w:rFonts w:ascii="Arial" w:hAnsi="Arial" w:cs="Arial"/>
                <w:spacing w:val="-2"/>
                <w:sz w:val="22"/>
                <w:szCs w:val="22"/>
              </w:rPr>
            </w:pPr>
            <w:r w:rsidRPr="00402463">
              <w:rPr>
                <w:rFonts w:ascii="Arial" w:hAnsi="Arial" w:cs="Arial"/>
                <w:spacing w:val="-2"/>
                <w:sz w:val="22"/>
                <w:szCs w:val="22"/>
              </w:rPr>
              <w:t>-</w:t>
            </w:r>
          </w:p>
        </w:tc>
        <w:tc>
          <w:tcPr>
            <w:tcW w:w="1891" w:type="pct"/>
          </w:tcPr>
          <w:p w14:paraId="6B15BCEE" w14:textId="43DBE891" w:rsidR="006B7057" w:rsidRPr="00402463" w:rsidRDefault="006B7057" w:rsidP="00402463">
            <w:pPr>
              <w:rPr>
                <w:rFonts w:ascii="Arial" w:hAnsi="Arial" w:cs="Arial"/>
                <w:spacing w:val="-2"/>
                <w:sz w:val="22"/>
                <w:szCs w:val="22"/>
              </w:rPr>
            </w:pPr>
            <w:r w:rsidRPr="00402463">
              <w:rPr>
                <w:rFonts w:ascii="Arial" w:hAnsi="Arial" w:cs="Arial"/>
                <w:sz w:val="22"/>
                <w:szCs w:val="22"/>
              </w:rPr>
              <w:t>Adds new section with definitions for "Fossil Fuels</w:t>
            </w:r>
            <w:proofErr w:type="gramStart"/>
            <w:r w:rsidRPr="00402463">
              <w:rPr>
                <w:rFonts w:ascii="Arial" w:hAnsi="Arial" w:cs="Arial"/>
                <w:sz w:val="22"/>
                <w:szCs w:val="22"/>
              </w:rPr>
              <w:t>."</w:t>
            </w:r>
            <w:proofErr w:type="gramEnd"/>
          </w:p>
        </w:tc>
        <w:tc>
          <w:tcPr>
            <w:tcW w:w="1420" w:type="pct"/>
          </w:tcPr>
          <w:p w14:paraId="7EA2ADCE" w14:textId="105D65F1" w:rsidR="006B7057" w:rsidRPr="00402463" w:rsidRDefault="006B7057" w:rsidP="00402463">
            <w:pPr>
              <w:rPr>
                <w:rFonts w:ascii="Arial" w:hAnsi="Arial" w:cs="Arial"/>
                <w:spacing w:val="-2"/>
                <w:sz w:val="22"/>
                <w:szCs w:val="22"/>
              </w:rPr>
            </w:pPr>
            <w:proofErr w:type="gramStart"/>
            <w:r w:rsidRPr="00402463">
              <w:rPr>
                <w:rFonts w:ascii="Arial" w:hAnsi="Arial" w:cs="Arial"/>
                <w:sz w:val="22"/>
                <w:szCs w:val="22"/>
              </w:rPr>
              <w:t>Defines the types of fuels that are regulated, and those excluded.</w:t>
            </w:r>
            <w:proofErr w:type="gramEnd"/>
            <w:r w:rsidRPr="00402463">
              <w:rPr>
                <w:rFonts w:ascii="Arial" w:hAnsi="Arial" w:cs="Arial"/>
                <w:sz w:val="22"/>
                <w:szCs w:val="22"/>
              </w:rPr>
              <w:t xml:space="preserve">  </w:t>
            </w:r>
          </w:p>
        </w:tc>
      </w:tr>
      <w:tr w:rsidR="006B7057" w:rsidRPr="00402463" w14:paraId="00359FC4" w14:textId="3FAFE06B" w:rsidTr="006B7057">
        <w:trPr>
          <w:cantSplit/>
        </w:trPr>
        <w:tc>
          <w:tcPr>
            <w:tcW w:w="165" w:type="pct"/>
          </w:tcPr>
          <w:p w14:paraId="74D5DE89" w14:textId="0E40AB48" w:rsidR="006B7057" w:rsidRPr="00402463" w:rsidRDefault="00B761E9" w:rsidP="00402463">
            <w:pPr>
              <w:rPr>
                <w:rFonts w:ascii="Arial" w:hAnsi="Arial" w:cs="Arial"/>
                <w:spacing w:val="-2"/>
                <w:sz w:val="22"/>
                <w:szCs w:val="22"/>
              </w:rPr>
            </w:pPr>
            <w:r>
              <w:rPr>
                <w:rFonts w:ascii="Arial" w:hAnsi="Arial" w:cs="Arial"/>
                <w:color w:val="000000"/>
                <w:sz w:val="22"/>
                <w:szCs w:val="22"/>
              </w:rPr>
              <w:t>23</w:t>
            </w:r>
          </w:p>
        </w:tc>
        <w:tc>
          <w:tcPr>
            <w:tcW w:w="506" w:type="pct"/>
          </w:tcPr>
          <w:p w14:paraId="6B847FC0" w14:textId="6C9A41A9" w:rsidR="006B7057" w:rsidRPr="00402463" w:rsidRDefault="006B7057" w:rsidP="00402463">
            <w:pPr>
              <w:rPr>
                <w:rFonts w:ascii="Arial" w:hAnsi="Arial" w:cs="Arial"/>
                <w:spacing w:val="-2"/>
                <w:sz w:val="22"/>
                <w:szCs w:val="22"/>
              </w:rPr>
            </w:pPr>
            <w:r w:rsidRPr="00402463">
              <w:rPr>
                <w:rFonts w:ascii="Arial" w:hAnsi="Arial" w:cs="Arial"/>
                <w:spacing w:val="-2"/>
                <w:sz w:val="22"/>
                <w:szCs w:val="22"/>
              </w:rPr>
              <w:t>-</w:t>
            </w:r>
          </w:p>
        </w:tc>
        <w:tc>
          <w:tcPr>
            <w:tcW w:w="1018" w:type="pct"/>
          </w:tcPr>
          <w:p w14:paraId="17700D61" w14:textId="6DADA865" w:rsidR="006B7057" w:rsidRPr="00402463" w:rsidRDefault="006B7057" w:rsidP="00402463">
            <w:pPr>
              <w:rPr>
                <w:rFonts w:ascii="Arial" w:hAnsi="Arial" w:cs="Arial"/>
                <w:spacing w:val="-2"/>
                <w:sz w:val="22"/>
                <w:szCs w:val="22"/>
              </w:rPr>
            </w:pPr>
            <w:r w:rsidRPr="00402463">
              <w:rPr>
                <w:rFonts w:ascii="Arial" w:hAnsi="Arial" w:cs="Arial"/>
                <w:spacing w:val="-2"/>
                <w:sz w:val="22"/>
                <w:szCs w:val="22"/>
              </w:rPr>
              <w:t>-</w:t>
            </w:r>
          </w:p>
        </w:tc>
        <w:tc>
          <w:tcPr>
            <w:tcW w:w="1891" w:type="pct"/>
          </w:tcPr>
          <w:p w14:paraId="6240CD23" w14:textId="07474345" w:rsidR="006B7057" w:rsidRPr="00402463" w:rsidRDefault="006B7057" w:rsidP="00402463">
            <w:pPr>
              <w:rPr>
                <w:rFonts w:ascii="Arial" w:hAnsi="Arial" w:cs="Arial"/>
                <w:spacing w:val="-2"/>
                <w:sz w:val="22"/>
                <w:szCs w:val="22"/>
              </w:rPr>
            </w:pPr>
            <w:r w:rsidRPr="00402463">
              <w:rPr>
                <w:rFonts w:ascii="Arial" w:hAnsi="Arial" w:cs="Arial"/>
                <w:sz w:val="22"/>
                <w:szCs w:val="22"/>
              </w:rPr>
              <w:t>Adds new section with definitions for "Fossil Fuel Facilities</w:t>
            </w:r>
            <w:proofErr w:type="gramStart"/>
            <w:r w:rsidRPr="00402463">
              <w:rPr>
                <w:rFonts w:ascii="Arial" w:hAnsi="Arial" w:cs="Arial"/>
                <w:sz w:val="22"/>
                <w:szCs w:val="22"/>
              </w:rPr>
              <w:t>."</w:t>
            </w:r>
            <w:proofErr w:type="gramEnd"/>
          </w:p>
        </w:tc>
        <w:tc>
          <w:tcPr>
            <w:tcW w:w="1420" w:type="pct"/>
          </w:tcPr>
          <w:p w14:paraId="59F6574D" w14:textId="6480D3A6" w:rsidR="006B7057" w:rsidRPr="00402463" w:rsidRDefault="006B7057" w:rsidP="00402463">
            <w:pPr>
              <w:rPr>
                <w:rFonts w:ascii="Arial" w:hAnsi="Arial" w:cs="Arial"/>
                <w:spacing w:val="-2"/>
                <w:sz w:val="22"/>
                <w:szCs w:val="22"/>
              </w:rPr>
            </w:pPr>
            <w:proofErr w:type="gramStart"/>
            <w:r w:rsidRPr="00402463">
              <w:rPr>
                <w:rFonts w:ascii="Arial" w:hAnsi="Arial" w:cs="Arial"/>
                <w:sz w:val="22"/>
                <w:szCs w:val="22"/>
              </w:rPr>
              <w:t>Defines the types of facilities that are regulated, and those excluded.</w:t>
            </w:r>
            <w:proofErr w:type="gramEnd"/>
            <w:r w:rsidRPr="00402463">
              <w:rPr>
                <w:rFonts w:ascii="Arial" w:hAnsi="Arial" w:cs="Arial"/>
                <w:sz w:val="22"/>
                <w:szCs w:val="22"/>
              </w:rPr>
              <w:t xml:space="preserve">  </w:t>
            </w:r>
          </w:p>
        </w:tc>
      </w:tr>
      <w:tr w:rsidR="006B7057" w:rsidRPr="00402463" w14:paraId="4C6A9C28" w14:textId="42C111A3" w:rsidTr="006B7057">
        <w:trPr>
          <w:cantSplit/>
        </w:trPr>
        <w:tc>
          <w:tcPr>
            <w:tcW w:w="165" w:type="pct"/>
          </w:tcPr>
          <w:p w14:paraId="33527A2C" w14:textId="6E71FA3C" w:rsidR="006B7057" w:rsidRPr="00402463" w:rsidRDefault="00B761E9" w:rsidP="00402463">
            <w:pPr>
              <w:rPr>
                <w:rFonts w:ascii="Arial" w:hAnsi="Arial" w:cs="Arial"/>
                <w:spacing w:val="-2"/>
                <w:sz w:val="22"/>
                <w:szCs w:val="22"/>
              </w:rPr>
            </w:pPr>
            <w:r>
              <w:rPr>
                <w:rFonts w:ascii="Arial" w:hAnsi="Arial" w:cs="Arial"/>
                <w:color w:val="000000"/>
                <w:sz w:val="22"/>
                <w:szCs w:val="22"/>
              </w:rPr>
              <w:t>24</w:t>
            </w:r>
          </w:p>
        </w:tc>
        <w:tc>
          <w:tcPr>
            <w:tcW w:w="506" w:type="pct"/>
          </w:tcPr>
          <w:p w14:paraId="66E48256" w14:textId="4BC72E92" w:rsidR="006B7057" w:rsidRPr="00402463" w:rsidRDefault="006B7057" w:rsidP="00402463">
            <w:pPr>
              <w:rPr>
                <w:rFonts w:ascii="Arial" w:hAnsi="Arial" w:cs="Arial"/>
                <w:spacing w:val="-2"/>
                <w:sz w:val="22"/>
                <w:szCs w:val="22"/>
              </w:rPr>
            </w:pPr>
            <w:r w:rsidRPr="00402463">
              <w:rPr>
                <w:rFonts w:ascii="Arial" w:hAnsi="Arial" w:cs="Arial"/>
                <w:spacing w:val="-2"/>
                <w:sz w:val="22"/>
                <w:szCs w:val="22"/>
              </w:rPr>
              <w:t>-</w:t>
            </w:r>
          </w:p>
        </w:tc>
        <w:tc>
          <w:tcPr>
            <w:tcW w:w="1018" w:type="pct"/>
          </w:tcPr>
          <w:p w14:paraId="5E46A21C" w14:textId="01184318" w:rsidR="006B7057" w:rsidRPr="00402463" w:rsidRDefault="006B7057" w:rsidP="00402463">
            <w:pPr>
              <w:rPr>
                <w:rFonts w:ascii="Arial" w:hAnsi="Arial" w:cs="Arial"/>
                <w:spacing w:val="-2"/>
                <w:sz w:val="22"/>
                <w:szCs w:val="22"/>
              </w:rPr>
            </w:pPr>
            <w:r w:rsidRPr="00402463">
              <w:rPr>
                <w:rFonts w:ascii="Arial" w:hAnsi="Arial" w:cs="Arial"/>
                <w:spacing w:val="-2"/>
                <w:sz w:val="22"/>
                <w:szCs w:val="22"/>
              </w:rPr>
              <w:t>-</w:t>
            </w:r>
          </w:p>
        </w:tc>
        <w:tc>
          <w:tcPr>
            <w:tcW w:w="1891" w:type="pct"/>
          </w:tcPr>
          <w:p w14:paraId="4BCCFD1F" w14:textId="40F97570" w:rsidR="006B7057" w:rsidRPr="00402463" w:rsidRDefault="006B7057" w:rsidP="00402463">
            <w:pPr>
              <w:rPr>
                <w:rFonts w:ascii="Arial" w:hAnsi="Arial" w:cs="Arial"/>
                <w:spacing w:val="-2"/>
                <w:sz w:val="22"/>
                <w:szCs w:val="22"/>
              </w:rPr>
            </w:pPr>
            <w:r w:rsidRPr="00402463">
              <w:rPr>
                <w:rFonts w:ascii="Arial" w:hAnsi="Arial" w:cs="Arial"/>
                <w:sz w:val="22"/>
                <w:szCs w:val="22"/>
              </w:rPr>
              <w:t>Adds new section with definitions for "Fossil Fuel Facility – Type I</w:t>
            </w:r>
            <w:proofErr w:type="gramStart"/>
            <w:r w:rsidRPr="00402463">
              <w:rPr>
                <w:rFonts w:ascii="Arial" w:hAnsi="Arial" w:cs="Arial"/>
                <w:sz w:val="22"/>
                <w:szCs w:val="22"/>
              </w:rPr>
              <w:t>."</w:t>
            </w:r>
            <w:proofErr w:type="gramEnd"/>
          </w:p>
        </w:tc>
        <w:tc>
          <w:tcPr>
            <w:tcW w:w="1420" w:type="pct"/>
          </w:tcPr>
          <w:p w14:paraId="563A7B37" w14:textId="17020048" w:rsidR="006B7057" w:rsidRPr="00402463" w:rsidRDefault="006B7057" w:rsidP="00402463">
            <w:pPr>
              <w:rPr>
                <w:rFonts w:ascii="Arial" w:hAnsi="Arial" w:cs="Arial"/>
                <w:spacing w:val="-2"/>
                <w:sz w:val="22"/>
                <w:szCs w:val="22"/>
              </w:rPr>
            </w:pPr>
            <w:proofErr w:type="gramStart"/>
            <w:r w:rsidRPr="00402463">
              <w:rPr>
                <w:rFonts w:ascii="Arial" w:hAnsi="Arial" w:cs="Arial"/>
                <w:sz w:val="22"/>
                <w:szCs w:val="22"/>
              </w:rPr>
              <w:t>Defines this type of facility.</w:t>
            </w:r>
            <w:proofErr w:type="gramEnd"/>
            <w:r w:rsidRPr="00402463">
              <w:rPr>
                <w:rFonts w:ascii="Arial" w:hAnsi="Arial" w:cs="Arial"/>
                <w:sz w:val="22"/>
                <w:szCs w:val="22"/>
              </w:rPr>
              <w:t xml:space="preserve">  </w:t>
            </w:r>
          </w:p>
        </w:tc>
      </w:tr>
      <w:tr w:rsidR="006B7057" w:rsidRPr="00402463" w14:paraId="624DD0EE" w14:textId="33BF7F04" w:rsidTr="006B7057">
        <w:trPr>
          <w:cantSplit/>
        </w:trPr>
        <w:tc>
          <w:tcPr>
            <w:tcW w:w="165" w:type="pct"/>
          </w:tcPr>
          <w:p w14:paraId="05DF94FB" w14:textId="74563024" w:rsidR="006B7057" w:rsidRPr="00402463" w:rsidRDefault="00B761E9" w:rsidP="00402463">
            <w:pPr>
              <w:tabs>
                <w:tab w:val="left" w:pos="-1440"/>
                <w:tab w:val="left" w:pos="-720"/>
              </w:tabs>
              <w:suppressAutoHyphens/>
              <w:rPr>
                <w:rFonts w:ascii="Arial" w:hAnsi="Arial" w:cs="Arial"/>
                <w:spacing w:val="-2"/>
                <w:sz w:val="22"/>
                <w:szCs w:val="22"/>
              </w:rPr>
            </w:pPr>
            <w:r>
              <w:rPr>
                <w:rFonts w:ascii="Arial" w:hAnsi="Arial" w:cs="Arial"/>
                <w:color w:val="000000"/>
                <w:sz w:val="22"/>
                <w:szCs w:val="22"/>
              </w:rPr>
              <w:t>25</w:t>
            </w:r>
          </w:p>
        </w:tc>
        <w:tc>
          <w:tcPr>
            <w:tcW w:w="506" w:type="pct"/>
          </w:tcPr>
          <w:p w14:paraId="7F4EE63A" w14:textId="7E25A95F" w:rsidR="006B7057" w:rsidRPr="00402463" w:rsidRDefault="006B7057" w:rsidP="00402463">
            <w:pPr>
              <w:tabs>
                <w:tab w:val="left" w:pos="-1440"/>
                <w:tab w:val="left" w:pos="-720"/>
              </w:tabs>
              <w:suppressAutoHyphens/>
              <w:rPr>
                <w:rFonts w:ascii="Arial" w:hAnsi="Arial" w:cs="Arial"/>
                <w:spacing w:val="-2"/>
                <w:sz w:val="22"/>
                <w:szCs w:val="22"/>
              </w:rPr>
            </w:pPr>
            <w:r w:rsidRPr="00402463">
              <w:rPr>
                <w:rFonts w:ascii="Arial" w:hAnsi="Arial" w:cs="Arial"/>
                <w:spacing w:val="-2"/>
                <w:sz w:val="22"/>
                <w:szCs w:val="22"/>
              </w:rPr>
              <w:t>-</w:t>
            </w:r>
          </w:p>
        </w:tc>
        <w:tc>
          <w:tcPr>
            <w:tcW w:w="1018" w:type="pct"/>
          </w:tcPr>
          <w:p w14:paraId="1653E4F8" w14:textId="220D6A35" w:rsidR="006B7057" w:rsidRPr="00402463" w:rsidRDefault="006B7057" w:rsidP="00402463">
            <w:pPr>
              <w:tabs>
                <w:tab w:val="left" w:pos="-1440"/>
                <w:tab w:val="left" w:pos="-720"/>
              </w:tabs>
              <w:suppressAutoHyphens/>
              <w:rPr>
                <w:rFonts w:ascii="Arial" w:hAnsi="Arial" w:cs="Arial"/>
                <w:spacing w:val="-2"/>
                <w:sz w:val="22"/>
                <w:szCs w:val="22"/>
              </w:rPr>
            </w:pPr>
            <w:r w:rsidRPr="00402463">
              <w:rPr>
                <w:rFonts w:ascii="Arial" w:hAnsi="Arial" w:cs="Arial"/>
                <w:spacing w:val="-2"/>
                <w:sz w:val="22"/>
                <w:szCs w:val="22"/>
              </w:rPr>
              <w:t>-</w:t>
            </w:r>
          </w:p>
        </w:tc>
        <w:tc>
          <w:tcPr>
            <w:tcW w:w="1891" w:type="pct"/>
          </w:tcPr>
          <w:p w14:paraId="330B513B" w14:textId="27111B4F" w:rsidR="006B7057" w:rsidRPr="00402463" w:rsidRDefault="006B7057" w:rsidP="00402463">
            <w:pPr>
              <w:tabs>
                <w:tab w:val="left" w:pos="-1440"/>
                <w:tab w:val="left" w:pos="-720"/>
              </w:tabs>
              <w:suppressAutoHyphens/>
              <w:rPr>
                <w:rFonts w:ascii="Arial" w:hAnsi="Arial" w:cs="Arial"/>
                <w:spacing w:val="-2"/>
                <w:sz w:val="22"/>
                <w:szCs w:val="22"/>
              </w:rPr>
            </w:pPr>
            <w:r w:rsidRPr="00402463">
              <w:rPr>
                <w:rFonts w:ascii="Arial" w:hAnsi="Arial" w:cs="Arial"/>
                <w:sz w:val="22"/>
                <w:szCs w:val="22"/>
              </w:rPr>
              <w:t>Adds new section with definitions for "Fossil Fuel Facility – Type II</w:t>
            </w:r>
            <w:proofErr w:type="gramStart"/>
            <w:r w:rsidRPr="00402463">
              <w:rPr>
                <w:rFonts w:ascii="Arial" w:hAnsi="Arial" w:cs="Arial"/>
                <w:sz w:val="22"/>
                <w:szCs w:val="22"/>
              </w:rPr>
              <w:t>."</w:t>
            </w:r>
            <w:proofErr w:type="gramEnd"/>
          </w:p>
        </w:tc>
        <w:tc>
          <w:tcPr>
            <w:tcW w:w="1420" w:type="pct"/>
          </w:tcPr>
          <w:p w14:paraId="4E11B204" w14:textId="6F64036C" w:rsidR="006B7057" w:rsidRPr="00402463" w:rsidRDefault="006B7057" w:rsidP="00402463">
            <w:pPr>
              <w:tabs>
                <w:tab w:val="left" w:pos="-1440"/>
                <w:tab w:val="left" w:pos="-720"/>
              </w:tabs>
              <w:suppressAutoHyphens/>
              <w:rPr>
                <w:rFonts w:ascii="Arial" w:hAnsi="Arial" w:cs="Arial"/>
                <w:spacing w:val="-2"/>
                <w:sz w:val="22"/>
                <w:szCs w:val="22"/>
              </w:rPr>
            </w:pPr>
            <w:proofErr w:type="gramStart"/>
            <w:r w:rsidRPr="00402463">
              <w:rPr>
                <w:rFonts w:ascii="Arial" w:hAnsi="Arial" w:cs="Arial"/>
                <w:sz w:val="22"/>
                <w:szCs w:val="22"/>
              </w:rPr>
              <w:t>Defines this type of facility.</w:t>
            </w:r>
            <w:proofErr w:type="gramEnd"/>
            <w:r w:rsidRPr="00402463">
              <w:rPr>
                <w:rFonts w:ascii="Arial" w:hAnsi="Arial" w:cs="Arial"/>
                <w:sz w:val="22"/>
                <w:szCs w:val="22"/>
              </w:rPr>
              <w:t xml:space="preserve">  </w:t>
            </w:r>
          </w:p>
        </w:tc>
      </w:tr>
      <w:tr w:rsidR="006B7057" w:rsidRPr="00402463" w14:paraId="5639B04C" w14:textId="43F4F810" w:rsidTr="006B7057">
        <w:trPr>
          <w:cantSplit/>
        </w:trPr>
        <w:tc>
          <w:tcPr>
            <w:tcW w:w="165" w:type="pct"/>
            <w:shd w:val="clear" w:color="auto" w:fill="auto"/>
          </w:tcPr>
          <w:p w14:paraId="3CD54193" w14:textId="05879292" w:rsidR="006B7057" w:rsidRPr="00402463" w:rsidRDefault="00B761E9" w:rsidP="00402463">
            <w:pPr>
              <w:rPr>
                <w:rFonts w:ascii="Arial" w:hAnsi="Arial" w:cs="Arial"/>
                <w:spacing w:val="-2"/>
                <w:sz w:val="22"/>
                <w:szCs w:val="22"/>
              </w:rPr>
            </w:pPr>
            <w:r>
              <w:rPr>
                <w:rFonts w:ascii="Arial" w:hAnsi="Arial" w:cs="Arial"/>
                <w:color w:val="000000"/>
                <w:sz w:val="22"/>
                <w:szCs w:val="22"/>
              </w:rPr>
              <w:lastRenderedPageBreak/>
              <w:t>26</w:t>
            </w:r>
          </w:p>
        </w:tc>
        <w:tc>
          <w:tcPr>
            <w:tcW w:w="506" w:type="pct"/>
          </w:tcPr>
          <w:p w14:paraId="65537874" w14:textId="45508398" w:rsidR="006B7057" w:rsidRPr="00402463" w:rsidRDefault="006B7057" w:rsidP="00402463">
            <w:pPr>
              <w:rPr>
                <w:rFonts w:ascii="Arial" w:hAnsi="Arial" w:cs="Arial"/>
                <w:sz w:val="22"/>
                <w:szCs w:val="22"/>
              </w:rPr>
            </w:pPr>
            <w:r w:rsidRPr="00402463">
              <w:rPr>
                <w:rFonts w:ascii="Arial" w:hAnsi="Arial" w:cs="Arial"/>
                <w:spacing w:val="-2"/>
                <w:sz w:val="22"/>
                <w:szCs w:val="22"/>
              </w:rPr>
              <w:t>21A.06.805</w:t>
            </w:r>
          </w:p>
        </w:tc>
        <w:tc>
          <w:tcPr>
            <w:tcW w:w="1018" w:type="pct"/>
          </w:tcPr>
          <w:p w14:paraId="65F8E3AF" w14:textId="260F8AE7" w:rsidR="006B7057" w:rsidRPr="00402463" w:rsidRDefault="006B7057" w:rsidP="00402463">
            <w:pPr>
              <w:rPr>
                <w:rFonts w:ascii="Arial" w:hAnsi="Arial" w:cs="Arial"/>
                <w:sz w:val="22"/>
                <w:szCs w:val="22"/>
              </w:rPr>
            </w:pPr>
            <w:proofErr w:type="gramStart"/>
            <w:r w:rsidRPr="00402463">
              <w:rPr>
                <w:rFonts w:ascii="Arial" w:hAnsi="Arial" w:cs="Arial"/>
                <w:spacing w:val="-2"/>
                <w:sz w:val="22"/>
                <w:szCs w:val="22"/>
              </w:rPr>
              <w:t xml:space="preserve">Defines </w:t>
            </w:r>
            <w:proofErr w:type="spellStart"/>
            <w:r w:rsidRPr="00402463">
              <w:rPr>
                <w:rFonts w:ascii="Arial" w:hAnsi="Arial" w:cs="Arial"/>
                <w:spacing w:val="-2"/>
                <w:sz w:val="22"/>
                <w:szCs w:val="22"/>
              </w:rPr>
              <w:t>Nonhydro</w:t>
            </w:r>
            <w:proofErr w:type="spellEnd"/>
            <w:r w:rsidRPr="00402463">
              <w:rPr>
                <w:rFonts w:ascii="Arial" w:hAnsi="Arial" w:cs="Arial"/>
                <w:spacing w:val="-2"/>
                <w:sz w:val="22"/>
                <w:szCs w:val="22"/>
              </w:rPr>
              <w:t>-electric generation facility.</w:t>
            </w:r>
            <w:proofErr w:type="gramEnd"/>
          </w:p>
        </w:tc>
        <w:tc>
          <w:tcPr>
            <w:tcW w:w="1891" w:type="pct"/>
          </w:tcPr>
          <w:p w14:paraId="02CE8DF0" w14:textId="3D508527" w:rsidR="006B7057" w:rsidRPr="00402463" w:rsidRDefault="006B7057" w:rsidP="00402463">
            <w:pPr>
              <w:rPr>
                <w:rFonts w:ascii="Arial" w:hAnsi="Arial" w:cs="Arial"/>
                <w:sz w:val="22"/>
                <w:szCs w:val="22"/>
              </w:rPr>
            </w:pPr>
            <w:r w:rsidRPr="00402463">
              <w:rPr>
                <w:rFonts w:ascii="Arial" w:hAnsi="Arial" w:cs="Arial"/>
                <w:spacing w:val="-2"/>
                <w:sz w:val="22"/>
                <w:szCs w:val="22"/>
              </w:rPr>
              <w:t>Amends definition to exclude fossil fuels generated as a by-product in the waste management process.</w:t>
            </w:r>
          </w:p>
        </w:tc>
        <w:tc>
          <w:tcPr>
            <w:tcW w:w="1420" w:type="pct"/>
          </w:tcPr>
          <w:p w14:paraId="6406D98D" w14:textId="5510FCB6" w:rsidR="006B7057" w:rsidRPr="00402463" w:rsidRDefault="006B7057" w:rsidP="00402463">
            <w:pPr>
              <w:rPr>
                <w:rFonts w:ascii="Arial" w:hAnsi="Arial" w:cs="Arial"/>
                <w:sz w:val="22"/>
                <w:szCs w:val="22"/>
              </w:rPr>
            </w:pPr>
            <w:r w:rsidRPr="00402463">
              <w:rPr>
                <w:rFonts w:ascii="Arial" w:hAnsi="Arial" w:cs="Arial"/>
                <w:sz w:val="22"/>
                <w:szCs w:val="22"/>
              </w:rPr>
              <w:t xml:space="preserve">Definition distinguishes fossil </w:t>
            </w:r>
            <w:proofErr w:type="gramStart"/>
            <w:r w:rsidRPr="00402463">
              <w:rPr>
                <w:rFonts w:ascii="Arial" w:hAnsi="Arial" w:cs="Arial"/>
                <w:sz w:val="22"/>
                <w:szCs w:val="22"/>
              </w:rPr>
              <w:t>fuel that are</w:t>
            </w:r>
            <w:proofErr w:type="gramEnd"/>
            <w:r w:rsidRPr="00402463">
              <w:rPr>
                <w:rFonts w:ascii="Arial" w:hAnsi="Arial" w:cs="Arial"/>
                <w:sz w:val="22"/>
                <w:szCs w:val="22"/>
              </w:rPr>
              <w:t xml:space="preserve"> generated through co-generation processes</w:t>
            </w:r>
            <w:r w:rsidRPr="00402463">
              <w:rPr>
                <w:rFonts w:ascii="Arial" w:hAnsi="Arial" w:cs="Arial"/>
                <w:spacing w:val="-2"/>
                <w:sz w:val="22"/>
                <w:szCs w:val="22"/>
              </w:rPr>
              <w:t>; this relates to the differential development conditions in the permitted uses table.</w:t>
            </w:r>
          </w:p>
        </w:tc>
      </w:tr>
      <w:tr w:rsidR="006B7057" w:rsidRPr="00402463" w14:paraId="05034AB5" w14:textId="21F79A87" w:rsidTr="006B7057">
        <w:trPr>
          <w:cantSplit/>
        </w:trPr>
        <w:tc>
          <w:tcPr>
            <w:tcW w:w="165" w:type="pct"/>
          </w:tcPr>
          <w:p w14:paraId="56C02BC4" w14:textId="11856814" w:rsidR="006B7057" w:rsidRPr="00402463" w:rsidRDefault="00B761E9" w:rsidP="00402463">
            <w:pPr>
              <w:rPr>
                <w:rFonts w:ascii="Arial" w:hAnsi="Arial" w:cs="Arial"/>
                <w:spacing w:val="-2"/>
                <w:sz w:val="22"/>
                <w:szCs w:val="22"/>
              </w:rPr>
            </w:pPr>
            <w:r>
              <w:rPr>
                <w:rFonts w:ascii="Arial" w:hAnsi="Arial" w:cs="Arial"/>
                <w:color w:val="000000"/>
                <w:sz w:val="22"/>
                <w:szCs w:val="22"/>
              </w:rPr>
              <w:t>27</w:t>
            </w:r>
          </w:p>
        </w:tc>
        <w:tc>
          <w:tcPr>
            <w:tcW w:w="506" w:type="pct"/>
            <w:shd w:val="clear" w:color="auto" w:fill="auto"/>
          </w:tcPr>
          <w:p w14:paraId="3D41FA07" w14:textId="79748698" w:rsidR="006B7057" w:rsidRPr="00402463" w:rsidRDefault="006B7057" w:rsidP="00402463">
            <w:pPr>
              <w:rPr>
                <w:rFonts w:ascii="Arial" w:hAnsi="Arial" w:cs="Arial"/>
                <w:spacing w:val="-2"/>
                <w:sz w:val="22"/>
                <w:szCs w:val="22"/>
              </w:rPr>
            </w:pPr>
            <w:r w:rsidRPr="00402463">
              <w:rPr>
                <w:rFonts w:ascii="Arial" w:hAnsi="Arial" w:cs="Arial"/>
                <w:spacing w:val="-2"/>
                <w:sz w:val="22"/>
                <w:szCs w:val="22"/>
              </w:rPr>
              <w:t>-</w:t>
            </w:r>
          </w:p>
        </w:tc>
        <w:tc>
          <w:tcPr>
            <w:tcW w:w="1018" w:type="pct"/>
            <w:shd w:val="clear" w:color="auto" w:fill="auto"/>
          </w:tcPr>
          <w:p w14:paraId="349E684D" w14:textId="0C3D1E78" w:rsidR="006B7057" w:rsidRPr="00402463" w:rsidRDefault="006B7057" w:rsidP="00402463">
            <w:pPr>
              <w:rPr>
                <w:rFonts w:ascii="Arial" w:hAnsi="Arial" w:cs="Arial"/>
                <w:spacing w:val="-2"/>
                <w:sz w:val="22"/>
                <w:szCs w:val="22"/>
              </w:rPr>
            </w:pPr>
            <w:r w:rsidRPr="00402463">
              <w:rPr>
                <w:rFonts w:ascii="Arial" w:hAnsi="Arial" w:cs="Arial"/>
                <w:spacing w:val="-2"/>
                <w:sz w:val="22"/>
                <w:szCs w:val="22"/>
              </w:rPr>
              <w:t>-</w:t>
            </w:r>
          </w:p>
        </w:tc>
        <w:tc>
          <w:tcPr>
            <w:tcW w:w="1891" w:type="pct"/>
            <w:shd w:val="clear" w:color="auto" w:fill="auto"/>
          </w:tcPr>
          <w:p w14:paraId="62163B1A" w14:textId="7E198A3E" w:rsidR="006B7057" w:rsidRPr="00402463" w:rsidRDefault="006B7057" w:rsidP="00402463">
            <w:pPr>
              <w:rPr>
                <w:rFonts w:ascii="Arial" w:hAnsi="Arial" w:cs="Arial"/>
                <w:spacing w:val="-2"/>
                <w:sz w:val="22"/>
                <w:szCs w:val="22"/>
              </w:rPr>
            </w:pPr>
            <w:r w:rsidRPr="00402463">
              <w:rPr>
                <w:rFonts w:ascii="Arial" w:hAnsi="Arial" w:cs="Arial"/>
                <w:sz w:val="22"/>
                <w:szCs w:val="22"/>
              </w:rPr>
              <w:t>Adds new section with definitions for "Sea level rise risk area</w:t>
            </w:r>
            <w:proofErr w:type="gramStart"/>
            <w:r w:rsidRPr="00402463">
              <w:rPr>
                <w:rFonts w:ascii="Arial" w:hAnsi="Arial" w:cs="Arial"/>
                <w:sz w:val="22"/>
                <w:szCs w:val="22"/>
              </w:rPr>
              <w:t>."</w:t>
            </w:r>
            <w:proofErr w:type="gramEnd"/>
            <w:r w:rsidRPr="00402463">
              <w:rPr>
                <w:rFonts w:ascii="Arial" w:hAnsi="Arial" w:cs="Arial"/>
                <w:sz w:val="22"/>
                <w:szCs w:val="22"/>
              </w:rPr>
              <w:t xml:space="preserve"> </w:t>
            </w:r>
          </w:p>
        </w:tc>
        <w:tc>
          <w:tcPr>
            <w:tcW w:w="1420" w:type="pct"/>
            <w:shd w:val="clear" w:color="auto" w:fill="auto"/>
          </w:tcPr>
          <w:p w14:paraId="13D78A97" w14:textId="34D957AC" w:rsidR="006B7057" w:rsidRPr="00402463" w:rsidRDefault="006B7057" w:rsidP="00402463">
            <w:pPr>
              <w:rPr>
                <w:rFonts w:ascii="Arial" w:hAnsi="Arial" w:cs="Arial"/>
                <w:spacing w:val="-2"/>
                <w:sz w:val="22"/>
                <w:szCs w:val="22"/>
              </w:rPr>
            </w:pPr>
            <w:proofErr w:type="gramStart"/>
            <w:r w:rsidRPr="00402463">
              <w:rPr>
                <w:rFonts w:ascii="Arial" w:hAnsi="Arial" w:cs="Arial"/>
                <w:sz w:val="22"/>
                <w:szCs w:val="22"/>
              </w:rPr>
              <w:t>Defines new area.</w:t>
            </w:r>
            <w:proofErr w:type="gramEnd"/>
          </w:p>
        </w:tc>
      </w:tr>
      <w:tr w:rsidR="006B7057" w:rsidRPr="00402463" w14:paraId="7A26B6B3" w14:textId="2EDB8281" w:rsidTr="006B7057">
        <w:trPr>
          <w:cantSplit/>
        </w:trPr>
        <w:tc>
          <w:tcPr>
            <w:tcW w:w="165" w:type="pct"/>
          </w:tcPr>
          <w:p w14:paraId="4F1FF3CE" w14:textId="07431443" w:rsidR="006B7057" w:rsidRPr="00402463" w:rsidRDefault="00B761E9" w:rsidP="00402463">
            <w:pPr>
              <w:rPr>
                <w:rFonts w:ascii="Arial" w:hAnsi="Arial" w:cs="Arial"/>
                <w:spacing w:val="-2"/>
                <w:sz w:val="22"/>
                <w:szCs w:val="22"/>
              </w:rPr>
            </w:pPr>
            <w:r>
              <w:rPr>
                <w:rFonts w:ascii="Arial" w:hAnsi="Arial" w:cs="Arial"/>
                <w:color w:val="000000"/>
                <w:sz w:val="22"/>
                <w:szCs w:val="22"/>
              </w:rPr>
              <w:t>28</w:t>
            </w:r>
          </w:p>
        </w:tc>
        <w:tc>
          <w:tcPr>
            <w:tcW w:w="506" w:type="pct"/>
          </w:tcPr>
          <w:p w14:paraId="1C1D6FC2" w14:textId="255BD5A5" w:rsidR="006B7057" w:rsidRPr="00402463" w:rsidRDefault="006B7057" w:rsidP="00402463">
            <w:pPr>
              <w:rPr>
                <w:rFonts w:ascii="Arial" w:hAnsi="Arial" w:cs="Arial"/>
                <w:sz w:val="22"/>
                <w:szCs w:val="22"/>
              </w:rPr>
            </w:pPr>
            <w:r w:rsidRPr="00402463">
              <w:rPr>
                <w:rFonts w:ascii="Arial" w:hAnsi="Arial" w:cs="Arial"/>
                <w:spacing w:val="-2"/>
                <w:sz w:val="22"/>
                <w:szCs w:val="22"/>
              </w:rPr>
              <w:t>21A.06.1350</w:t>
            </w:r>
          </w:p>
        </w:tc>
        <w:tc>
          <w:tcPr>
            <w:tcW w:w="1018" w:type="pct"/>
          </w:tcPr>
          <w:p w14:paraId="6E53D033" w14:textId="3FC6A077" w:rsidR="006B7057" w:rsidRPr="00402463" w:rsidRDefault="006B7057" w:rsidP="00402463">
            <w:pPr>
              <w:rPr>
                <w:rFonts w:ascii="Arial" w:hAnsi="Arial" w:cs="Arial"/>
                <w:sz w:val="22"/>
                <w:szCs w:val="22"/>
              </w:rPr>
            </w:pPr>
            <w:proofErr w:type="gramStart"/>
            <w:r w:rsidRPr="00402463">
              <w:rPr>
                <w:rFonts w:ascii="Arial" w:hAnsi="Arial" w:cs="Arial"/>
                <w:spacing w:val="-2"/>
                <w:sz w:val="22"/>
                <w:szCs w:val="22"/>
              </w:rPr>
              <w:t>Establishes a definition for utility facilities for the distribution or transmission of services.</w:t>
            </w:r>
            <w:proofErr w:type="gramEnd"/>
            <w:r w:rsidRPr="00402463">
              <w:rPr>
                <w:rFonts w:ascii="Arial" w:hAnsi="Arial" w:cs="Arial"/>
                <w:spacing w:val="-2"/>
                <w:sz w:val="22"/>
                <w:szCs w:val="22"/>
              </w:rPr>
              <w:t xml:space="preserve">  </w:t>
            </w:r>
            <w:proofErr w:type="gramStart"/>
            <w:r w:rsidRPr="00402463">
              <w:rPr>
                <w:rFonts w:ascii="Arial" w:hAnsi="Arial" w:cs="Arial"/>
                <w:spacing w:val="-2"/>
                <w:sz w:val="22"/>
                <w:szCs w:val="22"/>
              </w:rPr>
              <w:t>Includes ten facility types, including facilities that relate to fossil fuels.</w:t>
            </w:r>
            <w:proofErr w:type="gramEnd"/>
          </w:p>
        </w:tc>
        <w:tc>
          <w:tcPr>
            <w:tcW w:w="1891" w:type="pct"/>
          </w:tcPr>
          <w:p w14:paraId="767206F4" w14:textId="4206D597" w:rsidR="006B7057" w:rsidRPr="00402463" w:rsidRDefault="006B7057" w:rsidP="00402463">
            <w:pPr>
              <w:rPr>
                <w:rFonts w:ascii="Arial" w:hAnsi="Arial" w:cs="Arial"/>
                <w:sz w:val="22"/>
                <w:szCs w:val="22"/>
              </w:rPr>
            </w:pPr>
            <w:r w:rsidRPr="00402463">
              <w:rPr>
                <w:rFonts w:ascii="Arial" w:hAnsi="Arial" w:cs="Arial"/>
                <w:spacing w:val="-2"/>
                <w:sz w:val="22"/>
                <w:szCs w:val="22"/>
              </w:rPr>
              <w:t>Amends sections related to definition of a utility facility for natural gas pipelines and storage tanks to distinguish between fossil fuel facilities and the generally smaller and local-serving facilities excluded from the fossil fuel facility definitions.</w:t>
            </w:r>
          </w:p>
        </w:tc>
        <w:tc>
          <w:tcPr>
            <w:tcW w:w="1420" w:type="pct"/>
          </w:tcPr>
          <w:p w14:paraId="458BC259" w14:textId="1B3CCBF6" w:rsidR="006B7057" w:rsidRPr="00402463" w:rsidRDefault="006B7057" w:rsidP="00402463">
            <w:pPr>
              <w:rPr>
                <w:rFonts w:ascii="Arial" w:hAnsi="Arial" w:cs="Arial"/>
                <w:sz w:val="22"/>
                <w:szCs w:val="22"/>
              </w:rPr>
            </w:pPr>
            <w:proofErr w:type="gramStart"/>
            <w:r w:rsidRPr="00402463">
              <w:rPr>
                <w:rFonts w:ascii="Arial" w:hAnsi="Arial" w:cs="Arial"/>
                <w:sz w:val="22"/>
                <w:szCs w:val="22"/>
              </w:rPr>
              <w:t>Amendments to ensure that fossil fuels are regulated separately from these other uses.</w:t>
            </w:r>
            <w:proofErr w:type="gramEnd"/>
            <w:r w:rsidRPr="00402463">
              <w:rPr>
                <w:rFonts w:ascii="Arial" w:hAnsi="Arial" w:cs="Arial"/>
                <w:sz w:val="22"/>
                <w:szCs w:val="22"/>
              </w:rPr>
              <w:t xml:space="preserve">  </w:t>
            </w:r>
          </w:p>
        </w:tc>
      </w:tr>
      <w:tr w:rsidR="006B7057" w:rsidRPr="00402463" w14:paraId="0A2B7425" w14:textId="23C5A63C" w:rsidTr="006B7057">
        <w:trPr>
          <w:cantSplit/>
        </w:trPr>
        <w:tc>
          <w:tcPr>
            <w:tcW w:w="165" w:type="pct"/>
          </w:tcPr>
          <w:p w14:paraId="7D480553" w14:textId="5D35C426" w:rsidR="006B7057" w:rsidRPr="00402463" w:rsidRDefault="00B761E9" w:rsidP="00402463">
            <w:pPr>
              <w:widowControl w:val="0"/>
              <w:tabs>
                <w:tab w:val="left" w:pos="-1440"/>
                <w:tab w:val="left" w:pos="-720"/>
              </w:tabs>
              <w:rPr>
                <w:rFonts w:ascii="Arial" w:hAnsi="Arial" w:cs="Arial"/>
                <w:spacing w:val="-2"/>
                <w:sz w:val="22"/>
                <w:szCs w:val="22"/>
              </w:rPr>
            </w:pPr>
            <w:r>
              <w:rPr>
                <w:rFonts w:ascii="Arial" w:hAnsi="Arial" w:cs="Arial"/>
                <w:color w:val="000000"/>
                <w:sz w:val="22"/>
                <w:szCs w:val="22"/>
              </w:rPr>
              <w:t>29</w:t>
            </w:r>
          </w:p>
        </w:tc>
        <w:tc>
          <w:tcPr>
            <w:tcW w:w="506" w:type="pct"/>
          </w:tcPr>
          <w:p w14:paraId="38F5869E" w14:textId="17D91003" w:rsidR="006B7057" w:rsidRPr="00402463" w:rsidRDefault="006B7057" w:rsidP="00402463">
            <w:pPr>
              <w:widowControl w:val="0"/>
              <w:tabs>
                <w:tab w:val="left" w:pos="-1440"/>
                <w:tab w:val="left" w:pos="-720"/>
              </w:tabs>
              <w:rPr>
                <w:rFonts w:ascii="Arial" w:hAnsi="Arial" w:cs="Arial"/>
                <w:spacing w:val="-2"/>
                <w:sz w:val="22"/>
                <w:szCs w:val="22"/>
              </w:rPr>
            </w:pPr>
            <w:r w:rsidRPr="00402463">
              <w:rPr>
                <w:rFonts w:ascii="Arial" w:hAnsi="Arial" w:cs="Arial"/>
                <w:spacing w:val="-2"/>
                <w:sz w:val="22"/>
                <w:szCs w:val="22"/>
              </w:rPr>
              <w:t>21A.06.1375</w:t>
            </w:r>
          </w:p>
        </w:tc>
        <w:tc>
          <w:tcPr>
            <w:tcW w:w="1018" w:type="pct"/>
          </w:tcPr>
          <w:p w14:paraId="3A4C90F8" w14:textId="70D98B47" w:rsidR="006B7057" w:rsidRPr="00402463" w:rsidRDefault="006B7057" w:rsidP="00402463">
            <w:pPr>
              <w:widowControl w:val="0"/>
              <w:tabs>
                <w:tab w:val="left" w:pos="-1440"/>
                <w:tab w:val="left" w:pos="-720"/>
              </w:tabs>
              <w:rPr>
                <w:rFonts w:ascii="Arial" w:hAnsi="Arial" w:cs="Arial"/>
                <w:spacing w:val="-2"/>
                <w:sz w:val="22"/>
                <w:szCs w:val="22"/>
              </w:rPr>
            </w:pPr>
            <w:proofErr w:type="gramStart"/>
            <w:r w:rsidRPr="00402463">
              <w:rPr>
                <w:rFonts w:ascii="Arial" w:hAnsi="Arial" w:cs="Arial"/>
                <w:spacing w:val="-2"/>
                <w:sz w:val="22"/>
                <w:szCs w:val="22"/>
              </w:rPr>
              <w:t>Establishes a definition for warehousing and wholesale trade establishments that store and/or sell bulk goods.</w:t>
            </w:r>
            <w:proofErr w:type="gramEnd"/>
            <w:r w:rsidRPr="00402463">
              <w:rPr>
                <w:rFonts w:ascii="Arial" w:hAnsi="Arial" w:cs="Arial"/>
                <w:spacing w:val="-2"/>
                <w:sz w:val="22"/>
                <w:szCs w:val="22"/>
              </w:rPr>
              <w:t xml:space="preserve">  </w:t>
            </w:r>
          </w:p>
        </w:tc>
        <w:tc>
          <w:tcPr>
            <w:tcW w:w="1891" w:type="pct"/>
          </w:tcPr>
          <w:p w14:paraId="69BA0926" w14:textId="64C10CF7" w:rsidR="006B7057" w:rsidRPr="00402463" w:rsidRDefault="006B7057" w:rsidP="00402463">
            <w:pPr>
              <w:widowControl w:val="0"/>
              <w:tabs>
                <w:tab w:val="left" w:pos="-1440"/>
                <w:tab w:val="left" w:pos="-720"/>
              </w:tabs>
              <w:rPr>
                <w:rFonts w:ascii="Arial" w:hAnsi="Arial" w:cs="Arial"/>
                <w:spacing w:val="-2"/>
                <w:sz w:val="22"/>
                <w:szCs w:val="22"/>
              </w:rPr>
            </w:pPr>
            <w:proofErr w:type="gramStart"/>
            <w:r w:rsidRPr="00402463">
              <w:rPr>
                <w:rFonts w:ascii="Arial" w:hAnsi="Arial" w:cs="Arial"/>
                <w:spacing w:val="-2"/>
                <w:sz w:val="22"/>
                <w:szCs w:val="22"/>
              </w:rPr>
              <w:t>Amends definition to distinguish between these types of facilities and establishments and fossil fuel facilities.</w:t>
            </w:r>
            <w:proofErr w:type="gramEnd"/>
            <w:r w:rsidRPr="00402463">
              <w:rPr>
                <w:rFonts w:ascii="Arial" w:hAnsi="Arial" w:cs="Arial"/>
                <w:spacing w:val="-2"/>
                <w:sz w:val="22"/>
                <w:szCs w:val="22"/>
              </w:rPr>
              <w:t xml:space="preserve">  </w:t>
            </w:r>
          </w:p>
        </w:tc>
        <w:tc>
          <w:tcPr>
            <w:tcW w:w="1420" w:type="pct"/>
          </w:tcPr>
          <w:p w14:paraId="07EA514D" w14:textId="5D1B560A" w:rsidR="006B7057" w:rsidRPr="00402463" w:rsidRDefault="006B7057" w:rsidP="00402463">
            <w:pPr>
              <w:widowControl w:val="0"/>
              <w:tabs>
                <w:tab w:val="left" w:pos="-1440"/>
                <w:tab w:val="left" w:pos="-720"/>
              </w:tabs>
              <w:rPr>
                <w:rFonts w:ascii="Arial" w:hAnsi="Arial" w:cs="Arial"/>
                <w:spacing w:val="-2"/>
                <w:sz w:val="22"/>
                <w:szCs w:val="22"/>
              </w:rPr>
            </w:pPr>
            <w:proofErr w:type="gramStart"/>
            <w:r w:rsidRPr="00402463">
              <w:rPr>
                <w:rFonts w:ascii="Arial" w:hAnsi="Arial" w:cs="Arial"/>
                <w:sz w:val="22"/>
                <w:szCs w:val="22"/>
              </w:rPr>
              <w:t>Amendments to ensure that fossil fuels are regulated separately from these other uses.</w:t>
            </w:r>
            <w:proofErr w:type="gramEnd"/>
            <w:r w:rsidRPr="00402463">
              <w:rPr>
                <w:rFonts w:ascii="Arial" w:hAnsi="Arial" w:cs="Arial"/>
                <w:sz w:val="22"/>
                <w:szCs w:val="22"/>
              </w:rPr>
              <w:t xml:space="preserve">  </w:t>
            </w:r>
          </w:p>
        </w:tc>
      </w:tr>
      <w:tr w:rsidR="006B7057" w:rsidRPr="00402463" w14:paraId="21ED1871" w14:textId="544D20D9" w:rsidTr="006B7057">
        <w:trPr>
          <w:cantSplit/>
        </w:trPr>
        <w:tc>
          <w:tcPr>
            <w:tcW w:w="165" w:type="pct"/>
          </w:tcPr>
          <w:p w14:paraId="7BBCAE41" w14:textId="42EC97B4" w:rsidR="006B7057" w:rsidRPr="00402463" w:rsidRDefault="00B761E9" w:rsidP="00402463">
            <w:pPr>
              <w:rPr>
                <w:rFonts w:ascii="Arial" w:hAnsi="Arial" w:cs="Arial"/>
                <w:sz w:val="22"/>
                <w:szCs w:val="22"/>
              </w:rPr>
            </w:pPr>
            <w:r>
              <w:rPr>
                <w:rFonts w:ascii="Arial" w:hAnsi="Arial" w:cs="Arial"/>
                <w:color w:val="000000"/>
                <w:sz w:val="22"/>
                <w:szCs w:val="22"/>
              </w:rPr>
              <w:lastRenderedPageBreak/>
              <w:t>30</w:t>
            </w:r>
          </w:p>
        </w:tc>
        <w:tc>
          <w:tcPr>
            <w:tcW w:w="506" w:type="pct"/>
          </w:tcPr>
          <w:p w14:paraId="599BB1D1" w14:textId="4F0130DF" w:rsidR="006B7057" w:rsidRPr="00402463" w:rsidRDefault="006B7057" w:rsidP="00402463">
            <w:pPr>
              <w:rPr>
                <w:rFonts w:ascii="Arial" w:hAnsi="Arial" w:cs="Arial"/>
                <w:sz w:val="22"/>
                <w:szCs w:val="22"/>
              </w:rPr>
            </w:pPr>
            <w:r w:rsidRPr="00402463">
              <w:rPr>
                <w:rFonts w:ascii="Arial" w:hAnsi="Arial" w:cs="Arial"/>
                <w:sz w:val="22"/>
                <w:szCs w:val="22"/>
              </w:rPr>
              <w:t>21A.08.030</w:t>
            </w:r>
          </w:p>
        </w:tc>
        <w:tc>
          <w:tcPr>
            <w:tcW w:w="1018" w:type="pct"/>
          </w:tcPr>
          <w:p w14:paraId="7501FBA6" w14:textId="0ABCA284" w:rsidR="006B7057" w:rsidRPr="00402463" w:rsidRDefault="006B7057" w:rsidP="00402463">
            <w:pPr>
              <w:rPr>
                <w:rFonts w:ascii="Arial" w:hAnsi="Arial" w:cs="Arial"/>
                <w:sz w:val="22"/>
                <w:szCs w:val="22"/>
              </w:rPr>
            </w:pPr>
            <w:r w:rsidRPr="00402463">
              <w:rPr>
                <w:rFonts w:ascii="Arial" w:hAnsi="Arial" w:cs="Arial"/>
                <w:sz w:val="22"/>
                <w:szCs w:val="22"/>
              </w:rPr>
              <w:t xml:space="preserve">Contains the residential land uses table that defines permitted uses, conditional uses, special uses, and development conditions for all zoning classifications.  </w:t>
            </w:r>
          </w:p>
        </w:tc>
        <w:tc>
          <w:tcPr>
            <w:tcW w:w="1891" w:type="pct"/>
          </w:tcPr>
          <w:p w14:paraId="01B346AC" w14:textId="77777777" w:rsidR="006B7057" w:rsidRPr="00402463" w:rsidRDefault="006B7057" w:rsidP="00402463">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259" w:lineRule="auto"/>
              <w:jc w:val="left"/>
              <w:rPr>
                <w:rFonts w:ascii="Arial" w:hAnsi="Arial" w:cs="Arial"/>
                <w:sz w:val="22"/>
                <w:szCs w:val="22"/>
              </w:rPr>
            </w:pPr>
            <w:proofErr w:type="gramStart"/>
            <w:r w:rsidRPr="00402463">
              <w:rPr>
                <w:rFonts w:ascii="Arial" w:hAnsi="Arial" w:cs="Arial"/>
                <w:sz w:val="22"/>
                <w:szCs w:val="22"/>
              </w:rPr>
              <w:t>(1) Amends development conditions for two types of Residential Accessory Structures - Accessory Dwelling Units and Accessory Living Quarters.</w:t>
            </w:r>
            <w:proofErr w:type="gramEnd"/>
            <w:r w:rsidRPr="00402463">
              <w:rPr>
                <w:rFonts w:ascii="Arial" w:hAnsi="Arial" w:cs="Arial"/>
                <w:sz w:val="22"/>
                <w:szCs w:val="22"/>
              </w:rPr>
              <w:t xml:space="preserve">  Change includes;</w:t>
            </w:r>
          </w:p>
          <w:p w14:paraId="55AAE81C" w14:textId="77777777" w:rsidR="006B7057" w:rsidRPr="00402463" w:rsidRDefault="006B7057" w:rsidP="00402463">
            <w:pPr>
              <w:pStyle w:val="ListParagraph"/>
              <w:numPr>
                <w:ilvl w:val="0"/>
                <w:numId w:val="1"/>
              </w:numPr>
              <w:spacing w:line="264" w:lineRule="auto"/>
              <w:ind w:left="288" w:hanging="288"/>
              <w:rPr>
                <w:rFonts w:ascii="Arial" w:hAnsi="Arial" w:cs="Arial"/>
                <w:sz w:val="22"/>
              </w:rPr>
            </w:pPr>
            <w:proofErr w:type="gramStart"/>
            <w:r w:rsidRPr="00402463">
              <w:rPr>
                <w:rFonts w:ascii="Arial" w:hAnsi="Arial" w:cs="Arial"/>
                <w:sz w:val="22"/>
              </w:rPr>
              <w:t>Technical changes for clarity.</w:t>
            </w:r>
            <w:proofErr w:type="gramEnd"/>
          </w:p>
          <w:p w14:paraId="189759C9" w14:textId="77777777" w:rsidR="006B7057" w:rsidRPr="00402463" w:rsidRDefault="006B7057" w:rsidP="00402463">
            <w:pPr>
              <w:pStyle w:val="ListParagraph"/>
              <w:numPr>
                <w:ilvl w:val="0"/>
                <w:numId w:val="1"/>
              </w:numPr>
              <w:spacing w:line="264" w:lineRule="auto"/>
              <w:ind w:left="288" w:hanging="288"/>
              <w:rPr>
                <w:rFonts w:ascii="Arial" w:hAnsi="Arial" w:cs="Arial"/>
                <w:sz w:val="22"/>
              </w:rPr>
            </w:pPr>
            <w:r w:rsidRPr="00402463">
              <w:rPr>
                <w:rFonts w:ascii="Arial" w:hAnsi="Arial" w:cs="Arial"/>
                <w:sz w:val="22"/>
              </w:rPr>
              <w:t xml:space="preserve">For Accessory Dwelling Units, allows detached ADUs on smaller lots in the urban area and rural towns; and limits the height of ADUs to address design considerations.  </w:t>
            </w:r>
            <w:proofErr w:type="gramStart"/>
            <w:r w:rsidRPr="00402463">
              <w:rPr>
                <w:rFonts w:ascii="Arial" w:hAnsi="Arial" w:cs="Arial"/>
                <w:sz w:val="22"/>
              </w:rPr>
              <w:t>Provides discretion to the director of the permitting division regarding siting the required parking on the lot.</w:t>
            </w:r>
            <w:proofErr w:type="gramEnd"/>
            <w:r w:rsidRPr="00402463">
              <w:rPr>
                <w:rFonts w:ascii="Arial" w:hAnsi="Arial" w:cs="Arial"/>
                <w:sz w:val="22"/>
              </w:rPr>
              <w:t xml:space="preserve"> </w:t>
            </w:r>
          </w:p>
          <w:p w14:paraId="015C35D0" w14:textId="77777777" w:rsidR="006B7057" w:rsidRPr="00402463" w:rsidRDefault="006B7057" w:rsidP="00402463">
            <w:pPr>
              <w:pStyle w:val="ListParagraph"/>
              <w:numPr>
                <w:ilvl w:val="0"/>
                <w:numId w:val="1"/>
              </w:numPr>
              <w:spacing w:line="264" w:lineRule="auto"/>
              <w:ind w:left="288" w:hanging="288"/>
              <w:rPr>
                <w:rFonts w:ascii="Arial" w:hAnsi="Arial" w:cs="Arial"/>
                <w:sz w:val="22"/>
              </w:rPr>
            </w:pPr>
            <w:r w:rsidRPr="00402463">
              <w:rPr>
                <w:rFonts w:ascii="Arial" w:hAnsi="Arial" w:cs="Arial"/>
                <w:sz w:val="22"/>
              </w:rPr>
              <w:t xml:space="preserve">For Accessory Living Quarters, establishes requirements related to how kitchens are defined; establishes limits on the number of these on each lot, limits heights to address design considerations, and defines zones where they are allows.  </w:t>
            </w:r>
          </w:p>
          <w:p w14:paraId="49890C1B" w14:textId="77777777" w:rsidR="006B7057" w:rsidRPr="00402463" w:rsidRDefault="006B7057" w:rsidP="00402463">
            <w:pPr>
              <w:rPr>
                <w:rFonts w:ascii="Arial" w:hAnsi="Arial" w:cs="Arial"/>
                <w:sz w:val="22"/>
                <w:szCs w:val="22"/>
              </w:rPr>
            </w:pPr>
          </w:p>
          <w:p w14:paraId="1412A8B8" w14:textId="1102DEFE" w:rsidR="006B7057" w:rsidRPr="00402463" w:rsidRDefault="006B7057" w:rsidP="00402463">
            <w:pPr>
              <w:rPr>
                <w:rFonts w:ascii="Arial" w:hAnsi="Arial" w:cs="Arial"/>
                <w:sz w:val="22"/>
                <w:szCs w:val="22"/>
              </w:rPr>
            </w:pPr>
            <w:proofErr w:type="gramStart"/>
            <w:r w:rsidRPr="00402463">
              <w:rPr>
                <w:rFonts w:ascii="Arial" w:hAnsi="Arial" w:cs="Arial"/>
                <w:sz w:val="22"/>
                <w:szCs w:val="22"/>
              </w:rPr>
              <w:t>(2) Amends development conditions for Cottage Housing developments.</w:t>
            </w:r>
            <w:proofErr w:type="gramEnd"/>
            <w:r w:rsidRPr="00402463">
              <w:rPr>
                <w:rFonts w:ascii="Arial" w:hAnsi="Arial" w:cs="Arial"/>
                <w:sz w:val="22"/>
                <w:szCs w:val="22"/>
              </w:rPr>
              <w:t xml:space="preserve">  These changes include removing maximum lot size limits and requirements related to the number of units.</w:t>
            </w:r>
          </w:p>
        </w:tc>
        <w:tc>
          <w:tcPr>
            <w:tcW w:w="1420" w:type="pct"/>
          </w:tcPr>
          <w:p w14:paraId="53721B46" w14:textId="77777777" w:rsidR="006B7057" w:rsidRPr="00402463" w:rsidRDefault="006B7057" w:rsidP="00402463">
            <w:pPr>
              <w:pStyle w:val="CommentText"/>
              <w:rPr>
                <w:rFonts w:ascii="Arial" w:hAnsi="Arial" w:cs="Arial"/>
                <w:sz w:val="22"/>
                <w:szCs w:val="22"/>
              </w:rPr>
            </w:pPr>
            <w:r w:rsidRPr="00402463">
              <w:rPr>
                <w:rFonts w:ascii="Arial" w:hAnsi="Arial" w:cs="Arial"/>
                <w:sz w:val="22"/>
                <w:szCs w:val="22"/>
              </w:rPr>
              <w:t>(1) Amendments implement the recommendations in Accessory Dwelling Unit and Accessory Living Quarters Code Study.  For Accessory Dwelling Units, these changes are intended to incentivize the development of these units in areas suited for infill development.  For Accessory Living Quarters, these new regulations are intended to ensure these are properly sited and permitted to address potential impacts.</w:t>
            </w:r>
          </w:p>
          <w:p w14:paraId="5B8D2212" w14:textId="77777777" w:rsidR="006B7057" w:rsidRPr="00402463" w:rsidRDefault="006B7057" w:rsidP="00402463">
            <w:pPr>
              <w:pStyle w:val="CommentText"/>
              <w:rPr>
                <w:rFonts w:ascii="Arial" w:hAnsi="Arial" w:cs="Arial"/>
                <w:sz w:val="22"/>
                <w:szCs w:val="22"/>
              </w:rPr>
            </w:pPr>
          </w:p>
          <w:p w14:paraId="6754FE31" w14:textId="5060FDFB" w:rsidR="006B7057" w:rsidRPr="00402463" w:rsidRDefault="006B7057" w:rsidP="00402463">
            <w:pPr>
              <w:rPr>
                <w:rFonts w:ascii="Arial" w:hAnsi="Arial" w:cs="Arial"/>
                <w:sz w:val="22"/>
                <w:szCs w:val="22"/>
              </w:rPr>
            </w:pPr>
            <w:r w:rsidRPr="00402463">
              <w:rPr>
                <w:rFonts w:ascii="Arial" w:hAnsi="Arial" w:cs="Arial"/>
                <w:sz w:val="22"/>
                <w:szCs w:val="22"/>
              </w:rPr>
              <w:t>(2) Amendments implement the recommendations in the Cottage Housing Code Study.  These changes are intended to incentivize use of this development type by increasing potential sites and addressing design considerations.</w:t>
            </w:r>
          </w:p>
        </w:tc>
      </w:tr>
      <w:tr w:rsidR="006B7057" w:rsidRPr="00402463" w14:paraId="259090C4" w14:textId="59A912B6" w:rsidTr="006B7057">
        <w:trPr>
          <w:cantSplit/>
        </w:trPr>
        <w:tc>
          <w:tcPr>
            <w:tcW w:w="165" w:type="pct"/>
          </w:tcPr>
          <w:p w14:paraId="16F517D0" w14:textId="5A18E628" w:rsidR="006B7057" w:rsidRPr="00402463" w:rsidRDefault="00B761E9" w:rsidP="00402463">
            <w:pPr>
              <w:rPr>
                <w:rFonts w:ascii="Arial" w:hAnsi="Arial" w:cs="Arial"/>
                <w:sz w:val="22"/>
                <w:szCs w:val="22"/>
              </w:rPr>
            </w:pPr>
            <w:r>
              <w:rPr>
                <w:rFonts w:ascii="Arial" w:hAnsi="Arial" w:cs="Arial"/>
                <w:color w:val="000000"/>
                <w:sz w:val="22"/>
                <w:szCs w:val="22"/>
              </w:rPr>
              <w:t>31</w:t>
            </w:r>
          </w:p>
        </w:tc>
        <w:tc>
          <w:tcPr>
            <w:tcW w:w="506" w:type="pct"/>
          </w:tcPr>
          <w:p w14:paraId="34CB7789" w14:textId="1075EC40" w:rsidR="006B7057" w:rsidRPr="00402463" w:rsidRDefault="006B7057" w:rsidP="00402463">
            <w:pPr>
              <w:rPr>
                <w:rFonts w:ascii="Arial" w:hAnsi="Arial" w:cs="Arial"/>
                <w:sz w:val="22"/>
                <w:szCs w:val="22"/>
              </w:rPr>
            </w:pPr>
            <w:r w:rsidRPr="00402463">
              <w:rPr>
                <w:rFonts w:ascii="Arial" w:hAnsi="Arial" w:cs="Arial"/>
                <w:sz w:val="22"/>
                <w:szCs w:val="22"/>
              </w:rPr>
              <w:t>21A.08.060</w:t>
            </w:r>
          </w:p>
        </w:tc>
        <w:tc>
          <w:tcPr>
            <w:tcW w:w="1018" w:type="pct"/>
          </w:tcPr>
          <w:p w14:paraId="3CDF08B7" w14:textId="52E1FEC9" w:rsidR="006B7057" w:rsidRPr="00402463" w:rsidRDefault="006B7057" w:rsidP="00402463">
            <w:pPr>
              <w:rPr>
                <w:rFonts w:ascii="Arial" w:hAnsi="Arial" w:cs="Arial"/>
                <w:sz w:val="22"/>
                <w:szCs w:val="22"/>
              </w:rPr>
            </w:pPr>
            <w:r w:rsidRPr="00402463">
              <w:rPr>
                <w:rFonts w:ascii="Arial" w:hAnsi="Arial" w:cs="Arial"/>
                <w:sz w:val="22"/>
                <w:szCs w:val="22"/>
              </w:rPr>
              <w:t>Contains the government/business services land uses table that defines permitted uses, conditional uses, special uses, and development conditions for all zoning classifications.</w:t>
            </w:r>
          </w:p>
        </w:tc>
        <w:tc>
          <w:tcPr>
            <w:tcW w:w="1891" w:type="pct"/>
          </w:tcPr>
          <w:p w14:paraId="678CF372" w14:textId="42F8575C" w:rsidR="006B7057" w:rsidRPr="00402463" w:rsidRDefault="006B7057" w:rsidP="00402463">
            <w:pPr>
              <w:rPr>
                <w:rFonts w:ascii="Arial" w:hAnsi="Arial" w:cs="Arial"/>
                <w:sz w:val="22"/>
                <w:szCs w:val="22"/>
              </w:rPr>
            </w:pPr>
            <w:proofErr w:type="gramStart"/>
            <w:r w:rsidRPr="00402463">
              <w:rPr>
                <w:rFonts w:ascii="Arial" w:hAnsi="Arial" w:cs="Arial"/>
                <w:sz w:val="22"/>
                <w:szCs w:val="22"/>
              </w:rPr>
              <w:t>Amendments to distinguish within two land uses from fossil fuel facilities.</w:t>
            </w:r>
            <w:proofErr w:type="gramEnd"/>
            <w:r w:rsidRPr="00402463">
              <w:rPr>
                <w:rFonts w:ascii="Arial" w:hAnsi="Arial" w:cs="Arial"/>
                <w:sz w:val="22"/>
                <w:szCs w:val="22"/>
              </w:rPr>
              <w:t xml:space="preserve">  This includes warehousing and wholesale trade, and transportation service.  Amendments to section also to reflect aforementioned definition changes to local distribution gas tanks (#12 above).  </w:t>
            </w:r>
          </w:p>
        </w:tc>
        <w:tc>
          <w:tcPr>
            <w:tcW w:w="1420" w:type="pct"/>
          </w:tcPr>
          <w:p w14:paraId="04DFD10F" w14:textId="4C3C454E" w:rsidR="006B7057" w:rsidRPr="00402463" w:rsidRDefault="006B7057" w:rsidP="00402463">
            <w:pPr>
              <w:rPr>
                <w:rFonts w:ascii="Arial" w:hAnsi="Arial" w:cs="Arial"/>
                <w:sz w:val="22"/>
                <w:szCs w:val="22"/>
              </w:rPr>
            </w:pPr>
            <w:proofErr w:type="gramStart"/>
            <w:r w:rsidRPr="00402463">
              <w:rPr>
                <w:rFonts w:ascii="Arial" w:hAnsi="Arial" w:cs="Arial"/>
                <w:sz w:val="22"/>
                <w:szCs w:val="22"/>
              </w:rPr>
              <w:t>Amendments to ensure that fossil fuels are regulated separately from these other uses.</w:t>
            </w:r>
            <w:proofErr w:type="gramEnd"/>
            <w:r w:rsidRPr="00402463">
              <w:rPr>
                <w:rFonts w:ascii="Arial" w:hAnsi="Arial" w:cs="Arial"/>
                <w:sz w:val="22"/>
                <w:szCs w:val="22"/>
              </w:rPr>
              <w:t xml:space="preserve">  </w:t>
            </w:r>
          </w:p>
        </w:tc>
      </w:tr>
      <w:tr w:rsidR="006B7057" w:rsidRPr="00402463" w14:paraId="36C94C02" w14:textId="7D2DA249" w:rsidTr="006B7057">
        <w:trPr>
          <w:cantSplit/>
        </w:trPr>
        <w:tc>
          <w:tcPr>
            <w:tcW w:w="165" w:type="pct"/>
          </w:tcPr>
          <w:p w14:paraId="1FAA75FD" w14:textId="2C954469" w:rsidR="006B7057" w:rsidRPr="00402463" w:rsidRDefault="00B761E9" w:rsidP="00402463">
            <w:pPr>
              <w:rPr>
                <w:rFonts w:ascii="Arial" w:hAnsi="Arial" w:cs="Arial"/>
                <w:sz w:val="22"/>
                <w:szCs w:val="22"/>
              </w:rPr>
            </w:pPr>
            <w:r>
              <w:rPr>
                <w:rFonts w:ascii="Arial" w:hAnsi="Arial" w:cs="Arial"/>
                <w:color w:val="000000"/>
                <w:sz w:val="22"/>
                <w:szCs w:val="22"/>
              </w:rPr>
              <w:lastRenderedPageBreak/>
              <w:t>32</w:t>
            </w:r>
          </w:p>
        </w:tc>
        <w:tc>
          <w:tcPr>
            <w:tcW w:w="506" w:type="pct"/>
          </w:tcPr>
          <w:p w14:paraId="06E625D7" w14:textId="539F41C1" w:rsidR="006B7057" w:rsidRPr="00402463" w:rsidRDefault="006B7057" w:rsidP="00402463">
            <w:pPr>
              <w:rPr>
                <w:rFonts w:ascii="Arial" w:hAnsi="Arial" w:cs="Arial"/>
                <w:sz w:val="22"/>
                <w:szCs w:val="22"/>
              </w:rPr>
            </w:pPr>
            <w:r w:rsidRPr="00402463">
              <w:rPr>
                <w:rFonts w:ascii="Arial" w:hAnsi="Arial" w:cs="Arial"/>
                <w:sz w:val="22"/>
                <w:szCs w:val="22"/>
              </w:rPr>
              <w:t>21A.08.080</w:t>
            </w:r>
          </w:p>
        </w:tc>
        <w:tc>
          <w:tcPr>
            <w:tcW w:w="1018" w:type="pct"/>
          </w:tcPr>
          <w:p w14:paraId="03D8FD6E" w14:textId="023CFABC" w:rsidR="006B7057" w:rsidRPr="00402463" w:rsidRDefault="006B7057" w:rsidP="00402463">
            <w:pPr>
              <w:rPr>
                <w:rFonts w:ascii="Arial" w:hAnsi="Arial" w:cs="Arial"/>
                <w:sz w:val="22"/>
                <w:szCs w:val="22"/>
              </w:rPr>
            </w:pPr>
            <w:r w:rsidRPr="00402463">
              <w:rPr>
                <w:rFonts w:ascii="Arial" w:hAnsi="Arial" w:cs="Arial"/>
                <w:sz w:val="22"/>
                <w:szCs w:val="22"/>
              </w:rPr>
              <w:t>Contains the manufacturing land uses table that defines permitted uses, conditional uses, special uses, and development conditions for all zoning classifications.</w:t>
            </w:r>
          </w:p>
        </w:tc>
        <w:tc>
          <w:tcPr>
            <w:tcW w:w="1891" w:type="pct"/>
          </w:tcPr>
          <w:p w14:paraId="537F3ECD" w14:textId="786BAFAC" w:rsidR="006B7057" w:rsidRPr="00402463" w:rsidRDefault="006B7057" w:rsidP="00402463">
            <w:pPr>
              <w:rPr>
                <w:rFonts w:ascii="Arial" w:hAnsi="Arial" w:cs="Arial"/>
                <w:sz w:val="22"/>
                <w:szCs w:val="22"/>
              </w:rPr>
            </w:pPr>
            <w:r w:rsidRPr="00402463">
              <w:rPr>
                <w:rFonts w:ascii="Arial" w:hAnsi="Arial" w:cs="Arial"/>
                <w:sz w:val="22"/>
                <w:szCs w:val="22"/>
              </w:rPr>
              <w:t>Amendments to distinguish Petroleum Refining and Related Industries land uses from Fossil Fuel Facilities</w:t>
            </w:r>
          </w:p>
        </w:tc>
        <w:tc>
          <w:tcPr>
            <w:tcW w:w="1420" w:type="pct"/>
          </w:tcPr>
          <w:p w14:paraId="0562722E" w14:textId="563F4E39" w:rsidR="006B7057" w:rsidRPr="00402463" w:rsidRDefault="006B7057" w:rsidP="00402463">
            <w:pPr>
              <w:rPr>
                <w:rFonts w:ascii="Arial" w:hAnsi="Arial" w:cs="Arial"/>
                <w:sz w:val="22"/>
                <w:szCs w:val="22"/>
              </w:rPr>
            </w:pPr>
            <w:proofErr w:type="gramStart"/>
            <w:r w:rsidRPr="00402463">
              <w:rPr>
                <w:rFonts w:ascii="Arial" w:hAnsi="Arial" w:cs="Arial"/>
                <w:sz w:val="22"/>
                <w:szCs w:val="22"/>
              </w:rPr>
              <w:t>Amendments to ensure that fossil fuels are regulated separately from these other uses.</w:t>
            </w:r>
            <w:proofErr w:type="gramEnd"/>
            <w:r w:rsidRPr="00402463">
              <w:rPr>
                <w:rFonts w:ascii="Arial" w:hAnsi="Arial" w:cs="Arial"/>
                <w:sz w:val="22"/>
                <w:szCs w:val="22"/>
              </w:rPr>
              <w:t xml:space="preserve">  </w:t>
            </w:r>
          </w:p>
        </w:tc>
      </w:tr>
      <w:tr w:rsidR="006B7057" w:rsidRPr="00402463" w14:paraId="43830028" w14:textId="3F9AC0C1" w:rsidTr="006B7057">
        <w:trPr>
          <w:cantSplit/>
        </w:trPr>
        <w:tc>
          <w:tcPr>
            <w:tcW w:w="165" w:type="pct"/>
          </w:tcPr>
          <w:p w14:paraId="7F9372AD" w14:textId="5EC4965B" w:rsidR="006B7057" w:rsidRPr="00402463" w:rsidRDefault="00B761E9" w:rsidP="00402463">
            <w:pPr>
              <w:rPr>
                <w:rFonts w:ascii="Arial" w:hAnsi="Arial" w:cs="Arial"/>
                <w:sz w:val="22"/>
                <w:szCs w:val="22"/>
              </w:rPr>
            </w:pPr>
            <w:r>
              <w:rPr>
                <w:rFonts w:ascii="Arial" w:hAnsi="Arial" w:cs="Arial"/>
                <w:color w:val="000000"/>
                <w:sz w:val="22"/>
                <w:szCs w:val="22"/>
              </w:rPr>
              <w:t>33</w:t>
            </w:r>
          </w:p>
        </w:tc>
        <w:tc>
          <w:tcPr>
            <w:tcW w:w="506" w:type="pct"/>
          </w:tcPr>
          <w:p w14:paraId="6E8743B5" w14:textId="697D1B76" w:rsidR="006B7057" w:rsidRPr="00402463" w:rsidRDefault="006B7057" w:rsidP="00402463">
            <w:pPr>
              <w:rPr>
                <w:rFonts w:ascii="Arial" w:hAnsi="Arial" w:cs="Arial"/>
                <w:sz w:val="22"/>
                <w:szCs w:val="22"/>
              </w:rPr>
            </w:pPr>
            <w:r w:rsidRPr="00402463">
              <w:rPr>
                <w:rFonts w:ascii="Arial" w:hAnsi="Arial" w:cs="Arial"/>
                <w:sz w:val="22"/>
                <w:szCs w:val="22"/>
              </w:rPr>
              <w:t>21A.08.090</w:t>
            </w:r>
          </w:p>
        </w:tc>
        <w:tc>
          <w:tcPr>
            <w:tcW w:w="1018" w:type="pct"/>
          </w:tcPr>
          <w:p w14:paraId="27CA8D3A" w14:textId="5D6B5F8F" w:rsidR="006B7057" w:rsidRPr="00402463" w:rsidRDefault="006B7057" w:rsidP="00402463">
            <w:pPr>
              <w:rPr>
                <w:rFonts w:ascii="Arial" w:hAnsi="Arial" w:cs="Arial"/>
                <w:sz w:val="22"/>
                <w:szCs w:val="22"/>
              </w:rPr>
            </w:pPr>
            <w:r w:rsidRPr="00402463">
              <w:rPr>
                <w:rFonts w:ascii="Arial" w:hAnsi="Arial" w:cs="Arial"/>
                <w:sz w:val="22"/>
                <w:szCs w:val="22"/>
              </w:rPr>
              <w:t>Contains the resource land uses table that defines permitted uses, conditional uses, special uses, and development conditions for all zoning classifications.</w:t>
            </w:r>
          </w:p>
        </w:tc>
        <w:tc>
          <w:tcPr>
            <w:tcW w:w="1891" w:type="pct"/>
          </w:tcPr>
          <w:p w14:paraId="2C249489" w14:textId="7B3DD400" w:rsidR="006B7057" w:rsidRPr="00402463" w:rsidRDefault="006B7057" w:rsidP="00402463">
            <w:pPr>
              <w:rPr>
                <w:rFonts w:ascii="Arial" w:hAnsi="Arial" w:cs="Arial"/>
                <w:sz w:val="22"/>
                <w:szCs w:val="22"/>
              </w:rPr>
            </w:pPr>
            <w:r w:rsidRPr="00402463">
              <w:rPr>
                <w:rFonts w:ascii="Arial" w:hAnsi="Arial" w:cs="Arial"/>
                <w:sz w:val="22"/>
                <w:szCs w:val="22"/>
              </w:rPr>
              <w:t xml:space="preserve">Amendment to remove Standard Industrial Classification </w:t>
            </w:r>
            <w:r w:rsidRPr="00402463">
              <w:rPr>
                <w:rFonts w:ascii="Arial" w:hAnsi="Arial" w:cs="Arial"/>
                <w:bCs/>
                <w:color w:val="000000"/>
                <w:sz w:val="22"/>
                <w:szCs w:val="22"/>
              </w:rPr>
              <w:t>Major Group 12: Coal Mining from the list of permitted uses.</w:t>
            </w:r>
          </w:p>
        </w:tc>
        <w:tc>
          <w:tcPr>
            <w:tcW w:w="1420" w:type="pct"/>
          </w:tcPr>
          <w:p w14:paraId="12A4AE15" w14:textId="0DFB0927" w:rsidR="006B7057" w:rsidRPr="00402463" w:rsidRDefault="006B7057" w:rsidP="00402463">
            <w:pPr>
              <w:rPr>
                <w:rFonts w:ascii="Arial" w:hAnsi="Arial" w:cs="Arial"/>
                <w:sz w:val="22"/>
                <w:szCs w:val="22"/>
              </w:rPr>
            </w:pPr>
            <w:r w:rsidRPr="00402463">
              <w:rPr>
                <w:rFonts w:ascii="Arial" w:hAnsi="Arial" w:cs="Arial"/>
                <w:sz w:val="22"/>
                <w:szCs w:val="22"/>
              </w:rPr>
              <w:t xml:space="preserve">Amendment to no longer have coal mining </w:t>
            </w:r>
            <w:proofErr w:type="gramStart"/>
            <w:r w:rsidRPr="00402463">
              <w:rPr>
                <w:rFonts w:ascii="Arial" w:hAnsi="Arial" w:cs="Arial"/>
                <w:sz w:val="22"/>
                <w:szCs w:val="22"/>
              </w:rPr>
              <w:t>be</w:t>
            </w:r>
            <w:proofErr w:type="gramEnd"/>
            <w:r w:rsidRPr="00402463">
              <w:rPr>
                <w:rFonts w:ascii="Arial" w:hAnsi="Arial" w:cs="Arial"/>
                <w:sz w:val="22"/>
                <w:szCs w:val="22"/>
              </w:rPr>
              <w:t xml:space="preserve"> a permitted use.  </w:t>
            </w:r>
          </w:p>
        </w:tc>
      </w:tr>
      <w:tr w:rsidR="006B7057" w:rsidRPr="00402463" w14:paraId="39CCB1E3" w14:textId="5FE14716" w:rsidTr="006B7057">
        <w:trPr>
          <w:cantSplit/>
        </w:trPr>
        <w:tc>
          <w:tcPr>
            <w:tcW w:w="165" w:type="pct"/>
          </w:tcPr>
          <w:p w14:paraId="5454F3C6" w14:textId="762EAD99" w:rsidR="006B7057" w:rsidRPr="00402463" w:rsidRDefault="00B761E9" w:rsidP="00402463">
            <w:pPr>
              <w:rPr>
                <w:rFonts w:ascii="Arial" w:hAnsi="Arial" w:cs="Arial"/>
                <w:sz w:val="22"/>
                <w:szCs w:val="22"/>
              </w:rPr>
            </w:pPr>
            <w:r>
              <w:rPr>
                <w:rFonts w:ascii="Arial" w:hAnsi="Arial" w:cs="Arial"/>
                <w:color w:val="000000"/>
                <w:sz w:val="22"/>
                <w:szCs w:val="22"/>
              </w:rPr>
              <w:t>34</w:t>
            </w:r>
          </w:p>
        </w:tc>
        <w:tc>
          <w:tcPr>
            <w:tcW w:w="506" w:type="pct"/>
          </w:tcPr>
          <w:p w14:paraId="6F41C599" w14:textId="56A35DDE" w:rsidR="006B7057" w:rsidRPr="00402463" w:rsidRDefault="006B7057" w:rsidP="00402463">
            <w:pPr>
              <w:rPr>
                <w:rFonts w:ascii="Arial" w:hAnsi="Arial" w:cs="Arial"/>
                <w:sz w:val="22"/>
                <w:szCs w:val="22"/>
              </w:rPr>
            </w:pPr>
            <w:r w:rsidRPr="00402463">
              <w:rPr>
                <w:rFonts w:ascii="Arial" w:hAnsi="Arial" w:cs="Arial"/>
                <w:sz w:val="22"/>
                <w:szCs w:val="22"/>
              </w:rPr>
              <w:t>21A.08.100</w:t>
            </w:r>
          </w:p>
        </w:tc>
        <w:tc>
          <w:tcPr>
            <w:tcW w:w="1018" w:type="pct"/>
          </w:tcPr>
          <w:p w14:paraId="696EB396" w14:textId="3D960A85" w:rsidR="006B7057" w:rsidRPr="00402463" w:rsidRDefault="006B7057" w:rsidP="00402463">
            <w:pPr>
              <w:rPr>
                <w:rFonts w:ascii="Arial" w:hAnsi="Arial" w:cs="Arial"/>
                <w:sz w:val="22"/>
                <w:szCs w:val="22"/>
              </w:rPr>
            </w:pPr>
            <w:r w:rsidRPr="00402463">
              <w:rPr>
                <w:rFonts w:ascii="Arial" w:hAnsi="Arial" w:cs="Arial"/>
                <w:sz w:val="22"/>
                <w:szCs w:val="22"/>
              </w:rPr>
              <w:t>Contains the regional land uses table that defines permitted uses, conditional uses, special uses, and development conditions for all zoning classifications.</w:t>
            </w:r>
          </w:p>
        </w:tc>
        <w:tc>
          <w:tcPr>
            <w:tcW w:w="1891" w:type="pct"/>
          </w:tcPr>
          <w:p w14:paraId="401E527A" w14:textId="6F357815" w:rsidR="006B7057" w:rsidRPr="00402463" w:rsidRDefault="006B7057" w:rsidP="00402463">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276" w:lineRule="auto"/>
              <w:jc w:val="left"/>
              <w:rPr>
                <w:rFonts w:ascii="Arial" w:hAnsi="Arial" w:cs="Arial"/>
                <w:sz w:val="22"/>
                <w:szCs w:val="22"/>
              </w:rPr>
            </w:pPr>
            <w:r w:rsidRPr="00402463">
              <w:rPr>
                <w:rFonts w:ascii="Arial" w:hAnsi="Arial" w:cs="Arial"/>
                <w:sz w:val="22"/>
                <w:szCs w:val="22"/>
              </w:rPr>
              <w:t xml:space="preserve">Amendments to the permitting review type (i.e., Special Use, Conditional Use, Permitted Use) for Non-hydroelectric Generation Facilities, and Oil and Gas Extraction, land uses given the aforementioned definition and permitted use table changes.  Clarifies distinctions between new, </w:t>
            </w:r>
            <w:proofErr w:type="gramStart"/>
            <w:r w:rsidRPr="00402463">
              <w:rPr>
                <w:rFonts w:ascii="Arial" w:hAnsi="Arial" w:cs="Arial"/>
                <w:sz w:val="22"/>
                <w:szCs w:val="22"/>
              </w:rPr>
              <w:t>modified</w:t>
            </w:r>
            <w:proofErr w:type="gramEnd"/>
            <w:r w:rsidRPr="00402463">
              <w:rPr>
                <w:rFonts w:ascii="Arial" w:hAnsi="Arial" w:cs="Arial"/>
                <w:sz w:val="22"/>
                <w:szCs w:val="22"/>
              </w:rPr>
              <w:t xml:space="preserve"> and expanded facilities. </w:t>
            </w:r>
          </w:p>
          <w:p w14:paraId="664EFB11" w14:textId="77777777" w:rsidR="006B7057" w:rsidRPr="00402463" w:rsidRDefault="006B7057" w:rsidP="00402463">
            <w:pPr>
              <w:rPr>
                <w:rFonts w:ascii="Arial" w:hAnsi="Arial" w:cs="Arial"/>
                <w:sz w:val="22"/>
                <w:szCs w:val="22"/>
              </w:rPr>
            </w:pPr>
          </w:p>
          <w:p w14:paraId="7F465810" w14:textId="7F02B8D4" w:rsidR="006B7057" w:rsidRPr="00402463" w:rsidRDefault="006B7057" w:rsidP="00402463">
            <w:pPr>
              <w:rPr>
                <w:rFonts w:ascii="Arial" w:hAnsi="Arial" w:cs="Arial"/>
                <w:sz w:val="22"/>
                <w:szCs w:val="22"/>
              </w:rPr>
            </w:pPr>
            <w:r w:rsidRPr="00402463">
              <w:rPr>
                <w:rFonts w:ascii="Arial" w:hAnsi="Arial" w:cs="Arial"/>
                <w:sz w:val="22"/>
                <w:szCs w:val="22"/>
              </w:rPr>
              <w:t xml:space="preserve">Amendments establish permitting review paths for fossil fuel facility types </w:t>
            </w:r>
            <w:proofErr w:type="gramStart"/>
            <w:r w:rsidRPr="00402463">
              <w:rPr>
                <w:rFonts w:ascii="Arial" w:hAnsi="Arial" w:cs="Arial"/>
                <w:sz w:val="22"/>
                <w:szCs w:val="22"/>
              </w:rPr>
              <w:t>I and II</w:t>
            </w:r>
            <w:proofErr w:type="gramEnd"/>
            <w:r w:rsidRPr="00402463">
              <w:rPr>
                <w:rFonts w:ascii="Arial" w:hAnsi="Arial" w:cs="Arial"/>
                <w:sz w:val="22"/>
                <w:szCs w:val="22"/>
              </w:rPr>
              <w:t>.  Adds new subsections that establish development conditions for the type II (the larger facilities) related to setback and enclosure requirements.</w:t>
            </w:r>
          </w:p>
        </w:tc>
        <w:tc>
          <w:tcPr>
            <w:tcW w:w="1420" w:type="pct"/>
          </w:tcPr>
          <w:p w14:paraId="02B5C207" w14:textId="26798E4F" w:rsidR="006B7057" w:rsidRPr="00402463" w:rsidRDefault="006B7057" w:rsidP="00402463">
            <w:pPr>
              <w:rPr>
                <w:rFonts w:ascii="Arial" w:hAnsi="Arial" w:cs="Arial"/>
                <w:sz w:val="22"/>
                <w:szCs w:val="22"/>
              </w:rPr>
            </w:pPr>
            <w:proofErr w:type="gramStart"/>
            <w:r w:rsidRPr="00402463">
              <w:rPr>
                <w:rFonts w:ascii="Arial" w:hAnsi="Arial" w:cs="Arial"/>
                <w:sz w:val="22"/>
                <w:szCs w:val="22"/>
              </w:rPr>
              <w:t>Identifies to the appropriate permitting pathways for these non-fossil fuel facilities based on their revised definitions.</w:t>
            </w:r>
            <w:proofErr w:type="gramEnd"/>
            <w:r w:rsidRPr="00402463">
              <w:rPr>
                <w:rFonts w:ascii="Arial" w:hAnsi="Arial" w:cs="Arial"/>
                <w:sz w:val="22"/>
                <w:szCs w:val="22"/>
              </w:rPr>
              <w:t xml:space="preserve">  Setback and enclosure requirements are established to protect public health, </w:t>
            </w:r>
            <w:proofErr w:type="gramStart"/>
            <w:r w:rsidRPr="00402463">
              <w:rPr>
                <w:rFonts w:ascii="Arial" w:hAnsi="Arial" w:cs="Arial"/>
                <w:sz w:val="22"/>
                <w:szCs w:val="22"/>
              </w:rPr>
              <w:t>safety</w:t>
            </w:r>
            <w:proofErr w:type="gramEnd"/>
            <w:r w:rsidRPr="00402463">
              <w:rPr>
                <w:rFonts w:ascii="Arial" w:hAnsi="Arial" w:cs="Arial"/>
                <w:sz w:val="22"/>
                <w:szCs w:val="22"/>
              </w:rPr>
              <w:t xml:space="preserve"> and natural resources.</w:t>
            </w:r>
          </w:p>
        </w:tc>
      </w:tr>
      <w:tr w:rsidR="006B7057" w:rsidRPr="00402463" w14:paraId="2D65A3A8" w14:textId="0A7732B0" w:rsidTr="006B7057">
        <w:trPr>
          <w:cantSplit/>
        </w:trPr>
        <w:tc>
          <w:tcPr>
            <w:tcW w:w="165" w:type="pct"/>
          </w:tcPr>
          <w:p w14:paraId="07C46D17" w14:textId="0E1E5F79" w:rsidR="006B7057" w:rsidRPr="00402463" w:rsidRDefault="00B761E9" w:rsidP="00402463">
            <w:pPr>
              <w:rPr>
                <w:rFonts w:ascii="Arial" w:hAnsi="Arial" w:cs="Arial"/>
                <w:sz w:val="22"/>
                <w:szCs w:val="22"/>
              </w:rPr>
            </w:pPr>
            <w:r>
              <w:rPr>
                <w:rFonts w:ascii="Arial" w:hAnsi="Arial" w:cs="Arial"/>
                <w:color w:val="000000"/>
                <w:sz w:val="22"/>
                <w:szCs w:val="22"/>
              </w:rPr>
              <w:t>35</w:t>
            </w:r>
          </w:p>
        </w:tc>
        <w:tc>
          <w:tcPr>
            <w:tcW w:w="506" w:type="pct"/>
          </w:tcPr>
          <w:p w14:paraId="10D6C1C9" w14:textId="5A18E2DF" w:rsidR="006B7057" w:rsidRPr="00402463" w:rsidRDefault="006B7057" w:rsidP="00402463">
            <w:pPr>
              <w:rPr>
                <w:rFonts w:ascii="Arial" w:hAnsi="Arial" w:cs="Arial"/>
                <w:sz w:val="22"/>
                <w:szCs w:val="22"/>
              </w:rPr>
            </w:pPr>
            <w:r w:rsidRPr="00402463">
              <w:rPr>
                <w:rFonts w:ascii="Arial" w:hAnsi="Arial" w:cs="Arial"/>
                <w:sz w:val="22"/>
                <w:szCs w:val="22"/>
              </w:rPr>
              <w:t>21A.12.030</w:t>
            </w:r>
          </w:p>
        </w:tc>
        <w:tc>
          <w:tcPr>
            <w:tcW w:w="1018" w:type="pct"/>
          </w:tcPr>
          <w:p w14:paraId="51AE47CC" w14:textId="3E917CDD" w:rsidR="006B7057" w:rsidRPr="00402463" w:rsidRDefault="006B7057" w:rsidP="00402463">
            <w:pPr>
              <w:rPr>
                <w:rFonts w:ascii="Arial" w:hAnsi="Arial" w:cs="Arial"/>
                <w:sz w:val="22"/>
                <w:szCs w:val="22"/>
              </w:rPr>
            </w:pPr>
            <w:proofErr w:type="gramStart"/>
            <w:r w:rsidRPr="00402463">
              <w:rPr>
                <w:rFonts w:ascii="Arial" w:hAnsi="Arial" w:cs="Arial"/>
                <w:sz w:val="22"/>
                <w:szCs w:val="22"/>
              </w:rPr>
              <w:t>Contains the densities and dimensions table that defines standards for densities, setbacks, heights, and impervious surfaces.</w:t>
            </w:r>
            <w:proofErr w:type="gramEnd"/>
          </w:p>
        </w:tc>
        <w:tc>
          <w:tcPr>
            <w:tcW w:w="1891" w:type="pct"/>
          </w:tcPr>
          <w:p w14:paraId="66CD4A5B" w14:textId="6E6FF74F" w:rsidR="006B7057" w:rsidRPr="00402463" w:rsidRDefault="006B7057" w:rsidP="00402463">
            <w:pPr>
              <w:rPr>
                <w:rFonts w:ascii="Arial" w:hAnsi="Arial" w:cs="Arial"/>
                <w:sz w:val="22"/>
                <w:szCs w:val="22"/>
              </w:rPr>
            </w:pPr>
            <w:r w:rsidRPr="00402463">
              <w:rPr>
                <w:rFonts w:ascii="Arial" w:hAnsi="Arial" w:cs="Arial"/>
                <w:sz w:val="22"/>
                <w:szCs w:val="22"/>
              </w:rPr>
              <w:t>Amendment in section related to heights to establish a limit on the height of these types of accessory structures.</w:t>
            </w:r>
          </w:p>
        </w:tc>
        <w:tc>
          <w:tcPr>
            <w:tcW w:w="1420" w:type="pct"/>
          </w:tcPr>
          <w:p w14:paraId="795C5185" w14:textId="586F8769" w:rsidR="006B7057" w:rsidRPr="00402463" w:rsidRDefault="006B7057" w:rsidP="00402463">
            <w:pPr>
              <w:rPr>
                <w:rFonts w:ascii="Arial" w:hAnsi="Arial" w:cs="Arial"/>
                <w:sz w:val="22"/>
                <w:szCs w:val="22"/>
              </w:rPr>
            </w:pPr>
            <w:r w:rsidRPr="00402463">
              <w:rPr>
                <w:rFonts w:ascii="Arial" w:hAnsi="Arial" w:cs="Arial"/>
                <w:sz w:val="22"/>
                <w:szCs w:val="22"/>
              </w:rPr>
              <w:t>Height limits established to address design and compatibility considerations given that these structures are accessory to the principal structure.</w:t>
            </w:r>
          </w:p>
        </w:tc>
      </w:tr>
      <w:tr w:rsidR="006B7057" w:rsidRPr="00402463" w14:paraId="6245E52C" w14:textId="346B9E3D" w:rsidTr="006B7057">
        <w:trPr>
          <w:cantSplit/>
        </w:trPr>
        <w:tc>
          <w:tcPr>
            <w:tcW w:w="165" w:type="pct"/>
          </w:tcPr>
          <w:p w14:paraId="47F28F44" w14:textId="12782C17" w:rsidR="006B7057" w:rsidRPr="00402463" w:rsidRDefault="00B761E9" w:rsidP="00402463">
            <w:pPr>
              <w:rPr>
                <w:rFonts w:ascii="Arial" w:hAnsi="Arial" w:cs="Arial"/>
                <w:sz w:val="22"/>
                <w:szCs w:val="22"/>
              </w:rPr>
            </w:pPr>
            <w:r>
              <w:rPr>
                <w:rFonts w:ascii="Arial" w:hAnsi="Arial" w:cs="Arial"/>
                <w:color w:val="000000"/>
                <w:sz w:val="22"/>
                <w:szCs w:val="22"/>
              </w:rPr>
              <w:lastRenderedPageBreak/>
              <w:t>36</w:t>
            </w:r>
          </w:p>
        </w:tc>
        <w:tc>
          <w:tcPr>
            <w:tcW w:w="506" w:type="pct"/>
          </w:tcPr>
          <w:p w14:paraId="45140A33" w14:textId="1599CA4C" w:rsidR="006B7057" w:rsidRPr="00402463" w:rsidRDefault="006B7057" w:rsidP="00402463">
            <w:pPr>
              <w:rPr>
                <w:rFonts w:ascii="Arial" w:hAnsi="Arial" w:cs="Arial"/>
                <w:sz w:val="22"/>
                <w:szCs w:val="22"/>
              </w:rPr>
            </w:pPr>
            <w:r w:rsidRPr="00402463">
              <w:rPr>
                <w:rFonts w:ascii="Arial" w:hAnsi="Arial" w:cs="Arial"/>
                <w:sz w:val="22"/>
                <w:szCs w:val="22"/>
              </w:rPr>
              <w:t>21A.14.025</w:t>
            </w:r>
          </w:p>
        </w:tc>
        <w:tc>
          <w:tcPr>
            <w:tcW w:w="1018" w:type="pct"/>
          </w:tcPr>
          <w:p w14:paraId="1C71AB09" w14:textId="0CD38DD8" w:rsidR="006B7057" w:rsidRPr="00402463" w:rsidRDefault="006B7057" w:rsidP="00402463">
            <w:pPr>
              <w:rPr>
                <w:rFonts w:ascii="Arial" w:hAnsi="Arial" w:cs="Arial"/>
                <w:sz w:val="22"/>
                <w:szCs w:val="22"/>
              </w:rPr>
            </w:pPr>
            <w:proofErr w:type="gramStart"/>
            <w:r w:rsidRPr="00402463">
              <w:rPr>
                <w:rFonts w:ascii="Arial" w:hAnsi="Arial" w:cs="Arial"/>
                <w:sz w:val="22"/>
                <w:szCs w:val="22"/>
              </w:rPr>
              <w:t>Establishes regulations for cottage housing developments.</w:t>
            </w:r>
            <w:proofErr w:type="gramEnd"/>
          </w:p>
        </w:tc>
        <w:tc>
          <w:tcPr>
            <w:tcW w:w="1891" w:type="pct"/>
          </w:tcPr>
          <w:p w14:paraId="7265154B" w14:textId="4E34CCC5" w:rsidR="006B7057" w:rsidRPr="00402463" w:rsidRDefault="006B7057" w:rsidP="00402463">
            <w:pPr>
              <w:rPr>
                <w:rFonts w:ascii="Arial" w:hAnsi="Arial" w:cs="Arial"/>
                <w:sz w:val="22"/>
                <w:szCs w:val="22"/>
              </w:rPr>
            </w:pPr>
            <w:r w:rsidRPr="00402463">
              <w:rPr>
                <w:rFonts w:ascii="Arial" w:hAnsi="Arial" w:cs="Arial"/>
                <w:sz w:val="22"/>
                <w:szCs w:val="22"/>
              </w:rPr>
              <w:t>Amends regulations related to cottage housing parking and design.</w:t>
            </w:r>
          </w:p>
        </w:tc>
        <w:tc>
          <w:tcPr>
            <w:tcW w:w="1420" w:type="pct"/>
          </w:tcPr>
          <w:p w14:paraId="7931D1AE" w14:textId="44497FB5" w:rsidR="006B7057" w:rsidRPr="00402463" w:rsidRDefault="006B7057" w:rsidP="00402463">
            <w:pPr>
              <w:rPr>
                <w:rFonts w:ascii="Arial" w:hAnsi="Arial" w:cs="Arial"/>
                <w:sz w:val="22"/>
                <w:szCs w:val="22"/>
              </w:rPr>
            </w:pPr>
            <w:r w:rsidRPr="00402463">
              <w:rPr>
                <w:rFonts w:ascii="Arial" w:hAnsi="Arial" w:cs="Arial"/>
                <w:sz w:val="22"/>
                <w:szCs w:val="22"/>
              </w:rPr>
              <w:t>Creates more clarity related to these topics which, along with change in maximum lot sizes, are intended to incentivize use of this building type</w:t>
            </w:r>
            <w:proofErr w:type="gramStart"/>
            <w:r w:rsidRPr="00402463">
              <w:rPr>
                <w:rFonts w:ascii="Arial" w:hAnsi="Arial" w:cs="Arial"/>
                <w:sz w:val="22"/>
                <w:szCs w:val="22"/>
              </w:rPr>
              <w:t xml:space="preserve">. </w:t>
            </w:r>
            <w:proofErr w:type="gramEnd"/>
          </w:p>
        </w:tc>
      </w:tr>
      <w:tr w:rsidR="006B7057" w:rsidRPr="00402463" w14:paraId="6EAA9252" w14:textId="0063739B" w:rsidTr="006B7057">
        <w:trPr>
          <w:cantSplit/>
        </w:trPr>
        <w:tc>
          <w:tcPr>
            <w:tcW w:w="165" w:type="pct"/>
          </w:tcPr>
          <w:p w14:paraId="1D6F4CC9" w14:textId="7676982E" w:rsidR="006B7057" w:rsidRPr="00402463" w:rsidRDefault="00B761E9" w:rsidP="00402463">
            <w:pPr>
              <w:rPr>
                <w:rFonts w:ascii="Arial" w:hAnsi="Arial" w:cs="Arial"/>
                <w:sz w:val="22"/>
                <w:szCs w:val="22"/>
              </w:rPr>
            </w:pPr>
            <w:r>
              <w:rPr>
                <w:rFonts w:ascii="Arial" w:hAnsi="Arial" w:cs="Arial"/>
                <w:color w:val="000000"/>
                <w:sz w:val="22"/>
                <w:szCs w:val="22"/>
              </w:rPr>
              <w:t>37</w:t>
            </w:r>
          </w:p>
        </w:tc>
        <w:tc>
          <w:tcPr>
            <w:tcW w:w="506" w:type="pct"/>
          </w:tcPr>
          <w:p w14:paraId="5069978D" w14:textId="3F6EEC62" w:rsidR="006B7057" w:rsidRPr="00402463" w:rsidRDefault="006B7057" w:rsidP="00402463">
            <w:pPr>
              <w:rPr>
                <w:rFonts w:ascii="Arial" w:hAnsi="Arial" w:cs="Arial"/>
                <w:sz w:val="22"/>
                <w:szCs w:val="22"/>
              </w:rPr>
            </w:pPr>
            <w:r w:rsidRPr="00402463">
              <w:rPr>
                <w:rFonts w:ascii="Arial" w:hAnsi="Arial" w:cs="Arial"/>
                <w:sz w:val="22"/>
                <w:szCs w:val="22"/>
              </w:rPr>
              <w:t>21A.18.030</w:t>
            </w:r>
          </w:p>
        </w:tc>
        <w:tc>
          <w:tcPr>
            <w:tcW w:w="1018" w:type="pct"/>
          </w:tcPr>
          <w:p w14:paraId="00EE9123" w14:textId="28AB87C8" w:rsidR="006B7057" w:rsidRPr="00402463" w:rsidRDefault="006B7057" w:rsidP="00402463">
            <w:pPr>
              <w:rPr>
                <w:rFonts w:ascii="Arial" w:hAnsi="Arial" w:cs="Arial"/>
                <w:sz w:val="22"/>
                <w:szCs w:val="22"/>
              </w:rPr>
            </w:pPr>
            <w:proofErr w:type="gramStart"/>
            <w:r w:rsidRPr="00402463">
              <w:rPr>
                <w:rFonts w:ascii="Arial" w:hAnsi="Arial" w:cs="Arial"/>
                <w:sz w:val="22"/>
                <w:szCs w:val="22"/>
              </w:rPr>
              <w:t>Contains the off-street parking requirements for different building types.</w:t>
            </w:r>
            <w:proofErr w:type="gramEnd"/>
          </w:p>
        </w:tc>
        <w:tc>
          <w:tcPr>
            <w:tcW w:w="1891" w:type="pct"/>
          </w:tcPr>
          <w:p w14:paraId="6A317CE2" w14:textId="062C9D45" w:rsidR="006B7057" w:rsidRPr="00402463" w:rsidRDefault="006B7057" w:rsidP="00402463">
            <w:pPr>
              <w:rPr>
                <w:rFonts w:ascii="Arial" w:hAnsi="Arial" w:cs="Arial"/>
                <w:sz w:val="22"/>
                <w:szCs w:val="22"/>
              </w:rPr>
            </w:pPr>
            <w:proofErr w:type="gramStart"/>
            <w:r w:rsidRPr="00402463">
              <w:rPr>
                <w:rFonts w:ascii="Arial" w:hAnsi="Arial" w:cs="Arial"/>
                <w:sz w:val="22"/>
                <w:szCs w:val="22"/>
              </w:rPr>
              <w:t>Amends regulations to establish parking requirements for cottage housing.</w:t>
            </w:r>
            <w:proofErr w:type="gramEnd"/>
          </w:p>
        </w:tc>
        <w:tc>
          <w:tcPr>
            <w:tcW w:w="1420" w:type="pct"/>
          </w:tcPr>
          <w:p w14:paraId="566DB101" w14:textId="00D6797E" w:rsidR="006B7057" w:rsidRPr="00402463" w:rsidRDefault="006B7057" w:rsidP="00402463">
            <w:pPr>
              <w:rPr>
                <w:rFonts w:ascii="Arial" w:hAnsi="Arial" w:cs="Arial"/>
                <w:sz w:val="22"/>
                <w:szCs w:val="22"/>
              </w:rPr>
            </w:pPr>
            <w:r w:rsidRPr="00402463">
              <w:rPr>
                <w:rFonts w:ascii="Arial" w:hAnsi="Arial" w:cs="Arial"/>
                <w:sz w:val="22"/>
                <w:szCs w:val="22"/>
              </w:rPr>
              <w:t>Creates more clarity related to these topics which, along with change in maximum lot sizes, are intended to incentivize use of this building type</w:t>
            </w:r>
            <w:proofErr w:type="gramStart"/>
            <w:r w:rsidRPr="00402463">
              <w:rPr>
                <w:rFonts w:ascii="Arial" w:hAnsi="Arial" w:cs="Arial"/>
                <w:sz w:val="22"/>
                <w:szCs w:val="22"/>
              </w:rPr>
              <w:t xml:space="preserve">. </w:t>
            </w:r>
            <w:proofErr w:type="gramEnd"/>
          </w:p>
        </w:tc>
      </w:tr>
      <w:tr w:rsidR="006B7057" w:rsidRPr="00402463" w14:paraId="61DC4F7B" w14:textId="5CBA5CA1" w:rsidTr="006B7057">
        <w:trPr>
          <w:cantSplit/>
        </w:trPr>
        <w:tc>
          <w:tcPr>
            <w:tcW w:w="165" w:type="pct"/>
          </w:tcPr>
          <w:p w14:paraId="53BA08E1" w14:textId="713BD7F6" w:rsidR="006B7057" w:rsidRPr="00402463" w:rsidRDefault="00B761E9" w:rsidP="00402463">
            <w:pPr>
              <w:rPr>
                <w:rFonts w:ascii="Arial" w:hAnsi="Arial" w:cs="Arial"/>
                <w:sz w:val="22"/>
                <w:szCs w:val="22"/>
              </w:rPr>
            </w:pPr>
            <w:r>
              <w:rPr>
                <w:rFonts w:ascii="Arial" w:hAnsi="Arial" w:cs="Arial"/>
                <w:color w:val="000000"/>
                <w:sz w:val="22"/>
                <w:szCs w:val="22"/>
              </w:rPr>
              <w:t>38</w:t>
            </w:r>
          </w:p>
        </w:tc>
        <w:tc>
          <w:tcPr>
            <w:tcW w:w="506" w:type="pct"/>
          </w:tcPr>
          <w:p w14:paraId="6BBED748" w14:textId="51E1850C" w:rsidR="006B7057" w:rsidRPr="00402463" w:rsidRDefault="006B7057" w:rsidP="00402463">
            <w:pPr>
              <w:rPr>
                <w:rFonts w:ascii="Arial" w:hAnsi="Arial" w:cs="Arial"/>
                <w:sz w:val="22"/>
                <w:szCs w:val="22"/>
              </w:rPr>
            </w:pPr>
            <w:r w:rsidRPr="00402463">
              <w:rPr>
                <w:rFonts w:ascii="Arial" w:hAnsi="Arial" w:cs="Arial"/>
                <w:sz w:val="22"/>
                <w:szCs w:val="22"/>
              </w:rPr>
              <w:t>21A.22.020</w:t>
            </w:r>
          </w:p>
        </w:tc>
        <w:tc>
          <w:tcPr>
            <w:tcW w:w="1018" w:type="pct"/>
          </w:tcPr>
          <w:p w14:paraId="4C8E3B68" w14:textId="4EDDF1CA" w:rsidR="006B7057" w:rsidRPr="00402463" w:rsidRDefault="006B7057" w:rsidP="00402463">
            <w:pPr>
              <w:rPr>
                <w:rFonts w:ascii="Arial" w:hAnsi="Arial" w:cs="Arial"/>
                <w:sz w:val="22"/>
                <w:szCs w:val="22"/>
              </w:rPr>
            </w:pPr>
            <w:r w:rsidRPr="00402463">
              <w:rPr>
                <w:rFonts w:ascii="Arial" w:hAnsi="Arial" w:cs="Arial"/>
                <w:sz w:val="22"/>
                <w:szCs w:val="22"/>
              </w:rPr>
              <w:t xml:space="preserve">Defines the uses activities to which the mineral extraction or materials processing operations periodic review process </w:t>
            </w:r>
            <w:proofErr w:type="gramStart"/>
            <w:r w:rsidRPr="00402463">
              <w:rPr>
                <w:rFonts w:ascii="Arial" w:hAnsi="Arial" w:cs="Arial"/>
                <w:sz w:val="22"/>
                <w:szCs w:val="22"/>
              </w:rPr>
              <w:t>applies</w:t>
            </w:r>
            <w:proofErr w:type="gramEnd"/>
            <w:r w:rsidRPr="00402463">
              <w:rPr>
                <w:rFonts w:ascii="Arial" w:hAnsi="Arial" w:cs="Arial"/>
                <w:sz w:val="22"/>
                <w:szCs w:val="22"/>
              </w:rPr>
              <w:t>.</w:t>
            </w:r>
          </w:p>
        </w:tc>
        <w:tc>
          <w:tcPr>
            <w:tcW w:w="1891" w:type="pct"/>
          </w:tcPr>
          <w:p w14:paraId="621F0E46" w14:textId="3391BCB5" w:rsidR="006B7057" w:rsidRPr="00402463" w:rsidRDefault="006B7057" w:rsidP="00402463">
            <w:pPr>
              <w:rPr>
                <w:rFonts w:ascii="Arial" w:hAnsi="Arial" w:cs="Arial"/>
                <w:sz w:val="22"/>
                <w:szCs w:val="22"/>
              </w:rPr>
            </w:pPr>
            <w:proofErr w:type="gramStart"/>
            <w:r w:rsidRPr="00402463">
              <w:rPr>
                <w:rFonts w:ascii="Arial" w:hAnsi="Arial" w:cs="Arial"/>
                <w:sz w:val="22"/>
                <w:szCs w:val="22"/>
              </w:rPr>
              <w:t>Amendment to establish that Title 21A.22 applies to all mining operations, including coal mining.</w:t>
            </w:r>
            <w:proofErr w:type="gramEnd"/>
          </w:p>
        </w:tc>
        <w:tc>
          <w:tcPr>
            <w:tcW w:w="1420" w:type="pct"/>
          </w:tcPr>
          <w:p w14:paraId="7E74CD30" w14:textId="79013BED" w:rsidR="006B7057" w:rsidRPr="00402463" w:rsidRDefault="006B7057" w:rsidP="00402463">
            <w:pPr>
              <w:rPr>
                <w:rFonts w:ascii="Arial" w:hAnsi="Arial" w:cs="Arial"/>
                <w:sz w:val="22"/>
                <w:szCs w:val="22"/>
              </w:rPr>
            </w:pPr>
            <w:r w:rsidRPr="00402463">
              <w:rPr>
                <w:rFonts w:ascii="Arial" w:hAnsi="Arial" w:cs="Arial"/>
                <w:sz w:val="22"/>
                <w:szCs w:val="22"/>
              </w:rPr>
              <w:t xml:space="preserve">Ensures that the periodic review process would apply to all mines, including non-mineral </w:t>
            </w:r>
            <w:proofErr w:type="gramStart"/>
            <w:r w:rsidRPr="00402463">
              <w:rPr>
                <w:rFonts w:ascii="Arial" w:hAnsi="Arial" w:cs="Arial"/>
                <w:sz w:val="22"/>
                <w:szCs w:val="22"/>
              </w:rPr>
              <w:t>coal mines</w:t>
            </w:r>
            <w:proofErr w:type="gramEnd"/>
            <w:r w:rsidRPr="00402463">
              <w:rPr>
                <w:rFonts w:ascii="Arial" w:hAnsi="Arial" w:cs="Arial"/>
                <w:sz w:val="22"/>
                <w:szCs w:val="22"/>
              </w:rPr>
              <w:t xml:space="preserve">.  </w:t>
            </w:r>
          </w:p>
        </w:tc>
      </w:tr>
      <w:tr w:rsidR="006B7057" w:rsidRPr="00402463" w14:paraId="3662A2FE" w14:textId="242B9419" w:rsidTr="006B7057">
        <w:trPr>
          <w:cantSplit/>
        </w:trPr>
        <w:tc>
          <w:tcPr>
            <w:tcW w:w="165" w:type="pct"/>
          </w:tcPr>
          <w:p w14:paraId="31C32F6B" w14:textId="197448EC" w:rsidR="006B7057" w:rsidRPr="00402463" w:rsidRDefault="00B761E9" w:rsidP="00402463">
            <w:pPr>
              <w:rPr>
                <w:rFonts w:ascii="Arial" w:hAnsi="Arial" w:cs="Arial"/>
                <w:spacing w:val="-2"/>
                <w:sz w:val="22"/>
                <w:szCs w:val="22"/>
              </w:rPr>
            </w:pPr>
            <w:r>
              <w:rPr>
                <w:rFonts w:ascii="Arial" w:hAnsi="Arial" w:cs="Arial"/>
                <w:color w:val="000000"/>
                <w:sz w:val="22"/>
                <w:szCs w:val="22"/>
              </w:rPr>
              <w:t>39</w:t>
            </w:r>
          </w:p>
        </w:tc>
        <w:tc>
          <w:tcPr>
            <w:tcW w:w="506" w:type="pct"/>
          </w:tcPr>
          <w:p w14:paraId="5199277C" w14:textId="6F51D772" w:rsidR="006B7057" w:rsidRPr="00402463" w:rsidRDefault="006B7057" w:rsidP="00402463">
            <w:pPr>
              <w:rPr>
                <w:rFonts w:ascii="Arial" w:hAnsi="Arial" w:cs="Arial"/>
                <w:sz w:val="22"/>
                <w:szCs w:val="22"/>
              </w:rPr>
            </w:pPr>
            <w:r w:rsidRPr="00402463">
              <w:rPr>
                <w:rFonts w:ascii="Arial" w:hAnsi="Arial" w:cs="Arial"/>
                <w:spacing w:val="-2"/>
                <w:sz w:val="22"/>
                <w:szCs w:val="22"/>
              </w:rPr>
              <w:t>21A.24.072</w:t>
            </w:r>
          </w:p>
        </w:tc>
        <w:tc>
          <w:tcPr>
            <w:tcW w:w="1018" w:type="pct"/>
          </w:tcPr>
          <w:p w14:paraId="3CE064C5" w14:textId="47426091" w:rsidR="006B7057" w:rsidRPr="00402463" w:rsidRDefault="006B7057" w:rsidP="00402463">
            <w:pPr>
              <w:rPr>
                <w:rFonts w:ascii="Arial" w:hAnsi="Arial" w:cs="Arial"/>
                <w:sz w:val="22"/>
                <w:szCs w:val="22"/>
              </w:rPr>
            </w:pPr>
            <w:proofErr w:type="gramStart"/>
            <w:r w:rsidRPr="00402463">
              <w:rPr>
                <w:rFonts w:ascii="Arial" w:hAnsi="Arial" w:cs="Arial"/>
                <w:spacing w:val="-2"/>
                <w:sz w:val="22"/>
                <w:szCs w:val="22"/>
              </w:rPr>
              <w:t>Establishes the alteration exception process for critical areas.</w:t>
            </w:r>
            <w:proofErr w:type="gramEnd"/>
            <w:r w:rsidRPr="00402463">
              <w:rPr>
                <w:rFonts w:ascii="Arial" w:hAnsi="Arial" w:cs="Arial"/>
                <w:spacing w:val="-2"/>
                <w:sz w:val="22"/>
                <w:szCs w:val="22"/>
              </w:rPr>
              <w:t xml:space="preserve">  </w:t>
            </w:r>
          </w:p>
        </w:tc>
        <w:tc>
          <w:tcPr>
            <w:tcW w:w="1891" w:type="pct"/>
          </w:tcPr>
          <w:p w14:paraId="0E09A8ED" w14:textId="587F79E9" w:rsidR="006B7057" w:rsidRPr="00402463" w:rsidRDefault="006B7057" w:rsidP="00402463">
            <w:pPr>
              <w:rPr>
                <w:rFonts w:ascii="Arial" w:hAnsi="Arial" w:cs="Arial"/>
                <w:sz w:val="22"/>
                <w:szCs w:val="22"/>
              </w:rPr>
            </w:pPr>
            <w:r w:rsidRPr="00402463">
              <w:rPr>
                <w:rFonts w:ascii="Arial" w:hAnsi="Arial" w:cs="Arial"/>
                <w:sz w:val="22"/>
                <w:szCs w:val="22"/>
              </w:rPr>
              <w:t>Grammatical fix to correct an inaccurate code reference.</w:t>
            </w:r>
          </w:p>
        </w:tc>
        <w:tc>
          <w:tcPr>
            <w:tcW w:w="1420" w:type="pct"/>
          </w:tcPr>
          <w:p w14:paraId="1C02E68D" w14:textId="2D74B451" w:rsidR="006B7057" w:rsidRPr="00402463" w:rsidRDefault="006B7057" w:rsidP="00402463">
            <w:pPr>
              <w:rPr>
                <w:rFonts w:ascii="Arial" w:hAnsi="Arial" w:cs="Arial"/>
                <w:sz w:val="22"/>
                <w:szCs w:val="22"/>
              </w:rPr>
            </w:pPr>
            <w:r w:rsidRPr="00402463">
              <w:rPr>
                <w:rFonts w:ascii="Arial" w:hAnsi="Arial" w:cs="Arial"/>
                <w:sz w:val="22"/>
                <w:szCs w:val="22"/>
              </w:rPr>
              <w:t>--</w:t>
            </w:r>
          </w:p>
        </w:tc>
      </w:tr>
      <w:tr w:rsidR="006B7057" w:rsidRPr="00402463" w14:paraId="41928824" w14:textId="3A3DFA66" w:rsidTr="006B7057">
        <w:trPr>
          <w:cantSplit/>
        </w:trPr>
        <w:tc>
          <w:tcPr>
            <w:tcW w:w="165" w:type="pct"/>
          </w:tcPr>
          <w:p w14:paraId="7A78A08C" w14:textId="7BCD342F" w:rsidR="006B7057" w:rsidRPr="00402463" w:rsidRDefault="00B761E9" w:rsidP="00402463">
            <w:pPr>
              <w:rPr>
                <w:rFonts w:ascii="Arial" w:hAnsi="Arial" w:cs="Arial"/>
                <w:spacing w:val="-2"/>
                <w:sz w:val="22"/>
                <w:szCs w:val="22"/>
              </w:rPr>
            </w:pPr>
            <w:r>
              <w:rPr>
                <w:rFonts w:ascii="Arial" w:hAnsi="Arial" w:cs="Arial"/>
                <w:color w:val="000000"/>
                <w:sz w:val="22"/>
                <w:szCs w:val="22"/>
              </w:rPr>
              <w:t>40</w:t>
            </w:r>
          </w:p>
        </w:tc>
        <w:tc>
          <w:tcPr>
            <w:tcW w:w="506" w:type="pct"/>
          </w:tcPr>
          <w:p w14:paraId="0A303F22" w14:textId="27FEF137" w:rsidR="006B7057" w:rsidRPr="00402463" w:rsidRDefault="006B7057" w:rsidP="00402463">
            <w:pPr>
              <w:rPr>
                <w:rFonts w:ascii="Arial" w:hAnsi="Arial" w:cs="Arial"/>
                <w:sz w:val="22"/>
                <w:szCs w:val="22"/>
              </w:rPr>
            </w:pPr>
            <w:r w:rsidRPr="00402463">
              <w:rPr>
                <w:rFonts w:ascii="Arial" w:hAnsi="Arial" w:cs="Arial"/>
                <w:spacing w:val="-2"/>
                <w:sz w:val="22"/>
                <w:szCs w:val="22"/>
              </w:rPr>
              <w:t>21A.24.310</w:t>
            </w:r>
          </w:p>
        </w:tc>
        <w:tc>
          <w:tcPr>
            <w:tcW w:w="1018" w:type="pct"/>
          </w:tcPr>
          <w:p w14:paraId="2E3922C9" w14:textId="2092BA12" w:rsidR="006B7057" w:rsidRPr="00402463" w:rsidRDefault="006B7057" w:rsidP="00402463">
            <w:pPr>
              <w:rPr>
                <w:rFonts w:ascii="Arial" w:hAnsi="Arial" w:cs="Arial"/>
                <w:sz w:val="22"/>
                <w:szCs w:val="22"/>
              </w:rPr>
            </w:pPr>
            <w:proofErr w:type="gramStart"/>
            <w:r w:rsidRPr="00402463">
              <w:rPr>
                <w:rFonts w:ascii="Arial" w:hAnsi="Arial" w:cs="Arial"/>
                <w:spacing w:val="-2"/>
                <w:sz w:val="22"/>
                <w:szCs w:val="22"/>
              </w:rPr>
              <w:t>Defines steep slope hazard areas, including development standards and alteration processes.</w:t>
            </w:r>
            <w:proofErr w:type="gramEnd"/>
            <w:r w:rsidRPr="00402463">
              <w:rPr>
                <w:rFonts w:ascii="Arial" w:hAnsi="Arial" w:cs="Arial"/>
                <w:spacing w:val="-2"/>
                <w:sz w:val="22"/>
                <w:szCs w:val="22"/>
              </w:rPr>
              <w:t xml:space="preserve">  </w:t>
            </w:r>
          </w:p>
        </w:tc>
        <w:tc>
          <w:tcPr>
            <w:tcW w:w="1891" w:type="pct"/>
          </w:tcPr>
          <w:p w14:paraId="72C225A7" w14:textId="77777777" w:rsidR="006B7057" w:rsidRPr="00402463" w:rsidRDefault="006B7057" w:rsidP="00402463">
            <w:pPr>
              <w:rPr>
                <w:rFonts w:ascii="Arial" w:hAnsi="Arial" w:cs="Arial"/>
                <w:sz w:val="22"/>
                <w:szCs w:val="22"/>
                <w:u w:val="single"/>
              </w:rPr>
            </w:pPr>
            <w:proofErr w:type="gramStart"/>
            <w:r w:rsidRPr="00402463">
              <w:rPr>
                <w:rFonts w:ascii="Arial" w:hAnsi="Arial" w:cs="Arial"/>
                <w:sz w:val="22"/>
                <w:szCs w:val="22"/>
              </w:rPr>
              <w:t xml:space="preserve">Requires county to </w:t>
            </w:r>
            <w:r w:rsidRPr="00402463">
              <w:rPr>
                <w:rFonts w:ascii="Arial" w:hAnsi="Arial" w:cs="Arial"/>
                <w:sz w:val="22"/>
                <w:szCs w:val="22"/>
                <w:u w:val="single"/>
              </w:rPr>
              <w:t>adopt a public rule related to requirements for development and review of a critical area report.</w:t>
            </w:r>
            <w:proofErr w:type="gramEnd"/>
            <w:r w:rsidRPr="00402463">
              <w:rPr>
                <w:rFonts w:ascii="Arial" w:hAnsi="Arial" w:cs="Arial"/>
                <w:sz w:val="22"/>
                <w:szCs w:val="22"/>
                <w:u w:val="single"/>
              </w:rPr>
              <w:t xml:space="preserve">  </w:t>
            </w:r>
          </w:p>
          <w:p w14:paraId="17CEB6BE" w14:textId="77777777" w:rsidR="006B7057" w:rsidRPr="00402463" w:rsidRDefault="006B7057" w:rsidP="00402463">
            <w:pPr>
              <w:rPr>
                <w:rFonts w:ascii="Arial" w:hAnsi="Arial" w:cs="Arial"/>
                <w:sz w:val="22"/>
                <w:szCs w:val="22"/>
                <w:u w:val="single"/>
              </w:rPr>
            </w:pPr>
          </w:p>
          <w:p w14:paraId="5C59FB74" w14:textId="54127CA0" w:rsidR="006B7057" w:rsidRPr="00402463" w:rsidRDefault="006B7057" w:rsidP="00402463">
            <w:pPr>
              <w:rPr>
                <w:rFonts w:ascii="Arial" w:hAnsi="Arial" w:cs="Arial"/>
                <w:sz w:val="22"/>
                <w:szCs w:val="22"/>
              </w:rPr>
            </w:pPr>
            <w:r w:rsidRPr="00402463">
              <w:rPr>
                <w:rFonts w:ascii="Arial" w:hAnsi="Arial" w:cs="Arial"/>
                <w:sz w:val="22"/>
                <w:szCs w:val="22"/>
                <w:u w:val="single"/>
              </w:rPr>
              <w:t>Defines processes for establishing buffers.</w:t>
            </w:r>
          </w:p>
        </w:tc>
        <w:tc>
          <w:tcPr>
            <w:tcW w:w="1420" w:type="pct"/>
          </w:tcPr>
          <w:p w14:paraId="12614E37" w14:textId="667D558B" w:rsidR="006B7057" w:rsidRPr="00402463" w:rsidRDefault="006B7057" w:rsidP="00402463">
            <w:pPr>
              <w:rPr>
                <w:rFonts w:ascii="Arial" w:hAnsi="Arial" w:cs="Arial"/>
                <w:sz w:val="22"/>
                <w:szCs w:val="22"/>
              </w:rPr>
            </w:pPr>
            <w:r w:rsidRPr="00402463">
              <w:rPr>
                <w:rFonts w:ascii="Arial" w:hAnsi="Arial" w:cs="Arial"/>
                <w:sz w:val="22"/>
                <w:szCs w:val="22"/>
              </w:rPr>
              <w:t>The intent is to increase protections for structures that may be subject to erosion to prepare and mitigate for future impacts from sea level rise.</w:t>
            </w:r>
          </w:p>
        </w:tc>
      </w:tr>
      <w:tr w:rsidR="006B7057" w:rsidRPr="00402463" w14:paraId="3AD7F50F" w14:textId="02567F1B" w:rsidTr="006B7057">
        <w:trPr>
          <w:cantSplit/>
        </w:trPr>
        <w:tc>
          <w:tcPr>
            <w:tcW w:w="165" w:type="pct"/>
          </w:tcPr>
          <w:p w14:paraId="153D6C11" w14:textId="2DB95C54" w:rsidR="006B7057" w:rsidRPr="00402463" w:rsidRDefault="00B761E9" w:rsidP="00402463">
            <w:pPr>
              <w:rPr>
                <w:rFonts w:ascii="Arial" w:hAnsi="Arial" w:cs="Arial"/>
                <w:sz w:val="22"/>
                <w:szCs w:val="22"/>
              </w:rPr>
            </w:pPr>
            <w:r>
              <w:rPr>
                <w:rFonts w:ascii="Arial" w:hAnsi="Arial" w:cs="Arial"/>
                <w:color w:val="000000"/>
                <w:sz w:val="22"/>
                <w:szCs w:val="22"/>
              </w:rPr>
              <w:t>41</w:t>
            </w:r>
          </w:p>
        </w:tc>
        <w:tc>
          <w:tcPr>
            <w:tcW w:w="506" w:type="pct"/>
          </w:tcPr>
          <w:p w14:paraId="64BD6866" w14:textId="00B40556" w:rsidR="006B7057" w:rsidRPr="00402463" w:rsidRDefault="006B7057" w:rsidP="00402463">
            <w:pPr>
              <w:rPr>
                <w:rFonts w:ascii="Arial" w:hAnsi="Arial" w:cs="Arial"/>
                <w:sz w:val="22"/>
                <w:szCs w:val="22"/>
              </w:rPr>
            </w:pPr>
            <w:r w:rsidRPr="00402463">
              <w:rPr>
                <w:rFonts w:ascii="Arial" w:hAnsi="Arial" w:cs="Arial"/>
                <w:sz w:val="22"/>
                <w:szCs w:val="22"/>
              </w:rPr>
              <w:t>21A.24.316</w:t>
            </w:r>
          </w:p>
        </w:tc>
        <w:tc>
          <w:tcPr>
            <w:tcW w:w="1018" w:type="pct"/>
          </w:tcPr>
          <w:p w14:paraId="732675F0" w14:textId="230A4344" w:rsidR="006B7057" w:rsidRPr="00402463" w:rsidRDefault="006B7057" w:rsidP="00402463">
            <w:pPr>
              <w:rPr>
                <w:rFonts w:ascii="Arial" w:hAnsi="Arial" w:cs="Arial"/>
                <w:sz w:val="22"/>
                <w:szCs w:val="22"/>
              </w:rPr>
            </w:pPr>
            <w:r w:rsidRPr="00402463">
              <w:rPr>
                <w:rFonts w:ascii="Arial" w:hAnsi="Arial" w:cs="Arial"/>
                <w:sz w:val="22"/>
                <w:szCs w:val="22"/>
              </w:rPr>
              <w:t>Establishes development standards in critical aquifer recharge areas.</w:t>
            </w:r>
          </w:p>
        </w:tc>
        <w:tc>
          <w:tcPr>
            <w:tcW w:w="1891" w:type="pct"/>
          </w:tcPr>
          <w:p w14:paraId="342C7281" w14:textId="77777777" w:rsidR="006B7057" w:rsidRPr="00402463" w:rsidRDefault="006B7057" w:rsidP="00402463">
            <w:pPr>
              <w:rPr>
                <w:rFonts w:ascii="Arial" w:hAnsi="Arial" w:cs="Arial"/>
                <w:sz w:val="22"/>
                <w:szCs w:val="22"/>
              </w:rPr>
            </w:pPr>
            <w:proofErr w:type="gramStart"/>
            <w:r w:rsidRPr="00402463">
              <w:rPr>
                <w:rFonts w:ascii="Arial" w:hAnsi="Arial" w:cs="Arial"/>
                <w:sz w:val="22"/>
                <w:szCs w:val="22"/>
              </w:rPr>
              <w:t>Amends standards in a variety of ways.</w:t>
            </w:r>
            <w:proofErr w:type="gramEnd"/>
          </w:p>
          <w:p w14:paraId="63A46E83" w14:textId="77777777" w:rsidR="006B7057" w:rsidRPr="00402463" w:rsidRDefault="006B7057" w:rsidP="00402463">
            <w:pPr>
              <w:pStyle w:val="ListParagraph"/>
              <w:rPr>
                <w:rFonts w:ascii="Arial" w:hAnsi="Arial" w:cs="Arial"/>
                <w:sz w:val="22"/>
              </w:rPr>
            </w:pPr>
            <w:proofErr w:type="gramStart"/>
            <w:r w:rsidRPr="00402463">
              <w:rPr>
                <w:rFonts w:ascii="Arial" w:hAnsi="Arial" w:cs="Arial"/>
                <w:sz w:val="22"/>
              </w:rPr>
              <w:t>Establishes new standards related to wells in the sea level rise risk area</w:t>
            </w:r>
            <w:proofErr w:type="gramEnd"/>
            <w:r w:rsidRPr="00402463">
              <w:rPr>
                <w:rFonts w:ascii="Arial" w:hAnsi="Arial" w:cs="Arial"/>
                <w:sz w:val="22"/>
              </w:rPr>
              <w:t>.</w:t>
            </w:r>
          </w:p>
          <w:p w14:paraId="50A4AFC2" w14:textId="390B1F90" w:rsidR="006B7057" w:rsidRPr="00402463" w:rsidRDefault="006B7057" w:rsidP="00402463">
            <w:pPr>
              <w:pStyle w:val="ListParagraph"/>
              <w:rPr>
                <w:rFonts w:ascii="Arial" w:hAnsi="Arial" w:cs="Arial"/>
                <w:sz w:val="22"/>
              </w:rPr>
            </w:pPr>
            <w:r w:rsidRPr="00402463">
              <w:rPr>
                <w:rFonts w:ascii="Arial" w:hAnsi="Arial" w:cs="Arial"/>
                <w:sz w:val="22"/>
              </w:rPr>
              <w:t>Prohibits new groundwater wells in the coastal high hazard area, and allows for rainwater catchment.</w:t>
            </w:r>
          </w:p>
          <w:p w14:paraId="64023AD4" w14:textId="2870F92C" w:rsidR="006B7057" w:rsidRPr="00402463" w:rsidRDefault="006B7057" w:rsidP="00402463">
            <w:pPr>
              <w:pStyle w:val="ListParagraph"/>
              <w:rPr>
                <w:rFonts w:ascii="Arial" w:hAnsi="Arial" w:cs="Arial"/>
                <w:sz w:val="22"/>
              </w:rPr>
            </w:pPr>
            <w:proofErr w:type="gramStart"/>
            <w:r w:rsidRPr="00402463">
              <w:rPr>
                <w:rFonts w:ascii="Arial" w:hAnsi="Arial" w:cs="Arial"/>
                <w:sz w:val="22"/>
              </w:rPr>
              <w:t>Establishes requirements for well seals.</w:t>
            </w:r>
            <w:proofErr w:type="gramEnd"/>
          </w:p>
        </w:tc>
        <w:tc>
          <w:tcPr>
            <w:tcW w:w="1420" w:type="pct"/>
          </w:tcPr>
          <w:p w14:paraId="277A1BF6" w14:textId="4939C9E7" w:rsidR="006B7057" w:rsidRPr="00402463" w:rsidRDefault="006B7057" w:rsidP="00402463">
            <w:pPr>
              <w:rPr>
                <w:rFonts w:ascii="Arial" w:hAnsi="Arial" w:cs="Arial"/>
                <w:sz w:val="22"/>
                <w:szCs w:val="22"/>
              </w:rPr>
            </w:pPr>
            <w:r w:rsidRPr="00402463">
              <w:rPr>
                <w:rFonts w:ascii="Arial" w:hAnsi="Arial" w:cs="Arial"/>
                <w:sz w:val="22"/>
                <w:szCs w:val="22"/>
              </w:rPr>
              <w:t>This section of code is also proposed for amendment as part of the 2019 Shoreline Master Plan currently before the Council for consideration.  It also needs to be amended as part of the 2020 Comp Plan.</w:t>
            </w:r>
          </w:p>
        </w:tc>
      </w:tr>
      <w:tr w:rsidR="006B7057" w:rsidRPr="00402463" w14:paraId="67E13E9E" w14:textId="35100295" w:rsidTr="006B7057">
        <w:trPr>
          <w:cantSplit/>
        </w:trPr>
        <w:tc>
          <w:tcPr>
            <w:tcW w:w="165" w:type="pct"/>
          </w:tcPr>
          <w:p w14:paraId="4ED9DD81" w14:textId="201DDB9F" w:rsidR="006B7057" w:rsidRPr="00402463" w:rsidRDefault="00B761E9" w:rsidP="00402463">
            <w:pPr>
              <w:rPr>
                <w:rFonts w:ascii="Arial" w:hAnsi="Arial" w:cs="Arial"/>
                <w:sz w:val="22"/>
                <w:szCs w:val="22"/>
              </w:rPr>
            </w:pPr>
            <w:r>
              <w:rPr>
                <w:rFonts w:ascii="Arial" w:hAnsi="Arial" w:cs="Arial"/>
                <w:color w:val="000000"/>
                <w:sz w:val="22"/>
                <w:szCs w:val="22"/>
              </w:rPr>
              <w:lastRenderedPageBreak/>
              <w:t>42</w:t>
            </w:r>
          </w:p>
        </w:tc>
        <w:tc>
          <w:tcPr>
            <w:tcW w:w="506" w:type="pct"/>
          </w:tcPr>
          <w:p w14:paraId="4C778200" w14:textId="70678803" w:rsidR="006B7057" w:rsidRPr="00402463" w:rsidRDefault="006B7057" w:rsidP="00402463">
            <w:pPr>
              <w:rPr>
                <w:rFonts w:ascii="Arial" w:hAnsi="Arial" w:cs="Arial"/>
                <w:sz w:val="22"/>
                <w:szCs w:val="22"/>
              </w:rPr>
            </w:pPr>
            <w:r w:rsidRPr="00402463">
              <w:rPr>
                <w:rFonts w:ascii="Arial" w:hAnsi="Arial" w:cs="Arial"/>
                <w:sz w:val="22"/>
                <w:szCs w:val="22"/>
              </w:rPr>
              <w:t>21A.25.050</w:t>
            </w:r>
          </w:p>
        </w:tc>
        <w:tc>
          <w:tcPr>
            <w:tcW w:w="1018" w:type="pct"/>
          </w:tcPr>
          <w:p w14:paraId="36EF3E48" w14:textId="1FF1F8D1" w:rsidR="006B7057" w:rsidRPr="00402463" w:rsidRDefault="006B7057" w:rsidP="00402463">
            <w:pPr>
              <w:rPr>
                <w:rFonts w:ascii="Arial" w:hAnsi="Arial" w:cs="Arial"/>
                <w:sz w:val="22"/>
                <w:szCs w:val="22"/>
              </w:rPr>
            </w:pPr>
            <w:proofErr w:type="gramStart"/>
            <w:r w:rsidRPr="00402463">
              <w:rPr>
                <w:rFonts w:ascii="Arial" w:hAnsi="Arial" w:cs="Arial"/>
                <w:sz w:val="22"/>
                <w:szCs w:val="22"/>
              </w:rPr>
              <w:t>Establishes the shoreline jurisdiction list and delineations.</w:t>
            </w:r>
            <w:proofErr w:type="gramEnd"/>
          </w:p>
        </w:tc>
        <w:tc>
          <w:tcPr>
            <w:tcW w:w="1891" w:type="pct"/>
          </w:tcPr>
          <w:p w14:paraId="48F94FE5" w14:textId="77777777" w:rsidR="006B7057" w:rsidRPr="00402463" w:rsidRDefault="006B7057" w:rsidP="00402463">
            <w:pPr>
              <w:rPr>
                <w:rFonts w:ascii="Arial" w:hAnsi="Arial" w:cs="Arial"/>
                <w:sz w:val="22"/>
                <w:szCs w:val="22"/>
              </w:rPr>
            </w:pPr>
            <w:r w:rsidRPr="00402463">
              <w:rPr>
                <w:rFonts w:ascii="Arial" w:hAnsi="Arial" w:cs="Arial"/>
                <w:sz w:val="22"/>
                <w:szCs w:val="22"/>
              </w:rPr>
              <w:t xml:space="preserve">Technical change to description of contiguous floodplain area that is landward of the hundred-year floodplain to reference federal emergency management insurance rate maps.  </w:t>
            </w:r>
          </w:p>
          <w:p w14:paraId="1F7AD08C" w14:textId="77777777" w:rsidR="006B7057" w:rsidRPr="00402463" w:rsidRDefault="006B7057" w:rsidP="00402463">
            <w:pPr>
              <w:rPr>
                <w:rFonts w:ascii="Arial" w:hAnsi="Arial" w:cs="Arial"/>
                <w:sz w:val="22"/>
                <w:szCs w:val="22"/>
              </w:rPr>
            </w:pPr>
          </w:p>
          <w:p w14:paraId="427304C3" w14:textId="459F41DB" w:rsidR="006B7057" w:rsidRPr="00402463" w:rsidRDefault="006B7057" w:rsidP="00402463">
            <w:pPr>
              <w:rPr>
                <w:rFonts w:ascii="Arial" w:hAnsi="Arial" w:cs="Arial"/>
                <w:sz w:val="22"/>
                <w:szCs w:val="22"/>
              </w:rPr>
            </w:pPr>
            <w:r w:rsidRPr="00402463">
              <w:rPr>
                <w:rFonts w:ascii="Arial" w:hAnsi="Arial" w:cs="Arial"/>
                <w:sz w:val="22"/>
                <w:szCs w:val="22"/>
              </w:rPr>
              <w:t>Procedures amended to require updates to any errors in the map within three years, rather than on a standard comprehensive plan update schedule.</w:t>
            </w:r>
          </w:p>
        </w:tc>
        <w:tc>
          <w:tcPr>
            <w:tcW w:w="1420" w:type="pct"/>
          </w:tcPr>
          <w:p w14:paraId="2ED61DFB" w14:textId="09AE54D7" w:rsidR="006B7057" w:rsidRPr="00402463" w:rsidRDefault="006B7057" w:rsidP="00402463">
            <w:pPr>
              <w:rPr>
                <w:rFonts w:ascii="Arial" w:hAnsi="Arial" w:cs="Arial"/>
                <w:sz w:val="22"/>
                <w:szCs w:val="22"/>
              </w:rPr>
            </w:pPr>
            <w:proofErr w:type="gramStart"/>
            <w:r w:rsidRPr="00402463">
              <w:rPr>
                <w:rFonts w:ascii="Arial" w:hAnsi="Arial" w:cs="Arial"/>
                <w:sz w:val="22"/>
                <w:szCs w:val="22"/>
              </w:rPr>
              <w:t>Amendments for greater consistency with federal and state regulations.</w:t>
            </w:r>
            <w:proofErr w:type="gramEnd"/>
          </w:p>
        </w:tc>
      </w:tr>
      <w:tr w:rsidR="006B7057" w:rsidRPr="00402463" w14:paraId="1A4EFF93" w14:textId="24696A4A" w:rsidTr="006B7057">
        <w:trPr>
          <w:cantSplit/>
        </w:trPr>
        <w:tc>
          <w:tcPr>
            <w:tcW w:w="165" w:type="pct"/>
          </w:tcPr>
          <w:p w14:paraId="5EDE9D57" w14:textId="1088BEA4" w:rsidR="006B7057" w:rsidRPr="00402463" w:rsidRDefault="00B761E9" w:rsidP="00402463">
            <w:pPr>
              <w:rPr>
                <w:rFonts w:ascii="Arial" w:hAnsi="Arial" w:cs="Arial"/>
                <w:sz w:val="22"/>
                <w:szCs w:val="22"/>
              </w:rPr>
            </w:pPr>
            <w:r>
              <w:rPr>
                <w:rFonts w:ascii="Arial" w:hAnsi="Arial" w:cs="Arial"/>
                <w:color w:val="000000"/>
                <w:sz w:val="22"/>
                <w:szCs w:val="22"/>
              </w:rPr>
              <w:t>43</w:t>
            </w:r>
          </w:p>
        </w:tc>
        <w:tc>
          <w:tcPr>
            <w:tcW w:w="506" w:type="pct"/>
          </w:tcPr>
          <w:p w14:paraId="7B2BB99C" w14:textId="17136A38" w:rsidR="006B7057" w:rsidRPr="00402463" w:rsidRDefault="006B7057" w:rsidP="00402463">
            <w:pPr>
              <w:rPr>
                <w:rFonts w:ascii="Arial" w:hAnsi="Arial" w:cs="Arial"/>
                <w:sz w:val="22"/>
                <w:szCs w:val="22"/>
              </w:rPr>
            </w:pPr>
            <w:r w:rsidRPr="00402463">
              <w:rPr>
                <w:rFonts w:ascii="Arial" w:hAnsi="Arial" w:cs="Arial"/>
                <w:sz w:val="22"/>
                <w:szCs w:val="22"/>
              </w:rPr>
              <w:t>21A.25.170</w:t>
            </w:r>
          </w:p>
        </w:tc>
        <w:tc>
          <w:tcPr>
            <w:tcW w:w="1018" w:type="pct"/>
          </w:tcPr>
          <w:p w14:paraId="2491E9BC" w14:textId="13D3801A" w:rsidR="006B7057" w:rsidRPr="00402463" w:rsidRDefault="006B7057" w:rsidP="00402463">
            <w:pPr>
              <w:rPr>
                <w:rFonts w:ascii="Arial" w:hAnsi="Arial" w:cs="Arial"/>
                <w:sz w:val="22"/>
                <w:szCs w:val="22"/>
              </w:rPr>
            </w:pPr>
            <w:r w:rsidRPr="00402463">
              <w:rPr>
                <w:rFonts w:ascii="Arial" w:hAnsi="Arial" w:cs="Arial"/>
                <w:sz w:val="22"/>
                <w:szCs w:val="22"/>
              </w:rPr>
              <w:t>Establishes shoreline stabilization regulations</w:t>
            </w:r>
            <w:proofErr w:type="gramStart"/>
            <w:r w:rsidRPr="00402463">
              <w:rPr>
                <w:rFonts w:ascii="Arial" w:hAnsi="Arial" w:cs="Arial"/>
                <w:sz w:val="22"/>
                <w:szCs w:val="22"/>
              </w:rPr>
              <w:t xml:space="preserve">. </w:t>
            </w:r>
            <w:proofErr w:type="gramEnd"/>
          </w:p>
        </w:tc>
        <w:tc>
          <w:tcPr>
            <w:tcW w:w="1891" w:type="pct"/>
          </w:tcPr>
          <w:p w14:paraId="3B8CF1E2" w14:textId="43245205" w:rsidR="006B7057" w:rsidRPr="00402463" w:rsidRDefault="006B7057" w:rsidP="00402463">
            <w:pPr>
              <w:rPr>
                <w:rFonts w:ascii="Arial" w:hAnsi="Arial" w:cs="Arial"/>
                <w:sz w:val="22"/>
                <w:szCs w:val="22"/>
              </w:rPr>
            </w:pPr>
            <w:proofErr w:type="gramStart"/>
            <w:r w:rsidRPr="00402463">
              <w:rPr>
                <w:rFonts w:ascii="Arial" w:hAnsi="Arial" w:cs="Arial"/>
                <w:sz w:val="22"/>
                <w:szCs w:val="22"/>
              </w:rPr>
              <w:t>Amendment to require notice to permit applicants that they are in the sea level rise risk area and may be impacted by sea level rise.</w:t>
            </w:r>
            <w:proofErr w:type="gramEnd"/>
          </w:p>
        </w:tc>
        <w:tc>
          <w:tcPr>
            <w:tcW w:w="1420" w:type="pct"/>
          </w:tcPr>
          <w:p w14:paraId="2E5AE001" w14:textId="312C7DB2" w:rsidR="006B7057" w:rsidRPr="00402463" w:rsidRDefault="006B7057" w:rsidP="00402463">
            <w:pPr>
              <w:rPr>
                <w:rFonts w:ascii="Arial" w:hAnsi="Arial" w:cs="Arial"/>
                <w:sz w:val="22"/>
                <w:szCs w:val="22"/>
              </w:rPr>
            </w:pPr>
            <w:proofErr w:type="gramStart"/>
            <w:r w:rsidRPr="00402463">
              <w:rPr>
                <w:rFonts w:ascii="Arial" w:hAnsi="Arial" w:cs="Arial"/>
                <w:sz w:val="22"/>
                <w:szCs w:val="22"/>
              </w:rPr>
              <w:t>Creates greater public awareness of the new area and risk.</w:t>
            </w:r>
            <w:proofErr w:type="gramEnd"/>
          </w:p>
        </w:tc>
      </w:tr>
      <w:tr w:rsidR="006B7057" w:rsidRPr="00402463" w14:paraId="00B15323" w14:textId="23F4DFA1" w:rsidTr="006B7057">
        <w:trPr>
          <w:cantSplit/>
        </w:trPr>
        <w:tc>
          <w:tcPr>
            <w:tcW w:w="165" w:type="pct"/>
          </w:tcPr>
          <w:p w14:paraId="46C6CD9E" w14:textId="06EF99A8" w:rsidR="006B7057" w:rsidRPr="00402463" w:rsidRDefault="00B761E9" w:rsidP="00402463">
            <w:pPr>
              <w:rPr>
                <w:rFonts w:ascii="Arial" w:hAnsi="Arial" w:cs="Arial"/>
                <w:sz w:val="22"/>
                <w:szCs w:val="22"/>
              </w:rPr>
            </w:pPr>
            <w:r>
              <w:rPr>
                <w:rFonts w:ascii="Arial" w:hAnsi="Arial" w:cs="Arial"/>
                <w:color w:val="000000"/>
                <w:sz w:val="22"/>
                <w:szCs w:val="22"/>
              </w:rPr>
              <w:t>44</w:t>
            </w:r>
          </w:p>
        </w:tc>
        <w:tc>
          <w:tcPr>
            <w:tcW w:w="506" w:type="pct"/>
          </w:tcPr>
          <w:p w14:paraId="3752394A" w14:textId="1D46F8E3" w:rsidR="006B7057" w:rsidRPr="00402463" w:rsidRDefault="006B7057" w:rsidP="00402463">
            <w:pPr>
              <w:rPr>
                <w:rFonts w:ascii="Arial" w:hAnsi="Arial" w:cs="Arial"/>
                <w:sz w:val="22"/>
                <w:szCs w:val="22"/>
              </w:rPr>
            </w:pPr>
            <w:r w:rsidRPr="00402463">
              <w:rPr>
                <w:rFonts w:ascii="Arial" w:hAnsi="Arial" w:cs="Arial"/>
                <w:sz w:val="22"/>
                <w:szCs w:val="22"/>
              </w:rPr>
              <w:t>21A.37.010</w:t>
            </w:r>
          </w:p>
        </w:tc>
        <w:tc>
          <w:tcPr>
            <w:tcW w:w="1018" w:type="pct"/>
          </w:tcPr>
          <w:p w14:paraId="7834A32E" w14:textId="7F32773C" w:rsidR="006B7057" w:rsidRPr="00402463" w:rsidRDefault="006B7057" w:rsidP="00402463">
            <w:pPr>
              <w:rPr>
                <w:rFonts w:ascii="Arial" w:hAnsi="Arial" w:cs="Arial"/>
                <w:sz w:val="22"/>
                <w:szCs w:val="22"/>
              </w:rPr>
            </w:pPr>
            <w:proofErr w:type="gramStart"/>
            <w:r w:rsidRPr="00402463">
              <w:rPr>
                <w:rFonts w:ascii="Arial" w:hAnsi="Arial" w:cs="Arial"/>
                <w:sz w:val="22"/>
                <w:szCs w:val="22"/>
              </w:rPr>
              <w:t>Defines the purpose and goals of the transfer of development rights (TDR) program.</w:t>
            </w:r>
            <w:proofErr w:type="gramEnd"/>
          </w:p>
        </w:tc>
        <w:tc>
          <w:tcPr>
            <w:tcW w:w="1891" w:type="pct"/>
          </w:tcPr>
          <w:p w14:paraId="5087536F" w14:textId="4D255F69" w:rsidR="006B7057" w:rsidRPr="00402463" w:rsidRDefault="006B7057" w:rsidP="00402463">
            <w:pPr>
              <w:rPr>
                <w:rFonts w:ascii="Arial" w:hAnsi="Arial" w:cs="Arial"/>
                <w:sz w:val="22"/>
                <w:szCs w:val="22"/>
              </w:rPr>
            </w:pPr>
            <w:proofErr w:type="gramStart"/>
            <w:r w:rsidRPr="00402463">
              <w:rPr>
                <w:rFonts w:ascii="Arial" w:hAnsi="Arial" w:cs="Arial"/>
                <w:sz w:val="22"/>
                <w:szCs w:val="22"/>
              </w:rPr>
              <w:t>Establishes the basis for transferring development rights in urban areas to other urban areas in order to provide open space in defined equity areas, consistent with the County's equity and social justice ordinance.</w:t>
            </w:r>
            <w:proofErr w:type="gramEnd"/>
            <w:r w:rsidRPr="00402463">
              <w:rPr>
                <w:rFonts w:ascii="Arial" w:hAnsi="Arial" w:cs="Arial"/>
                <w:sz w:val="22"/>
                <w:szCs w:val="22"/>
              </w:rPr>
              <w:t xml:space="preserve">  The "urban medium" residential land use designation is now eligible.</w:t>
            </w:r>
          </w:p>
        </w:tc>
        <w:tc>
          <w:tcPr>
            <w:tcW w:w="1420" w:type="pct"/>
          </w:tcPr>
          <w:p w14:paraId="14085F94" w14:textId="78B4CC38" w:rsidR="006B7057" w:rsidRPr="00402463" w:rsidRDefault="006B7057" w:rsidP="00402463">
            <w:pPr>
              <w:rPr>
                <w:rFonts w:ascii="Arial" w:hAnsi="Arial" w:cs="Arial"/>
                <w:sz w:val="22"/>
                <w:szCs w:val="22"/>
              </w:rPr>
            </w:pPr>
            <w:proofErr w:type="gramStart"/>
            <w:r w:rsidRPr="00402463">
              <w:rPr>
                <w:rFonts w:ascii="Arial" w:hAnsi="Arial" w:cs="Arial"/>
                <w:sz w:val="22"/>
                <w:szCs w:val="22"/>
              </w:rPr>
              <w:t>Implements Open Space Equity Cabinet recommendations to address open space access in these underserved areas.</w:t>
            </w:r>
            <w:proofErr w:type="gramEnd"/>
            <w:r w:rsidRPr="00402463">
              <w:rPr>
                <w:rFonts w:ascii="Arial" w:hAnsi="Arial" w:cs="Arial"/>
                <w:sz w:val="22"/>
                <w:szCs w:val="22"/>
              </w:rPr>
              <w:t xml:space="preserve">  </w:t>
            </w:r>
          </w:p>
        </w:tc>
      </w:tr>
      <w:tr w:rsidR="006B7057" w:rsidRPr="00402463" w14:paraId="00CEACEF" w14:textId="4DA18706" w:rsidTr="006B7057">
        <w:trPr>
          <w:cantSplit/>
        </w:trPr>
        <w:tc>
          <w:tcPr>
            <w:tcW w:w="165" w:type="pct"/>
          </w:tcPr>
          <w:p w14:paraId="2EBAEB7D" w14:textId="4E0B5198" w:rsidR="006B7057" w:rsidRPr="00402463" w:rsidRDefault="00B761E9" w:rsidP="00402463">
            <w:pPr>
              <w:rPr>
                <w:rFonts w:ascii="Arial" w:hAnsi="Arial" w:cs="Arial"/>
                <w:sz w:val="22"/>
                <w:szCs w:val="22"/>
              </w:rPr>
            </w:pPr>
            <w:r>
              <w:rPr>
                <w:rFonts w:ascii="Arial" w:hAnsi="Arial" w:cs="Arial"/>
                <w:color w:val="000000"/>
                <w:sz w:val="22"/>
                <w:szCs w:val="22"/>
              </w:rPr>
              <w:t>45</w:t>
            </w:r>
          </w:p>
        </w:tc>
        <w:tc>
          <w:tcPr>
            <w:tcW w:w="506" w:type="pct"/>
          </w:tcPr>
          <w:p w14:paraId="11D04864" w14:textId="53CB063B" w:rsidR="006B7057" w:rsidRPr="00402463" w:rsidRDefault="006B7057" w:rsidP="00402463">
            <w:pPr>
              <w:rPr>
                <w:rFonts w:ascii="Arial" w:hAnsi="Arial" w:cs="Arial"/>
                <w:sz w:val="22"/>
                <w:szCs w:val="22"/>
              </w:rPr>
            </w:pPr>
            <w:r w:rsidRPr="00402463">
              <w:rPr>
                <w:rFonts w:ascii="Arial" w:hAnsi="Arial" w:cs="Arial"/>
                <w:sz w:val="22"/>
                <w:szCs w:val="22"/>
              </w:rPr>
              <w:t>21A.37.020</w:t>
            </w:r>
          </w:p>
        </w:tc>
        <w:tc>
          <w:tcPr>
            <w:tcW w:w="1018" w:type="pct"/>
          </w:tcPr>
          <w:p w14:paraId="1F3DF1E7" w14:textId="22E944A2" w:rsidR="006B7057" w:rsidRPr="00402463" w:rsidRDefault="006B7057" w:rsidP="00402463">
            <w:pPr>
              <w:rPr>
                <w:rFonts w:ascii="Arial" w:hAnsi="Arial" w:cs="Arial"/>
                <w:sz w:val="22"/>
                <w:szCs w:val="22"/>
              </w:rPr>
            </w:pPr>
            <w:proofErr w:type="gramStart"/>
            <w:r w:rsidRPr="00402463">
              <w:rPr>
                <w:rFonts w:ascii="Arial" w:hAnsi="Arial" w:cs="Arial"/>
                <w:sz w:val="22"/>
                <w:szCs w:val="22"/>
              </w:rPr>
              <w:t>Defines the sending site regulations and criteria for the transfer of development rights program.</w:t>
            </w:r>
            <w:proofErr w:type="gramEnd"/>
            <w:r w:rsidRPr="00402463">
              <w:rPr>
                <w:rFonts w:ascii="Arial" w:hAnsi="Arial" w:cs="Arial"/>
                <w:sz w:val="22"/>
                <w:szCs w:val="22"/>
              </w:rPr>
              <w:t xml:space="preserve">  </w:t>
            </w:r>
          </w:p>
        </w:tc>
        <w:tc>
          <w:tcPr>
            <w:tcW w:w="1891" w:type="pct"/>
          </w:tcPr>
          <w:p w14:paraId="58C90C61" w14:textId="7C27B8A5" w:rsidR="006B7057" w:rsidRPr="00402463" w:rsidRDefault="00B761E9" w:rsidP="00402463">
            <w:pPr>
              <w:rPr>
                <w:rFonts w:ascii="Arial" w:hAnsi="Arial" w:cs="Arial"/>
                <w:sz w:val="22"/>
                <w:szCs w:val="22"/>
              </w:rPr>
            </w:pPr>
            <w:proofErr w:type="gramStart"/>
            <w:r>
              <w:rPr>
                <w:rFonts w:ascii="Arial" w:hAnsi="Arial" w:cs="Arial"/>
                <w:sz w:val="22"/>
                <w:szCs w:val="22"/>
              </w:rPr>
              <w:t>See #44 above</w:t>
            </w:r>
            <w:r w:rsidR="006B7057" w:rsidRPr="00402463">
              <w:rPr>
                <w:rFonts w:ascii="Arial" w:hAnsi="Arial" w:cs="Arial"/>
                <w:sz w:val="22"/>
                <w:szCs w:val="22"/>
              </w:rPr>
              <w:t>.</w:t>
            </w:r>
            <w:proofErr w:type="gramEnd"/>
            <w:r w:rsidR="006B7057" w:rsidRPr="00402463">
              <w:rPr>
                <w:rFonts w:ascii="Arial" w:hAnsi="Arial" w:cs="Arial"/>
                <w:sz w:val="22"/>
                <w:szCs w:val="22"/>
              </w:rPr>
              <w:t xml:space="preserve">  Additional edits to grammar</w:t>
            </w:r>
            <w:proofErr w:type="gramStart"/>
            <w:r w:rsidR="006B7057" w:rsidRPr="00402463">
              <w:rPr>
                <w:rFonts w:ascii="Arial" w:hAnsi="Arial" w:cs="Arial"/>
                <w:sz w:val="22"/>
                <w:szCs w:val="22"/>
              </w:rPr>
              <w:t xml:space="preserve">. </w:t>
            </w:r>
            <w:proofErr w:type="gramEnd"/>
          </w:p>
        </w:tc>
        <w:tc>
          <w:tcPr>
            <w:tcW w:w="1420" w:type="pct"/>
          </w:tcPr>
          <w:p w14:paraId="206427DB" w14:textId="259E7BE2" w:rsidR="006B7057" w:rsidRPr="00402463" w:rsidRDefault="00B761E9" w:rsidP="00402463">
            <w:pPr>
              <w:rPr>
                <w:rFonts w:ascii="Arial" w:hAnsi="Arial" w:cs="Arial"/>
                <w:sz w:val="22"/>
                <w:szCs w:val="22"/>
              </w:rPr>
            </w:pPr>
            <w:proofErr w:type="gramStart"/>
            <w:r>
              <w:rPr>
                <w:rFonts w:ascii="Arial" w:hAnsi="Arial" w:cs="Arial"/>
                <w:sz w:val="22"/>
                <w:szCs w:val="22"/>
              </w:rPr>
              <w:t>See #44 above</w:t>
            </w:r>
            <w:r w:rsidR="006B7057" w:rsidRPr="00402463">
              <w:rPr>
                <w:rFonts w:ascii="Arial" w:hAnsi="Arial" w:cs="Arial"/>
                <w:sz w:val="22"/>
                <w:szCs w:val="22"/>
              </w:rPr>
              <w:t>.</w:t>
            </w:r>
            <w:proofErr w:type="gramEnd"/>
          </w:p>
        </w:tc>
      </w:tr>
      <w:tr w:rsidR="006B7057" w:rsidRPr="00402463" w14:paraId="09323CDF" w14:textId="3C8D851F" w:rsidTr="006B7057">
        <w:trPr>
          <w:cantSplit/>
        </w:trPr>
        <w:tc>
          <w:tcPr>
            <w:tcW w:w="165" w:type="pct"/>
          </w:tcPr>
          <w:p w14:paraId="2773F504" w14:textId="6E113ECB" w:rsidR="006B7057" w:rsidRPr="00402463" w:rsidRDefault="00B761E9" w:rsidP="00402463">
            <w:pPr>
              <w:rPr>
                <w:rFonts w:ascii="Arial" w:hAnsi="Arial" w:cs="Arial"/>
                <w:sz w:val="22"/>
                <w:szCs w:val="22"/>
              </w:rPr>
            </w:pPr>
            <w:r>
              <w:rPr>
                <w:rFonts w:ascii="Arial" w:hAnsi="Arial" w:cs="Arial"/>
                <w:color w:val="000000"/>
                <w:sz w:val="22"/>
                <w:szCs w:val="22"/>
              </w:rPr>
              <w:t>46</w:t>
            </w:r>
          </w:p>
        </w:tc>
        <w:tc>
          <w:tcPr>
            <w:tcW w:w="506" w:type="pct"/>
          </w:tcPr>
          <w:p w14:paraId="3AC611B8" w14:textId="53E8DD05" w:rsidR="006B7057" w:rsidRPr="00402463" w:rsidRDefault="006B7057" w:rsidP="00402463">
            <w:pPr>
              <w:rPr>
                <w:rFonts w:ascii="Arial" w:hAnsi="Arial" w:cs="Arial"/>
                <w:sz w:val="22"/>
                <w:szCs w:val="22"/>
              </w:rPr>
            </w:pPr>
            <w:r w:rsidRPr="00402463">
              <w:rPr>
                <w:rFonts w:ascii="Arial" w:hAnsi="Arial" w:cs="Arial"/>
                <w:sz w:val="22"/>
                <w:szCs w:val="22"/>
              </w:rPr>
              <w:t>21A.37.040</w:t>
            </w:r>
          </w:p>
        </w:tc>
        <w:tc>
          <w:tcPr>
            <w:tcW w:w="1018" w:type="pct"/>
          </w:tcPr>
          <w:p w14:paraId="7F9D8CD7" w14:textId="0E4C994F" w:rsidR="006B7057" w:rsidRPr="00402463" w:rsidRDefault="006B7057" w:rsidP="00402463">
            <w:pPr>
              <w:rPr>
                <w:rFonts w:ascii="Arial" w:hAnsi="Arial" w:cs="Arial"/>
                <w:sz w:val="22"/>
                <w:szCs w:val="22"/>
              </w:rPr>
            </w:pPr>
            <w:proofErr w:type="gramStart"/>
            <w:r w:rsidRPr="00402463">
              <w:rPr>
                <w:rFonts w:ascii="Arial" w:hAnsi="Arial" w:cs="Arial"/>
                <w:sz w:val="22"/>
                <w:szCs w:val="22"/>
              </w:rPr>
              <w:t>Defines the calculations, such as transfer ratios and densities, for the transfer of development rights program.</w:t>
            </w:r>
            <w:proofErr w:type="gramEnd"/>
          </w:p>
        </w:tc>
        <w:tc>
          <w:tcPr>
            <w:tcW w:w="1891" w:type="pct"/>
          </w:tcPr>
          <w:p w14:paraId="005CF78F" w14:textId="7E68FF44" w:rsidR="006B7057" w:rsidRPr="00402463" w:rsidRDefault="006B7057" w:rsidP="00402463">
            <w:pPr>
              <w:rPr>
                <w:rFonts w:ascii="Arial" w:hAnsi="Arial" w:cs="Arial"/>
                <w:sz w:val="22"/>
                <w:szCs w:val="22"/>
              </w:rPr>
            </w:pPr>
            <w:proofErr w:type="gramStart"/>
            <w:r w:rsidRPr="00402463">
              <w:rPr>
                <w:rFonts w:ascii="Arial" w:hAnsi="Arial" w:cs="Arial"/>
                <w:sz w:val="22"/>
                <w:szCs w:val="22"/>
              </w:rPr>
              <w:t>Amendment to establish zoning base density ratio.</w:t>
            </w:r>
            <w:proofErr w:type="gramEnd"/>
          </w:p>
        </w:tc>
        <w:tc>
          <w:tcPr>
            <w:tcW w:w="1420" w:type="pct"/>
          </w:tcPr>
          <w:p w14:paraId="53332FF6" w14:textId="35DF47C6" w:rsidR="006B7057" w:rsidRPr="00402463" w:rsidRDefault="00B761E9" w:rsidP="00402463">
            <w:pPr>
              <w:rPr>
                <w:rFonts w:ascii="Arial" w:hAnsi="Arial" w:cs="Arial"/>
                <w:sz w:val="22"/>
                <w:szCs w:val="22"/>
              </w:rPr>
            </w:pPr>
            <w:proofErr w:type="gramStart"/>
            <w:r>
              <w:rPr>
                <w:rFonts w:ascii="Arial" w:hAnsi="Arial" w:cs="Arial"/>
                <w:sz w:val="22"/>
                <w:szCs w:val="22"/>
              </w:rPr>
              <w:t>See #44 above</w:t>
            </w:r>
            <w:r w:rsidR="006B7057" w:rsidRPr="00402463">
              <w:rPr>
                <w:rFonts w:ascii="Arial" w:hAnsi="Arial" w:cs="Arial"/>
                <w:sz w:val="22"/>
                <w:szCs w:val="22"/>
              </w:rPr>
              <w:t>.</w:t>
            </w:r>
            <w:proofErr w:type="gramEnd"/>
          </w:p>
        </w:tc>
      </w:tr>
      <w:tr w:rsidR="006B7057" w:rsidRPr="00402463" w14:paraId="33D96C83" w14:textId="42A98874" w:rsidTr="006B7057">
        <w:trPr>
          <w:cantSplit/>
        </w:trPr>
        <w:tc>
          <w:tcPr>
            <w:tcW w:w="165" w:type="pct"/>
          </w:tcPr>
          <w:p w14:paraId="4AE2E1FE" w14:textId="189DD818" w:rsidR="006B7057" w:rsidRPr="00402463" w:rsidRDefault="00B761E9" w:rsidP="00402463">
            <w:pPr>
              <w:rPr>
                <w:rFonts w:ascii="Arial" w:hAnsi="Arial" w:cs="Arial"/>
                <w:sz w:val="22"/>
                <w:szCs w:val="22"/>
              </w:rPr>
            </w:pPr>
            <w:r>
              <w:rPr>
                <w:rFonts w:ascii="Arial" w:hAnsi="Arial" w:cs="Arial"/>
                <w:color w:val="000000"/>
                <w:sz w:val="22"/>
                <w:szCs w:val="22"/>
              </w:rPr>
              <w:t>47</w:t>
            </w:r>
          </w:p>
        </w:tc>
        <w:tc>
          <w:tcPr>
            <w:tcW w:w="506" w:type="pct"/>
          </w:tcPr>
          <w:p w14:paraId="6F226E1E" w14:textId="268B5905" w:rsidR="006B7057" w:rsidRPr="00402463" w:rsidRDefault="006B7057" w:rsidP="00402463">
            <w:pPr>
              <w:rPr>
                <w:rFonts w:ascii="Arial" w:hAnsi="Arial" w:cs="Arial"/>
                <w:sz w:val="22"/>
                <w:szCs w:val="22"/>
              </w:rPr>
            </w:pPr>
            <w:r w:rsidRPr="00402463">
              <w:rPr>
                <w:rFonts w:ascii="Arial" w:hAnsi="Arial" w:cs="Arial"/>
                <w:sz w:val="22"/>
                <w:szCs w:val="22"/>
              </w:rPr>
              <w:t>21A.37.070</w:t>
            </w:r>
          </w:p>
        </w:tc>
        <w:tc>
          <w:tcPr>
            <w:tcW w:w="1018" w:type="pct"/>
          </w:tcPr>
          <w:p w14:paraId="58F345D6" w14:textId="4ADF9ABB" w:rsidR="006B7057" w:rsidRPr="00402463" w:rsidRDefault="006B7057" w:rsidP="00402463">
            <w:pPr>
              <w:rPr>
                <w:rFonts w:ascii="Arial" w:hAnsi="Arial" w:cs="Arial"/>
                <w:sz w:val="22"/>
                <w:szCs w:val="22"/>
              </w:rPr>
            </w:pPr>
            <w:proofErr w:type="gramStart"/>
            <w:r w:rsidRPr="00402463">
              <w:rPr>
                <w:rFonts w:ascii="Arial" w:hAnsi="Arial" w:cs="Arial"/>
                <w:sz w:val="22"/>
                <w:szCs w:val="22"/>
              </w:rPr>
              <w:t>Defines the sending site certification and interagency review committee process for the transfer of development rights program.</w:t>
            </w:r>
            <w:proofErr w:type="gramEnd"/>
          </w:p>
        </w:tc>
        <w:tc>
          <w:tcPr>
            <w:tcW w:w="1891" w:type="pct"/>
          </w:tcPr>
          <w:p w14:paraId="2F8E2F42" w14:textId="45C1F174" w:rsidR="006B7057" w:rsidRPr="00402463" w:rsidRDefault="006B7057" w:rsidP="00402463">
            <w:pPr>
              <w:rPr>
                <w:rFonts w:ascii="Arial" w:hAnsi="Arial" w:cs="Arial"/>
                <w:sz w:val="22"/>
                <w:szCs w:val="22"/>
              </w:rPr>
            </w:pPr>
            <w:r w:rsidRPr="00402463">
              <w:rPr>
                <w:rFonts w:ascii="Arial" w:hAnsi="Arial" w:cs="Arial"/>
                <w:sz w:val="22"/>
                <w:szCs w:val="22"/>
              </w:rPr>
              <w:t>Amendment to define criteria for new urban qualifying sites</w:t>
            </w:r>
            <w:proofErr w:type="gramStart"/>
            <w:r w:rsidRPr="00402463">
              <w:rPr>
                <w:rFonts w:ascii="Arial" w:hAnsi="Arial" w:cs="Arial"/>
                <w:sz w:val="22"/>
                <w:szCs w:val="22"/>
              </w:rPr>
              <w:t xml:space="preserve">. </w:t>
            </w:r>
            <w:proofErr w:type="gramEnd"/>
          </w:p>
        </w:tc>
        <w:tc>
          <w:tcPr>
            <w:tcW w:w="1420" w:type="pct"/>
          </w:tcPr>
          <w:p w14:paraId="6D34368F" w14:textId="623A7398" w:rsidR="006B7057" w:rsidRPr="00402463" w:rsidRDefault="00B761E9" w:rsidP="00402463">
            <w:pPr>
              <w:rPr>
                <w:rFonts w:ascii="Arial" w:hAnsi="Arial" w:cs="Arial"/>
                <w:sz w:val="22"/>
                <w:szCs w:val="22"/>
              </w:rPr>
            </w:pPr>
            <w:proofErr w:type="gramStart"/>
            <w:r>
              <w:rPr>
                <w:rFonts w:ascii="Arial" w:hAnsi="Arial" w:cs="Arial"/>
                <w:sz w:val="22"/>
                <w:szCs w:val="22"/>
              </w:rPr>
              <w:t>See #44 above</w:t>
            </w:r>
            <w:r w:rsidR="006B7057" w:rsidRPr="00402463">
              <w:rPr>
                <w:rFonts w:ascii="Arial" w:hAnsi="Arial" w:cs="Arial"/>
                <w:sz w:val="22"/>
                <w:szCs w:val="22"/>
              </w:rPr>
              <w:t>.</w:t>
            </w:r>
            <w:proofErr w:type="gramEnd"/>
          </w:p>
        </w:tc>
      </w:tr>
      <w:tr w:rsidR="006B7057" w:rsidRPr="00402463" w14:paraId="00C198DD" w14:textId="0CB5D14E" w:rsidTr="006B7057">
        <w:trPr>
          <w:cantSplit/>
        </w:trPr>
        <w:tc>
          <w:tcPr>
            <w:tcW w:w="165" w:type="pct"/>
          </w:tcPr>
          <w:p w14:paraId="37100F42" w14:textId="4A7DDD78" w:rsidR="006B7057" w:rsidRPr="00402463" w:rsidRDefault="00B761E9" w:rsidP="00402463">
            <w:pPr>
              <w:rPr>
                <w:rFonts w:ascii="Arial" w:hAnsi="Arial" w:cs="Arial"/>
                <w:sz w:val="22"/>
                <w:szCs w:val="22"/>
              </w:rPr>
            </w:pPr>
            <w:r>
              <w:rPr>
                <w:rFonts w:ascii="Arial" w:hAnsi="Arial" w:cs="Arial"/>
                <w:color w:val="000000"/>
                <w:sz w:val="22"/>
                <w:szCs w:val="22"/>
              </w:rPr>
              <w:lastRenderedPageBreak/>
              <w:t>48</w:t>
            </w:r>
          </w:p>
        </w:tc>
        <w:tc>
          <w:tcPr>
            <w:tcW w:w="506" w:type="pct"/>
          </w:tcPr>
          <w:p w14:paraId="00469E6C" w14:textId="7D04AA8E" w:rsidR="006B7057" w:rsidRPr="00402463" w:rsidRDefault="006B7057" w:rsidP="00402463">
            <w:pPr>
              <w:rPr>
                <w:rFonts w:ascii="Arial" w:hAnsi="Arial" w:cs="Arial"/>
                <w:sz w:val="22"/>
                <w:szCs w:val="22"/>
              </w:rPr>
            </w:pPr>
            <w:r w:rsidRPr="00402463">
              <w:rPr>
                <w:rFonts w:ascii="Arial" w:hAnsi="Arial" w:cs="Arial"/>
                <w:sz w:val="22"/>
                <w:szCs w:val="22"/>
              </w:rPr>
              <w:t>21A.37.100</w:t>
            </w:r>
          </w:p>
        </w:tc>
        <w:tc>
          <w:tcPr>
            <w:tcW w:w="1018" w:type="pct"/>
          </w:tcPr>
          <w:p w14:paraId="3E6E17DD" w14:textId="41A6AC37" w:rsidR="006B7057" w:rsidRPr="00402463" w:rsidRDefault="006B7057" w:rsidP="00402463">
            <w:pPr>
              <w:rPr>
                <w:rFonts w:ascii="Arial" w:hAnsi="Arial" w:cs="Arial"/>
                <w:sz w:val="22"/>
                <w:szCs w:val="22"/>
              </w:rPr>
            </w:pPr>
            <w:proofErr w:type="gramStart"/>
            <w:r w:rsidRPr="00402463">
              <w:rPr>
                <w:rFonts w:ascii="Arial" w:hAnsi="Arial" w:cs="Arial"/>
                <w:sz w:val="22"/>
                <w:szCs w:val="22"/>
              </w:rPr>
              <w:t>Defines the purpose statement for the transfer of development rights bank.</w:t>
            </w:r>
            <w:proofErr w:type="gramEnd"/>
          </w:p>
        </w:tc>
        <w:tc>
          <w:tcPr>
            <w:tcW w:w="1891" w:type="pct"/>
          </w:tcPr>
          <w:p w14:paraId="15B96A59" w14:textId="597D41E6" w:rsidR="006B7057" w:rsidRPr="00402463" w:rsidRDefault="00B761E9" w:rsidP="00402463">
            <w:pPr>
              <w:rPr>
                <w:rFonts w:ascii="Arial" w:hAnsi="Arial" w:cs="Arial"/>
                <w:sz w:val="22"/>
                <w:szCs w:val="22"/>
              </w:rPr>
            </w:pPr>
            <w:proofErr w:type="gramStart"/>
            <w:r>
              <w:rPr>
                <w:rFonts w:ascii="Arial" w:hAnsi="Arial" w:cs="Arial"/>
                <w:sz w:val="22"/>
                <w:szCs w:val="22"/>
              </w:rPr>
              <w:t>See #44 above</w:t>
            </w:r>
            <w:r w:rsidR="006B7057" w:rsidRPr="00402463">
              <w:rPr>
                <w:rFonts w:ascii="Arial" w:hAnsi="Arial" w:cs="Arial"/>
                <w:sz w:val="22"/>
                <w:szCs w:val="22"/>
              </w:rPr>
              <w:t>.</w:t>
            </w:r>
            <w:proofErr w:type="gramEnd"/>
          </w:p>
        </w:tc>
        <w:tc>
          <w:tcPr>
            <w:tcW w:w="1420" w:type="pct"/>
          </w:tcPr>
          <w:p w14:paraId="39966F15" w14:textId="3D59A258" w:rsidR="006B7057" w:rsidRPr="00402463" w:rsidRDefault="00B761E9" w:rsidP="00402463">
            <w:pPr>
              <w:rPr>
                <w:rFonts w:ascii="Arial" w:hAnsi="Arial" w:cs="Arial"/>
                <w:sz w:val="22"/>
                <w:szCs w:val="22"/>
              </w:rPr>
            </w:pPr>
            <w:proofErr w:type="gramStart"/>
            <w:r>
              <w:rPr>
                <w:rFonts w:ascii="Arial" w:hAnsi="Arial" w:cs="Arial"/>
                <w:sz w:val="22"/>
                <w:szCs w:val="22"/>
              </w:rPr>
              <w:t>See #44 above</w:t>
            </w:r>
            <w:r w:rsidR="006B7057" w:rsidRPr="00402463">
              <w:rPr>
                <w:rFonts w:ascii="Arial" w:hAnsi="Arial" w:cs="Arial"/>
                <w:sz w:val="22"/>
                <w:szCs w:val="22"/>
              </w:rPr>
              <w:t>.</w:t>
            </w:r>
            <w:proofErr w:type="gramEnd"/>
          </w:p>
        </w:tc>
      </w:tr>
      <w:tr w:rsidR="006B7057" w:rsidRPr="00402463" w14:paraId="052588DC" w14:textId="15001C50" w:rsidTr="006B7057">
        <w:trPr>
          <w:cantSplit/>
        </w:trPr>
        <w:tc>
          <w:tcPr>
            <w:tcW w:w="165" w:type="pct"/>
          </w:tcPr>
          <w:p w14:paraId="1A70907F" w14:textId="335E0EA1" w:rsidR="006B7057" w:rsidRPr="00402463" w:rsidRDefault="00B761E9" w:rsidP="00402463">
            <w:pPr>
              <w:rPr>
                <w:rFonts w:ascii="Arial" w:hAnsi="Arial" w:cs="Arial"/>
                <w:snapToGrid w:val="0"/>
                <w:sz w:val="22"/>
                <w:szCs w:val="22"/>
              </w:rPr>
            </w:pPr>
            <w:r>
              <w:rPr>
                <w:rFonts w:ascii="Arial" w:hAnsi="Arial" w:cs="Arial"/>
                <w:color w:val="000000"/>
                <w:sz w:val="22"/>
                <w:szCs w:val="22"/>
              </w:rPr>
              <w:t>49</w:t>
            </w:r>
          </w:p>
        </w:tc>
        <w:tc>
          <w:tcPr>
            <w:tcW w:w="506" w:type="pct"/>
          </w:tcPr>
          <w:p w14:paraId="5E4D2FB0" w14:textId="7E26329C" w:rsidR="006B7057" w:rsidRPr="00402463" w:rsidRDefault="006B7057" w:rsidP="00402463">
            <w:pPr>
              <w:rPr>
                <w:rFonts w:ascii="Arial" w:hAnsi="Arial" w:cs="Arial"/>
                <w:sz w:val="22"/>
                <w:szCs w:val="22"/>
              </w:rPr>
            </w:pPr>
            <w:r w:rsidRPr="00402463">
              <w:rPr>
                <w:rFonts w:ascii="Arial" w:hAnsi="Arial" w:cs="Arial"/>
                <w:snapToGrid w:val="0"/>
                <w:sz w:val="22"/>
                <w:szCs w:val="22"/>
              </w:rPr>
              <w:t>21A.38.050</w:t>
            </w:r>
          </w:p>
        </w:tc>
        <w:tc>
          <w:tcPr>
            <w:tcW w:w="1018" w:type="pct"/>
          </w:tcPr>
          <w:p w14:paraId="5DEBAC91" w14:textId="5F3944F5" w:rsidR="006B7057" w:rsidRPr="00402463" w:rsidRDefault="006B7057" w:rsidP="00402463">
            <w:pPr>
              <w:rPr>
                <w:rFonts w:ascii="Arial" w:hAnsi="Arial" w:cs="Arial"/>
                <w:sz w:val="22"/>
                <w:szCs w:val="22"/>
              </w:rPr>
            </w:pPr>
            <w:r w:rsidRPr="00402463">
              <w:rPr>
                <w:rFonts w:ascii="Arial" w:hAnsi="Arial" w:cs="Arial"/>
                <w:snapToGrid w:val="0"/>
                <w:sz w:val="22"/>
                <w:szCs w:val="22"/>
              </w:rPr>
              <w:t>Establishes special district overlay - pedestrian-oriented commercial development, including allowed uses.</w:t>
            </w:r>
          </w:p>
        </w:tc>
        <w:tc>
          <w:tcPr>
            <w:tcW w:w="1891" w:type="pct"/>
          </w:tcPr>
          <w:p w14:paraId="331760A4" w14:textId="77777777" w:rsidR="006B7057" w:rsidRPr="00402463" w:rsidRDefault="006B7057" w:rsidP="00402463">
            <w:pPr>
              <w:widowControl w:val="0"/>
              <w:rPr>
                <w:rFonts w:ascii="Arial" w:hAnsi="Arial" w:cs="Arial"/>
                <w:sz w:val="22"/>
                <w:szCs w:val="22"/>
              </w:rPr>
            </w:pPr>
            <w:r w:rsidRPr="00402463">
              <w:rPr>
                <w:rFonts w:ascii="Arial" w:hAnsi="Arial" w:cs="Arial"/>
                <w:snapToGrid w:val="0"/>
                <w:sz w:val="22"/>
                <w:szCs w:val="22"/>
              </w:rPr>
              <w:t xml:space="preserve">Technical amendment to "pedestrian oriented commercial development" Special District Overlay to clarify that </w:t>
            </w:r>
            <w:r w:rsidRPr="00402463">
              <w:rPr>
                <w:rFonts w:ascii="Arial" w:hAnsi="Arial" w:cs="Arial"/>
                <w:sz w:val="22"/>
                <w:szCs w:val="22"/>
              </w:rPr>
              <w:t xml:space="preserve">subarea plans no longer designate centers, as this function is now done via the Urban Centers map in Chapter 2 of the Comp Plan.  </w:t>
            </w:r>
          </w:p>
          <w:p w14:paraId="22E3542A" w14:textId="77777777" w:rsidR="006B7057" w:rsidRPr="00402463" w:rsidRDefault="006B7057" w:rsidP="00402463">
            <w:pPr>
              <w:widowControl w:val="0"/>
              <w:rPr>
                <w:rFonts w:ascii="Arial" w:hAnsi="Arial" w:cs="Arial"/>
                <w:sz w:val="22"/>
                <w:szCs w:val="22"/>
              </w:rPr>
            </w:pPr>
          </w:p>
          <w:p w14:paraId="062087E8" w14:textId="77777777" w:rsidR="006B7057" w:rsidRPr="00402463" w:rsidRDefault="006B7057" w:rsidP="00402463">
            <w:pPr>
              <w:widowControl w:val="0"/>
              <w:rPr>
                <w:rFonts w:ascii="Arial" w:hAnsi="Arial" w:cs="Arial"/>
                <w:sz w:val="22"/>
                <w:szCs w:val="22"/>
              </w:rPr>
            </w:pPr>
            <w:proofErr w:type="gramStart"/>
            <w:r w:rsidRPr="00402463">
              <w:rPr>
                <w:rFonts w:ascii="Arial" w:hAnsi="Arial" w:cs="Arial"/>
                <w:sz w:val="22"/>
                <w:szCs w:val="22"/>
              </w:rPr>
              <w:t>Adds to list of uses that are not allowed within the Special District Overlay.</w:t>
            </w:r>
            <w:proofErr w:type="gramEnd"/>
          </w:p>
          <w:p w14:paraId="290A8F0C" w14:textId="77777777" w:rsidR="006B7057" w:rsidRPr="00402463" w:rsidRDefault="006B7057" w:rsidP="00402463">
            <w:pPr>
              <w:widowControl w:val="0"/>
              <w:rPr>
                <w:rFonts w:ascii="Arial" w:hAnsi="Arial" w:cs="Arial"/>
                <w:sz w:val="22"/>
                <w:szCs w:val="22"/>
              </w:rPr>
            </w:pPr>
          </w:p>
          <w:p w14:paraId="75BA9700" w14:textId="151E88F1" w:rsidR="006B7057" w:rsidRPr="00402463" w:rsidRDefault="006B7057" w:rsidP="00402463">
            <w:pPr>
              <w:rPr>
                <w:rFonts w:ascii="Arial" w:hAnsi="Arial" w:cs="Arial"/>
                <w:sz w:val="22"/>
                <w:szCs w:val="22"/>
              </w:rPr>
            </w:pPr>
            <w:proofErr w:type="gramStart"/>
            <w:r w:rsidRPr="00402463">
              <w:rPr>
                <w:rFonts w:ascii="Arial" w:hAnsi="Arial" w:cs="Arial"/>
                <w:sz w:val="22"/>
                <w:szCs w:val="22"/>
              </w:rPr>
              <w:t>Adjusts a number of standards within the special district overlay, such as facades, window treatments and placement, parking and walkway requirements, landscaping requirements, and others.</w:t>
            </w:r>
            <w:proofErr w:type="gramEnd"/>
            <w:r w:rsidRPr="00402463">
              <w:rPr>
                <w:rFonts w:ascii="Arial" w:hAnsi="Arial" w:cs="Arial"/>
                <w:sz w:val="22"/>
                <w:szCs w:val="22"/>
              </w:rPr>
              <w:t xml:space="preserve">  </w:t>
            </w:r>
          </w:p>
        </w:tc>
        <w:tc>
          <w:tcPr>
            <w:tcW w:w="1420" w:type="pct"/>
          </w:tcPr>
          <w:p w14:paraId="51717A0F" w14:textId="4F784743" w:rsidR="006B7057" w:rsidRPr="00402463" w:rsidRDefault="006B7057" w:rsidP="00402463">
            <w:pPr>
              <w:rPr>
                <w:rFonts w:ascii="Arial" w:hAnsi="Arial" w:cs="Arial"/>
                <w:sz w:val="22"/>
                <w:szCs w:val="22"/>
              </w:rPr>
            </w:pPr>
            <w:r w:rsidRPr="00402463">
              <w:rPr>
                <w:rFonts w:ascii="Arial" w:hAnsi="Arial" w:cs="Arial"/>
                <w:snapToGrid w:val="0"/>
                <w:sz w:val="22"/>
                <w:szCs w:val="22"/>
              </w:rPr>
              <w:t>Intent of the changes to uses and regulations is to ensure a more effective implementation of the pedestrian-oriented goals of the overlay.</w:t>
            </w:r>
          </w:p>
        </w:tc>
      </w:tr>
      <w:tr w:rsidR="006B7057" w:rsidRPr="00402463" w14:paraId="686590A5" w14:textId="5C8D5BED" w:rsidTr="006B7057">
        <w:trPr>
          <w:cantSplit/>
        </w:trPr>
        <w:tc>
          <w:tcPr>
            <w:tcW w:w="165" w:type="pct"/>
          </w:tcPr>
          <w:p w14:paraId="7A7FBC49" w14:textId="237B201E" w:rsidR="006B7057" w:rsidRPr="00402463" w:rsidRDefault="00B761E9" w:rsidP="00402463">
            <w:pPr>
              <w:rPr>
                <w:rFonts w:ascii="Arial" w:hAnsi="Arial" w:cs="Arial"/>
                <w:spacing w:val="-2"/>
                <w:sz w:val="22"/>
                <w:szCs w:val="22"/>
              </w:rPr>
            </w:pPr>
            <w:r>
              <w:rPr>
                <w:rFonts w:ascii="Arial" w:hAnsi="Arial" w:cs="Arial"/>
                <w:color w:val="000000"/>
                <w:sz w:val="22"/>
                <w:szCs w:val="22"/>
              </w:rPr>
              <w:t>50</w:t>
            </w:r>
          </w:p>
        </w:tc>
        <w:tc>
          <w:tcPr>
            <w:tcW w:w="506" w:type="pct"/>
          </w:tcPr>
          <w:p w14:paraId="5CDF71B2" w14:textId="6B641B7F" w:rsidR="006B7057" w:rsidRPr="00402463" w:rsidRDefault="006B7057" w:rsidP="00402463">
            <w:pPr>
              <w:rPr>
                <w:rFonts w:ascii="Arial" w:hAnsi="Arial" w:cs="Arial"/>
                <w:spacing w:val="-2"/>
                <w:sz w:val="22"/>
                <w:szCs w:val="22"/>
              </w:rPr>
            </w:pPr>
            <w:r w:rsidRPr="00402463">
              <w:rPr>
                <w:rFonts w:ascii="Arial" w:hAnsi="Arial" w:cs="Arial"/>
                <w:spacing w:val="-2"/>
                <w:sz w:val="22"/>
                <w:szCs w:val="22"/>
              </w:rPr>
              <w:t>-</w:t>
            </w:r>
          </w:p>
        </w:tc>
        <w:tc>
          <w:tcPr>
            <w:tcW w:w="1018" w:type="pct"/>
          </w:tcPr>
          <w:p w14:paraId="25AA997D" w14:textId="4914F495" w:rsidR="006B7057" w:rsidRPr="00402463" w:rsidRDefault="006B7057" w:rsidP="00402463">
            <w:pPr>
              <w:rPr>
                <w:rFonts w:ascii="Arial" w:hAnsi="Arial" w:cs="Arial"/>
                <w:spacing w:val="-2"/>
                <w:sz w:val="22"/>
                <w:szCs w:val="22"/>
              </w:rPr>
            </w:pPr>
            <w:r w:rsidRPr="00402463">
              <w:rPr>
                <w:rFonts w:ascii="Arial" w:hAnsi="Arial" w:cs="Arial"/>
                <w:spacing w:val="-2"/>
                <w:sz w:val="22"/>
                <w:szCs w:val="22"/>
              </w:rPr>
              <w:t>-</w:t>
            </w:r>
          </w:p>
        </w:tc>
        <w:tc>
          <w:tcPr>
            <w:tcW w:w="1891" w:type="pct"/>
          </w:tcPr>
          <w:p w14:paraId="50973C6B" w14:textId="3BDE5542" w:rsidR="006B7057" w:rsidRPr="00402463" w:rsidRDefault="006B7057" w:rsidP="00402463">
            <w:pPr>
              <w:rPr>
                <w:rFonts w:ascii="Arial" w:hAnsi="Arial" w:cs="Arial"/>
                <w:spacing w:val="-2"/>
                <w:sz w:val="22"/>
                <w:szCs w:val="22"/>
              </w:rPr>
            </w:pPr>
            <w:r w:rsidRPr="00402463">
              <w:rPr>
                <w:rFonts w:ascii="Arial" w:hAnsi="Arial" w:cs="Arial"/>
                <w:spacing w:val="-2"/>
                <w:sz w:val="22"/>
                <w:szCs w:val="22"/>
              </w:rPr>
              <w:t xml:space="preserve">New section in Title 21A to establish a </w:t>
            </w:r>
            <w:r w:rsidRPr="00402463">
              <w:rPr>
                <w:rFonts w:ascii="Arial" w:hAnsi="Arial" w:cs="Arial"/>
                <w:sz w:val="22"/>
                <w:szCs w:val="22"/>
              </w:rPr>
              <w:t>Skyway-West Hill Neighborhood Business Mixed-Use Special District Overlay, and establish standards for overlay area.</w:t>
            </w:r>
          </w:p>
        </w:tc>
        <w:tc>
          <w:tcPr>
            <w:tcW w:w="1420" w:type="pct"/>
          </w:tcPr>
          <w:p w14:paraId="6BF7D50A" w14:textId="7424CDE6" w:rsidR="006B7057" w:rsidRPr="00402463" w:rsidRDefault="006B7057" w:rsidP="00402463">
            <w:pPr>
              <w:rPr>
                <w:rFonts w:ascii="Arial" w:hAnsi="Arial" w:cs="Arial"/>
                <w:spacing w:val="-2"/>
                <w:sz w:val="22"/>
                <w:szCs w:val="22"/>
              </w:rPr>
            </w:pPr>
            <w:r w:rsidRPr="00402463">
              <w:rPr>
                <w:rFonts w:ascii="Arial" w:hAnsi="Arial" w:cs="Arial"/>
                <w:spacing w:val="-2"/>
                <w:sz w:val="22"/>
                <w:szCs w:val="22"/>
              </w:rPr>
              <w:t>Changes are based on the Skyway-West Hill Land Use Subarea Plan, and associated map amendments and recommended land use and zoning changes in the areas</w:t>
            </w:r>
            <w:r>
              <w:rPr>
                <w:rFonts w:ascii="Arial" w:hAnsi="Arial" w:cs="Arial"/>
                <w:spacing w:val="-2"/>
                <w:sz w:val="22"/>
                <w:szCs w:val="22"/>
              </w:rPr>
              <w:t xml:space="preserve"> to which this overlay applies.</w:t>
            </w:r>
          </w:p>
        </w:tc>
      </w:tr>
      <w:tr w:rsidR="006B7057" w:rsidRPr="00402463" w14:paraId="67275438" w14:textId="0AE8AE0F" w:rsidTr="006B7057">
        <w:trPr>
          <w:cantSplit/>
        </w:trPr>
        <w:tc>
          <w:tcPr>
            <w:tcW w:w="165" w:type="pct"/>
          </w:tcPr>
          <w:p w14:paraId="41D34878" w14:textId="288813F3" w:rsidR="006B7057" w:rsidRPr="00402463" w:rsidRDefault="00B761E9" w:rsidP="00402463">
            <w:pPr>
              <w:rPr>
                <w:rFonts w:ascii="Arial" w:hAnsi="Arial" w:cs="Arial"/>
                <w:sz w:val="22"/>
                <w:szCs w:val="22"/>
              </w:rPr>
            </w:pPr>
            <w:r>
              <w:rPr>
                <w:rFonts w:ascii="Arial" w:hAnsi="Arial" w:cs="Arial"/>
                <w:color w:val="000000"/>
                <w:sz w:val="22"/>
                <w:szCs w:val="22"/>
              </w:rPr>
              <w:t>51</w:t>
            </w:r>
          </w:p>
        </w:tc>
        <w:tc>
          <w:tcPr>
            <w:tcW w:w="506" w:type="pct"/>
          </w:tcPr>
          <w:p w14:paraId="66C7EEE5" w14:textId="1167451E" w:rsidR="006B7057" w:rsidRPr="00402463" w:rsidRDefault="006B7057" w:rsidP="00402463">
            <w:pPr>
              <w:rPr>
                <w:rFonts w:ascii="Arial" w:hAnsi="Arial" w:cs="Arial"/>
                <w:sz w:val="22"/>
                <w:szCs w:val="22"/>
              </w:rPr>
            </w:pPr>
            <w:r w:rsidRPr="00402463">
              <w:rPr>
                <w:rFonts w:ascii="Arial" w:hAnsi="Arial" w:cs="Arial"/>
                <w:sz w:val="22"/>
                <w:szCs w:val="22"/>
              </w:rPr>
              <w:t>-</w:t>
            </w:r>
          </w:p>
        </w:tc>
        <w:tc>
          <w:tcPr>
            <w:tcW w:w="1018" w:type="pct"/>
          </w:tcPr>
          <w:p w14:paraId="17F14A7A" w14:textId="4D928064" w:rsidR="006B7057" w:rsidRPr="00402463" w:rsidRDefault="006B7057" w:rsidP="00402463">
            <w:pPr>
              <w:rPr>
                <w:rFonts w:ascii="Arial" w:hAnsi="Arial" w:cs="Arial"/>
                <w:sz w:val="22"/>
                <w:szCs w:val="22"/>
              </w:rPr>
            </w:pPr>
            <w:r w:rsidRPr="00402463">
              <w:rPr>
                <w:rFonts w:ascii="Arial" w:hAnsi="Arial" w:cs="Arial"/>
                <w:sz w:val="22"/>
                <w:szCs w:val="22"/>
              </w:rPr>
              <w:t>-</w:t>
            </w:r>
          </w:p>
        </w:tc>
        <w:tc>
          <w:tcPr>
            <w:tcW w:w="1891" w:type="pct"/>
          </w:tcPr>
          <w:p w14:paraId="167E29DD" w14:textId="59998801" w:rsidR="006B7057" w:rsidRPr="00402463" w:rsidRDefault="006B7057" w:rsidP="00402463">
            <w:pPr>
              <w:rPr>
                <w:rFonts w:ascii="Arial" w:hAnsi="Arial" w:cs="Arial"/>
                <w:sz w:val="22"/>
                <w:szCs w:val="22"/>
              </w:rPr>
            </w:pPr>
            <w:r w:rsidRPr="00402463">
              <w:rPr>
                <w:rFonts w:ascii="Arial" w:hAnsi="Arial" w:cs="Arial"/>
                <w:sz w:val="22"/>
                <w:szCs w:val="22"/>
              </w:rPr>
              <w:t xml:space="preserve">New section </w:t>
            </w:r>
            <w:r w:rsidRPr="00402463">
              <w:rPr>
                <w:rFonts w:ascii="Arial" w:hAnsi="Arial" w:cs="Arial"/>
                <w:spacing w:val="-2"/>
                <w:sz w:val="22"/>
                <w:szCs w:val="22"/>
              </w:rPr>
              <w:t xml:space="preserve">in Title 21A </w:t>
            </w:r>
            <w:r w:rsidRPr="00402463">
              <w:rPr>
                <w:rFonts w:ascii="Arial" w:hAnsi="Arial" w:cs="Arial"/>
                <w:sz w:val="22"/>
                <w:szCs w:val="22"/>
              </w:rPr>
              <w:t>to establish Bear Creek office and retail special district overlay, and establish standards for overlay area.</w:t>
            </w:r>
          </w:p>
        </w:tc>
        <w:tc>
          <w:tcPr>
            <w:tcW w:w="1420" w:type="pct"/>
          </w:tcPr>
          <w:p w14:paraId="2498132D" w14:textId="51FA66AF" w:rsidR="006B7057" w:rsidRPr="00402463" w:rsidRDefault="006B7057" w:rsidP="00402463">
            <w:pPr>
              <w:rPr>
                <w:rFonts w:ascii="Arial" w:hAnsi="Arial" w:cs="Arial"/>
                <w:sz w:val="22"/>
                <w:szCs w:val="22"/>
              </w:rPr>
            </w:pPr>
            <w:r w:rsidRPr="00402463">
              <w:rPr>
                <w:rFonts w:ascii="Arial" w:hAnsi="Arial" w:cs="Arial"/>
                <w:spacing w:val="-2"/>
                <w:sz w:val="22"/>
                <w:szCs w:val="22"/>
              </w:rPr>
              <w:t>Changes are based on the Bear Creek Area Zoning and Land Use Study and associated map amendments, and recommended land use and zoning changes in the areas to which this overlay applies.</w:t>
            </w:r>
          </w:p>
        </w:tc>
      </w:tr>
      <w:tr w:rsidR="006B7057" w:rsidRPr="00402463" w14:paraId="69B35E93" w14:textId="3753A6BE" w:rsidTr="006B7057">
        <w:trPr>
          <w:cantSplit/>
        </w:trPr>
        <w:tc>
          <w:tcPr>
            <w:tcW w:w="165" w:type="pct"/>
          </w:tcPr>
          <w:p w14:paraId="6CC673D0" w14:textId="10D9B192" w:rsidR="006B7057" w:rsidRPr="00402463" w:rsidRDefault="00B761E9" w:rsidP="00402463">
            <w:pPr>
              <w:rPr>
                <w:rFonts w:ascii="Arial" w:hAnsi="Arial" w:cs="Arial"/>
                <w:spacing w:val="-2"/>
                <w:sz w:val="22"/>
                <w:szCs w:val="22"/>
              </w:rPr>
            </w:pPr>
            <w:r>
              <w:rPr>
                <w:rFonts w:ascii="Arial" w:hAnsi="Arial" w:cs="Arial"/>
                <w:color w:val="000000"/>
                <w:sz w:val="22"/>
                <w:szCs w:val="22"/>
              </w:rPr>
              <w:t>52</w:t>
            </w:r>
          </w:p>
        </w:tc>
        <w:tc>
          <w:tcPr>
            <w:tcW w:w="506" w:type="pct"/>
          </w:tcPr>
          <w:p w14:paraId="6B5AC1FF" w14:textId="619002C0" w:rsidR="006B7057" w:rsidRPr="00402463" w:rsidRDefault="006B7057" w:rsidP="00402463">
            <w:pPr>
              <w:rPr>
                <w:rFonts w:ascii="Arial" w:hAnsi="Arial" w:cs="Arial"/>
                <w:spacing w:val="-2"/>
                <w:sz w:val="22"/>
                <w:szCs w:val="22"/>
              </w:rPr>
            </w:pPr>
            <w:r w:rsidRPr="00402463">
              <w:rPr>
                <w:rFonts w:ascii="Arial" w:hAnsi="Arial" w:cs="Arial"/>
                <w:spacing w:val="-2"/>
                <w:sz w:val="22"/>
                <w:szCs w:val="22"/>
              </w:rPr>
              <w:t>-</w:t>
            </w:r>
          </w:p>
        </w:tc>
        <w:tc>
          <w:tcPr>
            <w:tcW w:w="1018" w:type="pct"/>
          </w:tcPr>
          <w:p w14:paraId="79D912E9" w14:textId="4298C11E" w:rsidR="006B7057" w:rsidRPr="00402463" w:rsidRDefault="006B7057" w:rsidP="00402463">
            <w:pPr>
              <w:rPr>
                <w:rFonts w:ascii="Arial" w:hAnsi="Arial" w:cs="Arial"/>
                <w:spacing w:val="-2"/>
                <w:sz w:val="22"/>
                <w:szCs w:val="22"/>
              </w:rPr>
            </w:pPr>
            <w:r w:rsidRPr="00402463">
              <w:rPr>
                <w:rFonts w:ascii="Arial" w:hAnsi="Arial" w:cs="Arial"/>
                <w:spacing w:val="-2"/>
                <w:sz w:val="22"/>
                <w:szCs w:val="22"/>
              </w:rPr>
              <w:t>-</w:t>
            </w:r>
          </w:p>
        </w:tc>
        <w:tc>
          <w:tcPr>
            <w:tcW w:w="1891" w:type="pct"/>
          </w:tcPr>
          <w:p w14:paraId="30CC65BA" w14:textId="3A050BF8" w:rsidR="006B7057" w:rsidRPr="00402463" w:rsidRDefault="006B7057" w:rsidP="00402463">
            <w:pPr>
              <w:rPr>
                <w:rFonts w:ascii="Arial" w:hAnsi="Arial" w:cs="Arial"/>
                <w:spacing w:val="-2"/>
                <w:sz w:val="22"/>
                <w:szCs w:val="22"/>
              </w:rPr>
            </w:pPr>
            <w:r w:rsidRPr="00402463">
              <w:rPr>
                <w:rFonts w:ascii="Arial" w:hAnsi="Arial" w:cs="Arial"/>
                <w:spacing w:val="-2"/>
                <w:sz w:val="22"/>
                <w:szCs w:val="22"/>
              </w:rPr>
              <w:t>New periodic review process established in in Title 21A modeled on process for mines.  It includes a five-year review cycle, establishes land use decision type.</w:t>
            </w:r>
          </w:p>
        </w:tc>
        <w:tc>
          <w:tcPr>
            <w:tcW w:w="1420" w:type="pct"/>
          </w:tcPr>
          <w:p w14:paraId="792A0082" w14:textId="63CE01EC" w:rsidR="006B7057" w:rsidRPr="00402463" w:rsidRDefault="006B7057" w:rsidP="00402463">
            <w:pPr>
              <w:rPr>
                <w:rFonts w:ascii="Arial" w:hAnsi="Arial" w:cs="Arial"/>
                <w:spacing w:val="-2"/>
                <w:sz w:val="22"/>
                <w:szCs w:val="22"/>
              </w:rPr>
            </w:pPr>
            <w:r w:rsidRPr="00402463">
              <w:rPr>
                <w:rFonts w:ascii="Arial" w:hAnsi="Arial" w:cs="Arial"/>
                <w:spacing w:val="-2"/>
                <w:sz w:val="22"/>
                <w:szCs w:val="22"/>
              </w:rPr>
              <w:t>Intent is to ensure facilities are operating consistent with permitting standards, and industry operating standards.</w:t>
            </w:r>
          </w:p>
        </w:tc>
      </w:tr>
      <w:tr w:rsidR="006B7057" w:rsidRPr="00402463" w14:paraId="320A2378" w14:textId="77777777" w:rsidTr="006B7057">
        <w:trPr>
          <w:cantSplit/>
        </w:trPr>
        <w:tc>
          <w:tcPr>
            <w:tcW w:w="165" w:type="pct"/>
          </w:tcPr>
          <w:p w14:paraId="3CA3252A" w14:textId="3AD89278" w:rsidR="006B7057" w:rsidRPr="00402463" w:rsidRDefault="00B761E9" w:rsidP="00402463">
            <w:pPr>
              <w:rPr>
                <w:rFonts w:ascii="Arial" w:hAnsi="Arial" w:cs="Arial"/>
                <w:spacing w:val="-2"/>
                <w:sz w:val="22"/>
                <w:szCs w:val="22"/>
              </w:rPr>
            </w:pPr>
            <w:r>
              <w:rPr>
                <w:rFonts w:ascii="Arial" w:hAnsi="Arial" w:cs="Arial"/>
                <w:spacing w:val="-2"/>
                <w:sz w:val="22"/>
                <w:szCs w:val="22"/>
              </w:rPr>
              <w:lastRenderedPageBreak/>
              <w:t>53</w:t>
            </w:r>
          </w:p>
        </w:tc>
        <w:tc>
          <w:tcPr>
            <w:tcW w:w="506" w:type="pct"/>
          </w:tcPr>
          <w:p w14:paraId="7D9F44FF" w14:textId="1455DA44" w:rsidR="006B7057" w:rsidRPr="00402463" w:rsidRDefault="006B7057" w:rsidP="00402463">
            <w:pPr>
              <w:rPr>
                <w:rStyle w:val="CommentReference"/>
                <w:rFonts w:ascii="Arial" w:hAnsi="Arial" w:cs="Arial"/>
                <w:sz w:val="22"/>
                <w:szCs w:val="22"/>
              </w:rPr>
            </w:pPr>
            <w:r w:rsidRPr="00402463">
              <w:rPr>
                <w:rFonts w:ascii="Arial" w:hAnsi="Arial" w:cs="Arial"/>
                <w:spacing w:val="-2"/>
                <w:sz w:val="22"/>
                <w:szCs w:val="22"/>
              </w:rPr>
              <w:t>27.10.180</w:t>
            </w:r>
          </w:p>
        </w:tc>
        <w:tc>
          <w:tcPr>
            <w:tcW w:w="1018" w:type="pct"/>
          </w:tcPr>
          <w:p w14:paraId="6226E4D8" w14:textId="77777777" w:rsidR="006B7057" w:rsidRPr="00402463" w:rsidRDefault="006B7057" w:rsidP="00402463">
            <w:pPr>
              <w:rPr>
                <w:rStyle w:val="CommentReference"/>
                <w:rFonts w:ascii="Arial" w:hAnsi="Arial" w:cs="Arial"/>
                <w:sz w:val="22"/>
                <w:szCs w:val="22"/>
              </w:rPr>
            </w:pPr>
            <w:r w:rsidRPr="00402463">
              <w:rPr>
                <w:rFonts w:ascii="Arial" w:hAnsi="Arial" w:cs="Arial"/>
                <w:spacing w:val="-2"/>
                <w:sz w:val="22"/>
                <w:szCs w:val="22"/>
              </w:rPr>
              <w:t>Establishes permit fees for site-specific land use amendments.</w:t>
            </w:r>
          </w:p>
        </w:tc>
        <w:tc>
          <w:tcPr>
            <w:tcW w:w="1891" w:type="pct"/>
          </w:tcPr>
          <w:p w14:paraId="09261634" w14:textId="77777777" w:rsidR="006B7057" w:rsidRPr="00402463" w:rsidRDefault="006B7057" w:rsidP="00402463">
            <w:pPr>
              <w:rPr>
                <w:rStyle w:val="CommentReference"/>
                <w:rFonts w:ascii="Arial" w:hAnsi="Arial" w:cs="Arial"/>
                <w:sz w:val="22"/>
                <w:szCs w:val="22"/>
              </w:rPr>
            </w:pPr>
            <w:r w:rsidRPr="00402463">
              <w:rPr>
                <w:rFonts w:ascii="Arial" w:hAnsi="Arial" w:cs="Arial"/>
                <w:spacing w:val="-2"/>
                <w:sz w:val="22"/>
                <w:szCs w:val="22"/>
              </w:rPr>
              <w:t xml:space="preserve">Amends subsections related to Plan Update terminology.  </w:t>
            </w:r>
          </w:p>
        </w:tc>
        <w:tc>
          <w:tcPr>
            <w:tcW w:w="1420" w:type="pct"/>
          </w:tcPr>
          <w:p w14:paraId="152E734E" w14:textId="2C395E85" w:rsidR="006B7057" w:rsidRPr="00402463" w:rsidRDefault="006B7057" w:rsidP="00402463">
            <w:pPr>
              <w:rPr>
                <w:rStyle w:val="CommentReference"/>
                <w:rFonts w:ascii="Arial" w:hAnsi="Arial" w:cs="Arial"/>
                <w:sz w:val="22"/>
                <w:szCs w:val="22"/>
              </w:rPr>
            </w:pPr>
            <w:proofErr w:type="gramStart"/>
            <w:r w:rsidRPr="00402463">
              <w:rPr>
                <w:rFonts w:ascii="Arial" w:hAnsi="Arial" w:cs="Arial"/>
                <w:sz w:val="22"/>
                <w:szCs w:val="22"/>
              </w:rPr>
              <w:t>See #9 above.</w:t>
            </w:r>
            <w:proofErr w:type="gramEnd"/>
          </w:p>
        </w:tc>
      </w:tr>
    </w:tbl>
    <w:p w14:paraId="7E67C64D" w14:textId="77777777" w:rsidR="006671C8" w:rsidRDefault="006671C8"/>
    <w:sectPr w:rsidR="006671C8" w:rsidSect="00402463">
      <w:headerReference w:type="default" r:id="rId10"/>
      <w:footerReference w:type="default" r:id="rId11"/>
      <w:pgSz w:w="15840" w:h="12240" w:orient="landscape"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CACB8" w14:textId="77777777" w:rsidR="00E12D73" w:rsidRDefault="00E12D73" w:rsidP="00BF1DE8">
      <w:r>
        <w:separator/>
      </w:r>
    </w:p>
  </w:endnote>
  <w:endnote w:type="continuationSeparator" w:id="0">
    <w:p w14:paraId="6C6548C4" w14:textId="77777777" w:rsidR="00E12D73" w:rsidRDefault="00E12D73" w:rsidP="00BF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3A58A" w14:textId="77777777" w:rsidR="00E12D73" w:rsidRDefault="00E12D73" w:rsidP="00BF1DE8">
    <w:pPr>
      <w:pStyle w:val="Footer"/>
      <w:jc w:val="right"/>
      <w:rPr>
        <w:rFonts w:ascii="Arial" w:hAnsi="Arial" w:cs="Arial"/>
        <w:sz w:val="20"/>
      </w:rPr>
    </w:pPr>
    <w:r>
      <w:rPr>
        <w:rFonts w:ascii="Arial" w:hAnsi="Arial" w:cs="Arial"/>
        <w:sz w:val="20"/>
      </w:rPr>
      <w:t>Plain Language Summary of Code Amendments</w:t>
    </w:r>
  </w:p>
  <w:p w14:paraId="52AB193F" w14:textId="40E361A5" w:rsidR="00E12D73" w:rsidRPr="00BF1DE8" w:rsidRDefault="00E12D73" w:rsidP="00BF1DE8">
    <w:pPr>
      <w:pStyle w:val="Footer"/>
      <w:jc w:val="right"/>
      <w:rPr>
        <w:rFonts w:ascii="Arial" w:hAnsi="Arial" w:cs="Arial"/>
        <w:sz w:val="20"/>
      </w:rPr>
    </w:pPr>
    <w:r w:rsidRPr="00BF1DE8">
      <w:rPr>
        <w:rFonts w:ascii="Arial" w:hAnsi="Arial" w:cs="Arial"/>
        <w:sz w:val="20"/>
      </w:rPr>
      <w:t xml:space="preserve">Page </w:t>
    </w:r>
    <w:r w:rsidRPr="00BF1DE8">
      <w:rPr>
        <w:rFonts w:ascii="Arial" w:hAnsi="Arial" w:cs="Arial"/>
        <w:sz w:val="20"/>
      </w:rPr>
      <w:fldChar w:fldCharType="begin"/>
    </w:r>
    <w:r w:rsidRPr="00BF1DE8">
      <w:rPr>
        <w:rFonts w:ascii="Arial" w:hAnsi="Arial" w:cs="Arial"/>
        <w:sz w:val="20"/>
      </w:rPr>
      <w:instrText xml:space="preserve"> PAGE   \* MERGEFORMAT </w:instrText>
    </w:r>
    <w:r w:rsidRPr="00BF1DE8">
      <w:rPr>
        <w:rFonts w:ascii="Arial" w:hAnsi="Arial" w:cs="Arial"/>
        <w:sz w:val="20"/>
      </w:rPr>
      <w:fldChar w:fldCharType="separate"/>
    </w:r>
    <w:r w:rsidR="00B761E9">
      <w:rPr>
        <w:rFonts w:ascii="Arial" w:hAnsi="Arial" w:cs="Arial"/>
        <w:noProof/>
        <w:sz w:val="20"/>
      </w:rPr>
      <w:t>3</w:t>
    </w:r>
    <w:r w:rsidRPr="00BF1DE8">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1A61E" w14:textId="77777777" w:rsidR="00E12D73" w:rsidRDefault="00E12D73" w:rsidP="00BF1DE8">
      <w:r>
        <w:separator/>
      </w:r>
    </w:p>
  </w:footnote>
  <w:footnote w:type="continuationSeparator" w:id="0">
    <w:p w14:paraId="7F6CA87F" w14:textId="77777777" w:rsidR="00E12D73" w:rsidRDefault="00E12D73" w:rsidP="00BF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E1C6" w14:textId="1D22DCFF" w:rsidR="00E12D73" w:rsidRPr="00BF1DE8" w:rsidRDefault="00E12D73" w:rsidP="00BF1DE8">
    <w:pPr>
      <w:pStyle w:val="Header"/>
      <w:jc w:val="right"/>
      <w:rPr>
        <w:rFonts w:ascii="Arial" w:hAnsi="Arial" w:cs="Arial"/>
        <w:sz w:val="20"/>
      </w:rPr>
    </w:pPr>
    <w:r w:rsidRPr="00BF1DE8">
      <w:rPr>
        <w:rFonts w:ascii="Arial" w:hAnsi="Arial" w:cs="Arial"/>
        <w:sz w:val="20"/>
      </w:rPr>
      <w:t>2020 Update to 2016 Comprehensive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68A1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819E0"/>
    <w:multiLevelType w:val="hybridMultilevel"/>
    <w:tmpl w:val="CD746306"/>
    <w:lvl w:ilvl="0" w:tplc="5C28CB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D0331"/>
    <w:multiLevelType w:val="hybridMultilevel"/>
    <w:tmpl w:val="32A08234"/>
    <w:lvl w:ilvl="0" w:tplc="502897E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14DC3"/>
    <w:multiLevelType w:val="hybridMultilevel"/>
    <w:tmpl w:val="F2B6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44D04"/>
    <w:multiLevelType w:val="hybridMultilevel"/>
    <w:tmpl w:val="8A88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D1F47"/>
    <w:multiLevelType w:val="hybridMultilevel"/>
    <w:tmpl w:val="287EF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D1316D"/>
    <w:multiLevelType w:val="hybridMultilevel"/>
    <w:tmpl w:val="9D3EF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048DE"/>
    <w:multiLevelType w:val="hybridMultilevel"/>
    <w:tmpl w:val="D0B2B2C2"/>
    <w:lvl w:ilvl="0" w:tplc="502897E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5"/>
  </w:num>
  <w:num w:numId="5">
    <w:abstractNumId w:val="4"/>
  </w:num>
  <w:num w:numId="6">
    <w:abstractNumId w:val="6"/>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C8"/>
    <w:rsid w:val="001E5EDE"/>
    <w:rsid w:val="00237E17"/>
    <w:rsid w:val="00243560"/>
    <w:rsid w:val="003B7505"/>
    <w:rsid w:val="003D42F4"/>
    <w:rsid w:val="00402463"/>
    <w:rsid w:val="00402A61"/>
    <w:rsid w:val="004129E8"/>
    <w:rsid w:val="00467328"/>
    <w:rsid w:val="005423C2"/>
    <w:rsid w:val="005E1D54"/>
    <w:rsid w:val="00615194"/>
    <w:rsid w:val="00623F9A"/>
    <w:rsid w:val="006671C8"/>
    <w:rsid w:val="006B7057"/>
    <w:rsid w:val="00864C2C"/>
    <w:rsid w:val="008933E3"/>
    <w:rsid w:val="00927DC3"/>
    <w:rsid w:val="009478A7"/>
    <w:rsid w:val="009575CB"/>
    <w:rsid w:val="009D233C"/>
    <w:rsid w:val="00A51A5B"/>
    <w:rsid w:val="00AE205A"/>
    <w:rsid w:val="00B2121F"/>
    <w:rsid w:val="00B761E9"/>
    <w:rsid w:val="00BF1DE8"/>
    <w:rsid w:val="00DB72BD"/>
    <w:rsid w:val="00DB7D2A"/>
    <w:rsid w:val="00E12D73"/>
    <w:rsid w:val="00ED2C45"/>
    <w:rsid w:val="00EF42FC"/>
    <w:rsid w:val="00F148F9"/>
    <w:rsid w:val="00F3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64CC"/>
  <w15:chartTrackingRefBased/>
  <w15:docId w15:val="{8BB99E5B-0D47-40DE-BE1D-44C11652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C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402A61"/>
    <w:pPr>
      <w:keepNext/>
      <w:spacing w:line="259" w:lineRule="auto"/>
      <w:jc w:val="center"/>
      <w:outlineLvl w:val="0"/>
    </w:pPr>
    <w:rPr>
      <w:rFonts w:ascii="Arial Bold" w:hAnsi="Arial Bold"/>
      <w:b/>
      <w:caps/>
      <w:kern w:val="28"/>
      <w:sz w:val="32"/>
      <w:lang w:val="x-none" w:eastAsia="x-none"/>
    </w:rPr>
  </w:style>
  <w:style w:type="paragraph" w:styleId="Heading2">
    <w:name w:val="heading 2"/>
    <w:basedOn w:val="Normal"/>
    <w:next w:val="Normal"/>
    <w:link w:val="Heading2Char"/>
    <w:uiPriority w:val="9"/>
    <w:semiHidden/>
    <w:unhideWhenUsed/>
    <w:qFormat/>
    <w:rsid w:val="00402A61"/>
    <w:pPr>
      <w:keepNext/>
      <w:keepLines/>
      <w:spacing w:after="120" w:line="259"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rsid w:val="00402A61"/>
    <w:pPr>
      <w:keepNext/>
      <w:keepLines/>
      <w:spacing w:after="120" w:line="259" w:lineRule="auto"/>
      <w:outlineLvl w:val="2"/>
    </w:pPr>
    <w:rPr>
      <w:rFonts w:ascii="Arial" w:eastAsiaTheme="majorEastAsia" w:hAnsi="Arial" w:cstheme="majorBidi"/>
      <w:b/>
    </w:rPr>
  </w:style>
  <w:style w:type="paragraph" w:styleId="Heading4">
    <w:name w:val="heading 4"/>
    <w:basedOn w:val="Normal"/>
    <w:next w:val="Normal"/>
    <w:link w:val="Heading4Char"/>
    <w:uiPriority w:val="9"/>
    <w:unhideWhenUsed/>
    <w:rsid w:val="004129E8"/>
    <w:pPr>
      <w:keepNext/>
      <w:keepLines/>
      <w:spacing w:line="259" w:lineRule="auto"/>
      <w:outlineLvl w:val="3"/>
    </w:pPr>
    <w:rPr>
      <w:rFonts w:eastAsiaTheme="majorEastAsia" w:cstheme="majorBidi"/>
      <w:b/>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23F9A"/>
    <w:pPr>
      <w:spacing w:after="0" w:line="240" w:lineRule="auto"/>
    </w:pPr>
    <w:rPr>
      <w:rFonts w:ascii="Arial" w:hAnsi="Arial" w:cs="Times New Roman"/>
      <w:b/>
      <w:sz w:val="20"/>
      <w:szCs w:val="20"/>
    </w:rPr>
  </w:style>
  <w:style w:type="character" w:customStyle="1" w:styleId="Heading2Char">
    <w:name w:val="Heading 2 Char"/>
    <w:basedOn w:val="DefaultParagraphFont"/>
    <w:link w:val="Heading2"/>
    <w:uiPriority w:val="9"/>
    <w:semiHidden/>
    <w:rsid w:val="00402A61"/>
    <w:rPr>
      <w:rFonts w:ascii="Arial" w:eastAsiaTheme="majorEastAsia" w:hAnsi="Arial" w:cstheme="majorBidi"/>
      <w:b/>
      <w:sz w:val="28"/>
      <w:szCs w:val="26"/>
    </w:rPr>
  </w:style>
  <w:style w:type="character" w:customStyle="1" w:styleId="Heading1Char">
    <w:name w:val="Heading 1 Char"/>
    <w:basedOn w:val="DefaultParagraphFont"/>
    <w:link w:val="Heading1"/>
    <w:rsid w:val="00402A61"/>
    <w:rPr>
      <w:rFonts w:ascii="Arial Bold" w:hAnsi="Arial Bold" w:cs="Times New Roman"/>
      <w:b/>
      <w:caps/>
      <w:kern w:val="28"/>
      <w:sz w:val="32"/>
      <w:szCs w:val="20"/>
      <w:lang w:val="x-none" w:eastAsia="x-none"/>
    </w:rPr>
  </w:style>
  <w:style w:type="paragraph" w:styleId="Subtitle">
    <w:name w:val="Subtitle"/>
    <w:basedOn w:val="Normal"/>
    <w:next w:val="Normal"/>
    <w:link w:val="SubtitleChar"/>
    <w:uiPriority w:val="11"/>
    <w:rsid w:val="00623F9A"/>
    <w:pPr>
      <w:numPr>
        <w:ilvl w:val="1"/>
      </w:numPr>
      <w:spacing w:after="160"/>
    </w:pPr>
    <w:rPr>
      <w:rFonts w:ascii="Tw Cen MT Condensed" w:eastAsiaTheme="minorEastAsia" w:hAnsi="Tw Cen MT Condensed" w:cstheme="minorBidi"/>
      <w:b/>
      <w:color w:val="538135" w:themeColor="accent6" w:themeShade="BF"/>
      <w:spacing w:val="15"/>
      <w:szCs w:val="22"/>
    </w:rPr>
  </w:style>
  <w:style w:type="character" w:customStyle="1" w:styleId="SubtitleChar">
    <w:name w:val="Subtitle Char"/>
    <w:basedOn w:val="DefaultParagraphFont"/>
    <w:link w:val="Subtitle"/>
    <w:uiPriority w:val="11"/>
    <w:rsid w:val="00623F9A"/>
    <w:rPr>
      <w:rFonts w:ascii="Tw Cen MT Condensed" w:eastAsiaTheme="minorEastAsia" w:hAnsi="Tw Cen MT Condensed"/>
      <w:b/>
      <w:color w:val="538135" w:themeColor="accent6" w:themeShade="BF"/>
      <w:spacing w:val="15"/>
      <w:sz w:val="24"/>
    </w:rPr>
  </w:style>
  <w:style w:type="paragraph" w:styleId="ListParagraph">
    <w:name w:val="List Paragraph"/>
    <w:basedOn w:val="Normal"/>
    <w:uiPriority w:val="34"/>
    <w:qFormat/>
    <w:rsid w:val="00B2121F"/>
    <w:pPr>
      <w:widowControl w:val="0"/>
      <w:numPr>
        <w:numId w:val="3"/>
      </w:numPr>
      <w:spacing w:line="259" w:lineRule="auto"/>
      <w:ind w:left="216" w:hanging="216"/>
    </w:pPr>
    <w:rPr>
      <w:rFonts w:eastAsiaTheme="minorHAnsi" w:cstheme="minorBidi"/>
      <w:szCs w:val="22"/>
    </w:rPr>
  </w:style>
  <w:style w:type="character" w:customStyle="1" w:styleId="Heading3Char">
    <w:name w:val="Heading 3 Char"/>
    <w:basedOn w:val="DefaultParagraphFont"/>
    <w:link w:val="Heading3"/>
    <w:uiPriority w:val="9"/>
    <w:rsid w:val="00402A61"/>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4129E8"/>
    <w:rPr>
      <w:rFonts w:ascii="Times New Roman" w:eastAsiaTheme="majorEastAsia" w:hAnsi="Times New Roman" w:cstheme="majorBidi"/>
      <w:b/>
      <w:i/>
      <w:iCs/>
      <w:sz w:val="24"/>
    </w:rPr>
  </w:style>
  <w:style w:type="table" w:styleId="TableGrid">
    <w:name w:val="Table Grid"/>
    <w:basedOn w:val="TableNormal"/>
    <w:uiPriority w:val="99"/>
    <w:rsid w:val="006671C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6671C8"/>
    <w:rPr>
      <w:rFonts w:cs="Times New Roman"/>
    </w:rPr>
  </w:style>
  <w:style w:type="paragraph" w:styleId="Header">
    <w:name w:val="header"/>
    <w:basedOn w:val="Normal"/>
    <w:link w:val="HeaderChar"/>
    <w:uiPriority w:val="99"/>
    <w:rsid w:val="006671C8"/>
    <w:pPr>
      <w:tabs>
        <w:tab w:val="center" w:pos="4320"/>
        <w:tab w:val="right" w:pos="8640"/>
      </w:tabs>
    </w:pPr>
  </w:style>
  <w:style w:type="character" w:customStyle="1" w:styleId="HeaderChar">
    <w:name w:val="Header Char"/>
    <w:basedOn w:val="DefaultParagraphFont"/>
    <w:link w:val="Header"/>
    <w:uiPriority w:val="99"/>
    <w:rsid w:val="006671C8"/>
    <w:rPr>
      <w:rFonts w:ascii="Times New Roman" w:hAnsi="Times New Roman" w:cs="Times New Roman"/>
      <w:sz w:val="24"/>
      <w:szCs w:val="24"/>
    </w:rPr>
  </w:style>
  <w:style w:type="paragraph" w:styleId="Footer">
    <w:name w:val="footer"/>
    <w:basedOn w:val="Normal"/>
    <w:link w:val="FooterChar"/>
    <w:uiPriority w:val="99"/>
    <w:rsid w:val="006671C8"/>
    <w:pPr>
      <w:tabs>
        <w:tab w:val="center" w:pos="4320"/>
        <w:tab w:val="right" w:pos="8640"/>
      </w:tabs>
    </w:pPr>
  </w:style>
  <w:style w:type="character" w:customStyle="1" w:styleId="FooterChar">
    <w:name w:val="Footer Char"/>
    <w:basedOn w:val="DefaultParagraphFont"/>
    <w:link w:val="Footer"/>
    <w:uiPriority w:val="99"/>
    <w:rsid w:val="006671C8"/>
    <w:rPr>
      <w:rFonts w:ascii="Times New Roman" w:hAnsi="Times New Roman" w:cs="Times New Roman"/>
      <w:sz w:val="24"/>
      <w:szCs w:val="24"/>
    </w:rPr>
  </w:style>
  <w:style w:type="character" w:styleId="PageNumber">
    <w:name w:val="page number"/>
    <w:basedOn w:val="DefaultParagraphFont"/>
    <w:uiPriority w:val="99"/>
    <w:rsid w:val="006671C8"/>
    <w:rPr>
      <w:rFonts w:cs="Times New Roman"/>
    </w:rPr>
  </w:style>
  <w:style w:type="paragraph" w:styleId="BalloonText">
    <w:name w:val="Balloon Text"/>
    <w:basedOn w:val="Normal"/>
    <w:link w:val="BalloonTextChar"/>
    <w:uiPriority w:val="99"/>
    <w:semiHidden/>
    <w:rsid w:val="006671C8"/>
    <w:rPr>
      <w:rFonts w:ascii="Tahoma" w:hAnsi="Tahoma" w:cs="Tahoma"/>
      <w:sz w:val="16"/>
      <w:szCs w:val="16"/>
    </w:rPr>
  </w:style>
  <w:style w:type="character" w:customStyle="1" w:styleId="BalloonTextChar">
    <w:name w:val="Balloon Text Char"/>
    <w:basedOn w:val="DefaultParagraphFont"/>
    <w:link w:val="BalloonText"/>
    <w:uiPriority w:val="99"/>
    <w:semiHidden/>
    <w:rsid w:val="006671C8"/>
    <w:rPr>
      <w:rFonts w:ascii="Tahoma" w:hAnsi="Tahoma" w:cs="Tahoma"/>
      <w:sz w:val="16"/>
      <w:szCs w:val="16"/>
    </w:rPr>
  </w:style>
  <w:style w:type="character" w:styleId="CommentReference">
    <w:name w:val="annotation reference"/>
    <w:basedOn w:val="DefaultParagraphFont"/>
    <w:uiPriority w:val="99"/>
    <w:rsid w:val="006671C8"/>
    <w:rPr>
      <w:rFonts w:cs="Times New Roman"/>
      <w:sz w:val="16"/>
      <w:szCs w:val="16"/>
    </w:rPr>
  </w:style>
  <w:style w:type="paragraph" w:styleId="CommentText">
    <w:name w:val="annotation text"/>
    <w:basedOn w:val="Normal"/>
    <w:link w:val="CommentTextChar"/>
    <w:uiPriority w:val="99"/>
    <w:rsid w:val="006671C8"/>
    <w:rPr>
      <w:sz w:val="20"/>
      <w:szCs w:val="20"/>
    </w:rPr>
  </w:style>
  <w:style w:type="character" w:customStyle="1" w:styleId="CommentTextChar">
    <w:name w:val="Comment Text Char"/>
    <w:basedOn w:val="DefaultParagraphFont"/>
    <w:link w:val="CommentText"/>
    <w:uiPriority w:val="99"/>
    <w:rsid w:val="006671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6671C8"/>
    <w:rPr>
      <w:b/>
      <w:bCs/>
    </w:rPr>
  </w:style>
  <w:style w:type="character" w:customStyle="1" w:styleId="CommentSubjectChar">
    <w:name w:val="Comment Subject Char"/>
    <w:basedOn w:val="CommentTextChar"/>
    <w:link w:val="CommentSubject"/>
    <w:uiPriority w:val="99"/>
    <w:rsid w:val="006671C8"/>
    <w:rPr>
      <w:rFonts w:ascii="Times New Roman" w:hAnsi="Times New Roman" w:cs="Times New Roman"/>
      <w:b/>
      <w:bCs/>
      <w:sz w:val="20"/>
      <w:szCs w:val="20"/>
    </w:rPr>
  </w:style>
  <w:style w:type="paragraph" w:customStyle="1" w:styleId="tx">
    <w:name w:val="tx"/>
    <w:basedOn w:val="Normal"/>
    <w:next w:val="Normal"/>
    <w:rsid w:val="006671C8"/>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spacing w:line="264" w:lineRule="auto"/>
      <w:jc w:val="both"/>
    </w:pPr>
    <w:rPr>
      <w:rFonts w:ascii="Courier" w:hAnsi="Courier"/>
      <w:szCs w:val="20"/>
    </w:rPr>
  </w:style>
  <w:style w:type="paragraph" w:customStyle="1" w:styleId="Normal0">
    <w:name w:val="[Normal]"/>
    <w:rsid w:val="006671C8"/>
    <w:pPr>
      <w:spacing w:after="0" w:line="240" w:lineRule="auto"/>
    </w:pPr>
    <w:rPr>
      <w:rFonts w:ascii="Arial" w:eastAsia="Arial" w:hAnsi="Arial" w:cs="Times New Roman"/>
      <w:sz w:val="24"/>
      <w:szCs w:val="20"/>
    </w:rPr>
  </w:style>
  <w:style w:type="paragraph" w:styleId="ListBullet">
    <w:name w:val="List Bullet"/>
    <w:basedOn w:val="Normal"/>
    <w:autoRedefine/>
    <w:rsid w:val="00B2121F"/>
    <w:pPr>
      <w:numPr>
        <w:numId w:val="7"/>
      </w:numPr>
      <w:spacing w:line="264" w:lineRule="auto"/>
    </w:pPr>
    <w:rPr>
      <w:rFonts w:ascii="Courier New" w:hAnsi="Courier New"/>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FACD082676A4FB54B79EFB1F90B70" ma:contentTypeVersion="7" ma:contentTypeDescription="Create a new document." ma:contentTypeScope="" ma:versionID="7836c0b018e14cb86cee2e987fe1135d">
  <xsd:schema xmlns:xsd="http://www.w3.org/2001/XMLSchema" xmlns:xs="http://www.w3.org/2001/XMLSchema" xmlns:p="http://schemas.microsoft.com/office/2006/metadata/properties" xmlns:ns3="f2c9a0b7-25fc-4477-8b67-3e6b0cb50fd5" targetNamespace="http://schemas.microsoft.com/office/2006/metadata/properties" ma:root="true" ma:fieldsID="178fc6a6196945e9aa1eda56d8cf69ac" ns3:_="">
    <xsd:import namespace="f2c9a0b7-25fc-4477-8b67-3e6b0cb50f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9a0b7-25fc-4477-8b67-3e6b0cb50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20140-5FAC-41D5-AC37-98B241C8D3B5}">
  <ds:schemaRefs>
    <ds:schemaRef ds:uri="http://schemas.microsoft.com/sharepoint/v3/contenttype/forms"/>
  </ds:schemaRefs>
</ds:datastoreItem>
</file>

<file path=customXml/itemProps2.xml><?xml version="1.0" encoding="utf-8"?>
<ds:datastoreItem xmlns:ds="http://schemas.openxmlformats.org/officeDocument/2006/customXml" ds:itemID="{58613FDB-360F-47A9-A5FC-A6F8EC6B13F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2c9a0b7-25fc-4477-8b67-3e6b0cb50fd5"/>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3C1F09F-0650-4CFF-9EDA-E379B0A2B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9a0b7-25fc-4477-8b67-3e6b0cb50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11</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Ivan</dc:creator>
  <cp:keywords/>
  <dc:description/>
  <cp:lastModifiedBy>Miller, Ivan</cp:lastModifiedBy>
  <cp:revision>9</cp:revision>
  <cp:lastPrinted>2019-09-08T19:44:00Z</cp:lastPrinted>
  <dcterms:created xsi:type="dcterms:W3CDTF">2019-09-08T19:46:00Z</dcterms:created>
  <dcterms:modified xsi:type="dcterms:W3CDTF">2019-09-12T19:14:00Z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0x0101002AAFACD082676A4FB54B79EFB1F90B70</vt:lpwstr>
  </property>
</Properties>
</file>