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D8927" w14:textId="77777777" w:rsidR="00EB5A13" w:rsidRPr="00A46A5D" w:rsidRDefault="00EB5A13" w:rsidP="00EB5A13">
      <w:pPr>
        <w:pStyle w:val="Heading2"/>
        <w:rPr>
          <w:b w:val="0"/>
          <w:sz w:val="24"/>
          <w:u w:val="none"/>
        </w:rPr>
      </w:pPr>
    </w:p>
    <w:p w14:paraId="5D736DB7"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3044E97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ACB142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BC2D0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417457E" w14:textId="23B0DFA7" w:rsidR="00EB5A13" w:rsidRPr="009349D6" w:rsidRDefault="00B85E2F" w:rsidP="00074A56">
            <w:pPr>
              <w:spacing w:before="40" w:after="40"/>
              <w:rPr>
                <w:rFonts w:ascii="Arial" w:hAnsi="Arial" w:cs="Arial"/>
              </w:rPr>
            </w:pPr>
            <w:r>
              <w:rPr>
                <w:rFonts w:ascii="Arial" w:hAnsi="Arial" w:cs="Arial"/>
              </w:rPr>
              <w:t>6, 7 and 8</w:t>
            </w:r>
          </w:p>
        </w:tc>
        <w:tc>
          <w:tcPr>
            <w:tcW w:w="1170" w:type="dxa"/>
            <w:tcBorders>
              <w:top w:val="single" w:sz="4" w:space="0" w:color="auto"/>
              <w:left w:val="single" w:sz="4" w:space="0" w:color="auto"/>
              <w:bottom w:val="single" w:sz="4" w:space="0" w:color="auto"/>
              <w:right w:val="single" w:sz="4" w:space="0" w:color="auto"/>
            </w:tcBorders>
            <w:vAlign w:val="center"/>
          </w:tcPr>
          <w:p w14:paraId="3BD1F39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07A3189" w14:textId="77777777" w:rsidR="00EB5A13" w:rsidRPr="009349D6" w:rsidRDefault="001828E1" w:rsidP="00074A56">
            <w:pPr>
              <w:spacing w:before="40" w:after="40"/>
              <w:rPr>
                <w:rFonts w:ascii="Arial" w:hAnsi="Arial" w:cs="Arial"/>
              </w:rPr>
            </w:pPr>
            <w:r>
              <w:rPr>
                <w:rFonts w:ascii="Arial" w:hAnsi="Arial" w:cs="Arial"/>
              </w:rPr>
              <w:t>Jake Tracy</w:t>
            </w:r>
          </w:p>
        </w:tc>
      </w:tr>
      <w:tr w:rsidR="00EB5A13" w:rsidRPr="009349D6" w14:paraId="75E894F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BD1360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4115991" w14:textId="40A39195" w:rsidR="001828E1" w:rsidRDefault="001828E1" w:rsidP="00074A56">
            <w:pPr>
              <w:spacing w:before="40" w:after="40"/>
              <w:rPr>
                <w:rFonts w:ascii="Arial" w:hAnsi="Arial" w:cs="Arial"/>
              </w:rPr>
            </w:pPr>
            <w:r>
              <w:rPr>
                <w:rFonts w:ascii="Arial" w:hAnsi="Arial" w:cs="Arial"/>
              </w:rPr>
              <w:t xml:space="preserve">2019-0287 </w:t>
            </w:r>
          </w:p>
          <w:p w14:paraId="58A5F906" w14:textId="5E14EA2D" w:rsidR="001828E1" w:rsidRDefault="001828E1" w:rsidP="00074A56">
            <w:pPr>
              <w:spacing w:before="40" w:after="40"/>
              <w:rPr>
                <w:rFonts w:ascii="Arial" w:hAnsi="Arial" w:cs="Arial"/>
              </w:rPr>
            </w:pPr>
            <w:r>
              <w:rPr>
                <w:rFonts w:ascii="Arial" w:hAnsi="Arial" w:cs="Arial"/>
              </w:rPr>
              <w:t xml:space="preserve">2019-0288 </w:t>
            </w:r>
          </w:p>
          <w:p w14:paraId="724F4400" w14:textId="77777777" w:rsidR="00EB5A13" w:rsidRPr="009349D6" w:rsidRDefault="001828E1" w:rsidP="00074A56">
            <w:pPr>
              <w:spacing w:before="40" w:after="40"/>
              <w:rPr>
                <w:rFonts w:ascii="Arial" w:hAnsi="Arial" w:cs="Arial"/>
              </w:rPr>
            </w:pPr>
            <w:r>
              <w:rPr>
                <w:rFonts w:ascii="Arial" w:hAnsi="Arial" w:cs="Arial"/>
              </w:rPr>
              <w:t>2019-0289</w:t>
            </w:r>
          </w:p>
        </w:tc>
        <w:tc>
          <w:tcPr>
            <w:tcW w:w="1170" w:type="dxa"/>
            <w:tcBorders>
              <w:top w:val="single" w:sz="4" w:space="0" w:color="auto"/>
              <w:left w:val="single" w:sz="4" w:space="0" w:color="auto"/>
              <w:bottom w:val="single" w:sz="4" w:space="0" w:color="auto"/>
              <w:right w:val="single" w:sz="4" w:space="0" w:color="auto"/>
            </w:tcBorders>
            <w:vAlign w:val="center"/>
          </w:tcPr>
          <w:p w14:paraId="65F0B89F"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EE79915" w14:textId="77777777" w:rsidR="00EB5A13" w:rsidRPr="009349D6" w:rsidRDefault="001828E1" w:rsidP="00074A56">
            <w:pPr>
              <w:spacing w:before="40" w:after="40"/>
              <w:rPr>
                <w:rFonts w:ascii="Arial" w:hAnsi="Arial" w:cs="Arial"/>
              </w:rPr>
            </w:pPr>
            <w:r>
              <w:rPr>
                <w:rFonts w:ascii="Arial" w:hAnsi="Arial" w:cs="Arial"/>
              </w:rPr>
              <w:t>August 20, 2019</w:t>
            </w:r>
          </w:p>
        </w:tc>
      </w:tr>
    </w:tbl>
    <w:p w14:paraId="76A8B05B" w14:textId="77777777" w:rsidR="00C37A37" w:rsidRPr="009864F8" w:rsidRDefault="00C37A37" w:rsidP="00C37A37">
      <w:pPr>
        <w:rPr>
          <w:rFonts w:ascii="Arial" w:hAnsi="Arial" w:cs="Arial"/>
          <w:b/>
          <w:smallCaps/>
          <w:szCs w:val="24"/>
          <w:u w:val="single"/>
        </w:rPr>
      </w:pPr>
    </w:p>
    <w:p w14:paraId="40829C67" w14:textId="77777777" w:rsidR="0026669B" w:rsidRDefault="0026669B" w:rsidP="0026669B">
      <w:pPr>
        <w:rPr>
          <w:rFonts w:ascii="Arial" w:hAnsi="Arial" w:cs="Arial"/>
          <w:b/>
          <w:smallCaps/>
          <w:szCs w:val="24"/>
          <w:u w:val="single"/>
        </w:rPr>
      </w:pPr>
    </w:p>
    <w:p w14:paraId="6DB6F34E"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1EA0FA03" w14:textId="77777777" w:rsidR="0026669B" w:rsidRDefault="0026669B" w:rsidP="0026669B">
      <w:pPr>
        <w:jc w:val="both"/>
        <w:rPr>
          <w:rFonts w:ascii="Arial" w:hAnsi="Arial" w:cs="Arial"/>
        </w:rPr>
      </w:pPr>
    </w:p>
    <w:p w14:paraId="20A4168A" w14:textId="1AF106FB" w:rsidR="0026669B" w:rsidRPr="00C75025" w:rsidRDefault="001828E1" w:rsidP="0026669B">
      <w:pPr>
        <w:jc w:val="both"/>
        <w:rPr>
          <w:rFonts w:ascii="Arial" w:hAnsi="Arial" w:cs="Arial"/>
          <w:b/>
          <w:u w:val="single"/>
        </w:rPr>
      </w:pPr>
      <w:r>
        <w:rPr>
          <w:rFonts w:ascii="Arial" w:hAnsi="Arial" w:cs="Arial"/>
        </w:rPr>
        <w:t>Proposed Ordinance (PO) 2019-0287, P</w:t>
      </w:r>
      <w:r w:rsidR="00006384">
        <w:rPr>
          <w:rFonts w:ascii="Arial" w:hAnsi="Arial" w:cs="Arial"/>
        </w:rPr>
        <w:t>roposed Motion (P</w:t>
      </w:r>
      <w:r>
        <w:rPr>
          <w:rFonts w:ascii="Arial" w:hAnsi="Arial" w:cs="Arial"/>
        </w:rPr>
        <w:t>M</w:t>
      </w:r>
      <w:r w:rsidR="00006384">
        <w:rPr>
          <w:rFonts w:ascii="Arial" w:hAnsi="Arial" w:cs="Arial"/>
        </w:rPr>
        <w:t>)</w:t>
      </w:r>
      <w:r>
        <w:rPr>
          <w:rFonts w:ascii="Arial" w:hAnsi="Arial" w:cs="Arial"/>
        </w:rPr>
        <w:t xml:space="preserve"> 2019-0288, and PO 2019-0289 update the Conservati</w:t>
      </w:r>
      <w:r w:rsidR="00EE7EC4">
        <w:rPr>
          <w:rFonts w:ascii="Arial" w:hAnsi="Arial" w:cs="Arial"/>
        </w:rPr>
        <w:t xml:space="preserve">on Futures Tax (CFT) code and </w:t>
      </w:r>
      <w:r>
        <w:rPr>
          <w:rFonts w:ascii="Arial" w:hAnsi="Arial" w:cs="Arial"/>
        </w:rPr>
        <w:t>project eligibility criteria, and authorize the use of an Interlocal Agreement (ILA) template for CFT projects car</w:t>
      </w:r>
      <w:r w:rsidR="002F26F1">
        <w:rPr>
          <w:rFonts w:ascii="Arial" w:hAnsi="Arial" w:cs="Arial"/>
        </w:rPr>
        <w:t>ried out by cities, towns, and metropolitan park d</w:t>
      </w:r>
      <w:r>
        <w:rPr>
          <w:rFonts w:ascii="Arial" w:hAnsi="Arial" w:cs="Arial"/>
        </w:rPr>
        <w:t xml:space="preserve">istricts. </w:t>
      </w:r>
    </w:p>
    <w:p w14:paraId="5201709E" w14:textId="77777777" w:rsidR="0026669B" w:rsidRDefault="0026669B" w:rsidP="0026669B">
      <w:pPr>
        <w:jc w:val="both"/>
        <w:rPr>
          <w:rFonts w:ascii="Arial" w:hAnsi="Arial" w:cs="Arial"/>
          <w:b/>
          <w:smallCaps/>
          <w:szCs w:val="24"/>
          <w:u w:val="single"/>
        </w:rPr>
      </w:pPr>
    </w:p>
    <w:p w14:paraId="1C4A37FD"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6652AF89" w14:textId="77777777" w:rsidR="0026669B" w:rsidRDefault="0026669B" w:rsidP="0026669B">
      <w:pPr>
        <w:jc w:val="both"/>
        <w:rPr>
          <w:rFonts w:ascii="Arial" w:hAnsi="Arial" w:cs="Arial"/>
        </w:rPr>
      </w:pPr>
    </w:p>
    <w:p w14:paraId="158D5C31" w14:textId="39DB0494" w:rsidR="0026669B" w:rsidRDefault="003103DC" w:rsidP="0026669B">
      <w:pPr>
        <w:jc w:val="both"/>
        <w:rPr>
          <w:rFonts w:ascii="Arial" w:hAnsi="Arial" w:cs="Arial"/>
        </w:rPr>
      </w:pPr>
      <w:r>
        <w:rPr>
          <w:rFonts w:ascii="Arial" w:hAnsi="Arial" w:cs="Arial"/>
        </w:rPr>
        <w:t xml:space="preserve">PO 2019-0287 would adopt a number of changes to the conservation futures program. </w:t>
      </w:r>
      <w:r w:rsidR="002F26F1">
        <w:rPr>
          <w:rFonts w:ascii="Arial" w:hAnsi="Arial" w:cs="Arial"/>
        </w:rPr>
        <w:t>Some of</w:t>
      </w:r>
      <w:r>
        <w:rPr>
          <w:rFonts w:ascii="Arial" w:hAnsi="Arial" w:cs="Arial"/>
        </w:rPr>
        <w:t xml:space="preserve"> the proposed changes originated from the recommendations of the King County Open Space Equity Cabinet. </w:t>
      </w:r>
      <w:r w:rsidR="000E2EB5">
        <w:rPr>
          <w:rFonts w:ascii="Arial" w:hAnsi="Arial" w:cs="Arial"/>
        </w:rPr>
        <w:t>Substantive</w:t>
      </w:r>
      <w:r>
        <w:rPr>
          <w:rFonts w:ascii="Arial" w:hAnsi="Arial" w:cs="Arial"/>
        </w:rPr>
        <w:t xml:space="preserve"> changes include:</w:t>
      </w:r>
    </w:p>
    <w:p w14:paraId="6E5BE640" w14:textId="24136B34" w:rsidR="003103DC" w:rsidRDefault="003103DC" w:rsidP="003103DC">
      <w:pPr>
        <w:pStyle w:val="ListParagraph0"/>
        <w:numPr>
          <w:ilvl w:val="0"/>
          <w:numId w:val="6"/>
        </w:numPr>
        <w:jc w:val="both"/>
        <w:rPr>
          <w:rFonts w:ascii="Arial" w:hAnsi="Arial" w:cs="Arial"/>
        </w:rPr>
      </w:pPr>
      <w:r>
        <w:rPr>
          <w:rFonts w:ascii="Arial" w:hAnsi="Arial" w:cs="Arial"/>
        </w:rPr>
        <w:t>Allowing nonprofits and metropolitan park districts to receive CFT funding.</w:t>
      </w:r>
    </w:p>
    <w:p w14:paraId="7634B1DC" w14:textId="5F9E1CF6" w:rsidR="003103DC" w:rsidRDefault="003103DC" w:rsidP="003103DC">
      <w:pPr>
        <w:pStyle w:val="ListParagraph0"/>
        <w:numPr>
          <w:ilvl w:val="0"/>
          <w:numId w:val="6"/>
        </w:numPr>
        <w:jc w:val="both"/>
        <w:rPr>
          <w:rFonts w:ascii="Arial" w:hAnsi="Arial" w:cs="Arial"/>
        </w:rPr>
      </w:pPr>
      <w:r>
        <w:rPr>
          <w:rFonts w:ascii="Arial" w:hAnsi="Arial" w:cs="Arial"/>
        </w:rPr>
        <w:t>Renaming the advisory committee and making other language changes in accordance with the recommendations of the Open Space Equity Cabinet.</w:t>
      </w:r>
    </w:p>
    <w:p w14:paraId="4FC9E321" w14:textId="4708FFF2" w:rsidR="003103DC" w:rsidRDefault="003103DC" w:rsidP="003103DC">
      <w:pPr>
        <w:pStyle w:val="ListParagraph0"/>
        <w:numPr>
          <w:ilvl w:val="0"/>
          <w:numId w:val="6"/>
        </w:numPr>
        <w:jc w:val="both"/>
        <w:rPr>
          <w:rFonts w:ascii="Arial" w:hAnsi="Arial" w:cs="Arial"/>
        </w:rPr>
      </w:pPr>
      <w:r>
        <w:rPr>
          <w:rFonts w:ascii="Arial" w:hAnsi="Arial" w:cs="Arial"/>
        </w:rPr>
        <w:t>Added criteria around opportunity areas (formerly called equity areas) and funding match waivers.</w:t>
      </w:r>
    </w:p>
    <w:p w14:paraId="3F4FB151" w14:textId="52EDEF38" w:rsidR="003103DC" w:rsidRDefault="003103DC" w:rsidP="003103DC">
      <w:pPr>
        <w:pStyle w:val="ListParagraph0"/>
        <w:numPr>
          <w:ilvl w:val="0"/>
          <w:numId w:val="6"/>
        </w:numPr>
        <w:jc w:val="both"/>
        <w:rPr>
          <w:rFonts w:ascii="Arial" w:hAnsi="Arial" w:cs="Arial"/>
        </w:rPr>
      </w:pPr>
      <w:r>
        <w:rPr>
          <w:rFonts w:ascii="Arial" w:hAnsi="Arial" w:cs="Arial"/>
        </w:rPr>
        <w:t>Changes to term limits and member rotation.</w:t>
      </w:r>
    </w:p>
    <w:p w14:paraId="0A876A36" w14:textId="267541F6" w:rsidR="00B972BF" w:rsidRDefault="002F165C" w:rsidP="00B972BF">
      <w:pPr>
        <w:pStyle w:val="ListParagraph0"/>
        <w:numPr>
          <w:ilvl w:val="0"/>
          <w:numId w:val="6"/>
        </w:numPr>
        <w:jc w:val="both"/>
        <w:rPr>
          <w:rFonts w:ascii="Arial" w:hAnsi="Arial" w:cs="Arial"/>
        </w:rPr>
      </w:pPr>
      <w:r>
        <w:rPr>
          <w:rFonts w:ascii="Arial" w:hAnsi="Arial" w:cs="Arial"/>
        </w:rPr>
        <w:t xml:space="preserve">Removal of the requirement that the executive's project and funding recommendations be submitted to the Council as part of an annual appropriations </w:t>
      </w:r>
      <w:r w:rsidR="00B972BF">
        <w:rPr>
          <w:rFonts w:ascii="Arial" w:hAnsi="Arial" w:cs="Arial"/>
        </w:rPr>
        <w:t>ordinance.</w:t>
      </w:r>
    </w:p>
    <w:p w14:paraId="7B70401F" w14:textId="2D4AB6A3" w:rsidR="00B972BF" w:rsidRDefault="00B972BF" w:rsidP="00B972BF">
      <w:pPr>
        <w:jc w:val="both"/>
        <w:rPr>
          <w:rFonts w:ascii="Arial" w:hAnsi="Arial" w:cs="Arial"/>
        </w:rPr>
      </w:pPr>
    </w:p>
    <w:p w14:paraId="264D5911" w14:textId="41494521" w:rsidR="00B972BF" w:rsidRDefault="002F26F1" w:rsidP="00B972BF">
      <w:pPr>
        <w:jc w:val="both"/>
        <w:rPr>
          <w:rFonts w:ascii="Arial" w:hAnsi="Arial" w:cs="Arial"/>
        </w:rPr>
      </w:pPr>
      <w:r>
        <w:rPr>
          <w:rFonts w:ascii="Arial" w:hAnsi="Arial" w:cs="Arial"/>
        </w:rPr>
        <w:t>PM 2019-0288</w:t>
      </w:r>
      <w:r w:rsidR="000E2EB5">
        <w:rPr>
          <w:rFonts w:ascii="Arial" w:hAnsi="Arial" w:cs="Arial"/>
        </w:rPr>
        <w:t xml:space="preserve"> would repeal and replace the existing guidance to the Advisory Committee on project eligibility criteria and general conditions. Substantive changes include:</w:t>
      </w:r>
    </w:p>
    <w:p w14:paraId="2C50C132" w14:textId="6B24E14C" w:rsidR="000E2EB5" w:rsidRDefault="000E2EB5" w:rsidP="000E2EB5">
      <w:pPr>
        <w:pStyle w:val="ListParagraph0"/>
        <w:numPr>
          <w:ilvl w:val="0"/>
          <w:numId w:val="7"/>
        </w:numPr>
        <w:jc w:val="both"/>
        <w:rPr>
          <w:rFonts w:ascii="Arial" w:hAnsi="Arial" w:cs="Arial"/>
        </w:rPr>
      </w:pPr>
      <w:r>
        <w:rPr>
          <w:rFonts w:ascii="Arial" w:hAnsi="Arial" w:cs="Arial"/>
        </w:rPr>
        <w:t>Additional support for projects in urban areas by including more urban-focused language in the criteria.</w:t>
      </w:r>
    </w:p>
    <w:p w14:paraId="00E41773" w14:textId="67B86CDF" w:rsidR="000E2EB5" w:rsidRDefault="000E2EB5" w:rsidP="000E2EB5">
      <w:pPr>
        <w:pStyle w:val="ListParagraph0"/>
        <w:numPr>
          <w:ilvl w:val="0"/>
          <w:numId w:val="7"/>
        </w:numPr>
        <w:jc w:val="both"/>
        <w:rPr>
          <w:rFonts w:ascii="Arial" w:hAnsi="Arial" w:cs="Arial"/>
        </w:rPr>
      </w:pPr>
      <w:r>
        <w:rPr>
          <w:rFonts w:ascii="Arial" w:hAnsi="Arial" w:cs="Arial"/>
        </w:rPr>
        <w:t>Equity-focused criteria to match changes proposed to K.C.C. 26.12</w:t>
      </w:r>
      <w:r w:rsidR="00E82600">
        <w:rPr>
          <w:rFonts w:ascii="Arial" w:hAnsi="Arial" w:cs="Arial"/>
        </w:rPr>
        <w:t>.</w:t>
      </w:r>
    </w:p>
    <w:p w14:paraId="044D6327" w14:textId="63AED043" w:rsidR="000E2EB5" w:rsidRDefault="000E2EB5" w:rsidP="000E2EB5">
      <w:pPr>
        <w:pStyle w:val="ListParagraph0"/>
        <w:numPr>
          <w:ilvl w:val="0"/>
          <w:numId w:val="7"/>
        </w:numPr>
        <w:jc w:val="both"/>
        <w:rPr>
          <w:rFonts w:ascii="Arial" w:hAnsi="Arial" w:cs="Arial"/>
        </w:rPr>
      </w:pPr>
      <w:r>
        <w:rPr>
          <w:rFonts w:ascii="Arial" w:hAnsi="Arial" w:cs="Arial"/>
        </w:rPr>
        <w:t>Allowance of playground</w:t>
      </w:r>
      <w:r w:rsidR="002F26F1">
        <w:rPr>
          <w:rFonts w:ascii="Arial" w:hAnsi="Arial" w:cs="Arial"/>
        </w:rPr>
        <w:t>s</w:t>
      </w:r>
      <w:r>
        <w:rPr>
          <w:rFonts w:ascii="Arial" w:hAnsi="Arial" w:cs="Arial"/>
        </w:rPr>
        <w:t xml:space="preserve"> on </w:t>
      </w:r>
      <w:r w:rsidR="0099679D">
        <w:rPr>
          <w:rFonts w:ascii="Arial" w:hAnsi="Arial" w:cs="Arial"/>
        </w:rPr>
        <w:t>CFT-acquired property, up to 15 percent</w:t>
      </w:r>
      <w:r>
        <w:rPr>
          <w:rFonts w:ascii="Arial" w:hAnsi="Arial" w:cs="Arial"/>
        </w:rPr>
        <w:t xml:space="preserve"> of the acquisition o</w:t>
      </w:r>
      <w:r w:rsidR="002F26F1">
        <w:rPr>
          <w:rFonts w:ascii="Arial" w:hAnsi="Arial" w:cs="Arial"/>
        </w:rPr>
        <w:t>r</w:t>
      </w:r>
      <w:r>
        <w:rPr>
          <w:rFonts w:ascii="Arial" w:hAnsi="Arial" w:cs="Arial"/>
        </w:rPr>
        <w:t xml:space="preserve"> 5,000 square feet, whichever is less.</w:t>
      </w:r>
    </w:p>
    <w:p w14:paraId="3DA94EBB" w14:textId="15A01AE1" w:rsidR="000E2EB5" w:rsidRDefault="000E2EB5" w:rsidP="000E2EB5">
      <w:pPr>
        <w:pStyle w:val="ListParagraph0"/>
        <w:numPr>
          <w:ilvl w:val="0"/>
          <w:numId w:val="7"/>
        </w:numPr>
        <w:jc w:val="both"/>
        <w:rPr>
          <w:rFonts w:ascii="Arial" w:hAnsi="Arial" w:cs="Arial"/>
        </w:rPr>
      </w:pPr>
      <w:r>
        <w:rPr>
          <w:rFonts w:ascii="Arial" w:hAnsi="Arial" w:cs="Arial"/>
        </w:rPr>
        <w:t>Removal of conflicting language in the criteria.</w:t>
      </w:r>
    </w:p>
    <w:p w14:paraId="3A33F771" w14:textId="09DE58F5" w:rsidR="000E2EB5" w:rsidRDefault="000E2EB5" w:rsidP="000E2EB5">
      <w:pPr>
        <w:jc w:val="both"/>
        <w:rPr>
          <w:rFonts w:ascii="Arial" w:hAnsi="Arial" w:cs="Arial"/>
        </w:rPr>
      </w:pPr>
    </w:p>
    <w:p w14:paraId="7FACE25F" w14:textId="36A2F560" w:rsidR="00B972BF" w:rsidRPr="00B972BF" w:rsidRDefault="002F26F1" w:rsidP="000E2EB5">
      <w:pPr>
        <w:jc w:val="both"/>
        <w:rPr>
          <w:rFonts w:ascii="Arial" w:hAnsi="Arial" w:cs="Arial"/>
        </w:rPr>
      </w:pPr>
      <w:r>
        <w:rPr>
          <w:rFonts w:ascii="Arial" w:hAnsi="Arial" w:cs="Arial"/>
        </w:rPr>
        <w:lastRenderedPageBreak/>
        <w:t>PO 2019-0289</w:t>
      </w:r>
      <w:r w:rsidR="000E2EB5">
        <w:rPr>
          <w:rFonts w:ascii="Arial" w:hAnsi="Arial" w:cs="Arial"/>
        </w:rPr>
        <w:t xml:space="preserve"> would authorize use of a template when executing and amending interlocal agreements with cities and towns for CFT funding allocation. The proposed template adds guidelines for bond-funded projects and updates language to match the propo</w:t>
      </w:r>
      <w:r>
        <w:rPr>
          <w:rFonts w:ascii="Arial" w:hAnsi="Arial" w:cs="Arial"/>
        </w:rPr>
        <w:t>sed code changes in PO 2019-0287</w:t>
      </w:r>
      <w:r w:rsidR="000E2EB5">
        <w:rPr>
          <w:rFonts w:ascii="Arial" w:hAnsi="Arial" w:cs="Arial"/>
        </w:rPr>
        <w:t>.</w:t>
      </w:r>
    </w:p>
    <w:p w14:paraId="6B16818A" w14:textId="77777777" w:rsidR="0026669B" w:rsidRDefault="0026669B" w:rsidP="0026669B">
      <w:pPr>
        <w:jc w:val="both"/>
        <w:rPr>
          <w:rFonts w:ascii="Arial" w:hAnsi="Arial" w:cs="Arial"/>
        </w:rPr>
      </w:pPr>
    </w:p>
    <w:p w14:paraId="59747EBF"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652F49B7" w14:textId="77777777" w:rsidR="0026669B" w:rsidRDefault="0026669B" w:rsidP="0026669B">
      <w:pPr>
        <w:jc w:val="both"/>
        <w:rPr>
          <w:rFonts w:ascii="Arial" w:hAnsi="Arial" w:cs="Arial"/>
        </w:rPr>
      </w:pPr>
    </w:p>
    <w:p w14:paraId="622BD3A3" w14:textId="6368B383" w:rsidR="001828E1" w:rsidRPr="00EF480F" w:rsidRDefault="00CF1C81" w:rsidP="001828E1">
      <w:pPr>
        <w:jc w:val="both"/>
        <w:rPr>
          <w:rFonts w:ascii="Arial" w:hAnsi="Arial" w:cs="Arial"/>
        </w:rPr>
      </w:pPr>
      <w:r>
        <w:rPr>
          <w:rFonts w:ascii="Arial" w:hAnsi="Arial" w:cs="Arial"/>
          <w:b/>
        </w:rPr>
        <w:t xml:space="preserve">CFT. </w:t>
      </w:r>
      <w:r w:rsidR="001828E1" w:rsidRPr="00EF480F">
        <w:rPr>
          <w:rFonts w:ascii="Arial" w:hAnsi="Arial" w:cs="Arial"/>
        </w:rPr>
        <w:t>King County Code</w:t>
      </w:r>
      <w:r w:rsidR="001828E1">
        <w:rPr>
          <w:rFonts w:ascii="Arial" w:hAnsi="Arial" w:cs="Arial"/>
        </w:rPr>
        <w:t>,</w:t>
      </w:r>
      <w:r w:rsidR="001828E1">
        <w:rPr>
          <w:rStyle w:val="FootnoteReference"/>
          <w:rFonts w:ascii="Arial" w:hAnsi="Arial" w:cs="Arial"/>
        </w:rPr>
        <w:footnoteReference w:id="2"/>
      </w:r>
      <w:r w:rsidR="001828E1" w:rsidRPr="00EF480F">
        <w:rPr>
          <w:rFonts w:ascii="Arial" w:hAnsi="Arial" w:cs="Arial"/>
        </w:rPr>
        <w:t xml:space="preserve"> Motion 12587 </w:t>
      </w:r>
      <w:r w:rsidR="001828E1">
        <w:rPr>
          <w:rFonts w:ascii="Arial" w:hAnsi="Arial" w:cs="Arial"/>
        </w:rPr>
        <w:t>and Ordinance 18890 provide for</w:t>
      </w:r>
      <w:r w:rsidR="001828E1" w:rsidRPr="00EF480F">
        <w:rPr>
          <w:rFonts w:ascii="Arial" w:hAnsi="Arial" w:cs="Arial"/>
        </w:rPr>
        <w:t xml:space="preserve"> a process for an annual allocation </w:t>
      </w:r>
      <w:r w:rsidR="001828E1">
        <w:rPr>
          <w:rFonts w:ascii="Arial" w:hAnsi="Arial" w:cs="Arial"/>
        </w:rPr>
        <w:t xml:space="preserve">of </w:t>
      </w:r>
      <w:r w:rsidR="001828E1" w:rsidRPr="00EF480F">
        <w:rPr>
          <w:rFonts w:ascii="Arial" w:hAnsi="Arial" w:cs="Arial"/>
        </w:rPr>
        <w:t xml:space="preserve">CFT and Parks Levy </w:t>
      </w:r>
      <w:r w:rsidR="001828E1">
        <w:rPr>
          <w:rFonts w:ascii="Arial" w:hAnsi="Arial" w:cs="Arial"/>
        </w:rPr>
        <w:t xml:space="preserve">open space acquisition </w:t>
      </w:r>
      <w:r w:rsidR="001828E1" w:rsidRPr="00EF480F">
        <w:rPr>
          <w:rFonts w:ascii="Arial" w:hAnsi="Arial" w:cs="Arial"/>
        </w:rPr>
        <w:t xml:space="preserve">funds through a review managed by the </w:t>
      </w:r>
      <w:r w:rsidR="001828E1">
        <w:rPr>
          <w:rFonts w:ascii="Arial" w:hAnsi="Arial" w:cs="Arial"/>
        </w:rPr>
        <w:t>King County Conservation Futures Advisory Committee</w:t>
      </w:r>
      <w:r w:rsidR="001828E1" w:rsidRPr="00EF480F">
        <w:rPr>
          <w:rFonts w:ascii="Arial" w:hAnsi="Arial" w:cs="Arial"/>
        </w:rPr>
        <w:t>.</w:t>
      </w:r>
      <w:r w:rsidR="001828E1">
        <w:rPr>
          <w:rStyle w:val="FootnoteReference"/>
          <w:rFonts w:ascii="Arial" w:hAnsi="Arial" w:cs="Arial"/>
        </w:rPr>
        <w:footnoteReference w:id="3"/>
      </w:r>
      <w:r w:rsidR="001828E1">
        <w:rPr>
          <w:rFonts w:ascii="Arial" w:hAnsi="Arial" w:cs="Arial"/>
        </w:rPr>
        <w:t xml:space="preserve"> On an annual basis, members of the Advisory Committee</w:t>
      </w:r>
      <w:r w:rsidR="001828E1" w:rsidRPr="00EF480F">
        <w:rPr>
          <w:rFonts w:ascii="Arial" w:hAnsi="Arial" w:cs="Arial"/>
        </w:rPr>
        <w:t xml:space="preserve"> present their </w:t>
      </w:r>
      <w:r w:rsidR="001828E1">
        <w:rPr>
          <w:rFonts w:ascii="Arial" w:hAnsi="Arial" w:cs="Arial"/>
        </w:rPr>
        <w:t xml:space="preserve">funding </w:t>
      </w:r>
      <w:r w:rsidR="001828E1" w:rsidRPr="00EF480F">
        <w:rPr>
          <w:rFonts w:ascii="Arial" w:hAnsi="Arial" w:cs="Arial"/>
        </w:rPr>
        <w:t>recommendations, including the factors influencing those recommendations.</w:t>
      </w:r>
      <w:r w:rsidR="001828E1">
        <w:rPr>
          <w:rFonts w:ascii="Arial" w:hAnsi="Arial" w:cs="Arial"/>
        </w:rPr>
        <w:t xml:space="preserve"> These recommendations are then transmitted to the Executive, who determines how to incorporate them into the proposed budget.  </w:t>
      </w:r>
    </w:p>
    <w:p w14:paraId="4662EC1B" w14:textId="77777777" w:rsidR="001828E1" w:rsidRPr="00450D58" w:rsidRDefault="001828E1" w:rsidP="001828E1">
      <w:pPr>
        <w:jc w:val="both"/>
        <w:rPr>
          <w:rFonts w:ascii="Arial" w:hAnsi="Arial" w:cs="Arial"/>
        </w:rPr>
      </w:pPr>
    </w:p>
    <w:p w14:paraId="5C08A41E" w14:textId="77777777" w:rsidR="001828E1" w:rsidRDefault="001828E1" w:rsidP="001828E1">
      <w:pPr>
        <w:jc w:val="both"/>
        <w:rPr>
          <w:rFonts w:ascii="Arial" w:hAnsi="Arial" w:cs="Arial"/>
        </w:rPr>
      </w:pPr>
      <w:r w:rsidRPr="00CF1C81">
        <w:rPr>
          <w:rFonts w:ascii="Arial" w:hAnsi="Arial" w:cs="Arial"/>
        </w:rPr>
        <w:t>The CFT</w:t>
      </w:r>
      <w:r>
        <w:rPr>
          <w:rFonts w:ascii="Arial" w:hAnsi="Arial" w:cs="Arial"/>
        </w:rPr>
        <w:t xml:space="preserve"> is a dedicated portion of the property tax that is authorized by state law</w:t>
      </w:r>
      <w:r>
        <w:rPr>
          <w:rStyle w:val="FootnoteReference"/>
          <w:rFonts w:ascii="Arial" w:hAnsi="Arial" w:cs="Arial"/>
        </w:rPr>
        <w:footnoteReference w:id="4"/>
      </w:r>
      <w:r>
        <w:rPr>
          <w:rFonts w:ascii="Arial" w:hAnsi="Arial" w:cs="Arial"/>
        </w:rPr>
        <w:t xml:space="preserve"> to acquire property rights to conserve open space lands</w:t>
      </w:r>
      <w:r w:rsidRPr="0039366E">
        <w:rPr>
          <w:rFonts w:ascii="Arial" w:hAnsi="Arial" w:cs="Arial"/>
        </w:rPr>
        <w:t xml:space="preserve">. </w:t>
      </w:r>
      <w:r>
        <w:rPr>
          <w:rFonts w:ascii="Arial" w:hAnsi="Arial" w:cs="Arial"/>
        </w:rPr>
        <w:t xml:space="preserve">It has been collected in </w:t>
      </w:r>
      <w:r w:rsidRPr="006B454B">
        <w:rPr>
          <w:rFonts w:ascii="Arial" w:hAnsi="Arial" w:cs="Arial"/>
        </w:rPr>
        <w:t xml:space="preserve">King County </w:t>
      </w:r>
      <w:r>
        <w:rPr>
          <w:rFonts w:ascii="Arial" w:hAnsi="Arial" w:cs="Arial"/>
        </w:rPr>
        <w:t>since 1982.</w:t>
      </w:r>
      <w:r w:rsidRPr="006B454B">
        <w:rPr>
          <w:rFonts w:ascii="Arial" w:hAnsi="Arial" w:cs="Arial"/>
        </w:rPr>
        <w:t xml:space="preserve"> </w:t>
      </w:r>
      <w:r w:rsidRPr="002E0104">
        <w:rPr>
          <w:rFonts w:ascii="Arial" w:hAnsi="Arial" w:cs="Arial"/>
        </w:rPr>
        <w:t xml:space="preserve">Open space lands are defined in K.C.C. 26.12.003 and RCW 84.34.020 </w:t>
      </w:r>
      <w:r>
        <w:rPr>
          <w:rFonts w:ascii="Arial" w:hAnsi="Arial" w:cs="Arial"/>
        </w:rPr>
        <w:t>to</w:t>
      </w:r>
      <w:r w:rsidRPr="002E0104">
        <w:rPr>
          <w:rFonts w:ascii="Arial" w:hAnsi="Arial" w:cs="Arial"/>
        </w:rPr>
        <w:t xml:space="preserve"> include open space, agricultural lands, and timber lands. </w:t>
      </w:r>
      <w:r>
        <w:rPr>
          <w:rFonts w:ascii="Arial" w:hAnsi="Arial" w:cs="Arial"/>
        </w:rPr>
        <w:t>CFT funds</w:t>
      </w:r>
      <w:r w:rsidRPr="002E0104">
        <w:rPr>
          <w:rFonts w:ascii="Arial" w:hAnsi="Arial" w:cs="Arial"/>
        </w:rPr>
        <w:t xml:space="preserve"> are allowed to be used to protect, preserve, maintain, improve, restore, limit the future use of, or other otherwise conserve open space lands.</w:t>
      </w:r>
      <w:r>
        <w:rPr>
          <w:rFonts w:ascii="Arial" w:hAnsi="Arial" w:cs="Arial"/>
        </w:rPr>
        <w:t xml:space="preserve"> </w:t>
      </w:r>
    </w:p>
    <w:p w14:paraId="528D0AB5" w14:textId="77777777" w:rsidR="001828E1" w:rsidRDefault="001828E1" w:rsidP="001828E1">
      <w:pPr>
        <w:jc w:val="both"/>
        <w:rPr>
          <w:rFonts w:ascii="Arial" w:hAnsi="Arial" w:cs="Arial"/>
        </w:rPr>
      </w:pPr>
    </w:p>
    <w:p w14:paraId="07E0AC9B" w14:textId="77777777" w:rsidR="001828E1" w:rsidRDefault="001828E1" w:rsidP="001828E1">
      <w:pPr>
        <w:jc w:val="both"/>
        <w:rPr>
          <w:rFonts w:ascii="Arial" w:hAnsi="Arial" w:cs="Arial"/>
        </w:rPr>
      </w:pPr>
      <w:r w:rsidRPr="009B536B">
        <w:rPr>
          <w:rFonts w:ascii="Arial" w:hAnsi="Arial" w:cs="Arial"/>
        </w:rPr>
        <w:t xml:space="preserve">State law sets the maximum rate for the CFT at 6.25 cents per $1,000 of assessed valuation. King County’s CFT rate was originally set at that level, but </w:t>
      </w:r>
      <w:r>
        <w:rPr>
          <w:rFonts w:ascii="Arial" w:hAnsi="Arial" w:cs="Arial"/>
        </w:rPr>
        <w:t xml:space="preserve">due to a state-imposed limit on annual property tax growth, </w:t>
      </w:r>
      <w:r w:rsidRPr="009B536B">
        <w:rPr>
          <w:rFonts w:ascii="Arial" w:hAnsi="Arial" w:cs="Arial"/>
        </w:rPr>
        <w:t xml:space="preserve">the tax rate has eroded over time and by 2018 was being collected at </w:t>
      </w:r>
      <w:r>
        <w:rPr>
          <w:rFonts w:ascii="Arial" w:hAnsi="Arial" w:cs="Arial"/>
        </w:rPr>
        <w:t>less than</w:t>
      </w:r>
      <w:r w:rsidRPr="009B536B">
        <w:rPr>
          <w:rFonts w:ascii="Arial" w:hAnsi="Arial" w:cs="Arial"/>
        </w:rPr>
        <w:t xml:space="preserve"> </w:t>
      </w:r>
      <w:r>
        <w:rPr>
          <w:rFonts w:ascii="Arial" w:hAnsi="Arial" w:cs="Arial"/>
        </w:rPr>
        <w:t xml:space="preserve">4 </w:t>
      </w:r>
      <w:r w:rsidRPr="009B536B">
        <w:rPr>
          <w:rFonts w:ascii="Arial" w:hAnsi="Arial" w:cs="Arial"/>
        </w:rPr>
        <w:t>cents per $1,000.</w:t>
      </w:r>
      <w:r w:rsidRPr="009B536B">
        <w:rPr>
          <w:rStyle w:val="FootnoteReference"/>
          <w:rFonts w:ascii="Arial" w:hAnsi="Arial" w:cs="Arial"/>
        </w:rPr>
        <w:footnoteReference w:id="5"/>
      </w:r>
      <w:r>
        <w:rPr>
          <w:rFonts w:ascii="Arial" w:hAnsi="Arial" w:cs="Arial"/>
        </w:rPr>
        <w:t xml:space="preserve"> </w:t>
      </w:r>
    </w:p>
    <w:p w14:paraId="514A6A88" w14:textId="30D3E559" w:rsidR="001828E1" w:rsidRDefault="001828E1" w:rsidP="001828E1">
      <w:pPr>
        <w:jc w:val="both"/>
        <w:rPr>
          <w:rFonts w:ascii="Arial" w:hAnsi="Arial" w:cs="Arial"/>
        </w:rPr>
      </w:pPr>
    </w:p>
    <w:p w14:paraId="46EBA260" w14:textId="7E436726" w:rsidR="00CE769E" w:rsidRPr="007C25FA" w:rsidRDefault="003D6B5B" w:rsidP="00CE769E">
      <w:pPr>
        <w:jc w:val="both"/>
        <w:rPr>
          <w:rFonts w:ascii="Arial" w:hAnsi="Arial" w:cs="Arial"/>
        </w:rPr>
      </w:pPr>
      <w:r>
        <w:rPr>
          <w:rFonts w:ascii="Arial" w:hAnsi="Arial" w:cs="Arial"/>
          <w:b/>
        </w:rPr>
        <w:t>Land Conservation Initiative.</w:t>
      </w:r>
      <w:r w:rsidR="00CE769E" w:rsidRPr="002039DA">
        <w:t xml:space="preserve"> </w:t>
      </w:r>
      <w:r w:rsidR="00CE769E">
        <w:rPr>
          <w:rFonts w:ascii="Arial" w:hAnsi="Arial" w:cs="Arial"/>
        </w:rPr>
        <w:t>In 2015, t</w:t>
      </w:r>
      <w:r w:rsidR="00CE769E" w:rsidRPr="007C25FA">
        <w:rPr>
          <w:rFonts w:ascii="Arial" w:hAnsi="Arial" w:cs="Arial"/>
        </w:rPr>
        <w:t xml:space="preserve">he Council adopted Motion 14458, which asked the Executive to develop a work plan for implementing a preservation and conservation program to identify, protect, and conserve water and land resources, including farmland and forest lands, ecological lands, river and stream corridors, trail corridors, and historic resources on farmlands. </w:t>
      </w:r>
    </w:p>
    <w:p w14:paraId="58C12938" w14:textId="77777777" w:rsidR="00CE769E" w:rsidRPr="007C25FA" w:rsidRDefault="00CE769E" w:rsidP="00CE769E">
      <w:pPr>
        <w:jc w:val="both"/>
        <w:rPr>
          <w:rFonts w:ascii="Arial" w:hAnsi="Arial" w:cs="Arial"/>
        </w:rPr>
      </w:pPr>
    </w:p>
    <w:p w14:paraId="05573C36" w14:textId="19E6E822" w:rsidR="00CE769E" w:rsidRPr="007C25FA" w:rsidRDefault="00CE769E" w:rsidP="00CE769E">
      <w:pPr>
        <w:jc w:val="both"/>
        <w:rPr>
          <w:rFonts w:ascii="Arial" w:hAnsi="Arial" w:cs="Arial"/>
        </w:rPr>
      </w:pPr>
      <w:r w:rsidRPr="007C25FA">
        <w:rPr>
          <w:rFonts w:ascii="Arial" w:hAnsi="Arial" w:cs="Arial"/>
        </w:rPr>
        <w:t xml:space="preserve">In March 2016, in response to Motion 14458, the Executive transmitted the Land Conservation &amp; Preservation Work Plan.  The work plan reviewed the County’s conservation efforts to date, summarized criteria for land and water resource conservation, and made a preliminary identification of resources in unincorporated King County to be prioritized for future protection. </w:t>
      </w:r>
    </w:p>
    <w:p w14:paraId="05AB4752" w14:textId="41AD3AC1" w:rsidR="00CE769E" w:rsidRPr="007C25FA" w:rsidRDefault="00CE769E" w:rsidP="00CE769E">
      <w:pPr>
        <w:jc w:val="both"/>
        <w:rPr>
          <w:rFonts w:ascii="Arial" w:hAnsi="Arial" w:cs="Arial"/>
        </w:rPr>
      </w:pPr>
    </w:p>
    <w:p w14:paraId="16DBCE30" w14:textId="3DF8530E" w:rsidR="00CE769E" w:rsidRPr="007C25FA" w:rsidRDefault="00CE769E" w:rsidP="00CE769E">
      <w:pPr>
        <w:jc w:val="both"/>
        <w:rPr>
          <w:rFonts w:ascii="Arial" w:hAnsi="Arial" w:cs="Arial"/>
        </w:rPr>
      </w:pPr>
      <w:r>
        <w:rPr>
          <w:rFonts w:ascii="Arial" w:hAnsi="Arial" w:cs="Arial"/>
        </w:rPr>
        <w:t xml:space="preserve">Following the </w:t>
      </w:r>
      <w:r w:rsidRPr="007C25FA">
        <w:rPr>
          <w:rFonts w:ascii="Arial" w:hAnsi="Arial" w:cs="Arial"/>
        </w:rPr>
        <w:t>release of the 2016 Work Plan, the Executive convened a Land Conservation Advisory Group. The Advisory Group included 22 members representing business and real estate, local jurisdictions, conserv</w:t>
      </w:r>
      <w:r w:rsidR="00816DF4">
        <w:rPr>
          <w:rFonts w:ascii="Arial" w:hAnsi="Arial" w:cs="Arial"/>
        </w:rPr>
        <w:t xml:space="preserve">ation groups, and agriculture, and </w:t>
      </w:r>
      <w:r w:rsidR="00816DF4">
        <w:rPr>
          <w:rFonts w:ascii="Arial" w:hAnsi="Arial" w:cs="Arial"/>
        </w:rPr>
        <w:lastRenderedPageBreak/>
        <w:t xml:space="preserve">was </w:t>
      </w:r>
      <w:r w:rsidR="002039DA">
        <w:rPr>
          <w:rFonts w:ascii="Arial" w:hAnsi="Arial" w:cs="Arial"/>
        </w:rPr>
        <w:t>co-</w:t>
      </w:r>
      <w:r w:rsidRPr="007C25FA">
        <w:rPr>
          <w:rFonts w:ascii="Arial" w:hAnsi="Arial" w:cs="Arial"/>
        </w:rPr>
        <w:t xml:space="preserve">chaired by former King County Councilmember Larry Phillips and Tukwila </w:t>
      </w:r>
      <w:r w:rsidR="002039DA">
        <w:rPr>
          <w:rFonts w:ascii="Arial" w:hAnsi="Arial" w:cs="Arial"/>
        </w:rPr>
        <w:t xml:space="preserve">City </w:t>
      </w:r>
      <w:r w:rsidRPr="007C25FA">
        <w:rPr>
          <w:rFonts w:ascii="Arial" w:hAnsi="Arial" w:cs="Arial"/>
        </w:rPr>
        <w:t xml:space="preserve">Councilmember </w:t>
      </w:r>
      <w:proofErr w:type="spellStart"/>
      <w:r w:rsidRPr="007C25FA">
        <w:rPr>
          <w:rFonts w:ascii="Arial" w:hAnsi="Arial" w:cs="Arial"/>
        </w:rPr>
        <w:t>De’Sean</w:t>
      </w:r>
      <w:proofErr w:type="spellEnd"/>
      <w:r w:rsidRPr="007C25FA">
        <w:rPr>
          <w:rFonts w:ascii="Arial" w:hAnsi="Arial" w:cs="Arial"/>
        </w:rPr>
        <w:t xml:space="preserve"> Quinn.</w:t>
      </w:r>
    </w:p>
    <w:p w14:paraId="0981C029" w14:textId="77777777" w:rsidR="00CE769E" w:rsidRPr="007C25FA" w:rsidRDefault="00CE769E" w:rsidP="00CE769E">
      <w:pPr>
        <w:jc w:val="both"/>
        <w:rPr>
          <w:rFonts w:ascii="Arial" w:hAnsi="Arial" w:cs="Arial"/>
        </w:rPr>
      </w:pPr>
    </w:p>
    <w:p w14:paraId="6CDF0FBD" w14:textId="0E89E771" w:rsidR="00127185" w:rsidRPr="00127185" w:rsidRDefault="00CE769E" w:rsidP="00127185">
      <w:pPr>
        <w:jc w:val="both"/>
        <w:rPr>
          <w:rFonts w:ascii="Arial" w:hAnsi="Arial" w:cs="Arial"/>
        </w:rPr>
      </w:pPr>
      <w:r>
        <w:rPr>
          <w:rFonts w:ascii="Arial" w:hAnsi="Arial" w:cs="Arial"/>
        </w:rPr>
        <w:t>The Advisory Group's final report was transmitted to the Council in 201</w:t>
      </w:r>
      <w:r w:rsidR="00127185">
        <w:rPr>
          <w:rFonts w:ascii="Arial" w:hAnsi="Arial" w:cs="Arial"/>
        </w:rPr>
        <w:t xml:space="preserve">8. </w:t>
      </w:r>
      <w:r w:rsidR="00127185" w:rsidRPr="00127185">
        <w:rPr>
          <w:rFonts w:ascii="Arial" w:hAnsi="Arial" w:cs="Arial"/>
        </w:rPr>
        <w:t xml:space="preserve">The </w:t>
      </w:r>
      <w:r w:rsidR="00127185">
        <w:rPr>
          <w:rFonts w:ascii="Arial" w:hAnsi="Arial" w:cs="Arial"/>
        </w:rPr>
        <w:t>report contained</w:t>
      </w:r>
      <w:r w:rsidR="00127185" w:rsidRPr="00127185">
        <w:rPr>
          <w:rFonts w:ascii="Arial" w:hAnsi="Arial" w:cs="Arial"/>
        </w:rPr>
        <w:t xml:space="preserve"> four specific recommendations for the County to take action on as</w:t>
      </w:r>
      <w:r w:rsidR="003C2E67">
        <w:rPr>
          <w:rFonts w:ascii="Arial" w:hAnsi="Arial" w:cs="Arial"/>
        </w:rPr>
        <w:t xml:space="preserve"> </w:t>
      </w:r>
      <w:r w:rsidR="00127185" w:rsidRPr="00127185">
        <w:rPr>
          <w:rFonts w:ascii="Arial" w:hAnsi="Arial" w:cs="Arial"/>
        </w:rPr>
        <w:t xml:space="preserve">it works to implement the early stages of the </w:t>
      </w:r>
      <w:r w:rsidR="002039DA">
        <w:rPr>
          <w:rFonts w:ascii="Arial" w:hAnsi="Arial" w:cs="Arial"/>
        </w:rPr>
        <w:t>Land Conservation Initiative (</w:t>
      </w:r>
      <w:r w:rsidR="00127185" w:rsidRPr="00127185">
        <w:rPr>
          <w:rFonts w:ascii="Arial" w:hAnsi="Arial" w:cs="Arial"/>
        </w:rPr>
        <w:t>LCI</w:t>
      </w:r>
      <w:r w:rsidR="002039DA">
        <w:rPr>
          <w:rFonts w:ascii="Arial" w:hAnsi="Arial" w:cs="Arial"/>
        </w:rPr>
        <w:t>)</w:t>
      </w:r>
      <w:r w:rsidR="00127185" w:rsidRPr="00127185">
        <w:rPr>
          <w:rFonts w:ascii="Arial" w:hAnsi="Arial" w:cs="Arial"/>
        </w:rPr>
        <w:t>:</w:t>
      </w:r>
    </w:p>
    <w:p w14:paraId="499AE9DC" w14:textId="0E1AD4CC" w:rsidR="00127185" w:rsidRPr="007C25FA" w:rsidRDefault="00127185" w:rsidP="007C25FA">
      <w:pPr>
        <w:pStyle w:val="ListParagraph0"/>
        <w:numPr>
          <w:ilvl w:val="0"/>
          <w:numId w:val="12"/>
        </w:numPr>
        <w:jc w:val="both"/>
        <w:rPr>
          <w:rFonts w:ascii="Arial" w:hAnsi="Arial" w:cs="Arial"/>
        </w:rPr>
      </w:pPr>
      <w:r w:rsidRPr="007C25FA">
        <w:rPr>
          <w:rFonts w:ascii="Arial" w:hAnsi="Arial" w:cs="Arial"/>
        </w:rPr>
        <w:t>Equity must be an over-arching theme across the entire Initiative. Land protection is a</w:t>
      </w:r>
      <w:r>
        <w:rPr>
          <w:rFonts w:ascii="Arial" w:hAnsi="Arial" w:cs="Arial"/>
        </w:rPr>
        <w:t xml:space="preserve"> </w:t>
      </w:r>
      <w:r w:rsidRPr="007C25FA">
        <w:rPr>
          <w:rFonts w:ascii="Arial" w:hAnsi="Arial" w:cs="Arial"/>
        </w:rPr>
        <w:t>region-wide benefit; the County and cities must ensure these benefits accrue to all</w:t>
      </w:r>
      <w:r>
        <w:rPr>
          <w:rFonts w:ascii="Arial" w:hAnsi="Arial" w:cs="Arial"/>
        </w:rPr>
        <w:t xml:space="preserve"> </w:t>
      </w:r>
      <w:r w:rsidRPr="007C25FA">
        <w:rPr>
          <w:rFonts w:ascii="Arial" w:hAnsi="Arial" w:cs="Arial"/>
        </w:rPr>
        <w:t>residents.</w:t>
      </w:r>
    </w:p>
    <w:p w14:paraId="6CA79244" w14:textId="707FA628" w:rsidR="00127185" w:rsidRPr="007C25FA" w:rsidRDefault="00127185" w:rsidP="007C25FA">
      <w:pPr>
        <w:pStyle w:val="ListParagraph0"/>
        <w:numPr>
          <w:ilvl w:val="0"/>
          <w:numId w:val="12"/>
        </w:numPr>
        <w:jc w:val="both"/>
        <w:rPr>
          <w:rFonts w:ascii="Arial" w:hAnsi="Arial" w:cs="Arial"/>
        </w:rPr>
      </w:pPr>
      <w:r w:rsidRPr="007C25FA">
        <w:rPr>
          <w:rFonts w:ascii="Arial" w:hAnsi="Arial" w:cs="Arial"/>
        </w:rPr>
        <w:t>Set a base level of investment in open space equity by dedicating at least $160 million specific to the task of eliminating disparities in access to public open spaces and trails in communities with the</w:t>
      </w:r>
      <w:r w:rsidR="002039DA">
        <w:rPr>
          <w:rFonts w:ascii="Arial" w:hAnsi="Arial" w:cs="Arial"/>
        </w:rPr>
        <w:t xml:space="preserve"> greatest and most acute needs.</w:t>
      </w:r>
      <w:r w:rsidRPr="007C25FA">
        <w:rPr>
          <w:rFonts w:ascii="Arial" w:hAnsi="Arial" w:cs="Arial"/>
        </w:rPr>
        <w:t xml:space="preserve"> This dedicated funding is in</w:t>
      </w:r>
      <w:r>
        <w:rPr>
          <w:rFonts w:ascii="Arial" w:hAnsi="Arial" w:cs="Arial"/>
        </w:rPr>
        <w:t xml:space="preserve"> </w:t>
      </w:r>
      <w:r w:rsidRPr="007C25FA">
        <w:rPr>
          <w:rFonts w:ascii="Arial" w:hAnsi="Arial" w:cs="Arial"/>
        </w:rPr>
        <w:t>addition to all the rest of the funding raised in the Initiative for which these priority</w:t>
      </w:r>
      <w:r>
        <w:rPr>
          <w:rFonts w:ascii="Arial" w:hAnsi="Arial" w:cs="Arial"/>
        </w:rPr>
        <w:t xml:space="preserve"> </w:t>
      </w:r>
      <w:r w:rsidRPr="007C25FA">
        <w:rPr>
          <w:rFonts w:ascii="Arial" w:hAnsi="Arial" w:cs="Arial"/>
        </w:rPr>
        <w:t>equity areas are equally eligible.</w:t>
      </w:r>
    </w:p>
    <w:p w14:paraId="69E886F2" w14:textId="1829A941" w:rsidR="00127185" w:rsidRPr="007C25FA" w:rsidRDefault="00127185" w:rsidP="007C25FA">
      <w:pPr>
        <w:pStyle w:val="ListParagraph0"/>
        <w:numPr>
          <w:ilvl w:val="0"/>
          <w:numId w:val="12"/>
        </w:numPr>
        <w:jc w:val="both"/>
        <w:rPr>
          <w:rFonts w:ascii="Arial" w:hAnsi="Arial" w:cs="Arial"/>
        </w:rPr>
      </w:pPr>
      <w:r w:rsidRPr="007C25FA">
        <w:rPr>
          <w:rFonts w:ascii="Arial" w:hAnsi="Arial" w:cs="Arial"/>
        </w:rPr>
        <w:t>Advance Open Space Equity work in 2018 and 2019 to engage cities and communities</w:t>
      </w:r>
      <w:r>
        <w:rPr>
          <w:rFonts w:ascii="Arial" w:hAnsi="Arial" w:cs="Arial"/>
        </w:rPr>
        <w:t xml:space="preserve"> </w:t>
      </w:r>
      <w:r w:rsidRPr="007C25FA">
        <w:rPr>
          <w:rFonts w:ascii="Arial" w:hAnsi="Arial" w:cs="Arial"/>
        </w:rPr>
        <w:t>about the opportunities through the LCI, and to establish community readiness in two or</w:t>
      </w:r>
      <w:r>
        <w:rPr>
          <w:rFonts w:ascii="Arial" w:hAnsi="Arial" w:cs="Arial"/>
        </w:rPr>
        <w:t xml:space="preserve"> </w:t>
      </w:r>
      <w:r w:rsidRPr="007C25FA">
        <w:rPr>
          <w:rFonts w:ascii="Arial" w:hAnsi="Arial" w:cs="Arial"/>
        </w:rPr>
        <w:t>three initial priority equity areas.</w:t>
      </w:r>
    </w:p>
    <w:p w14:paraId="47607082" w14:textId="51851155" w:rsidR="00127185" w:rsidRDefault="00127185" w:rsidP="007C25FA">
      <w:pPr>
        <w:pStyle w:val="ListParagraph0"/>
        <w:numPr>
          <w:ilvl w:val="0"/>
          <w:numId w:val="12"/>
        </w:numPr>
        <w:jc w:val="both"/>
        <w:rPr>
          <w:rFonts w:ascii="Arial" w:hAnsi="Arial" w:cs="Arial"/>
        </w:rPr>
      </w:pPr>
      <w:r w:rsidRPr="007C25FA">
        <w:rPr>
          <w:rFonts w:ascii="Arial" w:hAnsi="Arial" w:cs="Arial"/>
        </w:rPr>
        <w:t>Establish an Open Space Equity Cabinet to help set policy, and oversee and monitor</w:t>
      </w:r>
      <w:r w:rsidR="008D1F1E">
        <w:rPr>
          <w:rFonts w:ascii="Arial" w:hAnsi="Arial" w:cs="Arial"/>
        </w:rPr>
        <w:t xml:space="preserve"> </w:t>
      </w:r>
      <w:r w:rsidRPr="007C25FA">
        <w:rPr>
          <w:rFonts w:ascii="Arial" w:hAnsi="Arial" w:cs="Arial"/>
        </w:rPr>
        <w:t>progress towards the addition of green spaces in priority equity areas</w:t>
      </w:r>
      <w:r w:rsidR="008D1F1E">
        <w:rPr>
          <w:rFonts w:ascii="Arial" w:hAnsi="Arial" w:cs="Arial"/>
        </w:rPr>
        <w:t>.</w:t>
      </w:r>
      <w:r w:rsidR="008D1F1E">
        <w:rPr>
          <w:rStyle w:val="FootnoteReference"/>
          <w:rFonts w:ascii="Arial" w:hAnsi="Arial" w:cs="Arial"/>
        </w:rPr>
        <w:footnoteReference w:id="6"/>
      </w:r>
      <w:r w:rsidR="008A4D86" w:rsidRPr="007C25FA">
        <w:rPr>
          <w:rFonts w:ascii="Arial" w:hAnsi="Arial" w:cs="Arial"/>
        </w:rPr>
        <w:t xml:space="preserve"> </w:t>
      </w:r>
    </w:p>
    <w:p w14:paraId="2DB34077" w14:textId="77777777" w:rsidR="00127185" w:rsidRDefault="00127185" w:rsidP="00127185">
      <w:pPr>
        <w:jc w:val="both"/>
        <w:rPr>
          <w:rFonts w:ascii="Arial" w:hAnsi="Arial" w:cs="Arial"/>
        </w:rPr>
      </w:pPr>
    </w:p>
    <w:p w14:paraId="4C124645" w14:textId="2DE1DA52" w:rsidR="003D6B5B" w:rsidRPr="007C25FA" w:rsidRDefault="008A4D86" w:rsidP="00127185">
      <w:pPr>
        <w:jc w:val="both"/>
        <w:rPr>
          <w:rFonts w:ascii="Arial" w:hAnsi="Arial" w:cs="Arial"/>
        </w:rPr>
      </w:pPr>
      <w:r w:rsidRPr="007C25FA">
        <w:rPr>
          <w:rFonts w:ascii="Arial" w:hAnsi="Arial" w:cs="Arial"/>
        </w:rPr>
        <w:t>The county executive convened th</w:t>
      </w:r>
      <w:r w:rsidR="00AB2028">
        <w:rPr>
          <w:rFonts w:ascii="Arial" w:hAnsi="Arial" w:cs="Arial"/>
        </w:rPr>
        <w:t>e Open Space Equity C</w:t>
      </w:r>
      <w:r w:rsidRPr="007C25FA">
        <w:rPr>
          <w:rFonts w:ascii="Arial" w:hAnsi="Arial" w:cs="Arial"/>
        </w:rPr>
        <w:t xml:space="preserve">abinet in April 2018, and </w:t>
      </w:r>
      <w:r w:rsidR="008D1F1E">
        <w:rPr>
          <w:rFonts w:ascii="Arial" w:hAnsi="Arial" w:cs="Arial"/>
        </w:rPr>
        <w:t>its</w:t>
      </w:r>
      <w:r w:rsidRPr="007C25FA">
        <w:rPr>
          <w:rFonts w:ascii="Arial" w:hAnsi="Arial" w:cs="Arial"/>
        </w:rPr>
        <w:t xml:space="preserve"> report was completed in March 2019. According to executive staff, the cabinet's report was not formally submitted to the Council, but each councilmember was briefed individually on the report and received a copy. </w:t>
      </w:r>
    </w:p>
    <w:p w14:paraId="18B9F40A" w14:textId="77777777" w:rsidR="003D6B5B" w:rsidRDefault="003D6B5B" w:rsidP="001828E1">
      <w:pPr>
        <w:jc w:val="both"/>
        <w:rPr>
          <w:rFonts w:ascii="Arial" w:hAnsi="Arial" w:cs="Arial"/>
        </w:rPr>
      </w:pPr>
    </w:p>
    <w:p w14:paraId="2EE5D466" w14:textId="5C87DAE6" w:rsidR="001828E1" w:rsidRDefault="001828E1" w:rsidP="001828E1">
      <w:pPr>
        <w:jc w:val="both"/>
        <w:rPr>
          <w:rFonts w:ascii="Arial" w:hAnsi="Arial" w:cs="Arial"/>
        </w:rPr>
      </w:pPr>
      <w:r>
        <w:rPr>
          <w:rFonts w:ascii="Arial" w:hAnsi="Arial" w:cs="Arial"/>
        </w:rPr>
        <w:t>In 2018, the King County Council passed Ordinance 18774, which adopted changes to the CFT program in accordance with recommendations from the Land Conservation Advisory Group. The two major changes to the CFT program were a</w:t>
      </w:r>
      <w:r w:rsidRPr="008B188D">
        <w:rPr>
          <w:rFonts w:ascii="Arial" w:hAnsi="Arial" w:cs="Arial"/>
        </w:rPr>
        <w:t>n increase to the bond cap from 50</w:t>
      </w:r>
      <w:r>
        <w:rPr>
          <w:rFonts w:ascii="Arial" w:hAnsi="Arial" w:cs="Arial"/>
        </w:rPr>
        <w:t xml:space="preserve"> percent</w:t>
      </w:r>
      <w:r w:rsidRPr="008B188D">
        <w:rPr>
          <w:rFonts w:ascii="Arial" w:hAnsi="Arial" w:cs="Arial"/>
        </w:rPr>
        <w:t xml:space="preserve"> to 80</w:t>
      </w:r>
      <w:r>
        <w:rPr>
          <w:rFonts w:ascii="Arial" w:hAnsi="Arial" w:cs="Arial"/>
        </w:rPr>
        <w:t xml:space="preserve"> percent</w:t>
      </w:r>
      <w:r w:rsidRPr="008B188D">
        <w:rPr>
          <w:rFonts w:ascii="Arial" w:hAnsi="Arial" w:cs="Arial"/>
        </w:rPr>
        <w:t xml:space="preserve"> of anticipated annual conservation futures tax levy funds for debt service</w:t>
      </w:r>
      <w:r>
        <w:rPr>
          <w:rFonts w:ascii="Arial" w:hAnsi="Arial" w:cs="Arial"/>
        </w:rPr>
        <w:t xml:space="preserve">, and removal of the requirement that a project receive equal or greater funding from another source in order to receive </w:t>
      </w:r>
      <w:r w:rsidR="008D1F1E">
        <w:rPr>
          <w:rFonts w:ascii="Arial" w:hAnsi="Arial" w:cs="Arial"/>
        </w:rPr>
        <w:t>CFT moneys</w:t>
      </w:r>
      <w:r>
        <w:rPr>
          <w:rFonts w:ascii="Arial" w:hAnsi="Arial" w:cs="Arial"/>
        </w:rPr>
        <w:t>, if the project</w:t>
      </w:r>
      <w:r w:rsidR="008A4D86">
        <w:rPr>
          <w:rFonts w:ascii="Arial" w:hAnsi="Arial" w:cs="Arial"/>
        </w:rPr>
        <w:t xml:space="preserve"> serves communities experiencing inequities in access to open space, as well as demonstrated socioeconomic hardships.</w:t>
      </w:r>
    </w:p>
    <w:p w14:paraId="42122399" w14:textId="77777777" w:rsidR="001828E1" w:rsidRDefault="001828E1" w:rsidP="001828E1">
      <w:pPr>
        <w:jc w:val="both"/>
        <w:rPr>
          <w:rFonts w:ascii="Arial" w:hAnsi="Arial" w:cs="Arial"/>
        </w:rPr>
      </w:pPr>
    </w:p>
    <w:p w14:paraId="4CEC768E" w14:textId="5A2CE0A4" w:rsidR="001828E1" w:rsidRDefault="00CF1C81" w:rsidP="00940B91">
      <w:pPr>
        <w:jc w:val="both"/>
        <w:rPr>
          <w:rFonts w:ascii="Arial" w:hAnsi="Arial" w:cs="Arial"/>
        </w:rPr>
      </w:pPr>
      <w:r>
        <w:rPr>
          <w:rFonts w:ascii="Arial" w:hAnsi="Arial" w:cs="Arial"/>
          <w:b/>
        </w:rPr>
        <w:t>CFT Code Update (</w:t>
      </w:r>
      <w:r w:rsidR="00972377">
        <w:rPr>
          <w:rFonts w:ascii="Arial" w:hAnsi="Arial" w:cs="Arial"/>
          <w:b/>
        </w:rPr>
        <w:t xml:space="preserve">PO </w:t>
      </w:r>
      <w:r>
        <w:rPr>
          <w:rFonts w:ascii="Arial" w:hAnsi="Arial" w:cs="Arial"/>
          <w:b/>
        </w:rPr>
        <w:t xml:space="preserve">2019-0287). </w:t>
      </w:r>
      <w:r w:rsidR="00390D86">
        <w:rPr>
          <w:rFonts w:ascii="Arial" w:hAnsi="Arial" w:cs="Arial"/>
        </w:rPr>
        <w:t xml:space="preserve">The </w:t>
      </w:r>
      <w:r w:rsidR="00BA5BAC">
        <w:rPr>
          <w:rFonts w:ascii="Arial" w:hAnsi="Arial" w:cs="Arial"/>
        </w:rPr>
        <w:t>Open Space Equity C</w:t>
      </w:r>
      <w:r w:rsidR="00390D86">
        <w:rPr>
          <w:rFonts w:ascii="Arial" w:hAnsi="Arial" w:cs="Arial"/>
        </w:rPr>
        <w:t>abinet's</w:t>
      </w:r>
      <w:r w:rsidR="00B5256F">
        <w:rPr>
          <w:rFonts w:ascii="Arial" w:hAnsi="Arial" w:cs="Arial"/>
        </w:rPr>
        <w:t xml:space="preserve"> recommendations </w:t>
      </w:r>
      <w:r w:rsidR="00AB2028">
        <w:rPr>
          <w:rFonts w:ascii="Arial" w:hAnsi="Arial" w:cs="Arial"/>
        </w:rPr>
        <w:t>include</w:t>
      </w:r>
      <w:r w:rsidR="00940B91">
        <w:rPr>
          <w:rFonts w:ascii="Arial" w:hAnsi="Arial" w:cs="Arial"/>
        </w:rPr>
        <w:t>d</w:t>
      </w:r>
      <w:r w:rsidR="00AB2028" w:rsidRPr="00AB2028">
        <w:rPr>
          <w:rFonts w:ascii="Arial" w:hAnsi="Arial" w:cs="Arial"/>
        </w:rPr>
        <w:t xml:space="preserve"> revisions to Conservation Futures Tax (CFT) </w:t>
      </w:r>
      <w:r w:rsidR="00D42372">
        <w:rPr>
          <w:rFonts w:ascii="Arial" w:hAnsi="Arial" w:cs="Arial"/>
        </w:rPr>
        <w:t xml:space="preserve">code contained in K.C.C. 26.12. </w:t>
      </w:r>
      <w:r w:rsidR="00940B91" w:rsidRPr="00940B91">
        <w:rPr>
          <w:rFonts w:ascii="Arial" w:hAnsi="Arial" w:cs="Arial"/>
        </w:rPr>
        <w:t>Th</w:t>
      </w:r>
      <w:r w:rsidR="00940B91">
        <w:rPr>
          <w:rFonts w:ascii="Arial" w:hAnsi="Arial" w:cs="Arial"/>
        </w:rPr>
        <w:t xml:space="preserve">e </w:t>
      </w:r>
      <w:r w:rsidR="00726212">
        <w:rPr>
          <w:rFonts w:ascii="Arial" w:hAnsi="Arial" w:cs="Arial"/>
        </w:rPr>
        <w:t xml:space="preserve">Open Space Equity Cabinet’s </w:t>
      </w:r>
      <w:r w:rsidR="00940B91">
        <w:rPr>
          <w:rFonts w:ascii="Arial" w:hAnsi="Arial" w:cs="Arial"/>
        </w:rPr>
        <w:t xml:space="preserve">report described these revisions as "a </w:t>
      </w:r>
      <w:r w:rsidR="00940B91" w:rsidRPr="00940B91">
        <w:rPr>
          <w:rFonts w:ascii="Arial" w:hAnsi="Arial" w:cs="Arial"/>
        </w:rPr>
        <w:t>broad set of changes to specifically and explicitly include equity and social justice in KCC</w:t>
      </w:r>
      <w:r w:rsidR="00940B91">
        <w:rPr>
          <w:rFonts w:ascii="Arial" w:hAnsi="Arial" w:cs="Arial"/>
        </w:rPr>
        <w:t xml:space="preserve"> </w:t>
      </w:r>
      <w:r w:rsidR="00940B91" w:rsidRPr="00940B91">
        <w:rPr>
          <w:rFonts w:ascii="Arial" w:hAnsi="Arial" w:cs="Arial"/>
        </w:rPr>
        <w:t>26.12. Suggested revisions include specific goal statements, language that more accurately</w:t>
      </w:r>
      <w:r w:rsidR="00940B91">
        <w:rPr>
          <w:rFonts w:ascii="Arial" w:hAnsi="Arial" w:cs="Arial"/>
        </w:rPr>
        <w:t xml:space="preserve"> </w:t>
      </w:r>
      <w:r w:rsidR="00940B91" w:rsidRPr="00940B91">
        <w:rPr>
          <w:rFonts w:ascii="Arial" w:hAnsi="Arial" w:cs="Arial"/>
        </w:rPr>
        <w:t>reflects the equity and social justice narrative, and more defined parameters on how proposed</w:t>
      </w:r>
      <w:r w:rsidR="00940B91">
        <w:rPr>
          <w:rFonts w:ascii="Arial" w:hAnsi="Arial" w:cs="Arial"/>
        </w:rPr>
        <w:t xml:space="preserve"> </w:t>
      </w:r>
      <w:r w:rsidR="00940B91" w:rsidRPr="00940B91">
        <w:rPr>
          <w:rFonts w:ascii="Arial" w:hAnsi="Arial" w:cs="Arial"/>
        </w:rPr>
        <w:t>projects may be eligible to receive match-free CFT funds that includes demonstrated</w:t>
      </w:r>
      <w:r w:rsidR="00940B91">
        <w:rPr>
          <w:rFonts w:ascii="Arial" w:hAnsi="Arial" w:cs="Arial"/>
        </w:rPr>
        <w:t xml:space="preserve"> </w:t>
      </w:r>
      <w:r w:rsidR="00940B91" w:rsidRPr="00940B91">
        <w:rPr>
          <w:rFonts w:ascii="Arial" w:hAnsi="Arial" w:cs="Arial"/>
        </w:rPr>
        <w:t>community engagement.</w:t>
      </w:r>
      <w:r w:rsidR="00940B91">
        <w:rPr>
          <w:rFonts w:ascii="Arial" w:hAnsi="Arial" w:cs="Arial"/>
        </w:rPr>
        <w:t>" The cabinet's recommended changes are largely incorporated into the executive's proposal.</w:t>
      </w:r>
    </w:p>
    <w:p w14:paraId="268CF47D" w14:textId="77777777" w:rsidR="00B5256F" w:rsidRDefault="00B5256F" w:rsidP="001828E1">
      <w:pPr>
        <w:jc w:val="both"/>
        <w:rPr>
          <w:rFonts w:ascii="Arial" w:hAnsi="Arial" w:cs="Arial"/>
        </w:rPr>
      </w:pPr>
    </w:p>
    <w:p w14:paraId="088C1D28" w14:textId="41CF93C2" w:rsidR="00B5256F" w:rsidRDefault="00CF1C81" w:rsidP="001828E1">
      <w:pPr>
        <w:jc w:val="both"/>
        <w:rPr>
          <w:rFonts w:ascii="Arial" w:hAnsi="Arial" w:cs="Arial"/>
        </w:rPr>
      </w:pPr>
      <w:r>
        <w:rPr>
          <w:rFonts w:ascii="Arial" w:hAnsi="Arial" w:cs="Arial"/>
          <w:b/>
        </w:rPr>
        <w:lastRenderedPageBreak/>
        <w:t>Project Eligibility Criteria (</w:t>
      </w:r>
      <w:r w:rsidR="00972377">
        <w:rPr>
          <w:rFonts w:ascii="Arial" w:hAnsi="Arial" w:cs="Arial"/>
          <w:b/>
        </w:rPr>
        <w:t xml:space="preserve">PM </w:t>
      </w:r>
      <w:r>
        <w:rPr>
          <w:rFonts w:ascii="Arial" w:hAnsi="Arial" w:cs="Arial"/>
          <w:b/>
        </w:rPr>
        <w:t xml:space="preserve">2019-0288). </w:t>
      </w:r>
      <w:r>
        <w:rPr>
          <w:rFonts w:ascii="Arial" w:hAnsi="Arial" w:cs="Arial"/>
        </w:rPr>
        <w:t>In 2000, the Council passed Motion 10895, which directed t</w:t>
      </w:r>
      <w:r w:rsidR="00CD5180">
        <w:rPr>
          <w:rFonts w:ascii="Arial" w:hAnsi="Arial" w:cs="Arial"/>
        </w:rPr>
        <w:t xml:space="preserve">he </w:t>
      </w:r>
      <w:r w:rsidR="003D6B5B">
        <w:rPr>
          <w:rFonts w:ascii="Arial" w:hAnsi="Arial" w:cs="Arial"/>
        </w:rPr>
        <w:t>C</w:t>
      </w:r>
      <w:r w:rsidR="00CD5180">
        <w:rPr>
          <w:rFonts w:ascii="Arial" w:hAnsi="Arial" w:cs="Arial"/>
        </w:rPr>
        <w:t xml:space="preserve">onservation </w:t>
      </w:r>
      <w:r w:rsidR="003D6B5B">
        <w:rPr>
          <w:rFonts w:ascii="Arial" w:hAnsi="Arial" w:cs="Arial"/>
        </w:rPr>
        <w:t>F</w:t>
      </w:r>
      <w:r w:rsidR="00CD5180">
        <w:rPr>
          <w:rFonts w:ascii="Arial" w:hAnsi="Arial" w:cs="Arial"/>
        </w:rPr>
        <w:t xml:space="preserve">utures </w:t>
      </w:r>
      <w:r w:rsidR="003D6B5B">
        <w:rPr>
          <w:rFonts w:ascii="Arial" w:hAnsi="Arial" w:cs="Arial"/>
        </w:rPr>
        <w:t>C</w:t>
      </w:r>
      <w:r w:rsidR="00CD5180">
        <w:rPr>
          <w:rFonts w:ascii="Arial" w:hAnsi="Arial" w:cs="Arial"/>
        </w:rPr>
        <w:t xml:space="preserve">itizen </w:t>
      </w:r>
      <w:r w:rsidR="003D6B5B">
        <w:rPr>
          <w:rFonts w:ascii="Arial" w:hAnsi="Arial" w:cs="Arial"/>
        </w:rPr>
        <w:t>O</w:t>
      </w:r>
      <w:r w:rsidR="00CD5180">
        <w:rPr>
          <w:rFonts w:ascii="Arial" w:hAnsi="Arial" w:cs="Arial"/>
        </w:rPr>
        <w:t>versight</w:t>
      </w:r>
      <w:r>
        <w:rPr>
          <w:rFonts w:ascii="Arial" w:hAnsi="Arial" w:cs="Arial"/>
        </w:rPr>
        <w:t xml:space="preserve"> </w:t>
      </w:r>
      <w:r w:rsidR="003D6B5B">
        <w:rPr>
          <w:rFonts w:ascii="Arial" w:hAnsi="Arial" w:cs="Arial"/>
        </w:rPr>
        <w:t>C</w:t>
      </w:r>
      <w:r>
        <w:rPr>
          <w:rFonts w:ascii="Arial" w:hAnsi="Arial" w:cs="Arial"/>
        </w:rPr>
        <w:t xml:space="preserve">ommittee to draft project eligibility criteria, including definitions of the open space criteria </w:t>
      </w:r>
      <w:r w:rsidR="00CD5180">
        <w:rPr>
          <w:rFonts w:ascii="Arial" w:hAnsi="Arial" w:cs="Arial"/>
        </w:rPr>
        <w:t xml:space="preserve">specified in Ordinance 13717. The Council approved the oversight committee's eligibility criteria and general conditions document through Motion 11144. In 2018, the oversight committee stated the need to </w:t>
      </w:r>
      <w:r w:rsidR="00A660EC">
        <w:rPr>
          <w:rFonts w:ascii="Arial" w:hAnsi="Arial" w:cs="Arial"/>
        </w:rPr>
        <w:t>update</w:t>
      </w:r>
      <w:r w:rsidR="00CD5180">
        <w:rPr>
          <w:rFonts w:ascii="Arial" w:hAnsi="Arial" w:cs="Arial"/>
        </w:rPr>
        <w:t xml:space="preserve"> the criteria to align with Ordinance 18774 (discussed above). </w:t>
      </w:r>
      <w:r w:rsidR="00390D86">
        <w:rPr>
          <w:rFonts w:ascii="Arial" w:hAnsi="Arial" w:cs="Arial"/>
        </w:rPr>
        <w:t xml:space="preserve">The </w:t>
      </w:r>
      <w:r w:rsidR="00C420BD">
        <w:rPr>
          <w:rFonts w:ascii="Arial" w:hAnsi="Arial" w:cs="Arial"/>
        </w:rPr>
        <w:t>Open Space Equity Cabinet</w:t>
      </w:r>
      <w:r w:rsidR="002F26F1">
        <w:rPr>
          <w:rFonts w:ascii="Arial" w:hAnsi="Arial" w:cs="Arial"/>
        </w:rPr>
        <w:t>'s report</w:t>
      </w:r>
      <w:r w:rsidR="00390D86">
        <w:rPr>
          <w:rFonts w:ascii="Arial" w:hAnsi="Arial" w:cs="Arial"/>
        </w:rPr>
        <w:t xml:space="preserve"> (described in the section above) included recommendations for chang</w:t>
      </w:r>
      <w:r w:rsidR="005E5931">
        <w:rPr>
          <w:rFonts w:ascii="Arial" w:hAnsi="Arial" w:cs="Arial"/>
        </w:rPr>
        <w:t>es to the eligibility criteria.</w:t>
      </w:r>
    </w:p>
    <w:p w14:paraId="02472E6C" w14:textId="77777777" w:rsidR="00CD5180" w:rsidRDefault="00CD5180" w:rsidP="001828E1">
      <w:pPr>
        <w:jc w:val="both"/>
        <w:rPr>
          <w:rFonts w:ascii="Arial" w:hAnsi="Arial" w:cs="Arial"/>
        </w:rPr>
      </w:pPr>
    </w:p>
    <w:p w14:paraId="7FCCA31F" w14:textId="2208D9EA" w:rsidR="00CD5180" w:rsidRDefault="00CD5180" w:rsidP="001828E1">
      <w:pPr>
        <w:jc w:val="both"/>
        <w:rPr>
          <w:rFonts w:ascii="Arial" w:hAnsi="Arial" w:cs="Arial"/>
        </w:rPr>
      </w:pPr>
      <w:r>
        <w:rPr>
          <w:rFonts w:ascii="Arial" w:hAnsi="Arial" w:cs="Arial"/>
          <w:b/>
        </w:rPr>
        <w:t>Interlocal Agreement Template (</w:t>
      </w:r>
      <w:r w:rsidR="00972377">
        <w:rPr>
          <w:rFonts w:ascii="Arial" w:hAnsi="Arial" w:cs="Arial"/>
          <w:b/>
        </w:rPr>
        <w:t xml:space="preserve">PO </w:t>
      </w:r>
      <w:r>
        <w:rPr>
          <w:rFonts w:ascii="Arial" w:hAnsi="Arial" w:cs="Arial"/>
          <w:b/>
        </w:rPr>
        <w:t xml:space="preserve">2019-0289). </w:t>
      </w:r>
      <w:r w:rsidRPr="00CD5180">
        <w:rPr>
          <w:rFonts w:ascii="Arial" w:hAnsi="Arial" w:cs="Arial"/>
        </w:rPr>
        <w:t>Starting in 1990 and through 2017, the King County executive, as authorized by the council, executed interlocal cooperation agreements with</w:t>
      </w:r>
      <w:r>
        <w:rPr>
          <w:rFonts w:ascii="Arial" w:hAnsi="Arial" w:cs="Arial"/>
        </w:rPr>
        <w:t xml:space="preserve"> a number of cities in King County, as well as the Vashon Park District. </w:t>
      </w:r>
      <w:r w:rsidRPr="00CD5180">
        <w:rPr>
          <w:rFonts w:ascii="Arial" w:hAnsi="Arial" w:cs="Arial"/>
        </w:rPr>
        <w:t xml:space="preserve">Many of the existing interlocal agreements were amended over time to add new projects.  </w:t>
      </w:r>
    </w:p>
    <w:p w14:paraId="689ADDD0" w14:textId="77777777" w:rsidR="00CD5180" w:rsidRDefault="00CD5180" w:rsidP="001828E1">
      <w:pPr>
        <w:jc w:val="both"/>
        <w:rPr>
          <w:rFonts w:ascii="Arial" w:hAnsi="Arial" w:cs="Arial"/>
        </w:rPr>
      </w:pPr>
    </w:p>
    <w:p w14:paraId="605E6BA2" w14:textId="169BBB3C" w:rsidR="008A72EE" w:rsidRPr="00CD5180" w:rsidRDefault="00CD5180" w:rsidP="001828E1">
      <w:pPr>
        <w:jc w:val="both"/>
        <w:rPr>
          <w:rFonts w:ascii="Arial" w:hAnsi="Arial" w:cs="Arial"/>
        </w:rPr>
      </w:pPr>
      <w:r w:rsidRPr="00CD5180">
        <w:rPr>
          <w:rFonts w:ascii="Arial" w:hAnsi="Arial" w:cs="Arial"/>
        </w:rPr>
        <w:t xml:space="preserve">Prior to the passage of Ordinance 18827 </w:t>
      </w:r>
      <w:r>
        <w:rPr>
          <w:rFonts w:ascii="Arial" w:hAnsi="Arial" w:cs="Arial"/>
        </w:rPr>
        <w:t xml:space="preserve">in </w:t>
      </w:r>
      <w:r w:rsidR="003D6B5B">
        <w:rPr>
          <w:rFonts w:ascii="Arial" w:hAnsi="Arial" w:cs="Arial"/>
        </w:rPr>
        <w:t xml:space="preserve">November </w:t>
      </w:r>
      <w:r w:rsidRPr="00CD5180">
        <w:rPr>
          <w:rFonts w:ascii="Arial" w:hAnsi="Arial" w:cs="Arial"/>
        </w:rPr>
        <w:t>2018, after the council appropriated moneys for projects for entities with which the county already has interlocal agreements, the executive transmitted a proposed ordinance for approval of amendments to the interlocal agreement with each entity to contractually recognize the moneys already appropriated by attaching a funding allocation amendment for affected entities.</w:t>
      </w:r>
      <w:r>
        <w:rPr>
          <w:rFonts w:ascii="Arial" w:hAnsi="Arial" w:cs="Arial"/>
        </w:rPr>
        <w:t xml:space="preserve"> Ordinance 18827 allowed the executive to execute follow-on amendments using a template amendment rather than requiring </w:t>
      </w:r>
      <w:r w:rsidR="008A72EE">
        <w:rPr>
          <w:rFonts w:ascii="Arial" w:hAnsi="Arial" w:cs="Arial"/>
        </w:rPr>
        <w:t xml:space="preserve">a new ordinance each time new funding was allocated. </w:t>
      </w:r>
      <w:r w:rsidR="0019291B">
        <w:rPr>
          <w:rFonts w:ascii="Arial" w:hAnsi="Arial" w:cs="Arial"/>
        </w:rPr>
        <w:t>However,</w:t>
      </w:r>
      <w:r w:rsidR="00EA4FB3">
        <w:rPr>
          <w:rFonts w:ascii="Arial" w:hAnsi="Arial" w:cs="Arial"/>
        </w:rPr>
        <w:t xml:space="preserve"> executive staff states that</w:t>
      </w:r>
      <w:r w:rsidR="0019291B">
        <w:rPr>
          <w:rFonts w:ascii="Arial" w:hAnsi="Arial" w:cs="Arial"/>
        </w:rPr>
        <w:t xml:space="preserve"> changes to the CFT requirements, </w:t>
      </w:r>
      <w:r w:rsidR="00EA4FB3">
        <w:rPr>
          <w:rFonts w:ascii="Arial" w:hAnsi="Arial" w:cs="Arial"/>
        </w:rPr>
        <w:t>both through O</w:t>
      </w:r>
      <w:r w:rsidR="0019291B">
        <w:rPr>
          <w:rFonts w:ascii="Arial" w:hAnsi="Arial" w:cs="Arial"/>
        </w:rPr>
        <w:t xml:space="preserve">rdinance 18774 and </w:t>
      </w:r>
      <w:r w:rsidR="00EA4FB3">
        <w:rPr>
          <w:rFonts w:ascii="Arial" w:hAnsi="Arial" w:cs="Arial"/>
        </w:rPr>
        <w:t xml:space="preserve">as proposed in this package of legislation, </w:t>
      </w:r>
      <w:r w:rsidR="00EE7EC4">
        <w:rPr>
          <w:rFonts w:ascii="Arial" w:hAnsi="Arial" w:cs="Arial"/>
        </w:rPr>
        <w:t>necessitate a new ILA template.</w:t>
      </w:r>
    </w:p>
    <w:p w14:paraId="21542203" w14:textId="77777777" w:rsidR="0026669B" w:rsidRDefault="0026669B" w:rsidP="0026669B">
      <w:pPr>
        <w:jc w:val="both"/>
        <w:rPr>
          <w:rFonts w:ascii="Arial" w:hAnsi="Arial" w:cs="Arial"/>
        </w:rPr>
      </w:pPr>
    </w:p>
    <w:p w14:paraId="33A97FBE"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08966DC6" w14:textId="77777777" w:rsidR="0026669B" w:rsidRPr="009931DF" w:rsidRDefault="0026669B" w:rsidP="0026669B">
      <w:pPr>
        <w:jc w:val="both"/>
        <w:rPr>
          <w:rFonts w:ascii="Arial" w:hAnsi="Arial" w:cs="Arial"/>
          <w:color w:val="FF0000"/>
        </w:rPr>
      </w:pPr>
    </w:p>
    <w:p w14:paraId="0DFDFEED" w14:textId="1E6286E6" w:rsidR="0026669B" w:rsidRDefault="00EE7EC4" w:rsidP="0026669B">
      <w:pPr>
        <w:jc w:val="both"/>
        <w:rPr>
          <w:rFonts w:ascii="Arial" w:hAnsi="Arial" w:cs="Arial"/>
        </w:rPr>
      </w:pPr>
      <w:r>
        <w:rPr>
          <w:rFonts w:ascii="Arial" w:hAnsi="Arial" w:cs="Arial"/>
          <w:b/>
        </w:rPr>
        <w:t>CFT Code Update (</w:t>
      </w:r>
      <w:r w:rsidR="00972377">
        <w:rPr>
          <w:rFonts w:ascii="Arial" w:hAnsi="Arial" w:cs="Arial"/>
          <w:b/>
        </w:rPr>
        <w:t xml:space="preserve">PO </w:t>
      </w:r>
      <w:r>
        <w:rPr>
          <w:rFonts w:ascii="Arial" w:hAnsi="Arial" w:cs="Arial"/>
          <w:b/>
        </w:rPr>
        <w:t xml:space="preserve">2019-0287). </w:t>
      </w:r>
      <w:r>
        <w:rPr>
          <w:rFonts w:ascii="Arial" w:hAnsi="Arial" w:cs="Arial"/>
        </w:rPr>
        <w:t>PO 2019-0287 would make a number of changes to K.C.C. 26.12</w:t>
      </w:r>
      <w:r w:rsidR="00DA6F5F">
        <w:rPr>
          <w:rFonts w:ascii="Arial" w:hAnsi="Arial" w:cs="Arial"/>
        </w:rPr>
        <w:t xml:space="preserve"> and K.C.C. 2.36. Many of these changes are </w:t>
      </w:r>
      <w:r w:rsidR="003D6B5B">
        <w:rPr>
          <w:rFonts w:ascii="Arial" w:hAnsi="Arial" w:cs="Arial"/>
        </w:rPr>
        <w:t xml:space="preserve">clarifications and updates </w:t>
      </w:r>
      <w:r w:rsidR="00DA6F5F">
        <w:rPr>
          <w:rFonts w:ascii="Arial" w:hAnsi="Arial" w:cs="Arial"/>
        </w:rPr>
        <w:t xml:space="preserve">and </w:t>
      </w:r>
      <w:r w:rsidR="008D1F1E">
        <w:rPr>
          <w:rFonts w:ascii="Arial" w:hAnsi="Arial" w:cs="Arial"/>
        </w:rPr>
        <w:t xml:space="preserve">are </w:t>
      </w:r>
      <w:r w:rsidR="00DA6F5F">
        <w:rPr>
          <w:rFonts w:ascii="Arial" w:hAnsi="Arial" w:cs="Arial"/>
        </w:rPr>
        <w:t>non-substantive in nature. However, there are several substantive changes, as described below.</w:t>
      </w:r>
    </w:p>
    <w:p w14:paraId="64299433" w14:textId="77777777" w:rsidR="00DA6F5F" w:rsidRDefault="00DA6F5F" w:rsidP="0026669B">
      <w:pPr>
        <w:jc w:val="both"/>
        <w:rPr>
          <w:rFonts w:ascii="Arial" w:hAnsi="Arial" w:cs="Arial"/>
        </w:rPr>
      </w:pPr>
    </w:p>
    <w:p w14:paraId="01114B70" w14:textId="58E30C94" w:rsidR="00D27E3F" w:rsidRDefault="00DA6F5F" w:rsidP="00B14927">
      <w:pPr>
        <w:pStyle w:val="ListParagraph0"/>
        <w:numPr>
          <w:ilvl w:val="0"/>
          <w:numId w:val="3"/>
        </w:numPr>
        <w:jc w:val="both"/>
        <w:rPr>
          <w:rFonts w:ascii="Arial" w:hAnsi="Arial" w:cs="Arial"/>
        </w:rPr>
      </w:pPr>
      <w:r w:rsidRPr="006C2605">
        <w:rPr>
          <w:rFonts w:ascii="Arial" w:hAnsi="Arial" w:cs="Arial"/>
          <w:b/>
        </w:rPr>
        <w:t>Nonprofits and Metropolitan Park Districts</w:t>
      </w:r>
      <w:r w:rsidR="006C2605" w:rsidRPr="006C2605">
        <w:rPr>
          <w:rFonts w:ascii="Arial" w:hAnsi="Arial" w:cs="Arial"/>
          <w:b/>
        </w:rPr>
        <w:t xml:space="preserve"> Allowed to Receive CFT Funding</w:t>
      </w:r>
      <w:r>
        <w:rPr>
          <w:rFonts w:ascii="Arial" w:hAnsi="Arial" w:cs="Arial"/>
        </w:rPr>
        <w:t xml:space="preserve">. </w:t>
      </w:r>
      <w:r w:rsidR="006C2605">
        <w:rPr>
          <w:rFonts w:ascii="Arial" w:hAnsi="Arial" w:cs="Arial"/>
        </w:rPr>
        <w:t>King County code</w:t>
      </w:r>
      <w:r>
        <w:rPr>
          <w:rFonts w:ascii="Arial" w:hAnsi="Arial" w:cs="Arial"/>
        </w:rPr>
        <w:t xml:space="preserve"> does not </w:t>
      </w:r>
      <w:r w:rsidR="00E6117B">
        <w:rPr>
          <w:rFonts w:ascii="Arial" w:hAnsi="Arial" w:cs="Arial"/>
        </w:rPr>
        <w:t xml:space="preserve">currently </w:t>
      </w:r>
      <w:r>
        <w:rPr>
          <w:rFonts w:ascii="Arial" w:hAnsi="Arial" w:cs="Arial"/>
        </w:rPr>
        <w:t xml:space="preserve">allow nonprofits or metropolitan park districts to receive CFT funding. Such entities are treated as "citizen or citizen groups" by the current code, and while such groups may apply for CFT funding, the award itself must go to a city, town, or King County. </w:t>
      </w:r>
      <w:r w:rsidR="006C2605">
        <w:rPr>
          <w:rFonts w:ascii="Arial" w:hAnsi="Arial" w:cs="Arial"/>
        </w:rPr>
        <w:t>However, sta</w:t>
      </w:r>
      <w:r w:rsidR="002F26F1">
        <w:rPr>
          <w:rFonts w:ascii="Arial" w:hAnsi="Arial" w:cs="Arial"/>
        </w:rPr>
        <w:t>te law allows metropolitan park</w:t>
      </w:r>
      <w:r w:rsidR="006C2605">
        <w:rPr>
          <w:rFonts w:ascii="Arial" w:hAnsi="Arial" w:cs="Arial"/>
        </w:rPr>
        <w:t xml:space="preserve"> districts, nonprofit historic preservation corporations, and nonprofit nature conservancy corporations or associations to receive conservation futures funding.</w:t>
      </w:r>
      <w:r w:rsidR="006C2605">
        <w:rPr>
          <w:rStyle w:val="FootnoteReference"/>
          <w:rFonts w:ascii="Arial" w:hAnsi="Arial" w:cs="Arial"/>
        </w:rPr>
        <w:footnoteReference w:id="7"/>
      </w:r>
      <w:r w:rsidR="00D27E3F">
        <w:rPr>
          <w:rFonts w:ascii="Arial" w:hAnsi="Arial" w:cs="Arial"/>
        </w:rPr>
        <w:t xml:space="preserve"> </w:t>
      </w:r>
      <w:r w:rsidR="003F66E2">
        <w:rPr>
          <w:rFonts w:ascii="Arial" w:hAnsi="Arial" w:cs="Arial"/>
        </w:rPr>
        <w:t xml:space="preserve">The proposed changes </w:t>
      </w:r>
      <w:r w:rsidR="00E6117B">
        <w:rPr>
          <w:rFonts w:ascii="Arial" w:hAnsi="Arial" w:cs="Arial"/>
        </w:rPr>
        <w:t xml:space="preserve">would </w:t>
      </w:r>
      <w:r w:rsidR="003F66E2">
        <w:rPr>
          <w:rFonts w:ascii="Arial" w:hAnsi="Arial" w:cs="Arial"/>
        </w:rPr>
        <w:t>allow</w:t>
      </w:r>
      <w:r w:rsidR="00B14927" w:rsidRPr="00D27E3F">
        <w:rPr>
          <w:rFonts w:ascii="Arial" w:hAnsi="Arial" w:cs="Arial"/>
        </w:rPr>
        <w:t xml:space="preserve"> the Council to award CFT funding to these specific types of nonprofits and to metropolitan park districts, in accordance with state law. </w:t>
      </w:r>
    </w:p>
    <w:p w14:paraId="661860F0" w14:textId="77777777" w:rsidR="00D27E3F" w:rsidRDefault="00D27E3F" w:rsidP="00D27E3F">
      <w:pPr>
        <w:pStyle w:val="ListParagraph0"/>
        <w:jc w:val="both"/>
        <w:rPr>
          <w:rFonts w:ascii="Arial" w:hAnsi="Arial" w:cs="Arial"/>
        </w:rPr>
      </w:pPr>
    </w:p>
    <w:p w14:paraId="168BD78C" w14:textId="2D886637" w:rsidR="003F66E2" w:rsidRDefault="00D27E3F" w:rsidP="003F66E2">
      <w:pPr>
        <w:pStyle w:val="ListParagraph0"/>
        <w:jc w:val="both"/>
        <w:rPr>
          <w:rFonts w:ascii="Arial" w:hAnsi="Arial" w:cs="Arial"/>
        </w:rPr>
      </w:pPr>
      <w:r>
        <w:rPr>
          <w:rFonts w:ascii="Arial" w:hAnsi="Arial" w:cs="Arial"/>
        </w:rPr>
        <w:lastRenderedPageBreak/>
        <w:t>The p</w:t>
      </w:r>
      <w:r w:rsidR="003F66E2">
        <w:rPr>
          <w:rFonts w:ascii="Arial" w:hAnsi="Arial" w:cs="Arial"/>
        </w:rPr>
        <w:t>roposed ordinance requires</w:t>
      </w:r>
      <w:r>
        <w:rPr>
          <w:rFonts w:ascii="Arial" w:hAnsi="Arial" w:cs="Arial"/>
        </w:rPr>
        <w:t xml:space="preserve"> that, before any nonprofit is awarded CFT funding, it must </w:t>
      </w:r>
      <w:r w:rsidR="003F66E2">
        <w:rPr>
          <w:rFonts w:ascii="Arial" w:hAnsi="Arial" w:cs="Arial"/>
        </w:rPr>
        <w:t xml:space="preserve">enter into an agreement with, and </w:t>
      </w:r>
      <w:r>
        <w:rPr>
          <w:rFonts w:ascii="Arial" w:hAnsi="Arial" w:cs="Arial"/>
        </w:rPr>
        <w:t>obtain a letter of intent from</w:t>
      </w:r>
      <w:r w:rsidR="003F66E2">
        <w:rPr>
          <w:rFonts w:ascii="Arial" w:hAnsi="Arial" w:cs="Arial"/>
        </w:rPr>
        <w:t>,</w:t>
      </w:r>
      <w:r>
        <w:rPr>
          <w:rFonts w:ascii="Arial" w:hAnsi="Arial" w:cs="Arial"/>
        </w:rPr>
        <w:t xml:space="preserve"> </w:t>
      </w:r>
      <w:r w:rsidRPr="00D27E3F">
        <w:rPr>
          <w:rFonts w:ascii="Arial" w:hAnsi="Arial" w:cs="Arial"/>
        </w:rPr>
        <w:t>an agency</w:t>
      </w:r>
      <w:r>
        <w:rPr>
          <w:rFonts w:ascii="Arial" w:hAnsi="Arial" w:cs="Arial"/>
        </w:rPr>
        <w:t xml:space="preserve"> (city, town,</w:t>
      </w:r>
      <w:r w:rsidR="003F66E2">
        <w:rPr>
          <w:rFonts w:ascii="Arial" w:hAnsi="Arial" w:cs="Arial"/>
        </w:rPr>
        <w:t xml:space="preserve"> metropolitan park district,</w:t>
      </w:r>
      <w:r>
        <w:rPr>
          <w:rFonts w:ascii="Arial" w:hAnsi="Arial" w:cs="Arial"/>
        </w:rPr>
        <w:t xml:space="preserve"> or </w:t>
      </w:r>
      <w:r w:rsidR="008D1F1E">
        <w:rPr>
          <w:rFonts w:ascii="Arial" w:hAnsi="Arial" w:cs="Arial"/>
        </w:rPr>
        <w:t xml:space="preserve">the </w:t>
      </w:r>
      <w:r>
        <w:rPr>
          <w:rFonts w:ascii="Arial" w:hAnsi="Arial" w:cs="Arial"/>
        </w:rPr>
        <w:t>county)</w:t>
      </w:r>
      <w:r w:rsidRPr="00D27E3F">
        <w:rPr>
          <w:rFonts w:ascii="Arial" w:hAnsi="Arial" w:cs="Arial"/>
        </w:rPr>
        <w:t xml:space="preserve"> or a separate nonprofit organization</w:t>
      </w:r>
      <w:r>
        <w:rPr>
          <w:rFonts w:ascii="Arial" w:hAnsi="Arial" w:cs="Arial"/>
        </w:rPr>
        <w:t xml:space="preserve">. This letter must state that the agency or organization is willing to own the property if the </w:t>
      </w:r>
      <w:r w:rsidR="00BE3F1A">
        <w:rPr>
          <w:rFonts w:ascii="Arial" w:hAnsi="Arial" w:cs="Arial"/>
        </w:rPr>
        <w:t xml:space="preserve">organization receiving </w:t>
      </w:r>
      <w:r w:rsidR="003F66E2">
        <w:rPr>
          <w:rFonts w:ascii="Arial" w:hAnsi="Arial" w:cs="Arial"/>
        </w:rPr>
        <w:t xml:space="preserve">CFT funding ceases to exist. </w:t>
      </w:r>
    </w:p>
    <w:p w14:paraId="52D00178" w14:textId="77777777" w:rsidR="003F66E2" w:rsidRDefault="003F66E2" w:rsidP="003F66E2">
      <w:pPr>
        <w:pStyle w:val="ListParagraph0"/>
        <w:jc w:val="both"/>
        <w:rPr>
          <w:rFonts w:ascii="Arial" w:hAnsi="Arial" w:cs="Arial"/>
        </w:rPr>
      </w:pPr>
    </w:p>
    <w:p w14:paraId="070EC584" w14:textId="4BC311C0" w:rsidR="003F66E2" w:rsidRDefault="003F66E2" w:rsidP="003F66E2">
      <w:pPr>
        <w:pStyle w:val="ListParagraph0"/>
        <w:jc w:val="both"/>
        <w:rPr>
          <w:rFonts w:ascii="Arial" w:hAnsi="Arial" w:cs="Arial"/>
        </w:rPr>
      </w:pPr>
      <w:r>
        <w:rPr>
          <w:rFonts w:ascii="Arial" w:hAnsi="Arial" w:cs="Arial"/>
        </w:rPr>
        <w:t>In an incorporated area, the letter can be provided by the agency with jurisdiction, or by a separate nonprofit organization. If the agency with jurisdiction refuses to provide a letter of intent, the nonprofit may request a letter of intent from King County.</w:t>
      </w:r>
      <w:r w:rsidR="002F26F1" w:rsidRPr="00B2618F">
        <w:rPr>
          <w:rFonts w:ascii="Arial" w:hAnsi="Arial" w:cs="Arial"/>
        </w:rPr>
        <w:t xml:space="preserve"> This means that </w:t>
      </w:r>
      <w:r w:rsidR="002F26F1">
        <w:rPr>
          <w:rFonts w:ascii="Arial" w:hAnsi="Arial" w:cs="Arial"/>
        </w:rPr>
        <w:t xml:space="preserve">if the nonprofit should fail, </w:t>
      </w:r>
      <w:r w:rsidR="002F26F1" w:rsidRPr="00B2618F">
        <w:rPr>
          <w:rFonts w:ascii="Arial" w:hAnsi="Arial" w:cs="Arial"/>
        </w:rPr>
        <w:t xml:space="preserve">the County </w:t>
      </w:r>
      <w:r w:rsidR="002F26F1">
        <w:rPr>
          <w:rFonts w:ascii="Arial" w:hAnsi="Arial" w:cs="Arial"/>
        </w:rPr>
        <w:t>would</w:t>
      </w:r>
      <w:r w:rsidR="002F26F1" w:rsidRPr="00B2618F">
        <w:rPr>
          <w:rFonts w:ascii="Arial" w:hAnsi="Arial" w:cs="Arial"/>
        </w:rPr>
        <w:t xml:space="preserve"> end up owning open space properties within </w:t>
      </w:r>
      <w:r w:rsidR="002F26F1">
        <w:rPr>
          <w:rFonts w:ascii="Arial" w:hAnsi="Arial" w:cs="Arial"/>
        </w:rPr>
        <w:t>a city or town</w:t>
      </w:r>
      <w:r w:rsidR="002F26F1" w:rsidRPr="00B2618F">
        <w:rPr>
          <w:rFonts w:ascii="Arial" w:hAnsi="Arial" w:cs="Arial"/>
        </w:rPr>
        <w:t>.</w:t>
      </w:r>
      <w:r>
        <w:rPr>
          <w:rFonts w:ascii="Arial" w:hAnsi="Arial" w:cs="Arial"/>
        </w:rPr>
        <w:t xml:space="preserve"> In an unincorporated area, only King County, a metropolitan park district with jurisdiction, or </w:t>
      </w:r>
      <w:r w:rsidR="00DC5417">
        <w:rPr>
          <w:rFonts w:ascii="Arial" w:hAnsi="Arial" w:cs="Arial"/>
        </w:rPr>
        <w:t xml:space="preserve">a separate nonprofit organization </w:t>
      </w:r>
      <w:r w:rsidR="00E6117B">
        <w:rPr>
          <w:rFonts w:ascii="Arial" w:hAnsi="Arial" w:cs="Arial"/>
        </w:rPr>
        <w:t>would be able to</w:t>
      </w:r>
      <w:r w:rsidR="00DC5417">
        <w:rPr>
          <w:rFonts w:ascii="Arial" w:hAnsi="Arial" w:cs="Arial"/>
        </w:rPr>
        <w:t xml:space="preserve"> provide a letter of intent.</w:t>
      </w:r>
    </w:p>
    <w:p w14:paraId="62C8404F" w14:textId="37580A77" w:rsidR="00006384" w:rsidRDefault="00006384" w:rsidP="003F66E2">
      <w:pPr>
        <w:pStyle w:val="ListParagraph0"/>
        <w:jc w:val="both"/>
        <w:rPr>
          <w:rFonts w:ascii="Arial" w:hAnsi="Arial" w:cs="Arial"/>
        </w:rPr>
      </w:pPr>
    </w:p>
    <w:p w14:paraId="4796430F" w14:textId="7DAC2D84" w:rsidR="00006384" w:rsidRDefault="00006384" w:rsidP="003F66E2">
      <w:pPr>
        <w:pStyle w:val="ListParagraph0"/>
        <w:jc w:val="both"/>
        <w:rPr>
          <w:rFonts w:ascii="Arial" w:hAnsi="Arial" w:cs="Arial"/>
        </w:rPr>
      </w:pPr>
      <w:r>
        <w:rPr>
          <w:rFonts w:ascii="Arial" w:hAnsi="Arial" w:cs="Arial"/>
        </w:rPr>
        <w:t xml:space="preserve">The proposed ordinance does not identify what would happen if a nonprofit identifies another nonprofit as its backup, and the second nonprofit ceases to exist (either before or after the first ceases to exist). </w:t>
      </w:r>
    </w:p>
    <w:p w14:paraId="2D580A26" w14:textId="087906CF" w:rsidR="00B14927" w:rsidRDefault="00B14927" w:rsidP="00B14927">
      <w:pPr>
        <w:pStyle w:val="ListParagraph0"/>
        <w:jc w:val="both"/>
        <w:rPr>
          <w:rFonts w:ascii="Arial" w:hAnsi="Arial" w:cs="Arial"/>
        </w:rPr>
      </w:pPr>
    </w:p>
    <w:p w14:paraId="258A17EB" w14:textId="77777777" w:rsidR="00C420BD" w:rsidRDefault="00C420BD" w:rsidP="00C420BD">
      <w:pPr>
        <w:pStyle w:val="ListParagraph0"/>
        <w:numPr>
          <w:ilvl w:val="0"/>
          <w:numId w:val="3"/>
        </w:numPr>
        <w:jc w:val="both"/>
        <w:rPr>
          <w:rFonts w:ascii="Arial" w:hAnsi="Arial" w:cs="Arial"/>
        </w:rPr>
      </w:pPr>
      <w:r>
        <w:rPr>
          <w:rFonts w:ascii="Arial" w:hAnsi="Arial" w:cs="Arial"/>
          <w:b/>
        </w:rPr>
        <w:t xml:space="preserve">Renaming. </w:t>
      </w:r>
      <w:r>
        <w:rPr>
          <w:rFonts w:ascii="Arial" w:hAnsi="Arial" w:cs="Arial"/>
        </w:rPr>
        <w:t>The proposed ordinance would:</w:t>
      </w:r>
    </w:p>
    <w:p w14:paraId="3DC44A1E" w14:textId="77777777" w:rsidR="00C420BD" w:rsidRDefault="00C420BD" w:rsidP="00C420BD">
      <w:pPr>
        <w:pStyle w:val="ListParagraph0"/>
        <w:numPr>
          <w:ilvl w:val="1"/>
          <w:numId w:val="3"/>
        </w:numPr>
        <w:jc w:val="both"/>
        <w:rPr>
          <w:rFonts w:ascii="Arial" w:hAnsi="Arial" w:cs="Arial"/>
        </w:rPr>
      </w:pPr>
      <w:r>
        <w:rPr>
          <w:rFonts w:ascii="Arial" w:hAnsi="Arial" w:cs="Arial"/>
        </w:rPr>
        <w:t>R</w:t>
      </w:r>
      <w:r w:rsidRPr="00C420BD">
        <w:rPr>
          <w:rFonts w:ascii="Arial" w:hAnsi="Arial" w:cs="Arial"/>
        </w:rPr>
        <w:t>ename the Conservation Futures Citizen Oversight Committee to the Conservation Futures Advisory Committee</w:t>
      </w:r>
      <w:r>
        <w:rPr>
          <w:rFonts w:ascii="Arial" w:hAnsi="Arial" w:cs="Arial"/>
        </w:rPr>
        <w:t xml:space="preserve">. </w:t>
      </w:r>
    </w:p>
    <w:p w14:paraId="2E5C4022" w14:textId="77777777" w:rsidR="00C420BD" w:rsidRDefault="00C420BD" w:rsidP="00C420BD">
      <w:pPr>
        <w:pStyle w:val="ListParagraph0"/>
        <w:numPr>
          <w:ilvl w:val="1"/>
          <w:numId w:val="3"/>
        </w:numPr>
        <w:jc w:val="both"/>
        <w:rPr>
          <w:rFonts w:ascii="Arial" w:hAnsi="Arial" w:cs="Arial"/>
        </w:rPr>
      </w:pPr>
      <w:r>
        <w:rPr>
          <w:rFonts w:ascii="Arial" w:hAnsi="Arial" w:cs="Arial"/>
        </w:rPr>
        <w:t>C</w:t>
      </w:r>
      <w:r w:rsidRPr="00C420BD">
        <w:rPr>
          <w:rFonts w:ascii="Arial" w:hAnsi="Arial" w:cs="Arial"/>
        </w:rPr>
        <w:t xml:space="preserve">hange the term "citizen and citizen groups" to "individuals and nongovernmental organizations." </w:t>
      </w:r>
    </w:p>
    <w:p w14:paraId="24152D06" w14:textId="77777777" w:rsidR="00C420BD" w:rsidRDefault="00C420BD" w:rsidP="00C420BD">
      <w:pPr>
        <w:pStyle w:val="ListParagraph0"/>
        <w:numPr>
          <w:ilvl w:val="1"/>
          <w:numId w:val="3"/>
        </w:numPr>
        <w:jc w:val="both"/>
        <w:rPr>
          <w:rFonts w:ascii="Arial" w:hAnsi="Arial" w:cs="Arial"/>
        </w:rPr>
      </w:pPr>
      <w:r>
        <w:rPr>
          <w:rFonts w:ascii="Arial" w:hAnsi="Arial" w:cs="Arial"/>
        </w:rPr>
        <w:t>C</w:t>
      </w:r>
      <w:r w:rsidRPr="00C420BD">
        <w:rPr>
          <w:rFonts w:ascii="Arial" w:hAnsi="Arial" w:cs="Arial"/>
        </w:rPr>
        <w:t xml:space="preserve">hange the term "equity areas" to "opportunity areas." </w:t>
      </w:r>
    </w:p>
    <w:p w14:paraId="5B6CFC65" w14:textId="77777777" w:rsidR="00C420BD" w:rsidRDefault="00C420BD" w:rsidP="00C420BD">
      <w:pPr>
        <w:ind w:left="720"/>
        <w:jc w:val="both"/>
        <w:rPr>
          <w:rFonts w:ascii="Arial" w:hAnsi="Arial" w:cs="Arial"/>
        </w:rPr>
      </w:pPr>
    </w:p>
    <w:p w14:paraId="7F1B97E3" w14:textId="645AD473" w:rsidR="00B14927" w:rsidRPr="00C420BD" w:rsidRDefault="00C420BD" w:rsidP="009E4355">
      <w:pPr>
        <w:ind w:left="720"/>
        <w:jc w:val="both"/>
        <w:rPr>
          <w:rFonts w:ascii="Arial" w:hAnsi="Arial" w:cs="Arial"/>
        </w:rPr>
      </w:pPr>
      <w:r w:rsidRPr="00C420BD">
        <w:rPr>
          <w:rFonts w:ascii="Arial" w:hAnsi="Arial" w:cs="Arial"/>
        </w:rPr>
        <w:t>All three of these</w:t>
      </w:r>
      <w:r w:rsidR="00E6117B">
        <w:rPr>
          <w:rFonts w:ascii="Arial" w:hAnsi="Arial" w:cs="Arial"/>
        </w:rPr>
        <w:t xml:space="preserve"> proposed</w:t>
      </w:r>
      <w:r w:rsidRPr="00C420BD">
        <w:rPr>
          <w:rFonts w:ascii="Arial" w:hAnsi="Arial" w:cs="Arial"/>
        </w:rPr>
        <w:t xml:space="preserve"> changes were recommended by the Open Space Equity Cabinet</w:t>
      </w:r>
      <w:r>
        <w:rPr>
          <w:rFonts w:ascii="Arial" w:hAnsi="Arial" w:cs="Arial"/>
        </w:rPr>
        <w:t xml:space="preserve">. </w:t>
      </w:r>
      <w:r w:rsidR="003D3C4F">
        <w:rPr>
          <w:rFonts w:ascii="Arial" w:hAnsi="Arial" w:cs="Arial"/>
        </w:rPr>
        <w:t>Executive staff states that the Cabinet recommended a move from the "citizen" terminology to reflect that individuals do not need to be U.S. citizens in order to serve on the committee or apply for CFT funding.</w:t>
      </w:r>
      <w:r w:rsidR="009E4355">
        <w:rPr>
          <w:rFonts w:ascii="Arial" w:hAnsi="Arial" w:cs="Arial"/>
        </w:rPr>
        <w:t xml:space="preserve"> As rationale for changing the term "equity areas," the </w:t>
      </w:r>
      <w:r w:rsidR="003D3C4F">
        <w:rPr>
          <w:rFonts w:ascii="Arial" w:hAnsi="Arial" w:cs="Arial"/>
        </w:rPr>
        <w:t xml:space="preserve">Open Space Equity Cabinet </w:t>
      </w:r>
      <w:r w:rsidR="009E4355">
        <w:rPr>
          <w:rFonts w:ascii="Arial" w:hAnsi="Arial" w:cs="Arial"/>
        </w:rPr>
        <w:t>report states</w:t>
      </w:r>
      <w:r w:rsidR="003D3C4F">
        <w:rPr>
          <w:rFonts w:ascii="Arial" w:hAnsi="Arial" w:cs="Arial"/>
        </w:rPr>
        <w:t xml:space="preserve"> that</w:t>
      </w:r>
      <w:r w:rsidR="009E4355">
        <w:rPr>
          <w:rFonts w:ascii="Arial" w:hAnsi="Arial" w:cs="Arial"/>
        </w:rPr>
        <w:t xml:space="preserve"> "</w:t>
      </w:r>
      <w:r w:rsidR="003D3C4F">
        <w:rPr>
          <w:rFonts w:ascii="Arial" w:hAnsi="Arial" w:cs="Arial"/>
        </w:rPr>
        <w:t>w</w:t>
      </w:r>
      <w:r w:rsidR="009E4355" w:rsidRPr="009E4355">
        <w:rPr>
          <w:rFonts w:ascii="Arial" w:hAnsi="Arial" w:cs="Arial"/>
        </w:rPr>
        <w:t xml:space="preserve">e feel our communities are </w:t>
      </w:r>
      <w:r w:rsidR="009E4355">
        <w:rPr>
          <w:rFonts w:ascii="Arial" w:hAnsi="Arial" w:cs="Arial"/>
        </w:rPr>
        <w:t>'opportunities'</w:t>
      </w:r>
      <w:r w:rsidR="009E4355" w:rsidRPr="009E4355">
        <w:rPr>
          <w:rFonts w:ascii="Arial" w:hAnsi="Arial" w:cs="Arial"/>
        </w:rPr>
        <w:t xml:space="preserve"> for</w:t>
      </w:r>
      <w:r w:rsidR="009E4355">
        <w:rPr>
          <w:rFonts w:ascii="Arial" w:hAnsi="Arial" w:cs="Arial"/>
        </w:rPr>
        <w:t xml:space="preserve"> </w:t>
      </w:r>
      <w:r w:rsidR="009E4355" w:rsidRPr="009E4355">
        <w:rPr>
          <w:rFonts w:ascii="Arial" w:hAnsi="Arial" w:cs="Arial"/>
        </w:rPr>
        <w:t>investment. They are areas of King County that have historically been under-invested with open</w:t>
      </w:r>
      <w:r w:rsidR="009E4355">
        <w:rPr>
          <w:rFonts w:ascii="Arial" w:hAnsi="Arial" w:cs="Arial"/>
        </w:rPr>
        <w:t xml:space="preserve"> </w:t>
      </w:r>
      <w:r w:rsidR="009E4355" w:rsidRPr="009E4355">
        <w:rPr>
          <w:rFonts w:ascii="Arial" w:hAnsi="Arial" w:cs="Arial"/>
        </w:rPr>
        <w:t xml:space="preserve">space resources. As such </w:t>
      </w:r>
      <w:r w:rsidR="009E4355">
        <w:rPr>
          <w:rFonts w:ascii="Arial" w:hAnsi="Arial" w:cs="Arial"/>
        </w:rPr>
        <w:t>they are areas of 'opportunity.'"</w:t>
      </w:r>
      <w:r w:rsidR="00BA202F">
        <w:rPr>
          <w:rStyle w:val="FootnoteReference"/>
          <w:rFonts w:ascii="Arial" w:hAnsi="Arial" w:cs="Arial"/>
        </w:rPr>
        <w:footnoteReference w:id="8"/>
      </w:r>
    </w:p>
    <w:p w14:paraId="609EE091" w14:textId="77777777" w:rsidR="006C2605" w:rsidRDefault="006C2605" w:rsidP="006C2605">
      <w:pPr>
        <w:pStyle w:val="ListParagraph0"/>
        <w:jc w:val="both"/>
        <w:rPr>
          <w:rFonts w:ascii="Arial" w:hAnsi="Arial" w:cs="Arial"/>
          <w:b/>
        </w:rPr>
      </w:pPr>
    </w:p>
    <w:p w14:paraId="3F9CB2BB" w14:textId="6ECCDFCA" w:rsidR="008A4D86" w:rsidRDefault="007B13D3" w:rsidP="008A4D86">
      <w:pPr>
        <w:pStyle w:val="ListParagraph0"/>
        <w:numPr>
          <w:ilvl w:val="0"/>
          <w:numId w:val="3"/>
        </w:numPr>
        <w:jc w:val="both"/>
        <w:rPr>
          <w:rFonts w:ascii="Arial" w:hAnsi="Arial" w:cs="Arial"/>
        </w:rPr>
      </w:pPr>
      <w:r>
        <w:rPr>
          <w:rFonts w:ascii="Arial" w:hAnsi="Arial" w:cs="Arial"/>
          <w:b/>
        </w:rPr>
        <w:t>Additional Criteri</w:t>
      </w:r>
      <w:r w:rsidR="00BA202F">
        <w:rPr>
          <w:rFonts w:ascii="Arial" w:hAnsi="Arial" w:cs="Arial"/>
          <w:b/>
        </w:rPr>
        <w:t>on</w:t>
      </w:r>
      <w:r>
        <w:rPr>
          <w:rFonts w:ascii="Arial" w:hAnsi="Arial" w:cs="Arial"/>
          <w:b/>
        </w:rPr>
        <w:t xml:space="preserve"> for Opportunity Areas</w:t>
      </w:r>
      <w:r w:rsidR="00E6117B">
        <w:rPr>
          <w:rFonts w:ascii="Arial" w:hAnsi="Arial" w:cs="Arial"/>
          <w:b/>
        </w:rPr>
        <w:t>.</w:t>
      </w:r>
      <w:r>
        <w:rPr>
          <w:rFonts w:ascii="Arial" w:hAnsi="Arial" w:cs="Arial"/>
          <w:b/>
        </w:rPr>
        <w:t xml:space="preserve"> </w:t>
      </w:r>
      <w:r>
        <w:rPr>
          <w:rFonts w:ascii="Arial" w:hAnsi="Arial" w:cs="Arial"/>
        </w:rPr>
        <w:t xml:space="preserve">Currently, King County code </w:t>
      </w:r>
      <w:r w:rsidR="00E6117B">
        <w:rPr>
          <w:rFonts w:ascii="Arial" w:hAnsi="Arial" w:cs="Arial"/>
        </w:rPr>
        <w:t xml:space="preserve">provides </w:t>
      </w:r>
      <w:r>
        <w:rPr>
          <w:rFonts w:ascii="Arial" w:hAnsi="Arial" w:cs="Arial"/>
        </w:rPr>
        <w:t xml:space="preserve">two methods </w:t>
      </w:r>
      <w:r w:rsidR="00E6117B">
        <w:rPr>
          <w:rFonts w:ascii="Arial" w:hAnsi="Arial" w:cs="Arial"/>
        </w:rPr>
        <w:t xml:space="preserve">for </w:t>
      </w:r>
      <w:r>
        <w:rPr>
          <w:rFonts w:ascii="Arial" w:hAnsi="Arial" w:cs="Arial"/>
        </w:rPr>
        <w:t xml:space="preserve">determining whether a property is </w:t>
      </w:r>
      <w:r w:rsidR="001522E1">
        <w:rPr>
          <w:rFonts w:ascii="Arial" w:hAnsi="Arial" w:cs="Arial"/>
        </w:rPr>
        <w:t xml:space="preserve">located </w:t>
      </w:r>
      <w:r>
        <w:rPr>
          <w:rFonts w:ascii="Arial" w:hAnsi="Arial" w:cs="Arial"/>
        </w:rPr>
        <w:t xml:space="preserve">in an equity </w:t>
      </w:r>
      <w:r w:rsidR="002F26F1">
        <w:rPr>
          <w:rFonts w:ascii="Arial" w:hAnsi="Arial" w:cs="Arial"/>
        </w:rPr>
        <w:t xml:space="preserve">(opportunity) </w:t>
      </w:r>
      <w:r>
        <w:rPr>
          <w:rFonts w:ascii="Arial" w:hAnsi="Arial" w:cs="Arial"/>
        </w:rPr>
        <w:t>area</w:t>
      </w:r>
      <w:r w:rsidR="001522E1">
        <w:rPr>
          <w:rFonts w:ascii="Arial" w:hAnsi="Arial" w:cs="Arial"/>
        </w:rPr>
        <w:t>, and projects located within an equity (opportunity) area can qualify for a waiver of the requirement for a project to include a land value or monetary match to qualify for CFT awards</w:t>
      </w:r>
      <w:r>
        <w:rPr>
          <w:rFonts w:ascii="Arial" w:hAnsi="Arial" w:cs="Arial"/>
        </w:rPr>
        <w:t xml:space="preserve">. The first method is for the </w:t>
      </w:r>
      <w:r w:rsidR="002D7B34">
        <w:rPr>
          <w:rFonts w:ascii="Arial" w:hAnsi="Arial" w:cs="Arial"/>
        </w:rPr>
        <w:t xml:space="preserve">property </w:t>
      </w:r>
      <w:r>
        <w:rPr>
          <w:rFonts w:ascii="Arial" w:hAnsi="Arial" w:cs="Arial"/>
        </w:rPr>
        <w:t>to meet three specific criteria given in code</w:t>
      </w:r>
      <w:r w:rsidR="008A4D86">
        <w:rPr>
          <w:rFonts w:ascii="Arial" w:hAnsi="Arial" w:cs="Arial"/>
        </w:rPr>
        <w:t xml:space="preserve">: (1) </w:t>
      </w:r>
      <w:r w:rsidR="008A4D86" w:rsidRPr="008A4D86">
        <w:rPr>
          <w:rFonts w:ascii="Arial" w:hAnsi="Arial" w:cs="Arial"/>
        </w:rPr>
        <w:t xml:space="preserve">areas located in a census tract in which the median household income is in the lowest one-third for median </w:t>
      </w:r>
      <w:r w:rsidR="008A4D86" w:rsidRPr="008A4D86">
        <w:rPr>
          <w:rFonts w:ascii="Arial" w:hAnsi="Arial" w:cs="Arial"/>
        </w:rPr>
        <w:lastRenderedPageBreak/>
        <w:t xml:space="preserve">household income for census tracts in King County; </w:t>
      </w:r>
      <w:r w:rsidR="008A4D86">
        <w:rPr>
          <w:rFonts w:ascii="Arial" w:hAnsi="Arial" w:cs="Arial"/>
        </w:rPr>
        <w:t xml:space="preserve">(2) </w:t>
      </w:r>
      <w:r w:rsidR="00726212">
        <w:rPr>
          <w:rFonts w:ascii="Arial" w:hAnsi="Arial" w:cs="Arial"/>
        </w:rPr>
        <w:t>areas located in a zip</w:t>
      </w:r>
      <w:r w:rsidR="008A4D86" w:rsidRPr="008A4D86">
        <w:rPr>
          <w:rFonts w:ascii="Arial" w:hAnsi="Arial" w:cs="Arial"/>
        </w:rPr>
        <w:t xml:space="preserve"> code in which hospitalization rates for asthma, diabetes, and heart disease are in the highest one-third for ZIP codes in King County; and </w:t>
      </w:r>
      <w:r w:rsidR="008A4D86">
        <w:rPr>
          <w:rFonts w:ascii="Arial" w:hAnsi="Arial" w:cs="Arial"/>
        </w:rPr>
        <w:t xml:space="preserve">(3) </w:t>
      </w:r>
      <w:r w:rsidR="008A4D86" w:rsidRPr="008A4D86">
        <w:rPr>
          <w:rFonts w:ascii="Arial" w:hAnsi="Arial" w:cs="Arial"/>
        </w:rPr>
        <w:t>areas within the Urban Growth Boundary that do not have a publicly owned and accessible park or open space within one-quarter mile of a residence, or areas outside the Urban Growth Boundary that do not have a publicly owned and accessible park or open space within two miles of a residence.</w:t>
      </w:r>
      <w:r>
        <w:rPr>
          <w:rFonts w:ascii="Arial" w:hAnsi="Arial" w:cs="Arial"/>
        </w:rPr>
        <w:t xml:space="preserve"> </w:t>
      </w:r>
    </w:p>
    <w:p w14:paraId="772DDE04" w14:textId="77777777" w:rsidR="008A4D86" w:rsidRDefault="008A4D86" w:rsidP="00C21B24">
      <w:pPr>
        <w:pStyle w:val="ListParagraph0"/>
        <w:jc w:val="both"/>
        <w:rPr>
          <w:rFonts w:ascii="Arial" w:hAnsi="Arial" w:cs="Arial"/>
        </w:rPr>
      </w:pPr>
    </w:p>
    <w:p w14:paraId="4A19F351" w14:textId="1FE20784" w:rsidR="00B14927" w:rsidRDefault="008A4D86" w:rsidP="008A4D86">
      <w:pPr>
        <w:pStyle w:val="ListParagraph0"/>
        <w:ind w:left="360"/>
        <w:jc w:val="both"/>
        <w:rPr>
          <w:rFonts w:ascii="Arial" w:hAnsi="Arial" w:cs="Arial"/>
        </w:rPr>
      </w:pPr>
      <w:r>
        <w:rPr>
          <w:rFonts w:ascii="Arial" w:hAnsi="Arial" w:cs="Arial"/>
        </w:rPr>
        <w:tab/>
      </w:r>
      <w:r w:rsidR="007B13D3">
        <w:rPr>
          <w:rFonts w:ascii="Arial" w:hAnsi="Arial" w:cs="Arial"/>
        </w:rPr>
        <w:t xml:space="preserve">If a </w:t>
      </w:r>
      <w:r w:rsidR="002D7B34">
        <w:rPr>
          <w:rFonts w:ascii="Arial" w:hAnsi="Arial" w:cs="Arial"/>
        </w:rPr>
        <w:t xml:space="preserve">property </w:t>
      </w:r>
      <w:r w:rsidR="007B13D3">
        <w:rPr>
          <w:rFonts w:ascii="Arial" w:hAnsi="Arial" w:cs="Arial"/>
        </w:rPr>
        <w:t>does not meet those criteria, it can also qualify</w:t>
      </w:r>
      <w:r w:rsidR="00376662">
        <w:rPr>
          <w:rFonts w:ascii="Arial" w:hAnsi="Arial" w:cs="Arial"/>
        </w:rPr>
        <w:t xml:space="preserve"> under a </w:t>
      </w:r>
      <w:r>
        <w:rPr>
          <w:rFonts w:ascii="Arial" w:hAnsi="Arial" w:cs="Arial"/>
        </w:rPr>
        <w:tab/>
      </w:r>
      <w:r w:rsidR="00376662">
        <w:rPr>
          <w:rFonts w:ascii="Arial" w:hAnsi="Arial" w:cs="Arial"/>
        </w:rPr>
        <w:t>second method, in which</w:t>
      </w:r>
      <w:r w:rsidR="007B13D3">
        <w:rPr>
          <w:rFonts w:ascii="Arial" w:hAnsi="Arial" w:cs="Arial"/>
        </w:rPr>
        <w:t xml:space="preserve"> the Advisory Committee</w:t>
      </w:r>
      <w:r w:rsidR="00B5290B">
        <w:rPr>
          <w:rFonts w:ascii="Arial" w:hAnsi="Arial" w:cs="Arial"/>
        </w:rPr>
        <w:t xml:space="preserve"> determines </w:t>
      </w:r>
      <w:r w:rsidR="007B13D3">
        <w:rPr>
          <w:rFonts w:ascii="Arial" w:hAnsi="Arial" w:cs="Arial"/>
        </w:rPr>
        <w:t xml:space="preserve">"that residents </w:t>
      </w:r>
      <w:r>
        <w:rPr>
          <w:rFonts w:ascii="Arial" w:hAnsi="Arial" w:cs="Arial"/>
        </w:rPr>
        <w:tab/>
      </w:r>
      <w:r w:rsidR="007B13D3">
        <w:rPr>
          <w:rFonts w:ascii="Arial" w:hAnsi="Arial" w:cs="Arial"/>
        </w:rPr>
        <w:t xml:space="preserve">living in the </w:t>
      </w:r>
      <w:r w:rsidR="007B13D3" w:rsidRPr="007B13D3">
        <w:rPr>
          <w:rFonts w:ascii="Arial" w:hAnsi="Arial" w:cs="Arial"/>
        </w:rPr>
        <w:t xml:space="preserve">area experience disproportionately limited access to public open </w:t>
      </w:r>
      <w:r>
        <w:rPr>
          <w:rFonts w:ascii="Arial" w:hAnsi="Arial" w:cs="Arial"/>
        </w:rPr>
        <w:tab/>
      </w:r>
      <w:r w:rsidR="007B13D3" w:rsidRPr="007B13D3">
        <w:rPr>
          <w:rFonts w:ascii="Arial" w:hAnsi="Arial" w:cs="Arial"/>
        </w:rPr>
        <w:t>spaces as well as</w:t>
      </w:r>
      <w:r w:rsidR="007B13D3">
        <w:rPr>
          <w:rFonts w:ascii="Arial" w:hAnsi="Arial" w:cs="Arial"/>
        </w:rPr>
        <w:t xml:space="preserve"> </w:t>
      </w:r>
      <w:r w:rsidR="007B13D3" w:rsidRPr="007B13D3">
        <w:rPr>
          <w:rFonts w:ascii="Arial" w:hAnsi="Arial" w:cs="Arial"/>
        </w:rPr>
        <w:t xml:space="preserve">demonstrated hardships such as, but not limited to, chronic </w:t>
      </w:r>
      <w:r>
        <w:rPr>
          <w:rFonts w:ascii="Arial" w:hAnsi="Arial" w:cs="Arial"/>
        </w:rPr>
        <w:tab/>
      </w:r>
      <w:r w:rsidR="007B13D3" w:rsidRPr="007B13D3">
        <w:rPr>
          <w:rFonts w:ascii="Arial" w:hAnsi="Arial" w:cs="Arial"/>
        </w:rPr>
        <w:t>low incomes, persistent poor</w:t>
      </w:r>
      <w:r w:rsidR="007B13D3">
        <w:rPr>
          <w:rFonts w:ascii="Arial" w:hAnsi="Arial" w:cs="Arial"/>
        </w:rPr>
        <w:t xml:space="preserve"> </w:t>
      </w:r>
      <w:r w:rsidR="007B13D3" w:rsidRPr="007B13D3">
        <w:rPr>
          <w:rFonts w:ascii="Arial" w:hAnsi="Arial" w:cs="Arial"/>
        </w:rPr>
        <w:t xml:space="preserve">health, or high rates of utilization of free </w:t>
      </w:r>
      <w:r w:rsidR="00B5290B">
        <w:rPr>
          <w:rFonts w:ascii="Arial" w:hAnsi="Arial" w:cs="Arial"/>
        </w:rPr>
        <w:t xml:space="preserve">and </w:t>
      </w:r>
      <w:r>
        <w:rPr>
          <w:rFonts w:ascii="Arial" w:hAnsi="Arial" w:cs="Arial"/>
        </w:rPr>
        <w:tab/>
      </w:r>
      <w:r w:rsidR="00B5290B">
        <w:rPr>
          <w:rFonts w:ascii="Arial" w:hAnsi="Arial" w:cs="Arial"/>
        </w:rPr>
        <w:t>reduced price school meals."</w:t>
      </w:r>
      <w:r w:rsidR="00BA202F">
        <w:rPr>
          <w:rStyle w:val="FootnoteReference"/>
          <w:rFonts w:ascii="Arial" w:hAnsi="Arial" w:cs="Arial"/>
        </w:rPr>
        <w:footnoteReference w:id="9"/>
      </w:r>
    </w:p>
    <w:p w14:paraId="60983FB1" w14:textId="77777777" w:rsidR="00B5290B" w:rsidRDefault="00B5290B" w:rsidP="00B5290B">
      <w:pPr>
        <w:pStyle w:val="ListParagraph0"/>
        <w:jc w:val="both"/>
        <w:rPr>
          <w:rFonts w:ascii="Arial" w:hAnsi="Arial" w:cs="Arial"/>
          <w:b/>
        </w:rPr>
      </w:pPr>
    </w:p>
    <w:p w14:paraId="4BD05E43" w14:textId="73843A70" w:rsidR="00B5290B" w:rsidRDefault="00B5290B" w:rsidP="00376662">
      <w:pPr>
        <w:pStyle w:val="ListParagraph0"/>
        <w:jc w:val="both"/>
        <w:rPr>
          <w:rFonts w:ascii="Arial" w:hAnsi="Arial" w:cs="Arial"/>
        </w:rPr>
      </w:pPr>
      <w:r>
        <w:rPr>
          <w:rFonts w:ascii="Arial" w:hAnsi="Arial" w:cs="Arial"/>
        </w:rPr>
        <w:t xml:space="preserve">The proposed language </w:t>
      </w:r>
      <w:r w:rsidR="00ED1607">
        <w:rPr>
          <w:rFonts w:ascii="Arial" w:hAnsi="Arial" w:cs="Arial"/>
        </w:rPr>
        <w:t xml:space="preserve">would </w:t>
      </w:r>
      <w:r w:rsidR="001C6AEA">
        <w:rPr>
          <w:rFonts w:ascii="Arial" w:hAnsi="Arial" w:cs="Arial"/>
        </w:rPr>
        <w:t xml:space="preserve">remove the examples of hardships </w:t>
      </w:r>
      <w:r w:rsidR="00ED1607">
        <w:rPr>
          <w:rFonts w:ascii="Arial" w:hAnsi="Arial" w:cs="Arial"/>
        </w:rPr>
        <w:t xml:space="preserve">and </w:t>
      </w:r>
      <w:r w:rsidR="002D7B34">
        <w:rPr>
          <w:rFonts w:ascii="Arial" w:hAnsi="Arial" w:cs="Arial"/>
        </w:rPr>
        <w:t>substitutes</w:t>
      </w:r>
      <w:r w:rsidR="00ED1607">
        <w:rPr>
          <w:rFonts w:ascii="Arial" w:hAnsi="Arial" w:cs="Arial"/>
        </w:rPr>
        <w:t>,</w:t>
      </w:r>
      <w:r w:rsidR="001C6AEA">
        <w:rPr>
          <w:rFonts w:ascii="Arial" w:hAnsi="Arial" w:cs="Arial"/>
        </w:rPr>
        <w:t xml:space="preserve"> </w:t>
      </w:r>
      <w:r w:rsidR="00FC5B23">
        <w:rPr>
          <w:rFonts w:ascii="Arial" w:hAnsi="Arial" w:cs="Arial"/>
        </w:rPr>
        <w:t>"</w:t>
      </w:r>
      <w:r w:rsidR="00FC5B23" w:rsidRPr="00FC5B23">
        <w:rPr>
          <w:rFonts w:ascii="Arial" w:hAnsi="Arial" w:cs="Arial"/>
        </w:rPr>
        <w:t>income, health, social and environmental factors.</w:t>
      </w:r>
      <w:r w:rsidR="00FC5B23">
        <w:rPr>
          <w:rFonts w:ascii="Arial" w:hAnsi="Arial" w:cs="Arial"/>
        </w:rPr>
        <w:t>" It</w:t>
      </w:r>
      <w:r w:rsidR="00ED1607">
        <w:rPr>
          <w:rFonts w:ascii="Arial" w:hAnsi="Arial" w:cs="Arial"/>
        </w:rPr>
        <w:t xml:space="preserve"> would</w:t>
      </w:r>
      <w:r w:rsidR="00FC5B23">
        <w:rPr>
          <w:rFonts w:ascii="Arial" w:hAnsi="Arial" w:cs="Arial"/>
        </w:rPr>
        <w:t xml:space="preserve"> also </w:t>
      </w:r>
      <w:r>
        <w:rPr>
          <w:rFonts w:ascii="Arial" w:hAnsi="Arial" w:cs="Arial"/>
        </w:rPr>
        <w:t xml:space="preserve">add an additional criterion to this second method, stating that residents in the area </w:t>
      </w:r>
      <w:r w:rsidR="00376662">
        <w:rPr>
          <w:rFonts w:ascii="Arial" w:hAnsi="Arial" w:cs="Arial"/>
        </w:rPr>
        <w:t>must be</w:t>
      </w:r>
      <w:r w:rsidR="00376662" w:rsidRPr="00376662">
        <w:rPr>
          <w:rFonts w:ascii="Arial" w:hAnsi="Arial" w:cs="Arial"/>
        </w:rPr>
        <w:t xml:space="preserve"> </w:t>
      </w:r>
      <w:r w:rsidR="00376662">
        <w:rPr>
          <w:rFonts w:ascii="Arial" w:hAnsi="Arial" w:cs="Arial"/>
        </w:rPr>
        <w:t>"</w:t>
      </w:r>
      <w:r w:rsidR="00376662" w:rsidRPr="00376662">
        <w:rPr>
          <w:rFonts w:ascii="Arial" w:hAnsi="Arial" w:cs="Arial"/>
        </w:rPr>
        <w:t xml:space="preserve">lacking the conditions for a fair </w:t>
      </w:r>
      <w:r w:rsidR="00376662">
        <w:rPr>
          <w:rFonts w:ascii="Arial" w:hAnsi="Arial" w:cs="Arial"/>
        </w:rPr>
        <w:t>and just society as defined as '</w:t>
      </w:r>
      <w:r w:rsidR="00376662" w:rsidRPr="00376662">
        <w:rPr>
          <w:rFonts w:ascii="Arial" w:hAnsi="Arial" w:cs="Arial"/>
        </w:rPr>
        <w:t>determinant</w:t>
      </w:r>
      <w:r w:rsidR="00376662">
        <w:rPr>
          <w:rFonts w:ascii="Arial" w:hAnsi="Arial" w:cs="Arial"/>
        </w:rPr>
        <w:t>s of equity' in Ordinance 16948, Section 2." There are 14 determinants of equity listed in that ordinance, ranging from "safe, efficient, affordable, and reliable mobility options" to "c</w:t>
      </w:r>
      <w:r w:rsidR="00376662" w:rsidRPr="00376662">
        <w:rPr>
          <w:rFonts w:ascii="Arial" w:hAnsi="Arial" w:cs="Arial"/>
        </w:rPr>
        <w:t>ommunity economic development that supports local ownership of assets,</w:t>
      </w:r>
      <w:r w:rsidR="00376662">
        <w:rPr>
          <w:rFonts w:ascii="Arial" w:hAnsi="Arial" w:cs="Arial"/>
        </w:rPr>
        <w:t xml:space="preserve"> </w:t>
      </w:r>
      <w:r w:rsidR="00376662" w:rsidRPr="00376662">
        <w:rPr>
          <w:rFonts w:ascii="Arial" w:hAnsi="Arial" w:cs="Arial"/>
        </w:rPr>
        <w:t>including homes and businesses</w:t>
      </w:r>
      <w:r w:rsidR="00376662">
        <w:rPr>
          <w:rFonts w:ascii="Arial" w:hAnsi="Arial" w:cs="Arial"/>
        </w:rPr>
        <w:t xml:space="preserve">." </w:t>
      </w:r>
    </w:p>
    <w:p w14:paraId="13BD1EF0" w14:textId="77777777" w:rsidR="00376662" w:rsidRDefault="00376662" w:rsidP="00376662">
      <w:pPr>
        <w:pStyle w:val="ListParagraph0"/>
        <w:jc w:val="both"/>
        <w:rPr>
          <w:rFonts w:ascii="Arial" w:hAnsi="Arial" w:cs="Arial"/>
        </w:rPr>
      </w:pPr>
    </w:p>
    <w:p w14:paraId="5958948F" w14:textId="467B5EB9" w:rsidR="00376662" w:rsidRDefault="00376662" w:rsidP="00376662">
      <w:pPr>
        <w:pStyle w:val="ListParagraph0"/>
        <w:jc w:val="both"/>
        <w:rPr>
          <w:rFonts w:ascii="Arial" w:hAnsi="Arial" w:cs="Arial"/>
        </w:rPr>
      </w:pPr>
      <w:r>
        <w:rPr>
          <w:rFonts w:ascii="Arial" w:hAnsi="Arial" w:cs="Arial"/>
        </w:rPr>
        <w:t xml:space="preserve">As written, </w:t>
      </w:r>
      <w:r w:rsidR="00ED1607">
        <w:rPr>
          <w:rFonts w:ascii="Arial" w:hAnsi="Arial" w:cs="Arial"/>
        </w:rPr>
        <w:t>this language could be interpreted to mean</w:t>
      </w:r>
      <w:r>
        <w:rPr>
          <w:rFonts w:ascii="Arial" w:hAnsi="Arial" w:cs="Arial"/>
        </w:rPr>
        <w:t xml:space="preserve"> the </w:t>
      </w:r>
      <w:r w:rsidR="00260303">
        <w:rPr>
          <w:rFonts w:ascii="Arial" w:hAnsi="Arial" w:cs="Arial"/>
        </w:rPr>
        <w:t xml:space="preserve">area </w:t>
      </w:r>
      <w:r w:rsidR="00ED1607">
        <w:rPr>
          <w:rFonts w:ascii="Arial" w:hAnsi="Arial" w:cs="Arial"/>
        </w:rPr>
        <w:t xml:space="preserve">would </w:t>
      </w:r>
      <w:r>
        <w:rPr>
          <w:rFonts w:ascii="Arial" w:hAnsi="Arial" w:cs="Arial"/>
        </w:rPr>
        <w:t xml:space="preserve">have to be found lacking in all 14 </w:t>
      </w:r>
      <w:r w:rsidR="001C6AEA">
        <w:rPr>
          <w:rFonts w:ascii="Arial" w:hAnsi="Arial" w:cs="Arial"/>
        </w:rPr>
        <w:t>determinants</w:t>
      </w:r>
      <w:r>
        <w:rPr>
          <w:rFonts w:ascii="Arial" w:hAnsi="Arial" w:cs="Arial"/>
        </w:rPr>
        <w:t xml:space="preserve"> in order to </w:t>
      </w:r>
      <w:r w:rsidR="001C6AEA">
        <w:rPr>
          <w:rFonts w:ascii="Arial" w:hAnsi="Arial" w:cs="Arial"/>
        </w:rPr>
        <w:t>qualify as</w:t>
      </w:r>
      <w:r>
        <w:rPr>
          <w:rFonts w:ascii="Arial" w:hAnsi="Arial" w:cs="Arial"/>
        </w:rPr>
        <w:t xml:space="preserve"> an </w:t>
      </w:r>
      <w:r w:rsidR="00ED1607">
        <w:rPr>
          <w:rFonts w:ascii="Arial" w:hAnsi="Arial" w:cs="Arial"/>
        </w:rPr>
        <w:t xml:space="preserve">opportunity </w:t>
      </w:r>
      <w:r>
        <w:rPr>
          <w:rFonts w:ascii="Arial" w:hAnsi="Arial" w:cs="Arial"/>
        </w:rPr>
        <w:t>area under this method</w:t>
      </w:r>
      <w:r w:rsidR="00260303">
        <w:rPr>
          <w:rFonts w:ascii="Arial" w:hAnsi="Arial" w:cs="Arial"/>
        </w:rPr>
        <w:t>,</w:t>
      </w:r>
      <w:r w:rsidR="00F6781A">
        <w:rPr>
          <w:rFonts w:ascii="Arial" w:hAnsi="Arial" w:cs="Arial"/>
        </w:rPr>
        <w:t xml:space="preserve"> set</w:t>
      </w:r>
      <w:r w:rsidR="00260303">
        <w:rPr>
          <w:rFonts w:ascii="Arial" w:hAnsi="Arial" w:cs="Arial"/>
        </w:rPr>
        <w:t>ting</w:t>
      </w:r>
      <w:r>
        <w:rPr>
          <w:rFonts w:ascii="Arial" w:hAnsi="Arial" w:cs="Arial"/>
        </w:rPr>
        <w:t xml:space="preserve"> a much higher threshold to meet in order to be considered an </w:t>
      </w:r>
      <w:r w:rsidR="00BA202F">
        <w:rPr>
          <w:rFonts w:ascii="Arial" w:hAnsi="Arial" w:cs="Arial"/>
        </w:rPr>
        <w:t>opportunity</w:t>
      </w:r>
      <w:r>
        <w:rPr>
          <w:rFonts w:ascii="Arial" w:hAnsi="Arial" w:cs="Arial"/>
        </w:rPr>
        <w:t xml:space="preserve"> area. </w:t>
      </w:r>
      <w:r w:rsidR="001C6AEA">
        <w:rPr>
          <w:rFonts w:ascii="Arial" w:hAnsi="Arial" w:cs="Arial"/>
        </w:rPr>
        <w:t xml:space="preserve">This language is different than that recommended by the Open Space Equity Cabinet. The Cabinet's </w:t>
      </w:r>
      <w:r w:rsidR="00FC5B23">
        <w:rPr>
          <w:rFonts w:ascii="Arial" w:hAnsi="Arial" w:cs="Arial"/>
        </w:rPr>
        <w:t xml:space="preserve">proposed </w:t>
      </w:r>
      <w:r w:rsidR="001C6AEA">
        <w:rPr>
          <w:rFonts w:ascii="Arial" w:hAnsi="Arial" w:cs="Arial"/>
        </w:rPr>
        <w:t>language referenced the de</w:t>
      </w:r>
      <w:r w:rsidR="00FC5B23">
        <w:rPr>
          <w:rFonts w:ascii="Arial" w:hAnsi="Arial" w:cs="Arial"/>
        </w:rPr>
        <w:t>terminants of equity as types of disparities that might fall into "</w:t>
      </w:r>
      <w:r w:rsidR="00FC5B23" w:rsidRPr="00FC5B23">
        <w:rPr>
          <w:rFonts w:ascii="Arial" w:hAnsi="Arial" w:cs="Arial"/>
        </w:rPr>
        <w:t>income, health, social and environmental factors.</w:t>
      </w:r>
      <w:r w:rsidR="00FC5B23">
        <w:rPr>
          <w:rFonts w:ascii="Arial" w:hAnsi="Arial" w:cs="Arial"/>
        </w:rPr>
        <w:t xml:space="preserve">" </w:t>
      </w:r>
      <w:r w:rsidR="00F6781A">
        <w:rPr>
          <w:rFonts w:ascii="Arial" w:hAnsi="Arial" w:cs="Arial"/>
        </w:rPr>
        <w:t>Executive staff has stated that the intent is that the determinants be examples of types of disparities, rather than additional criteria that projects must meet.</w:t>
      </w:r>
    </w:p>
    <w:p w14:paraId="364814B5" w14:textId="77777777" w:rsidR="00BA202F" w:rsidRDefault="00BA202F" w:rsidP="00376662">
      <w:pPr>
        <w:pStyle w:val="ListParagraph0"/>
        <w:jc w:val="both"/>
        <w:rPr>
          <w:rFonts w:ascii="Arial" w:hAnsi="Arial" w:cs="Arial"/>
        </w:rPr>
      </w:pPr>
    </w:p>
    <w:p w14:paraId="064F26AB" w14:textId="1B1F1EE2" w:rsidR="00BA202F" w:rsidRDefault="00BA202F" w:rsidP="00BA202F">
      <w:pPr>
        <w:pStyle w:val="ListParagraph0"/>
        <w:numPr>
          <w:ilvl w:val="0"/>
          <w:numId w:val="3"/>
        </w:numPr>
        <w:jc w:val="both"/>
        <w:rPr>
          <w:rFonts w:ascii="Arial" w:hAnsi="Arial" w:cs="Arial"/>
        </w:rPr>
      </w:pPr>
      <w:r>
        <w:rPr>
          <w:rFonts w:ascii="Arial" w:hAnsi="Arial" w:cs="Arial"/>
          <w:b/>
        </w:rPr>
        <w:t xml:space="preserve">Additional Criterion for Match Waivers. </w:t>
      </w:r>
      <w:r>
        <w:rPr>
          <w:rFonts w:ascii="Arial" w:hAnsi="Arial" w:cs="Arial"/>
        </w:rPr>
        <w:t xml:space="preserve">In current code, if a property is determined to be in an opportunity area, the acquisition project qualifies for a match waiver. The proposed ordinance </w:t>
      </w:r>
      <w:r w:rsidR="00260303">
        <w:rPr>
          <w:rFonts w:ascii="Arial" w:hAnsi="Arial" w:cs="Arial"/>
        </w:rPr>
        <w:t xml:space="preserve">would </w:t>
      </w:r>
      <w:r>
        <w:rPr>
          <w:rFonts w:ascii="Arial" w:hAnsi="Arial" w:cs="Arial"/>
        </w:rPr>
        <w:t>add the additional criterion that the project</w:t>
      </w:r>
      <w:r w:rsidR="00260303">
        <w:rPr>
          <w:rFonts w:ascii="Arial" w:hAnsi="Arial" w:cs="Arial"/>
        </w:rPr>
        <w:t xml:space="preserve"> include</w:t>
      </w:r>
      <w:r>
        <w:rPr>
          <w:rFonts w:ascii="Arial" w:hAnsi="Arial" w:cs="Arial"/>
        </w:rPr>
        <w:t xml:space="preserve"> "</w:t>
      </w:r>
      <w:r w:rsidRPr="00BA202F">
        <w:rPr>
          <w:rFonts w:ascii="Arial" w:hAnsi="Arial" w:cs="Arial"/>
        </w:rPr>
        <w:t xml:space="preserve">engagement and collaboration either with community-based organizations or with members of the community, or </w:t>
      </w:r>
      <w:r w:rsidRPr="0048540D">
        <w:rPr>
          <w:rFonts w:ascii="Arial" w:hAnsi="Arial" w:cs="Arial"/>
        </w:rPr>
        <w:t xml:space="preserve">both, in which the property is located." With this additional criterion, even if a property </w:t>
      </w:r>
      <w:r w:rsidR="00260303">
        <w:rPr>
          <w:rFonts w:ascii="Arial" w:hAnsi="Arial" w:cs="Arial"/>
        </w:rPr>
        <w:t>were</w:t>
      </w:r>
      <w:r w:rsidRPr="0048540D">
        <w:rPr>
          <w:rFonts w:ascii="Arial" w:hAnsi="Arial" w:cs="Arial"/>
        </w:rPr>
        <w:t xml:space="preserve"> determined</w:t>
      </w:r>
      <w:r>
        <w:rPr>
          <w:rFonts w:ascii="Arial" w:hAnsi="Arial" w:cs="Arial"/>
        </w:rPr>
        <w:t xml:space="preserve"> to be in an opportunity area, it w</w:t>
      </w:r>
      <w:r w:rsidR="00260303">
        <w:rPr>
          <w:rFonts w:ascii="Arial" w:hAnsi="Arial" w:cs="Arial"/>
        </w:rPr>
        <w:t>ould</w:t>
      </w:r>
      <w:r>
        <w:rPr>
          <w:rFonts w:ascii="Arial" w:hAnsi="Arial" w:cs="Arial"/>
        </w:rPr>
        <w:t xml:space="preserve"> not qualify for a match waiver if it d</w:t>
      </w:r>
      <w:r w:rsidR="00260303">
        <w:rPr>
          <w:rFonts w:ascii="Arial" w:hAnsi="Arial" w:cs="Arial"/>
        </w:rPr>
        <w:t>id</w:t>
      </w:r>
      <w:r>
        <w:rPr>
          <w:rFonts w:ascii="Arial" w:hAnsi="Arial" w:cs="Arial"/>
        </w:rPr>
        <w:t xml:space="preserve"> not demonstrate engagement and collaboration with the surrounding community. </w:t>
      </w:r>
      <w:r w:rsidR="008A4D86">
        <w:rPr>
          <w:rFonts w:ascii="Arial" w:hAnsi="Arial" w:cs="Arial"/>
        </w:rPr>
        <w:t xml:space="preserve">The </w:t>
      </w:r>
      <w:r w:rsidR="008A4D86">
        <w:rPr>
          <w:rFonts w:ascii="Arial" w:hAnsi="Arial" w:cs="Arial"/>
        </w:rPr>
        <w:lastRenderedPageBreak/>
        <w:t>advisory committee could encourage the applicant to conduct such engagement and reapply once it has been completed.</w:t>
      </w:r>
    </w:p>
    <w:p w14:paraId="258B2977" w14:textId="77777777" w:rsidR="006428FA" w:rsidRDefault="006428FA" w:rsidP="006428FA">
      <w:pPr>
        <w:pStyle w:val="ListParagraph0"/>
        <w:jc w:val="both"/>
        <w:rPr>
          <w:rFonts w:ascii="Arial" w:hAnsi="Arial" w:cs="Arial"/>
        </w:rPr>
      </w:pPr>
    </w:p>
    <w:p w14:paraId="1905AD4F" w14:textId="71B752D8" w:rsidR="00315544" w:rsidRDefault="006428FA" w:rsidP="00315544">
      <w:pPr>
        <w:pStyle w:val="ListParagraph0"/>
        <w:numPr>
          <w:ilvl w:val="0"/>
          <w:numId w:val="3"/>
        </w:numPr>
        <w:jc w:val="both"/>
        <w:rPr>
          <w:rFonts w:ascii="Arial" w:hAnsi="Arial" w:cs="Arial"/>
        </w:rPr>
      </w:pPr>
      <w:r>
        <w:rPr>
          <w:rFonts w:ascii="Arial" w:hAnsi="Arial" w:cs="Arial"/>
          <w:b/>
        </w:rPr>
        <w:t>Changes to Committee Term Limits and Rotation.</w:t>
      </w:r>
      <w:r w:rsidR="001C6AEA">
        <w:rPr>
          <w:rFonts w:ascii="Arial" w:hAnsi="Arial" w:cs="Arial"/>
          <w:b/>
        </w:rPr>
        <w:t xml:space="preserve"> </w:t>
      </w:r>
      <w:r w:rsidR="001C6AEA">
        <w:rPr>
          <w:rFonts w:ascii="Arial" w:hAnsi="Arial" w:cs="Arial"/>
        </w:rPr>
        <w:t>Currently there are no</w:t>
      </w:r>
      <w:r w:rsidR="00315544">
        <w:rPr>
          <w:rFonts w:ascii="Arial" w:hAnsi="Arial" w:cs="Arial"/>
        </w:rPr>
        <w:t xml:space="preserve"> term limits set in code for Advisory Committee</w:t>
      </w:r>
      <w:r w:rsidR="001C6AEA">
        <w:rPr>
          <w:rFonts w:ascii="Arial" w:hAnsi="Arial" w:cs="Arial"/>
        </w:rPr>
        <w:t xml:space="preserve"> members. Term limits are thus set by executive policy, which </w:t>
      </w:r>
      <w:r w:rsidR="00B601CB">
        <w:rPr>
          <w:rFonts w:ascii="Arial" w:hAnsi="Arial" w:cs="Arial"/>
        </w:rPr>
        <w:t>allow</w:t>
      </w:r>
      <w:r w:rsidR="001C6AEA">
        <w:rPr>
          <w:rFonts w:ascii="Arial" w:hAnsi="Arial" w:cs="Arial"/>
        </w:rPr>
        <w:t xml:space="preserve">s </w:t>
      </w:r>
      <w:r w:rsidR="00B601CB">
        <w:rPr>
          <w:rFonts w:ascii="Arial" w:hAnsi="Arial" w:cs="Arial"/>
        </w:rPr>
        <w:t xml:space="preserve">for </w:t>
      </w:r>
      <w:r w:rsidR="001C6AEA">
        <w:rPr>
          <w:rFonts w:ascii="Arial" w:hAnsi="Arial" w:cs="Arial"/>
        </w:rPr>
        <w:t xml:space="preserve">two </w:t>
      </w:r>
      <w:r w:rsidR="005B476F">
        <w:rPr>
          <w:rFonts w:ascii="Arial" w:hAnsi="Arial" w:cs="Arial"/>
        </w:rPr>
        <w:t>succes</w:t>
      </w:r>
      <w:r w:rsidR="002F26F1">
        <w:rPr>
          <w:rFonts w:ascii="Arial" w:hAnsi="Arial" w:cs="Arial"/>
        </w:rPr>
        <w:t>sive four-year terms per member</w:t>
      </w:r>
      <w:r w:rsidR="00E50261">
        <w:rPr>
          <w:rFonts w:ascii="Arial" w:hAnsi="Arial" w:cs="Arial"/>
        </w:rPr>
        <w:t>, unless the executive waives the term limit for unusual circumstance</w:t>
      </w:r>
      <w:r w:rsidR="002F26F1">
        <w:rPr>
          <w:rFonts w:ascii="Arial" w:hAnsi="Arial" w:cs="Arial"/>
        </w:rPr>
        <w:t xml:space="preserve">. </w:t>
      </w:r>
      <w:r w:rsidR="005B476F">
        <w:rPr>
          <w:rFonts w:ascii="Arial" w:hAnsi="Arial" w:cs="Arial"/>
        </w:rPr>
        <w:t xml:space="preserve">The proposed ordinance </w:t>
      </w:r>
      <w:r w:rsidR="00B601CB">
        <w:rPr>
          <w:rFonts w:ascii="Arial" w:hAnsi="Arial" w:cs="Arial"/>
        </w:rPr>
        <w:t xml:space="preserve">would </w:t>
      </w:r>
      <w:r w:rsidR="005B476F">
        <w:rPr>
          <w:rFonts w:ascii="Arial" w:hAnsi="Arial" w:cs="Arial"/>
        </w:rPr>
        <w:t xml:space="preserve">state that members may serve for up to three successive four-year terms, unless the executive appoints a member for a fourth term. Executive staff states that the reasoning for this wording (three terms unless the executive appoints a fourth, rather than setting a limit of four terms) is to encourage turnover after three terms, but allow an exception to be made in special cases. </w:t>
      </w:r>
    </w:p>
    <w:p w14:paraId="0702DEAC" w14:textId="5D612EC2" w:rsidR="00315544" w:rsidRDefault="00315544" w:rsidP="00315544">
      <w:pPr>
        <w:jc w:val="both"/>
        <w:rPr>
          <w:rFonts w:ascii="Arial" w:hAnsi="Arial" w:cs="Arial"/>
        </w:rPr>
      </w:pPr>
    </w:p>
    <w:p w14:paraId="744BB352" w14:textId="09E0BC60" w:rsidR="00315544" w:rsidRPr="00315544" w:rsidRDefault="00315544" w:rsidP="00D7612B">
      <w:pPr>
        <w:ind w:left="720"/>
        <w:jc w:val="both"/>
        <w:rPr>
          <w:rFonts w:ascii="Arial" w:hAnsi="Arial" w:cs="Arial"/>
        </w:rPr>
      </w:pPr>
      <w:r>
        <w:rPr>
          <w:rFonts w:ascii="Arial" w:hAnsi="Arial" w:cs="Arial"/>
        </w:rPr>
        <w:t xml:space="preserve">Additionally, the proposed ordinance would change the rotation of committee seats, so that four seats become available for appointment every year, rather than eight every two years. The proposed ordinance would give the Department </w:t>
      </w:r>
      <w:r w:rsidR="00D7612B">
        <w:rPr>
          <w:rFonts w:ascii="Arial" w:hAnsi="Arial" w:cs="Arial"/>
        </w:rPr>
        <w:t xml:space="preserve">flexibility in the rotation schedule </w:t>
      </w:r>
      <w:r w:rsidR="00D810CE">
        <w:rPr>
          <w:rFonts w:ascii="Arial" w:hAnsi="Arial" w:cs="Arial"/>
        </w:rPr>
        <w:t xml:space="preserve">in the near-term, </w:t>
      </w:r>
      <w:r w:rsidR="00D7612B">
        <w:rPr>
          <w:rFonts w:ascii="Arial" w:hAnsi="Arial" w:cs="Arial"/>
        </w:rPr>
        <w:t>in order to transition from the old rotation schedule to the new one.</w:t>
      </w:r>
    </w:p>
    <w:p w14:paraId="6A00E2A9" w14:textId="77777777" w:rsidR="005B0CE9" w:rsidRDefault="005B0CE9" w:rsidP="005B0CE9">
      <w:pPr>
        <w:pStyle w:val="ListParagraph0"/>
        <w:jc w:val="both"/>
        <w:rPr>
          <w:rFonts w:ascii="Arial" w:hAnsi="Arial" w:cs="Arial"/>
        </w:rPr>
      </w:pPr>
    </w:p>
    <w:p w14:paraId="34EAEB60" w14:textId="77777777" w:rsidR="00FA52D4" w:rsidRDefault="005B0CE9" w:rsidP="00066062">
      <w:pPr>
        <w:pStyle w:val="ListParagraph0"/>
        <w:numPr>
          <w:ilvl w:val="0"/>
          <w:numId w:val="3"/>
        </w:numPr>
        <w:jc w:val="both"/>
        <w:rPr>
          <w:rFonts w:ascii="Arial" w:hAnsi="Arial" w:cs="Arial"/>
        </w:rPr>
      </w:pPr>
      <w:r>
        <w:rPr>
          <w:rFonts w:ascii="Arial" w:hAnsi="Arial" w:cs="Arial"/>
          <w:b/>
        </w:rPr>
        <w:t>Annual Appropriations Ordinance.</w:t>
      </w:r>
      <w:r>
        <w:rPr>
          <w:rFonts w:ascii="Arial" w:hAnsi="Arial" w:cs="Arial"/>
        </w:rPr>
        <w:t xml:space="preserve"> King County Code currently specifies that the executive's project and funding recommendations be transmitted as part of an annual appropriations ordinance. The proposed ordinance would remove this requirement. Executive staff states that the reasoning for this change is that </w:t>
      </w:r>
      <w:r w:rsidR="00066062">
        <w:rPr>
          <w:rFonts w:ascii="Arial" w:hAnsi="Arial" w:cs="Arial"/>
        </w:rPr>
        <w:t xml:space="preserve">the executive may </w:t>
      </w:r>
      <w:r>
        <w:rPr>
          <w:rFonts w:ascii="Arial" w:hAnsi="Arial" w:cs="Arial"/>
        </w:rPr>
        <w:t>propose allocation of proceeds for bon</w:t>
      </w:r>
      <w:r w:rsidR="00B2618F">
        <w:rPr>
          <w:rFonts w:ascii="Arial" w:hAnsi="Arial" w:cs="Arial"/>
        </w:rPr>
        <w:t xml:space="preserve">d-funded projects in </w:t>
      </w:r>
      <w:r w:rsidR="00D810CE">
        <w:rPr>
          <w:rFonts w:ascii="Arial" w:hAnsi="Arial" w:cs="Arial"/>
        </w:rPr>
        <w:t xml:space="preserve">an </w:t>
      </w:r>
      <w:r>
        <w:rPr>
          <w:rFonts w:ascii="Arial" w:hAnsi="Arial" w:cs="Arial"/>
        </w:rPr>
        <w:t>appropr</w:t>
      </w:r>
      <w:r w:rsidR="00066062">
        <w:rPr>
          <w:rFonts w:ascii="Arial" w:hAnsi="Arial" w:cs="Arial"/>
        </w:rPr>
        <w:t>iations ordinance</w:t>
      </w:r>
      <w:r w:rsidR="00D810CE">
        <w:rPr>
          <w:rFonts w:ascii="Arial" w:hAnsi="Arial" w:cs="Arial"/>
        </w:rPr>
        <w:t xml:space="preserve"> separate from the non-bond-funded projects</w:t>
      </w:r>
      <w:r w:rsidR="00066062">
        <w:rPr>
          <w:rFonts w:ascii="Arial" w:hAnsi="Arial" w:cs="Arial"/>
        </w:rPr>
        <w:t>. The first such ordinance</w:t>
      </w:r>
      <w:r>
        <w:rPr>
          <w:rFonts w:ascii="Arial" w:hAnsi="Arial" w:cs="Arial"/>
        </w:rPr>
        <w:t xml:space="preserve">, which proposes an </w:t>
      </w:r>
      <w:r w:rsidR="00066062">
        <w:rPr>
          <w:rFonts w:ascii="Arial" w:hAnsi="Arial" w:cs="Arial"/>
        </w:rPr>
        <w:t>additional $11 million in bond-backed funding, will be discussed in the Budget and Fiscal Management Committee on August 27</w:t>
      </w:r>
      <w:r w:rsidR="00066062" w:rsidRPr="00066062">
        <w:rPr>
          <w:rFonts w:ascii="Arial" w:hAnsi="Arial" w:cs="Arial"/>
          <w:vertAlign w:val="superscript"/>
        </w:rPr>
        <w:t>th</w:t>
      </w:r>
      <w:r w:rsidR="00066062">
        <w:rPr>
          <w:rFonts w:ascii="Arial" w:hAnsi="Arial" w:cs="Arial"/>
        </w:rPr>
        <w:t>.</w:t>
      </w:r>
      <w:r w:rsidR="00066062">
        <w:rPr>
          <w:rStyle w:val="FootnoteReference"/>
          <w:rFonts w:ascii="Arial" w:hAnsi="Arial" w:cs="Arial"/>
        </w:rPr>
        <w:footnoteReference w:id="10"/>
      </w:r>
      <w:r w:rsidR="00B2618F">
        <w:rPr>
          <w:rFonts w:ascii="Arial" w:hAnsi="Arial" w:cs="Arial"/>
        </w:rPr>
        <w:t xml:space="preserve"> </w:t>
      </w:r>
    </w:p>
    <w:p w14:paraId="50E381C5" w14:textId="77777777" w:rsidR="00FA52D4" w:rsidRDefault="00FA52D4" w:rsidP="00FA52D4">
      <w:pPr>
        <w:pStyle w:val="ListParagraph0"/>
        <w:jc w:val="both"/>
        <w:rPr>
          <w:rFonts w:ascii="Arial" w:hAnsi="Arial" w:cs="Arial"/>
          <w:b/>
        </w:rPr>
      </w:pPr>
    </w:p>
    <w:p w14:paraId="65BFF3DB" w14:textId="5235663F" w:rsidR="00066062" w:rsidRDefault="00B2618F" w:rsidP="00FA52D4">
      <w:pPr>
        <w:pStyle w:val="ListParagraph0"/>
        <w:jc w:val="both"/>
        <w:rPr>
          <w:rFonts w:ascii="Arial" w:hAnsi="Arial" w:cs="Arial"/>
        </w:rPr>
      </w:pPr>
      <w:r>
        <w:rPr>
          <w:rFonts w:ascii="Arial" w:hAnsi="Arial" w:cs="Arial"/>
        </w:rPr>
        <w:t>While the executive's</w:t>
      </w:r>
      <w:r w:rsidR="00FA52D4">
        <w:rPr>
          <w:rFonts w:ascii="Arial" w:hAnsi="Arial" w:cs="Arial"/>
        </w:rPr>
        <w:t xml:space="preserve"> stated</w:t>
      </w:r>
      <w:r>
        <w:rPr>
          <w:rFonts w:ascii="Arial" w:hAnsi="Arial" w:cs="Arial"/>
        </w:rPr>
        <w:t xml:space="preserve"> intent in removin</w:t>
      </w:r>
      <w:r w:rsidR="00FA52D4">
        <w:rPr>
          <w:rFonts w:ascii="Arial" w:hAnsi="Arial" w:cs="Arial"/>
        </w:rPr>
        <w:t>g this language is to allow more than one appropriations ordinance per year, the removal of this section would remove all requirement that the executive transmit project and funding recommendations</w:t>
      </w:r>
      <w:r w:rsidR="002F26F1">
        <w:rPr>
          <w:rFonts w:ascii="Arial" w:hAnsi="Arial" w:cs="Arial"/>
        </w:rPr>
        <w:t xml:space="preserve"> to the Council. The code would still state</w:t>
      </w:r>
      <w:r w:rsidR="00FA52D4">
        <w:rPr>
          <w:rFonts w:ascii="Arial" w:hAnsi="Arial" w:cs="Arial"/>
        </w:rPr>
        <w:t xml:space="preserve"> that the Council may "a</w:t>
      </w:r>
      <w:r w:rsidR="00FA52D4" w:rsidRPr="00FA52D4">
        <w:rPr>
          <w:rFonts w:ascii="Arial" w:hAnsi="Arial" w:cs="Arial"/>
        </w:rPr>
        <w:t>dopt, alter, add to or decline to adopt all or part of the committee's</w:t>
      </w:r>
      <w:r w:rsidR="00FA52D4">
        <w:rPr>
          <w:rFonts w:ascii="Arial" w:hAnsi="Arial" w:cs="Arial"/>
        </w:rPr>
        <w:t xml:space="preserve"> </w:t>
      </w:r>
      <w:r w:rsidR="00FA52D4" w:rsidRPr="00FA52D4">
        <w:rPr>
          <w:rFonts w:ascii="Arial" w:hAnsi="Arial" w:cs="Arial"/>
        </w:rPr>
        <w:t>recommendations</w:t>
      </w:r>
      <w:r w:rsidR="00FA52D4">
        <w:rPr>
          <w:rFonts w:ascii="Arial" w:hAnsi="Arial" w:cs="Arial"/>
        </w:rPr>
        <w:t xml:space="preserve">," but </w:t>
      </w:r>
      <w:r w:rsidR="007B4665">
        <w:rPr>
          <w:rFonts w:ascii="Arial" w:hAnsi="Arial" w:cs="Arial"/>
        </w:rPr>
        <w:t>would no longer require the executive to submit recommendations to the Council as part of an appropriation ordinance</w:t>
      </w:r>
      <w:r w:rsidR="00FA52D4">
        <w:rPr>
          <w:rFonts w:ascii="Arial" w:hAnsi="Arial" w:cs="Arial"/>
        </w:rPr>
        <w:t>.</w:t>
      </w:r>
    </w:p>
    <w:p w14:paraId="09E25826" w14:textId="77777777" w:rsidR="00FA52D4" w:rsidRDefault="00FA52D4" w:rsidP="00FA52D4">
      <w:pPr>
        <w:pStyle w:val="ListParagraph0"/>
        <w:jc w:val="both"/>
        <w:rPr>
          <w:rFonts w:ascii="Arial" w:hAnsi="Arial" w:cs="Arial"/>
        </w:rPr>
      </w:pPr>
    </w:p>
    <w:p w14:paraId="70737EC7" w14:textId="083A53E1" w:rsidR="00AC1158" w:rsidRDefault="00FA52D4" w:rsidP="00AC1158">
      <w:pPr>
        <w:pStyle w:val="ListParagraph0"/>
        <w:numPr>
          <w:ilvl w:val="0"/>
          <w:numId w:val="3"/>
        </w:numPr>
        <w:jc w:val="both"/>
        <w:rPr>
          <w:rFonts w:ascii="Arial" w:hAnsi="Arial" w:cs="Arial"/>
        </w:rPr>
      </w:pPr>
      <w:r>
        <w:rPr>
          <w:rFonts w:ascii="Arial" w:hAnsi="Arial" w:cs="Arial"/>
          <w:b/>
        </w:rPr>
        <w:t>Removal of Properties from the CFT Program.</w:t>
      </w:r>
      <w:r>
        <w:rPr>
          <w:rFonts w:ascii="Arial" w:hAnsi="Arial" w:cs="Arial"/>
        </w:rPr>
        <w:t xml:space="preserve"> Currently, </w:t>
      </w:r>
      <w:r w:rsidR="00AC1158">
        <w:rPr>
          <w:rFonts w:ascii="Arial" w:hAnsi="Arial" w:cs="Arial"/>
        </w:rPr>
        <w:t xml:space="preserve">if a CFT property is proposed to be changed to a non-CFT use, the jurisdiction must place a comparable property within its borders into the CFT program. The proposed ordinance would remove the requirement that the replacement property be in the same jurisdiction, and would also allow a cash payment to be made to the </w:t>
      </w:r>
      <w:r w:rsidR="00AC1158">
        <w:rPr>
          <w:rFonts w:ascii="Arial" w:hAnsi="Arial" w:cs="Arial"/>
        </w:rPr>
        <w:lastRenderedPageBreak/>
        <w:t xml:space="preserve">County </w:t>
      </w:r>
      <w:r w:rsidR="007B4665">
        <w:rPr>
          <w:rFonts w:ascii="Arial" w:hAnsi="Arial" w:cs="Arial"/>
        </w:rPr>
        <w:t>in lieu of</w:t>
      </w:r>
      <w:r w:rsidR="00AC1158">
        <w:rPr>
          <w:rFonts w:ascii="Arial" w:hAnsi="Arial" w:cs="Arial"/>
        </w:rPr>
        <w:t xml:space="preserve"> adding a replacement property. The payment would be based on the value of the property with its changed status, not its value as open space land. </w:t>
      </w:r>
    </w:p>
    <w:p w14:paraId="094BE3ED" w14:textId="3F73A475" w:rsidR="00AC1158" w:rsidRDefault="00AC1158" w:rsidP="00AC1158">
      <w:pPr>
        <w:pStyle w:val="ListParagraph0"/>
        <w:jc w:val="both"/>
        <w:rPr>
          <w:rFonts w:ascii="Arial" w:hAnsi="Arial" w:cs="Arial"/>
          <w:b/>
        </w:rPr>
      </w:pPr>
    </w:p>
    <w:p w14:paraId="52790088" w14:textId="385F8D2A" w:rsidR="00AC1158" w:rsidRPr="00AC1158" w:rsidRDefault="00AC1158" w:rsidP="00AC1158">
      <w:pPr>
        <w:pStyle w:val="ListParagraph0"/>
        <w:jc w:val="both"/>
        <w:rPr>
          <w:rFonts w:ascii="Arial" w:hAnsi="Arial" w:cs="Arial"/>
        </w:rPr>
      </w:pPr>
      <w:r>
        <w:rPr>
          <w:rFonts w:ascii="Arial" w:hAnsi="Arial" w:cs="Arial"/>
        </w:rPr>
        <w:t>The proposed ordinance states that any land swaps/payments must be "acceptable to King County" but does not lay out a process for how this would be approved, or what role (</w:t>
      </w:r>
      <w:r w:rsidR="007B4665">
        <w:rPr>
          <w:rFonts w:ascii="Arial" w:hAnsi="Arial" w:cs="Arial"/>
        </w:rPr>
        <w:t>if any) the Council would have.</w:t>
      </w:r>
    </w:p>
    <w:p w14:paraId="6F41FD8C" w14:textId="77777777" w:rsidR="00D27E3F" w:rsidRDefault="00D27E3F" w:rsidP="00D27E3F">
      <w:pPr>
        <w:pStyle w:val="ListParagraph0"/>
        <w:jc w:val="both"/>
        <w:rPr>
          <w:rFonts w:ascii="Arial" w:hAnsi="Arial" w:cs="Arial"/>
        </w:rPr>
      </w:pPr>
    </w:p>
    <w:p w14:paraId="12BD824A" w14:textId="68858BE7" w:rsidR="00066062" w:rsidRDefault="00FA52D4" w:rsidP="00066062">
      <w:pPr>
        <w:jc w:val="both"/>
        <w:rPr>
          <w:rFonts w:ascii="Arial" w:hAnsi="Arial" w:cs="Arial"/>
        </w:rPr>
      </w:pPr>
      <w:r>
        <w:rPr>
          <w:rFonts w:ascii="Arial" w:hAnsi="Arial" w:cs="Arial"/>
          <w:b/>
        </w:rPr>
        <w:t>Project Eligibility Criteria</w:t>
      </w:r>
      <w:r w:rsidR="00972377">
        <w:rPr>
          <w:rFonts w:ascii="Arial" w:hAnsi="Arial" w:cs="Arial"/>
          <w:b/>
        </w:rPr>
        <w:t xml:space="preserve"> (PM 2019-0288</w:t>
      </w:r>
      <w:r w:rsidR="00D7612B">
        <w:rPr>
          <w:rFonts w:ascii="Arial" w:hAnsi="Arial" w:cs="Arial"/>
          <w:b/>
        </w:rPr>
        <w:t xml:space="preserve">). </w:t>
      </w:r>
      <w:r w:rsidR="00C2560A">
        <w:rPr>
          <w:rFonts w:ascii="Arial" w:hAnsi="Arial" w:cs="Arial"/>
        </w:rPr>
        <w:t>Proposed Motion 2019-0288</w:t>
      </w:r>
      <w:r w:rsidR="00D7612B">
        <w:rPr>
          <w:rFonts w:ascii="Arial" w:hAnsi="Arial" w:cs="Arial"/>
        </w:rPr>
        <w:t xml:space="preserve"> would repeal and replace the existing guidance to the Advisory Committee on project eligibility criteria and general conditions. Attachment A to the motion contains the executive's proposal.</w:t>
      </w:r>
      <w:r w:rsidR="005E5931">
        <w:rPr>
          <w:rFonts w:ascii="Arial" w:hAnsi="Arial" w:cs="Arial"/>
        </w:rPr>
        <w:t xml:space="preserve"> PM 2019-0288 </w:t>
      </w:r>
      <w:r w:rsidR="009344C0">
        <w:rPr>
          <w:rFonts w:ascii="Arial" w:hAnsi="Arial" w:cs="Arial"/>
        </w:rPr>
        <w:t>reflects</w:t>
      </w:r>
      <w:r w:rsidR="005E5931">
        <w:rPr>
          <w:rFonts w:ascii="Arial" w:hAnsi="Arial" w:cs="Arial"/>
        </w:rPr>
        <w:t xml:space="preserve"> the </w:t>
      </w:r>
      <w:r w:rsidR="009344C0">
        <w:rPr>
          <w:rFonts w:ascii="Arial" w:hAnsi="Arial" w:cs="Arial"/>
        </w:rPr>
        <w:t xml:space="preserve">Equity </w:t>
      </w:r>
      <w:r w:rsidR="005E5931">
        <w:rPr>
          <w:rFonts w:ascii="Arial" w:hAnsi="Arial" w:cs="Arial"/>
        </w:rPr>
        <w:t xml:space="preserve">Cabinet's recommendations. </w:t>
      </w:r>
      <w:r w:rsidR="00D7612B">
        <w:rPr>
          <w:rFonts w:ascii="Arial" w:hAnsi="Arial" w:cs="Arial"/>
        </w:rPr>
        <w:t>The proposal includes a number</w:t>
      </w:r>
      <w:r w:rsidR="001C6B78">
        <w:rPr>
          <w:rFonts w:ascii="Arial" w:hAnsi="Arial" w:cs="Arial"/>
        </w:rPr>
        <w:t xml:space="preserve"> of minor technical and phrasing changes, but also includes several substantive changes, discussed below.</w:t>
      </w:r>
    </w:p>
    <w:p w14:paraId="7971B9EE" w14:textId="56F332B0" w:rsidR="001C6B78" w:rsidRDefault="001C6B78" w:rsidP="00066062">
      <w:pPr>
        <w:jc w:val="both"/>
        <w:rPr>
          <w:rFonts w:ascii="Arial" w:hAnsi="Arial" w:cs="Arial"/>
        </w:rPr>
      </w:pPr>
    </w:p>
    <w:p w14:paraId="4AEC7CA7" w14:textId="02BEC8E2" w:rsidR="001C6B78" w:rsidRDefault="00501BDD" w:rsidP="001C6B78">
      <w:pPr>
        <w:pStyle w:val="ListParagraph0"/>
        <w:numPr>
          <w:ilvl w:val="0"/>
          <w:numId w:val="4"/>
        </w:numPr>
        <w:jc w:val="both"/>
        <w:rPr>
          <w:rFonts w:ascii="Arial" w:hAnsi="Arial" w:cs="Arial"/>
        </w:rPr>
      </w:pPr>
      <w:r>
        <w:rPr>
          <w:rFonts w:ascii="Arial" w:hAnsi="Arial" w:cs="Arial"/>
          <w:b/>
        </w:rPr>
        <w:t xml:space="preserve">Support for </w:t>
      </w:r>
      <w:r w:rsidR="001C6B78">
        <w:rPr>
          <w:rFonts w:ascii="Arial" w:hAnsi="Arial" w:cs="Arial"/>
          <w:b/>
        </w:rPr>
        <w:t xml:space="preserve">Projects in Urban Areas. </w:t>
      </w:r>
      <w:r w:rsidR="001C6B78">
        <w:rPr>
          <w:rFonts w:ascii="Arial" w:hAnsi="Arial" w:cs="Arial"/>
        </w:rPr>
        <w:t>The propose</w:t>
      </w:r>
      <w:r w:rsidR="007B4665">
        <w:rPr>
          <w:rFonts w:ascii="Arial" w:hAnsi="Arial" w:cs="Arial"/>
        </w:rPr>
        <w:t xml:space="preserve">d motion </w:t>
      </w:r>
      <w:r w:rsidR="009344C0">
        <w:rPr>
          <w:rFonts w:ascii="Arial" w:hAnsi="Arial" w:cs="Arial"/>
        </w:rPr>
        <w:t xml:space="preserve">would </w:t>
      </w:r>
      <w:r w:rsidR="007B4665">
        <w:rPr>
          <w:rFonts w:ascii="Arial" w:hAnsi="Arial" w:cs="Arial"/>
        </w:rPr>
        <w:t xml:space="preserve">provide more support </w:t>
      </w:r>
      <w:r w:rsidR="001C6B78">
        <w:rPr>
          <w:rFonts w:ascii="Arial" w:hAnsi="Arial" w:cs="Arial"/>
        </w:rPr>
        <w:t>f</w:t>
      </w:r>
      <w:r w:rsidR="007B4665">
        <w:rPr>
          <w:rFonts w:ascii="Arial" w:hAnsi="Arial" w:cs="Arial"/>
        </w:rPr>
        <w:t>or</w:t>
      </w:r>
      <w:r w:rsidR="001C6B78">
        <w:rPr>
          <w:rFonts w:ascii="Arial" w:hAnsi="Arial" w:cs="Arial"/>
        </w:rPr>
        <w:t xml:space="preserve"> acquisition of projects in urban areas, by adding additional guidance in several of the criteria tha</w:t>
      </w:r>
      <w:r>
        <w:rPr>
          <w:rFonts w:ascii="Arial" w:hAnsi="Arial" w:cs="Arial"/>
        </w:rPr>
        <w:t xml:space="preserve">t is specific to urban projects, where criteria </w:t>
      </w:r>
      <w:r w:rsidR="009344C0">
        <w:rPr>
          <w:rFonts w:ascii="Arial" w:hAnsi="Arial" w:cs="Arial"/>
        </w:rPr>
        <w:t xml:space="preserve">were </w:t>
      </w:r>
      <w:r>
        <w:rPr>
          <w:rFonts w:ascii="Arial" w:hAnsi="Arial" w:cs="Arial"/>
        </w:rPr>
        <w:t>previously rural-focused.</w:t>
      </w:r>
    </w:p>
    <w:p w14:paraId="74AC7C2B" w14:textId="77777777" w:rsidR="001C6B78" w:rsidRDefault="001C6B78" w:rsidP="001C6B78">
      <w:pPr>
        <w:pStyle w:val="ListParagraph0"/>
        <w:jc w:val="both"/>
        <w:rPr>
          <w:rFonts w:ascii="Arial" w:hAnsi="Arial" w:cs="Arial"/>
        </w:rPr>
      </w:pPr>
    </w:p>
    <w:p w14:paraId="56A3164C" w14:textId="692E30ED" w:rsidR="00501BDD" w:rsidRDefault="001C6B78" w:rsidP="00C21B24">
      <w:pPr>
        <w:pStyle w:val="ListParagraph0"/>
        <w:numPr>
          <w:ilvl w:val="0"/>
          <w:numId w:val="4"/>
        </w:numPr>
        <w:jc w:val="both"/>
        <w:rPr>
          <w:rFonts w:ascii="Arial" w:hAnsi="Arial" w:cs="Arial"/>
        </w:rPr>
      </w:pPr>
      <w:r w:rsidRPr="00501BDD">
        <w:rPr>
          <w:rFonts w:ascii="Arial" w:hAnsi="Arial" w:cs="Arial"/>
          <w:b/>
        </w:rPr>
        <w:t>Equity and Social Justice Criterion</w:t>
      </w:r>
      <w:r w:rsidR="00B46571">
        <w:rPr>
          <w:rFonts w:ascii="Arial" w:hAnsi="Arial" w:cs="Arial"/>
          <w:b/>
        </w:rPr>
        <w:t xml:space="preserve"> and Match Waiver</w:t>
      </w:r>
      <w:r w:rsidRPr="00501BDD">
        <w:rPr>
          <w:rFonts w:ascii="Arial" w:hAnsi="Arial" w:cs="Arial"/>
          <w:b/>
        </w:rPr>
        <w:t xml:space="preserve">. </w:t>
      </w:r>
      <w:r w:rsidRPr="00501BDD">
        <w:rPr>
          <w:rFonts w:ascii="Arial" w:hAnsi="Arial" w:cs="Arial"/>
        </w:rPr>
        <w:t xml:space="preserve">The proposed motion </w:t>
      </w:r>
      <w:r w:rsidR="009344C0">
        <w:rPr>
          <w:rFonts w:ascii="Arial" w:hAnsi="Arial" w:cs="Arial"/>
        </w:rPr>
        <w:t xml:space="preserve">would </w:t>
      </w:r>
      <w:r w:rsidRPr="00501BDD">
        <w:rPr>
          <w:rFonts w:ascii="Arial" w:hAnsi="Arial" w:cs="Arial"/>
        </w:rPr>
        <w:t xml:space="preserve">add a new criterion, "projects that seek to redress historic disparities in access to open space in opportunity areas." The </w:t>
      </w:r>
      <w:r w:rsidR="009344C0">
        <w:rPr>
          <w:rFonts w:ascii="Arial" w:hAnsi="Arial" w:cs="Arial"/>
        </w:rPr>
        <w:t xml:space="preserve">proposed </w:t>
      </w:r>
      <w:r w:rsidRPr="00501BDD">
        <w:rPr>
          <w:rFonts w:ascii="Arial" w:hAnsi="Arial" w:cs="Arial"/>
        </w:rPr>
        <w:t>language in the criter</w:t>
      </w:r>
      <w:r w:rsidR="00501BDD" w:rsidRPr="00501BDD">
        <w:rPr>
          <w:rFonts w:ascii="Arial" w:hAnsi="Arial" w:cs="Arial"/>
        </w:rPr>
        <w:t xml:space="preserve">ion mirrors the definition of opportunity areas proposed in PO 2019-0287. A project </w:t>
      </w:r>
      <w:r w:rsidR="009344C0">
        <w:rPr>
          <w:rFonts w:ascii="Arial" w:hAnsi="Arial" w:cs="Arial"/>
        </w:rPr>
        <w:t xml:space="preserve">would </w:t>
      </w:r>
      <w:r w:rsidR="00501BDD" w:rsidRPr="00501BDD">
        <w:rPr>
          <w:rFonts w:ascii="Arial" w:hAnsi="Arial" w:cs="Arial"/>
        </w:rPr>
        <w:t>score "low" in this criterion if it is in an opportunity area but do</w:t>
      </w:r>
      <w:r w:rsidR="00501BDD">
        <w:rPr>
          <w:rFonts w:ascii="Arial" w:hAnsi="Arial" w:cs="Arial"/>
        </w:rPr>
        <w:t>es</w:t>
      </w:r>
      <w:r w:rsidR="00501BDD" w:rsidRPr="00501BDD">
        <w:rPr>
          <w:rFonts w:ascii="Arial" w:hAnsi="Arial" w:cs="Arial"/>
        </w:rPr>
        <w:t xml:space="preserve"> not have demonstrated community engagement and collaboration as evidenced through two letters of support and/or a description of outreach carried out to date.</w:t>
      </w:r>
      <w:r w:rsidR="00501BDD">
        <w:rPr>
          <w:rFonts w:ascii="Arial" w:hAnsi="Arial" w:cs="Arial"/>
        </w:rPr>
        <w:t xml:space="preserve"> A project</w:t>
      </w:r>
      <w:r w:rsidR="009344C0">
        <w:rPr>
          <w:rFonts w:ascii="Arial" w:hAnsi="Arial" w:cs="Arial"/>
        </w:rPr>
        <w:t xml:space="preserve"> would</w:t>
      </w:r>
      <w:r w:rsidR="00501BDD">
        <w:rPr>
          <w:rFonts w:ascii="Arial" w:hAnsi="Arial" w:cs="Arial"/>
        </w:rPr>
        <w:t xml:space="preserve"> score "high" if it does have this evidence.</w:t>
      </w:r>
    </w:p>
    <w:p w14:paraId="09DBF616" w14:textId="543635B9" w:rsidR="00B46571" w:rsidRDefault="00B46571" w:rsidP="00B46571">
      <w:pPr>
        <w:rPr>
          <w:rFonts w:ascii="Arial" w:hAnsi="Arial" w:cs="Arial"/>
        </w:rPr>
      </w:pPr>
    </w:p>
    <w:p w14:paraId="3EB7EE0C" w14:textId="2C17EC6F" w:rsidR="00B46571" w:rsidRPr="00B46571" w:rsidRDefault="00B46571" w:rsidP="00B46571">
      <w:pPr>
        <w:ind w:left="720"/>
        <w:rPr>
          <w:rFonts w:ascii="Arial" w:hAnsi="Arial" w:cs="Arial"/>
        </w:rPr>
      </w:pPr>
      <w:r>
        <w:rPr>
          <w:rFonts w:ascii="Arial" w:hAnsi="Arial" w:cs="Arial"/>
        </w:rPr>
        <w:t>The proposed motion</w:t>
      </w:r>
      <w:r w:rsidR="009344C0">
        <w:rPr>
          <w:rFonts w:ascii="Arial" w:hAnsi="Arial" w:cs="Arial"/>
        </w:rPr>
        <w:t xml:space="preserve"> would</w:t>
      </w:r>
      <w:r>
        <w:rPr>
          <w:rFonts w:ascii="Arial" w:hAnsi="Arial" w:cs="Arial"/>
        </w:rPr>
        <w:t xml:space="preserve"> also update guidance on matching funding, in accordance with the match waiver process described in PO 2019-0287.</w:t>
      </w:r>
    </w:p>
    <w:p w14:paraId="1FC68130" w14:textId="77777777" w:rsidR="00501BDD" w:rsidRPr="00501BDD" w:rsidRDefault="00501BDD" w:rsidP="00501BDD">
      <w:pPr>
        <w:pStyle w:val="ListParagraph0"/>
        <w:rPr>
          <w:rFonts w:ascii="Arial" w:hAnsi="Arial" w:cs="Arial"/>
        </w:rPr>
      </w:pPr>
    </w:p>
    <w:p w14:paraId="50E85186" w14:textId="2CD62D3A" w:rsidR="00B14927" w:rsidRDefault="00501BDD" w:rsidP="00CD18D8">
      <w:pPr>
        <w:pStyle w:val="ListParagraph0"/>
        <w:numPr>
          <w:ilvl w:val="0"/>
          <w:numId w:val="4"/>
        </w:numPr>
        <w:jc w:val="both"/>
        <w:rPr>
          <w:rFonts w:ascii="Arial" w:hAnsi="Arial" w:cs="Arial"/>
        </w:rPr>
      </w:pPr>
      <w:r>
        <w:rPr>
          <w:rFonts w:ascii="Arial" w:hAnsi="Arial" w:cs="Arial"/>
          <w:b/>
        </w:rPr>
        <w:t>Removes Conflicting Language in Historic/Cultural Resources Criterion.</w:t>
      </w:r>
      <w:r>
        <w:rPr>
          <w:rFonts w:ascii="Arial" w:hAnsi="Arial" w:cs="Arial"/>
        </w:rPr>
        <w:t xml:space="preserve"> In the current motion, the general description of this criterion stated that the property must either be a historic resource in itself, or contain a historic structure. However, in the description </w:t>
      </w:r>
      <w:r w:rsidR="00A660EC">
        <w:rPr>
          <w:rFonts w:ascii="Arial" w:hAnsi="Arial" w:cs="Arial"/>
        </w:rPr>
        <w:t>of a</w:t>
      </w:r>
      <w:r>
        <w:rPr>
          <w:rFonts w:ascii="Arial" w:hAnsi="Arial" w:cs="Arial"/>
        </w:rPr>
        <w:t xml:space="preserve"> "medium" score for this criterion, the language states that the project may act as a buffer for a historic resource (i.e. the resource might not be on the property in question). The proposed motion </w:t>
      </w:r>
      <w:r w:rsidR="00312D2B">
        <w:rPr>
          <w:rFonts w:ascii="Arial" w:hAnsi="Arial" w:cs="Arial"/>
        </w:rPr>
        <w:t xml:space="preserve">would </w:t>
      </w:r>
      <w:r>
        <w:rPr>
          <w:rFonts w:ascii="Arial" w:hAnsi="Arial" w:cs="Arial"/>
        </w:rPr>
        <w:t>clarif</w:t>
      </w:r>
      <w:r w:rsidR="00312D2B">
        <w:rPr>
          <w:rFonts w:ascii="Arial" w:hAnsi="Arial" w:cs="Arial"/>
        </w:rPr>
        <w:t>y</w:t>
      </w:r>
      <w:r>
        <w:rPr>
          <w:rFonts w:ascii="Arial" w:hAnsi="Arial" w:cs="Arial"/>
        </w:rPr>
        <w:t xml:space="preserve"> in the general description that properties acting as buffers to historic/cultural resources also qualify under this criterion.</w:t>
      </w:r>
    </w:p>
    <w:p w14:paraId="155D739F" w14:textId="74329143" w:rsidR="00836F18" w:rsidRDefault="00836F18" w:rsidP="00836F18">
      <w:pPr>
        <w:pStyle w:val="ListParagraph0"/>
        <w:jc w:val="both"/>
        <w:rPr>
          <w:rFonts w:ascii="Arial" w:hAnsi="Arial" w:cs="Arial"/>
        </w:rPr>
      </w:pPr>
    </w:p>
    <w:p w14:paraId="718C8EC2" w14:textId="2F91C7D0" w:rsidR="00972377" w:rsidRDefault="00B46571" w:rsidP="00972377">
      <w:pPr>
        <w:pStyle w:val="ListParagraph0"/>
        <w:numPr>
          <w:ilvl w:val="0"/>
          <w:numId w:val="4"/>
        </w:numPr>
        <w:jc w:val="both"/>
        <w:rPr>
          <w:rFonts w:ascii="Arial" w:hAnsi="Arial" w:cs="Arial"/>
        </w:rPr>
      </w:pPr>
      <w:r>
        <w:rPr>
          <w:rFonts w:ascii="Arial" w:hAnsi="Arial" w:cs="Arial"/>
          <w:b/>
        </w:rPr>
        <w:t xml:space="preserve">Playgrounds on CFT Properties. </w:t>
      </w:r>
      <w:r>
        <w:rPr>
          <w:rFonts w:ascii="Arial" w:hAnsi="Arial" w:cs="Arial"/>
        </w:rPr>
        <w:t>The proposed ordinance would allow playgrounds to be built on CFT properties. Playground area</w:t>
      </w:r>
      <w:r w:rsidR="00312D2B">
        <w:rPr>
          <w:rFonts w:ascii="Arial" w:hAnsi="Arial" w:cs="Arial"/>
        </w:rPr>
        <w:t>s</w:t>
      </w:r>
      <w:r>
        <w:rPr>
          <w:rFonts w:ascii="Arial" w:hAnsi="Arial" w:cs="Arial"/>
        </w:rPr>
        <w:t xml:space="preserve"> would be restricted to 15</w:t>
      </w:r>
      <w:r w:rsidR="00312D2B">
        <w:rPr>
          <w:rFonts w:ascii="Arial" w:hAnsi="Arial" w:cs="Arial"/>
        </w:rPr>
        <w:t xml:space="preserve"> percent</w:t>
      </w:r>
      <w:r>
        <w:rPr>
          <w:rFonts w:ascii="Arial" w:hAnsi="Arial" w:cs="Arial"/>
        </w:rPr>
        <w:t xml:space="preserve"> of the total surface area of the proposed acquisition project, or 5,000 square feet, whichever is less. </w:t>
      </w:r>
    </w:p>
    <w:p w14:paraId="11D4E06F" w14:textId="77777777" w:rsidR="00972377" w:rsidRDefault="00972377" w:rsidP="00972377">
      <w:pPr>
        <w:pStyle w:val="ListParagraph0"/>
        <w:jc w:val="both"/>
        <w:rPr>
          <w:rFonts w:ascii="Arial" w:hAnsi="Arial" w:cs="Arial"/>
          <w:b/>
        </w:rPr>
      </w:pPr>
    </w:p>
    <w:p w14:paraId="3E610CDA" w14:textId="361E48F4" w:rsidR="0048540D" w:rsidRDefault="00972377" w:rsidP="00972377">
      <w:pPr>
        <w:pStyle w:val="ListParagraph0"/>
        <w:ind w:left="0"/>
        <w:jc w:val="both"/>
        <w:rPr>
          <w:rFonts w:ascii="Arial" w:hAnsi="Arial" w:cs="Arial"/>
        </w:rPr>
      </w:pPr>
      <w:r>
        <w:rPr>
          <w:rFonts w:ascii="Arial" w:hAnsi="Arial" w:cs="Arial"/>
          <w:b/>
        </w:rPr>
        <w:lastRenderedPageBreak/>
        <w:t>Interlocal Agreement Template (</w:t>
      </w:r>
      <w:r w:rsidR="00496BD6">
        <w:rPr>
          <w:rFonts w:ascii="Arial" w:hAnsi="Arial" w:cs="Arial"/>
          <w:b/>
        </w:rPr>
        <w:t xml:space="preserve">PO </w:t>
      </w:r>
      <w:r>
        <w:rPr>
          <w:rFonts w:ascii="Arial" w:hAnsi="Arial" w:cs="Arial"/>
          <w:b/>
        </w:rPr>
        <w:t>2019-0289</w:t>
      </w:r>
      <w:r w:rsidRPr="00972377">
        <w:rPr>
          <w:rFonts w:ascii="Arial" w:hAnsi="Arial" w:cs="Arial"/>
          <w:b/>
        </w:rPr>
        <w:t>).</w:t>
      </w:r>
      <w:r>
        <w:rPr>
          <w:rFonts w:ascii="Arial" w:hAnsi="Arial" w:cs="Arial"/>
          <w:b/>
        </w:rPr>
        <w:t xml:space="preserve"> </w:t>
      </w:r>
      <w:r>
        <w:rPr>
          <w:rFonts w:ascii="Arial" w:hAnsi="Arial" w:cs="Arial"/>
        </w:rPr>
        <w:t>The proposed ordinance would authorize use of a template (Attachment A to the ordinance) when executing and amending interlocal agreements with cities and towns for CFT funding allocation.</w:t>
      </w:r>
      <w:r w:rsidR="003F03F9">
        <w:rPr>
          <w:rFonts w:ascii="Arial" w:hAnsi="Arial" w:cs="Arial"/>
        </w:rPr>
        <w:t xml:space="preserve"> The proposed template adds guidelines for bond-funded projects and updates language to match the propo</w:t>
      </w:r>
      <w:r w:rsidR="00FE2ADB">
        <w:rPr>
          <w:rFonts w:ascii="Arial" w:hAnsi="Arial" w:cs="Arial"/>
        </w:rPr>
        <w:t>sed code changes in PO 2019-0287</w:t>
      </w:r>
      <w:bookmarkStart w:id="0" w:name="_GoBack"/>
      <w:bookmarkEnd w:id="0"/>
      <w:r w:rsidR="003F03F9">
        <w:rPr>
          <w:rFonts w:ascii="Arial" w:hAnsi="Arial" w:cs="Arial"/>
        </w:rPr>
        <w:t>.</w:t>
      </w:r>
      <w:r w:rsidR="005E5931">
        <w:rPr>
          <w:rFonts w:ascii="Arial" w:hAnsi="Arial" w:cs="Arial"/>
        </w:rPr>
        <w:t xml:space="preserve"> </w:t>
      </w:r>
    </w:p>
    <w:p w14:paraId="5E243784" w14:textId="1C3A8F8D" w:rsidR="00496BD6" w:rsidRDefault="00496BD6" w:rsidP="00972377">
      <w:pPr>
        <w:pStyle w:val="ListParagraph0"/>
        <w:ind w:left="0"/>
        <w:jc w:val="both"/>
        <w:rPr>
          <w:rFonts w:ascii="Arial" w:hAnsi="Arial" w:cs="Arial"/>
        </w:rPr>
      </w:pPr>
    </w:p>
    <w:p w14:paraId="0DA1C335" w14:textId="52104A25" w:rsidR="007B4665" w:rsidRDefault="007B4665" w:rsidP="00972377">
      <w:pPr>
        <w:pStyle w:val="ListParagraph0"/>
        <w:ind w:left="0"/>
        <w:jc w:val="both"/>
        <w:rPr>
          <w:rFonts w:ascii="Arial" w:hAnsi="Arial" w:cs="Arial"/>
        </w:rPr>
      </w:pPr>
      <w:r>
        <w:rPr>
          <w:rFonts w:ascii="Arial" w:hAnsi="Arial" w:cs="Arial"/>
        </w:rPr>
        <w:t>Council staff notes that the ILA template as written does not include timeframes of ripeness for appraisals, neither when property is proposed as a lan</w:t>
      </w:r>
      <w:r w:rsidR="00111EA7">
        <w:rPr>
          <w:rFonts w:ascii="Arial" w:hAnsi="Arial" w:cs="Arial"/>
        </w:rPr>
        <w:t>d match to CFT funding, nor when a cash payment is proposed for a change of use.</w:t>
      </w:r>
    </w:p>
    <w:p w14:paraId="7B8C50E0" w14:textId="77777777" w:rsidR="0026669B" w:rsidRDefault="0026669B" w:rsidP="0026669B">
      <w:pPr>
        <w:pStyle w:val="BodyText"/>
        <w:jc w:val="both"/>
        <w:rPr>
          <w:rFonts w:ascii="Arial" w:hAnsi="Arial" w:cs="Arial"/>
          <w:i w:val="0"/>
          <w:szCs w:val="24"/>
        </w:rPr>
      </w:pPr>
    </w:p>
    <w:p w14:paraId="5107A15A" w14:textId="2D0C0D66" w:rsidR="0026669B"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AMENDMENT</w:t>
      </w:r>
      <w:r w:rsidR="00444D1E">
        <w:rPr>
          <w:rFonts w:ascii="Arial" w:hAnsi="Arial" w:cs="Arial"/>
          <w:b/>
          <w:i w:val="0"/>
          <w:szCs w:val="24"/>
          <w:u w:val="single"/>
        </w:rPr>
        <w:t>S</w:t>
      </w:r>
    </w:p>
    <w:p w14:paraId="54A31A45" w14:textId="77777777" w:rsidR="0048540D" w:rsidRPr="001C4B19" w:rsidRDefault="0048540D" w:rsidP="0026669B">
      <w:pPr>
        <w:pStyle w:val="BodyText"/>
        <w:jc w:val="both"/>
        <w:rPr>
          <w:rFonts w:ascii="Arial" w:hAnsi="Arial" w:cs="Arial"/>
          <w:b/>
          <w:i w:val="0"/>
          <w:szCs w:val="24"/>
          <w:u w:val="single"/>
        </w:rPr>
      </w:pPr>
    </w:p>
    <w:p w14:paraId="2CC5DCD4" w14:textId="735566D0" w:rsidR="0026669B" w:rsidRDefault="0048540D" w:rsidP="0026669B">
      <w:pPr>
        <w:pStyle w:val="BodyText"/>
        <w:jc w:val="both"/>
        <w:rPr>
          <w:rFonts w:ascii="Arial" w:hAnsi="Arial" w:cs="Arial"/>
          <w:i w:val="0"/>
        </w:rPr>
      </w:pPr>
      <w:r>
        <w:rPr>
          <w:rFonts w:ascii="Arial" w:hAnsi="Arial" w:cs="Arial"/>
          <w:b/>
          <w:i w:val="0"/>
        </w:rPr>
        <w:t xml:space="preserve">Striker S1 – </w:t>
      </w:r>
      <w:r w:rsidRPr="0048540D">
        <w:rPr>
          <w:rFonts w:ascii="Arial" w:hAnsi="Arial" w:cs="Arial"/>
          <w:b/>
          <w:i w:val="0"/>
        </w:rPr>
        <w:t>CFT Code Update (PO 2019-028</w:t>
      </w:r>
      <w:r>
        <w:rPr>
          <w:rFonts w:ascii="Arial" w:hAnsi="Arial" w:cs="Arial"/>
          <w:b/>
          <w:i w:val="0"/>
        </w:rPr>
        <w:t xml:space="preserve">7). </w:t>
      </w:r>
      <w:r w:rsidR="00312D2B">
        <w:rPr>
          <w:rFonts w:ascii="Arial" w:hAnsi="Arial" w:cs="Arial"/>
          <w:i w:val="0"/>
        </w:rPr>
        <w:t>Striking amendment 1</w:t>
      </w:r>
      <w:r>
        <w:rPr>
          <w:rFonts w:ascii="Arial" w:hAnsi="Arial" w:cs="Arial"/>
          <w:i w:val="0"/>
        </w:rPr>
        <w:t xml:space="preserve"> to PO 2019-0287 </w:t>
      </w:r>
      <w:r w:rsidR="00312D2B">
        <w:rPr>
          <w:rFonts w:ascii="Arial" w:hAnsi="Arial" w:cs="Arial"/>
          <w:i w:val="0"/>
        </w:rPr>
        <w:t xml:space="preserve">would </w:t>
      </w:r>
      <w:r>
        <w:rPr>
          <w:rFonts w:ascii="Arial" w:hAnsi="Arial" w:cs="Arial"/>
          <w:i w:val="0"/>
        </w:rPr>
        <w:t>make the following changes:</w:t>
      </w:r>
    </w:p>
    <w:p w14:paraId="2EC2650A" w14:textId="0E5FEDAC" w:rsidR="0048540D" w:rsidRDefault="0048540D" w:rsidP="0048540D">
      <w:pPr>
        <w:pStyle w:val="BodyText"/>
        <w:numPr>
          <w:ilvl w:val="0"/>
          <w:numId w:val="9"/>
        </w:numPr>
        <w:jc w:val="both"/>
        <w:rPr>
          <w:rFonts w:ascii="Arial" w:hAnsi="Arial" w:cs="Arial"/>
          <w:i w:val="0"/>
          <w:szCs w:val="24"/>
        </w:rPr>
      </w:pPr>
      <w:r>
        <w:rPr>
          <w:rFonts w:ascii="Arial" w:hAnsi="Arial" w:cs="Arial"/>
          <w:i w:val="0"/>
          <w:szCs w:val="24"/>
        </w:rPr>
        <w:t>Add a definition for "nongovernmental organization</w:t>
      </w:r>
      <w:r w:rsidR="00312D2B">
        <w:rPr>
          <w:rFonts w:ascii="Arial" w:hAnsi="Arial" w:cs="Arial"/>
          <w:i w:val="0"/>
          <w:szCs w:val="24"/>
        </w:rPr>
        <w:t>,</w:t>
      </w:r>
      <w:r>
        <w:rPr>
          <w:rFonts w:ascii="Arial" w:hAnsi="Arial" w:cs="Arial"/>
          <w:i w:val="0"/>
          <w:szCs w:val="24"/>
        </w:rPr>
        <w:t xml:space="preserve">" </w:t>
      </w:r>
      <w:r w:rsidR="00312D2B">
        <w:rPr>
          <w:rFonts w:ascii="Arial" w:hAnsi="Arial" w:cs="Arial"/>
          <w:i w:val="0"/>
          <w:szCs w:val="24"/>
        </w:rPr>
        <w:t>which would otherwise be undefined in the proposed ordinance</w:t>
      </w:r>
      <w:r>
        <w:rPr>
          <w:rFonts w:ascii="Arial" w:hAnsi="Arial" w:cs="Arial"/>
          <w:i w:val="0"/>
          <w:szCs w:val="24"/>
        </w:rPr>
        <w:t>.</w:t>
      </w:r>
    </w:p>
    <w:p w14:paraId="460659A9" w14:textId="1B12C890" w:rsidR="0048540D" w:rsidRDefault="0048540D" w:rsidP="0048540D">
      <w:pPr>
        <w:pStyle w:val="BodyText"/>
        <w:numPr>
          <w:ilvl w:val="0"/>
          <w:numId w:val="9"/>
        </w:numPr>
        <w:jc w:val="both"/>
        <w:rPr>
          <w:rFonts w:ascii="Arial" w:hAnsi="Arial" w:cs="Arial"/>
          <w:i w:val="0"/>
          <w:szCs w:val="24"/>
        </w:rPr>
      </w:pPr>
      <w:r>
        <w:rPr>
          <w:rFonts w:ascii="Arial" w:hAnsi="Arial" w:cs="Arial"/>
          <w:i w:val="0"/>
          <w:szCs w:val="24"/>
        </w:rPr>
        <w:t xml:space="preserve">Make </w:t>
      </w:r>
      <w:r w:rsidR="00312D2B">
        <w:rPr>
          <w:rFonts w:ascii="Arial" w:hAnsi="Arial" w:cs="Arial"/>
          <w:i w:val="0"/>
          <w:szCs w:val="24"/>
        </w:rPr>
        <w:t xml:space="preserve">clarifications </w:t>
      </w:r>
      <w:r>
        <w:rPr>
          <w:rFonts w:ascii="Arial" w:hAnsi="Arial" w:cs="Arial"/>
          <w:i w:val="0"/>
          <w:szCs w:val="24"/>
        </w:rPr>
        <w:t xml:space="preserve">to </w:t>
      </w:r>
      <w:r w:rsidR="00312D2B">
        <w:rPr>
          <w:rFonts w:ascii="Arial" w:hAnsi="Arial" w:cs="Arial"/>
          <w:i w:val="0"/>
          <w:szCs w:val="24"/>
        </w:rPr>
        <w:t>the “</w:t>
      </w:r>
      <w:r>
        <w:rPr>
          <w:rFonts w:ascii="Arial" w:hAnsi="Arial" w:cs="Arial"/>
          <w:i w:val="0"/>
          <w:szCs w:val="24"/>
        </w:rPr>
        <w:t>opportunity area</w:t>
      </w:r>
      <w:r w:rsidR="00312D2B">
        <w:rPr>
          <w:rFonts w:ascii="Arial" w:hAnsi="Arial" w:cs="Arial"/>
          <w:i w:val="0"/>
          <w:szCs w:val="24"/>
        </w:rPr>
        <w:t>”</w:t>
      </w:r>
      <w:r>
        <w:rPr>
          <w:rFonts w:ascii="Arial" w:hAnsi="Arial" w:cs="Arial"/>
          <w:i w:val="0"/>
          <w:szCs w:val="24"/>
        </w:rPr>
        <w:t xml:space="preserve"> definition:</w:t>
      </w:r>
    </w:p>
    <w:p w14:paraId="006FC789" w14:textId="538468C2" w:rsidR="0048540D" w:rsidRDefault="0048540D" w:rsidP="000C7A2D">
      <w:pPr>
        <w:pStyle w:val="BodyText"/>
        <w:numPr>
          <w:ilvl w:val="1"/>
          <w:numId w:val="9"/>
        </w:numPr>
        <w:tabs>
          <w:tab w:val="left" w:pos="7740"/>
        </w:tabs>
        <w:jc w:val="both"/>
        <w:rPr>
          <w:rFonts w:ascii="Arial" w:hAnsi="Arial" w:cs="Arial"/>
          <w:i w:val="0"/>
          <w:szCs w:val="24"/>
        </w:rPr>
      </w:pPr>
      <w:r>
        <w:rPr>
          <w:rFonts w:ascii="Arial" w:hAnsi="Arial" w:cs="Arial"/>
          <w:i w:val="0"/>
          <w:szCs w:val="24"/>
        </w:rPr>
        <w:t xml:space="preserve">Determinants of Equity </w:t>
      </w:r>
      <w:r w:rsidR="00312D2B">
        <w:rPr>
          <w:rFonts w:ascii="Arial" w:hAnsi="Arial" w:cs="Arial"/>
          <w:i w:val="0"/>
          <w:szCs w:val="24"/>
        </w:rPr>
        <w:t>would</w:t>
      </w:r>
      <w:r w:rsidR="008A4D86">
        <w:rPr>
          <w:rFonts w:ascii="Arial" w:hAnsi="Arial" w:cs="Arial"/>
          <w:i w:val="0"/>
          <w:szCs w:val="24"/>
        </w:rPr>
        <w:t xml:space="preserve"> be</w:t>
      </w:r>
      <w:r w:rsidR="00312D2B">
        <w:rPr>
          <w:rFonts w:ascii="Arial" w:hAnsi="Arial" w:cs="Arial"/>
          <w:i w:val="0"/>
          <w:szCs w:val="24"/>
        </w:rPr>
        <w:t xml:space="preserve"> </w:t>
      </w:r>
      <w:r>
        <w:rPr>
          <w:rFonts w:ascii="Arial" w:hAnsi="Arial" w:cs="Arial"/>
          <w:i w:val="0"/>
          <w:szCs w:val="24"/>
        </w:rPr>
        <w:t>examples of demonstrated hardships</w:t>
      </w:r>
      <w:r w:rsidR="00312D2B">
        <w:rPr>
          <w:rFonts w:ascii="Arial" w:hAnsi="Arial" w:cs="Arial"/>
          <w:i w:val="0"/>
          <w:szCs w:val="24"/>
        </w:rPr>
        <w:t xml:space="preserve"> that could be used for a</w:t>
      </w:r>
      <w:r w:rsidR="008A4D86">
        <w:rPr>
          <w:rFonts w:ascii="Arial" w:hAnsi="Arial" w:cs="Arial"/>
          <w:i w:val="0"/>
          <w:szCs w:val="24"/>
        </w:rPr>
        <w:t xml:space="preserve"> property</w:t>
      </w:r>
      <w:r w:rsidR="00312D2B">
        <w:rPr>
          <w:rFonts w:ascii="Arial" w:hAnsi="Arial" w:cs="Arial"/>
          <w:i w:val="0"/>
          <w:szCs w:val="24"/>
        </w:rPr>
        <w:t xml:space="preserve"> to qualify as an opportunity area</w:t>
      </w:r>
      <w:r>
        <w:rPr>
          <w:rFonts w:ascii="Arial" w:hAnsi="Arial" w:cs="Arial"/>
          <w:i w:val="0"/>
          <w:szCs w:val="24"/>
        </w:rPr>
        <w:t>, not 14 separate criteria that project must meet (aligns with executive intent).</w:t>
      </w:r>
    </w:p>
    <w:p w14:paraId="3B13EF4D" w14:textId="4B054F41" w:rsidR="0048540D" w:rsidRDefault="0048540D" w:rsidP="0048540D">
      <w:pPr>
        <w:pStyle w:val="BodyText"/>
        <w:numPr>
          <w:ilvl w:val="1"/>
          <w:numId w:val="9"/>
        </w:numPr>
        <w:jc w:val="both"/>
        <w:rPr>
          <w:rFonts w:ascii="Arial" w:hAnsi="Arial" w:cs="Arial"/>
          <w:i w:val="0"/>
          <w:szCs w:val="24"/>
        </w:rPr>
      </w:pPr>
      <w:r>
        <w:rPr>
          <w:rFonts w:ascii="Arial" w:hAnsi="Arial" w:cs="Arial"/>
          <w:i w:val="0"/>
          <w:szCs w:val="24"/>
        </w:rPr>
        <w:t xml:space="preserve">Allow match waivers to be granted for projects intended to serve priority equity populations, even if said </w:t>
      </w:r>
      <w:r w:rsidR="00721B66">
        <w:rPr>
          <w:rFonts w:ascii="Arial" w:hAnsi="Arial" w:cs="Arial"/>
          <w:i w:val="0"/>
          <w:szCs w:val="24"/>
        </w:rPr>
        <w:t xml:space="preserve">populations do not live in the immediate </w:t>
      </w:r>
      <w:r w:rsidR="00111EA7">
        <w:rPr>
          <w:rFonts w:ascii="Arial" w:hAnsi="Arial" w:cs="Arial"/>
          <w:i w:val="0"/>
          <w:szCs w:val="24"/>
        </w:rPr>
        <w:t>area</w:t>
      </w:r>
      <w:r w:rsidR="00721B66">
        <w:rPr>
          <w:rFonts w:ascii="Arial" w:hAnsi="Arial" w:cs="Arial"/>
          <w:i w:val="0"/>
          <w:szCs w:val="24"/>
        </w:rPr>
        <w:t xml:space="preserve"> of the project. </w:t>
      </w:r>
    </w:p>
    <w:p w14:paraId="72DD5A98" w14:textId="25BE4DFA" w:rsidR="00721B66" w:rsidRDefault="00721B66" w:rsidP="0048540D">
      <w:pPr>
        <w:pStyle w:val="BodyText"/>
        <w:numPr>
          <w:ilvl w:val="1"/>
          <w:numId w:val="9"/>
        </w:numPr>
        <w:jc w:val="both"/>
        <w:rPr>
          <w:rFonts w:ascii="Arial" w:hAnsi="Arial" w:cs="Arial"/>
          <w:i w:val="0"/>
          <w:szCs w:val="24"/>
        </w:rPr>
      </w:pPr>
      <w:r>
        <w:rPr>
          <w:rFonts w:ascii="Arial" w:hAnsi="Arial" w:cs="Arial"/>
          <w:i w:val="0"/>
          <w:szCs w:val="24"/>
        </w:rPr>
        <w:t>Streamline language.</w:t>
      </w:r>
    </w:p>
    <w:p w14:paraId="7E8CCC05" w14:textId="10C22FBD" w:rsidR="00721B66" w:rsidRDefault="00721B66" w:rsidP="00721B66">
      <w:pPr>
        <w:pStyle w:val="BodyText"/>
        <w:numPr>
          <w:ilvl w:val="0"/>
          <w:numId w:val="9"/>
        </w:numPr>
        <w:jc w:val="both"/>
        <w:rPr>
          <w:rFonts w:ascii="Arial" w:hAnsi="Arial" w:cs="Arial"/>
          <w:i w:val="0"/>
          <w:szCs w:val="24"/>
        </w:rPr>
      </w:pPr>
      <w:r>
        <w:rPr>
          <w:rFonts w:ascii="Arial" w:hAnsi="Arial" w:cs="Arial"/>
          <w:i w:val="0"/>
          <w:szCs w:val="24"/>
        </w:rPr>
        <w:t>Add a period of ripeness for appraisals of land being used to match CFT funding (two years).</w:t>
      </w:r>
    </w:p>
    <w:p w14:paraId="66413D5D" w14:textId="25AE0966" w:rsidR="00721B66" w:rsidRDefault="00721B66" w:rsidP="00721B66">
      <w:pPr>
        <w:pStyle w:val="BodyText"/>
        <w:numPr>
          <w:ilvl w:val="0"/>
          <w:numId w:val="9"/>
        </w:numPr>
        <w:jc w:val="both"/>
        <w:rPr>
          <w:rFonts w:ascii="Arial" w:hAnsi="Arial" w:cs="Arial"/>
          <w:i w:val="0"/>
          <w:szCs w:val="24"/>
        </w:rPr>
      </w:pPr>
      <w:r>
        <w:rPr>
          <w:rFonts w:ascii="Arial" w:hAnsi="Arial" w:cs="Arial"/>
          <w:i w:val="0"/>
          <w:szCs w:val="24"/>
        </w:rPr>
        <w:t>Add back the requirement that the executive submit project and funding recommendations to the Council. Allow the executive to transmit one or more appropriations ordinances each year (aligns with executive intent).</w:t>
      </w:r>
    </w:p>
    <w:p w14:paraId="612A435F" w14:textId="66D25AFF" w:rsidR="00111EA7" w:rsidRDefault="00694910" w:rsidP="00721B66">
      <w:pPr>
        <w:pStyle w:val="BodyText"/>
        <w:numPr>
          <w:ilvl w:val="0"/>
          <w:numId w:val="9"/>
        </w:numPr>
        <w:jc w:val="both"/>
        <w:rPr>
          <w:rFonts w:ascii="Arial" w:hAnsi="Arial" w:cs="Arial"/>
          <w:i w:val="0"/>
          <w:szCs w:val="24"/>
        </w:rPr>
      </w:pPr>
      <w:r>
        <w:rPr>
          <w:rFonts w:ascii="Arial" w:hAnsi="Arial" w:cs="Arial"/>
          <w:i w:val="0"/>
          <w:szCs w:val="24"/>
        </w:rPr>
        <w:t>Memorialize current practice that</w:t>
      </w:r>
      <w:r w:rsidR="00111EA7">
        <w:rPr>
          <w:rFonts w:ascii="Arial" w:hAnsi="Arial" w:cs="Arial"/>
          <w:i w:val="0"/>
          <w:szCs w:val="24"/>
        </w:rPr>
        <w:t xml:space="preserve"> the executive transmit</w:t>
      </w:r>
      <w:r w:rsidR="00312D2B">
        <w:rPr>
          <w:rFonts w:ascii="Arial" w:hAnsi="Arial" w:cs="Arial"/>
          <w:i w:val="0"/>
          <w:szCs w:val="24"/>
        </w:rPr>
        <w:t xml:space="preserve"> to the council</w:t>
      </w:r>
      <w:r w:rsidR="00111EA7">
        <w:rPr>
          <w:rFonts w:ascii="Arial" w:hAnsi="Arial" w:cs="Arial"/>
          <w:i w:val="0"/>
          <w:szCs w:val="24"/>
        </w:rPr>
        <w:t xml:space="preserve"> the Advisory Committee's recommendations by July 31</w:t>
      </w:r>
      <w:r w:rsidR="00111EA7" w:rsidRPr="00111EA7">
        <w:rPr>
          <w:rFonts w:ascii="Arial" w:hAnsi="Arial" w:cs="Arial"/>
          <w:i w:val="0"/>
          <w:szCs w:val="24"/>
          <w:vertAlign w:val="superscript"/>
        </w:rPr>
        <w:t>st</w:t>
      </w:r>
      <w:r w:rsidR="00111EA7">
        <w:rPr>
          <w:rFonts w:ascii="Arial" w:hAnsi="Arial" w:cs="Arial"/>
          <w:i w:val="0"/>
          <w:szCs w:val="24"/>
        </w:rPr>
        <w:t xml:space="preserve">. </w:t>
      </w:r>
    </w:p>
    <w:p w14:paraId="474281C5" w14:textId="19DE235F" w:rsidR="008A4D86" w:rsidRPr="000C7A2D" w:rsidRDefault="00E50261" w:rsidP="000C7A2D">
      <w:pPr>
        <w:pStyle w:val="ListParagraph0"/>
        <w:numPr>
          <w:ilvl w:val="0"/>
          <w:numId w:val="9"/>
        </w:numPr>
        <w:tabs>
          <w:tab w:val="left" w:pos="7740"/>
        </w:tabs>
        <w:rPr>
          <w:rFonts w:ascii="Arial" w:hAnsi="Arial"/>
          <w:i/>
        </w:rPr>
      </w:pPr>
      <w:r>
        <w:rPr>
          <w:rFonts w:ascii="Arial" w:hAnsi="Arial" w:cs="Arial"/>
        </w:rPr>
        <w:t>Add</w:t>
      </w:r>
      <w:r w:rsidR="008A4D86" w:rsidRPr="000C7A2D">
        <w:rPr>
          <w:rFonts w:ascii="Arial" w:hAnsi="Arial"/>
        </w:rPr>
        <w:t xml:space="preserve"> requirement that </w:t>
      </w:r>
      <w:r w:rsidR="008A4D86" w:rsidRPr="00306F29">
        <w:rPr>
          <w:rFonts w:ascii="Arial" w:hAnsi="Arial" w:cs="Arial"/>
        </w:rPr>
        <w:t xml:space="preserve">DNRP notify the applicable councilmember by email prior to converting any CFT property to another use, and that </w:t>
      </w:r>
      <w:r w:rsidR="008A4D86" w:rsidRPr="000C7A2D">
        <w:rPr>
          <w:rFonts w:ascii="Arial" w:hAnsi="Arial"/>
        </w:rPr>
        <w:t xml:space="preserve">information on properties </w:t>
      </w:r>
      <w:r w:rsidR="008A4D86" w:rsidRPr="00306F29">
        <w:rPr>
          <w:rFonts w:ascii="Arial" w:hAnsi="Arial" w:cs="Arial"/>
        </w:rPr>
        <w:t>converted to another use</w:t>
      </w:r>
      <w:r w:rsidR="008A4D86" w:rsidRPr="000C7A2D">
        <w:rPr>
          <w:rFonts w:ascii="Arial" w:hAnsi="Arial"/>
        </w:rPr>
        <w:t xml:space="preserve"> be included </w:t>
      </w:r>
      <w:r w:rsidR="008A4D86" w:rsidRPr="00306F29">
        <w:rPr>
          <w:rFonts w:ascii="Arial" w:hAnsi="Arial" w:cs="Arial"/>
        </w:rPr>
        <w:t>in</w:t>
      </w:r>
      <w:r w:rsidR="008A4D86" w:rsidRPr="000C7A2D">
        <w:rPr>
          <w:rFonts w:ascii="Arial" w:hAnsi="Arial"/>
        </w:rPr>
        <w:t xml:space="preserve"> the </w:t>
      </w:r>
      <w:r w:rsidR="008A4D86" w:rsidRPr="00306F29">
        <w:rPr>
          <w:rFonts w:ascii="Arial" w:hAnsi="Arial" w:cs="Arial"/>
        </w:rPr>
        <w:t>advisory committee's annual</w:t>
      </w:r>
      <w:r w:rsidR="008A4D86" w:rsidRPr="000C7A2D">
        <w:rPr>
          <w:rFonts w:ascii="Arial" w:hAnsi="Arial"/>
        </w:rPr>
        <w:t xml:space="preserve"> project </w:t>
      </w:r>
      <w:r w:rsidR="008A4D86" w:rsidRPr="00306F29">
        <w:rPr>
          <w:rFonts w:ascii="Arial" w:hAnsi="Arial" w:cs="Arial"/>
        </w:rPr>
        <w:t>progress report</w:t>
      </w:r>
      <w:r w:rsidR="008A4D86" w:rsidRPr="000C7A2D">
        <w:rPr>
          <w:rFonts w:ascii="Arial" w:hAnsi="Arial"/>
        </w:rPr>
        <w:t>.</w:t>
      </w:r>
    </w:p>
    <w:p w14:paraId="0C3D4150" w14:textId="3A589AAE" w:rsidR="00FD4ACB" w:rsidRDefault="00444D1E" w:rsidP="00721B66">
      <w:pPr>
        <w:pStyle w:val="BodyText"/>
        <w:numPr>
          <w:ilvl w:val="0"/>
          <w:numId w:val="9"/>
        </w:numPr>
        <w:jc w:val="both"/>
        <w:rPr>
          <w:rFonts w:ascii="Arial" w:hAnsi="Arial" w:cs="Arial"/>
          <w:i w:val="0"/>
          <w:szCs w:val="24"/>
        </w:rPr>
      </w:pPr>
      <w:r w:rsidRPr="00306F29">
        <w:rPr>
          <w:rFonts w:ascii="Arial" w:hAnsi="Arial" w:cs="Arial"/>
          <w:i w:val="0"/>
          <w:szCs w:val="24"/>
        </w:rPr>
        <w:t>Mak</w:t>
      </w:r>
      <w:r>
        <w:rPr>
          <w:rFonts w:ascii="Arial" w:hAnsi="Arial" w:cs="Arial"/>
          <w:i w:val="0"/>
          <w:szCs w:val="24"/>
        </w:rPr>
        <w:t xml:space="preserve">e </w:t>
      </w:r>
      <w:r w:rsidR="00312D2B">
        <w:rPr>
          <w:rFonts w:ascii="Arial" w:hAnsi="Arial" w:cs="Arial"/>
          <w:i w:val="0"/>
          <w:szCs w:val="24"/>
        </w:rPr>
        <w:t xml:space="preserve">clarifying </w:t>
      </w:r>
      <w:r>
        <w:rPr>
          <w:rFonts w:ascii="Arial" w:hAnsi="Arial" w:cs="Arial"/>
          <w:i w:val="0"/>
          <w:szCs w:val="24"/>
        </w:rPr>
        <w:t>and non-substantive changes.</w:t>
      </w:r>
    </w:p>
    <w:p w14:paraId="2F54B366" w14:textId="77777777" w:rsidR="00444D1E" w:rsidRPr="0048540D" w:rsidRDefault="00444D1E" w:rsidP="00444D1E">
      <w:pPr>
        <w:pStyle w:val="BodyText"/>
        <w:ind w:left="720"/>
        <w:jc w:val="both"/>
        <w:rPr>
          <w:rFonts w:ascii="Arial" w:hAnsi="Arial" w:cs="Arial"/>
          <w:i w:val="0"/>
          <w:szCs w:val="24"/>
        </w:rPr>
      </w:pPr>
    </w:p>
    <w:p w14:paraId="74A612E1" w14:textId="5B9E8A2F" w:rsidR="0026669B" w:rsidRDefault="00444D1E" w:rsidP="0026669B">
      <w:pPr>
        <w:pStyle w:val="BodyText"/>
        <w:jc w:val="both"/>
        <w:rPr>
          <w:rFonts w:ascii="Arial" w:hAnsi="Arial" w:cs="Arial"/>
          <w:i w:val="0"/>
        </w:rPr>
      </w:pPr>
      <w:r>
        <w:rPr>
          <w:rFonts w:ascii="Arial" w:hAnsi="Arial" w:cs="Arial"/>
          <w:b/>
          <w:i w:val="0"/>
        </w:rPr>
        <w:t>Amendment 1</w:t>
      </w:r>
      <w:r w:rsidR="00FD4ACB">
        <w:rPr>
          <w:rFonts w:ascii="Arial" w:hAnsi="Arial" w:cs="Arial"/>
          <w:b/>
          <w:i w:val="0"/>
        </w:rPr>
        <w:t xml:space="preserve"> – </w:t>
      </w:r>
      <w:r>
        <w:rPr>
          <w:rFonts w:ascii="Arial" w:hAnsi="Arial" w:cs="Arial"/>
          <w:b/>
          <w:i w:val="0"/>
        </w:rPr>
        <w:t>Project Eligibility Criteria</w:t>
      </w:r>
      <w:r w:rsidR="00FD4ACB" w:rsidRPr="0048540D">
        <w:rPr>
          <w:rFonts w:ascii="Arial" w:hAnsi="Arial" w:cs="Arial"/>
          <w:b/>
          <w:i w:val="0"/>
        </w:rPr>
        <w:t xml:space="preserve"> (</w:t>
      </w:r>
      <w:r>
        <w:rPr>
          <w:rFonts w:ascii="Arial" w:hAnsi="Arial" w:cs="Arial"/>
          <w:b/>
          <w:i w:val="0"/>
        </w:rPr>
        <w:t>PM</w:t>
      </w:r>
      <w:r w:rsidR="00FD4ACB" w:rsidRPr="0048540D">
        <w:rPr>
          <w:rFonts w:ascii="Arial" w:hAnsi="Arial" w:cs="Arial"/>
          <w:b/>
          <w:i w:val="0"/>
        </w:rPr>
        <w:t xml:space="preserve"> 2019-028</w:t>
      </w:r>
      <w:r>
        <w:rPr>
          <w:rFonts w:ascii="Arial" w:hAnsi="Arial" w:cs="Arial"/>
          <w:b/>
          <w:i w:val="0"/>
        </w:rPr>
        <w:t>8</w:t>
      </w:r>
      <w:r w:rsidR="00FD4ACB">
        <w:rPr>
          <w:rFonts w:ascii="Arial" w:hAnsi="Arial" w:cs="Arial"/>
          <w:b/>
          <w:i w:val="0"/>
        </w:rPr>
        <w:t>).</w:t>
      </w:r>
      <w:r>
        <w:rPr>
          <w:rFonts w:ascii="Arial" w:hAnsi="Arial" w:cs="Arial"/>
          <w:b/>
          <w:i w:val="0"/>
        </w:rPr>
        <w:t xml:space="preserve"> </w:t>
      </w:r>
      <w:r>
        <w:rPr>
          <w:rFonts w:ascii="Arial" w:hAnsi="Arial" w:cs="Arial"/>
          <w:i w:val="0"/>
        </w:rPr>
        <w:t xml:space="preserve">The proposed amendment </w:t>
      </w:r>
      <w:r w:rsidR="00D546DE">
        <w:rPr>
          <w:rFonts w:ascii="Arial" w:hAnsi="Arial" w:cs="Arial"/>
          <w:i w:val="0"/>
        </w:rPr>
        <w:t xml:space="preserve">would </w:t>
      </w:r>
      <w:r>
        <w:rPr>
          <w:rFonts w:ascii="Arial" w:hAnsi="Arial" w:cs="Arial"/>
          <w:i w:val="0"/>
        </w:rPr>
        <w:t xml:space="preserve">remove attachment A and replace it with a new attachment A. Changes </w:t>
      </w:r>
      <w:r w:rsidR="00312D2B">
        <w:rPr>
          <w:rFonts w:ascii="Arial" w:hAnsi="Arial" w:cs="Arial"/>
          <w:i w:val="0"/>
        </w:rPr>
        <w:t xml:space="preserve">would </w:t>
      </w:r>
      <w:r>
        <w:rPr>
          <w:rFonts w:ascii="Arial" w:hAnsi="Arial" w:cs="Arial"/>
          <w:i w:val="0"/>
        </w:rPr>
        <w:t>include:</w:t>
      </w:r>
    </w:p>
    <w:p w14:paraId="52563D2A" w14:textId="6C280291" w:rsidR="005856A0" w:rsidRPr="005856A0" w:rsidRDefault="00D546DE" w:rsidP="005856A0">
      <w:pPr>
        <w:pStyle w:val="BodyText"/>
        <w:numPr>
          <w:ilvl w:val="0"/>
          <w:numId w:val="10"/>
        </w:numPr>
        <w:jc w:val="both"/>
        <w:rPr>
          <w:rFonts w:ascii="Arial" w:hAnsi="Arial" w:cs="Arial"/>
          <w:i w:val="0"/>
        </w:rPr>
      </w:pPr>
      <w:r>
        <w:rPr>
          <w:rFonts w:ascii="Arial" w:hAnsi="Arial" w:cs="Arial"/>
          <w:i w:val="0"/>
        </w:rPr>
        <w:t xml:space="preserve">Clarify </w:t>
      </w:r>
      <w:r w:rsidR="005856A0">
        <w:rPr>
          <w:rFonts w:ascii="Arial" w:hAnsi="Arial" w:cs="Arial"/>
          <w:i w:val="0"/>
        </w:rPr>
        <w:t xml:space="preserve">that properties that protect views of off-site scenic resources from off-site public viewpoints meet the "scenic resources" criteria </w:t>
      </w:r>
      <w:r w:rsidR="005856A0">
        <w:rPr>
          <w:rFonts w:ascii="Arial" w:hAnsi="Arial" w:cs="Arial"/>
          <w:i w:val="0"/>
          <w:szCs w:val="24"/>
        </w:rPr>
        <w:t>(aligns with executive intent).</w:t>
      </w:r>
    </w:p>
    <w:p w14:paraId="5AF8A6C6" w14:textId="23F00269" w:rsidR="005856A0" w:rsidRPr="005856A0" w:rsidRDefault="005856A0" w:rsidP="005856A0">
      <w:pPr>
        <w:pStyle w:val="BodyText"/>
        <w:numPr>
          <w:ilvl w:val="0"/>
          <w:numId w:val="10"/>
        </w:numPr>
        <w:jc w:val="both"/>
        <w:rPr>
          <w:rFonts w:ascii="Arial" w:hAnsi="Arial" w:cs="Arial"/>
          <w:i w:val="0"/>
        </w:rPr>
      </w:pPr>
      <w:r>
        <w:rPr>
          <w:rFonts w:ascii="Arial" w:hAnsi="Arial" w:cs="Arial"/>
          <w:i w:val="0"/>
          <w:szCs w:val="24"/>
        </w:rPr>
        <w:t xml:space="preserve">Update opportunity area and match waiver language to align with language in </w:t>
      </w:r>
      <w:r w:rsidR="00D546DE">
        <w:rPr>
          <w:rFonts w:ascii="Arial" w:hAnsi="Arial" w:cs="Arial"/>
          <w:i w:val="0"/>
          <w:szCs w:val="24"/>
        </w:rPr>
        <w:t>Amendment</w:t>
      </w:r>
      <w:r>
        <w:rPr>
          <w:rFonts w:ascii="Arial" w:hAnsi="Arial" w:cs="Arial"/>
          <w:i w:val="0"/>
          <w:szCs w:val="24"/>
        </w:rPr>
        <w:t xml:space="preserve"> S1 to PO 2019-0287.</w:t>
      </w:r>
    </w:p>
    <w:p w14:paraId="6814E534" w14:textId="49994E56" w:rsidR="005856A0" w:rsidRPr="005856A0" w:rsidRDefault="005856A0" w:rsidP="005856A0">
      <w:pPr>
        <w:pStyle w:val="BodyText"/>
        <w:numPr>
          <w:ilvl w:val="0"/>
          <w:numId w:val="10"/>
        </w:numPr>
        <w:jc w:val="both"/>
        <w:rPr>
          <w:rFonts w:ascii="Arial" w:hAnsi="Arial" w:cs="Arial"/>
          <w:i w:val="0"/>
        </w:rPr>
      </w:pPr>
      <w:r>
        <w:rPr>
          <w:rFonts w:ascii="Arial" w:hAnsi="Arial" w:cs="Arial"/>
          <w:i w:val="0"/>
          <w:szCs w:val="24"/>
        </w:rPr>
        <w:t>Clarif</w:t>
      </w:r>
      <w:r w:rsidR="00D546DE">
        <w:rPr>
          <w:rFonts w:ascii="Arial" w:hAnsi="Arial" w:cs="Arial"/>
          <w:i w:val="0"/>
          <w:szCs w:val="24"/>
        </w:rPr>
        <w:t>y</w:t>
      </w:r>
      <w:r>
        <w:rPr>
          <w:rFonts w:ascii="Arial" w:hAnsi="Arial" w:cs="Arial"/>
          <w:i w:val="0"/>
          <w:szCs w:val="24"/>
        </w:rPr>
        <w:t xml:space="preserve"> that eligible projects need meet only one of the </w:t>
      </w:r>
      <w:r w:rsidR="008A4D86">
        <w:rPr>
          <w:rFonts w:ascii="Arial" w:hAnsi="Arial" w:cs="Arial"/>
          <w:i w:val="0"/>
          <w:szCs w:val="24"/>
        </w:rPr>
        <w:t xml:space="preserve">project eligibility </w:t>
      </w:r>
      <w:r>
        <w:rPr>
          <w:rFonts w:ascii="Arial" w:hAnsi="Arial" w:cs="Arial"/>
          <w:i w:val="0"/>
          <w:szCs w:val="24"/>
        </w:rPr>
        <w:t>criteria</w:t>
      </w:r>
      <w:r w:rsidR="008A4D86">
        <w:rPr>
          <w:rFonts w:ascii="Arial" w:hAnsi="Arial" w:cs="Arial"/>
          <w:i w:val="0"/>
          <w:szCs w:val="24"/>
        </w:rPr>
        <w:t xml:space="preserve"> contained in attachment A</w:t>
      </w:r>
      <w:r>
        <w:rPr>
          <w:rFonts w:ascii="Arial" w:hAnsi="Arial" w:cs="Arial"/>
          <w:i w:val="0"/>
          <w:szCs w:val="24"/>
        </w:rPr>
        <w:t xml:space="preserve"> (aligns with executive intent).</w:t>
      </w:r>
    </w:p>
    <w:p w14:paraId="6912D6CA" w14:textId="195F0B11" w:rsidR="0091185B" w:rsidRDefault="0091185B" w:rsidP="0091185B">
      <w:pPr>
        <w:pStyle w:val="BodyText"/>
        <w:numPr>
          <w:ilvl w:val="0"/>
          <w:numId w:val="10"/>
        </w:numPr>
        <w:jc w:val="both"/>
        <w:rPr>
          <w:rFonts w:ascii="Arial" w:hAnsi="Arial" w:cs="Arial"/>
          <w:i w:val="0"/>
          <w:szCs w:val="24"/>
        </w:rPr>
      </w:pPr>
      <w:r>
        <w:rPr>
          <w:rFonts w:ascii="Arial" w:hAnsi="Arial" w:cs="Arial"/>
          <w:i w:val="0"/>
          <w:szCs w:val="24"/>
        </w:rPr>
        <w:t xml:space="preserve">Makes </w:t>
      </w:r>
      <w:r w:rsidR="00D546DE">
        <w:rPr>
          <w:rFonts w:ascii="Arial" w:hAnsi="Arial" w:cs="Arial"/>
          <w:i w:val="0"/>
          <w:szCs w:val="24"/>
        </w:rPr>
        <w:t xml:space="preserve">clarifying </w:t>
      </w:r>
      <w:r>
        <w:rPr>
          <w:rFonts w:ascii="Arial" w:hAnsi="Arial" w:cs="Arial"/>
          <w:i w:val="0"/>
          <w:szCs w:val="24"/>
        </w:rPr>
        <w:t>and non-substantive changes.</w:t>
      </w:r>
    </w:p>
    <w:p w14:paraId="5B7C792F" w14:textId="5141EF44" w:rsidR="0091185B" w:rsidRDefault="0091185B" w:rsidP="0091185B">
      <w:pPr>
        <w:pStyle w:val="BodyText"/>
        <w:jc w:val="both"/>
        <w:rPr>
          <w:rFonts w:ascii="Arial" w:hAnsi="Arial" w:cs="Arial"/>
          <w:i w:val="0"/>
          <w:szCs w:val="24"/>
        </w:rPr>
      </w:pPr>
    </w:p>
    <w:p w14:paraId="6984F2D2" w14:textId="00CDC711" w:rsidR="0091185B" w:rsidRDefault="0091185B" w:rsidP="0091185B">
      <w:pPr>
        <w:pStyle w:val="BodyText"/>
        <w:jc w:val="both"/>
        <w:rPr>
          <w:rFonts w:ascii="Arial" w:hAnsi="Arial" w:cs="Arial"/>
          <w:i w:val="0"/>
        </w:rPr>
      </w:pPr>
      <w:r>
        <w:rPr>
          <w:rFonts w:ascii="Arial" w:hAnsi="Arial" w:cs="Arial"/>
          <w:b/>
          <w:i w:val="0"/>
        </w:rPr>
        <w:t>Amendment 1 – ILA Template</w:t>
      </w:r>
      <w:r w:rsidRPr="0048540D">
        <w:rPr>
          <w:rFonts w:ascii="Arial" w:hAnsi="Arial" w:cs="Arial"/>
          <w:b/>
          <w:i w:val="0"/>
        </w:rPr>
        <w:t xml:space="preserve"> (</w:t>
      </w:r>
      <w:r>
        <w:rPr>
          <w:rFonts w:ascii="Arial" w:hAnsi="Arial" w:cs="Arial"/>
          <w:b/>
          <w:i w:val="0"/>
        </w:rPr>
        <w:t>PO</w:t>
      </w:r>
      <w:r w:rsidRPr="0048540D">
        <w:rPr>
          <w:rFonts w:ascii="Arial" w:hAnsi="Arial" w:cs="Arial"/>
          <w:b/>
          <w:i w:val="0"/>
        </w:rPr>
        <w:t xml:space="preserve"> 2019-028</w:t>
      </w:r>
      <w:r>
        <w:rPr>
          <w:rFonts w:ascii="Arial" w:hAnsi="Arial" w:cs="Arial"/>
          <w:b/>
          <w:i w:val="0"/>
        </w:rPr>
        <w:t>9).</w:t>
      </w:r>
      <w:r w:rsidR="00C06EC3">
        <w:rPr>
          <w:rFonts w:ascii="Arial" w:hAnsi="Arial" w:cs="Arial"/>
          <w:b/>
          <w:i w:val="0"/>
        </w:rPr>
        <w:t xml:space="preserve"> </w:t>
      </w:r>
      <w:r w:rsidR="00C06EC3">
        <w:rPr>
          <w:rFonts w:ascii="Arial" w:hAnsi="Arial" w:cs="Arial"/>
          <w:i w:val="0"/>
        </w:rPr>
        <w:t xml:space="preserve">The proposed amendment </w:t>
      </w:r>
      <w:r w:rsidR="00D546DE">
        <w:rPr>
          <w:rFonts w:ascii="Arial" w:hAnsi="Arial" w:cs="Arial"/>
          <w:i w:val="0"/>
        </w:rPr>
        <w:t xml:space="preserve">would </w:t>
      </w:r>
      <w:r w:rsidR="00C06EC3">
        <w:rPr>
          <w:rFonts w:ascii="Arial" w:hAnsi="Arial" w:cs="Arial"/>
          <w:i w:val="0"/>
        </w:rPr>
        <w:t xml:space="preserve">remove attachment A and replace it with a new attachment A. Changes </w:t>
      </w:r>
      <w:r w:rsidR="00D546DE">
        <w:rPr>
          <w:rFonts w:ascii="Arial" w:hAnsi="Arial" w:cs="Arial"/>
          <w:i w:val="0"/>
        </w:rPr>
        <w:t xml:space="preserve">would </w:t>
      </w:r>
      <w:r w:rsidR="00C06EC3">
        <w:rPr>
          <w:rFonts w:ascii="Arial" w:hAnsi="Arial" w:cs="Arial"/>
          <w:i w:val="0"/>
        </w:rPr>
        <w:t>include:</w:t>
      </w:r>
    </w:p>
    <w:p w14:paraId="34CDCA77" w14:textId="410A7A43" w:rsidR="00C06EC3" w:rsidRDefault="00C06EC3" w:rsidP="00C06EC3">
      <w:pPr>
        <w:pStyle w:val="BodyText"/>
        <w:numPr>
          <w:ilvl w:val="0"/>
          <w:numId w:val="11"/>
        </w:numPr>
        <w:jc w:val="both"/>
        <w:rPr>
          <w:rFonts w:ascii="Arial" w:hAnsi="Arial" w:cs="Arial"/>
          <w:i w:val="0"/>
          <w:szCs w:val="24"/>
        </w:rPr>
      </w:pPr>
      <w:r>
        <w:rPr>
          <w:rFonts w:ascii="Arial" w:hAnsi="Arial" w:cs="Arial"/>
          <w:i w:val="0"/>
          <w:szCs w:val="24"/>
        </w:rPr>
        <w:t>When land purchased within the last two years is offered as a match, the real estate appraisal must also be from within the last two years.</w:t>
      </w:r>
    </w:p>
    <w:p w14:paraId="4A013D2F" w14:textId="72E90411" w:rsidR="00C06EC3" w:rsidRDefault="00C06EC3" w:rsidP="00C06EC3">
      <w:pPr>
        <w:pStyle w:val="BodyText"/>
        <w:numPr>
          <w:ilvl w:val="0"/>
          <w:numId w:val="11"/>
        </w:numPr>
        <w:jc w:val="both"/>
        <w:rPr>
          <w:rFonts w:ascii="Arial" w:hAnsi="Arial" w:cs="Arial"/>
          <w:i w:val="0"/>
          <w:szCs w:val="24"/>
        </w:rPr>
      </w:pPr>
      <w:r>
        <w:rPr>
          <w:rFonts w:ascii="Arial" w:hAnsi="Arial" w:cs="Arial"/>
          <w:i w:val="0"/>
          <w:szCs w:val="24"/>
        </w:rPr>
        <w:t xml:space="preserve">If a cash payment is proposed to remove CFT restrictions on a property, the appraisal must have occurred in the last year. </w:t>
      </w:r>
    </w:p>
    <w:p w14:paraId="704E01E0" w14:textId="715A7D76" w:rsidR="00C06EC3" w:rsidRPr="00C06EC3" w:rsidRDefault="00D546DE" w:rsidP="00C06EC3">
      <w:pPr>
        <w:pStyle w:val="BodyText"/>
        <w:numPr>
          <w:ilvl w:val="0"/>
          <w:numId w:val="11"/>
        </w:numPr>
        <w:jc w:val="both"/>
        <w:rPr>
          <w:rFonts w:ascii="Arial" w:hAnsi="Arial" w:cs="Arial"/>
          <w:i w:val="0"/>
          <w:szCs w:val="24"/>
        </w:rPr>
      </w:pPr>
      <w:r>
        <w:rPr>
          <w:rFonts w:ascii="Arial" w:hAnsi="Arial" w:cs="Arial"/>
          <w:i w:val="0"/>
          <w:szCs w:val="24"/>
        </w:rPr>
        <w:t>Clarifying</w:t>
      </w:r>
      <w:r w:rsidR="00C06EC3">
        <w:rPr>
          <w:rFonts w:ascii="Arial" w:hAnsi="Arial" w:cs="Arial"/>
          <w:i w:val="0"/>
          <w:szCs w:val="24"/>
        </w:rPr>
        <w:t xml:space="preserve"> and non-substantive changes.</w:t>
      </w:r>
    </w:p>
    <w:p w14:paraId="2E61B7CA" w14:textId="77777777" w:rsidR="00444D1E" w:rsidRPr="001C4B19" w:rsidRDefault="00444D1E" w:rsidP="0026669B">
      <w:pPr>
        <w:pStyle w:val="BodyText"/>
        <w:jc w:val="both"/>
        <w:rPr>
          <w:rFonts w:ascii="Arial" w:hAnsi="Arial" w:cs="Arial"/>
          <w:i w:val="0"/>
          <w:szCs w:val="24"/>
        </w:rPr>
      </w:pPr>
    </w:p>
    <w:p w14:paraId="222F3E6C"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097A724E" w14:textId="77777777" w:rsidR="0026669B" w:rsidRPr="001C4B19" w:rsidRDefault="0026669B" w:rsidP="0026669B">
      <w:pPr>
        <w:jc w:val="both"/>
        <w:rPr>
          <w:rFonts w:ascii="Arial" w:hAnsi="Arial" w:cs="Arial"/>
          <w:szCs w:val="24"/>
        </w:rPr>
      </w:pPr>
    </w:p>
    <w:p w14:paraId="75C4E37D" w14:textId="77777777" w:rsidR="00D669EC" w:rsidRDefault="00D669EC" w:rsidP="00D669EC">
      <w:pPr>
        <w:pStyle w:val="ListParagraph0"/>
        <w:numPr>
          <w:ilvl w:val="0"/>
          <w:numId w:val="2"/>
        </w:numPr>
        <w:ind w:left="720"/>
        <w:jc w:val="both"/>
        <w:rPr>
          <w:rFonts w:ascii="Arial" w:hAnsi="Arial" w:cs="Arial"/>
        </w:rPr>
      </w:pPr>
      <w:r>
        <w:rPr>
          <w:rFonts w:ascii="Arial" w:hAnsi="Arial" w:cs="Arial"/>
        </w:rPr>
        <w:t>Christie True, Director, Department of Natural Resources and Parks</w:t>
      </w:r>
    </w:p>
    <w:p w14:paraId="1C49E344" w14:textId="77777777" w:rsidR="00E50261" w:rsidRDefault="00E50261" w:rsidP="00171D84">
      <w:pPr>
        <w:pStyle w:val="ListParagraph0"/>
        <w:numPr>
          <w:ilvl w:val="0"/>
          <w:numId w:val="2"/>
        </w:numPr>
        <w:ind w:left="720"/>
        <w:jc w:val="both"/>
        <w:rPr>
          <w:rFonts w:ascii="Arial" w:hAnsi="Arial" w:cs="Arial"/>
        </w:rPr>
      </w:pPr>
      <w:r>
        <w:rPr>
          <w:rFonts w:ascii="Arial" w:hAnsi="Arial" w:cs="Arial"/>
        </w:rPr>
        <w:t>Terry Lavender, Chair, Conservation Futures Advisory Committee</w:t>
      </w:r>
    </w:p>
    <w:p w14:paraId="161B9338" w14:textId="77777777" w:rsidR="00E50261" w:rsidRDefault="00E50261" w:rsidP="00171D84">
      <w:pPr>
        <w:pStyle w:val="ListParagraph0"/>
        <w:numPr>
          <w:ilvl w:val="0"/>
          <w:numId w:val="2"/>
        </w:numPr>
        <w:ind w:left="720"/>
        <w:jc w:val="both"/>
        <w:rPr>
          <w:rFonts w:ascii="Arial" w:hAnsi="Arial" w:cs="Arial"/>
        </w:rPr>
      </w:pPr>
      <w:proofErr w:type="spellStart"/>
      <w:r>
        <w:rPr>
          <w:rFonts w:ascii="Arial" w:hAnsi="Arial" w:cs="Arial"/>
        </w:rPr>
        <w:t>De'Sean</w:t>
      </w:r>
      <w:proofErr w:type="spellEnd"/>
      <w:r>
        <w:rPr>
          <w:rFonts w:ascii="Arial" w:hAnsi="Arial" w:cs="Arial"/>
        </w:rPr>
        <w:t xml:space="preserve"> Quinn, Chair, King County Open Space Equity Cabinet</w:t>
      </w:r>
    </w:p>
    <w:p w14:paraId="397FCF3C" w14:textId="39DAB341" w:rsidR="0026669B" w:rsidRDefault="002E5023" w:rsidP="00171D84">
      <w:pPr>
        <w:pStyle w:val="ListParagraph0"/>
        <w:numPr>
          <w:ilvl w:val="0"/>
          <w:numId w:val="2"/>
        </w:numPr>
        <w:ind w:left="720"/>
        <w:jc w:val="both"/>
        <w:rPr>
          <w:rFonts w:ascii="Arial" w:hAnsi="Arial" w:cs="Arial"/>
        </w:rPr>
      </w:pPr>
      <w:r>
        <w:rPr>
          <w:rFonts w:ascii="Arial" w:hAnsi="Arial" w:cs="Arial"/>
        </w:rPr>
        <w:t>Ingrid Lundin,</w:t>
      </w:r>
      <w:r w:rsidR="001957C8">
        <w:rPr>
          <w:rFonts w:ascii="Arial" w:hAnsi="Arial" w:cs="Arial"/>
        </w:rPr>
        <w:t xml:space="preserve"> Project</w:t>
      </w:r>
      <w:r>
        <w:rPr>
          <w:rFonts w:ascii="Arial" w:hAnsi="Arial" w:cs="Arial"/>
        </w:rPr>
        <w:t xml:space="preserve"> Program Manager,</w:t>
      </w:r>
      <w:r w:rsidR="00647790">
        <w:rPr>
          <w:rFonts w:ascii="Arial" w:hAnsi="Arial" w:cs="Arial"/>
        </w:rPr>
        <w:t xml:space="preserve"> Department of Natural Resources and Parks</w:t>
      </w:r>
    </w:p>
    <w:p w14:paraId="47B29684" w14:textId="2E2EC1C7" w:rsidR="002E5023" w:rsidRPr="002E5023" w:rsidRDefault="002E5023" w:rsidP="002E5023">
      <w:pPr>
        <w:pStyle w:val="ListParagraph0"/>
        <w:numPr>
          <w:ilvl w:val="0"/>
          <w:numId w:val="2"/>
        </w:numPr>
        <w:ind w:left="720"/>
        <w:jc w:val="both"/>
        <w:rPr>
          <w:rFonts w:ascii="Arial" w:hAnsi="Arial" w:cs="Arial"/>
        </w:rPr>
      </w:pPr>
      <w:r>
        <w:rPr>
          <w:rFonts w:ascii="Arial" w:hAnsi="Arial" w:cs="Arial"/>
        </w:rPr>
        <w:t xml:space="preserve">Darren Greve, </w:t>
      </w:r>
      <w:r w:rsidR="001957C8">
        <w:rPr>
          <w:rFonts w:ascii="Arial" w:hAnsi="Arial" w:cs="Arial"/>
        </w:rPr>
        <w:t xml:space="preserve">Project </w:t>
      </w:r>
      <w:r>
        <w:rPr>
          <w:rFonts w:ascii="Arial" w:hAnsi="Arial" w:cs="Arial"/>
        </w:rPr>
        <w:t>Program Manager,</w:t>
      </w:r>
      <w:r w:rsidR="00647790">
        <w:rPr>
          <w:rFonts w:ascii="Arial" w:hAnsi="Arial" w:cs="Arial"/>
        </w:rPr>
        <w:t xml:space="preserve"> Department of Natural Resources and Parks</w:t>
      </w:r>
    </w:p>
    <w:p w14:paraId="221545C5" w14:textId="6BCA4855" w:rsidR="002E5023" w:rsidRDefault="002E5023" w:rsidP="00171D84">
      <w:pPr>
        <w:pStyle w:val="ListParagraph0"/>
        <w:numPr>
          <w:ilvl w:val="0"/>
          <w:numId w:val="2"/>
        </w:numPr>
        <w:ind w:left="720"/>
        <w:jc w:val="both"/>
        <w:rPr>
          <w:rFonts w:ascii="Arial" w:hAnsi="Arial" w:cs="Arial"/>
        </w:rPr>
      </w:pPr>
      <w:r>
        <w:rPr>
          <w:rFonts w:ascii="Arial" w:hAnsi="Arial" w:cs="Arial"/>
        </w:rPr>
        <w:t>Jillian Scheibeck, Budget Analyst, Office of Performance, Strategy, and Budget</w:t>
      </w:r>
    </w:p>
    <w:p w14:paraId="773E13C6" w14:textId="77777777" w:rsidR="00ED0A4B" w:rsidRDefault="00ED0A4B" w:rsidP="00ED0A4B">
      <w:pPr>
        <w:pStyle w:val="BodyText"/>
        <w:jc w:val="both"/>
        <w:rPr>
          <w:rFonts w:ascii="Arial" w:hAnsi="Arial" w:cs="Arial"/>
          <w:b/>
          <w:i w:val="0"/>
          <w:szCs w:val="24"/>
          <w:u w:val="single"/>
        </w:rPr>
      </w:pPr>
    </w:p>
    <w:p w14:paraId="2389911C"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F90B483" w14:textId="77777777" w:rsidR="00ED0A4B" w:rsidRDefault="00ED0A4B" w:rsidP="00ED0A4B">
      <w:pPr>
        <w:pStyle w:val="BodyText"/>
        <w:jc w:val="both"/>
        <w:rPr>
          <w:rFonts w:ascii="Arial" w:hAnsi="Arial" w:cs="Arial"/>
          <w:b/>
          <w:i w:val="0"/>
          <w:szCs w:val="24"/>
          <w:u w:val="single"/>
        </w:rPr>
      </w:pPr>
    </w:p>
    <w:p w14:paraId="1D6A0186" w14:textId="4DB6CAA1" w:rsidR="00ED0A4B" w:rsidRDefault="00ED0A4B" w:rsidP="00171D84">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2E5023">
        <w:rPr>
          <w:rFonts w:ascii="Arial" w:hAnsi="Arial" w:cs="Arial"/>
          <w:i w:val="0"/>
          <w:szCs w:val="24"/>
        </w:rPr>
        <w:t xml:space="preserve"> 2019-0287</w:t>
      </w:r>
    </w:p>
    <w:p w14:paraId="5612D302" w14:textId="3BEF8B9A" w:rsidR="002E5023" w:rsidRPr="001C4B19" w:rsidRDefault="002E5023" w:rsidP="002E5023">
      <w:pPr>
        <w:pStyle w:val="BodyText"/>
        <w:numPr>
          <w:ilvl w:val="0"/>
          <w:numId w:val="1"/>
        </w:numPr>
        <w:jc w:val="both"/>
        <w:rPr>
          <w:rFonts w:ascii="Arial" w:hAnsi="Arial" w:cs="Arial"/>
          <w:i w:val="0"/>
          <w:szCs w:val="24"/>
        </w:rPr>
      </w:pPr>
      <w:r>
        <w:rPr>
          <w:rFonts w:ascii="Arial" w:hAnsi="Arial" w:cs="Arial"/>
          <w:i w:val="0"/>
          <w:szCs w:val="24"/>
        </w:rPr>
        <w:t xml:space="preserve">Proposed </w:t>
      </w:r>
      <w:r w:rsidR="006C38BF">
        <w:rPr>
          <w:rFonts w:ascii="Arial" w:hAnsi="Arial" w:cs="Arial"/>
          <w:i w:val="0"/>
          <w:szCs w:val="24"/>
        </w:rPr>
        <w:t>Motion</w:t>
      </w:r>
      <w:r>
        <w:rPr>
          <w:rFonts w:ascii="Arial" w:hAnsi="Arial" w:cs="Arial"/>
          <w:i w:val="0"/>
          <w:szCs w:val="24"/>
        </w:rPr>
        <w:t xml:space="preserve"> 2019-0288 </w:t>
      </w:r>
      <w:r w:rsidRPr="001C4B19">
        <w:rPr>
          <w:rFonts w:ascii="Arial" w:hAnsi="Arial" w:cs="Arial"/>
          <w:i w:val="0"/>
          <w:szCs w:val="24"/>
        </w:rPr>
        <w:t>(and its attachments)</w:t>
      </w:r>
    </w:p>
    <w:p w14:paraId="43E1DC56" w14:textId="47627569" w:rsidR="002E5023" w:rsidRPr="006C38BF" w:rsidRDefault="002E5023" w:rsidP="00655F0C">
      <w:pPr>
        <w:pStyle w:val="BodyText"/>
        <w:numPr>
          <w:ilvl w:val="0"/>
          <w:numId w:val="1"/>
        </w:numPr>
        <w:jc w:val="both"/>
        <w:rPr>
          <w:rFonts w:ascii="Arial" w:hAnsi="Arial" w:cs="Arial"/>
          <w:i w:val="0"/>
          <w:szCs w:val="24"/>
        </w:rPr>
      </w:pPr>
      <w:r>
        <w:rPr>
          <w:rFonts w:ascii="Arial" w:hAnsi="Arial" w:cs="Arial"/>
          <w:i w:val="0"/>
          <w:szCs w:val="24"/>
        </w:rPr>
        <w:t xml:space="preserve">Proposed Ordinance 2019-0289 </w:t>
      </w:r>
      <w:r w:rsidRPr="001C4B19">
        <w:rPr>
          <w:rFonts w:ascii="Arial" w:hAnsi="Arial" w:cs="Arial"/>
          <w:i w:val="0"/>
          <w:szCs w:val="24"/>
        </w:rPr>
        <w:t>(and its attachments)</w:t>
      </w:r>
    </w:p>
    <w:p w14:paraId="06C935F1" w14:textId="54E209EF" w:rsidR="00ED0A4B" w:rsidRDefault="00D546DE" w:rsidP="00171D84">
      <w:pPr>
        <w:pStyle w:val="BodyText"/>
        <w:numPr>
          <w:ilvl w:val="0"/>
          <w:numId w:val="1"/>
        </w:numPr>
        <w:jc w:val="both"/>
        <w:rPr>
          <w:rFonts w:ascii="Arial" w:hAnsi="Arial" w:cs="Arial"/>
          <w:i w:val="0"/>
          <w:szCs w:val="24"/>
        </w:rPr>
      </w:pPr>
      <w:r>
        <w:rPr>
          <w:rFonts w:ascii="Arial" w:hAnsi="Arial" w:cs="Arial"/>
          <w:i w:val="0"/>
          <w:szCs w:val="24"/>
        </w:rPr>
        <w:t>Amendment</w:t>
      </w:r>
      <w:r w:rsidRPr="006C38BF">
        <w:rPr>
          <w:rFonts w:ascii="Arial" w:hAnsi="Arial" w:cs="Arial"/>
          <w:i w:val="0"/>
          <w:szCs w:val="24"/>
        </w:rPr>
        <w:t xml:space="preserve"> </w:t>
      </w:r>
      <w:r w:rsidR="006C38BF" w:rsidRPr="006C38BF">
        <w:rPr>
          <w:rFonts w:ascii="Arial" w:hAnsi="Arial" w:cs="Arial"/>
          <w:i w:val="0"/>
          <w:szCs w:val="24"/>
        </w:rPr>
        <w:t>S1 – Proposed Ordinance 2019-0287</w:t>
      </w:r>
    </w:p>
    <w:p w14:paraId="7EA40025" w14:textId="5FAF9710" w:rsidR="009F7E5F" w:rsidRPr="006C38BF" w:rsidRDefault="009F7E5F" w:rsidP="00171D84">
      <w:pPr>
        <w:pStyle w:val="BodyText"/>
        <w:numPr>
          <w:ilvl w:val="0"/>
          <w:numId w:val="1"/>
        </w:numPr>
        <w:jc w:val="both"/>
        <w:rPr>
          <w:rFonts w:ascii="Arial" w:hAnsi="Arial" w:cs="Arial"/>
          <w:i w:val="0"/>
          <w:szCs w:val="24"/>
        </w:rPr>
      </w:pPr>
      <w:r>
        <w:rPr>
          <w:rFonts w:ascii="Arial" w:hAnsi="Arial" w:cs="Arial"/>
          <w:i w:val="0"/>
          <w:szCs w:val="24"/>
        </w:rPr>
        <w:t>Redline version of Amendment S1 to PO 2019-0287</w:t>
      </w:r>
    </w:p>
    <w:p w14:paraId="5725DFE2" w14:textId="1378F3C8" w:rsidR="006C38BF" w:rsidRDefault="006C38BF" w:rsidP="00171D84">
      <w:pPr>
        <w:pStyle w:val="BodyText"/>
        <w:numPr>
          <w:ilvl w:val="0"/>
          <w:numId w:val="1"/>
        </w:numPr>
        <w:jc w:val="both"/>
        <w:rPr>
          <w:rFonts w:ascii="Arial" w:hAnsi="Arial" w:cs="Arial"/>
          <w:i w:val="0"/>
          <w:szCs w:val="24"/>
        </w:rPr>
      </w:pPr>
      <w:r w:rsidRPr="006C38BF">
        <w:rPr>
          <w:rFonts w:ascii="Arial" w:hAnsi="Arial" w:cs="Arial"/>
          <w:i w:val="0"/>
          <w:szCs w:val="24"/>
        </w:rPr>
        <w:t xml:space="preserve">Amendment 1 – Proposed Motion 2019-0288 (and </w:t>
      </w:r>
      <w:r w:rsidR="00D546DE">
        <w:rPr>
          <w:rFonts w:ascii="Arial" w:hAnsi="Arial" w:cs="Arial"/>
          <w:i w:val="0"/>
          <w:szCs w:val="24"/>
        </w:rPr>
        <w:t>its</w:t>
      </w:r>
      <w:r w:rsidR="00D546DE" w:rsidRPr="006C38BF">
        <w:rPr>
          <w:rFonts w:ascii="Arial" w:hAnsi="Arial" w:cs="Arial"/>
          <w:i w:val="0"/>
          <w:szCs w:val="24"/>
        </w:rPr>
        <w:t xml:space="preserve"> </w:t>
      </w:r>
      <w:r w:rsidR="00C06EC3" w:rsidRPr="006C38BF">
        <w:rPr>
          <w:rFonts w:ascii="Arial" w:hAnsi="Arial" w:cs="Arial"/>
          <w:i w:val="0"/>
          <w:szCs w:val="24"/>
        </w:rPr>
        <w:t>attachment</w:t>
      </w:r>
      <w:r w:rsidRPr="006C38BF">
        <w:rPr>
          <w:rFonts w:ascii="Arial" w:hAnsi="Arial" w:cs="Arial"/>
          <w:i w:val="0"/>
          <w:szCs w:val="24"/>
        </w:rPr>
        <w:t>)</w:t>
      </w:r>
    </w:p>
    <w:p w14:paraId="4142C013" w14:textId="14F57C92" w:rsidR="00D546DE" w:rsidRPr="006C38BF" w:rsidRDefault="00D546DE" w:rsidP="00171D84">
      <w:pPr>
        <w:pStyle w:val="BodyText"/>
        <w:numPr>
          <w:ilvl w:val="0"/>
          <w:numId w:val="1"/>
        </w:numPr>
        <w:jc w:val="both"/>
        <w:rPr>
          <w:rFonts w:ascii="Arial" w:hAnsi="Arial" w:cs="Arial"/>
          <w:i w:val="0"/>
          <w:szCs w:val="24"/>
        </w:rPr>
      </w:pPr>
      <w:r>
        <w:rPr>
          <w:rFonts w:ascii="Arial" w:hAnsi="Arial" w:cs="Arial"/>
          <w:i w:val="0"/>
          <w:szCs w:val="24"/>
        </w:rPr>
        <w:t>Redline version of Attachment A to Amendment 1 to P</w:t>
      </w:r>
      <w:r w:rsidR="00E50261">
        <w:rPr>
          <w:rFonts w:ascii="Arial" w:hAnsi="Arial" w:cs="Arial"/>
          <w:i w:val="0"/>
          <w:szCs w:val="24"/>
        </w:rPr>
        <w:t>M</w:t>
      </w:r>
      <w:r w:rsidR="002E7C09">
        <w:rPr>
          <w:rFonts w:ascii="Arial" w:hAnsi="Arial" w:cs="Arial"/>
          <w:i w:val="0"/>
          <w:szCs w:val="24"/>
        </w:rPr>
        <w:t xml:space="preserve"> 2019-0288</w:t>
      </w:r>
    </w:p>
    <w:p w14:paraId="519B6DA3" w14:textId="222CF143" w:rsidR="006C38BF" w:rsidRDefault="006C38BF" w:rsidP="00171D84">
      <w:pPr>
        <w:pStyle w:val="BodyText"/>
        <w:numPr>
          <w:ilvl w:val="0"/>
          <w:numId w:val="1"/>
        </w:numPr>
        <w:jc w:val="both"/>
        <w:rPr>
          <w:rFonts w:ascii="Arial" w:hAnsi="Arial" w:cs="Arial"/>
          <w:i w:val="0"/>
          <w:szCs w:val="24"/>
        </w:rPr>
      </w:pPr>
      <w:r w:rsidRPr="006C38BF">
        <w:rPr>
          <w:rFonts w:ascii="Arial" w:hAnsi="Arial" w:cs="Arial"/>
          <w:i w:val="0"/>
          <w:szCs w:val="24"/>
        </w:rPr>
        <w:t xml:space="preserve">Amendment 1 – Proposed Ordinance 2019-0289 (and </w:t>
      </w:r>
      <w:r w:rsidR="00D546DE">
        <w:rPr>
          <w:rFonts w:ascii="Arial" w:hAnsi="Arial" w:cs="Arial"/>
          <w:i w:val="0"/>
          <w:szCs w:val="24"/>
        </w:rPr>
        <w:t>its</w:t>
      </w:r>
      <w:r w:rsidR="00D546DE" w:rsidRPr="006C38BF">
        <w:rPr>
          <w:rFonts w:ascii="Arial" w:hAnsi="Arial" w:cs="Arial"/>
          <w:i w:val="0"/>
          <w:szCs w:val="24"/>
        </w:rPr>
        <w:t xml:space="preserve"> </w:t>
      </w:r>
      <w:r w:rsidR="00C06EC3" w:rsidRPr="006C38BF">
        <w:rPr>
          <w:rFonts w:ascii="Arial" w:hAnsi="Arial" w:cs="Arial"/>
          <w:i w:val="0"/>
          <w:szCs w:val="24"/>
        </w:rPr>
        <w:t>attachment</w:t>
      </w:r>
      <w:r w:rsidRPr="006C38BF">
        <w:rPr>
          <w:rFonts w:ascii="Arial" w:hAnsi="Arial" w:cs="Arial"/>
          <w:i w:val="0"/>
          <w:szCs w:val="24"/>
        </w:rPr>
        <w:t>)</w:t>
      </w:r>
    </w:p>
    <w:p w14:paraId="5271F2BA" w14:textId="4CC4E734" w:rsidR="002E7C09" w:rsidRPr="00E50261" w:rsidRDefault="002E7C09" w:rsidP="000C7A2D">
      <w:pPr>
        <w:pStyle w:val="BodyText"/>
        <w:numPr>
          <w:ilvl w:val="0"/>
          <w:numId w:val="1"/>
        </w:numPr>
        <w:jc w:val="both"/>
        <w:rPr>
          <w:rFonts w:ascii="Arial" w:hAnsi="Arial" w:cs="Arial"/>
          <w:i w:val="0"/>
          <w:szCs w:val="24"/>
        </w:rPr>
      </w:pPr>
      <w:r>
        <w:rPr>
          <w:rFonts w:ascii="Arial" w:hAnsi="Arial" w:cs="Arial"/>
          <w:i w:val="0"/>
          <w:szCs w:val="24"/>
        </w:rPr>
        <w:t>Redline version of Attachment A to Amendment 1 to PO 2019-028</w:t>
      </w:r>
      <w:r w:rsidR="00E50261">
        <w:rPr>
          <w:rFonts w:ascii="Arial" w:hAnsi="Arial" w:cs="Arial"/>
          <w:i w:val="0"/>
          <w:szCs w:val="24"/>
        </w:rPr>
        <w:t>9</w:t>
      </w:r>
    </w:p>
    <w:p w14:paraId="7027243B" w14:textId="77777777" w:rsidR="00ED0A4B" w:rsidRPr="006C38BF" w:rsidRDefault="00ED0A4B" w:rsidP="00171D84">
      <w:pPr>
        <w:pStyle w:val="BodyText"/>
        <w:numPr>
          <w:ilvl w:val="0"/>
          <w:numId w:val="1"/>
        </w:numPr>
        <w:jc w:val="both"/>
        <w:rPr>
          <w:rFonts w:ascii="Arial" w:hAnsi="Arial" w:cs="Arial"/>
          <w:i w:val="0"/>
          <w:szCs w:val="24"/>
        </w:rPr>
      </w:pPr>
      <w:r w:rsidRPr="006C38BF">
        <w:rPr>
          <w:rFonts w:ascii="Arial" w:hAnsi="Arial" w:cs="Arial"/>
          <w:i w:val="0"/>
          <w:szCs w:val="24"/>
        </w:rPr>
        <w:t>Transmittal Letter</w:t>
      </w:r>
    </w:p>
    <w:p w14:paraId="28A5E8CA" w14:textId="0F546EFB" w:rsidR="00ED0A4B" w:rsidRPr="001C4B19" w:rsidRDefault="00ED0A4B" w:rsidP="00171D84">
      <w:pPr>
        <w:pStyle w:val="BodyText"/>
        <w:numPr>
          <w:ilvl w:val="0"/>
          <w:numId w:val="1"/>
        </w:numPr>
        <w:jc w:val="both"/>
        <w:rPr>
          <w:rFonts w:ascii="Arial" w:hAnsi="Arial" w:cs="Arial"/>
          <w:i w:val="0"/>
          <w:szCs w:val="24"/>
        </w:rPr>
      </w:pPr>
      <w:r w:rsidRPr="001C4B19">
        <w:rPr>
          <w:rFonts w:ascii="Arial" w:hAnsi="Arial" w:cs="Arial"/>
          <w:i w:val="0"/>
          <w:szCs w:val="24"/>
        </w:rPr>
        <w:t>Fiscal Note</w:t>
      </w:r>
      <w:r w:rsidR="00655F0C">
        <w:rPr>
          <w:rFonts w:ascii="Arial" w:hAnsi="Arial" w:cs="Arial"/>
          <w:i w:val="0"/>
          <w:szCs w:val="24"/>
        </w:rPr>
        <w:t>s</w:t>
      </w:r>
    </w:p>
    <w:p w14:paraId="43E97B91" w14:textId="3EFD9794" w:rsidR="00655F0C" w:rsidRDefault="00D110A3" w:rsidP="00655F0C">
      <w:pPr>
        <w:pStyle w:val="ListParagraph0"/>
        <w:numPr>
          <w:ilvl w:val="0"/>
          <w:numId w:val="1"/>
        </w:numPr>
        <w:jc w:val="both"/>
        <w:rPr>
          <w:rFonts w:ascii="Arial" w:hAnsi="Arial" w:cs="Arial"/>
        </w:rPr>
      </w:pPr>
      <w:r>
        <w:rPr>
          <w:rFonts w:ascii="Arial" w:hAnsi="Arial" w:cs="Arial"/>
        </w:rPr>
        <w:t>King County Open Space Equity Cabinet Recommendations to the King County Executive and Council (March 2019).</w:t>
      </w:r>
    </w:p>
    <w:p w14:paraId="5E3E0EE1" w14:textId="77777777" w:rsidR="004A6FFC" w:rsidRPr="004A6FFC" w:rsidRDefault="004A6FFC" w:rsidP="0026669B">
      <w:pPr>
        <w:jc w:val="both"/>
        <w:rPr>
          <w:rFonts w:ascii="Arial" w:hAnsi="Arial" w:cs="Arial"/>
          <w:snapToGrid w:val="0"/>
        </w:rPr>
      </w:pPr>
    </w:p>
    <w:sectPr w:rsidR="004A6FFC" w:rsidRPr="004A6FFC" w:rsidSect="00C75025">
      <w:headerReference w:type="default" r:id="rId11"/>
      <w:footerReference w:type="default" r:id="rId12"/>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849F3" w14:textId="77777777" w:rsidR="007C25FA" w:rsidRDefault="007C25FA">
      <w:r>
        <w:separator/>
      </w:r>
    </w:p>
  </w:endnote>
  <w:endnote w:type="continuationSeparator" w:id="0">
    <w:p w14:paraId="7FA38F90" w14:textId="77777777" w:rsidR="007C25FA" w:rsidRDefault="007C25FA">
      <w:r>
        <w:continuationSeparator/>
      </w:r>
    </w:p>
  </w:endnote>
  <w:endnote w:type="continuationNotice" w:id="1">
    <w:p w14:paraId="0BD0F3DB" w14:textId="77777777" w:rsidR="007C25FA" w:rsidRDefault="007C2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77F4" w14:textId="77777777" w:rsidR="007C25FA" w:rsidRDefault="007C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A3CB7" w14:textId="77777777" w:rsidR="007C25FA" w:rsidRDefault="007C25FA">
      <w:r>
        <w:separator/>
      </w:r>
    </w:p>
  </w:footnote>
  <w:footnote w:type="continuationSeparator" w:id="0">
    <w:p w14:paraId="3B3C76BC" w14:textId="77777777" w:rsidR="007C25FA" w:rsidRDefault="007C25FA">
      <w:r>
        <w:continuationSeparator/>
      </w:r>
    </w:p>
  </w:footnote>
  <w:footnote w:type="continuationNotice" w:id="1">
    <w:p w14:paraId="6AFDED78" w14:textId="77777777" w:rsidR="007C25FA" w:rsidRDefault="007C25FA"/>
  </w:footnote>
  <w:footnote w:id="2">
    <w:p w14:paraId="0B0B275C" w14:textId="77777777" w:rsidR="001828E1" w:rsidRPr="00AB393B" w:rsidRDefault="001828E1" w:rsidP="001828E1">
      <w:pPr>
        <w:pStyle w:val="FootnoteText"/>
        <w:rPr>
          <w:rFonts w:ascii="Arial" w:hAnsi="Arial" w:cs="Arial"/>
        </w:rPr>
      </w:pPr>
      <w:r w:rsidRPr="00AB393B">
        <w:rPr>
          <w:rStyle w:val="FootnoteReference"/>
          <w:rFonts w:ascii="Arial" w:hAnsi="Arial" w:cs="Arial"/>
        </w:rPr>
        <w:footnoteRef/>
      </w:r>
      <w:r w:rsidRPr="00AB393B">
        <w:rPr>
          <w:rFonts w:ascii="Arial" w:hAnsi="Arial" w:cs="Arial"/>
        </w:rPr>
        <w:t xml:space="preserve"> K.C.C. 26.12</w:t>
      </w:r>
    </w:p>
  </w:footnote>
  <w:footnote w:id="3">
    <w:p w14:paraId="45F19A43" w14:textId="77777777" w:rsidR="001828E1" w:rsidRDefault="001828E1" w:rsidP="001828E1">
      <w:pPr>
        <w:pStyle w:val="FootnoteText"/>
      </w:pPr>
      <w:r w:rsidRPr="000956D6">
        <w:rPr>
          <w:rFonts w:ascii="Arial" w:hAnsi="Arial" w:cs="Arial"/>
          <w:vertAlign w:val="superscript"/>
        </w:rPr>
        <w:footnoteRef/>
      </w:r>
      <w:r w:rsidRPr="009B6F1E">
        <w:rPr>
          <w:rFonts w:ascii="Arial" w:hAnsi="Arial" w:cs="Arial"/>
        </w:rPr>
        <w:t xml:space="preserve"> The </w:t>
      </w:r>
      <w:r w:rsidR="005558BF">
        <w:rPr>
          <w:rFonts w:ascii="Arial" w:hAnsi="Arial" w:cs="Arial"/>
        </w:rPr>
        <w:t>current</w:t>
      </w:r>
      <w:r w:rsidRPr="009B6F1E">
        <w:rPr>
          <w:rFonts w:ascii="Arial" w:hAnsi="Arial" w:cs="Arial"/>
        </w:rPr>
        <w:t xml:space="preserve"> name in code is "Conservation Futures Citizen Oversight Committee." However</w:t>
      </w:r>
      <w:r w:rsidR="005558BF">
        <w:rPr>
          <w:rFonts w:ascii="Arial" w:hAnsi="Arial" w:cs="Arial"/>
        </w:rPr>
        <w:t>, PO 2019-0287 proposes</w:t>
      </w:r>
      <w:r w:rsidRPr="009B6F1E">
        <w:rPr>
          <w:rFonts w:ascii="Arial" w:hAnsi="Arial" w:cs="Arial"/>
        </w:rPr>
        <w:t xml:space="preserve"> to change the name to "Conservati</w:t>
      </w:r>
      <w:r w:rsidR="005558BF">
        <w:rPr>
          <w:rFonts w:ascii="Arial" w:hAnsi="Arial" w:cs="Arial"/>
        </w:rPr>
        <w:t>on Futures Advisory Committee."</w:t>
      </w:r>
    </w:p>
  </w:footnote>
  <w:footnote w:id="4">
    <w:p w14:paraId="60B7CBC3" w14:textId="77777777" w:rsidR="001828E1" w:rsidRPr="008210F7" w:rsidRDefault="001828E1" w:rsidP="001828E1">
      <w:pPr>
        <w:pStyle w:val="FootnoteText"/>
        <w:rPr>
          <w:rFonts w:ascii="Arial" w:hAnsi="Arial" w:cs="Arial"/>
        </w:rPr>
      </w:pPr>
      <w:r w:rsidRPr="008210F7">
        <w:rPr>
          <w:rStyle w:val="FootnoteReference"/>
          <w:rFonts w:ascii="Arial" w:hAnsi="Arial" w:cs="Arial"/>
        </w:rPr>
        <w:footnoteRef/>
      </w:r>
      <w:r w:rsidRPr="008210F7">
        <w:rPr>
          <w:rFonts w:ascii="Arial" w:hAnsi="Arial" w:cs="Arial"/>
        </w:rPr>
        <w:t xml:space="preserve"> Conservation futures are established in RCW 84.34.200 through .240.</w:t>
      </w:r>
    </w:p>
  </w:footnote>
  <w:footnote w:id="5">
    <w:p w14:paraId="0610E65D" w14:textId="77777777" w:rsidR="001828E1" w:rsidRPr="00AB393B" w:rsidRDefault="001828E1" w:rsidP="001828E1">
      <w:pPr>
        <w:pStyle w:val="FootnoteText"/>
        <w:rPr>
          <w:rFonts w:ascii="Arial" w:hAnsi="Arial" w:cs="Arial"/>
        </w:rPr>
      </w:pPr>
      <w:r w:rsidRPr="00AB393B">
        <w:rPr>
          <w:rStyle w:val="FootnoteReference"/>
          <w:rFonts w:ascii="Arial" w:hAnsi="Arial" w:cs="Arial"/>
        </w:rPr>
        <w:footnoteRef/>
      </w:r>
      <w:r w:rsidRPr="00AB393B">
        <w:rPr>
          <w:rFonts w:ascii="Arial" w:hAnsi="Arial" w:cs="Arial"/>
        </w:rPr>
        <w:t xml:space="preserve"> Increasing the CFT to its State-authorized maximum would require a vote of the people.</w:t>
      </w:r>
    </w:p>
  </w:footnote>
  <w:footnote w:id="6">
    <w:p w14:paraId="78F6CF54" w14:textId="0FBB45F7" w:rsidR="008D1F1E" w:rsidRPr="00726212" w:rsidRDefault="008D1F1E">
      <w:pPr>
        <w:pStyle w:val="FootnoteText"/>
        <w:rPr>
          <w:rFonts w:ascii="Arial" w:hAnsi="Arial" w:cs="Arial"/>
        </w:rPr>
      </w:pPr>
      <w:r w:rsidRPr="00726212">
        <w:rPr>
          <w:rStyle w:val="FootnoteReference"/>
          <w:rFonts w:ascii="Arial" w:hAnsi="Arial" w:cs="Arial"/>
        </w:rPr>
        <w:footnoteRef/>
      </w:r>
      <w:r w:rsidRPr="00726212">
        <w:rPr>
          <w:rFonts w:ascii="Arial" w:hAnsi="Arial" w:cs="Arial"/>
        </w:rPr>
        <w:t xml:space="preserve"> https://kingcounty.gov/services/environment/water-and-land/land-conservation/Report.aspx</w:t>
      </w:r>
    </w:p>
  </w:footnote>
  <w:footnote w:id="7">
    <w:p w14:paraId="51622E30" w14:textId="7001EDD5" w:rsidR="006C2605" w:rsidRPr="00C21B24" w:rsidRDefault="006C2605">
      <w:pPr>
        <w:pStyle w:val="FootnoteText"/>
        <w:rPr>
          <w:rFonts w:ascii="Arial" w:hAnsi="Arial" w:cs="Arial"/>
        </w:rPr>
      </w:pPr>
      <w:r w:rsidRPr="00C21B24">
        <w:rPr>
          <w:rStyle w:val="FootnoteReference"/>
          <w:rFonts w:ascii="Arial" w:hAnsi="Arial" w:cs="Arial"/>
        </w:rPr>
        <w:footnoteRef/>
      </w:r>
      <w:r w:rsidRPr="00C21B24">
        <w:rPr>
          <w:rFonts w:ascii="Arial" w:hAnsi="Arial" w:cs="Arial"/>
        </w:rPr>
        <w:t xml:space="preserve"> RCW 84.34.210. Nonprofit nature conservancy corporations are defined in RCW 64.04.130, and </w:t>
      </w:r>
      <w:r w:rsidR="00A660EC" w:rsidRPr="00C21B24">
        <w:rPr>
          <w:rFonts w:ascii="Arial" w:hAnsi="Arial" w:cs="Arial"/>
        </w:rPr>
        <w:t>nonprofit</w:t>
      </w:r>
      <w:r w:rsidRPr="00C21B24">
        <w:rPr>
          <w:rFonts w:ascii="Arial" w:hAnsi="Arial" w:cs="Arial"/>
        </w:rPr>
        <w:t xml:space="preserve"> nature conservancy corporations or associations are defined in RCW 84.34.250.</w:t>
      </w:r>
    </w:p>
  </w:footnote>
  <w:footnote w:id="8">
    <w:p w14:paraId="3E92CE51" w14:textId="77777777" w:rsidR="00BA202F" w:rsidRPr="00C21B24" w:rsidRDefault="00BA202F">
      <w:pPr>
        <w:pStyle w:val="FootnoteText"/>
        <w:rPr>
          <w:rFonts w:ascii="Arial" w:hAnsi="Arial" w:cs="Arial"/>
        </w:rPr>
      </w:pPr>
      <w:r w:rsidRPr="00C21B24">
        <w:rPr>
          <w:rStyle w:val="FootnoteReference"/>
          <w:rFonts w:ascii="Arial" w:hAnsi="Arial" w:cs="Arial"/>
        </w:rPr>
        <w:footnoteRef/>
      </w:r>
      <w:r w:rsidRPr="00C21B24">
        <w:rPr>
          <w:rFonts w:ascii="Arial" w:hAnsi="Arial" w:cs="Arial"/>
        </w:rPr>
        <w:t xml:space="preserve"> King County Open Space Equity Cabinet Recommendation to King County Executive and Council. </w:t>
      </w:r>
      <w:hyperlink r:id="rId1" w:history="1">
        <w:r w:rsidRPr="00C21B24">
          <w:rPr>
            <w:rStyle w:val="Hyperlink"/>
            <w:rFonts w:ascii="Arial" w:hAnsi="Arial" w:cs="Arial"/>
          </w:rPr>
          <w:t>https://your.kingcounty.gov/dnrp/library/water-and-land/land-conservation/equity/20190319-Open-Space-Equity-Cabinet-Report.pdf</w:t>
        </w:r>
      </w:hyperlink>
    </w:p>
  </w:footnote>
  <w:footnote w:id="9">
    <w:p w14:paraId="2101BBF7" w14:textId="77777777" w:rsidR="00BA202F" w:rsidRPr="000C7A2D" w:rsidRDefault="00BA202F">
      <w:pPr>
        <w:pStyle w:val="FootnoteText"/>
        <w:rPr>
          <w:rFonts w:ascii="Arial" w:hAnsi="Arial" w:cs="Arial"/>
        </w:rPr>
      </w:pPr>
      <w:r w:rsidRPr="000C7A2D">
        <w:rPr>
          <w:rStyle w:val="FootnoteReference"/>
          <w:rFonts w:ascii="Arial" w:hAnsi="Arial" w:cs="Arial"/>
        </w:rPr>
        <w:footnoteRef/>
      </w:r>
      <w:r w:rsidRPr="000C7A2D">
        <w:rPr>
          <w:rFonts w:ascii="Arial" w:hAnsi="Arial" w:cs="Arial"/>
        </w:rPr>
        <w:t xml:space="preserve"> K.C.C. 26.12.003</w:t>
      </w:r>
    </w:p>
  </w:footnote>
  <w:footnote w:id="10">
    <w:p w14:paraId="49380770" w14:textId="5671A0F7" w:rsidR="00066062" w:rsidRPr="000C7A2D" w:rsidRDefault="00066062">
      <w:pPr>
        <w:pStyle w:val="FootnoteText"/>
        <w:rPr>
          <w:rFonts w:ascii="Arial" w:hAnsi="Arial" w:cs="Arial"/>
        </w:rPr>
      </w:pPr>
      <w:r w:rsidRPr="000C7A2D">
        <w:rPr>
          <w:rStyle w:val="FootnoteReference"/>
          <w:rFonts w:ascii="Arial" w:hAnsi="Arial" w:cs="Arial"/>
        </w:rPr>
        <w:footnoteRef/>
      </w:r>
      <w:r w:rsidRPr="000C7A2D">
        <w:rPr>
          <w:rFonts w:ascii="Arial" w:hAnsi="Arial" w:cs="Arial"/>
        </w:rPr>
        <w:t xml:space="preserve"> PO 2019-0290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D0649" w14:textId="77777777" w:rsidR="007C25FA" w:rsidRDefault="007C2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7384" w14:textId="77777777" w:rsidR="00C75025" w:rsidRDefault="00C75025" w:rsidP="00C75025">
    <w:pPr>
      <w:jc w:val="center"/>
    </w:pPr>
    <w:r>
      <w:rPr>
        <w:noProof/>
      </w:rPr>
      <w:drawing>
        <wp:inline distT="0" distB="0" distL="0" distR="0" wp14:anchorId="38367CAB" wp14:editId="1D596F2F">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21F475F" w14:textId="77777777" w:rsidR="00C75025" w:rsidRPr="003B03EF" w:rsidRDefault="00C75025" w:rsidP="00C75025">
    <w:pPr>
      <w:jc w:val="center"/>
      <w:rPr>
        <w:rFonts w:ascii="Arial" w:hAnsi="Arial"/>
        <w:szCs w:val="22"/>
      </w:rPr>
    </w:pPr>
  </w:p>
  <w:p w14:paraId="3501FF19"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8A43807"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0684B"/>
    <w:multiLevelType w:val="hybridMultilevel"/>
    <w:tmpl w:val="FF3C5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A6544"/>
    <w:multiLevelType w:val="hybridMultilevel"/>
    <w:tmpl w:val="DAEC0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05F8F"/>
    <w:multiLevelType w:val="hybridMultilevel"/>
    <w:tmpl w:val="920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1BE5"/>
    <w:multiLevelType w:val="hybridMultilevel"/>
    <w:tmpl w:val="BCE0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15756"/>
    <w:multiLevelType w:val="hybridMultilevel"/>
    <w:tmpl w:val="11D8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C1DEA"/>
    <w:multiLevelType w:val="hybridMultilevel"/>
    <w:tmpl w:val="7EE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C61CF"/>
    <w:multiLevelType w:val="hybridMultilevel"/>
    <w:tmpl w:val="0C8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E2FB7"/>
    <w:multiLevelType w:val="hybridMultilevel"/>
    <w:tmpl w:val="7C74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761DA"/>
    <w:multiLevelType w:val="hybridMultilevel"/>
    <w:tmpl w:val="7FCA0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AA22C0"/>
    <w:multiLevelType w:val="hybridMultilevel"/>
    <w:tmpl w:val="CCF8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4"/>
  </w:num>
  <w:num w:numId="8">
    <w:abstractNumId w:val="10"/>
  </w:num>
  <w:num w:numId="9">
    <w:abstractNumId w:val="11"/>
  </w:num>
  <w:num w:numId="10">
    <w:abstractNumId w:val="5"/>
  </w:num>
  <w:num w:numId="11">
    <w:abstractNumId w:val="7"/>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384"/>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062"/>
    <w:rsid w:val="00066CEA"/>
    <w:rsid w:val="000722EA"/>
    <w:rsid w:val="000736F6"/>
    <w:rsid w:val="00074A56"/>
    <w:rsid w:val="000766A2"/>
    <w:rsid w:val="00076F58"/>
    <w:rsid w:val="00080295"/>
    <w:rsid w:val="00081382"/>
    <w:rsid w:val="0008200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A2D"/>
    <w:rsid w:val="000D077F"/>
    <w:rsid w:val="000D097E"/>
    <w:rsid w:val="000D0F7A"/>
    <w:rsid w:val="000D4A15"/>
    <w:rsid w:val="000D5202"/>
    <w:rsid w:val="000D6835"/>
    <w:rsid w:val="000D6C72"/>
    <w:rsid w:val="000E0684"/>
    <w:rsid w:val="000E1BAB"/>
    <w:rsid w:val="000E1CD3"/>
    <w:rsid w:val="000E2EB5"/>
    <w:rsid w:val="000E4781"/>
    <w:rsid w:val="000E7EFC"/>
    <w:rsid w:val="000F29F5"/>
    <w:rsid w:val="000F4DCA"/>
    <w:rsid w:val="000F5E4A"/>
    <w:rsid w:val="00103094"/>
    <w:rsid w:val="00105382"/>
    <w:rsid w:val="0010576B"/>
    <w:rsid w:val="00106179"/>
    <w:rsid w:val="001062E7"/>
    <w:rsid w:val="001074C3"/>
    <w:rsid w:val="00110AC4"/>
    <w:rsid w:val="00111799"/>
    <w:rsid w:val="00111EA7"/>
    <w:rsid w:val="00113B09"/>
    <w:rsid w:val="00117D3D"/>
    <w:rsid w:val="00121D0A"/>
    <w:rsid w:val="0012573D"/>
    <w:rsid w:val="00126322"/>
    <w:rsid w:val="00127185"/>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2E1"/>
    <w:rsid w:val="00152D09"/>
    <w:rsid w:val="00154E2E"/>
    <w:rsid w:val="00157334"/>
    <w:rsid w:val="00163DEF"/>
    <w:rsid w:val="0016552E"/>
    <w:rsid w:val="00166774"/>
    <w:rsid w:val="001702C8"/>
    <w:rsid w:val="001718C9"/>
    <w:rsid w:val="00171D84"/>
    <w:rsid w:val="00171FE0"/>
    <w:rsid w:val="001738AC"/>
    <w:rsid w:val="00173D99"/>
    <w:rsid w:val="00174080"/>
    <w:rsid w:val="00174BB6"/>
    <w:rsid w:val="00174FEE"/>
    <w:rsid w:val="00177734"/>
    <w:rsid w:val="001828E1"/>
    <w:rsid w:val="001835BD"/>
    <w:rsid w:val="00183EAB"/>
    <w:rsid w:val="0018563A"/>
    <w:rsid w:val="00185D38"/>
    <w:rsid w:val="00185D47"/>
    <w:rsid w:val="00185F51"/>
    <w:rsid w:val="001860B7"/>
    <w:rsid w:val="00187B62"/>
    <w:rsid w:val="00187ECE"/>
    <w:rsid w:val="0019001E"/>
    <w:rsid w:val="00190D5A"/>
    <w:rsid w:val="00191047"/>
    <w:rsid w:val="001913AD"/>
    <w:rsid w:val="0019291B"/>
    <w:rsid w:val="00194359"/>
    <w:rsid w:val="00195414"/>
    <w:rsid w:val="001957C8"/>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6AEA"/>
    <w:rsid w:val="001C6B78"/>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39DA"/>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0303"/>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D7B34"/>
    <w:rsid w:val="002E0EBA"/>
    <w:rsid w:val="002E4150"/>
    <w:rsid w:val="002E5023"/>
    <w:rsid w:val="002E6164"/>
    <w:rsid w:val="002E61CB"/>
    <w:rsid w:val="002E6554"/>
    <w:rsid w:val="002E6838"/>
    <w:rsid w:val="002E71BD"/>
    <w:rsid w:val="002E7C09"/>
    <w:rsid w:val="002F165C"/>
    <w:rsid w:val="002F26F1"/>
    <w:rsid w:val="002F3DFD"/>
    <w:rsid w:val="002F6129"/>
    <w:rsid w:val="003002EE"/>
    <w:rsid w:val="00301EF5"/>
    <w:rsid w:val="00302F3E"/>
    <w:rsid w:val="00303D74"/>
    <w:rsid w:val="0030553B"/>
    <w:rsid w:val="00306680"/>
    <w:rsid w:val="00306F29"/>
    <w:rsid w:val="00307D40"/>
    <w:rsid w:val="003103DC"/>
    <w:rsid w:val="003110A1"/>
    <w:rsid w:val="00311CD5"/>
    <w:rsid w:val="00312D2B"/>
    <w:rsid w:val="003149CE"/>
    <w:rsid w:val="0031514F"/>
    <w:rsid w:val="00315544"/>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6662"/>
    <w:rsid w:val="003776FF"/>
    <w:rsid w:val="003810EA"/>
    <w:rsid w:val="00381E3C"/>
    <w:rsid w:val="00382A09"/>
    <w:rsid w:val="00382AC7"/>
    <w:rsid w:val="00383EAC"/>
    <w:rsid w:val="00384051"/>
    <w:rsid w:val="00384C61"/>
    <w:rsid w:val="00386DA4"/>
    <w:rsid w:val="00390D86"/>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2E67"/>
    <w:rsid w:val="003C3117"/>
    <w:rsid w:val="003C31C2"/>
    <w:rsid w:val="003C3AE8"/>
    <w:rsid w:val="003C6B62"/>
    <w:rsid w:val="003C7596"/>
    <w:rsid w:val="003C78B5"/>
    <w:rsid w:val="003D06D2"/>
    <w:rsid w:val="003D24A2"/>
    <w:rsid w:val="003D3C4F"/>
    <w:rsid w:val="003D3E56"/>
    <w:rsid w:val="003D6B5B"/>
    <w:rsid w:val="003D7347"/>
    <w:rsid w:val="003E0A75"/>
    <w:rsid w:val="003E2957"/>
    <w:rsid w:val="003E32E3"/>
    <w:rsid w:val="003E52FC"/>
    <w:rsid w:val="003E54B1"/>
    <w:rsid w:val="003F03F9"/>
    <w:rsid w:val="003F252B"/>
    <w:rsid w:val="003F3805"/>
    <w:rsid w:val="003F635B"/>
    <w:rsid w:val="003F66E2"/>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17FAB"/>
    <w:rsid w:val="00421A90"/>
    <w:rsid w:val="00421B59"/>
    <w:rsid w:val="00421D84"/>
    <w:rsid w:val="00422570"/>
    <w:rsid w:val="00422ED9"/>
    <w:rsid w:val="00423F29"/>
    <w:rsid w:val="00424662"/>
    <w:rsid w:val="00426722"/>
    <w:rsid w:val="00430F10"/>
    <w:rsid w:val="00431EEF"/>
    <w:rsid w:val="00433E5C"/>
    <w:rsid w:val="004349B7"/>
    <w:rsid w:val="00436DD2"/>
    <w:rsid w:val="0043717B"/>
    <w:rsid w:val="00437287"/>
    <w:rsid w:val="00437B5C"/>
    <w:rsid w:val="004412EB"/>
    <w:rsid w:val="00444D1E"/>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540D"/>
    <w:rsid w:val="0048608E"/>
    <w:rsid w:val="0048657D"/>
    <w:rsid w:val="00486B52"/>
    <w:rsid w:val="0048715C"/>
    <w:rsid w:val="00487295"/>
    <w:rsid w:val="00490068"/>
    <w:rsid w:val="004900A4"/>
    <w:rsid w:val="00490B18"/>
    <w:rsid w:val="004919C6"/>
    <w:rsid w:val="004927DD"/>
    <w:rsid w:val="00494B53"/>
    <w:rsid w:val="00495152"/>
    <w:rsid w:val="00496BD6"/>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1BDD"/>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1A43"/>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58BF"/>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6A0"/>
    <w:rsid w:val="005878CE"/>
    <w:rsid w:val="00590A54"/>
    <w:rsid w:val="00590C7D"/>
    <w:rsid w:val="00592A33"/>
    <w:rsid w:val="00596ACA"/>
    <w:rsid w:val="00596DB0"/>
    <w:rsid w:val="005A1377"/>
    <w:rsid w:val="005A2AE5"/>
    <w:rsid w:val="005A2BC9"/>
    <w:rsid w:val="005A3FD9"/>
    <w:rsid w:val="005A4155"/>
    <w:rsid w:val="005A5CC1"/>
    <w:rsid w:val="005A7B2A"/>
    <w:rsid w:val="005A7E12"/>
    <w:rsid w:val="005B0541"/>
    <w:rsid w:val="005B0CE9"/>
    <w:rsid w:val="005B0FD8"/>
    <w:rsid w:val="005B469A"/>
    <w:rsid w:val="005B476F"/>
    <w:rsid w:val="005B478C"/>
    <w:rsid w:val="005B7D1A"/>
    <w:rsid w:val="005C44C6"/>
    <w:rsid w:val="005C4BCC"/>
    <w:rsid w:val="005C624B"/>
    <w:rsid w:val="005D056C"/>
    <w:rsid w:val="005E440F"/>
    <w:rsid w:val="005E5931"/>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28FA"/>
    <w:rsid w:val="00643BA7"/>
    <w:rsid w:val="00643DFB"/>
    <w:rsid w:val="00643E28"/>
    <w:rsid w:val="00645C5A"/>
    <w:rsid w:val="00647790"/>
    <w:rsid w:val="00650F7C"/>
    <w:rsid w:val="0065437B"/>
    <w:rsid w:val="0065437F"/>
    <w:rsid w:val="00655F0C"/>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4910"/>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605"/>
    <w:rsid w:val="006C38BF"/>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1B66"/>
    <w:rsid w:val="00722569"/>
    <w:rsid w:val="007244A4"/>
    <w:rsid w:val="00724D34"/>
    <w:rsid w:val="007260A1"/>
    <w:rsid w:val="00726212"/>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13D3"/>
    <w:rsid w:val="007B3A44"/>
    <w:rsid w:val="007B4108"/>
    <w:rsid w:val="007B4665"/>
    <w:rsid w:val="007B5ED6"/>
    <w:rsid w:val="007B63B1"/>
    <w:rsid w:val="007B688B"/>
    <w:rsid w:val="007B76B3"/>
    <w:rsid w:val="007C20EE"/>
    <w:rsid w:val="007C25FA"/>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16DF4"/>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6F18"/>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4D86"/>
    <w:rsid w:val="008A5B27"/>
    <w:rsid w:val="008A6A5C"/>
    <w:rsid w:val="008A706A"/>
    <w:rsid w:val="008A72EE"/>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A7E"/>
    <w:rsid w:val="008C6271"/>
    <w:rsid w:val="008C6FBE"/>
    <w:rsid w:val="008C7211"/>
    <w:rsid w:val="008D07F4"/>
    <w:rsid w:val="008D125C"/>
    <w:rsid w:val="008D1F1E"/>
    <w:rsid w:val="008D2884"/>
    <w:rsid w:val="008D2E17"/>
    <w:rsid w:val="008D460A"/>
    <w:rsid w:val="008D79B2"/>
    <w:rsid w:val="008D7ED0"/>
    <w:rsid w:val="008E2972"/>
    <w:rsid w:val="008E30E9"/>
    <w:rsid w:val="008E5F44"/>
    <w:rsid w:val="008F18D1"/>
    <w:rsid w:val="008F3077"/>
    <w:rsid w:val="008F4FEE"/>
    <w:rsid w:val="008F5106"/>
    <w:rsid w:val="008F5B95"/>
    <w:rsid w:val="009018F5"/>
    <w:rsid w:val="0090274A"/>
    <w:rsid w:val="00903C11"/>
    <w:rsid w:val="00904115"/>
    <w:rsid w:val="00905154"/>
    <w:rsid w:val="00905286"/>
    <w:rsid w:val="009114C1"/>
    <w:rsid w:val="0091185B"/>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0F2"/>
    <w:rsid w:val="0092633C"/>
    <w:rsid w:val="00926D1F"/>
    <w:rsid w:val="00930C01"/>
    <w:rsid w:val="00930CE2"/>
    <w:rsid w:val="00932CEB"/>
    <w:rsid w:val="00932EF0"/>
    <w:rsid w:val="009344C0"/>
    <w:rsid w:val="00935AB2"/>
    <w:rsid w:val="00935F95"/>
    <w:rsid w:val="00940B91"/>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377"/>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9679D"/>
    <w:rsid w:val="009A11A6"/>
    <w:rsid w:val="009A2222"/>
    <w:rsid w:val="009A3D5D"/>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4355"/>
    <w:rsid w:val="009E652E"/>
    <w:rsid w:val="009F356D"/>
    <w:rsid w:val="009F5577"/>
    <w:rsid w:val="009F7E5F"/>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0EC"/>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028"/>
    <w:rsid w:val="00AB2549"/>
    <w:rsid w:val="00AB546C"/>
    <w:rsid w:val="00AB5D11"/>
    <w:rsid w:val="00AB62CD"/>
    <w:rsid w:val="00AB745F"/>
    <w:rsid w:val="00AB7EDB"/>
    <w:rsid w:val="00AC1158"/>
    <w:rsid w:val="00AC1CD2"/>
    <w:rsid w:val="00AC515D"/>
    <w:rsid w:val="00AC69C4"/>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4927"/>
    <w:rsid w:val="00B15DFA"/>
    <w:rsid w:val="00B16296"/>
    <w:rsid w:val="00B17CEA"/>
    <w:rsid w:val="00B2043E"/>
    <w:rsid w:val="00B21EA6"/>
    <w:rsid w:val="00B23613"/>
    <w:rsid w:val="00B23B35"/>
    <w:rsid w:val="00B23E7A"/>
    <w:rsid w:val="00B2456C"/>
    <w:rsid w:val="00B24961"/>
    <w:rsid w:val="00B2618F"/>
    <w:rsid w:val="00B276F7"/>
    <w:rsid w:val="00B306D2"/>
    <w:rsid w:val="00B32CF9"/>
    <w:rsid w:val="00B33ED2"/>
    <w:rsid w:val="00B34180"/>
    <w:rsid w:val="00B37B8A"/>
    <w:rsid w:val="00B410AF"/>
    <w:rsid w:val="00B418C2"/>
    <w:rsid w:val="00B424FA"/>
    <w:rsid w:val="00B445B5"/>
    <w:rsid w:val="00B46027"/>
    <w:rsid w:val="00B46571"/>
    <w:rsid w:val="00B47954"/>
    <w:rsid w:val="00B5059B"/>
    <w:rsid w:val="00B51CA8"/>
    <w:rsid w:val="00B51EFC"/>
    <w:rsid w:val="00B5256F"/>
    <w:rsid w:val="00B5290B"/>
    <w:rsid w:val="00B5298C"/>
    <w:rsid w:val="00B601CB"/>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5E2F"/>
    <w:rsid w:val="00B90238"/>
    <w:rsid w:val="00B943D8"/>
    <w:rsid w:val="00B94EC0"/>
    <w:rsid w:val="00B954C0"/>
    <w:rsid w:val="00B972BF"/>
    <w:rsid w:val="00B97541"/>
    <w:rsid w:val="00BA202F"/>
    <w:rsid w:val="00BA295B"/>
    <w:rsid w:val="00BA42B1"/>
    <w:rsid w:val="00BA4BF0"/>
    <w:rsid w:val="00BA5BAC"/>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3F1A"/>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06EC3"/>
    <w:rsid w:val="00C11DF4"/>
    <w:rsid w:val="00C12B5B"/>
    <w:rsid w:val="00C133A1"/>
    <w:rsid w:val="00C1438C"/>
    <w:rsid w:val="00C147F0"/>
    <w:rsid w:val="00C14F77"/>
    <w:rsid w:val="00C160A3"/>
    <w:rsid w:val="00C1790C"/>
    <w:rsid w:val="00C2027E"/>
    <w:rsid w:val="00C21B24"/>
    <w:rsid w:val="00C21D20"/>
    <w:rsid w:val="00C24296"/>
    <w:rsid w:val="00C2460A"/>
    <w:rsid w:val="00C2551D"/>
    <w:rsid w:val="00C2560A"/>
    <w:rsid w:val="00C26326"/>
    <w:rsid w:val="00C26D26"/>
    <w:rsid w:val="00C27F02"/>
    <w:rsid w:val="00C30C8A"/>
    <w:rsid w:val="00C315A7"/>
    <w:rsid w:val="00C3183B"/>
    <w:rsid w:val="00C3244B"/>
    <w:rsid w:val="00C35A36"/>
    <w:rsid w:val="00C36D52"/>
    <w:rsid w:val="00C37A37"/>
    <w:rsid w:val="00C40BAD"/>
    <w:rsid w:val="00C420B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5180"/>
    <w:rsid w:val="00CE0613"/>
    <w:rsid w:val="00CE1231"/>
    <w:rsid w:val="00CE1F3A"/>
    <w:rsid w:val="00CE3A29"/>
    <w:rsid w:val="00CE74FD"/>
    <w:rsid w:val="00CE769E"/>
    <w:rsid w:val="00CE792B"/>
    <w:rsid w:val="00CE7E1D"/>
    <w:rsid w:val="00CF079B"/>
    <w:rsid w:val="00CF1C81"/>
    <w:rsid w:val="00CF1D35"/>
    <w:rsid w:val="00CF6A55"/>
    <w:rsid w:val="00CF7E2E"/>
    <w:rsid w:val="00D00BB2"/>
    <w:rsid w:val="00D0107F"/>
    <w:rsid w:val="00D016C8"/>
    <w:rsid w:val="00D01C73"/>
    <w:rsid w:val="00D020C1"/>
    <w:rsid w:val="00D04B87"/>
    <w:rsid w:val="00D110A3"/>
    <w:rsid w:val="00D12FCB"/>
    <w:rsid w:val="00D13B13"/>
    <w:rsid w:val="00D13DD3"/>
    <w:rsid w:val="00D143D7"/>
    <w:rsid w:val="00D16257"/>
    <w:rsid w:val="00D167BB"/>
    <w:rsid w:val="00D16B63"/>
    <w:rsid w:val="00D17A09"/>
    <w:rsid w:val="00D20DDB"/>
    <w:rsid w:val="00D2488B"/>
    <w:rsid w:val="00D24E56"/>
    <w:rsid w:val="00D26358"/>
    <w:rsid w:val="00D278B5"/>
    <w:rsid w:val="00D27E3F"/>
    <w:rsid w:val="00D31BCF"/>
    <w:rsid w:val="00D3323E"/>
    <w:rsid w:val="00D341C4"/>
    <w:rsid w:val="00D361E1"/>
    <w:rsid w:val="00D37B5C"/>
    <w:rsid w:val="00D37BBD"/>
    <w:rsid w:val="00D40474"/>
    <w:rsid w:val="00D41340"/>
    <w:rsid w:val="00D413F7"/>
    <w:rsid w:val="00D4155B"/>
    <w:rsid w:val="00D42372"/>
    <w:rsid w:val="00D45063"/>
    <w:rsid w:val="00D475C8"/>
    <w:rsid w:val="00D546DE"/>
    <w:rsid w:val="00D6024D"/>
    <w:rsid w:val="00D61327"/>
    <w:rsid w:val="00D6181B"/>
    <w:rsid w:val="00D63329"/>
    <w:rsid w:val="00D63A1D"/>
    <w:rsid w:val="00D64838"/>
    <w:rsid w:val="00D652F6"/>
    <w:rsid w:val="00D65414"/>
    <w:rsid w:val="00D669EC"/>
    <w:rsid w:val="00D706C7"/>
    <w:rsid w:val="00D70AEC"/>
    <w:rsid w:val="00D72AE4"/>
    <w:rsid w:val="00D742A4"/>
    <w:rsid w:val="00D744E8"/>
    <w:rsid w:val="00D75405"/>
    <w:rsid w:val="00D7612B"/>
    <w:rsid w:val="00D76D98"/>
    <w:rsid w:val="00D80A14"/>
    <w:rsid w:val="00D80AAF"/>
    <w:rsid w:val="00D810CE"/>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6F5F"/>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5417"/>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720"/>
    <w:rsid w:val="00E17D34"/>
    <w:rsid w:val="00E17FF3"/>
    <w:rsid w:val="00E21079"/>
    <w:rsid w:val="00E23E0E"/>
    <w:rsid w:val="00E244B3"/>
    <w:rsid w:val="00E245DC"/>
    <w:rsid w:val="00E272C6"/>
    <w:rsid w:val="00E274FC"/>
    <w:rsid w:val="00E27805"/>
    <w:rsid w:val="00E30001"/>
    <w:rsid w:val="00E302A8"/>
    <w:rsid w:val="00E31940"/>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261"/>
    <w:rsid w:val="00E50403"/>
    <w:rsid w:val="00E50F48"/>
    <w:rsid w:val="00E515A2"/>
    <w:rsid w:val="00E524AA"/>
    <w:rsid w:val="00E53A87"/>
    <w:rsid w:val="00E5424C"/>
    <w:rsid w:val="00E56250"/>
    <w:rsid w:val="00E60649"/>
    <w:rsid w:val="00E60EB8"/>
    <w:rsid w:val="00E6117B"/>
    <w:rsid w:val="00E61433"/>
    <w:rsid w:val="00E61726"/>
    <w:rsid w:val="00E623AE"/>
    <w:rsid w:val="00E6300F"/>
    <w:rsid w:val="00E63B4A"/>
    <w:rsid w:val="00E64C83"/>
    <w:rsid w:val="00E7163A"/>
    <w:rsid w:val="00E723C8"/>
    <w:rsid w:val="00E75041"/>
    <w:rsid w:val="00E75710"/>
    <w:rsid w:val="00E75A6E"/>
    <w:rsid w:val="00E773DF"/>
    <w:rsid w:val="00E77788"/>
    <w:rsid w:val="00E82600"/>
    <w:rsid w:val="00E85DF1"/>
    <w:rsid w:val="00E86124"/>
    <w:rsid w:val="00E866FF"/>
    <w:rsid w:val="00E867BD"/>
    <w:rsid w:val="00E9054A"/>
    <w:rsid w:val="00E91025"/>
    <w:rsid w:val="00E91CF3"/>
    <w:rsid w:val="00E9450C"/>
    <w:rsid w:val="00E9591E"/>
    <w:rsid w:val="00E96DDA"/>
    <w:rsid w:val="00EA2581"/>
    <w:rsid w:val="00EA4A24"/>
    <w:rsid w:val="00EA4FB3"/>
    <w:rsid w:val="00EA564A"/>
    <w:rsid w:val="00EB1647"/>
    <w:rsid w:val="00EB1EDE"/>
    <w:rsid w:val="00EB2C3E"/>
    <w:rsid w:val="00EB474B"/>
    <w:rsid w:val="00EB5A13"/>
    <w:rsid w:val="00EC11DC"/>
    <w:rsid w:val="00EC1332"/>
    <w:rsid w:val="00EC2659"/>
    <w:rsid w:val="00EC29CC"/>
    <w:rsid w:val="00ED0178"/>
    <w:rsid w:val="00ED0A4B"/>
    <w:rsid w:val="00ED1607"/>
    <w:rsid w:val="00ED1C6C"/>
    <w:rsid w:val="00ED4C66"/>
    <w:rsid w:val="00ED520F"/>
    <w:rsid w:val="00ED7379"/>
    <w:rsid w:val="00EE00F3"/>
    <w:rsid w:val="00EE1077"/>
    <w:rsid w:val="00EE164A"/>
    <w:rsid w:val="00EE4EFC"/>
    <w:rsid w:val="00EE5F51"/>
    <w:rsid w:val="00EE7EC4"/>
    <w:rsid w:val="00EF0F70"/>
    <w:rsid w:val="00EF2157"/>
    <w:rsid w:val="00EF2C25"/>
    <w:rsid w:val="00EF340E"/>
    <w:rsid w:val="00EF47FF"/>
    <w:rsid w:val="00EF73AB"/>
    <w:rsid w:val="00EF74E2"/>
    <w:rsid w:val="00EF7A23"/>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781A"/>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2D4"/>
    <w:rsid w:val="00FA594E"/>
    <w:rsid w:val="00FA7679"/>
    <w:rsid w:val="00FA7B65"/>
    <w:rsid w:val="00FB2A39"/>
    <w:rsid w:val="00FB4D01"/>
    <w:rsid w:val="00FB500C"/>
    <w:rsid w:val="00FB574A"/>
    <w:rsid w:val="00FB66FD"/>
    <w:rsid w:val="00FB684A"/>
    <w:rsid w:val="00FC09F4"/>
    <w:rsid w:val="00FC3DA6"/>
    <w:rsid w:val="00FC5B23"/>
    <w:rsid w:val="00FC69EC"/>
    <w:rsid w:val="00FC71FB"/>
    <w:rsid w:val="00FC7EFC"/>
    <w:rsid w:val="00FD11CE"/>
    <w:rsid w:val="00FD18E1"/>
    <w:rsid w:val="00FD2280"/>
    <w:rsid w:val="00FD22E8"/>
    <w:rsid w:val="00FD24F5"/>
    <w:rsid w:val="00FD4ACB"/>
    <w:rsid w:val="00FD6012"/>
    <w:rsid w:val="00FD69DC"/>
    <w:rsid w:val="00FD7938"/>
    <w:rsid w:val="00FE1CCE"/>
    <w:rsid w:val="00FE2ADB"/>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3E4D3"/>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18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our.kingcounty.gov/dnrp/library/water-and-land/land-conservation/equity/20190319-Open-Space-Equity-Cabinet-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68C2C2335C545A61F21CE31C117CD" ma:contentTypeVersion="9" ma:contentTypeDescription="Create a new document." ma:contentTypeScope="" ma:versionID="3d66a54afbe9bbc13c31aee9c5df2b42">
  <xsd:schema xmlns:xsd="http://www.w3.org/2001/XMLSchema" xmlns:xs="http://www.w3.org/2001/XMLSchema" xmlns:p="http://schemas.microsoft.com/office/2006/metadata/properties" xmlns:ns3="3a41f7cc-0e21-439a-870f-32d5395bacfa" xmlns:ns4="a4f304f4-56b8-4faa-9022-752e45f62851" targetNamespace="http://schemas.microsoft.com/office/2006/metadata/properties" ma:root="true" ma:fieldsID="1fe03af7ac94556a54996b13b27ed70a" ns3:_="" ns4:_="">
    <xsd:import namespace="3a41f7cc-0e21-439a-870f-32d5395bacfa"/>
    <xsd:import namespace="a4f304f4-56b8-4faa-9022-752e45f628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1f7cc-0e21-439a-870f-32d5395ba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304f4-56b8-4faa-9022-752e45f62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B373-4BAB-4FD2-87EF-78870582C6A0}">
  <ds:schemaRefs>
    <ds:schemaRef ds:uri="http://schemas.microsoft.com/sharepoint/v3/contenttype/forms"/>
  </ds:schemaRefs>
</ds:datastoreItem>
</file>

<file path=customXml/itemProps2.xml><?xml version="1.0" encoding="utf-8"?>
<ds:datastoreItem xmlns:ds="http://schemas.openxmlformats.org/officeDocument/2006/customXml" ds:itemID="{335CC861-08FD-47BD-A8E2-FD1A2CFA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1f7cc-0e21-439a-870f-32d5395bacfa"/>
    <ds:schemaRef ds:uri="a4f304f4-56b8-4faa-9022-752e45f6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FB4D5-8BDA-4293-8FD2-152F881E9DCC}">
  <ds:schemaRefs>
    <ds:schemaRef ds:uri="http://schemas.openxmlformats.org/package/2006/metadata/core-properties"/>
    <ds:schemaRef ds:uri="http://purl.org/dc/dcmitype/"/>
    <ds:schemaRef ds:uri="http://schemas.microsoft.com/office/infopath/2007/PartnerControls"/>
    <ds:schemaRef ds:uri="a4f304f4-56b8-4faa-9022-752e45f62851"/>
    <ds:schemaRef ds:uri="http://purl.org/dc/elements/1.1/"/>
    <ds:schemaRef ds:uri="http://schemas.microsoft.com/office/2006/metadata/properties"/>
    <ds:schemaRef ds:uri="3a41f7cc-0e21-439a-870f-32d5395bacfa"/>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8D4B1D39-5EC0-43CB-9E1D-CB93EB06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Tracy, Jake</cp:lastModifiedBy>
  <cp:revision>4</cp:revision>
  <cp:lastPrinted>2015-03-13T15:09:00Z</cp:lastPrinted>
  <dcterms:created xsi:type="dcterms:W3CDTF">2019-08-19T04:12:00Z</dcterms:created>
  <dcterms:modified xsi:type="dcterms:W3CDTF">2019-08-19T18:06:00Z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0x010100A7468C2C2335C545A61F21CE31C117CD</vt:lpwstr>
  </property>
</Properties>
</file>