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02DB9E28" w14:textId="77777777" w:rsidTr="004907B8">
        <w:trPr>
          <w:gridAfter w:val="1"/>
          <w:wAfter w:w="108" w:type="dxa"/>
          <w:trHeight w:val="890"/>
        </w:trPr>
        <w:tc>
          <w:tcPr>
            <w:tcW w:w="3227" w:type="dxa"/>
            <w:gridSpan w:val="2"/>
          </w:tcPr>
          <w:p w14:paraId="6A5251CF" w14:textId="77777777" w:rsidR="00C11E50" w:rsidRPr="00840C1E" w:rsidRDefault="00C11E50" w:rsidP="004907B8"/>
          <w:p w14:paraId="731951F5" w14:textId="77777777" w:rsidR="00C11E50" w:rsidRPr="00840C1E" w:rsidRDefault="00C11E50" w:rsidP="004907B8"/>
          <w:p w14:paraId="2D6A1A18" w14:textId="6BE984B2" w:rsidR="00C11E50" w:rsidRPr="00840C1E" w:rsidRDefault="0044269C" w:rsidP="004907B8">
            <w:r>
              <w:t>7/</w:t>
            </w:r>
            <w:r w:rsidR="003A3B62">
              <w:t>2</w:t>
            </w:r>
            <w:r w:rsidR="0027691B">
              <w:t>9</w:t>
            </w:r>
            <w:r w:rsidR="00BA75D0">
              <w:t>/</w:t>
            </w:r>
            <w:r w:rsidR="000322A5">
              <w:t>2019</w:t>
            </w:r>
          </w:p>
        </w:tc>
        <w:tc>
          <w:tcPr>
            <w:tcW w:w="1633" w:type="dxa"/>
            <w:gridSpan w:val="2"/>
          </w:tcPr>
          <w:p w14:paraId="5A77C862" w14:textId="77777777" w:rsidR="00C11E50" w:rsidRPr="00840C1E" w:rsidRDefault="00C11E50" w:rsidP="004907B8"/>
        </w:tc>
        <w:tc>
          <w:tcPr>
            <w:tcW w:w="2345" w:type="dxa"/>
            <w:gridSpan w:val="2"/>
            <w:tcBorders>
              <w:right w:val="single" w:sz="4" w:space="0" w:color="auto"/>
            </w:tcBorders>
          </w:tcPr>
          <w:p w14:paraId="404F443F"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3BFA0D43" w14:textId="77777777" w:rsidR="00C11E50" w:rsidRPr="00840C1E" w:rsidRDefault="00226FBD" w:rsidP="004907B8">
            <w:pPr>
              <w:ind w:left="18"/>
              <w:jc w:val="center"/>
              <w:rPr>
                <w:b/>
                <w:sz w:val="72"/>
                <w:szCs w:val="72"/>
              </w:rPr>
            </w:pPr>
            <w:r>
              <w:rPr>
                <w:b/>
                <w:sz w:val="72"/>
                <w:szCs w:val="72"/>
              </w:rPr>
              <w:t>S1</w:t>
            </w:r>
          </w:p>
        </w:tc>
      </w:tr>
      <w:tr w:rsidR="00C11E50" w:rsidRPr="00840C1E" w14:paraId="3900A2CF" w14:textId="77777777" w:rsidTr="004907B8">
        <w:trPr>
          <w:gridAfter w:val="1"/>
          <w:wAfter w:w="108" w:type="dxa"/>
        </w:trPr>
        <w:tc>
          <w:tcPr>
            <w:tcW w:w="3227" w:type="dxa"/>
            <w:gridSpan w:val="2"/>
            <w:vMerge w:val="restart"/>
          </w:tcPr>
          <w:p w14:paraId="3E4F1DB4" w14:textId="77777777" w:rsidR="00C11E50" w:rsidRPr="00840C1E" w:rsidRDefault="000322A5" w:rsidP="004907B8">
            <w:r>
              <w:t>1.0</w:t>
            </w:r>
          </w:p>
        </w:tc>
        <w:tc>
          <w:tcPr>
            <w:tcW w:w="1633" w:type="dxa"/>
            <w:gridSpan w:val="2"/>
          </w:tcPr>
          <w:p w14:paraId="7C334C92" w14:textId="77777777" w:rsidR="00C11E50" w:rsidRPr="00840C1E" w:rsidRDefault="00C11E50" w:rsidP="004907B8"/>
        </w:tc>
        <w:tc>
          <w:tcPr>
            <w:tcW w:w="2345" w:type="dxa"/>
            <w:gridSpan w:val="2"/>
          </w:tcPr>
          <w:p w14:paraId="570D6723" w14:textId="77777777" w:rsidR="00C11E50" w:rsidRPr="00840C1E" w:rsidRDefault="00C11E50" w:rsidP="004907B8"/>
        </w:tc>
        <w:tc>
          <w:tcPr>
            <w:tcW w:w="1435" w:type="dxa"/>
            <w:gridSpan w:val="2"/>
            <w:tcBorders>
              <w:top w:val="single" w:sz="4" w:space="0" w:color="auto"/>
            </w:tcBorders>
          </w:tcPr>
          <w:p w14:paraId="383A8B59" w14:textId="77777777" w:rsidR="00C11E50" w:rsidRPr="00840C1E" w:rsidRDefault="00C11E50" w:rsidP="004907B8"/>
        </w:tc>
      </w:tr>
      <w:tr w:rsidR="00C11E50" w:rsidRPr="00840C1E" w14:paraId="35A1512D" w14:textId="77777777" w:rsidTr="004907B8">
        <w:trPr>
          <w:gridAfter w:val="1"/>
          <w:wAfter w:w="108" w:type="dxa"/>
          <w:trHeight w:val="522"/>
        </w:trPr>
        <w:tc>
          <w:tcPr>
            <w:tcW w:w="3227" w:type="dxa"/>
            <w:gridSpan w:val="2"/>
            <w:vMerge/>
          </w:tcPr>
          <w:p w14:paraId="6872B1FE" w14:textId="77777777" w:rsidR="00C11E50" w:rsidRPr="00840C1E" w:rsidRDefault="00C11E50" w:rsidP="004907B8"/>
        </w:tc>
        <w:tc>
          <w:tcPr>
            <w:tcW w:w="1633" w:type="dxa"/>
            <w:gridSpan w:val="2"/>
          </w:tcPr>
          <w:p w14:paraId="13235277" w14:textId="77777777" w:rsidR="00C11E50" w:rsidRPr="00840C1E" w:rsidRDefault="00C11E50" w:rsidP="004907B8"/>
        </w:tc>
        <w:tc>
          <w:tcPr>
            <w:tcW w:w="2345" w:type="dxa"/>
            <w:gridSpan w:val="2"/>
          </w:tcPr>
          <w:p w14:paraId="4D1F5601" w14:textId="77777777" w:rsidR="00C11E50" w:rsidRPr="00840C1E" w:rsidRDefault="00C11E50" w:rsidP="004907B8"/>
        </w:tc>
        <w:tc>
          <w:tcPr>
            <w:tcW w:w="1435" w:type="dxa"/>
            <w:gridSpan w:val="2"/>
          </w:tcPr>
          <w:p w14:paraId="463335BC" w14:textId="77777777" w:rsidR="00C11E50" w:rsidRPr="00840C1E" w:rsidRDefault="00C11E50" w:rsidP="004907B8"/>
        </w:tc>
      </w:tr>
      <w:tr w:rsidR="00C11E50" w:rsidRPr="00840C1E" w14:paraId="02AF32DF" w14:textId="77777777" w:rsidTr="004907B8">
        <w:trPr>
          <w:gridAfter w:val="1"/>
          <w:wAfter w:w="108" w:type="dxa"/>
        </w:trPr>
        <w:tc>
          <w:tcPr>
            <w:tcW w:w="3227" w:type="dxa"/>
            <w:gridSpan w:val="2"/>
          </w:tcPr>
          <w:p w14:paraId="08B40A10" w14:textId="77777777" w:rsidR="00C11E50" w:rsidRPr="00840C1E" w:rsidRDefault="00C11E50" w:rsidP="004907B8"/>
        </w:tc>
        <w:tc>
          <w:tcPr>
            <w:tcW w:w="1633" w:type="dxa"/>
            <w:gridSpan w:val="2"/>
          </w:tcPr>
          <w:p w14:paraId="7DF2ABB3" w14:textId="77777777" w:rsidR="00C11E50" w:rsidRPr="00840C1E" w:rsidRDefault="00C11E50" w:rsidP="004907B8">
            <w:r w:rsidRPr="00840C1E">
              <w:t>Sponsor:</w:t>
            </w:r>
          </w:p>
        </w:tc>
        <w:tc>
          <w:tcPr>
            <w:tcW w:w="3780" w:type="dxa"/>
            <w:gridSpan w:val="4"/>
            <w:tcBorders>
              <w:bottom w:val="single" w:sz="4" w:space="0" w:color="auto"/>
            </w:tcBorders>
          </w:tcPr>
          <w:p w14:paraId="61B1F274" w14:textId="77777777" w:rsidR="00C11E50" w:rsidRPr="00840C1E" w:rsidRDefault="00E234E3" w:rsidP="004907B8">
            <w:r>
              <w:t>McDermott</w:t>
            </w:r>
          </w:p>
        </w:tc>
      </w:tr>
      <w:tr w:rsidR="00C11E50" w:rsidRPr="00840C1E" w14:paraId="682662B8" w14:textId="77777777" w:rsidTr="004907B8">
        <w:trPr>
          <w:gridAfter w:val="1"/>
          <w:wAfter w:w="108" w:type="dxa"/>
        </w:trPr>
        <w:tc>
          <w:tcPr>
            <w:tcW w:w="3227" w:type="dxa"/>
            <w:gridSpan w:val="2"/>
          </w:tcPr>
          <w:p w14:paraId="163F499D" w14:textId="77777777" w:rsidR="00C11E50" w:rsidRPr="00840C1E" w:rsidRDefault="00C11E50" w:rsidP="004907B8">
            <w:r w:rsidRPr="00840C1E">
              <w:t>[</w:t>
            </w:r>
            <w:r w:rsidR="000322A5">
              <w:t>Jmm</w:t>
            </w:r>
            <w:r w:rsidRPr="00840C1E">
              <w:t>]</w:t>
            </w:r>
          </w:p>
        </w:tc>
        <w:tc>
          <w:tcPr>
            <w:tcW w:w="1633" w:type="dxa"/>
            <w:gridSpan w:val="2"/>
          </w:tcPr>
          <w:p w14:paraId="14F7D326" w14:textId="77777777" w:rsidR="00C11E50" w:rsidRPr="00840C1E" w:rsidRDefault="00C11E50" w:rsidP="004907B8"/>
        </w:tc>
        <w:tc>
          <w:tcPr>
            <w:tcW w:w="2345" w:type="dxa"/>
            <w:gridSpan w:val="2"/>
            <w:tcBorders>
              <w:top w:val="single" w:sz="4" w:space="0" w:color="auto"/>
            </w:tcBorders>
          </w:tcPr>
          <w:p w14:paraId="026C0B63" w14:textId="77777777" w:rsidR="00C11E50" w:rsidRPr="00840C1E" w:rsidRDefault="00C11E50" w:rsidP="004907B8"/>
        </w:tc>
        <w:tc>
          <w:tcPr>
            <w:tcW w:w="1435" w:type="dxa"/>
            <w:gridSpan w:val="2"/>
            <w:tcBorders>
              <w:top w:val="single" w:sz="4" w:space="0" w:color="auto"/>
            </w:tcBorders>
          </w:tcPr>
          <w:p w14:paraId="05FD7962" w14:textId="77777777" w:rsidR="00C11E50" w:rsidRPr="00840C1E" w:rsidRDefault="00C11E50" w:rsidP="004907B8"/>
        </w:tc>
      </w:tr>
      <w:tr w:rsidR="003A3CA2" w14:paraId="2989F5F1" w14:textId="77777777" w:rsidTr="003A3CA2">
        <w:tblPrEx>
          <w:tblLook w:val="04A0" w:firstRow="1" w:lastRow="0" w:firstColumn="1" w:lastColumn="0" w:noHBand="0" w:noVBand="1"/>
        </w:tblPrEx>
        <w:trPr>
          <w:gridBefore w:val="1"/>
          <w:wBefore w:w="108" w:type="dxa"/>
        </w:trPr>
        <w:tc>
          <w:tcPr>
            <w:tcW w:w="3227" w:type="dxa"/>
            <w:gridSpan w:val="2"/>
          </w:tcPr>
          <w:p w14:paraId="23A60D92" w14:textId="77777777" w:rsidR="003A3CA2" w:rsidRDefault="003A3CA2"/>
        </w:tc>
        <w:tc>
          <w:tcPr>
            <w:tcW w:w="1633" w:type="dxa"/>
            <w:gridSpan w:val="2"/>
            <w:hideMark/>
          </w:tcPr>
          <w:p w14:paraId="34635156" w14:textId="77777777" w:rsidR="003A3CA2" w:rsidRDefault="003A3CA2">
            <w:r>
              <w:t>Proposed No.:</w:t>
            </w:r>
          </w:p>
        </w:tc>
        <w:tc>
          <w:tcPr>
            <w:tcW w:w="3780" w:type="dxa"/>
            <w:gridSpan w:val="4"/>
            <w:tcBorders>
              <w:top w:val="nil"/>
              <w:left w:val="nil"/>
              <w:bottom w:val="single" w:sz="4" w:space="0" w:color="auto"/>
              <w:right w:val="nil"/>
            </w:tcBorders>
            <w:hideMark/>
          </w:tcPr>
          <w:p w14:paraId="61342C07" w14:textId="77777777" w:rsidR="003A3CA2" w:rsidRDefault="000322A5">
            <w:r>
              <w:t>2019</w:t>
            </w:r>
            <w:r w:rsidR="003A3CA2">
              <w:t>-</w:t>
            </w:r>
            <w:r>
              <w:t xml:space="preserve">0245 </w:t>
            </w:r>
          </w:p>
        </w:tc>
      </w:tr>
      <w:tr w:rsidR="003A3CA2" w14:paraId="2523982F" w14:textId="77777777" w:rsidTr="003A3CA2">
        <w:tblPrEx>
          <w:tblLook w:val="04A0" w:firstRow="1" w:lastRow="0" w:firstColumn="1" w:lastColumn="0" w:noHBand="0" w:noVBand="1"/>
        </w:tblPrEx>
        <w:trPr>
          <w:gridBefore w:val="1"/>
          <w:wBefore w:w="108" w:type="dxa"/>
          <w:trHeight w:val="305"/>
        </w:trPr>
        <w:tc>
          <w:tcPr>
            <w:tcW w:w="3227" w:type="dxa"/>
            <w:gridSpan w:val="2"/>
          </w:tcPr>
          <w:p w14:paraId="2CACD985" w14:textId="77777777" w:rsidR="003A3CA2" w:rsidRDefault="003A3CA2"/>
        </w:tc>
        <w:tc>
          <w:tcPr>
            <w:tcW w:w="1633" w:type="dxa"/>
            <w:gridSpan w:val="2"/>
          </w:tcPr>
          <w:p w14:paraId="7E219B47" w14:textId="77777777" w:rsidR="003A3CA2" w:rsidRDefault="003A3CA2"/>
        </w:tc>
        <w:tc>
          <w:tcPr>
            <w:tcW w:w="2345" w:type="dxa"/>
            <w:gridSpan w:val="2"/>
            <w:tcBorders>
              <w:top w:val="single" w:sz="4" w:space="0" w:color="auto"/>
              <w:left w:val="nil"/>
              <w:bottom w:val="nil"/>
              <w:right w:val="nil"/>
            </w:tcBorders>
          </w:tcPr>
          <w:p w14:paraId="6A4EFC6F" w14:textId="77777777" w:rsidR="003A3CA2" w:rsidRDefault="003A3CA2"/>
        </w:tc>
        <w:tc>
          <w:tcPr>
            <w:tcW w:w="1435" w:type="dxa"/>
            <w:gridSpan w:val="2"/>
            <w:tcBorders>
              <w:top w:val="single" w:sz="4" w:space="0" w:color="auto"/>
              <w:left w:val="nil"/>
              <w:bottom w:val="nil"/>
              <w:right w:val="nil"/>
            </w:tcBorders>
          </w:tcPr>
          <w:p w14:paraId="73372216" w14:textId="77777777" w:rsidR="003A3CA2" w:rsidRDefault="003A3CA2"/>
        </w:tc>
      </w:tr>
    </w:tbl>
    <w:p w14:paraId="61921605" w14:textId="77777777" w:rsidR="007D7888" w:rsidRPr="0066169B" w:rsidRDefault="003678C8" w:rsidP="003678C8">
      <w:pPr>
        <w:spacing w:line="480" w:lineRule="auto"/>
        <w:rPr>
          <w:b/>
          <w:u w:val="single"/>
        </w:rPr>
      </w:pPr>
      <w:r w:rsidRPr="0066169B">
        <w:rPr>
          <w:b/>
          <w:u w:val="single"/>
        </w:rPr>
        <w:t xml:space="preserve">STRIKING AMENDMENT TO PROPOSED </w:t>
      </w:r>
      <w:r w:rsidR="00722FC3" w:rsidRPr="0066169B">
        <w:rPr>
          <w:b/>
          <w:u w:val="single"/>
        </w:rPr>
        <w:t>MOTION</w:t>
      </w:r>
      <w:r w:rsidRPr="0066169B">
        <w:rPr>
          <w:b/>
          <w:u w:val="single"/>
        </w:rPr>
        <w:t xml:space="preserve"> </w:t>
      </w:r>
      <w:r w:rsidR="000322A5">
        <w:rPr>
          <w:b/>
          <w:u w:val="single"/>
        </w:rPr>
        <w:t>2019</w:t>
      </w:r>
      <w:r w:rsidR="003A0154" w:rsidRPr="0066169B">
        <w:rPr>
          <w:b/>
          <w:u w:val="single"/>
        </w:rPr>
        <w:t>-</w:t>
      </w:r>
      <w:r w:rsidR="000322A5">
        <w:rPr>
          <w:b/>
          <w:u w:val="single"/>
        </w:rPr>
        <w:t>0245</w:t>
      </w:r>
      <w:r w:rsidR="00657D63" w:rsidRPr="0066169B">
        <w:rPr>
          <w:b/>
          <w:u w:val="single"/>
        </w:rPr>
        <w:t xml:space="preserve">, VERSION </w:t>
      </w:r>
      <w:r w:rsidR="000322A5">
        <w:rPr>
          <w:b/>
          <w:u w:val="single"/>
        </w:rPr>
        <w:t>1</w:t>
      </w:r>
    </w:p>
    <w:p w14:paraId="3C639A94" w14:textId="77777777" w:rsidR="00F42799" w:rsidRPr="0066169B" w:rsidRDefault="003678C8" w:rsidP="003678C8">
      <w:pPr>
        <w:spacing w:line="480" w:lineRule="auto"/>
      </w:pPr>
      <w:r w:rsidRPr="0066169B">
        <w:t xml:space="preserve">On page </w:t>
      </w:r>
      <w:r w:rsidR="00811616">
        <w:t>1</w:t>
      </w:r>
      <w:r w:rsidRPr="0066169B">
        <w:t xml:space="preserve">, </w:t>
      </w:r>
      <w:r w:rsidR="00F42799" w:rsidRPr="0066169B">
        <w:t xml:space="preserve">beginning on line </w:t>
      </w:r>
      <w:r w:rsidR="00811616">
        <w:t>6</w:t>
      </w:r>
      <w:r w:rsidR="00F42799" w:rsidRPr="0066169B">
        <w:t xml:space="preserve">, strike everything through page </w:t>
      </w:r>
      <w:r w:rsidR="003412D8">
        <w:t>5</w:t>
      </w:r>
      <w:r w:rsidR="00F42799" w:rsidRPr="0066169B">
        <w:t xml:space="preserve">, line </w:t>
      </w:r>
      <w:r w:rsidR="003412D8">
        <w:t>87</w:t>
      </w:r>
      <w:r w:rsidR="00F42799" w:rsidRPr="0066169B">
        <w:t>, and insert:</w:t>
      </w:r>
    </w:p>
    <w:p w14:paraId="542DF4A9" w14:textId="77777777" w:rsidR="00811616" w:rsidRDefault="003412D8" w:rsidP="00811616">
      <w:pPr>
        <w:widowControl w:val="0"/>
        <w:shd w:val="clear" w:color="auto" w:fill="FFFFFF"/>
        <w:autoSpaceDE w:val="0"/>
        <w:autoSpaceDN w:val="0"/>
        <w:adjustRightInd w:val="0"/>
        <w:spacing w:line="480" w:lineRule="auto"/>
        <w:rPr>
          <w:color w:val="000000"/>
        </w:rPr>
      </w:pPr>
      <w:r>
        <w:tab/>
      </w:r>
      <w:r w:rsidR="00C462B4" w:rsidRPr="0066169B">
        <w:t>"</w:t>
      </w:r>
      <w:r w:rsidR="00811616">
        <w:rPr>
          <w:color w:val="000000"/>
        </w:rPr>
        <w:t>WHEREAS, the Washington state Legislature amended chapter 81.112 RCW via Chapter 44, Laws of Washington 2015 3rd Special Session, to create the Puget Sound Taxpayer Accountability Account, and</w:t>
      </w:r>
    </w:p>
    <w:p w14:paraId="020FC985"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Puget Sound Taxpayer Accountability Account is to be funded by a sales and use tax offset fee of three and twenty-five one-hundredths percent of the total payments made by a regional transit authority to construction contractors on construction projects that are:</w:t>
      </w:r>
    </w:p>
    <w:p w14:paraId="32B2A9CA"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1.  For new projects identified in the system plan funded by any proposition approved by voters after January 1, 2015; and</w:t>
      </w:r>
    </w:p>
    <w:p w14:paraId="0B288640"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2.  Excluded from the definition of retail sales under RCW 82.04.050(10), and</w:t>
      </w:r>
    </w:p>
    <w:p w14:paraId="2CB303E4"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between 2018 and 2035, King County is projected to receive approximately three hundred fifteen million dollars from the account, and</w:t>
      </w:r>
    </w:p>
    <w:p w14:paraId="6AA915F8"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King County council adopted Motion 15029, which identified three priority areas to invest Puget Sound Taxpayer Accountability Account proceeds, which included:</w:t>
      </w:r>
    </w:p>
    <w:p w14:paraId="73BCCA9E"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1.  Early learning;</w:t>
      </w:r>
    </w:p>
    <w:p w14:paraId="2CB61572"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lastRenderedPageBreak/>
        <w:tab/>
        <w:t xml:space="preserve">  2.  K-12 education for vulnerable and underserved children and youth; and</w:t>
      </w:r>
    </w:p>
    <w:p w14:paraId="60618E9A" w14:textId="77777777" w:rsidR="00CA3192"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3.  College, career, and technical education, and</w:t>
      </w:r>
    </w:p>
    <w:p w14:paraId="19A8A222"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Motion 15029 also included goals and principles to guide investment of Puget Sound Taxpayer Accountability Account proceeds, and</w:t>
      </w:r>
    </w:p>
    <w:p w14:paraId="7560B350"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Motion 15029 also directed council staff to work with a consultant, executive staff and stakeholders to develop an implementation plan for Puget Sound Taxpayer Accountability Account proceeds and to explore the educational needs for students in King County and the impacts of different strategies to meet those educational needs as well as a financial analysis of those strategies, and</w:t>
      </w:r>
    </w:p>
    <w:p w14:paraId="19CBF069"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educational needs assessment and impact assessment of nine different strategies were completed on November 5, 2018, and the financial analysis was completed on May 20, 2019, and</w:t>
      </w:r>
    </w:p>
    <w:p w14:paraId="3FD2B8CC"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council staff conducted further community engagement work with executive staff and a consultant by conducting fourteen subject matter expert interviews and facilitating twenty-one community listening sessions throughout King County from March 14, 2019, to May 17, 2019, and</w:t>
      </w:r>
    </w:p>
    <w:p w14:paraId="12083CFC"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it is estimated by Sound Transit that nearly ten million dollars in Puget Sound Taxpayer Accountability Account proceeds will be available to King County during the 2020 calendar year, and</w:t>
      </w:r>
    </w:p>
    <w:p w14:paraId="61183EFA" w14:textId="77777777" w:rsidR="00453579" w:rsidRPr="00453579" w:rsidRDefault="00811616" w:rsidP="00453579">
      <w:pPr>
        <w:widowControl w:val="0"/>
        <w:shd w:val="clear" w:color="auto" w:fill="FFFFFF"/>
        <w:autoSpaceDE w:val="0"/>
        <w:autoSpaceDN w:val="0"/>
        <w:adjustRightInd w:val="0"/>
        <w:spacing w:line="480" w:lineRule="auto"/>
        <w:rPr>
          <w:color w:val="000000"/>
        </w:rPr>
      </w:pPr>
      <w:r>
        <w:rPr>
          <w:color w:val="000000"/>
        </w:rPr>
        <w:tab/>
        <w:t>WHEREAS, the state Legislature clarified during the 2019 legislative session that the Puget Sound Taxpayer Accountability Account could be used for investments in facilities</w:t>
      </w:r>
      <w:r w:rsidR="00A42CE4">
        <w:rPr>
          <w:color w:val="000000"/>
        </w:rPr>
        <w:t>,</w:t>
      </w:r>
      <w:r w:rsidR="00453579">
        <w:rPr>
          <w:color w:val="000000"/>
        </w:rPr>
        <w:t xml:space="preserve"> and</w:t>
      </w:r>
    </w:p>
    <w:p w14:paraId="7A34D5D5" w14:textId="77777777" w:rsidR="00453579" w:rsidRDefault="00453579" w:rsidP="00811616">
      <w:pPr>
        <w:widowControl w:val="0"/>
        <w:shd w:val="clear" w:color="auto" w:fill="FFFFFF"/>
        <w:autoSpaceDE w:val="0"/>
        <w:autoSpaceDN w:val="0"/>
        <w:adjustRightInd w:val="0"/>
        <w:spacing w:line="480" w:lineRule="auto"/>
        <w:rPr>
          <w:color w:val="000000"/>
        </w:rPr>
      </w:pPr>
      <w:r w:rsidRPr="00453579">
        <w:rPr>
          <w:color w:val="000000"/>
        </w:rPr>
        <w:tab/>
        <w:t>WHEREAS, state law requires that</w:t>
      </w:r>
      <w:r w:rsidR="00A42CE4">
        <w:rPr>
          <w:color w:val="000000"/>
        </w:rPr>
        <w:t>,</w:t>
      </w:r>
      <w:r w:rsidRPr="00453579">
        <w:rPr>
          <w:color w:val="000000"/>
        </w:rPr>
        <w:t xml:space="preserve"> </w:t>
      </w:r>
      <w:r>
        <w:rPr>
          <w:color w:val="000000"/>
          <w:shd w:val="clear" w:color="auto" w:fill="FFFFFF"/>
        </w:rPr>
        <w:t>t</w:t>
      </w:r>
      <w:r w:rsidRPr="00453579">
        <w:rPr>
          <w:color w:val="000000"/>
          <w:shd w:val="clear" w:color="auto" w:fill="FFFFFF"/>
        </w:rPr>
        <w:t xml:space="preserve">o the greatest extent practicable, the </w:t>
      </w:r>
      <w:r w:rsidRPr="00453579">
        <w:rPr>
          <w:color w:val="000000"/>
          <w:shd w:val="clear" w:color="auto" w:fill="FFFFFF"/>
        </w:rPr>
        <w:lastRenderedPageBreak/>
        <w:t xml:space="preserve">expenditures of the counties must follow the requirements of any transportation subarea equity element used by the </w:t>
      </w:r>
      <w:r w:rsidR="007E4964">
        <w:rPr>
          <w:color w:val="000000"/>
          <w:shd w:val="clear" w:color="auto" w:fill="FFFFFF"/>
        </w:rPr>
        <w:t>Sound Transit</w:t>
      </w:r>
      <w:r w:rsidR="00A42CE4">
        <w:rPr>
          <w:color w:val="000000"/>
        </w:rPr>
        <w:t>;</w:t>
      </w:r>
    </w:p>
    <w:p w14:paraId="57FC447D"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NOW, THEREFORE, BE IT MOVED by the Council of King County:</w:t>
      </w:r>
    </w:p>
    <w:p w14:paraId="03DC4FD9" w14:textId="77777777" w:rsidR="005D4931" w:rsidRPr="00BA75D0" w:rsidRDefault="00D65C34" w:rsidP="00811616">
      <w:pPr>
        <w:widowControl w:val="0"/>
        <w:shd w:val="clear" w:color="auto" w:fill="FFFFFF"/>
        <w:autoSpaceDE w:val="0"/>
        <w:autoSpaceDN w:val="0"/>
        <w:adjustRightInd w:val="0"/>
        <w:spacing w:line="480" w:lineRule="auto"/>
        <w:rPr>
          <w:color w:val="000000"/>
        </w:rPr>
      </w:pPr>
      <w:r>
        <w:rPr>
          <w:color w:val="000000"/>
        </w:rPr>
        <w:tab/>
        <w:t xml:space="preserve">A. </w:t>
      </w:r>
      <w:r w:rsidR="003412D8">
        <w:rPr>
          <w:color w:val="000000"/>
        </w:rPr>
        <w:t xml:space="preserve"> </w:t>
      </w:r>
      <w:r w:rsidR="005D4931">
        <w:rPr>
          <w:color w:val="000000"/>
        </w:rPr>
        <w:t xml:space="preserve">It is the intent of the council to equitably invest Puget Sound Taxpayer Accountability Account proceeds as described in this motion in programs and facilities designed to improve educational outcomes for students in </w:t>
      </w:r>
      <w:r w:rsidR="0034104D">
        <w:rPr>
          <w:color w:val="000000"/>
        </w:rPr>
        <w:t xml:space="preserve">vulnerable and </w:t>
      </w:r>
      <w:r w:rsidR="005D4931">
        <w:rPr>
          <w:color w:val="000000"/>
        </w:rPr>
        <w:t>underserved populations</w:t>
      </w:r>
      <w:r w:rsidR="0095525B">
        <w:rPr>
          <w:color w:val="000000"/>
        </w:rPr>
        <w:t>,</w:t>
      </w:r>
      <w:r w:rsidR="005D4931">
        <w:rPr>
          <w:color w:val="000000"/>
        </w:rPr>
        <w:t xml:space="preserve"> including:</w:t>
      </w:r>
      <w:r w:rsidR="00A42CE4">
        <w:rPr>
          <w:color w:val="000000"/>
        </w:rPr>
        <w:t xml:space="preserve"> </w:t>
      </w:r>
      <w:r w:rsidR="004173E3">
        <w:rPr>
          <w:color w:val="000000"/>
        </w:rPr>
        <w:t xml:space="preserve"> </w:t>
      </w:r>
      <w:r w:rsidR="005D4931">
        <w:rPr>
          <w:color w:val="000000"/>
        </w:rPr>
        <w:t>children and youth o</w:t>
      </w:r>
      <w:r w:rsidR="00423295">
        <w:rPr>
          <w:color w:val="000000"/>
        </w:rPr>
        <w:t>f</w:t>
      </w:r>
      <w:r w:rsidR="005D4931">
        <w:rPr>
          <w:color w:val="000000"/>
        </w:rPr>
        <w:t xml:space="preserve"> color; </w:t>
      </w:r>
      <w:r w:rsidR="004173E3">
        <w:rPr>
          <w:color w:val="000000"/>
        </w:rPr>
        <w:t>children who come from families that are at or below two hundred percent of the federal poverty level</w:t>
      </w:r>
      <w:r w:rsidR="005D4931">
        <w:rPr>
          <w:color w:val="000000"/>
        </w:rPr>
        <w:t xml:space="preserve">; children or youth who are homeless, in the foster care system or in the child welfare system; children or youth who are involved in the juvenile </w:t>
      </w:r>
      <w:r w:rsidR="005D4931" w:rsidRPr="00BA75D0">
        <w:rPr>
          <w:color w:val="000000"/>
        </w:rPr>
        <w:t>justice system;</w:t>
      </w:r>
      <w:r w:rsidR="004173E3" w:rsidRPr="00BA75D0">
        <w:rPr>
          <w:color w:val="000000"/>
        </w:rPr>
        <w:t xml:space="preserve"> </w:t>
      </w:r>
      <w:r w:rsidR="002F47F3">
        <w:rPr>
          <w:color w:val="000000"/>
        </w:rPr>
        <w:t xml:space="preserve">children and </w:t>
      </w:r>
      <w:r w:rsidR="00BB0F08" w:rsidRPr="00BA75D0">
        <w:rPr>
          <w:color w:val="212121"/>
          <w:shd w:val="clear" w:color="auto" w:fill="FFFFFF"/>
        </w:rPr>
        <w:t xml:space="preserve">youth </w:t>
      </w:r>
      <w:r w:rsidR="00BA75D0" w:rsidRPr="00BA75D0">
        <w:rPr>
          <w:color w:val="212121"/>
          <w:shd w:val="clear" w:color="auto" w:fill="FFFFFF"/>
        </w:rPr>
        <w:t xml:space="preserve">with </w:t>
      </w:r>
      <w:r w:rsidR="00BB0F08" w:rsidRPr="00BA75D0">
        <w:rPr>
          <w:color w:val="212121"/>
          <w:shd w:val="clear" w:color="auto" w:fill="FFFFFF"/>
        </w:rPr>
        <w:t xml:space="preserve">disabilities, or identify as LGBTQ </w:t>
      </w:r>
      <w:r w:rsidR="005D4931" w:rsidRPr="00BA75D0">
        <w:rPr>
          <w:color w:val="000000"/>
        </w:rPr>
        <w:t>or otherwise vulnerable children or youth.</w:t>
      </w:r>
    </w:p>
    <w:p w14:paraId="35EFE28B" w14:textId="77777777" w:rsidR="004173E3" w:rsidRDefault="00A42CE4" w:rsidP="00A42CE4">
      <w:pPr>
        <w:widowControl w:val="0"/>
        <w:shd w:val="clear" w:color="auto" w:fill="FFFFFF"/>
        <w:autoSpaceDE w:val="0"/>
        <w:autoSpaceDN w:val="0"/>
        <w:adjustRightInd w:val="0"/>
        <w:spacing w:line="480" w:lineRule="auto"/>
        <w:rPr>
          <w:color w:val="000000"/>
        </w:rPr>
      </w:pPr>
      <w:r>
        <w:rPr>
          <w:color w:val="000000"/>
        </w:rPr>
        <w:tab/>
      </w:r>
      <w:r w:rsidR="004173E3">
        <w:rPr>
          <w:color w:val="000000"/>
        </w:rPr>
        <w:t xml:space="preserve">B. </w:t>
      </w:r>
      <w:r>
        <w:rPr>
          <w:color w:val="000000"/>
        </w:rPr>
        <w:t xml:space="preserve"> </w:t>
      </w:r>
      <w:r w:rsidR="004173E3">
        <w:rPr>
          <w:color w:val="000000"/>
        </w:rPr>
        <w:t xml:space="preserve">To ensure the long-term efficacy and accountability of future investments of Puget Sound Taxpayer Accountability Account proceeds, it is the intent of the council to direct up to ten percent of Puget Sound Taxpayer Accountability Account proceeds to evaluate funded strategies and to provide for administrative costs incurred by the county over the life of the account.  </w:t>
      </w:r>
      <w:r w:rsidR="00D744AA" w:rsidRPr="002D24E6">
        <w:rPr>
          <w:color w:val="000000"/>
        </w:rPr>
        <w:t>Funded strategies</w:t>
      </w:r>
      <w:r w:rsidR="002D4D14">
        <w:rPr>
          <w:color w:val="000000"/>
        </w:rPr>
        <w:t xml:space="preserve"> </w:t>
      </w:r>
      <w:r w:rsidR="00530586">
        <w:rPr>
          <w:color w:val="000000"/>
        </w:rPr>
        <w:t xml:space="preserve">will </w:t>
      </w:r>
      <w:r w:rsidR="00D744AA" w:rsidRPr="002D24E6">
        <w:rPr>
          <w:color w:val="000000"/>
        </w:rPr>
        <w:t xml:space="preserve">be evaluated based on improving kindergarten readiness, increasing high school graduation rates, and increasing postsecondary </w:t>
      </w:r>
      <w:r w:rsidR="00453579" w:rsidRPr="002D24E6">
        <w:rPr>
          <w:color w:val="000000"/>
        </w:rPr>
        <w:t>degree or certification</w:t>
      </w:r>
      <w:r w:rsidR="00D744AA" w:rsidRPr="002D24E6">
        <w:rPr>
          <w:color w:val="000000"/>
        </w:rPr>
        <w:t xml:space="preserve"> completion.</w:t>
      </w:r>
      <w:r w:rsidR="00D744AA">
        <w:rPr>
          <w:color w:val="000000"/>
        </w:rPr>
        <w:t xml:space="preserve"> </w:t>
      </w:r>
      <w:r>
        <w:rPr>
          <w:color w:val="000000"/>
        </w:rPr>
        <w:t xml:space="preserve"> </w:t>
      </w:r>
      <w:r w:rsidR="009F5E04">
        <w:rPr>
          <w:color w:val="000000"/>
        </w:rPr>
        <w:t>Up to</w:t>
      </w:r>
      <w:r w:rsidR="004173E3" w:rsidRPr="00A92B51">
        <w:rPr>
          <w:color w:val="000000"/>
        </w:rPr>
        <w:t xml:space="preserve"> </w:t>
      </w:r>
      <w:r w:rsidR="004173E3">
        <w:rPr>
          <w:color w:val="000000"/>
        </w:rPr>
        <w:t>ten</w:t>
      </w:r>
      <w:r w:rsidR="004173E3" w:rsidRPr="00A92B51">
        <w:rPr>
          <w:color w:val="000000"/>
        </w:rPr>
        <w:t xml:space="preserve"> percent of each year</w:t>
      </w:r>
      <w:r w:rsidR="004173E3">
        <w:rPr>
          <w:color w:val="000000"/>
        </w:rPr>
        <w:t>'</w:t>
      </w:r>
      <w:r w:rsidR="004173E3" w:rsidRPr="00A92B51">
        <w:rPr>
          <w:color w:val="000000"/>
        </w:rPr>
        <w:t>s</w:t>
      </w:r>
      <w:r w:rsidR="004173E3">
        <w:rPr>
          <w:color w:val="000000"/>
        </w:rPr>
        <w:t xml:space="preserve"> evaluatio</w:t>
      </w:r>
      <w:r w:rsidR="00BC2A8E">
        <w:rPr>
          <w:color w:val="000000"/>
        </w:rPr>
        <w:t xml:space="preserve">n </w:t>
      </w:r>
      <w:r w:rsidR="004173E3">
        <w:rPr>
          <w:color w:val="000000"/>
        </w:rPr>
        <w:t>and administration</w:t>
      </w:r>
      <w:r w:rsidR="004173E3" w:rsidRPr="00A92B51">
        <w:rPr>
          <w:color w:val="000000"/>
        </w:rPr>
        <w:t xml:space="preserve"> funds </w:t>
      </w:r>
      <w:r w:rsidR="00530586">
        <w:rPr>
          <w:color w:val="000000"/>
        </w:rPr>
        <w:t xml:space="preserve">will </w:t>
      </w:r>
      <w:r w:rsidR="004173E3" w:rsidRPr="00A92B51">
        <w:rPr>
          <w:color w:val="000000"/>
        </w:rPr>
        <w:t>be used to fund technical assistance and capacity building</w:t>
      </w:r>
      <w:r w:rsidR="00552ED3">
        <w:rPr>
          <w:color w:val="000000"/>
        </w:rPr>
        <w:t xml:space="preserve"> for small organizations, partnerships and groups to provide services</w:t>
      </w:r>
      <w:r w:rsidR="004173E3" w:rsidRPr="00A92B51">
        <w:rPr>
          <w:color w:val="000000"/>
        </w:rPr>
        <w:t xml:space="preserve"> to include but not limited to providing or funding legal, accounting, human resources and leadership development services and support</w:t>
      </w:r>
      <w:r w:rsidR="004173E3">
        <w:rPr>
          <w:color w:val="000000"/>
        </w:rPr>
        <w:t>.</w:t>
      </w:r>
    </w:p>
    <w:p w14:paraId="4ED2B680" w14:textId="77777777" w:rsidR="002A05A5" w:rsidRDefault="003412D8" w:rsidP="00BB1139">
      <w:pPr>
        <w:widowControl w:val="0"/>
        <w:shd w:val="clear" w:color="auto" w:fill="FFFFFF"/>
        <w:autoSpaceDE w:val="0"/>
        <w:autoSpaceDN w:val="0"/>
        <w:adjustRightInd w:val="0"/>
        <w:spacing w:line="480" w:lineRule="auto"/>
      </w:pPr>
      <w:r>
        <w:rPr>
          <w:color w:val="000000"/>
        </w:rPr>
        <w:tab/>
      </w:r>
      <w:r w:rsidR="00F45FBE">
        <w:rPr>
          <w:color w:val="000000"/>
        </w:rPr>
        <w:t>C</w:t>
      </w:r>
      <w:r w:rsidR="00811616">
        <w:rPr>
          <w:color w:val="000000"/>
        </w:rPr>
        <w:t xml:space="preserve">.  It is the intent of the council to direct </w:t>
      </w:r>
      <w:r w:rsidR="00133BC7">
        <w:rPr>
          <w:color w:val="000000"/>
        </w:rPr>
        <w:t xml:space="preserve">the </w:t>
      </w:r>
      <w:r w:rsidR="004173E3">
        <w:rPr>
          <w:color w:val="000000"/>
        </w:rPr>
        <w:t xml:space="preserve">remaining </w:t>
      </w:r>
      <w:r w:rsidR="00811616">
        <w:rPr>
          <w:color w:val="000000"/>
        </w:rPr>
        <w:t xml:space="preserve">Puget Sound Taxpayer </w:t>
      </w:r>
      <w:r w:rsidR="00811616" w:rsidRPr="00BB1139">
        <w:rPr>
          <w:color w:val="000000"/>
        </w:rPr>
        <w:lastRenderedPageBreak/>
        <w:t>Accountability Account proceeds as follows:</w:t>
      </w:r>
    </w:p>
    <w:p w14:paraId="04B03BB3" w14:textId="6BAD0BBD" w:rsidR="004173E3" w:rsidRDefault="00287E1C" w:rsidP="00287E1C">
      <w:pPr>
        <w:widowControl w:val="0"/>
        <w:shd w:val="clear" w:color="auto" w:fill="FFFFFF"/>
        <w:autoSpaceDE w:val="0"/>
        <w:autoSpaceDN w:val="0"/>
        <w:adjustRightInd w:val="0"/>
        <w:spacing w:line="480" w:lineRule="auto"/>
      </w:pPr>
      <w:r>
        <w:tab/>
        <w:t xml:space="preserve">  </w:t>
      </w:r>
      <w:r w:rsidR="00BB1139">
        <w:t>1.</w:t>
      </w:r>
      <w:r w:rsidR="00A42CE4">
        <w:t>a.</w:t>
      </w:r>
      <w:r w:rsidR="00BB1139">
        <w:t xml:space="preserve"> </w:t>
      </w:r>
      <w:r>
        <w:t xml:space="preserve"> </w:t>
      </w:r>
      <w:r w:rsidR="00BB1139">
        <w:t>Fifty</w:t>
      </w:r>
      <w:r w:rsidR="004173E3">
        <w:t>-five</w:t>
      </w:r>
      <w:r w:rsidR="00BB1139" w:rsidRPr="0098174C">
        <w:t xml:space="preserve"> percent of Puget Sound Taxpayer Accountability Account proceeds over the estimated fifteen-year life of the account </w:t>
      </w:r>
      <w:r w:rsidR="00530586">
        <w:t xml:space="preserve">to </w:t>
      </w:r>
      <w:r w:rsidR="00BB1139">
        <w:t xml:space="preserve">be dedicated to investments </w:t>
      </w:r>
      <w:r w:rsidR="00BB1139" w:rsidRPr="0098174C">
        <w:t xml:space="preserve">for </w:t>
      </w:r>
      <w:r w:rsidR="00F431A8">
        <w:t>programs and</w:t>
      </w:r>
      <w:r w:rsidR="00BB1139" w:rsidRPr="0098174C">
        <w:t xml:space="preserve"> facilities</w:t>
      </w:r>
      <w:r w:rsidR="004020EC">
        <w:t xml:space="preserve"> that support early learning and early interventions</w:t>
      </w:r>
      <w:r w:rsidR="004654E5">
        <w:t xml:space="preserve"> for children in King County</w:t>
      </w:r>
      <w:r w:rsidR="00F431A8">
        <w:t>.</w:t>
      </w:r>
      <w:r w:rsidR="00A42CE4">
        <w:t xml:space="preserve"> </w:t>
      </w:r>
      <w:r w:rsidR="00F431A8">
        <w:t xml:space="preserve"> </w:t>
      </w:r>
      <w:r w:rsidR="004654E5">
        <w:t xml:space="preserve">To the </w:t>
      </w:r>
      <w:r w:rsidR="0045531B">
        <w:t xml:space="preserve">greatest </w:t>
      </w:r>
      <w:r w:rsidR="004654E5">
        <w:t>extent possible, p</w:t>
      </w:r>
      <w:r w:rsidR="00F431A8">
        <w:t xml:space="preserve">roceeds invested in early learning facilities </w:t>
      </w:r>
      <w:r w:rsidR="0095525B">
        <w:t>to</w:t>
      </w:r>
      <w:r w:rsidR="00530586">
        <w:t xml:space="preserve"> </w:t>
      </w:r>
      <w:r w:rsidR="00F431A8">
        <w:t xml:space="preserve">go to facilities </w:t>
      </w:r>
      <w:r w:rsidR="00BB1139" w:rsidRPr="0098174C">
        <w:t xml:space="preserve">that </w:t>
      </w:r>
      <w:r w:rsidR="00F431A8">
        <w:t>are</w:t>
      </w:r>
      <w:r w:rsidR="00BB1139" w:rsidRPr="0098174C">
        <w:t xml:space="preserve"> occupied by at least </w:t>
      </w:r>
      <w:r w:rsidR="00BB1139">
        <w:t>seventy</w:t>
      </w:r>
      <w:r w:rsidR="00BB1139" w:rsidRPr="0098174C">
        <w:t xml:space="preserve"> percent of children served who come from families that are at or below </w:t>
      </w:r>
      <w:r w:rsidR="00BB1139">
        <w:t>two hundred</w:t>
      </w:r>
      <w:r w:rsidR="00BB1139" w:rsidRPr="0098174C">
        <w:t xml:space="preserve"> percent of the federal poverty level, </w:t>
      </w:r>
      <w:r w:rsidR="00E234E3" w:rsidRPr="00E234E3">
        <w:t xml:space="preserve">or </w:t>
      </w:r>
      <w:r w:rsidR="00BB1139" w:rsidRPr="00E234E3">
        <w:t>children and youth of color; children or youth who are homeless, in the foster care system or in the child welfare system; children or youth who are involved in the juvenile justice system</w:t>
      </w:r>
      <w:r w:rsidR="00F57E2E" w:rsidRPr="00E234E3">
        <w:t>;</w:t>
      </w:r>
      <w:r w:rsidR="00BB1139" w:rsidRPr="00E234E3">
        <w:t xml:space="preserve"> children </w:t>
      </w:r>
      <w:r w:rsidR="002F47F3" w:rsidRPr="00E234E3">
        <w:t xml:space="preserve">and youth </w:t>
      </w:r>
      <w:r w:rsidR="00BB1139" w:rsidRPr="00E234E3">
        <w:t>with disabilities; or otherwise vulnerable children or youth.</w:t>
      </w:r>
    </w:p>
    <w:p w14:paraId="77EEE46B" w14:textId="77777777" w:rsidR="004173E3" w:rsidRDefault="00A42CE4" w:rsidP="00F87988">
      <w:pPr>
        <w:widowControl w:val="0"/>
        <w:shd w:val="clear" w:color="auto" w:fill="FFFFFF"/>
        <w:autoSpaceDE w:val="0"/>
        <w:autoSpaceDN w:val="0"/>
        <w:adjustRightInd w:val="0"/>
        <w:spacing w:line="480" w:lineRule="auto"/>
        <w:rPr>
          <w:bCs/>
        </w:rPr>
      </w:pPr>
      <w:r>
        <w:tab/>
        <w:t xml:space="preserve">    b</w:t>
      </w:r>
      <w:r w:rsidR="004173E3">
        <w:t xml:space="preserve">. </w:t>
      </w:r>
      <w:r>
        <w:t xml:space="preserve"> </w:t>
      </w:r>
      <w:r w:rsidR="00BB1139">
        <w:t xml:space="preserve">The </w:t>
      </w:r>
      <w:r w:rsidR="00BB1139">
        <w:rPr>
          <w:color w:val="000000"/>
        </w:rPr>
        <w:t>i</w:t>
      </w:r>
      <w:r w:rsidR="00BB1139" w:rsidRPr="00287E1C">
        <w:rPr>
          <w:color w:val="000000"/>
        </w:rPr>
        <w:t xml:space="preserve">nvestments </w:t>
      </w:r>
      <w:r w:rsidR="00530586">
        <w:rPr>
          <w:color w:val="000000"/>
        </w:rPr>
        <w:t>will</w:t>
      </w:r>
      <w:r w:rsidR="00530586" w:rsidRPr="00287E1C">
        <w:rPr>
          <w:color w:val="000000"/>
        </w:rPr>
        <w:t xml:space="preserve"> </w:t>
      </w:r>
      <w:r w:rsidR="00BB1139" w:rsidRPr="00287E1C">
        <w:rPr>
          <w:color w:val="000000"/>
        </w:rPr>
        <w:t xml:space="preserve">focus on increased access to inclusive and </w:t>
      </w:r>
      <w:r w:rsidR="00BB1139" w:rsidRPr="00287E1C">
        <w:rPr>
          <w:bCs/>
        </w:rPr>
        <w:t xml:space="preserve">culturally responsive early education programs in child care access deserts. </w:t>
      </w:r>
      <w:r w:rsidR="00287E1C">
        <w:rPr>
          <w:bCs/>
        </w:rPr>
        <w:t xml:space="preserve"> </w:t>
      </w:r>
      <w:r w:rsidR="00BB1139" w:rsidRPr="00287E1C">
        <w:rPr>
          <w:bCs/>
        </w:rPr>
        <w:t>Th</w:t>
      </w:r>
      <w:r w:rsidR="00287E1C">
        <w:rPr>
          <w:bCs/>
        </w:rPr>
        <w:t>e investments</w:t>
      </w:r>
      <w:r w:rsidR="00BB1139" w:rsidRPr="00287E1C">
        <w:rPr>
          <w:bCs/>
        </w:rPr>
        <w:t xml:space="preserve"> </w:t>
      </w:r>
      <w:r w:rsidR="00530586">
        <w:rPr>
          <w:bCs/>
        </w:rPr>
        <w:t>wil</w:t>
      </w:r>
      <w:r w:rsidR="00530586" w:rsidRPr="00287E1C">
        <w:rPr>
          <w:bCs/>
        </w:rPr>
        <w:t xml:space="preserve">l </w:t>
      </w:r>
      <w:r w:rsidR="00BB1139" w:rsidRPr="00287E1C">
        <w:rPr>
          <w:bCs/>
        </w:rPr>
        <w:t xml:space="preserve">include early learning programs with staff and leadership that reflect the community </w:t>
      </w:r>
      <w:r w:rsidR="00BB1139" w:rsidRPr="007441D1">
        <w:rPr>
          <w:bCs/>
        </w:rPr>
        <w:t>served.</w:t>
      </w:r>
      <w:r w:rsidR="005C2024" w:rsidRPr="007441D1">
        <w:rPr>
          <w:bCs/>
        </w:rPr>
        <w:t xml:space="preserve"> </w:t>
      </w:r>
      <w:r w:rsidR="00CE1985">
        <w:rPr>
          <w:bCs/>
        </w:rPr>
        <w:t xml:space="preserve"> </w:t>
      </w:r>
      <w:r w:rsidR="007441D1" w:rsidRPr="007441D1">
        <w:rPr>
          <w:bCs/>
        </w:rPr>
        <w:t>The in</w:t>
      </w:r>
      <w:r w:rsidR="007441D1" w:rsidRPr="00DA6408">
        <w:rPr>
          <w:bCs/>
        </w:rPr>
        <w:t xml:space="preserve">vestments may also </w:t>
      </w:r>
      <w:r w:rsidR="005C2024" w:rsidRPr="007441D1">
        <w:rPr>
          <w:color w:val="000000"/>
        </w:rPr>
        <w:t>be used for renovation, expansion, purchase, long-term lease or construction of early learning facilities</w:t>
      </w:r>
      <w:r w:rsidR="007441D1" w:rsidRPr="007441D1">
        <w:rPr>
          <w:color w:val="000000"/>
        </w:rPr>
        <w:t xml:space="preserve"> or early intervention facilities</w:t>
      </w:r>
      <w:r w:rsidR="005C2024" w:rsidRPr="007441D1">
        <w:rPr>
          <w:color w:val="000000"/>
        </w:rPr>
        <w:t xml:space="preserve">, including associated activities such as planning, feasibility and </w:t>
      </w:r>
      <w:r>
        <w:rPr>
          <w:color w:val="000000"/>
        </w:rPr>
        <w:t>predesign</w:t>
      </w:r>
      <w:r w:rsidR="005C2024" w:rsidRPr="007441D1">
        <w:rPr>
          <w:color w:val="000000"/>
        </w:rPr>
        <w:t xml:space="preserve"> work</w:t>
      </w:r>
      <w:r w:rsidR="00DA6408">
        <w:rPr>
          <w:color w:val="000000"/>
        </w:rPr>
        <w:t>.</w:t>
      </w:r>
    </w:p>
    <w:p w14:paraId="22BDC506" w14:textId="77777777" w:rsidR="00BC50B0" w:rsidRPr="00D744AA" w:rsidRDefault="00A42CE4" w:rsidP="00F87988">
      <w:pPr>
        <w:widowControl w:val="0"/>
        <w:shd w:val="clear" w:color="auto" w:fill="FFFFFF"/>
        <w:autoSpaceDE w:val="0"/>
        <w:autoSpaceDN w:val="0"/>
        <w:adjustRightInd w:val="0"/>
        <w:spacing w:line="480" w:lineRule="auto"/>
        <w:rPr>
          <w:color w:val="000000"/>
        </w:rPr>
      </w:pPr>
      <w:r>
        <w:rPr>
          <w:color w:val="000000"/>
        </w:rPr>
        <w:tab/>
        <w:t xml:space="preserve">    c</w:t>
      </w:r>
      <w:r w:rsidR="004173E3">
        <w:rPr>
          <w:color w:val="000000"/>
        </w:rPr>
        <w:t xml:space="preserve">. </w:t>
      </w:r>
      <w:r>
        <w:rPr>
          <w:color w:val="000000"/>
        </w:rPr>
        <w:t xml:space="preserve"> </w:t>
      </w:r>
      <w:r w:rsidR="00BB1139" w:rsidRPr="00905E07">
        <w:rPr>
          <w:color w:val="000000"/>
        </w:rPr>
        <w:t>At</w:t>
      </w:r>
      <w:r w:rsidR="00BB1139" w:rsidRPr="00287E1C">
        <w:rPr>
          <w:color w:val="000000"/>
        </w:rPr>
        <w:t xml:space="preserve"> least twenty percent of the proceeds </w:t>
      </w:r>
      <w:r w:rsidR="004248C0">
        <w:rPr>
          <w:color w:val="000000"/>
        </w:rPr>
        <w:t>identified in</w:t>
      </w:r>
      <w:r w:rsidR="00287E1C">
        <w:rPr>
          <w:color w:val="000000"/>
        </w:rPr>
        <w:t xml:space="preserve"> </w:t>
      </w:r>
      <w:r w:rsidR="004248C0">
        <w:rPr>
          <w:color w:val="000000"/>
        </w:rPr>
        <w:t>section</w:t>
      </w:r>
      <w:r w:rsidR="00F45FBE">
        <w:rPr>
          <w:color w:val="000000"/>
        </w:rPr>
        <w:t xml:space="preserve"> C</w:t>
      </w:r>
      <w:r w:rsidR="00287E1C">
        <w:rPr>
          <w:color w:val="000000"/>
        </w:rPr>
        <w:t>.</w:t>
      </w:r>
      <w:r w:rsidR="004248C0">
        <w:rPr>
          <w:color w:val="000000"/>
        </w:rPr>
        <w:t>1</w:t>
      </w:r>
      <w:r w:rsidR="00287E1C">
        <w:rPr>
          <w:color w:val="000000"/>
        </w:rPr>
        <w:t>.</w:t>
      </w:r>
      <w:r>
        <w:rPr>
          <w:color w:val="000000"/>
        </w:rPr>
        <w:t>a.</w:t>
      </w:r>
      <w:r w:rsidR="00457F48">
        <w:rPr>
          <w:color w:val="000000"/>
        </w:rPr>
        <w:t xml:space="preserve"> of this motion</w:t>
      </w:r>
      <w:r w:rsidR="004248C0">
        <w:rPr>
          <w:color w:val="000000"/>
        </w:rPr>
        <w:t xml:space="preserve"> </w:t>
      </w:r>
      <w:r w:rsidR="00530586">
        <w:rPr>
          <w:color w:val="000000"/>
        </w:rPr>
        <w:t>will</w:t>
      </w:r>
      <w:r w:rsidR="00530586" w:rsidRPr="00287E1C">
        <w:rPr>
          <w:color w:val="000000"/>
        </w:rPr>
        <w:t xml:space="preserve"> </w:t>
      </w:r>
      <w:r w:rsidR="00BB1139" w:rsidRPr="00287E1C">
        <w:rPr>
          <w:color w:val="000000"/>
        </w:rPr>
        <w:t xml:space="preserve">be spent on </w:t>
      </w:r>
      <w:r w:rsidR="00BB1139" w:rsidRPr="00287E1C">
        <w:t xml:space="preserve">support services, training and other </w:t>
      </w:r>
      <w:r w:rsidR="00BB1139" w:rsidRPr="002D24E6">
        <w:t xml:space="preserve">enhancements </w:t>
      </w:r>
      <w:r w:rsidR="00C05B63" w:rsidRPr="002D24E6">
        <w:t xml:space="preserve">to improve </w:t>
      </w:r>
      <w:r w:rsidR="00453579" w:rsidRPr="002D24E6">
        <w:t>kindergarten readiness</w:t>
      </w:r>
      <w:r w:rsidR="00C05B63" w:rsidRPr="002D24E6">
        <w:t xml:space="preserve"> </w:t>
      </w:r>
      <w:r w:rsidR="00BB1139" w:rsidRPr="002D24E6">
        <w:t xml:space="preserve">for </w:t>
      </w:r>
      <w:r w:rsidR="00C05B63" w:rsidRPr="002D24E6">
        <w:t xml:space="preserve">children in </w:t>
      </w:r>
      <w:r w:rsidR="00BB0F08" w:rsidRPr="002D24E6">
        <w:t>home-based child-care</w:t>
      </w:r>
      <w:r w:rsidR="00BB1139" w:rsidRPr="002D24E6">
        <w:t xml:space="preserve"> facilitie</w:t>
      </w:r>
      <w:r w:rsidR="00BB1139" w:rsidRPr="00287E1C">
        <w:t>s t</w:t>
      </w:r>
      <w:r w:rsidR="00A95817">
        <w:t>hat</w:t>
      </w:r>
      <w:r w:rsidR="00BB1139" w:rsidRPr="00287E1C">
        <w:t xml:space="preserve"> serve th</w:t>
      </w:r>
      <w:r w:rsidR="008D312D">
        <w:t>e</w:t>
      </w:r>
      <w:r w:rsidR="00BB1139" w:rsidRPr="00287E1C">
        <w:t xml:space="preserve"> </w:t>
      </w:r>
      <w:r w:rsidR="00BB1139" w:rsidRPr="00D744AA">
        <w:t xml:space="preserve">vulnerable </w:t>
      </w:r>
      <w:r w:rsidR="00466D04" w:rsidRPr="00D744AA">
        <w:t>p</w:t>
      </w:r>
      <w:r w:rsidR="008D312D" w:rsidRPr="00D744AA">
        <w:t>opul</w:t>
      </w:r>
      <w:r w:rsidR="00466D04" w:rsidRPr="00D744AA">
        <w:t>ations</w:t>
      </w:r>
      <w:r w:rsidR="00BB1139" w:rsidRPr="00D744AA">
        <w:t xml:space="preserve"> identified in section </w:t>
      </w:r>
      <w:r w:rsidR="00905E07" w:rsidRPr="00D744AA">
        <w:t>A</w:t>
      </w:r>
      <w:r w:rsidR="00BB1139" w:rsidRPr="00D744AA">
        <w:t>. of this motion</w:t>
      </w:r>
      <w:r w:rsidR="00117427" w:rsidRPr="00D744AA">
        <w:rPr>
          <w:color w:val="000000"/>
        </w:rPr>
        <w:t>;</w:t>
      </w:r>
      <w:r w:rsidR="00F71859">
        <w:rPr>
          <w:color w:val="000000"/>
        </w:rPr>
        <w:t xml:space="preserve"> and</w:t>
      </w:r>
    </w:p>
    <w:p w14:paraId="653C3D3C" w14:textId="77777777" w:rsidR="00905E07" w:rsidRPr="00453579" w:rsidRDefault="00811616" w:rsidP="00811616">
      <w:pPr>
        <w:widowControl w:val="0"/>
        <w:shd w:val="clear" w:color="auto" w:fill="FFFFFF"/>
        <w:autoSpaceDE w:val="0"/>
        <w:autoSpaceDN w:val="0"/>
        <w:adjustRightInd w:val="0"/>
        <w:spacing w:line="480" w:lineRule="auto"/>
        <w:rPr>
          <w:rFonts w:eastAsia="ArialMT"/>
          <w:color w:val="000000"/>
        </w:rPr>
      </w:pPr>
      <w:r w:rsidRPr="00453579">
        <w:rPr>
          <w:color w:val="000000"/>
        </w:rPr>
        <w:tab/>
      </w:r>
      <w:r w:rsidR="00287E1C" w:rsidRPr="00453579">
        <w:rPr>
          <w:color w:val="000000"/>
        </w:rPr>
        <w:t xml:space="preserve">  </w:t>
      </w:r>
      <w:r w:rsidRPr="00453579">
        <w:rPr>
          <w:color w:val="000000"/>
        </w:rPr>
        <w:t>2.</w:t>
      </w:r>
      <w:r w:rsidR="00287E1C" w:rsidRPr="00453579">
        <w:rPr>
          <w:color w:val="000000"/>
        </w:rPr>
        <w:t>a.</w:t>
      </w:r>
      <w:r w:rsidRPr="00453579">
        <w:rPr>
          <w:color w:val="000000"/>
        </w:rPr>
        <w:t xml:space="preserve">  </w:t>
      </w:r>
      <w:r w:rsidR="00905E07" w:rsidRPr="00453579">
        <w:rPr>
          <w:color w:val="000000"/>
        </w:rPr>
        <w:t>Forty</w:t>
      </w:r>
      <w:r w:rsidR="004173E3" w:rsidRPr="00453579">
        <w:rPr>
          <w:color w:val="000000"/>
        </w:rPr>
        <w:t xml:space="preserve">-five </w:t>
      </w:r>
      <w:r w:rsidRPr="00453579">
        <w:rPr>
          <w:color w:val="000000"/>
        </w:rPr>
        <w:t>percent of Puget Sound Taxpayer Accountability Account proceeds over the estimated fifteen-year life of the account should be invested</w:t>
      </w:r>
      <w:r w:rsidR="00513F3F" w:rsidRPr="00453579">
        <w:rPr>
          <w:color w:val="000000"/>
        </w:rPr>
        <w:t xml:space="preserve"> </w:t>
      </w:r>
      <w:r w:rsidR="00905E07" w:rsidRPr="00453579">
        <w:rPr>
          <w:color w:val="000000"/>
        </w:rPr>
        <w:t>in</w:t>
      </w:r>
      <w:r w:rsidR="00552ED3" w:rsidRPr="00453579">
        <w:rPr>
          <w:color w:val="000000"/>
        </w:rPr>
        <w:t xml:space="preserve"> the King </w:t>
      </w:r>
      <w:r w:rsidR="00552ED3" w:rsidRPr="00453579">
        <w:rPr>
          <w:color w:val="000000"/>
        </w:rPr>
        <w:lastRenderedPageBreak/>
        <w:t>County Promise</w:t>
      </w:r>
      <w:r w:rsidR="00A42CE4">
        <w:rPr>
          <w:color w:val="000000"/>
        </w:rPr>
        <w:t>,</w:t>
      </w:r>
      <w:r w:rsidR="00552ED3" w:rsidRPr="00453579">
        <w:rPr>
          <w:color w:val="000000"/>
        </w:rPr>
        <w:t xml:space="preserve"> </w:t>
      </w:r>
      <w:r w:rsidR="00552ED3" w:rsidRPr="00D744AA">
        <w:rPr>
          <w:color w:val="000000"/>
        </w:rPr>
        <w:t>including</w:t>
      </w:r>
      <w:r w:rsidR="00905E07" w:rsidRPr="00D744AA">
        <w:rPr>
          <w:color w:val="000000"/>
        </w:rPr>
        <w:t xml:space="preserve"> </w:t>
      </w:r>
      <w:r w:rsidR="00905E07" w:rsidRPr="00D744AA">
        <w:rPr>
          <w:bCs/>
          <w:color w:val="000000"/>
        </w:rPr>
        <w:t xml:space="preserve">high school advising, college advising and system navigation </w:t>
      </w:r>
      <w:r w:rsidR="00905E07" w:rsidRPr="00D744AA">
        <w:rPr>
          <w:rFonts w:eastAsia="ArialMT"/>
          <w:color w:val="000000"/>
        </w:rPr>
        <w:t>to help historically underserved students</w:t>
      </w:r>
      <w:r w:rsidR="00E44A1A">
        <w:rPr>
          <w:rFonts w:eastAsia="ArialMT"/>
          <w:color w:val="000000"/>
        </w:rPr>
        <w:t xml:space="preserve"> </w:t>
      </w:r>
      <w:r w:rsidR="005C3202">
        <w:rPr>
          <w:rFonts w:eastAsia="ArialMT"/>
          <w:color w:val="000000"/>
        </w:rPr>
        <w:t>successfu</w:t>
      </w:r>
      <w:r w:rsidR="002C13E6">
        <w:rPr>
          <w:rFonts w:eastAsia="ArialMT"/>
          <w:color w:val="000000"/>
        </w:rPr>
        <w:t>lly</w:t>
      </w:r>
      <w:r w:rsidR="005C3202">
        <w:rPr>
          <w:rFonts w:eastAsia="ArialMT"/>
          <w:color w:val="000000"/>
        </w:rPr>
        <w:t xml:space="preserve"> advance </w:t>
      </w:r>
      <w:r w:rsidR="00C2632B">
        <w:rPr>
          <w:rFonts w:eastAsia="ArialMT"/>
          <w:color w:val="000000"/>
        </w:rPr>
        <w:t xml:space="preserve">through the K-12 educational system, </w:t>
      </w:r>
      <w:r w:rsidR="00E44A1A">
        <w:rPr>
          <w:rFonts w:eastAsia="ArialMT"/>
          <w:color w:val="000000"/>
        </w:rPr>
        <w:t>complete high school</w:t>
      </w:r>
      <w:r w:rsidR="009371D4">
        <w:rPr>
          <w:rFonts w:eastAsia="ArialMT"/>
          <w:color w:val="000000"/>
        </w:rPr>
        <w:t xml:space="preserve">, </w:t>
      </w:r>
      <w:r w:rsidR="00905E07" w:rsidRPr="00D744AA">
        <w:rPr>
          <w:rFonts w:eastAsia="ArialMT"/>
          <w:color w:val="000000"/>
        </w:rPr>
        <w:t xml:space="preserve">navigate from high school to college and complete a postsecondary credential. </w:t>
      </w:r>
      <w:r w:rsidR="00287E1C" w:rsidRPr="00453579">
        <w:rPr>
          <w:rFonts w:eastAsia="ArialMT"/>
          <w:color w:val="000000"/>
        </w:rPr>
        <w:t xml:space="preserve"> </w:t>
      </w:r>
      <w:r w:rsidR="00905E07" w:rsidRPr="00453579">
        <w:rPr>
          <w:rFonts w:eastAsia="ArialMT"/>
          <w:color w:val="000000"/>
        </w:rPr>
        <w:t>Th</w:t>
      </w:r>
      <w:r w:rsidR="000C618B">
        <w:rPr>
          <w:rFonts w:eastAsia="ArialMT"/>
          <w:color w:val="000000"/>
        </w:rPr>
        <w:t>e</w:t>
      </w:r>
      <w:r w:rsidR="00905E07" w:rsidRPr="00453579">
        <w:rPr>
          <w:rFonts w:eastAsia="ArialMT"/>
          <w:color w:val="000000"/>
        </w:rPr>
        <w:t xml:space="preserve"> </w:t>
      </w:r>
      <w:r w:rsidR="006C4633">
        <w:rPr>
          <w:rFonts w:eastAsia="ArialMT"/>
          <w:color w:val="000000"/>
        </w:rPr>
        <w:t>proceed</w:t>
      </w:r>
      <w:r w:rsidR="006C4633" w:rsidRPr="00453579">
        <w:rPr>
          <w:rFonts w:eastAsia="ArialMT"/>
          <w:color w:val="000000"/>
        </w:rPr>
        <w:t xml:space="preserve">s </w:t>
      </w:r>
      <w:r w:rsidR="00530586">
        <w:rPr>
          <w:rFonts w:eastAsia="ArialMT"/>
          <w:color w:val="000000"/>
        </w:rPr>
        <w:t>will</w:t>
      </w:r>
      <w:r w:rsidR="00530586" w:rsidRPr="00453579">
        <w:rPr>
          <w:rFonts w:eastAsia="ArialMT"/>
          <w:color w:val="000000"/>
        </w:rPr>
        <w:t xml:space="preserve"> </w:t>
      </w:r>
      <w:r w:rsidR="00905E07" w:rsidRPr="00453579">
        <w:rPr>
          <w:rFonts w:eastAsia="ArialMT"/>
          <w:color w:val="000000"/>
        </w:rPr>
        <w:t>be spent to improve support services at high poverty schools, local community</w:t>
      </w:r>
      <w:r w:rsidR="00FA4FB8" w:rsidRPr="00453579">
        <w:rPr>
          <w:rFonts w:eastAsia="ArialMT"/>
          <w:color w:val="000000"/>
        </w:rPr>
        <w:t xml:space="preserve"> and </w:t>
      </w:r>
      <w:r w:rsidR="00905E07" w:rsidRPr="00453579">
        <w:rPr>
          <w:rFonts w:eastAsia="ArialMT"/>
          <w:color w:val="000000"/>
        </w:rPr>
        <w:t>technical colleges and equity focused community</w:t>
      </w:r>
      <w:r w:rsidR="002E6EFC" w:rsidRPr="00453579">
        <w:rPr>
          <w:rFonts w:eastAsia="ArialMT"/>
          <w:color w:val="000000"/>
        </w:rPr>
        <w:t xml:space="preserve"> </w:t>
      </w:r>
      <w:r w:rsidR="00905E07" w:rsidRPr="00453579">
        <w:rPr>
          <w:rFonts w:eastAsia="ArialMT"/>
          <w:color w:val="000000"/>
        </w:rPr>
        <w:t>based organizations that serve low-income students, specifically focused on populations identified in section A. of this motion.</w:t>
      </w:r>
      <w:r w:rsidR="00707C93">
        <w:rPr>
          <w:rFonts w:eastAsia="ArialMT"/>
          <w:color w:val="000000"/>
        </w:rPr>
        <w:t xml:space="preserve"> </w:t>
      </w:r>
      <w:r w:rsidR="00A42CE4">
        <w:rPr>
          <w:rFonts w:eastAsia="ArialMT"/>
          <w:color w:val="000000"/>
        </w:rPr>
        <w:t xml:space="preserve"> </w:t>
      </w:r>
      <w:r w:rsidR="006C4633">
        <w:rPr>
          <w:rFonts w:eastAsia="ArialMT"/>
          <w:color w:val="000000"/>
        </w:rPr>
        <w:t xml:space="preserve">The proceeds </w:t>
      </w:r>
      <w:r w:rsidR="00530586">
        <w:rPr>
          <w:rFonts w:eastAsia="ArialMT"/>
          <w:color w:val="000000"/>
        </w:rPr>
        <w:t xml:space="preserve">may </w:t>
      </w:r>
      <w:r w:rsidR="006C4633">
        <w:rPr>
          <w:rFonts w:eastAsia="ArialMT"/>
          <w:color w:val="000000"/>
        </w:rPr>
        <w:t xml:space="preserve">also be used to support programs that </w:t>
      </w:r>
      <w:r w:rsidR="00707C93" w:rsidRPr="00993135">
        <w:rPr>
          <w:color w:val="000000"/>
        </w:rPr>
        <w:t xml:space="preserve">align with and supplement county priorities and investments including </w:t>
      </w:r>
      <w:r w:rsidR="00707C93">
        <w:rPr>
          <w:color w:val="000000"/>
        </w:rPr>
        <w:t xml:space="preserve">the youth action plan, </w:t>
      </w:r>
      <w:r w:rsidR="00707C93" w:rsidRPr="00993135">
        <w:rPr>
          <w:color w:val="000000"/>
        </w:rPr>
        <w:t>best starts for kids and zero youth detention</w:t>
      </w:r>
      <w:r w:rsidR="00A42CE4">
        <w:rPr>
          <w:color w:val="000000"/>
        </w:rPr>
        <w:t>.</w:t>
      </w:r>
    </w:p>
    <w:p w14:paraId="530620A1" w14:textId="77777777" w:rsidR="00A3077E" w:rsidRPr="00453579" w:rsidRDefault="00287E1C" w:rsidP="0098174C">
      <w:pPr>
        <w:widowControl w:val="0"/>
        <w:shd w:val="clear" w:color="auto" w:fill="FFFFFF"/>
        <w:autoSpaceDE w:val="0"/>
        <w:autoSpaceDN w:val="0"/>
        <w:adjustRightInd w:val="0"/>
        <w:spacing w:line="480" w:lineRule="auto"/>
        <w:rPr>
          <w:bCs/>
          <w:color w:val="000000"/>
        </w:rPr>
      </w:pPr>
      <w:r w:rsidRPr="00453579">
        <w:rPr>
          <w:bCs/>
          <w:color w:val="000000"/>
        </w:rPr>
        <w:tab/>
      </w:r>
      <w:bookmarkStart w:id="0" w:name="_Hlk14865223"/>
      <w:r w:rsidRPr="00453579">
        <w:rPr>
          <w:bCs/>
          <w:color w:val="000000"/>
        </w:rPr>
        <w:t xml:space="preserve">    b</w:t>
      </w:r>
      <w:r w:rsidR="002A05A5" w:rsidRPr="00453579">
        <w:rPr>
          <w:bCs/>
          <w:color w:val="000000"/>
        </w:rPr>
        <w:t>.</w:t>
      </w:r>
      <w:r w:rsidR="00A42CE4">
        <w:rPr>
          <w:bCs/>
          <w:color w:val="000000"/>
        </w:rPr>
        <w:t>(1)</w:t>
      </w:r>
      <w:r w:rsidR="002A05A5" w:rsidRPr="00453579">
        <w:rPr>
          <w:bCs/>
          <w:color w:val="000000"/>
        </w:rPr>
        <w:t xml:space="preserve"> </w:t>
      </w:r>
      <w:r w:rsidRPr="00453579">
        <w:rPr>
          <w:bCs/>
          <w:color w:val="000000"/>
        </w:rPr>
        <w:t xml:space="preserve"> </w:t>
      </w:r>
      <w:r w:rsidR="00423291">
        <w:rPr>
          <w:bCs/>
          <w:color w:val="000000"/>
        </w:rPr>
        <w:t>F</w:t>
      </w:r>
      <w:r w:rsidR="00381EBF" w:rsidRPr="00453579">
        <w:rPr>
          <w:bCs/>
          <w:color w:val="000000"/>
        </w:rPr>
        <w:t>orty</w:t>
      </w:r>
      <w:r w:rsidR="00AF5B9A" w:rsidRPr="00453579">
        <w:rPr>
          <w:bCs/>
          <w:color w:val="000000"/>
        </w:rPr>
        <w:t xml:space="preserve"> percent of the funding identified in section </w:t>
      </w:r>
      <w:r w:rsidR="00F45FBE" w:rsidRPr="00453579">
        <w:rPr>
          <w:bCs/>
          <w:color w:val="000000"/>
        </w:rPr>
        <w:t>C</w:t>
      </w:r>
      <w:r w:rsidR="00AF5B9A" w:rsidRPr="00453579">
        <w:rPr>
          <w:bCs/>
          <w:color w:val="000000"/>
        </w:rPr>
        <w:t>.2.a</w:t>
      </w:r>
      <w:r w:rsidR="00F71859">
        <w:rPr>
          <w:bCs/>
          <w:color w:val="000000"/>
        </w:rPr>
        <w:t>.</w:t>
      </w:r>
      <w:r w:rsidR="00AF5B9A" w:rsidRPr="00453579">
        <w:rPr>
          <w:bCs/>
          <w:color w:val="000000"/>
        </w:rPr>
        <w:t xml:space="preserve"> of this motion</w:t>
      </w:r>
      <w:r w:rsidR="00905E07" w:rsidRPr="00453579">
        <w:rPr>
          <w:bCs/>
          <w:color w:val="000000"/>
        </w:rPr>
        <w:t xml:space="preserve"> </w:t>
      </w:r>
      <w:r w:rsidR="00530586">
        <w:rPr>
          <w:bCs/>
          <w:color w:val="000000"/>
        </w:rPr>
        <w:t>will</w:t>
      </w:r>
      <w:r w:rsidR="00530586" w:rsidRPr="00453579">
        <w:rPr>
          <w:bCs/>
          <w:color w:val="000000"/>
        </w:rPr>
        <w:t xml:space="preserve"> </w:t>
      </w:r>
      <w:r w:rsidR="00905E07" w:rsidRPr="00453579">
        <w:rPr>
          <w:bCs/>
          <w:color w:val="000000"/>
        </w:rPr>
        <w:t>be focused on</w:t>
      </w:r>
      <w:r w:rsidR="009C5015" w:rsidRPr="00453579">
        <w:rPr>
          <w:bCs/>
          <w:color w:val="000000"/>
        </w:rPr>
        <w:t xml:space="preserve"> K-12</w:t>
      </w:r>
      <w:r w:rsidR="00BA75D0" w:rsidRPr="00453579">
        <w:rPr>
          <w:bCs/>
          <w:color w:val="000000"/>
        </w:rPr>
        <w:t xml:space="preserve"> aged children and youth</w:t>
      </w:r>
      <w:r w:rsidR="009C5015" w:rsidRPr="00453579">
        <w:rPr>
          <w:bCs/>
          <w:color w:val="000000"/>
        </w:rPr>
        <w:t>, including</w:t>
      </w:r>
      <w:r w:rsidR="00A42CE4">
        <w:rPr>
          <w:bCs/>
          <w:color w:val="000000"/>
        </w:rPr>
        <w:t>:</w:t>
      </w:r>
    </w:p>
    <w:p w14:paraId="2D1EA7AB" w14:textId="77777777" w:rsidR="00C9080D" w:rsidRPr="00453579" w:rsidRDefault="00A42CE4" w:rsidP="00A42CE4">
      <w:pPr>
        <w:widowControl w:val="0"/>
        <w:shd w:val="clear" w:color="auto" w:fill="FFFFFF"/>
        <w:autoSpaceDE w:val="0"/>
        <w:autoSpaceDN w:val="0"/>
        <w:adjustRightInd w:val="0"/>
        <w:spacing w:line="480" w:lineRule="auto"/>
        <w:rPr>
          <w:bCs/>
          <w:color w:val="000000"/>
        </w:rPr>
      </w:pPr>
      <w:r>
        <w:rPr>
          <w:bCs/>
          <w:color w:val="000000"/>
        </w:rPr>
        <w:tab/>
        <w:t xml:space="preserve">        </w:t>
      </w:r>
      <w:r w:rsidR="006C5BDE" w:rsidRPr="00453579">
        <w:rPr>
          <w:bCs/>
          <w:color w:val="000000"/>
        </w:rPr>
        <w:t>(</w:t>
      </w:r>
      <w:r>
        <w:rPr>
          <w:bCs/>
          <w:color w:val="000000"/>
        </w:rPr>
        <w:t>a</w:t>
      </w:r>
      <w:r w:rsidR="006C5BDE" w:rsidRPr="00453579">
        <w:rPr>
          <w:bCs/>
          <w:color w:val="000000"/>
        </w:rPr>
        <w:t>)</w:t>
      </w:r>
      <w:r w:rsidR="00905E07" w:rsidRPr="00453579">
        <w:rPr>
          <w:bCs/>
          <w:color w:val="000000"/>
        </w:rPr>
        <w:t xml:space="preserve"> </w:t>
      </w:r>
      <w:r>
        <w:rPr>
          <w:bCs/>
          <w:color w:val="000000"/>
        </w:rPr>
        <w:t xml:space="preserve"> </w:t>
      </w:r>
      <w:r w:rsidR="0011010B" w:rsidRPr="00453579">
        <w:rPr>
          <w:rFonts w:eastAsia="ArialMT"/>
          <w:color w:val="000000"/>
        </w:rPr>
        <w:t xml:space="preserve">systems-level improvements </w:t>
      </w:r>
      <w:r w:rsidR="0011010B">
        <w:rPr>
          <w:rFonts w:eastAsia="ArialMT"/>
          <w:color w:val="000000"/>
        </w:rPr>
        <w:t xml:space="preserve">that will result </w:t>
      </w:r>
      <w:r w:rsidR="00530586">
        <w:rPr>
          <w:rFonts w:eastAsia="ArialMT"/>
          <w:color w:val="000000"/>
        </w:rPr>
        <w:t>in</w:t>
      </w:r>
      <w:r w:rsidR="00530586" w:rsidRPr="00D744AA">
        <w:rPr>
          <w:rFonts w:eastAsia="ArialMT"/>
          <w:color w:val="000000"/>
        </w:rPr>
        <w:t xml:space="preserve"> </w:t>
      </w:r>
      <w:r w:rsidR="002A2BA8">
        <w:rPr>
          <w:rFonts w:eastAsia="ArialMT"/>
          <w:color w:val="000000"/>
        </w:rPr>
        <w:t xml:space="preserve">greater </w:t>
      </w:r>
      <w:r w:rsidR="0011010B" w:rsidRPr="00D744AA">
        <w:rPr>
          <w:rFonts w:eastAsia="ArialMT"/>
          <w:color w:val="000000"/>
        </w:rPr>
        <w:t>student success</w:t>
      </w:r>
      <w:r w:rsidR="002A2BA8">
        <w:rPr>
          <w:rFonts w:eastAsia="ArialMT"/>
          <w:color w:val="000000"/>
        </w:rPr>
        <w:t xml:space="preserve"> in educational outcomes</w:t>
      </w:r>
      <w:r w:rsidR="0011010B" w:rsidRPr="00D744AA">
        <w:rPr>
          <w:rFonts w:eastAsia="ArialMT"/>
          <w:color w:val="000000"/>
        </w:rPr>
        <w:t xml:space="preserve">, specifically </w:t>
      </w:r>
      <w:r w:rsidR="002A2BA8">
        <w:rPr>
          <w:rFonts w:eastAsia="ArialMT"/>
          <w:color w:val="000000"/>
        </w:rPr>
        <w:t>for</w:t>
      </w:r>
      <w:r w:rsidR="0011010B" w:rsidRPr="00D744AA">
        <w:rPr>
          <w:rFonts w:eastAsia="ArialMT"/>
          <w:color w:val="000000"/>
        </w:rPr>
        <w:t xml:space="preserve"> those populations listed in section A</w:t>
      </w:r>
      <w:r w:rsidR="007C5511">
        <w:rPr>
          <w:rFonts w:eastAsia="ArialMT"/>
          <w:color w:val="000000"/>
        </w:rPr>
        <w:t>.</w:t>
      </w:r>
      <w:r w:rsidR="009371D4">
        <w:rPr>
          <w:rFonts w:eastAsia="ArialMT"/>
          <w:color w:val="000000"/>
        </w:rPr>
        <w:t xml:space="preserve"> of this motion</w:t>
      </w:r>
      <w:r w:rsidR="0011010B" w:rsidRPr="00D744AA">
        <w:rPr>
          <w:rFonts w:eastAsia="ArialMT"/>
          <w:color w:val="000000"/>
        </w:rPr>
        <w:t xml:space="preserve">. </w:t>
      </w:r>
      <w:r>
        <w:rPr>
          <w:rFonts w:eastAsia="ArialMT"/>
          <w:color w:val="000000"/>
        </w:rPr>
        <w:t xml:space="preserve"> </w:t>
      </w:r>
      <w:r w:rsidR="002A2BA8">
        <w:rPr>
          <w:rFonts w:eastAsia="ArialMT"/>
          <w:color w:val="000000"/>
        </w:rPr>
        <w:t xml:space="preserve">The efforts should </w:t>
      </w:r>
      <w:r w:rsidR="00905E07" w:rsidRPr="00453579">
        <w:rPr>
          <w:bCs/>
          <w:color w:val="000000"/>
        </w:rPr>
        <w:t>improv</w:t>
      </w:r>
      <w:r w:rsidR="002A2BA8">
        <w:rPr>
          <w:bCs/>
          <w:color w:val="000000"/>
        </w:rPr>
        <w:t>e</w:t>
      </w:r>
      <w:r w:rsidR="00905E07" w:rsidRPr="00453579">
        <w:rPr>
          <w:bCs/>
          <w:color w:val="000000"/>
        </w:rPr>
        <w:t xml:space="preserve"> alignment </w:t>
      </w:r>
      <w:r w:rsidR="002A2BA8">
        <w:rPr>
          <w:bCs/>
          <w:color w:val="000000"/>
        </w:rPr>
        <w:t xml:space="preserve">across systems that </w:t>
      </w:r>
      <w:r w:rsidR="00624C64">
        <w:rPr>
          <w:bCs/>
          <w:color w:val="000000"/>
        </w:rPr>
        <w:t>affect</w:t>
      </w:r>
      <w:r w:rsidR="002A2BA8">
        <w:rPr>
          <w:bCs/>
          <w:color w:val="000000"/>
        </w:rPr>
        <w:t xml:space="preserve"> educational outcomes, </w:t>
      </w:r>
      <w:r w:rsidR="00905E07" w:rsidRPr="00453579">
        <w:rPr>
          <w:rFonts w:eastAsia="ArialMT"/>
          <w:color w:val="000000"/>
        </w:rPr>
        <w:t>enhanc</w:t>
      </w:r>
      <w:r w:rsidR="002A2BA8">
        <w:rPr>
          <w:rFonts w:eastAsia="ArialMT"/>
          <w:color w:val="000000"/>
        </w:rPr>
        <w:t>e</w:t>
      </w:r>
      <w:r w:rsidR="00905E07" w:rsidRPr="00453579">
        <w:rPr>
          <w:rFonts w:eastAsia="ArialMT"/>
          <w:color w:val="000000"/>
        </w:rPr>
        <w:t xml:space="preserve"> student supports</w:t>
      </w:r>
      <w:r w:rsidR="002A2BA8">
        <w:rPr>
          <w:rFonts w:eastAsia="ArialMT"/>
          <w:color w:val="000000"/>
        </w:rPr>
        <w:t xml:space="preserve">, </w:t>
      </w:r>
      <w:r w:rsidR="002A2BA8" w:rsidRPr="00830A97">
        <w:rPr>
          <w:rFonts w:eastAsia="ArialMT"/>
          <w:color w:val="000000"/>
        </w:rPr>
        <w:t xml:space="preserve">and </w:t>
      </w:r>
      <w:r w:rsidR="00C9080D" w:rsidRPr="00830A97">
        <w:rPr>
          <w:rFonts w:eastAsia="ArialMT"/>
          <w:color w:val="000000"/>
        </w:rPr>
        <w:t xml:space="preserve">make systems-level improvements to ensure that K-12 systems address barriers </w:t>
      </w:r>
      <w:r w:rsidR="002A2BA8" w:rsidRPr="00830A97">
        <w:rPr>
          <w:rFonts w:eastAsia="ArialMT"/>
          <w:color w:val="000000"/>
        </w:rPr>
        <w:t>experienced by students.</w:t>
      </w:r>
      <w:r w:rsidR="00C9080D" w:rsidRPr="00830A97">
        <w:rPr>
          <w:rFonts w:eastAsia="ArialMT"/>
          <w:color w:val="000000"/>
        </w:rPr>
        <w:t xml:space="preserve">  The investments may include training educators on the effects of economic status</w:t>
      </w:r>
      <w:r w:rsidR="004616CF" w:rsidRPr="00830A97">
        <w:rPr>
          <w:rFonts w:eastAsia="ArialMT"/>
          <w:color w:val="000000"/>
        </w:rPr>
        <w:t xml:space="preserve"> and</w:t>
      </w:r>
      <w:r w:rsidR="00C9080D" w:rsidRPr="00830A97">
        <w:rPr>
          <w:rFonts w:eastAsia="ArialMT"/>
          <w:color w:val="000000"/>
        </w:rPr>
        <w:t xml:space="preserve"> institutional racism</w:t>
      </w:r>
      <w:r w:rsidR="0042411B" w:rsidRPr="00830A97">
        <w:rPr>
          <w:rFonts w:eastAsia="ArialMT"/>
          <w:color w:val="000000"/>
        </w:rPr>
        <w:t>,</w:t>
      </w:r>
      <w:r w:rsidR="002A2BA8" w:rsidRPr="00830A97">
        <w:rPr>
          <w:rFonts w:eastAsia="ArialMT"/>
          <w:color w:val="000000"/>
        </w:rPr>
        <w:t xml:space="preserve"> </w:t>
      </w:r>
      <w:r w:rsidR="00A13E21" w:rsidRPr="00830A97">
        <w:rPr>
          <w:rFonts w:eastAsia="ArialMT"/>
          <w:color w:val="000000"/>
        </w:rPr>
        <w:t>adverse childhood experiences</w:t>
      </w:r>
      <w:r w:rsidR="00C44591" w:rsidRPr="00830A97">
        <w:rPr>
          <w:rFonts w:eastAsia="ArialMT"/>
          <w:color w:val="000000"/>
        </w:rPr>
        <w:t>,</w:t>
      </w:r>
      <w:r w:rsidR="006D557B" w:rsidRPr="00830A97">
        <w:rPr>
          <w:rFonts w:eastAsia="ArialMT"/>
          <w:color w:val="000000"/>
        </w:rPr>
        <w:t xml:space="preserve"> </w:t>
      </w:r>
      <w:r w:rsidR="002A2BA8" w:rsidRPr="00830A97">
        <w:rPr>
          <w:rFonts w:eastAsia="ArialMT"/>
          <w:color w:val="000000"/>
        </w:rPr>
        <w:t>cultural competency</w:t>
      </w:r>
      <w:r w:rsidR="00C44591" w:rsidRPr="00830A97">
        <w:rPr>
          <w:rFonts w:eastAsia="ArialMT"/>
          <w:color w:val="000000"/>
        </w:rPr>
        <w:t>,</w:t>
      </w:r>
      <w:r w:rsidR="002A2BA8" w:rsidRPr="00830A97">
        <w:rPr>
          <w:rFonts w:eastAsia="ArialMT"/>
          <w:color w:val="000000"/>
        </w:rPr>
        <w:t xml:space="preserve"> and </w:t>
      </w:r>
      <w:r w:rsidR="00C44591" w:rsidRPr="00830A97">
        <w:rPr>
          <w:rFonts w:eastAsia="ArialMT"/>
          <w:color w:val="000000"/>
        </w:rPr>
        <w:t>the</w:t>
      </w:r>
      <w:r w:rsidR="002A2BA8" w:rsidRPr="00830A97">
        <w:rPr>
          <w:rFonts w:eastAsia="ArialMT"/>
          <w:color w:val="000000"/>
        </w:rPr>
        <w:t xml:space="preserve"> use of restorative practices in schools</w:t>
      </w:r>
      <w:r w:rsidR="00672919" w:rsidRPr="00830A97">
        <w:rPr>
          <w:rFonts w:eastAsia="ArialMT"/>
          <w:color w:val="000000"/>
        </w:rPr>
        <w:t>; and</w:t>
      </w:r>
    </w:p>
    <w:p w14:paraId="0C13032C" w14:textId="77777777" w:rsidR="00826EC9" w:rsidRDefault="00A42CE4" w:rsidP="00A42CE4">
      <w:pPr>
        <w:widowControl w:val="0"/>
        <w:shd w:val="clear" w:color="auto" w:fill="FFFFFF"/>
        <w:autoSpaceDE w:val="0"/>
        <w:autoSpaceDN w:val="0"/>
        <w:adjustRightInd w:val="0"/>
        <w:spacing w:line="480" w:lineRule="auto"/>
        <w:rPr>
          <w:rFonts w:eastAsia="ArialMT"/>
          <w:color w:val="000000"/>
        </w:rPr>
      </w:pPr>
      <w:r>
        <w:rPr>
          <w:bCs/>
          <w:color w:val="000000"/>
        </w:rPr>
        <w:tab/>
        <w:t xml:space="preserve">        </w:t>
      </w:r>
      <w:r w:rsidR="006C5BDE" w:rsidRPr="00453579">
        <w:rPr>
          <w:bCs/>
          <w:color w:val="000000"/>
        </w:rPr>
        <w:t>(</w:t>
      </w:r>
      <w:r>
        <w:rPr>
          <w:bCs/>
          <w:color w:val="000000"/>
        </w:rPr>
        <w:t>b</w:t>
      </w:r>
      <w:r w:rsidR="006C5BDE" w:rsidRPr="00453579">
        <w:rPr>
          <w:bCs/>
          <w:color w:val="000000"/>
        </w:rPr>
        <w:t>)</w:t>
      </w:r>
      <w:r w:rsidR="00C9080D" w:rsidRPr="00453579">
        <w:rPr>
          <w:bCs/>
          <w:color w:val="000000"/>
        </w:rPr>
        <w:t xml:space="preserve">. </w:t>
      </w:r>
      <w:r>
        <w:rPr>
          <w:bCs/>
          <w:color w:val="000000"/>
        </w:rPr>
        <w:t xml:space="preserve"> </w:t>
      </w:r>
      <w:r w:rsidR="000D34EF" w:rsidRPr="00453579">
        <w:rPr>
          <w:bCs/>
          <w:color w:val="000000"/>
        </w:rPr>
        <w:t xml:space="preserve">high school advising, college admissions </w:t>
      </w:r>
      <w:r w:rsidR="009C5015" w:rsidRPr="00453579">
        <w:rPr>
          <w:bCs/>
          <w:color w:val="000000"/>
        </w:rPr>
        <w:t xml:space="preserve">and career </w:t>
      </w:r>
      <w:r w:rsidR="000D34EF" w:rsidRPr="00453579">
        <w:rPr>
          <w:bCs/>
          <w:color w:val="000000"/>
        </w:rPr>
        <w:t>advising</w:t>
      </w:r>
      <w:r w:rsidR="00985A03" w:rsidRPr="00453579">
        <w:rPr>
          <w:bCs/>
          <w:color w:val="000000"/>
        </w:rPr>
        <w:t>,</w:t>
      </w:r>
      <w:r w:rsidR="00C60AC4" w:rsidRPr="00453579">
        <w:rPr>
          <w:color w:val="000000"/>
        </w:rPr>
        <w:t xml:space="preserve"> including </w:t>
      </w:r>
      <w:r w:rsidR="008F033D">
        <w:rPr>
          <w:color w:val="000000"/>
        </w:rPr>
        <w:t xml:space="preserve">through </w:t>
      </w:r>
      <w:r w:rsidR="00C60AC4" w:rsidRPr="00453579">
        <w:rPr>
          <w:color w:val="000000"/>
        </w:rPr>
        <w:t>trade and apprenticeship programs</w:t>
      </w:r>
      <w:r w:rsidR="00985A03" w:rsidRPr="00453579">
        <w:rPr>
          <w:color w:val="000000"/>
        </w:rPr>
        <w:t>,</w:t>
      </w:r>
      <w:r w:rsidR="00C60AC4" w:rsidRPr="00453579">
        <w:rPr>
          <w:bCs/>
          <w:color w:val="000000"/>
        </w:rPr>
        <w:t xml:space="preserve"> </w:t>
      </w:r>
      <w:r w:rsidR="000D34EF" w:rsidRPr="00453579">
        <w:rPr>
          <w:bCs/>
          <w:color w:val="000000"/>
        </w:rPr>
        <w:t xml:space="preserve">and navigation </w:t>
      </w:r>
      <w:r w:rsidR="000D34EF" w:rsidRPr="00453579">
        <w:rPr>
          <w:rFonts w:eastAsia="ArialMT"/>
          <w:color w:val="000000"/>
        </w:rPr>
        <w:t>to help historically underserved students navigate from high school to college and complete a postsecondary credential.</w:t>
      </w:r>
    </w:p>
    <w:p w14:paraId="506D5D5D" w14:textId="77777777" w:rsidR="002A05A5" w:rsidRPr="00453579" w:rsidRDefault="00A42CE4"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lastRenderedPageBreak/>
        <w:tab/>
        <w:t xml:space="preserve">      </w:t>
      </w:r>
      <w:r w:rsidR="00826EC9">
        <w:rPr>
          <w:rFonts w:eastAsia="ArialMT"/>
          <w:color w:val="000000"/>
        </w:rPr>
        <w:t>(</w:t>
      </w:r>
      <w:r>
        <w:rPr>
          <w:rFonts w:eastAsia="ArialMT"/>
          <w:color w:val="000000"/>
        </w:rPr>
        <w:t>2</w:t>
      </w:r>
      <w:r w:rsidR="00826EC9">
        <w:rPr>
          <w:rFonts w:eastAsia="ArialMT"/>
          <w:color w:val="000000"/>
        </w:rPr>
        <w:t>).</w:t>
      </w:r>
      <w:r>
        <w:rPr>
          <w:rFonts w:eastAsia="ArialMT"/>
          <w:color w:val="000000"/>
        </w:rPr>
        <w:t xml:space="preserve"> </w:t>
      </w:r>
      <w:r w:rsidR="00826EC9">
        <w:rPr>
          <w:rFonts w:eastAsia="ArialMT"/>
          <w:color w:val="000000"/>
        </w:rPr>
        <w:t xml:space="preserve"> </w:t>
      </w:r>
      <w:r w:rsidR="00CB6681">
        <w:rPr>
          <w:rFonts w:eastAsia="ArialMT"/>
          <w:color w:val="000000"/>
        </w:rPr>
        <w:t xml:space="preserve">Programs funded to </w:t>
      </w:r>
      <w:r w:rsidR="005604BA">
        <w:rPr>
          <w:rFonts w:eastAsia="ArialMT"/>
          <w:color w:val="000000"/>
        </w:rPr>
        <w:t xml:space="preserve">meet the requirements of </w:t>
      </w:r>
      <w:r w:rsidR="006325F5">
        <w:rPr>
          <w:rFonts w:eastAsia="ArialMT"/>
          <w:color w:val="000000"/>
        </w:rPr>
        <w:t xml:space="preserve">section </w:t>
      </w:r>
      <w:r w:rsidR="005604BA">
        <w:rPr>
          <w:rFonts w:eastAsia="ArialMT"/>
          <w:color w:val="000000"/>
        </w:rPr>
        <w:t>C.2.b.(1)</w:t>
      </w:r>
      <w:r w:rsidR="006325F5">
        <w:rPr>
          <w:rFonts w:eastAsia="ArialMT"/>
          <w:color w:val="000000"/>
        </w:rPr>
        <w:t>(a)</w:t>
      </w:r>
      <w:r w:rsidR="005604BA">
        <w:rPr>
          <w:rFonts w:eastAsia="ArialMT"/>
          <w:color w:val="000000"/>
        </w:rPr>
        <w:t xml:space="preserve"> and (</w:t>
      </w:r>
      <w:r w:rsidR="006325F5">
        <w:rPr>
          <w:rFonts w:eastAsia="ArialMT"/>
          <w:color w:val="000000"/>
        </w:rPr>
        <w:t>b</w:t>
      </w:r>
      <w:r w:rsidR="005604BA">
        <w:rPr>
          <w:rFonts w:eastAsia="ArialMT"/>
          <w:color w:val="000000"/>
        </w:rPr>
        <w:t xml:space="preserve">) of this </w:t>
      </w:r>
      <w:r w:rsidR="006325F5">
        <w:rPr>
          <w:rFonts w:eastAsia="ArialMT"/>
          <w:color w:val="000000"/>
        </w:rPr>
        <w:t xml:space="preserve">motion </w:t>
      </w:r>
      <w:r w:rsidR="0095525B">
        <w:rPr>
          <w:rFonts w:eastAsia="ArialMT"/>
          <w:color w:val="000000"/>
        </w:rPr>
        <w:t>will require</w:t>
      </w:r>
      <w:r w:rsidR="001277D8">
        <w:rPr>
          <w:rFonts w:eastAsia="ArialMT"/>
          <w:color w:val="000000"/>
        </w:rPr>
        <w:t xml:space="preserve"> matching </w:t>
      </w:r>
      <w:r w:rsidR="00605399">
        <w:rPr>
          <w:rFonts w:eastAsia="ArialMT"/>
          <w:color w:val="000000"/>
        </w:rPr>
        <w:t>funding</w:t>
      </w:r>
      <w:r w:rsidR="001277D8">
        <w:rPr>
          <w:rFonts w:eastAsia="ArialMT"/>
          <w:color w:val="000000"/>
        </w:rPr>
        <w:t xml:space="preserve"> from other organizations</w:t>
      </w:r>
      <w:r w:rsidR="00251E74">
        <w:rPr>
          <w:rFonts w:eastAsia="ArialMT"/>
          <w:color w:val="000000"/>
        </w:rPr>
        <w:t>, institutions or governm</w:t>
      </w:r>
      <w:r w:rsidR="00284BF7">
        <w:rPr>
          <w:rFonts w:eastAsia="ArialMT"/>
          <w:color w:val="000000"/>
        </w:rPr>
        <w:t>ent</w:t>
      </w:r>
      <w:r w:rsidR="00251E74">
        <w:rPr>
          <w:rFonts w:eastAsia="ArialMT"/>
          <w:color w:val="000000"/>
        </w:rPr>
        <w:t>s.</w:t>
      </w:r>
    </w:p>
    <w:p w14:paraId="0EA3A356" w14:textId="77777777" w:rsidR="009C5015" w:rsidRPr="00453579" w:rsidRDefault="00A42CE4" w:rsidP="00A42CE4">
      <w:pPr>
        <w:widowControl w:val="0"/>
        <w:shd w:val="clear" w:color="auto" w:fill="FFFFFF"/>
        <w:autoSpaceDE w:val="0"/>
        <w:autoSpaceDN w:val="0"/>
        <w:adjustRightInd w:val="0"/>
        <w:spacing w:line="480" w:lineRule="auto"/>
        <w:rPr>
          <w:rFonts w:eastAsia="ArialMT"/>
          <w:color w:val="000000"/>
        </w:rPr>
      </w:pPr>
      <w:r>
        <w:rPr>
          <w:rFonts w:eastAsia="ArialMT"/>
          <w:color w:val="000000"/>
        </w:rPr>
        <w:tab/>
      </w:r>
      <w:r w:rsidR="00423291">
        <w:rPr>
          <w:rFonts w:eastAsia="ArialMT"/>
          <w:color w:val="000000"/>
        </w:rPr>
        <w:t xml:space="preserve">    </w:t>
      </w:r>
      <w:r w:rsidR="002E75FA" w:rsidRPr="00453579">
        <w:rPr>
          <w:rFonts w:eastAsia="ArialMT"/>
          <w:color w:val="000000"/>
        </w:rPr>
        <w:t>c.</w:t>
      </w:r>
      <w:r w:rsidR="00F87988">
        <w:rPr>
          <w:rFonts w:eastAsia="ArialMT"/>
          <w:color w:val="000000"/>
        </w:rPr>
        <w:t>(1)</w:t>
      </w:r>
      <w:r w:rsidR="002E75FA" w:rsidRPr="00453579">
        <w:rPr>
          <w:rFonts w:eastAsia="ArialMT"/>
          <w:color w:val="000000"/>
        </w:rPr>
        <w:t xml:space="preserve"> </w:t>
      </w:r>
      <w:r>
        <w:rPr>
          <w:rFonts w:eastAsia="ArialMT"/>
          <w:color w:val="000000"/>
        </w:rPr>
        <w:t xml:space="preserve"> </w:t>
      </w:r>
      <w:r w:rsidR="00423291">
        <w:rPr>
          <w:rFonts w:eastAsia="ArialMT"/>
          <w:color w:val="000000"/>
        </w:rPr>
        <w:t>F</w:t>
      </w:r>
      <w:r w:rsidR="007617E2" w:rsidRPr="00453579">
        <w:rPr>
          <w:rFonts w:eastAsia="ArialMT"/>
          <w:color w:val="000000"/>
        </w:rPr>
        <w:t>ort</w:t>
      </w:r>
      <w:r w:rsidR="00223B3B" w:rsidRPr="00453579">
        <w:rPr>
          <w:rFonts w:eastAsia="ArialMT"/>
          <w:color w:val="000000"/>
        </w:rPr>
        <w:t xml:space="preserve">y </w:t>
      </w:r>
      <w:r w:rsidR="007617E2" w:rsidRPr="00453579">
        <w:rPr>
          <w:rFonts w:eastAsia="ArialMT"/>
          <w:color w:val="000000"/>
        </w:rPr>
        <w:t>percent of the funding identified in section C.2.a</w:t>
      </w:r>
      <w:r w:rsidR="00423291">
        <w:rPr>
          <w:rFonts w:eastAsia="ArialMT"/>
          <w:color w:val="000000"/>
        </w:rPr>
        <w:t>.</w:t>
      </w:r>
      <w:r w:rsidR="007617E2" w:rsidRPr="00453579">
        <w:rPr>
          <w:rFonts w:eastAsia="ArialMT"/>
          <w:color w:val="000000"/>
        </w:rPr>
        <w:t xml:space="preserve"> of this motion </w:t>
      </w:r>
      <w:r w:rsidR="00530586">
        <w:rPr>
          <w:rFonts w:eastAsia="ArialMT"/>
          <w:color w:val="000000"/>
        </w:rPr>
        <w:t xml:space="preserve">will </w:t>
      </w:r>
      <w:r w:rsidR="007617E2" w:rsidRPr="00453579">
        <w:rPr>
          <w:rFonts w:eastAsia="ArialMT"/>
          <w:color w:val="000000"/>
        </w:rPr>
        <w:t xml:space="preserve">be focused on </w:t>
      </w:r>
      <w:r w:rsidR="009C5015" w:rsidRPr="00453579">
        <w:rPr>
          <w:rFonts w:eastAsia="ArialMT"/>
          <w:color w:val="000000"/>
        </w:rPr>
        <w:t>higher education, including</w:t>
      </w:r>
      <w:r w:rsidR="00423291">
        <w:rPr>
          <w:rFonts w:eastAsia="ArialMT"/>
          <w:color w:val="000000"/>
        </w:rPr>
        <w:t>:</w:t>
      </w:r>
    </w:p>
    <w:p w14:paraId="36BDD8F5" w14:textId="77777777" w:rsidR="009C5015" w:rsidRPr="00D744AA" w:rsidRDefault="00423291"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ab/>
        <w:t xml:space="preserve">    </w:t>
      </w:r>
      <w:r w:rsidR="00F87988">
        <w:rPr>
          <w:rFonts w:eastAsia="ArialMT"/>
          <w:color w:val="000000"/>
        </w:rPr>
        <w:t xml:space="preserve">  </w:t>
      </w:r>
      <w:r w:rsidR="009C5015" w:rsidRPr="00453579">
        <w:rPr>
          <w:rFonts w:eastAsia="ArialMT"/>
          <w:color w:val="000000"/>
        </w:rPr>
        <w:t>(</w:t>
      </w:r>
      <w:r w:rsidR="00F87988">
        <w:rPr>
          <w:rFonts w:eastAsia="ArialMT"/>
          <w:color w:val="000000"/>
        </w:rPr>
        <w:t>a</w:t>
      </w:r>
      <w:r w:rsidR="009C5015" w:rsidRPr="00453579">
        <w:rPr>
          <w:rFonts w:eastAsia="ArialMT"/>
          <w:color w:val="000000"/>
        </w:rPr>
        <w:t>)</w:t>
      </w:r>
      <w:r w:rsidR="002A2BA8" w:rsidRPr="002A2BA8">
        <w:rPr>
          <w:rFonts w:eastAsia="ArialMT"/>
          <w:color w:val="000000"/>
        </w:rPr>
        <w:t xml:space="preserve"> </w:t>
      </w:r>
      <w:r>
        <w:rPr>
          <w:rFonts w:eastAsia="ArialMT"/>
          <w:color w:val="000000"/>
        </w:rPr>
        <w:t xml:space="preserve"> </w:t>
      </w:r>
      <w:r w:rsidR="002A2BA8" w:rsidRPr="00453579">
        <w:rPr>
          <w:rFonts w:eastAsia="ArialMT"/>
          <w:color w:val="000000"/>
        </w:rPr>
        <w:t xml:space="preserve">systems-level improvements </w:t>
      </w:r>
      <w:r w:rsidR="002A2BA8">
        <w:rPr>
          <w:rFonts w:eastAsia="ArialMT"/>
          <w:color w:val="000000"/>
        </w:rPr>
        <w:t xml:space="preserve">that will result in </w:t>
      </w:r>
      <w:r w:rsidR="002A2BA8" w:rsidRPr="00D744AA">
        <w:rPr>
          <w:rFonts w:eastAsia="ArialMT"/>
          <w:color w:val="000000"/>
        </w:rPr>
        <w:t xml:space="preserve">more equitable access </w:t>
      </w:r>
      <w:r w:rsidR="002A2BA8">
        <w:rPr>
          <w:rFonts w:eastAsia="ArialMT"/>
          <w:color w:val="000000"/>
        </w:rPr>
        <w:t xml:space="preserve">to opportunities </w:t>
      </w:r>
      <w:r w:rsidR="002A2BA8" w:rsidRPr="00D744AA">
        <w:rPr>
          <w:rFonts w:eastAsia="ArialMT"/>
          <w:color w:val="000000"/>
        </w:rPr>
        <w:t xml:space="preserve">and </w:t>
      </w:r>
      <w:r w:rsidR="002A2BA8">
        <w:rPr>
          <w:rFonts w:eastAsia="ArialMT"/>
          <w:color w:val="000000"/>
        </w:rPr>
        <w:t xml:space="preserve">greater </w:t>
      </w:r>
      <w:r w:rsidR="002A2BA8" w:rsidRPr="00D744AA">
        <w:rPr>
          <w:rFonts w:eastAsia="ArialMT"/>
          <w:color w:val="000000"/>
        </w:rPr>
        <w:t>student success</w:t>
      </w:r>
      <w:r w:rsidR="002A2BA8">
        <w:rPr>
          <w:rFonts w:eastAsia="ArialMT"/>
          <w:color w:val="000000"/>
        </w:rPr>
        <w:t xml:space="preserve"> in educational outcomes</w:t>
      </w:r>
      <w:r w:rsidR="002A2BA8" w:rsidRPr="00D744AA">
        <w:rPr>
          <w:rFonts w:eastAsia="ArialMT"/>
          <w:color w:val="000000"/>
        </w:rPr>
        <w:t xml:space="preserve">, specifically </w:t>
      </w:r>
      <w:r w:rsidR="002A2BA8">
        <w:rPr>
          <w:rFonts w:eastAsia="ArialMT"/>
          <w:color w:val="000000"/>
        </w:rPr>
        <w:t>for</w:t>
      </w:r>
      <w:r w:rsidR="002A2BA8" w:rsidRPr="00D744AA">
        <w:rPr>
          <w:rFonts w:eastAsia="ArialMT"/>
          <w:color w:val="000000"/>
        </w:rPr>
        <w:t xml:space="preserve"> those populations listed in section A</w:t>
      </w:r>
      <w:r w:rsidR="00292B7C">
        <w:rPr>
          <w:rFonts w:eastAsia="ArialMT"/>
          <w:color w:val="000000"/>
        </w:rPr>
        <w:t>.</w:t>
      </w:r>
      <w:r w:rsidR="00767E21">
        <w:rPr>
          <w:rFonts w:eastAsia="ArialMT"/>
          <w:color w:val="000000"/>
        </w:rPr>
        <w:t xml:space="preserve"> of this motion</w:t>
      </w:r>
      <w:r w:rsidR="002A2BA8" w:rsidRPr="00D744AA">
        <w:rPr>
          <w:rFonts w:eastAsia="ArialMT"/>
          <w:color w:val="000000"/>
        </w:rPr>
        <w:t xml:space="preserve">. </w:t>
      </w:r>
      <w:r>
        <w:rPr>
          <w:rFonts w:eastAsia="ArialMT"/>
          <w:color w:val="000000"/>
        </w:rPr>
        <w:t xml:space="preserve"> </w:t>
      </w:r>
      <w:r w:rsidR="002A2BA8">
        <w:rPr>
          <w:rFonts w:eastAsia="ArialMT"/>
          <w:color w:val="000000"/>
        </w:rPr>
        <w:t xml:space="preserve">The efforts should </w:t>
      </w:r>
      <w:r w:rsidR="002A2BA8" w:rsidRPr="00F87988">
        <w:rPr>
          <w:rFonts w:eastAsia="ArialMT"/>
          <w:color w:val="000000"/>
        </w:rPr>
        <w:t xml:space="preserve">improve alignment across systems that </w:t>
      </w:r>
      <w:r w:rsidR="00624C64" w:rsidRPr="00F87988">
        <w:rPr>
          <w:rFonts w:eastAsia="ArialMT"/>
          <w:color w:val="000000"/>
        </w:rPr>
        <w:t>affect</w:t>
      </w:r>
      <w:r w:rsidR="002A2BA8" w:rsidRPr="00F87988">
        <w:rPr>
          <w:rFonts w:eastAsia="ArialMT"/>
          <w:color w:val="000000"/>
        </w:rPr>
        <w:t xml:space="preserve"> educational outcomes, </w:t>
      </w:r>
      <w:r w:rsidR="002A2BA8" w:rsidRPr="00453579">
        <w:rPr>
          <w:rFonts w:eastAsia="ArialMT"/>
          <w:color w:val="000000"/>
        </w:rPr>
        <w:t>enhanc</w:t>
      </w:r>
      <w:r w:rsidR="002A2BA8">
        <w:rPr>
          <w:rFonts w:eastAsia="ArialMT"/>
          <w:color w:val="000000"/>
        </w:rPr>
        <w:t>e</w:t>
      </w:r>
      <w:r w:rsidR="002A2BA8" w:rsidRPr="00453579">
        <w:rPr>
          <w:rFonts w:eastAsia="ArialMT"/>
          <w:color w:val="000000"/>
        </w:rPr>
        <w:t xml:space="preserve"> student supports</w:t>
      </w:r>
      <w:r w:rsidR="002A2BA8">
        <w:rPr>
          <w:rFonts w:eastAsia="ArialMT"/>
          <w:color w:val="000000"/>
        </w:rPr>
        <w:t xml:space="preserve">, and </w:t>
      </w:r>
      <w:r w:rsidR="002A2BA8" w:rsidRPr="00453579">
        <w:rPr>
          <w:rFonts w:eastAsia="ArialMT"/>
          <w:color w:val="000000"/>
        </w:rPr>
        <w:t xml:space="preserve">make systems-level improvements to ensure that </w:t>
      </w:r>
      <w:r w:rsidR="002A2BA8">
        <w:rPr>
          <w:rFonts w:eastAsia="ArialMT"/>
          <w:color w:val="000000"/>
        </w:rPr>
        <w:t>postsecondary</w:t>
      </w:r>
      <w:r w:rsidR="002A2BA8" w:rsidRPr="00D744AA">
        <w:rPr>
          <w:rFonts w:eastAsia="ArialMT"/>
          <w:color w:val="000000"/>
        </w:rPr>
        <w:t xml:space="preserve"> systems</w:t>
      </w:r>
      <w:r w:rsidR="00F310F8">
        <w:rPr>
          <w:rFonts w:eastAsia="ArialMT"/>
          <w:color w:val="000000"/>
        </w:rPr>
        <w:t xml:space="preserve"> address</w:t>
      </w:r>
      <w:r w:rsidR="002A2BA8" w:rsidRPr="00D744AA">
        <w:rPr>
          <w:rFonts w:eastAsia="ArialMT"/>
          <w:color w:val="000000"/>
        </w:rPr>
        <w:t xml:space="preserve"> barriers </w:t>
      </w:r>
      <w:r w:rsidR="002A2BA8">
        <w:rPr>
          <w:rFonts w:eastAsia="ArialMT"/>
          <w:color w:val="000000"/>
        </w:rPr>
        <w:t>experienced by students</w:t>
      </w:r>
      <w:r w:rsidR="00BA75D0" w:rsidRPr="00D744AA">
        <w:rPr>
          <w:rFonts w:eastAsia="ArialMT"/>
          <w:color w:val="000000"/>
        </w:rPr>
        <w:t>;</w:t>
      </w:r>
      <w:r w:rsidR="00F87988">
        <w:rPr>
          <w:rFonts w:eastAsia="ArialMT"/>
          <w:color w:val="000000"/>
        </w:rPr>
        <w:t xml:space="preserve"> and</w:t>
      </w:r>
    </w:p>
    <w:p w14:paraId="2C390A1E" w14:textId="77777777" w:rsidR="00226FBD" w:rsidRDefault="00423291"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ab/>
        <w:t xml:space="preserve">    </w:t>
      </w:r>
      <w:r w:rsidR="00F87988">
        <w:rPr>
          <w:rFonts w:eastAsia="ArialMT"/>
          <w:color w:val="000000"/>
        </w:rPr>
        <w:t xml:space="preserve">  </w:t>
      </w:r>
      <w:r w:rsidR="009C5015" w:rsidRPr="00453579">
        <w:rPr>
          <w:rFonts w:eastAsia="ArialMT"/>
          <w:color w:val="000000"/>
        </w:rPr>
        <w:t>(</w:t>
      </w:r>
      <w:r w:rsidR="00F87988">
        <w:rPr>
          <w:rFonts w:eastAsia="ArialMT"/>
          <w:color w:val="000000"/>
        </w:rPr>
        <w:t>b</w:t>
      </w:r>
      <w:r w:rsidR="009C5015" w:rsidRPr="00453579">
        <w:rPr>
          <w:rFonts w:eastAsia="ArialMT"/>
          <w:color w:val="000000"/>
        </w:rPr>
        <w:t>)</w:t>
      </w:r>
      <w:r>
        <w:rPr>
          <w:rFonts w:eastAsia="ArialMT"/>
          <w:color w:val="000000"/>
        </w:rPr>
        <w:t xml:space="preserve"> </w:t>
      </w:r>
      <w:r w:rsidR="009C5015" w:rsidRPr="00453579">
        <w:rPr>
          <w:rFonts w:eastAsia="ArialMT"/>
          <w:color w:val="000000"/>
        </w:rPr>
        <w:t xml:space="preserve"> </w:t>
      </w:r>
      <w:r w:rsidR="0092639A" w:rsidRPr="00453579">
        <w:rPr>
          <w:rFonts w:eastAsia="ArialMT"/>
          <w:color w:val="000000"/>
        </w:rPr>
        <w:t xml:space="preserve">college </w:t>
      </w:r>
      <w:r w:rsidR="00223B3B" w:rsidRPr="00453579">
        <w:rPr>
          <w:rFonts w:eastAsia="ArialMT"/>
          <w:color w:val="000000"/>
        </w:rPr>
        <w:t>advising and navigation</w:t>
      </w:r>
      <w:r w:rsidR="007171B5">
        <w:rPr>
          <w:rFonts w:eastAsia="ArialMT"/>
          <w:color w:val="000000"/>
        </w:rPr>
        <w:t>,</w:t>
      </w:r>
      <w:r w:rsidR="00CB4BB8" w:rsidRPr="00F87988">
        <w:rPr>
          <w:rFonts w:eastAsia="ArialMT"/>
          <w:color w:val="000000"/>
        </w:rPr>
        <w:t xml:space="preserve"> including </w:t>
      </w:r>
      <w:r w:rsidR="00F46A53" w:rsidRPr="00F87988">
        <w:rPr>
          <w:rFonts w:eastAsia="ArialMT"/>
          <w:color w:val="000000"/>
        </w:rPr>
        <w:t xml:space="preserve">through </w:t>
      </w:r>
      <w:r w:rsidR="00CB4BB8" w:rsidRPr="00F87988">
        <w:rPr>
          <w:rFonts w:eastAsia="ArialMT"/>
          <w:color w:val="000000"/>
        </w:rPr>
        <w:t>trade and apprenticeship</w:t>
      </w:r>
      <w:r w:rsidR="00A0650A" w:rsidRPr="00F87988">
        <w:rPr>
          <w:rFonts w:eastAsia="ArialMT"/>
          <w:color w:val="000000"/>
        </w:rPr>
        <w:t xml:space="preserve"> programs</w:t>
      </w:r>
      <w:r w:rsidR="007171B5" w:rsidRPr="00F87988">
        <w:rPr>
          <w:rFonts w:eastAsia="ArialMT"/>
          <w:color w:val="000000"/>
        </w:rPr>
        <w:t>,</w:t>
      </w:r>
      <w:r w:rsidR="00223B3B" w:rsidRPr="00453579">
        <w:rPr>
          <w:rFonts w:eastAsia="ArialMT"/>
          <w:color w:val="000000"/>
        </w:rPr>
        <w:t xml:space="preserve"> </w:t>
      </w:r>
      <w:r w:rsidR="00ED1AC1" w:rsidRPr="00453579">
        <w:rPr>
          <w:rFonts w:eastAsia="ArialMT"/>
          <w:color w:val="000000"/>
        </w:rPr>
        <w:t>to support students from the populations identified in section A</w:t>
      </w:r>
      <w:r w:rsidR="007171B5">
        <w:rPr>
          <w:rFonts w:eastAsia="ArialMT"/>
          <w:color w:val="000000"/>
        </w:rPr>
        <w:t>.</w:t>
      </w:r>
      <w:r w:rsidR="00ED1AC1" w:rsidRPr="00453579">
        <w:rPr>
          <w:rFonts w:eastAsia="ArialMT"/>
          <w:color w:val="000000"/>
        </w:rPr>
        <w:t xml:space="preserve"> of this motion </w:t>
      </w:r>
      <w:r w:rsidR="00331D74" w:rsidRPr="00453579">
        <w:rPr>
          <w:rFonts w:eastAsia="ArialMT"/>
          <w:color w:val="000000"/>
        </w:rPr>
        <w:t xml:space="preserve">to </w:t>
      </w:r>
      <w:r w:rsidR="00ED1AC1" w:rsidRPr="00453579">
        <w:rPr>
          <w:rFonts w:eastAsia="ArialMT"/>
          <w:color w:val="000000"/>
        </w:rPr>
        <w:t xml:space="preserve">attain </w:t>
      </w:r>
      <w:r w:rsidR="000F105D" w:rsidRPr="00453579">
        <w:rPr>
          <w:rFonts w:eastAsia="ArialMT"/>
          <w:color w:val="000000"/>
        </w:rPr>
        <w:t>a postsecondary credential.</w:t>
      </w:r>
    </w:p>
    <w:p w14:paraId="2345F5F2" w14:textId="77777777" w:rsidR="002E75FA" w:rsidRPr="00453579" w:rsidRDefault="00F87988"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 xml:space="preserve">  </w:t>
      </w:r>
      <w:r>
        <w:rPr>
          <w:rFonts w:eastAsia="ArialMT"/>
          <w:color w:val="000000"/>
        </w:rPr>
        <w:tab/>
        <w:t xml:space="preserve">    (2)  </w:t>
      </w:r>
      <w:r w:rsidR="00284BF7">
        <w:rPr>
          <w:rFonts w:eastAsia="ArialMT"/>
          <w:color w:val="000000"/>
        </w:rPr>
        <w:t xml:space="preserve">Programs funded to meet the requirements of </w:t>
      </w:r>
      <w:r>
        <w:rPr>
          <w:rFonts w:eastAsia="ArialMT"/>
          <w:color w:val="000000"/>
        </w:rPr>
        <w:t xml:space="preserve">section </w:t>
      </w:r>
      <w:r w:rsidR="00284BF7">
        <w:rPr>
          <w:rFonts w:eastAsia="ArialMT"/>
          <w:color w:val="000000"/>
        </w:rPr>
        <w:t>C.2.c.(1)</w:t>
      </w:r>
      <w:r>
        <w:rPr>
          <w:rFonts w:eastAsia="ArialMT"/>
          <w:color w:val="000000"/>
        </w:rPr>
        <w:t>(a)</w:t>
      </w:r>
      <w:r w:rsidR="00284BF7">
        <w:rPr>
          <w:rFonts w:eastAsia="ArialMT"/>
          <w:color w:val="000000"/>
        </w:rPr>
        <w:t xml:space="preserve"> and (</w:t>
      </w:r>
      <w:r>
        <w:rPr>
          <w:rFonts w:eastAsia="ArialMT"/>
          <w:color w:val="000000"/>
        </w:rPr>
        <w:t>b</w:t>
      </w:r>
      <w:r w:rsidR="00284BF7">
        <w:rPr>
          <w:rFonts w:eastAsia="ArialMT"/>
          <w:color w:val="000000"/>
        </w:rPr>
        <w:t xml:space="preserve">) of this </w:t>
      </w:r>
      <w:r w:rsidR="006325F5">
        <w:rPr>
          <w:rFonts w:eastAsia="ArialMT"/>
          <w:color w:val="000000"/>
        </w:rPr>
        <w:t xml:space="preserve">motion </w:t>
      </w:r>
      <w:r w:rsidR="00530586">
        <w:rPr>
          <w:rFonts w:eastAsia="ArialMT"/>
          <w:color w:val="000000"/>
        </w:rPr>
        <w:t xml:space="preserve">will require </w:t>
      </w:r>
      <w:r w:rsidR="00284BF7">
        <w:rPr>
          <w:rFonts w:eastAsia="ArialMT"/>
          <w:color w:val="000000"/>
        </w:rPr>
        <w:t>matching funding from other organizations, institutions or governments.</w:t>
      </w:r>
    </w:p>
    <w:p w14:paraId="4DF8FE9C" w14:textId="77777777" w:rsidR="002A05A5" w:rsidRPr="00453579" w:rsidRDefault="00287E1C" w:rsidP="00287E1C">
      <w:pPr>
        <w:widowControl w:val="0"/>
        <w:shd w:val="clear" w:color="auto" w:fill="FFFFFF"/>
        <w:autoSpaceDE w:val="0"/>
        <w:autoSpaceDN w:val="0"/>
        <w:adjustRightInd w:val="0"/>
        <w:spacing w:line="480" w:lineRule="auto"/>
        <w:rPr>
          <w:rFonts w:eastAsia="ArialMT"/>
          <w:color w:val="000000"/>
        </w:rPr>
      </w:pPr>
      <w:r w:rsidRPr="00F87988">
        <w:rPr>
          <w:rFonts w:eastAsia="ArialMT"/>
          <w:color w:val="000000"/>
        </w:rPr>
        <w:tab/>
        <w:t xml:space="preserve">    </w:t>
      </w:r>
      <w:r w:rsidR="002E75FA" w:rsidRPr="00F87988">
        <w:rPr>
          <w:rFonts w:eastAsia="ArialMT"/>
          <w:color w:val="000000"/>
        </w:rPr>
        <w:t>d</w:t>
      </w:r>
      <w:r w:rsidR="002A05A5" w:rsidRPr="00F87988">
        <w:rPr>
          <w:rFonts w:eastAsia="ArialMT"/>
          <w:color w:val="000000"/>
        </w:rPr>
        <w:t>.</w:t>
      </w:r>
      <w:r w:rsidRPr="00F87988">
        <w:rPr>
          <w:rFonts w:eastAsia="ArialMT"/>
          <w:color w:val="000000"/>
        </w:rPr>
        <w:t>(1)</w:t>
      </w:r>
      <w:r w:rsidR="002A05A5" w:rsidRPr="00F87988">
        <w:rPr>
          <w:rFonts w:eastAsia="ArialMT"/>
          <w:color w:val="000000"/>
        </w:rPr>
        <w:t xml:space="preserve"> </w:t>
      </w:r>
      <w:r w:rsidRPr="00F87988">
        <w:rPr>
          <w:rFonts w:eastAsia="ArialMT"/>
          <w:color w:val="000000"/>
        </w:rPr>
        <w:t xml:space="preserve"> </w:t>
      </w:r>
      <w:r w:rsidR="00F87988">
        <w:rPr>
          <w:rFonts w:eastAsia="ArialMT"/>
          <w:color w:val="000000"/>
        </w:rPr>
        <w:t>T</w:t>
      </w:r>
      <w:r w:rsidR="00EC4CF2" w:rsidRPr="00F87988">
        <w:rPr>
          <w:rFonts w:eastAsia="ArialMT"/>
          <w:color w:val="000000"/>
        </w:rPr>
        <w:t>wenty percent</w:t>
      </w:r>
      <w:r w:rsidR="002A05A5" w:rsidRPr="00F87988">
        <w:rPr>
          <w:rFonts w:eastAsia="ArialMT"/>
          <w:color w:val="000000"/>
        </w:rPr>
        <w:t xml:space="preserve"> of the </w:t>
      </w:r>
      <w:r w:rsidRPr="00F87988">
        <w:rPr>
          <w:rFonts w:eastAsia="ArialMT"/>
          <w:color w:val="000000"/>
        </w:rPr>
        <w:t>proceeds</w:t>
      </w:r>
      <w:r w:rsidR="002A05A5" w:rsidRPr="00F87988">
        <w:rPr>
          <w:rFonts w:eastAsia="ArialMT"/>
          <w:color w:val="000000"/>
        </w:rPr>
        <w:t xml:space="preserve"> identified in section </w:t>
      </w:r>
      <w:r w:rsidR="00F45FBE" w:rsidRPr="00F87988">
        <w:rPr>
          <w:rFonts w:eastAsia="ArialMT"/>
          <w:color w:val="000000"/>
        </w:rPr>
        <w:t>C</w:t>
      </w:r>
      <w:r w:rsidR="002A05A5" w:rsidRPr="00F87988">
        <w:rPr>
          <w:rFonts w:eastAsia="ArialMT"/>
          <w:color w:val="000000"/>
        </w:rPr>
        <w:t>.2</w:t>
      </w:r>
      <w:r w:rsidRPr="00F87988">
        <w:rPr>
          <w:rFonts w:eastAsia="ArialMT"/>
          <w:color w:val="000000"/>
        </w:rPr>
        <w:t>.a.</w:t>
      </w:r>
      <w:r w:rsidR="002A05A5" w:rsidRPr="00F87988">
        <w:rPr>
          <w:rFonts w:eastAsia="ArialMT"/>
          <w:color w:val="000000"/>
        </w:rPr>
        <w:t xml:space="preserve"> of this motion </w:t>
      </w:r>
      <w:r w:rsidR="00530586">
        <w:rPr>
          <w:rFonts w:eastAsia="ArialMT"/>
          <w:color w:val="000000"/>
        </w:rPr>
        <w:t>will</w:t>
      </w:r>
      <w:r w:rsidR="00530586" w:rsidRPr="00F87988">
        <w:rPr>
          <w:rFonts w:eastAsia="ArialMT"/>
          <w:color w:val="000000"/>
        </w:rPr>
        <w:t xml:space="preserve"> </w:t>
      </w:r>
      <w:r w:rsidR="002A05A5" w:rsidRPr="00F87988">
        <w:rPr>
          <w:rFonts w:eastAsia="ArialMT"/>
          <w:color w:val="000000"/>
        </w:rPr>
        <w:t xml:space="preserve">be spent on </w:t>
      </w:r>
      <w:r w:rsidR="0011010B" w:rsidRPr="00F87988">
        <w:rPr>
          <w:rFonts w:eastAsia="ArialMT"/>
          <w:color w:val="000000"/>
        </w:rPr>
        <w:t xml:space="preserve">programming provided by </w:t>
      </w:r>
      <w:r w:rsidR="002A05A5" w:rsidRPr="00F87988">
        <w:rPr>
          <w:rFonts w:eastAsia="ArialMT"/>
          <w:color w:val="000000"/>
        </w:rPr>
        <w:t xml:space="preserve">community-based </w:t>
      </w:r>
      <w:r w:rsidR="00552ED3" w:rsidRPr="00F87988">
        <w:rPr>
          <w:rFonts w:eastAsia="ArialMT"/>
          <w:color w:val="000000"/>
        </w:rPr>
        <w:t xml:space="preserve">organizations </w:t>
      </w:r>
      <w:r w:rsidR="0011010B" w:rsidRPr="00F87988">
        <w:rPr>
          <w:rFonts w:eastAsia="ArialMT"/>
          <w:color w:val="000000"/>
        </w:rPr>
        <w:t xml:space="preserve">that is </w:t>
      </w:r>
      <w:r w:rsidR="00552ED3" w:rsidRPr="00F87988">
        <w:rPr>
          <w:rFonts w:eastAsia="ArialMT"/>
          <w:color w:val="000000"/>
        </w:rPr>
        <w:t xml:space="preserve">integrated with the K-12 and postsecondary systems </w:t>
      </w:r>
      <w:r w:rsidR="002A05A5" w:rsidRPr="00D744AA">
        <w:rPr>
          <w:rFonts w:eastAsia="ArialMT"/>
          <w:color w:val="000000"/>
        </w:rPr>
        <w:t xml:space="preserve">to help close the educational opportunity gap for </w:t>
      </w:r>
      <w:r w:rsidR="00042CBB" w:rsidRPr="00D744AA">
        <w:rPr>
          <w:rFonts w:eastAsia="ArialMT"/>
          <w:color w:val="000000"/>
        </w:rPr>
        <w:t xml:space="preserve">children and </w:t>
      </w:r>
      <w:r w:rsidR="002A05A5" w:rsidRPr="00D744AA">
        <w:rPr>
          <w:rFonts w:eastAsia="ArialMT"/>
          <w:color w:val="000000"/>
        </w:rPr>
        <w:t xml:space="preserve">youth of color, </w:t>
      </w:r>
      <w:r w:rsidR="00F87988">
        <w:rPr>
          <w:rFonts w:eastAsia="ArialMT"/>
          <w:color w:val="000000"/>
        </w:rPr>
        <w:t xml:space="preserve">to </w:t>
      </w:r>
      <w:r w:rsidR="002A05A5" w:rsidRPr="00D744AA">
        <w:rPr>
          <w:rFonts w:eastAsia="ArialMT"/>
          <w:color w:val="000000"/>
        </w:rPr>
        <w:t>reduce youth involvement in the criminal justice system, increase life skills education</w:t>
      </w:r>
      <w:r w:rsidR="002A05A5" w:rsidRPr="00453579">
        <w:rPr>
          <w:rFonts w:eastAsia="ArialMT"/>
          <w:color w:val="000000"/>
        </w:rPr>
        <w:t xml:space="preserve"> and </w:t>
      </w:r>
      <w:r w:rsidR="00F87988">
        <w:rPr>
          <w:rFonts w:eastAsia="ArialMT"/>
          <w:color w:val="000000"/>
        </w:rPr>
        <w:t xml:space="preserve">to </w:t>
      </w:r>
      <w:r w:rsidR="00A90278" w:rsidRPr="00453579">
        <w:rPr>
          <w:rFonts w:eastAsia="ArialMT"/>
          <w:color w:val="000000"/>
        </w:rPr>
        <w:t xml:space="preserve">help </w:t>
      </w:r>
      <w:r w:rsidR="002A05A5" w:rsidRPr="00453579">
        <w:rPr>
          <w:rFonts w:eastAsia="ArialMT"/>
          <w:color w:val="000000"/>
        </w:rPr>
        <w:t>out</w:t>
      </w:r>
      <w:r w:rsidRPr="00453579">
        <w:rPr>
          <w:rFonts w:eastAsia="ArialMT"/>
          <w:color w:val="000000"/>
        </w:rPr>
        <w:t>-</w:t>
      </w:r>
      <w:r w:rsidR="002A05A5" w:rsidRPr="00453579">
        <w:rPr>
          <w:rFonts w:eastAsia="ArialMT"/>
          <w:color w:val="000000"/>
        </w:rPr>
        <w:t>of</w:t>
      </w:r>
      <w:r w:rsidRPr="00453579">
        <w:rPr>
          <w:rFonts w:eastAsia="ArialMT"/>
          <w:color w:val="000000"/>
        </w:rPr>
        <w:t>-</w:t>
      </w:r>
      <w:r w:rsidR="002A05A5" w:rsidRPr="00453579">
        <w:rPr>
          <w:rFonts w:eastAsia="ArialMT"/>
          <w:color w:val="000000"/>
        </w:rPr>
        <w:t xml:space="preserve">school students </w:t>
      </w:r>
      <w:r w:rsidRPr="00453579">
        <w:rPr>
          <w:rFonts w:eastAsia="ArialMT"/>
          <w:color w:val="000000"/>
        </w:rPr>
        <w:t xml:space="preserve">who </w:t>
      </w:r>
      <w:r w:rsidR="002A05A5" w:rsidRPr="00453579">
        <w:rPr>
          <w:rFonts w:eastAsia="ArialMT"/>
          <w:color w:val="000000"/>
        </w:rPr>
        <w:t>reenter school earn a postsecondary credential.</w:t>
      </w:r>
    </w:p>
    <w:bookmarkEnd w:id="0"/>
    <w:p w14:paraId="644C7B44" w14:textId="77777777" w:rsidR="008033FD" w:rsidRPr="00453579" w:rsidRDefault="00287E1C" w:rsidP="008033FD">
      <w:pPr>
        <w:widowControl w:val="0"/>
        <w:shd w:val="clear" w:color="auto" w:fill="FFFFFF"/>
        <w:autoSpaceDE w:val="0"/>
        <w:autoSpaceDN w:val="0"/>
        <w:adjustRightInd w:val="0"/>
        <w:spacing w:line="480" w:lineRule="auto"/>
        <w:rPr>
          <w:rFonts w:eastAsia="ArialMT"/>
          <w:color w:val="000000"/>
        </w:rPr>
      </w:pPr>
      <w:r w:rsidRPr="008772F4">
        <w:rPr>
          <w:rFonts w:eastAsia="ArialMT"/>
          <w:color w:val="000000"/>
        </w:rPr>
        <w:lastRenderedPageBreak/>
        <w:tab/>
        <w:t xml:space="preserve">      (2)  </w:t>
      </w:r>
      <w:r w:rsidR="002A05A5" w:rsidRPr="008772F4">
        <w:rPr>
          <w:rFonts w:eastAsia="ArialMT"/>
          <w:color w:val="000000"/>
        </w:rPr>
        <w:t>The resources</w:t>
      </w:r>
      <w:r w:rsidRPr="008772F4">
        <w:rPr>
          <w:rFonts w:eastAsia="ArialMT"/>
          <w:color w:val="000000"/>
        </w:rPr>
        <w:t xml:space="preserve"> dedicated under section </w:t>
      </w:r>
      <w:r w:rsidR="00030C7B" w:rsidRPr="008772F4">
        <w:rPr>
          <w:rFonts w:eastAsia="ArialMT"/>
          <w:color w:val="000000"/>
        </w:rPr>
        <w:t>C</w:t>
      </w:r>
      <w:r w:rsidRPr="008772F4">
        <w:rPr>
          <w:rFonts w:eastAsia="ArialMT"/>
          <w:color w:val="000000"/>
        </w:rPr>
        <w:t>.2.</w:t>
      </w:r>
      <w:r w:rsidR="0042347D" w:rsidRPr="008772F4">
        <w:rPr>
          <w:rFonts w:eastAsia="ArialMT"/>
          <w:color w:val="000000"/>
        </w:rPr>
        <w:t>d</w:t>
      </w:r>
      <w:r w:rsidRPr="008772F4">
        <w:rPr>
          <w:rFonts w:eastAsia="ArialMT"/>
          <w:color w:val="000000"/>
        </w:rPr>
        <w:t xml:space="preserve">.(1) of this </w:t>
      </w:r>
      <w:r w:rsidR="00B07DEE">
        <w:rPr>
          <w:rFonts w:eastAsia="ArialMT"/>
          <w:color w:val="000000"/>
        </w:rPr>
        <w:t>motion</w:t>
      </w:r>
      <w:r w:rsidR="00B07DEE" w:rsidRPr="008772F4">
        <w:rPr>
          <w:rFonts w:eastAsia="ArialMT"/>
          <w:color w:val="000000"/>
        </w:rPr>
        <w:t xml:space="preserve"> </w:t>
      </w:r>
      <w:r w:rsidR="00530586">
        <w:rPr>
          <w:rFonts w:eastAsia="ArialMT"/>
          <w:color w:val="000000"/>
        </w:rPr>
        <w:t>will</w:t>
      </w:r>
      <w:r w:rsidR="00530586" w:rsidRPr="00D744AA">
        <w:rPr>
          <w:rFonts w:eastAsia="ArialMT"/>
          <w:color w:val="000000"/>
        </w:rPr>
        <w:t xml:space="preserve"> </w:t>
      </w:r>
      <w:r w:rsidR="002A05A5" w:rsidRPr="00D744AA">
        <w:rPr>
          <w:rFonts w:eastAsia="ArialMT"/>
          <w:color w:val="000000"/>
        </w:rPr>
        <w:t xml:space="preserve">be provided to community based organizations that provide intensive support and </w:t>
      </w:r>
      <w:r w:rsidR="006C5BDF" w:rsidRPr="00D744AA">
        <w:rPr>
          <w:rFonts w:eastAsia="ArialMT"/>
          <w:color w:val="000000"/>
        </w:rPr>
        <w:t>that</w:t>
      </w:r>
      <w:r w:rsidR="002A05A5" w:rsidRPr="00D744AA">
        <w:rPr>
          <w:rFonts w:eastAsia="ArialMT"/>
          <w:color w:val="000000"/>
        </w:rPr>
        <w:t xml:space="preserve"> work directly wit</w:t>
      </w:r>
      <w:r w:rsidR="002A05A5" w:rsidRPr="00453579">
        <w:rPr>
          <w:rFonts w:eastAsia="ArialMT"/>
          <w:color w:val="000000"/>
        </w:rPr>
        <w:t xml:space="preserve">h underserved students, </w:t>
      </w:r>
      <w:r w:rsidR="004E18D6" w:rsidRPr="00453579">
        <w:rPr>
          <w:rFonts w:eastAsia="ArialMT"/>
          <w:color w:val="000000"/>
        </w:rPr>
        <w:t xml:space="preserve">youth involved in the juvenile justice system </w:t>
      </w:r>
      <w:r w:rsidR="007169A6" w:rsidRPr="00453579">
        <w:rPr>
          <w:rFonts w:eastAsia="ArialMT"/>
          <w:color w:val="000000"/>
        </w:rPr>
        <w:t>including</w:t>
      </w:r>
      <w:r w:rsidR="004E18D6" w:rsidRPr="00453579">
        <w:rPr>
          <w:rFonts w:eastAsia="ArialMT"/>
          <w:color w:val="000000"/>
        </w:rPr>
        <w:t xml:space="preserve"> </w:t>
      </w:r>
      <w:r w:rsidR="002A05A5" w:rsidRPr="00453579">
        <w:rPr>
          <w:rFonts w:eastAsia="ArialMT"/>
          <w:color w:val="000000"/>
        </w:rPr>
        <w:t xml:space="preserve">incarcerated youth in </w:t>
      </w:r>
      <w:r w:rsidR="00AB67CA" w:rsidRPr="00453579">
        <w:rPr>
          <w:rFonts w:eastAsia="ArialMT"/>
          <w:color w:val="000000"/>
        </w:rPr>
        <w:t>K</w:t>
      </w:r>
      <w:r w:rsidR="002A05A5" w:rsidRPr="00453579">
        <w:rPr>
          <w:rFonts w:eastAsia="ArialMT"/>
          <w:color w:val="000000"/>
        </w:rPr>
        <w:t xml:space="preserve">ing </w:t>
      </w:r>
      <w:r w:rsidR="00AB67CA" w:rsidRPr="00453579">
        <w:rPr>
          <w:rFonts w:eastAsia="ArialMT"/>
          <w:color w:val="000000"/>
        </w:rPr>
        <w:t>C</w:t>
      </w:r>
      <w:r w:rsidR="002A05A5" w:rsidRPr="00453579">
        <w:rPr>
          <w:rFonts w:eastAsia="ArialMT"/>
          <w:color w:val="000000"/>
        </w:rPr>
        <w:t>ounty facilities, positive cultural identity development via ethnic-based organizations, mentoring and out of school connections or equitable acc</w:t>
      </w:r>
      <w:r w:rsidR="002A05A5" w:rsidRPr="008772F4">
        <w:rPr>
          <w:rFonts w:eastAsia="ArialMT"/>
          <w:color w:val="000000"/>
        </w:rPr>
        <w:t xml:space="preserve">ess to physical education. </w:t>
      </w:r>
      <w:r w:rsidR="00F87988">
        <w:rPr>
          <w:rFonts w:eastAsia="ArialMT"/>
          <w:color w:val="000000"/>
        </w:rPr>
        <w:t xml:space="preserve"> </w:t>
      </w:r>
      <w:r w:rsidR="00552ED3" w:rsidRPr="008772F4">
        <w:rPr>
          <w:rFonts w:eastAsia="ArialMT"/>
          <w:color w:val="000000"/>
        </w:rPr>
        <w:t>The</w:t>
      </w:r>
      <w:r w:rsidR="002A05A5" w:rsidRPr="008772F4">
        <w:rPr>
          <w:rFonts w:eastAsia="ArialMT"/>
          <w:color w:val="000000"/>
        </w:rPr>
        <w:t xml:space="preserve"> community based supports </w:t>
      </w:r>
      <w:r w:rsidR="00530586">
        <w:rPr>
          <w:rFonts w:eastAsia="ArialMT"/>
          <w:color w:val="000000"/>
        </w:rPr>
        <w:t>will</w:t>
      </w:r>
      <w:r w:rsidR="00530586" w:rsidRPr="00D744AA">
        <w:rPr>
          <w:rFonts w:eastAsia="ArialMT"/>
          <w:color w:val="000000"/>
        </w:rPr>
        <w:t xml:space="preserve"> </w:t>
      </w:r>
      <w:r w:rsidR="002A05A5" w:rsidRPr="00D744AA">
        <w:rPr>
          <w:rFonts w:eastAsia="ArialMT"/>
          <w:color w:val="000000"/>
        </w:rPr>
        <w:t xml:space="preserve">be integrated </w:t>
      </w:r>
      <w:r w:rsidR="00552ED3" w:rsidRPr="00D744AA">
        <w:rPr>
          <w:rFonts w:eastAsia="ArialMT"/>
          <w:color w:val="000000"/>
        </w:rPr>
        <w:t>with the K-12 and postsecondary systems</w:t>
      </w:r>
      <w:r w:rsidR="002A05A5" w:rsidRPr="00D744AA">
        <w:rPr>
          <w:rFonts w:eastAsia="ArialMT"/>
          <w:color w:val="000000"/>
        </w:rPr>
        <w:t xml:space="preserve"> in order to provide a coordinated pathway for the students being served</w:t>
      </w:r>
      <w:r w:rsidR="007E0548" w:rsidRPr="00D744AA">
        <w:rPr>
          <w:rFonts w:eastAsia="ArialMT"/>
          <w:color w:val="000000"/>
        </w:rPr>
        <w:t>.</w:t>
      </w:r>
      <w:r w:rsidR="008033FD" w:rsidRPr="00D744AA">
        <w:rPr>
          <w:rFonts w:eastAsia="ArialMT"/>
          <w:color w:val="000000"/>
        </w:rPr>
        <w:t xml:space="preserve"> </w:t>
      </w:r>
      <w:r w:rsidR="00B07DEE">
        <w:rPr>
          <w:rFonts w:eastAsia="ArialMT"/>
          <w:color w:val="000000"/>
        </w:rPr>
        <w:t xml:space="preserve"> </w:t>
      </w:r>
      <w:r w:rsidR="008033FD" w:rsidRPr="00D744AA">
        <w:rPr>
          <w:rFonts w:eastAsia="ArialMT"/>
          <w:color w:val="000000"/>
        </w:rPr>
        <w:t xml:space="preserve">The resources </w:t>
      </w:r>
      <w:r w:rsidR="00530586">
        <w:rPr>
          <w:rFonts w:eastAsia="ArialMT"/>
          <w:color w:val="000000"/>
        </w:rPr>
        <w:t>will</w:t>
      </w:r>
      <w:r w:rsidR="00530586" w:rsidRPr="00D744AA">
        <w:rPr>
          <w:rFonts w:eastAsia="ArialMT"/>
          <w:color w:val="000000"/>
        </w:rPr>
        <w:t xml:space="preserve"> </w:t>
      </w:r>
      <w:r w:rsidR="008033FD" w:rsidRPr="00D744AA">
        <w:rPr>
          <w:rFonts w:eastAsia="ArialMT"/>
          <w:color w:val="000000"/>
        </w:rPr>
        <w:t xml:space="preserve">be spent to improve support services at high poverty schools </w:t>
      </w:r>
      <w:r w:rsidR="00543992" w:rsidRPr="00453579">
        <w:rPr>
          <w:rFonts w:eastAsia="ArialMT"/>
          <w:color w:val="000000"/>
        </w:rPr>
        <w:t xml:space="preserve">through </w:t>
      </w:r>
      <w:r w:rsidR="008033FD" w:rsidRPr="00453579">
        <w:rPr>
          <w:rFonts w:eastAsia="ArialMT"/>
          <w:color w:val="000000"/>
        </w:rPr>
        <w:t>equity</w:t>
      </w:r>
      <w:r w:rsidR="00F87988">
        <w:rPr>
          <w:rFonts w:eastAsia="ArialMT"/>
          <w:color w:val="000000"/>
        </w:rPr>
        <w:t>-</w:t>
      </w:r>
      <w:r w:rsidR="008033FD" w:rsidRPr="00453579">
        <w:rPr>
          <w:rFonts w:eastAsia="ArialMT"/>
          <w:color w:val="000000"/>
        </w:rPr>
        <w:t xml:space="preserve">focused community based organizations that serve low-income students, specifically focused on the most underserved and those populations listed in </w:t>
      </w:r>
      <w:r w:rsidR="009F1135" w:rsidRPr="00453579">
        <w:rPr>
          <w:rFonts w:eastAsia="ArialMT"/>
          <w:color w:val="000000"/>
        </w:rPr>
        <w:t>section A. of this motion</w:t>
      </w:r>
      <w:r w:rsidR="003D0AB9" w:rsidRPr="00453579">
        <w:rPr>
          <w:rFonts w:eastAsia="ArialMT"/>
          <w:color w:val="000000"/>
        </w:rPr>
        <w:t>.</w:t>
      </w:r>
    </w:p>
    <w:p w14:paraId="6521BC50" w14:textId="77777777" w:rsidR="00811616" w:rsidRPr="00B07DEE" w:rsidRDefault="0098174C" w:rsidP="0098174C">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r>
      <w:r w:rsidR="00F87988">
        <w:rPr>
          <w:rFonts w:eastAsia="ArialMT"/>
          <w:color w:val="000000"/>
        </w:rPr>
        <w:t>D</w:t>
      </w:r>
      <w:r w:rsidR="008E4F54" w:rsidRPr="00B07DEE">
        <w:rPr>
          <w:rFonts w:eastAsia="ArialMT"/>
          <w:color w:val="000000"/>
        </w:rPr>
        <w:t xml:space="preserve">.  </w:t>
      </w:r>
      <w:r w:rsidR="00811616" w:rsidRPr="00B07DEE">
        <w:rPr>
          <w:rFonts w:eastAsia="ArialMT"/>
          <w:color w:val="000000"/>
        </w:rPr>
        <w:t xml:space="preserve">In order to ensure predictability, accountability and transparency for future distribution of Puget Sound Taxpayer Accountability Account proceeds, executive staff </w:t>
      </w:r>
      <w:r w:rsidR="00530586">
        <w:rPr>
          <w:rFonts w:eastAsia="ArialMT"/>
          <w:color w:val="000000"/>
        </w:rPr>
        <w:t>to</w:t>
      </w:r>
      <w:r w:rsidR="00530586" w:rsidRPr="00B07DEE">
        <w:rPr>
          <w:rFonts w:eastAsia="ArialMT"/>
          <w:color w:val="000000"/>
        </w:rPr>
        <w:t xml:space="preserve"> </w:t>
      </w:r>
      <w:r w:rsidR="00811616" w:rsidRPr="00B07DEE">
        <w:rPr>
          <w:rFonts w:eastAsia="ArialMT"/>
          <w:color w:val="000000"/>
        </w:rPr>
        <w:t>work in consultation with council staff, service providers</w:t>
      </w:r>
      <w:r w:rsidR="00C20BE8" w:rsidRPr="00B07DEE">
        <w:rPr>
          <w:rFonts w:eastAsia="ArialMT"/>
          <w:color w:val="000000"/>
        </w:rPr>
        <w:t xml:space="preserve"> and stakeholders </w:t>
      </w:r>
      <w:r w:rsidR="00FC08E3" w:rsidRPr="00B07DEE">
        <w:rPr>
          <w:rFonts w:eastAsia="ArialMT"/>
          <w:color w:val="000000"/>
        </w:rPr>
        <w:t xml:space="preserve">representing each of the priority educational areas </w:t>
      </w:r>
      <w:r w:rsidR="00811616" w:rsidRPr="00B07DEE">
        <w:rPr>
          <w:rFonts w:eastAsia="ArialMT"/>
          <w:color w:val="000000"/>
        </w:rPr>
        <w:t xml:space="preserve">and the community to develop a draft implementation plan for investment of Puget Sound Taxpayer Accountability Account proceeds </w:t>
      </w:r>
      <w:r w:rsidR="00C8798F" w:rsidRPr="00B07DEE">
        <w:rPr>
          <w:rFonts w:eastAsia="ArialMT"/>
          <w:color w:val="000000"/>
        </w:rPr>
        <w:t xml:space="preserve">as </w:t>
      </w:r>
      <w:r w:rsidR="00811616" w:rsidRPr="00B07DEE">
        <w:rPr>
          <w:rFonts w:eastAsia="ArialMT"/>
          <w:color w:val="000000"/>
        </w:rPr>
        <w:t xml:space="preserve">identified in this motion. </w:t>
      </w:r>
      <w:r w:rsidR="003E498E" w:rsidRPr="00B07DEE">
        <w:rPr>
          <w:rFonts w:eastAsia="ArialMT"/>
          <w:color w:val="000000"/>
        </w:rPr>
        <w:t xml:space="preserve"> </w:t>
      </w:r>
      <w:r w:rsidR="00811616" w:rsidRPr="00B07DEE">
        <w:rPr>
          <w:rFonts w:eastAsia="ArialMT"/>
          <w:color w:val="000000"/>
        </w:rPr>
        <w:t xml:space="preserve">The draft implementation plan </w:t>
      </w:r>
      <w:r w:rsidR="00530586">
        <w:rPr>
          <w:rFonts w:eastAsia="ArialMT"/>
          <w:color w:val="000000"/>
        </w:rPr>
        <w:t>will</w:t>
      </w:r>
      <w:r w:rsidR="00530586" w:rsidRPr="00B07DEE">
        <w:rPr>
          <w:rFonts w:eastAsia="ArialMT"/>
          <w:color w:val="000000"/>
        </w:rPr>
        <w:t xml:space="preserve"> </w:t>
      </w:r>
      <w:r w:rsidR="00811616" w:rsidRPr="00B07DEE">
        <w:rPr>
          <w:rFonts w:eastAsia="ArialMT"/>
          <w:color w:val="000000"/>
        </w:rPr>
        <w:t>reflect the priorities identified in this motion and should include recommendations for:</w:t>
      </w:r>
    </w:p>
    <w:p w14:paraId="5A423662" w14:textId="77777777" w:rsidR="00811616"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1.  </w:t>
      </w:r>
      <w:r w:rsidR="003E498E" w:rsidRPr="00B07DEE">
        <w:rPr>
          <w:rFonts w:eastAsia="ArialMT"/>
          <w:color w:val="000000"/>
        </w:rPr>
        <w:t>A</w:t>
      </w:r>
      <w:r w:rsidRPr="00B07DEE">
        <w:rPr>
          <w:rFonts w:eastAsia="ArialMT"/>
          <w:color w:val="000000"/>
        </w:rPr>
        <w:t xml:space="preserve"> governance structure to include but not</w:t>
      </w:r>
      <w:r w:rsidR="001E6E89" w:rsidRPr="00B07DEE">
        <w:rPr>
          <w:rFonts w:eastAsia="ArialMT"/>
          <w:color w:val="000000"/>
        </w:rPr>
        <w:t xml:space="preserve"> be</w:t>
      </w:r>
      <w:r w:rsidRPr="00B07DEE">
        <w:rPr>
          <w:rFonts w:eastAsia="ArialMT"/>
          <w:color w:val="000000"/>
        </w:rPr>
        <w:t xml:space="preserve"> limited to</w:t>
      </w:r>
      <w:r w:rsidR="00C8127A" w:rsidRPr="00B07DEE">
        <w:rPr>
          <w:rFonts w:eastAsia="ArialMT"/>
          <w:color w:val="000000"/>
        </w:rPr>
        <w:t xml:space="preserve"> identifying</w:t>
      </w:r>
      <w:r w:rsidRPr="00B07DEE">
        <w:rPr>
          <w:rFonts w:eastAsia="ArialMT"/>
          <w:color w:val="000000"/>
        </w:rPr>
        <w:t xml:space="preserve"> advisory groups </w:t>
      </w:r>
      <w:r w:rsidR="00E0772E" w:rsidRPr="00B07DEE">
        <w:rPr>
          <w:rFonts w:eastAsia="ArialMT"/>
          <w:color w:val="000000"/>
        </w:rPr>
        <w:t xml:space="preserve">with expertise in early learning, K-12 education and </w:t>
      </w:r>
      <w:r w:rsidR="00E22EC4" w:rsidRPr="00B07DEE">
        <w:rPr>
          <w:rFonts w:eastAsia="ArialMT"/>
          <w:color w:val="000000"/>
        </w:rPr>
        <w:t xml:space="preserve">postsecondary education </w:t>
      </w:r>
      <w:r w:rsidRPr="00B07DEE">
        <w:rPr>
          <w:rFonts w:eastAsia="ArialMT"/>
          <w:color w:val="000000"/>
        </w:rPr>
        <w:t xml:space="preserve">to inform the council on </w:t>
      </w:r>
      <w:r w:rsidR="003E498E" w:rsidRPr="00B07DEE">
        <w:rPr>
          <w:rFonts w:eastAsia="ArialMT"/>
          <w:color w:val="000000"/>
        </w:rPr>
        <w:t>ongoing</w:t>
      </w:r>
      <w:r w:rsidRPr="00B07DEE">
        <w:rPr>
          <w:rFonts w:eastAsia="ArialMT"/>
          <w:color w:val="000000"/>
        </w:rPr>
        <w:t xml:space="preserve"> and changing educational needs in King County throughout the life of the Puget Sound Taxpayer Accountability Account;</w:t>
      </w:r>
    </w:p>
    <w:p w14:paraId="392D27F7" w14:textId="77777777" w:rsidR="00811616"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2.  </w:t>
      </w:r>
      <w:r w:rsidR="00BE7D1A" w:rsidRPr="00B07DEE">
        <w:rPr>
          <w:rFonts w:eastAsia="ArialMT"/>
          <w:color w:val="000000"/>
        </w:rPr>
        <w:t>Process</w:t>
      </w:r>
      <w:r w:rsidR="00C8127A" w:rsidRPr="00B07DEE">
        <w:rPr>
          <w:rFonts w:eastAsia="ArialMT"/>
          <w:color w:val="000000"/>
        </w:rPr>
        <w:t>es</w:t>
      </w:r>
      <w:r w:rsidR="00BE7D1A" w:rsidRPr="00B07DEE">
        <w:rPr>
          <w:rFonts w:eastAsia="ArialMT"/>
          <w:color w:val="000000"/>
        </w:rPr>
        <w:t xml:space="preserve"> for allocating funds, including c</w:t>
      </w:r>
      <w:r w:rsidRPr="00B07DEE">
        <w:rPr>
          <w:rFonts w:eastAsia="ArialMT"/>
          <w:color w:val="000000"/>
        </w:rPr>
        <w:t>riteria and duration</w:t>
      </w:r>
      <w:r w:rsidR="004603FC" w:rsidRPr="00B07DEE">
        <w:rPr>
          <w:rFonts w:eastAsia="ArialMT"/>
          <w:color w:val="000000"/>
        </w:rPr>
        <w:t xml:space="preserve"> of grant </w:t>
      </w:r>
      <w:r w:rsidR="004603FC" w:rsidRPr="00B07DEE">
        <w:rPr>
          <w:rFonts w:eastAsia="ArialMT"/>
          <w:color w:val="000000"/>
        </w:rPr>
        <w:lastRenderedPageBreak/>
        <w:t>awards</w:t>
      </w:r>
      <w:r w:rsidRPr="00B07DEE">
        <w:rPr>
          <w:rFonts w:eastAsia="ArialMT"/>
          <w:color w:val="000000"/>
        </w:rPr>
        <w:t>;</w:t>
      </w:r>
    </w:p>
    <w:p w14:paraId="14630AD2" w14:textId="77777777" w:rsidR="00E32754" w:rsidRPr="00B07DEE" w:rsidRDefault="00E32754"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3. </w:t>
      </w:r>
      <w:r w:rsidR="003E498E" w:rsidRPr="00B07DEE">
        <w:rPr>
          <w:rFonts w:eastAsia="ArialMT"/>
          <w:color w:val="000000"/>
        </w:rPr>
        <w:t xml:space="preserve"> S</w:t>
      </w:r>
      <w:r w:rsidRPr="00B07DEE">
        <w:rPr>
          <w:rFonts w:eastAsia="ArialMT"/>
          <w:color w:val="000000"/>
        </w:rPr>
        <w:t xml:space="preserve">trategies to ensure </w:t>
      </w:r>
      <w:r w:rsidR="001C0A0C" w:rsidRPr="00B07DEE">
        <w:rPr>
          <w:rFonts w:eastAsia="ArialMT"/>
          <w:color w:val="000000"/>
        </w:rPr>
        <w:t>funded programs are culturally appropriate and trauma informed;</w:t>
      </w:r>
    </w:p>
    <w:p w14:paraId="36A2D6D5" w14:textId="77777777" w:rsidR="00595554"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w:t>
      </w:r>
      <w:r w:rsidR="00595554" w:rsidRPr="00B07DEE">
        <w:rPr>
          <w:rFonts w:eastAsia="ArialMT"/>
          <w:color w:val="000000"/>
        </w:rPr>
        <w:t>4</w:t>
      </w:r>
      <w:r w:rsidRPr="00B07DEE">
        <w:rPr>
          <w:rFonts w:eastAsia="ArialMT"/>
          <w:color w:val="000000"/>
        </w:rPr>
        <w:t xml:space="preserve">.  </w:t>
      </w:r>
      <w:r w:rsidR="003E498E" w:rsidRPr="00B07DEE">
        <w:rPr>
          <w:rFonts w:eastAsia="ArialMT"/>
          <w:color w:val="000000"/>
        </w:rPr>
        <w:t>A</w:t>
      </w:r>
      <w:r w:rsidRPr="00B07DEE">
        <w:rPr>
          <w:rFonts w:eastAsia="ArialMT"/>
          <w:color w:val="000000"/>
        </w:rPr>
        <w:t xml:space="preserve"> financial plan based on the most recent revenue estimates from Sound Transit for the life of the account</w:t>
      </w:r>
      <w:r w:rsidR="00415AB2" w:rsidRPr="00B07DEE">
        <w:rPr>
          <w:rFonts w:eastAsia="ArialMT"/>
          <w:color w:val="000000"/>
        </w:rPr>
        <w:t xml:space="preserve"> </w:t>
      </w:r>
      <w:r w:rsidR="00C8127A" w:rsidRPr="00B07DEE">
        <w:rPr>
          <w:rFonts w:eastAsia="ArialMT"/>
          <w:color w:val="000000"/>
        </w:rPr>
        <w:t xml:space="preserve">and </w:t>
      </w:r>
      <w:r w:rsidR="00415AB2" w:rsidRPr="00B07DEE">
        <w:rPr>
          <w:rFonts w:eastAsia="ArialMT"/>
          <w:color w:val="000000"/>
        </w:rPr>
        <w:t>that identifies opportunities for matching or supplemental funds from public, private or philanthropic sources</w:t>
      </w:r>
      <w:r w:rsidRPr="00B07DEE">
        <w:rPr>
          <w:rFonts w:eastAsia="ArialMT"/>
          <w:color w:val="000000"/>
        </w:rPr>
        <w:t>;</w:t>
      </w:r>
    </w:p>
    <w:p w14:paraId="20187A3B" w14:textId="77777777" w:rsidR="004603FC" w:rsidRPr="00D744AA" w:rsidRDefault="00811616" w:rsidP="00811616">
      <w:pPr>
        <w:widowControl w:val="0"/>
        <w:shd w:val="clear" w:color="auto" w:fill="FFFFFF"/>
        <w:autoSpaceDE w:val="0"/>
        <w:autoSpaceDN w:val="0"/>
        <w:adjustRightInd w:val="0"/>
        <w:spacing w:line="480" w:lineRule="auto"/>
        <w:rPr>
          <w:color w:val="000000"/>
        </w:rPr>
      </w:pPr>
      <w:r w:rsidRPr="00B07DEE">
        <w:rPr>
          <w:rFonts w:eastAsia="ArialMT"/>
          <w:color w:val="000000"/>
        </w:rPr>
        <w:tab/>
        <w:t xml:space="preserve">  </w:t>
      </w:r>
      <w:r w:rsidR="003A573E" w:rsidRPr="00B07DEE">
        <w:rPr>
          <w:rFonts w:eastAsia="ArialMT"/>
          <w:color w:val="000000"/>
        </w:rPr>
        <w:t>5</w:t>
      </w:r>
      <w:r w:rsidRPr="00B07DEE">
        <w:rPr>
          <w:rFonts w:eastAsia="ArialMT"/>
          <w:color w:val="000000"/>
        </w:rPr>
        <w:t xml:space="preserve">.  </w:t>
      </w:r>
      <w:r w:rsidR="003E498E" w:rsidRPr="00B07DEE">
        <w:rPr>
          <w:rFonts w:eastAsia="ArialMT"/>
          <w:color w:val="000000"/>
        </w:rPr>
        <w:t>P</w:t>
      </w:r>
      <w:r w:rsidRPr="00B07DEE">
        <w:rPr>
          <w:rFonts w:eastAsia="ArialMT"/>
          <w:color w:val="000000"/>
        </w:rPr>
        <w:t xml:space="preserve">olicies </w:t>
      </w:r>
      <w:r w:rsidR="003C1494" w:rsidRPr="00B07DEE">
        <w:rPr>
          <w:rFonts w:eastAsia="ArialMT"/>
          <w:color w:val="000000"/>
        </w:rPr>
        <w:t>for f</w:t>
      </w:r>
      <w:r w:rsidR="003E6DC5" w:rsidRPr="00B07DEE">
        <w:rPr>
          <w:rFonts w:eastAsia="ArialMT"/>
          <w:color w:val="000000"/>
        </w:rPr>
        <w:t xml:space="preserve">unding </w:t>
      </w:r>
      <w:r w:rsidR="00A355DB" w:rsidRPr="00B07DEE">
        <w:rPr>
          <w:rFonts w:eastAsia="ArialMT"/>
          <w:color w:val="000000"/>
        </w:rPr>
        <w:t xml:space="preserve">early learning </w:t>
      </w:r>
      <w:r w:rsidR="003C1494" w:rsidRPr="00B07DEE">
        <w:rPr>
          <w:rFonts w:eastAsia="ArialMT"/>
          <w:color w:val="000000"/>
        </w:rPr>
        <w:t>facilities</w:t>
      </w:r>
      <w:r w:rsidR="00B8010B" w:rsidRPr="00B07DEE">
        <w:rPr>
          <w:rFonts w:eastAsia="ArialMT"/>
          <w:color w:val="000000"/>
        </w:rPr>
        <w:t xml:space="preserve">, </w:t>
      </w:r>
      <w:r w:rsidR="001025DC" w:rsidRPr="00B07DEE">
        <w:rPr>
          <w:rFonts w:eastAsia="ArialMT"/>
          <w:color w:val="000000"/>
        </w:rPr>
        <w:t>early intervention faci</w:t>
      </w:r>
      <w:r w:rsidR="007F3DC6" w:rsidRPr="00B07DEE">
        <w:rPr>
          <w:rFonts w:eastAsia="ArialMT"/>
          <w:color w:val="000000"/>
        </w:rPr>
        <w:t>lities</w:t>
      </w:r>
      <w:r w:rsidR="003C1494" w:rsidRPr="00B07DEE">
        <w:rPr>
          <w:rFonts w:eastAsia="ArialMT"/>
          <w:color w:val="000000"/>
        </w:rPr>
        <w:t xml:space="preserve"> </w:t>
      </w:r>
      <w:r w:rsidR="003E6DC5" w:rsidRPr="00B07DEE">
        <w:rPr>
          <w:rFonts w:eastAsia="ArialMT"/>
          <w:color w:val="000000"/>
        </w:rPr>
        <w:t>and</w:t>
      </w:r>
      <w:r w:rsidR="003E6DC5" w:rsidRPr="008772F4">
        <w:rPr>
          <w:color w:val="000000"/>
        </w:rPr>
        <w:t xml:space="preserve"> mixed-use </w:t>
      </w:r>
      <w:r w:rsidRPr="008772F4">
        <w:rPr>
          <w:color w:val="000000"/>
        </w:rPr>
        <w:t>facilities</w:t>
      </w:r>
      <w:r w:rsidR="00FC08E3" w:rsidRPr="008772F4">
        <w:rPr>
          <w:color w:val="000000"/>
        </w:rPr>
        <w:t xml:space="preserve"> </w:t>
      </w:r>
      <w:r w:rsidR="00B3019D" w:rsidRPr="008772F4">
        <w:rPr>
          <w:color w:val="000000"/>
        </w:rPr>
        <w:t xml:space="preserve">where services are provided </w:t>
      </w:r>
      <w:r w:rsidR="003E6DC5" w:rsidRPr="008772F4">
        <w:rPr>
          <w:color w:val="000000"/>
        </w:rPr>
        <w:t>that prioritize creating increased access to inclusive and culturally appropriate early learning services</w:t>
      </w:r>
      <w:r w:rsidR="00B3019D" w:rsidRPr="008772F4">
        <w:rPr>
          <w:color w:val="000000"/>
        </w:rPr>
        <w:t xml:space="preserve"> wher</w:t>
      </w:r>
      <w:r w:rsidR="003E6DC5" w:rsidRPr="008772F4">
        <w:rPr>
          <w:color w:val="000000"/>
        </w:rPr>
        <w:t>e such services are inadequate to meet need</w:t>
      </w:r>
      <w:r w:rsidR="0010388F" w:rsidRPr="008772F4">
        <w:rPr>
          <w:color w:val="000000"/>
        </w:rPr>
        <w:t xml:space="preserve">. </w:t>
      </w:r>
      <w:r w:rsidR="00F87988">
        <w:rPr>
          <w:color w:val="000000"/>
        </w:rPr>
        <w:t xml:space="preserve"> </w:t>
      </w:r>
      <w:r w:rsidR="00BC7796" w:rsidRPr="008772F4">
        <w:rPr>
          <w:color w:val="000000"/>
        </w:rPr>
        <w:t xml:space="preserve">The policies </w:t>
      </w:r>
      <w:r w:rsidR="00530586">
        <w:rPr>
          <w:color w:val="000000"/>
        </w:rPr>
        <w:t xml:space="preserve">will </w:t>
      </w:r>
      <w:r w:rsidR="00BC7796" w:rsidRPr="00D744AA">
        <w:rPr>
          <w:color w:val="000000"/>
        </w:rPr>
        <w:t xml:space="preserve">include a definition of </w:t>
      </w:r>
      <w:r w:rsidR="00F87988">
        <w:rPr>
          <w:color w:val="000000"/>
        </w:rPr>
        <w:t>"a</w:t>
      </w:r>
      <w:r w:rsidR="00BC7796" w:rsidRPr="00D744AA">
        <w:rPr>
          <w:color w:val="000000"/>
        </w:rPr>
        <w:t xml:space="preserve">ccess </w:t>
      </w:r>
      <w:r w:rsidR="00F87988">
        <w:rPr>
          <w:color w:val="000000"/>
        </w:rPr>
        <w:t>d</w:t>
      </w:r>
      <w:r w:rsidR="00BC7796" w:rsidRPr="00D744AA">
        <w:rPr>
          <w:color w:val="000000"/>
        </w:rPr>
        <w:t>esert</w:t>
      </w:r>
      <w:r w:rsidR="00F87988">
        <w:rPr>
          <w:color w:val="000000"/>
        </w:rPr>
        <w:t>"</w:t>
      </w:r>
      <w:r w:rsidR="00FB1F7B" w:rsidRPr="00D744AA">
        <w:rPr>
          <w:color w:val="000000"/>
        </w:rPr>
        <w:t xml:space="preserve"> to guide the future placement of early learning facilities.</w:t>
      </w:r>
      <w:r w:rsidR="00F87988">
        <w:rPr>
          <w:color w:val="000000"/>
        </w:rPr>
        <w:t xml:space="preserve"> </w:t>
      </w:r>
      <w:r w:rsidR="00FB1F7B" w:rsidRPr="00D744AA">
        <w:rPr>
          <w:color w:val="000000"/>
        </w:rPr>
        <w:t xml:space="preserve"> </w:t>
      </w:r>
      <w:r w:rsidR="0010388F" w:rsidRPr="00D744AA">
        <w:rPr>
          <w:color w:val="000000"/>
        </w:rPr>
        <w:t xml:space="preserve">The policies </w:t>
      </w:r>
      <w:r w:rsidR="00530586">
        <w:rPr>
          <w:color w:val="000000"/>
        </w:rPr>
        <w:t xml:space="preserve">will </w:t>
      </w:r>
      <w:r w:rsidR="00FB1F7B" w:rsidRPr="00D744AA">
        <w:rPr>
          <w:color w:val="000000"/>
        </w:rPr>
        <w:t>also</w:t>
      </w:r>
      <w:r w:rsidR="0010388F" w:rsidRPr="00D744AA">
        <w:rPr>
          <w:color w:val="000000"/>
        </w:rPr>
        <w:t xml:space="preserve"> include guidance </w:t>
      </w:r>
      <w:r w:rsidR="003C1494" w:rsidRPr="00D744AA">
        <w:rPr>
          <w:color w:val="000000"/>
        </w:rPr>
        <w:t xml:space="preserve">for funding </w:t>
      </w:r>
      <w:r w:rsidR="00BB0F08" w:rsidRPr="00D744AA">
        <w:rPr>
          <w:color w:val="000000"/>
        </w:rPr>
        <w:t xml:space="preserve">home based care facilities, </w:t>
      </w:r>
      <w:r w:rsidR="003C1494" w:rsidRPr="00D744AA">
        <w:rPr>
          <w:color w:val="000000"/>
        </w:rPr>
        <w:t>standalone facilities</w:t>
      </w:r>
      <w:r w:rsidR="00C8127A" w:rsidRPr="00D744AA">
        <w:rPr>
          <w:color w:val="000000"/>
        </w:rPr>
        <w:t>, mixed-use facilities</w:t>
      </w:r>
      <w:r w:rsidR="003C1494" w:rsidRPr="00D744AA">
        <w:rPr>
          <w:color w:val="000000"/>
        </w:rPr>
        <w:t xml:space="preserve"> and facilities </w:t>
      </w:r>
      <w:r w:rsidR="0010388F" w:rsidRPr="00453579">
        <w:rPr>
          <w:color w:val="000000"/>
        </w:rPr>
        <w:t xml:space="preserve">collocated with affordable housing, </w:t>
      </w:r>
      <w:r w:rsidR="003C1494" w:rsidRPr="00453579">
        <w:rPr>
          <w:color w:val="000000"/>
        </w:rPr>
        <w:t>identify appropriate outcome measures, set appropriate target enrollment figures based on income level</w:t>
      </w:r>
      <w:r w:rsidR="00310DC7" w:rsidRPr="00453579">
        <w:rPr>
          <w:color w:val="000000"/>
        </w:rPr>
        <w:t>, local cost of living</w:t>
      </w:r>
      <w:r w:rsidR="003C1494" w:rsidRPr="00453579">
        <w:rPr>
          <w:color w:val="000000"/>
        </w:rPr>
        <w:t xml:space="preserve"> and payment mix and</w:t>
      </w:r>
      <w:r w:rsidR="00C8127A" w:rsidRPr="00453579">
        <w:rPr>
          <w:color w:val="000000"/>
        </w:rPr>
        <w:t xml:space="preserve"> strategies to sustainably</w:t>
      </w:r>
      <w:r w:rsidR="003C1494" w:rsidRPr="00453579">
        <w:rPr>
          <w:color w:val="000000"/>
        </w:rPr>
        <w:t xml:space="preserve"> maximize </w:t>
      </w:r>
      <w:r w:rsidR="0010388F" w:rsidRPr="00453579">
        <w:rPr>
          <w:color w:val="000000"/>
        </w:rPr>
        <w:t>services to children identified in section A</w:t>
      </w:r>
      <w:r w:rsidR="00B07DEE">
        <w:rPr>
          <w:color w:val="000000"/>
        </w:rPr>
        <w:t>.</w:t>
      </w:r>
      <w:r w:rsidR="0010388F" w:rsidRPr="00453579">
        <w:rPr>
          <w:color w:val="000000"/>
        </w:rPr>
        <w:t xml:space="preserve"> of this motion</w:t>
      </w:r>
      <w:r w:rsidR="00466D04" w:rsidRPr="00453579">
        <w:rPr>
          <w:color w:val="000000"/>
        </w:rPr>
        <w:t xml:space="preserve">. </w:t>
      </w:r>
      <w:r w:rsidR="00F87988">
        <w:rPr>
          <w:color w:val="000000"/>
        </w:rPr>
        <w:t xml:space="preserve"> </w:t>
      </w:r>
      <w:r w:rsidR="00466D04" w:rsidRPr="00453579">
        <w:rPr>
          <w:color w:val="000000"/>
        </w:rPr>
        <w:t xml:space="preserve">The policies </w:t>
      </w:r>
      <w:r w:rsidR="00530586">
        <w:rPr>
          <w:color w:val="000000"/>
        </w:rPr>
        <w:t>will</w:t>
      </w:r>
      <w:r w:rsidR="00530586" w:rsidRPr="00D744AA">
        <w:rPr>
          <w:color w:val="000000"/>
        </w:rPr>
        <w:t xml:space="preserve"> </w:t>
      </w:r>
      <w:r w:rsidR="00466D04" w:rsidRPr="00D744AA">
        <w:rPr>
          <w:color w:val="000000"/>
        </w:rPr>
        <w:t>also include strategies to ensure facilities are built with project labor agreements or other labor friendly practices</w:t>
      </w:r>
      <w:r w:rsidR="00790A34" w:rsidRPr="00D744AA">
        <w:rPr>
          <w:color w:val="000000"/>
        </w:rPr>
        <w:t>;</w:t>
      </w:r>
    </w:p>
    <w:p w14:paraId="6615DC88" w14:textId="77777777" w:rsidR="002C4694" w:rsidRDefault="004603FC" w:rsidP="00811616">
      <w:pPr>
        <w:widowControl w:val="0"/>
        <w:shd w:val="clear" w:color="auto" w:fill="FFFFFF"/>
        <w:autoSpaceDE w:val="0"/>
        <w:autoSpaceDN w:val="0"/>
        <w:adjustRightInd w:val="0"/>
        <w:spacing w:line="480" w:lineRule="auto"/>
        <w:rPr>
          <w:color w:val="000000"/>
        </w:rPr>
      </w:pPr>
      <w:r w:rsidRPr="008772F4">
        <w:rPr>
          <w:color w:val="000000"/>
        </w:rPr>
        <w:tab/>
      </w:r>
      <w:r w:rsidR="0098174C" w:rsidRPr="008772F4">
        <w:rPr>
          <w:color w:val="000000"/>
        </w:rPr>
        <w:t xml:space="preserve">  </w:t>
      </w:r>
      <w:r w:rsidRPr="008772F4">
        <w:rPr>
          <w:color w:val="000000"/>
        </w:rPr>
        <w:t xml:space="preserve">6.  </w:t>
      </w:r>
      <w:r w:rsidR="003C1494" w:rsidRPr="008772F4">
        <w:rPr>
          <w:color w:val="000000"/>
        </w:rPr>
        <w:t>Policies for funding s</w:t>
      </w:r>
      <w:r w:rsidR="002C4694" w:rsidRPr="008772F4">
        <w:rPr>
          <w:color w:val="000000"/>
        </w:rPr>
        <w:t xml:space="preserve">ervices for students aged </w:t>
      </w:r>
      <w:r w:rsidR="002C4694" w:rsidRPr="00D744AA">
        <w:rPr>
          <w:color w:val="000000"/>
        </w:rPr>
        <w:t>K</w:t>
      </w:r>
      <w:r w:rsidR="003C1494" w:rsidRPr="00D744AA">
        <w:rPr>
          <w:color w:val="000000"/>
        </w:rPr>
        <w:t xml:space="preserve">-12 </w:t>
      </w:r>
      <w:r w:rsidR="00790A34" w:rsidRPr="00D744AA">
        <w:rPr>
          <w:color w:val="000000"/>
        </w:rPr>
        <w:t xml:space="preserve">that enhance and supplement county priorities and investments such as reducing youth involvement justice system </w:t>
      </w:r>
      <w:r w:rsidR="00947223">
        <w:rPr>
          <w:color w:val="000000"/>
        </w:rPr>
        <w:t>and</w:t>
      </w:r>
      <w:r w:rsidR="00B946E6">
        <w:rPr>
          <w:color w:val="000000"/>
        </w:rPr>
        <w:t xml:space="preserve"> that</w:t>
      </w:r>
      <w:r w:rsidR="00947223">
        <w:rPr>
          <w:color w:val="000000"/>
        </w:rPr>
        <w:t xml:space="preserve"> provide for greater </w:t>
      </w:r>
      <w:r w:rsidR="000423D9">
        <w:t>systems alignment, student supports and redu</w:t>
      </w:r>
      <w:r w:rsidR="00B946E6">
        <w:t>ction</w:t>
      </w:r>
      <w:r w:rsidR="000423D9">
        <w:t xml:space="preserve"> barriers</w:t>
      </w:r>
      <w:r w:rsidR="00B946E6">
        <w:t xml:space="preserve"> to high</w:t>
      </w:r>
      <w:r w:rsidR="00A23A1B">
        <w:t>-</w:t>
      </w:r>
      <w:r w:rsidR="00B946E6">
        <w:t xml:space="preserve">school completion. </w:t>
      </w:r>
      <w:r w:rsidR="00F87988">
        <w:t xml:space="preserve"> </w:t>
      </w:r>
      <w:r w:rsidR="00167E29">
        <w:t xml:space="preserve">The polices </w:t>
      </w:r>
      <w:r w:rsidR="00530586">
        <w:t xml:space="preserve">will </w:t>
      </w:r>
      <w:r w:rsidR="00790A34" w:rsidRPr="00D744AA">
        <w:rPr>
          <w:color w:val="000000"/>
        </w:rPr>
        <w:t xml:space="preserve">identify appropriate outcomes measures and </w:t>
      </w:r>
      <w:r w:rsidR="005759A9" w:rsidRPr="00D744AA">
        <w:rPr>
          <w:color w:val="000000"/>
        </w:rPr>
        <w:t xml:space="preserve">recommend strategies </w:t>
      </w:r>
      <w:r w:rsidR="002C4694" w:rsidRPr="00D744AA">
        <w:rPr>
          <w:color w:val="000000"/>
        </w:rPr>
        <w:t>that</w:t>
      </w:r>
      <w:r w:rsidR="002C4694">
        <w:rPr>
          <w:color w:val="000000"/>
        </w:rPr>
        <w:t xml:space="preserve"> would enhance the success of specific </w:t>
      </w:r>
      <w:r w:rsidR="00167E29">
        <w:rPr>
          <w:color w:val="000000"/>
        </w:rPr>
        <w:t xml:space="preserve">K-12 aged </w:t>
      </w:r>
      <w:r w:rsidR="002C4694">
        <w:rPr>
          <w:color w:val="000000"/>
        </w:rPr>
        <w:t xml:space="preserve">populations of </w:t>
      </w:r>
      <w:r w:rsidR="005759A9">
        <w:rPr>
          <w:color w:val="000000"/>
        </w:rPr>
        <w:t xml:space="preserve">vulnerable </w:t>
      </w:r>
      <w:r w:rsidR="0034104D">
        <w:rPr>
          <w:color w:val="000000"/>
        </w:rPr>
        <w:t xml:space="preserve">and underserved </w:t>
      </w:r>
      <w:r w:rsidR="005759A9">
        <w:rPr>
          <w:color w:val="000000"/>
        </w:rPr>
        <w:t>youth</w:t>
      </w:r>
      <w:r w:rsidR="00310DC7">
        <w:rPr>
          <w:color w:val="000000"/>
        </w:rPr>
        <w:t xml:space="preserve"> named in section A</w:t>
      </w:r>
      <w:r w:rsidR="00B07DEE">
        <w:rPr>
          <w:color w:val="000000"/>
        </w:rPr>
        <w:t>.</w:t>
      </w:r>
      <w:r w:rsidR="00310DC7">
        <w:rPr>
          <w:color w:val="000000"/>
        </w:rPr>
        <w:t xml:space="preserve"> of this </w:t>
      </w:r>
      <w:r w:rsidR="00310DC7">
        <w:rPr>
          <w:color w:val="000000"/>
        </w:rPr>
        <w:lastRenderedPageBreak/>
        <w:t>motion</w:t>
      </w:r>
      <w:r w:rsidR="00466D04">
        <w:rPr>
          <w:color w:val="000000"/>
        </w:rPr>
        <w:t>,</w:t>
      </w:r>
      <w:r w:rsidR="005759A9">
        <w:rPr>
          <w:color w:val="000000"/>
        </w:rPr>
        <w:t xml:space="preserve"> </w:t>
      </w:r>
      <w:r w:rsidR="002C4694">
        <w:rPr>
          <w:color w:val="000000"/>
        </w:rPr>
        <w:t>as appropriate;</w:t>
      </w:r>
    </w:p>
    <w:p w14:paraId="6FBA48F6" w14:textId="77777777" w:rsidR="003C1494" w:rsidRDefault="003C1494" w:rsidP="00811616">
      <w:pPr>
        <w:widowControl w:val="0"/>
        <w:shd w:val="clear" w:color="auto" w:fill="FFFFFF"/>
        <w:autoSpaceDE w:val="0"/>
        <w:autoSpaceDN w:val="0"/>
        <w:adjustRightInd w:val="0"/>
        <w:spacing w:line="480" w:lineRule="auto"/>
        <w:rPr>
          <w:color w:val="000000"/>
        </w:rPr>
      </w:pPr>
      <w:r>
        <w:rPr>
          <w:color w:val="000000"/>
        </w:rPr>
        <w:tab/>
      </w:r>
      <w:r w:rsidR="0098174C">
        <w:rPr>
          <w:color w:val="000000"/>
        </w:rPr>
        <w:t xml:space="preserve">  </w:t>
      </w:r>
      <w:r>
        <w:rPr>
          <w:color w:val="000000"/>
        </w:rPr>
        <w:t xml:space="preserve">7. </w:t>
      </w:r>
      <w:r w:rsidR="0098174C">
        <w:rPr>
          <w:color w:val="000000"/>
        </w:rPr>
        <w:t xml:space="preserve"> </w:t>
      </w:r>
      <w:r>
        <w:rPr>
          <w:color w:val="000000"/>
        </w:rPr>
        <w:t xml:space="preserve">Policies for funding </w:t>
      </w:r>
      <w:r w:rsidR="00310DC7">
        <w:rPr>
          <w:color w:val="000000"/>
        </w:rPr>
        <w:t xml:space="preserve">services for </w:t>
      </w:r>
      <w:r w:rsidR="00CC45FC">
        <w:rPr>
          <w:color w:val="000000"/>
        </w:rPr>
        <w:t>students pursuing postsecondary educational opportunities that include higher education and careers in the trades and apprenticeships</w:t>
      </w:r>
      <w:r w:rsidR="00A23A1B">
        <w:rPr>
          <w:color w:val="000000"/>
        </w:rPr>
        <w:t>,</w:t>
      </w:r>
      <w:r w:rsidR="00B33C28">
        <w:rPr>
          <w:color w:val="000000"/>
        </w:rPr>
        <w:t xml:space="preserve"> and </w:t>
      </w:r>
      <w:r w:rsidR="00CC211A">
        <w:rPr>
          <w:color w:val="000000"/>
        </w:rPr>
        <w:t>that provide for greater</w:t>
      </w:r>
      <w:r w:rsidR="00C2009F">
        <w:rPr>
          <w:color w:val="000000"/>
        </w:rPr>
        <w:t xml:space="preserve"> </w:t>
      </w:r>
      <w:r w:rsidR="00B33C28">
        <w:t>system alignment, student supports and reduc</w:t>
      </w:r>
      <w:r w:rsidR="00C2009F">
        <w:t>tion in</w:t>
      </w:r>
      <w:r w:rsidR="00B33C28">
        <w:t xml:space="preserve"> barriers </w:t>
      </w:r>
      <w:r w:rsidR="00AF6D4E">
        <w:t xml:space="preserve">to completing a </w:t>
      </w:r>
      <w:r w:rsidR="00B33C28">
        <w:t>postsecondary</w:t>
      </w:r>
      <w:r w:rsidR="00B33C28">
        <w:rPr>
          <w:color w:val="000000"/>
        </w:rPr>
        <w:t xml:space="preserve"> </w:t>
      </w:r>
      <w:r w:rsidR="00AF6D4E">
        <w:rPr>
          <w:color w:val="000000"/>
        </w:rPr>
        <w:t>degree or credential</w:t>
      </w:r>
      <w:r w:rsidR="00BE2FC2">
        <w:rPr>
          <w:color w:val="000000"/>
        </w:rPr>
        <w:t>,</w:t>
      </w:r>
      <w:r w:rsidR="00AF6D4E">
        <w:rPr>
          <w:color w:val="000000"/>
        </w:rPr>
        <w:t xml:space="preserve"> </w:t>
      </w:r>
      <w:r w:rsidR="00CC45FC">
        <w:rPr>
          <w:color w:val="000000"/>
        </w:rPr>
        <w:t xml:space="preserve">identify appropriate outcomes measures and </w:t>
      </w:r>
      <w:r w:rsidR="00FA5C39">
        <w:rPr>
          <w:color w:val="000000"/>
        </w:rPr>
        <w:t xml:space="preserve">identify </w:t>
      </w:r>
      <w:r w:rsidR="00CC45FC">
        <w:rPr>
          <w:color w:val="000000"/>
        </w:rPr>
        <w:t>strategies and opportunities to leverage relevant local, state</w:t>
      </w:r>
      <w:r w:rsidR="001E6E89">
        <w:rPr>
          <w:color w:val="000000"/>
        </w:rPr>
        <w:t xml:space="preserve"> and</w:t>
      </w:r>
      <w:r w:rsidR="00CC45FC">
        <w:rPr>
          <w:color w:val="000000"/>
        </w:rPr>
        <w:t xml:space="preserve"> federal funds; </w:t>
      </w:r>
      <w:r w:rsidR="002C4694">
        <w:rPr>
          <w:color w:val="000000"/>
        </w:rPr>
        <w:t>and</w:t>
      </w:r>
    </w:p>
    <w:p w14:paraId="588DF35C" w14:textId="77777777" w:rsidR="00811616" w:rsidRDefault="0098174C" w:rsidP="00466D04">
      <w:pPr>
        <w:widowControl w:val="0"/>
        <w:shd w:val="clear" w:color="auto" w:fill="FFFFFF"/>
        <w:autoSpaceDE w:val="0"/>
        <w:autoSpaceDN w:val="0"/>
        <w:adjustRightInd w:val="0"/>
        <w:spacing w:line="480" w:lineRule="auto"/>
        <w:rPr>
          <w:color w:val="000000"/>
        </w:rPr>
      </w:pPr>
      <w:r>
        <w:rPr>
          <w:color w:val="000000"/>
        </w:rPr>
        <w:tab/>
        <w:t xml:space="preserve">  </w:t>
      </w:r>
      <w:r w:rsidR="003C1494">
        <w:rPr>
          <w:color w:val="000000"/>
        </w:rPr>
        <w:t xml:space="preserve">8. </w:t>
      </w:r>
      <w:r>
        <w:rPr>
          <w:color w:val="000000"/>
        </w:rPr>
        <w:t xml:space="preserve"> </w:t>
      </w:r>
      <w:r w:rsidR="004603FC">
        <w:rPr>
          <w:color w:val="000000"/>
        </w:rPr>
        <w:t>Periodic evaluation of outcomes, equity and efficacy of Puget Sound Taxpayer Accountability Account proceed investments, including a review of overall strategies funded five years after the first grant is awarded</w:t>
      </w:r>
      <w:r w:rsidR="00F87988">
        <w:rPr>
          <w:color w:val="000000"/>
        </w:rPr>
        <w:t xml:space="preserve">. </w:t>
      </w:r>
      <w:r w:rsidR="00453579">
        <w:rPr>
          <w:color w:val="000000"/>
        </w:rPr>
        <w:t xml:space="preserve"> The period</w:t>
      </w:r>
      <w:r w:rsidR="0060454D">
        <w:rPr>
          <w:color w:val="000000"/>
        </w:rPr>
        <w:t>ic</w:t>
      </w:r>
      <w:r w:rsidR="00453579">
        <w:rPr>
          <w:color w:val="000000"/>
        </w:rPr>
        <w:t xml:space="preserve"> reviews </w:t>
      </w:r>
      <w:r w:rsidR="0095525B">
        <w:rPr>
          <w:color w:val="000000"/>
        </w:rPr>
        <w:t xml:space="preserve">to </w:t>
      </w:r>
      <w:r w:rsidR="00453579">
        <w:rPr>
          <w:color w:val="000000"/>
        </w:rPr>
        <w:t xml:space="preserve">evaluate </w:t>
      </w:r>
      <w:r w:rsidR="0060454D">
        <w:rPr>
          <w:color w:val="000000"/>
        </w:rPr>
        <w:t xml:space="preserve">each </w:t>
      </w:r>
      <w:r w:rsidR="00453579">
        <w:rPr>
          <w:color w:val="000000"/>
        </w:rPr>
        <w:t>funded s</w:t>
      </w:r>
      <w:r w:rsidR="00453579" w:rsidRPr="00F44990">
        <w:rPr>
          <w:color w:val="000000"/>
        </w:rPr>
        <w:t>trateg</w:t>
      </w:r>
      <w:r w:rsidR="0060454D" w:rsidRPr="00F44990">
        <w:rPr>
          <w:color w:val="000000"/>
        </w:rPr>
        <w:t>y</w:t>
      </w:r>
      <w:r w:rsidR="00F87988">
        <w:rPr>
          <w:color w:val="000000"/>
        </w:rPr>
        <w:t>'</w:t>
      </w:r>
      <w:r w:rsidR="0060454D" w:rsidRPr="00F44990">
        <w:rPr>
          <w:color w:val="000000"/>
        </w:rPr>
        <w:t>s</w:t>
      </w:r>
      <w:r w:rsidR="00453579" w:rsidRPr="00F44990">
        <w:rPr>
          <w:color w:val="000000"/>
        </w:rPr>
        <w:t xml:space="preserve"> ability to improve kindergarten readiness, increase high school graduation rates, or increase postsecondary degree or certification completion</w:t>
      </w:r>
      <w:r w:rsidR="00B55716" w:rsidRPr="00F44990">
        <w:rPr>
          <w:color w:val="000000"/>
        </w:rPr>
        <w:t xml:space="preserve"> by race and ethnicity</w:t>
      </w:r>
      <w:r w:rsidR="004603FC" w:rsidRPr="00F44990">
        <w:rPr>
          <w:color w:val="000000"/>
        </w:rPr>
        <w:t>.</w:t>
      </w:r>
    </w:p>
    <w:p w14:paraId="58BE0323" w14:textId="77777777" w:rsidR="009B06FE" w:rsidRDefault="00811616" w:rsidP="00466D04">
      <w:pPr>
        <w:spacing w:line="480" w:lineRule="auto"/>
      </w:pPr>
      <w:r>
        <w:rPr>
          <w:color w:val="000000"/>
        </w:rPr>
        <w:tab/>
      </w:r>
      <w:r w:rsidR="00F87988">
        <w:rPr>
          <w:color w:val="000000"/>
        </w:rPr>
        <w:t>E</w:t>
      </w:r>
      <w:r>
        <w:rPr>
          <w:color w:val="000000"/>
        </w:rPr>
        <w:t xml:space="preserve">.  The draft implementation plan requested by this </w:t>
      </w:r>
      <w:r w:rsidR="00B07DEE">
        <w:rPr>
          <w:color w:val="000000"/>
        </w:rPr>
        <w:t xml:space="preserve">motion </w:t>
      </w:r>
      <w:r>
        <w:rPr>
          <w:color w:val="000000"/>
        </w:rPr>
        <w:t>should be transmitted by the executive to the council no later than six months after the effective date of this motion.  The draft implementation plan should be filed in the form of a paper original and an electronic copy with the clerk of the council, who shall retain the original and provide an electronic copy to all councilmembers, the council chief of staff and the lead staff to committee of the whole, or its successor.</w:t>
      </w:r>
      <w:r w:rsidR="00C462B4" w:rsidRPr="0066169B">
        <w:t>"</w:t>
      </w:r>
    </w:p>
    <w:p w14:paraId="0C8B3314" w14:textId="77777777" w:rsidR="00BC144F" w:rsidRDefault="00BC144F" w:rsidP="00466D04">
      <w:pPr>
        <w:spacing w:line="480" w:lineRule="auto"/>
      </w:pPr>
    </w:p>
    <w:p w14:paraId="5333462E" w14:textId="77777777" w:rsidR="00BC144F" w:rsidRPr="00BC144F" w:rsidRDefault="00BC144F" w:rsidP="00466D04">
      <w:pPr>
        <w:spacing w:line="480" w:lineRule="auto"/>
        <w:rPr>
          <w:b/>
          <w:i/>
        </w:rPr>
      </w:pPr>
      <w:r w:rsidRPr="00BC144F">
        <w:rPr>
          <w:b/>
          <w:i/>
        </w:rPr>
        <w:t>Effect Statement:</w:t>
      </w:r>
    </w:p>
    <w:p w14:paraId="71182A39" w14:textId="77777777" w:rsidR="00BC144F" w:rsidRPr="00226FBD" w:rsidRDefault="00BC144F" w:rsidP="00226FBD">
      <w:pPr>
        <w:pStyle w:val="ListParagraph"/>
        <w:numPr>
          <w:ilvl w:val="0"/>
          <w:numId w:val="5"/>
        </w:numPr>
        <w:spacing w:line="480" w:lineRule="auto"/>
        <w:rPr>
          <w:rFonts w:ascii="Times New Roman" w:hAnsi="Times New Roman"/>
          <w:b/>
          <w:i/>
          <w:sz w:val="24"/>
          <w:szCs w:val="24"/>
        </w:rPr>
      </w:pPr>
      <w:r w:rsidRPr="00226FBD">
        <w:rPr>
          <w:rFonts w:ascii="Times New Roman" w:hAnsi="Times New Roman"/>
          <w:b/>
          <w:i/>
          <w:sz w:val="24"/>
          <w:szCs w:val="24"/>
        </w:rPr>
        <w:t>Defines vulnerable and underserved populations</w:t>
      </w:r>
    </w:p>
    <w:p w14:paraId="4718D2E7"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sidRPr="00226FBD">
        <w:rPr>
          <w:rFonts w:ascii="Times New Roman" w:hAnsi="Times New Roman"/>
          <w:b/>
          <w:i/>
          <w:sz w:val="24"/>
          <w:szCs w:val="24"/>
        </w:rPr>
        <w:lastRenderedPageBreak/>
        <w:t>Dedicates 10 percent of PSTAA proceeds to evaluation, administration and technical assistance</w:t>
      </w:r>
    </w:p>
    <w:p w14:paraId="1E5FCE0C"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 xml:space="preserve">Dedicates 55 percent of remaining PSTAA proceeds to facilities and programs for early learning and early interventions. </w:t>
      </w:r>
    </w:p>
    <w:p w14:paraId="5C706BF0"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Requires that if funds are used for early learning facilities, that to the extent possible, those facilities provide services to a population of children where at least 70 percent come from families with incomes at or below 200 percent of the federal poverty level or come from the target population.</w:t>
      </w:r>
    </w:p>
    <w:p w14:paraId="5FE9BE43"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 xml:space="preserve">Dedicates 20 percent of the funds dedicated to early learning or early interventions to </w:t>
      </w:r>
      <w:r w:rsidR="00226FBD">
        <w:rPr>
          <w:rFonts w:ascii="Times New Roman" w:hAnsi="Times New Roman"/>
          <w:b/>
          <w:i/>
          <w:sz w:val="24"/>
          <w:szCs w:val="24"/>
        </w:rPr>
        <w:t>home-based childcare</w:t>
      </w:r>
      <w:r>
        <w:rPr>
          <w:rFonts w:ascii="Times New Roman" w:hAnsi="Times New Roman"/>
          <w:b/>
          <w:i/>
          <w:sz w:val="24"/>
          <w:szCs w:val="24"/>
        </w:rPr>
        <w:t>.</w:t>
      </w:r>
    </w:p>
    <w:p w14:paraId="2534F5A5" w14:textId="77777777" w:rsidR="00BC144F" w:rsidRPr="00226FBD" w:rsidRDefault="00226FBD"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Dedicates 45% percent or remaining funds after funds are used for evaluation and administration to King County Promise related programs.</w:t>
      </w:r>
    </w:p>
    <w:p w14:paraId="7BC08498" w14:textId="77777777"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40% of these funds to K-12 programming</w:t>
      </w:r>
    </w:p>
    <w:p w14:paraId="23ABAA44" w14:textId="77777777"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40% of these funds to postsecondary programming</w:t>
      </w:r>
    </w:p>
    <w:p w14:paraId="0BAFADAD" w14:textId="77777777"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20% of these funds to community based organizations.</w:t>
      </w:r>
    </w:p>
    <w:p w14:paraId="6DA67773" w14:textId="77777777" w:rsidR="00226FBD" w:rsidRPr="00226FBD" w:rsidRDefault="00226FBD" w:rsidP="00226FBD">
      <w:pPr>
        <w:spacing w:line="480" w:lineRule="auto"/>
        <w:rPr>
          <w:b/>
          <w:i/>
        </w:rPr>
      </w:pPr>
      <w:r w:rsidRPr="00226FBD">
        <w:rPr>
          <w:b/>
          <w:i/>
        </w:rPr>
        <w:t>Requires the executive to work with the council and stakeholders to develop an implementation plan to be transmitted to the council six months after the effective date of this motion.</w:t>
      </w:r>
    </w:p>
    <w:p w14:paraId="26415A0F" w14:textId="77777777" w:rsidR="00BC144F" w:rsidRPr="00226FBD" w:rsidRDefault="00BC144F" w:rsidP="00466D04">
      <w:pPr>
        <w:spacing w:line="480" w:lineRule="auto"/>
        <w:rPr>
          <w:i/>
        </w:rPr>
      </w:pPr>
    </w:p>
    <w:sectPr w:rsidR="00BC144F" w:rsidRPr="00226FBD" w:rsidSect="007130A4">
      <w:headerReference w:type="even" r:id="rId7"/>
      <w:headerReference w:type="default" r:id="rId8"/>
      <w:footerReference w:type="even" r:id="rId9"/>
      <w:footerReference w:type="default" r:id="rId10"/>
      <w:headerReference w:type="first" r:id="rId11"/>
      <w:footerReference w:type="first" r:id="rId12"/>
      <w:pgSz w:w="12240" w:h="15840"/>
      <w:pgMar w:top="153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F0CF" w14:textId="77777777" w:rsidR="00F75699" w:rsidRDefault="00F75699">
      <w:r>
        <w:separator/>
      </w:r>
    </w:p>
  </w:endnote>
  <w:endnote w:type="continuationSeparator" w:id="0">
    <w:p w14:paraId="775F61E7" w14:textId="77777777" w:rsidR="00F75699" w:rsidRDefault="00F75699">
      <w:r>
        <w:continuationSeparator/>
      </w:r>
    </w:p>
  </w:endnote>
  <w:endnote w:type="continuationNotice" w:id="1">
    <w:p w14:paraId="0CF3ACCF" w14:textId="77777777" w:rsidR="00F75699" w:rsidRDefault="00F7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6375" w14:textId="77777777" w:rsidR="007130A4" w:rsidRDefault="00713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01D0" w14:textId="0DE086B0" w:rsidR="00BC144F" w:rsidRDefault="00BC144F"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7130A4">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70EB" w14:textId="77777777" w:rsidR="007130A4" w:rsidRDefault="00713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A9FF" w14:textId="77777777" w:rsidR="00F75699" w:rsidRDefault="00F75699">
      <w:r>
        <w:separator/>
      </w:r>
    </w:p>
  </w:footnote>
  <w:footnote w:type="continuationSeparator" w:id="0">
    <w:p w14:paraId="5B553474" w14:textId="77777777" w:rsidR="00F75699" w:rsidRDefault="00F75699">
      <w:r>
        <w:continuationSeparator/>
      </w:r>
    </w:p>
  </w:footnote>
  <w:footnote w:type="continuationNotice" w:id="1">
    <w:p w14:paraId="5B173368" w14:textId="77777777" w:rsidR="00F75699" w:rsidRDefault="00F756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CAC3" w14:textId="77777777" w:rsidR="007130A4" w:rsidRDefault="00713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FA3A" w14:textId="77777777" w:rsidR="007130A4" w:rsidRDefault="00713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B248" w14:textId="77777777" w:rsidR="007130A4" w:rsidRPr="007130A4" w:rsidRDefault="007130A4" w:rsidP="007130A4">
    <w:pPr>
      <w:pStyle w:val="Header"/>
      <w:jc w:val="right"/>
      <w:rPr>
        <w:b/>
      </w:rPr>
    </w:pPr>
    <w:r w:rsidRPr="007130A4">
      <w:rPr>
        <w:b/>
      </w:rPr>
      <w:t>ATTACHMENT 2</w:t>
    </w:r>
  </w:p>
  <w:p w14:paraId="15335DF1" w14:textId="77777777" w:rsidR="007130A4" w:rsidRDefault="007130A4">
    <w:pPr>
      <w:pStyle w:val="Header"/>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513"/>
    <w:multiLevelType w:val="hybridMultilevel"/>
    <w:tmpl w:val="77080030"/>
    <w:lvl w:ilvl="0" w:tplc="B89CAE8A">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22F2B00"/>
    <w:multiLevelType w:val="hybridMultilevel"/>
    <w:tmpl w:val="4A9834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5C840BAC"/>
    <w:multiLevelType w:val="hybridMultilevel"/>
    <w:tmpl w:val="DD1A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C762C"/>
    <w:multiLevelType w:val="hybridMultilevel"/>
    <w:tmpl w:val="81C4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1524E"/>
    <w:multiLevelType w:val="hybridMultilevel"/>
    <w:tmpl w:val="2AE28644"/>
    <w:lvl w:ilvl="0" w:tplc="03949980">
      <w:start w:val="10"/>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16"/>
    <w:rsid w:val="00005E2A"/>
    <w:rsid w:val="000104CF"/>
    <w:rsid w:val="000147C6"/>
    <w:rsid w:val="0002070E"/>
    <w:rsid w:val="00021FDD"/>
    <w:rsid w:val="00024AE7"/>
    <w:rsid w:val="00030C7B"/>
    <w:rsid w:val="000322A5"/>
    <w:rsid w:val="000402D7"/>
    <w:rsid w:val="000423D9"/>
    <w:rsid w:val="00042CBB"/>
    <w:rsid w:val="00045967"/>
    <w:rsid w:val="00056938"/>
    <w:rsid w:val="000608F9"/>
    <w:rsid w:val="000635DF"/>
    <w:rsid w:val="00066D1D"/>
    <w:rsid w:val="00066E3F"/>
    <w:rsid w:val="0007727C"/>
    <w:rsid w:val="00085433"/>
    <w:rsid w:val="000906C8"/>
    <w:rsid w:val="00094384"/>
    <w:rsid w:val="00094D5D"/>
    <w:rsid w:val="000A133C"/>
    <w:rsid w:val="000A16BC"/>
    <w:rsid w:val="000B4F47"/>
    <w:rsid w:val="000C618B"/>
    <w:rsid w:val="000C76D5"/>
    <w:rsid w:val="000D1182"/>
    <w:rsid w:val="000D34EF"/>
    <w:rsid w:val="000E41E4"/>
    <w:rsid w:val="000E5285"/>
    <w:rsid w:val="000E5DFE"/>
    <w:rsid w:val="000F105D"/>
    <w:rsid w:val="001025DC"/>
    <w:rsid w:val="0010388F"/>
    <w:rsid w:val="00103D59"/>
    <w:rsid w:val="001050B9"/>
    <w:rsid w:val="0010633B"/>
    <w:rsid w:val="0011010B"/>
    <w:rsid w:val="00112009"/>
    <w:rsid w:val="00114214"/>
    <w:rsid w:val="00117427"/>
    <w:rsid w:val="00117559"/>
    <w:rsid w:val="00122372"/>
    <w:rsid w:val="001277D8"/>
    <w:rsid w:val="00133BC7"/>
    <w:rsid w:val="001342C8"/>
    <w:rsid w:val="00147E22"/>
    <w:rsid w:val="001557E5"/>
    <w:rsid w:val="001624BE"/>
    <w:rsid w:val="0016250B"/>
    <w:rsid w:val="00162C9C"/>
    <w:rsid w:val="00167E29"/>
    <w:rsid w:val="001723B1"/>
    <w:rsid w:val="0017510B"/>
    <w:rsid w:val="00175328"/>
    <w:rsid w:val="0019773D"/>
    <w:rsid w:val="001A0878"/>
    <w:rsid w:val="001A1AD7"/>
    <w:rsid w:val="001A215A"/>
    <w:rsid w:val="001A5033"/>
    <w:rsid w:val="001C0A0C"/>
    <w:rsid w:val="001C185C"/>
    <w:rsid w:val="001C3448"/>
    <w:rsid w:val="001C65C1"/>
    <w:rsid w:val="001D2BE0"/>
    <w:rsid w:val="001E0E51"/>
    <w:rsid w:val="001E6663"/>
    <w:rsid w:val="001E6E89"/>
    <w:rsid w:val="001F2BD6"/>
    <w:rsid w:val="001F3C43"/>
    <w:rsid w:val="001F706D"/>
    <w:rsid w:val="002014AB"/>
    <w:rsid w:val="0021156F"/>
    <w:rsid w:val="0022244A"/>
    <w:rsid w:val="00222DCC"/>
    <w:rsid w:val="00223B3B"/>
    <w:rsid w:val="00226FBD"/>
    <w:rsid w:val="00231D9F"/>
    <w:rsid w:val="00234C9E"/>
    <w:rsid w:val="0024027A"/>
    <w:rsid w:val="00251E74"/>
    <w:rsid w:val="00254200"/>
    <w:rsid w:val="00263990"/>
    <w:rsid w:val="002646A7"/>
    <w:rsid w:val="002712FA"/>
    <w:rsid w:val="002716E2"/>
    <w:rsid w:val="00271FB5"/>
    <w:rsid w:val="0027691B"/>
    <w:rsid w:val="00276AA5"/>
    <w:rsid w:val="0028071E"/>
    <w:rsid w:val="00284BF7"/>
    <w:rsid w:val="00285936"/>
    <w:rsid w:val="00287E1C"/>
    <w:rsid w:val="00290336"/>
    <w:rsid w:val="00292B7C"/>
    <w:rsid w:val="0029753D"/>
    <w:rsid w:val="002A05A5"/>
    <w:rsid w:val="002A2BA8"/>
    <w:rsid w:val="002B3188"/>
    <w:rsid w:val="002C13E6"/>
    <w:rsid w:val="002C4694"/>
    <w:rsid w:val="002C5006"/>
    <w:rsid w:val="002C5A5D"/>
    <w:rsid w:val="002D24E6"/>
    <w:rsid w:val="002D4D14"/>
    <w:rsid w:val="002E523E"/>
    <w:rsid w:val="002E6EFC"/>
    <w:rsid w:val="002E75FA"/>
    <w:rsid w:val="002F47F3"/>
    <w:rsid w:val="00310DC7"/>
    <w:rsid w:val="0031364B"/>
    <w:rsid w:val="0031544E"/>
    <w:rsid w:val="00316709"/>
    <w:rsid w:val="003305FD"/>
    <w:rsid w:val="00330D7A"/>
    <w:rsid w:val="00331D74"/>
    <w:rsid w:val="0034104D"/>
    <w:rsid w:val="003412D8"/>
    <w:rsid w:val="00351B05"/>
    <w:rsid w:val="003544DF"/>
    <w:rsid w:val="003678C8"/>
    <w:rsid w:val="00371806"/>
    <w:rsid w:val="00371C7F"/>
    <w:rsid w:val="00375A64"/>
    <w:rsid w:val="003766EB"/>
    <w:rsid w:val="003770F1"/>
    <w:rsid w:val="0038179C"/>
    <w:rsid w:val="00381EBF"/>
    <w:rsid w:val="0039572F"/>
    <w:rsid w:val="00397C6F"/>
    <w:rsid w:val="003A0154"/>
    <w:rsid w:val="003A3B62"/>
    <w:rsid w:val="003A3CA2"/>
    <w:rsid w:val="003A4439"/>
    <w:rsid w:val="003A51A4"/>
    <w:rsid w:val="003A573E"/>
    <w:rsid w:val="003A7C94"/>
    <w:rsid w:val="003B1E91"/>
    <w:rsid w:val="003B4716"/>
    <w:rsid w:val="003C1494"/>
    <w:rsid w:val="003C2A54"/>
    <w:rsid w:val="003D0AB9"/>
    <w:rsid w:val="003E498E"/>
    <w:rsid w:val="003E4AC3"/>
    <w:rsid w:val="003E6DC5"/>
    <w:rsid w:val="004020EC"/>
    <w:rsid w:val="00415AB2"/>
    <w:rsid w:val="004173E3"/>
    <w:rsid w:val="00423291"/>
    <w:rsid w:val="00423295"/>
    <w:rsid w:val="0042347D"/>
    <w:rsid w:val="0042411B"/>
    <w:rsid w:val="004248C0"/>
    <w:rsid w:val="00425840"/>
    <w:rsid w:val="00433A36"/>
    <w:rsid w:val="0044269C"/>
    <w:rsid w:val="00444EFC"/>
    <w:rsid w:val="00446E4C"/>
    <w:rsid w:val="00452F97"/>
    <w:rsid w:val="00453579"/>
    <w:rsid w:val="00454837"/>
    <w:rsid w:val="0045531B"/>
    <w:rsid w:val="00457B5F"/>
    <w:rsid w:val="00457F48"/>
    <w:rsid w:val="004603FC"/>
    <w:rsid w:val="004616CF"/>
    <w:rsid w:val="004654E5"/>
    <w:rsid w:val="00466D04"/>
    <w:rsid w:val="004670B0"/>
    <w:rsid w:val="00476E27"/>
    <w:rsid w:val="00490247"/>
    <w:rsid w:val="004907B8"/>
    <w:rsid w:val="004979DB"/>
    <w:rsid w:val="004A3A63"/>
    <w:rsid w:val="004A5A78"/>
    <w:rsid w:val="004A7BE8"/>
    <w:rsid w:val="004C3161"/>
    <w:rsid w:val="004C6AC3"/>
    <w:rsid w:val="004D632B"/>
    <w:rsid w:val="004D688B"/>
    <w:rsid w:val="004E18D6"/>
    <w:rsid w:val="004F001B"/>
    <w:rsid w:val="004F14F6"/>
    <w:rsid w:val="004F2365"/>
    <w:rsid w:val="004F4717"/>
    <w:rsid w:val="004F5CDF"/>
    <w:rsid w:val="005008BA"/>
    <w:rsid w:val="00502413"/>
    <w:rsid w:val="005120A4"/>
    <w:rsid w:val="00513DD5"/>
    <w:rsid w:val="00513F3F"/>
    <w:rsid w:val="00515222"/>
    <w:rsid w:val="0052317D"/>
    <w:rsid w:val="00530586"/>
    <w:rsid w:val="0053745B"/>
    <w:rsid w:val="00543992"/>
    <w:rsid w:val="005450E6"/>
    <w:rsid w:val="00546AD5"/>
    <w:rsid w:val="00552ED3"/>
    <w:rsid w:val="005537AF"/>
    <w:rsid w:val="005566AE"/>
    <w:rsid w:val="00556A59"/>
    <w:rsid w:val="0055728E"/>
    <w:rsid w:val="0055776B"/>
    <w:rsid w:val="005604BA"/>
    <w:rsid w:val="005759A9"/>
    <w:rsid w:val="0057603D"/>
    <w:rsid w:val="00577419"/>
    <w:rsid w:val="005779F6"/>
    <w:rsid w:val="00586B50"/>
    <w:rsid w:val="0059065E"/>
    <w:rsid w:val="00591432"/>
    <w:rsid w:val="0059311A"/>
    <w:rsid w:val="00595554"/>
    <w:rsid w:val="005A3276"/>
    <w:rsid w:val="005A59FA"/>
    <w:rsid w:val="005A66A4"/>
    <w:rsid w:val="005B7CD9"/>
    <w:rsid w:val="005C2024"/>
    <w:rsid w:val="005C3202"/>
    <w:rsid w:val="005C6569"/>
    <w:rsid w:val="005C77E7"/>
    <w:rsid w:val="005D4931"/>
    <w:rsid w:val="005E40D3"/>
    <w:rsid w:val="005E4D8F"/>
    <w:rsid w:val="005E5151"/>
    <w:rsid w:val="00601EA2"/>
    <w:rsid w:val="00602B62"/>
    <w:rsid w:val="0060454D"/>
    <w:rsid w:val="00604E82"/>
    <w:rsid w:val="00605399"/>
    <w:rsid w:val="006140A5"/>
    <w:rsid w:val="00615048"/>
    <w:rsid w:val="00615306"/>
    <w:rsid w:val="00624C64"/>
    <w:rsid w:val="006272A4"/>
    <w:rsid w:val="006325F5"/>
    <w:rsid w:val="006343C5"/>
    <w:rsid w:val="006436CE"/>
    <w:rsid w:val="00645DFE"/>
    <w:rsid w:val="00652087"/>
    <w:rsid w:val="00657D63"/>
    <w:rsid w:val="0066169B"/>
    <w:rsid w:val="006641A3"/>
    <w:rsid w:val="00672919"/>
    <w:rsid w:val="00676656"/>
    <w:rsid w:val="00676C6D"/>
    <w:rsid w:val="00681306"/>
    <w:rsid w:val="00695324"/>
    <w:rsid w:val="00695EAF"/>
    <w:rsid w:val="006A5DA2"/>
    <w:rsid w:val="006C4633"/>
    <w:rsid w:val="006C5BDE"/>
    <w:rsid w:val="006C5BDF"/>
    <w:rsid w:val="006C6A7D"/>
    <w:rsid w:val="006D1AC4"/>
    <w:rsid w:val="006D557B"/>
    <w:rsid w:val="006E0836"/>
    <w:rsid w:val="006E35C0"/>
    <w:rsid w:val="006E719A"/>
    <w:rsid w:val="006F1128"/>
    <w:rsid w:val="006F6AD6"/>
    <w:rsid w:val="006F6C11"/>
    <w:rsid w:val="00703202"/>
    <w:rsid w:val="00707C93"/>
    <w:rsid w:val="007130A4"/>
    <w:rsid w:val="00714228"/>
    <w:rsid w:val="007169A6"/>
    <w:rsid w:val="007171B5"/>
    <w:rsid w:val="00721890"/>
    <w:rsid w:val="00722FC3"/>
    <w:rsid w:val="00727D9D"/>
    <w:rsid w:val="00727EB8"/>
    <w:rsid w:val="00737D22"/>
    <w:rsid w:val="007441D1"/>
    <w:rsid w:val="00745567"/>
    <w:rsid w:val="007458C9"/>
    <w:rsid w:val="00745E9C"/>
    <w:rsid w:val="00751651"/>
    <w:rsid w:val="00757544"/>
    <w:rsid w:val="007617E2"/>
    <w:rsid w:val="00763797"/>
    <w:rsid w:val="00765443"/>
    <w:rsid w:val="00767DFC"/>
    <w:rsid w:val="00767E21"/>
    <w:rsid w:val="00775F6F"/>
    <w:rsid w:val="00790A34"/>
    <w:rsid w:val="00793671"/>
    <w:rsid w:val="0079587B"/>
    <w:rsid w:val="00797095"/>
    <w:rsid w:val="007A2005"/>
    <w:rsid w:val="007B3EAE"/>
    <w:rsid w:val="007B44C0"/>
    <w:rsid w:val="007C19C4"/>
    <w:rsid w:val="007C2792"/>
    <w:rsid w:val="007C5511"/>
    <w:rsid w:val="007C5800"/>
    <w:rsid w:val="007C6199"/>
    <w:rsid w:val="007D1B27"/>
    <w:rsid w:val="007D1F9F"/>
    <w:rsid w:val="007D7888"/>
    <w:rsid w:val="007E0548"/>
    <w:rsid w:val="007E4964"/>
    <w:rsid w:val="007F2C31"/>
    <w:rsid w:val="007F3DC6"/>
    <w:rsid w:val="0080029E"/>
    <w:rsid w:val="00801116"/>
    <w:rsid w:val="008033FD"/>
    <w:rsid w:val="00811616"/>
    <w:rsid w:val="00813E3B"/>
    <w:rsid w:val="008261FB"/>
    <w:rsid w:val="008265B5"/>
    <w:rsid w:val="00826EC9"/>
    <w:rsid w:val="008275FB"/>
    <w:rsid w:val="00830A97"/>
    <w:rsid w:val="00847B53"/>
    <w:rsid w:val="00851B3D"/>
    <w:rsid w:val="0085396D"/>
    <w:rsid w:val="00855F3B"/>
    <w:rsid w:val="00864501"/>
    <w:rsid w:val="00866791"/>
    <w:rsid w:val="008668F9"/>
    <w:rsid w:val="0087381D"/>
    <w:rsid w:val="008772F4"/>
    <w:rsid w:val="00881403"/>
    <w:rsid w:val="00882350"/>
    <w:rsid w:val="00886A15"/>
    <w:rsid w:val="00897BDC"/>
    <w:rsid w:val="008A45C7"/>
    <w:rsid w:val="008A60EA"/>
    <w:rsid w:val="008C2326"/>
    <w:rsid w:val="008C3B15"/>
    <w:rsid w:val="008D0FE6"/>
    <w:rsid w:val="008D312D"/>
    <w:rsid w:val="008D3A98"/>
    <w:rsid w:val="008D7219"/>
    <w:rsid w:val="008D776C"/>
    <w:rsid w:val="008E4F54"/>
    <w:rsid w:val="008F033D"/>
    <w:rsid w:val="008F268B"/>
    <w:rsid w:val="00900C59"/>
    <w:rsid w:val="0090138B"/>
    <w:rsid w:val="00905536"/>
    <w:rsid w:val="00905E07"/>
    <w:rsid w:val="009060D6"/>
    <w:rsid w:val="00915EEA"/>
    <w:rsid w:val="009239FC"/>
    <w:rsid w:val="00925B78"/>
    <w:rsid w:val="0092639A"/>
    <w:rsid w:val="00926697"/>
    <w:rsid w:val="009356FC"/>
    <w:rsid w:val="009371D4"/>
    <w:rsid w:val="0094183F"/>
    <w:rsid w:val="009456A5"/>
    <w:rsid w:val="00947223"/>
    <w:rsid w:val="0095525B"/>
    <w:rsid w:val="00965F53"/>
    <w:rsid w:val="00970240"/>
    <w:rsid w:val="00972DC4"/>
    <w:rsid w:val="00973CAB"/>
    <w:rsid w:val="00980B75"/>
    <w:rsid w:val="00981245"/>
    <w:rsid w:val="0098174C"/>
    <w:rsid w:val="00985639"/>
    <w:rsid w:val="00985A03"/>
    <w:rsid w:val="009901D7"/>
    <w:rsid w:val="0099294E"/>
    <w:rsid w:val="00992D36"/>
    <w:rsid w:val="00993135"/>
    <w:rsid w:val="009A1FF9"/>
    <w:rsid w:val="009A2374"/>
    <w:rsid w:val="009A281D"/>
    <w:rsid w:val="009B06FE"/>
    <w:rsid w:val="009C5015"/>
    <w:rsid w:val="009E3649"/>
    <w:rsid w:val="009F1135"/>
    <w:rsid w:val="009F5E04"/>
    <w:rsid w:val="009F6DB1"/>
    <w:rsid w:val="00A0650A"/>
    <w:rsid w:val="00A06F6D"/>
    <w:rsid w:val="00A13DB0"/>
    <w:rsid w:val="00A13E21"/>
    <w:rsid w:val="00A23A1B"/>
    <w:rsid w:val="00A3077E"/>
    <w:rsid w:val="00A32798"/>
    <w:rsid w:val="00A355DB"/>
    <w:rsid w:val="00A42741"/>
    <w:rsid w:val="00A42CE4"/>
    <w:rsid w:val="00A435A4"/>
    <w:rsid w:val="00A50E29"/>
    <w:rsid w:val="00A73A67"/>
    <w:rsid w:val="00A761EC"/>
    <w:rsid w:val="00A819B4"/>
    <w:rsid w:val="00A8433E"/>
    <w:rsid w:val="00A8618D"/>
    <w:rsid w:val="00A86254"/>
    <w:rsid w:val="00A86502"/>
    <w:rsid w:val="00A90278"/>
    <w:rsid w:val="00A91C12"/>
    <w:rsid w:val="00A92B51"/>
    <w:rsid w:val="00A95817"/>
    <w:rsid w:val="00A96DBA"/>
    <w:rsid w:val="00A96EE5"/>
    <w:rsid w:val="00A96FA8"/>
    <w:rsid w:val="00AA08E7"/>
    <w:rsid w:val="00AB3FE2"/>
    <w:rsid w:val="00AB67CA"/>
    <w:rsid w:val="00AE13FC"/>
    <w:rsid w:val="00AF0BE3"/>
    <w:rsid w:val="00AF3D63"/>
    <w:rsid w:val="00AF5B9A"/>
    <w:rsid w:val="00AF6BBE"/>
    <w:rsid w:val="00AF6D4E"/>
    <w:rsid w:val="00B00FE9"/>
    <w:rsid w:val="00B05940"/>
    <w:rsid w:val="00B07DEE"/>
    <w:rsid w:val="00B1609D"/>
    <w:rsid w:val="00B3019D"/>
    <w:rsid w:val="00B3030D"/>
    <w:rsid w:val="00B30407"/>
    <w:rsid w:val="00B33C28"/>
    <w:rsid w:val="00B44DED"/>
    <w:rsid w:val="00B46C15"/>
    <w:rsid w:val="00B472B2"/>
    <w:rsid w:val="00B515A3"/>
    <w:rsid w:val="00B51F3A"/>
    <w:rsid w:val="00B55716"/>
    <w:rsid w:val="00B61227"/>
    <w:rsid w:val="00B66E07"/>
    <w:rsid w:val="00B74001"/>
    <w:rsid w:val="00B8010B"/>
    <w:rsid w:val="00B8360F"/>
    <w:rsid w:val="00B86AC8"/>
    <w:rsid w:val="00B90BF9"/>
    <w:rsid w:val="00B92AE3"/>
    <w:rsid w:val="00B946E6"/>
    <w:rsid w:val="00BA01BD"/>
    <w:rsid w:val="00BA11DD"/>
    <w:rsid w:val="00BA5DA2"/>
    <w:rsid w:val="00BA75D0"/>
    <w:rsid w:val="00BB0F08"/>
    <w:rsid w:val="00BB10F0"/>
    <w:rsid w:val="00BB1139"/>
    <w:rsid w:val="00BC144F"/>
    <w:rsid w:val="00BC16FD"/>
    <w:rsid w:val="00BC2412"/>
    <w:rsid w:val="00BC251E"/>
    <w:rsid w:val="00BC2A8E"/>
    <w:rsid w:val="00BC50B0"/>
    <w:rsid w:val="00BC7796"/>
    <w:rsid w:val="00BC7B11"/>
    <w:rsid w:val="00BD46AF"/>
    <w:rsid w:val="00BD7775"/>
    <w:rsid w:val="00BE1BEA"/>
    <w:rsid w:val="00BE2FC2"/>
    <w:rsid w:val="00BE7D1A"/>
    <w:rsid w:val="00BF4E32"/>
    <w:rsid w:val="00C03623"/>
    <w:rsid w:val="00C05B63"/>
    <w:rsid w:val="00C06861"/>
    <w:rsid w:val="00C11E50"/>
    <w:rsid w:val="00C143C3"/>
    <w:rsid w:val="00C162AB"/>
    <w:rsid w:val="00C177CF"/>
    <w:rsid w:val="00C2009F"/>
    <w:rsid w:val="00C20BE8"/>
    <w:rsid w:val="00C24A09"/>
    <w:rsid w:val="00C2632B"/>
    <w:rsid w:val="00C36701"/>
    <w:rsid w:val="00C3760C"/>
    <w:rsid w:val="00C42FB4"/>
    <w:rsid w:val="00C44130"/>
    <w:rsid w:val="00C44591"/>
    <w:rsid w:val="00C462B4"/>
    <w:rsid w:val="00C509A6"/>
    <w:rsid w:val="00C55225"/>
    <w:rsid w:val="00C55E0B"/>
    <w:rsid w:val="00C60AC4"/>
    <w:rsid w:val="00C60CC7"/>
    <w:rsid w:val="00C61CD1"/>
    <w:rsid w:val="00C73F97"/>
    <w:rsid w:val="00C8127A"/>
    <w:rsid w:val="00C833AE"/>
    <w:rsid w:val="00C8798F"/>
    <w:rsid w:val="00C9080D"/>
    <w:rsid w:val="00CA3192"/>
    <w:rsid w:val="00CB4BB8"/>
    <w:rsid w:val="00CB6681"/>
    <w:rsid w:val="00CC0A92"/>
    <w:rsid w:val="00CC0C0A"/>
    <w:rsid w:val="00CC1284"/>
    <w:rsid w:val="00CC211A"/>
    <w:rsid w:val="00CC45FC"/>
    <w:rsid w:val="00CC54CD"/>
    <w:rsid w:val="00CC784C"/>
    <w:rsid w:val="00CE1985"/>
    <w:rsid w:val="00CF1485"/>
    <w:rsid w:val="00CF1FD3"/>
    <w:rsid w:val="00CF6E6B"/>
    <w:rsid w:val="00D05A7D"/>
    <w:rsid w:val="00D13425"/>
    <w:rsid w:val="00D2709E"/>
    <w:rsid w:val="00D41181"/>
    <w:rsid w:val="00D41395"/>
    <w:rsid w:val="00D453F1"/>
    <w:rsid w:val="00D52D47"/>
    <w:rsid w:val="00D6375C"/>
    <w:rsid w:val="00D65C34"/>
    <w:rsid w:val="00D72BAA"/>
    <w:rsid w:val="00D744AA"/>
    <w:rsid w:val="00D8506D"/>
    <w:rsid w:val="00D921B6"/>
    <w:rsid w:val="00DA6408"/>
    <w:rsid w:val="00DA766E"/>
    <w:rsid w:val="00DB0960"/>
    <w:rsid w:val="00DC541B"/>
    <w:rsid w:val="00DC58DE"/>
    <w:rsid w:val="00DC6083"/>
    <w:rsid w:val="00DD010C"/>
    <w:rsid w:val="00DD3F44"/>
    <w:rsid w:val="00DD5727"/>
    <w:rsid w:val="00DF129F"/>
    <w:rsid w:val="00DF30AF"/>
    <w:rsid w:val="00DF720F"/>
    <w:rsid w:val="00E0144D"/>
    <w:rsid w:val="00E0772E"/>
    <w:rsid w:val="00E215DA"/>
    <w:rsid w:val="00E22EC4"/>
    <w:rsid w:val="00E234E3"/>
    <w:rsid w:val="00E302FA"/>
    <w:rsid w:val="00E32754"/>
    <w:rsid w:val="00E44A1A"/>
    <w:rsid w:val="00E45642"/>
    <w:rsid w:val="00E55EC9"/>
    <w:rsid w:val="00E562B8"/>
    <w:rsid w:val="00E568D5"/>
    <w:rsid w:val="00E578F5"/>
    <w:rsid w:val="00E74CCF"/>
    <w:rsid w:val="00E75285"/>
    <w:rsid w:val="00E77F3A"/>
    <w:rsid w:val="00E82669"/>
    <w:rsid w:val="00E83696"/>
    <w:rsid w:val="00E91798"/>
    <w:rsid w:val="00E921FC"/>
    <w:rsid w:val="00E95DFA"/>
    <w:rsid w:val="00E95FD9"/>
    <w:rsid w:val="00EA4AC7"/>
    <w:rsid w:val="00EB1ACB"/>
    <w:rsid w:val="00EB55B8"/>
    <w:rsid w:val="00EC0BFB"/>
    <w:rsid w:val="00EC47AA"/>
    <w:rsid w:val="00EC4CF2"/>
    <w:rsid w:val="00ED0C38"/>
    <w:rsid w:val="00ED1AC1"/>
    <w:rsid w:val="00ED4D38"/>
    <w:rsid w:val="00ED7DCA"/>
    <w:rsid w:val="00EE5339"/>
    <w:rsid w:val="00EF13AA"/>
    <w:rsid w:val="00EF5019"/>
    <w:rsid w:val="00EF7017"/>
    <w:rsid w:val="00F05519"/>
    <w:rsid w:val="00F306EB"/>
    <w:rsid w:val="00F30E09"/>
    <w:rsid w:val="00F310F8"/>
    <w:rsid w:val="00F34CAB"/>
    <w:rsid w:val="00F41598"/>
    <w:rsid w:val="00F42799"/>
    <w:rsid w:val="00F431A8"/>
    <w:rsid w:val="00F44843"/>
    <w:rsid w:val="00F44990"/>
    <w:rsid w:val="00F45FBE"/>
    <w:rsid w:val="00F46A53"/>
    <w:rsid w:val="00F57E2E"/>
    <w:rsid w:val="00F70D5A"/>
    <w:rsid w:val="00F71859"/>
    <w:rsid w:val="00F75699"/>
    <w:rsid w:val="00F82527"/>
    <w:rsid w:val="00F87988"/>
    <w:rsid w:val="00F97127"/>
    <w:rsid w:val="00FA4FB8"/>
    <w:rsid w:val="00FA5C39"/>
    <w:rsid w:val="00FA631A"/>
    <w:rsid w:val="00FA7342"/>
    <w:rsid w:val="00FA7CF6"/>
    <w:rsid w:val="00FB1F7B"/>
    <w:rsid w:val="00FC08E3"/>
    <w:rsid w:val="00FC0E1F"/>
    <w:rsid w:val="00FC5F59"/>
    <w:rsid w:val="00FE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1588FB"/>
  <w15:docId w15:val="{9B3C64B1-9BCC-416B-BAE4-D5533CE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B515A3"/>
    <w:rPr>
      <w:sz w:val="16"/>
      <w:szCs w:val="16"/>
    </w:rPr>
  </w:style>
  <w:style w:type="paragraph" w:styleId="CommentText">
    <w:name w:val="annotation text"/>
    <w:basedOn w:val="Normal"/>
    <w:link w:val="CommentTextChar"/>
    <w:uiPriority w:val="99"/>
    <w:semiHidden/>
    <w:unhideWhenUsed/>
    <w:rsid w:val="00B515A3"/>
    <w:rPr>
      <w:sz w:val="20"/>
      <w:szCs w:val="20"/>
    </w:rPr>
  </w:style>
  <w:style w:type="character" w:customStyle="1" w:styleId="CommentTextChar">
    <w:name w:val="Comment Text Char"/>
    <w:basedOn w:val="DefaultParagraphFont"/>
    <w:link w:val="CommentText"/>
    <w:uiPriority w:val="99"/>
    <w:semiHidden/>
    <w:rsid w:val="00B515A3"/>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link w:val="CommentSubject"/>
    <w:uiPriority w:val="99"/>
    <w:semiHidden/>
    <w:rsid w:val="00B515A3"/>
    <w:rPr>
      <w:b/>
      <w:bCs/>
    </w:rPr>
  </w:style>
  <w:style w:type="paragraph" w:styleId="PlainText">
    <w:name w:val="Plain Text"/>
    <w:basedOn w:val="Normal"/>
    <w:link w:val="PlainTextChar"/>
    <w:uiPriority w:val="99"/>
    <w:semiHidden/>
    <w:unhideWhenUsed/>
    <w:rsid w:val="006E0836"/>
    <w:rPr>
      <w:rFonts w:ascii="Calibri" w:hAnsi="Calibri" w:cs="Consolas"/>
      <w:sz w:val="22"/>
      <w:szCs w:val="21"/>
    </w:rPr>
  </w:style>
  <w:style w:type="character" w:customStyle="1" w:styleId="PlainTextChar">
    <w:name w:val="Plain Text Char"/>
    <w:link w:val="PlainText"/>
    <w:uiPriority w:val="99"/>
    <w:semiHidden/>
    <w:rsid w:val="006E0836"/>
    <w:rPr>
      <w:rFonts w:ascii="Calibri" w:hAnsi="Calibri" w:cs="Consolas"/>
      <w:sz w:val="22"/>
      <w:szCs w:val="21"/>
    </w:rPr>
  </w:style>
  <w:style w:type="paragraph" w:styleId="ListParagraph">
    <w:name w:val="List Paragraph"/>
    <w:basedOn w:val="Normal"/>
    <w:uiPriority w:val="34"/>
    <w:qFormat/>
    <w:rsid w:val="00BB1139"/>
    <w:pPr>
      <w:ind w:left="720"/>
    </w:pPr>
    <w:rPr>
      <w:rFonts w:ascii="Calibri" w:eastAsia="Calibri" w:hAnsi="Calibri"/>
      <w:sz w:val="22"/>
      <w:szCs w:val="22"/>
    </w:rPr>
  </w:style>
  <w:style w:type="paragraph" w:styleId="Revision">
    <w:name w:val="Revision"/>
    <w:hidden/>
    <w:uiPriority w:val="99"/>
    <w:semiHidden/>
    <w:rsid w:val="00287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3681">
      <w:bodyDiv w:val="1"/>
      <w:marLeft w:val="0"/>
      <w:marRight w:val="0"/>
      <w:marTop w:val="0"/>
      <w:marBottom w:val="0"/>
      <w:divBdr>
        <w:top w:val="none" w:sz="0" w:space="0" w:color="auto"/>
        <w:left w:val="none" w:sz="0" w:space="0" w:color="auto"/>
        <w:bottom w:val="none" w:sz="0" w:space="0" w:color="auto"/>
        <w:right w:val="none" w:sz="0" w:space="0" w:color="auto"/>
      </w:divBdr>
    </w:div>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Muhm, Jeff</dc:creator>
  <cp:keywords/>
  <dc:description/>
  <cp:lastModifiedBy>Calderon, Angelica</cp:lastModifiedBy>
  <cp:revision>5</cp:revision>
  <cp:lastPrinted>2019-07-25T23:19:00Z</cp:lastPrinted>
  <dcterms:created xsi:type="dcterms:W3CDTF">2019-07-26T16:55:00Z</dcterms:created>
  <dcterms:modified xsi:type="dcterms:W3CDTF">2019-07-26T17:40:00Z</dcterms:modified>
</cp:coreProperties>
</file>