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DC2C" w14:textId="77777777" w:rsidR="002F51CC" w:rsidRPr="008F0548" w:rsidRDefault="144234AF" w:rsidP="144234AF">
      <w:pPr>
        <w:rPr>
          <w:rFonts w:ascii="Arial" w:hAnsi="Arial" w:cs="Arial"/>
          <w:b/>
          <w:bCs/>
          <w:sz w:val="24"/>
          <w:szCs w:val="24"/>
        </w:rPr>
      </w:pPr>
      <w:r w:rsidRPr="008F0548">
        <w:rPr>
          <w:rFonts w:ascii="Arial" w:hAnsi="Arial" w:cs="Arial"/>
          <w:b/>
          <w:bCs/>
          <w:sz w:val="24"/>
          <w:szCs w:val="24"/>
        </w:rPr>
        <w:t>Targeted Equity Grant Program</w:t>
      </w:r>
      <w:r w:rsidR="00326560" w:rsidRPr="008F0548">
        <w:rPr>
          <w:rFonts w:ascii="Arial" w:hAnsi="Arial" w:cs="Arial"/>
          <w:b/>
          <w:bCs/>
          <w:sz w:val="24"/>
          <w:szCs w:val="24"/>
        </w:rPr>
        <w:t xml:space="preserve"> Guidelines </w:t>
      </w:r>
    </w:p>
    <w:p w14:paraId="6D4A2553" w14:textId="77777777" w:rsidR="002F51CC" w:rsidRPr="008F0548" w:rsidRDefault="001447FB" w:rsidP="00064D8E">
      <w:pPr>
        <w:spacing w:after="0" w:line="259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8F0548">
        <w:rPr>
          <w:rFonts w:ascii="Arial" w:eastAsiaTheme="minorHAnsi" w:hAnsi="Arial" w:cs="Arial"/>
          <w:sz w:val="24"/>
          <w:szCs w:val="24"/>
          <w:u w:val="single"/>
        </w:rPr>
        <w:t>Overview</w:t>
      </w:r>
    </w:p>
    <w:p w14:paraId="5086DAD6" w14:textId="72EBC2A6" w:rsidR="00064D8E" w:rsidRPr="008F0548" w:rsidRDefault="00EA2B94" w:rsidP="002F51CC">
      <w:pPr>
        <w:rPr>
          <w:rFonts w:ascii="Arial" w:hAnsi="Arial" w:cs="Arial"/>
          <w:sz w:val="24"/>
          <w:szCs w:val="24"/>
        </w:rPr>
      </w:pPr>
      <w:r w:rsidRPr="008F0548">
        <w:rPr>
          <w:rFonts w:ascii="Arial" w:hAnsi="Arial" w:cs="Arial"/>
          <w:sz w:val="24"/>
          <w:szCs w:val="24"/>
        </w:rPr>
        <w:t xml:space="preserve">Historically, </w:t>
      </w:r>
      <w:r w:rsidR="002F51CC" w:rsidRPr="008F0548">
        <w:rPr>
          <w:rFonts w:ascii="Arial" w:hAnsi="Arial" w:cs="Arial"/>
          <w:sz w:val="24"/>
          <w:szCs w:val="24"/>
        </w:rPr>
        <w:t>many communities in King County have experienced unequal and limited regional investments in parks, open space</w:t>
      </w:r>
      <w:r w:rsidR="00064D8E" w:rsidRPr="008F0548">
        <w:rPr>
          <w:rFonts w:ascii="Arial" w:hAnsi="Arial" w:cs="Arial"/>
          <w:sz w:val="24"/>
          <w:szCs w:val="24"/>
        </w:rPr>
        <w:t>, trails and recreation</w:t>
      </w:r>
      <w:r w:rsidR="002F51CC" w:rsidRPr="008F0548">
        <w:rPr>
          <w:rFonts w:ascii="Arial" w:hAnsi="Arial" w:cs="Arial"/>
          <w:sz w:val="24"/>
          <w:szCs w:val="24"/>
        </w:rPr>
        <w:t xml:space="preserve">. </w:t>
      </w:r>
      <w:r w:rsidR="000B2435" w:rsidRPr="008F0548">
        <w:rPr>
          <w:rFonts w:ascii="Arial" w:hAnsi="Arial" w:cs="Arial"/>
          <w:sz w:val="24"/>
          <w:szCs w:val="24"/>
        </w:rPr>
        <w:t xml:space="preserve">There are an estimated 500,000 people in King County who live without proximity or access to </w:t>
      </w:r>
      <w:r w:rsidR="002F51CC" w:rsidRPr="008F0548">
        <w:rPr>
          <w:rFonts w:ascii="Arial" w:hAnsi="Arial" w:cs="Arial"/>
          <w:sz w:val="24"/>
          <w:szCs w:val="24"/>
        </w:rPr>
        <w:t>parks</w:t>
      </w:r>
      <w:r w:rsidR="009D53B2">
        <w:rPr>
          <w:rFonts w:ascii="Arial" w:hAnsi="Arial" w:cs="Arial"/>
          <w:sz w:val="24"/>
          <w:szCs w:val="24"/>
        </w:rPr>
        <w:t>,</w:t>
      </w:r>
      <w:r w:rsidR="002F51CC" w:rsidRPr="008F0548">
        <w:rPr>
          <w:rFonts w:ascii="Arial" w:hAnsi="Arial" w:cs="Arial"/>
          <w:sz w:val="24"/>
          <w:szCs w:val="24"/>
        </w:rPr>
        <w:t xml:space="preserve"> open space</w:t>
      </w:r>
      <w:r w:rsidR="009D53B2">
        <w:rPr>
          <w:rFonts w:ascii="Arial" w:hAnsi="Arial" w:cs="Arial"/>
          <w:sz w:val="24"/>
          <w:szCs w:val="24"/>
        </w:rPr>
        <w:t xml:space="preserve"> and </w:t>
      </w:r>
      <w:r w:rsidR="00550F98">
        <w:rPr>
          <w:rFonts w:ascii="Arial" w:hAnsi="Arial" w:cs="Arial"/>
          <w:sz w:val="24"/>
          <w:szCs w:val="24"/>
        </w:rPr>
        <w:t xml:space="preserve">public </w:t>
      </w:r>
      <w:r w:rsidR="009D53B2">
        <w:rPr>
          <w:rFonts w:ascii="Arial" w:hAnsi="Arial" w:cs="Arial"/>
          <w:sz w:val="24"/>
          <w:szCs w:val="24"/>
        </w:rPr>
        <w:t>recreation facilities</w:t>
      </w:r>
      <w:r w:rsidR="000B2435" w:rsidRPr="008F0548">
        <w:rPr>
          <w:rFonts w:ascii="Arial" w:hAnsi="Arial" w:cs="Arial"/>
          <w:sz w:val="24"/>
          <w:szCs w:val="24"/>
        </w:rPr>
        <w:t>.</w:t>
      </w:r>
      <w:r w:rsidR="00064D8E" w:rsidRPr="008F0548">
        <w:rPr>
          <w:rFonts w:ascii="Arial" w:hAnsi="Arial" w:cs="Arial"/>
          <w:sz w:val="24"/>
          <w:szCs w:val="24"/>
        </w:rPr>
        <w:t xml:space="preserve"> To</w:t>
      </w:r>
      <w:r w:rsidR="00D94BF7" w:rsidRPr="008F0548">
        <w:rPr>
          <w:rFonts w:ascii="Arial" w:hAnsi="Arial" w:cs="Arial"/>
          <w:sz w:val="24"/>
          <w:szCs w:val="24"/>
        </w:rPr>
        <w:t xml:space="preserve"> </w:t>
      </w:r>
      <w:r w:rsidR="00064D8E" w:rsidRPr="008F0548">
        <w:rPr>
          <w:rFonts w:ascii="Arial" w:hAnsi="Arial" w:cs="Arial"/>
          <w:sz w:val="24"/>
          <w:szCs w:val="24"/>
        </w:rPr>
        <w:t>help address</w:t>
      </w:r>
      <w:r w:rsidR="00D94BF7" w:rsidRPr="008F0548">
        <w:rPr>
          <w:rFonts w:ascii="Arial" w:hAnsi="Arial" w:cs="Arial"/>
          <w:sz w:val="24"/>
          <w:szCs w:val="24"/>
        </w:rPr>
        <w:t xml:space="preserve"> these inequities, </w:t>
      </w:r>
      <w:r w:rsidR="004270B1" w:rsidRPr="008F0548">
        <w:rPr>
          <w:rFonts w:ascii="Arial" w:hAnsi="Arial" w:cs="Arial"/>
          <w:sz w:val="24"/>
          <w:szCs w:val="24"/>
        </w:rPr>
        <w:t xml:space="preserve">the </w:t>
      </w:r>
      <w:r w:rsidR="00E955E2" w:rsidRPr="008F0548">
        <w:rPr>
          <w:rFonts w:ascii="Arial" w:hAnsi="Arial" w:cs="Arial"/>
          <w:sz w:val="24"/>
          <w:szCs w:val="24"/>
        </w:rPr>
        <w:t>p</w:t>
      </w:r>
      <w:r w:rsidR="00064D8E" w:rsidRPr="008F0548">
        <w:rPr>
          <w:rFonts w:ascii="Arial" w:hAnsi="Arial" w:cs="Arial"/>
          <w:sz w:val="24"/>
          <w:szCs w:val="24"/>
        </w:rPr>
        <w:t xml:space="preserve">arks </w:t>
      </w:r>
      <w:r w:rsidR="00000F8E" w:rsidRPr="008F0548">
        <w:rPr>
          <w:rFonts w:ascii="Arial" w:hAnsi="Arial" w:cs="Arial"/>
          <w:sz w:val="24"/>
          <w:szCs w:val="24"/>
        </w:rPr>
        <w:t>l</w:t>
      </w:r>
      <w:r w:rsidR="00064D8E" w:rsidRPr="008F0548">
        <w:rPr>
          <w:rFonts w:ascii="Arial" w:hAnsi="Arial" w:cs="Arial"/>
          <w:sz w:val="24"/>
          <w:szCs w:val="24"/>
        </w:rPr>
        <w:t>evy</w:t>
      </w:r>
      <w:r w:rsidR="004270B1" w:rsidRPr="008F0548">
        <w:rPr>
          <w:rFonts w:ascii="Arial" w:hAnsi="Arial" w:cs="Arial"/>
          <w:sz w:val="24"/>
          <w:szCs w:val="24"/>
        </w:rPr>
        <w:t xml:space="preserve"> includes</w:t>
      </w:r>
      <w:r w:rsidR="00064D8E" w:rsidRPr="008F0548">
        <w:rPr>
          <w:rFonts w:ascii="Arial" w:hAnsi="Arial" w:cs="Arial"/>
          <w:sz w:val="24"/>
          <w:szCs w:val="24"/>
        </w:rPr>
        <w:t xml:space="preserve"> funding </w:t>
      </w:r>
      <w:r w:rsidR="004270B1" w:rsidRPr="008F0548">
        <w:rPr>
          <w:rFonts w:ascii="Arial" w:hAnsi="Arial" w:cs="Arial"/>
          <w:sz w:val="24"/>
          <w:szCs w:val="24"/>
        </w:rPr>
        <w:t>for a</w:t>
      </w:r>
      <w:r w:rsidR="00064D8E" w:rsidRPr="008F0548">
        <w:rPr>
          <w:rFonts w:ascii="Arial" w:hAnsi="Arial" w:cs="Arial"/>
          <w:sz w:val="24"/>
          <w:szCs w:val="24"/>
        </w:rPr>
        <w:t xml:space="preserve"> </w:t>
      </w:r>
      <w:r w:rsidR="004270B1" w:rsidRPr="008F0548">
        <w:rPr>
          <w:rFonts w:ascii="Arial" w:hAnsi="Arial" w:cs="Arial"/>
          <w:sz w:val="24"/>
          <w:szCs w:val="24"/>
        </w:rPr>
        <w:t xml:space="preserve">targeted </w:t>
      </w:r>
      <w:r w:rsidR="00064D8E" w:rsidRPr="008F0548">
        <w:rPr>
          <w:rFonts w:ascii="Arial" w:hAnsi="Arial" w:cs="Arial"/>
          <w:sz w:val="24"/>
          <w:szCs w:val="24"/>
        </w:rPr>
        <w:t>equity grant p</w:t>
      </w:r>
      <w:r w:rsidR="00272599" w:rsidRPr="008F0548">
        <w:rPr>
          <w:rFonts w:ascii="Arial" w:hAnsi="Arial" w:cs="Arial"/>
          <w:sz w:val="24"/>
          <w:szCs w:val="24"/>
        </w:rPr>
        <w:t>rogram</w:t>
      </w:r>
      <w:r w:rsidR="00D94BF7" w:rsidRPr="008F0548">
        <w:rPr>
          <w:rFonts w:ascii="Arial" w:hAnsi="Arial" w:cs="Arial"/>
          <w:sz w:val="24"/>
          <w:szCs w:val="24"/>
        </w:rPr>
        <w:t>.</w:t>
      </w:r>
    </w:p>
    <w:p w14:paraId="60861CFB" w14:textId="77777777" w:rsidR="00373AFD" w:rsidRPr="008F0548" w:rsidRDefault="008F0548" w:rsidP="00064D8E">
      <w:pPr>
        <w:spacing w:after="0" w:line="259" w:lineRule="auto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Purpose</w:t>
      </w:r>
    </w:p>
    <w:p w14:paraId="1412AFD7" w14:textId="77777777" w:rsidR="00064D8E" w:rsidRPr="008F0548" w:rsidRDefault="00EA2B94" w:rsidP="00064D8E">
      <w:pPr>
        <w:rPr>
          <w:rFonts w:ascii="Arial" w:hAnsi="Arial" w:cs="Arial"/>
          <w:sz w:val="24"/>
          <w:szCs w:val="24"/>
        </w:rPr>
      </w:pPr>
      <w:r w:rsidRPr="008F0548">
        <w:rPr>
          <w:rFonts w:ascii="Arial" w:hAnsi="Arial" w:cs="Arial"/>
          <w:sz w:val="24"/>
          <w:szCs w:val="24"/>
        </w:rPr>
        <w:t xml:space="preserve">The </w:t>
      </w:r>
      <w:r w:rsidR="00734A2C" w:rsidRPr="008F0548">
        <w:rPr>
          <w:rFonts w:ascii="Arial" w:hAnsi="Arial" w:cs="Arial"/>
          <w:sz w:val="24"/>
          <w:szCs w:val="24"/>
        </w:rPr>
        <w:t xml:space="preserve">purpose of the </w:t>
      </w:r>
      <w:r w:rsidR="004D74B8" w:rsidRPr="008F0548">
        <w:rPr>
          <w:rFonts w:ascii="Arial" w:hAnsi="Arial" w:cs="Arial"/>
          <w:sz w:val="24"/>
          <w:szCs w:val="24"/>
        </w:rPr>
        <w:t xml:space="preserve">targeted </w:t>
      </w:r>
      <w:r w:rsidRPr="008F0548">
        <w:rPr>
          <w:rFonts w:ascii="Arial" w:hAnsi="Arial" w:cs="Arial"/>
          <w:sz w:val="24"/>
          <w:szCs w:val="24"/>
        </w:rPr>
        <w:t xml:space="preserve">equity grant program </w:t>
      </w:r>
      <w:r w:rsidR="00734A2C" w:rsidRPr="008F0548">
        <w:rPr>
          <w:rFonts w:ascii="Arial" w:hAnsi="Arial" w:cs="Arial"/>
          <w:sz w:val="24"/>
          <w:szCs w:val="24"/>
        </w:rPr>
        <w:t>is to i</w:t>
      </w:r>
      <w:r w:rsidRPr="008F0548">
        <w:rPr>
          <w:rFonts w:ascii="Arial" w:hAnsi="Arial" w:cs="Arial"/>
          <w:sz w:val="24"/>
          <w:szCs w:val="24"/>
        </w:rPr>
        <w:t>ncreas</w:t>
      </w:r>
      <w:r w:rsidR="00734A2C" w:rsidRPr="008F0548">
        <w:rPr>
          <w:rFonts w:ascii="Arial" w:hAnsi="Arial" w:cs="Arial"/>
          <w:sz w:val="24"/>
          <w:szCs w:val="24"/>
        </w:rPr>
        <w:t>e</w:t>
      </w:r>
      <w:r w:rsidR="008F0548">
        <w:rPr>
          <w:rFonts w:ascii="Arial" w:hAnsi="Arial" w:cs="Arial"/>
          <w:sz w:val="24"/>
          <w:szCs w:val="24"/>
        </w:rPr>
        <w:t xml:space="preserve"> </w:t>
      </w:r>
      <w:r w:rsidRPr="008F0548">
        <w:rPr>
          <w:rFonts w:ascii="Arial" w:hAnsi="Arial" w:cs="Arial"/>
          <w:sz w:val="24"/>
          <w:szCs w:val="24"/>
        </w:rPr>
        <w:t>access to and the</w:t>
      </w:r>
      <w:r w:rsidR="008F0548">
        <w:rPr>
          <w:rFonts w:ascii="Arial" w:hAnsi="Arial" w:cs="Arial"/>
          <w:sz w:val="24"/>
          <w:szCs w:val="24"/>
        </w:rPr>
        <w:t xml:space="preserve"> </w:t>
      </w:r>
      <w:r w:rsidRPr="008F0548">
        <w:rPr>
          <w:rFonts w:ascii="Arial" w:hAnsi="Arial" w:cs="Arial"/>
          <w:sz w:val="24"/>
          <w:szCs w:val="24"/>
        </w:rPr>
        <w:t>use of parks, open space and</w:t>
      </w:r>
      <w:r w:rsidR="008F0548">
        <w:rPr>
          <w:rFonts w:ascii="Arial" w:hAnsi="Arial" w:cs="Arial"/>
          <w:sz w:val="24"/>
          <w:szCs w:val="24"/>
        </w:rPr>
        <w:t xml:space="preserve"> </w:t>
      </w:r>
      <w:r w:rsidRPr="008F0548">
        <w:rPr>
          <w:rFonts w:ascii="Arial" w:hAnsi="Arial" w:cs="Arial"/>
          <w:sz w:val="24"/>
          <w:szCs w:val="24"/>
        </w:rPr>
        <w:t>public recreation facilities in underserved</w:t>
      </w:r>
      <w:r w:rsidR="008F0548">
        <w:rPr>
          <w:rFonts w:ascii="Arial" w:hAnsi="Arial" w:cs="Arial"/>
          <w:sz w:val="24"/>
          <w:szCs w:val="24"/>
        </w:rPr>
        <w:t xml:space="preserve"> </w:t>
      </w:r>
      <w:r w:rsidR="00373AFD" w:rsidRPr="008F0548">
        <w:rPr>
          <w:rFonts w:ascii="Arial" w:hAnsi="Arial" w:cs="Arial"/>
          <w:sz w:val="24"/>
          <w:szCs w:val="24"/>
        </w:rPr>
        <w:t>communities.</w:t>
      </w:r>
      <w:r w:rsidR="00064D8E" w:rsidRPr="008F0548">
        <w:rPr>
          <w:rFonts w:ascii="Arial" w:hAnsi="Arial" w:cs="Arial"/>
          <w:sz w:val="24"/>
          <w:szCs w:val="24"/>
        </w:rPr>
        <w:t xml:space="preserve"> This program is consistent </w:t>
      </w:r>
      <w:r w:rsidR="00D00F3D" w:rsidRPr="008F0548">
        <w:rPr>
          <w:rFonts w:ascii="Arial" w:hAnsi="Arial" w:cs="Arial"/>
          <w:sz w:val="24"/>
          <w:szCs w:val="24"/>
        </w:rPr>
        <w:t xml:space="preserve">with </w:t>
      </w:r>
      <w:r w:rsidR="00064D8E" w:rsidRPr="008F0548">
        <w:rPr>
          <w:rFonts w:ascii="Arial" w:hAnsi="Arial" w:cs="Arial"/>
          <w:sz w:val="24"/>
          <w:szCs w:val="24"/>
        </w:rPr>
        <w:t xml:space="preserve">and builds upon the goal of investing in community partnership in the King County Equity and </w:t>
      </w:r>
      <w:r w:rsidR="00272599" w:rsidRPr="008F0548">
        <w:rPr>
          <w:rFonts w:ascii="Arial" w:hAnsi="Arial" w:cs="Arial"/>
          <w:sz w:val="24"/>
          <w:szCs w:val="24"/>
        </w:rPr>
        <w:t>Social</w:t>
      </w:r>
      <w:r w:rsidR="00064D8E" w:rsidRPr="008F0548">
        <w:rPr>
          <w:rFonts w:ascii="Arial" w:hAnsi="Arial" w:cs="Arial"/>
          <w:sz w:val="24"/>
          <w:szCs w:val="24"/>
        </w:rPr>
        <w:t xml:space="preserve"> Justice Strategic Plan by helping to build internal capacities of community-based partners</w:t>
      </w:r>
      <w:r w:rsidR="008F0548">
        <w:rPr>
          <w:rFonts w:ascii="Arial" w:hAnsi="Arial" w:cs="Arial"/>
          <w:sz w:val="24"/>
          <w:szCs w:val="24"/>
        </w:rPr>
        <w:t>.</w:t>
      </w:r>
    </w:p>
    <w:p w14:paraId="2BF078BD" w14:textId="77777777" w:rsidR="00064D8E" w:rsidRPr="008F0548" w:rsidRDefault="008F0548" w:rsidP="00064D8E">
      <w:pPr>
        <w:spacing w:after="0" w:line="259" w:lineRule="auto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Eligible Entities</w:t>
      </w:r>
    </w:p>
    <w:p w14:paraId="4354B5E3" w14:textId="77777777" w:rsidR="00064D8E" w:rsidRPr="008F0548" w:rsidRDefault="00272599" w:rsidP="00064D8E">
      <w:pPr>
        <w:rPr>
          <w:rFonts w:ascii="Arial" w:hAnsi="Arial" w:cs="Arial"/>
          <w:sz w:val="24"/>
          <w:szCs w:val="24"/>
        </w:rPr>
      </w:pPr>
      <w:r w:rsidRPr="008F0548">
        <w:rPr>
          <w:rFonts w:ascii="Arial" w:hAnsi="Arial" w:cs="Arial"/>
          <w:sz w:val="24"/>
          <w:szCs w:val="24"/>
        </w:rPr>
        <w:t xml:space="preserve">Parks </w:t>
      </w:r>
      <w:r w:rsidR="00E955E2" w:rsidRPr="008F0548">
        <w:rPr>
          <w:rFonts w:ascii="Arial" w:hAnsi="Arial" w:cs="Arial"/>
          <w:sz w:val="24"/>
          <w:szCs w:val="24"/>
        </w:rPr>
        <w:t>l</w:t>
      </w:r>
      <w:r w:rsidRPr="008F0548">
        <w:rPr>
          <w:rFonts w:ascii="Arial" w:hAnsi="Arial" w:cs="Arial"/>
          <w:sz w:val="24"/>
          <w:szCs w:val="24"/>
        </w:rPr>
        <w:t xml:space="preserve">evy funding for the </w:t>
      </w:r>
      <w:r w:rsidR="004D74B8" w:rsidRPr="008F0548">
        <w:rPr>
          <w:rFonts w:ascii="Arial" w:hAnsi="Arial" w:cs="Arial"/>
          <w:sz w:val="24"/>
          <w:szCs w:val="24"/>
        </w:rPr>
        <w:t xml:space="preserve">targeted </w:t>
      </w:r>
      <w:r w:rsidRPr="008F0548">
        <w:rPr>
          <w:rFonts w:ascii="Arial" w:hAnsi="Arial" w:cs="Arial"/>
          <w:sz w:val="24"/>
          <w:szCs w:val="24"/>
        </w:rPr>
        <w:t>e</w:t>
      </w:r>
      <w:r w:rsidR="002F51CC" w:rsidRPr="008F0548">
        <w:rPr>
          <w:rFonts w:ascii="Arial" w:hAnsi="Arial" w:cs="Arial"/>
          <w:sz w:val="24"/>
          <w:szCs w:val="24"/>
        </w:rPr>
        <w:t xml:space="preserve">quity </w:t>
      </w:r>
      <w:r w:rsidR="00064D8E" w:rsidRPr="008F0548">
        <w:rPr>
          <w:rFonts w:ascii="Arial" w:hAnsi="Arial" w:cs="Arial"/>
          <w:sz w:val="24"/>
          <w:szCs w:val="24"/>
        </w:rPr>
        <w:t>g</w:t>
      </w:r>
      <w:r w:rsidR="002F51CC" w:rsidRPr="008F0548">
        <w:rPr>
          <w:rFonts w:ascii="Arial" w:hAnsi="Arial" w:cs="Arial"/>
          <w:sz w:val="24"/>
          <w:szCs w:val="24"/>
        </w:rPr>
        <w:t xml:space="preserve">rant program </w:t>
      </w:r>
      <w:r w:rsidR="00E955E2" w:rsidRPr="008F0548">
        <w:rPr>
          <w:rFonts w:ascii="Arial" w:hAnsi="Arial" w:cs="Arial"/>
          <w:sz w:val="24"/>
          <w:szCs w:val="24"/>
        </w:rPr>
        <w:t xml:space="preserve">is intended to </w:t>
      </w:r>
      <w:r w:rsidRPr="008F0548">
        <w:rPr>
          <w:rFonts w:ascii="Arial" w:hAnsi="Arial" w:cs="Arial"/>
          <w:sz w:val="24"/>
          <w:szCs w:val="24"/>
        </w:rPr>
        <w:t xml:space="preserve">reach </w:t>
      </w:r>
      <w:r w:rsidR="002F51CC" w:rsidRPr="008F0548">
        <w:rPr>
          <w:rFonts w:ascii="Arial" w:hAnsi="Arial" w:cs="Arial"/>
          <w:sz w:val="24"/>
          <w:szCs w:val="24"/>
        </w:rPr>
        <w:t xml:space="preserve">areas </w:t>
      </w:r>
      <w:r w:rsidRPr="008F0548">
        <w:rPr>
          <w:rFonts w:ascii="Arial" w:hAnsi="Arial" w:cs="Arial"/>
          <w:sz w:val="24"/>
          <w:szCs w:val="24"/>
        </w:rPr>
        <w:t>with</w:t>
      </w:r>
      <w:r w:rsidR="002F51CC" w:rsidRPr="008F0548">
        <w:rPr>
          <w:rFonts w:ascii="Arial" w:hAnsi="Arial" w:cs="Arial"/>
          <w:sz w:val="24"/>
          <w:szCs w:val="24"/>
        </w:rPr>
        <w:t xml:space="preserve"> the greatest need</w:t>
      </w:r>
      <w:r w:rsidRPr="008F0548">
        <w:rPr>
          <w:rFonts w:ascii="Arial" w:hAnsi="Arial" w:cs="Arial"/>
          <w:sz w:val="24"/>
          <w:szCs w:val="24"/>
        </w:rPr>
        <w:t xml:space="preserve"> for access and recreation</w:t>
      </w:r>
      <w:r w:rsidR="002F51CC" w:rsidRPr="008F0548">
        <w:rPr>
          <w:rFonts w:ascii="Arial" w:hAnsi="Arial" w:cs="Arial"/>
          <w:sz w:val="24"/>
          <w:szCs w:val="24"/>
        </w:rPr>
        <w:t xml:space="preserve"> in both incorporated and unincorporated areas.</w:t>
      </w:r>
      <w:r w:rsidR="00064D8E" w:rsidRPr="008F0548">
        <w:rPr>
          <w:rFonts w:ascii="Arial" w:hAnsi="Arial" w:cs="Arial"/>
          <w:sz w:val="24"/>
          <w:szCs w:val="24"/>
        </w:rPr>
        <w:t xml:space="preserve"> </w:t>
      </w:r>
      <w:r w:rsidR="008F0548">
        <w:rPr>
          <w:rFonts w:ascii="Arial" w:hAnsi="Arial" w:cs="Arial"/>
          <w:sz w:val="24"/>
          <w:szCs w:val="24"/>
        </w:rPr>
        <w:t>This includes:</w:t>
      </w:r>
    </w:p>
    <w:p w14:paraId="23D2AD64" w14:textId="77777777" w:rsidR="00272599" w:rsidRPr="008F0548" w:rsidRDefault="00272599" w:rsidP="0027259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F0548">
        <w:rPr>
          <w:rFonts w:ascii="Arial" w:hAnsi="Arial" w:cs="Arial"/>
        </w:rPr>
        <w:t xml:space="preserve">King County </w:t>
      </w:r>
      <w:r w:rsidR="00995C3A">
        <w:rPr>
          <w:rFonts w:ascii="Arial" w:hAnsi="Arial" w:cs="Arial"/>
        </w:rPr>
        <w:t xml:space="preserve">towns and </w:t>
      </w:r>
      <w:r w:rsidRPr="008F0548">
        <w:rPr>
          <w:rFonts w:ascii="Arial" w:hAnsi="Arial" w:cs="Arial"/>
        </w:rPr>
        <w:t>cities</w:t>
      </w:r>
      <w:r w:rsidR="00D00F3D" w:rsidRPr="008F0548">
        <w:rPr>
          <w:rFonts w:ascii="Arial" w:hAnsi="Arial" w:cs="Arial"/>
        </w:rPr>
        <w:t>;</w:t>
      </w:r>
    </w:p>
    <w:p w14:paraId="6452ACB1" w14:textId="77777777" w:rsidR="009266F7" w:rsidRPr="008F0548" w:rsidRDefault="008F0548" w:rsidP="0027259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266F7" w:rsidRPr="008F0548">
        <w:rPr>
          <w:rFonts w:ascii="Arial" w:hAnsi="Arial" w:cs="Arial"/>
        </w:rPr>
        <w:t>ribes or tribal organizations serving residents of King County</w:t>
      </w:r>
      <w:r w:rsidR="00E955E2" w:rsidRPr="008F0548">
        <w:rPr>
          <w:rFonts w:ascii="Arial" w:hAnsi="Arial" w:cs="Arial"/>
        </w:rPr>
        <w:t>;</w:t>
      </w:r>
    </w:p>
    <w:p w14:paraId="52B7FA8F" w14:textId="77777777" w:rsidR="00272599" w:rsidRPr="008F0548" w:rsidRDefault="008F0548" w:rsidP="0027259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72599" w:rsidRPr="008F0548">
        <w:rPr>
          <w:rFonts w:ascii="Arial" w:hAnsi="Arial" w:cs="Arial"/>
        </w:rPr>
        <w:t>on-profit organizations</w:t>
      </w:r>
      <w:r w:rsidR="00E955E2" w:rsidRPr="008F0548">
        <w:rPr>
          <w:rFonts w:ascii="Arial" w:hAnsi="Arial" w:cs="Arial"/>
        </w:rPr>
        <w:t>;</w:t>
      </w:r>
    </w:p>
    <w:p w14:paraId="77142E3E" w14:textId="77777777" w:rsidR="00272599" w:rsidRPr="008F0548" w:rsidRDefault="008F0548" w:rsidP="00EC536A">
      <w:pPr>
        <w:pStyle w:val="ListParagraph"/>
        <w:numPr>
          <w:ilvl w:val="0"/>
          <w:numId w:val="22"/>
        </w:num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</w:t>
      </w:r>
      <w:r w:rsidR="00272599" w:rsidRPr="008F0548">
        <w:rPr>
          <w:rFonts w:ascii="Arial" w:eastAsiaTheme="minorHAnsi" w:hAnsi="Arial" w:cs="Arial"/>
        </w:rPr>
        <w:t>mall or emerging community organization</w:t>
      </w:r>
      <w:r w:rsidR="00E955E2" w:rsidRPr="008F0548">
        <w:rPr>
          <w:rFonts w:ascii="Arial" w:eastAsiaTheme="minorHAnsi" w:hAnsi="Arial" w:cs="Arial"/>
        </w:rPr>
        <w:t>s</w:t>
      </w:r>
      <w:r w:rsidR="00272599" w:rsidRPr="008F0548">
        <w:rPr>
          <w:rFonts w:ascii="Arial" w:eastAsiaTheme="minorHAnsi" w:hAnsi="Arial" w:cs="Arial"/>
        </w:rPr>
        <w:t xml:space="preserve"> without </w:t>
      </w:r>
      <w:r w:rsidR="009266F7" w:rsidRPr="008F0548">
        <w:rPr>
          <w:rFonts w:ascii="Arial" w:eastAsiaTheme="minorHAnsi" w:hAnsi="Arial" w:cs="Arial"/>
        </w:rPr>
        <w:t>a 501c3 status, through a partnership with a fiscal agent</w:t>
      </w:r>
      <w:r w:rsidR="00E955E2" w:rsidRPr="008F0548">
        <w:rPr>
          <w:rFonts w:ascii="Arial" w:eastAsiaTheme="minorHAnsi" w:hAnsi="Arial" w:cs="Arial"/>
        </w:rPr>
        <w:t>.</w:t>
      </w:r>
    </w:p>
    <w:p w14:paraId="5C3EE8BF" w14:textId="77777777" w:rsidR="002F51CC" w:rsidRPr="008F0548" w:rsidRDefault="009266F7" w:rsidP="00EC536A">
      <w:pPr>
        <w:spacing w:after="0" w:line="259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8F0548">
        <w:rPr>
          <w:rFonts w:ascii="Arial" w:eastAsiaTheme="minorHAnsi" w:hAnsi="Arial" w:cs="Arial"/>
          <w:sz w:val="24"/>
          <w:szCs w:val="24"/>
          <w:u w:val="single"/>
        </w:rPr>
        <w:t>Eligible Geographic Areas</w:t>
      </w:r>
    </w:p>
    <w:p w14:paraId="7473DAB3" w14:textId="77777777" w:rsidR="00EC536A" w:rsidRPr="008F0548" w:rsidRDefault="009266F7" w:rsidP="00304366">
      <w:pPr>
        <w:rPr>
          <w:rFonts w:ascii="Arial" w:hAnsi="Arial" w:cs="Arial"/>
          <w:sz w:val="24"/>
          <w:szCs w:val="24"/>
        </w:rPr>
      </w:pPr>
      <w:r w:rsidRPr="008F0548">
        <w:rPr>
          <w:rFonts w:ascii="Arial" w:hAnsi="Arial" w:cs="Arial"/>
          <w:sz w:val="24"/>
          <w:szCs w:val="24"/>
        </w:rPr>
        <w:t xml:space="preserve">The </w:t>
      </w:r>
      <w:r w:rsidR="004D74B8" w:rsidRPr="008F0548">
        <w:rPr>
          <w:rFonts w:ascii="Arial" w:hAnsi="Arial" w:cs="Arial"/>
          <w:sz w:val="24"/>
          <w:szCs w:val="24"/>
        </w:rPr>
        <w:t xml:space="preserve">targeted </w:t>
      </w:r>
      <w:r w:rsidRPr="008F0548">
        <w:rPr>
          <w:rFonts w:ascii="Arial" w:hAnsi="Arial" w:cs="Arial"/>
          <w:sz w:val="24"/>
          <w:szCs w:val="24"/>
        </w:rPr>
        <w:t xml:space="preserve">equity grant program will be eligible to entities that </w:t>
      </w:r>
      <w:r w:rsidR="00734A2C" w:rsidRPr="008F0548">
        <w:rPr>
          <w:rFonts w:ascii="Arial" w:hAnsi="Arial" w:cs="Arial"/>
          <w:sz w:val="24"/>
          <w:szCs w:val="24"/>
        </w:rPr>
        <w:t>intend</w:t>
      </w:r>
      <w:r w:rsidR="00723F2A" w:rsidRPr="008F0548">
        <w:rPr>
          <w:rFonts w:ascii="Arial" w:hAnsi="Arial" w:cs="Arial"/>
          <w:sz w:val="24"/>
          <w:szCs w:val="24"/>
        </w:rPr>
        <w:t xml:space="preserve"> to </w:t>
      </w:r>
      <w:r w:rsidR="004270B1" w:rsidRPr="008F0548">
        <w:rPr>
          <w:rFonts w:ascii="Arial" w:hAnsi="Arial" w:cs="Arial"/>
          <w:sz w:val="24"/>
          <w:szCs w:val="24"/>
        </w:rPr>
        <w:t>increase</w:t>
      </w:r>
      <w:r w:rsidRPr="008F0548">
        <w:rPr>
          <w:rFonts w:ascii="Arial" w:hAnsi="Arial" w:cs="Arial"/>
          <w:sz w:val="24"/>
          <w:szCs w:val="24"/>
        </w:rPr>
        <w:t xml:space="preserve"> access to and the use of </w:t>
      </w:r>
      <w:r w:rsidRPr="00550F98">
        <w:rPr>
          <w:rFonts w:ascii="Arial" w:hAnsi="Arial" w:cs="Arial"/>
          <w:sz w:val="24"/>
          <w:szCs w:val="24"/>
        </w:rPr>
        <w:t>parks, open space and public recreatio</w:t>
      </w:r>
      <w:r w:rsidRPr="008F0548">
        <w:rPr>
          <w:rFonts w:ascii="Arial" w:hAnsi="Arial" w:cs="Arial"/>
          <w:sz w:val="24"/>
          <w:szCs w:val="24"/>
        </w:rPr>
        <w:t>n facilities in equity areas as defined by King C</w:t>
      </w:r>
      <w:r w:rsidR="008F0548">
        <w:rPr>
          <w:rFonts w:ascii="Arial" w:hAnsi="Arial" w:cs="Arial"/>
          <w:sz w:val="24"/>
          <w:szCs w:val="24"/>
        </w:rPr>
        <w:t>ounty Code 26.12.003</w:t>
      </w:r>
      <w:r w:rsidR="00B949A7">
        <w:rPr>
          <w:rFonts w:ascii="Arial" w:hAnsi="Arial" w:cs="Arial"/>
          <w:sz w:val="24"/>
          <w:szCs w:val="24"/>
        </w:rPr>
        <w:t>,</w:t>
      </w:r>
      <w:r w:rsidR="00ED6617">
        <w:rPr>
          <w:rFonts w:ascii="Arial" w:hAnsi="Arial" w:cs="Arial"/>
          <w:sz w:val="24"/>
          <w:szCs w:val="24"/>
        </w:rPr>
        <w:t xml:space="preserve"> as may be amended</w:t>
      </w:r>
      <w:r w:rsidR="008F0548">
        <w:rPr>
          <w:rFonts w:ascii="Arial" w:hAnsi="Arial" w:cs="Arial"/>
          <w:sz w:val="24"/>
          <w:szCs w:val="24"/>
        </w:rPr>
        <w:t>.</w:t>
      </w:r>
    </w:p>
    <w:p w14:paraId="1B99F3C6" w14:textId="77777777" w:rsidR="002F51CC" w:rsidRPr="008F0548" w:rsidRDefault="000B5EDF" w:rsidP="000B5EDF">
      <w:pPr>
        <w:spacing w:after="0" w:line="259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8F0548">
        <w:rPr>
          <w:rFonts w:ascii="Arial" w:eastAsiaTheme="minorHAnsi" w:hAnsi="Arial" w:cs="Arial"/>
          <w:sz w:val="24"/>
          <w:szCs w:val="24"/>
          <w:u w:val="single"/>
        </w:rPr>
        <w:t xml:space="preserve">Eligible </w:t>
      </w:r>
      <w:r w:rsidR="00882189" w:rsidRPr="008F0548">
        <w:rPr>
          <w:rFonts w:ascii="Arial" w:eastAsiaTheme="minorHAnsi" w:hAnsi="Arial" w:cs="Arial"/>
          <w:sz w:val="24"/>
          <w:szCs w:val="24"/>
          <w:u w:val="single"/>
        </w:rPr>
        <w:t>Projects</w:t>
      </w:r>
    </w:p>
    <w:p w14:paraId="7C29B863" w14:textId="77777777" w:rsidR="000B5EDF" w:rsidRPr="008F0548" w:rsidRDefault="000B5EDF" w:rsidP="002F51CC">
      <w:pPr>
        <w:rPr>
          <w:rFonts w:ascii="Arial" w:hAnsi="Arial" w:cs="Arial"/>
          <w:sz w:val="24"/>
          <w:szCs w:val="24"/>
        </w:rPr>
      </w:pPr>
      <w:r w:rsidRPr="008F0548">
        <w:rPr>
          <w:rFonts w:ascii="Arial" w:hAnsi="Arial" w:cs="Arial"/>
          <w:sz w:val="24"/>
          <w:szCs w:val="24"/>
        </w:rPr>
        <w:t xml:space="preserve">The </w:t>
      </w:r>
      <w:r w:rsidR="004D74B8" w:rsidRPr="008F0548">
        <w:rPr>
          <w:rFonts w:ascii="Arial" w:hAnsi="Arial" w:cs="Arial"/>
          <w:sz w:val="24"/>
          <w:szCs w:val="24"/>
        </w:rPr>
        <w:t xml:space="preserve">targeted </w:t>
      </w:r>
      <w:r w:rsidRPr="008F0548">
        <w:rPr>
          <w:rFonts w:ascii="Arial" w:hAnsi="Arial" w:cs="Arial"/>
          <w:sz w:val="24"/>
          <w:szCs w:val="24"/>
        </w:rPr>
        <w:t>e</w:t>
      </w:r>
      <w:r w:rsidR="00221A79" w:rsidRPr="008F0548">
        <w:rPr>
          <w:rFonts w:ascii="Arial" w:hAnsi="Arial" w:cs="Arial"/>
          <w:sz w:val="24"/>
          <w:szCs w:val="24"/>
        </w:rPr>
        <w:t xml:space="preserve">quity grant program </w:t>
      </w:r>
      <w:r w:rsidR="00E955E2" w:rsidRPr="008F0548">
        <w:rPr>
          <w:rFonts w:ascii="Arial" w:hAnsi="Arial" w:cs="Arial"/>
          <w:sz w:val="24"/>
          <w:szCs w:val="24"/>
        </w:rPr>
        <w:t xml:space="preserve">may </w:t>
      </w:r>
      <w:r w:rsidR="00221A79" w:rsidRPr="008F0548">
        <w:rPr>
          <w:rFonts w:ascii="Arial" w:hAnsi="Arial" w:cs="Arial"/>
          <w:sz w:val="24"/>
          <w:szCs w:val="24"/>
        </w:rPr>
        <w:t xml:space="preserve">be used </w:t>
      </w:r>
      <w:r w:rsidR="007A6600" w:rsidRPr="008F0548">
        <w:rPr>
          <w:rFonts w:ascii="Arial" w:hAnsi="Arial" w:cs="Arial"/>
          <w:sz w:val="24"/>
          <w:szCs w:val="24"/>
        </w:rPr>
        <w:t>to fund the following</w:t>
      </w:r>
      <w:r w:rsidRPr="008F0548">
        <w:rPr>
          <w:rFonts w:ascii="Arial" w:hAnsi="Arial" w:cs="Arial"/>
          <w:sz w:val="24"/>
          <w:szCs w:val="24"/>
        </w:rPr>
        <w:t>:</w:t>
      </w:r>
    </w:p>
    <w:p w14:paraId="6793966A" w14:textId="77777777" w:rsidR="00264412" w:rsidRPr="008F0548" w:rsidRDefault="008F0548" w:rsidP="0026441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17812" w:rsidRPr="008F0548">
        <w:rPr>
          <w:rFonts w:ascii="Arial" w:hAnsi="Arial" w:cs="Arial"/>
        </w:rPr>
        <w:t>uild capacity,</w:t>
      </w:r>
      <w:r w:rsidR="00264412" w:rsidRPr="008F0548">
        <w:rPr>
          <w:rFonts w:ascii="Arial" w:hAnsi="Arial" w:cs="Arial"/>
        </w:rPr>
        <w:t xml:space="preserve"> and/or partnerships</w:t>
      </w:r>
      <w:r>
        <w:rPr>
          <w:rFonts w:ascii="Arial" w:hAnsi="Arial" w:cs="Arial"/>
        </w:rPr>
        <w:t xml:space="preserve"> </w:t>
      </w:r>
      <w:r w:rsidR="00264412" w:rsidRPr="008F0548">
        <w:rPr>
          <w:rFonts w:ascii="Arial" w:hAnsi="Arial" w:cs="Arial"/>
        </w:rPr>
        <w:t xml:space="preserve">to </w:t>
      </w:r>
      <w:r w:rsidR="00734A2C" w:rsidRPr="008F0548">
        <w:rPr>
          <w:rFonts w:ascii="Arial" w:hAnsi="Arial" w:cs="Arial"/>
        </w:rPr>
        <w:t>d</w:t>
      </w:r>
      <w:r w:rsidR="00264412" w:rsidRPr="008F0548">
        <w:rPr>
          <w:rFonts w:ascii="Arial" w:hAnsi="Arial" w:cs="Arial"/>
        </w:rPr>
        <w:t>evelop</w:t>
      </w:r>
      <w:r>
        <w:rPr>
          <w:rFonts w:ascii="Arial" w:hAnsi="Arial" w:cs="Arial"/>
        </w:rPr>
        <w:t xml:space="preserve"> </w:t>
      </w:r>
      <w:r w:rsidR="008E50DD" w:rsidRPr="008F0548">
        <w:rPr>
          <w:rFonts w:ascii="Arial" w:hAnsi="Arial" w:cs="Arial"/>
        </w:rPr>
        <w:t xml:space="preserve">and plan </w:t>
      </w:r>
      <w:r w:rsidR="00264412" w:rsidRPr="008F0548">
        <w:rPr>
          <w:rFonts w:ascii="Arial" w:hAnsi="Arial" w:cs="Arial"/>
        </w:rPr>
        <w:t>successful</w:t>
      </w:r>
      <w:r w:rsidR="007A6600" w:rsidRPr="008F0548">
        <w:rPr>
          <w:rFonts w:ascii="Arial" w:hAnsi="Arial" w:cs="Arial"/>
        </w:rPr>
        <w:t xml:space="preserve"> parks</w:t>
      </w:r>
      <w:r w:rsidR="00734A2C" w:rsidRPr="008F0548">
        <w:rPr>
          <w:rFonts w:ascii="Arial" w:hAnsi="Arial" w:cs="Arial"/>
        </w:rPr>
        <w:t>, recreation</w:t>
      </w:r>
      <w:r w:rsidR="00F66699">
        <w:rPr>
          <w:rFonts w:ascii="Arial" w:hAnsi="Arial" w:cs="Arial"/>
        </w:rPr>
        <w:t xml:space="preserve">, conservation </w:t>
      </w:r>
      <w:r w:rsidR="007A6600" w:rsidRPr="008F0548">
        <w:rPr>
          <w:rFonts w:ascii="Arial" w:hAnsi="Arial" w:cs="Arial"/>
        </w:rPr>
        <w:t>and open space</w:t>
      </w:r>
      <w:r>
        <w:rPr>
          <w:rFonts w:ascii="Arial" w:hAnsi="Arial" w:cs="Arial"/>
        </w:rPr>
        <w:t xml:space="preserve"> </w:t>
      </w:r>
      <w:r w:rsidR="007A6600" w:rsidRPr="008F0548">
        <w:rPr>
          <w:rFonts w:ascii="Arial" w:hAnsi="Arial" w:cs="Arial"/>
        </w:rPr>
        <w:t>projects</w:t>
      </w:r>
      <w:r w:rsidR="00734A2C" w:rsidRPr="008F0548">
        <w:rPr>
          <w:rFonts w:ascii="Arial" w:hAnsi="Arial" w:cs="Arial"/>
        </w:rPr>
        <w:t xml:space="preserve"> and programs</w:t>
      </w:r>
      <w:r w:rsidR="007A6600" w:rsidRPr="008F0548">
        <w:rPr>
          <w:rFonts w:ascii="Arial" w:hAnsi="Arial" w:cs="Arial"/>
        </w:rPr>
        <w:t>;</w:t>
      </w:r>
    </w:p>
    <w:p w14:paraId="23FE4271" w14:textId="77777777" w:rsidR="002F51CC" w:rsidRDefault="008F0548" w:rsidP="000B5ED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00F3D" w:rsidRPr="008F0548">
        <w:rPr>
          <w:rFonts w:ascii="Arial" w:hAnsi="Arial" w:cs="Arial"/>
        </w:rPr>
        <w:t>and acquisition for parks, open space and recreation purposes;</w:t>
      </w:r>
    </w:p>
    <w:p w14:paraId="6C47AC09" w14:textId="77777777" w:rsidR="008F0548" w:rsidRPr="008F0548" w:rsidRDefault="008F0548" w:rsidP="008F05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F0548">
        <w:rPr>
          <w:rFonts w:ascii="Arial" w:hAnsi="Arial" w:cs="Arial"/>
        </w:rPr>
        <w:t xml:space="preserve">apital projects and </w:t>
      </w:r>
      <w:r w:rsidR="00AA50A1">
        <w:rPr>
          <w:rFonts w:ascii="Arial" w:hAnsi="Arial" w:cs="Arial"/>
        </w:rPr>
        <w:t>programming</w:t>
      </w:r>
      <w:r w:rsidR="00AA50A1" w:rsidRPr="008F0548">
        <w:rPr>
          <w:rFonts w:ascii="Arial" w:hAnsi="Arial" w:cs="Arial"/>
        </w:rPr>
        <w:t xml:space="preserve"> </w:t>
      </w:r>
      <w:r w:rsidRPr="008F0548">
        <w:rPr>
          <w:rFonts w:ascii="Arial" w:hAnsi="Arial" w:cs="Arial"/>
        </w:rPr>
        <w:t>for pa</w:t>
      </w:r>
      <w:r>
        <w:rPr>
          <w:rFonts w:ascii="Arial" w:hAnsi="Arial" w:cs="Arial"/>
        </w:rPr>
        <w:t>rks, open space and recreation.</w:t>
      </w:r>
    </w:p>
    <w:p w14:paraId="149FBDF3" w14:textId="77777777" w:rsidR="007A6600" w:rsidRPr="007F7CEF" w:rsidRDefault="007A6600" w:rsidP="008F0548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F46BD50" w14:textId="000C379D" w:rsidR="006504FD" w:rsidRPr="008F0548" w:rsidRDefault="006504FD" w:rsidP="008F0548">
      <w:pPr>
        <w:spacing w:after="0" w:line="259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8F0548">
        <w:rPr>
          <w:rFonts w:ascii="Arial" w:eastAsiaTheme="minorHAnsi" w:hAnsi="Arial" w:cs="Arial"/>
          <w:sz w:val="24"/>
          <w:szCs w:val="24"/>
          <w:u w:val="single"/>
        </w:rPr>
        <w:t xml:space="preserve">Other </w:t>
      </w:r>
      <w:r w:rsidR="00550F98">
        <w:rPr>
          <w:rFonts w:ascii="Arial" w:eastAsiaTheme="minorHAnsi" w:hAnsi="Arial" w:cs="Arial"/>
          <w:sz w:val="24"/>
          <w:szCs w:val="24"/>
          <w:u w:val="single"/>
        </w:rPr>
        <w:t>G</w:t>
      </w:r>
      <w:bookmarkStart w:id="0" w:name="_GoBack"/>
      <w:bookmarkEnd w:id="0"/>
      <w:r w:rsidR="00550F98">
        <w:rPr>
          <w:rFonts w:ascii="Arial" w:eastAsiaTheme="minorHAnsi" w:hAnsi="Arial" w:cs="Arial"/>
          <w:sz w:val="24"/>
          <w:szCs w:val="24"/>
          <w:u w:val="single"/>
        </w:rPr>
        <w:t>uidelines</w:t>
      </w:r>
      <w:r w:rsidR="00550F98" w:rsidRPr="008F0548">
        <w:rPr>
          <w:rFonts w:ascii="Arial" w:eastAsiaTheme="minorHAnsi" w:hAnsi="Arial" w:cs="Arial"/>
          <w:sz w:val="24"/>
          <w:szCs w:val="24"/>
          <w:u w:val="single"/>
        </w:rPr>
        <w:t xml:space="preserve"> </w:t>
      </w:r>
      <w:r w:rsidRPr="008F0548">
        <w:rPr>
          <w:rFonts w:ascii="Arial" w:eastAsiaTheme="minorHAnsi" w:hAnsi="Arial" w:cs="Arial"/>
          <w:sz w:val="24"/>
          <w:szCs w:val="24"/>
          <w:u w:val="single"/>
        </w:rPr>
        <w:t xml:space="preserve">for </w:t>
      </w:r>
      <w:r w:rsidRPr="008F0548">
        <w:rPr>
          <w:rFonts w:ascii="Arial" w:eastAsiaTheme="minorHAnsi" w:hAnsi="Arial" w:cs="Arial"/>
          <w:sz w:val="24"/>
          <w:szCs w:val="24"/>
          <w:u w:val="single"/>
        </w:rPr>
        <w:t>all entities</w:t>
      </w:r>
    </w:p>
    <w:p w14:paraId="67D97C14" w14:textId="77777777" w:rsidR="006504FD" w:rsidRPr="008F0548" w:rsidRDefault="008D25FE" w:rsidP="00882189">
      <w:pPr>
        <w:rPr>
          <w:rFonts w:ascii="Arial" w:hAnsi="Arial" w:cs="Arial"/>
          <w:sz w:val="24"/>
          <w:szCs w:val="24"/>
        </w:rPr>
      </w:pPr>
      <w:r w:rsidRPr="008F0548">
        <w:rPr>
          <w:rFonts w:ascii="Arial" w:hAnsi="Arial" w:cs="Arial"/>
          <w:sz w:val="24"/>
          <w:szCs w:val="24"/>
        </w:rPr>
        <w:t xml:space="preserve">All acquisitions, </w:t>
      </w:r>
      <w:r w:rsidR="00AA50A1">
        <w:rPr>
          <w:rFonts w:ascii="Arial" w:hAnsi="Arial" w:cs="Arial"/>
          <w:sz w:val="24"/>
          <w:szCs w:val="24"/>
        </w:rPr>
        <w:t xml:space="preserve">capital </w:t>
      </w:r>
      <w:r w:rsidRPr="008F0548">
        <w:rPr>
          <w:rFonts w:ascii="Arial" w:hAnsi="Arial" w:cs="Arial"/>
          <w:sz w:val="24"/>
          <w:szCs w:val="24"/>
        </w:rPr>
        <w:t xml:space="preserve">projects and </w:t>
      </w:r>
      <w:r w:rsidR="00AA50A1">
        <w:rPr>
          <w:rFonts w:ascii="Arial" w:hAnsi="Arial" w:cs="Arial"/>
          <w:sz w:val="24"/>
          <w:szCs w:val="24"/>
        </w:rPr>
        <w:t xml:space="preserve">programming </w:t>
      </w:r>
      <w:r w:rsidR="006504FD" w:rsidRPr="008F0548">
        <w:rPr>
          <w:rFonts w:ascii="Arial" w:hAnsi="Arial" w:cs="Arial"/>
          <w:sz w:val="24"/>
          <w:szCs w:val="24"/>
        </w:rPr>
        <w:t xml:space="preserve">funded by the </w:t>
      </w:r>
      <w:r w:rsidR="00E955E2" w:rsidRPr="008F0548">
        <w:rPr>
          <w:rFonts w:ascii="Arial" w:hAnsi="Arial" w:cs="Arial"/>
          <w:sz w:val="24"/>
          <w:szCs w:val="24"/>
        </w:rPr>
        <w:t>p</w:t>
      </w:r>
      <w:r w:rsidR="006504FD" w:rsidRPr="008F0548">
        <w:rPr>
          <w:rFonts w:ascii="Arial" w:hAnsi="Arial" w:cs="Arial"/>
          <w:sz w:val="24"/>
          <w:szCs w:val="24"/>
        </w:rPr>
        <w:t xml:space="preserve">arks </w:t>
      </w:r>
      <w:r w:rsidR="00E955E2" w:rsidRPr="008F0548">
        <w:rPr>
          <w:rFonts w:ascii="Arial" w:hAnsi="Arial" w:cs="Arial"/>
          <w:sz w:val="24"/>
          <w:szCs w:val="24"/>
        </w:rPr>
        <w:t>l</w:t>
      </w:r>
      <w:r w:rsidR="004D74B8" w:rsidRPr="008F0548">
        <w:rPr>
          <w:rFonts w:ascii="Arial" w:hAnsi="Arial" w:cs="Arial"/>
          <w:sz w:val="24"/>
          <w:szCs w:val="24"/>
        </w:rPr>
        <w:t>evy</w:t>
      </w:r>
      <w:r w:rsidR="00882189" w:rsidRPr="008F0548">
        <w:rPr>
          <w:rFonts w:ascii="Arial" w:hAnsi="Arial" w:cs="Arial"/>
          <w:sz w:val="24"/>
          <w:szCs w:val="24"/>
        </w:rPr>
        <w:t xml:space="preserve"> proceeds</w:t>
      </w:r>
      <w:r w:rsidR="008F0548">
        <w:rPr>
          <w:rFonts w:ascii="Arial" w:hAnsi="Arial" w:cs="Arial"/>
          <w:sz w:val="24"/>
          <w:szCs w:val="24"/>
        </w:rPr>
        <w:t xml:space="preserve"> must allow public access.</w:t>
      </w:r>
    </w:p>
    <w:p w14:paraId="1D79F930" w14:textId="77777777" w:rsidR="004D74B8" w:rsidRPr="008F0548" w:rsidRDefault="004D74B8" w:rsidP="004D74B8">
      <w:pPr>
        <w:spacing w:after="0" w:line="259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8F0548">
        <w:rPr>
          <w:rFonts w:ascii="Arial" w:eastAsiaTheme="minorHAnsi" w:hAnsi="Arial" w:cs="Arial"/>
          <w:sz w:val="24"/>
          <w:szCs w:val="24"/>
          <w:u w:val="single"/>
        </w:rPr>
        <w:lastRenderedPageBreak/>
        <w:t xml:space="preserve">Process and </w:t>
      </w:r>
      <w:r w:rsidR="003E1993" w:rsidRPr="008F0548">
        <w:rPr>
          <w:rFonts w:ascii="Arial" w:eastAsiaTheme="minorHAnsi" w:hAnsi="Arial" w:cs="Arial"/>
          <w:sz w:val="24"/>
          <w:szCs w:val="24"/>
          <w:u w:val="single"/>
        </w:rPr>
        <w:t>Protocol</w:t>
      </w:r>
    </w:p>
    <w:p w14:paraId="6B596BD2" w14:textId="77777777" w:rsidR="004D74B8" w:rsidRPr="008F0548" w:rsidRDefault="008F0548" w:rsidP="008F0548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</w:t>
      </w:r>
      <w:r w:rsidR="004D74B8" w:rsidRPr="008F0548">
        <w:rPr>
          <w:rFonts w:ascii="Arial" w:eastAsiaTheme="minorHAnsi" w:hAnsi="Arial" w:cs="Arial"/>
          <w:sz w:val="24"/>
          <w:szCs w:val="24"/>
        </w:rPr>
        <w:t xml:space="preserve">King County Parks and Recreation </w:t>
      </w:r>
      <w:r>
        <w:rPr>
          <w:rFonts w:ascii="Arial" w:eastAsiaTheme="minorHAnsi" w:hAnsi="Arial" w:cs="Arial"/>
          <w:sz w:val="24"/>
          <w:szCs w:val="24"/>
        </w:rPr>
        <w:t xml:space="preserve">Division </w:t>
      </w:r>
      <w:r w:rsidR="004D74B8" w:rsidRPr="008F0548">
        <w:rPr>
          <w:rFonts w:ascii="Arial" w:eastAsiaTheme="minorHAnsi" w:hAnsi="Arial" w:cs="Arial"/>
          <w:sz w:val="24"/>
          <w:szCs w:val="24"/>
        </w:rPr>
        <w:t xml:space="preserve">will develop </w:t>
      </w:r>
      <w:r w:rsidR="004D74B8" w:rsidRPr="008F0548">
        <w:rPr>
          <w:rFonts w:ascii="Arial" w:hAnsi="Arial" w:cs="Arial"/>
          <w:sz w:val="24"/>
          <w:szCs w:val="24"/>
        </w:rPr>
        <w:t>a</w:t>
      </w:r>
      <w:r w:rsidR="00304366" w:rsidRPr="008F0548">
        <w:rPr>
          <w:rFonts w:ascii="Arial" w:hAnsi="Arial" w:cs="Arial"/>
          <w:sz w:val="24"/>
          <w:szCs w:val="24"/>
        </w:rPr>
        <w:t xml:space="preserve"> </w:t>
      </w:r>
      <w:r w:rsidR="004D74B8" w:rsidRPr="008F0548">
        <w:rPr>
          <w:rFonts w:ascii="Arial" w:hAnsi="Arial" w:cs="Arial"/>
          <w:sz w:val="24"/>
          <w:szCs w:val="24"/>
        </w:rPr>
        <w:t xml:space="preserve">grant process and protocol by </w:t>
      </w:r>
      <w:r w:rsidR="00304366" w:rsidRPr="008F0548">
        <w:rPr>
          <w:rFonts w:ascii="Arial" w:hAnsi="Arial" w:cs="Arial"/>
          <w:sz w:val="24"/>
          <w:szCs w:val="24"/>
        </w:rPr>
        <w:t xml:space="preserve">June </w:t>
      </w:r>
      <w:r w:rsidR="00BD5149">
        <w:rPr>
          <w:rFonts w:ascii="Arial" w:hAnsi="Arial" w:cs="Arial"/>
          <w:sz w:val="24"/>
          <w:szCs w:val="24"/>
        </w:rPr>
        <w:t>1, 2020</w:t>
      </w:r>
      <w:r w:rsidR="004D74B8" w:rsidRPr="008F0548">
        <w:rPr>
          <w:rFonts w:ascii="Arial" w:hAnsi="Arial" w:cs="Arial"/>
          <w:sz w:val="24"/>
          <w:szCs w:val="24"/>
        </w:rPr>
        <w:t xml:space="preserve"> for the targeted equity grant program</w:t>
      </w:r>
      <w:r>
        <w:rPr>
          <w:rFonts w:ascii="Arial" w:hAnsi="Arial" w:cs="Arial"/>
          <w:sz w:val="24"/>
          <w:szCs w:val="24"/>
        </w:rPr>
        <w:t>.</w:t>
      </w:r>
    </w:p>
    <w:sectPr w:rsidR="004D74B8" w:rsidRPr="008F0548" w:rsidSect="008F0548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236F3" w14:textId="77777777" w:rsidR="00B142B1" w:rsidRDefault="00B142B1" w:rsidP="00835D9C">
      <w:pPr>
        <w:spacing w:after="0" w:line="240" w:lineRule="auto"/>
      </w:pPr>
      <w:r>
        <w:separator/>
      </w:r>
    </w:p>
  </w:endnote>
  <w:endnote w:type="continuationSeparator" w:id="0">
    <w:p w14:paraId="46D2C8C7" w14:textId="77777777" w:rsidR="00B142B1" w:rsidRDefault="00B142B1" w:rsidP="008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4038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BE59CC9" w14:textId="43A16EAE" w:rsidR="008F0548" w:rsidRPr="008F0548" w:rsidRDefault="008F0548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8F0548">
          <w:rPr>
            <w:rFonts w:ascii="Arial" w:hAnsi="Arial" w:cs="Arial"/>
            <w:sz w:val="24"/>
            <w:szCs w:val="24"/>
          </w:rPr>
          <w:fldChar w:fldCharType="begin"/>
        </w:r>
        <w:r w:rsidRPr="008F054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F0548">
          <w:rPr>
            <w:rFonts w:ascii="Arial" w:hAnsi="Arial" w:cs="Arial"/>
            <w:sz w:val="24"/>
            <w:szCs w:val="24"/>
          </w:rPr>
          <w:fldChar w:fldCharType="separate"/>
        </w:r>
        <w:r w:rsidR="00550F98">
          <w:rPr>
            <w:rFonts w:ascii="Arial" w:hAnsi="Arial" w:cs="Arial"/>
            <w:noProof/>
            <w:sz w:val="24"/>
            <w:szCs w:val="24"/>
          </w:rPr>
          <w:t>1</w:t>
        </w:r>
        <w:r w:rsidRPr="008F054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2BC72E3" w14:textId="77777777" w:rsidR="00723F2A" w:rsidRPr="008F0548" w:rsidRDefault="00723F2A" w:rsidP="008F0548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8D80" w14:textId="77777777" w:rsidR="00B142B1" w:rsidRDefault="00B142B1" w:rsidP="00835D9C">
      <w:pPr>
        <w:spacing w:after="0" w:line="240" w:lineRule="auto"/>
      </w:pPr>
      <w:r>
        <w:separator/>
      </w:r>
    </w:p>
  </w:footnote>
  <w:footnote w:type="continuationSeparator" w:id="0">
    <w:p w14:paraId="7EECD17A" w14:textId="77777777" w:rsidR="00B142B1" w:rsidRDefault="00B142B1" w:rsidP="008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64A8" w14:textId="77777777" w:rsidR="007A5C6A" w:rsidRPr="008F0548" w:rsidRDefault="007A5C6A" w:rsidP="007A5C6A">
    <w:pPr>
      <w:pStyle w:val="Header"/>
      <w:jc w:val="right"/>
      <w:rPr>
        <w:rFonts w:ascii="Arial" w:hAnsi="Arial" w:cs="Arial"/>
        <w:sz w:val="24"/>
        <w:szCs w:val="24"/>
      </w:rPr>
    </w:pPr>
    <w:r w:rsidRPr="008F0548">
      <w:rPr>
        <w:rFonts w:ascii="Arial" w:hAnsi="Arial" w:cs="Arial"/>
        <w:sz w:val="24"/>
        <w:szCs w:val="24"/>
      </w:rPr>
      <w:t>A</w:t>
    </w:r>
    <w:r w:rsidR="008F0548">
      <w:rPr>
        <w:rFonts w:ascii="Arial" w:hAnsi="Arial" w:cs="Arial"/>
        <w:sz w:val="24"/>
        <w:szCs w:val="24"/>
      </w:rPr>
      <w:t>ttachment</w:t>
    </w:r>
    <w:r w:rsidRPr="008F0548">
      <w:rPr>
        <w:rFonts w:ascii="Arial" w:hAnsi="Arial" w:cs="Arial"/>
        <w:sz w:val="24"/>
        <w:szCs w:val="24"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AC0"/>
    <w:multiLevelType w:val="hybridMultilevel"/>
    <w:tmpl w:val="3F46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72C"/>
    <w:multiLevelType w:val="hybridMultilevel"/>
    <w:tmpl w:val="7F7887D6"/>
    <w:lvl w:ilvl="0" w:tplc="8112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9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6C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7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B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0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3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6B11C6"/>
    <w:multiLevelType w:val="hybridMultilevel"/>
    <w:tmpl w:val="F3D86E6C"/>
    <w:lvl w:ilvl="0" w:tplc="9A46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E4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A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E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E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5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267A6"/>
    <w:multiLevelType w:val="hybridMultilevel"/>
    <w:tmpl w:val="23E43D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F22A5"/>
    <w:multiLevelType w:val="hybridMultilevel"/>
    <w:tmpl w:val="951E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01DD"/>
    <w:multiLevelType w:val="hybridMultilevel"/>
    <w:tmpl w:val="4E6C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606"/>
    <w:multiLevelType w:val="hybridMultilevel"/>
    <w:tmpl w:val="2CB0D72A"/>
    <w:lvl w:ilvl="0" w:tplc="DD106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6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4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08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6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A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A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A667D9"/>
    <w:multiLevelType w:val="multilevel"/>
    <w:tmpl w:val="7A8E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669DF"/>
    <w:multiLevelType w:val="hybridMultilevel"/>
    <w:tmpl w:val="DC682E84"/>
    <w:lvl w:ilvl="0" w:tplc="3F5E8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73A4"/>
    <w:multiLevelType w:val="hybridMultilevel"/>
    <w:tmpl w:val="BAAC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3B9"/>
    <w:multiLevelType w:val="hybridMultilevel"/>
    <w:tmpl w:val="15EC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850BF"/>
    <w:multiLevelType w:val="hybridMultilevel"/>
    <w:tmpl w:val="0322858E"/>
    <w:lvl w:ilvl="0" w:tplc="3F5E8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8392A"/>
    <w:multiLevelType w:val="hybridMultilevel"/>
    <w:tmpl w:val="F72E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08CF"/>
    <w:multiLevelType w:val="hybridMultilevel"/>
    <w:tmpl w:val="4480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4E13"/>
    <w:multiLevelType w:val="hybridMultilevel"/>
    <w:tmpl w:val="5F0E0EF2"/>
    <w:lvl w:ilvl="0" w:tplc="446C7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54A3"/>
    <w:multiLevelType w:val="hybridMultilevel"/>
    <w:tmpl w:val="615A38D6"/>
    <w:lvl w:ilvl="0" w:tplc="3F5E8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B09DC"/>
    <w:multiLevelType w:val="hybridMultilevel"/>
    <w:tmpl w:val="502E8AE0"/>
    <w:lvl w:ilvl="0" w:tplc="9280D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6879"/>
    <w:multiLevelType w:val="hybridMultilevel"/>
    <w:tmpl w:val="6CD81D66"/>
    <w:lvl w:ilvl="0" w:tplc="EB8E5416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E6DCB"/>
    <w:multiLevelType w:val="hybridMultilevel"/>
    <w:tmpl w:val="A2529C94"/>
    <w:lvl w:ilvl="0" w:tplc="3F5E8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5322"/>
    <w:multiLevelType w:val="hybridMultilevel"/>
    <w:tmpl w:val="2C60E29C"/>
    <w:lvl w:ilvl="0" w:tplc="07B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86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E9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0F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CE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8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2D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3F2C4D"/>
    <w:multiLevelType w:val="hybridMultilevel"/>
    <w:tmpl w:val="6348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7117"/>
    <w:multiLevelType w:val="hybridMultilevel"/>
    <w:tmpl w:val="933CE0DC"/>
    <w:lvl w:ilvl="0" w:tplc="EB8E5416">
      <w:start w:val="82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106D98"/>
    <w:multiLevelType w:val="hybridMultilevel"/>
    <w:tmpl w:val="574A36CE"/>
    <w:lvl w:ilvl="0" w:tplc="3F5E8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62574"/>
    <w:multiLevelType w:val="hybridMultilevel"/>
    <w:tmpl w:val="372C022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73EC"/>
    <w:multiLevelType w:val="hybridMultilevel"/>
    <w:tmpl w:val="0A281FF4"/>
    <w:lvl w:ilvl="0" w:tplc="446C7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409C5"/>
    <w:multiLevelType w:val="hybridMultilevel"/>
    <w:tmpl w:val="F72E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54C32"/>
    <w:multiLevelType w:val="hybridMultilevel"/>
    <w:tmpl w:val="B1CA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4383F"/>
    <w:multiLevelType w:val="hybridMultilevel"/>
    <w:tmpl w:val="0BB0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23F82"/>
    <w:multiLevelType w:val="hybridMultilevel"/>
    <w:tmpl w:val="8DFC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80E38"/>
    <w:multiLevelType w:val="hybridMultilevel"/>
    <w:tmpl w:val="4BBA7852"/>
    <w:lvl w:ilvl="0" w:tplc="3F5E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5416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0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8F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CB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2C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C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8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A2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23"/>
  </w:num>
  <w:num w:numId="5">
    <w:abstractNumId w:val="18"/>
  </w:num>
  <w:num w:numId="6">
    <w:abstractNumId w:val="22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11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0"/>
  </w:num>
  <w:num w:numId="17">
    <w:abstractNumId w:val="3"/>
  </w:num>
  <w:num w:numId="18">
    <w:abstractNumId w:val="19"/>
  </w:num>
  <w:num w:numId="19">
    <w:abstractNumId w:val="1"/>
  </w:num>
  <w:num w:numId="20">
    <w:abstractNumId w:val="12"/>
  </w:num>
  <w:num w:numId="21">
    <w:abstractNumId w:val="16"/>
  </w:num>
  <w:num w:numId="22">
    <w:abstractNumId w:val="9"/>
  </w:num>
  <w:num w:numId="23">
    <w:abstractNumId w:val="20"/>
  </w:num>
  <w:num w:numId="24">
    <w:abstractNumId w:val="14"/>
  </w:num>
  <w:num w:numId="25">
    <w:abstractNumId w:val="5"/>
  </w:num>
  <w:num w:numId="26">
    <w:abstractNumId w:val="10"/>
  </w:num>
  <w:num w:numId="27">
    <w:abstractNumId w:val="24"/>
  </w:num>
  <w:num w:numId="28">
    <w:abstractNumId w:val="4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C"/>
    <w:rsid w:val="00000F8E"/>
    <w:rsid w:val="00017812"/>
    <w:rsid w:val="00064D8E"/>
    <w:rsid w:val="000B2435"/>
    <w:rsid w:val="000B5EDF"/>
    <w:rsid w:val="000E3C1B"/>
    <w:rsid w:val="00132ADB"/>
    <w:rsid w:val="001447FB"/>
    <w:rsid w:val="001A242D"/>
    <w:rsid w:val="002047AC"/>
    <w:rsid w:val="0022039B"/>
    <w:rsid w:val="00221A79"/>
    <w:rsid w:val="0026155F"/>
    <w:rsid w:val="00264412"/>
    <w:rsid w:val="00272599"/>
    <w:rsid w:val="00282F23"/>
    <w:rsid w:val="002A478E"/>
    <w:rsid w:val="002F51CC"/>
    <w:rsid w:val="00304366"/>
    <w:rsid w:val="00326560"/>
    <w:rsid w:val="00340D80"/>
    <w:rsid w:val="003559DF"/>
    <w:rsid w:val="00373AFD"/>
    <w:rsid w:val="003E1993"/>
    <w:rsid w:val="003F3FF0"/>
    <w:rsid w:val="004270B1"/>
    <w:rsid w:val="00452CEB"/>
    <w:rsid w:val="004D74B8"/>
    <w:rsid w:val="004E1038"/>
    <w:rsid w:val="004E5CEB"/>
    <w:rsid w:val="004F44BE"/>
    <w:rsid w:val="005375D0"/>
    <w:rsid w:val="00550F98"/>
    <w:rsid w:val="00594980"/>
    <w:rsid w:val="005F2F70"/>
    <w:rsid w:val="00606429"/>
    <w:rsid w:val="006504FD"/>
    <w:rsid w:val="006D0B23"/>
    <w:rsid w:val="006E1ACA"/>
    <w:rsid w:val="00723F2A"/>
    <w:rsid w:val="00734A2C"/>
    <w:rsid w:val="007558F7"/>
    <w:rsid w:val="007A5C6A"/>
    <w:rsid w:val="007A6600"/>
    <w:rsid w:val="007F7CEF"/>
    <w:rsid w:val="00835D9C"/>
    <w:rsid w:val="00882189"/>
    <w:rsid w:val="008D25FE"/>
    <w:rsid w:val="008D5636"/>
    <w:rsid w:val="008E50DD"/>
    <w:rsid w:val="008E60A8"/>
    <w:rsid w:val="008F0548"/>
    <w:rsid w:val="009266F7"/>
    <w:rsid w:val="00945B0B"/>
    <w:rsid w:val="00995C3A"/>
    <w:rsid w:val="009D53B2"/>
    <w:rsid w:val="00A90CA2"/>
    <w:rsid w:val="00A97340"/>
    <w:rsid w:val="00AA50A1"/>
    <w:rsid w:val="00AF5573"/>
    <w:rsid w:val="00B142B1"/>
    <w:rsid w:val="00B4376A"/>
    <w:rsid w:val="00B949A7"/>
    <w:rsid w:val="00BD5149"/>
    <w:rsid w:val="00CE022E"/>
    <w:rsid w:val="00D00F3D"/>
    <w:rsid w:val="00D71E92"/>
    <w:rsid w:val="00D76DC8"/>
    <w:rsid w:val="00D94BF7"/>
    <w:rsid w:val="00DD1492"/>
    <w:rsid w:val="00E02783"/>
    <w:rsid w:val="00E35C7E"/>
    <w:rsid w:val="00E955E2"/>
    <w:rsid w:val="00EA2B94"/>
    <w:rsid w:val="00EA7295"/>
    <w:rsid w:val="00EC536A"/>
    <w:rsid w:val="00ED6617"/>
    <w:rsid w:val="00F047DA"/>
    <w:rsid w:val="00F66699"/>
    <w:rsid w:val="00FB1BEE"/>
    <w:rsid w:val="00FC35A1"/>
    <w:rsid w:val="144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CBF7C"/>
  <w15:chartTrackingRefBased/>
  <w15:docId w15:val="{E5DD5B7C-939A-4C57-9747-5381C572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9C"/>
  </w:style>
  <w:style w:type="paragraph" w:styleId="Heading1">
    <w:name w:val="heading 1"/>
    <w:basedOn w:val="Normal"/>
    <w:next w:val="Normal"/>
    <w:link w:val="Heading1Char"/>
    <w:uiPriority w:val="9"/>
    <w:qFormat/>
    <w:rsid w:val="00835D9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D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D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D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D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D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D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D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D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9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5D9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5D9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D9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D9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D9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D9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D9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D9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D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35D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35D9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D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5D9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5D9C"/>
    <w:rPr>
      <w:b/>
      <w:bCs/>
    </w:rPr>
  </w:style>
  <w:style w:type="character" w:styleId="Emphasis">
    <w:name w:val="Emphasis"/>
    <w:basedOn w:val="DefaultParagraphFont"/>
    <w:uiPriority w:val="20"/>
    <w:qFormat/>
    <w:rsid w:val="00835D9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35D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5D9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5D9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D9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D9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5D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5D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5D9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5D9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35D9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D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9C"/>
  </w:style>
  <w:style w:type="paragraph" w:styleId="Footer">
    <w:name w:val="footer"/>
    <w:basedOn w:val="Normal"/>
    <w:link w:val="FooterChar"/>
    <w:uiPriority w:val="99"/>
    <w:unhideWhenUsed/>
    <w:rsid w:val="0083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D9C"/>
  </w:style>
  <w:style w:type="paragraph" w:styleId="ListParagraph">
    <w:name w:val="List Paragraph"/>
    <w:basedOn w:val="Normal"/>
    <w:uiPriority w:val="34"/>
    <w:qFormat/>
    <w:rsid w:val="00144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729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F04971992E49B8948BCA1CE883FE" ma:contentTypeVersion="10" ma:contentTypeDescription="Create a new document." ma:contentTypeScope="" ma:versionID="d072b2e9ebd72659a69232e4c41e71fb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3cc1a9a2-a902-41c5-9f96-dbe94612198a" targetNamespace="http://schemas.microsoft.com/office/2006/metadata/properties" ma:root="true" ma:fieldsID="0b4679a1d83971b789d905dc42e799db" ns2:_="" ns3:_="" ns4:_="">
    <xsd:import namespace="92810d9f-85a8-4947-9fd6-c4bbade4f97f"/>
    <xsd:import namespace="80b6610e-d4b2-4961-bd4c-b5915d69639e"/>
    <xsd:import namespace="3cc1a9a2-a902-41c5-9f96-dbe946121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a9a2-a902-41c5-9f96-dbe94612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E0D6-34BF-403D-94C8-A8E7B5B9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3cc1a9a2-a902-41c5-9f96-dbe946121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52117-4A87-4C74-8EE8-914E7A3983D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EDC7D02-288F-478A-AAEC-6E3488CB3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9CA19-2F09-4A81-9823-3463D9F1CD6D}">
  <ds:schemaRefs>
    <ds:schemaRef ds:uri="http://purl.org/dc/terms/"/>
    <ds:schemaRef ds:uri="http://schemas.microsoft.com/office/infopath/2007/PartnerControls"/>
    <ds:schemaRef ds:uri="92810d9f-85a8-4947-9fd6-c4bbade4f97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cc1a9a2-a902-41c5-9f96-dbe94612198a"/>
    <ds:schemaRef ds:uri="80b6610e-d4b2-4961-bd4c-b5915d6963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DAFFCD9-ADA6-4373-AC4D-38425AD7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Kandathil, Heidi</dc:creator>
  <cp:keywords/>
  <dc:description/>
  <cp:lastModifiedBy>Soohoo, Wendy</cp:lastModifiedBy>
  <cp:revision>2</cp:revision>
  <cp:lastPrinted>2019-03-19T16:02:00Z</cp:lastPrinted>
  <dcterms:created xsi:type="dcterms:W3CDTF">2019-03-19T17:11:00Z</dcterms:created>
  <dcterms:modified xsi:type="dcterms:W3CDTF">2019-03-19T17:11:00Z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0x010100A903F04971992E49B8948BCA1CE883FE</vt:lpwstr>
  </property>
  <property fmtid="{D5CDD505-2E9C-101B-9397-08002B2CF9AE}" pid="3" name="AuthorIds_UIVersion_5632">
    <vt:lpwstr>1493</vt:lpwstr>
  </property>
  <property fmtid="{D5CDD505-2E9C-101B-9397-08002B2CF9AE}" pid="4" name="AuthorIds_UIVersion_6144">
    <vt:lpwstr>1493</vt:lpwstr>
  </property>
</Properties>
</file>