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1659D8FF" w:rsidR="00EB5A13" w:rsidRPr="009349D6" w:rsidRDefault="00940C82" w:rsidP="00074A56">
            <w:pPr>
              <w:spacing w:before="40" w:after="40"/>
              <w:rPr>
                <w:rFonts w:ascii="Arial" w:hAnsi="Arial" w:cs="Arial"/>
              </w:rPr>
            </w:pPr>
            <w:r>
              <w:rPr>
                <w:rFonts w:ascii="Arial" w:hAnsi="Arial" w:cs="Arial"/>
              </w:rPr>
              <w:t>6</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6A806872" w:rsidR="00EB5A13" w:rsidRPr="009349D6" w:rsidRDefault="000A374F" w:rsidP="00074A56">
            <w:pPr>
              <w:spacing w:before="40" w:after="40"/>
              <w:rPr>
                <w:rFonts w:ascii="Arial" w:hAnsi="Arial" w:cs="Arial"/>
              </w:rPr>
            </w:pPr>
            <w:r>
              <w:rPr>
                <w:rFonts w:ascii="Arial" w:hAnsi="Arial" w:cs="Arial"/>
              </w:rPr>
              <w:t>Leah Krekel-Zoppi</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598BC81F" w:rsidR="00EB5A13" w:rsidRPr="009349D6" w:rsidRDefault="000A374F" w:rsidP="00074A56">
            <w:pPr>
              <w:spacing w:before="40" w:after="40"/>
              <w:rPr>
                <w:rFonts w:ascii="Arial" w:hAnsi="Arial" w:cs="Arial"/>
              </w:rPr>
            </w:pPr>
            <w:r>
              <w:rPr>
                <w:rFonts w:ascii="Arial" w:hAnsi="Arial" w:cs="Arial"/>
              </w:rPr>
              <w:t>2018-0414</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7F663E26" w:rsidR="00EB5A13" w:rsidRPr="009349D6" w:rsidRDefault="007E3724" w:rsidP="00074A56">
            <w:pPr>
              <w:spacing w:before="40" w:after="40"/>
              <w:rPr>
                <w:rFonts w:ascii="Arial" w:hAnsi="Arial" w:cs="Arial"/>
              </w:rPr>
            </w:pPr>
            <w:r>
              <w:rPr>
                <w:rFonts w:ascii="Arial" w:hAnsi="Arial" w:cs="Arial"/>
              </w:rPr>
              <w:t>March</w:t>
            </w:r>
            <w:r w:rsidR="000A374F">
              <w:rPr>
                <w:rFonts w:ascii="Arial" w:hAnsi="Arial" w:cs="Arial"/>
              </w:rPr>
              <w:t xml:space="preserve"> 4, 2019</w:t>
            </w:r>
          </w:p>
        </w:tc>
      </w:tr>
    </w:tbl>
    <w:p w14:paraId="3E7A6A9A" w14:textId="77777777" w:rsidR="00C37A37" w:rsidRPr="009864F8" w:rsidRDefault="00C37A37" w:rsidP="00C37A37">
      <w:pPr>
        <w:rPr>
          <w:rFonts w:ascii="Arial" w:hAnsi="Arial" w:cs="Arial"/>
          <w:b/>
          <w:smallCaps/>
          <w:szCs w:val="24"/>
          <w:u w:val="single"/>
        </w:rPr>
      </w:pPr>
    </w:p>
    <w:p w14:paraId="79585C60" w14:textId="77777777" w:rsidR="004349B7" w:rsidRDefault="004349B7" w:rsidP="00F31CDD">
      <w:pPr>
        <w:rPr>
          <w:rFonts w:ascii="Arial" w:hAnsi="Arial" w:cs="Arial"/>
          <w:b/>
          <w:smallCaps/>
          <w:szCs w:val="24"/>
          <w:u w:val="single"/>
        </w:rPr>
      </w:pPr>
    </w:p>
    <w:p w14:paraId="042D99D4" w14:textId="77777777" w:rsidR="000A374F" w:rsidRDefault="000A374F" w:rsidP="000A374F">
      <w:pPr>
        <w:ind w:left="1350" w:hanging="1350"/>
        <w:jc w:val="both"/>
        <w:rPr>
          <w:rFonts w:ascii="Arial" w:hAnsi="Arial" w:cs="Arial"/>
          <w:b/>
          <w:smallCaps/>
        </w:rPr>
      </w:pPr>
      <w:r>
        <w:rPr>
          <w:rFonts w:ascii="Arial" w:hAnsi="Arial" w:cs="Arial"/>
          <w:b/>
          <w:u w:val="single"/>
        </w:rPr>
        <w:t>SUBJECT</w:t>
      </w:r>
    </w:p>
    <w:p w14:paraId="647318BB" w14:textId="77777777" w:rsidR="000A374F" w:rsidRDefault="000A374F" w:rsidP="000A374F">
      <w:pPr>
        <w:ind w:left="1350" w:hanging="1350"/>
        <w:jc w:val="both"/>
        <w:rPr>
          <w:rFonts w:ascii="Arial" w:hAnsi="Arial" w:cs="Arial"/>
          <w:b/>
          <w:smallCaps/>
        </w:rPr>
      </w:pPr>
    </w:p>
    <w:p w14:paraId="2E88990C" w14:textId="2764E791" w:rsidR="000A374F" w:rsidRDefault="000A374F" w:rsidP="000A374F">
      <w:pPr>
        <w:jc w:val="both"/>
        <w:rPr>
          <w:rFonts w:ascii="Arial" w:hAnsi="Arial" w:cs="Arial"/>
        </w:rPr>
      </w:pPr>
      <w:r>
        <w:rPr>
          <w:rFonts w:ascii="Arial" w:hAnsi="Arial" w:cs="Arial"/>
        </w:rPr>
        <w:t>A motion confirming the appointment of Amber Earley to the King County Landmarks Commission.</w:t>
      </w:r>
    </w:p>
    <w:p w14:paraId="49643667" w14:textId="77777777" w:rsidR="000A374F" w:rsidRDefault="000A374F" w:rsidP="000A374F">
      <w:pPr>
        <w:jc w:val="both"/>
        <w:rPr>
          <w:rFonts w:ascii="Arial" w:hAnsi="Arial" w:cs="Arial"/>
          <w:b/>
          <w:u w:val="single"/>
        </w:rPr>
      </w:pPr>
    </w:p>
    <w:p w14:paraId="2487ED7A" w14:textId="77777777" w:rsidR="000A374F" w:rsidRDefault="000A374F" w:rsidP="000A374F">
      <w:pPr>
        <w:jc w:val="both"/>
        <w:rPr>
          <w:rFonts w:ascii="Arial" w:hAnsi="Arial" w:cs="Arial"/>
          <w:b/>
          <w:smallCaps/>
          <w:u w:val="single"/>
        </w:rPr>
      </w:pPr>
      <w:r>
        <w:rPr>
          <w:rFonts w:ascii="Arial" w:hAnsi="Arial" w:cs="Arial"/>
          <w:b/>
          <w:smallCaps/>
          <w:u w:val="single"/>
        </w:rPr>
        <w:t>SUMMARY</w:t>
      </w:r>
    </w:p>
    <w:p w14:paraId="0DAE35EB" w14:textId="77777777" w:rsidR="000A374F" w:rsidRDefault="000A374F" w:rsidP="000A374F">
      <w:pPr>
        <w:jc w:val="both"/>
        <w:rPr>
          <w:rFonts w:ascii="Arial" w:hAnsi="Arial" w:cs="Arial"/>
        </w:rPr>
      </w:pPr>
    </w:p>
    <w:p w14:paraId="6F572E9E" w14:textId="1DA52FC9" w:rsidR="000A374F" w:rsidRDefault="000A374F" w:rsidP="000A374F">
      <w:pPr>
        <w:jc w:val="both"/>
        <w:rPr>
          <w:rFonts w:ascii="Arial" w:hAnsi="Arial" w:cs="Arial"/>
        </w:rPr>
      </w:pPr>
      <w:r>
        <w:rPr>
          <w:rFonts w:ascii="Arial" w:hAnsi="Arial" w:cs="Arial"/>
        </w:rPr>
        <w:t>The proposed motion would confirm the Executive’s appointment of Amber Earley to the King County Landmarks Commission.  Ms. Earley resides in Council District 5, and is a professional archaeologist.</w:t>
      </w:r>
    </w:p>
    <w:p w14:paraId="7EA450B7" w14:textId="77777777" w:rsidR="000A374F" w:rsidRDefault="000A374F" w:rsidP="000A374F">
      <w:pPr>
        <w:jc w:val="both"/>
        <w:rPr>
          <w:rFonts w:ascii="Arial" w:hAnsi="Arial" w:cs="Arial"/>
        </w:rPr>
      </w:pPr>
    </w:p>
    <w:p w14:paraId="00B97D49" w14:textId="77777777" w:rsidR="000A374F" w:rsidRDefault="000A374F" w:rsidP="000A374F">
      <w:pPr>
        <w:jc w:val="both"/>
        <w:rPr>
          <w:rFonts w:ascii="Arial" w:hAnsi="Arial" w:cs="Arial"/>
          <w:b/>
          <w:smallCaps/>
        </w:rPr>
      </w:pPr>
      <w:r>
        <w:rPr>
          <w:rFonts w:ascii="Arial" w:hAnsi="Arial" w:cs="Arial"/>
          <w:b/>
          <w:smallCaps/>
          <w:u w:val="single"/>
        </w:rPr>
        <w:t>BACKGROUND</w:t>
      </w:r>
    </w:p>
    <w:p w14:paraId="67081649" w14:textId="77777777" w:rsidR="000A374F" w:rsidRDefault="000A374F" w:rsidP="000A374F">
      <w:pPr>
        <w:jc w:val="both"/>
        <w:rPr>
          <w:rFonts w:ascii="Arial" w:hAnsi="Arial" w:cs="Arial"/>
        </w:rPr>
      </w:pPr>
    </w:p>
    <w:p w14:paraId="3C4BD446" w14:textId="77777777" w:rsidR="000A374F" w:rsidRDefault="000A374F" w:rsidP="000A374F">
      <w:pPr>
        <w:jc w:val="both"/>
        <w:rPr>
          <w:rFonts w:ascii="Arial" w:hAnsi="Arial" w:cs="Arial"/>
        </w:rPr>
      </w:pPr>
      <w:r>
        <w:rPr>
          <w:rFonts w:ascii="Arial" w:hAnsi="Arial" w:cs="Arial"/>
        </w:rPr>
        <w:t>In 1980, King County established the Landmarks Commission to ensure preservation of the region’s historic places, material culture, and traditions for future generations.</w:t>
      </w:r>
    </w:p>
    <w:p w14:paraId="441B59FF" w14:textId="77777777" w:rsidR="000A374F" w:rsidRDefault="000A374F" w:rsidP="000A374F">
      <w:pPr>
        <w:jc w:val="both"/>
        <w:rPr>
          <w:rFonts w:ascii="Arial" w:hAnsi="Arial" w:cs="Arial"/>
        </w:rPr>
      </w:pPr>
    </w:p>
    <w:p w14:paraId="685859EF" w14:textId="77777777" w:rsidR="000A374F" w:rsidRDefault="000A374F" w:rsidP="000A374F">
      <w:pPr>
        <w:jc w:val="both"/>
        <w:rPr>
          <w:rFonts w:ascii="Arial" w:hAnsi="Arial" w:cs="Arial"/>
        </w:rPr>
      </w:pPr>
      <w:r>
        <w:rPr>
          <w:rFonts w:ascii="Arial" w:hAnsi="Arial" w:cs="Arial"/>
        </w:rPr>
        <w:t>The nine-member citizen commission is comprised of volunteers with broad expertise in areas such as architecture, art, land use, historic preservation, archaeology, education and history. No more than four members may reside within any one municipal jurisdiction.  Commissioners are appointed to three-year terms.</w:t>
      </w:r>
    </w:p>
    <w:p w14:paraId="207F1EE9" w14:textId="77777777" w:rsidR="000A374F" w:rsidRDefault="000A374F" w:rsidP="000A374F">
      <w:pPr>
        <w:jc w:val="both"/>
        <w:rPr>
          <w:rFonts w:ascii="Arial" w:hAnsi="Arial" w:cs="Arial"/>
        </w:rPr>
      </w:pPr>
    </w:p>
    <w:p w14:paraId="47D19880" w14:textId="77777777" w:rsidR="000A374F" w:rsidRDefault="000A374F" w:rsidP="000A374F">
      <w:pPr>
        <w:jc w:val="both"/>
        <w:rPr>
          <w:rFonts w:ascii="Arial" w:hAnsi="Arial" w:cs="Arial"/>
        </w:rPr>
      </w:pPr>
      <w:r>
        <w:rPr>
          <w:rFonts w:ascii="Arial" w:hAnsi="Arial" w:cs="Arial"/>
        </w:rPr>
        <w:t>Commissioners are responsible for the designation and regulation of landmark properties, representation of suburban cities with interlocal agreements with King County, and advice to the Executive and Council on King County landmarks issues. The Landmarks Commission promotes and protects historically significant sites by providing technical assistance to owners of historic buildings, community organizations and local public agencies. Additional responsibilities include oversight of cultural facilities, educational programs, special projects, and sustained support programs that provide grants to landmarks organizations and individual specialists. Funding for landmark programs is available from the Cultural Development Fund.</w:t>
      </w:r>
    </w:p>
    <w:p w14:paraId="4ED447C2" w14:textId="6526F5E7" w:rsidR="000A374F" w:rsidRDefault="000A374F" w:rsidP="000A374F">
      <w:pPr>
        <w:jc w:val="both"/>
        <w:rPr>
          <w:rFonts w:ascii="Arial" w:hAnsi="Arial" w:cs="Arial"/>
        </w:rPr>
      </w:pPr>
    </w:p>
    <w:p w14:paraId="22B48E7D" w14:textId="3AEBFCA8" w:rsidR="000A374F" w:rsidRDefault="000A374F" w:rsidP="00800BFB">
      <w:pPr>
        <w:keepNext/>
        <w:jc w:val="both"/>
        <w:rPr>
          <w:rFonts w:ascii="Arial" w:hAnsi="Arial" w:cs="Arial"/>
          <w:b/>
        </w:rPr>
      </w:pPr>
      <w:r>
        <w:rPr>
          <w:rFonts w:ascii="Arial" w:hAnsi="Arial" w:cs="Arial"/>
          <w:b/>
        </w:rPr>
        <w:lastRenderedPageBreak/>
        <w:t xml:space="preserve">Appointee </w:t>
      </w:r>
      <w:r w:rsidR="00800BFB">
        <w:rPr>
          <w:rFonts w:ascii="Arial" w:hAnsi="Arial" w:cs="Arial"/>
          <w:b/>
        </w:rPr>
        <w:t>Amber Earley</w:t>
      </w:r>
    </w:p>
    <w:p w14:paraId="0A489D5D" w14:textId="1EC9B495" w:rsidR="00800BFB" w:rsidRDefault="00800BFB" w:rsidP="00800BFB">
      <w:pPr>
        <w:keepNext/>
        <w:jc w:val="both"/>
        <w:rPr>
          <w:rFonts w:ascii="Arial" w:hAnsi="Arial" w:cs="Arial"/>
          <w:b/>
        </w:rPr>
      </w:pPr>
    </w:p>
    <w:p w14:paraId="1C4CF2F2" w14:textId="77777777" w:rsidR="00800BFB" w:rsidRPr="00800BFB" w:rsidRDefault="00800BFB" w:rsidP="00800BFB">
      <w:pPr>
        <w:pStyle w:val="BodyText"/>
        <w:jc w:val="both"/>
        <w:rPr>
          <w:rFonts w:ascii="Arial" w:hAnsi="Arial" w:cs="Arial"/>
          <w:i w:val="0"/>
          <w:szCs w:val="24"/>
        </w:rPr>
      </w:pPr>
      <w:r w:rsidRPr="00800BFB">
        <w:rPr>
          <w:rFonts w:ascii="Arial" w:hAnsi="Arial" w:cs="Arial"/>
          <w:i w:val="0"/>
        </w:rPr>
        <w:t>Ms. Earley is proposed to be appointed for a three-year term to expire on June 1, 2021. Ms. Earley resides in Council District 5 and is a Cultural Resources Program Manager for Perteet, an infrastructure consulting firm.</w:t>
      </w:r>
    </w:p>
    <w:p w14:paraId="55A94ABE" w14:textId="77777777" w:rsidR="00800BFB" w:rsidRDefault="00800BFB" w:rsidP="00800BFB">
      <w:pPr>
        <w:pStyle w:val="BodyText"/>
        <w:jc w:val="both"/>
        <w:rPr>
          <w:rFonts w:ascii="Arial" w:hAnsi="Arial" w:cs="Arial"/>
          <w:i w:val="0"/>
          <w:szCs w:val="24"/>
        </w:rPr>
      </w:pPr>
    </w:p>
    <w:p w14:paraId="6D95AED2" w14:textId="3B498AEF" w:rsidR="00800BFB" w:rsidRDefault="00800BFB" w:rsidP="00800BFB">
      <w:pPr>
        <w:pStyle w:val="BodyText"/>
        <w:jc w:val="both"/>
        <w:rPr>
          <w:rFonts w:ascii="Arial" w:hAnsi="Arial" w:cs="Arial"/>
          <w:i w:val="0"/>
          <w:szCs w:val="24"/>
        </w:rPr>
      </w:pPr>
      <w:r>
        <w:rPr>
          <w:rFonts w:ascii="Arial" w:hAnsi="Arial" w:cs="Arial"/>
          <w:i w:val="0"/>
          <w:szCs w:val="24"/>
        </w:rPr>
        <w:t xml:space="preserve">Mr. Earley’s qualifications for the appointment include working as an archaeologist in King County for fourteen years, including completing assessments on compliance with cultural resource regulations, </w:t>
      </w:r>
      <w:r w:rsidR="00157BEC">
        <w:rPr>
          <w:rFonts w:ascii="Arial" w:hAnsi="Arial" w:cs="Arial"/>
          <w:i w:val="0"/>
          <w:szCs w:val="24"/>
        </w:rPr>
        <w:t>completing data recovery excavations for historical and archaeological sites throughout King County, and familiarity with King County’s landmark designation criteria and designation process.</w:t>
      </w:r>
    </w:p>
    <w:p w14:paraId="76876BEA" w14:textId="77777777" w:rsidR="00800BFB" w:rsidRDefault="00800BFB" w:rsidP="000A374F">
      <w:pPr>
        <w:jc w:val="both"/>
        <w:rPr>
          <w:rFonts w:ascii="Arial" w:hAnsi="Arial" w:cs="Arial"/>
          <w:b/>
          <w:smallCaps/>
          <w:u w:val="single"/>
        </w:rPr>
      </w:pPr>
    </w:p>
    <w:p w14:paraId="40D1AE79" w14:textId="68D2B570" w:rsidR="000A374F" w:rsidRDefault="000A374F" w:rsidP="000A374F">
      <w:pPr>
        <w:jc w:val="both"/>
        <w:rPr>
          <w:rFonts w:ascii="Arial" w:hAnsi="Arial" w:cs="Arial"/>
          <w:b/>
          <w:smallCaps/>
        </w:rPr>
      </w:pPr>
      <w:r>
        <w:rPr>
          <w:rFonts w:ascii="Arial" w:hAnsi="Arial" w:cs="Arial"/>
          <w:b/>
          <w:smallCaps/>
          <w:u w:val="single"/>
        </w:rPr>
        <w:t>ANALYSIS</w:t>
      </w:r>
    </w:p>
    <w:p w14:paraId="50132041" w14:textId="77777777" w:rsidR="000A374F" w:rsidRDefault="000A374F" w:rsidP="000A374F">
      <w:pPr>
        <w:pStyle w:val="BodyText"/>
        <w:jc w:val="both"/>
        <w:rPr>
          <w:rFonts w:ascii="Arial" w:hAnsi="Arial" w:cs="Arial"/>
          <w:i w:val="0"/>
          <w:szCs w:val="24"/>
        </w:rPr>
      </w:pPr>
    </w:p>
    <w:p w14:paraId="08C9494A" w14:textId="5845A32F" w:rsidR="000A374F" w:rsidRDefault="00800BFB" w:rsidP="000A374F">
      <w:pPr>
        <w:pStyle w:val="BodyText"/>
        <w:jc w:val="both"/>
        <w:rPr>
          <w:rFonts w:ascii="Arial" w:hAnsi="Arial" w:cs="Arial"/>
          <w:i w:val="0"/>
          <w:szCs w:val="24"/>
        </w:rPr>
      </w:pPr>
      <w:r>
        <w:rPr>
          <w:rFonts w:ascii="Arial" w:hAnsi="Arial" w:cs="Arial"/>
          <w:i w:val="0"/>
          <w:szCs w:val="24"/>
        </w:rPr>
        <w:t>Ms. Earley’s appointment would be consistent with code requirements for King County Landmarks Commission members.</w:t>
      </w:r>
    </w:p>
    <w:p w14:paraId="2D0D5009" w14:textId="77777777" w:rsidR="000A374F" w:rsidRDefault="000A374F" w:rsidP="000A374F">
      <w:pPr>
        <w:jc w:val="both"/>
        <w:rPr>
          <w:rFonts w:ascii="Arial" w:hAnsi="Arial" w:cs="Arial"/>
          <w:szCs w:val="24"/>
        </w:rPr>
      </w:pPr>
    </w:p>
    <w:p w14:paraId="6AFC811F" w14:textId="77777777" w:rsidR="000A374F" w:rsidRDefault="000A374F" w:rsidP="000A374F">
      <w:pPr>
        <w:pStyle w:val="BodyText"/>
        <w:jc w:val="both"/>
        <w:rPr>
          <w:rFonts w:ascii="Arial" w:hAnsi="Arial" w:cs="Arial"/>
          <w:b/>
          <w:i w:val="0"/>
          <w:szCs w:val="24"/>
          <w:u w:val="single"/>
        </w:rPr>
      </w:pPr>
      <w:r>
        <w:rPr>
          <w:rFonts w:ascii="Arial" w:hAnsi="Arial" w:cs="Arial"/>
          <w:b/>
          <w:i w:val="0"/>
          <w:szCs w:val="24"/>
          <w:u w:val="single"/>
        </w:rPr>
        <w:t>ATTACHMENTS</w:t>
      </w:r>
    </w:p>
    <w:p w14:paraId="73F27A5E" w14:textId="77777777" w:rsidR="000A374F" w:rsidRDefault="000A374F" w:rsidP="000A374F">
      <w:pPr>
        <w:pStyle w:val="BodyText"/>
        <w:jc w:val="both"/>
        <w:rPr>
          <w:rFonts w:ascii="Arial" w:hAnsi="Arial" w:cs="Arial"/>
          <w:b/>
          <w:i w:val="0"/>
          <w:szCs w:val="24"/>
          <w:u w:val="single"/>
        </w:rPr>
      </w:pPr>
    </w:p>
    <w:p w14:paraId="384D6EF2" w14:textId="08D82329" w:rsidR="000A374F" w:rsidRDefault="000A374F" w:rsidP="000A374F">
      <w:pPr>
        <w:numPr>
          <w:ilvl w:val="0"/>
          <w:numId w:val="42"/>
        </w:numPr>
        <w:jc w:val="both"/>
        <w:rPr>
          <w:rFonts w:ascii="Arial" w:hAnsi="Arial" w:cs="Arial"/>
          <w:szCs w:val="24"/>
        </w:rPr>
      </w:pPr>
      <w:r>
        <w:rPr>
          <w:rFonts w:ascii="Arial" w:hAnsi="Arial" w:cs="Arial"/>
        </w:rPr>
        <w:t>Proposed Motion 2018-0414 (attachments available upon request)</w:t>
      </w:r>
    </w:p>
    <w:p w14:paraId="0DA60B11" w14:textId="66C98255" w:rsidR="000A374F" w:rsidRDefault="000A374F" w:rsidP="000A374F">
      <w:pPr>
        <w:numPr>
          <w:ilvl w:val="0"/>
          <w:numId w:val="42"/>
        </w:numPr>
        <w:jc w:val="both"/>
        <w:rPr>
          <w:rFonts w:ascii="Arial" w:hAnsi="Arial" w:cs="Arial"/>
        </w:rPr>
      </w:pPr>
      <w:r>
        <w:rPr>
          <w:rFonts w:ascii="Arial" w:hAnsi="Arial" w:cs="Arial"/>
        </w:rPr>
        <w:t>Transmittal letter</w:t>
      </w:r>
    </w:p>
    <w:p w14:paraId="51426F0B" w14:textId="25445C37"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8054" w14:textId="77777777" w:rsidR="00DB50C7" w:rsidRDefault="00DB50C7">
      <w:r>
        <w:separator/>
      </w:r>
    </w:p>
  </w:endnote>
  <w:endnote w:type="continuationSeparator" w:id="0">
    <w:p w14:paraId="167A9B6C"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9B12" w14:textId="77777777" w:rsidR="00DB50C7" w:rsidRDefault="00DB50C7">
      <w:r>
        <w:separator/>
      </w:r>
    </w:p>
  </w:footnote>
  <w:footnote w:type="continuationSeparator" w:id="0">
    <w:p w14:paraId="5BE271AB" w14:textId="77777777" w:rsidR="00DB50C7" w:rsidRDefault="00DB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D73E7"/>
    <w:multiLevelType w:val="hybridMultilevel"/>
    <w:tmpl w:val="7D3E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num>
  <w:num w:numId="4">
    <w:abstractNumId w:val="41"/>
  </w:num>
  <w:num w:numId="5">
    <w:abstractNumId w:val="38"/>
  </w:num>
  <w:num w:numId="6">
    <w:abstractNumId w:val="13"/>
  </w:num>
  <w:num w:numId="7">
    <w:abstractNumId w:val="39"/>
  </w:num>
  <w:num w:numId="8">
    <w:abstractNumId w:val="15"/>
  </w:num>
  <w:num w:numId="9">
    <w:abstractNumId w:val="3"/>
  </w:num>
  <w:num w:numId="10">
    <w:abstractNumId w:val="40"/>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30"/>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2"/>
  </w:num>
  <w:num w:numId="32">
    <w:abstractNumId w:val="34"/>
  </w:num>
  <w:num w:numId="33">
    <w:abstractNumId w:val="14"/>
  </w:num>
  <w:num w:numId="34">
    <w:abstractNumId w:val="11"/>
  </w:num>
  <w:num w:numId="35">
    <w:abstractNumId w:val="7"/>
  </w:num>
  <w:num w:numId="36">
    <w:abstractNumId w:val="25"/>
  </w:num>
  <w:num w:numId="37">
    <w:abstractNumId w:val="35"/>
  </w:num>
  <w:num w:numId="38">
    <w:abstractNumId w:val="19"/>
  </w:num>
  <w:num w:numId="39">
    <w:abstractNumId w:val="31"/>
  </w:num>
  <w:num w:numId="40">
    <w:abstractNumId w:val="27"/>
  </w:num>
  <w:num w:numId="41">
    <w:abstractNumId w:val="36"/>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374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57BEC"/>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1922"/>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3724"/>
    <w:rsid w:val="007F0F9A"/>
    <w:rsid w:val="007F2EFD"/>
    <w:rsid w:val="007F566F"/>
    <w:rsid w:val="00800BFB"/>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C82"/>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225B"/>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6835">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A879-9143-4632-A2B2-2C9D2E5D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6</cp:revision>
  <cp:lastPrinted>2015-03-13T15:09:00Z</cp:lastPrinted>
  <dcterms:created xsi:type="dcterms:W3CDTF">2019-01-30T21:34:00Z</dcterms:created>
  <dcterms:modified xsi:type="dcterms:W3CDTF">2019-03-01T20:59:00Z</dcterms:modified>
</cp:coreProperties>
</file>