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8A09" w14:textId="77777777" w:rsidR="00EB5A13" w:rsidRPr="00A46A5D" w:rsidRDefault="00EB5A13" w:rsidP="00432B00">
      <w:pPr>
        <w:pStyle w:val="Heading2"/>
        <w:jc w:val="left"/>
        <w:rPr>
          <w:b w:val="0"/>
          <w:sz w:val="24"/>
          <w:u w:val="none"/>
        </w:rPr>
      </w:pPr>
    </w:p>
    <w:p w14:paraId="73AD39D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79093E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0338E7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877BC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8A57B15" w14:textId="4EB4971C" w:rsidR="00EB5A13" w:rsidRPr="009349D6" w:rsidRDefault="00317DC3" w:rsidP="00074A56">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0F6FA80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98DCE63" w14:textId="292F5D73" w:rsidR="00AA36AD" w:rsidRPr="009349D6" w:rsidRDefault="00922700" w:rsidP="00074A56">
            <w:pPr>
              <w:spacing w:before="40" w:after="40"/>
              <w:rPr>
                <w:rFonts w:ascii="Arial" w:hAnsi="Arial" w:cs="Arial"/>
              </w:rPr>
            </w:pPr>
            <w:r>
              <w:rPr>
                <w:rFonts w:ascii="Arial" w:hAnsi="Arial" w:cs="Arial"/>
              </w:rPr>
              <w:t xml:space="preserve">Tillery Williams </w:t>
            </w:r>
          </w:p>
        </w:tc>
      </w:tr>
      <w:tr w:rsidR="00EB5A13" w:rsidRPr="009349D6" w14:paraId="51AC6DD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EE728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AABACEF" w14:textId="77777777" w:rsidR="00EB5A13" w:rsidRPr="009349D6" w:rsidRDefault="00AB123F" w:rsidP="00074A56">
            <w:pPr>
              <w:spacing w:before="40" w:after="40"/>
              <w:rPr>
                <w:rFonts w:ascii="Arial" w:hAnsi="Arial" w:cs="Arial"/>
              </w:rPr>
            </w:pPr>
            <w:r>
              <w:rPr>
                <w:rFonts w:ascii="Arial" w:hAnsi="Arial" w:cs="Arial"/>
              </w:rPr>
              <w:t xml:space="preserve"> </w:t>
            </w:r>
            <w:r w:rsidR="00922700">
              <w:rPr>
                <w:rFonts w:ascii="Arial" w:hAnsi="Arial" w:cs="Arial"/>
              </w:rPr>
              <w:t>2019-0055</w:t>
            </w:r>
          </w:p>
        </w:tc>
        <w:tc>
          <w:tcPr>
            <w:tcW w:w="1170" w:type="dxa"/>
            <w:tcBorders>
              <w:top w:val="single" w:sz="4" w:space="0" w:color="auto"/>
              <w:left w:val="single" w:sz="4" w:space="0" w:color="auto"/>
              <w:bottom w:val="single" w:sz="4" w:space="0" w:color="auto"/>
              <w:right w:val="single" w:sz="4" w:space="0" w:color="auto"/>
            </w:tcBorders>
            <w:vAlign w:val="center"/>
          </w:tcPr>
          <w:p w14:paraId="6716202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6DC04AE" w14:textId="08A14687" w:rsidR="00EB5A13" w:rsidRPr="009349D6" w:rsidRDefault="00317DC3" w:rsidP="00074A56">
            <w:pPr>
              <w:spacing w:before="40" w:after="40"/>
              <w:rPr>
                <w:rFonts w:ascii="Arial" w:hAnsi="Arial" w:cs="Arial"/>
              </w:rPr>
            </w:pPr>
            <w:r>
              <w:rPr>
                <w:rFonts w:ascii="Arial" w:hAnsi="Arial" w:cs="Arial"/>
              </w:rPr>
              <w:t>March 5</w:t>
            </w:r>
            <w:r w:rsidR="00922700">
              <w:rPr>
                <w:rFonts w:ascii="Arial" w:hAnsi="Arial" w:cs="Arial"/>
              </w:rPr>
              <w:t xml:space="preserve">, 2019 </w:t>
            </w:r>
          </w:p>
        </w:tc>
      </w:tr>
    </w:tbl>
    <w:p w14:paraId="5EFF8B47" w14:textId="77777777" w:rsidR="004349B7" w:rsidRDefault="004349B7" w:rsidP="00F31CDD">
      <w:pPr>
        <w:rPr>
          <w:rFonts w:ascii="Arial" w:hAnsi="Arial" w:cs="Arial"/>
          <w:b/>
          <w:smallCaps/>
          <w:szCs w:val="24"/>
          <w:u w:val="single"/>
        </w:rPr>
      </w:pPr>
    </w:p>
    <w:p w14:paraId="680DDB86" w14:textId="49FC75FC" w:rsidR="00C65EB8" w:rsidRDefault="00C65EB8" w:rsidP="00F31CDD">
      <w:pPr>
        <w:rPr>
          <w:rFonts w:ascii="Arial" w:hAnsi="Arial" w:cs="Arial"/>
          <w:b/>
          <w:smallCaps/>
          <w:szCs w:val="24"/>
          <w:u w:val="single"/>
        </w:rPr>
      </w:pPr>
    </w:p>
    <w:p w14:paraId="76ABA168" w14:textId="147DD648"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15C0B0B" w14:textId="77777777" w:rsidR="00266C01" w:rsidRDefault="00266C01" w:rsidP="005B478C">
      <w:pPr>
        <w:jc w:val="both"/>
        <w:rPr>
          <w:rFonts w:ascii="Arial" w:hAnsi="Arial" w:cs="Arial"/>
        </w:rPr>
      </w:pPr>
    </w:p>
    <w:p w14:paraId="33206D01" w14:textId="16B77174" w:rsidR="0019203D" w:rsidRDefault="005C1183" w:rsidP="005B478C">
      <w:pPr>
        <w:jc w:val="both"/>
        <w:rPr>
          <w:rFonts w:ascii="Arial" w:hAnsi="Arial" w:cs="Arial"/>
          <w:szCs w:val="24"/>
        </w:rPr>
      </w:pPr>
      <w:r>
        <w:rPr>
          <w:rFonts w:ascii="Arial" w:hAnsi="Arial" w:cs="Arial"/>
          <w:szCs w:val="24"/>
        </w:rPr>
        <w:t>Proposed O</w:t>
      </w:r>
      <w:r w:rsidR="0019203D" w:rsidRPr="0019203D">
        <w:rPr>
          <w:rFonts w:ascii="Arial" w:hAnsi="Arial" w:cs="Arial"/>
          <w:szCs w:val="24"/>
        </w:rPr>
        <w:t xml:space="preserve">rdinance </w:t>
      </w:r>
      <w:r w:rsidR="00306FCE">
        <w:rPr>
          <w:rFonts w:ascii="Arial" w:hAnsi="Arial" w:cs="Arial"/>
          <w:szCs w:val="24"/>
        </w:rPr>
        <w:t>2019-</w:t>
      </w:r>
      <w:r>
        <w:rPr>
          <w:rFonts w:ascii="Arial" w:hAnsi="Arial" w:cs="Arial"/>
          <w:szCs w:val="24"/>
        </w:rPr>
        <w:t>0</w:t>
      </w:r>
      <w:r w:rsidR="00224955">
        <w:rPr>
          <w:rFonts w:ascii="Arial" w:hAnsi="Arial" w:cs="Arial"/>
          <w:szCs w:val="24"/>
        </w:rPr>
        <w:t>055 would make</w:t>
      </w:r>
      <w:r w:rsidR="00306FCE">
        <w:rPr>
          <w:rFonts w:ascii="Arial" w:hAnsi="Arial" w:cs="Arial"/>
          <w:szCs w:val="24"/>
        </w:rPr>
        <w:t xml:space="preserve"> technical amendments to</w:t>
      </w:r>
      <w:r w:rsidR="0051300E">
        <w:rPr>
          <w:rFonts w:ascii="Arial" w:hAnsi="Arial" w:cs="Arial"/>
          <w:szCs w:val="24"/>
        </w:rPr>
        <w:t xml:space="preserve"> the </w:t>
      </w:r>
      <w:r w:rsidR="00E96885">
        <w:rPr>
          <w:rFonts w:ascii="Arial" w:hAnsi="Arial" w:cs="Arial"/>
          <w:szCs w:val="24"/>
        </w:rPr>
        <w:t xml:space="preserve">King County Code </w:t>
      </w:r>
      <w:r w:rsidR="00306FCE">
        <w:rPr>
          <w:rFonts w:ascii="Arial" w:hAnsi="Arial" w:cs="Arial"/>
          <w:szCs w:val="24"/>
        </w:rPr>
        <w:t xml:space="preserve">regarding </w:t>
      </w:r>
      <w:r>
        <w:rPr>
          <w:rFonts w:ascii="Arial" w:hAnsi="Arial" w:cs="Arial"/>
          <w:szCs w:val="24"/>
        </w:rPr>
        <w:t>living wage</w:t>
      </w:r>
      <w:r w:rsidR="0051300E">
        <w:rPr>
          <w:rFonts w:ascii="Arial" w:hAnsi="Arial" w:cs="Arial"/>
          <w:szCs w:val="24"/>
        </w:rPr>
        <w:t xml:space="preserve"> requirements </w:t>
      </w:r>
      <w:r w:rsidR="00DF5C69">
        <w:rPr>
          <w:rFonts w:ascii="Arial" w:hAnsi="Arial" w:cs="Arial"/>
          <w:szCs w:val="24"/>
        </w:rPr>
        <w:t xml:space="preserve">with the intent </w:t>
      </w:r>
      <w:r w:rsidR="0051300E">
        <w:rPr>
          <w:rFonts w:ascii="Arial" w:hAnsi="Arial" w:cs="Arial"/>
          <w:szCs w:val="24"/>
        </w:rPr>
        <w:t xml:space="preserve">to </w:t>
      </w:r>
      <w:r w:rsidR="00FB6EAE">
        <w:rPr>
          <w:rFonts w:ascii="Arial" w:hAnsi="Arial" w:cs="Arial"/>
          <w:szCs w:val="24"/>
        </w:rPr>
        <w:t xml:space="preserve">mirror </w:t>
      </w:r>
      <w:r w:rsidR="0051300E">
        <w:rPr>
          <w:rFonts w:ascii="Arial" w:hAnsi="Arial" w:cs="Arial"/>
          <w:szCs w:val="24"/>
        </w:rPr>
        <w:t>the City of Seattle’s Municipal Code</w:t>
      </w:r>
      <w:r w:rsidR="00FB6EAE">
        <w:rPr>
          <w:rFonts w:ascii="Arial" w:hAnsi="Arial" w:cs="Arial"/>
          <w:szCs w:val="24"/>
        </w:rPr>
        <w:t>.</w:t>
      </w:r>
    </w:p>
    <w:p w14:paraId="7E028831" w14:textId="77777777" w:rsidR="005C1183" w:rsidRDefault="005C1183" w:rsidP="005B478C">
      <w:pPr>
        <w:jc w:val="both"/>
        <w:rPr>
          <w:rFonts w:ascii="Arial" w:hAnsi="Arial" w:cs="Arial"/>
          <w:b/>
          <w:smallCaps/>
          <w:szCs w:val="24"/>
          <w:u w:val="single"/>
        </w:rPr>
      </w:pPr>
    </w:p>
    <w:p w14:paraId="422FAEEB"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A3EBF48" w14:textId="07519A3F" w:rsidR="003B197C" w:rsidRDefault="003B197C" w:rsidP="00C65EB8">
      <w:pPr>
        <w:jc w:val="both"/>
        <w:rPr>
          <w:rFonts w:ascii="Arial" w:hAnsi="Arial" w:cs="Arial"/>
        </w:rPr>
      </w:pPr>
    </w:p>
    <w:p w14:paraId="16457D1D" w14:textId="52716848" w:rsidR="00D47852" w:rsidRPr="002D2CE1" w:rsidRDefault="00492A30" w:rsidP="00D47852">
      <w:pPr>
        <w:jc w:val="both"/>
        <w:rPr>
          <w:rFonts w:ascii="Arial" w:hAnsi="Arial" w:cs="Arial"/>
          <w:szCs w:val="24"/>
        </w:rPr>
      </w:pPr>
      <w:r>
        <w:rPr>
          <w:rFonts w:ascii="Arial" w:hAnsi="Arial" w:cs="Arial"/>
        </w:rPr>
        <w:t xml:space="preserve">This </w:t>
      </w:r>
      <w:r w:rsidR="00224955" w:rsidRPr="00DE528A">
        <w:rPr>
          <w:rFonts w:ascii="Arial" w:hAnsi="Arial" w:cs="Arial"/>
        </w:rPr>
        <w:t xml:space="preserve">Proposed Ordinance </w:t>
      </w:r>
      <w:r w:rsidR="00E96885">
        <w:rPr>
          <w:rFonts w:ascii="Arial" w:hAnsi="Arial" w:cs="Arial"/>
        </w:rPr>
        <w:t>would change</w:t>
      </w:r>
      <w:r w:rsidR="003B197C" w:rsidRPr="00DE528A">
        <w:rPr>
          <w:rFonts w:ascii="Arial" w:hAnsi="Arial" w:cs="Arial"/>
        </w:rPr>
        <w:t xml:space="preserve"> the existing definition of </w:t>
      </w:r>
      <w:r w:rsidR="001E72EB" w:rsidRPr="00DE528A">
        <w:rPr>
          <w:rFonts w:ascii="Arial" w:hAnsi="Arial" w:cs="Arial"/>
        </w:rPr>
        <w:t xml:space="preserve">“rate of inflation” </w:t>
      </w:r>
      <w:r w:rsidR="00DE528A" w:rsidRPr="00DE528A">
        <w:rPr>
          <w:rFonts w:ascii="Arial" w:hAnsi="Arial" w:cs="Arial"/>
        </w:rPr>
        <w:t>in Chapter 3.18 of the K</w:t>
      </w:r>
      <w:r w:rsidR="00DE528A">
        <w:rPr>
          <w:rFonts w:ascii="Arial" w:hAnsi="Arial" w:cs="Arial"/>
        </w:rPr>
        <w:t xml:space="preserve">ing County Code </w:t>
      </w:r>
      <w:r w:rsidR="00DE528A" w:rsidRPr="00DE528A">
        <w:rPr>
          <w:rFonts w:ascii="Arial" w:hAnsi="Arial" w:cs="Arial"/>
        </w:rPr>
        <w:t xml:space="preserve">and </w:t>
      </w:r>
      <w:r w:rsidR="00DE528A">
        <w:rPr>
          <w:rFonts w:ascii="Arial" w:hAnsi="Arial" w:cs="Arial"/>
        </w:rPr>
        <w:t>remove</w:t>
      </w:r>
      <w:r w:rsidR="00DE528A" w:rsidRPr="00DE528A">
        <w:rPr>
          <w:rFonts w:ascii="Arial" w:hAnsi="Arial" w:cs="Arial"/>
        </w:rPr>
        <w:t xml:space="preserve"> language which exempts work-study students from the County’s current minimum wage pay schedules.</w:t>
      </w:r>
      <w:r w:rsidR="00954475">
        <w:rPr>
          <w:rFonts w:ascii="Arial" w:hAnsi="Arial" w:cs="Arial"/>
        </w:rPr>
        <w:t xml:space="preserve">  In 2014, the King County Council adopted Motion 14131</w:t>
      </w:r>
      <w:r w:rsidR="00954475">
        <w:rPr>
          <w:rStyle w:val="FootnoteReference"/>
          <w:rFonts w:ascii="Arial" w:hAnsi="Arial" w:cs="Arial"/>
        </w:rPr>
        <w:footnoteReference w:id="1"/>
      </w:r>
      <w:r w:rsidR="00954475">
        <w:rPr>
          <w:rFonts w:ascii="Arial" w:hAnsi="Arial" w:cs="Arial"/>
        </w:rPr>
        <w:t xml:space="preserve"> which established that “it is the policy of King County that a living wage should be paid to county employees.</w:t>
      </w:r>
      <w:r w:rsidR="00A66B25">
        <w:rPr>
          <w:rFonts w:ascii="Arial" w:hAnsi="Arial" w:cs="Arial"/>
        </w:rPr>
        <w:t>”</w:t>
      </w:r>
      <w:r w:rsidR="00954475">
        <w:rPr>
          <w:rFonts w:ascii="Arial" w:hAnsi="Arial" w:cs="Arial"/>
        </w:rPr>
        <w:t xml:space="preserve">  The Executive has identified a difference in the City of Seattle’s definition and the County definition. As a result of t</w:t>
      </w:r>
      <w:r w:rsidR="00954475">
        <w:rPr>
          <w:rFonts w:ascii="Arial" w:hAnsi="Arial" w:cs="Arial"/>
          <w:color w:val="000000"/>
        </w:rPr>
        <w:t>his discrepancy, the County’s minimum wage has</w:t>
      </w:r>
      <w:r w:rsidR="00954475" w:rsidRPr="00CA14A9">
        <w:rPr>
          <w:rFonts w:ascii="Arial" w:hAnsi="Arial" w:cs="Arial"/>
          <w:color w:val="000000"/>
        </w:rPr>
        <w:t xml:space="preserve"> always be</w:t>
      </w:r>
      <w:r w:rsidR="00954475">
        <w:rPr>
          <w:rFonts w:ascii="Arial" w:hAnsi="Arial" w:cs="Arial"/>
          <w:color w:val="000000"/>
        </w:rPr>
        <w:t>en</w:t>
      </w:r>
      <w:r w:rsidR="00954475" w:rsidRPr="00CA14A9">
        <w:rPr>
          <w:rFonts w:ascii="Arial" w:hAnsi="Arial" w:cs="Arial"/>
          <w:color w:val="000000"/>
        </w:rPr>
        <w:t xml:space="preserve"> slightly less than the City’s</w:t>
      </w:r>
      <w:r w:rsidR="00954475">
        <w:rPr>
          <w:rFonts w:ascii="Arial" w:hAnsi="Arial" w:cs="Arial"/>
          <w:color w:val="000000"/>
        </w:rPr>
        <w:t>. This ordinance would correct the County’s definition to mirror the City of Seattle’s.  In addition, this ordinance would also correct language in code related to the pay of work-study students.</w:t>
      </w:r>
      <w:r w:rsidR="00D47852">
        <w:rPr>
          <w:rFonts w:ascii="Arial" w:hAnsi="Arial" w:cs="Arial"/>
          <w:color w:val="000000"/>
        </w:rPr>
        <w:t xml:space="preserve">  </w:t>
      </w:r>
      <w:r w:rsidR="00D47852">
        <w:rPr>
          <w:rFonts w:ascii="Arial" w:hAnsi="Arial" w:cs="Arial"/>
          <w:szCs w:val="24"/>
        </w:rPr>
        <w:t>At the Committee’s</w:t>
      </w:r>
      <w:r w:rsidR="00D47852" w:rsidRPr="002D2CE1">
        <w:rPr>
          <w:rFonts w:ascii="Arial" w:hAnsi="Arial" w:cs="Arial"/>
          <w:szCs w:val="24"/>
        </w:rPr>
        <w:t xml:space="preserve"> February </w:t>
      </w:r>
      <w:r w:rsidR="00D47852">
        <w:rPr>
          <w:rFonts w:ascii="Arial" w:hAnsi="Arial" w:cs="Arial"/>
          <w:szCs w:val="24"/>
        </w:rPr>
        <w:t>19, 2019, the Committee held this item due to executive staff’s absence from the meeting. This staff report adds additional inform</w:t>
      </w:r>
      <w:r w:rsidR="00D47852">
        <w:rPr>
          <w:rFonts w:ascii="Arial" w:hAnsi="Arial" w:cs="Arial"/>
          <w:szCs w:val="24"/>
        </w:rPr>
        <w:t xml:space="preserve">ation that was requested by </w:t>
      </w:r>
      <w:r w:rsidR="00D47852">
        <w:rPr>
          <w:rFonts w:ascii="Arial" w:hAnsi="Arial" w:cs="Arial"/>
          <w:szCs w:val="24"/>
        </w:rPr>
        <w:t>Committee</w:t>
      </w:r>
      <w:r w:rsidR="00D47852">
        <w:rPr>
          <w:rFonts w:ascii="Arial" w:hAnsi="Arial" w:cs="Arial"/>
          <w:szCs w:val="24"/>
        </w:rPr>
        <w:t xml:space="preserve"> members at the meeting</w:t>
      </w:r>
      <w:r w:rsidR="00D47852">
        <w:rPr>
          <w:rFonts w:ascii="Arial" w:hAnsi="Arial" w:cs="Arial"/>
          <w:szCs w:val="24"/>
        </w:rPr>
        <w:t xml:space="preserve">. </w:t>
      </w:r>
    </w:p>
    <w:p w14:paraId="0082C734" w14:textId="59330B4D" w:rsidR="00DE528A" w:rsidRPr="00DE528A" w:rsidRDefault="00DE528A" w:rsidP="00954475">
      <w:pPr>
        <w:jc w:val="both"/>
        <w:rPr>
          <w:rFonts w:ascii="Arial" w:hAnsi="Arial" w:cs="Arial"/>
        </w:rPr>
      </w:pPr>
    </w:p>
    <w:p w14:paraId="05A381C2" w14:textId="44386180" w:rsidR="00E15C29" w:rsidRPr="00D47852" w:rsidRDefault="00E15C29" w:rsidP="00D47852">
      <w:pPr>
        <w:jc w:val="both"/>
        <w:rPr>
          <w:rFonts w:ascii="Arial" w:hAnsi="Arial" w:cs="Arial"/>
        </w:rPr>
      </w:pPr>
      <w:r w:rsidRPr="00D47852">
        <w:rPr>
          <w:rFonts w:ascii="Arial" w:hAnsi="Arial" w:cs="Arial"/>
          <w:b/>
          <w:smallCaps/>
          <w:u w:val="single"/>
        </w:rPr>
        <w:t>BACKGROUND</w:t>
      </w:r>
      <w:r w:rsidR="00082009" w:rsidRPr="00D47852">
        <w:rPr>
          <w:rFonts w:ascii="Arial" w:hAnsi="Arial" w:cs="Arial"/>
          <w:b/>
          <w:smallCaps/>
          <w:u w:val="single"/>
        </w:rPr>
        <w:t xml:space="preserve"> </w:t>
      </w:r>
    </w:p>
    <w:p w14:paraId="6CB5B17C" w14:textId="77777777" w:rsidR="00DE6BA7" w:rsidRDefault="00DE6BA7" w:rsidP="005B478C">
      <w:pPr>
        <w:jc w:val="both"/>
        <w:rPr>
          <w:rFonts w:ascii="Arial" w:hAnsi="Arial" w:cs="Arial"/>
        </w:rPr>
      </w:pPr>
    </w:p>
    <w:p w14:paraId="3327E13E" w14:textId="72876E9F" w:rsidR="00947F58" w:rsidRDefault="00251825" w:rsidP="005B478C">
      <w:pPr>
        <w:jc w:val="both"/>
        <w:rPr>
          <w:rFonts w:ascii="Arial" w:hAnsi="Arial" w:cs="Arial"/>
        </w:rPr>
      </w:pPr>
      <w:r>
        <w:rPr>
          <w:rFonts w:ascii="Arial" w:hAnsi="Arial" w:cs="Arial"/>
        </w:rPr>
        <w:t xml:space="preserve">In 2014, the King County Council </w:t>
      </w:r>
      <w:r w:rsidR="001B25D5">
        <w:rPr>
          <w:rFonts w:ascii="Arial" w:hAnsi="Arial" w:cs="Arial"/>
        </w:rPr>
        <w:t xml:space="preserve">unanimously </w:t>
      </w:r>
      <w:r w:rsidR="00750E98">
        <w:rPr>
          <w:rFonts w:ascii="Arial" w:hAnsi="Arial" w:cs="Arial"/>
        </w:rPr>
        <w:t>adopted Motion 14131</w:t>
      </w:r>
      <w:r w:rsidR="00492A30">
        <w:rPr>
          <w:rStyle w:val="FootnoteReference"/>
          <w:rFonts w:ascii="Arial" w:hAnsi="Arial" w:cs="Arial"/>
        </w:rPr>
        <w:footnoteReference w:id="2"/>
      </w:r>
      <w:r w:rsidR="00750E98">
        <w:rPr>
          <w:rFonts w:ascii="Arial" w:hAnsi="Arial" w:cs="Arial"/>
        </w:rPr>
        <w:t xml:space="preserve"> which established that </w:t>
      </w:r>
      <w:r w:rsidR="005443F2">
        <w:rPr>
          <w:rFonts w:ascii="Arial" w:hAnsi="Arial" w:cs="Arial"/>
        </w:rPr>
        <w:t>“</w:t>
      </w:r>
      <w:r w:rsidR="00750E98">
        <w:rPr>
          <w:rFonts w:ascii="Arial" w:hAnsi="Arial" w:cs="Arial"/>
        </w:rPr>
        <w:t xml:space="preserve">it is the policy of King County that a </w:t>
      </w:r>
      <w:r w:rsidR="005443F2">
        <w:rPr>
          <w:rFonts w:ascii="Arial" w:hAnsi="Arial" w:cs="Arial"/>
        </w:rPr>
        <w:t>living wage should be paid</w:t>
      </w:r>
      <w:r w:rsidR="00DB0E0E">
        <w:rPr>
          <w:rFonts w:ascii="Arial" w:hAnsi="Arial" w:cs="Arial"/>
        </w:rPr>
        <w:t xml:space="preserve"> to c</w:t>
      </w:r>
      <w:r w:rsidR="005443F2">
        <w:rPr>
          <w:rFonts w:ascii="Arial" w:hAnsi="Arial" w:cs="Arial"/>
        </w:rPr>
        <w:t xml:space="preserve">ounty employees and to the employees of </w:t>
      </w:r>
      <w:r w:rsidR="00DB0E0E">
        <w:rPr>
          <w:rFonts w:ascii="Arial" w:hAnsi="Arial" w:cs="Arial"/>
        </w:rPr>
        <w:t>persons</w:t>
      </w:r>
      <w:r w:rsidR="00822770">
        <w:rPr>
          <w:rFonts w:ascii="Arial" w:hAnsi="Arial" w:cs="Arial"/>
        </w:rPr>
        <w:t xml:space="preserve">, </w:t>
      </w:r>
      <w:r w:rsidR="005443F2">
        <w:rPr>
          <w:rFonts w:ascii="Arial" w:hAnsi="Arial" w:cs="Arial"/>
        </w:rPr>
        <w:t>businesses, organizations and other entities that receive procurement contracts, tax exemptions or credits, or other fina</w:t>
      </w:r>
      <w:r w:rsidR="00DB0E0E">
        <w:rPr>
          <w:rFonts w:ascii="Arial" w:hAnsi="Arial" w:cs="Arial"/>
        </w:rPr>
        <w:t>ncial benefits from the c</w:t>
      </w:r>
      <w:r w:rsidR="005443F2">
        <w:rPr>
          <w:rFonts w:ascii="Arial" w:hAnsi="Arial" w:cs="Arial"/>
        </w:rPr>
        <w:t xml:space="preserve">ounty.” </w:t>
      </w:r>
      <w:r w:rsidR="001B25D5">
        <w:rPr>
          <w:rFonts w:ascii="Arial" w:hAnsi="Arial" w:cs="Arial"/>
        </w:rPr>
        <w:t xml:space="preserve">To explore the implications of implementing the living wage policy </w:t>
      </w:r>
      <w:r w:rsidR="00CA14A9">
        <w:rPr>
          <w:rFonts w:ascii="Arial" w:hAnsi="Arial" w:cs="Arial"/>
        </w:rPr>
        <w:t>set forth in Motion 14131, the C</w:t>
      </w:r>
      <w:r w:rsidR="001B25D5">
        <w:rPr>
          <w:rFonts w:ascii="Arial" w:hAnsi="Arial" w:cs="Arial"/>
        </w:rPr>
        <w:t xml:space="preserve">ouncil asked the </w:t>
      </w:r>
      <w:r w:rsidR="00CA14A9">
        <w:rPr>
          <w:rFonts w:ascii="Arial" w:hAnsi="Arial" w:cs="Arial"/>
        </w:rPr>
        <w:t>E</w:t>
      </w:r>
      <w:r w:rsidR="001B25D5">
        <w:rPr>
          <w:rFonts w:ascii="Arial" w:hAnsi="Arial" w:cs="Arial"/>
        </w:rPr>
        <w:t>xecutive to make written recommendations</w:t>
      </w:r>
      <w:r w:rsidR="00CA14A9">
        <w:rPr>
          <w:rFonts w:ascii="Arial" w:hAnsi="Arial" w:cs="Arial"/>
        </w:rPr>
        <w:t xml:space="preserve"> to the C</w:t>
      </w:r>
      <w:r w:rsidR="001B25D5">
        <w:rPr>
          <w:rFonts w:ascii="Arial" w:hAnsi="Arial" w:cs="Arial"/>
        </w:rPr>
        <w:t>ouncil suggesting provisions that should or should not be included in an ordinance implementing the living wage policy. In respon</w:t>
      </w:r>
      <w:r w:rsidR="00722737">
        <w:rPr>
          <w:rFonts w:ascii="Arial" w:hAnsi="Arial" w:cs="Arial"/>
        </w:rPr>
        <w:t>se to Motion 14131, the E</w:t>
      </w:r>
      <w:r w:rsidR="001B25D5">
        <w:rPr>
          <w:rFonts w:ascii="Arial" w:hAnsi="Arial" w:cs="Arial"/>
        </w:rPr>
        <w:t xml:space="preserve">xecutive submitted recommendations and information </w:t>
      </w:r>
      <w:r w:rsidR="00CA14A9">
        <w:rPr>
          <w:rFonts w:ascii="Arial" w:hAnsi="Arial" w:cs="Arial"/>
        </w:rPr>
        <w:t xml:space="preserve">to the Council, and </w:t>
      </w:r>
      <w:r w:rsidR="00CA14A9">
        <w:rPr>
          <w:rFonts w:ascii="Arial" w:hAnsi="Arial" w:cs="Arial"/>
        </w:rPr>
        <w:lastRenderedPageBreak/>
        <w:t>the C</w:t>
      </w:r>
      <w:r w:rsidR="001B25D5">
        <w:rPr>
          <w:rFonts w:ascii="Arial" w:hAnsi="Arial" w:cs="Arial"/>
        </w:rPr>
        <w:t>ouncil determined that a living wage ordinance</w:t>
      </w:r>
      <w:r w:rsidR="001B25D5">
        <w:rPr>
          <w:rStyle w:val="FootnoteReference"/>
          <w:rFonts w:ascii="Arial" w:hAnsi="Arial" w:cs="Arial"/>
        </w:rPr>
        <w:footnoteReference w:id="3"/>
      </w:r>
      <w:r w:rsidR="001B25D5">
        <w:rPr>
          <w:rFonts w:ascii="Arial" w:hAnsi="Arial" w:cs="Arial"/>
        </w:rPr>
        <w:t xml:space="preserve"> would advance the adopted policy set forth in Motion 14131. </w:t>
      </w:r>
    </w:p>
    <w:p w14:paraId="111B94C5" w14:textId="2A24CFAD" w:rsidR="006E7271" w:rsidRDefault="006E7271" w:rsidP="005B478C">
      <w:pPr>
        <w:jc w:val="both"/>
        <w:rPr>
          <w:rFonts w:ascii="Arial" w:hAnsi="Arial" w:cs="Arial"/>
        </w:rPr>
      </w:pPr>
    </w:p>
    <w:p w14:paraId="7DFCA0A9" w14:textId="006128E5" w:rsidR="00E76148" w:rsidRDefault="00492A30" w:rsidP="00FD3498">
      <w:pPr>
        <w:jc w:val="both"/>
        <w:rPr>
          <w:rFonts w:ascii="Arial" w:hAnsi="Arial" w:cs="Arial"/>
        </w:rPr>
      </w:pPr>
      <w:r>
        <w:rPr>
          <w:rFonts w:ascii="Arial" w:hAnsi="Arial" w:cs="Arial"/>
        </w:rPr>
        <w:t>T</w:t>
      </w:r>
      <w:r w:rsidR="006E7271" w:rsidRPr="007E69C5">
        <w:rPr>
          <w:rFonts w:ascii="Arial" w:hAnsi="Arial" w:cs="Arial"/>
        </w:rPr>
        <w:t>he intent of the County’s l</w:t>
      </w:r>
      <w:r w:rsidR="007539AE">
        <w:rPr>
          <w:rFonts w:ascii="Arial" w:hAnsi="Arial" w:cs="Arial"/>
        </w:rPr>
        <w:t>iving wage ordinance</w:t>
      </w:r>
      <w:r>
        <w:rPr>
          <w:rStyle w:val="FootnoteReference"/>
          <w:rFonts w:ascii="Arial" w:hAnsi="Arial" w:cs="Arial"/>
        </w:rPr>
        <w:footnoteReference w:id="4"/>
      </w:r>
      <w:r>
        <w:rPr>
          <w:rFonts w:ascii="Arial" w:hAnsi="Arial" w:cs="Arial"/>
        </w:rPr>
        <w:t xml:space="preserve">, </w:t>
      </w:r>
      <w:r w:rsidR="006E7271" w:rsidRPr="007E69C5">
        <w:rPr>
          <w:rFonts w:ascii="Arial" w:hAnsi="Arial" w:cs="Arial"/>
        </w:rPr>
        <w:t xml:space="preserve">with regard to minimum wage, was to mirror </w:t>
      </w:r>
      <w:r w:rsidR="00E130A9" w:rsidRPr="007E69C5">
        <w:rPr>
          <w:rFonts w:ascii="Arial" w:hAnsi="Arial" w:cs="Arial"/>
        </w:rPr>
        <w:t xml:space="preserve">the City of </w:t>
      </w:r>
      <w:r w:rsidR="006E7271" w:rsidRPr="007E69C5">
        <w:rPr>
          <w:rFonts w:ascii="Arial" w:hAnsi="Arial" w:cs="Arial"/>
        </w:rPr>
        <w:t>Seattle’s</w:t>
      </w:r>
      <w:r w:rsidR="007E69C5">
        <w:rPr>
          <w:rFonts w:ascii="Arial" w:hAnsi="Arial" w:cs="Arial"/>
        </w:rPr>
        <w:t xml:space="preserve"> </w:t>
      </w:r>
      <w:r w:rsidR="00CA14A9">
        <w:rPr>
          <w:rFonts w:ascii="Arial" w:hAnsi="Arial" w:cs="Arial"/>
        </w:rPr>
        <w:t>Municipal Code</w:t>
      </w:r>
      <w:r w:rsidR="00E76148">
        <w:rPr>
          <w:rFonts w:ascii="Arial" w:hAnsi="Arial" w:cs="Arial"/>
        </w:rPr>
        <w:t xml:space="preserve"> </w:t>
      </w:r>
      <w:r>
        <w:rPr>
          <w:rFonts w:ascii="Arial" w:hAnsi="Arial" w:cs="Arial"/>
        </w:rPr>
        <w:t xml:space="preserve">in order </w:t>
      </w:r>
      <w:r w:rsidR="006E7271" w:rsidRPr="007E69C5">
        <w:rPr>
          <w:rFonts w:ascii="Arial" w:hAnsi="Arial" w:cs="Arial"/>
        </w:rPr>
        <w:t>to</w:t>
      </w:r>
      <w:r w:rsidR="00E76148">
        <w:rPr>
          <w:rFonts w:ascii="Arial" w:hAnsi="Arial" w:cs="Arial"/>
        </w:rPr>
        <w:t>:</w:t>
      </w:r>
    </w:p>
    <w:p w14:paraId="771A980C" w14:textId="77777777" w:rsidR="00E76148" w:rsidRDefault="00E76148" w:rsidP="00FD3498">
      <w:pPr>
        <w:jc w:val="both"/>
        <w:rPr>
          <w:rFonts w:ascii="Arial" w:hAnsi="Arial" w:cs="Arial"/>
        </w:rPr>
      </w:pPr>
    </w:p>
    <w:p w14:paraId="6C2AA526" w14:textId="6E3B01E4" w:rsidR="00E76148" w:rsidRDefault="00E76148" w:rsidP="004A4926">
      <w:pPr>
        <w:pStyle w:val="ListParagraph0"/>
        <w:numPr>
          <w:ilvl w:val="0"/>
          <w:numId w:val="2"/>
        </w:numPr>
        <w:jc w:val="both"/>
        <w:rPr>
          <w:rFonts w:ascii="Arial" w:hAnsi="Arial" w:cs="Arial"/>
        </w:rPr>
      </w:pPr>
      <w:r>
        <w:rPr>
          <w:rFonts w:ascii="Arial" w:hAnsi="Arial" w:cs="Arial"/>
        </w:rPr>
        <w:t>A</w:t>
      </w:r>
      <w:r w:rsidR="006E7271" w:rsidRPr="00E76148">
        <w:rPr>
          <w:rFonts w:ascii="Arial" w:hAnsi="Arial" w:cs="Arial"/>
        </w:rPr>
        <w:t xml:space="preserve">void conflicts for </w:t>
      </w:r>
      <w:r w:rsidR="00CA14A9" w:rsidRPr="00E76148">
        <w:rPr>
          <w:rFonts w:ascii="Arial" w:hAnsi="Arial" w:cs="Arial"/>
        </w:rPr>
        <w:t xml:space="preserve">County </w:t>
      </w:r>
      <w:r>
        <w:rPr>
          <w:rFonts w:ascii="Arial" w:hAnsi="Arial" w:cs="Arial"/>
        </w:rPr>
        <w:t xml:space="preserve">employees who work in Seattle; </w:t>
      </w:r>
      <w:r w:rsidR="006E7271" w:rsidRPr="00E76148">
        <w:rPr>
          <w:rFonts w:ascii="Arial" w:hAnsi="Arial" w:cs="Arial"/>
        </w:rPr>
        <w:t xml:space="preserve">and </w:t>
      </w:r>
    </w:p>
    <w:p w14:paraId="789D520B" w14:textId="0D69C4F7" w:rsidR="00CA14A9" w:rsidRPr="00E76148" w:rsidRDefault="00E76148" w:rsidP="004A4926">
      <w:pPr>
        <w:pStyle w:val="ListParagraph0"/>
        <w:numPr>
          <w:ilvl w:val="0"/>
          <w:numId w:val="2"/>
        </w:numPr>
        <w:jc w:val="both"/>
        <w:rPr>
          <w:rFonts w:ascii="Arial" w:hAnsi="Arial" w:cs="Arial"/>
        </w:rPr>
      </w:pPr>
      <w:r>
        <w:rPr>
          <w:rFonts w:ascii="Arial" w:hAnsi="Arial" w:cs="Arial"/>
        </w:rPr>
        <w:t>R</w:t>
      </w:r>
      <w:r w:rsidR="006E7271" w:rsidRPr="00E76148">
        <w:rPr>
          <w:rFonts w:ascii="Arial" w:hAnsi="Arial" w:cs="Arial"/>
        </w:rPr>
        <w:t xml:space="preserve">educe the administrative burden on County contractors </w:t>
      </w:r>
      <w:r>
        <w:rPr>
          <w:rFonts w:ascii="Arial" w:hAnsi="Arial" w:cs="Arial"/>
        </w:rPr>
        <w:t>by enabling them</w:t>
      </w:r>
      <w:r w:rsidR="006E7271" w:rsidRPr="00E76148">
        <w:rPr>
          <w:rFonts w:ascii="Arial" w:hAnsi="Arial" w:cs="Arial"/>
        </w:rPr>
        <w:t xml:space="preserve"> to focus on a single set of wage standards</w:t>
      </w:r>
      <w:r w:rsidR="00E130A9" w:rsidRPr="00E76148">
        <w:rPr>
          <w:rFonts w:ascii="Arial" w:hAnsi="Arial" w:cs="Arial"/>
        </w:rPr>
        <w:t xml:space="preserve"> for both jurisdictions</w:t>
      </w:r>
      <w:r w:rsidR="00CA14A9" w:rsidRPr="00E76148">
        <w:rPr>
          <w:rFonts w:ascii="Arial" w:hAnsi="Arial" w:cs="Arial"/>
        </w:rPr>
        <w:t>. </w:t>
      </w:r>
    </w:p>
    <w:p w14:paraId="613FEB99" w14:textId="53B6103E" w:rsidR="006E7271" w:rsidRDefault="006E7271" w:rsidP="00FD3498">
      <w:pPr>
        <w:jc w:val="both"/>
        <w:rPr>
          <w:rFonts w:ascii="Arial" w:hAnsi="Arial" w:cs="Arial"/>
        </w:rPr>
      </w:pPr>
    </w:p>
    <w:p w14:paraId="1BF8D1B4" w14:textId="316E7254" w:rsidR="00264BE1" w:rsidRDefault="00264BE1" w:rsidP="00FD3498">
      <w:pPr>
        <w:jc w:val="both"/>
        <w:rPr>
          <w:rFonts w:ascii="Arial" w:hAnsi="Arial" w:cs="Arial"/>
          <w:b/>
          <w:smallCaps/>
          <w:szCs w:val="24"/>
          <w:u w:val="single"/>
        </w:rPr>
      </w:pPr>
      <w:r>
        <w:rPr>
          <w:rFonts w:ascii="Arial" w:hAnsi="Arial" w:cs="Arial"/>
          <w:b/>
          <w:smallCaps/>
          <w:szCs w:val="24"/>
          <w:u w:val="single"/>
        </w:rPr>
        <w:t>ANALYSIS</w:t>
      </w:r>
    </w:p>
    <w:p w14:paraId="3391B97D" w14:textId="77777777" w:rsidR="00074A56" w:rsidRPr="009931DF" w:rsidRDefault="00074A56" w:rsidP="008B7A1F">
      <w:pPr>
        <w:jc w:val="both"/>
        <w:rPr>
          <w:rFonts w:ascii="Arial" w:hAnsi="Arial" w:cs="Arial"/>
          <w:color w:val="FF0000"/>
        </w:rPr>
      </w:pPr>
    </w:p>
    <w:p w14:paraId="02E2C884" w14:textId="02094402" w:rsidR="00FD3498" w:rsidRDefault="00954475" w:rsidP="008B7A1F">
      <w:pPr>
        <w:pStyle w:val="xmsonormal"/>
        <w:jc w:val="both"/>
        <w:rPr>
          <w:rFonts w:ascii="Arial" w:hAnsi="Arial" w:cs="Arial"/>
          <w:color w:val="000000"/>
        </w:rPr>
      </w:pPr>
      <w:r>
        <w:rPr>
          <w:rFonts w:ascii="Arial" w:hAnsi="Arial" w:cs="Arial"/>
        </w:rPr>
        <w:t xml:space="preserve">Current King County Code </w:t>
      </w:r>
      <w:r w:rsidR="00C60B4B">
        <w:rPr>
          <w:rFonts w:ascii="Arial" w:hAnsi="Arial" w:cs="Arial"/>
        </w:rPr>
        <w:t>(</w:t>
      </w:r>
      <w:r w:rsidR="00FD3498" w:rsidRPr="00CA14A9">
        <w:rPr>
          <w:rFonts w:ascii="Arial" w:hAnsi="Arial" w:cs="Arial"/>
        </w:rPr>
        <w:t>KCC 3.18.010(Q)</w:t>
      </w:r>
      <w:r w:rsidR="00C60B4B">
        <w:rPr>
          <w:rFonts w:ascii="Arial" w:hAnsi="Arial" w:cs="Arial"/>
        </w:rPr>
        <w:t>)</w:t>
      </w:r>
      <w:r w:rsidR="00FD3498" w:rsidRPr="00CA14A9">
        <w:rPr>
          <w:rFonts w:ascii="Arial" w:hAnsi="Arial" w:cs="Arial"/>
        </w:rPr>
        <w:t xml:space="preserve">, </w:t>
      </w:r>
      <w:r w:rsidR="00C60B4B">
        <w:rPr>
          <w:rFonts w:ascii="Arial" w:hAnsi="Arial" w:cs="Arial"/>
        </w:rPr>
        <w:t xml:space="preserve">defines that </w:t>
      </w:r>
      <w:r w:rsidR="00FD3498" w:rsidRPr="00CA14A9">
        <w:rPr>
          <w:rFonts w:ascii="Arial" w:hAnsi="Arial" w:cs="Arial"/>
        </w:rPr>
        <w:t xml:space="preserve">the </w:t>
      </w:r>
      <w:r w:rsidR="00713BF7">
        <w:rPr>
          <w:rFonts w:ascii="Arial" w:hAnsi="Arial" w:cs="Arial"/>
        </w:rPr>
        <w:t>“R</w:t>
      </w:r>
      <w:r w:rsidR="00FD3498" w:rsidRPr="00CA14A9">
        <w:rPr>
          <w:rFonts w:ascii="Arial" w:hAnsi="Arial" w:cs="Arial"/>
        </w:rPr>
        <w:t>ate of inflation</w:t>
      </w:r>
      <w:r w:rsidR="00713BF7">
        <w:rPr>
          <w:rFonts w:ascii="Arial" w:hAnsi="Arial" w:cs="Arial"/>
        </w:rPr>
        <w:t xml:space="preserve"> </w:t>
      </w:r>
      <w:r w:rsidR="00FD3498" w:rsidRPr="00CA14A9">
        <w:rPr>
          <w:rFonts w:ascii="Arial" w:hAnsi="Arial" w:cs="Arial"/>
        </w:rPr>
        <w:t xml:space="preserve">means the Consumer Price Index annual percent change for urban wage earners and clerical workers, termed CPI-W, or a successor index, for the twelve months before each September 1 as calculated by the United States Department of Labor.” The City of Seattle’s Municipal Code defines </w:t>
      </w:r>
      <w:r w:rsidR="00FD3498" w:rsidRPr="00CA14A9">
        <w:rPr>
          <w:rFonts w:ascii="Arial" w:hAnsi="Arial" w:cs="Arial"/>
          <w:color w:val="000000"/>
        </w:rPr>
        <w:t xml:space="preserve">the </w:t>
      </w:r>
      <w:r w:rsidR="00FD3498" w:rsidRPr="00F17971">
        <w:rPr>
          <w:rFonts w:ascii="Arial" w:hAnsi="Arial" w:cs="Arial"/>
          <w:iCs/>
          <w:color w:val="000000"/>
        </w:rPr>
        <w:t>“rate of inflation”</w:t>
      </w:r>
      <w:r w:rsidR="00FD3498">
        <w:rPr>
          <w:rFonts w:ascii="Arial" w:hAnsi="Arial" w:cs="Arial"/>
          <w:i/>
          <w:iCs/>
          <w:color w:val="000000"/>
        </w:rPr>
        <w:t xml:space="preserve"> </w:t>
      </w:r>
      <w:r w:rsidR="00FD3498" w:rsidRPr="00CA14A9">
        <w:rPr>
          <w:rFonts w:ascii="Arial" w:hAnsi="Arial" w:cs="Arial"/>
          <w:color w:val="000000"/>
        </w:rPr>
        <w:t xml:space="preserve">as, “100 percent of the annual </w:t>
      </w:r>
      <w:r w:rsidR="00FD3498" w:rsidRPr="007539AE">
        <w:rPr>
          <w:rFonts w:ascii="Arial" w:hAnsi="Arial" w:cs="Arial"/>
          <w:color w:val="000000"/>
          <w:u w:val="single"/>
        </w:rPr>
        <w:t>average</w:t>
      </w:r>
      <w:r w:rsidR="00FD3498" w:rsidRPr="00CA14A9">
        <w:rPr>
          <w:rFonts w:ascii="Arial" w:hAnsi="Arial" w:cs="Arial"/>
          <w:color w:val="000000"/>
        </w:rPr>
        <w:t xml:space="preserve"> growth rate of the bi-monthly Seattle-Tacoma-Bremerton Area Consumer Price Index for Urban Wage Earners and Clerical Workers, termed CPI-W, for the 12 month period ending in August, provided that the percentage increase shall not be less than zero.” </w:t>
      </w:r>
      <w:r w:rsidR="00FD3498" w:rsidRPr="00CA14A9">
        <w:rPr>
          <w:rStyle w:val="FootnoteReference"/>
          <w:rFonts w:ascii="Arial" w:hAnsi="Arial" w:cs="Arial"/>
          <w:color w:val="000000"/>
        </w:rPr>
        <w:footnoteReference w:id="5"/>
      </w:r>
      <w:r w:rsidR="00FD3498" w:rsidRPr="00CA14A9">
        <w:rPr>
          <w:rFonts w:ascii="Arial" w:hAnsi="Arial" w:cs="Arial"/>
          <w:color w:val="000000"/>
        </w:rPr>
        <w:t xml:space="preserve"> </w:t>
      </w:r>
    </w:p>
    <w:p w14:paraId="51333111" w14:textId="77777777" w:rsidR="00FD3498" w:rsidRDefault="00FD3498" w:rsidP="008B7A1F">
      <w:pPr>
        <w:pStyle w:val="xmsonormal"/>
        <w:jc w:val="both"/>
        <w:rPr>
          <w:rFonts w:ascii="Arial" w:hAnsi="Arial" w:cs="Arial"/>
          <w:color w:val="000000"/>
        </w:rPr>
      </w:pPr>
    </w:p>
    <w:p w14:paraId="33EE2D19" w14:textId="7451268C" w:rsidR="00FD3498" w:rsidRDefault="00FD3498" w:rsidP="008B7A1F">
      <w:pPr>
        <w:pStyle w:val="xmsonormal"/>
        <w:jc w:val="both"/>
        <w:rPr>
          <w:rFonts w:ascii="Arial" w:hAnsi="Arial" w:cs="Arial"/>
          <w:color w:val="000000"/>
        </w:rPr>
      </w:pPr>
      <w:r w:rsidRPr="00CA14A9">
        <w:rPr>
          <w:rFonts w:ascii="Arial" w:hAnsi="Arial" w:cs="Arial"/>
          <w:color w:val="000000"/>
        </w:rPr>
        <w:t>According to the Executive,</w:t>
      </w:r>
      <w:r w:rsidR="00713BF7">
        <w:rPr>
          <w:rFonts w:ascii="Arial" w:hAnsi="Arial" w:cs="Arial"/>
          <w:color w:val="000000"/>
        </w:rPr>
        <w:t xml:space="preserve"> even though </w:t>
      </w:r>
      <w:r>
        <w:rPr>
          <w:rFonts w:ascii="Arial" w:hAnsi="Arial" w:cs="Arial"/>
          <w:color w:val="000000"/>
        </w:rPr>
        <w:t>the County’</w:t>
      </w:r>
      <w:r w:rsidR="007539AE">
        <w:rPr>
          <w:rFonts w:ascii="Arial" w:hAnsi="Arial" w:cs="Arial"/>
          <w:color w:val="000000"/>
        </w:rPr>
        <w:t xml:space="preserve">s </w:t>
      </w:r>
      <w:r>
        <w:rPr>
          <w:rFonts w:ascii="Arial" w:hAnsi="Arial" w:cs="Arial"/>
          <w:color w:val="000000"/>
        </w:rPr>
        <w:t>definition is</w:t>
      </w:r>
      <w:r w:rsidR="008B7A1F">
        <w:rPr>
          <w:rFonts w:ascii="Arial" w:hAnsi="Arial" w:cs="Arial"/>
          <w:color w:val="000000"/>
        </w:rPr>
        <w:t xml:space="preserve"> phrased </w:t>
      </w:r>
      <w:r>
        <w:rPr>
          <w:rFonts w:ascii="Arial" w:hAnsi="Arial" w:cs="Arial"/>
          <w:color w:val="000000"/>
        </w:rPr>
        <w:t>different</w:t>
      </w:r>
      <w:r w:rsidR="008B7A1F">
        <w:rPr>
          <w:rFonts w:ascii="Arial" w:hAnsi="Arial" w:cs="Arial"/>
          <w:color w:val="000000"/>
        </w:rPr>
        <w:t xml:space="preserve">ly </w:t>
      </w:r>
      <w:r w:rsidR="007539AE">
        <w:rPr>
          <w:rFonts w:ascii="Arial" w:hAnsi="Arial" w:cs="Arial"/>
          <w:color w:val="000000"/>
        </w:rPr>
        <w:t>from the City’s</w:t>
      </w:r>
      <w:r>
        <w:rPr>
          <w:rFonts w:ascii="Arial" w:hAnsi="Arial" w:cs="Arial"/>
          <w:color w:val="000000"/>
        </w:rPr>
        <w:t xml:space="preserve">, the rate of inflation for each jurisdiction would </w:t>
      </w:r>
      <w:r w:rsidR="00713BF7">
        <w:rPr>
          <w:rFonts w:ascii="Arial" w:hAnsi="Arial" w:cs="Arial"/>
          <w:color w:val="000000"/>
        </w:rPr>
        <w:t xml:space="preserve">still be </w:t>
      </w:r>
      <w:r>
        <w:rPr>
          <w:rFonts w:ascii="Arial" w:hAnsi="Arial" w:cs="Arial"/>
          <w:color w:val="000000"/>
        </w:rPr>
        <w:t xml:space="preserve">the same but for </w:t>
      </w:r>
      <w:r w:rsidRPr="00CA14A9">
        <w:rPr>
          <w:rFonts w:ascii="Arial" w:hAnsi="Arial" w:cs="Arial"/>
          <w:color w:val="000000"/>
        </w:rPr>
        <w:t>the presence of the word “</w:t>
      </w:r>
      <w:r>
        <w:rPr>
          <w:rFonts w:ascii="Arial" w:hAnsi="Arial" w:cs="Arial"/>
          <w:color w:val="000000"/>
        </w:rPr>
        <w:t xml:space="preserve">average” in the City’s language. Given this discrepancy, the County’s </w:t>
      </w:r>
      <w:r w:rsidRPr="00CA14A9">
        <w:rPr>
          <w:rFonts w:ascii="Arial" w:hAnsi="Arial" w:cs="Arial"/>
          <w:color w:val="000000"/>
        </w:rPr>
        <w:t>minimum wage will always be slightly less than the City’s</w:t>
      </w:r>
      <w:r>
        <w:rPr>
          <w:rFonts w:ascii="Arial" w:hAnsi="Arial" w:cs="Arial"/>
          <w:color w:val="000000"/>
        </w:rPr>
        <w:t xml:space="preserve">, as interpreted. </w:t>
      </w:r>
      <w:r w:rsidR="00CA6ED4">
        <w:rPr>
          <w:rFonts w:ascii="Arial" w:hAnsi="Arial" w:cs="Arial"/>
          <w:color w:val="000000"/>
        </w:rPr>
        <w:t>Ther</w:t>
      </w:r>
      <w:r w:rsidR="00772DA0">
        <w:rPr>
          <w:rFonts w:ascii="Arial" w:hAnsi="Arial" w:cs="Arial"/>
          <w:color w:val="000000"/>
        </w:rPr>
        <w:t xml:space="preserve">efore, the Executive has requested that the County’s definition be changed to mirror the City of Seattle’s verbatim. </w:t>
      </w:r>
    </w:p>
    <w:p w14:paraId="5344F358" w14:textId="77777777" w:rsidR="00FD3498" w:rsidRDefault="00FD3498" w:rsidP="008B7A1F">
      <w:pPr>
        <w:pStyle w:val="xmsonormal"/>
        <w:jc w:val="both"/>
        <w:rPr>
          <w:rFonts w:ascii="Arial" w:hAnsi="Arial" w:cs="Arial"/>
          <w:color w:val="000000"/>
        </w:rPr>
      </w:pPr>
    </w:p>
    <w:p w14:paraId="0C3F2880" w14:textId="3882C4FD" w:rsidR="00492A30" w:rsidRDefault="00FD3498" w:rsidP="008B7A1F">
      <w:pPr>
        <w:jc w:val="both"/>
        <w:rPr>
          <w:rFonts w:ascii="Arial" w:hAnsi="Arial" w:cs="Arial"/>
        </w:rPr>
      </w:pPr>
      <w:r w:rsidRPr="00A37C2A">
        <w:rPr>
          <w:rFonts w:ascii="Arial" w:hAnsi="Arial" w:cs="Arial"/>
        </w:rPr>
        <w:t>Additionally, when the C</w:t>
      </w:r>
      <w:r w:rsidR="00722737" w:rsidRPr="00A37C2A">
        <w:rPr>
          <w:rFonts w:ascii="Arial" w:hAnsi="Arial" w:cs="Arial"/>
        </w:rPr>
        <w:t xml:space="preserve">ity initially </w:t>
      </w:r>
      <w:r w:rsidRPr="00A37C2A">
        <w:rPr>
          <w:rFonts w:ascii="Arial" w:hAnsi="Arial" w:cs="Arial"/>
        </w:rPr>
        <w:t>implem</w:t>
      </w:r>
      <w:r w:rsidR="00713BF7" w:rsidRPr="00A37C2A">
        <w:rPr>
          <w:rFonts w:ascii="Arial" w:hAnsi="Arial" w:cs="Arial"/>
        </w:rPr>
        <w:t>ented its minimum wage ordinance</w:t>
      </w:r>
      <w:r w:rsidRPr="00A37C2A">
        <w:rPr>
          <w:rFonts w:ascii="Arial" w:hAnsi="Arial" w:cs="Arial"/>
        </w:rPr>
        <w:t>, it included an exemption for work-study students. The County mirrored this action in Ordinance 17909. It has recently come to the Executive’s attention that the City removed its work-study exemption in 2017. </w:t>
      </w:r>
      <w:r w:rsidR="00492A30">
        <w:rPr>
          <w:rFonts w:ascii="Arial" w:hAnsi="Arial" w:cs="Arial"/>
        </w:rPr>
        <w:t xml:space="preserve"> According to</w:t>
      </w:r>
      <w:r w:rsidRPr="00A37C2A">
        <w:rPr>
          <w:rFonts w:ascii="Arial" w:hAnsi="Arial" w:cs="Arial"/>
        </w:rPr>
        <w:t xml:space="preserve"> the Executive, since the intent of Ordinance 17909 was to mirror Seattle’s Municipal Code language, the County should also remove work-study students from KCC 3.18.030, to reflect the change in the City’s code. </w:t>
      </w:r>
      <w:r w:rsidR="00A364EB">
        <w:rPr>
          <w:rFonts w:ascii="Arial" w:hAnsi="Arial" w:cs="Arial"/>
        </w:rPr>
        <w:t>Over time</w:t>
      </w:r>
      <w:r w:rsidRPr="00A37C2A">
        <w:rPr>
          <w:rFonts w:ascii="Arial" w:hAnsi="Arial" w:cs="Arial"/>
        </w:rPr>
        <w:t>, the discrepancy has resulted in the underpaying of some work-study</w:t>
      </w:r>
      <w:r w:rsidR="00722737" w:rsidRPr="00A37C2A">
        <w:rPr>
          <w:rFonts w:ascii="Arial" w:hAnsi="Arial" w:cs="Arial"/>
        </w:rPr>
        <w:t xml:space="preserve"> students. T</w:t>
      </w:r>
      <w:r w:rsidRPr="00A37C2A">
        <w:rPr>
          <w:rFonts w:ascii="Arial" w:hAnsi="Arial" w:cs="Arial"/>
        </w:rPr>
        <w:t xml:space="preserve">he Executive is in the </w:t>
      </w:r>
      <w:r w:rsidR="00722737" w:rsidRPr="00A37C2A">
        <w:rPr>
          <w:rFonts w:ascii="Arial" w:hAnsi="Arial" w:cs="Arial"/>
        </w:rPr>
        <w:t xml:space="preserve">process of increasing those students’ </w:t>
      </w:r>
      <w:r w:rsidRPr="00A37C2A">
        <w:rPr>
          <w:rFonts w:ascii="Arial" w:hAnsi="Arial" w:cs="Arial"/>
        </w:rPr>
        <w:t>compensation and providing them retro pay for the time they should have received the higher minimum wage rate. </w:t>
      </w:r>
      <w:r w:rsidR="00722737" w:rsidRPr="00A37C2A">
        <w:rPr>
          <w:rFonts w:ascii="Arial" w:hAnsi="Arial" w:cs="Arial"/>
        </w:rPr>
        <w:t xml:space="preserve">Council staff has worked with Executive staff to ensure that the changes made are appropriate. </w:t>
      </w:r>
    </w:p>
    <w:p w14:paraId="47C9E7CD" w14:textId="77777777" w:rsidR="00492A30" w:rsidRDefault="00492A30" w:rsidP="008B7A1F">
      <w:pPr>
        <w:jc w:val="both"/>
        <w:rPr>
          <w:rFonts w:ascii="Arial" w:hAnsi="Arial" w:cs="Arial"/>
        </w:rPr>
      </w:pPr>
    </w:p>
    <w:p w14:paraId="173859F4" w14:textId="2809B270" w:rsidR="00FD3498" w:rsidRPr="00B36645" w:rsidRDefault="00A37C2A" w:rsidP="008B7A1F">
      <w:pPr>
        <w:jc w:val="both"/>
        <w:rPr>
          <w:rFonts w:ascii="Arial" w:hAnsi="Arial" w:cs="Arial"/>
        </w:rPr>
      </w:pPr>
      <w:r w:rsidRPr="00A37C2A">
        <w:rPr>
          <w:rFonts w:ascii="Arial" w:hAnsi="Arial" w:cs="Arial"/>
        </w:rPr>
        <w:t xml:space="preserve">Finally, </w:t>
      </w:r>
      <w:r w:rsidR="00FD52EA">
        <w:rPr>
          <w:rFonts w:ascii="Arial" w:hAnsi="Arial" w:cs="Arial"/>
        </w:rPr>
        <w:t xml:space="preserve">there </w:t>
      </w:r>
      <w:r w:rsidR="00A112F1">
        <w:rPr>
          <w:rFonts w:ascii="Arial" w:hAnsi="Arial" w:cs="Arial"/>
        </w:rPr>
        <w:t xml:space="preserve">appear to be no new </w:t>
      </w:r>
      <w:r w:rsidR="00B36645">
        <w:rPr>
          <w:rFonts w:ascii="Arial" w:hAnsi="Arial" w:cs="Arial"/>
        </w:rPr>
        <w:t>fiscal</w:t>
      </w:r>
      <w:r w:rsidRPr="00A37C2A">
        <w:rPr>
          <w:rFonts w:ascii="Arial" w:hAnsi="Arial" w:cs="Arial"/>
        </w:rPr>
        <w:t xml:space="preserve"> impact</w:t>
      </w:r>
      <w:r w:rsidR="00FD52EA">
        <w:rPr>
          <w:rFonts w:ascii="Arial" w:hAnsi="Arial" w:cs="Arial"/>
        </w:rPr>
        <w:t>s</w:t>
      </w:r>
      <w:r w:rsidRPr="00A37C2A">
        <w:rPr>
          <w:rFonts w:ascii="Arial" w:hAnsi="Arial" w:cs="Arial"/>
        </w:rPr>
        <w:t xml:space="preserve"> associated with making these changes since the Executive, despite the language used in </w:t>
      </w:r>
      <w:r w:rsidR="00492A30">
        <w:rPr>
          <w:rFonts w:ascii="Arial" w:hAnsi="Arial" w:cs="Arial"/>
        </w:rPr>
        <w:t>County Code</w:t>
      </w:r>
      <w:r w:rsidRPr="00A37C2A">
        <w:rPr>
          <w:rFonts w:ascii="Arial" w:hAnsi="Arial" w:cs="Arial"/>
        </w:rPr>
        <w:t xml:space="preserve">, has been </w:t>
      </w:r>
      <w:r w:rsidR="00492A30">
        <w:rPr>
          <w:rFonts w:ascii="Arial" w:hAnsi="Arial" w:cs="Arial"/>
        </w:rPr>
        <w:t>following</w:t>
      </w:r>
      <w:r w:rsidRPr="00A37C2A">
        <w:rPr>
          <w:rFonts w:ascii="Arial" w:hAnsi="Arial" w:cs="Arial"/>
        </w:rPr>
        <w:t xml:space="preserve"> t</w:t>
      </w:r>
      <w:r>
        <w:rPr>
          <w:rFonts w:ascii="Arial" w:hAnsi="Arial" w:cs="Arial"/>
        </w:rPr>
        <w:t xml:space="preserve">he City of Seattle </w:t>
      </w:r>
      <w:r w:rsidR="00954475">
        <w:rPr>
          <w:rFonts w:ascii="Arial" w:hAnsi="Arial" w:cs="Arial"/>
        </w:rPr>
        <w:t>pay practices during this timeframe.  This action does appear to follow</w:t>
      </w:r>
      <w:r w:rsidRPr="00A37C2A">
        <w:rPr>
          <w:rFonts w:ascii="Arial" w:hAnsi="Arial" w:cs="Arial"/>
        </w:rPr>
        <w:t xml:space="preserve"> the original intent of Ordinance 17909</w:t>
      </w:r>
      <w:r w:rsidR="00822770">
        <w:rPr>
          <w:rFonts w:ascii="Arial" w:hAnsi="Arial" w:cs="Arial"/>
        </w:rPr>
        <w:t>, as stated above</w:t>
      </w:r>
      <w:r w:rsidR="000C18E7">
        <w:rPr>
          <w:rFonts w:ascii="Arial" w:hAnsi="Arial" w:cs="Arial"/>
        </w:rPr>
        <w:t xml:space="preserve">. </w:t>
      </w:r>
    </w:p>
    <w:p w14:paraId="42D53389" w14:textId="06149DF5" w:rsidR="00575B03" w:rsidRDefault="00575B03" w:rsidP="00FD3498">
      <w:pPr>
        <w:pStyle w:val="BodyText"/>
        <w:jc w:val="both"/>
        <w:rPr>
          <w:rFonts w:ascii="Arial" w:hAnsi="Arial" w:cs="Arial"/>
          <w:i w:val="0"/>
          <w:szCs w:val="24"/>
        </w:rPr>
      </w:pPr>
    </w:p>
    <w:p w14:paraId="0E36D139" w14:textId="3BA15561" w:rsidR="009B2D3A" w:rsidRDefault="006D3E7E" w:rsidP="009B2D3A">
      <w:pPr>
        <w:jc w:val="both"/>
        <w:rPr>
          <w:rFonts w:ascii="Arial" w:hAnsi="Arial" w:cs="Arial"/>
          <w:b/>
          <w:bCs/>
          <w:szCs w:val="24"/>
          <w:u w:val="single"/>
        </w:rPr>
      </w:pPr>
      <w:r>
        <w:rPr>
          <w:rFonts w:ascii="Arial" w:hAnsi="Arial" w:cs="Arial"/>
          <w:b/>
          <w:bCs/>
          <w:szCs w:val="24"/>
          <w:u w:val="single"/>
        </w:rPr>
        <w:lastRenderedPageBreak/>
        <w:t>FOLLOW-UP FROM PRIOR COMMITTEE</w:t>
      </w:r>
      <w:r w:rsidR="009B2D3A">
        <w:rPr>
          <w:rFonts w:ascii="Arial" w:hAnsi="Arial" w:cs="Arial"/>
          <w:b/>
          <w:bCs/>
          <w:szCs w:val="24"/>
          <w:u w:val="single"/>
        </w:rPr>
        <w:t xml:space="preserve"> MEETING</w:t>
      </w:r>
      <w:r>
        <w:rPr>
          <w:rFonts w:ascii="Arial" w:hAnsi="Arial" w:cs="Arial"/>
          <w:b/>
          <w:bCs/>
          <w:szCs w:val="24"/>
          <w:u w:val="single"/>
        </w:rPr>
        <w:t>:</w:t>
      </w:r>
    </w:p>
    <w:p w14:paraId="717E3254" w14:textId="77777777" w:rsidR="006D3E7E" w:rsidRDefault="006D3E7E" w:rsidP="009B2D3A">
      <w:pPr>
        <w:jc w:val="both"/>
        <w:rPr>
          <w:rFonts w:ascii="Arial" w:hAnsi="Arial" w:cs="Arial"/>
          <w:b/>
          <w:bCs/>
          <w:szCs w:val="24"/>
          <w:u w:val="single"/>
        </w:rPr>
      </w:pPr>
    </w:p>
    <w:p w14:paraId="680533CC" w14:textId="18232F72" w:rsidR="009B2D3A" w:rsidRDefault="006D3E7E" w:rsidP="009B2D3A">
      <w:pPr>
        <w:jc w:val="both"/>
        <w:rPr>
          <w:rFonts w:ascii="Arial" w:hAnsi="Arial" w:cs="Arial"/>
          <w:szCs w:val="24"/>
        </w:rPr>
      </w:pPr>
      <w:r>
        <w:rPr>
          <w:rFonts w:ascii="Arial" w:hAnsi="Arial" w:cs="Arial"/>
          <w:szCs w:val="24"/>
        </w:rPr>
        <w:t>At the February 19</w:t>
      </w:r>
      <w:r w:rsidRPr="006D3E7E">
        <w:rPr>
          <w:rFonts w:ascii="Arial" w:hAnsi="Arial" w:cs="Arial"/>
          <w:szCs w:val="24"/>
          <w:vertAlign w:val="superscript"/>
        </w:rPr>
        <w:t>th</w:t>
      </w:r>
      <w:r w:rsidR="009B2D3A">
        <w:rPr>
          <w:rFonts w:ascii="Arial" w:hAnsi="Arial" w:cs="Arial"/>
          <w:szCs w:val="24"/>
        </w:rPr>
        <w:t xml:space="preserve"> H</w:t>
      </w:r>
      <w:r>
        <w:rPr>
          <w:rFonts w:ascii="Arial" w:hAnsi="Arial" w:cs="Arial"/>
          <w:szCs w:val="24"/>
        </w:rPr>
        <w:t xml:space="preserve">ealth, </w:t>
      </w:r>
      <w:r w:rsidR="009B2D3A">
        <w:rPr>
          <w:rFonts w:ascii="Arial" w:hAnsi="Arial" w:cs="Arial"/>
          <w:szCs w:val="24"/>
        </w:rPr>
        <w:t>H</w:t>
      </w:r>
      <w:r>
        <w:rPr>
          <w:rFonts w:ascii="Arial" w:hAnsi="Arial" w:cs="Arial"/>
          <w:szCs w:val="24"/>
        </w:rPr>
        <w:t xml:space="preserve">ousing and </w:t>
      </w:r>
      <w:r w:rsidR="009B2D3A">
        <w:rPr>
          <w:rFonts w:ascii="Arial" w:hAnsi="Arial" w:cs="Arial"/>
          <w:szCs w:val="24"/>
        </w:rPr>
        <w:t>H</w:t>
      </w:r>
      <w:r>
        <w:rPr>
          <w:rFonts w:ascii="Arial" w:hAnsi="Arial" w:cs="Arial"/>
          <w:szCs w:val="24"/>
        </w:rPr>
        <w:t xml:space="preserve">uman </w:t>
      </w:r>
      <w:r w:rsidR="009B2D3A">
        <w:rPr>
          <w:rFonts w:ascii="Arial" w:hAnsi="Arial" w:cs="Arial"/>
          <w:szCs w:val="24"/>
        </w:rPr>
        <w:t>S</w:t>
      </w:r>
      <w:r>
        <w:rPr>
          <w:rFonts w:ascii="Arial" w:hAnsi="Arial" w:cs="Arial"/>
          <w:szCs w:val="24"/>
        </w:rPr>
        <w:t>ervices Committee</w:t>
      </w:r>
      <w:r w:rsidR="009B2D3A">
        <w:rPr>
          <w:rFonts w:ascii="Arial" w:hAnsi="Arial" w:cs="Arial"/>
          <w:szCs w:val="24"/>
        </w:rPr>
        <w:t xml:space="preserve"> meeting, </w:t>
      </w:r>
      <w:r>
        <w:rPr>
          <w:rFonts w:ascii="Arial" w:hAnsi="Arial" w:cs="Arial"/>
          <w:szCs w:val="24"/>
        </w:rPr>
        <w:t xml:space="preserve">Committee members raised questions and consequently held the ordinance </w:t>
      </w:r>
      <w:r w:rsidR="009B2D3A">
        <w:rPr>
          <w:rFonts w:ascii="Arial" w:hAnsi="Arial" w:cs="Arial"/>
          <w:szCs w:val="24"/>
        </w:rPr>
        <w:t xml:space="preserve">pending responses to </w:t>
      </w:r>
      <w:r>
        <w:rPr>
          <w:rFonts w:ascii="Arial" w:hAnsi="Arial" w:cs="Arial"/>
          <w:szCs w:val="24"/>
        </w:rPr>
        <w:t xml:space="preserve">these </w:t>
      </w:r>
      <w:r w:rsidR="009B2D3A">
        <w:rPr>
          <w:rFonts w:ascii="Arial" w:hAnsi="Arial" w:cs="Arial"/>
          <w:szCs w:val="24"/>
        </w:rPr>
        <w:t xml:space="preserve">questions. </w:t>
      </w:r>
      <w:r>
        <w:rPr>
          <w:rFonts w:ascii="Arial" w:hAnsi="Arial" w:cs="Arial"/>
          <w:szCs w:val="24"/>
        </w:rPr>
        <w:t xml:space="preserve">The following shows the Member’s </w:t>
      </w:r>
      <w:r w:rsidR="009B2D3A">
        <w:rPr>
          <w:rFonts w:ascii="Arial" w:hAnsi="Arial" w:cs="Arial"/>
          <w:szCs w:val="24"/>
        </w:rPr>
        <w:t xml:space="preserve">questions and answers </w:t>
      </w:r>
      <w:r>
        <w:rPr>
          <w:rFonts w:ascii="Arial" w:hAnsi="Arial" w:cs="Arial"/>
          <w:szCs w:val="24"/>
        </w:rPr>
        <w:t>provided by the Executive</w:t>
      </w:r>
      <w:r w:rsidR="009B2D3A">
        <w:rPr>
          <w:rFonts w:ascii="Arial" w:hAnsi="Arial" w:cs="Arial"/>
          <w:szCs w:val="24"/>
        </w:rPr>
        <w:t>:</w:t>
      </w:r>
    </w:p>
    <w:p w14:paraId="2AA10CE0" w14:textId="77777777" w:rsidR="009B2D3A" w:rsidRDefault="009B2D3A" w:rsidP="009B2D3A">
      <w:pPr>
        <w:jc w:val="both"/>
        <w:rPr>
          <w:rFonts w:ascii="Arial" w:hAnsi="Arial" w:cs="Arial"/>
          <w:szCs w:val="24"/>
        </w:rPr>
      </w:pPr>
    </w:p>
    <w:p w14:paraId="7F77B933" w14:textId="77777777" w:rsidR="009B2D3A" w:rsidRDefault="009B2D3A" w:rsidP="009B2D3A">
      <w:pPr>
        <w:jc w:val="both"/>
        <w:rPr>
          <w:rFonts w:ascii="Arial" w:hAnsi="Arial" w:cs="Arial"/>
          <w:szCs w:val="24"/>
        </w:rPr>
      </w:pPr>
    </w:p>
    <w:p w14:paraId="2F08D2D6" w14:textId="77777777" w:rsidR="009B2D3A" w:rsidRDefault="009B2D3A" w:rsidP="009B2D3A">
      <w:pPr>
        <w:numPr>
          <w:ilvl w:val="0"/>
          <w:numId w:val="6"/>
        </w:numPr>
        <w:jc w:val="both"/>
        <w:rPr>
          <w:rFonts w:ascii="Arial" w:hAnsi="Arial" w:cs="Arial"/>
          <w:b/>
          <w:bCs/>
          <w:szCs w:val="24"/>
          <w:u w:val="single"/>
        </w:rPr>
      </w:pPr>
      <w:r>
        <w:rPr>
          <w:rFonts w:ascii="Arial" w:hAnsi="Arial" w:cs="Arial"/>
          <w:b/>
          <w:bCs/>
          <w:szCs w:val="24"/>
        </w:rPr>
        <w:t>What are the past and current differences in the minimum wages of King County and the City of Seattle as determined by each jurisdiction’s current “rate of inflation” definition?</w:t>
      </w:r>
    </w:p>
    <w:p w14:paraId="008D3895" w14:textId="77777777" w:rsidR="009B2D3A" w:rsidRDefault="009B2D3A" w:rsidP="009B2D3A">
      <w:pPr>
        <w:jc w:val="both"/>
        <w:rPr>
          <w:rFonts w:ascii="Arial" w:eastAsiaTheme="minorHAnsi" w:hAnsi="Arial" w:cs="Arial"/>
          <w:szCs w:val="24"/>
        </w:rPr>
      </w:pPr>
    </w:p>
    <w:p w14:paraId="44C061A1" w14:textId="77777777" w:rsidR="009B2D3A" w:rsidRDefault="009B2D3A" w:rsidP="009B2D3A">
      <w:pPr>
        <w:jc w:val="both"/>
        <w:rPr>
          <w:rFonts w:ascii="Arial" w:hAnsi="Arial" w:cs="Arial"/>
          <w:szCs w:val="24"/>
        </w:rPr>
      </w:pPr>
    </w:p>
    <w:tbl>
      <w:tblPr>
        <w:tblW w:w="0" w:type="auto"/>
        <w:tblCellMar>
          <w:left w:w="0" w:type="dxa"/>
          <w:right w:w="0" w:type="dxa"/>
        </w:tblCellMar>
        <w:tblLook w:val="04A0" w:firstRow="1" w:lastRow="0" w:firstColumn="1" w:lastColumn="0" w:noHBand="0" w:noVBand="1"/>
      </w:tblPr>
      <w:tblGrid>
        <w:gridCol w:w="3192"/>
        <w:gridCol w:w="3192"/>
        <w:gridCol w:w="3192"/>
      </w:tblGrid>
      <w:tr w:rsidR="009B2D3A" w14:paraId="51224A02" w14:textId="77777777" w:rsidTr="009B2D3A">
        <w:trPr>
          <w:trHeight w:val="755"/>
        </w:trPr>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6E2B7E" w14:textId="77777777" w:rsidR="009B2D3A" w:rsidRDefault="009B2D3A">
            <w:pPr>
              <w:jc w:val="both"/>
              <w:rPr>
                <w:rFonts w:ascii="Arial" w:hAnsi="Arial" w:cs="Arial"/>
                <w:szCs w:val="24"/>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874316" w14:textId="77777777" w:rsidR="009B2D3A" w:rsidRDefault="009B2D3A">
            <w:pPr>
              <w:jc w:val="both"/>
              <w:rPr>
                <w:rFonts w:ascii="Arial" w:hAnsi="Arial" w:cs="Arial"/>
                <w:szCs w:val="24"/>
              </w:rPr>
            </w:pPr>
          </w:p>
          <w:p w14:paraId="64257350" w14:textId="77777777" w:rsidR="009B2D3A" w:rsidRDefault="009B2D3A">
            <w:pPr>
              <w:jc w:val="center"/>
              <w:rPr>
                <w:rFonts w:ascii="Arial" w:hAnsi="Arial" w:cs="Arial"/>
                <w:b/>
                <w:bCs/>
                <w:szCs w:val="24"/>
              </w:rPr>
            </w:pPr>
            <w:r>
              <w:rPr>
                <w:rFonts w:ascii="Arial" w:hAnsi="Arial" w:cs="Arial"/>
                <w:b/>
                <w:bCs/>
                <w:szCs w:val="24"/>
              </w:rPr>
              <w:t xml:space="preserve">King County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5B97B" w14:textId="77777777" w:rsidR="009B2D3A" w:rsidRDefault="009B2D3A">
            <w:pPr>
              <w:jc w:val="center"/>
              <w:rPr>
                <w:rFonts w:ascii="Arial" w:hAnsi="Arial" w:cs="Arial"/>
                <w:b/>
                <w:bCs/>
                <w:szCs w:val="24"/>
              </w:rPr>
            </w:pPr>
          </w:p>
          <w:p w14:paraId="3B694900" w14:textId="77777777" w:rsidR="009B2D3A" w:rsidRDefault="009B2D3A">
            <w:pPr>
              <w:jc w:val="center"/>
              <w:rPr>
                <w:rFonts w:ascii="Arial" w:hAnsi="Arial" w:cs="Arial"/>
                <w:b/>
                <w:bCs/>
                <w:szCs w:val="24"/>
              </w:rPr>
            </w:pPr>
            <w:r>
              <w:rPr>
                <w:rFonts w:ascii="Arial" w:hAnsi="Arial" w:cs="Arial"/>
                <w:b/>
                <w:bCs/>
                <w:szCs w:val="24"/>
              </w:rPr>
              <w:t xml:space="preserve">City of Seattle </w:t>
            </w:r>
          </w:p>
        </w:tc>
      </w:tr>
      <w:tr w:rsidR="009B2D3A" w14:paraId="62C9CF2E" w14:textId="77777777" w:rsidTr="009B2D3A">
        <w:trPr>
          <w:trHeight w:val="755"/>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7E13BB" w14:textId="77777777" w:rsidR="009B2D3A" w:rsidRDefault="009B2D3A">
            <w:pPr>
              <w:jc w:val="both"/>
              <w:rPr>
                <w:rFonts w:ascii="Arial" w:hAnsi="Arial" w:cs="Arial"/>
                <w:szCs w:val="24"/>
              </w:rPr>
            </w:pPr>
          </w:p>
          <w:p w14:paraId="1EC7C115" w14:textId="77777777" w:rsidR="009B2D3A" w:rsidRDefault="009B2D3A">
            <w:pPr>
              <w:jc w:val="center"/>
              <w:rPr>
                <w:rFonts w:ascii="Arial" w:hAnsi="Arial" w:cs="Arial"/>
                <w:szCs w:val="24"/>
              </w:rPr>
            </w:pPr>
            <w:r>
              <w:rPr>
                <w:rFonts w:ascii="Arial" w:hAnsi="Arial" w:cs="Arial"/>
                <w:b/>
                <w:bCs/>
                <w:szCs w:val="24"/>
              </w:rPr>
              <w:t>2018</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7046F56D" w14:textId="77777777" w:rsidR="009B2D3A" w:rsidRDefault="009B2D3A">
            <w:pPr>
              <w:jc w:val="both"/>
              <w:rPr>
                <w:rFonts w:ascii="Arial" w:hAnsi="Arial" w:cs="Arial"/>
                <w:szCs w:val="24"/>
              </w:rPr>
            </w:pPr>
          </w:p>
          <w:p w14:paraId="6D425CA4" w14:textId="77777777" w:rsidR="009B2D3A" w:rsidRDefault="009B2D3A">
            <w:pPr>
              <w:jc w:val="center"/>
              <w:rPr>
                <w:rFonts w:ascii="Arial" w:hAnsi="Arial" w:cs="Arial"/>
                <w:szCs w:val="24"/>
              </w:rPr>
            </w:pPr>
            <w:r>
              <w:rPr>
                <w:rFonts w:ascii="Arial" w:hAnsi="Arial" w:cs="Arial"/>
                <w:szCs w:val="24"/>
              </w:rPr>
              <w:t>$15.42/hr.</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5E8FE22" w14:textId="77777777" w:rsidR="009B2D3A" w:rsidRDefault="009B2D3A">
            <w:pPr>
              <w:jc w:val="both"/>
              <w:rPr>
                <w:rFonts w:ascii="Arial" w:hAnsi="Arial" w:cs="Arial"/>
                <w:szCs w:val="24"/>
              </w:rPr>
            </w:pPr>
          </w:p>
          <w:p w14:paraId="766A303F" w14:textId="77777777" w:rsidR="009B2D3A" w:rsidRDefault="009B2D3A">
            <w:pPr>
              <w:jc w:val="center"/>
              <w:rPr>
                <w:rFonts w:ascii="Arial" w:hAnsi="Arial" w:cs="Arial"/>
                <w:szCs w:val="24"/>
              </w:rPr>
            </w:pPr>
            <w:r>
              <w:rPr>
                <w:rFonts w:ascii="Arial" w:hAnsi="Arial" w:cs="Arial"/>
                <w:szCs w:val="24"/>
              </w:rPr>
              <w:t>$15.45/hr.</w:t>
            </w:r>
          </w:p>
        </w:tc>
      </w:tr>
      <w:tr w:rsidR="009B2D3A" w14:paraId="7F6EB473" w14:textId="77777777" w:rsidTr="009B2D3A">
        <w:trPr>
          <w:trHeight w:val="800"/>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1DFFEF" w14:textId="77777777" w:rsidR="009B2D3A" w:rsidRDefault="009B2D3A">
            <w:pPr>
              <w:jc w:val="both"/>
              <w:rPr>
                <w:rFonts w:ascii="Arial" w:hAnsi="Arial" w:cs="Arial"/>
                <w:szCs w:val="24"/>
              </w:rPr>
            </w:pPr>
          </w:p>
          <w:p w14:paraId="60F06710" w14:textId="77777777" w:rsidR="009B2D3A" w:rsidRDefault="009B2D3A">
            <w:pPr>
              <w:jc w:val="center"/>
              <w:rPr>
                <w:rFonts w:ascii="Arial" w:hAnsi="Arial" w:cs="Arial"/>
                <w:b/>
                <w:bCs/>
                <w:szCs w:val="24"/>
              </w:rPr>
            </w:pPr>
            <w:r>
              <w:rPr>
                <w:rFonts w:ascii="Arial" w:hAnsi="Arial" w:cs="Arial"/>
                <w:b/>
                <w:bCs/>
                <w:szCs w:val="24"/>
              </w:rPr>
              <w:t>2019</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01AEB8BE" w14:textId="77777777" w:rsidR="009B2D3A" w:rsidRDefault="009B2D3A">
            <w:pPr>
              <w:jc w:val="center"/>
              <w:rPr>
                <w:rFonts w:ascii="Arial" w:hAnsi="Arial" w:cs="Arial"/>
                <w:szCs w:val="24"/>
              </w:rPr>
            </w:pPr>
          </w:p>
          <w:p w14:paraId="26F20207" w14:textId="77777777" w:rsidR="009B2D3A" w:rsidRDefault="009B2D3A">
            <w:pPr>
              <w:jc w:val="center"/>
              <w:rPr>
                <w:rFonts w:ascii="Arial" w:hAnsi="Arial" w:cs="Arial"/>
                <w:szCs w:val="24"/>
              </w:rPr>
            </w:pPr>
            <w:r>
              <w:rPr>
                <w:rFonts w:ascii="Arial" w:hAnsi="Arial" w:cs="Arial"/>
                <w:szCs w:val="24"/>
              </w:rPr>
              <w:t>$15.91/hr.</w:t>
            </w:r>
          </w:p>
          <w:p w14:paraId="2D449872" w14:textId="77777777" w:rsidR="009B2D3A" w:rsidRDefault="009B2D3A">
            <w:pPr>
              <w:jc w:val="center"/>
              <w:rPr>
                <w:rFonts w:ascii="Arial" w:hAnsi="Arial" w:cs="Arial"/>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3B9905FC" w14:textId="77777777" w:rsidR="009B2D3A" w:rsidRDefault="009B2D3A">
            <w:pPr>
              <w:jc w:val="both"/>
              <w:rPr>
                <w:rFonts w:ascii="Arial" w:hAnsi="Arial" w:cs="Arial"/>
                <w:szCs w:val="24"/>
              </w:rPr>
            </w:pPr>
          </w:p>
          <w:p w14:paraId="788773B4" w14:textId="77777777" w:rsidR="009B2D3A" w:rsidRDefault="009B2D3A">
            <w:pPr>
              <w:jc w:val="center"/>
              <w:rPr>
                <w:rFonts w:ascii="Arial" w:hAnsi="Arial" w:cs="Arial"/>
                <w:szCs w:val="24"/>
              </w:rPr>
            </w:pPr>
            <w:r>
              <w:rPr>
                <w:rFonts w:ascii="Arial" w:hAnsi="Arial" w:cs="Arial"/>
                <w:szCs w:val="24"/>
              </w:rPr>
              <w:t>$16.00/hr.</w:t>
            </w:r>
          </w:p>
        </w:tc>
      </w:tr>
    </w:tbl>
    <w:p w14:paraId="550DADEA" w14:textId="77777777" w:rsidR="009B2D3A" w:rsidRDefault="009B2D3A" w:rsidP="009B2D3A">
      <w:pPr>
        <w:jc w:val="both"/>
        <w:rPr>
          <w:rFonts w:ascii="Arial" w:eastAsiaTheme="minorHAnsi" w:hAnsi="Arial" w:cs="Arial"/>
          <w:szCs w:val="24"/>
        </w:rPr>
      </w:pPr>
    </w:p>
    <w:p w14:paraId="08D5D9E1" w14:textId="672204F3" w:rsidR="009B2D3A" w:rsidRPr="009B2D3A" w:rsidRDefault="009B2D3A" w:rsidP="009B2D3A">
      <w:pPr>
        <w:jc w:val="both"/>
        <w:rPr>
          <w:rFonts w:ascii="Arial" w:hAnsi="Arial" w:cs="Arial"/>
          <w:szCs w:val="24"/>
        </w:rPr>
      </w:pPr>
      <w:r w:rsidRPr="009B2D3A">
        <w:rPr>
          <w:rFonts w:ascii="Arial" w:hAnsi="Arial" w:cs="Arial"/>
          <w:szCs w:val="24"/>
        </w:rPr>
        <w:t xml:space="preserve">In reference to the other cities in King County, those cities would follow state minimum wage laws, </w:t>
      </w:r>
      <w:r>
        <w:rPr>
          <w:rFonts w:ascii="Arial" w:hAnsi="Arial" w:cs="Arial"/>
          <w:szCs w:val="24"/>
        </w:rPr>
        <w:t>unless they have</w:t>
      </w:r>
      <w:r w:rsidRPr="009B2D3A">
        <w:rPr>
          <w:rFonts w:ascii="Arial" w:hAnsi="Arial" w:cs="Arial"/>
          <w:szCs w:val="24"/>
        </w:rPr>
        <w:t xml:space="preserve"> their own minimum wage ordinance (e.g., </w:t>
      </w:r>
      <w:r w:rsidR="006D3E7E">
        <w:rPr>
          <w:rFonts w:ascii="Arial" w:hAnsi="Arial" w:cs="Arial"/>
          <w:szCs w:val="24"/>
        </w:rPr>
        <w:t xml:space="preserve">the City of </w:t>
      </w:r>
      <w:r w:rsidRPr="009B2D3A">
        <w:rPr>
          <w:rFonts w:ascii="Arial" w:hAnsi="Arial" w:cs="Arial"/>
          <w:szCs w:val="24"/>
        </w:rPr>
        <w:t xml:space="preserve">SeaTac). This legislation only applies to King County as an employer and not King County as a region. </w:t>
      </w:r>
    </w:p>
    <w:p w14:paraId="0F14477C" w14:textId="77777777" w:rsidR="009B2D3A" w:rsidRPr="009B2D3A" w:rsidRDefault="009B2D3A" w:rsidP="009B2D3A">
      <w:pPr>
        <w:jc w:val="both"/>
        <w:rPr>
          <w:rFonts w:ascii="Arial" w:hAnsi="Arial" w:cs="Arial"/>
          <w:szCs w:val="24"/>
        </w:rPr>
      </w:pPr>
    </w:p>
    <w:p w14:paraId="1807231C" w14:textId="77777777" w:rsidR="009B2D3A" w:rsidRPr="009B2D3A" w:rsidRDefault="009B2D3A" w:rsidP="009B2D3A">
      <w:pPr>
        <w:jc w:val="both"/>
        <w:rPr>
          <w:rFonts w:ascii="Arial" w:hAnsi="Arial" w:cs="Arial"/>
          <w:szCs w:val="24"/>
        </w:rPr>
      </w:pPr>
    </w:p>
    <w:p w14:paraId="64DAB273" w14:textId="692A6640" w:rsidR="009B2D3A" w:rsidRDefault="009B2D3A" w:rsidP="009B2D3A">
      <w:pPr>
        <w:numPr>
          <w:ilvl w:val="0"/>
          <w:numId w:val="6"/>
        </w:numPr>
        <w:jc w:val="both"/>
        <w:rPr>
          <w:rFonts w:ascii="Arial" w:hAnsi="Arial" w:cs="Arial"/>
          <w:b/>
          <w:bCs/>
          <w:szCs w:val="24"/>
          <w:u w:val="single"/>
        </w:rPr>
      </w:pPr>
      <w:r>
        <w:rPr>
          <w:rFonts w:ascii="Arial" w:hAnsi="Arial" w:cs="Arial"/>
          <w:b/>
          <w:bCs/>
          <w:szCs w:val="24"/>
        </w:rPr>
        <w:t>Will making the proposed changes to the K</w:t>
      </w:r>
      <w:r w:rsidR="006D3E7E">
        <w:rPr>
          <w:rFonts w:ascii="Arial" w:hAnsi="Arial" w:cs="Arial"/>
          <w:b/>
          <w:bCs/>
          <w:szCs w:val="24"/>
        </w:rPr>
        <w:t xml:space="preserve">ing </w:t>
      </w:r>
      <w:r>
        <w:rPr>
          <w:rFonts w:ascii="Arial" w:hAnsi="Arial" w:cs="Arial"/>
          <w:b/>
          <w:bCs/>
          <w:szCs w:val="24"/>
        </w:rPr>
        <w:t>C</w:t>
      </w:r>
      <w:r w:rsidR="006D3E7E">
        <w:rPr>
          <w:rFonts w:ascii="Arial" w:hAnsi="Arial" w:cs="Arial"/>
          <w:b/>
          <w:bCs/>
          <w:szCs w:val="24"/>
        </w:rPr>
        <w:t xml:space="preserve">ounty </w:t>
      </w:r>
      <w:r>
        <w:rPr>
          <w:rFonts w:ascii="Arial" w:hAnsi="Arial" w:cs="Arial"/>
          <w:b/>
          <w:bCs/>
          <w:szCs w:val="24"/>
        </w:rPr>
        <w:t>C</w:t>
      </w:r>
      <w:r w:rsidR="006D3E7E">
        <w:rPr>
          <w:rFonts w:ascii="Arial" w:hAnsi="Arial" w:cs="Arial"/>
          <w:b/>
          <w:bCs/>
          <w:szCs w:val="24"/>
        </w:rPr>
        <w:t>ode</w:t>
      </w:r>
      <w:r>
        <w:rPr>
          <w:rFonts w:ascii="Arial" w:hAnsi="Arial" w:cs="Arial"/>
          <w:b/>
          <w:bCs/>
          <w:szCs w:val="24"/>
        </w:rPr>
        <w:t xml:space="preserve"> regarding the “rate of inflation” definition affect the Master Labor Agreement? </w:t>
      </w:r>
    </w:p>
    <w:p w14:paraId="34FCD858" w14:textId="77777777" w:rsidR="009B2D3A" w:rsidRDefault="009B2D3A" w:rsidP="009B2D3A">
      <w:pPr>
        <w:jc w:val="both"/>
        <w:rPr>
          <w:rFonts w:ascii="Arial" w:eastAsiaTheme="minorHAnsi" w:hAnsi="Arial" w:cs="Arial"/>
          <w:szCs w:val="24"/>
        </w:rPr>
      </w:pPr>
    </w:p>
    <w:p w14:paraId="63047764" w14:textId="5512D383" w:rsidR="009B2D3A" w:rsidRDefault="009B2D3A" w:rsidP="009B2D3A">
      <w:pPr>
        <w:jc w:val="both"/>
        <w:rPr>
          <w:rFonts w:ascii="Arial" w:hAnsi="Arial" w:cs="Arial"/>
          <w:szCs w:val="24"/>
        </w:rPr>
      </w:pPr>
      <w:r>
        <w:rPr>
          <w:rFonts w:ascii="Arial" w:hAnsi="Arial" w:cs="Arial"/>
          <w:szCs w:val="24"/>
        </w:rPr>
        <w:t xml:space="preserve">According to executive staff, there is no “rate of inflation” definition or mention of the term in either the </w:t>
      </w:r>
      <w:r w:rsidR="006D3E7E">
        <w:rPr>
          <w:rFonts w:ascii="Arial" w:hAnsi="Arial" w:cs="Arial"/>
          <w:szCs w:val="24"/>
        </w:rPr>
        <w:t xml:space="preserve">County’s </w:t>
      </w:r>
      <w:r>
        <w:rPr>
          <w:rFonts w:ascii="Arial" w:hAnsi="Arial" w:cs="Arial"/>
          <w:szCs w:val="24"/>
        </w:rPr>
        <w:t>master labor or total compensation agreement</w:t>
      </w:r>
      <w:r w:rsidRPr="009B2D3A">
        <w:rPr>
          <w:rFonts w:ascii="Arial" w:hAnsi="Arial" w:cs="Arial"/>
          <w:szCs w:val="24"/>
        </w:rPr>
        <w:t xml:space="preserve">s. </w:t>
      </w:r>
    </w:p>
    <w:p w14:paraId="3D6525D9" w14:textId="77777777" w:rsidR="009B2D3A" w:rsidRDefault="009B2D3A" w:rsidP="009B2D3A">
      <w:pPr>
        <w:jc w:val="both"/>
        <w:rPr>
          <w:rFonts w:ascii="Arial" w:hAnsi="Arial" w:cs="Arial"/>
          <w:szCs w:val="24"/>
        </w:rPr>
      </w:pPr>
    </w:p>
    <w:p w14:paraId="6C69CC99" w14:textId="77777777" w:rsidR="009B2D3A" w:rsidRDefault="009B2D3A" w:rsidP="009B2D3A">
      <w:pPr>
        <w:jc w:val="both"/>
        <w:rPr>
          <w:rFonts w:ascii="Arial" w:hAnsi="Arial" w:cs="Arial"/>
          <w:b/>
          <w:bCs/>
          <w:szCs w:val="24"/>
          <w:u w:val="single"/>
        </w:rPr>
      </w:pPr>
    </w:p>
    <w:p w14:paraId="31DAF076" w14:textId="77777777" w:rsidR="009B2D3A" w:rsidRDefault="009B2D3A" w:rsidP="009B2D3A">
      <w:pPr>
        <w:numPr>
          <w:ilvl w:val="0"/>
          <w:numId w:val="6"/>
        </w:numPr>
        <w:jc w:val="both"/>
        <w:rPr>
          <w:rFonts w:ascii="Arial" w:hAnsi="Arial" w:cs="Arial"/>
          <w:b/>
          <w:bCs/>
          <w:szCs w:val="24"/>
          <w:u w:val="single"/>
        </w:rPr>
      </w:pPr>
      <w:r>
        <w:rPr>
          <w:rFonts w:ascii="Arial" w:hAnsi="Arial" w:cs="Arial"/>
          <w:b/>
          <w:bCs/>
          <w:szCs w:val="24"/>
        </w:rPr>
        <w:t xml:space="preserve">What are the costs associated with providing retro pay to the work study students for the time they should have received the higher minimum wage rate? </w:t>
      </w:r>
    </w:p>
    <w:p w14:paraId="3747A17B" w14:textId="77777777" w:rsidR="009B2D3A" w:rsidRDefault="009B2D3A" w:rsidP="009B2D3A">
      <w:pPr>
        <w:jc w:val="both"/>
        <w:rPr>
          <w:rFonts w:ascii="Arial" w:eastAsiaTheme="minorHAnsi" w:hAnsi="Arial" w:cs="Arial"/>
          <w:b/>
          <w:bCs/>
          <w:szCs w:val="24"/>
        </w:rPr>
      </w:pPr>
    </w:p>
    <w:p w14:paraId="520AB184" w14:textId="124457CA" w:rsidR="009B2D3A" w:rsidRDefault="009B2D3A" w:rsidP="006D3E7E">
      <w:pPr>
        <w:jc w:val="both"/>
        <w:rPr>
          <w:rFonts w:ascii="Calibri" w:hAnsi="Calibri" w:cs="Calibri"/>
          <w:color w:val="1F497D"/>
          <w:sz w:val="22"/>
          <w:szCs w:val="22"/>
        </w:rPr>
      </w:pPr>
      <w:r>
        <w:rPr>
          <w:rFonts w:ascii="Arial" w:hAnsi="Arial" w:cs="Arial"/>
        </w:rPr>
        <w:t xml:space="preserve">According to executive staff, for the five work study students who have been underpaid due to the discrepancy, the total cost to provide retro pay </w:t>
      </w:r>
      <w:r w:rsidRPr="009B2D3A">
        <w:rPr>
          <w:rFonts w:ascii="Arial" w:hAnsi="Arial" w:cs="Arial"/>
        </w:rPr>
        <w:t xml:space="preserve">for 2017 and 2018 </w:t>
      </w:r>
      <w:r w:rsidR="006D3E7E">
        <w:rPr>
          <w:rFonts w:ascii="Arial" w:hAnsi="Arial" w:cs="Arial"/>
        </w:rPr>
        <w:t>wa</w:t>
      </w:r>
      <w:r>
        <w:rPr>
          <w:rFonts w:ascii="Arial" w:hAnsi="Arial" w:cs="Arial"/>
        </w:rPr>
        <w:t>s $1,214.54. As stated above, this legislation only applies to King County as an employer and not King County as a region. Other cities throughout King County (excluding Seattle) may pay their work study students more or less, but the original intent of the County’s living wage ordinance was to mirror the City of Seattle’s.</w:t>
      </w:r>
    </w:p>
    <w:p w14:paraId="08A407C3" w14:textId="17CA88A0" w:rsidR="007A7D40" w:rsidRDefault="007A7D40" w:rsidP="00DF534D">
      <w:pPr>
        <w:pStyle w:val="BodyText"/>
        <w:jc w:val="both"/>
        <w:rPr>
          <w:rFonts w:ascii="Arial" w:hAnsi="Arial" w:cs="Arial"/>
          <w:i w:val="0"/>
        </w:rPr>
      </w:pPr>
    </w:p>
    <w:p w14:paraId="0826EAA3" w14:textId="62E898CD" w:rsidR="00EE00F3" w:rsidRDefault="00293D02" w:rsidP="00FD3498">
      <w:pPr>
        <w:pStyle w:val="BodyText"/>
        <w:jc w:val="both"/>
        <w:rPr>
          <w:rFonts w:ascii="Arial" w:hAnsi="Arial" w:cs="Arial"/>
          <w:b/>
          <w:i w:val="0"/>
          <w:szCs w:val="24"/>
          <w:u w:val="single"/>
        </w:rPr>
      </w:pPr>
      <w:bookmarkStart w:id="0" w:name="_GoBack"/>
      <w:bookmarkEnd w:id="0"/>
      <w:r w:rsidRPr="001C4B19">
        <w:rPr>
          <w:rFonts w:ascii="Arial" w:hAnsi="Arial" w:cs="Arial"/>
          <w:b/>
          <w:i w:val="0"/>
          <w:szCs w:val="24"/>
          <w:u w:val="single"/>
        </w:rPr>
        <w:t>ATTACHMENTS</w:t>
      </w:r>
    </w:p>
    <w:p w14:paraId="580416DA" w14:textId="77777777" w:rsidR="00C521D8" w:rsidRDefault="00C521D8" w:rsidP="00FD3498">
      <w:pPr>
        <w:pStyle w:val="BodyText"/>
        <w:jc w:val="both"/>
        <w:rPr>
          <w:rFonts w:ascii="Arial" w:hAnsi="Arial" w:cs="Arial"/>
          <w:b/>
          <w:i w:val="0"/>
          <w:szCs w:val="24"/>
          <w:u w:val="single"/>
        </w:rPr>
      </w:pPr>
    </w:p>
    <w:p w14:paraId="7C30C4DD" w14:textId="77777777" w:rsidR="00C60B4B" w:rsidRDefault="00C65EB8" w:rsidP="004A4926">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7652AE">
        <w:rPr>
          <w:rFonts w:ascii="Arial" w:hAnsi="Arial" w:cs="Arial"/>
          <w:i w:val="0"/>
          <w:szCs w:val="24"/>
        </w:rPr>
        <w:t>Ordinance 2019-0055</w:t>
      </w:r>
    </w:p>
    <w:p w14:paraId="2FED8668" w14:textId="0BB196F4" w:rsidR="00C65EB8" w:rsidRPr="001C4B19" w:rsidRDefault="00C65EB8" w:rsidP="00732B53">
      <w:pPr>
        <w:pStyle w:val="BodyText"/>
        <w:jc w:val="both"/>
        <w:rPr>
          <w:rFonts w:ascii="Arial" w:hAnsi="Arial" w:cs="Arial"/>
          <w:i w:val="0"/>
          <w:szCs w:val="24"/>
        </w:rPr>
      </w:pPr>
    </w:p>
    <w:p w14:paraId="3B90A321" w14:textId="77777777" w:rsidR="00C65EB8" w:rsidRDefault="00C65EB8" w:rsidP="00FD3498">
      <w:pPr>
        <w:pStyle w:val="BodyText"/>
        <w:jc w:val="both"/>
        <w:rPr>
          <w:rFonts w:ascii="Arial" w:hAnsi="Arial" w:cs="Arial"/>
          <w:b/>
          <w:i w:val="0"/>
          <w:szCs w:val="24"/>
          <w:u w:val="single"/>
        </w:rPr>
      </w:pPr>
    </w:p>
    <w:p w14:paraId="3B1D19AF" w14:textId="0C90442E" w:rsidR="00253303" w:rsidRPr="001C4B19" w:rsidRDefault="00C44166" w:rsidP="00FD3498">
      <w:pPr>
        <w:jc w:val="both"/>
        <w:rPr>
          <w:rFonts w:ascii="Arial" w:hAnsi="Arial" w:cs="Arial"/>
          <w:b/>
          <w:szCs w:val="24"/>
          <w:u w:val="single"/>
        </w:rPr>
      </w:pPr>
      <w:r w:rsidRPr="001C4B19">
        <w:rPr>
          <w:rFonts w:ascii="Arial" w:hAnsi="Arial" w:cs="Arial"/>
          <w:b/>
          <w:szCs w:val="24"/>
          <w:u w:val="single"/>
        </w:rPr>
        <w:t>INVITED</w:t>
      </w:r>
    </w:p>
    <w:p w14:paraId="666F29FC" w14:textId="77777777" w:rsidR="00734F2E" w:rsidRPr="001C4B19" w:rsidRDefault="00734F2E" w:rsidP="00FD3498">
      <w:pPr>
        <w:jc w:val="both"/>
        <w:rPr>
          <w:rFonts w:ascii="Arial" w:hAnsi="Arial" w:cs="Arial"/>
          <w:szCs w:val="24"/>
        </w:rPr>
      </w:pPr>
    </w:p>
    <w:p w14:paraId="51AA9977" w14:textId="5C0EECF8" w:rsidR="001C4B19" w:rsidRPr="00727A3F" w:rsidRDefault="007652AE" w:rsidP="004A4926">
      <w:pPr>
        <w:pStyle w:val="ListParagraph0"/>
        <w:numPr>
          <w:ilvl w:val="0"/>
          <w:numId w:val="3"/>
        </w:numPr>
        <w:jc w:val="both"/>
        <w:rPr>
          <w:rFonts w:ascii="Arial" w:hAnsi="Arial" w:cs="Arial"/>
        </w:rPr>
      </w:pPr>
      <w:r>
        <w:rPr>
          <w:rFonts w:ascii="Arial" w:hAnsi="Arial" w:cs="Arial"/>
        </w:rPr>
        <w:t xml:space="preserve">Denise Pruitt, Senior Policy Advisor, Department of Human Resources </w:t>
      </w:r>
    </w:p>
    <w:sectPr w:rsidR="001C4B19" w:rsidRPr="00727A3F"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4385" w14:textId="77777777" w:rsidR="00DB50C7" w:rsidRDefault="00DB50C7">
      <w:r>
        <w:separator/>
      </w:r>
    </w:p>
  </w:endnote>
  <w:endnote w:type="continuationSeparator" w:id="0">
    <w:p w14:paraId="3526DC2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DACC"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6F8F"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7204"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EDE3" w14:textId="77777777" w:rsidR="00DB50C7" w:rsidRDefault="00DB50C7">
      <w:r>
        <w:separator/>
      </w:r>
    </w:p>
  </w:footnote>
  <w:footnote w:type="continuationSeparator" w:id="0">
    <w:p w14:paraId="0B1212AB" w14:textId="77777777" w:rsidR="00DB50C7" w:rsidRDefault="00DB50C7">
      <w:r>
        <w:continuationSeparator/>
      </w:r>
    </w:p>
  </w:footnote>
  <w:footnote w:id="1">
    <w:p w14:paraId="2C5D2587" w14:textId="77777777" w:rsidR="00954475" w:rsidRDefault="00954475" w:rsidP="00954475">
      <w:pPr>
        <w:pStyle w:val="FootnoteText"/>
      </w:pPr>
      <w:r>
        <w:rPr>
          <w:rStyle w:val="FootnoteReference"/>
        </w:rPr>
        <w:footnoteRef/>
      </w:r>
      <w:r>
        <w:t xml:space="preserve"> Motion 14131, adopted May 19, 2014. </w:t>
      </w:r>
    </w:p>
  </w:footnote>
  <w:footnote w:id="2">
    <w:p w14:paraId="50ABBA3A" w14:textId="634581F4" w:rsidR="00492A30" w:rsidRDefault="00492A30">
      <w:pPr>
        <w:pStyle w:val="FootnoteText"/>
      </w:pPr>
      <w:r>
        <w:rPr>
          <w:rStyle w:val="FootnoteReference"/>
        </w:rPr>
        <w:footnoteRef/>
      </w:r>
      <w:r>
        <w:t xml:space="preserve"> Motion 14131, adopted May 19, 2014. </w:t>
      </w:r>
    </w:p>
  </w:footnote>
  <w:footnote w:id="3">
    <w:p w14:paraId="6B73F4B5" w14:textId="3A23C921" w:rsidR="001B25D5" w:rsidRDefault="001B25D5">
      <w:pPr>
        <w:pStyle w:val="FootnoteText"/>
      </w:pPr>
      <w:r>
        <w:rPr>
          <w:rStyle w:val="FootnoteReference"/>
        </w:rPr>
        <w:footnoteRef/>
      </w:r>
      <w:r>
        <w:t xml:space="preserve"> Ordinance 17909</w:t>
      </w:r>
      <w:r w:rsidR="00492A30">
        <w:t>, adopted October 17, 2014.</w:t>
      </w:r>
      <w:r>
        <w:t xml:space="preserve"> </w:t>
      </w:r>
    </w:p>
  </w:footnote>
  <w:footnote w:id="4">
    <w:p w14:paraId="6A8CAE69" w14:textId="77E142DC" w:rsidR="00492A30" w:rsidRDefault="00492A30" w:rsidP="00492A30">
      <w:pPr>
        <w:pStyle w:val="FootnoteText"/>
      </w:pPr>
      <w:r>
        <w:rPr>
          <w:rStyle w:val="FootnoteReference"/>
        </w:rPr>
        <w:footnoteRef/>
      </w:r>
      <w:r>
        <w:t xml:space="preserve"> As established during</w:t>
      </w:r>
      <w:r w:rsidRPr="00492A30">
        <w:t xml:space="preserve"> the July 15, 2014 </w:t>
      </w:r>
      <w:r w:rsidR="004A4926">
        <w:t xml:space="preserve">meeting of the </w:t>
      </w:r>
      <w:r w:rsidRPr="00492A30">
        <w:t>Transportation, Ec</w:t>
      </w:r>
      <w:r w:rsidR="004A4926">
        <w:t>onomy and Environment Committee</w:t>
      </w:r>
      <w:r>
        <w:t>.</w:t>
      </w:r>
    </w:p>
  </w:footnote>
  <w:footnote w:id="5">
    <w:p w14:paraId="67DF9717" w14:textId="77777777" w:rsidR="00FD3498" w:rsidRPr="00FD3498" w:rsidRDefault="00FD3498" w:rsidP="00FD3498">
      <w:pPr>
        <w:pStyle w:val="FootnoteText"/>
      </w:pPr>
      <w:r w:rsidRPr="00FD3498">
        <w:rPr>
          <w:rStyle w:val="FootnoteReference"/>
        </w:rPr>
        <w:footnoteRef/>
      </w:r>
      <w:r w:rsidRPr="00FD3498">
        <w:t xml:space="preserve"> </w:t>
      </w:r>
      <w:r w:rsidRPr="00FD3498">
        <w:rPr>
          <w:color w:val="000000"/>
        </w:rPr>
        <w:t>SMC 14.19.010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6506"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C5CD"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94E5" w14:textId="77777777" w:rsidR="00C75025" w:rsidRDefault="00C75025" w:rsidP="00C75025">
    <w:pPr>
      <w:jc w:val="center"/>
    </w:pPr>
    <w:r>
      <w:rPr>
        <w:noProof/>
      </w:rPr>
      <w:drawing>
        <wp:inline distT="0" distB="0" distL="0" distR="0" wp14:anchorId="1F889475" wp14:editId="55B4027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FFFE8B" w14:textId="77777777" w:rsidR="00C75025" w:rsidRPr="003B03EF" w:rsidRDefault="00C75025" w:rsidP="00C75025">
    <w:pPr>
      <w:jc w:val="center"/>
      <w:rPr>
        <w:rFonts w:ascii="Arial" w:hAnsi="Arial"/>
        <w:szCs w:val="22"/>
      </w:rPr>
    </w:pPr>
  </w:p>
  <w:p w14:paraId="09D4DCF6"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62D8143"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57E"/>
    <w:multiLevelType w:val="hybridMultilevel"/>
    <w:tmpl w:val="494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319F5"/>
    <w:multiLevelType w:val="hybridMultilevel"/>
    <w:tmpl w:val="33B62FF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587D5A"/>
    <w:multiLevelType w:val="hybridMultilevel"/>
    <w:tmpl w:val="5DF0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3C749D"/>
    <w:multiLevelType w:val="hybridMultilevel"/>
    <w:tmpl w:val="5ABC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577"/>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28E"/>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8E7"/>
    <w:rsid w:val="000C20E2"/>
    <w:rsid w:val="000C299B"/>
    <w:rsid w:val="000C311D"/>
    <w:rsid w:val="000C44B1"/>
    <w:rsid w:val="000C4BA4"/>
    <w:rsid w:val="000C4E99"/>
    <w:rsid w:val="000C4E9C"/>
    <w:rsid w:val="000C5066"/>
    <w:rsid w:val="000C6442"/>
    <w:rsid w:val="000C6F99"/>
    <w:rsid w:val="000D077F"/>
    <w:rsid w:val="000D097E"/>
    <w:rsid w:val="000D0F7A"/>
    <w:rsid w:val="000D195C"/>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EC3"/>
    <w:rsid w:val="001440C8"/>
    <w:rsid w:val="001440E6"/>
    <w:rsid w:val="0014566A"/>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203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25D5"/>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2E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955"/>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25"/>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6DC3"/>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2CE1"/>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6FCE"/>
    <w:rsid w:val="00307D40"/>
    <w:rsid w:val="003110A1"/>
    <w:rsid w:val="00311CD5"/>
    <w:rsid w:val="003149CE"/>
    <w:rsid w:val="0031514F"/>
    <w:rsid w:val="0031593D"/>
    <w:rsid w:val="003163B8"/>
    <w:rsid w:val="00317DC3"/>
    <w:rsid w:val="00321185"/>
    <w:rsid w:val="00321882"/>
    <w:rsid w:val="003218B9"/>
    <w:rsid w:val="00321CDB"/>
    <w:rsid w:val="00322AA8"/>
    <w:rsid w:val="003260D6"/>
    <w:rsid w:val="00327189"/>
    <w:rsid w:val="0032788E"/>
    <w:rsid w:val="00327A7D"/>
    <w:rsid w:val="00330976"/>
    <w:rsid w:val="00332D92"/>
    <w:rsid w:val="00334DFD"/>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97C"/>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A30"/>
    <w:rsid w:val="00494B53"/>
    <w:rsid w:val="00495152"/>
    <w:rsid w:val="004973DF"/>
    <w:rsid w:val="004A139B"/>
    <w:rsid w:val="004A1529"/>
    <w:rsid w:val="004A16D6"/>
    <w:rsid w:val="004A3EEF"/>
    <w:rsid w:val="004A4926"/>
    <w:rsid w:val="004A56A4"/>
    <w:rsid w:val="004A59B3"/>
    <w:rsid w:val="004A764A"/>
    <w:rsid w:val="004B0159"/>
    <w:rsid w:val="004B0325"/>
    <w:rsid w:val="004B0743"/>
    <w:rsid w:val="004B0F80"/>
    <w:rsid w:val="004B21CD"/>
    <w:rsid w:val="004B5D19"/>
    <w:rsid w:val="004B74B3"/>
    <w:rsid w:val="004C083D"/>
    <w:rsid w:val="004C1E4C"/>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24E"/>
    <w:rsid w:val="00500D13"/>
    <w:rsid w:val="00501362"/>
    <w:rsid w:val="00502028"/>
    <w:rsid w:val="0050458D"/>
    <w:rsid w:val="0050612C"/>
    <w:rsid w:val="0050732B"/>
    <w:rsid w:val="00507D97"/>
    <w:rsid w:val="00510434"/>
    <w:rsid w:val="005110FE"/>
    <w:rsid w:val="00511CC0"/>
    <w:rsid w:val="00512D34"/>
    <w:rsid w:val="00512F16"/>
    <w:rsid w:val="0051300E"/>
    <w:rsid w:val="00515150"/>
    <w:rsid w:val="00515368"/>
    <w:rsid w:val="005161FC"/>
    <w:rsid w:val="00516686"/>
    <w:rsid w:val="0052089C"/>
    <w:rsid w:val="005218F6"/>
    <w:rsid w:val="00522D68"/>
    <w:rsid w:val="00527709"/>
    <w:rsid w:val="0053306D"/>
    <w:rsid w:val="00537A1F"/>
    <w:rsid w:val="00537B98"/>
    <w:rsid w:val="00541E71"/>
    <w:rsid w:val="005443F2"/>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D1A"/>
    <w:rsid w:val="005C1183"/>
    <w:rsid w:val="005C44C6"/>
    <w:rsid w:val="005C4BCC"/>
    <w:rsid w:val="005C624B"/>
    <w:rsid w:val="005D056C"/>
    <w:rsid w:val="005E440F"/>
    <w:rsid w:val="005E59DE"/>
    <w:rsid w:val="005E611A"/>
    <w:rsid w:val="005E7CF0"/>
    <w:rsid w:val="005F27C6"/>
    <w:rsid w:val="005F2888"/>
    <w:rsid w:val="005F3150"/>
    <w:rsid w:val="005F3567"/>
    <w:rsid w:val="005F4BDA"/>
    <w:rsid w:val="005F4D0B"/>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E7E"/>
    <w:rsid w:val="006D4A90"/>
    <w:rsid w:val="006D5B17"/>
    <w:rsid w:val="006D6BEA"/>
    <w:rsid w:val="006D6C04"/>
    <w:rsid w:val="006D7272"/>
    <w:rsid w:val="006E1DED"/>
    <w:rsid w:val="006E3EC7"/>
    <w:rsid w:val="006E7271"/>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3BF7"/>
    <w:rsid w:val="00716FDD"/>
    <w:rsid w:val="007216BF"/>
    <w:rsid w:val="007219D8"/>
    <w:rsid w:val="00722569"/>
    <w:rsid w:val="00722737"/>
    <w:rsid w:val="007244A4"/>
    <w:rsid w:val="00724D34"/>
    <w:rsid w:val="007260A1"/>
    <w:rsid w:val="00727A3F"/>
    <w:rsid w:val="0073043C"/>
    <w:rsid w:val="00730621"/>
    <w:rsid w:val="00731CC6"/>
    <w:rsid w:val="00732B53"/>
    <w:rsid w:val="007335BD"/>
    <w:rsid w:val="00734103"/>
    <w:rsid w:val="0073475E"/>
    <w:rsid w:val="00734CFE"/>
    <w:rsid w:val="00734F1B"/>
    <w:rsid w:val="00734F2E"/>
    <w:rsid w:val="007362F4"/>
    <w:rsid w:val="007404DF"/>
    <w:rsid w:val="007470ED"/>
    <w:rsid w:val="00750388"/>
    <w:rsid w:val="007506B8"/>
    <w:rsid w:val="00750E98"/>
    <w:rsid w:val="007532A9"/>
    <w:rsid w:val="007539AE"/>
    <w:rsid w:val="00753E84"/>
    <w:rsid w:val="00755A77"/>
    <w:rsid w:val="00755B13"/>
    <w:rsid w:val="00755C37"/>
    <w:rsid w:val="00756DB3"/>
    <w:rsid w:val="007574DF"/>
    <w:rsid w:val="007607D5"/>
    <w:rsid w:val="007635B2"/>
    <w:rsid w:val="0076386D"/>
    <w:rsid w:val="007652AE"/>
    <w:rsid w:val="00765EB5"/>
    <w:rsid w:val="0076606D"/>
    <w:rsid w:val="00767B3E"/>
    <w:rsid w:val="00771486"/>
    <w:rsid w:val="00772135"/>
    <w:rsid w:val="00772261"/>
    <w:rsid w:val="00772DA0"/>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A7D40"/>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69C5"/>
    <w:rsid w:val="007F0F9A"/>
    <w:rsid w:val="007F2EFD"/>
    <w:rsid w:val="007F566F"/>
    <w:rsid w:val="0080188E"/>
    <w:rsid w:val="008028FF"/>
    <w:rsid w:val="008029E9"/>
    <w:rsid w:val="00803607"/>
    <w:rsid w:val="00803ADB"/>
    <w:rsid w:val="0080466D"/>
    <w:rsid w:val="00805011"/>
    <w:rsid w:val="008054C0"/>
    <w:rsid w:val="00806E8B"/>
    <w:rsid w:val="0081445B"/>
    <w:rsid w:val="00816B49"/>
    <w:rsid w:val="00820136"/>
    <w:rsid w:val="008203C8"/>
    <w:rsid w:val="008212BA"/>
    <w:rsid w:val="00821B8A"/>
    <w:rsid w:val="00822770"/>
    <w:rsid w:val="0082285D"/>
    <w:rsid w:val="00822B84"/>
    <w:rsid w:val="008240CE"/>
    <w:rsid w:val="0082419F"/>
    <w:rsid w:val="00824FBF"/>
    <w:rsid w:val="00826536"/>
    <w:rsid w:val="00826643"/>
    <w:rsid w:val="008276D2"/>
    <w:rsid w:val="00827831"/>
    <w:rsid w:val="00830970"/>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1F"/>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2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2700"/>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475"/>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D3A"/>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799D"/>
    <w:rsid w:val="009F356D"/>
    <w:rsid w:val="009F5577"/>
    <w:rsid w:val="00A02216"/>
    <w:rsid w:val="00A0380E"/>
    <w:rsid w:val="00A06458"/>
    <w:rsid w:val="00A06776"/>
    <w:rsid w:val="00A07959"/>
    <w:rsid w:val="00A112F1"/>
    <w:rsid w:val="00A124BC"/>
    <w:rsid w:val="00A13877"/>
    <w:rsid w:val="00A15161"/>
    <w:rsid w:val="00A1689C"/>
    <w:rsid w:val="00A17F55"/>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4EB"/>
    <w:rsid w:val="00A37C2A"/>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B25"/>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3E8F"/>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6645"/>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5B1B"/>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2CCE"/>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0B4B"/>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4A9"/>
    <w:rsid w:val="00CA1FE3"/>
    <w:rsid w:val="00CA31AA"/>
    <w:rsid w:val="00CA4211"/>
    <w:rsid w:val="00CA4C49"/>
    <w:rsid w:val="00CA585D"/>
    <w:rsid w:val="00CA6ED4"/>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7D9B"/>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47852"/>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0E0E"/>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528A"/>
    <w:rsid w:val="00DE63A4"/>
    <w:rsid w:val="00DE6BA7"/>
    <w:rsid w:val="00DE71C2"/>
    <w:rsid w:val="00DE7334"/>
    <w:rsid w:val="00DE7EB8"/>
    <w:rsid w:val="00DF020E"/>
    <w:rsid w:val="00DF132C"/>
    <w:rsid w:val="00DF4519"/>
    <w:rsid w:val="00DF534D"/>
    <w:rsid w:val="00DF5528"/>
    <w:rsid w:val="00DF58D2"/>
    <w:rsid w:val="00DF5C69"/>
    <w:rsid w:val="00DF747E"/>
    <w:rsid w:val="00E003CD"/>
    <w:rsid w:val="00E03679"/>
    <w:rsid w:val="00E03BED"/>
    <w:rsid w:val="00E04DC5"/>
    <w:rsid w:val="00E05578"/>
    <w:rsid w:val="00E07502"/>
    <w:rsid w:val="00E130A9"/>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6148"/>
    <w:rsid w:val="00E773DF"/>
    <w:rsid w:val="00E77788"/>
    <w:rsid w:val="00E81A28"/>
    <w:rsid w:val="00E85DF1"/>
    <w:rsid w:val="00E86124"/>
    <w:rsid w:val="00E866FF"/>
    <w:rsid w:val="00E867BD"/>
    <w:rsid w:val="00E9054A"/>
    <w:rsid w:val="00E91025"/>
    <w:rsid w:val="00E91CF3"/>
    <w:rsid w:val="00E9450C"/>
    <w:rsid w:val="00E9591E"/>
    <w:rsid w:val="00E96885"/>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7971"/>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B6EAE"/>
    <w:rsid w:val="00FC09F4"/>
    <w:rsid w:val="00FC3DA6"/>
    <w:rsid w:val="00FC69EC"/>
    <w:rsid w:val="00FC71FB"/>
    <w:rsid w:val="00FC7EFC"/>
    <w:rsid w:val="00FD11CE"/>
    <w:rsid w:val="00FD18E1"/>
    <w:rsid w:val="00FD2280"/>
    <w:rsid w:val="00FD22E8"/>
    <w:rsid w:val="00FD24F5"/>
    <w:rsid w:val="00FD3498"/>
    <w:rsid w:val="00FD52EA"/>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D7E58"/>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customStyle="1" w:styleId="xmsonormal">
    <w:name w:val="x_msonormal"/>
    <w:basedOn w:val="Normal"/>
    <w:uiPriority w:val="99"/>
    <w:rsid w:val="00CA14A9"/>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98667980">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39913789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742305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0451836">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1657543">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7412268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889794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8255-4E33-4E8D-8C59-95799C2B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5</cp:revision>
  <cp:lastPrinted>2015-03-13T15:09:00Z</cp:lastPrinted>
  <dcterms:created xsi:type="dcterms:W3CDTF">2019-03-01T22:27:00Z</dcterms:created>
  <dcterms:modified xsi:type="dcterms:W3CDTF">2019-03-04T16:21:00Z</dcterms:modified>
</cp:coreProperties>
</file>