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AD" w:rsidRDefault="007062AD" w:rsidP="007062AD">
      <w:pPr>
        <w:widowControl w:val="0"/>
        <w:autoSpaceDE w:val="0"/>
        <w:autoSpaceDN w:val="0"/>
        <w:adjustRightInd w:val="0"/>
        <w:spacing w:after="0" w:line="480" w:lineRule="auto"/>
        <w:ind w:left="1440" w:right="1440"/>
        <w:rPr>
          <w:rFonts w:ascii="Times New Roman" w:hAnsi="Times New Roman"/>
          <w:sz w:val="24"/>
          <w:szCs w:val="24"/>
        </w:rPr>
      </w:pPr>
      <w:r>
        <w:rPr>
          <w:rFonts w:ascii="Times New Roman" w:hAnsi="Times New Roman"/>
          <w:sz w:val="24"/>
          <w:szCs w:val="24"/>
        </w:rPr>
        <w:t>A RESOLUTION concerning the regional policy committee work program for 2019.</w:t>
      </w:r>
    </w:p>
    <w:p w:rsidR="007062AD" w:rsidRDefault="007062AD" w:rsidP="007062AD">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the King County Charter establishes regional committees to develop, recommend and review regional policies and plans for consideration by the metropolitan King County council, one of which is the regional policy committee, and</w:t>
      </w:r>
    </w:p>
    <w:p w:rsidR="007062AD" w:rsidRDefault="007062AD" w:rsidP="007062AD">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the charter establishes the subject matter areas for the regional policy committee to be those countywide plans and policies included in the committee's work program, and</w:t>
      </w:r>
    </w:p>
    <w:p w:rsidR="007062AD" w:rsidRDefault="007062AD" w:rsidP="007062AD">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the charter and K.C.C. 1.24.065 establish timeframes for the legislative review process for these countywide plans and policies within the subject matter adopted by the regional policy committee, and</w:t>
      </w:r>
    </w:p>
    <w:p w:rsidR="007062AD" w:rsidRDefault="007062AD" w:rsidP="007062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K.C.C. 1.24.065.I. and past practices have provided for the regional policy committee to consider, examine and comment on pending issues that are not countywide policies or plans within its subject matter and therefore are not subject to the mandatory review process, and</w:t>
      </w:r>
    </w:p>
    <w:p w:rsidR="007062AD" w:rsidRDefault="007062AD" w:rsidP="007062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the regional policy committee and King County council are committed to effective and efficient legislative review processes that respect the charter-mandated legislative process for the review of countywide plans and policies, and</w:t>
      </w:r>
    </w:p>
    <w:p w:rsidR="007062AD" w:rsidRDefault="007062AD" w:rsidP="007062AD">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WHEREAS, the regional policy committee has expressed interest in examining </w:t>
      </w:r>
      <w:r>
        <w:rPr>
          <w:rFonts w:ascii="Times New Roman" w:hAnsi="Times New Roman"/>
          <w:sz w:val="24"/>
          <w:szCs w:val="24"/>
        </w:rPr>
        <w:lastRenderedPageBreak/>
        <w:t>emergent and enduring issues that are of countywide significance and may be a subject of the committee’s future policy development efforts;</w:t>
      </w:r>
    </w:p>
    <w:p w:rsidR="007062AD" w:rsidRDefault="007062AD" w:rsidP="007062AD">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NOW, THEREFORE, BE IT RESOLVED by the King County regional policy committee:</w:t>
      </w:r>
    </w:p>
    <w:p w:rsidR="007062AD" w:rsidRDefault="007062AD" w:rsidP="007062AD">
      <w:pPr>
        <w:widowControl w:val="0"/>
        <w:autoSpaceDE w:val="0"/>
        <w:autoSpaceDN w:val="0"/>
        <w:adjustRightInd w:val="0"/>
        <w:spacing w:after="0" w:line="480" w:lineRule="auto"/>
      </w:pPr>
      <w:r>
        <w:rPr>
          <w:rFonts w:ascii="Times New Roman" w:hAnsi="Times New Roman"/>
          <w:sz w:val="24"/>
          <w:szCs w:val="24"/>
        </w:rPr>
        <w:tab/>
        <w:t>The regional policy committee - work program, dated February 27, 2019, Attachment A to this resolution, is hereby approved.  The work program shall remain in effect until it is superseded by a work program that is adopted by a resolution of the regional policy committee.</w:t>
      </w:r>
    </w:p>
    <w:p w:rsidR="006034F7" w:rsidRPr="005802D3" w:rsidRDefault="006034F7" w:rsidP="00706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lang w:val="en-US" w:eastAsia="en-US" w:bidi="en-US"/>
        </w:rPr>
      </w:pPr>
    </w:p>
    <w:p w:rsidR="006034F7" w:rsidRPr="005802D3" w:rsidRDefault="006034F7" w:rsidP="007062AD">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lang w:val="en-US" w:eastAsia="en-US" w:bidi="en-US"/>
        </w:rPr>
        <w:sectPr w:rsidR="006034F7" w:rsidRPr="005802D3" w:rsidSect="007062A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lnNumType w:countBy="1" w:restart="continuous"/>
          <w:cols w:space="720"/>
          <w:titlePg/>
          <w:docGrid w:linePitch="299"/>
        </w:sectPr>
      </w:pPr>
    </w:p>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szCs w:val="24"/>
          <w:lang w:val="en-US" w:eastAsia="en-US" w:bidi="en-US"/>
        </w:rPr>
      </w:pPr>
    </w:p>
    <w:tbl>
      <w:tblPr>
        <w:tblW w:w="0" w:type="auto"/>
        <w:tblInd w:w="108" w:type="dxa"/>
        <w:tblLayout w:type="fixed"/>
        <w:tblLook w:val="0000" w:firstRow="0" w:lastRow="0" w:firstColumn="0" w:lastColumn="0" w:noHBand="0" w:noVBand="0"/>
      </w:tblPr>
      <w:tblGrid>
        <w:gridCol w:w="1620"/>
        <w:gridCol w:w="7020"/>
      </w:tblGrid>
      <w:tr w:rsidR="006034F7" w:rsidRPr="005802D3">
        <w:tc>
          <w:tcPr>
            <w:tcW w:w="8640" w:type="dxa"/>
            <w:gridSpan w:val="2"/>
            <w:shd w:val="clear" w:color="auto" w:fill="auto"/>
          </w:tcPr>
          <w:p w:rsidR="006034F7" w:rsidRPr="005802D3" w:rsidRDefault="00706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r>
              <w:rPr>
                <w:rFonts w:ascii="Times New Roman" w:eastAsia="Times New Roman" w:hAnsi="Times New Roman"/>
                <w:noProof/>
                <w:sz w:val="24"/>
                <w:szCs w:val="24"/>
                <w:lang w:val="en-US" w:eastAsia="en-US" w:bidi="en-US"/>
              </w:rPr>
              <w:t>RPC Resolution  was introduced on  and passed by the Regional Policy Committee on 2/27/2019, by the following vote:</w:t>
            </w:r>
          </w:p>
        </w:tc>
      </w:tr>
      <w:tr w:rsidR="006034F7" w:rsidRPr="005802D3">
        <w:tc>
          <w:tcPr>
            <w:tcW w:w="8640" w:type="dxa"/>
            <w:gridSpan w:val="2"/>
            <w:tcBorders>
              <w:bottom w:val="nil"/>
            </w:tcBorders>
            <w:shd w:val="clear" w:color="auto" w:fill="auto"/>
          </w:tcPr>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lang w:val="en-US" w:eastAsia="en-US" w:bidi="en-US"/>
              </w:rPr>
            </w:pPr>
          </w:p>
        </w:tc>
      </w:tr>
      <w:tr w:rsidR="006034F7" w:rsidRPr="005802D3">
        <w:tc>
          <w:tcPr>
            <w:tcW w:w="1620" w:type="dxa"/>
            <w:tcBorders>
              <w:top w:val="nil"/>
            </w:tcBorders>
            <w:shd w:val="clear" w:color="auto" w:fill="auto"/>
          </w:tcPr>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p>
        </w:tc>
        <w:tc>
          <w:tcPr>
            <w:tcW w:w="7020" w:type="dxa"/>
            <w:tcBorders>
              <w:top w:val="nil"/>
            </w:tcBorders>
            <w:shd w:val="clear" w:color="auto" w:fill="auto"/>
          </w:tcPr>
          <w:p w:rsidR="007062AD" w:rsidRDefault="00706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noProof/>
                <w:sz w:val="24"/>
                <w:szCs w:val="24"/>
                <w:lang w:val="en-US" w:eastAsia="en-US" w:bidi="en-US"/>
              </w:rPr>
            </w:pPr>
            <w:r>
              <w:rPr>
                <w:rFonts w:ascii="Times New Roman" w:eastAsia="Times New Roman" w:hAnsi="Times New Roman"/>
                <w:noProof/>
                <w:sz w:val="24"/>
                <w:szCs w:val="24"/>
                <w:lang w:val="en-US" w:eastAsia="en-US" w:bidi="en-US"/>
              </w:rPr>
              <w:t xml:space="preserve">Yes: </w:t>
            </w:r>
            <w:r w:rsidR="00406710">
              <w:rPr>
                <w:rFonts w:ascii="Times New Roman" w:eastAsia="Times New Roman" w:hAnsi="Times New Roman"/>
                <w:noProof/>
                <w:sz w:val="24"/>
                <w:szCs w:val="24"/>
                <w:lang w:val="en-US" w:eastAsia="en-US" w:bidi="en-US"/>
              </w:rPr>
              <w:t>10</w:t>
            </w:r>
            <w:r>
              <w:rPr>
                <w:rFonts w:ascii="Times New Roman" w:eastAsia="Times New Roman" w:hAnsi="Times New Roman"/>
                <w:noProof/>
                <w:sz w:val="24"/>
                <w:szCs w:val="24"/>
                <w:lang w:val="en-US" w:eastAsia="en-US" w:bidi="en-US"/>
              </w:rPr>
              <w:t xml:space="preserve"> - Mr. von Reichbauer, Mr. Peloza, Mr. Stokes, Mr. Dembowski, Ms. Kohl-Welles, Ms. Birney and Mr. Bell</w:t>
            </w:r>
          </w:p>
          <w:p w:rsidR="007062AD" w:rsidRDefault="00706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noProof/>
                <w:sz w:val="24"/>
                <w:szCs w:val="24"/>
                <w:lang w:val="en-US" w:eastAsia="en-US" w:bidi="en-US"/>
              </w:rPr>
            </w:pPr>
            <w:r>
              <w:rPr>
                <w:rFonts w:ascii="Times New Roman" w:eastAsia="Times New Roman" w:hAnsi="Times New Roman"/>
                <w:noProof/>
                <w:sz w:val="24"/>
                <w:szCs w:val="24"/>
                <w:lang w:val="en-US" w:eastAsia="en-US" w:bidi="en-US"/>
              </w:rPr>
              <w:t>No: 0</w:t>
            </w:r>
          </w:p>
          <w:p w:rsidR="007062AD" w:rsidRDefault="00706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noProof/>
                <w:sz w:val="24"/>
                <w:szCs w:val="24"/>
                <w:lang w:val="en-US" w:eastAsia="en-US" w:bidi="en-US"/>
              </w:rPr>
            </w:pPr>
            <w:r>
              <w:rPr>
                <w:rFonts w:ascii="Times New Roman" w:eastAsia="Times New Roman" w:hAnsi="Times New Roman"/>
                <w:noProof/>
                <w:sz w:val="24"/>
                <w:szCs w:val="24"/>
                <w:lang w:val="en-US" w:eastAsia="en-US" w:bidi="en-US"/>
              </w:rPr>
              <w:t>Excused: 2 - Ms. Sawant and Ms. Juarez</w:t>
            </w:r>
          </w:p>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p>
        </w:tc>
      </w:tr>
      <w:tr w:rsidR="006034F7" w:rsidRPr="005802D3">
        <w:trPr>
          <w:trHeight w:val="432"/>
        </w:trPr>
        <w:tc>
          <w:tcPr>
            <w:tcW w:w="8640" w:type="dxa"/>
            <w:gridSpan w:val="2"/>
            <w:tcBorders>
              <w:top w:val="nil"/>
            </w:tcBorders>
            <w:shd w:val="clear" w:color="auto" w:fill="auto"/>
            <w:vAlign w:val="bottom"/>
          </w:tcPr>
          <w:p w:rsidR="006034F7" w:rsidRPr="005802D3" w:rsidRDefault="0017788C" w:rsidP="004067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US" w:eastAsia="en-US" w:bidi="en-US"/>
              </w:rPr>
            </w:pPr>
            <w:r w:rsidRPr="005802D3">
              <w:rPr>
                <w:rFonts w:ascii="Times New Roman" w:eastAsia="Times New Roman" w:hAnsi="Times New Roman"/>
                <w:b/>
                <w:sz w:val="20"/>
                <w:szCs w:val="20"/>
                <w:lang w:val="en-US" w:eastAsia="en-US" w:bidi="en-US"/>
              </w:rPr>
              <w:t>Attachments:</w:t>
            </w:r>
            <w:r w:rsidR="00406710">
              <w:rPr>
                <w:rFonts w:ascii="Times New Roman" w:eastAsia="Times New Roman" w:hAnsi="Times New Roman"/>
                <w:b/>
                <w:sz w:val="20"/>
                <w:szCs w:val="20"/>
                <w:lang w:val="en-US" w:eastAsia="en-US" w:bidi="en-US"/>
              </w:rPr>
              <w:t xml:space="preserve"> </w:t>
            </w:r>
            <w:r w:rsidRPr="005802D3">
              <w:rPr>
                <w:rFonts w:ascii="Times New Roman" w:hAnsi="Times New Roman"/>
                <w:sz w:val="20"/>
                <w:szCs w:val="20"/>
                <w:lang w:val="en-US" w:eastAsia="en-US" w:bidi="en-US"/>
              </w:rPr>
              <w:t xml:space="preserve"> </w:t>
            </w:r>
            <w:bookmarkStart w:id="0" w:name="_GoBack"/>
            <w:r w:rsidR="007062AD">
              <w:rPr>
                <w:rFonts w:ascii="Times New Roman" w:hAnsi="Times New Roman"/>
                <w:noProof/>
                <w:sz w:val="20"/>
                <w:szCs w:val="20"/>
                <w:lang w:val="en-US" w:eastAsia="en-US" w:bidi="en-US"/>
              </w:rPr>
              <w:t>A. Regional Policy Committee 2019</w:t>
            </w:r>
            <w:r w:rsidR="00406710">
              <w:rPr>
                <w:rFonts w:ascii="Times New Roman" w:hAnsi="Times New Roman"/>
                <w:noProof/>
                <w:sz w:val="20"/>
                <w:szCs w:val="20"/>
                <w:lang w:val="en-US" w:eastAsia="en-US" w:bidi="en-US"/>
              </w:rPr>
              <w:t xml:space="preserve"> Revised</w:t>
            </w:r>
            <w:r w:rsidR="007062AD">
              <w:rPr>
                <w:rFonts w:ascii="Times New Roman" w:hAnsi="Times New Roman"/>
                <w:noProof/>
                <w:sz w:val="20"/>
                <w:szCs w:val="20"/>
                <w:lang w:val="en-US" w:eastAsia="en-US" w:bidi="en-US"/>
              </w:rPr>
              <w:t xml:space="preserve"> Work Program</w:t>
            </w:r>
            <w:r w:rsidR="00406710">
              <w:rPr>
                <w:rFonts w:ascii="Times New Roman" w:hAnsi="Times New Roman"/>
                <w:noProof/>
                <w:sz w:val="20"/>
                <w:szCs w:val="20"/>
                <w:lang w:val="en-US" w:eastAsia="en-US" w:bidi="en-US"/>
              </w:rPr>
              <w:t xml:space="preserve">, dated </w:t>
            </w:r>
            <w:r w:rsidR="007062AD">
              <w:rPr>
                <w:rFonts w:ascii="Times New Roman" w:hAnsi="Times New Roman"/>
                <w:noProof/>
                <w:sz w:val="20"/>
                <w:szCs w:val="20"/>
                <w:lang w:val="en-US" w:eastAsia="en-US" w:bidi="en-US"/>
              </w:rPr>
              <w:t>Feb</w:t>
            </w:r>
            <w:r w:rsidR="00406710">
              <w:rPr>
                <w:rFonts w:ascii="Times New Roman" w:hAnsi="Times New Roman"/>
                <w:noProof/>
                <w:sz w:val="20"/>
                <w:szCs w:val="20"/>
                <w:lang w:val="en-US" w:eastAsia="en-US" w:bidi="en-US"/>
              </w:rPr>
              <w:t>ruary 27, 2019</w:t>
            </w:r>
            <w:bookmarkEnd w:id="0"/>
          </w:p>
        </w:tc>
      </w:tr>
    </w:tbl>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lang w:val="en-US" w:eastAsia="en-US" w:bidi="en-US"/>
        </w:rPr>
      </w:pPr>
    </w:p>
    <w:sectPr w:rsidR="006034F7" w:rsidRPr="005802D3">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0C6" w:rsidRDefault="00AD00C6">
      <w:pPr>
        <w:spacing w:after="0" w:line="240" w:lineRule="auto"/>
      </w:pPr>
      <w:r>
        <w:separator/>
      </w:r>
    </w:p>
  </w:endnote>
  <w:endnote w:type="continuationSeparator" w:id="0">
    <w:p w:rsidR="00AD00C6" w:rsidRDefault="00AD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E0" w:rsidRDefault="004A6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vAlign w:val="center"/>
        </w:tcPr>
        <w:p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sidR="00406710">
            <w:rPr>
              <w:lang w:val="en-US" w:eastAsia="en-US" w:bidi="en-US"/>
            </w:rPr>
            <w:fldChar w:fldCharType="separate"/>
          </w:r>
          <w:r w:rsidR="00406710">
            <w:rPr>
              <w:noProof/>
              <w:lang w:val="en-US" w:eastAsia="en-US" w:bidi="en-US"/>
            </w:rPr>
            <w:t>2</w:t>
          </w:r>
          <w:r>
            <w:rPr>
              <w:lang w:val="en-US" w:eastAsia="en-US" w:bidi="en-US"/>
            </w:rPr>
            <w:fldChar w:fldCharType="end"/>
          </w:r>
        </w:p>
      </w:tc>
    </w:tr>
  </w:tbl>
  <w:p w:rsidR="006034F7" w:rsidRDefault="006034F7">
    <w:pPr>
      <w:pStyle w:val="Footer"/>
      <w:tabs>
        <w:tab w:val="clear" w:pos="9360"/>
        <w:tab w:val="right" w:pos="8640"/>
      </w:tabs>
      <w:jc w:val="center"/>
      <w:rPr>
        <w:lang w:val="en-US" w:eastAsia="en-US" w:bidi="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8"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vAlign w:val="center"/>
        </w:tcPr>
        <w:p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Pr>
              <w:lang w:val="en-US" w:eastAsia="en-US" w:bidi="en-US"/>
            </w:rPr>
            <w:fldChar w:fldCharType="separate"/>
          </w:r>
          <w:r w:rsidR="00406710">
            <w:rPr>
              <w:noProof/>
              <w:lang w:val="en-US" w:eastAsia="en-US" w:bidi="en-US"/>
            </w:rPr>
            <w:t>1</w:t>
          </w:r>
          <w:r>
            <w:rPr>
              <w:lang w:val="en-US" w:eastAsia="en-US" w:bidi="en-US"/>
            </w:rPr>
            <w:fldChar w:fldCharType="end"/>
          </w:r>
        </w:p>
      </w:tc>
    </w:tr>
  </w:tbl>
  <w:p w:rsidR="006034F7" w:rsidRDefault="006034F7">
    <w:pPr>
      <w:pStyle w:val="Footer"/>
      <w:tabs>
        <w:tab w:val="clear" w:pos="9360"/>
        <w:tab w:val="right" w:pos="864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0C6" w:rsidRDefault="00AD00C6">
      <w:pPr>
        <w:spacing w:after="0" w:line="240" w:lineRule="auto"/>
      </w:pPr>
      <w:r>
        <w:separator/>
      </w:r>
    </w:p>
  </w:footnote>
  <w:footnote w:type="continuationSeparator" w:id="0">
    <w:p w:rsidR="00AD00C6" w:rsidRDefault="00AD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E0" w:rsidRDefault="004A6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tcPr>
        <w:p w:rsidR="006034F7" w:rsidRDefault="007062AD" w:rsidP="007062AD">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sz w:val="20"/>
              <w:lang w:val="en-US" w:eastAsia="en-US" w:bidi="en-US"/>
            </w:rPr>
          </w:pPr>
          <w:r>
            <w:rPr>
              <w:rFonts w:ascii="Arial" w:eastAsia="Arial" w:hAnsi="Arial" w:cs="Arial"/>
              <w:noProof/>
              <w:sz w:val="20"/>
              <w:lang w:val="en-US" w:eastAsia="en-US" w:bidi="en-US"/>
            </w:rPr>
            <w:t>RPC Resolution</w:t>
          </w:r>
          <w:r w:rsidR="0017788C">
            <w:rPr>
              <w:rFonts w:ascii="Arial" w:eastAsia="Arial" w:hAnsi="Arial" w:cs="Arial"/>
              <w:sz w:val="20"/>
              <w:lang w:val="en-US" w:eastAsia="en-US" w:bidi="en-US"/>
            </w:rPr>
            <w:t xml:space="preserve"> </w:t>
          </w:r>
          <w:r>
            <w:rPr>
              <w:rFonts w:ascii="Arial" w:eastAsia="Arial" w:hAnsi="Arial" w:cs="Arial"/>
              <w:noProof/>
              <w:sz w:val="20"/>
              <w:lang w:val="en-US" w:eastAsia="en-US" w:bidi="en-US"/>
            </w:rPr>
            <w:t xml:space="preserve"> </w:t>
          </w:r>
        </w:p>
      </w:tc>
    </w:tr>
  </w:tbl>
  <w:p w:rsidR="006034F7" w:rsidRDefault="006034F7">
    <w:pPr>
      <w:pStyle w:val="Header"/>
      <w:tabs>
        <w:tab w:val="clear" w:pos="9360"/>
        <w:tab w:val="right" w:pos="8640"/>
      </w:tabs>
      <w:spacing w:line="276" w:lineRule="auto"/>
      <w:rPr>
        <w:lang w:val="en-US" w:eastAsia="en-US" w:bidi="en-US"/>
      </w:rPr>
    </w:pPr>
  </w:p>
  <w:p w:rsidR="006034F7" w:rsidRDefault="006034F7">
    <w:pPr>
      <w:pStyle w:val="Header"/>
      <w:tabs>
        <w:tab w:val="clear" w:pos="9360"/>
        <w:tab w:val="right" w:pos="8640"/>
      </w:tabs>
      <w:rPr>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2304"/>
      <w:gridCol w:w="4032"/>
      <w:gridCol w:w="2304"/>
    </w:tblGrid>
    <w:tr w:rsidR="006034F7">
      <w:tc>
        <w:tcPr>
          <w:tcW w:w="2304" w:type="dxa"/>
          <w:shd w:val="clear" w:color="auto" w:fill="auto"/>
        </w:tcPr>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r>
            <w:rPr>
              <w:noProof/>
              <w:lang w:val="en-US" w:eastAsia="en-US"/>
            </w:rPr>
            <w:drawing>
              <wp:inline distT="0" distB="0" distL="0" distR="0">
                <wp:extent cx="914400" cy="914400"/>
                <wp:effectExtent l="0" t="0" r="0" b="0"/>
                <wp:docPr id="1" name="Picture 0"/>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stretch>
                          <a:fillRect/>
                        </a:stretch>
                      </pic:blipFill>
                      <pic:spPr>
                        <a:xfrm>
                          <a:off x="0" y="0"/>
                          <a:ext cx="914400" cy="914400"/>
                        </a:xfrm>
                        <a:prstGeom prst="rect">
                          <a:avLst/>
                        </a:prstGeom>
                      </pic:spPr>
                    </pic:pic>
                  </a:graphicData>
                </a:graphic>
              </wp:inline>
            </w:drawing>
          </w:r>
        </w:p>
      </w:tc>
      <w:tc>
        <w:tcPr>
          <w:tcW w:w="4032" w:type="dxa"/>
          <w:shd w:val="clear" w:color="auto" w:fill="auto"/>
          <w:vAlign w:val="center"/>
        </w:tcPr>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r>
            <w:rPr>
              <w:rFonts w:ascii="Arial" w:eastAsia="Arial" w:hAnsi="Arial" w:cs="Arial"/>
              <w:b/>
              <w:sz w:val="28"/>
              <w:lang w:val="en-US" w:eastAsia="en-US" w:bidi="en-US"/>
            </w:rPr>
            <w:t>KING COUNTY</w:t>
          </w:r>
        </w:p>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p>
        <w:p w:rsidR="006034F7" w:rsidRDefault="0017788C" w:rsidP="007F062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r>
            <w:rPr>
              <w:rFonts w:ascii="Arial" w:eastAsia="Arial" w:hAnsi="Arial" w:cs="Arial"/>
              <w:b/>
              <w:sz w:val="28"/>
              <w:lang w:val="en-US" w:eastAsia="en-US" w:bidi="en-US"/>
            </w:rPr>
            <w:t>Signature Report</w:t>
          </w:r>
        </w:p>
        <w:p w:rsidR="00320F48" w:rsidRPr="007F0627" w:rsidRDefault="00320F48" w:rsidP="00320F48">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b/>
              <w:sz w:val="28"/>
              <w:lang w:val="en-US" w:eastAsia="en-US" w:bidi="en-US"/>
            </w:rPr>
          </w:pPr>
        </w:p>
      </w:tc>
      <w:tc>
        <w:tcPr>
          <w:tcW w:w="2304" w:type="dxa"/>
          <w:shd w:val="clear" w:color="auto" w:fill="auto"/>
        </w:tcPr>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1200 King County Courthouse</w:t>
          </w:r>
        </w:p>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516 Third Avenue</w:t>
          </w:r>
        </w:p>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Seattle, WA 98104</w:t>
          </w: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vAlign w:val="center"/>
        </w:tcPr>
        <w:p w:rsidR="006034F7" w:rsidRDefault="007062AD" w:rsidP="007062AD">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4"/>
              <w:lang w:val="en-US" w:eastAsia="en-US" w:bidi="en-US"/>
            </w:rPr>
          </w:pPr>
          <w:r>
            <w:rPr>
              <w:rFonts w:ascii="Arial" w:eastAsia="Arial" w:hAnsi="Arial" w:cs="Arial"/>
              <w:b/>
              <w:noProof/>
              <w:sz w:val="24"/>
              <w:lang w:val="en-US" w:eastAsia="en-US" w:bidi="en-US"/>
            </w:rPr>
            <w:t>RPC Resolution</w:t>
          </w:r>
          <w:r w:rsidR="0017788C">
            <w:rPr>
              <w:rFonts w:ascii="Arial" w:eastAsia="Arial" w:hAnsi="Arial" w:cs="Arial"/>
              <w:b/>
              <w:sz w:val="24"/>
              <w:lang w:val="en-US" w:eastAsia="en-US" w:bidi="en-US"/>
            </w:rPr>
            <w:t xml:space="preserve"> </w:t>
          </w:r>
          <w:r>
            <w:rPr>
              <w:rFonts w:ascii="Arial" w:eastAsia="Arial" w:hAnsi="Arial" w:cs="Arial"/>
              <w:b/>
              <w:noProof/>
              <w:sz w:val="24"/>
              <w:lang w:val="en-US" w:eastAsia="en-US" w:bidi="en-US"/>
            </w:rPr>
            <w:t xml:space="preserve"> </w:t>
          </w: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bl>
  <w:p w:rsidR="006034F7" w:rsidRDefault="006034F7">
    <w:pPr>
      <w:pStyle w:val="Header"/>
      <w:tabs>
        <w:tab w:val="clear" w:pos="9360"/>
        <w:tab w:val="right" w:pos="8640"/>
      </w:tabs>
      <w:rPr>
        <w:lang w:val="en-US" w:eastAsia="en-US" w:bidi="en-US"/>
      </w:rPr>
    </w:pPr>
  </w:p>
  <w:tbl>
    <w:tblPr>
      <w:tblW w:w="0" w:type="auto"/>
      <w:tblInd w:w="108" w:type="dxa"/>
      <w:tblLayout w:type="fixed"/>
      <w:tblLook w:val="0000" w:firstRow="0" w:lastRow="0" w:firstColumn="0" w:lastColumn="0" w:noHBand="0" w:noVBand="0"/>
    </w:tblPr>
    <w:tblGrid>
      <w:gridCol w:w="4320"/>
      <w:gridCol w:w="4320"/>
    </w:tblGrid>
    <w:tr w:rsidR="006034F7">
      <w:tc>
        <w:tcPr>
          <w:tcW w:w="4320" w:type="dxa"/>
          <w:shd w:val="clear" w:color="auto" w:fill="auto"/>
        </w:tcPr>
        <w:p w:rsidR="006034F7" w:rsidRDefault="0017788C" w:rsidP="007062AD">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Times New Roman" w:eastAsia="Times New Roman" w:hAnsi="Times New Roman"/>
              <w:lang w:val="en-US" w:eastAsia="en-US" w:bidi="en-US"/>
            </w:rPr>
          </w:pPr>
          <w:r>
            <w:rPr>
              <w:rFonts w:ascii="Times New Roman" w:eastAsia="Times New Roman" w:hAnsi="Times New Roman"/>
              <w:b/>
              <w:lang w:val="en-US" w:eastAsia="en-US" w:bidi="en-US"/>
            </w:rPr>
            <w:t>Proposed No.</w:t>
          </w:r>
          <w:r>
            <w:rPr>
              <w:rFonts w:ascii="Times New Roman" w:eastAsia="Times New Roman" w:hAnsi="Times New Roman"/>
              <w:lang w:val="en-US" w:eastAsia="en-US" w:bidi="en-US"/>
            </w:rPr>
            <w:t xml:space="preserve"> </w:t>
          </w:r>
          <w:r w:rsidR="007062AD">
            <w:rPr>
              <w:rFonts w:ascii="Times New Roman" w:eastAsia="Times New Roman" w:hAnsi="Times New Roman"/>
              <w:noProof/>
              <w:lang w:val="en-US" w:eastAsia="en-US" w:bidi="en-US"/>
            </w:rPr>
            <w:t>RPC2019-01.1</w:t>
          </w:r>
        </w:p>
      </w:tc>
      <w:tc>
        <w:tcPr>
          <w:tcW w:w="4320" w:type="dxa"/>
          <w:shd w:val="clear" w:color="auto" w:fill="auto"/>
        </w:tcPr>
        <w:p w:rsidR="006034F7" w:rsidRDefault="0017788C" w:rsidP="007062AD">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Times New Roman" w:eastAsia="Times New Roman" w:hAnsi="Times New Roman"/>
              <w:lang w:val="en-US" w:eastAsia="en-US" w:bidi="en-US"/>
            </w:rPr>
          </w:pPr>
          <w:r>
            <w:rPr>
              <w:rFonts w:ascii="Times New Roman" w:eastAsia="Times New Roman" w:hAnsi="Times New Roman"/>
              <w:b/>
              <w:lang w:val="en-US" w:eastAsia="en-US" w:bidi="en-US"/>
            </w:rPr>
            <w:t>Sponsors</w:t>
          </w:r>
          <w:r>
            <w:rPr>
              <w:rFonts w:ascii="Times New Roman" w:eastAsia="Times New Roman" w:hAnsi="Times New Roman"/>
              <w:lang w:val="en-US" w:eastAsia="en-US" w:bidi="en-US"/>
            </w:rPr>
            <w:t xml:space="preserve"> </w:t>
          </w:r>
          <w:r w:rsidR="007062AD">
            <w:rPr>
              <w:rFonts w:ascii="Times New Roman" w:eastAsia="Times New Roman" w:hAnsi="Times New Roman"/>
              <w:noProof/>
              <w:lang w:val="en-US" w:eastAsia="en-US" w:bidi="en-US"/>
            </w:rPr>
            <w:t>von Reichbauer</w:t>
          </w:r>
        </w:p>
      </w:tc>
    </w:tr>
  </w:tbl>
  <w:p w:rsidR="006034F7" w:rsidRDefault="006034F7">
    <w:pPr>
      <w:pStyle w:val="Header"/>
      <w:tabs>
        <w:tab w:val="clear" w:pos="9360"/>
        <w:tab w:val="right" w:pos="8640"/>
      </w:tabs>
      <w:rPr>
        <w:rFonts w:ascii="Times New Roman" w:eastAsia="Times New Roman" w:hAnsi="Times New Roman"/>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footnotePr>
    <w:footnote w:id="-1"/>
    <w:footnote w:id="0"/>
  </w:footnotePr>
  <w:endnotePr>
    <w:endnote w:id="-1"/>
    <w:endnote w:id="0"/>
  </w:endnotePr>
  <w:compat>
    <w:noExtraLineSpacing/>
    <w:compatSetting w:name="compatibilityMode" w:uri="http://schemas.microsoft.com/office/word" w:val="12"/>
  </w:compat>
  <w:rsids>
    <w:rsidRoot w:val="006034F7"/>
    <w:rsid w:val="0017788C"/>
    <w:rsid w:val="001D718E"/>
    <w:rsid w:val="002E357E"/>
    <w:rsid w:val="00320F48"/>
    <w:rsid w:val="00406710"/>
    <w:rsid w:val="004A6FE0"/>
    <w:rsid w:val="00575B7B"/>
    <w:rsid w:val="005802D3"/>
    <w:rsid w:val="006034F7"/>
    <w:rsid w:val="00667B88"/>
    <w:rsid w:val="007062AD"/>
    <w:rsid w:val="007F0627"/>
    <w:rsid w:val="00AD00C6"/>
    <w:rsid w:val="00CF7FC1"/>
    <w:rsid w:val="00D33631"/>
    <w:rsid w:val="00EA3518"/>
    <w:rsid w:val="00EA66AB"/>
    <w:rsid w:val="00FD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717A"/>
  <w15:docId w15:val="{26AE6DC8-F1D3-4613-9F5C-5115011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styleId="DocumentMap">
    <w:name w:val="Document Map"/>
    <w:basedOn w:val="Normal"/>
    <w:qFormat/>
    <w:pPr>
      <w:spacing w:after="0" w:line="240" w:lineRule="auto"/>
    </w:pPr>
    <w:rPr>
      <w:rFonts w:ascii="Tahoma" w:eastAsia="Tahoma" w:hAnsi="Tahoma" w:cs="Tahoma"/>
      <w:sz w:val="16"/>
      <w:szCs w:val="16"/>
    </w:rPr>
  </w:style>
  <w:style w:type="paragraph" w:styleId="BalloonText">
    <w:name w:val="Balloon Text"/>
    <w:basedOn w:val="Normal"/>
    <w:qFormat/>
    <w:pPr>
      <w:spacing w:after="0" w:line="240" w:lineRule="auto"/>
    </w:pPr>
    <w:rPr>
      <w:rFonts w:ascii="Tahoma" w:eastAsia="Tahoma" w:hAnsi="Tahoma" w:cs="Tahoma"/>
      <w:sz w:val="16"/>
      <w:szCs w:val="16"/>
    </w:rPr>
  </w:style>
  <w:style w:type="character" w:styleId="LineNumber">
    <w:name w:val="line number"/>
    <w:qFormat/>
    <w:rPr>
      <w:rtl w:val="0"/>
      <w:lang w:val="x-none" w:eastAsia="x-none" w:bidi="x-none"/>
    </w:rPr>
  </w:style>
  <w:style w:type="character" w:customStyle="1" w:styleId="HeaderChar">
    <w:name w:val="Header Char"/>
    <w:qFormat/>
    <w:rPr>
      <w:rtl w:val="0"/>
      <w:lang w:val="x-none" w:eastAsia="x-none" w:bidi="x-none"/>
    </w:rPr>
  </w:style>
  <w:style w:type="character" w:customStyle="1" w:styleId="FooterChar">
    <w:name w:val="Footer Char"/>
    <w:qFormat/>
    <w:rPr>
      <w:rtl w:val="0"/>
      <w:lang w:val="x-none" w:eastAsia="x-none" w:bidi="x-none"/>
    </w:rPr>
  </w:style>
  <w:style w:type="character" w:customStyle="1" w:styleId="NoSpacingChar">
    <w:name w:val="No Spacing Char"/>
    <w:qFormat/>
    <w:rPr>
      <w:rtl w:val="0"/>
      <w:lang w:val="x-none" w:eastAsia="x-none" w:bidi="x-none"/>
    </w:rPr>
  </w:style>
  <w:style w:type="character" w:customStyle="1" w:styleId="DocumentMapChar">
    <w:name w:val="Document Map Char"/>
    <w:qFormat/>
    <w:rPr>
      <w:rFonts w:ascii="Tahoma" w:eastAsia="Tahoma" w:hAnsi="Tahoma" w:cs="Tahoma"/>
      <w:sz w:val="16"/>
      <w:szCs w:val="16"/>
      <w:rtl w:val="0"/>
      <w:lang w:val="x-none" w:eastAsia="x-none" w:bidi="x-none"/>
    </w:rPr>
  </w:style>
  <w:style w:type="character" w:customStyle="1" w:styleId="BalloonTextChar">
    <w:name w:val="Balloon Text Char"/>
    <w:qFormat/>
    <w:rPr>
      <w:rFonts w:ascii="Tahoma" w:eastAsia="Tahoma" w:hAnsi="Tahoma" w:cs="Tahoma"/>
      <w:sz w:val="16"/>
      <w:szCs w:val="16"/>
      <w:rtl w:val="0"/>
      <w:lang w:val="x-none" w:eastAsia="x-none" w:bidi="x-none"/>
    </w:rPr>
  </w:style>
  <w:style w:type="paragraph" w:styleId="NoSpacing">
    <w:name w:val="No Spacing"/>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cs="Calibri"/>
      <w:sz w:val="22"/>
      <w:szCs w:val="22"/>
    </w:rPr>
  </w:style>
  <w:style w:type="paragraph" w:customStyle="1" w:styleId="KingSignatureblock">
    <w:name w:val="KingSignatureblock"/>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Base>C:\inetpub\wwwroot\api.reporting.cloud\User_Data\IT-Purchasing@granicus.com\Templates\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Calderon, Angelica</dc:creator>
  <cp:lastModifiedBy>Calderon, Angelica</cp:lastModifiedBy>
  <cp:revision>2</cp:revision>
  <dcterms:created xsi:type="dcterms:W3CDTF">2019-02-28T06:29:00Z</dcterms:created>
  <dcterms:modified xsi:type="dcterms:W3CDTF">2019-02-28T06:29:00Z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c_datasource">
    <vt:lpwstr>NODATA</vt:lpwstr>
  </property>
</Properties>
</file>