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8D" w:rsidRPr="00F3508D" w:rsidRDefault="00F3508D" w:rsidP="00F3508D">
      <w:pPr>
        <w:pStyle w:val="Heading2"/>
        <w:rPr>
          <w:sz w:val="24"/>
        </w:rPr>
      </w:pPr>
      <w:r w:rsidRPr="00F3508D">
        <w:rPr>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696E3B" w:rsidP="00F3508D">
            <w:pPr>
              <w:spacing w:before="120"/>
              <w:rPr>
                <w:rFonts w:ascii="Arial" w:hAnsi="Arial" w:cs="Arial"/>
              </w:rPr>
            </w:pPr>
            <w:r>
              <w:rPr>
                <w:rFonts w:ascii="Arial" w:hAnsi="Arial" w:cs="Arial"/>
              </w:rPr>
              <w:t>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B41810" w:rsidP="00F3508D">
            <w:pPr>
              <w:spacing w:before="120"/>
              <w:rPr>
                <w:rFonts w:ascii="Arial" w:hAnsi="Arial" w:cs="Arial"/>
              </w:rPr>
            </w:pPr>
            <w:r>
              <w:rPr>
                <w:rFonts w:ascii="Arial" w:hAnsi="Arial" w:cs="Arial"/>
              </w:rPr>
              <w:t>Clifton Curry</w:t>
            </w:r>
          </w:p>
        </w:tc>
      </w:tr>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39577A" w:rsidP="007E00A4">
            <w:pPr>
              <w:tabs>
                <w:tab w:val="left" w:pos="1692"/>
              </w:tabs>
              <w:spacing w:before="120"/>
              <w:rPr>
                <w:rFonts w:ascii="Arial" w:hAnsi="Arial" w:cs="Arial"/>
              </w:rPr>
            </w:pPr>
            <w:r>
              <w:rPr>
                <w:rFonts w:ascii="Arial" w:hAnsi="Arial" w:cs="Arial"/>
              </w:rPr>
              <w:t>201</w:t>
            </w:r>
            <w:r w:rsidR="00E428F4">
              <w:rPr>
                <w:rFonts w:ascii="Arial" w:hAnsi="Arial" w:cs="Arial"/>
              </w:rPr>
              <w:t>8-0411</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E428F4" w:rsidP="00E428F4">
            <w:pPr>
              <w:spacing w:before="120"/>
              <w:rPr>
                <w:rFonts w:ascii="Arial" w:hAnsi="Arial" w:cs="Arial"/>
              </w:rPr>
            </w:pPr>
            <w:r>
              <w:rPr>
                <w:rFonts w:ascii="Arial" w:hAnsi="Arial" w:cs="Arial"/>
              </w:rPr>
              <w:t>November 27</w:t>
            </w:r>
            <w:r w:rsidR="00634A1A">
              <w:rPr>
                <w:rFonts w:ascii="Arial" w:hAnsi="Arial" w:cs="Arial"/>
              </w:rPr>
              <w:t>, 201</w:t>
            </w:r>
            <w:r>
              <w:rPr>
                <w:rFonts w:ascii="Arial" w:hAnsi="Arial" w:cs="Arial"/>
              </w:rPr>
              <w:t>8</w:t>
            </w:r>
          </w:p>
        </w:tc>
      </w:tr>
    </w:tbl>
    <w:p w:rsidR="00F3508D" w:rsidRDefault="00F3508D" w:rsidP="00142B5D">
      <w:pPr>
        <w:jc w:val="both"/>
        <w:rPr>
          <w:rFonts w:ascii="Arial" w:hAnsi="Arial" w:cs="Arial"/>
        </w:rPr>
      </w:pPr>
    </w:p>
    <w:p w:rsidR="000379C5" w:rsidRPr="009349D6" w:rsidRDefault="000379C5"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7E00A4" w:rsidRDefault="007E00A4" w:rsidP="00992296">
      <w:pPr>
        <w:pStyle w:val="NoSpacing"/>
        <w:jc w:val="both"/>
        <w:rPr>
          <w:rFonts w:ascii="Arial" w:hAnsi="Arial" w:cs="Arial"/>
          <w:sz w:val="24"/>
          <w:szCs w:val="24"/>
        </w:rPr>
      </w:pPr>
    </w:p>
    <w:p w:rsidR="00FE19BB" w:rsidRPr="00E428F4" w:rsidRDefault="00E428F4" w:rsidP="00142B5D">
      <w:pPr>
        <w:jc w:val="both"/>
        <w:rPr>
          <w:rFonts w:ascii="Arial" w:hAnsi="Arial" w:cs="Arial"/>
        </w:rPr>
      </w:pPr>
      <w:r w:rsidRPr="00E428F4">
        <w:rPr>
          <w:rFonts w:ascii="Arial" w:hAnsi="Arial" w:cs="Arial"/>
        </w:rPr>
        <w:t xml:space="preserve">A MOTION acknowledging receipt of a report describing practices related to confinement of juveniles in compliance with Ordinance 18409, Section 55, as amended by Ordinance 18766, Section 23, </w:t>
      </w:r>
      <w:proofErr w:type="gramStart"/>
      <w:r w:rsidRPr="00E428F4">
        <w:rPr>
          <w:rFonts w:ascii="Arial" w:hAnsi="Arial" w:cs="Arial"/>
        </w:rPr>
        <w:t>Proviso</w:t>
      </w:r>
      <w:proofErr w:type="gramEnd"/>
      <w:r w:rsidRPr="00E428F4">
        <w:rPr>
          <w:rFonts w:ascii="Arial" w:hAnsi="Arial" w:cs="Arial"/>
        </w:rPr>
        <w:t xml:space="preserve"> P12.</w:t>
      </w:r>
    </w:p>
    <w:p w:rsidR="00E428F4" w:rsidRDefault="00E428F4"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0548F9" w:rsidRDefault="000548F9" w:rsidP="000548F9">
      <w:pPr>
        <w:pStyle w:val="BodyText"/>
        <w:spacing w:before="183" w:line="247" w:lineRule="auto"/>
        <w:jc w:val="both"/>
        <w:rPr>
          <w:rFonts w:ascii="Arial" w:hAnsi="Arial" w:cs="Arial"/>
          <w:sz w:val="24"/>
          <w:szCs w:val="24"/>
        </w:rPr>
      </w:pPr>
      <w:r w:rsidRPr="000548F9">
        <w:rPr>
          <w:rFonts w:ascii="Arial" w:hAnsi="Arial" w:cs="Arial"/>
          <w:sz w:val="24"/>
          <w:szCs w:val="24"/>
        </w:rPr>
        <w:t xml:space="preserve">As part of its deliberations on </w:t>
      </w:r>
      <w:r>
        <w:rPr>
          <w:rFonts w:ascii="Arial" w:hAnsi="Arial" w:cs="Arial"/>
          <w:sz w:val="24"/>
          <w:szCs w:val="24"/>
        </w:rPr>
        <w:t>the Second Omnibus Budget Supplemental</w:t>
      </w:r>
      <w:r w:rsidRPr="000548F9">
        <w:rPr>
          <w:rFonts w:ascii="Arial" w:hAnsi="Arial" w:cs="Arial"/>
          <w:sz w:val="24"/>
          <w:szCs w:val="24"/>
        </w:rPr>
        <w:t xml:space="preserve">, the Council added a proviso that required that the Executive to engage an independent monitor to review the impact of the changes to solitary confinement on the youth </w:t>
      </w:r>
      <w:r w:rsidR="001C4B81">
        <w:rPr>
          <w:rFonts w:ascii="Arial" w:hAnsi="Arial" w:cs="Arial"/>
          <w:sz w:val="24"/>
          <w:szCs w:val="24"/>
        </w:rPr>
        <w:t>in detention</w:t>
      </w:r>
      <w:r w:rsidRPr="000548F9">
        <w:rPr>
          <w:rFonts w:ascii="Arial" w:hAnsi="Arial" w:cs="Arial"/>
          <w:sz w:val="24"/>
          <w:szCs w:val="24"/>
        </w:rPr>
        <w:t>.  This proposed motion would accept the first monitoring report related to the County’s implementation of Ordinance 18637</w:t>
      </w:r>
      <w:r w:rsidR="001C4B81">
        <w:rPr>
          <w:rFonts w:ascii="Arial" w:hAnsi="Arial" w:cs="Arial"/>
          <w:sz w:val="24"/>
          <w:szCs w:val="24"/>
        </w:rPr>
        <w:t xml:space="preserve"> which placed significant new restrictions on the use of solitary confinement of youth</w:t>
      </w:r>
      <w:r w:rsidRPr="000548F9">
        <w:rPr>
          <w:rFonts w:ascii="Arial" w:hAnsi="Arial" w:cs="Arial"/>
          <w:sz w:val="24"/>
          <w:szCs w:val="24"/>
        </w:rPr>
        <w:t xml:space="preserve">.  The Executive engaged the required independent monitor and independent monitoring services began on July </w:t>
      </w:r>
      <w:r w:rsidRPr="000548F9">
        <w:rPr>
          <w:rFonts w:ascii="Arial" w:hAnsi="Arial" w:cs="Arial"/>
          <w:spacing w:val="-7"/>
          <w:sz w:val="24"/>
          <w:szCs w:val="24"/>
        </w:rPr>
        <w:t xml:space="preserve">1, </w:t>
      </w:r>
      <w:r w:rsidRPr="000548F9">
        <w:rPr>
          <w:rFonts w:ascii="Arial" w:hAnsi="Arial" w:cs="Arial"/>
          <w:spacing w:val="-8"/>
          <w:sz w:val="24"/>
          <w:szCs w:val="24"/>
        </w:rPr>
        <w:t xml:space="preserve">2018.  </w:t>
      </w:r>
      <w:r w:rsidRPr="000548F9">
        <w:rPr>
          <w:rFonts w:ascii="Arial" w:hAnsi="Arial" w:cs="Arial"/>
          <w:color w:val="23221F"/>
          <w:sz w:val="24"/>
          <w:szCs w:val="24"/>
          <w:lang w:val="en"/>
        </w:rPr>
        <w:t>The first of these reports was due September 1, 2018 (the second i</w:t>
      </w:r>
      <w:r w:rsidR="00A566E2">
        <w:rPr>
          <w:rFonts w:ascii="Arial" w:hAnsi="Arial" w:cs="Arial"/>
          <w:color w:val="23221F"/>
          <w:sz w:val="24"/>
          <w:szCs w:val="24"/>
          <w:lang w:val="en"/>
        </w:rPr>
        <w:t>s due in 2019).  The Executive t</w:t>
      </w:r>
      <w:r w:rsidRPr="000548F9">
        <w:rPr>
          <w:rFonts w:ascii="Arial" w:hAnsi="Arial" w:cs="Arial"/>
          <w:color w:val="23221F"/>
          <w:sz w:val="24"/>
          <w:szCs w:val="24"/>
          <w:lang w:val="en"/>
        </w:rPr>
        <w:t xml:space="preserve">ransmitted the required report on August 20, 2018.  </w:t>
      </w:r>
      <w:r w:rsidRPr="000548F9">
        <w:rPr>
          <w:rFonts w:ascii="Arial" w:hAnsi="Arial" w:cs="Arial"/>
          <w:sz w:val="24"/>
          <w:szCs w:val="24"/>
        </w:rPr>
        <w:t xml:space="preserve">As required, the report provides information on the use of solitary confinement in July 2018, looking at the cumulative use and whether it was used for more than four hours in any given instance.  The monitor concluded that there were some data issues with the documentation, some inconsistencies in how confinement was applied, and that it was sometimes difficult for the monitor to determine whether youth were remained in their rooms for longer than four hours.  The monitor also noted that for some </w:t>
      </w:r>
      <w:r w:rsidR="001C4B81">
        <w:rPr>
          <w:rFonts w:ascii="Arial" w:hAnsi="Arial" w:cs="Arial"/>
          <w:sz w:val="24"/>
          <w:szCs w:val="24"/>
        </w:rPr>
        <w:t xml:space="preserve">of the </w:t>
      </w:r>
      <w:r w:rsidRPr="000548F9">
        <w:rPr>
          <w:rFonts w:ascii="Arial" w:hAnsi="Arial" w:cs="Arial"/>
          <w:sz w:val="24"/>
          <w:szCs w:val="24"/>
        </w:rPr>
        <w:t xml:space="preserve">youth </w:t>
      </w:r>
      <w:r w:rsidR="001C4B81">
        <w:rPr>
          <w:rFonts w:ascii="Arial" w:hAnsi="Arial" w:cs="Arial"/>
          <w:sz w:val="24"/>
          <w:szCs w:val="24"/>
        </w:rPr>
        <w:t xml:space="preserve">as they were </w:t>
      </w:r>
      <w:r w:rsidRPr="000548F9">
        <w:rPr>
          <w:rFonts w:ascii="Arial" w:hAnsi="Arial" w:cs="Arial"/>
          <w:sz w:val="24"/>
          <w:szCs w:val="24"/>
        </w:rPr>
        <w:t>being booked and processed</w:t>
      </w:r>
      <w:r w:rsidR="001C4B81">
        <w:rPr>
          <w:rFonts w:ascii="Arial" w:hAnsi="Arial" w:cs="Arial"/>
          <w:sz w:val="24"/>
          <w:szCs w:val="24"/>
        </w:rPr>
        <w:t xml:space="preserve"> into detention</w:t>
      </w:r>
      <w:r w:rsidRPr="000548F9">
        <w:rPr>
          <w:rFonts w:ascii="Arial" w:hAnsi="Arial" w:cs="Arial"/>
          <w:sz w:val="24"/>
          <w:szCs w:val="24"/>
        </w:rPr>
        <w:t>, that there may be occasions when the youth are held in a cell for longer than four hours because of staffing issues, during shift changes, or because of the number of youth being processed.  As required by the proviso, the monitor noted that youth reported that they could access health and mental health professionals, probation officers, attorneys, and visitors.  The monitor also reviewed the department’s implementation of a new behavior management system that will not use room confinement as a disciplinary sanction and will limit its use by policy to align with Ordinance 18637</w:t>
      </w:r>
      <w:r w:rsidRPr="00202BD6">
        <w:rPr>
          <w:rFonts w:ascii="Arial" w:hAnsi="Arial" w:cs="Arial"/>
          <w:sz w:val="24"/>
          <w:szCs w:val="24"/>
        </w:rPr>
        <w:t>.</w:t>
      </w:r>
    </w:p>
    <w:p w:rsidR="000548F9" w:rsidRDefault="000548F9" w:rsidP="000548F9">
      <w:pPr>
        <w:jc w:val="both"/>
        <w:rPr>
          <w:rFonts w:ascii="Arial" w:hAnsi="Arial" w:cs="Arial"/>
          <w:color w:val="23221F"/>
          <w:lang w:val="en"/>
        </w:rPr>
      </w:pPr>
    </w:p>
    <w:p w:rsidR="009665BD" w:rsidRDefault="009665BD" w:rsidP="00142B5D">
      <w:pPr>
        <w:jc w:val="both"/>
        <w:rPr>
          <w:rFonts w:ascii="Arial" w:hAnsi="Arial" w:cs="Arial"/>
        </w:rPr>
      </w:pPr>
    </w:p>
    <w:p w:rsidR="000548F9" w:rsidRDefault="000548F9" w:rsidP="00142B5D">
      <w:pPr>
        <w:jc w:val="both"/>
        <w:rPr>
          <w:rFonts w:ascii="Arial" w:hAnsi="Arial" w:cs="Arial"/>
        </w:rPr>
      </w:pPr>
    </w:p>
    <w:p w:rsidR="000548F9" w:rsidRDefault="000548F9" w:rsidP="00142B5D">
      <w:pPr>
        <w:jc w:val="both"/>
        <w:rPr>
          <w:rFonts w:ascii="Arial" w:hAnsi="Arial" w:cs="Arial"/>
          <w:b/>
          <w:u w:val="single"/>
        </w:rPr>
      </w:pPr>
    </w:p>
    <w:p w:rsidR="00EB1D6D" w:rsidRDefault="00EB1D6D" w:rsidP="00142B5D">
      <w:pPr>
        <w:jc w:val="both"/>
        <w:rPr>
          <w:rFonts w:ascii="Arial" w:hAnsi="Arial" w:cs="Arial"/>
          <w:b/>
          <w:u w:val="single"/>
        </w:rPr>
      </w:pPr>
      <w:r w:rsidRPr="009349D6">
        <w:rPr>
          <w:rFonts w:ascii="Arial" w:hAnsi="Arial" w:cs="Arial"/>
          <w:b/>
          <w:u w:val="single"/>
        </w:rPr>
        <w:t>BACKGROUND</w:t>
      </w:r>
    </w:p>
    <w:p w:rsidR="00D42BD1" w:rsidRDefault="00D42BD1" w:rsidP="00142B5D">
      <w:pPr>
        <w:jc w:val="both"/>
        <w:rPr>
          <w:rFonts w:ascii="Arial" w:hAnsi="Arial" w:cs="Arial"/>
          <w:b/>
          <w:u w:val="single"/>
        </w:rPr>
      </w:pPr>
    </w:p>
    <w:p w:rsidR="00795C6A" w:rsidRDefault="003B23DA" w:rsidP="00E52001">
      <w:pPr>
        <w:jc w:val="both"/>
        <w:rPr>
          <w:rFonts w:ascii="Arial" w:hAnsi="Arial" w:cs="Arial"/>
        </w:rPr>
      </w:pPr>
      <w:r>
        <w:rPr>
          <w:rFonts w:ascii="Arial" w:hAnsi="Arial" w:cs="Arial"/>
        </w:rPr>
        <w:t>Through the efforts of the County Council, Executive, and separately elected criminal justice officials, King County has taken significant steps to improve its criminal justice system for b</w:t>
      </w:r>
      <w:r w:rsidR="00795C6A">
        <w:rPr>
          <w:rFonts w:ascii="Arial" w:hAnsi="Arial" w:cs="Arial"/>
        </w:rPr>
        <w:t xml:space="preserve">oth adults and juveniles.  </w:t>
      </w:r>
      <w:r w:rsidR="004B7890">
        <w:rPr>
          <w:rFonts w:ascii="Arial" w:hAnsi="Arial" w:cs="Arial"/>
        </w:rPr>
        <w:t>King County has taken significant steps to improve its criminal justice system for both adults and juveniles.</w:t>
      </w:r>
      <w:r w:rsidR="004B7890">
        <w:rPr>
          <w:rStyle w:val="FootnoteReference"/>
          <w:rFonts w:ascii="Arial" w:hAnsi="Arial" w:cs="Arial"/>
        </w:rPr>
        <w:footnoteReference w:id="1"/>
      </w:r>
      <w:r w:rsidR="004B7890">
        <w:rPr>
          <w:rFonts w:ascii="Arial" w:hAnsi="Arial" w:cs="Arial"/>
        </w:rPr>
        <w:t xml:space="preserve"> </w:t>
      </w:r>
      <w:r w:rsidR="00795C6A">
        <w:rPr>
          <w:rFonts w:ascii="Arial" w:hAnsi="Arial" w:cs="Arial"/>
        </w:rPr>
        <w:t>The C</w:t>
      </w:r>
      <w:r>
        <w:rPr>
          <w:rFonts w:ascii="Arial" w:hAnsi="Arial" w:cs="Arial"/>
        </w:rPr>
        <w:t xml:space="preserve">ounty has adopted policy frameworks </w:t>
      </w:r>
      <w:r w:rsidR="00795C6A">
        <w:rPr>
          <w:rFonts w:ascii="Arial" w:hAnsi="Arial" w:cs="Arial"/>
        </w:rPr>
        <w:t>for the use of secure detention</w:t>
      </w:r>
      <w:r>
        <w:rPr>
          <w:rFonts w:ascii="Arial" w:hAnsi="Arial" w:cs="Arial"/>
        </w:rPr>
        <w:t xml:space="preserve"> while also establishing policy direction to develop alternatives to secure detention, </w:t>
      </w:r>
      <w:r w:rsidR="006E0D41">
        <w:rPr>
          <w:rFonts w:ascii="Arial" w:hAnsi="Arial" w:cs="Arial"/>
        </w:rPr>
        <w:t xml:space="preserve">as well as </w:t>
      </w:r>
      <w:r>
        <w:rPr>
          <w:rFonts w:ascii="Arial" w:hAnsi="Arial" w:cs="Arial"/>
        </w:rPr>
        <w:t>the need for treatment services in the community to reduce recidivism and improve public safety.</w:t>
      </w:r>
      <w:r w:rsidR="004B7890">
        <w:rPr>
          <w:rFonts w:ascii="Arial" w:hAnsi="Arial" w:cs="Arial"/>
        </w:rPr>
        <w:t xml:space="preserve">   </w:t>
      </w:r>
      <w:r>
        <w:rPr>
          <w:rFonts w:ascii="Arial" w:hAnsi="Arial" w:cs="Arial"/>
        </w:rPr>
        <w:t xml:space="preserve">As a result, even though the </w:t>
      </w:r>
      <w:r w:rsidR="00795C6A">
        <w:rPr>
          <w:rFonts w:ascii="Arial" w:hAnsi="Arial" w:cs="Arial"/>
        </w:rPr>
        <w:t>C</w:t>
      </w:r>
      <w:r>
        <w:rPr>
          <w:rFonts w:ascii="Arial" w:hAnsi="Arial" w:cs="Arial"/>
        </w:rPr>
        <w:t>ounty’s overall population has grown, the</w:t>
      </w:r>
      <w:r w:rsidR="004B7890">
        <w:rPr>
          <w:rFonts w:ascii="Arial" w:hAnsi="Arial" w:cs="Arial"/>
        </w:rPr>
        <w:t xml:space="preserve"> number of youths</w:t>
      </w:r>
      <w:r>
        <w:rPr>
          <w:rFonts w:ascii="Arial" w:hAnsi="Arial" w:cs="Arial"/>
        </w:rPr>
        <w:t xml:space="preserve"> arrested, charges referred, charges file</w:t>
      </w:r>
      <w:r w:rsidR="00795C6A">
        <w:rPr>
          <w:rFonts w:ascii="Arial" w:hAnsi="Arial" w:cs="Arial"/>
        </w:rPr>
        <w:t>d</w:t>
      </w:r>
      <w:r>
        <w:rPr>
          <w:rFonts w:ascii="Arial" w:hAnsi="Arial" w:cs="Arial"/>
        </w:rPr>
        <w:t xml:space="preserve">, and the use of secure detention for </w:t>
      </w:r>
      <w:r w:rsidR="006E0D41">
        <w:rPr>
          <w:rFonts w:ascii="Arial" w:hAnsi="Arial" w:cs="Arial"/>
        </w:rPr>
        <w:t xml:space="preserve">juveniles </w:t>
      </w:r>
      <w:r>
        <w:rPr>
          <w:rFonts w:ascii="Arial" w:hAnsi="Arial" w:cs="Arial"/>
        </w:rPr>
        <w:t>has declined significantly</w:t>
      </w:r>
      <w:r w:rsidR="006E0D41">
        <w:rPr>
          <w:rFonts w:ascii="Arial" w:hAnsi="Arial" w:cs="Arial"/>
        </w:rPr>
        <w:t xml:space="preserve"> over the past 15 years</w:t>
      </w:r>
      <w:r>
        <w:rPr>
          <w:rFonts w:ascii="Arial" w:hAnsi="Arial" w:cs="Arial"/>
        </w:rPr>
        <w:t xml:space="preserve">.   </w:t>
      </w:r>
    </w:p>
    <w:p w:rsidR="007A0346" w:rsidRDefault="007A0346" w:rsidP="00E52001">
      <w:pPr>
        <w:jc w:val="both"/>
        <w:rPr>
          <w:rFonts w:ascii="Arial" w:hAnsi="Arial" w:cs="Arial"/>
        </w:rPr>
      </w:pPr>
    </w:p>
    <w:p w:rsidR="007A0346" w:rsidRDefault="004B7890" w:rsidP="001C4B81">
      <w:pPr>
        <w:jc w:val="both"/>
        <w:rPr>
          <w:rFonts w:ascii="Arial" w:hAnsi="Arial" w:cs="Arial"/>
        </w:rPr>
      </w:pPr>
      <w:r>
        <w:rPr>
          <w:rFonts w:ascii="Arial" w:hAnsi="Arial" w:cs="Arial"/>
        </w:rPr>
        <w:t xml:space="preserve">As part of its reform efforts, </w:t>
      </w:r>
      <w:r w:rsidR="007A0346">
        <w:rPr>
          <w:rFonts w:ascii="Arial" w:hAnsi="Arial" w:cs="Arial"/>
        </w:rPr>
        <w:t>King County participates in the Juvenile Detention Alternatives Initiative (JDAI), which is a national juvenile justice improvement initiative geared towards changing how detention should be used for youth.  JDAI has been implemented in 300 jurisdictions in 30 states and the District of Columbia.</w:t>
      </w:r>
      <w:r w:rsidR="007A0346">
        <w:rPr>
          <w:rStyle w:val="FootnoteReference"/>
          <w:rFonts w:ascii="Arial" w:hAnsi="Arial" w:cs="Arial"/>
        </w:rPr>
        <w:footnoteReference w:id="2"/>
      </w:r>
      <w:r w:rsidR="007A0346">
        <w:rPr>
          <w:rFonts w:ascii="Arial" w:hAnsi="Arial" w:cs="Arial"/>
        </w:rPr>
        <w:t xml:space="preserve"> </w:t>
      </w:r>
      <w:r w:rsidR="001C4B81">
        <w:rPr>
          <w:rFonts w:ascii="Arial" w:hAnsi="Arial" w:cs="Arial"/>
        </w:rPr>
        <w:t xml:space="preserve"> </w:t>
      </w:r>
      <w:r w:rsidR="007A0346">
        <w:rPr>
          <w:rFonts w:ascii="Arial" w:hAnsi="Arial" w:cs="Arial"/>
        </w:rPr>
        <w:t xml:space="preserve">The </w:t>
      </w:r>
      <w:r w:rsidR="007A0346" w:rsidRPr="00735B04">
        <w:rPr>
          <w:rFonts w:ascii="Arial" w:hAnsi="Arial" w:cs="Arial"/>
        </w:rPr>
        <w:t>King County Juvenile Court began implementing JDAI strategies in 1998 with the implementation of J</w:t>
      </w:r>
      <w:r w:rsidR="001C4B81">
        <w:rPr>
          <w:rFonts w:ascii="Arial" w:hAnsi="Arial" w:cs="Arial"/>
        </w:rPr>
        <w:t xml:space="preserve">uvenile </w:t>
      </w:r>
      <w:r w:rsidR="007A0346" w:rsidRPr="00735B04">
        <w:rPr>
          <w:rFonts w:ascii="Arial" w:hAnsi="Arial" w:cs="Arial"/>
        </w:rPr>
        <w:t>J</w:t>
      </w:r>
      <w:r w:rsidR="001C4B81">
        <w:rPr>
          <w:rFonts w:ascii="Arial" w:hAnsi="Arial" w:cs="Arial"/>
        </w:rPr>
        <w:t xml:space="preserve">ustice </w:t>
      </w:r>
      <w:r w:rsidR="007A0346" w:rsidRPr="00735B04">
        <w:rPr>
          <w:rFonts w:ascii="Arial" w:hAnsi="Arial" w:cs="Arial"/>
        </w:rPr>
        <w:t>O</w:t>
      </w:r>
      <w:r w:rsidR="001C4B81">
        <w:rPr>
          <w:rFonts w:ascii="Arial" w:hAnsi="Arial" w:cs="Arial"/>
        </w:rPr>
        <w:t xml:space="preserve">perational </w:t>
      </w:r>
      <w:r w:rsidR="007A0346" w:rsidRPr="00735B04">
        <w:rPr>
          <w:rFonts w:ascii="Arial" w:hAnsi="Arial" w:cs="Arial"/>
        </w:rPr>
        <w:t>M</w:t>
      </w:r>
      <w:r w:rsidR="001C4B81">
        <w:rPr>
          <w:rFonts w:ascii="Arial" w:hAnsi="Arial" w:cs="Arial"/>
        </w:rPr>
        <w:t xml:space="preserve">aster </w:t>
      </w:r>
      <w:r w:rsidR="007A0346" w:rsidRPr="00735B04">
        <w:rPr>
          <w:rFonts w:ascii="Arial" w:hAnsi="Arial" w:cs="Arial"/>
        </w:rPr>
        <w:t>P</w:t>
      </w:r>
      <w:r w:rsidR="001C4B81">
        <w:rPr>
          <w:rFonts w:ascii="Arial" w:hAnsi="Arial" w:cs="Arial"/>
        </w:rPr>
        <w:t>lan</w:t>
      </w:r>
      <w:r w:rsidR="007A0346" w:rsidRPr="00735B04">
        <w:rPr>
          <w:rFonts w:ascii="Arial" w:hAnsi="Arial" w:cs="Arial"/>
        </w:rPr>
        <w:t xml:space="preserve">.  The county became a formal JDAI site in 2004 joining nine other Washington State counties (Adams, Benton, Clark, Franklin, Mason, Pierce, Snohomish, Spokane, and Whatcom).  </w:t>
      </w:r>
      <w:r w:rsidR="007A0346">
        <w:rPr>
          <w:rFonts w:ascii="Arial" w:hAnsi="Arial" w:cs="Arial"/>
        </w:rPr>
        <w:t>The county has experienced significant positive results from JDAI and other system changes, reducing the use of secure detention while also reducing overall juvenile crime in the county.  The County uses JDAI standards for its programs and detention.</w:t>
      </w:r>
    </w:p>
    <w:p w:rsidR="009433CD" w:rsidRDefault="009433CD" w:rsidP="00E52001">
      <w:pPr>
        <w:jc w:val="both"/>
        <w:rPr>
          <w:rFonts w:ascii="Arial" w:hAnsi="Arial" w:cs="Arial"/>
        </w:rPr>
      </w:pPr>
    </w:p>
    <w:p w:rsidR="00CF7C48" w:rsidRPr="00556788" w:rsidRDefault="007A0346" w:rsidP="005F3AA8">
      <w:pPr>
        <w:pStyle w:val="ListParagraph"/>
        <w:ind w:left="0"/>
        <w:jc w:val="both"/>
        <w:rPr>
          <w:rFonts w:ascii="Arial" w:hAnsi="Arial" w:cs="Arial"/>
        </w:rPr>
      </w:pPr>
      <w:r w:rsidRPr="004B7890">
        <w:rPr>
          <w:rFonts w:ascii="Arial" w:hAnsi="Arial" w:cs="Arial"/>
          <w:b/>
          <w:sz w:val="24"/>
          <w:szCs w:val="24"/>
        </w:rPr>
        <w:t>Juvenile Detention Programs</w:t>
      </w:r>
      <w:r w:rsidR="00E772D8" w:rsidRPr="004B7890">
        <w:rPr>
          <w:rFonts w:ascii="Arial" w:hAnsi="Arial" w:cs="Arial"/>
          <w:b/>
          <w:sz w:val="24"/>
          <w:szCs w:val="24"/>
        </w:rPr>
        <w:t xml:space="preserve"> </w:t>
      </w:r>
      <w:r w:rsidR="00EA3712" w:rsidRPr="004B7890">
        <w:rPr>
          <w:rFonts w:ascii="Arial" w:hAnsi="Arial" w:cs="Arial"/>
          <w:sz w:val="24"/>
          <w:szCs w:val="24"/>
        </w:rPr>
        <w:t xml:space="preserve">The King County Department </w:t>
      </w:r>
      <w:r w:rsidR="004B7890">
        <w:rPr>
          <w:rFonts w:ascii="Arial" w:hAnsi="Arial" w:cs="Arial"/>
          <w:sz w:val="24"/>
          <w:szCs w:val="24"/>
        </w:rPr>
        <w:t>of Adult and Juvenile Detention’s Juvenile Division</w:t>
      </w:r>
      <w:r w:rsidR="0028332A" w:rsidRPr="004B7890">
        <w:rPr>
          <w:rFonts w:ascii="Arial" w:hAnsi="Arial" w:cs="Arial"/>
          <w:sz w:val="24"/>
          <w:szCs w:val="24"/>
        </w:rPr>
        <w:t xml:space="preserve"> has operated the county’s juvenile detention system since 2002</w:t>
      </w:r>
      <w:r w:rsidR="00EA3712" w:rsidRPr="004B7890">
        <w:rPr>
          <w:rFonts w:ascii="Arial" w:hAnsi="Arial" w:cs="Arial"/>
          <w:sz w:val="24"/>
          <w:szCs w:val="24"/>
        </w:rPr>
        <w:t xml:space="preserve">.  </w:t>
      </w:r>
      <w:r w:rsidR="00A247D9" w:rsidRPr="004B7890">
        <w:rPr>
          <w:rFonts w:ascii="Arial" w:hAnsi="Arial" w:cs="Arial"/>
          <w:sz w:val="24"/>
          <w:szCs w:val="24"/>
        </w:rPr>
        <w:t xml:space="preserve">Under state law, </w:t>
      </w:r>
      <w:r w:rsidR="00EA3712" w:rsidRPr="004B7890">
        <w:rPr>
          <w:rFonts w:ascii="Arial" w:hAnsi="Arial" w:cs="Arial"/>
          <w:sz w:val="24"/>
          <w:szCs w:val="24"/>
        </w:rPr>
        <w:t xml:space="preserve">King County is required to </w:t>
      </w:r>
      <w:r w:rsidR="009665BD" w:rsidRPr="004B7890">
        <w:rPr>
          <w:rFonts w:ascii="Arial" w:hAnsi="Arial" w:cs="Arial"/>
          <w:sz w:val="24"/>
          <w:szCs w:val="24"/>
        </w:rPr>
        <w:t>operate a detention facility for juvenile offenders</w:t>
      </w:r>
      <w:r w:rsidR="00EA3712" w:rsidRPr="004B7890">
        <w:rPr>
          <w:rFonts w:ascii="Arial" w:hAnsi="Arial" w:cs="Arial"/>
          <w:sz w:val="24"/>
          <w:szCs w:val="24"/>
        </w:rPr>
        <w:t xml:space="preserve">.  </w:t>
      </w:r>
      <w:r w:rsidR="00CF7C48" w:rsidRPr="005F3AA8">
        <w:rPr>
          <w:rFonts w:ascii="Arial" w:hAnsi="Arial" w:cs="Arial"/>
          <w:sz w:val="24"/>
          <w:szCs w:val="24"/>
        </w:rPr>
        <w:t>While detained, youth receive a medical assessment to determi</w:t>
      </w:r>
      <w:r w:rsidR="004B7890" w:rsidRPr="005F3AA8">
        <w:rPr>
          <w:rFonts w:ascii="Arial" w:hAnsi="Arial" w:cs="Arial"/>
          <w:sz w:val="24"/>
          <w:szCs w:val="24"/>
        </w:rPr>
        <w:t>ne if the youth is in crisis or</w:t>
      </w:r>
      <w:r w:rsidR="00CF7C48" w:rsidRPr="005F3AA8">
        <w:rPr>
          <w:rFonts w:ascii="Arial" w:hAnsi="Arial" w:cs="Arial"/>
          <w:sz w:val="24"/>
          <w:szCs w:val="24"/>
        </w:rPr>
        <w:t xml:space="preserve"> needs immediate medical or mental health intervention. The youth also receives an assessment to determine the youth's appropriate placement in detention and any special issues that may need to be addressed.</w:t>
      </w:r>
      <w:r w:rsidR="00CF7C48" w:rsidRPr="00556788">
        <w:rPr>
          <w:rFonts w:ascii="Arial" w:hAnsi="Arial" w:cs="Arial"/>
        </w:rPr>
        <w:t xml:space="preserve"> </w:t>
      </w:r>
      <w:r w:rsidR="00CF7C48" w:rsidRPr="00CF7C48">
        <w:rPr>
          <w:rFonts w:ascii="Arial" w:hAnsi="Arial" w:cs="Arial"/>
        </w:rPr>
        <w:t xml:space="preserve"> </w:t>
      </w:r>
    </w:p>
    <w:p w:rsidR="005F3AA8" w:rsidRDefault="005F3AA8" w:rsidP="00540DDB">
      <w:pPr>
        <w:jc w:val="both"/>
        <w:rPr>
          <w:rFonts w:ascii="Arial" w:hAnsi="Arial" w:cs="Arial"/>
          <w:lang w:bidi="en-US"/>
        </w:rPr>
      </w:pPr>
    </w:p>
    <w:p w:rsidR="00540DDB" w:rsidRDefault="00CD0773" w:rsidP="00540DDB">
      <w:pPr>
        <w:jc w:val="both"/>
        <w:rPr>
          <w:rFonts w:ascii="Arial" w:hAnsi="Arial" w:cs="Arial"/>
          <w:lang w:val="en"/>
        </w:rPr>
      </w:pPr>
      <w:r w:rsidRPr="00B42427">
        <w:rPr>
          <w:rFonts w:ascii="Arial" w:hAnsi="Arial" w:cs="Arial"/>
          <w:lang w:bidi="en-US"/>
        </w:rPr>
        <w:t>Most juveniles detained in King County are h</w:t>
      </w:r>
      <w:r w:rsidR="00B42427" w:rsidRPr="00B42427">
        <w:rPr>
          <w:rFonts w:ascii="Arial" w:hAnsi="Arial" w:cs="Arial"/>
          <w:lang w:bidi="en-US"/>
        </w:rPr>
        <w:t xml:space="preserve">oused at the Youth Services </w:t>
      </w:r>
      <w:r w:rsidRPr="00B42427">
        <w:rPr>
          <w:rFonts w:ascii="Arial" w:hAnsi="Arial" w:cs="Arial"/>
          <w:lang w:bidi="en-US"/>
        </w:rPr>
        <w:t>Center</w:t>
      </w:r>
      <w:r w:rsidR="00B42427" w:rsidRPr="00B42427">
        <w:rPr>
          <w:rFonts w:ascii="Arial" w:hAnsi="Arial" w:cs="Arial"/>
          <w:lang w:bidi="en-US"/>
        </w:rPr>
        <w:t>, which has an aver</w:t>
      </w:r>
      <w:r w:rsidR="005F3AA8">
        <w:rPr>
          <w:rFonts w:ascii="Arial" w:hAnsi="Arial" w:cs="Arial"/>
          <w:lang w:bidi="en-US"/>
        </w:rPr>
        <w:t>age daily population (ADP) of 53</w:t>
      </w:r>
      <w:r w:rsidR="00B42427" w:rsidRPr="00B42427">
        <w:rPr>
          <w:rFonts w:ascii="Arial" w:hAnsi="Arial" w:cs="Arial"/>
          <w:lang w:bidi="en-US"/>
        </w:rPr>
        <w:t xml:space="preserve"> youth</w:t>
      </w:r>
      <w:r w:rsidRPr="00B42427">
        <w:rPr>
          <w:rFonts w:ascii="Arial" w:hAnsi="Arial" w:cs="Arial"/>
          <w:lang w:bidi="en-US"/>
        </w:rPr>
        <w:t>.</w:t>
      </w:r>
      <w:r w:rsidR="00B42427" w:rsidRPr="00B42427">
        <w:rPr>
          <w:rStyle w:val="FootnoteReference"/>
          <w:rFonts w:ascii="Arial" w:hAnsi="Arial" w:cs="Arial"/>
          <w:lang w:bidi="en-US"/>
        </w:rPr>
        <w:footnoteReference w:id="3"/>
      </w:r>
      <w:r w:rsidRPr="00B42427">
        <w:rPr>
          <w:rFonts w:ascii="Arial" w:hAnsi="Arial" w:cs="Arial"/>
          <w:lang w:bidi="en-US"/>
        </w:rPr>
        <w:t xml:space="preserve"> </w:t>
      </w:r>
      <w:r w:rsidR="00B42427">
        <w:rPr>
          <w:rFonts w:ascii="Arial" w:hAnsi="Arial" w:cs="Arial"/>
          <w:lang w:val="en"/>
        </w:rPr>
        <w:t>According to department staff, t</w:t>
      </w:r>
      <w:r w:rsidR="00B42427" w:rsidRPr="00B42427">
        <w:rPr>
          <w:rFonts w:ascii="Arial" w:hAnsi="Arial" w:cs="Arial"/>
          <w:lang w:val="en"/>
        </w:rPr>
        <w:t xml:space="preserve">he Youth Services Center </w:t>
      </w:r>
      <w:r w:rsidR="001C4B81">
        <w:rPr>
          <w:rFonts w:ascii="Arial" w:hAnsi="Arial" w:cs="Arial"/>
          <w:lang w:val="en"/>
        </w:rPr>
        <w:t>has utilized</w:t>
      </w:r>
      <w:r w:rsidR="00B42427" w:rsidRPr="00B42427">
        <w:rPr>
          <w:rFonts w:ascii="Arial" w:hAnsi="Arial" w:cs="Arial"/>
          <w:lang w:val="en"/>
        </w:rPr>
        <w:t xml:space="preserve"> a Behavior Management system that allows youth to earn Tier Levels based on positive behavior which increases their programming time outside of school and gym.</w:t>
      </w:r>
      <w:r w:rsidR="001C4B81">
        <w:rPr>
          <w:rFonts w:ascii="Arial" w:hAnsi="Arial" w:cs="Arial"/>
          <w:lang w:val="en"/>
        </w:rPr>
        <w:t xml:space="preserve">  However, this 30-year old system is being replaced with a new system with significant changes in how discipline is used. </w:t>
      </w:r>
      <w:r w:rsidR="00B42427" w:rsidRPr="00B42427">
        <w:rPr>
          <w:rFonts w:ascii="Arial" w:hAnsi="Arial" w:cs="Arial"/>
          <w:lang w:val="en"/>
        </w:rPr>
        <w:t xml:space="preserve"> </w:t>
      </w:r>
      <w:r w:rsidR="008A3078" w:rsidRPr="00CF7C48">
        <w:rPr>
          <w:rFonts w:ascii="Arial" w:hAnsi="Arial" w:cs="Arial"/>
        </w:rPr>
        <w:t>The Seattle School D</w:t>
      </w:r>
      <w:r w:rsidR="008A3078" w:rsidRPr="00556788">
        <w:rPr>
          <w:rFonts w:ascii="Arial" w:hAnsi="Arial" w:cs="Arial"/>
        </w:rPr>
        <w:t xml:space="preserve">istrict </w:t>
      </w:r>
      <w:r w:rsidR="008A3078" w:rsidRPr="00556788">
        <w:rPr>
          <w:rFonts w:ascii="Arial" w:hAnsi="Arial" w:cs="Arial"/>
        </w:rPr>
        <w:lastRenderedPageBreak/>
        <w:t>provides regular and special education</w:t>
      </w:r>
      <w:r w:rsidR="008A3078">
        <w:rPr>
          <w:rFonts w:ascii="Arial" w:hAnsi="Arial" w:cs="Arial"/>
        </w:rPr>
        <w:t xml:space="preserve"> and </w:t>
      </w:r>
      <w:r w:rsidR="007A0346">
        <w:rPr>
          <w:rFonts w:ascii="Arial" w:hAnsi="Arial" w:cs="Arial"/>
          <w:lang w:val="en"/>
        </w:rPr>
        <w:t>the school is operated as</w:t>
      </w:r>
      <w:r w:rsidR="008A3078">
        <w:rPr>
          <w:rFonts w:ascii="Arial" w:hAnsi="Arial" w:cs="Arial"/>
          <w:lang w:val="en"/>
        </w:rPr>
        <w:t xml:space="preserve"> part of the detention facility</w:t>
      </w:r>
      <w:r w:rsidR="00B42427" w:rsidRPr="00B42427">
        <w:rPr>
          <w:rFonts w:ascii="Arial" w:hAnsi="Arial" w:cs="Arial"/>
          <w:lang w:val="en"/>
        </w:rPr>
        <w:t xml:space="preserve">. </w:t>
      </w:r>
      <w:r w:rsidR="008A3078">
        <w:rPr>
          <w:rFonts w:ascii="Arial" w:hAnsi="Arial" w:cs="Arial"/>
          <w:lang w:val="en"/>
        </w:rPr>
        <w:t>Detainees also receive at least</w:t>
      </w:r>
      <w:r w:rsidR="00B42427" w:rsidRPr="00B42427">
        <w:rPr>
          <w:rFonts w:ascii="Arial" w:hAnsi="Arial" w:cs="Arial"/>
          <w:lang w:val="en"/>
        </w:rPr>
        <w:t xml:space="preserve"> one</w:t>
      </w:r>
      <w:r w:rsidR="00B42427">
        <w:rPr>
          <w:rFonts w:ascii="Arial" w:hAnsi="Arial" w:cs="Arial"/>
          <w:lang w:val="en"/>
        </w:rPr>
        <w:t xml:space="preserve"> hour of physical exercise in the facility’s gym</w:t>
      </w:r>
      <w:r w:rsidR="007A0346">
        <w:rPr>
          <w:rFonts w:ascii="Arial" w:hAnsi="Arial" w:cs="Arial"/>
          <w:lang w:val="en"/>
        </w:rPr>
        <w:t xml:space="preserve"> daily</w:t>
      </w:r>
      <w:r w:rsidR="00B42427" w:rsidRPr="00B42427">
        <w:rPr>
          <w:rFonts w:ascii="Arial" w:hAnsi="Arial" w:cs="Arial"/>
          <w:lang w:val="en"/>
        </w:rPr>
        <w:t>.</w:t>
      </w:r>
    </w:p>
    <w:p w:rsidR="00540DDB" w:rsidRDefault="00540DDB" w:rsidP="00540DDB">
      <w:pPr>
        <w:jc w:val="both"/>
        <w:rPr>
          <w:rFonts w:ascii="Arial" w:hAnsi="Arial" w:cs="Arial"/>
          <w:lang w:val="en"/>
        </w:rPr>
      </w:pPr>
    </w:p>
    <w:p w:rsidR="007A0346" w:rsidRPr="005F3AA8" w:rsidRDefault="005F3AA8" w:rsidP="00331CA6">
      <w:pPr>
        <w:jc w:val="both"/>
        <w:rPr>
          <w:rFonts w:ascii="Arial" w:hAnsi="Arial" w:cs="Arial"/>
          <w:b/>
          <w:lang w:bidi="en-US"/>
        </w:rPr>
      </w:pPr>
      <w:r w:rsidRPr="005F3AA8">
        <w:rPr>
          <w:rFonts w:ascii="Arial" w:hAnsi="Arial" w:cs="Arial"/>
        </w:rPr>
        <w:t>In addition, p</w:t>
      </w:r>
      <w:r w:rsidRPr="005F3AA8">
        <w:rPr>
          <w:rFonts w:ascii="Arial" w:hAnsi="Arial" w:cs="Arial"/>
          <w:lang w:bidi="en-US"/>
        </w:rPr>
        <w:t xml:space="preserve">rior to 2018, some youth who were charged as adults were housed at the department’s adult facilities rather than the County’s juvenile detention facility at the Youth Service Center.  Most often, an average of eight to fifteen youth were held at the Maleng Regional Justice Center.  </w:t>
      </w:r>
      <w:r w:rsidRPr="005F3AA8">
        <w:rPr>
          <w:rFonts w:ascii="Arial" w:hAnsi="Arial" w:cs="Arial"/>
          <w:lang w:val="en"/>
        </w:rPr>
        <w:t>In an Executive Order signed on November 2, 2017, the Executive directed that all youth under 18 who have been charged as adults will be housed at the Youth Services Center.</w:t>
      </w:r>
      <w:r w:rsidRPr="005F3AA8">
        <w:rPr>
          <w:rStyle w:val="FootnoteReference"/>
          <w:rFonts w:ascii="Arial" w:hAnsi="Arial" w:cs="Arial"/>
          <w:lang w:val="en"/>
        </w:rPr>
        <w:footnoteReference w:id="4"/>
      </w:r>
      <w:r w:rsidRPr="005F3AA8">
        <w:rPr>
          <w:rFonts w:ascii="Arial" w:hAnsi="Arial" w:cs="Arial"/>
          <w:lang w:val="en"/>
        </w:rPr>
        <w:t xml:space="preserve">  All of the youth in adult facilities were transferred to the Youth Services Center by December 2017.</w:t>
      </w:r>
      <w:r w:rsidRPr="005F3AA8">
        <w:rPr>
          <w:rStyle w:val="FootnoteReference"/>
          <w:rFonts w:ascii="Arial" w:hAnsi="Arial" w:cs="Arial"/>
          <w:color w:val="23221F"/>
          <w:lang w:val="en"/>
        </w:rPr>
        <w:footnoteReference w:id="5"/>
      </w:r>
      <w:r w:rsidRPr="005F3AA8">
        <w:rPr>
          <w:rFonts w:ascii="Arial" w:hAnsi="Arial" w:cs="Arial"/>
          <w:lang w:val="en"/>
        </w:rPr>
        <w:t xml:space="preserve">  </w:t>
      </w:r>
    </w:p>
    <w:p w:rsidR="005F3AA8" w:rsidRDefault="005F3AA8" w:rsidP="007A0346">
      <w:pPr>
        <w:jc w:val="both"/>
        <w:rPr>
          <w:rFonts w:ascii="Arial" w:hAnsi="Arial" w:cs="Arial"/>
          <w:b/>
          <w:lang w:bidi="en-US"/>
        </w:rPr>
      </w:pPr>
    </w:p>
    <w:p w:rsidR="007A0346" w:rsidRPr="007A0346" w:rsidRDefault="003917D6" w:rsidP="007A0346">
      <w:pPr>
        <w:jc w:val="both"/>
        <w:rPr>
          <w:rFonts w:ascii="Arial" w:hAnsi="Arial" w:cs="Arial"/>
        </w:rPr>
      </w:pPr>
      <w:r w:rsidRPr="00331CA6">
        <w:rPr>
          <w:rFonts w:ascii="Arial" w:hAnsi="Arial" w:cs="Arial"/>
          <w:b/>
          <w:lang w:bidi="en-US"/>
        </w:rPr>
        <w:t xml:space="preserve">Use of “Solitary Confinement” for </w:t>
      </w:r>
      <w:r w:rsidR="00B12C54">
        <w:rPr>
          <w:rFonts w:ascii="Arial" w:hAnsi="Arial" w:cs="Arial"/>
          <w:b/>
          <w:lang w:bidi="en-US"/>
        </w:rPr>
        <w:t xml:space="preserve">adults and </w:t>
      </w:r>
      <w:proofErr w:type="gramStart"/>
      <w:r w:rsidRPr="00331CA6">
        <w:rPr>
          <w:rFonts w:ascii="Arial" w:hAnsi="Arial" w:cs="Arial"/>
          <w:b/>
          <w:lang w:bidi="en-US"/>
        </w:rPr>
        <w:t xml:space="preserve">youth </w:t>
      </w:r>
      <w:r>
        <w:rPr>
          <w:rFonts w:cs="Arial"/>
          <w:b/>
          <w:lang w:bidi="en-US"/>
        </w:rPr>
        <w:t xml:space="preserve"> </w:t>
      </w:r>
      <w:r w:rsidR="00331CA6" w:rsidRPr="0007260B">
        <w:rPr>
          <w:rFonts w:ascii="Arial" w:hAnsi="Arial" w:cs="Arial"/>
          <w:bCs/>
          <w:lang w:val="en"/>
        </w:rPr>
        <w:t>Solitary</w:t>
      </w:r>
      <w:proofErr w:type="gramEnd"/>
      <w:r w:rsidR="00331CA6" w:rsidRPr="0007260B">
        <w:rPr>
          <w:rFonts w:ascii="Arial" w:hAnsi="Arial" w:cs="Arial"/>
          <w:bCs/>
          <w:lang w:val="en"/>
        </w:rPr>
        <w:t xml:space="preserve"> confinement</w:t>
      </w:r>
      <w:r w:rsidR="00331CA6" w:rsidRPr="0007260B">
        <w:rPr>
          <w:rFonts w:ascii="Arial" w:hAnsi="Arial" w:cs="Arial"/>
          <w:lang w:val="en"/>
        </w:rPr>
        <w:t xml:space="preserve"> is a form of imprisonment in which an inmate is isolated from any human contact, often with the exception of members of prison staff, for 22–24 hours a day, with a sentence ranging from </w:t>
      </w:r>
      <w:r w:rsidR="00331CA6">
        <w:rPr>
          <w:rFonts w:ascii="Arial" w:hAnsi="Arial" w:cs="Arial"/>
          <w:lang w:val="en"/>
        </w:rPr>
        <w:t>hours</w:t>
      </w:r>
      <w:r w:rsidR="00331CA6" w:rsidRPr="0007260B">
        <w:rPr>
          <w:rFonts w:ascii="Arial" w:hAnsi="Arial" w:cs="Arial"/>
          <w:lang w:val="en"/>
        </w:rPr>
        <w:t xml:space="preserve"> to decades.</w:t>
      </w:r>
      <w:r w:rsidR="00331CA6">
        <w:rPr>
          <w:rFonts w:ascii="Arial" w:hAnsi="Arial" w:cs="Arial"/>
          <w:vertAlign w:val="superscript"/>
          <w:lang w:val="en"/>
        </w:rPr>
        <w:t xml:space="preserve"> </w:t>
      </w:r>
      <w:r w:rsidR="00331CA6" w:rsidRPr="0007260B">
        <w:rPr>
          <w:rFonts w:ascii="Arial" w:hAnsi="Arial" w:cs="Arial"/>
          <w:lang w:val="en"/>
        </w:rPr>
        <w:t xml:space="preserve"> </w:t>
      </w:r>
      <w:r w:rsidR="007A0346" w:rsidRPr="007A0346">
        <w:rPr>
          <w:rFonts w:ascii="Arial" w:hAnsi="Arial" w:cs="Arial"/>
          <w:lang w:bidi="en-US"/>
        </w:rPr>
        <w:t>Solitary confinement can also be called room confinement, segregated housing, protective custody, restrictive housing, restricted housing, time out, restricted engagement, close confinement, special management unit, administrative detention, non-punitive isolation, or temporary isolation.</w:t>
      </w:r>
    </w:p>
    <w:p w:rsidR="007A0346" w:rsidRDefault="007A0346" w:rsidP="00331CA6">
      <w:pPr>
        <w:jc w:val="both"/>
        <w:rPr>
          <w:rFonts w:ascii="Arial" w:hAnsi="Arial" w:cs="Arial"/>
          <w:lang w:val="en"/>
        </w:rPr>
      </w:pPr>
    </w:p>
    <w:p w:rsidR="00331CA6" w:rsidRPr="00134F08" w:rsidRDefault="00331CA6" w:rsidP="00331CA6">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lang w:bidi="en-US"/>
        </w:rPr>
      </w:pPr>
      <w:r>
        <w:rPr>
          <w:rFonts w:eastAsia="Times New Roman" w:cs="Arial"/>
          <w:lang w:bidi="en-US"/>
        </w:rPr>
        <w:t xml:space="preserve">While solitary confinement can be useful in certain circumstances—either for the protection of the inmate, other inmates, or staff, there has been significant research that calls into question the regular use of solitary confinement for youth.  Research has shown that, for youth especially, this type of confinement can adversely affect brain the individual.  </w:t>
      </w:r>
    </w:p>
    <w:p w:rsidR="001D294E" w:rsidRDefault="00777712" w:rsidP="001D294E">
      <w:pPr>
        <w:jc w:val="both"/>
        <w:rPr>
          <w:rFonts w:ascii="Arial" w:hAnsi="Arial" w:cs="Arial"/>
        </w:rPr>
      </w:pPr>
      <w:r w:rsidRPr="002B49FF">
        <w:rPr>
          <w:rFonts w:ascii="Arial" w:hAnsi="Arial" w:cs="Arial"/>
        </w:rPr>
        <w:t>JDAI detention facility standards prohibit the use of room confinement for reasons other than as a temporary response to behavior that threatens immediate harm to a youth or others. The standards reflect the advice of dozens of practitioners and nationally recognized experts that room confinement should not be used for discipline, punishment, administrative convenience, or other reasons.</w:t>
      </w:r>
      <w:r>
        <w:rPr>
          <w:rStyle w:val="FootnoteReference"/>
          <w:rFonts w:ascii="Arial" w:hAnsi="Arial" w:cs="Arial"/>
        </w:rPr>
        <w:footnoteReference w:id="6"/>
      </w:r>
      <w:r w:rsidRPr="002B49FF">
        <w:rPr>
          <w:rFonts w:ascii="Arial" w:hAnsi="Arial" w:cs="Arial"/>
        </w:rPr>
        <w:t xml:space="preserve"> </w:t>
      </w:r>
      <w:r w:rsidR="001C4B81">
        <w:rPr>
          <w:rFonts w:ascii="Arial" w:hAnsi="Arial" w:cs="Arial"/>
        </w:rPr>
        <w:t>Further</w:t>
      </w:r>
      <w:r>
        <w:rPr>
          <w:rFonts w:ascii="Arial" w:hAnsi="Arial" w:cs="Arial"/>
        </w:rPr>
        <w:t xml:space="preserve">, </w:t>
      </w:r>
      <w:r w:rsidR="001C4B81">
        <w:rPr>
          <w:rFonts w:ascii="Arial" w:hAnsi="Arial" w:cs="Arial"/>
        </w:rPr>
        <w:t>t</w:t>
      </w:r>
      <w:r w:rsidRPr="00F43039">
        <w:rPr>
          <w:rFonts w:ascii="Arial" w:hAnsi="Arial" w:cs="Arial"/>
        </w:rPr>
        <w:t>he Council of Juvenile Corr</w:t>
      </w:r>
      <w:r>
        <w:rPr>
          <w:rFonts w:ascii="Arial" w:hAnsi="Arial" w:cs="Arial"/>
        </w:rPr>
        <w:t>ectional Administrators reports</w:t>
      </w:r>
      <w:r w:rsidRPr="00F43039">
        <w:rPr>
          <w:rFonts w:ascii="Arial" w:hAnsi="Arial" w:cs="Arial"/>
        </w:rPr>
        <w:t xml:space="preserve"> that isolating or confining a youth in his/her room should be used only to protect the youth from harming him/herself or others and if used, should be for a short period and supervised.</w:t>
      </w:r>
      <w:r>
        <w:rPr>
          <w:rStyle w:val="FootnoteReference"/>
          <w:rFonts w:ascii="Arial" w:hAnsi="Arial" w:cs="Arial"/>
        </w:rPr>
        <w:footnoteReference w:id="7"/>
      </w:r>
      <w:r>
        <w:rPr>
          <w:rFonts w:ascii="Arial" w:hAnsi="Arial" w:cs="Arial"/>
        </w:rPr>
        <w:t xml:space="preserve">  </w:t>
      </w:r>
    </w:p>
    <w:p w:rsidR="0050275E" w:rsidRPr="00A60B87" w:rsidRDefault="0050275E" w:rsidP="00A60B87">
      <w:pPr>
        <w:autoSpaceDE w:val="0"/>
        <w:autoSpaceDN w:val="0"/>
        <w:adjustRightInd w:val="0"/>
        <w:jc w:val="both"/>
        <w:rPr>
          <w:rFonts w:ascii="Arial" w:hAnsi="Arial" w:cs="Arial"/>
          <w:color w:val="231F20"/>
        </w:rPr>
      </w:pPr>
    </w:p>
    <w:p w:rsidR="00403355" w:rsidRDefault="005F3AA8" w:rsidP="005F3AA8">
      <w:pPr>
        <w:jc w:val="both"/>
        <w:rPr>
          <w:rFonts w:ascii="Arial" w:hAnsi="Arial" w:cs="Arial"/>
        </w:rPr>
      </w:pPr>
      <w:r>
        <w:rPr>
          <w:rFonts w:ascii="Arial" w:hAnsi="Arial" w:cs="Arial"/>
          <w:b/>
        </w:rPr>
        <w:t xml:space="preserve">Restricting the Use of Solitary Confinement In King </w:t>
      </w:r>
      <w:proofErr w:type="gramStart"/>
      <w:r>
        <w:rPr>
          <w:rFonts w:ascii="Arial" w:hAnsi="Arial" w:cs="Arial"/>
          <w:b/>
        </w:rPr>
        <w:t xml:space="preserve">County  </w:t>
      </w:r>
      <w:r>
        <w:rPr>
          <w:rFonts w:ascii="Arial" w:hAnsi="Arial" w:cs="Arial"/>
        </w:rPr>
        <w:t>In</w:t>
      </w:r>
      <w:proofErr w:type="gramEnd"/>
      <w:r>
        <w:rPr>
          <w:rFonts w:ascii="Arial" w:hAnsi="Arial" w:cs="Arial"/>
        </w:rPr>
        <w:t xml:space="preserve"> December 2018</w:t>
      </w:r>
      <w:r w:rsidR="001C4B81">
        <w:rPr>
          <w:rFonts w:ascii="Arial" w:hAnsi="Arial" w:cs="Arial"/>
        </w:rPr>
        <w:t>,</w:t>
      </w:r>
      <w:r>
        <w:rPr>
          <w:rFonts w:ascii="Arial" w:hAnsi="Arial" w:cs="Arial"/>
        </w:rPr>
        <w:t xml:space="preserve"> the Council adopted </w:t>
      </w:r>
      <w:r w:rsidRPr="00ED55E4">
        <w:rPr>
          <w:rFonts w:ascii="Arial" w:hAnsi="Arial" w:cs="Arial"/>
        </w:rPr>
        <w:t>Ordinance 18673</w:t>
      </w:r>
      <w:r>
        <w:rPr>
          <w:rFonts w:ascii="Arial" w:hAnsi="Arial" w:cs="Arial"/>
        </w:rPr>
        <w:t xml:space="preserve"> which placed </w:t>
      </w:r>
      <w:r w:rsidR="001C4B81">
        <w:rPr>
          <w:rFonts w:ascii="Arial" w:hAnsi="Arial" w:cs="Arial"/>
        </w:rPr>
        <w:t xml:space="preserve">significant </w:t>
      </w:r>
      <w:r>
        <w:rPr>
          <w:rFonts w:ascii="Arial" w:hAnsi="Arial" w:cs="Arial"/>
        </w:rPr>
        <w:t>restriction</w:t>
      </w:r>
      <w:r w:rsidR="001C4B81">
        <w:rPr>
          <w:rFonts w:ascii="Arial" w:hAnsi="Arial" w:cs="Arial"/>
        </w:rPr>
        <w:t>s</w:t>
      </w:r>
      <w:r>
        <w:rPr>
          <w:rFonts w:ascii="Arial" w:hAnsi="Arial" w:cs="Arial"/>
        </w:rPr>
        <w:t xml:space="preserve"> on when youth </w:t>
      </w:r>
      <w:r>
        <w:rPr>
          <w:rFonts w:ascii="Arial" w:hAnsi="Arial" w:cs="Arial"/>
        </w:rPr>
        <w:lastRenderedPageBreak/>
        <w:t>could be placed in solitary confinement or isolation.</w:t>
      </w:r>
      <w:r w:rsidRPr="00ED55E4">
        <w:rPr>
          <w:rStyle w:val="FootnoteReference"/>
          <w:rFonts w:ascii="Arial" w:hAnsi="Arial" w:cs="Arial"/>
        </w:rPr>
        <w:footnoteReference w:id="8"/>
      </w:r>
      <w:r>
        <w:rPr>
          <w:rFonts w:ascii="Arial" w:hAnsi="Arial" w:cs="Arial"/>
        </w:rPr>
        <w:t xml:space="preserve">  This legislation had three specific elements.  </w:t>
      </w:r>
    </w:p>
    <w:p w:rsidR="00403355" w:rsidRDefault="00403355" w:rsidP="005F3AA8">
      <w:pPr>
        <w:jc w:val="both"/>
        <w:rPr>
          <w:rFonts w:ascii="Arial" w:hAnsi="Arial" w:cs="Arial"/>
        </w:rPr>
      </w:pPr>
    </w:p>
    <w:p w:rsidR="00403355" w:rsidRDefault="005F3AA8" w:rsidP="005F3AA8">
      <w:pPr>
        <w:jc w:val="both"/>
        <w:rPr>
          <w:rFonts w:ascii="Arial" w:hAnsi="Arial" w:cs="Arial"/>
          <w:lang w:bidi="en-US"/>
        </w:rPr>
      </w:pPr>
      <w:r>
        <w:rPr>
          <w:rFonts w:ascii="Arial" w:hAnsi="Arial" w:cs="Arial"/>
        </w:rPr>
        <w:t xml:space="preserve">The first element banned the use of solitary confinement for youth detained by King County, </w:t>
      </w:r>
      <w:r w:rsidRPr="00ED55E4">
        <w:rPr>
          <w:rFonts w:ascii="Arial" w:hAnsi="Arial" w:cs="Arial"/>
        </w:rPr>
        <w:t xml:space="preserve">“except as necessary to prevent significant physical harm to the juvenile detained or to others when less restrictive alternatives would be ineffective,” </w:t>
      </w:r>
      <w:r>
        <w:rPr>
          <w:rFonts w:ascii="Arial" w:hAnsi="Arial" w:cs="Arial"/>
        </w:rPr>
        <w:t xml:space="preserve">regardless of the facility that the youth is held.  </w:t>
      </w:r>
      <w:r>
        <w:rPr>
          <w:rFonts w:ascii="Arial" w:hAnsi="Arial" w:cs="Arial"/>
          <w:lang w:bidi="en-US"/>
        </w:rPr>
        <w:t>The ordinance defines "s</w:t>
      </w:r>
      <w:r w:rsidRPr="00D7758F">
        <w:rPr>
          <w:rFonts w:ascii="Arial" w:hAnsi="Arial" w:cs="Arial"/>
          <w:lang w:bidi="en-US"/>
        </w:rPr>
        <w:t xml:space="preserve">olitary confinement" </w:t>
      </w:r>
      <w:r>
        <w:rPr>
          <w:rFonts w:ascii="Arial" w:hAnsi="Arial" w:cs="Arial"/>
          <w:lang w:bidi="en-US"/>
        </w:rPr>
        <w:t xml:space="preserve">as the </w:t>
      </w:r>
      <w:r w:rsidRPr="00D7758F">
        <w:rPr>
          <w:rFonts w:ascii="Arial" w:hAnsi="Arial" w:cs="Arial"/>
          <w:lang w:bidi="en-US"/>
        </w:rPr>
        <w:t xml:space="preserve">placement of an incarcerated person in a locked room or cell alone with minimal or no contact with persons other than guards, correctional facility staff, and attorneys.  </w:t>
      </w:r>
      <w:r>
        <w:rPr>
          <w:rFonts w:ascii="Arial" w:hAnsi="Arial" w:cs="Arial"/>
          <w:lang w:bidi="en-US"/>
        </w:rPr>
        <w:t>The ordinance further notes that u</w:t>
      </w:r>
      <w:r w:rsidRPr="00D7758F">
        <w:rPr>
          <w:rFonts w:ascii="Arial" w:hAnsi="Arial" w:cs="Arial"/>
          <w:lang w:bidi="en-US"/>
        </w:rPr>
        <w:t>sing different terminology for this practice, such as room confinement, segregated housing, protective custody, restrictive housing, restricted housing, time out, restricted engagement, close confinement, special management unit, administrative detention, non</w:t>
      </w:r>
      <w:r>
        <w:rPr>
          <w:rFonts w:ascii="Arial" w:hAnsi="Arial" w:cs="Arial"/>
          <w:lang w:bidi="en-US"/>
        </w:rPr>
        <w:t>-</w:t>
      </w:r>
      <w:r w:rsidRPr="00D7758F">
        <w:rPr>
          <w:rFonts w:ascii="Arial" w:hAnsi="Arial" w:cs="Arial"/>
          <w:lang w:bidi="en-US"/>
        </w:rPr>
        <w:t>punitive isolation, temporary isolation or reflection cottage, among others, does not exempt a practice from being</w:t>
      </w:r>
      <w:r>
        <w:rPr>
          <w:rFonts w:ascii="Arial" w:hAnsi="Arial" w:cs="Arial"/>
          <w:lang w:bidi="en-US"/>
        </w:rPr>
        <w:t xml:space="preserve"> considered </w:t>
      </w:r>
      <w:r w:rsidRPr="00D7758F">
        <w:rPr>
          <w:rFonts w:ascii="Arial" w:hAnsi="Arial" w:cs="Arial"/>
          <w:lang w:bidi="en-US"/>
        </w:rPr>
        <w:t>solitary conf</w:t>
      </w:r>
      <w:r>
        <w:rPr>
          <w:rFonts w:ascii="Arial" w:hAnsi="Arial" w:cs="Arial"/>
          <w:lang w:bidi="en-US"/>
        </w:rPr>
        <w:t xml:space="preserve">inement.  </w:t>
      </w:r>
    </w:p>
    <w:p w:rsidR="00403355" w:rsidRDefault="00403355" w:rsidP="005F3AA8">
      <w:pPr>
        <w:jc w:val="both"/>
        <w:rPr>
          <w:rFonts w:ascii="Arial" w:hAnsi="Arial" w:cs="Arial"/>
          <w:lang w:bidi="en-US"/>
        </w:rPr>
      </w:pPr>
    </w:p>
    <w:p w:rsidR="00403355" w:rsidRDefault="005F3AA8" w:rsidP="005F3AA8">
      <w:pPr>
        <w:jc w:val="both"/>
        <w:rPr>
          <w:rFonts w:ascii="Arial" w:hAnsi="Arial" w:cs="Arial"/>
          <w:color w:val="000000"/>
          <w:lang w:bidi="en-US"/>
        </w:rPr>
      </w:pPr>
      <w:r>
        <w:rPr>
          <w:rFonts w:ascii="Arial" w:hAnsi="Arial" w:cs="Arial"/>
        </w:rPr>
        <w:t xml:space="preserve">Secondly, this ordinance also placed the requirement on the department’s </w:t>
      </w:r>
      <w:r w:rsidRPr="00D375E1">
        <w:rPr>
          <w:rFonts w:ascii="Arial" w:hAnsi="Arial" w:cs="Arial"/>
          <w:color w:val="000000"/>
          <w:lang w:bidi="en-US"/>
        </w:rPr>
        <w:t>juvenile division to ensure that all juveniles detained in any King County detention facility are given reasonable access to the defense bar, juvenile probation counselors and social service providers and educators in a timely manner</w:t>
      </w:r>
      <w:r w:rsidRPr="0090354A">
        <w:rPr>
          <w:rFonts w:ascii="Arial" w:hAnsi="Arial" w:cs="Arial"/>
          <w:color w:val="000000"/>
          <w:lang w:bidi="en-US"/>
        </w:rPr>
        <w:t xml:space="preserve">.  </w:t>
      </w:r>
    </w:p>
    <w:p w:rsidR="00403355" w:rsidRDefault="00403355" w:rsidP="005F3AA8">
      <w:pPr>
        <w:jc w:val="both"/>
        <w:rPr>
          <w:rFonts w:ascii="Arial" w:hAnsi="Arial" w:cs="Arial"/>
          <w:color w:val="000000"/>
          <w:lang w:bidi="en-US"/>
        </w:rPr>
      </w:pPr>
    </w:p>
    <w:p w:rsidR="005F3AA8" w:rsidRPr="0090354A" w:rsidRDefault="005F3AA8" w:rsidP="005F3AA8">
      <w:pPr>
        <w:jc w:val="both"/>
        <w:rPr>
          <w:rFonts w:ascii="Arial" w:hAnsi="Arial" w:cs="Arial"/>
        </w:rPr>
      </w:pPr>
      <w:r w:rsidRPr="0090354A">
        <w:rPr>
          <w:rFonts w:ascii="Arial" w:hAnsi="Arial" w:cs="Arial"/>
          <w:color w:val="000000"/>
          <w:lang w:bidi="en-US"/>
        </w:rPr>
        <w:t xml:space="preserve">Finally, </w:t>
      </w:r>
      <w:r w:rsidRPr="0090354A">
        <w:rPr>
          <w:rFonts w:ascii="Arial" w:hAnsi="Arial" w:cs="Arial"/>
          <w:lang w:bidi="en-US"/>
        </w:rPr>
        <w:t>the ordinance requests that the executive appoint an inde</w:t>
      </w:r>
      <w:r>
        <w:rPr>
          <w:rFonts w:ascii="Arial" w:hAnsi="Arial" w:cs="Arial"/>
          <w:lang w:bidi="en-US"/>
        </w:rPr>
        <w:t xml:space="preserve">pendent monitor or monitors who </w:t>
      </w:r>
      <w:r w:rsidRPr="0090354A">
        <w:rPr>
          <w:rFonts w:ascii="Arial" w:hAnsi="Arial" w:cs="Arial"/>
          <w:lang w:bidi="en-US"/>
        </w:rPr>
        <w:t xml:space="preserve">have expertise in juvenile detention operations and corrections, officer safety and security and on trauma-informed behavioral modification practices to monitor and report on the implementation of this ordinance.  </w:t>
      </w:r>
    </w:p>
    <w:p w:rsidR="005F3AA8" w:rsidRDefault="005F3AA8" w:rsidP="005F3AA8">
      <w:pPr>
        <w:pStyle w:val="Flush1CS1"/>
        <w:jc w:val="both"/>
        <w:rPr>
          <w:rFonts w:ascii="Arial" w:hAnsi="Arial" w:cs="Arial"/>
        </w:rPr>
      </w:pPr>
    </w:p>
    <w:p w:rsidR="005F3AA8" w:rsidRDefault="005F3AA8" w:rsidP="005F3AA8">
      <w:pPr>
        <w:pStyle w:val="Flush1CS1"/>
        <w:jc w:val="both"/>
        <w:rPr>
          <w:rFonts w:cs="Arial"/>
          <w:lang w:bidi="en-US"/>
        </w:rPr>
      </w:pPr>
      <w:r>
        <w:rPr>
          <w:rFonts w:ascii="Arial" w:hAnsi="Arial" w:cs="Arial"/>
        </w:rPr>
        <w:t xml:space="preserve">While the ordinance bans the use of solitary confinement, it allows the practice in instances where, because of safety, security or another reason, when no less restrictive option is available.  According to department staff, youth have not been subject to solitary confinement at the Youth Services Center since the early 1990’s.  The department’s current practice for youth mirrors the national standards as promulgated by JDAI and the </w:t>
      </w:r>
      <w:r w:rsidRPr="00F43039">
        <w:rPr>
          <w:rFonts w:ascii="Arial" w:hAnsi="Arial" w:cs="Arial"/>
        </w:rPr>
        <w:t>Council of Juvenile Corr</w:t>
      </w:r>
      <w:r>
        <w:rPr>
          <w:rFonts w:ascii="Arial" w:hAnsi="Arial" w:cs="Arial"/>
        </w:rPr>
        <w:t xml:space="preserve">ectional Administrators.  </w:t>
      </w:r>
      <w:r w:rsidR="001C4B81">
        <w:rPr>
          <w:rFonts w:ascii="Arial" w:hAnsi="Arial" w:cs="Arial"/>
        </w:rPr>
        <w:t xml:space="preserve">However, youth have been confined to their room for disciplinary purposes.  </w:t>
      </w:r>
      <w:r>
        <w:rPr>
          <w:rFonts w:ascii="Arial" w:hAnsi="Arial" w:cs="Arial"/>
        </w:rPr>
        <w:t xml:space="preserve">When the “auto-decline” youth were moved to the Youth Services Center they became subject to these restrictions on the use of isolation and solitary confinement.  In addition, the auto-decline youth now have access </w:t>
      </w:r>
      <w:r>
        <w:rPr>
          <w:rFonts w:ascii="Arial" w:hAnsi="Arial" w:cs="Arial"/>
          <w:color w:val="000000"/>
          <w:lang w:bidi="en-US"/>
        </w:rPr>
        <w:t xml:space="preserve">to </w:t>
      </w:r>
      <w:r>
        <w:rPr>
          <w:rFonts w:ascii="Arial" w:hAnsi="Arial" w:cs="Arial"/>
        </w:rPr>
        <w:t xml:space="preserve">all services for youth in detention at the YSC (such as access to education).  </w:t>
      </w:r>
    </w:p>
    <w:p w:rsidR="005F3AA8" w:rsidRDefault="005F3AA8" w:rsidP="005F3A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rsidR="009875B8" w:rsidRDefault="009875B8" w:rsidP="009875B8">
      <w:pPr>
        <w:jc w:val="both"/>
        <w:rPr>
          <w:rFonts w:ascii="Arial" w:hAnsi="Arial" w:cs="Arial"/>
        </w:rPr>
      </w:pPr>
      <w:r>
        <w:rPr>
          <w:rFonts w:ascii="Arial" w:hAnsi="Arial" w:cs="Arial"/>
          <w:b/>
        </w:rPr>
        <w:t xml:space="preserve">Proviso Requirements </w:t>
      </w:r>
      <w:r>
        <w:rPr>
          <w:rFonts w:ascii="Arial" w:hAnsi="Arial" w:cs="Arial"/>
        </w:rPr>
        <w:t>As part of its deliberations on Ordinance 18766, the Council added a proviso that required that the Executive to engage an independent monitor to review the impact of the changes to solitary confinement on the youth and operations at the YSC.  The proviso requires that:</w:t>
      </w:r>
    </w:p>
    <w:p w:rsidR="009875B8" w:rsidRDefault="009875B8" w:rsidP="009875B8">
      <w:pPr>
        <w:jc w:val="both"/>
        <w:rPr>
          <w:rFonts w:ascii="Arial" w:hAnsi="Arial" w:cs="Arial"/>
        </w:rPr>
      </w:pP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xml:space="preserve">Of this appropriation, $100,000 shall be expended or encumbered only after the executive transmits the first of two reports described in Ordinance 18637 on practices related to the confinement of juveniles and a motion that should acknowledge receipt of the report is passed by the council. The motion shall </w:t>
      </w:r>
      <w:r w:rsidRPr="00455A3E">
        <w:rPr>
          <w:rFonts w:ascii="Arial" w:hAnsi="Arial" w:cs="Arial"/>
          <w:i/>
          <w:sz w:val="24"/>
          <w:szCs w:val="24"/>
        </w:rPr>
        <w:lastRenderedPageBreak/>
        <w:t xml:space="preserve">reference the subject matter, the proviso's ordinance, </w:t>
      </w:r>
      <w:proofErr w:type="gramStart"/>
      <w:r w:rsidRPr="00455A3E">
        <w:rPr>
          <w:rFonts w:ascii="Arial" w:hAnsi="Arial" w:cs="Arial"/>
          <w:i/>
          <w:sz w:val="24"/>
          <w:szCs w:val="24"/>
        </w:rPr>
        <w:t>ordinance</w:t>
      </w:r>
      <w:proofErr w:type="gramEnd"/>
      <w:r w:rsidRPr="00455A3E">
        <w:rPr>
          <w:rFonts w:ascii="Arial" w:hAnsi="Arial" w:cs="Arial"/>
          <w:i/>
          <w:sz w:val="24"/>
          <w:szCs w:val="24"/>
        </w:rPr>
        <w:t xml:space="preserve"> section and proviso number in both the title and body of the motion.</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Each report on practices related to the confinement of juveniles shall be prepared by an appointed, independent monitor or monitors who, either alone or together, have expertise in adolescent development, juvenile detention operations and corrections, officer safety and security and trauma-informed behavioral modification practices. In accordance with Ordinance 18637, Section 6, the monitor or monitors shall report to the council on the implementation of Ordinance 18637, Sections 2 through 5, and each report shall also include, but not be limited to:</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A.  A review of the number of times solitary confinement was used during the evaluation period; an evaluation of the documentation of the circumstances for the use of solitary confinement;</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B.   A determination whether, for each instance solitary confinement was used, it did not exceed four hours;</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C.  An evaluation of the documentation of supervisory review before the use of solitary confinement;</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D.  An evaluation of the documentation that youth in solitary confinement have been assessed or reviewed by medical professionals; and</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E.  A evaluation of the documentation of how youth subject to solitary confinement had full access to education, programming and ordinary necessities, such as medication, meals and reading material, when in solitary confinement.</w:t>
      </w:r>
    </w:p>
    <w:p w:rsidR="00455A3E" w:rsidRPr="00455A3E" w:rsidRDefault="00455A3E" w:rsidP="00455A3E">
      <w:pPr>
        <w:pStyle w:val="NoSpacing"/>
        <w:ind w:left="720"/>
        <w:rPr>
          <w:rFonts w:ascii="Arial" w:hAnsi="Arial" w:cs="Arial"/>
          <w:i/>
          <w:sz w:val="24"/>
          <w:szCs w:val="24"/>
        </w:rPr>
      </w:pPr>
      <w:r w:rsidRPr="00455A3E">
        <w:rPr>
          <w:rFonts w:ascii="Arial" w:hAnsi="Arial" w:cs="Arial"/>
          <w:i/>
          <w:sz w:val="24"/>
          <w:szCs w:val="24"/>
        </w:rPr>
        <w:t>            Also in accordance with Ordinance 18637, Section 6, in preparing and completing the required reports, the monitor or monitors shall consult with stakeholders, including representatives of the King County Juvenile Detention Guild (Department of Adult and Juvenile Detention - Juvenile Detention) representing employees in the department of adult and juvenile detention juvenile division in preparing and completing the required reports.</w:t>
      </w:r>
    </w:p>
    <w:p w:rsidR="009875B8" w:rsidRDefault="009875B8" w:rsidP="009875B8">
      <w:pPr>
        <w:jc w:val="both"/>
        <w:rPr>
          <w:rFonts w:ascii="Arial" w:hAnsi="Arial" w:cs="Arial"/>
        </w:rPr>
      </w:pPr>
    </w:p>
    <w:p w:rsidR="00516A4D" w:rsidRDefault="00455A3E" w:rsidP="00A60B87">
      <w:pPr>
        <w:jc w:val="both"/>
        <w:rPr>
          <w:rFonts w:ascii="Arial" w:hAnsi="Arial" w:cs="Arial"/>
          <w:color w:val="23221F"/>
          <w:lang w:val="en"/>
        </w:rPr>
      </w:pPr>
      <w:r>
        <w:rPr>
          <w:rFonts w:ascii="Arial" w:hAnsi="Arial" w:cs="Arial"/>
          <w:color w:val="23221F"/>
          <w:lang w:val="en"/>
        </w:rPr>
        <w:t>The first of these reports was due September 1, 2018 (the second i</w:t>
      </w:r>
      <w:r w:rsidR="00A566E2">
        <w:rPr>
          <w:rFonts w:ascii="Arial" w:hAnsi="Arial" w:cs="Arial"/>
          <w:color w:val="23221F"/>
          <w:lang w:val="en"/>
        </w:rPr>
        <w:t>s due in 2019).  The Executive t</w:t>
      </w:r>
      <w:r>
        <w:rPr>
          <w:rFonts w:ascii="Arial" w:hAnsi="Arial" w:cs="Arial"/>
          <w:color w:val="23221F"/>
          <w:lang w:val="en"/>
        </w:rPr>
        <w:t xml:space="preserve">ransmitted the required report </w:t>
      </w:r>
      <w:r w:rsidR="00F12580">
        <w:rPr>
          <w:rFonts w:ascii="Arial" w:hAnsi="Arial" w:cs="Arial"/>
          <w:color w:val="23221F"/>
          <w:lang w:val="en"/>
        </w:rPr>
        <w:t xml:space="preserve">on </w:t>
      </w:r>
      <w:r>
        <w:rPr>
          <w:rFonts w:ascii="Arial" w:hAnsi="Arial" w:cs="Arial"/>
          <w:color w:val="23221F"/>
          <w:lang w:val="en"/>
        </w:rPr>
        <w:t>August 20, 2018.</w:t>
      </w:r>
    </w:p>
    <w:p w:rsidR="00455A3E" w:rsidRPr="00516A4D" w:rsidRDefault="00455A3E" w:rsidP="00A60B87">
      <w:pPr>
        <w:jc w:val="both"/>
        <w:rPr>
          <w:rFonts w:ascii="Arial" w:hAnsi="Arial" w:cs="Arial"/>
          <w:color w:val="23221F"/>
          <w:lang w:val="en"/>
        </w:rPr>
      </w:pPr>
    </w:p>
    <w:p w:rsidR="00AA7D03" w:rsidRDefault="00AA7D03" w:rsidP="009A01EF">
      <w:pPr>
        <w:rPr>
          <w:rFonts w:ascii="Arial" w:hAnsi="Arial" w:cs="Arial"/>
          <w:b/>
          <w:u w:val="single"/>
        </w:rPr>
      </w:pPr>
      <w:r>
        <w:rPr>
          <w:rFonts w:ascii="Arial" w:hAnsi="Arial" w:cs="Arial"/>
          <w:b/>
          <w:u w:val="single"/>
        </w:rPr>
        <w:t>ANALYSIS:</w:t>
      </w:r>
    </w:p>
    <w:p w:rsidR="00AA7D03" w:rsidRDefault="00AA7D03" w:rsidP="009A01EF">
      <w:pPr>
        <w:rPr>
          <w:rFonts w:ascii="Arial" w:hAnsi="Arial" w:cs="Arial"/>
          <w:b/>
          <w:u w:val="single"/>
        </w:rPr>
      </w:pPr>
    </w:p>
    <w:p w:rsidR="00AA7D03" w:rsidRPr="00403355" w:rsidRDefault="00AA7D03" w:rsidP="00403355">
      <w:pPr>
        <w:jc w:val="both"/>
        <w:rPr>
          <w:rFonts w:ascii="Arial" w:hAnsi="Arial" w:cs="Arial"/>
        </w:rPr>
      </w:pPr>
      <w:r>
        <w:rPr>
          <w:rFonts w:ascii="Arial" w:hAnsi="Arial" w:cs="Arial"/>
        </w:rPr>
        <w:t xml:space="preserve">This proposed </w:t>
      </w:r>
      <w:r w:rsidR="00403355">
        <w:rPr>
          <w:rFonts w:ascii="Arial" w:hAnsi="Arial" w:cs="Arial"/>
        </w:rPr>
        <w:t xml:space="preserve">motion would accept the first monitoring report related to the </w:t>
      </w:r>
      <w:r w:rsidR="00754AF6">
        <w:rPr>
          <w:rFonts w:ascii="Arial" w:hAnsi="Arial" w:cs="Arial"/>
        </w:rPr>
        <w:t xml:space="preserve">County’s </w:t>
      </w:r>
      <w:r w:rsidR="00403355">
        <w:rPr>
          <w:rFonts w:ascii="Arial" w:hAnsi="Arial" w:cs="Arial"/>
        </w:rPr>
        <w:t xml:space="preserve">implementation of Ordinance 18637.  </w:t>
      </w:r>
      <w:r w:rsidR="00403355" w:rsidRPr="00403355">
        <w:rPr>
          <w:rFonts w:ascii="Arial" w:hAnsi="Arial" w:cs="Arial"/>
        </w:rPr>
        <w:t>The Executive engaged the required independent monitor</w:t>
      </w:r>
      <w:r w:rsidR="00403355">
        <w:rPr>
          <w:rFonts w:ascii="Arial" w:hAnsi="Arial" w:cs="Arial"/>
        </w:rPr>
        <w:t xml:space="preserve"> and i</w:t>
      </w:r>
      <w:r w:rsidR="004702CD">
        <w:rPr>
          <w:rFonts w:ascii="Arial" w:hAnsi="Arial" w:cs="Arial"/>
        </w:rPr>
        <w:t>ndependent m</w:t>
      </w:r>
      <w:r w:rsidR="00403355" w:rsidRPr="00403355">
        <w:rPr>
          <w:rFonts w:ascii="Arial" w:hAnsi="Arial" w:cs="Arial"/>
        </w:rPr>
        <w:t xml:space="preserve">onitoring services began on July </w:t>
      </w:r>
      <w:r w:rsidR="00403355" w:rsidRPr="00403355">
        <w:rPr>
          <w:rFonts w:ascii="Arial" w:hAnsi="Arial" w:cs="Arial"/>
          <w:spacing w:val="-7"/>
        </w:rPr>
        <w:t xml:space="preserve">1, </w:t>
      </w:r>
      <w:r w:rsidR="00403355" w:rsidRPr="00403355">
        <w:rPr>
          <w:rFonts w:ascii="Arial" w:hAnsi="Arial" w:cs="Arial"/>
          <w:spacing w:val="-8"/>
        </w:rPr>
        <w:t>2018</w:t>
      </w:r>
      <w:r w:rsidR="00403355">
        <w:rPr>
          <w:rFonts w:ascii="Arial" w:hAnsi="Arial" w:cs="Arial"/>
          <w:spacing w:val="-8"/>
        </w:rPr>
        <w:t xml:space="preserve">.  The independent monitor is </w:t>
      </w:r>
      <w:r w:rsidR="00403355" w:rsidRPr="00403355">
        <w:rPr>
          <w:rFonts w:ascii="Arial" w:hAnsi="Arial" w:cs="Arial"/>
        </w:rPr>
        <w:t xml:space="preserve">Ms. </w:t>
      </w:r>
      <w:r w:rsidR="00403355" w:rsidRPr="00403355">
        <w:rPr>
          <w:rFonts w:ascii="Arial" w:hAnsi="Arial" w:cs="Arial"/>
          <w:spacing w:val="-3"/>
        </w:rPr>
        <w:t xml:space="preserve">Stephanie </w:t>
      </w:r>
      <w:r w:rsidR="00403355" w:rsidRPr="00403355">
        <w:rPr>
          <w:rFonts w:ascii="Arial" w:hAnsi="Arial" w:cs="Arial"/>
          <w:spacing w:val="-4"/>
        </w:rPr>
        <w:t>Vetter,</w:t>
      </w:r>
      <w:r w:rsidR="00A43785">
        <w:rPr>
          <w:rStyle w:val="FootnoteReference"/>
          <w:rFonts w:ascii="Arial" w:hAnsi="Arial" w:cs="Arial"/>
          <w:spacing w:val="-4"/>
        </w:rPr>
        <w:footnoteReference w:id="9"/>
      </w:r>
      <w:r w:rsidR="00403355" w:rsidRPr="00403355">
        <w:rPr>
          <w:rFonts w:ascii="Arial" w:hAnsi="Arial" w:cs="Arial"/>
          <w:spacing w:val="-4"/>
        </w:rPr>
        <w:t xml:space="preserve"> </w:t>
      </w:r>
      <w:r w:rsidR="00403355" w:rsidRPr="00403355">
        <w:rPr>
          <w:rFonts w:ascii="Arial" w:hAnsi="Arial" w:cs="Arial"/>
        </w:rPr>
        <w:t xml:space="preserve">a private contractor and </w:t>
      </w:r>
      <w:r w:rsidR="00403355" w:rsidRPr="00403355">
        <w:rPr>
          <w:rFonts w:ascii="Arial" w:hAnsi="Arial" w:cs="Arial"/>
          <w:spacing w:val="-3"/>
        </w:rPr>
        <w:t xml:space="preserve">juvenile justice </w:t>
      </w:r>
      <w:r w:rsidR="00403355" w:rsidRPr="00403355">
        <w:rPr>
          <w:rFonts w:ascii="Arial" w:hAnsi="Arial" w:cs="Arial"/>
        </w:rPr>
        <w:t xml:space="preserve">expert in the areas of </w:t>
      </w:r>
      <w:r w:rsidR="00403355" w:rsidRPr="00403355">
        <w:rPr>
          <w:rFonts w:ascii="Arial" w:hAnsi="Arial" w:cs="Arial"/>
          <w:spacing w:val="-3"/>
        </w:rPr>
        <w:t xml:space="preserve">JDAI, </w:t>
      </w:r>
      <w:r w:rsidR="00403355">
        <w:rPr>
          <w:rFonts w:ascii="Arial" w:hAnsi="Arial" w:cs="Arial"/>
          <w:spacing w:val="-3"/>
        </w:rPr>
        <w:t xml:space="preserve">the federal </w:t>
      </w:r>
      <w:r w:rsidR="00403355" w:rsidRPr="00403355">
        <w:rPr>
          <w:rFonts w:ascii="Arial" w:hAnsi="Arial" w:cs="Arial"/>
        </w:rPr>
        <w:t>P</w:t>
      </w:r>
      <w:r w:rsidR="00403355">
        <w:rPr>
          <w:rFonts w:ascii="Arial" w:hAnsi="Arial" w:cs="Arial"/>
        </w:rPr>
        <w:t xml:space="preserve">rison </w:t>
      </w:r>
      <w:r w:rsidR="00403355" w:rsidRPr="00403355">
        <w:rPr>
          <w:rFonts w:ascii="Arial" w:hAnsi="Arial" w:cs="Arial"/>
        </w:rPr>
        <w:t>R</w:t>
      </w:r>
      <w:r w:rsidR="00403355">
        <w:rPr>
          <w:rFonts w:ascii="Arial" w:hAnsi="Arial" w:cs="Arial"/>
        </w:rPr>
        <w:t xml:space="preserve">ape </w:t>
      </w:r>
      <w:r w:rsidR="00403355" w:rsidRPr="00403355">
        <w:rPr>
          <w:rFonts w:ascii="Arial" w:hAnsi="Arial" w:cs="Arial"/>
        </w:rPr>
        <w:t>E</w:t>
      </w:r>
      <w:r w:rsidR="00403355">
        <w:rPr>
          <w:rFonts w:ascii="Arial" w:hAnsi="Arial" w:cs="Arial"/>
        </w:rPr>
        <w:t xml:space="preserve">limination </w:t>
      </w:r>
      <w:r w:rsidR="00403355" w:rsidRPr="00403355">
        <w:rPr>
          <w:rFonts w:ascii="Arial" w:hAnsi="Arial" w:cs="Arial"/>
        </w:rPr>
        <w:t>A</w:t>
      </w:r>
      <w:r w:rsidR="00403355">
        <w:rPr>
          <w:rFonts w:ascii="Arial" w:hAnsi="Arial" w:cs="Arial"/>
        </w:rPr>
        <w:t>ct</w:t>
      </w:r>
      <w:r w:rsidR="00403355" w:rsidRPr="00403355">
        <w:rPr>
          <w:rFonts w:ascii="Arial" w:hAnsi="Arial" w:cs="Arial"/>
        </w:rPr>
        <w:t xml:space="preserve">, adolescent development, </w:t>
      </w:r>
      <w:r w:rsidR="00403355" w:rsidRPr="00403355">
        <w:rPr>
          <w:rFonts w:ascii="Arial" w:hAnsi="Arial" w:cs="Arial"/>
          <w:spacing w:val="-3"/>
        </w:rPr>
        <w:t xml:space="preserve">juvenile </w:t>
      </w:r>
      <w:r w:rsidR="00403355" w:rsidRPr="00403355">
        <w:rPr>
          <w:rFonts w:ascii="Arial" w:hAnsi="Arial" w:cs="Arial"/>
        </w:rPr>
        <w:t xml:space="preserve">detention operations and corrections, officer safety and </w:t>
      </w:r>
      <w:r w:rsidR="00403355" w:rsidRPr="00403355">
        <w:rPr>
          <w:rFonts w:ascii="Arial" w:hAnsi="Arial" w:cs="Arial"/>
          <w:spacing w:val="-3"/>
        </w:rPr>
        <w:t xml:space="preserve">security, </w:t>
      </w:r>
      <w:r w:rsidR="00403355" w:rsidRPr="00403355">
        <w:rPr>
          <w:rFonts w:ascii="Arial" w:hAnsi="Arial" w:cs="Arial"/>
        </w:rPr>
        <w:t xml:space="preserve">and trauma-informed behavioral modification practices. </w:t>
      </w:r>
      <w:r w:rsidR="00403355">
        <w:rPr>
          <w:rFonts w:ascii="Arial" w:hAnsi="Arial" w:cs="Arial"/>
        </w:rPr>
        <w:t xml:space="preserve">According to the report, </w:t>
      </w:r>
      <w:r w:rsidR="00403355" w:rsidRPr="00403355">
        <w:rPr>
          <w:rFonts w:ascii="Arial" w:hAnsi="Arial" w:cs="Arial"/>
        </w:rPr>
        <w:t xml:space="preserve">Ms. </w:t>
      </w:r>
      <w:r w:rsidR="00403355" w:rsidRPr="00403355">
        <w:rPr>
          <w:rFonts w:ascii="Arial" w:hAnsi="Arial" w:cs="Arial"/>
          <w:spacing w:val="-3"/>
        </w:rPr>
        <w:t xml:space="preserve">Vetter </w:t>
      </w:r>
      <w:r w:rsidR="00403355" w:rsidRPr="00403355">
        <w:rPr>
          <w:rFonts w:ascii="Arial" w:hAnsi="Arial" w:cs="Arial"/>
        </w:rPr>
        <w:t xml:space="preserve">has conducted </w:t>
      </w:r>
      <w:r w:rsidR="00403355" w:rsidRPr="00403355">
        <w:rPr>
          <w:rFonts w:ascii="Arial" w:hAnsi="Arial" w:cs="Arial"/>
          <w:spacing w:val="-3"/>
        </w:rPr>
        <w:t xml:space="preserve">similar </w:t>
      </w:r>
      <w:r w:rsidR="00403355" w:rsidRPr="00403355">
        <w:rPr>
          <w:rFonts w:ascii="Arial" w:hAnsi="Arial" w:cs="Arial"/>
        </w:rPr>
        <w:t xml:space="preserve">monitoring in adult and </w:t>
      </w:r>
      <w:r w:rsidR="00403355" w:rsidRPr="00403355">
        <w:rPr>
          <w:rFonts w:ascii="Arial" w:hAnsi="Arial" w:cs="Arial"/>
          <w:spacing w:val="-3"/>
        </w:rPr>
        <w:t xml:space="preserve">juvenile </w:t>
      </w:r>
      <w:r w:rsidR="00403355" w:rsidRPr="00403355">
        <w:rPr>
          <w:rFonts w:ascii="Arial" w:hAnsi="Arial" w:cs="Arial"/>
          <w:spacing w:val="-2"/>
        </w:rPr>
        <w:t xml:space="preserve">detention </w:t>
      </w:r>
      <w:r w:rsidR="00403355" w:rsidRPr="00403355">
        <w:rPr>
          <w:rFonts w:ascii="Arial" w:hAnsi="Arial" w:cs="Arial"/>
          <w:spacing w:val="-3"/>
        </w:rPr>
        <w:t xml:space="preserve">centers </w:t>
      </w:r>
      <w:r w:rsidR="00403355" w:rsidRPr="00403355">
        <w:rPr>
          <w:rFonts w:ascii="Arial" w:hAnsi="Arial" w:cs="Arial"/>
        </w:rPr>
        <w:t xml:space="preserve">and has provided </w:t>
      </w:r>
      <w:r w:rsidR="00403355" w:rsidRPr="00403355">
        <w:rPr>
          <w:rFonts w:ascii="Arial" w:hAnsi="Arial" w:cs="Arial"/>
          <w:spacing w:val="-2"/>
        </w:rPr>
        <w:t xml:space="preserve">training </w:t>
      </w:r>
      <w:r w:rsidR="00403355" w:rsidRPr="00403355">
        <w:rPr>
          <w:rFonts w:ascii="Arial" w:hAnsi="Arial" w:cs="Arial"/>
        </w:rPr>
        <w:t xml:space="preserve">and </w:t>
      </w:r>
      <w:r w:rsidR="00403355" w:rsidRPr="00403355">
        <w:rPr>
          <w:rFonts w:ascii="Arial" w:hAnsi="Arial" w:cs="Arial"/>
          <w:spacing w:val="-3"/>
        </w:rPr>
        <w:t xml:space="preserve">coaching </w:t>
      </w:r>
      <w:r w:rsidR="00403355" w:rsidRPr="00403355">
        <w:rPr>
          <w:rFonts w:ascii="Arial" w:hAnsi="Arial" w:cs="Arial"/>
        </w:rPr>
        <w:t xml:space="preserve">to </w:t>
      </w:r>
      <w:r w:rsidR="00403355" w:rsidRPr="00403355">
        <w:rPr>
          <w:rFonts w:ascii="Arial" w:hAnsi="Arial" w:cs="Arial"/>
          <w:spacing w:val="-3"/>
        </w:rPr>
        <w:t xml:space="preserve">many juvenile </w:t>
      </w:r>
      <w:r w:rsidR="00403355" w:rsidRPr="00403355">
        <w:rPr>
          <w:rFonts w:ascii="Arial" w:hAnsi="Arial" w:cs="Arial"/>
        </w:rPr>
        <w:t xml:space="preserve">probation and custody officials </w:t>
      </w:r>
      <w:r w:rsidR="00403355" w:rsidRPr="00403355">
        <w:rPr>
          <w:rFonts w:ascii="Arial" w:hAnsi="Arial" w:cs="Arial"/>
          <w:spacing w:val="-3"/>
        </w:rPr>
        <w:t xml:space="preserve">over </w:t>
      </w:r>
      <w:r w:rsidR="00403355" w:rsidRPr="00403355">
        <w:rPr>
          <w:rFonts w:ascii="Arial" w:hAnsi="Arial" w:cs="Arial"/>
        </w:rPr>
        <w:t xml:space="preserve">the past </w:t>
      </w:r>
      <w:r w:rsidR="00403355" w:rsidRPr="00403355">
        <w:rPr>
          <w:rFonts w:ascii="Arial" w:hAnsi="Arial" w:cs="Arial"/>
          <w:spacing w:val="-3"/>
        </w:rPr>
        <w:t xml:space="preserve">20 </w:t>
      </w:r>
      <w:r w:rsidR="00403355" w:rsidRPr="00403355">
        <w:rPr>
          <w:rFonts w:ascii="Arial" w:hAnsi="Arial" w:cs="Arial"/>
        </w:rPr>
        <w:t>years in multiple states.</w:t>
      </w:r>
    </w:p>
    <w:p w:rsidR="00403355" w:rsidRDefault="00403355" w:rsidP="009A01EF">
      <w:pPr>
        <w:rPr>
          <w:rFonts w:ascii="Arial" w:hAnsi="Arial" w:cs="Arial"/>
          <w:b/>
          <w:u w:val="single"/>
        </w:rPr>
      </w:pPr>
    </w:p>
    <w:p w:rsidR="004F78A9" w:rsidRDefault="00A43785" w:rsidP="00A43785">
      <w:pPr>
        <w:jc w:val="both"/>
        <w:rPr>
          <w:rFonts w:ascii="Arial" w:hAnsi="Arial" w:cs="Arial"/>
        </w:rPr>
      </w:pPr>
      <w:r w:rsidRPr="00A43785">
        <w:rPr>
          <w:rFonts w:ascii="Arial" w:hAnsi="Arial" w:cs="Arial"/>
        </w:rPr>
        <w:lastRenderedPageBreak/>
        <w:t xml:space="preserve">As required, the report provides information on the use of </w:t>
      </w:r>
      <w:r>
        <w:rPr>
          <w:rFonts w:ascii="Arial" w:hAnsi="Arial" w:cs="Arial"/>
        </w:rPr>
        <w:t>solitary confinement (the monitor reviewed instances of the use of solitary confinement but also looked at the use of “program modifications” or PMs for youth</w:t>
      </w:r>
      <w:r w:rsidR="001C4B81">
        <w:rPr>
          <w:rFonts w:ascii="Arial" w:hAnsi="Arial" w:cs="Arial"/>
        </w:rPr>
        <w:t xml:space="preserve"> to document a disciplinary action</w:t>
      </w:r>
      <w:r>
        <w:rPr>
          <w:rStyle w:val="FootnoteReference"/>
          <w:rFonts w:ascii="Arial" w:hAnsi="Arial" w:cs="Arial"/>
        </w:rPr>
        <w:footnoteReference w:id="10"/>
      </w:r>
      <w:r>
        <w:rPr>
          <w:rFonts w:ascii="Arial" w:hAnsi="Arial" w:cs="Arial"/>
        </w:rPr>
        <w:t>) looking at the cumulative use and whether it was used for more than four hours in any given instance.  The report notes that there is no automated means of collecting this data, and that she relied on hand-written materials kept by YSC staff.</w:t>
      </w:r>
      <w:r w:rsidR="004F78A9">
        <w:rPr>
          <w:rStyle w:val="FootnoteReference"/>
          <w:rFonts w:ascii="Arial" w:hAnsi="Arial" w:cs="Arial"/>
        </w:rPr>
        <w:footnoteReference w:id="11"/>
      </w:r>
      <w:r>
        <w:rPr>
          <w:rFonts w:ascii="Arial" w:hAnsi="Arial" w:cs="Arial"/>
        </w:rPr>
        <w:t xml:space="preserve">  </w:t>
      </w:r>
      <w:r w:rsidR="004F78A9">
        <w:rPr>
          <w:rFonts w:ascii="Arial" w:hAnsi="Arial" w:cs="Arial"/>
        </w:rPr>
        <w:t>As a result, the monitor reviewed all PMs in Ju</w:t>
      </w:r>
      <w:r w:rsidR="001C4B81">
        <w:rPr>
          <w:rFonts w:ascii="Arial" w:hAnsi="Arial" w:cs="Arial"/>
        </w:rPr>
        <w:t xml:space="preserve">ly 2018, looking at why the </w:t>
      </w:r>
      <w:r w:rsidR="004F78A9">
        <w:rPr>
          <w:rFonts w:ascii="Arial" w:hAnsi="Arial" w:cs="Arial"/>
        </w:rPr>
        <w:t>PM was given and also developing demographic information on the individuals</w:t>
      </w:r>
      <w:r w:rsidR="001C4B81">
        <w:rPr>
          <w:rFonts w:ascii="Arial" w:hAnsi="Arial" w:cs="Arial"/>
        </w:rPr>
        <w:t xml:space="preserve"> who received PMs</w:t>
      </w:r>
      <w:r w:rsidR="004F78A9">
        <w:rPr>
          <w:rFonts w:ascii="Arial" w:hAnsi="Arial" w:cs="Arial"/>
        </w:rPr>
        <w:t xml:space="preserve">.  </w:t>
      </w:r>
    </w:p>
    <w:p w:rsidR="004F78A9" w:rsidRDefault="004F78A9" w:rsidP="00A43785">
      <w:pPr>
        <w:jc w:val="both"/>
        <w:rPr>
          <w:rFonts w:ascii="Arial" w:hAnsi="Arial" w:cs="Arial"/>
        </w:rPr>
      </w:pPr>
    </w:p>
    <w:p w:rsidR="00B63204" w:rsidRDefault="00A43785" w:rsidP="004F78A9">
      <w:pPr>
        <w:jc w:val="both"/>
        <w:rPr>
          <w:rFonts w:ascii="Arial" w:hAnsi="Arial" w:cs="Arial"/>
        </w:rPr>
      </w:pPr>
      <w:r>
        <w:rPr>
          <w:rFonts w:ascii="Arial" w:hAnsi="Arial" w:cs="Arial"/>
        </w:rPr>
        <w:t xml:space="preserve">The report indicates that </w:t>
      </w:r>
      <w:r w:rsidR="004F78A9">
        <w:rPr>
          <w:rFonts w:ascii="Arial" w:hAnsi="Arial" w:cs="Arial"/>
        </w:rPr>
        <w:t xml:space="preserve">there were 45 incidents of youth behavior resulting in PMs, with the incidents ranging from </w:t>
      </w:r>
      <w:r w:rsidR="00BD6755">
        <w:rPr>
          <w:rFonts w:ascii="Arial" w:hAnsi="Arial" w:cs="Arial"/>
        </w:rPr>
        <w:t xml:space="preserve">instances when youth were </w:t>
      </w:r>
      <w:r w:rsidR="004F78A9">
        <w:rPr>
          <w:rFonts w:ascii="Arial" w:hAnsi="Arial" w:cs="Arial"/>
        </w:rPr>
        <w:t xml:space="preserve">disrespectful to staff (16 incidents), </w:t>
      </w:r>
      <w:r w:rsidR="00BD6755">
        <w:rPr>
          <w:rFonts w:ascii="Arial" w:hAnsi="Arial" w:cs="Arial"/>
        </w:rPr>
        <w:t xml:space="preserve">acted in a way that showed </w:t>
      </w:r>
      <w:r w:rsidR="004F78A9">
        <w:rPr>
          <w:rFonts w:ascii="Arial" w:hAnsi="Arial" w:cs="Arial"/>
        </w:rPr>
        <w:t xml:space="preserve">“aggression towards peers” (11 PMs), </w:t>
      </w:r>
      <w:r w:rsidR="00BD6755">
        <w:rPr>
          <w:rFonts w:ascii="Arial" w:hAnsi="Arial" w:cs="Arial"/>
        </w:rPr>
        <w:t xml:space="preserve">acted in a way that showed behaviors that were </w:t>
      </w:r>
      <w:r w:rsidR="004F78A9">
        <w:rPr>
          <w:rFonts w:ascii="Arial" w:hAnsi="Arial" w:cs="Arial"/>
        </w:rPr>
        <w:t xml:space="preserve">gang-related (6 PMs), refused school (2 PMs), and 10 PMs identified as “other.”  </w:t>
      </w:r>
      <w:r w:rsidR="004F78A9" w:rsidRPr="004F78A9">
        <w:rPr>
          <w:rFonts w:ascii="Arial" w:hAnsi="Arial" w:cs="Arial"/>
        </w:rPr>
        <w:t>The monitor noted that</w:t>
      </w:r>
      <w:r w:rsidR="004F78A9">
        <w:rPr>
          <w:rFonts w:ascii="Arial" w:hAnsi="Arial" w:cs="Arial"/>
        </w:rPr>
        <w:t>,</w:t>
      </w:r>
      <w:r w:rsidR="004F78A9" w:rsidRPr="004F78A9">
        <w:rPr>
          <w:rFonts w:ascii="Arial" w:hAnsi="Arial" w:cs="Arial"/>
        </w:rPr>
        <w:t xml:space="preserve"> in the review, </w:t>
      </w:r>
      <w:r w:rsidR="004F78A9">
        <w:rPr>
          <w:rFonts w:ascii="Arial" w:hAnsi="Arial" w:cs="Arial"/>
        </w:rPr>
        <w:t>auto-decline youth accounted for approximately 25 percent of the detention population in July 2018 and accounted for approximately 25 percent of the PMs, indicating that these youth were not causing a disproportionate number of disciplinary issues.</w:t>
      </w:r>
      <w:r w:rsidR="00B63204">
        <w:rPr>
          <w:rStyle w:val="FootnoteReference"/>
          <w:rFonts w:ascii="Arial" w:hAnsi="Arial" w:cs="Arial"/>
        </w:rPr>
        <w:footnoteReference w:id="12"/>
      </w:r>
      <w:r w:rsidR="004F78A9">
        <w:rPr>
          <w:rFonts w:ascii="Arial" w:hAnsi="Arial" w:cs="Arial"/>
        </w:rPr>
        <w:t xml:space="preserve">  In contrast, the monitor did find that youth of color appeared to receive a d</w:t>
      </w:r>
      <w:r w:rsidR="00B63204">
        <w:rPr>
          <w:rFonts w:ascii="Arial" w:hAnsi="Arial" w:cs="Arial"/>
        </w:rPr>
        <w:t>isproportionate number of PMs.  For example, during the review period, African-American youth made up 47 percent of the detention population, but accounted for 62 percent of the PMs.  The report notes that it is not possible to use these findings to determine trends, but that they should be used as a baseline for future review.</w:t>
      </w:r>
    </w:p>
    <w:p w:rsidR="00B63204" w:rsidRDefault="00B63204" w:rsidP="004F78A9">
      <w:pPr>
        <w:jc w:val="both"/>
        <w:rPr>
          <w:rFonts w:ascii="Arial" w:hAnsi="Arial" w:cs="Arial"/>
        </w:rPr>
      </w:pPr>
    </w:p>
    <w:p w:rsidR="00B63204" w:rsidRDefault="00B63204" w:rsidP="004F78A9">
      <w:pPr>
        <w:jc w:val="both"/>
        <w:rPr>
          <w:rFonts w:ascii="Arial" w:hAnsi="Arial" w:cs="Arial"/>
        </w:rPr>
      </w:pPr>
      <w:r>
        <w:rPr>
          <w:rFonts w:ascii="Arial" w:hAnsi="Arial" w:cs="Arial"/>
        </w:rPr>
        <w:t>Based on the review of PMs in July</w:t>
      </w:r>
      <w:r w:rsidR="00BD6755">
        <w:rPr>
          <w:rFonts w:ascii="Arial" w:hAnsi="Arial" w:cs="Arial"/>
        </w:rPr>
        <w:t xml:space="preserve"> 2018</w:t>
      </w:r>
      <w:r>
        <w:rPr>
          <w:rFonts w:ascii="Arial" w:hAnsi="Arial" w:cs="Arial"/>
        </w:rPr>
        <w:t xml:space="preserve">, the monitor concluded that there were some data issues with the documentation of PMs, inconsistencies in how PMs were applied, and that it was sometimes difficult to determine whether youth were remained in their rooms for longer than four hours (the monitor, in some instances, could not determine from the documentation whether a youth stayed in their room for extended periods out of choice or because of the PM).  </w:t>
      </w:r>
      <w:r w:rsidR="00202BD6">
        <w:rPr>
          <w:rFonts w:ascii="Arial" w:hAnsi="Arial" w:cs="Arial"/>
        </w:rPr>
        <w:t>The mo</w:t>
      </w:r>
      <w:r w:rsidR="000548F9">
        <w:rPr>
          <w:rFonts w:ascii="Arial" w:hAnsi="Arial" w:cs="Arial"/>
        </w:rPr>
        <w:t xml:space="preserve">nitor also noted that for some youth </w:t>
      </w:r>
      <w:r w:rsidR="00202BD6">
        <w:rPr>
          <w:rFonts w:ascii="Arial" w:hAnsi="Arial" w:cs="Arial"/>
        </w:rPr>
        <w:t xml:space="preserve">being </w:t>
      </w:r>
      <w:r w:rsidR="000548F9">
        <w:rPr>
          <w:rFonts w:ascii="Arial" w:hAnsi="Arial" w:cs="Arial"/>
        </w:rPr>
        <w:t>booked and processed</w:t>
      </w:r>
      <w:r w:rsidR="00202BD6">
        <w:rPr>
          <w:rFonts w:ascii="Arial" w:hAnsi="Arial" w:cs="Arial"/>
        </w:rPr>
        <w:t xml:space="preserve"> into the YSC,</w:t>
      </w:r>
      <w:r w:rsidR="000548F9">
        <w:rPr>
          <w:rFonts w:ascii="Arial" w:hAnsi="Arial" w:cs="Arial"/>
        </w:rPr>
        <w:t xml:space="preserve"> that</w:t>
      </w:r>
      <w:r w:rsidR="00202BD6">
        <w:rPr>
          <w:rFonts w:ascii="Arial" w:hAnsi="Arial" w:cs="Arial"/>
        </w:rPr>
        <w:t xml:space="preserve"> there may </w:t>
      </w:r>
      <w:r w:rsidR="00BD6755">
        <w:rPr>
          <w:rFonts w:ascii="Arial" w:hAnsi="Arial" w:cs="Arial"/>
        </w:rPr>
        <w:t>have been occasions when the youth we</w:t>
      </w:r>
      <w:r w:rsidR="00202BD6">
        <w:rPr>
          <w:rFonts w:ascii="Arial" w:hAnsi="Arial" w:cs="Arial"/>
        </w:rPr>
        <w:t xml:space="preserve">re </w:t>
      </w:r>
      <w:r w:rsidR="00202BD6">
        <w:rPr>
          <w:rFonts w:ascii="Arial" w:hAnsi="Arial" w:cs="Arial"/>
        </w:rPr>
        <w:lastRenderedPageBreak/>
        <w:t>held in a cell for longer than four hours because of staffing issues, during shift changes, or because of the number of youth being processed.</w:t>
      </w:r>
    </w:p>
    <w:p w:rsidR="00202BD6" w:rsidRDefault="00202BD6" w:rsidP="00202BD6">
      <w:pPr>
        <w:jc w:val="both"/>
        <w:rPr>
          <w:rFonts w:ascii="Arial" w:hAnsi="Arial" w:cs="Arial"/>
        </w:rPr>
      </w:pPr>
    </w:p>
    <w:p w:rsidR="00202BD6" w:rsidRDefault="00202BD6" w:rsidP="00202BD6">
      <w:pPr>
        <w:jc w:val="both"/>
        <w:rPr>
          <w:rFonts w:ascii="Arial" w:hAnsi="Arial" w:cs="Arial"/>
        </w:rPr>
      </w:pPr>
      <w:r>
        <w:rPr>
          <w:rFonts w:ascii="Arial" w:hAnsi="Arial" w:cs="Arial"/>
        </w:rPr>
        <w:t xml:space="preserve">The monitor </w:t>
      </w:r>
      <w:r w:rsidR="00BD6755">
        <w:rPr>
          <w:rFonts w:ascii="Arial" w:hAnsi="Arial" w:cs="Arial"/>
        </w:rPr>
        <w:t xml:space="preserve">did note, as required by the proviso, </w:t>
      </w:r>
      <w:r>
        <w:rPr>
          <w:rFonts w:ascii="Arial" w:hAnsi="Arial" w:cs="Arial"/>
        </w:rPr>
        <w:t xml:space="preserve">that youth reported that they could </w:t>
      </w:r>
      <w:r w:rsidRPr="00E946DC">
        <w:rPr>
          <w:rFonts w:ascii="Arial" w:hAnsi="Arial" w:cs="Arial"/>
        </w:rPr>
        <w:t>access health and mental health professionals, probation officers, attorneys,</w:t>
      </w:r>
      <w:r>
        <w:rPr>
          <w:rFonts w:ascii="Arial" w:hAnsi="Arial" w:cs="Arial"/>
        </w:rPr>
        <w:t xml:space="preserve"> and visitors. In addition, t</w:t>
      </w:r>
      <w:r w:rsidRPr="00E946DC">
        <w:rPr>
          <w:rFonts w:ascii="Arial" w:hAnsi="Arial" w:cs="Arial"/>
        </w:rPr>
        <w:t>he Accountability Tracking Sheets for those youth</w:t>
      </w:r>
      <w:r>
        <w:rPr>
          <w:rFonts w:ascii="Arial" w:hAnsi="Arial" w:cs="Arial"/>
        </w:rPr>
        <w:t xml:space="preserve"> also</w:t>
      </w:r>
      <w:r w:rsidRPr="00E946DC">
        <w:rPr>
          <w:rFonts w:ascii="Arial" w:hAnsi="Arial" w:cs="Arial"/>
        </w:rPr>
        <w:t xml:space="preserve"> reflect </w:t>
      </w:r>
      <w:r>
        <w:rPr>
          <w:rFonts w:ascii="Arial" w:hAnsi="Arial" w:cs="Arial"/>
        </w:rPr>
        <w:t xml:space="preserve">access to </w:t>
      </w:r>
      <w:r w:rsidRPr="00E946DC">
        <w:rPr>
          <w:rFonts w:ascii="Arial" w:hAnsi="Arial" w:cs="Arial"/>
        </w:rPr>
        <w:t>medical visits.</w:t>
      </w:r>
      <w:r>
        <w:rPr>
          <w:rFonts w:ascii="Arial" w:hAnsi="Arial" w:cs="Arial"/>
        </w:rPr>
        <w:t xml:space="preserve">  The monitor noted that f</w:t>
      </w:r>
      <w:r w:rsidRPr="00E946DC">
        <w:rPr>
          <w:rFonts w:ascii="Arial" w:hAnsi="Arial" w:cs="Arial"/>
        </w:rPr>
        <w:t>ile reviews, classroom observations, and teacher interviews will be conducted in future monitoring visits</w:t>
      </w:r>
      <w:r w:rsidR="00BD6755">
        <w:rPr>
          <w:rFonts w:ascii="Arial" w:hAnsi="Arial" w:cs="Arial"/>
        </w:rPr>
        <w:t xml:space="preserve"> to more fully evaluate youth access</w:t>
      </w:r>
      <w:r w:rsidRPr="00E946DC">
        <w:rPr>
          <w:rFonts w:ascii="Arial" w:hAnsi="Arial" w:cs="Arial"/>
        </w:rPr>
        <w:t>.</w:t>
      </w:r>
    </w:p>
    <w:p w:rsidR="00202BD6" w:rsidRDefault="00202BD6" w:rsidP="00202BD6">
      <w:pPr>
        <w:jc w:val="both"/>
        <w:rPr>
          <w:rFonts w:ascii="Arial" w:hAnsi="Arial" w:cs="Arial"/>
        </w:rPr>
      </w:pPr>
    </w:p>
    <w:p w:rsidR="00202BD6" w:rsidRPr="00BD6755" w:rsidRDefault="00202BD6" w:rsidP="00BD6755">
      <w:pPr>
        <w:jc w:val="both"/>
        <w:rPr>
          <w:rFonts w:ascii="Arial" w:hAnsi="Arial" w:cs="Arial"/>
        </w:rPr>
      </w:pPr>
      <w:r w:rsidRPr="00BD6755">
        <w:rPr>
          <w:rFonts w:ascii="Arial" w:hAnsi="Arial" w:cs="Arial"/>
          <w:b/>
          <w:w w:val="105"/>
        </w:rPr>
        <w:t xml:space="preserve">Monitor Summary and Recommendations </w:t>
      </w:r>
      <w:proofErr w:type="gramStart"/>
      <w:r w:rsidRPr="00BD6755">
        <w:rPr>
          <w:rFonts w:ascii="Arial" w:hAnsi="Arial" w:cs="Arial"/>
          <w:w w:val="105"/>
        </w:rPr>
        <w:t>The</w:t>
      </w:r>
      <w:proofErr w:type="gramEnd"/>
      <w:r w:rsidRPr="00BD6755">
        <w:rPr>
          <w:rFonts w:ascii="Arial" w:hAnsi="Arial" w:cs="Arial"/>
          <w:w w:val="105"/>
        </w:rPr>
        <w:t xml:space="preserve"> monitor noted that “a high quality and </w:t>
      </w:r>
      <w:r w:rsidRPr="00BD6755">
        <w:rPr>
          <w:rFonts w:ascii="Arial" w:hAnsi="Arial" w:cs="Arial"/>
          <w:spacing w:val="-3"/>
          <w:w w:val="105"/>
        </w:rPr>
        <w:t xml:space="preserve">consistent </w:t>
      </w:r>
      <w:r w:rsidRPr="00BD6755">
        <w:rPr>
          <w:rFonts w:ascii="Arial" w:hAnsi="Arial" w:cs="Arial"/>
          <w:w w:val="105"/>
        </w:rPr>
        <w:t xml:space="preserve">Behavior Management </w:t>
      </w:r>
      <w:r w:rsidRPr="00BD6755">
        <w:rPr>
          <w:rFonts w:ascii="Arial" w:hAnsi="Arial" w:cs="Arial"/>
          <w:spacing w:val="-3"/>
          <w:w w:val="105"/>
        </w:rPr>
        <w:t xml:space="preserve">System </w:t>
      </w:r>
      <w:r w:rsidRPr="00BD6755">
        <w:rPr>
          <w:rFonts w:ascii="Arial" w:hAnsi="Arial" w:cs="Arial"/>
          <w:w w:val="105"/>
        </w:rPr>
        <w:t xml:space="preserve">is integral to the elimination of </w:t>
      </w:r>
      <w:r w:rsidRPr="00BD6755">
        <w:rPr>
          <w:rFonts w:ascii="Arial" w:hAnsi="Arial" w:cs="Arial"/>
          <w:spacing w:val="-3"/>
          <w:w w:val="105"/>
        </w:rPr>
        <w:t xml:space="preserve">PMs </w:t>
      </w:r>
      <w:r w:rsidRPr="00BD6755">
        <w:rPr>
          <w:rFonts w:ascii="Arial" w:hAnsi="Arial" w:cs="Arial"/>
          <w:spacing w:val="-4"/>
          <w:w w:val="105"/>
        </w:rPr>
        <w:t xml:space="preserve">(and </w:t>
      </w:r>
      <w:r w:rsidRPr="00BD6755">
        <w:rPr>
          <w:rFonts w:ascii="Arial" w:hAnsi="Arial" w:cs="Arial"/>
          <w:spacing w:val="-3"/>
          <w:w w:val="105"/>
        </w:rPr>
        <w:t>any</w:t>
      </w:r>
      <w:r w:rsidRPr="00BD6755">
        <w:rPr>
          <w:rFonts w:ascii="Arial" w:hAnsi="Arial" w:cs="Arial"/>
          <w:spacing w:val="-26"/>
          <w:w w:val="105"/>
        </w:rPr>
        <w:t xml:space="preserve"> </w:t>
      </w:r>
      <w:r w:rsidRPr="00BD6755">
        <w:rPr>
          <w:rFonts w:ascii="Arial" w:hAnsi="Arial" w:cs="Arial"/>
          <w:w w:val="105"/>
        </w:rPr>
        <w:t>associated</w:t>
      </w:r>
      <w:r w:rsidRPr="00BD6755">
        <w:rPr>
          <w:rFonts w:ascii="Arial" w:hAnsi="Arial" w:cs="Arial"/>
          <w:spacing w:val="-26"/>
          <w:w w:val="105"/>
        </w:rPr>
        <w:t xml:space="preserve"> </w:t>
      </w:r>
      <w:r w:rsidRPr="00BD6755">
        <w:rPr>
          <w:rFonts w:ascii="Arial" w:hAnsi="Arial" w:cs="Arial"/>
          <w:w w:val="105"/>
        </w:rPr>
        <w:t>solitary</w:t>
      </w:r>
      <w:r w:rsidRPr="00BD6755">
        <w:rPr>
          <w:rFonts w:ascii="Arial" w:hAnsi="Arial" w:cs="Arial"/>
          <w:spacing w:val="-26"/>
          <w:w w:val="105"/>
        </w:rPr>
        <w:t xml:space="preserve"> </w:t>
      </w:r>
      <w:r w:rsidRPr="00BD6755">
        <w:rPr>
          <w:rFonts w:ascii="Arial" w:hAnsi="Arial" w:cs="Arial"/>
          <w:spacing w:val="-3"/>
          <w:w w:val="105"/>
        </w:rPr>
        <w:t>confinement</w:t>
      </w:r>
      <w:r w:rsidRPr="00BD6755">
        <w:rPr>
          <w:rFonts w:ascii="Arial" w:hAnsi="Arial" w:cs="Arial"/>
          <w:spacing w:val="-26"/>
          <w:w w:val="105"/>
        </w:rPr>
        <w:t xml:space="preserve"> </w:t>
      </w:r>
      <w:r w:rsidRPr="00BD6755">
        <w:rPr>
          <w:rFonts w:ascii="Arial" w:hAnsi="Arial" w:cs="Arial"/>
          <w:w w:val="105"/>
        </w:rPr>
        <w:t>as</w:t>
      </w:r>
      <w:r w:rsidRPr="00BD6755">
        <w:rPr>
          <w:rFonts w:ascii="Arial" w:hAnsi="Arial" w:cs="Arial"/>
          <w:spacing w:val="-26"/>
          <w:w w:val="105"/>
        </w:rPr>
        <w:t xml:space="preserve"> </w:t>
      </w:r>
      <w:r w:rsidRPr="00BD6755">
        <w:rPr>
          <w:rFonts w:ascii="Arial" w:hAnsi="Arial" w:cs="Arial"/>
          <w:spacing w:val="-3"/>
          <w:w w:val="105"/>
        </w:rPr>
        <w:t>discipline).</w:t>
      </w:r>
      <w:r w:rsidR="00BD6755" w:rsidRPr="00BD6755">
        <w:rPr>
          <w:rFonts w:ascii="Arial" w:hAnsi="Arial" w:cs="Arial"/>
          <w:spacing w:val="-3"/>
          <w:w w:val="105"/>
        </w:rPr>
        <w:t>”</w:t>
      </w:r>
      <w:r w:rsidRPr="00BD6755">
        <w:rPr>
          <w:rFonts w:ascii="Arial" w:hAnsi="Arial" w:cs="Arial"/>
          <w:spacing w:val="2"/>
          <w:w w:val="105"/>
        </w:rPr>
        <w:t xml:space="preserve"> </w:t>
      </w:r>
      <w:r w:rsidRPr="00BD6755">
        <w:rPr>
          <w:rFonts w:ascii="Arial" w:hAnsi="Arial" w:cs="Arial"/>
          <w:w w:val="105"/>
        </w:rPr>
        <w:t>This</w:t>
      </w:r>
      <w:r w:rsidRPr="00BD6755">
        <w:rPr>
          <w:rFonts w:ascii="Arial" w:hAnsi="Arial" w:cs="Arial"/>
          <w:spacing w:val="-26"/>
          <w:w w:val="105"/>
        </w:rPr>
        <w:t xml:space="preserve"> </w:t>
      </w:r>
      <w:r w:rsidRPr="00BD6755">
        <w:rPr>
          <w:rFonts w:ascii="Arial" w:hAnsi="Arial" w:cs="Arial"/>
          <w:w w:val="105"/>
        </w:rPr>
        <w:t>includes</w:t>
      </w:r>
      <w:r w:rsidRPr="00BD6755">
        <w:rPr>
          <w:rFonts w:ascii="Arial" w:hAnsi="Arial" w:cs="Arial"/>
          <w:spacing w:val="-26"/>
          <w:w w:val="105"/>
        </w:rPr>
        <w:t xml:space="preserve"> </w:t>
      </w:r>
      <w:r w:rsidRPr="00BD6755">
        <w:rPr>
          <w:rFonts w:ascii="Arial" w:hAnsi="Arial" w:cs="Arial"/>
          <w:w w:val="105"/>
        </w:rPr>
        <w:t>clear</w:t>
      </w:r>
      <w:r w:rsidRPr="00BD6755">
        <w:rPr>
          <w:rFonts w:ascii="Arial" w:hAnsi="Arial" w:cs="Arial"/>
          <w:spacing w:val="-26"/>
          <w:w w:val="105"/>
        </w:rPr>
        <w:t xml:space="preserve"> </w:t>
      </w:r>
      <w:r w:rsidRPr="00BD6755">
        <w:rPr>
          <w:rFonts w:ascii="Arial" w:hAnsi="Arial" w:cs="Arial"/>
          <w:w w:val="105"/>
        </w:rPr>
        <w:t>information</w:t>
      </w:r>
      <w:r w:rsidRPr="00BD6755">
        <w:rPr>
          <w:rFonts w:ascii="Arial" w:hAnsi="Arial" w:cs="Arial"/>
          <w:spacing w:val="-26"/>
          <w:w w:val="105"/>
        </w:rPr>
        <w:t xml:space="preserve"> </w:t>
      </w:r>
      <w:r w:rsidRPr="00BD6755">
        <w:rPr>
          <w:rFonts w:ascii="Arial" w:hAnsi="Arial" w:cs="Arial"/>
          <w:w w:val="105"/>
        </w:rPr>
        <w:t>about</w:t>
      </w:r>
      <w:r w:rsidRPr="00BD6755">
        <w:rPr>
          <w:rFonts w:ascii="Arial" w:hAnsi="Arial" w:cs="Arial"/>
          <w:spacing w:val="-26"/>
          <w:w w:val="105"/>
        </w:rPr>
        <w:t xml:space="preserve"> </w:t>
      </w:r>
      <w:r w:rsidRPr="00BD6755">
        <w:rPr>
          <w:rFonts w:ascii="Arial" w:hAnsi="Arial" w:cs="Arial"/>
          <w:w w:val="105"/>
        </w:rPr>
        <w:t>facility</w:t>
      </w:r>
      <w:r w:rsidRPr="00BD6755">
        <w:rPr>
          <w:rFonts w:ascii="Arial" w:hAnsi="Arial" w:cs="Arial"/>
          <w:spacing w:val="-26"/>
          <w:w w:val="105"/>
        </w:rPr>
        <w:t xml:space="preserve"> </w:t>
      </w:r>
      <w:r w:rsidRPr="00BD6755">
        <w:rPr>
          <w:rFonts w:ascii="Arial" w:hAnsi="Arial" w:cs="Arial"/>
          <w:w w:val="105"/>
        </w:rPr>
        <w:t>rules</w:t>
      </w:r>
      <w:r w:rsidRPr="00BD6755">
        <w:rPr>
          <w:rFonts w:ascii="Arial" w:hAnsi="Arial" w:cs="Arial"/>
          <w:spacing w:val="-26"/>
          <w:w w:val="105"/>
        </w:rPr>
        <w:t xml:space="preserve"> </w:t>
      </w:r>
      <w:r w:rsidRPr="00BD6755">
        <w:rPr>
          <w:rFonts w:ascii="Arial" w:hAnsi="Arial" w:cs="Arial"/>
          <w:w w:val="105"/>
        </w:rPr>
        <w:t xml:space="preserve">and expectations, </w:t>
      </w:r>
      <w:r w:rsidRPr="00BD6755">
        <w:rPr>
          <w:rFonts w:ascii="Arial" w:hAnsi="Arial" w:cs="Arial"/>
          <w:spacing w:val="-3"/>
          <w:w w:val="105"/>
        </w:rPr>
        <w:t xml:space="preserve">accounting </w:t>
      </w:r>
      <w:r w:rsidRPr="00BD6755">
        <w:rPr>
          <w:rFonts w:ascii="Arial" w:hAnsi="Arial" w:cs="Arial"/>
          <w:w w:val="105"/>
        </w:rPr>
        <w:t xml:space="preserve">for </w:t>
      </w:r>
      <w:r w:rsidRPr="00BD6755">
        <w:rPr>
          <w:rFonts w:ascii="Arial" w:hAnsi="Arial" w:cs="Arial"/>
          <w:spacing w:val="-3"/>
          <w:w w:val="105"/>
        </w:rPr>
        <w:t xml:space="preserve">any </w:t>
      </w:r>
      <w:r w:rsidRPr="00BD6755">
        <w:rPr>
          <w:rFonts w:ascii="Arial" w:hAnsi="Arial" w:cs="Arial"/>
          <w:spacing w:val="-2"/>
          <w:w w:val="105"/>
        </w:rPr>
        <w:t xml:space="preserve">disabilities </w:t>
      </w:r>
      <w:r w:rsidRPr="00BD6755">
        <w:rPr>
          <w:rFonts w:ascii="Arial" w:hAnsi="Arial" w:cs="Arial"/>
          <w:w w:val="105"/>
        </w:rPr>
        <w:t xml:space="preserve">and language needs. </w:t>
      </w:r>
      <w:r w:rsidRPr="00BD6755">
        <w:rPr>
          <w:rFonts w:ascii="Arial" w:hAnsi="Arial" w:cs="Arial"/>
          <w:spacing w:val="-3"/>
          <w:w w:val="105"/>
        </w:rPr>
        <w:t>Equally</w:t>
      </w:r>
      <w:r w:rsidRPr="00BD6755">
        <w:rPr>
          <w:rFonts w:ascii="Arial" w:hAnsi="Arial" w:cs="Arial"/>
          <w:spacing w:val="-23"/>
          <w:w w:val="105"/>
        </w:rPr>
        <w:t xml:space="preserve"> </w:t>
      </w:r>
      <w:r w:rsidRPr="00BD6755">
        <w:rPr>
          <w:rFonts w:ascii="Arial" w:hAnsi="Arial" w:cs="Arial"/>
          <w:w w:val="105"/>
        </w:rPr>
        <w:t>important</w:t>
      </w:r>
      <w:r w:rsidRPr="00BD6755">
        <w:rPr>
          <w:rFonts w:ascii="Arial" w:hAnsi="Arial" w:cs="Arial"/>
          <w:spacing w:val="-23"/>
          <w:w w:val="105"/>
        </w:rPr>
        <w:t xml:space="preserve"> </w:t>
      </w:r>
      <w:r w:rsidR="00BD6755" w:rsidRPr="00BD6755">
        <w:rPr>
          <w:rFonts w:ascii="Arial" w:hAnsi="Arial" w:cs="Arial"/>
          <w:spacing w:val="-23"/>
          <w:w w:val="105"/>
        </w:rPr>
        <w:t>to this type of system “</w:t>
      </w:r>
      <w:r w:rsidRPr="00BD6755">
        <w:rPr>
          <w:rFonts w:ascii="Arial" w:hAnsi="Arial" w:cs="Arial"/>
          <w:w w:val="105"/>
        </w:rPr>
        <w:t>is</w:t>
      </w:r>
      <w:r w:rsidRPr="00BD6755">
        <w:rPr>
          <w:rFonts w:ascii="Arial" w:hAnsi="Arial" w:cs="Arial"/>
          <w:spacing w:val="-23"/>
          <w:w w:val="105"/>
        </w:rPr>
        <w:t xml:space="preserve"> </w:t>
      </w:r>
      <w:r w:rsidRPr="00BD6755">
        <w:rPr>
          <w:rFonts w:ascii="Arial" w:hAnsi="Arial" w:cs="Arial"/>
          <w:w w:val="105"/>
        </w:rPr>
        <w:t>that</w:t>
      </w:r>
      <w:r w:rsidRPr="00BD6755">
        <w:rPr>
          <w:rFonts w:ascii="Arial" w:hAnsi="Arial" w:cs="Arial"/>
          <w:spacing w:val="-23"/>
          <w:w w:val="105"/>
        </w:rPr>
        <w:t xml:space="preserve"> </w:t>
      </w:r>
      <w:r w:rsidRPr="00BD6755">
        <w:rPr>
          <w:rFonts w:ascii="Arial" w:hAnsi="Arial" w:cs="Arial"/>
          <w:w w:val="105"/>
        </w:rPr>
        <w:t>youth</w:t>
      </w:r>
      <w:r w:rsidRPr="00BD6755">
        <w:rPr>
          <w:rFonts w:ascii="Arial" w:hAnsi="Arial" w:cs="Arial"/>
          <w:spacing w:val="-23"/>
          <w:w w:val="105"/>
        </w:rPr>
        <w:t xml:space="preserve"> </w:t>
      </w:r>
      <w:r w:rsidRPr="00BD6755">
        <w:rPr>
          <w:rFonts w:ascii="Arial" w:hAnsi="Arial" w:cs="Arial"/>
          <w:spacing w:val="-3"/>
          <w:w w:val="105"/>
        </w:rPr>
        <w:t>have</w:t>
      </w:r>
      <w:r w:rsidRPr="00BD6755">
        <w:rPr>
          <w:rFonts w:ascii="Arial" w:hAnsi="Arial" w:cs="Arial"/>
          <w:spacing w:val="-23"/>
          <w:w w:val="105"/>
        </w:rPr>
        <w:t xml:space="preserve"> </w:t>
      </w:r>
      <w:r w:rsidRPr="00BD6755">
        <w:rPr>
          <w:rFonts w:ascii="Arial" w:hAnsi="Arial" w:cs="Arial"/>
          <w:w w:val="105"/>
        </w:rPr>
        <w:t>the</w:t>
      </w:r>
      <w:r w:rsidRPr="00BD6755">
        <w:rPr>
          <w:rFonts w:ascii="Arial" w:hAnsi="Arial" w:cs="Arial"/>
          <w:spacing w:val="-23"/>
          <w:w w:val="105"/>
        </w:rPr>
        <w:t xml:space="preserve"> </w:t>
      </w:r>
      <w:r w:rsidRPr="00BD6755">
        <w:rPr>
          <w:rFonts w:ascii="Arial" w:hAnsi="Arial" w:cs="Arial"/>
          <w:w w:val="105"/>
        </w:rPr>
        <w:t>opportunity</w:t>
      </w:r>
      <w:r w:rsidRPr="00BD6755">
        <w:rPr>
          <w:rFonts w:ascii="Arial" w:hAnsi="Arial" w:cs="Arial"/>
          <w:spacing w:val="-23"/>
          <w:w w:val="105"/>
        </w:rPr>
        <w:t xml:space="preserve"> </w:t>
      </w:r>
      <w:r w:rsidRPr="00BD6755">
        <w:rPr>
          <w:rFonts w:ascii="Arial" w:hAnsi="Arial" w:cs="Arial"/>
          <w:w w:val="105"/>
        </w:rPr>
        <w:t>to</w:t>
      </w:r>
      <w:r w:rsidRPr="00BD6755">
        <w:rPr>
          <w:rFonts w:ascii="Arial" w:hAnsi="Arial" w:cs="Arial"/>
          <w:spacing w:val="-23"/>
          <w:w w:val="105"/>
        </w:rPr>
        <w:t xml:space="preserve"> </w:t>
      </w:r>
      <w:r w:rsidRPr="00BD6755">
        <w:rPr>
          <w:rFonts w:ascii="Arial" w:hAnsi="Arial" w:cs="Arial"/>
          <w:w w:val="105"/>
        </w:rPr>
        <w:t>share</w:t>
      </w:r>
      <w:r w:rsidRPr="00BD6755">
        <w:rPr>
          <w:rFonts w:ascii="Arial" w:hAnsi="Arial" w:cs="Arial"/>
          <w:spacing w:val="-23"/>
          <w:w w:val="105"/>
        </w:rPr>
        <w:t xml:space="preserve"> </w:t>
      </w:r>
      <w:r w:rsidRPr="00BD6755">
        <w:rPr>
          <w:rFonts w:ascii="Arial" w:hAnsi="Arial" w:cs="Arial"/>
          <w:w w:val="105"/>
        </w:rPr>
        <w:t>their</w:t>
      </w:r>
      <w:r w:rsidRPr="00BD6755">
        <w:rPr>
          <w:rFonts w:ascii="Arial" w:hAnsi="Arial" w:cs="Arial"/>
          <w:spacing w:val="-23"/>
          <w:w w:val="105"/>
        </w:rPr>
        <w:t xml:space="preserve"> </w:t>
      </w:r>
      <w:r w:rsidRPr="00BD6755">
        <w:rPr>
          <w:rFonts w:ascii="Arial" w:hAnsi="Arial" w:cs="Arial"/>
          <w:w w:val="105"/>
        </w:rPr>
        <w:t>side</w:t>
      </w:r>
      <w:r w:rsidRPr="00BD6755">
        <w:rPr>
          <w:rFonts w:ascii="Arial" w:hAnsi="Arial" w:cs="Arial"/>
          <w:spacing w:val="-23"/>
          <w:w w:val="105"/>
        </w:rPr>
        <w:t xml:space="preserve"> </w:t>
      </w:r>
      <w:r w:rsidRPr="00BD6755">
        <w:rPr>
          <w:rFonts w:ascii="Arial" w:hAnsi="Arial" w:cs="Arial"/>
          <w:w w:val="105"/>
        </w:rPr>
        <w:t>of</w:t>
      </w:r>
      <w:r w:rsidRPr="00BD6755">
        <w:rPr>
          <w:rFonts w:ascii="Arial" w:hAnsi="Arial" w:cs="Arial"/>
          <w:spacing w:val="-23"/>
          <w:w w:val="105"/>
        </w:rPr>
        <w:t xml:space="preserve"> </w:t>
      </w:r>
      <w:r w:rsidRPr="00BD6755">
        <w:rPr>
          <w:rFonts w:ascii="Arial" w:hAnsi="Arial" w:cs="Arial"/>
          <w:w w:val="105"/>
        </w:rPr>
        <w:t>the</w:t>
      </w:r>
      <w:r w:rsidRPr="00BD6755">
        <w:rPr>
          <w:rFonts w:ascii="Arial" w:hAnsi="Arial" w:cs="Arial"/>
          <w:spacing w:val="-23"/>
          <w:w w:val="105"/>
        </w:rPr>
        <w:t xml:space="preserve"> </w:t>
      </w:r>
      <w:r w:rsidRPr="00BD6755">
        <w:rPr>
          <w:rFonts w:ascii="Arial" w:hAnsi="Arial" w:cs="Arial"/>
          <w:w w:val="105"/>
        </w:rPr>
        <w:t>story</w:t>
      </w:r>
      <w:r w:rsidRPr="00BD6755">
        <w:rPr>
          <w:rFonts w:ascii="Arial" w:hAnsi="Arial" w:cs="Arial"/>
          <w:spacing w:val="-23"/>
          <w:w w:val="105"/>
        </w:rPr>
        <w:t xml:space="preserve"> </w:t>
      </w:r>
      <w:r w:rsidRPr="00BD6755">
        <w:rPr>
          <w:rFonts w:ascii="Arial" w:hAnsi="Arial" w:cs="Arial"/>
          <w:w w:val="105"/>
        </w:rPr>
        <w:t>prior</w:t>
      </w:r>
      <w:r w:rsidRPr="00BD6755">
        <w:rPr>
          <w:rFonts w:ascii="Arial" w:hAnsi="Arial" w:cs="Arial"/>
          <w:spacing w:val="-23"/>
          <w:w w:val="105"/>
        </w:rPr>
        <w:t xml:space="preserve"> </w:t>
      </w:r>
      <w:r w:rsidRPr="00BD6755">
        <w:rPr>
          <w:rFonts w:ascii="Arial" w:hAnsi="Arial" w:cs="Arial"/>
          <w:w w:val="105"/>
        </w:rPr>
        <w:t>to</w:t>
      </w:r>
      <w:r w:rsidRPr="00BD6755">
        <w:rPr>
          <w:rFonts w:ascii="Arial" w:hAnsi="Arial" w:cs="Arial"/>
          <w:spacing w:val="-23"/>
          <w:w w:val="105"/>
        </w:rPr>
        <w:t xml:space="preserve"> </w:t>
      </w:r>
      <w:r w:rsidRPr="00BD6755">
        <w:rPr>
          <w:rFonts w:ascii="Arial" w:hAnsi="Arial" w:cs="Arial"/>
          <w:w w:val="105"/>
        </w:rPr>
        <w:t>receiving</w:t>
      </w:r>
      <w:r w:rsidRPr="00BD6755">
        <w:rPr>
          <w:rFonts w:ascii="Arial" w:hAnsi="Arial" w:cs="Arial"/>
          <w:spacing w:val="-23"/>
          <w:w w:val="105"/>
        </w:rPr>
        <w:t xml:space="preserve"> </w:t>
      </w:r>
      <w:r w:rsidRPr="00BD6755">
        <w:rPr>
          <w:rFonts w:ascii="Arial" w:hAnsi="Arial" w:cs="Arial"/>
          <w:spacing w:val="-3"/>
          <w:w w:val="105"/>
        </w:rPr>
        <w:t xml:space="preserve">any </w:t>
      </w:r>
      <w:r w:rsidRPr="00BD6755">
        <w:rPr>
          <w:rFonts w:ascii="Arial" w:hAnsi="Arial" w:cs="Arial"/>
          <w:w w:val="105"/>
        </w:rPr>
        <w:t>disciplinary</w:t>
      </w:r>
      <w:r w:rsidRPr="00BD6755">
        <w:rPr>
          <w:rFonts w:ascii="Arial" w:hAnsi="Arial" w:cs="Arial"/>
          <w:spacing w:val="-27"/>
          <w:w w:val="105"/>
        </w:rPr>
        <w:t xml:space="preserve"> </w:t>
      </w:r>
      <w:r w:rsidRPr="00BD6755">
        <w:rPr>
          <w:rFonts w:ascii="Arial" w:hAnsi="Arial" w:cs="Arial"/>
          <w:w w:val="105"/>
        </w:rPr>
        <w:t>sanctions</w:t>
      </w:r>
      <w:r w:rsidRPr="00BD6755">
        <w:rPr>
          <w:rFonts w:ascii="Arial" w:hAnsi="Arial" w:cs="Arial"/>
          <w:spacing w:val="-27"/>
          <w:w w:val="105"/>
        </w:rPr>
        <w:t xml:space="preserve"> </w:t>
      </w:r>
      <w:r w:rsidRPr="00BD6755">
        <w:rPr>
          <w:rFonts w:ascii="Arial" w:hAnsi="Arial" w:cs="Arial"/>
          <w:w w:val="105"/>
        </w:rPr>
        <w:t>as</w:t>
      </w:r>
      <w:r w:rsidRPr="00BD6755">
        <w:rPr>
          <w:rFonts w:ascii="Arial" w:hAnsi="Arial" w:cs="Arial"/>
          <w:spacing w:val="-27"/>
          <w:w w:val="105"/>
        </w:rPr>
        <w:t xml:space="preserve"> </w:t>
      </w:r>
      <w:r w:rsidRPr="00BD6755">
        <w:rPr>
          <w:rFonts w:ascii="Arial" w:hAnsi="Arial" w:cs="Arial"/>
          <w:w w:val="105"/>
        </w:rPr>
        <w:t>part</w:t>
      </w:r>
      <w:r w:rsidRPr="00BD6755">
        <w:rPr>
          <w:rFonts w:ascii="Arial" w:hAnsi="Arial" w:cs="Arial"/>
          <w:spacing w:val="-27"/>
          <w:w w:val="105"/>
        </w:rPr>
        <w:t xml:space="preserve"> </w:t>
      </w:r>
      <w:r w:rsidRPr="00BD6755">
        <w:rPr>
          <w:rFonts w:ascii="Arial" w:hAnsi="Arial" w:cs="Arial"/>
          <w:w w:val="105"/>
        </w:rPr>
        <w:t>of</w:t>
      </w:r>
      <w:r w:rsidRPr="00BD6755">
        <w:rPr>
          <w:rFonts w:ascii="Arial" w:hAnsi="Arial" w:cs="Arial"/>
          <w:spacing w:val="-27"/>
          <w:w w:val="105"/>
        </w:rPr>
        <w:t xml:space="preserve"> </w:t>
      </w:r>
      <w:r w:rsidRPr="00BD6755">
        <w:rPr>
          <w:rFonts w:ascii="Arial" w:hAnsi="Arial" w:cs="Arial"/>
          <w:w w:val="105"/>
        </w:rPr>
        <w:t>the</w:t>
      </w:r>
      <w:r w:rsidRPr="00BD6755">
        <w:rPr>
          <w:rFonts w:ascii="Arial" w:hAnsi="Arial" w:cs="Arial"/>
          <w:spacing w:val="-27"/>
          <w:w w:val="105"/>
        </w:rPr>
        <w:t xml:space="preserve"> </w:t>
      </w:r>
      <w:r w:rsidRPr="00BD6755">
        <w:rPr>
          <w:rFonts w:ascii="Arial" w:hAnsi="Arial" w:cs="Arial"/>
          <w:w w:val="105"/>
        </w:rPr>
        <w:t>BMS.</w:t>
      </w:r>
      <w:r w:rsidRPr="00BD6755">
        <w:rPr>
          <w:rFonts w:ascii="Arial" w:hAnsi="Arial" w:cs="Arial"/>
          <w:spacing w:val="-27"/>
          <w:w w:val="105"/>
        </w:rPr>
        <w:t xml:space="preserve"> </w:t>
      </w:r>
      <w:r w:rsidRPr="00BD6755">
        <w:rPr>
          <w:rFonts w:ascii="Arial" w:hAnsi="Arial" w:cs="Arial"/>
          <w:w w:val="105"/>
        </w:rPr>
        <w:t>The</w:t>
      </w:r>
      <w:r w:rsidRPr="00BD6755">
        <w:rPr>
          <w:rFonts w:ascii="Arial" w:hAnsi="Arial" w:cs="Arial"/>
          <w:spacing w:val="-27"/>
          <w:w w:val="105"/>
        </w:rPr>
        <w:t xml:space="preserve"> </w:t>
      </w:r>
      <w:r w:rsidRPr="00BD6755">
        <w:rPr>
          <w:rFonts w:ascii="Arial" w:hAnsi="Arial" w:cs="Arial"/>
          <w:w w:val="105"/>
        </w:rPr>
        <w:t>staff</w:t>
      </w:r>
      <w:r w:rsidRPr="00BD6755">
        <w:rPr>
          <w:rFonts w:ascii="Arial" w:hAnsi="Arial" w:cs="Arial"/>
          <w:spacing w:val="-27"/>
          <w:w w:val="105"/>
        </w:rPr>
        <w:t xml:space="preserve"> </w:t>
      </w:r>
      <w:r w:rsidRPr="00BD6755">
        <w:rPr>
          <w:rFonts w:ascii="Arial" w:hAnsi="Arial" w:cs="Arial"/>
          <w:w w:val="105"/>
        </w:rPr>
        <w:t>person</w:t>
      </w:r>
      <w:r w:rsidRPr="00BD6755">
        <w:rPr>
          <w:rFonts w:ascii="Arial" w:hAnsi="Arial" w:cs="Arial"/>
          <w:spacing w:val="-27"/>
          <w:w w:val="105"/>
        </w:rPr>
        <w:t xml:space="preserve"> </w:t>
      </w:r>
      <w:r w:rsidRPr="00BD6755">
        <w:rPr>
          <w:rFonts w:ascii="Arial" w:hAnsi="Arial" w:cs="Arial"/>
          <w:w w:val="105"/>
        </w:rPr>
        <w:t>determining</w:t>
      </w:r>
      <w:r w:rsidRPr="00BD6755">
        <w:rPr>
          <w:rFonts w:ascii="Arial" w:hAnsi="Arial" w:cs="Arial"/>
          <w:spacing w:val="-27"/>
          <w:w w:val="105"/>
        </w:rPr>
        <w:t xml:space="preserve"> </w:t>
      </w:r>
      <w:r w:rsidRPr="00BD6755">
        <w:rPr>
          <w:rFonts w:ascii="Arial" w:hAnsi="Arial" w:cs="Arial"/>
          <w:w w:val="105"/>
        </w:rPr>
        <w:t>an</w:t>
      </w:r>
      <w:r w:rsidRPr="00BD6755">
        <w:rPr>
          <w:rFonts w:ascii="Arial" w:hAnsi="Arial" w:cs="Arial"/>
          <w:spacing w:val="-27"/>
          <w:w w:val="105"/>
        </w:rPr>
        <w:t xml:space="preserve"> </w:t>
      </w:r>
      <w:r w:rsidRPr="00BD6755">
        <w:rPr>
          <w:rFonts w:ascii="Arial" w:hAnsi="Arial" w:cs="Arial"/>
          <w:w w:val="105"/>
        </w:rPr>
        <w:t>accountability</w:t>
      </w:r>
      <w:r w:rsidRPr="00BD6755">
        <w:rPr>
          <w:rFonts w:ascii="Arial" w:hAnsi="Arial" w:cs="Arial"/>
          <w:spacing w:val="-27"/>
          <w:w w:val="105"/>
        </w:rPr>
        <w:t xml:space="preserve"> </w:t>
      </w:r>
      <w:r w:rsidRPr="00BD6755">
        <w:rPr>
          <w:rFonts w:ascii="Arial" w:hAnsi="Arial" w:cs="Arial"/>
          <w:w w:val="105"/>
        </w:rPr>
        <w:t>sanction</w:t>
      </w:r>
      <w:r w:rsidRPr="00BD6755">
        <w:rPr>
          <w:rFonts w:ascii="Arial" w:hAnsi="Arial" w:cs="Arial"/>
          <w:spacing w:val="-27"/>
          <w:w w:val="105"/>
        </w:rPr>
        <w:t xml:space="preserve"> </w:t>
      </w:r>
      <w:r w:rsidRPr="00BD6755">
        <w:rPr>
          <w:rFonts w:ascii="Arial" w:hAnsi="Arial" w:cs="Arial"/>
          <w:w w:val="105"/>
        </w:rPr>
        <w:t>should be</w:t>
      </w:r>
      <w:r w:rsidRPr="00BD6755">
        <w:rPr>
          <w:rFonts w:ascii="Arial" w:hAnsi="Arial" w:cs="Arial"/>
          <w:spacing w:val="-16"/>
          <w:w w:val="105"/>
        </w:rPr>
        <w:t xml:space="preserve"> </w:t>
      </w:r>
      <w:r w:rsidRPr="00BD6755">
        <w:rPr>
          <w:rFonts w:ascii="Arial" w:hAnsi="Arial" w:cs="Arial"/>
          <w:w w:val="105"/>
        </w:rPr>
        <w:t>unbiased</w:t>
      </w:r>
      <w:r w:rsidRPr="00BD6755">
        <w:rPr>
          <w:rFonts w:ascii="Arial" w:hAnsi="Arial" w:cs="Arial"/>
          <w:spacing w:val="-16"/>
          <w:w w:val="105"/>
        </w:rPr>
        <w:t xml:space="preserve"> </w:t>
      </w:r>
      <w:r w:rsidRPr="00BD6755">
        <w:rPr>
          <w:rFonts w:ascii="Arial" w:hAnsi="Arial" w:cs="Arial"/>
          <w:w w:val="105"/>
        </w:rPr>
        <w:t>and</w:t>
      </w:r>
      <w:r w:rsidRPr="00BD6755">
        <w:rPr>
          <w:rFonts w:ascii="Arial" w:hAnsi="Arial" w:cs="Arial"/>
          <w:spacing w:val="-16"/>
          <w:w w:val="105"/>
        </w:rPr>
        <w:t xml:space="preserve"> </w:t>
      </w:r>
      <w:r w:rsidRPr="00BD6755">
        <w:rPr>
          <w:rFonts w:ascii="Arial" w:hAnsi="Arial" w:cs="Arial"/>
          <w:w w:val="105"/>
        </w:rPr>
        <w:t>not</w:t>
      </w:r>
      <w:r w:rsidRPr="00BD6755">
        <w:rPr>
          <w:rFonts w:ascii="Arial" w:hAnsi="Arial" w:cs="Arial"/>
          <w:spacing w:val="-16"/>
          <w:w w:val="105"/>
        </w:rPr>
        <w:t xml:space="preserve"> </w:t>
      </w:r>
      <w:r w:rsidRPr="00BD6755">
        <w:rPr>
          <w:rFonts w:ascii="Arial" w:hAnsi="Arial" w:cs="Arial"/>
          <w:spacing w:val="-3"/>
          <w:w w:val="105"/>
        </w:rPr>
        <w:t>involved</w:t>
      </w:r>
      <w:r w:rsidRPr="00BD6755">
        <w:rPr>
          <w:rFonts w:ascii="Arial" w:hAnsi="Arial" w:cs="Arial"/>
          <w:spacing w:val="-16"/>
          <w:w w:val="105"/>
        </w:rPr>
        <w:t xml:space="preserve"> </w:t>
      </w:r>
      <w:r w:rsidRPr="00BD6755">
        <w:rPr>
          <w:rFonts w:ascii="Arial" w:hAnsi="Arial" w:cs="Arial"/>
          <w:w w:val="105"/>
        </w:rPr>
        <w:t>in</w:t>
      </w:r>
      <w:r w:rsidRPr="00BD6755">
        <w:rPr>
          <w:rFonts w:ascii="Arial" w:hAnsi="Arial" w:cs="Arial"/>
          <w:spacing w:val="-16"/>
          <w:w w:val="105"/>
        </w:rPr>
        <w:t xml:space="preserve"> </w:t>
      </w:r>
      <w:r w:rsidRPr="00BD6755">
        <w:rPr>
          <w:rFonts w:ascii="Arial" w:hAnsi="Arial" w:cs="Arial"/>
          <w:w w:val="105"/>
        </w:rPr>
        <w:t>the</w:t>
      </w:r>
      <w:r w:rsidRPr="00BD6755">
        <w:rPr>
          <w:rFonts w:ascii="Arial" w:hAnsi="Arial" w:cs="Arial"/>
          <w:spacing w:val="-16"/>
          <w:w w:val="105"/>
        </w:rPr>
        <w:t xml:space="preserve"> </w:t>
      </w:r>
      <w:r w:rsidRPr="00BD6755">
        <w:rPr>
          <w:rFonts w:ascii="Arial" w:hAnsi="Arial" w:cs="Arial"/>
          <w:w w:val="105"/>
        </w:rPr>
        <w:t>underlying</w:t>
      </w:r>
      <w:r w:rsidRPr="00BD6755">
        <w:rPr>
          <w:rFonts w:ascii="Arial" w:hAnsi="Arial" w:cs="Arial"/>
          <w:spacing w:val="-16"/>
          <w:w w:val="105"/>
        </w:rPr>
        <w:t xml:space="preserve"> </w:t>
      </w:r>
      <w:r w:rsidRPr="00BD6755">
        <w:rPr>
          <w:rFonts w:ascii="Arial" w:hAnsi="Arial" w:cs="Arial"/>
          <w:w w:val="105"/>
        </w:rPr>
        <w:t>incident.</w:t>
      </w:r>
      <w:r w:rsidR="00BD6755" w:rsidRPr="00BD6755">
        <w:rPr>
          <w:rFonts w:ascii="Arial" w:hAnsi="Arial" w:cs="Arial"/>
          <w:w w:val="105"/>
        </w:rPr>
        <w:t>”</w:t>
      </w:r>
      <w:r w:rsidRPr="00BD6755">
        <w:rPr>
          <w:rFonts w:ascii="Arial" w:hAnsi="Arial" w:cs="Arial"/>
          <w:spacing w:val="-16"/>
          <w:w w:val="105"/>
        </w:rPr>
        <w:t xml:space="preserve"> </w:t>
      </w:r>
      <w:r w:rsidRPr="00BD6755">
        <w:rPr>
          <w:rFonts w:ascii="Arial" w:hAnsi="Arial" w:cs="Arial"/>
          <w:w w:val="105"/>
        </w:rPr>
        <w:t>Disciplinary</w:t>
      </w:r>
      <w:r w:rsidRPr="00BD6755">
        <w:rPr>
          <w:rFonts w:ascii="Arial" w:hAnsi="Arial" w:cs="Arial"/>
          <w:spacing w:val="-16"/>
          <w:w w:val="105"/>
        </w:rPr>
        <w:t xml:space="preserve"> </w:t>
      </w:r>
      <w:r w:rsidRPr="00BD6755">
        <w:rPr>
          <w:rFonts w:ascii="Arial" w:hAnsi="Arial" w:cs="Arial"/>
          <w:w w:val="105"/>
        </w:rPr>
        <w:t>decisions</w:t>
      </w:r>
      <w:r w:rsidRPr="00BD6755">
        <w:rPr>
          <w:rFonts w:ascii="Arial" w:hAnsi="Arial" w:cs="Arial"/>
          <w:spacing w:val="-16"/>
          <w:w w:val="105"/>
        </w:rPr>
        <w:t xml:space="preserve"> </w:t>
      </w:r>
      <w:r w:rsidRPr="00BD6755">
        <w:rPr>
          <w:rFonts w:ascii="Arial" w:hAnsi="Arial" w:cs="Arial"/>
          <w:w w:val="105"/>
        </w:rPr>
        <w:t>should</w:t>
      </w:r>
      <w:r w:rsidRPr="00BD6755">
        <w:rPr>
          <w:rFonts w:ascii="Arial" w:hAnsi="Arial" w:cs="Arial"/>
          <w:spacing w:val="-16"/>
          <w:w w:val="105"/>
        </w:rPr>
        <w:t xml:space="preserve"> </w:t>
      </w:r>
      <w:r w:rsidRPr="00BD6755">
        <w:rPr>
          <w:rFonts w:ascii="Arial" w:hAnsi="Arial" w:cs="Arial"/>
          <w:w w:val="105"/>
        </w:rPr>
        <w:t>be</w:t>
      </w:r>
      <w:r w:rsidRPr="00BD6755">
        <w:rPr>
          <w:rFonts w:ascii="Arial" w:hAnsi="Arial" w:cs="Arial"/>
          <w:spacing w:val="-16"/>
          <w:w w:val="105"/>
        </w:rPr>
        <w:t xml:space="preserve"> </w:t>
      </w:r>
      <w:r w:rsidRPr="00BD6755">
        <w:rPr>
          <w:rFonts w:ascii="Arial" w:hAnsi="Arial" w:cs="Arial"/>
          <w:w w:val="105"/>
        </w:rPr>
        <w:t>thoroughly</w:t>
      </w:r>
      <w:r w:rsidRPr="00BD6755">
        <w:rPr>
          <w:rFonts w:ascii="Arial" w:hAnsi="Arial" w:cs="Arial"/>
        </w:rPr>
        <w:t xml:space="preserve"> </w:t>
      </w:r>
      <w:r w:rsidRPr="00BD6755">
        <w:rPr>
          <w:rFonts w:ascii="Arial" w:hAnsi="Arial" w:cs="Arial"/>
          <w:w w:val="105"/>
        </w:rPr>
        <w:t>explained</w:t>
      </w:r>
      <w:r w:rsidRPr="00BD6755">
        <w:rPr>
          <w:rFonts w:ascii="Arial" w:hAnsi="Arial" w:cs="Arial"/>
          <w:spacing w:val="-25"/>
          <w:w w:val="105"/>
        </w:rPr>
        <w:t xml:space="preserve"> </w:t>
      </w:r>
      <w:r w:rsidRPr="00BD6755">
        <w:rPr>
          <w:rFonts w:ascii="Arial" w:hAnsi="Arial" w:cs="Arial"/>
          <w:w w:val="105"/>
        </w:rPr>
        <w:t>and</w:t>
      </w:r>
      <w:r w:rsidRPr="00BD6755">
        <w:rPr>
          <w:rFonts w:ascii="Arial" w:hAnsi="Arial" w:cs="Arial"/>
          <w:spacing w:val="-25"/>
          <w:w w:val="105"/>
        </w:rPr>
        <w:t xml:space="preserve"> </w:t>
      </w:r>
      <w:r w:rsidRPr="00BD6755">
        <w:rPr>
          <w:rFonts w:ascii="Arial" w:hAnsi="Arial" w:cs="Arial"/>
          <w:w w:val="105"/>
        </w:rPr>
        <w:t>youth</w:t>
      </w:r>
      <w:r w:rsidRPr="00BD6755">
        <w:rPr>
          <w:rFonts w:ascii="Arial" w:hAnsi="Arial" w:cs="Arial"/>
          <w:spacing w:val="-25"/>
          <w:w w:val="105"/>
        </w:rPr>
        <w:t xml:space="preserve"> </w:t>
      </w:r>
      <w:r w:rsidRPr="00BD6755">
        <w:rPr>
          <w:rFonts w:ascii="Arial" w:hAnsi="Arial" w:cs="Arial"/>
          <w:w w:val="105"/>
        </w:rPr>
        <w:t>should</w:t>
      </w:r>
      <w:r w:rsidRPr="00BD6755">
        <w:rPr>
          <w:rFonts w:ascii="Arial" w:hAnsi="Arial" w:cs="Arial"/>
          <w:spacing w:val="-25"/>
          <w:w w:val="105"/>
        </w:rPr>
        <w:t xml:space="preserve"> </w:t>
      </w:r>
      <w:r w:rsidRPr="00BD6755">
        <w:rPr>
          <w:rFonts w:ascii="Arial" w:hAnsi="Arial" w:cs="Arial"/>
          <w:spacing w:val="-3"/>
          <w:w w:val="105"/>
        </w:rPr>
        <w:t>have</w:t>
      </w:r>
      <w:r w:rsidRPr="00BD6755">
        <w:rPr>
          <w:rFonts w:ascii="Arial" w:hAnsi="Arial" w:cs="Arial"/>
          <w:spacing w:val="-25"/>
          <w:w w:val="105"/>
        </w:rPr>
        <w:t xml:space="preserve"> </w:t>
      </w:r>
      <w:r w:rsidRPr="00BD6755">
        <w:rPr>
          <w:rFonts w:ascii="Arial" w:hAnsi="Arial" w:cs="Arial"/>
          <w:w w:val="105"/>
        </w:rPr>
        <w:t>the</w:t>
      </w:r>
      <w:r w:rsidRPr="00BD6755">
        <w:rPr>
          <w:rFonts w:ascii="Arial" w:hAnsi="Arial" w:cs="Arial"/>
          <w:spacing w:val="-25"/>
          <w:w w:val="105"/>
        </w:rPr>
        <w:t xml:space="preserve"> </w:t>
      </w:r>
      <w:r w:rsidRPr="00BD6755">
        <w:rPr>
          <w:rFonts w:ascii="Arial" w:hAnsi="Arial" w:cs="Arial"/>
          <w:w w:val="105"/>
        </w:rPr>
        <w:t>ability</w:t>
      </w:r>
      <w:r w:rsidRPr="00BD6755">
        <w:rPr>
          <w:rFonts w:ascii="Arial" w:hAnsi="Arial" w:cs="Arial"/>
          <w:spacing w:val="-25"/>
          <w:w w:val="105"/>
        </w:rPr>
        <w:t xml:space="preserve"> </w:t>
      </w:r>
      <w:r w:rsidRPr="00BD6755">
        <w:rPr>
          <w:rFonts w:ascii="Arial" w:hAnsi="Arial" w:cs="Arial"/>
          <w:w w:val="105"/>
        </w:rPr>
        <w:t>to</w:t>
      </w:r>
      <w:r w:rsidRPr="00BD6755">
        <w:rPr>
          <w:rFonts w:ascii="Arial" w:hAnsi="Arial" w:cs="Arial"/>
          <w:spacing w:val="-25"/>
          <w:w w:val="105"/>
        </w:rPr>
        <w:t xml:space="preserve"> </w:t>
      </w:r>
      <w:r w:rsidRPr="00BD6755">
        <w:rPr>
          <w:rFonts w:ascii="Arial" w:hAnsi="Arial" w:cs="Arial"/>
          <w:w w:val="105"/>
        </w:rPr>
        <w:t>appeal.</w:t>
      </w:r>
      <w:r w:rsidRPr="00BD6755">
        <w:rPr>
          <w:rFonts w:ascii="Arial" w:hAnsi="Arial" w:cs="Arial"/>
          <w:spacing w:val="-25"/>
          <w:w w:val="105"/>
        </w:rPr>
        <w:t xml:space="preserve"> </w:t>
      </w:r>
      <w:r w:rsidR="00BD6755" w:rsidRPr="00BD6755">
        <w:rPr>
          <w:rFonts w:ascii="Arial" w:hAnsi="Arial" w:cs="Arial"/>
          <w:spacing w:val="-25"/>
          <w:w w:val="105"/>
        </w:rPr>
        <w:t>According to the monitor, “w</w:t>
      </w:r>
      <w:r w:rsidRPr="00BD6755">
        <w:rPr>
          <w:rFonts w:ascii="Arial" w:hAnsi="Arial" w:cs="Arial"/>
          <w:w w:val="105"/>
        </w:rPr>
        <w:t>hen</w:t>
      </w:r>
      <w:r w:rsidRPr="00BD6755">
        <w:rPr>
          <w:rFonts w:ascii="Arial" w:hAnsi="Arial" w:cs="Arial"/>
          <w:spacing w:val="-25"/>
          <w:w w:val="105"/>
        </w:rPr>
        <w:t xml:space="preserve"> </w:t>
      </w:r>
      <w:r w:rsidRPr="00BD6755">
        <w:rPr>
          <w:rFonts w:ascii="Arial" w:hAnsi="Arial" w:cs="Arial"/>
          <w:w w:val="105"/>
        </w:rPr>
        <w:t>implemented</w:t>
      </w:r>
      <w:r w:rsidRPr="00BD6755">
        <w:rPr>
          <w:rFonts w:ascii="Arial" w:hAnsi="Arial" w:cs="Arial"/>
          <w:spacing w:val="-25"/>
          <w:w w:val="105"/>
        </w:rPr>
        <w:t xml:space="preserve"> </w:t>
      </w:r>
      <w:r w:rsidRPr="00BD6755">
        <w:rPr>
          <w:rFonts w:ascii="Arial" w:hAnsi="Arial" w:cs="Arial"/>
          <w:w w:val="105"/>
        </w:rPr>
        <w:t>well,</w:t>
      </w:r>
      <w:r w:rsidRPr="00BD6755">
        <w:rPr>
          <w:rFonts w:ascii="Arial" w:hAnsi="Arial" w:cs="Arial"/>
          <w:spacing w:val="-25"/>
          <w:w w:val="105"/>
        </w:rPr>
        <w:t xml:space="preserve"> </w:t>
      </w:r>
      <w:r w:rsidRPr="00BD6755">
        <w:rPr>
          <w:rFonts w:ascii="Arial" w:hAnsi="Arial" w:cs="Arial"/>
          <w:w w:val="105"/>
        </w:rPr>
        <w:t>the</w:t>
      </w:r>
      <w:r w:rsidRPr="00BD6755">
        <w:rPr>
          <w:rFonts w:ascii="Arial" w:hAnsi="Arial" w:cs="Arial"/>
          <w:spacing w:val="-25"/>
          <w:w w:val="105"/>
        </w:rPr>
        <w:t xml:space="preserve"> </w:t>
      </w:r>
      <w:r w:rsidRPr="00BD6755">
        <w:rPr>
          <w:rFonts w:ascii="Arial" w:hAnsi="Arial" w:cs="Arial"/>
          <w:spacing w:val="-3"/>
          <w:w w:val="105"/>
        </w:rPr>
        <w:t>process</w:t>
      </w:r>
      <w:r w:rsidRPr="00BD6755">
        <w:rPr>
          <w:rFonts w:ascii="Arial" w:hAnsi="Arial" w:cs="Arial"/>
          <w:spacing w:val="-25"/>
          <w:w w:val="105"/>
        </w:rPr>
        <w:t xml:space="preserve"> </w:t>
      </w:r>
      <w:r w:rsidRPr="00BD6755">
        <w:rPr>
          <w:rFonts w:ascii="Arial" w:hAnsi="Arial" w:cs="Arial"/>
          <w:spacing w:val="-3"/>
          <w:w w:val="105"/>
        </w:rPr>
        <w:t>involves</w:t>
      </w:r>
      <w:r w:rsidRPr="00BD6755">
        <w:rPr>
          <w:rFonts w:ascii="Arial" w:hAnsi="Arial" w:cs="Arial"/>
          <w:spacing w:val="-25"/>
          <w:w w:val="105"/>
        </w:rPr>
        <w:t xml:space="preserve"> </w:t>
      </w:r>
      <w:r w:rsidRPr="00BD6755">
        <w:rPr>
          <w:rFonts w:ascii="Arial" w:hAnsi="Arial" w:cs="Arial"/>
          <w:w w:val="105"/>
        </w:rPr>
        <w:t>staff and</w:t>
      </w:r>
      <w:r w:rsidRPr="00BD6755">
        <w:rPr>
          <w:rFonts w:ascii="Arial" w:hAnsi="Arial" w:cs="Arial"/>
          <w:spacing w:val="-19"/>
          <w:w w:val="105"/>
        </w:rPr>
        <w:t xml:space="preserve"> </w:t>
      </w:r>
      <w:r w:rsidRPr="00BD6755">
        <w:rPr>
          <w:rFonts w:ascii="Arial" w:hAnsi="Arial" w:cs="Arial"/>
          <w:w w:val="105"/>
        </w:rPr>
        <w:t>youth</w:t>
      </w:r>
      <w:r w:rsidRPr="00BD6755">
        <w:rPr>
          <w:rFonts w:ascii="Arial" w:hAnsi="Arial" w:cs="Arial"/>
          <w:spacing w:val="-19"/>
          <w:w w:val="105"/>
        </w:rPr>
        <w:t xml:space="preserve"> </w:t>
      </w:r>
      <w:r w:rsidRPr="00BD6755">
        <w:rPr>
          <w:rFonts w:ascii="Arial" w:hAnsi="Arial" w:cs="Arial"/>
          <w:w w:val="105"/>
        </w:rPr>
        <w:t>working</w:t>
      </w:r>
      <w:r w:rsidRPr="00BD6755">
        <w:rPr>
          <w:rFonts w:ascii="Arial" w:hAnsi="Arial" w:cs="Arial"/>
          <w:spacing w:val="-19"/>
          <w:w w:val="105"/>
        </w:rPr>
        <w:t xml:space="preserve"> </w:t>
      </w:r>
      <w:r w:rsidRPr="00BD6755">
        <w:rPr>
          <w:rFonts w:ascii="Arial" w:hAnsi="Arial" w:cs="Arial"/>
          <w:spacing w:val="-3"/>
          <w:w w:val="105"/>
        </w:rPr>
        <w:t>jointly</w:t>
      </w:r>
      <w:r w:rsidRPr="00BD6755">
        <w:rPr>
          <w:rFonts w:ascii="Arial" w:hAnsi="Arial" w:cs="Arial"/>
          <w:spacing w:val="-19"/>
          <w:w w:val="105"/>
        </w:rPr>
        <w:t xml:space="preserve"> </w:t>
      </w:r>
      <w:r w:rsidRPr="00BD6755">
        <w:rPr>
          <w:rFonts w:ascii="Arial" w:hAnsi="Arial" w:cs="Arial"/>
          <w:w w:val="105"/>
        </w:rPr>
        <w:t>to</w:t>
      </w:r>
      <w:r w:rsidRPr="00BD6755">
        <w:rPr>
          <w:rFonts w:ascii="Arial" w:hAnsi="Arial" w:cs="Arial"/>
          <w:spacing w:val="-19"/>
          <w:w w:val="105"/>
        </w:rPr>
        <w:t xml:space="preserve"> </w:t>
      </w:r>
      <w:r w:rsidRPr="00BD6755">
        <w:rPr>
          <w:rFonts w:ascii="Arial" w:hAnsi="Arial" w:cs="Arial"/>
          <w:w w:val="105"/>
        </w:rPr>
        <w:t>identify</w:t>
      </w:r>
      <w:r w:rsidRPr="00BD6755">
        <w:rPr>
          <w:rFonts w:ascii="Arial" w:hAnsi="Arial" w:cs="Arial"/>
          <w:spacing w:val="-19"/>
          <w:w w:val="105"/>
        </w:rPr>
        <w:t xml:space="preserve"> </w:t>
      </w:r>
      <w:r w:rsidRPr="00BD6755">
        <w:rPr>
          <w:rFonts w:ascii="Arial" w:hAnsi="Arial" w:cs="Arial"/>
          <w:w w:val="105"/>
        </w:rPr>
        <w:t>the</w:t>
      </w:r>
      <w:r w:rsidRPr="00BD6755">
        <w:rPr>
          <w:rFonts w:ascii="Arial" w:hAnsi="Arial" w:cs="Arial"/>
          <w:spacing w:val="-19"/>
          <w:w w:val="105"/>
        </w:rPr>
        <w:t xml:space="preserve"> </w:t>
      </w:r>
      <w:r w:rsidRPr="00BD6755">
        <w:rPr>
          <w:rFonts w:ascii="Arial" w:hAnsi="Arial" w:cs="Arial"/>
          <w:w w:val="105"/>
        </w:rPr>
        <w:t>root</w:t>
      </w:r>
      <w:r w:rsidRPr="00BD6755">
        <w:rPr>
          <w:rFonts w:ascii="Arial" w:hAnsi="Arial" w:cs="Arial"/>
          <w:spacing w:val="-19"/>
          <w:w w:val="105"/>
        </w:rPr>
        <w:t xml:space="preserve"> </w:t>
      </w:r>
      <w:r w:rsidRPr="00BD6755">
        <w:rPr>
          <w:rFonts w:ascii="Arial" w:hAnsi="Arial" w:cs="Arial"/>
          <w:w w:val="105"/>
        </w:rPr>
        <w:t>of</w:t>
      </w:r>
      <w:r w:rsidRPr="00BD6755">
        <w:rPr>
          <w:rFonts w:ascii="Arial" w:hAnsi="Arial" w:cs="Arial"/>
          <w:spacing w:val="-19"/>
          <w:w w:val="105"/>
        </w:rPr>
        <w:t xml:space="preserve"> </w:t>
      </w:r>
      <w:r w:rsidRPr="00BD6755">
        <w:rPr>
          <w:rFonts w:ascii="Arial" w:hAnsi="Arial" w:cs="Arial"/>
          <w:w w:val="105"/>
        </w:rPr>
        <w:t>behaviors,</w:t>
      </w:r>
      <w:r w:rsidRPr="00BD6755">
        <w:rPr>
          <w:rFonts w:ascii="Arial" w:hAnsi="Arial" w:cs="Arial"/>
          <w:spacing w:val="-19"/>
          <w:w w:val="105"/>
        </w:rPr>
        <w:t xml:space="preserve"> </w:t>
      </w:r>
      <w:r w:rsidRPr="00BD6755">
        <w:rPr>
          <w:rFonts w:ascii="Arial" w:hAnsi="Arial" w:cs="Arial"/>
          <w:w w:val="105"/>
        </w:rPr>
        <w:t>address</w:t>
      </w:r>
      <w:r w:rsidRPr="00BD6755">
        <w:rPr>
          <w:rFonts w:ascii="Arial" w:hAnsi="Arial" w:cs="Arial"/>
          <w:spacing w:val="-19"/>
          <w:w w:val="105"/>
        </w:rPr>
        <w:t xml:space="preserve"> </w:t>
      </w:r>
      <w:r w:rsidRPr="00BD6755">
        <w:rPr>
          <w:rFonts w:ascii="Arial" w:hAnsi="Arial" w:cs="Arial"/>
          <w:w w:val="105"/>
        </w:rPr>
        <w:t>needs,</w:t>
      </w:r>
      <w:r w:rsidRPr="00BD6755">
        <w:rPr>
          <w:rFonts w:ascii="Arial" w:hAnsi="Arial" w:cs="Arial"/>
          <w:spacing w:val="-19"/>
          <w:w w:val="105"/>
        </w:rPr>
        <w:t xml:space="preserve"> </w:t>
      </w:r>
      <w:r w:rsidRPr="00BD6755">
        <w:rPr>
          <w:rFonts w:ascii="Arial" w:hAnsi="Arial" w:cs="Arial"/>
          <w:w w:val="105"/>
        </w:rPr>
        <w:t>and</w:t>
      </w:r>
      <w:r w:rsidRPr="00BD6755">
        <w:rPr>
          <w:rFonts w:ascii="Arial" w:hAnsi="Arial" w:cs="Arial"/>
          <w:spacing w:val="-19"/>
          <w:w w:val="105"/>
        </w:rPr>
        <w:t xml:space="preserve"> </w:t>
      </w:r>
      <w:r w:rsidRPr="00BD6755">
        <w:rPr>
          <w:rFonts w:ascii="Arial" w:hAnsi="Arial" w:cs="Arial"/>
          <w:w w:val="105"/>
        </w:rPr>
        <w:t>build</w:t>
      </w:r>
      <w:r w:rsidRPr="00BD6755">
        <w:rPr>
          <w:rFonts w:ascii="Arial" w:hAnsi="Arial" w:cs="Arial"/>
          <w:spacing w:val="-19"/>
          <w:w w:val="105"/>
        </w:rPr>
        <w:t xml:space="preserve"> </w:t>
      </w:r>
      <w:r w:rsidRPr="00BD6755">
        <w:rPr>
          <w:rFonts w:ascii="Arial" w:hAnsi="Arial" w:cs="Arial"/>
          <w:w w:val="105"/>
        </w:rPr>
        <w:t>skills</w:t>
      </w:r>
      <w:r w:rsidRPr="00BD6755">
        <w:rPr>
          <w:rFonts w:ascii="Arial" w:hAnsi="Arial" w:cs="Arial"/>
          <w:spacing w:val="-19"/>
          <w:w w:val="105"/>
        </w:rPr>
        <w:t xml:space="preserve"> </w:t>
      </w:r>
      <w:r w:rsidRPr="00BD6755">
        <w:rPr>
          <w:rFonts w:ascii="Arial" w:hAnsi="Arial" w:cs="Arial"/>
          <w:w w:val="105"/>
        </w:rPr>
        <w:t>that</w:t>
      </w:r>
      <w:r w:rsidRPr="00BD6755">
        <w:rPr>
          <w:rFonts w:ascii="Arial" w:hAnsi="Arial" w:cs="Arial"/>
          <w:spacing w:val="-19"/>
          <w:w w:val="105"/>
        </w:rPr>
        <w:t xml:space="preserve"> </w:t>
      </w:r>
      <w:r w:rsidRPr="00BD6755">
        <w:rPr>
          <w:rFonts w:ascii="Arial" w:hAnsi="Arial" w:cs="Arial"/>
          <w:w w:val="105"/>
        </w:rPr>
        <w:t>assist</w:t>
      </w:r>
      <w:r w:rsidRPr="00BD6755">
        <w:rPr>
          <w:rFonts w:ascii="Arial" w:hAnsi="Arial" w:cs="Arial"/>
          <w:spacing w:val="-19"/>
          <w:w w:val="105"/>
        </w:rPr>
        <w:t xml:space="preserve"> </w:t>
      </w:r>
      <w:r w:rsidRPr="00BD6755">
        <w:rPr>
          <w:rFonts w:ascii="Arial" w:hAnsi="Arial" w:cs="Arial"/>
          <w:w w:val="105"/>
        </w:rPr>
        <w:t>in future problem solving and decision</w:t>
      </w:r>
      <w:r w:rsidRPr="00BD6755">
        <w:rPr>
          <w:rFonts w:ascii="Arial" w:hAnsi="Arial" w:cs="Arial"/>
          <w:spacing w:val="-37"/>
          <w:w w:val="105"/>
        </w:rPr>
        <w:t xml:space="preserve"> </w:t>
      </w:r>
      <w:r w:rsidRPr="00BD6755">
        <w:rPr>
          <w:rFonts w:ascii="Arial" w:hAnsi="Arial" w:cs="Arial"/>
          <w:w w:val="105"/>
        </w:rPr>
        <w:t>making.</w:t>
      </w:r>
      <w:r w:rsidR="00BD6755" w:rsidRPr="00BD6755">
        <w:rPr>
          <w:rFonts w:ascii="Arial" w:hAnsi="Arial" w:cs="Arial"/>
          <w:w w:val="105"/>
        </w:rPr>
        <w:t>”</w:t>
      </w:r>
    </w:p>
    <w:p w:rsidR="00202BD6" w:rsidRDefault="00F12580" w:rsidP="00F12580">
      <w:pPr>
        <w:pStyle w:val="BodyText"/>
        <w:spacing w:before="183" w:line="247" w:lineRule="auto"/>
        <w:jc w:val="both"/>
        <w:rPr>
          <w:rFonts w:ascii="Arial" w:hAnsi="Arial" w:cs="Arial"/>
          <w:sz w:val="24"/>
          <w:szCs w:val="24"/>
        </w:rPr>
      </w:pPr>
      <w:r>
        <w:rPr>
          <w:rFonts w:ascii="Arial" w:hAnsi="Arial" w:cs="Arial"/>
          <w:w w:val="105"/>
          <w:sz w:val="24"/>
          <w:szCs w:val="24"/>
        </w:rPr>
        <w:t>The report notes that t</w:t>
      </w:r>
      <w:r w:rsidR="00202BD6" w:rsidRPr="00202BD6">
        <w:rPr>
          <w:rFonts w:ascii="Arial" w:hAnsi="Arial" w:cs="Arial"/>
          <w:w w:val="105"/>
          <w:sz w:val="24"/>
          <w:szCs w:val="24"/>
        </w:rPr>
        <w:t>he</w:t>
      </w:r>
      <w:r w:rsidR="00202BD6" w:rsidRPr="00202BD6">
        <w:rPr>
          <w:rFonts w:ascii="Arial" w:hAnsi="Arial" w:cs="Arial"/>
          <w:spacing w:val="-20"/>
          <w:w w:val="105"/>
          <w:sz w:val="24"/>
          <w:szCs w:val="24"/>
        </w:rPr>
        <w:t xml:space="preserve"> </w:t>
      </w:r>
      <w:r w:rsidR="00202BD6" w:rsidRPr="00202BD6">
        <w:rPr>
          <w:rFonts w:ascii="Arial" w:hAnsi="Arial" w:cs="Arial"/>
          <w:spacing w:val="-3"/>
          <w:w w:val="105"/>
          <w:sz w:val="24"/>
          <w:szCs w:val="24"/>
        </w:rPr>
        <w:t>YSC</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is</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in</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the</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midst</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of</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a</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major</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shift</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in</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philosophy</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and</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approach</w:t>
      </w:r>
      <w:r w:rsidR="00202BD6" w:rsidRPr="00202BD6">
        <w:rPr>
          <w:rFonts w:ascii="Arial" w:hAnsi="Arial" w:cs="Arial"/>
          <w:spacing w:val="-20"/>
          <w:w w:val="105"/>
          <w:sz w:val="24"/>
          <w:szCs w:val="24"/>
        </w:rPr>
        <w:t xml:space="preserve"> </w:t>
      </w:r>
      <w:r w:rsidR="00202BD6" w:rsidRPr="00202BD6">
        <w:rPr>
          <w:rFonts w:ascii="Arial" w:hAnsi="Arial" w:cs="Arial"/>
          <w:spacing w:val="-3"/>
          <w:w w:val="105"/>
          <w:sz w:val="24"/>
          <w:szCs w:val="24"/>
        </w:rPr>
        <w:t>towards</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its</w:t>
      </w:r>
      <w:r w:rsidR="00202BD6" w:rsidRPr="00202BD6">
        <w:rPr>
          <w:rFonts w:ascii="Arial" w:hAnsi="Arial" w:cs="Arial"/>
          <w:spacing w:val="-20"/>
          <w:w w:val="105"/>
          <w:sz w:val="24"/>
          <w:szCs w:val="24"/>
        </w:rPr>
        <w:t xml:space="preserve"> </w:t>
      </w:r>
      <w:r w:rsidR="00202BD6" w:rsidRPr="00202BD6">
        <w:rPr>
          <w:rFonts w:ascii="Arial" w:hAnsi="Arial" w:cs="Arial"/>
          <w:spacing w:val="-3"/>
          <w:w w:val="105"/>
          <w:sz w:val="24"/>
          <w:szCs w:val="24"/>
        </w:rPr>
        <w:t>juvenile</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residents,</w:t>
      </w:r>
      <w:r w:rsidR="00202BD6" w:rsidRPr="00202BD6">
        <w:rPr>
          <w:rFonts w:ascii="Arial" w:hAnsi="Arial" w:cs="Arial"/>
          <w:spacing w:val="-20"/>
          <w:w w:val="105"/>
          <w:sz w:val="24"/>
          <w:szCs w:val="24"/>
        </w:rPr>
        <w:t xml:space="preserve"> </w:t>
      </w:r>
      <w:r w:rsidR="00202BD6" w:rsidRPr="00202BD6">
        <w:rPr>
          <w:rFonts w:ascii="Arial" w:hAnsi="Arial" w:cs="Arial"/>
          <w:w w:val="105"/>
          <w:sz w:val="24"/>
          <w:szCs w:val="24"/>
        </w:rPr>
        <w:t>which will</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be</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supported</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by</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programming</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and</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facility</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design</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in</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the</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new</w:t>
      </w:r>
      <w:r w:rsidR="00202BD6" w:rsidRPr="00202BD6">
        <w:rPr>
          <w:rFonts w:ascii="Arial" w:hAnsi="Arial" w:cs="Arial"/>
          <w:spacing w:val="-14"/>
          <w:w w:val="105"/>
          <w:sz w:val="24"/>
          <w:szCs w:val="24"/>
        </w:rPr>
        <w:t xml:space="preserve"> </w:t>
      </w:r>
      <w:r w:rsidR="00202BD6" w:rsidRPr="00202BD6">
        <w:rPr>
          <w:rFonts w:ascii="Arial" w:hAnsi="Arial" w:cs="Arial"/>
          <w:spacing w:val="-3"/>
          <w:w w:val="105"/>
          <w:sz w:val="24"/>
          <w:szCs w:val="24"/>
        </w:rPr>
        <w:t>Children</w:t>
      </w:r>
      <w:r w:rsidR="00202BD6" w:rsidRPr="00202BD6">
        <w:rPr>
          <w:rFonts w:ascii="Arial" w:hAnsi="Arial" w:cs="Arial"/>
          <w:spacing w:val="-14"/>
          <w:w w:val="105"/>
          <w:sz w:val="24"/>
          <w:szCs w:val="24"/>
        </w:rPr>
        <w:t xml:space="preserve"> </w:t>
      </w:r>
      <w:r w:rsidR="00202BD6" w:rsidRPr="00202BD6">
        <w:rPr>
          <w:rFonts w:ascii="Arial" w:hAnsi="Arial" w:cs="Arial"/>
          <w:w w:val="105"/>
          <w:sz w:val="24"/>
          <w:szCs w:val="24"/>
        </w:rPr>
        <w:t>and</w:t>
      </w:r>
      <w:r w:rsidR="00202BD6" w:rsidRPr="00202BD6">
        <w:rPr>
          <w:rFonts w:ascii="Arial" w:hAnsi="Arial" w:cs="Arial"/>
          <w:spacing w:val="-14"/>
          <w:w w:val="105"/>
          <w:sz w:val="24"/>
          <w:szCs w:val="24"/>
        </w:rPr>
        <w:t xml:space="preserve"> </w:t>
      </w:r>
      <w:r w:rsidR="00202BD6" w:rsidRPr="00202BD6">
        <w:rPr>
          <w:rFonts w:ascii="Arial" w:hAnsi="Arial" w:cs="Arial"/>
          <w:spacing w:val="-4"/>
          <w:w w:val="105"/>
          <w:sz w:val="24"/>
          <w:szCs w:val="24"/>
        </w:rPr>
        <w:t>Family</w:t>
      </w:r>
      <w:r w:rsidR="00202BD6" w:rsidRPr="00202BD6">
        <w:rPr>
          <w:rFonts w:ascii="Arial" w:hAnsi="Arial" w:cs="Arial"/>
          <w:spacing w:val="-14"/>
          <w:w w:val="105"/>
          <w:sz w:val="24"/>
          <w:szCs w:val="24"/>
        </w:rPr>
        <w:t xml:space="preserve"> </w:t>
      </w:r>
      <w:r w:rsidR="00202BD6" w:rsidRPr="00202BD6">
        <w:rPr>
          <w:rFonts w:ascii="Arial" w:hAnsi="Arial" w:cs="Arial"/>
          <w:spacing w:val="-3"/>
          <w:w w:val="105"/>
          <w:sz w:val="24"/>
          <w:szCs w:val="24"/>
        </w:rPr>
        <w:t>Justice</w:t>
      </w:r>
      <w:r w:rsidR="00202BD6" w:rsidRPr="00202BD6">
        <w:rPr>
          <w:rFonts w:ascii="Arial" w:hAnsi="Arial" w:cs="Arial"/>
          <w:spacing w:val="-14"/>
          <w:w w:val="105"/>
          <w:sz w:val="24"/>
          <w:szCs w:val="24"/>
        </w:rPr>
        <w:t xml:space="preserve"> </w:t>
      </w:r>
      <w:r w:rsidR="00202BD6" w:rsidRPr="00202BD6">
        <w:rPr>
          <w:rFonts w:ascii="Arial" w:hAnsi="Arial" w:cs="Arial"/>
          <w:spacing w:val="-4"/>
          <w:w w:val="105"/>
          <w:sz w:val="24"/>
          <w:szCs w:val="24"/>
        </w:rPr>
        <w:t>Center.</w:t>
      </w:r>
      <w:r>
        <w:rPr>
          <w:rFonts w:ascii="Arial" w:hAnsi="Arial" w:cs="Arial"/>
          <w:spacing w:val="-4"/>
          <w:w w:val="105"/>
          <w:sz w:val="24"/>
          <w:szCs w:val="24"/>
        </w:rPr>
        <w:t xml:space="preserve">  The report shows that, w</w:t>
      </w:r>
      <w:r w:rsidR="00202BD6" w:rsidRPr="00202BD6">
        <w:rPr>
          <w:rFonts w:ascii="Arial" w:hAnsi="Arial" w:cs="Arial"/>
          <w:sz w:val="24"/>
          <w:szCs w:val="24"/>
        </w:rPr>
        <w:t xml:space="preserve">ith the implementation of a new Behavior Management System, the traditional corrections approach will be replaced with trauma-informed, therapeutic practices that are based in research, are more individualized, and promote </w:t>
      </w:r>
      <w:r>
        <w:rPr>
          <w:rFonts w:ascii="Arial" w:hAnsi="Arial" w:cs="Arial"/>
          <w:sz w:val="24"/>
          <w:szCs w:val="24"/>
        </w:rPr>
        <w:t>restorative justice. The report concludes that the new system</w:t>
      </w:r>
      <w:r w:rsidR="00202BD6" w:rsidRPr="00202BD6">
        <w:rPr>
          <w:rFonts w:ascii="Arial" w:hAnsi="Arial" w:cs="Arial"/>
          <w:sz w:val="24"/>
          <w:szCs w:val="24"/>
        </w:rPr>
        <w:t xml:space="preserve"> will not use room confinement as a disciplinary sanction and will limit its </w:t>
      </w:r>
      <w:r>
        <w:rPr>
          <w:rFonts w:ascii="Arial" w:hAnsi="Arial" w:cs="Arial"/>
          <w:sz w:val="24"/>
          <w:szCs w:val="24"/>
        </w:rPr>
        <w:t xml:space="preserve">use by policy to align with </w:t>
      </w:r>
      <w:r w:rsidR="00202BD6" w:rsidRPr="00202BD6">
        <w:rPr>
          <w:rFonts w:ascii="Arial" w:hAnsi="Arial" w:cs="Arial"/>
          <w:sz w:val="24"/>
          <w:szCs w:val="24"/>
        </w:rPr>
        <w:t>Ordinance</w:t>
      </w:r>
      <w:r>
        <w:rPr>
          <w:rFonts w:ascii="Arial" w:hAnsi="Arial" w:cs="Arial"/>
          <w:sz w:val="24"/>
          <w:szCs w:val="24"/>
        </w:rPr>
        <w:t xml:space="preserve"> 18637</w:t>
      </w:r>
      <w:r w:rsidR="00202BD6" w:rsidRPr="00202BD6">
        <w:rPr>
          <w:rFonts w:ascii="Arial" w:hAnsi="Arial" w:cs="Arial"/>
          <w:sz w:val="24"/>
          <w:szCs w:val="24"/>
        </w:rPr>
        <w:t>.</w:t>
      </w:r>
    </w:p>
    <w:p w:rsidR="00F12580" w:rsidRDefault="00F12580" w:rsidP="00F12580">
      <w:pPr>
        <w:pStyle w:val="BodyText"/>
        <w:spacing w:before="183" w:line="247" w:lineRule="auto"/>
        <w:jc w:val="both"/>
        <w:rPr>
          <w:rFonts w:ascii="Arial" w:hAnsi="Arial" w:cs="Arial"/>
          <w:sz w:val="24"/>
          <w:szCs w:val="24"/>
        </w:rPr>
      </w:pPr>
      <w:r>
        <w:rPr>
          <w:rFonts w:ascii="Arial" w:hAnsi="Arial" w:cs="Arial"/>
          <w:sz w:val="24"/>
          <w:szCs w:val="24"/>
        </w:rPr>
        <w:t>In addition, the report contains 10 other recommendations that would improve data collection and provide for a more consistent application of policy.</w:t>
      </w:r>
    </w:p>
    <w:p w:rsidR="00F12580" w:rsidRPr="00202BD6" w:rsidRDefault="00F12580" w:rsidP="00F12580">
      <w:pPr>
        <w:pStyle w:val="BodyText"/>
        <w:spacing w:before="183" w:line="247" w:lineRule="auto"/>
        <w:jc w:val="both"/>
        <w:rPr>
          <w:rFonts w:ascii="Arial" w:hAnsi="Arial" w:cs="Arial"/>
          <w:sz w:val="24"/>
          <w:szCs w:val="24"/>
        </w:rPr>
      </w:pPr>
      <w:r>
        <w:rPr>
          <w:rFonts w:ascii="Arial" w:hAnsi="Arial" w:cs="Arial"/>
          <w:sz w:val="24"/>
          <w:szCs w:val="24"/>
        </w:rPr>
        <w:t>This report appears to meet the requirements of the proviso.</w:t>
      </w:r>
    </w:p>
    <w:p w:rsidR="00403355" w:rsidRPr="004F78A9" w:rsidRDefault="00403355" w:rsidP="009A01EF">
      <w:pPr>
        <w:rPr>
          <w:rFonts w:ascii="Arial" w:hAnsi="Arial" w:cs="Arial"/>
        </w:rPr>
      </w:pPr>
    </w:p>
    <w:p w:rsidR="00E772D8" w:rsidRDefault="00795C6A" w:rsidP="009A01EF">
      <w:pPr>
        <w:rPr>
          <w:rFonts w:ascii="Arial" w:hAnsi="Arial" w:cs="Arial"/>
          <w:b/>
          <w:u w:val="single"/>
        </w:rPr>
      </w:pPr>
      <w:r>
        <w:rPr>
          <w:rFonts w:ascii="Arial" w:hAnsi="Arial" w:cs="Arial"/>
          <w:b/>
          <w:u w:val="single"/>
        </w:rPr>
        <w:t>INVITED:</w:t>
      </w:r>
    </w:p>
    <w:p w:rsidR="00223B66" w:rsidRDefault="00223B66" w:rsidP="003C49B5">
      <w:pPr>
        <w:jc w:val="both"/>
        <w:rPr>
          <w:rFonts w:ascii="Arial" w:hAnsi="Arial" w:cs="Arial"/>
          <w:b/>
          <w:u w:val="single"/>
        </w:rPr>
      </w:pPr>
    </w:p>
    <w:p w:rsidR="00E772D8" w:rsidRPr="004B7890" w:rsidRDefault="00403355" w:rsidP="00425E7B">
      <w:pPr>
        <w:pStyle w:val="ListParagraph"/>
        <w:numPr>
          <w:ilvl w:val="0"/>
          <w:numId w:val="44"/>
        </w:numPr>
        <w:jc w:val="both"/>
        <w:rPr>
          <w:rFonts w:ascii="Arial" w:hAnsi="Arial" w:cs="Arial"/>
          <w:b/>
          <w:sz w:val="24"/>
          <w:szCs w:val="24"/>
          <w:u w:val="single"/>
        </w:rPr>
      </w:pPr>
      <w:r>
        <w:rPr>
          <w:rFonts w:ascii="Arial" w:hAnsi="Arial" w:cs="Arial"/>
          <w:sz w:val="24"/>
          <w:szCs w:val="24"/>
        </w:rPr>
        <w:t>Brenda Bauer</w:t>
      </w:r>
      <w:r w:rsidR="00425E7B" w:rsidRPr="004B7890">
        <w:rPr>
          <w:rFonts w:ascii="Arial" w:hAnsi="Arial" w:cs="Arial"/>
          <w:sz w:val="24"/>
          <w:szCs w:val="24"/>
        </w:rPr>
        <w:t xml:space="preserve">, </w:t>
      </w:r>
      <w:r>
        <w:rPr>
          <w:rFonts w:ascii="Arial" w:hAnsi="Arial" w:cs="Arial"/>
          <w:sz w:val="24"/>
          <w:szCs w:val="24"/>
        </w:rPr>
        <w:t xml:space="preserve">Interim </w:t>
      </w:r>
      <w:r w:rsidR="00425E7B" w:rsidRPr="004B7890">
        <w:rPr>
          <w:rFonts w:ascii="Arial" w:hAnsi="Arial" w:cs="Arial"/>
          <w:sz w:val="24"/>
          <w:szCs w:val="24"/>
        </w:rPr>
        <w:t>Director, Department of Adult and Juvenile Detention</w:t>
      </w:r>
    </w:p>
    <w:p w:rsidR="00425E7B" w:rsidRPr="004B7890" w:rsidRDefault="00425E7B" w:rsidP="00425E7B">
      <w:pPr>
        <w:pStyle w:val="ListParagraph"/>
        <w:numPr>
          <w:ilvl w:val="0"/>
          <w:numId w:val="44"/>
        </w:numPr>
        <w:jc w:val="both"/>
        <w:rPr>
          <w:rFonts w:ascii="Arial" w:hAnsi="Arial" w:cs="Arial"/>
          <w:b/>
          <w:sz w:val="24"/>
          <w:szCs w:val="24"/>
          <w:u w:val="single"/>
        </w:rPr>
      </w:pPr>
      <w:r w:rsidRPr="004B7890">
        <w:rPr>
          <w:rFonts w:ascii="Arial" w:hAnsi="Arial" w:cs="Arial"/>
          <w:sz w:val="24"/>
          <w:szCs w:val="24"/>
        </w:rPr>
        <w:t>Pam Jones, Director, Juvenile Division, Department of Adult and Juvenile Detention</w:t>
      </w:r>
    </w:p>
    <w:p w:rsidR="00425E7B" w:rsidRPr="00425E7B" w:rsidRDefault="00425E7B" w:rsidP="00425E7B">
      <w:pPr>
        <w:pStyle w:val="ListParagraph"/>
        <w:jc w:val="both"/>
        <w:rPr>
          <w:rFonts w:ascii="Arial" w:hAnsi="Arial" w:cs="Arial"/>
          <w:b/>
          <w:u w:val="single"/>
        </w:rPr>
      </w:pPr>
    </w:p>
    <w:p w:rsidR="00632115" w:rsidRDefault="00D2320E" w:rsidP="00D2320E">
      <w:pPr>
        <w:jc w:val="both"/>
        <w:rPr>
          <w:rFonts w:ascii="Arial" w:hAnsi="Arial" w:cs="Arial"/>
          <w:b/>
          <w:u w:val="single"/>
        </w:rPr>
      </w:pPr>
      <w:r>
        <w:rPr>
          <w:rFonts w:ascii="Arial" w:hAnsi="Arial" w:cs="Arial"/>
          <w:b/>
          <w:u w:val="single"/>
        </w:rPr>
        <w:t>ATTACHMENT</w:t>
      </w:r>
      <w:r w:rsidR="00300CDA">
        <w:rPr>
          <w:rFonts w:ascii="Arial" w:hAnsi="Arial" w:cs="Arial"/>
          <w:b/>
          <w:u w:val="single"/>
        </w:rPr>
        <w:t>S</w:t>
      </w:r>
      <w:r>
        <w:rPr>
          <w:rFonts w:ascii="Arial" w:hAnsi="Arial" w:cs="Arial"/>
          <w:b/>
          <w:u w:val="single"/>
        </w:rPr>
        <w:t>:</w:t>
      </w:r>
    </w:p>
    <w:p w:rsidR="00D2320E" w:rsidRDefault="00D2320E" w:rsidP="00D2320E">
      <w:pPr>
        <w:jc w:val="both"/>
        <w:rPr>
          <w:rFonts w:ascii="Arial" w:hAnsi="Arial" w:cs="Arial"/>
          <w:b/>
          <w:u w:val="single"/>
        </w:rPr>
      </w:pPr>
    </w:p>
    <w:p w:rsidR="00425E7B" w:rsidRDefault="00403355" w:rsidP="00D2320E">
      <w:pPr>
        <w:pStyle w:val="ListParagraph"/>
        <w:numPr>
          <w:ilvl w:val="0"/>
          <w:numId w:val="41"/>
        </w:numPr>
        <w:jc w:val="both"/>
        <w:rPr>
          <w:rFonts w:ascii="Arial" w:hAnsi="Arial" w:cs="Arial"/>
          <w:sz w:val="24"/>
          <w:szCs w:val="24"/>
        </w:rPr>
      </w:pPr>
      <w:r>
        <w:rPr>
          <w:rFonts w:ascii="Arial" w:hAnsi="Arial" w:cs="Arial"/>
          <w:sz w:val="24"/>
          <w:szCs w:val="24"/>
        </w:rPr>
        <w:t>Proposed Motion 2018-0411, with attachment</w:t>
      </w:r>
    </w:p>
    <w:p w:rsidR="00F47C1A" w:rsidRDefault="00425E7B" w:rsidP="00403355">
      <w:pPr>
        <w:pStyle w:val="ListParagraph"/>
        <w:numPr>
          <w:ilvl w:val="0"/>
          <w:numId w:val="41"/>
        </w:numPr>
        <w:jc w:val="both"/>
        <w:rPr>
          <w:rFonts w:ascii="Arial" w:hAnsi="Arial" w:cs="Arial"/>
          <w:color w:val="FF0000"/>
        </w:rPr>
      </w:pPr>
      <w:r>
        <w:rPr>
          <w:rFonts w:ascii="Arial" w:hAnsi="Arial" w:cs="Arial"/>
          <w:sz w:val="24"/>
          <w:szCs w:val="24"/>
        </w:rPr>
        <w:t>T</w:t>
      </w:r>
      <w:r w:rsidR="00403355">
        <w:rPr>
          <w:rFonts w:ascii="Arial" w:hAnsi="Arial" w:cs="Arial"/>
          <w:sz w:val="24"/>
          <w:szCs w:val="24"/>
        </w:rPr>
        <w:t xml:space="preserve">ransmittal Letter </w:t>
      </w:r>
    </w:p>
    <w:sectPr w:rsidR="00F47C1A"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9D" w:rsidRDefault="00AD619D">
      <w:r>
        <w:separator/>
      </w:r>
    </w:p>
  </w:endnote>
  <w:endnote w:type="continuationSeparator" w:id="0">
    <w:p w:rsidR="00AD619D" w:rsidRDefault="00AD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E2" w:rsidRDefault="007D6DE2" w:rsidP="001A3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9D" w:rsidRDefault="00AD619D">
      <w:r>
        <w:separator/>
      </w:r>
    </w:p>
  </w:footnote>
  <w:footnote w:type="continuationSeparator" w:id="0">
    <w:p w:rsidR="00AD619D" w:rsidRDefault="00AD619D">
      <w:r>
        <w:continuationSeparator/>
      </w:r>
    </w:p>
  </w:footnote>
  <w:footnote w:id="1">
    <w:p w:rsidR="004B7890" w:rsidRPr="0087019C" w:rsidRDefault="004B7890" w:rsidP="004B7890">
      <w:pPr>
        <w:pStyle w:val="FootnoteText"/>
      </w:pPr>
      <w:r>
        <w:rPr>
          <w:rStyle w:val="FootnoteReference"/>
        </w:rPr>
        <w:footnoteRef/>
      </w:r>
      <w:r>
        <w:t xml:space="preserve"> </w:t>
      </w:r>
      <w:r w:rsidRPr="0087019C">
        <w:t>Juvenile Justice Operational Master Plan Ordinance 13916, adopted August 7, 2000 and the Adult Justice Operational Master Plan Ordinance 14430, adopted July 22, 2002.</w:t>
      </w:r>
    </w:p>
  </w:footnote>
  <w:footnote w:id="2">
    <w:p w:rsidR="007A0346" w:rsidRDefault="007A0346" w:rsidP="007A0346">
      <w:pPr>
        <w:pStyle w:val="FootnoteText"/>
      </w:pPr>
      <w:r>
        <w:rPr>
          <w:rStyle w:val="FootnoteReference"/>
        </w:rPr>
        <w:footnoteRef/>
      </w:r>
      <w:r>
        <w:t xml:space="preserve"> Annie E. Casey Foundation, Juvenile Detention Alternatives Initiative, </w:t>
      </w:r>
      <w:hyperlink r:id="rId1" w:history="1">
        <w:r w:rsidRPr="00FF3BED">
          <w:rPr>
            <w:rStyle w:val="Hyperlink"/>
          </w:rPr>
          <w:t>http://www.aecf.org/work/juvenile-justice/jdai/</w:t>
        </w:r>
      </w:hyperlink>
      <w:r>
        <w:t xml:space="preserve"> </w:t>
      </w:r>
    </w:p>
  </w:footnote>
  <w:footnote w:id="3">
    <w:p w:rsidR="00B42427" w:rsidRDefault="00B42427">
      <w:pPr>
        <w:pStyle w:val="FootnoteText"/>
      </w:pPr>
      <w:r>
        <w:rPr>
          <w:rStyle w:val="FootnoteReference"/>
        </w:rPr>
        <w:footnoteRef/>
      </w:r>
      <w:r>
        <w:t xml:space="preserve"> Detention and Alternatives Report, Department of Adult and </w:t>
      </w:r>
      <w:r w:rsidR="005F3AA8">
        <w:t>Juvenile Detention, September 2018.</w:t>
      </w:r>
    </w:p>
  </w:footnote>
  <w:footnote w:id="4">
    <w:p w:rsidR="005F3AA8" w:rsidRDefault="005F3AA8" w:rsidP="005F3AA8">
      <w:pPr>
        <w:pStyle w:val="FootnoteText"/>
      </w:pPr>
      <w:r>
        <w:rPr>
          <w:rStyle w:val="FootnoteReference"/>
        </w:rPr>
        <w:footnoteRef/>
      </w:r>
      <w:r>
        <w:t xml:space="preserve">King County Executive Order “Youth Charged as adults to be housed at the Youth Services Center,” November 2, 2017  </w:t>
      </w:r>
    </w:p>
  </w:footnote>
  <w:footnote w:id="5">
    <w:p w:rsidR="005F3AA8" w:rsidRDefault="005F3AA8" w:rsidP="005F3AA8">
      <w:pPr>
        <w:pStyle w:val="FootnoteText"/>
      </w:pPr>
      <w:r>
        <w:rPr>
          <w:rStyle w:val="FootnoteReference"/>
        </w:rPr>
        <w:footnoteRef/>
      </w:r>
      <w:r>
        <w:t xml:space="preserve">King County Executive Order “Youth Charged as adults to be housed at the Youth Services Center,” November 2, 2017 new release, </w:t>
      </w:r>
      <w:hyperlink r:id="rId2" w:history="1">
        <w:r w:rsidRPr="002F5DEE">
          <w:rPr>
            <w:rStyle w:val="Hyperlink"/>
          </w:rPr>
          <w:t>http://kingcounty.gov/elected/executive/constantine/news/release/2017/November/02-executive-order-juvenile-justice.aspx</w:t>
        </w:r>
      </w:hyperlink>
      <w:r>
        <w:t xml:space="preserve">  </w:t>
      </w:r>
    </w:p>
  </w:footnote>
  <w:footnote w:id="6">
    <w:p w:rsidR="00777712" w:rsidRDefault="00777712" w:rsidP="00777712">
      <w:pPr>
        <w:pStyle w:val="FootnoteText"/>
      </w:pPr>
      <w:r>
        <w:rPr>
          <w:rStyle w:val="FootnoteReference"/>
        </w:rPr>
        <w:footnoteRef/>
      </w:r>
      <w:r>
        <w:t xml:space="preserve"> JDAI Tools and Resources, Conditions of Confinement, Use of Room Solitary Confinement/Isolation, </w:t>
      </w:r>
      <w:hyperlink r:id="rId3" w:history="1">
        <w:r w:rsidRPr="00FF3BED">
          <w:rPr>
            <w:rStyle w:val="Hyperlink"/>
          </w:rPr>
          <w:t>http://www.jdaihelpdesk.org/SitePages/conditionsofconfinement.aspx</w:t>
        </w:r>
      </w:hyperlink>
      <w:r>
        <w:t xml:space="preserve"> </w:t>
      </w:r>
    </w:p>
  </w:footnote>
  <w:footnote w:id="7">
    <w:p w:rsidR="00777712" w:rsidRDefault="00777712" w:rsidP="00777712">
      <w:pPr>
        <w:autoSpaceDE w:val="0"/>
        <w:autoSpaceDN w:val="0"/>
        <w:adjustRightInd w:val="0"/>
      </w:pPr>
      <w:r>
        <w:rPr>
          <w:rStyle w:val="FootnoteReference"/>
        </w:rPr>
        <w:footnoteRef/>
      </w:r>
      <w:r>
        <w:t xml:space="preserve"> </w:t>
      </w:r>
      <w:r w:rsidRPr="00F43039">
        <w:rPr>
          <w:sz w:val="20"/>
          <w:szCs w:val="20"/>
        </w:rPr>
        <w:t xml:space="preserve">The Council of Juvenile Correctional Administrators, </w:t>
      </w:r>
      <w:r>
        <w:rPr>
          <w:sz w:val="20"/>
          <w:szCs w:val="20"/>
        </w:rPr>
        <w:t xml:space="preserve">Toolkit: Reducing the Use of Isolation, </w:t>
      </w:r>
      <w:r w:rsidRPr="00F43039">
        <w:rPr>
          <w:sz w:val="20"/>
          <w:szCs w:val="20"/>
        </w:rPr>
        <w:t>Council of Juven</w:t>
      </w:r>
      <w:r>
        <w:rPr>
          <w:sz w:val="20"/>
          <w:szCs w:val="20"/>
        </w:rPr>
        <w:t xml:space="preserve">ile Correctional Administrators, </w:t>
      </w:r>
      <w:r w:rsidRPr="00F43039">
        <w:rPr>
          <w:sz w:val="20"/>
          <w:szCs w:val="20"/>
        </w:rPr>
        <w:t>March 2015</w:t>
      </w:r>
      <w:r>
        <w:rPr>
          <w:rFonts w:ascii="Calibri" w:hAnsi="Calibri" w:cs="Calibri"/>
          <w:sz w:val="28"/>
          <w:szCs w:val="28"/>
        </w:rPr>
        <w:t xml:space="preserve"> </w:t>
      </w:r>
      <w:hyperlink r:id="rId4" w:history="1">
        <w:r w:rsidRPr="00F43039">
          <w:rPr>
            <w:rStyle w:val="Hyperlink"/>
            <w:color w:val="auto"/>
            <w:sz w:val="20"/>
            <w:szCs w:val="20"/>
          </w:rPr>
          <w:t>http://cjca.net/attachments/article/751/CJCA%20Toolkit%20Reducing%20the%20Use%20of%20Isolation.pdf</w:t>
        </w:r>
      </w:hyperlink>
    </w:p>
  </w:footnote>
  <w:footnote w:id="8">
    <w:p w:rsidR="005F3AA8" w:rsidRDefault="005F3AA8" w:rsidP="005F3AA8">
      <w:pPr>
        <w:pStyle w:val="FootnoteText"/>
      </w:pPr>
      <w:r>
        <w:rPr>
          <w:rStyle w:val="FootnoteReference"/>
        </w:rPr>
        <w:footnoteRef/>
      </w:r>
      <w:r>
        <w:t xml:space="preserve"> Adopted December 21, 2017.</w:t>
      </w:r>
    </w:p>
  </w:footnote>
  <w:footnote w:id="9">
    <w:p w:rsidR="00A43785" w:rsidRPr="00A43785" w:rsidRDefault="00A43785">
      <w:pPr>
        <w:pStyle w:val="FootnoteText"/>
      </w:pPr>
      <w:r w:rsidRPr="00A43785">
        <w:rPr>
          <w:rStyle w:val="FootnoteReference"/>
        </w:rPr>
        <w:footnoteRef/>
      </w:r>
      <w:r w:rsidRPr="00A43785">
        <w:t xml:space="preserve"> Currently, Senior Consultant and JDAI Advisor, Center for Children's Law and Policy</w:t>
      </w:r>
      <w:r w:rsidR="004F78A9">
        <w:t>.</w:t>
      </w:r>
    </w:p>
  </w:footnote>
  <w:footnote w:id="10">
    <w:p w:rsidR="00A43785" w:rsidRPr="00A43785" w:rsidRDefault="00A43785" w:rsidP="00A43785">
      <w:pPr>
        <w:pStyle w:val="BodyText"/>
        <w:spacing w:before="184" w:line="247" w:lineRule="auto"/>
        <w:ind w:right="71"/>
        <w:rPr>
          <w:rFonts w:ascii="Times New Roman" w:hAnsi="Times New Roman" w:cs="Times New Roman"/>
          <w:sz w:val="20"/>
          <w:szCs w:val="20"/>
        </w:rPr>
      </w:pPr>
      <w:r w:rsidRPr="00A43785">
        <w:rPr>
          <w:rStyle w:val="FootnoteReference"/>
          <w:rFonts w:ascii="Times New Roman" w:hAnsi="Times New Roman" w:cs="Times New Roman"/>
          <w:sz w:val="20"/>
          <w:szCs w:val="20"/>
        </w:rPr>
        <w:footnoteRef/>
      </w:r>
      <w:r w:rsidRPr="00A43785">
        <w:rPr>
          <w:rFonts w:ascii="Times New Roman" w:hAnsi="Times New Roman" w:cs="Times New Roman"/>
          <w:sz w:val="20"/>
          <w:szCs w:val="20"/>
        </w:rPr>
        <w:t xml:space="preserve"> Program Modifications </w:t>
      </w:r>
      <w:r w:rsidRPr="00A43785">
        <w:rPr>
          <w:rFonts w:ascii="Times New Roman" w:hAnsi="Times New Roman" w:cs="Times New Roman"/>
          <w:spacing w:val="-5"/>
          <w:sz w:val="20"/>
          <w:szCs w:val="20"/>
        </w:rPr>
        <w:t>(PMs) are</w:t>
      </w:r>
      <w:r w:rsidRPr="00A43785">
        <w:rPr>
          <w:rFonts w:ascii="Times New Roman" w:hAnsi="Times New Roman" w:cs="Times New Roman"/>
          <w:sz w:val="20"/>
          <w:szCs w:val="20"/>
        </w:rPr>
        <w:t xml:space="preserve"> the main mechanism used at </w:t>
      </w:r>
      <w:r w:rsidRPr="00A43785">
        <w:rPr>
          <w:rFonts w:ascii="Times New Roman" w:hAnsi="Times New Roman" w:cs="Times New Roman"/>
          <w:spacing w:val="-3"/>
          <w:sz w:val="20"/>
          <w:szCs w:val="20"/>
        </w:rPr>
        <w:t xml:space="preserve">YSC </w:t>
      </w:r>
      <w:r w:rsidRPr="00A43785">
        <w:rPr>
          <w:rFonts w:ascii="Times New Roman" w:hAnsi="Times New Roman" w:cs="Times New Roman"/>
          <w:sz w:val="20"/>
          <w:szCs w:val="20"/>
        </w:rPr>
        <w:t xml:space="preserve">to respond to youth infractions and misbehaviors and used in addition to verbal warnings and cool-down periods. </w:t>
      </w:r>
      <w:r w:rsidRPr="00A43785">
        <w:rPr>
          <w:rFonts w:ascii="Times New Roman" w:hAnsi="Times New Roman" w:cs="Times New Roman"/>
          <w:spacing w:val="-3"/>
          <w:sz w:val="20"/>
          <w:szCs w:val="20"/>
        </w:rPr>
        <w:t xml:space="preserve">PMs </w:t>
      </w:r>
      <w:r w:rsidRPr="00A43785">
        <w:rPr>
          <w:rFonts w:ascii="Times New Roman" w:hAnsi="Times New Roman" w:cs="Times New Roman"/>
          <w:sz w:val="20"/>
          <w:szCs w:val="20"/>
        </w:rPr>
        <w:t xml:space="preserve">are a sanction </w:t>
      </w:r>
      <w:r w:rsidRPr="00A43785">
        <w:rPr>
          <w:rFonts w:ascii="Times New Roman" w:hAnsi="Times New Roman" w:cs="Times New Roman"/>
          <w:spacing w:val="-3"/>
          <w:sz w:val="20"/>
          <w:szCs w:val="20"/>
        </w:rPr>
        <w:t xml:space="preserve">(for </w:t>
      </w:r>
      <w:r w:rsidRPr="00A43785">
        <w:rPr>
          <w:rFonts w:ascii="Times New Roman" w:hAnsi="Times New Roman" w:cs="Times New Roman"/>
          <w:sz w:val="20"/>
          <w:szCs w:val="20"/>
        </w:rPr>
        <w:t xml:space="preserve">disciplinary </w:t>
      </w:r>
      <w:r w:rsidRPr="00A43785">
        <w:rPr>
          <w:rFonts w:ascii="Times New Roman" w:hAnsi="Times New Roman" w:cs="Times New Roman"/>
          <w:spacing w:val="-3"/>
          <w:sz w:val="20"/>
          <w:szCs w:val="20"/>
        </w:rPr>
        <w:t xml:space="preserve">purposes) </w:t>
      </w:r>
      <w:r w:rsidRPr="00A43785">
        <w:rPr>
          <w:rFonts w:ascii="Times New Roman" w:hAnsi="Times New Roman" w:cs="Times New Roman"/>
          <w:sz w:val="20"/>
          <w:szCs w:val="20"/>
        </w:rPr>
        <w:t xml:space="preserve">that </w:t>
      </w:r>
      <w:r w:rsidRPr="00A43785">
        <w:rPr>
          <w:rFonts w:ascii="Times New Roman" w:hAnsi="Times New Roman" w:cs="Times New Roman"/>
          <w:spacing w:val="-3"/>
          <w:sz w:val="20"/>
          <w:szCs w:val="20"/>
        </w:rPr>
        <w:t>result</w:t>
      </w:r>
      <w:r w:rsidRPr="00A43785">
        <w:rPr>
          <w:rFonts w:ascii="Times New Roman" w:hAnsi="Times New Roman" w:cs="Times New Roman"/>
          <w:spacing w:val="22"/>
          <w:sz w:val="20"/>
          <w:szCs w:val="20"/>
        </w:rPr>
        <w:t xml:space="preserve"> </w:t>
      </w:r>
      <w:r w:rsidRPr="00A43785">
        <w:rPr>
          <w:rFonts w:ascii="Times New Roman" w:hAnsi="Times New Roman" w:cs="Times New Roman"/>
          <w:sz w:val="20"/>
          <w:szCs w:val="20"/>
        </w:rPr>
        <w:t>in</w:t>
      </w:r>
      <w:r>
        <w:rPr>
          <w:rFonts w:ascii="Times New Roman" w:hAnsi="Times New Roman" w:cs="Times New Roman"/>
          <w:sz w:val="20"/>
          <w:szCs w:val="20"/>
        </w:rPr>
        <w:t xml:space="preserve"> </w:t>
      </w:r>
      <w:r w:rsidRPr="00A43785">
        <w:rPr>
          <w:rFonts w:ascii="Times New Roman" w:hAnsi="Times New Roman" w:cs="Times New Roman"/>
          <w:sz w:val="20"/>
          <w:szCs w:val="20"/>
        </w:rPr>
        <w:t>a loss of normal programming time and free time for youth. Program Modifications and “Shifts” are used interchangeably and refer to a youth’s normal programming being altered.</w:t>
      </w:r>
      <w:r>
        <w:rPr>
          <w:rFonts w:ascii="Times New Roman" w:hAnsi="Times New Roman" w:cs="Times New Roman"/>
          <w:sz w:val="20"/>
          <w:szCs w:val="20"/>
        </w:rPr>
        <w:t xml:space="preserve">  </w:t>
      </w:r>
      <w:r w:rsidRPr="00A43785">
        <w:rPr>
          <w:rFonts w:ascii="Times New Roman" w:hAnsi="Times New Roman" w:cs="Times New Roman"/>
          <w:sz w:val="20"/>
          <w:szCs w:val="20"/>
        </w:rPr>
        <w:t>It is during the PMs that periods of solitary confinement can occur while youth are in their cell. To determine whether or not solitary confinement had been used during the evaluation period and how it manifests at YSC, all PMs for July 2018 were reviewed.</w:t>
      </w:r>
    </w:p>
    <w:p w:rsidR="00A43785" w:rsidRDefault="00A43785">
      <w:pPr>
        <w:pStyle w:val="FootnoteText"/>
      </w:pPr>
    </w:p>
  </w:footnote>
  <w:footnote w:id="11">
    <w:p w:rsidR="004F78A9" w:rsidRDefault="004F78A9">
      <w:pPr>
        <w:pStyle w:val="FootnoteText"/>
      </w:pPr>
      <w:r>
        <w:rPr>
          <w:rStyle w:val="FootnoteReference"/>
        </w:rPr>
        <w:footnoteRef/>
      </w:r>
      <w:r>
        <w:t xml:space="preserve"> </w:t>
      </w:r>
      <w:r w:rsidRPr="004F78A9">
        <w:t xml:space="preserve">One of the recommendations of the report is to improve forms and look for ways to have a more comprehensive reporting structure.  </w:t>
      </w:r>
    </w:p>
  </w:footnote>
  <w:footnote w:id="12">
    <w:p w:rsidR="00B63204" w:rsidRPr="00B63204" w:rsidRDefault="00B63204" w:rsidP="00B63204">
      <w:pPr>
        <w:pStyle w:val="BodyText"/>
        <w:spacing w:before="188" w:line="247" w:lineRule="auto"/>
        <w:rPr>
          <w:rFonts w:ascii="Times New Roman" w:hAnsi="Times New Roman" w:cs="Times New Roman"/>
          <w:sz w:val="20"/>
          <w:szCs w:val="20"/>
        </w:rPr>
      </w:pPr>
      <w:r w:rsidRPr="00B63204">
        <w:rPr>
          <w:rStyle w:val="FootnoteReference"/>
          <w:rFonts w:ascii="Times New Roman" w:hAnsi="Times New Roman" w:cs="Times New Roman"/>
          <w:sz w:val="20"/>
          <w:szCs w:val="20"/>
        </w:rPr>
        <w:footnoteRef/>
      </w:r>
      <w:r w:rsidRPr="00B63204">
        <w:rPr>
          <w:rFonts w:ascii="Times New Roman" w:hAnsi="Times New Roman" w:cs="Times New Roman"/>
          <w:sz w:val="20"/>
          <w:szCs w:val="20"/>
        </w:rPr>
        <w:t xml:space="preserve"> The report indicates that “</w:t>
      </w:r>
      <w:r w:rsidRPr="00B63204">
        <w:rPr>
          <w:rFonts w:ascii="Times New Roman" w:hAnsi="Times New Roman" w:cs="Times New Roman"/>
          <w:color w:val="404041"/>
          <w:sz w:val="20"/>
          <w:szCs w:val="20"/>
        </w:rPr>
        <w:t xml:space="preserve">Based on the </w:t>
      </w:r>
      <w:r w:rsidRPr="00B63204">
        <w:rPr>
          <w:rFonts w:ascii="Times New Roman" w:hAnsi="Times New Roman" w:cs="Times New Roman"/>
          <w:color w:val="404041"/>
          <w:spacing w:val="-3"/>
          <w:sz w:val="20"/>
          <w:szCs w:val="20"/>
        </w:rPr>
        <w:t xml:space="preserve">committee’s </w:t>
      </w:r>
      <w:r w:rsidRPr="00B63204">
        <w:rPr>
          <w:rFonts w:ascii="Times New Roman" w:hAnsi="Times New Roman" w:cs="Times New Roman"/>
          <w:color w:val="404041"/>
          <w:sz w:val="20"/>
          <w:szCs w:val="20"/>
        </w:rPr>
        <w:t xml:space="preserve">analysis it does not appear that youth charged with the most serious crimes are </w:t>
      </w:r>
      <w:r w:rsidRPr="00B63204">
        <w:rPr>
          <w:rFonts w:ascii="Times New Roman" w:hAnsi="Times New Roman" w:cs="Times New Roman"/>
          <w:color w:val="404041"/>
          <w:spacing w:val="-3"/>
          <w:sz w:val="20"/>
          <w:szCs w:val="20"/>
        </w:rPr>
        <w:t xml:space="preserve">creating </w:t>
      </w:r>
      <w:r w:rsidRPr="00B63204">
        <w:rPr>
          <w:rFonts w:ascii="Times New Roman" w:hAnsi="Times New Roman" w:cs="Times New Roman"/>
          <w:color w:val="404041"/>
          <w:sz w:val="20"/>
          <w:szCs w:val="20"/>
        </w:rPr>
        <w:t>security incidents at higher</w:t>
      </w:r>
      <w:r w:rsidRPr="00B63204">
        <w:rPr>
          <w:rFonts w:ascii="Times New Roman" w:hAnsi="Times New Roman" w:cs="Times New Roman"/>
          <w:color w:val="404041"/>
          <w:spacing w:val="43"/>
          <w:sz w:val="20"/>
          <w:szCs w:val="20"/>
        </w:rPr>
        <w:t xml:space="preserve"> </w:t>
      </w:r>
      <w:r w:rsidRPr="00B63204">
        <w:rPr>
          <w:rFonts w:ascii="Times New Roman" w:hAnsi="Times New Roman" w:cs="Times New Roman"/>
          <w:color w:val="404041"/>
          <w:sz w:val="20"/>
          <w:szCs w:val="20"/>
        </w:rPr>
        <w:t>rates</w:t>
      </w:r>
      <w:r w:rsidRPr="00B63204">
        <w:rPr>
          <w:rFonts w:ascii="Times New Roman" w:hAnsi="Times New Roman" w:cs="Times New Roman"/>
          <w:sz w:val="20"/>
          <w:szCs w:val="20"/>
        </w:rPr>
        <w:t xml:space="preserve"> </w:t>
      </w:r>
      <w:r w:rsidRPr="00B63204">
        <w:rPr>
          <w:rFonts w:ascii="Times New Roman" w:hAnsi="Times New Roman" w:cs="Times New Roman"/>
          <w:color w:val="404041"/>
          <w:sz w:val="20"/>
          <w:szCs w:val="20"/>
        </w:rPr>
        <w:t>than youth who are charged with less serious crimes, which is important to note for purposes of housing and classification, and speaks to the high quality detention programming, education, and staffing made available to detained youth at YSC.</w:t>
      </w:r>
      <w:r>
        <w:rPr>
          <w:rFonts w:ascii="Times New Roman" w:hAnsi="Times New Roman" w:cs="Times New Roman"/>
          <w:color w:val="404041"/>
          <w:sz w:val="20"/>
          <w:szCs w:val="20"/>
        </w:rPr>
        <w:t>”</w:t>
      </w:r>
    </w:p>
    <w:p w:rsidR="00B63204" w:rsidRDefault="00B632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E2" w:rsidRDefault="007D6DE2" w:rsidP="006436CB">
    <w:pPr>
      <w:jc w:val="center"/>
    </w:pPr>
    <w:r>
      <w:rPr>
        <w:noProof/>
      </w:rPr>
      <w:drawing>
        <wp:inline distT="0" distB="0" distL="0" distR="0" wp14:anchorId="2A5B9FBA" wp14:editId="180B5C31">
          <wp:extent cx="1009650" cy="713740"/>
          <wp:effectExtent l="0" t="0" r="0" b="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3740"/>
                  </a:xfrm>
                  <a:prstGeom prst="rect">
                    <a:avLst/>
                  </a:prstGeom>
                  <a:noFill/>
                  <a:ln>
                    <a:noFill/>
                  </a:ln>
                </pic:spPr>
              </pic:pic>
            </a:graphicData>
          </a:graphic>
        </wp:inline>
      </w:drawing>
    </w:r>
  </w:p>
  <w:p w:rsidR="007D6DE2" w:rsidRPr="003B03EF" w:rsidRDefault="007D6DE2" w:rsidP="001A3425">
    <w:pPr>
      <w:jc w:val="center"/>
      <w:rPr>
        <w:rFonts w:ascii="Arial" w:hAnsi="Arial"/>
        <w:szCs w:val="22"/>
      </w:rPr>
    </w:pPr>
  </w:p>
  <w:p w:rsidR="00E428F4" w:rsidRDefault="00E428F4" w:rsidP="00E428F4">
    <w:pPr>
      <w:jc w:val="center"/>
      <w:rPr>
        <w:rFonts w:ascii="Verdana" w:hAnsi="Verdana"/>
        <w:b/>
        <w:sz w:val="28"/>
        <w:szCs w:val="28"/>
      </w:rPr>
    </w:pPr>
    <w:r>
      <w:rPr>
        <w:rFonts w:ascii="Verdana" w:hAnsi="Verdana"/>
        <w:b/>
        <w:sz w:val="28"/>
        <w:szCs w:val="28"/>
      </w:rPr>
      <w:t>Metropolitan King County Council</w:t>
    </w:r>
  </w:p>
  <w:p w:rsidR="00E428F4" w:rsidRDefault="00E428F4" w:rsidP="00E428F4">
    <w:pPr>
      <w:jc w:val="center"/>
      <w:rPr>
        <w:rFonts w:ascii="Verdana" w:hAnsi="Verdana"/>
        <w:b/>
        <w:sz w:val="28"/>
        <w:szCs w:val="28"/>
      </w:rPr>
    </w:pPr>
    <w:r>
      <w:rPr>
        <w:rFonts w:ascii="Verdana" w:hAnsi="Verdana"/>
        <w:b/>
        <w:sz w:val="28"/>
        <w:szCs w:val="28"/>
      </w:rPr>
      <w:t xml:space="preserve"> Law and Justice Committee</w:t>
    </w:r>
  </w:p>
  <w:p w:rsidR="00E428F4" w:rsidRPr="004A1D48" w:rsidRDefault="00E428F4" w:rsidP="00E428F4">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896C94"/>
    <w:multiLevelType w:val="hybridMultilevel"/>
    <w:tmpl w:val="5AB080F0"/>
    <w:lvl w:ilvl="0" w:tplc="FE42C5B0">
      <w:start w:val="1"/>
      <w:numFmt w:val="bullet"/>
      <w:lvlText w:val=""/>
      <w:lvlJc w:val="left"/>
      <w:pPr>
        <w:tabs>
          <w:tab w:val="num" w:pos="422"/>
        </w:tabs>
        <w:ind w:left="422" w:hanging="360"/>
      </w:pPr>
      <w:rPr>
        <w:rFonts w:ascii="Symbol" w:hAnsi="Symbol" w:hint="default"/>
        <w:color w:val="auto"/>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07200D53"/>
    <w:multiLevelType w:val="hybridMultilevel"/>
    <w:tmpl w:val="A7E46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03C02"/>
    <w:multiLevelType w:val="hybridMultilevel"/>
    <w:tmpl w:val="ACE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F7284"/>
    <w:multiLevelType w:val="hybridMultilevel"/>
    <w:tmpl w:val="23A49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5D275D"/>
    <w:multiLevelType w:val="hybridMultilevel"/>
    <w:tmpl w:val="B72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844D8"/>
    <w:multiLevelType w:val="hybridMultilevel"/>
    <w:tmpl w:val="C3B6CEEC"/>
    <w:lvl w:ilvl="0" w:tplc="C6125D2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6595369"/>
    <w:multiLevelType w:val="hybridMultilevel"/>
    <w:tmpl w:val="6CF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D2F"/>
    <w:multiLevelType w:val="hybridMultilevel"/>
    <w:tmpl w:val="A330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07C95"/>
    <w:multiLevelType w:val="hybridMultilevel"/>
    <w:tmpl w:val="71183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5C6AA4"/>
    <w:multiLevelType w:val="hybridMultilevel"/>
    <w:tmpl w:val="E66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5516"/>
    <w:multiLevelType w:val="hybridMultilevel"/>
    <w:tmpl w:val="F2206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D3A"/>
    <w:multiLevelType w:val="hybridMultilevel"/>
    <w:tmpl w:val="EFEE29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0970"/>
    <w:multiLevelType w:val="hybridMultilevel"/>
    <w:tmpl w:val="830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605A"/>
    <w:multiLevelType w:val="hybridMultilevel"/>
    <w:tmpl w:val="36B2C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D064D81"/>
    <w:multiLevelType w:val="hybridMultilevel"/>
    <w:tmpl w:val="0D0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4105"/>
    <w:multiLevelType w:val="hybridMultilevel"/>
    <w:tmpl w:val="7D5CD912"/>
    <w:lvl w:ilvl="0" w:tplc="0C2663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C785183"/>
    <w:multiLevelType w:val="multilevel"/>
    <w:tmpl w:val="B35681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B7E97"/>
    <w:multiLevelType w:val="hybridMultilevel"/>
    <w:tmpl w:val="8B66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C22"/>
    <w:multiLevelType w:val="multilevel"/>
    <w:tmpl w:val="EB90BA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654CB2"/>
    <w:multiLevelType w:val="hybridMultilevel"/>
    <w:tmpl w:val="3FA61A90"/>
    <w:lvl w:ilvl="0" w:tplc="0C26633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3013BF"/>
    <w:multiLevelType w:val="hybridMultilevel"/>
    <w:tmpl w:val="987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1B06"/>
    <w:multiLevelType w:val="hybridMultilevel"/>
    <w:tmpl w:val="CAA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6A59"/>
    <w:multiLevelType w:val="hybridMultilevel"/>
    <w:tmpl w:val="4B402D7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191D2C"/>
    <w:multiLevelType w:val="hybridMultilevel"/>
    <w:tmpl w:val="B238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514AE"/>
    <w:multiLevelType w:val="hybridMultilevel"/>
    <w:tmpl w:val="8C0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F3456"/>
    <w:multiLevelType w:val="hybridMultilevel"/>
    <w:tmpl w:val="056EA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6F833ED8"/>
    <w:multiLevelType w:val="hybridMultilevel"/>
    <w:tmpl w:val="4F52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83C44"/>
    <w:multiLevelType w:val="hybridMultilevel"/>
    <w:tmpl w:val="9FA6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91A9D"/>
    <w:multiLevelType w:val="hybridMultilevel"/>
    <w:tmpl w:val="492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9"/>
  </w:num>
  <w:num w:numId="4">
    <w:abstractNumId w:val="1"/>
  </w:num>
  <w:num w:numId="5">
    <w:abstractNumId w:val="27"/>
  </w:num>
  <w:num w:numId="6">
    <w:abstractNumId w:val="10"/>
  </w:num>
  <w:num w:numId="7">
    <w:abstractNumId w:val="0"/>
  </w:num>
  <w:num w:numId="8">
    <w:abstractNumId w:val="35"/>
  </w:num>
  <w:num w:numId="9">
    <w:abstractNumId w:val="31"/>
  </w:num>
  <w:num w:numId="10">
    <w:abstractNumId w:val="30"/>
  </w:num>
  <w:num w:numId="11">
    <w:abstractNumId w:val="18"/>
  </w:num>
  <w:num w:numId="12">
    <w:abstractNumId w:val="6"/>
  </w:num>
  <w:num w:numId="13">
    <w:abstractNumId w:val="21"/>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29"/>
  </w:num>
  <w:num w:numId="19">
    <w:abstractNumId w:val="43"/>
  </w:num>
  <w:num w:numId="20">
    <w:abstractNumId w:val="2"/>
  </w:num>
  <w:num w:numId="21">
    <w:abstractNumId w:val="12"/>
  </w:num>
  <w:num w:numId="22">
    <w:abstractNumId w:val="32"/>
  </w:num>
  <w:num w:numId="23">
    <w:abstractNumId w:val="25"/>
  </w:num>
  <w:num w:numId="24">
    <w:abstractNumId w:val="7"/>
  </w:num>
  <w:num w:numId="25">
    <w:abstractNumId w:val="3"/>
  </w:num>
  <w:num w:numId="26">
    <w:abstractNumId w:val="11"/>
  </w:num>
  <w:num w:numId="27">
    <w:abstractNumId w:val="36"/>
  </w:num>
  <w:num w:numId="28">
    <w:abstractNumId w:val="8"/>
  </w:num>
  <w:num w:numId="29">
    <w:abstractNumId w:val="22"/>
  </w:num>
  <w:num w:numId="30">
    <w:abstractNumId w:val="20"/>
  </w:num>
  <w:num w:numId="31">
    <w:abstractNumId w:val="4"/>
  </w:num>
  <w:num w:numId="32">
    <w:abstractNumId w:val="28"/>
  </w:num>
  <w:num w:numId="33">
    <w:abstractNumId w:val="15"/>
  </w:num>
  <w:num w:numId="34">
    <w:abstractNumId w:val="16"/>
  </w:num>
  <w:num w:numId="35">
    <w:abstractNumId w:val="38"/>
  </w:num>
  <w:num w:numId="36">
    <w:abstractNumId w:val="24"/>
  </w:num>
  <w:num w:numId="37">
    <w:abstractNumId w:val="17"/>
  </w:num>
  <w:num w:numId="38">
    <w:abstractNumId w:val="33"/>
  </w:num>
  <w:num w:numId="39">
    <w:abstractNumId w:val="26"/>
  </w:num>
  <w:num w:numId="40">
    <w:abstractNumId w:val="41"/>
  </w:num>
  <w:num w:numId="41">
    <w:abstractNumId w:val="9"/>
  </w:num>
  <w:num w:numId="42">
    <w:abstractNumId w:val="14"/>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3"/>
    <w:rsid w:val="00004947"/>
    <w:rsid w:val="000068D9"/>
    <w:rsid w:val="000119E0"/>
    <w:rsid w:val="000129BA"/>
    <w:rsid w:val="00015890"/>
    <w:rsid w:val="0002048F"/>
    <w:rsid w:val="0002345E"/>
    <w:rsid w:val="00030820"/>
    <w:rsid w:val="000379C5"/>
    <w:rsid w:val="000459B5"/>
    <w:rsid w:val="00045C5C"/>
    <w:rsid w:val="000500A1"/>
    <w:rsid w:val="00051233"/>
    <w:rsid w:val="000513C6"/>
    <w:rsid w:val="00053A14"/>
    <w:rsid w:val="000543A9"/>
    <w:rsid w:val="000548F9"/>
    <w:rsid w:val="00056D0D"/>
    <w:rsid w:val="000572B4"/>
    <w:rsid w:val="0006007D"/>
    <w:rsid w:val="0007054F"/>
    <w:rsid w:val="0007221C"/>
    <w:rsid w:val="0007793C"/>
    <w:rsid w:val="00077A1B"/>
    <w:rsid w:val="00082E97"/>
    <w:rsid w:val="00083BE0"/>
    <w:rsid w:val="00090E9E"/>
    <w:rsid w:val="00096937"/>
    <w:rsid w:val="000A28C3"/>
    <w:rsid w:val="000A2A9A"/>
    <w:rsid w:val="000A4DBF"/>
    <w:rsid w:val="000A6CA1"/>
    <w:rsid w:val="000B53F7"/>
    <w:rsid w:val="000C074A"/>
    <w:rsid w:val="000D23F4"/>
    <w:rsid w:val="000D2B56"/>
    <w:rsid w:val="000D51CF"/>
    <w:rsid w:val="000D531D"/>
    <w:rsid w:val="000D699A"/>
    <w:rsid w:val="000E0019"/>
    <w:rsid w:val="000F2DCE"/>
    <w:rsid w:val="000F2F6E"/>
    <w:rsid w:val="00104CC6"/>
    <w:rsid w:val="00114AFE"/>
    <w:rsid w:val="001171C0"/>
    <w:rsid w:val="00117912"/>
    <w:rsid w:val="00132E16"/>
    <w:rsid w:val="001342D1"/>
    <w:rsid w:val="0014256E"/>
    <w:rsid w:val="00142B5D"/>
    <w:rsid w:val="00146FE8"/>
    <w:rsid w:val="00150E8D"/>
    <w:rsid w:val="0015413E"/>
    <w:rsid w:val="00157E64"/>
    <w:rsid w:val="00170B12"/>
    <w:rsid w:val="001719A8"/>
    <w:rsid w:val="001775D1"/>
    <w:rsid w:val="00183725"/>
    <w:rsid w:val="001866F8"/>
    <w:rsid w:val="00187AC3"/>
    <w:rsid w:val="001A3425"/>
    <w:rsid w:val="001B1D4C"/>
    <w:rsid w:val="001B4C49"/>
    <w:rsid w:val="001B60C1"/>
    <w:rsid w:val="001C4B81"/>
    <w:rsid w:val="001D233E"/>
    <w:rsid w:val="001D294E"/>
    <w:rsid w:val="001E0DD1"/>
    <w:rsid w:val="001E2997"/>
    <w:rsid w:val="001E2B99"/>
    <w:rsid w:val="001F128D"/>
    <w:rsid w:val="001F3062"/>
    <w:rsid w:val="001F38EA"/>
    <w:rsid w:val="00202A67"/>
    <w:rsid w:val="00202BD6"/>
    <w:rsid w:val="00203E1D"/>
    <w:rsid w:val="00206C4C"/>
    <w:rsid w:val="002101D0"/>
    <w:rsid w:val="00214265"/>
    <w:rsid w:val="002147B7"/>
    <w:rsid w:val="00215D8C"/>
    <w:rsid w:val="00216242"/>
    <w:rsid w:val="002179AE"/>
    <w:rsid w:val="00223B66"/>
    <w:rsid w:val="00225CAE"/>
    <w:rsid w:val="00226490"/>
    <w:rsid w:val="002329F6"/>
    <w:rsid w:val="002431DE"/>
    <w:rsid w:val="00250B0D"/>
    <w:rsid w:val="002532D9"/>
    <w:rsid w:val="0025556F"/>
    <w:rsid w:val="00256CF5"/>
    <w:rsid w:val="00267AEB"/>
    <w:rsid w:val="0027310B"/>
    <w:rsid w:val="00275B51"/>
    <w:rsid w:val="0028332A"/>
    <w:rsid w:val="00283D1C"/>
    <w:rsid w:val="0028687A"/>
    <w:rsid w:val="00291514"/>
    <w:rsid w:val="002A457F"/>
    <w:rsid w:val="002B5CB2"/>
    <w:rsid w:val="002C7ACC"/>
    <w:rsid w:val="002D38BE"/>
    <w:rsid w:val="002E6A2E"/>
    <w:rsid w:val="002E743A"/>
    <w:rsid w:val="002F465D"/>
    <w:rsid w:val="00300CDA"/>
    <w:rsid w:val="00304391"/>
    <w:rsid w:val="00310C27"/>
    <w:rsid w:val="00331CA6"/>
    <w:rsid w:val="00341518"/>
    <w:rsid w:val="00343576"/>
    <w:rsid w:val="003500AE"/>
    <w:rsid w:val="00350431"/>
    <w:rsid w:val="00351DA6"/>
    <w:rsid w:val="00352E0E"/>
    <w:rsid w:val="00365469"/>
    <w:rsid w:val="00380EBD"/>
    <w:rsid w:val="00382BF4"/>
    <w:rsid w:val="003867B9"/>
    <w:rsid w:val="003878D8"/>
    <w:rsid w:val="003917D6"/>
    <w:rsid w:val="0039577A"/>
    <w:rsid w:val="003A56A0"/>
    <w:rsid w:val="003A71B4"/>
    <w:rsid w:val="003B03EF"/>
    <w:rsid w:val="003B23DA"/>
    <w:rsid w:val="003C1977"/>
    <w:rsid w:val="003C49B5"/>
    <w:rsid w:val="003C501D"/>
    <w:rsid w:val="003C7AA0"/>
    <w:rsid w:val="003D17C9"/>
    <w:rsid w:val="003D679B"/>
    <w:rsid w:val="003F7348"/>
    <w:rsid w:val="00402FBA"/>
    <w:rsid w:val="00403355"/>
    <w:rsid w:val="004063C2"/>
    <w:rsid w:val="00416748"/>
    <w:rsid w:val="0042323E"/>
    <w:rsid w:val="00425E7B"/>
    <w:rsid w:val="0043437D"/>
    <w:rsid w:val="0044217E"/>
    <w:rsid w:val="00446048"/>
    <w:rsid w:val="004550BF"/>
    <w:rsid w:val="00455A3E"/>
    <w:rsid w:val="00467091"/>
    <w:rsid w:val="004702CD"/>
    <w:rsid w:val="00475A91"/>
    <w:rsid w:val="004836C4"/>
    <w:rsid w:val="0048476F"/>
    <w:rsid w:val="0049547E"/>
    <w:rsid w:val="004961C7"/>
    <w:rsid w:val="004A1D48"/>
    <w:rsid w:val="004A27F2"/>
    <w:rsid w:val="004A3D6C"/>
    <w:rsid w:val="004A6924"/>
    <w:rsid w:val="004B7890"/>
    <w:rsid w:val="004C05E9"/>
    <w:rsid w:val="004C5D5B"/>
    <w:rsid w:val="004E3E4E"/>
    <w:rsid w:val="004F2D27"/>
    <w:rsid w:val="004F34AE"/>
    <w:rsid w:val="004F42FB"/>
    <w:rsid w:val="004F78A9"/>
    <w:rsid w:val="0050275E"/>
    <w:rsid w:val="00503725"/>
    <w:rsid w:val="00514500"/>
    <w:rsid w:val="00516A4D"/>
    <w:rsid w:val="00523682"/>
    <w:rsid w:val="00524573"/>
    <w:rsid w:val="0053261F"/>
    <w:rsid w:val="005340AC"/>
    <w:rsid w:val="00540DDB"/>
    <w:rsid w:val="0054634B"/>
    <w:rsid w:val="00554708"/>
    <w:rsid w:val="0055776A"/>
    <w:rsid w:val="005608DD"/>
    <w:rsid w:val="00561687"/>
    <w:rsid w:val="00561BE4"/>
    <w:rsid w:val="00565155"/>
    <w:rsid w:val="00566E7B"/>
    <w:rsid w:val="0058020F"/>
    <w:rsid w:val="0058346C"/>
    <w:rsid w:val="00590B47"/>
    <w:rsid w:val="00594239"/>
    <w:rsid w:val="00595F65"/>
    <w:rsid w:val="00596863"/>
    <w:rsid w:val="00596C03"/>
    <w:rsid w:val="005A03BD"/>
    <w:rsid w:val="005A259F"/>
    <w:rsid w:val="005B5980"/>
    <w:rsid w:val="005C0BC1"/>
    <w:rsid w:val="005C0EF8"/>
    <w:rsid w:val="005C2B95"/>
    <w:rsid w:val="005D1A3E"/>
    <w:rsid w:val="005D1E26"/>
    <w:rsid w:val="005D59BE"/>
    <w:rsid w:val="005E214F"/>
    <w:rsid w:val="005E3E2E"/>
    <w:rsid w:val="005E7C48"/>
    <w:rsid w:val="005F3AA8"/>
    <w:rsid w:val="005F61B2"/>
    <w:rsid w:val="00602739"/>
    <w:rsid w:val="00616515"/>
    <w:rsid w:val="00617220"/>
    <w:rsid w:val="00621800"/>
    <w:rsid w:val="00624293"/>
    <w:rsid w:val="00632115"/>
    <w:rsid w:val="00634A1A"/>
    <w:rsid w:val="006355F2"/>
    <w:rsid w:val="006436CB"/>
    <w:rsid w:val="00654249"/>
    <w:rsid w:val="0065432D"/>
    <w:rsid w:val="00654F0F"/>
    <w:rsid w:val="006554CC"/>
    <w:rsid w:val="00656751"/>
    <w:rsid w:val="00657A4C"/>
    <w:rsid w:val="00670B4C"/>
    <w:rsid w:val="00671BC0"/>
    <w:rsid w:val="00671EC9"/>
    <w:rsid w:val="006728B1"/>
    <w:rsid w:val="00673108"/>
    <w:rsid w:val="006744E6"/>
    <w:rsid w:val="00681F9E"/>
    <w:rsid w:val="00684FA9"/>
    <w:rsid w:val="006874DF"/>
    <w:rsid w:val="00687FA8"/>
    <w:rsid w:val="00693DCE"/>
    <w:rsid w:val="00694F0E"/>
    <w:rsid w:val="00695711"/>
    <w:rsid w:val="00696E3B"/>
    <w:rsid w:val="00697F6F"/>
    <w:rsid w:val="006A26AA"/>
    <w:rsid w:val="006B24C0"/>
    <w:rsid w:val="006C263A"/>
    <w:rsid w:val="006C3BCC"/>
    <w:rsid w:val="006C6E54"/>
    <w:rsid w:val="006D02EB"/>
    <w:rsid w:val="006D2EE4"/>
    <w:rsid w:val="006E0038"/>
    <w:rsid w:val="006E0D41"/>
    <w:rsid w:val="006E2802"/>
    <w:rsid w:val="006E4714"/>
    <w:rsid w:val="006F3D87"/>
    <w:rsid w:val="006F5B0C"/>
    <w:rsid w:val="006F7237"/>
    <w:rsid w:val="0070454B"/>
    <w:rsid w:val="0071516D"/>
    <w:rsid w:val="00716284"/>
    <w:rsid w:val="007163D0"/>
    <w:rsid w:val="00724D14"/>
    <w:rsid w:val="00730BB8"/>
    <w:rsid w:val="00732452"/>
    <w:rsid w:val="00735C4E"/>
    <w:rsid w:val="00741FFB"/>
    <w:rsid w:val="0075084A"/>
    <w:rsid w:val="00754AF6"/>
    <w:rsid w:val="00756F7D"/>
    <w:rsid w:val="00765B0D"/>
    <w:rsid w:val="00777712"/>
    <w:rsid w:val="007854F5"/>
    <w:rsid w:val="00785AC4"/>
    <w:rsid w:val="0079082A"/>
    <w:rsid w:val="00793014"/>
    <w:rsid w:val="00795C6A"/>
    <w:rsid w:val="00797218"/>
    <w:rsid w:val="007976C2"/>
    <w:rsid w:val="007A0346"/>
    <w:rsid w:val="007A2257"/>
    <w:rsid w:val="007A6C0E"/>
    <w:rsid w:val="007B3F51"/>
    <w:rsid w:val="007C0F04"/>
    <w:rsid w:val="007C31D9"/>
    <w:rsid w:val="007D078B"/>
    <w:rsid w:val="007D6DE2"/>
    <w:rsid w:val="007E00A4"/>
    <w:rsid w:val="007E2532"/>
    <w:rsid w:val="007E6DD6"/>
    <w:rsid w:val="007E7426"/>
    <w:rsid w:val="007F22FB"/>
    <w:rsid w:val="007F3CCC"/>
    <w:rsid w:val="007F3EF5"/>
    <w:rsid w:val="007F3FD8"/>
    <w:rsid w:val="007F7993"/>
    <w:rsid w:val="0080253E"/>
    <w:rsid w:val="00807C80"/>
    <w:rsid w:val="00827A2E"/>
    <w:rsid w:val="00847E28"/>
    <w:rsid w:val="00870BFC"/>
    <w:rsid w:val="008750CA"/>
    <w:rsid w:val="0088160A"/>
    <w:rsid w:val="0088242A"/>
    <w:rsid w:val="008841C7"/>
    <w:rsid w:val="00884BF6"/>
    <w:rsid w:val="008857D1"/>
    <w:rsid w:val="00887BFB"/>
    <w:rsid w:val="008A2902"/>
    <w:rsid w:val="008A3078"/>
    <w:rsid w:val="008A6F81"/>
    <w:rsid w:val="008B0D55"/>
    <w:rsid w:val="008B2682"/>
    <w:rsid w:val="008B4AC5"/>
    <w:rsid w:val="008D08F6"/>
    <w:rsid w:val="008D145D"/>
    <w:rsid w:val="008D6EBC"/>
    <w:rsid w:val="008D6FC5"/>
    <w:rsid w:val="008D76D0"/>
    <w:rsid w:val="008E29FE"/>
    <w:rsid w:val="008E6BD5"/>
    <w:rsid w:val="00902DCF"/>
    <w:rsid w:val="00902DE6"/>
    <w:rsid w:val="00906720"/>
    <w:rsid w:val="00920908"/>
    <w:rsid w:val="00921D83"/>
    <w:rsid w:val="00923794"/>
    <w:rsid w:val="00927571"/>
    <w:rsid w:val="00927B71"/>
    <w:rsid w:val="00932C1D"/>
    <w:rsid w:val="009349D6"/>
    <w:rsid w:val="009402E7"/>
    <w:rsid w:val="009433CD"/>
    <w:rsid w:val="009569AA"/>
    <w:rsid w:val="009628B3"/>
    <w:rsid w:val="00964D22"/>
    <w:rsid w:val="009665BD"/>
    <w:rsid w:val="00974B89"/>
    <w:rsid w:val="00984A62"/>
    <w:rsid w:val="00985AB8"/>
    <w:rsid w:val="009875B8"/>
    <w:rsid w:val="00992296"/>
    <w:rsid w:val="009A01EF"/>
    <w:rsid w:val="009A1AC2"/>
    <w:rsid w:val="009A1B2F"/>
    <w:rsid w:val="009A2CA5"/>
    <w:rsid w:val="009B3130"/>
    <w:rsid w:val="009B3FB1"/>
    <w:rsid w:val="009B6E07"/>
    <w:rsid w:val="009C1766"/>
    <w:rsid w:val="009C1836"/>
    <w:rsid w:val="009C50F3"/>
    <w:rsid w:val="009D15D3"/>
    <w:rsid w:val="009E4397"/>
    <w:rsid w:val="009F4B5B"/>
    <w:rsid w:val="00A10AA6"/>
    <w:rsid w:val="00A10F41"/>
    <w:rsid w:val="00A247D9"/>
    <w:rsid w:val="00A32DB3"/>
    <w:rsid w:val="00A428D9"/>
    <w:rsid w:val="00A43785"/>
    <w:rsid w:val="00A50FFE"/>
    <w:rsid w:val="00A566E2"/>
    <w:rsid w:val="00A60B87"/>
    <w:rsid w:val="00A63559"/>
    <w:rsid w:val="00A6675E"/>
    <w:rsid w:val="00A71059"/>
    <w:rsid w:val="00A9795F"/>
    <w:rsid w:val="00AA54BF"/>
    <w:rsid w:val="00AA5CE1"/>
    <w:rsid w:val="00AA7454"/>
    <w:rsid w:val="00AA7D03"/>
    <w:rsid w:val="00AB539F"/>
    <w:rsid w:val="00AB55E1"/>
    <w:rsid w:val="00AC383A"/>
    <w:rsid w:val="00AD0263"/>
    <w:rsid w:val="00AD0D12"/>
    <w:rsid w:val="00AD5B7F"/>
    <w:rsid w:val="00AD619D"/>
    <w:rsid w:val="00AE591A"/>
    <w:rsid w:val="00AF0AA2"/>
    <w:rsid w:val="00AF2138"/>
    <w:rsid w:val="00AF3314"/>
    <w:rsid w:val="00AF5F93"/>
    <w:rsid w:val="00AF7A0E"/>
    <w:rsid w:val="00B0543F"/>
    <w:rsid w:val="00B10C74"/>
    <w:rsid w:val="00B1184F"/>
    <w:rsid w:val="00B12C54"/>
    <w:rsid w:val="00B13D38"/>
    <w:rsid w:val="00B14969"/>
    <w:rsid w:val="00B3167C"/>
    <w:rsid w:val="00B32636"/>
    <w:rsid w:val="00B34BA1"/>
    <w:rsid w:val="00B34DDE"/>
    <w:rsid w:val="00B36053"/>
    <w:rsid w:val="00B41810"/>
    <w:rsid w:val="00B42427"/>
    <w:rsid w:val="00B4597A"/>
    <w:rsid w:val="00B470FA"/>
    <w:rsid w:val="00B51D73"/>
    <w:rsid w:val="00B541A0"/>
    <w:rsid w:val="00B5492F"/>
    <w:rsid w:val="00B63204"/>
    <w:rsid w:val="00B63686"/>
    <w:rsid w:val="00B6753F"/>
    <w:rsid w:val="00B73D8F"/>
    <w:rsid w:val="00B81DFE"/>
    <w:rsid w:val="00B8447E"/>
    <w:rsid w:val="00B91A2B"/>
    <w:rsid w:val="00B927AB"/>
    <w:rsid w:val="00BA234F"/>
    <w:rsid w:val="00BA2888"/>
    <w:rsid w:val="00BA3E84"/>
    <w:rsid w:val="00BB2E2D"/>
    <w:rsid w:val="00BC1DDD"/>
    <w:rsid w:val="00BC288E"/>
    <w:rsid w:val="00BD401A"/>
    <w:rsid w:val="00BD6755"/>
    <w:rsid w:val="00BD6C5C"/>
    <w:rsid w:val="00BE198A"/>
    <w:rsid w:val="00BF357B"/>
    <w:rsid w:val="00BF5E44"/>
    <w:rsid w:val="00BF6AE2"/>
    <w:rsid w:val="00BF738C"/>
    <w:rsid w:val="00C01764"/>
    <w:rsid w:val="00C11AC6"/>
    <w:rsid w:val="00C24AD5"/>
    <w:rsid w:val="00C30B80"/>
    <w:rsid w:val="00C34FB4"/>
    <w:rsid w:val="00C417EB"/>
    <w:rsid w:val="00C42FC8"/>
    <w:rsid w:val="00C5163D"/>
    <w:rsid w:val="00C6178D"/>
    <w:rsid w:val="00C65457"/>
    <w:rsid w:val="00C6708C"/>
    <w:rsid w:val="00C70588"/>
    <w:rsid w:val="00C71180"/>
    <w:rsid w:val="00C77C2D"/>
    <w:rsid w:val="00C8284C"/>
    <w:rsid w:val="00C85BD7"/>
    <w:rsid w:val="00C97827"/>
    <w:rsid w:val="00CA4E21"/>
    <w:rsid w:val="00CC4D8B"/>
    <w:rsid w:val="00CD0773"/>
    <w:rsid w:val="00CD31F6"/>
    <w:rsid w:val="00CD732C"/>
    <w:rsid w:val="00CF361C"/>
    <w:rsid w:val="00CF7C48"/>
    <w:rsid w:val="00D0014A"/>
    <w:rsid w:val="00D11F4A"/>
    <w:rsid w:val="00D17D28"/>
    <w:rsid w:val="00D2179B"/>
    <w:rsid w:val="00D22199"/>
    <w:rsid w:val="00D224EE"/>
    <w:rsid w:val="00D2320E"/>
    <w:rsid w:val="00D25723"/>
    <w:rsid w:val="00D35AC0"/>
    <w:rsid w:val="00D41201"/>
    <w:rsid w:val="00D42BD1"/>
    <w:rsid w:val="00D52AEB"/>
    <w:rsid w:val="00D52E0F"/>
    <w:rsid w:val="00D66BC6"/>
    <w:rsid w:val="00D774DD"/>
    <w:rsid w:val="00D84BDA"/>
    <w:rsid w:val="00D9422D"/>
    <w:rsid w:val="00DC6C1A"/>
    <w:rsid w:val="00DD0DC0"/>
    <w:rsid w:val="00DD42CA"/>
    <w:rsid w:val="00DE3315"/>
    <w:rsid w:val="00DE3834"/>
    <w:rsid w:val="00DE4856"/>
    <w:rsid w:val="00DE5FE6"/>
    <w:rsid w:val="00DF062C"/>
    <w:rsid w:val="00DF2367"/>
    <w:rsid w:val="00E13316"/>
    <w:rsid w:val="00E1421B"/>
    <w:rsid w:val="00E178B3"/>
    <w:rsid w:val="00E201AA"/>
    <w:rsid w:val="00E243A8"/>
    <w:rsid w:val="00E27FE7"/>
    <w:rsid w:val="00E30846"/>
    <w:rsid w:val="00E30EFC"/>
    <w:rsid w:val="00E32533"/>
    <w:rsid w:val="00E3519A"/>
    <w:rsid w:val="00E408A6"/>
    <w:rsid w:val="00E428F4"/>
    <w:rsid w:val="00E52001"/>
    <w:rsid w:val="00E560CB"/>
    <w:rsid w:val="00E57509"/>
    <w:rsid w:val="00E62672"/>
    <w:rsid w:val="00E65DBA"/>
    <w:rsid w:val="00E772D8"/>
    <w:rsid w:val="00E83540"/>
    <w:rsid w:val="00E90B99"/>
    <w:rsid w:val="00E97DDB"/>
    <w:rsid w:val="00EA2736"/>
    <w:rsid w:val="00EA3712"/>
    <w:rsid w:val="00EA37E8"/>
    <w:rsid w:val="00EA6C92"/>
    <w:rsid w:val="00EB11BB"/>
    <w:rsid w:val="00EB1D6D"/>
    <w:rsid w:val="00EB22D9"/>
    <w:rsid w:val="00EB696F"/>
    <w:rsid w:val="00EC70EE"/>
    <w:rsid w:val="00EC7DD0"/>
    <w:rsid w:val="00ED03AB"/>
    <w:rsid w:val="00ED5A6D"/>
    <w:rsid w:val="00ED6C65"/>
    <w:rsid w:val="00EF28C5"/>
    <w:rsid w:val="00F05233"/>
    <w:rsid w:val="00F11448"/>
    <w:rsid w:val="00F12580"/>
    <w:rsid w:val="00F12B71"/>
    <w:rsid w:val="00F26F9C"/>
    <w:rsid w:val="00F3335A"/>
    <w:rsid w:val="00F333AE"/>
    <w:rsid w:val="00F3508D"/>
    <w:rsid w:val="00F43137"/>
    <w:rsid w:val="00F47C1A"/>
    <w:rsid w:val="00F5484E"/>
    <w:rsid w:val="00F56AFF"/>
    <w:rsid w:val="00F75CE7"/>
    <w:rsid w:val="00F77EAF"/>
    <w:rsid w:val="00F8113C"/>
    <w:rsid w:val="00F85377"/>
    <w:rsid w:val="00F96981"/>
    <w:rsid w:val="00F97FF0"/>
    <w:rsid w:val="00FA2A50"/>
    <w:rsid w:val="00FA4BC6"/>
    <w:rsid w:val="00FB08D7"/>
    <w:rsid w:val="00FB4C69"/>
    <w:rsid w:val="00FB6633"/>
    <w:rsid w:val="00FC00A0"/>
    <w:rsid w:val="00FC1F4A"/>
    <w:rsid w:val="00FC2B61"/>
    <w:rsid w:val="00FC67C6"/>
    <w:rsid w:val="00FD259C"/>
    <w:rsid w:val="00FD478F"/>
    <w:rsid w:val="00FD59C1"/>
    <w:rsid w:val="00FE0D94"/>
    <w:rsid w:val="00FE1203"/>
    <w:rsid w:val="00FE19BB"/>
    <w:rsid w:val="00FE5BD8"/>
    <w:rsid w:val="00FF3DEC"/>
    <w:rsid w:val="00FF4F33"/>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A1DFF"/>
  <w15:docId w15:val="{56D387BA-CDA9-431F-A8C6-35C7445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uiPriority w:val="99"/>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18"/>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18"/>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szCs w:val="24"/>
    </w:rPr>
  </w:style>
  <w:style w:type="character" w:customStyle="1" w:styleId="bulletindent1aChar">
    <w:name w:val="bullet indent 1a Char"/>
    <w:basedOn w:val="DefaultParagraphFont"/>
    <w:link w:val="bulletindent1a"/>
    <w:rsid w:val="00AF5F93"/>
    <w:rPr>
      <w:rFonts w:ascii="Arial" w:hAnsi="Arial" w:cs="Arial"/>
      <w:sz w:val="22"/>
      <w:szCs w:val="24"/>
    </w:rPr>
  </w:style>
  <w:style w:type="character" w:customStyle="1" w:styleId="FootnoteTextChar">
    <w:name w:val="Footnote Text Char"/>
    <w:basedOn w:val="DefaultParagraphFont"/>
    <w:link w:val="FootnoteText"/>
    <w:rsid w:val="003867B9"/>
  </w:style>
  <w:style w:type="paragraph" w:styleId="NoSpacing">
    <w:name w:val="No Spacing"/>
    <w:link w:val="NoSpacingChar"/>
    <w:uiPriority w:val="1"/>
    <w:qFormat/>
    <w:rsid w:val="00D774DD"/>
    <w:rPr>
      <w:rFonts w:ascii="Calibri" w:eastAsia="Calibri" w:hAnsi="Calibri"/>
      <w:sz w:val="22"/>
      <w:szCs w:val="22"/>
    </w:rPr>
  </w:style>
  <w:style w:type="character" w:styleId="Hyperlink">
    <w:name w:val="Hyperlink"/>
    <w:basedOn w:val="DefaultParagraphFont"/>
    <w:uiPriority w:val="99"/>
    <w:unhideWhenUsed/>
    <w:rsid w:val="00964D22"/>
    <w:rPr>
      <w:strike w:val="0"/>
      <w:dstrike w:val="0"/>
      <w:color w:val="015488"/>
      <w:u w:val="none"/>
      <w:effect w:val="none"/>
    </w:rPr>
  </w:style>
  <w:style w:type="paragraph" w:customStyle="1" w:styleId="Flush1CS1">
    <w:name w:val="Flush 1 &lt;CS 1&gt;"/>
    <w:basedOn w:val="Normal"/>
    <w:rsid w:val="00F97FF0"/>
    <w:rPr>
      <w:szCs w:val="20"/>
    </w:rPr>
  </w:style>
  <w:style w:type="character" w:styleId="Emphasis">
    <w:name w:val="Emphasis"/>
    <w:basedOn w:val="DefaultParagraphFont"/>
    <w:uiPriority w:val="20"/>
    <w:qFormat/>
    <w:rsid w:val="00EF28C5"/>
    <w:rPr>
      <w:i/>
      <w:iCs/>
    </w:rPr>
  </w:style>
  <w:style w:type="paragraph" w:styleId="NormalWeb">
    <w:name w:val="Normal (Web)"/>
    <w:basedOn w:val="Normal"/>
    <w:uiPriority w:val="99"/>
    <w:unhideWhenUsed/>
    <w:rsid w:val="00475A91"/>
    <w:pPr>
      <w:spacing w:before="100" w:beforeAutospacing="1" w:after="100" w:afterAutospacing="1"/>
    </w:pPr>
    <w:rPr>
      <w:rFonts w:ascii="Arial" w:hAnsi="Arial" w:cs="Arial"/>
    </w:rPr>
  </w:style>
  <w:style w:type="character" w:customStyle="1" w:styleId="NoSpacingChar">
    <w:name w:val="No Spacing Char"/>
    <w:basedOn w:val="DefaultParagraphFont"/>
    <w:link w:val="NoSpacing"/>
    <w:uiPriority w:val="1"/>
    <w:rsid w:val="00114AFE"/>
    <w:rPr>
      <w:rFonts w:ascii="Calibri" w:eastAsia="Calibri" w:hAnsi="Calibri"/>
      <w:sz w:val="22"/>
      <w:szCs w:val="22"/>
    </w:rPr>
  </w:style>
  <w:style w:type="paragraph" w:customStyle="1" w:styleId="Normal0">
    <w:name w:val="[Normal]"/>
    <w:rsid w:val="00D42BD1"/>
    <w:rPr>
      <w:rFonts w:ascii="Arial" w:eastAsia="Arial" w:hAnsi="Arial"/>
      <w:sz w:val="24"/>
    </w:rPr>
  </w:style>
  <w:style w:type="paragraph" w:customStyle="1" w:styleId="Default">
    <w:name w:val="Default"/>
    <w:rsid w:val="008841C7"/>
    <w:pPr>
      <w:autoSpaceDE w:val="0"/>
      <w:autoSpaceDN w:val="0"/>
      <w:adjustRightInd w:val="0"/>
    </w:pPr>
    <w:rPr>
      <w:rFonts w:ascii="Candara" w:hAnsi="Candara" w:cs="Candara"/>
      <w:color w:val="000000"/>
      <w:sz w:val="24"/>
      <w:szCs w:val="24"/>
    </w:rPr>
  </w:style>
  <w:style w:type="character" w:styleId="Strong">
    <w:name w:val="Strong"/>
    <w:basedOn w:val="DefaultParagraphFont"/>
    <w:uiPriority w:val="22"/>
    <w:qFormat/>
    <w:rsid w:val="0042323E"/>
    <w:rPr>
      <w:b/>
      <w:bCs/>
    </w:rPr>
  </w:style>
  <w:style w:type="paragraph" w:styleId="EndnoteText">
    <w:name w:val="endnote text"/>
    <w:basedOn w:val="Normal"/>
    <w:link w:val="EndnoteTextChar"/>
    <w:uiPriority w:val="99"/>
    <w:semiHidden/>
    <w:unhideWhenUsed/>
    <w:rsid w:val="00AD0D12"/>
    <w:rPr>
      <w:sz w:val="20"/>
      <w:szCs w:val="20"/>
    </w:rPr>
  </w:style>
  <w:style w:type="character" w:customStyle="1" w:styleId="EndnoteTextChar">
    <w:name w:val="Endnote Text Char"/>
    <w:basedOn w:val="DefaultParagraphFont"/>
    <w:link w:val="EndnoteText"/>
    <w:uiPriority w:val="99"/>
    <w:semiHidden/>
    <w:rsid w:val="00AD0D12"/>
  </w:style>
  <w:style w:type="character" w:styleId="EndnoteReference">
    <w:name w:val="endnote reference"/>
    <w:basedOn w:val="DefaultParagraphFont"/>
    <w:uiPriority w:val="99"/>
    <w:semiHidden/>
    <w:unhideWhenUsed/>
    <w:rsid w:val="00AD0D12"/>
    <w:rPr>
      <w:vertAlign w:val="superscript"/>
    </w:rPr>
  </w:style>
  <w:style w:type="paragraph" w:customStyle="1" w:styleId="text">
    <w:name w:val="text"/>
    <w:basedOn w:val="Normal"/>
    <w:rsid w:val="00A60B87"/>
    <w:pPr>
      <w:spacing w:before="100" w:beforeAutospacing="1" w:after="100" w:afterAutospacing="1"/>
    </w:pPr>
    <w:rPr>
      <w:rFonts w:ascii="Arial" w:hAnsi="Arial" w:cs="Arial"/>
      <w:sz w:val="18"/>
      <w:szCs w:val="18"/>
    </w:rPr>
  </w:style>
  <w:style w:type="paragraph" w:styleId="BodyText">
    <w:name w:val="Body Text"/>
    <w:basedOn w:val="Normal"/>
    <w:link w:val="BodyTextChar"/>
    <w:uiPriority w:val="1"/>
    <w:qFormat/>
    <w:rsid w:val="00A43785"/>
    <w:pPr>
      <w:widowControl w:val="0"/>
      <w:autoSpaceDE w:val="0"/>
      <w:autoSpaceDN w:val="0"/>
    </w:pPr>
    <w:rPr>
      <w:rFonts w:ascii="Calibri" w:eastAsia="Calibri" w:hAnsi="Calibri" w:cs="Calibri"/>
      <w:sz w:val="23"/>
      <w:szCs w:val="23"/>
    </w:rPr>
  </w:style>
  <w:style w:type="character" w:customStyle="1" w:styleId="BodyTextChar">
    <w:name w:val="Body Text Char"/>
    <w:basedOn w:val="DefaultParagraphFont"/>
    <w:link w:val="BodyText"/>
    <w:uiPriority w:val="1"/>
    <w:rsid w:val="00A43785"/>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535240205">
      <w:bodyDiv w:val="1"/>
      <w:marLeft w:val="0"/>
      <w:marRight w:val="0"/>
      <w:marTop w:val="0"/>
      <w:marBottom w:val="0"/>
      <w:divBdr>
        <w:top w:val="none" w:sz="0" w:space="0" w:color="auto"/>
        <w:left w:val="none" w:sz="0" w:space="0" w:color="auto"/>
        <w:bottom w:val="none" w:sz="0" w:space="0" w:color="auto"/>
        <w:right w:val="none" w:sz="0" w:space="0" w:color="auto"/>
      </w:divBdr>
      <w:divsChild>
        <w:div w:id="1936328088">
          <w:marLeft w:val="0"/>
          <w:marRight w:val="0"/>
          <w:marTop w:val="0"/>
          <w:marBottom w:val="0"/>
          <w:divBdr>
            <w:top w:val="none" w:sz="0" w:space="0" w:color="auto"/>
            <w:left w:val="none" w:sz="0" w:space="0" w:color="auto"/>
            <w:bottom w:val="none" w:sz="0" w:space="0" w:color="auto"/>
            <w:right w:val="none" w:sz="0" w:space="0" w:color="auto"/>
          </w:divBdr>
          <w:divsChild>
            <w:div w:id="1364599930">
              <w:marLeft w:val="0"/>
              <w:marRight w:val="0"/>
              <w:marTop w:val="0"/>
              <w:marBottom w:val="0"/>
              <w:divBdr>
                <w:top w:val="none" w:sz="0" w:space="0" w:color="auto"/>
                <w:left w:val="none" w:sz="0" w:space="0" w:color="auto"/>
                <w:bottom w:val="none" w:sz="0" w:space="0" w:color="auto"/>
                <w:right w:val="none" w:sz="0" w:space="0" w:color="auto"/>
              </w:divBdr>
              <w:divsChild>
                <w:div w:id="147135402">
                  <w:marLeft w:val="-300"/>
                  <w:marRight w:val="-300"/>
                  <w:marTop w:val="0"/>
                  <w:marBottom w:val="0"/>
                  <w:divBdr>
                    <w:top w:val="none" w:sz="0" w:space="0" w:color="auto"/>
                    <w:left w:val="none" w:sz="0" w:space="0" w:color="auto"/>
                    <w:bottom w:val="none" w:sz="0" w:space="0" w:color="auto"/>
                    <w:right w:val="none" w:sz="0" w:space="0" w:color="auto"/>
                  </w:divBdr>
                  <w:divsChild>
                    <w:div w:id="1107848617">
                      <w:marLeft w:val="0"/>
                      <w:marRight w:val="0"/>
                      <w:marTop w:val="0"/>
                      <w:marBottom w:val="0"/>
                      <w:divBdr>
                        <w:top w:val="none" w:sz="0" w:space="0" w:color="auto"/>
                        <w:left w:val="none" w:sz="0" w:space="0" w:color="auto"/>
                        <w:bottom w:val="none" w:sz="0" w:space="0" w:color="auto"/>
                        <w:right w:val="none" w:sz="0" w:space="0" w:color="auto"/>
                      </w:divBdr>
                      <w:divsChild>
                        <w:div w:id="1016352028">
                          <w:marLeft w:val="-300"/>
                          <w:marRight w:val="-300"/>
                          <w:marTop w:val="0"/>
                          <w:marBottom w:val="0"/>
                          <w:divBdr>
                            <w:top w:val="none" w:sz="0" w:space="0" w:color="auto"/>
                            <w:left w:val="none" w:sz="0" w:space="0" w:color="auto"/>
                            <w:bottom w:val="none" w:sz="0" w:space="0" w:color="auto"/>
                            <w:right w:val="none" w:sz="0" w:space="0" w:color="auto"/>
                          </w:divBdr>
                          <w:divsChild>
                            <w:div w:id="928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193034438">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jdaihelpdesk.org/SitePages/conditionsofconfinement.aspx" TargetMode="External"/><Relationship Id="rId2" Type="http://schemas.openxmlformats.org/officeDocument/2006/relationships/hyperlink" Target="http://kingcounty.gov/elected/executive/constantine/news/release/2017/November/02-executive-order-juvenile-justice.aspx" TargetMode="External"/><Relationship Id="rId1" Type="http://schemas.openxmlformats.org/officeDocument/2006/relationships/hyperlink" Target="http://www.aecf.org/work/juvenile-justice/jdai/" TargetMode="External"/><Relationship Id="rId4" Type="http://schemas.openxmlformats.org/officeDocument/2006/relationships/hyperlink" Target="http://cjca.net/attachments/article/751/CJCA%20Toolkit%20Reducing%20the%20Use%20of%20Isol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DE12B-B13D-4F3F-A616-0D899B1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2822</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Steadman, Marka</cp:lastModifiedBy>
  <cp:revision>3</cp:revision>
  <cp:lastPrinted>2012-02-08T22:13:00Z</cp:lastPrinted>
  <dcterms:created xsi:type="dcterms:W3CDTF">2018-11-16T18:33:00Z</dcterms:created>
  <dcterms:modified xsi:type="dcterms:W3CDTF">2018-11-26T18:48:00Z</dcterms:modified>
</cp:coreProperties>
</file>