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79FBF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15B85781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5C019FBE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47C9850A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187C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C6F" w14:textId="1A923AB2" w:rsidR="00EB5A13" w:rsidRPr="009349D6" w:rsidRDefault="006670B0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5A92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4803" w14:textId="77777777" w:rsidR="00EB5A13" w:rsidRPr="009349D6" w:rsidRDefault="00885A1D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Porter</w:t>
            </w:r>
          </w:p>
        </w:tc>
      </w:tr>
      <w:tr w:rsidR="00EB5A13" w:rsidRPr="009349D6" w14:paraId="730694F1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B2B7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E766" w14:textId="77777777" w:rsidR="00EB5A13" w:rsidRPr="009349D6" w:rsidRDefault="00885A1D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2018-0482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3ADA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8E58" w14:textId="76E28552" w:rsidR="00EB5A13" w:rsidRPr="009349D6" w:rsidRDefault="006670B0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30, 2018</w:t>
            </w:r>
          </w:p>
        </w:tc>
      </w:tr>
    </w:tbl>
    <w:p w14:paraId="5E8CCC9F" w14:textId="77777777" w:rsidR="00C37A37" w:rsidRPr="009864F8" w:rsidRDefault="00C37A37" w:rsidP="00C37A37">
      <w:pPr>
        <w:rPr>
          <w:rFonts w:ascii="Arial" w:hAnsi="Arial" w:cs="Arial"/>
          <w:b/>
          <w:smallCaps/>
          <w:szCs w:val="24"/>
          <w:u w:val="single"/>
        </w:rPr>
      </w:pPr>
    </w:p>
    <w:p w14:paraId="5A92DF54" w14:textId="77777777" w:rsidR="004349B7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4F8E851D" w14:textId="77777777" w:rsidR="00C75025" w:rsidRPr="0013536B" w:rsidRDefault="00C75025" w:rsidP="005B478C">
      <w:pPr>
        <w:jc w:val="both"/>
        <w:rPr>
          <w:rFonts w:ascii="Arial" w:hAnsi="Arial" w:cs="Arial"/>
          <w:b/>
          <w:szCs w:val="24"/>
          <w:u w:val="single"/>
        </w:rPr>
      </w:pPr>
      <w:r w:rsidRPr="0013536B">
        <w:rPr>
          <w:rFonts w:ascii="Arial" w:hAnsi="Arial" w:cs="Arial"/>
          <w:b/>
          <w:szCs w:val="24"/>
          <w:u w:val="single"/>
        </w:rPr>
        <w:t>SUBJECT</w:t>
      </w:r>
    </w:p>
    <w:p w14:paraId="29957D15" w14:textId="77777777" w:rsidR="00074A56" w:rsidRPr="0013536B" w:rsidRDefault="00074A56" w:rsidP="005B478C">
      <w:pPr>
        <w:jc w:val="both"/>
        <w:rPr>
          <w:rFonts w:ascii="Arial" w:hAnsi="Arial" w:cs="Arial"/>
          <w:szCs w:val="24"/>
        </w:rPr>
      </w:pPr>
    </w:p>
    <w:p w14:paraId="66EC5668" w14:textId="367AF08C" w:rsidR="001A0924" w:rsidRPr="00C75025" w:rsidRDefault="00275AA8" w:rsidP="001A092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Proposed Ordinance </w:t>
      </w:r>
      <w:r w:rsidR="00885A1D">
        <w:rPr>
          <w:rFonts w:ascii="Arial" w:hAnsi="Arial" w:cs="Arial"/>
        </w:rPr>
        <w:t xml:space="preserve">2018-0482 </w:t>
      </w:r>
      <w:r>
        <w:rPr>
          <w:rFonts w:ascii="Arial" w:hAnsi="Arial" w:cs="Arial"/>
        </w:rPr>
        <w:t>would</w:t>
      </w:r>
      <w:r w:rsidR="00BA6324">
        <w:rPr>
          <w:rFonts w:ascii="Arial" w:hAnsi="Arial" w:cs="Arial"/>
        </w:rPr>
        <w:t xml:space="preserve"> adopt the 201</w:t>
      </w:r>
      <w:r w:rsidR="00885A1D">
        <w:rPr>
          <w:rFonts w:ascii="Arial" w:hAnsi="Arial" w:cs="Arial"/>
        </w:rPr>
        <w:t>9</w:t>
      </w:r>
      <w:r w:rsidR="00BA6324">
        <w:rPr>
          <w:rFonts w:ascii="Arial" w:hAnsi="Arial" w:cs="Arial"/>
        </w:rPr>
        <w:t xml:space="preserve"> </w:t>
      </w:r>
      <w:r w:rsidR="00B300B1">
        <w:rPr>
          <w:rFonts w:ascii="Arial" w:hAnsi="Arial" w:cs="Arial"/>
        </w:rPr>
        <w:t>and 20</w:t>
      </w:r>
      <w:r w:rsidR="002B2EBD">
        <w:rPr>
          <w:rFonts w:ascii="Arial" w:hAnsi="Arial" w:cs="Arial"/>
        </w:rPr>
        <w:t>2</w:t>
      </w:r>
      <w:r w:rsidR="00B300B1">
        <w:rPr>
          <w:rFonts w:ascii="Arial" w:hAnsi="Arial" w:cs="Arial"/>
        </w:rPr>
        <w:t xml:space="preserve">0 </w:t>
      </w:r>
      <w:r w:rsidR="00BA6324">
        <w:rPr>
          <w:rFonts w:ascii="Arial" w:hAnsi="Arial" w:cs="Arial"/>
        </w:rPr>
        <w:t xml:space="preserve">salary schedules </w:t>
      </w:r>
      <w:r w:rsidR="00AC2D55">
        <w:rPr>
          <w:rFonts w:ascii="Arial" w:hAnsi="Arial" w:cs="Arial"/>
        </w:rPr>
        <w:t xml:space="preserve">that include general wage increases </w:t>
      </w:r>
      <w:r w:rsidR="00BA6324">
        <w:rPr>
          <w:rFonts w:ascii="Arial" w:hAnsi="Arial" w:cs="Arial"/>
        </w:rPr>
        <w:t>for non-represented King County employees</w:t>
      </w:r>
      <w:r w:rsidR="00AC2D55">
        <w:rPr>
          <w:rFonts w:ascii="Arial" w:hAnsi="Arial" w:cs="Arial"/>
        </w:rPr>
        <w:t xml:space="preserve">. </w:t>
      </w:r>
    </w:p>
    <w:p w14:paraId="13BBD470" w14:textId="77777777" w:rsidR="00C75025" w:rsidRPr="0013536B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27D17B72" w14:textId="77777777" w:rsidR="00C37A37" w:rsidRPr="0013536B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13536B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2A798514" w14:textId="77777777" w:rsidR="00074A56" w:rsidRPr="0013536B" w:rsidRDefault="00074A56" w:rsidP="005B478C">
      <w:pPr>
        <w:jc w:val="both"/>
        <w:rPr>
          <w:rFonts w:ascii="Arial" w:hAnsi="Arial" w:cs="Arial"/>
          <w:szCs w:val="24"/>
        </w:rPr>
      </w:pPr>
    </w:p>
    <w:p w14:paraId="12F320BE" w14:textId="20BF5A18" w:rsidR="00703D64" w:rsidRDefault="00ED444D" w:rsidP="001A0924">
      <w:pPr>
        <w:jc w:val="both"/>
        <w:rPr>
          <w:rFonts w:ascii="Arial" w:hAnsi="Arial" w:cs="Arial"/>
        </w:rPr>
      </w:pPr>
      <w:r w:rsidRPr="00ED444D">
        <w:rPr>
          <w:rFonts w:ascii="Arial" w:hAnsi="Arial" w:cs="Arial"/>
        </w:rPr>
        <w:t xml:space="preserve">Proposed Ordinance </w:t>
      </w:r>
      <w:r w:rsidR="00885A1D">
        <w:rPr>
          <w:rFonts w:ascii="Arial" w:hAnsi="Arial" w:cs="Arial"/>
        </w:rPr>
        <w:t xml:space="preserve">2018-0482 </w:t>
      </w:r>
      <w:r w:rsidRPr="00ED444D">
        <w:rPr>
          <w:rFonts w:ascii="Arial" w:hAnsi="Arial" w:cs="Arial"/>
        </w:rPr>
        <w:t>would adopt the 201</w:t>
      </w:r>
      <w:r w:rsidR="00885A1D">
        <w:rPr>
          <w:rFonts w:ascii="Arial" w:hAnsi="Arial" w:cs="Arial"/>
        </w:rPr>
        <w:t>9</w:t>
      </w:r>
      <w:r w:rsidR="00703D64" w:rsidRPr="00ED444D">
        <w:rPr>
          <w:rFonts w:ascii="Arial" w:hAnsi="Arial" w:cs="Arial"/>
        </w:rPr>
        <w:t xml:space="preserve"> </w:t>
      </w:r>
      <w:r w:rsidR="00BE58AE">
        <w:rPr>
          <w:rFonts w:ascii="Arial" w:hAnsi="Arial" w:cs="Arial"/>
        </w:rPr>
        <w:t xml:space="preserve">and 2020 </w:t>
      </w:r>
      <w:r w:rsidR="00703D64" w:rsidRPr="00ED444D">
        <w:rPr>
          <w:rFonts w:ascii="Arial" w:hAnsi="Arial" w:cs="Arial"/>
        </w:rPr>
        <w:t>King County compensation schedules</w:t>
      </w:r>
      <w:r w:rsidR="001F1FB5" w:rsidRPr="001F1FB5">
        <w:rPr>
          <w:rFonts w:ascii="Arial" w:hAnsi="Arial" w:cs="Arial"/>
        </w:rPr>
        <w:t xml:space="preserve"> </w:t>
      </w:r>
      <w:r w:rsidR="001F1FB5" w:rsidRPr="00BE58AE">
        <w:rPr>
          <w:rFonts w:ascii="Arial" w:hAnsi="Arial" w:cs="Arial"/>
        </w:rPr>
        <w:t>for regular, short-term temporary, and term-limited temporary employees in non</w:t>
      </w:r>
      <w:r w:rsidR="001F1FB5">
        <w:rPr>
          <w:rFonts w:ascii="Arial" w:hAnsi="Arial" w:cs="Arial"/>
        </w:rPr>
        <w:t>-represented county positions</w:t>
      </w:r>
      <w:r w:rsidR="00091A2E">
        <w:rPr>
          <w:rFonts w:ascii="Arial" w:hAnsi="Arial" w:cs="Arial"/>
        </w:rPr>
        <w:t>. The</w:t>
      </w:r>
      <w:r w:rsidR="00C27AFF">
        <w:rPr>
          <w:rFonts w:ascii="Arial" w:hAnsi="Arial" w:cs="Arial"/>
        </w:rPr>
        <w:t>se</w:t>
      </w:r>
      <w:r w:rsidR="00091A2E">
        <w:rPr>
          <w:rFonts w:ascii="Arial" w:hAnsi="Arial" w:cs="Arial"/>
        </w:rPr>
        <w:t xml:space="preserve"> compensation schedules </w:t>
      </w:r>
      <w:r w:rsidR="00C27AFF">
        <w:rPr>
          <w:rFonts w:ascii="Arial" w:hAnsi="Arial" w:cs="Arial"/>
        </w:rPr>
        <w:t>reflect</w:t>
      </w:r>
      <w:r w:rsidR="00091A2E">
        <w:rPr>
          <w:rFonts w:ascii="Arial" w:hAnsi="Arial" w:cs="Arial"/>
        </w:rPr>
        <w:t xml:space="preserve"> a</w:t>
      </w:r>
      <w:r w:rsidR="00BE58AE">
        <w:rPr>
          <w:rFonts w:ascii="Arial" w:hAnsi="Arial" w:cs="Arial"/>
        </w:rPr>
        <w:t xml:space="preserve"> </w:t>
      </w:r>
      <w:r w:rsidR="00D65A75">
        <w:rPr>
          <w:rFonts w:ascii="Arial" w:hAnsi="Arial" w:cs="Arial"/>
        </w:rPr>
        <w:t>4%</w:t>
      </w:r>
      <w:r w:rsidR="00BE58AE" w:rsidRPr="00BE58AE">
        <w:rPr>
          <w:rFonts w:ascii="Arial" w:hAnsi="Arial" w:cs="Arial"/>
        </w:rPr>
        <w:t xml:space="preserve"> general wage increase fr</w:t>
      </w:r>
      <w:r w:rsidR="00091A2E">
        <w:rPr>
          <w:rFonts w:ascii="Arial" w:hAnsi="Arial" w:cs="Arial"/>
        </w:rPr>
        <w:t xml:space="preserve">om the 2018 schedules </w:t>
      </w:r>
      <w:r w:rsidR="001E6623">
        <w:rPr>
          <w:rFonts w:ascii="Arial" w:hAnsi="Arial" w:cs="Arial"/>
        </w:rPr>
        <w:t>for 2019</w:t>
      </w:r>
      <w:r w:rsidR="00926FC0">
        <w:rPr>
          <w:rFonts w:ascii="Arial" w:hAnsi="Arial" w:cs="Arial"/>
        </w:rPr>
        <w:t xml:space="preserve">, </w:t>
      </w:r>
      <w:r w:rsidR="00BE58AE" w:rsidRPr="00BE58AE">
        <w:rPr>
          <w:rFonts w:ascii="Arial" w:hAnsi="Arial" w:cs="Arial"/>
        </w:rPr>
        <w:t xml:space="preserve">a </w:t>
      </w:r>
      <w:r w:rsidR="00D65A75">
        <w:rPr>
          <w:rFonts w:ascii="Arial" w:hAnsi="Arial" w:cs="Arial"/>
        </w:rPr>
        <w:t>1.5%</w:t>
      </w:r>
      <w:r w:rsidR="00BE58AE" w:rsidRPr="00BE58AE">
        <w:rPr>
          <w:rFonts w:ascii="Arial" w:hAnsi="Arial" w:cs="Arial"/>
        </w:rPr>
        <w:t xml:space="preserve"> percent general wage increase from the 2019 schedules </w:t>
      </w:r>
      <w:r w:rsidR="00091A2E">
        <w:rPr>
          <w:rFonts w:ascii="Arial" w:hAnsi="Arial" w:cs="Arial"/>
        </w:rPr>
        <w:t>from</w:t>
      </w:r>
      <w:r w:rsidR="00BE58AE" w:rsidRPr="00BE58AE">
        <w:rPr>
          <w:rFonts w:ascii="Arial" w:hAnsi="Arial" w:cs="Arial"/>
        </w:rPr>
        <w:t xml:space="preserve"> January 1</w:t>
      </w:r>
      <w:r w:rsidR="00091A2E">
        <w:rPr>
          <w:rFonts w:ascii="Arial" w:hAnsi="Arial" w:cs="Arial"/>
        </w:rPr>
        <w:t xml:space="preserve"> through June 30, 2020, and </w:t>
      </w:r>
      <w:r w:rsidR="00BE58AE">
        <w:rPr>
          <w:rFonts w:ascii="Arial" w:hAnsi="Arial" w:cs="Arial"/>
        </w:rPr>
        <w:t xml:space="preserve">an additional </w:t>
      </w:r>
      <w:r w:rsidR="00D65A75">
        <w:rPr>
          <w:rFonts w:ascii="Arial" w:hAnsi="Arial" w:cs="Arial"/>
        </w:rPr>
        <w:t>1.5%</w:t>
      </w:r>
      <w:r w:rsidR="005D6451">
        <w:rPr>
          <w:rFonts w:ascii="Arial" w:hAnsi="Arial" w:cs="Arial"/>
        </w:rPr>
        <w:t xml:space="preserve"> </w:t>
      </w:r>
      <w:r w:rsidR="00091A2E">
        <w:rPr>
          <w:rFonts w:ascii="Arial" w:hAnsi="Arial" w:cs="Arial"/>
        </w:rPr>
        <w:t>from July 1 through</w:t>
      </w:r>
      <w:r w:rsidR="005D6451">
        <w:rPr>
          <w:rFonts w:ascii="Arial" w:hAnsi="Arial" w:cs="Arial"/>
        </w:rPr>
        <w:t xml:space="preserve"> December 31, 2020</w:t>
      </w:r>
      <w:r w:rsidR="00091A2E">
        <w:rPr>
          <w:rFonts w:ascii="Arial" w:hAnsi="Arial" w:cs="Arial"/>
        </w:rPr>
        <w:t xml:space="preserve">. </w:t>
      </w:r>
      <w:r w:rsidR="00C27AFF">
        <w:rPr>
          <w:rFonts w:ascii="Arial" w:hAnsi="Arial" w:cs="Arial"/>
        </w:rPr>
        <w:t>This can be seen in Table 1 below.</w:t>
      </w:r>
    </w:p>
    <w:p w14:paraId="143BCFA6" w14:textId="77777777" w:rsidR="00435AF6" w:rsidRDefault="00435AF6" w:rsidP="001A0924">
      <w:pPr>
        <w:jc w:val="both"/>
        <w:rPr>
          <w:rFonts w:ascii="Arial" w:hAnsi="Arial" w:cs="Arial"/>
          <w:highlight w:val="yellow"/>
        </w:rPr>
      </w:pPr>
    </w:p>
    <w:p w14:paraId="5599D6BD" w14:textId="77777777" w:rsidR="00C27AFF" w:rsidRPr="0058046D" w:rsidRDefault="00C27AFF" w:rsidP="00C27AFF">
      <w:pPr>
        <w:jc w:val="center"/>
        <w:rPr>
          <w:rFonts w:ascii="Arial" w:hAnsi="Arial" w:cs="Arial"/>
          <w:b/>
        </w:rPr>
      </w:pPr>
      <w:r w:rsidRPr="0058046D">
        <w:rPr>
          <w:rFonts w:ascii="Arial" w:hAnsi="Arial" w:cs="Arial"/>
          <w:b/>
        </w:rPr>
        <w:t>Table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4"/>
        <w:gridCol w:w="2193"/>
        <w:gridCol w:w="2496"/>
      </w:tblGrid>
      <w:tr w:rsidR="001F1FB5" w:rsidRPr="001F1FB5" w14:paraId="62AD4193" w14:textId="77777777" w:rsidTr="0058046D">
        <w:trPr>
          <w:trHeight w:val="377"/>
          <w:jc w:val="center"/>
        </w:trPr>
        <w:tc>
          <w:tcPr>
            <w:tcW w:w="2644" w:type="dxa"/>
            <w:shd w:val="clear" w:color="auto" w:fill="000000" w:themeFill="text1"/>
            <w:vAlign w:val="center"/>
          </w:tcPr>
          <w:p w14:paraId="09CFFCC9" w14:textId="77777777" w:rsidR="001F1FB5" w:rsidRPr="001F1FB5" w:rsidRDefault="001F1FB5" w:rsidP="001F1F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January – December </w:t>
            </w:r>
            <w:r w:rsidRPr="001F1FB5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2193" w:type="dxa"/>
            <w:shd w:val="clear" w:color="auto" w:fill="000000" w:themeFill="text1"/>
            <w:vAlign w:val="center"/>
          </w:tcPr>
          <w:p w14:paraId="0B21629F" w14:textId="77777777" w:rsidR="001F1FB5" w:rsidRPr="001F1FB5" w:rsidRDefault="001F1FB5" w:rsidP="001F1FB5">
            <w:pPr>
              <w:jc w:val="center"/>
              <w:rPr>
                <w:rFonts w:ascii="Arial" w:hAnsi="Arial" w:cs="Arial"/>
                <w:b/>
              </w:rPr>
            </w:pPr>
            <w:r w:rsidRPr="001F1FB5">
              <w:rPr>
                <w:rFonts w:ascii="Arial" w:hAnsi="Arial" w:cs="Arial"/>
                <w:b/>
              </w:rPr>
              <w:t>January – June 2020</w:t>
            </w:r>
          </w:p>
        </w:tc>
        <w:tc>
          <w:tcPr>
            <w:tcW w:w="2496" w:type="dxa"/>
            <w:shd w:val="clear" w:color="auto" w:fill="000000" w:themeFill="text1"/>
            <w:vAlign w:val="center"/>
          </w:tcPr>
          <w:p w14:paraId="1AD118B3" w14:textId="77777777" w:rsidR="001F1FB5" w:rsidRPr="001F1FB5" w:rsidRDefault="001F1FB5" w:rsidP="001F1FB5">
            <w:pPr>
              <w:jc w:val="center"/>
              <w:rPr>
                <w:rFonts w:ascii="Arial" w:hAnsi="Arial" w:cs="Arial"/>
                <w:b/>
              </w:rPr>
            </w:pPr>
            <w:r w:rsidRPr="001F1FB5">
              <w:rPr>
                <w:rFonts w:ascii="Arial" w:hAnsi="Arial" w:cs="Arial"/>
                <w:b/>
              </w:rPr>
              <w:t>July - December 2020</w:t>
            </w:r>
          </w:p>
        </w:tc>
      </w:tr>
      <w:tr w:rsidR="001F1FB5" w:rsidRPr="001F1FB5" w14:paraId="1C4CBB25" w14:textId="77777777" w:rsidTr="0058046D">
        <w:trPr>
          <w:trHeight w:val="357"/>
          <w:jc w:val="center"/>
        </w:trPr>
        <w:tc>
          <w:tcPr>
            <w:tcW w:w="2644" w:type="dxa"/>
            <w:vAlign w:val="center"/>
          </w:tcPr>
          <w:p w14:paraId="2BB9873C" w14:textId="03FD3DEA" w:rsidR="001F1FB5" w:rsidRPr="001F1FB5" w:rsidRDefault="001F1FB5" w:rsidP="001F1FB5">
            <w:pPr>
              <w:jc w:val="center"/>
              <w:rPr>
                <w:rFonts w:ascii="Arial" w:hAnsi="Arial" w:cs="Arial"/>
              </w:rPr>
            </w:pPr>
            <w:r w:rsidRPr="001F1FB5">
              <w:rPr>
                <w:rFonts w:ascii="Arial" w:hAnsi="Arial" w:cs="Arial"/>
              </w:rPr>
              <w:t>4</w:t>
            </w:r>
            <w:r w:rsidR="00B57F52">
              <w:rPr>
                <w:rFonts w:ascii="Arial" w:hAnsi="Arial" w:cs="Arial"/>
              </w:rPr>
              <w:t>.0</w:t>
            </w:r>
            <w:r w:rsidRPr="001F1FB5">
              <w:rPr>
                <w:rFonts w:ascii="Arial" w:hAnsi="Arial" w:cs="Arial"/>
              </w:rPr>
              <w:t>%</w:t>
            </w:r>
          </w:p>
        </w:tc>
        <w:tc>
          <w:tcPr>
            <w:tcW w:w="2193" w:type="dxa"/>
            <w:vAlign w:val="center"/>
          </w:tcPr>
          <w:p w14:paraId="0785D2AE" w14:textId="77777777" w:rsidR="001F1FB5" w:rsidRPr="001F1FB5" w:rsidRDefault="001F1FB5" w:rsidP="001F1FB5">
            <w:pPr>
              <w:jc w:val="center"/>
              <w:rPr>
                <w:rFonts w:ascii="Arial" w:hAnsi="Arial" w:cs="Arial"/>
              </w:rPr>
            </w:pPr>
            <w:r w:rsidRPr="001F1FB5">
              <w:rPr>
                <w:rFonts w:ascii="Arial" w:hAnsi="Arial" w:cs="Arial"/>
              </w:rPr>
              <w:t>1.5%</w:t>
            </w:r>
          </w:p>
        </w:tc>
        <w:tc>
          <w:tcPr>
            <w:tcW w:w="2496" w:type="dxa"/>
            <w:vAlign w:val="center"/>
          </w:tcPr>
          <w:p w14:paraId="33F0146F" w14:textId="00EB6851" w:rsidR="001F1FB5" w:rsidRPr="001F1FB5" w:rsidRDefault="00653C10" w:rsidP="00653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7F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1F1FB5" w:rsidRPr="001F1FB5">
              <w:rPr>
                <w:rFonts w:ascii="Arial" w:hAnsi="Arial" w:cs="Arial"/>
              </w:rPr>
              <w:t>%</w:t>
            </w:r>
          </w:p>
        </w:tc>
      </w:tr>
      <w:tr w:rsidR="00C27AFF" w:rsidRPr="001F1FB5" w14:paraId="5772CED6" w14:textId="2F26409C" w:rsidTr="0058046D">
        <w:trPr>
          <w:trHeight w:val="357"/>
          <w:jc w:val="center"/>
        </w:trPr>
        <w:tc>
          <w:tcPr>
            <w:tcW w:w="2644" w:type="dxa"/>
            <w:vAlign w:val="center"/>
          </w:tcPr>
          <w:p w14:paraId="46B44598" w14:textId="69A60345" w:rsidR="00C27AFF" w:rsidRPr="001F1FB5" w:rsidRDefault="00C27AFF" w:rsidP="001F1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2018 wages.</w:t>
            </w:r>
          </w:p>
        </w:tc>
        <w:tc>
          <w:tcPr>
            <w:tcW w:w="4689" w:type="dxa"/>
            <w:gridSpan w:val="2"/>
            <w:vAlign w:val="center"/>
          </w:tcPr>
          <w:p w14:paraId="0CDEB92E" w14:textId="295EA680" w:rsidR="00C27AFF" w:rsidRPr="001F1FB5" w:rsidRDefault="00C27AFF" w:rsidP="001F1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2019 wages.</w:t>
            </w:r>
          </w:p>
        </w:tc>
      </w:tr>
    </w:tbl>
    <w:p w14:paraId="6A75B943" w14:textId="77777777" w:rsidR="001F1FB5" w:rsidRDefault="001F1FB5" w:rsidP="001A0924">
      <w:pPr>
        <w:jc w:val="both"/>
        <w:rPr>
          <w:rFonts w:ascii="Arial" w:hAnsi="Arial" w:cs="Arial"/>
          <w:highlight w:val="yellow"/>
        </w:rPr>
      </w:pPr>
    </w:p>
    <w:p w14:paraId="41513128" w14:textId="77777777" w:rsidR="00703D64" w:rsidRDefault="006C08AB" w:rsidP="001A0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25116" w:rsidRPr="006C08AB">
        <w:rPr>
          <w:rFonts w:ascii="Arial" w:hAnsi="Arial" w:cs="Arial"/>
        </w:rPr>
        <w:t xml:space="preserve">he </w:t>
      </w:r>
      <w:r w:rsidR="00703D64" w:rsidRPr="006C08AB">
        <w:rPr>
          <w:rFonts w:ascii="Arial" w:hAnsi="Arial" w:cs="Arial"/>
        </w:rPr>
        <w:t>proposed adjustments for non-represented employees follow</w:t>
      </w:r>
      <w:r>
        <w:rPr>
          <w:rFonts w:ascii="Arial" w:hAnsi="Arial" w:cs="Arial"/>
        </w:rPr>
        <w:t>s</w:t>
      </w:r>
      <w:r w:rsidR="00703D64" w:rsidRPr="006C08AB">
        <w:rPr>
          <w:rFonts w:ascii="Arial" w:hAnsi="Arial" w:cs="Arial"/>
        </w:rPr>
        <w:t xml:space="preserve"> the County’s practice of granting non-represented employees a compensation adjustment equal to that granted to most represented employees</w:t>
      </w:r>
      <w:r w:rsidR="00E7256A" w:rsidRPr="006C08AB">
        <w:rPr>
          <w:rFonts w:ascii="Arial" w:hAnsi="Arial" w:cs="Arial"/>
        </w:rPr>
        <w:t>, as well as</w:t>
      </w:r>
      <w:r w:rsidR="00225116" w:rsidRPr="006C08AB">
        <w:rPr>
          <w:rFonts w:ascii="Arial" w:hAnsi="Arial" w:cs="Arial"/>
        </w:rPr>
        <w:t xml:space="preserve"> simplify</w:t>
      </w:r>
      <w:r w:rsidR="00E7256A" w:rsidRPr="006C08AB">
        <w:rPr>
          <w:rFonts w:ascii="Arial" w:hAnsi="Arial" w:cs="Arial"/>
        </w:rPr>
        <w:t>ing</w:t>
      </w:r>
      <w:r w:rsidR="00225116" w:rsidRPr="006C08AB">
        <w:rPr>
          <w:rFonts w:ascii="Arial" w:hAnsi="Arial" w:cs="Arial"/>
        </w:rPr>
        <w:t xml:space="preserve"> the payroll process</w:t>
      </w:r>
      <w:r w:rsidR="00B300B1">
        <w:rPr>
          <w:rFonts w:ascii="Arial" w:hAnsi="Arial" w:cs="Arial"/>
        </w:rPr>
        <w:t xml:space="preserve"> through the use of a unified payroll schedule instead of having different sets of pay tables for represented and non-represented employees</w:t>
      </w:r>
      <w:r w:rsidR="00703D64" w:rsidRPr="006C08AB">
        <w:rPr>
          <w:rFonts w:ascii="Arial" w:hAnsi="Arial" w:cs="Arial"/>
        </w:rPr>
        <w:t>. In addition, having the same compensation adjustment for all employees helps maintain current pay differentials between non-represented managers</w:t>
      </w:r>
      <w:r w:rsidR="00763B70" w:rsidRPr="006C08AB">
        <w:rPr>
          <w:rFonts w:ascii="Arial" w:hAnsi="Arial" w:cs="Arial"/>
        </w:rPr>
        <w:t xml:space="preserve"> </w:t>
      </w:r>
      <w:r w:rsidR="00703D64" w:rsidRPr="006C08AB">
        <w:rPr>
          <w:rFonts w:ascii="Arial" w:hAnsi="Arial" w:cs="Arial"/>
        </w:rPr>
        <w:t>and the represented employees they supervise.</w:t>
      </w:r>
      <w:r>
        <w:rPr>
          <w:rFonts w:ascii="Arial" w:hAnsi="Arial" w:cs="Arial"/>
        </w:rPr>
        <w:t xml:space="preserve"> </w:t>
      </w:r>
    </w:p>
    <w:p w14:paraId="62D7A1FF" w14:textId="77777777" w:rsidR="00C75025" w:rsidRPr="00BE58AE" w:rsidRDefault="00C75025" w:rsidP="005B478C">
      <w:pPr>
        <w:jc w:val="both"/>
        <w:rPr>
          <w:rFonts w:ascii="Arial" w:hAnsi="Arial" w:cs="Arial"/>
          <w:szCs w:val="24"/>
        </w:rPr>
      </w:pPr>
    </w:p>
    <w:p w14:paraId="056EA502" w14:textId="77777777" w:rsidR="00E15C29" w:rsidRPr="00BE58AE" w:rsidRDefault="00E15C2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BE58AE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 w:rsidRPr="00BE58AE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00BCEA63" w14:textId="77777777" w:rsidR="00074A56" w:rsidRPr="00BE58AE" w:rsidRDefault="00074A56" w:rsidP="005B478C">
      <w:pPr>
        <w:jc w:val="both"/>
        <w:rPr>
          <w:rFonts w:ascii="Arial" w:hAnsi="Arial" w:cs="Arial"/>
        </w:rPr>
      </w:pPr>
    </w:p>
    <w:p w14:paraId="6A789554" w14:textId="77777777" w:rsidR="00050B63" w:rsidRPr="00BE58AE" w:rsidRDefault="00FA6149" w:rsidP="005B478C">
      <w:pPr>
        <w:jc w:val="both"/>
        <w:rPr>
          <w:rFonts w:ascii="Arial" w:hAnsi="Arial" w:cs="Arial"/>
        </w:rPr>
      </w:pPr>
      <w:r w:rsidRPr="00BE58AE">
        <w:rPr>
          <w:rFonts w:ascii="Arial" w:hAnsi="Arial" w:cs="Arial"/>
        </w:rPr>
        <w:lastRenderedPageBreak/>
        <w:t xml:space="preserve">The King County Code requires the approval of </w:t>
      </w:r>
      <w:r w:rsidR="00050B63" w:rsidRPr="00BE58AE">
        <w:rPr>
          <w:rFonts w:ascii="Arial" w:hAnsi="Arial" w:cs="Arial"/>
        </w:rPr>
        <w:t>wage and salary schedules</w:t>
      </w:r>
      <w:r w:rsidR="00703D64" w:rsidRPr="00BE58AE">
        <w:rPr>
          <w:rFonts w:ascii="Arial" w:hAnsi="Arial" w:cs="Arial"/>
        </w:rPr>
        <w:t xml:space="preserve"> annually</w:t>
      </w:r>
      <w:r w:rsidR="001B7936" w:rsidRPr="00BE58AE">
        <w:rPr>
          <w:rFonts w:ascii="Arial" w:hAnsi="Arial" w:cs="Arial"/>
        </w:rPr>
        <w:t>.</w:t>
      </w:r>
      <w:r w:rsidR="00050B63" w:rsidRPr="00BE58AE">
        <w:rPr>
          <w:rStyle w:val="FootnoteReference"/>
          <w:rFonts w:ascii="Arial" w:hAnsi="Arial" w:cs="Arial"/>
        </w:rPr>
        <w:footnoteReference w:id="1"/>
      </w:r>
      <w:r w:rsidR="001B7936" w:rsidRPr="00BE58AE">
        <w:rPr>
          <w:rFonts w:ascii="Arial" w:hAnsi="Arial" w:cs="Arial"/>
        </w:rPr>
        <w:t xml:space="preserve"> </w:t>
      </w:r>
      <w:r w:rsidR="007F33DE" w:rsidRPr="00BE58AE">
        <w:rPr>
          <w:rFonts w:ascii="Arial" w:hAnsi="Arial" w:cs="Arial"/>
        </w:rPr>
        <w:t xml:space="preserve">The majority of </w:t>
      </w:r>
      <w:r w:rsidR="001B7936" w:rsidRPr="00BE58AE">
        <w:rPr>
          <w:rFonts w:ascii="Arial" w:hAnsi="Arial" w:cs="Arial"/>
        </w:rPr>
        <w:t>C</w:t>
      </w:r>
      <w:r w:rsidRPr="00BE58AE">
        <w:rPr>
          <w:rFonts w:ascii="Arial" w:hAnsi="Arial" w:cs="Arial"/>
        </w:rPr>
        <w:t xml:space="preserve">ounty job classifications are assigned pay ranges on the schedules that would be approved by Proposed Ordinance </w:t>
      </w:r>
      <w:r w:rsidR="00BE58AE" w:rsidRPr="00BE58AE">
        <w:rPr>
          <w:rFonts w:ascii="Arial" w:hAnsi="Arial" w:cs="Arial"/>
        </w:rPr>
        <w:t>2018-0482</w:t>
      </w:r>
      <w:r w:rsidR="001B7936" w:rsidRPr="00BE58AE">
        <w:rPr>
          <w:rFonts w:ascii="Arial" w:hAnsi="Arial" w:cs="Arial"/>
        </w:rPr>
        <w:t xml:space="preserve">. </w:t>
      </w:r>
    </w:p>
    <w:p w14:paraId="2F05AEA7" w14:textId="77777777" w:rsidR="001E6623" w:rsidRDefault="001E6623" w:rsidP="001E6623">
      <w:pPr>
        <w:jc w:val="both"/>
        <w:rPr>
          <w:rFonts w:ascii="Arial" w:hAnsi="Arial" w:cs="Arial"/>
        </w:rPr>
      </w:pPr>
    </w:p>
    <w:p w14:paraId="080A1AA2" w14:textId="620DA5A5" w:rsidR="001E6623" w:rsidRPr="006C08AB" w:rsidRDefault="001E6623" w:rsidP="001E66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of October 22, 2018 the Total Compensation Agreement</w:t>
      </w:r>
      <w:r w:rsidRPr="003D0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represented employees </w:t>
      </w:r>
      <w:r w:rsidRPr="003D0AB6">
        <w:rPr>
          <w:rFonts w:ascii="Arial" w:hAnsi="Arial" w:cs="Arial"/>
        </w:rPr>
        <w:t>has been negotiated, but not yet ratified, by the employees cov</w:t>
      </w:r>
      <w:r>
        <w:rPr>
          <w:rFonts w:ascii="Arial" w:hAnsi="Arial" w:cs="Arial"/>
        </w:rPr>
        <w:t>ered by the coalition of unions. According to Executive staff the total compensation ordinance is expected to be transmitted</w:t>
      </w:r>
      <w:r w:rsidR="00870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before the end of the year.</w:t>
      </w:r>
      <w:r w:rsidR="008702A7">
        <w:rPr>
          <w:rFonts w:ascii="Arial" w:hAnsi="Arial" w:cs="Arial"/>
        </w:rPr>
        <w:t xml:space="preserve"> However, </w:t>
      </w:r>
      <w:r w:rsidR="00AA1FB6">
        <w:rPr>
          <w:rFonts w:ascii="Arial" w:hAnsi="Arial" w:cs="Arial"/>
        </w:rPr>
        <w:t>it would be unlikely that the council would have time to</w:t>
      </w:r>
      <w:r w:rsidR="008702A7">
        <w:rPr>
          <w:rFonts w:ascii="Arial" w:hAnsi="Arial" w:cs="Arial"/>
        </w:rPr>
        <w:t xml:space="preserve"> consider the agreement this year based on the current meeting schedule.</w:t>
      </w:r>
    </w:p>
    <w:p w14:paraId="06AC63CA" w14:textId="77777777" w:rsidR="00E151C3" w:rsidRDefault="00E151C3" w:rsidP="005B478C">
      <w:pPr>
        <w:jc w:val="both"/>
        <w:rPr>
          <w:rFonts w:ascii="Arial" w:hAnsi="Arial" w:cs="Arial"/>
          <w:highlight w:val="yellow"/>
        </w:rPr>
      </w:pPr>
    </w:p>
    <w:p w14:paraId="1E7CF2EF" w14:textId="77777777" w:rsidR="00264BE1" w:rsidRPr="00435AF6" w:rsidRDefault="00264BE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435AF6"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3A80774B" w14:textId="77777777" w:rsidR="00BA6324" w:rsidRPr="006C6DF7" w:rsidRDefault="00BA6324" w:rsidP="00BA6324">
      <w:pPr>
        <w:spacing w:before="240"/>
        <w:jc w:val="both"/>
        <w:rPr>
          <w:rFonts w:ascii="Arial" w:hAnsi="Arial" w:cs="Arial"/>
          <w:szCs w:val="24"/>
        </w:rPr>
      </w:pPr>
      <w:r w:rsidRPr="006C6DF7">
        <w:rPr>
          <w:rFonts w:ascii="Arial" w:hAnsi="Arial" w:cs="Arial"/>
        </w:rPr>
        <w:t xml:space="preserve">Proposed Ordinance </w:t>
      </w:r>
      <w:r w:rsidR="00435AF6" w:rsidRPr="006C6DF7">
        <w:rPr>
          <w:rFonts w:ascii="Arial" w:hAnsi="Arial" w:cs="Arial"/>
        </w:rPr>
        <w:t xml:space="preserve">2018-0482 </w:t>
      </w:r>
      <w:r w:rsidRPr="006C6DF7">
        <w:rPr>
          <w:rFonts w:ascii="Arial" w:hAnsi="Arial" w:cs="Arial"/>
        </w:rPr>
        <w:t xml:space="preserve">would adopt </w:t>
      </w:r>
      <w:r w:rsidRPr="006C6DF7">
        <w:rPr>
          <w:rFonts w:ascii="Arial" w:hAnsi="Arial" w:cs="Arial"/>
          <w:szCs w:val="24"/>
        </w:rPr>
        <w:t xml:space="preserve">the salary schedules described below for </w:t>
      </w:r>
      <w:r w:rsidR="00435AF6" w:rsidRPr="006C6DF7">
        <w:rPr>
          <w:rFonts w:ascii="Arial" w:hAnsi="Arial" w:cs="Arial"/>
          <w:szCs w:val="24"/>
        </w:rPr>
        <w:t>2019</w:t>
      </w:r>
      <w:r w:rsidR="001E6623" w:rsidRPr="006C6DF7">
        <w:rPr>
          <w:rFonts w:ascii="Arial" w:hAnsi="Arial" w:cs="Arial"/>
          <w:szCs w:val="24"/>
        </w:rPr>
        <w:t xml:space="preserve"> and 2020</w:t>
      </w:r>
      <w:r w:rsidRPr="006C6DF7">
        <w:rPr>
          <w:rFonts w:ascii="Arial" w:hAnsi="Arial" w:cs="Arial"/>
          <w:szCs w:val="24"/>
        </w:rPr>
        <w:t>.</w:t>
      </w:r>
      <w:r w:rsidR="006C6DF7">
        <w:rPr>
          <w:rFonts w:ascii="Arial" w:hAnsi="Arial" w:cs="Arial"/>
          <w:szCs w:val="24"/>
        </w:rPr>
        <w:t xml:space="preserve"> Squared schedules are based on 2,080 hours annually and Standardized schedules can be used for 35, 36, 37.5, and 40 hour work weeks.</w:t>
      </w:r>
    </w:p>
    <w:p w14:paraId="6D6D421F" w14:textId="77777777" w:rsidR="00BA6324" w:rsidRPr="006C6DF7" w:rsidRDefault="00BA6324" w:rsidP="00BA6324">
      <w:pPr>
        <w:jc w:val="both"/>
        <w:rPr>
          <w:rFonts w:ascii="Arial" w:hAnsi="Arial" w:cs="Arial"/>
          <w:szCs w:val="24"/>
        </w:rPr>
      </w:pPr>
    </w:p>
    <w:p w14:paraId="138EA337" w14:textId="6082ECDD" w:rsidR="001E6623" w:rsidRPr="006C6DF7" w:rsidRDefault="001E6623" w:rsidP="00D65A75">
      <w:pPr>
        <w:pStyle w:val="ListParagraph0"/>
        <w:numPr>
          <w:ilvl w:val="0"/>
          <w:numId w:val="42"/>
        </w:numPr>
        <w:jc w:val="both"/>
        <w:rPr>
          <w:rFonts w:ascii="Arial" w:hAnsi="Arial" w:cs="Arial"/>
        </w:rPr>
      </w:pPr>
      <w:bookmarkStart w:id="0" w:name="OLE_LINK7"/>
      <w:bookmarkStart w:id="1" w:name="OLE_LINK6"/>
      <w:r w:rsidRPr="006C6DF7">
        <w:rPr>
          <w:rFonts w:ascii="Arial" w:hAnsi="Arial" w:cs="Arial"/>
          <w:b/>
          <w:i/>
        </w:rPr>
        <w:t>10-Step Hourly Squared Schedule</w:t>
      </w:r>
      <w:r w:rsidRPr="006C6DF7">
        <w:rPr>
          <w:rFonts w:ascii="Arial" w:hAnsi="Arial" w:cs="Arial"/>
          <w:i/>
        </w:rPr>
        <w:t xml:space="preserve"> </w:t>
      </w:r>
      <w:r w:rsidRPr="006C6DF7">
        <w:rPr>
          <w:rFonts w:ascii="Arial" w:hAnsi="Arial" w:cs="Arial"/>
        </w:rPr>
        <w:t>(Attachment</w:t>
      </w:r>
      <w:r w:rsidR="002E46DB" w:rsidRPr="006C6DF7">
        <w:rPr>
          <w:rFonts w:ascii="Arial" w:hAnsi="Arial" w:cs="Arial"/>
        </w:rPr>
        <w:t>s</w:t>
      </w:r>
      <w:r w:rsidRPr="006C6DF7">
        <w:rPr>
          <w:rFonts w:ascii="Arial" w:hAnsi="Arial" w:cs="Arial"/>
        </w:rPr>
        <w:t xml:space="preserve"> A</w:t>
      </w:r>
      <w:r w:rsidR="001B5AB0" w:rsidRPr="006C6DF7">
        <w:rPr>
          <w:rFonts w:ascii="Arial" w:hAnsi="Arial" w:cs="Arial"/>
        </w:rPr>
        <w:t>, E, I</w:t>
      </w:r>
      <w:r w:rsidRPr="006C6DF7">
        <w:rPr>
          <w:rFonts w:ascii="Arial" w:hAnsi="Arial" w:cs="Arial"/>
        </w:rPr>
        <w:t>)</w:t>
      </w:r>
      <w:r w:rsidRPr="006C6DF7">
        <w:rPr>
          <w:rFonts w:ascii="Arial" w:hAnsi="Arial" w:cs="Arial"/>
          <w:i/>
        </w:rPr>
        <w:t>:</w:t>
      </w:r>
      <w:r w:rsidRPr="006C6DF7">
        <w:rPr>
          <w:rFonts w:ascii="Arial" w:hAnsi="Arial" w:cs="Arial"/>
        </w:rPr>
        <w:t xml:space="preserve"> This schedule applies to employees who are covered by the </w:t>
      </w:r>
      <w:r w:rsidR="00D65A75" w:rsidRPr="00D65A75">
        <w:rPr>
          <w:rFonts w:ascii="Arial" w:hAnsi="Arial" w:cs="Arial"/>
        </w:rPr>
        <w:t>Fair Labor Standards Act</w:t>
      </w:r>
      <w:r w:rsidR="00D65A75">
        <w:rPr>
          <w:rFonts w:ascii="Arial" w:hAnsi="Arial" w:cs="Arial"/>
        </w:rPr>
        <w:t xml:space="preserve"> (</w:t>
      </w:r>
      <w:r w:rsidRPr="006C6DF7">
        <w:rPr>
          <w:rFonts w:ascii="Arial" w:hAnsi="Arial" w:cs="Arial"/>
        </w:rPr>
        <w:t>FLSA</w:t>
      </w:r>
      <w:r w:rsidR="00D65A75">
        <w:rPr>
          <w:rFonts w:ascii="Arial" w:hAnsi="Arial" w:cs="Arial"/>
        </w:rPr>
        <w:t>)</w:t>
      </w:r>
      <w:r w:rsidRPr="006C6DF7">
        <w:rPr>
          <w:rFonts w:ascii="Arial" w:hAnsi="Arial" w:cs="Arial"/>
        </w:rPr>
        <w:t xml:space="preserve">.  These employees are eligible for overtime pay. </w:t>
      </w:r>
    </w:p>
    <w:p w14:paraId="62182382" w14:textId="77777777" w:rsidR="001E6623" w:rsidRPr="006C6DF7" w:rsidRDefault="001E6623" w:rsidP="001E6623">
      <w:pPr>
        <w:pStyle w:val="ListParagraph0"/>
        <w:jc w:val="both"/>
        <w:rPr>
          <w:rFonts w:ascii="Arial" w:hAnsi="Arial" w:cs="Arial"/>
        </w:rPr>
      </w:pPr>
    </w:p>
    <w:p w14:paraId="53172AB6" w14:textId="0CEF4F7E" w:rsidR="00BA6324" w:rsidRPr="006C6DF7" w:rsidRDefault="007E219C" w:rsidP="007C4526">
      <w:pPr>
        <w:numPr>
          <w:ilvl w:val="0"/>
          <w:numId w:val="42"/>
        </w:numPr>
        <w:suppressAutoHyphens/>
        <w:jc w:val="both"/>
        <w:rPr>
          <w:rFonts w:ascii="Arial" w:hAnsi="Arial" w:cs="Arial"/>
          <w:szCs w:val="24"/>
        </w:rPr>
      </w:pPr>
      <w:r w:rsidRPr="006C6DF7">
        <w:rPr>
          <w:rFonts w:ascii="Arial" w:hAnsi="Arial" w:cs="Arial"/>
          <w:b/>
          <w:i/>
          <w:szCs w:val="24"/>
        </w:rPr>
        <w:t>10-Step Annual/FLSA Exempt Squared Schedule</w:t>
      </w:r>
      <w:bookmarkEnd w:id="0"/>
      <w:r w:rsidRPr="006C6DF7">
        <w:rPr>
          <w:rFonts w:ascii="Arial" w:hAnsi="Arial" w:cs="Arial"/>
          <w:szCs w:val="24"/>
        </w:rPr>
        <w:t xml:space="preserve"> (Attachment</w:t>
      </w:r>
      <w:r w:rsidR="002E46DB" w:rsidRPr="006C6DF7">
        <w:rPr>
          <w:rFonts w:ascii="Arial" w:hAnsi="Arial" w:cs="Arial"/>
          <w:szCs w:val="24"/>
        </w:rPr>
        <w:t>s</w:t>
      </w:r>
      <w:r w:rsidRPr="006C6DF7">
        <w:rPr>
          <w:rFonts w:ascii="Arial" w:hAnsi="Arial" w:cs="Arial"/>
          <w:szCs w:val="24"/>
        </w:rPr>
        <w:t xml:space="preserve"> </w:t>
      </w:r>
      <w:r w:rsidR="001E6623" w:rsidRPr="006C6DF7">
        <w:rPr>
          <w:rFonts w:ascii="Arial" w:hAnsi="Arial" w:cs="Arial"/>
          <w:szCs w:val="24"/>
        </w:rPr>
        <w:t>B</w:t>
      </w:r>
      <w:r w:rsidR="001B5AB0" w:rsidRPr="006C6DF7">
        <w:rPr>
          <w:rFonts w:ascii="Arial" w:hAnsi="Arial" w:cs="Arial"/>
          <w:szCs w:val="24"/>
        </w:rPr>
        <w:t>, F, J</w:t>
      </w:r>
      <w:r w:rsidRPr="006C6DF7">
        <w:rPr>
          <w:rFonts w:ascii="Arial" w:hAnsi="Arial" w:cs="Arial"/>
          <w:szCs w:val="24"/>
        </w:rPr>
        <w:t xml:space="preserve">): This schedule applies to employees who are </w:t>
      </w:r>
      <w:r w:rsidR="004F7AFA" w:rsidRPr="006C6DF7">
        <w:rPr>
          <w:rFonts w:ascii="Arial" w:hAnsi="Arial" w:cs="Arial"/>
          <w:szCs w:val="24"/>
        </w:rPr>
        <w:t xml:space="preserve">exempt from </w:t>
      </w:r>
      <w:r w:rsidR="00D65A75">
        <w:rPr>
          <w:rFonts w:ascii="Arial" w:hAnsi="Arial" w:cs="Arial"/>
          <w:szCs w:val="24"/>
        </w:rPr>
        <w:t>FLSA</w:t>
      </w:r>
      <w:r w:rsidRPr="006C6DF7">
        <w:rPr>
          <w:rFonts w:ascii="Arial" w:hAnsi="Arial" w:cs="Arial"/>
          <w:szCs w:val="24"/>
        </w:rPr>
        <w:t xml:space="preserve"> (i.e., they are not entitled to overtime pay).</w:t>
      </w:r>
      <w:r w:rsidR="00FA6149" w:rsidRPr="006C6DF7">
        <w:rPr>
          <w:rFonts w:ascii="Arial" w:hAnsi="Arial" w:cs="Arial"/>
          <w:szCs w:val="24"/>
        </w:rPr>
        <w:t xml:space="preserve"> </w:t>
      </w:r>
      <w:bookmarkEnd w:id="1"/>
    </w:p>
    <w:p w14:paraId="3ACE64F4" w14:textId="77777777" w:rsidR="006C6DF7" w:rsidRPr="006C6DF7" w:rsidRDefault="006C6DF7" w:rsidP="006C6DF7">
      <w:pPr>
        <w:suppressAutoHyphens/>
        <w:jc w:val="both"/>
        <w:rPr>
          <w:rFonts w:ascii="Arial" w:hAnsi="Arial" w:cs="Arial"/>
          <w:szCs w:val="24"/>
        </w:rPr>
      </w:pPr>
    </w:p>
    <w:p w14:paraId="1B03C081" w14:textId="19C5D0C0" w:rsidR="007E219C" w:rsidRPr="006C6DF7" w:rsidRDefault="007E219C" w:rsidP="00FA6149">
      <w:pPr>
        <w:numPr>
          <w:ilvl w:val="0"/>
          <w:numId w:val="42"/>
        </w:numPr>
        <w:suppressAutoHyphens/>
        <w:jc w:val="both"/>
        <w:rPr>
          <w:rFonts w:ascii="Arial" w:hAnsi="Arial" w:cs="Arial"/>
          <w:szCs w:val="24"/>
        </w:rPr>
      </w:pPr>
      <w:bookmarkStart w:id="2" w:name="OLE_LINK9"/>
      <w:bookmarkStart w:id="3" w:name="OLE_LINK8"/>
      <w:r w:rsidRPr="006C6DF7">
        <w:rPr>
          <w:rFonts w:ascii="Arial" w:hAnsi="Arial" w:cs="Arial"/>
          <w:b/>
          <w:i/>
          <w:szCs w:val="24"/>
        </w:rPr>
        <w:t>Standardized Annual/FLSA Exempt Schedule</w:t>
      </w:r>
      <w:bookmarkEnd w:id="2"/>
      <w:r w:rsidR="001B5AB0" w:rsidRPr="006C6DF7">
        <w:rPr>
          <w:rFonts w:ascii="Arial" w:hAnsi="Arial" w:cs="Arial"/>
          <w:szCs w:val="24"/>
        </w:rPr>
        <w:t xml:space="preserve"> (Attachments D, H, L</w:t>
      </w:r>
      <w:r w:rsidRPr="006C6DF7">
        <w:rPr>
          <w:rFonts w:ascii="Arial" w:hAnsi="Arial" w:cs="Arial"/>
          <w:szCs w:val="24"/>
        </w:rPr>
        <w:t>): This schedule applies to salaried employees who are still being paid on the “old” County schedule</w:t>
      </w:r>
      <w:r w:rsidR="00D65A75">
        <w:rPr>
          <w:rFonts w:ascii="Arial" w:hAnsi="Arial" w:cs="Arial"/>
          <w:szCs w:val="24"/>
        </w:rPr>
        <w:t xml:space="preserve"> and are exempt from FLSA</w:t>
      </w:r>
      <w:r w:rsidRPr="006C6DF7">
        <w:rPr>
          <w:rFonts w:ascii="Arial" w:hAnsi="Arial" w:cs="Arial"/>
          <w:szCs w:val="24"/>
        </w:rPr>
        <w:t xml:space="preserve">. </w:t>
      </w:r>
    </w:p>
    <w:p w14:paraId="79FCE2DC" w14:textId="77777777" w:rsidR="007E219C" w:rsidRPr="006C6DF7" w:rsidRDefault="007E219C" w:rsidP="007E219C">
      <w:pPr>
        <w:suppressAutoHyphens/>
        <w:ind w:left="720"/>
        <w:jc w:val="both"/>
        <w:rPr>
          <w:rFonts w:ascii="Arial" w:hAnsi="Arial" w:cs="Arial"/>
          <w:szCs w:val="24"/>
        </w:rPr>
      </w:pPr>
    </w:p>
    <w:p w14:paraId="7598157E" w14:textId="77777777" w:rsidR="00BA6324" w:rsidRPr="006C6DF7" w:rsidRDefault="00BA6324" w:rsidP="00FA6149">
      <w:pPr>
        <w:numPr>
          <w:ilvl w:val="0"/>
          <w:numId w:val="42"/>
        </w:numPr>
        <w:suppressAutoHyphens/>
        <w:jc w:val="both"/>
        <w:rPr>
          <w:rFonts w:ascii="Arial" w:hAnsi="Arial" w:cs="Arial"/>
          <w:szCs w:val="24"/>
        </w:rPr>
      </w:pPr>
      <w:r w:rsidRPr="006C6DF7">
        <w:rPr>
          <w:rFonts w:ascii="Arial" w:hAnsi="Arial" w:cs="Arial"/>
          <w:b/>
          <w:i/>
          <w:szCs w:val="24"/>
        </w:rPr>
        <w:t>Standardized Hourly Schedule</w:t>
      </w:r>
      <w:bookmarkEnd w:id="3"/>
      <w:r w:rsidRPr="006C6DF7">
        <w:rPr>
          <w:rFonts w:ascii="Arial" w:hAnsi="Arial" w:cs="Arial"/>
          <w:szCs w:val="24"/>
        </w:rPr>
        <w:t xml:space="preserve"> </w:t>
      </w:r>
      <w:r w:rsidR="00465859" w:rsidRPr="006C6DF7">
        <w:rPr>
          <w:rFonts w:ascii="Arial" w:hAnsi="Arial" w:cs="Arial"/>
          <w:szCs w:val="24"/>
        </w:rPr>
        <w:t>(Attachment</w:t>
      </w:r>
      <w:r w:rsidR="004A0BAA">
        <w:rPr>
          <w:rFonts w:ascii="Arial" w:hAnsi="Arial" w:cs="Arial"/>
          <w:szCs w:val="24"/>
        </w:rPr>
        <w:t>s</w:t>
      </w:r>
      <w:r w:rsidRPr="006C6DF7">
        <w:rPr>
          <w:rFonts w:ascii="Arial" w:hAnsi="Arial" w:cs="Arial"/>
          <w:szCs w:val="24"/>
        </w:rPr>
        <w:t xml:space="preserve"> </w:t>
      </w:r>
      <w:r w:rsidR="002E46DB" w:rsidRPr="006C6DF7">
        <w:rPr>
          <w:rFonts w:ascii="Arial" w:hAnsi="Arial" w:cs="Arial"/>
          <w:szCs w:val="24"/>
        </w:rPr>
        <w:t>C</w:t>
      </w:r>
      <w:r w:rsidR="001B5AB0" w:rsidRPr="006C6DF7">
        <w:rPr>
          <w:rFonts w:ascii="Arial" w:hAnsi="Arial" w:cs="Arial"/>
          <w:szCs w:val="24"/>
        </w:rPr>
        <w:t>, G, K</w:t>
      </w:r>
      <w:r w:rsidRPr="006C6DF7">
        <w:rPr>
          <w:rFonts w:ascii="Arial" w:hAnsi="Arial" w:cs="Arial"/>
          <w:szCs w:val="24"/>
        </w:rPr>
        <w:t>): This schedule applies to employees who are still being paid on the “old” County schedule and are covered by the FLSA.</w:t>
      </w:r>
      <w:r w:rsidR="00FA6149" w:rsidRPr="006C6DF7">
        <w:rPr>
          <w:rFonts w:ascii="Arial" w:hAnsi="Arial" w:cs="Arial"/>
          <w:szCs w:val="24"/>
        </w:rPr>
        <w:t xml:space="preserve"> </w:t>
      </w:r>
    </w:p>
    <w:p w14:paraId="751B8F38" w14:textId="77777777" w:rsidR="006C6DF7" w:rsidRDefault="006C6DF7" w:rsidP="00BA6324">
      <w:pPr>
        <w:jc w:val="both"/>
        <w:rPr>
          <w:rFonts w:ascii="Arial" w:hAnsi="Arial" w:cs="Arial"/>
          <w:szCs w:val="24"/>
        </w:rPr>
      </w:pPr>
    </w:p>
    <w:p w14:paraId="3D524078" w14:textId="53C95E47" w:rsidR="00BA6324" w:rsidRDefault="00BA6324" w:rsidP="00BA6324">
      <w:pPr>
        <w:jc w:val="both"/>
        <w:rPr>
          <w:rFonts w:ascii="Arial" w:hAnsi="Arial" w:cs="Arial"/>
          <w:szCs w:val="24"/>
        </w:rPr>
      </w:pPr>
      <w:r w:rsidRPr="006C6DF7">
        <w:rPr>
          <w:rFonts w:ascii="Arial" w:hAnsi="Arial" w:cs="Arial"/>
          <w:szCs w:val="24"/>
        </w:rPr>
        <w:t xml:space="preserve">The amounts in each </w:t>
      </w:r>
      <w:r w:rsidR="00AA21C0" w:rsidRPr="006C6DF7">
        <w:rPr>
          <w:rFonts w:ascii="Arial" w:hAnsi="Arial" w:cs="Arial"/>
          <w:szCs w:val="24"/>
        </w:rPr>
        <w:t>2019</w:t>
      </w:r>
      <w:r w:rsidRPr="006C6DF7">
        <w:rPr>
          <w:rFonts w:ascii="Arial" w:hAnsi="Arial" w:cs="Arial"/>
          <w:szCs w:val="24"/>
        </w:rPr>
        <w:t xml:space="preserve"> schedule are </w:t>
      </w:r>
      <w:r w:rsidR="00AA21C0" w:rsidRPr="006C6DF7">
        <w:rPr>
          <w:rFonts w:ascii="Arial" w:hAnsi="Arial" w:cs="Arial"/>
          <w:szCs w:val="24"/>
        </w:rPr>
        <w:t>4</w:t>
      </w:r>
      <w:r w:rsidR="00D65A75">
        <w:rPr>
          <w:rFonts w:ascii="Arial" w:hAnsi="Arial" w:cs="Arial"/>
          <w:szCs w:val="24"/>
        </w:rPr>
        <w:t>%</w:t>
      </w:r>
      <w:r w:rsidRPr="006C6DF7">
        <w:rPr>
          <w:rFonts w:ascii="Arial" w:hAnsi="Arial" w:cs="Arial"/>
          <w:szCs w:val="24"/>
        </w:rPr>
        <w:t xml:space="preserve"> higher than in the corresponding schedules for </w:t>
      </w:r>
      <w:r w:rsidR="00AA21C0" w:rsidRPr="006C6DF7">
        <w:rPr>
          <w:rFonts w:ascii="Arial" w:hAnsi="Arial" w:cs="Arial"/>
          <w:szCs w:val="24"/>
        </w:rPr>
        <w:t>2018</w:t>
      </w:r>
      <w:r w:rsidRPr="006C6DF7">
        <w:rPr>
          <w:rFonts w:ascii="Arial" w:hAnsi="Arial" w:cs="Arial"/>
          <w:szCs w:val="24"/>
        </w:rPr>
        <w:t>.</w:t>
      </w:r>
      <w:r w:rsidR="00050B63" w:rsidRPr="006C6DF7">
        <w:rPr>
          <w:rFonts w:ascii="Arial" w:hAnsi="Arial" w:cs="Arial"/>
          <w:szCs w:val="24"/>
        </w:rPr>
        <w:t xml:space="preserve"> </w:t>
      </w:r>
      <w:r w:rsidR="00AA21C0" w:rsidRPr="006C6DF7">
        <w:rPr>
          <w:rFonts w:ascii="Arial" w:hAnsi="Arial" w:cs="Arial"/>
          <w:szCs w:val="24"/>
        </w:rPr>
        <w:t>T</w:t>
      </w:r>
      <w:r w:rsidR="00050B63" w:rsidRPr="006C6DF7">
        <w:rPr>
          <w:rFonts w:ascii="Arial" w:hAnsi="Arial" w:cs="Arial"/>
          <w:szCs w:val="24"/>
        </w:rPr>
        <w:t>he proposed adjustments for non-represented employees follow the County’s practice of granting non-represented employees a compensation adjustment equal to that</w:t>
      </w:r>
      <w:r w:rsidR="00050B63" w:rsidRPr="00AA21C0">
        <w:rPr>
          <w:rFonts w:ascii="Arial" w:hAnsi="Arial" w:cs="Arial"/>
          <w:szCs w:val="24"/>
        </w:rPr>
        <w:t xml:space="preserve"> granted to most represented employees. </w:t>
      </w:r>
      <w:r w:rsidR="00B300B1">
        <w:rPr>
          <w:rFonts w:ascii="Arial" w:hAnsi="Arial" w:cs="Arial"/>
          <w:szCs w:val="24"/>
        </w:rPr>
        <w:t>Employee compensation would further be increased by 1.5% on January 1, 2020 and then</w:t>
      </w:r>
      <w:r w:rsidR="00D65A75">
        <w:rPr>
          <w:rFonts w:ascii="Arial" w:hAnsi="Arial" w:cs="Arial"/>
          <w:szCs w:val="24"/>
        </w:rPr>
        <w:t xml:space="preserve"> an</w:t>
      </w:r>
      <w:r w:rsidR="00B300B1">
        <w:rPr>
          <w:rFonts w:ascii="Arial" w:hAnsi="Arial" w:cs="Arial"/>
          <w:szCs w:val="24"/>
        </w:rPr>
        <w:t xml:space="preserve"> additional 1.5% </w:t>
      </w:r>
      <w:r w:rsidR="00D65A75">
        <w:rPr>
          <w:rFonts w:ascii="Arial" w:hAnsi="Arial" w:cs="Arial"/>
          <w:szCs w:val="24"/>
        </w:rPr>
        <w:t xml:space="preserve">on </w:t>
      </w:r>
      <w:r w:rsidR="00B300B1">
        <w:rPr>
          <w:rFonts w:ascii="Arial" w:hAnsi="Arial" w:cs="Arial"/>
          <w:szCs w:val="24"/>
        </w:rPr>
        <w:t xml:space="preserve">July 1, 2020. </w:t>
      </w:r>
    </w:p>
    <w:p w14:paraId="17800F71" w14:textId="77777777" w:rsidR="002B2EBD" w:rsidRPr="00AA21C0" w:rsidRDefault="002B2EBD" w:rsidP="00BA6324">
      <w:pPr>
        <w:jc w:val="both"/>
        <w:rPr>
          <w:rFonts w:ascii="Arial" w:hAnsi="Arial" w:cs="Arial"/>
          <w:szCs w:val="24"/>
        </w:rPr>
      </w:pPr>
    </w:p>
    <w:p w14:paraId="26DD1F58" w14:textId="05D322FC" w:rsidR="003A1158" w:rsidRPr="003A1158" w:rsidRDefault="00BA6324" w:rsidP="003A1158">
      <w:pPr>
        <w:jc w:val="both"/>
        <w:rPr>
          <w:rFonts w:ascii="Arial" w:hAnsi="Arial" w:cs="Arial"/>
          <w:szCs w:val="24"/>
        </w:rPr>
      </w:pPr>
      <w:r w:rsidRPr="002A725C">
        <w:rPr>
          <w:rFonts w:ascii="Arial" w:hAnsi="Arial" w:cs="Arial"/>
          <w:szCs w:val="24"/>
        </w:rPr>
        <w:t>According to the Executive’s Fiscal Note (Attac</w:t>
      </w:r>
      <w:r w:rsidR="00FA6149" w:rsidRPr="002A725C">
        <w:rPr>
          <w:rFonts w:ascii="Arial" w:hAnsi="Arial" w:cs="Arial"/>
          <w:szCs w:val="24"/>
        </w:rPr>
        <w:t xml:space="preserve">hment </w:t>
      </w:r>
      <w:r w:rsidR="001E6623">
        <w:rPr>
          <w:rFonts w:ascii="Arial" w:hAnsi="Arial" w:cs="Arial"/>
          <w:szCs w:val="24"/>
        </w:rPr>
        <w:t>15</w:t>
      </w:r>
      <w:r w:rsidRPr="002A725C">
        <w:rPr>
          <w:rFonts w:ascii="Arial" w:hAnsi="Arial" w:cs="Arial"/>
          <w:szCs w:val="24"/>
        </w:rPr>
        <w:t xml:space="preserve">), these changes </w:t>
      </w:r>
      <w:r w:rsidR="00FD7778" w:rsidRPr="002A725C">
        <w:rPr>
          <w:rFonts w:ascii="Arial" w:hAnsi="Arial" w:cs="Arial"/>
          <w:szCs w:val="24"/>
        </w:rPr>
        <w:t>would</w:t>
      </w:r>
      <w:r w:rsidRPr="002A725C">
        <w:rPr>
          <w:rFonts w:ascii="Arial" w:hAnsi="Arial" w:cs="Arial"/>
          <w:szCs w:val="24"/>
        </w:rPr>
        <w:t xml:space="preserve"> add a</w:t>
      </w:r>
      <w:r w:rsidR="00FA6149" w:rsidRPr="002A725C">
        <w:rPr>
          <w:rFonts w:ascii="Arial" w:hAnsi="Arial" w:cs="Arial"/>
          <w:szCs w:val="24"/>
        </w:rPr>
        <w:t>pproximately</w:t>
      </w:r>
      <w:r w:rsidRPr="002A725C">
        <w:rPr>
          <w:rFonts w:ascii="Arial" w:hAnsi="Arial" w:cs="Arial"/>
          <w:szCs w:val="24"/>
        </w:rPr>
        <w:t xml:space="preserve"> </w:t>
      </w:r>
      <w:r w:rsidR="002A725C">
        <w:rPr>
          <w:rFonts w:ascii="Arial" w:hAnsi="Arial" w:cs="Arial"/>
          <w:szCs w:val="24"/>
        </w:rPr>
        <w:t xml:space="preserve">$9.7 million to the </w:t>
      </w:r>
      <w:r w:rsidR="002A725C" w:rsidRPr="002A725C">
        <w:rPr>
          <w:rFonts w:ascii="Arial" w:hAnsi="Arial" w:cs="Arial"/>
          <w:szCs w:val="24"/>
        </w:rPr>
        <w:t>County’s a</w:t>
      </w:r>
      <w:r w:rsidR="002A725C">
        <w:rPr>
          <w:rFonts w:ascii="Arial" w:hAnsi="Arial" w:cs="Arial"/>
          <w:szCs w:val="24"/>
        </w:rPr>
        <w:t xml:space="preserve">nnual compensation costs in 2019 and approximately $15.4 million in 2020. </w:t>
      </w:r>
      <w:r w:rsidR="00D65A75">
        <w:rPr>
          <w:rFonts w:ascii="Arial" w:hAnsi="Arial" w:cs="Arial"/>
          <w:szCs w:val="24"/>
        </w:rPr>
        <w:t>51%</w:t>
      </w:r>
      <w:r w:rsidR="001E6623" w:rsidRPr="002A725C">
        <w:rPr>
          <w:rFonts w:ascii="Arial" w:hAnsi="Arial" w:cs="Arial"/>
          <w:szCs w:val="24"/>
        </w:rPr>
        <w:t xml:space="preserve"> of those increases would be paid from the General Fund.</w:t>
      </w:r>
    </w:p>
    <w:p w14:paraId="0C083CC7" w14:textId="77777777" w:rsidR="0049625A" w:rsidRPr="00885A1D" w:rsidRDefault="0049625A" w:rsidP="005B478C">
      <w:pPr>
        <w:pStyle w:val="BodyText"/>
        <w:jc w:val="both"/>
        <w:rPr>
          <w:rFonts w:ascii="Arial" w:hAnsi="Arial" w:cs="Arial"/>
          <w:b/>
          <w:i w:val="0"/>
          <w:szCs w:val="24"/>
          <w:highlight w:val="yellow"/>
          <w:u w:val="single"/>
        </w:rPr>
      </w:pPr>
    </w:p>
    <w:p w14:paraId="33104E8C" w14:textId="77777777" w:rsidR="00EE00F3" w:rsidRPr="001E6623" w:rsidRDefault="00293D02" w:rsidP="00225116">
      <w:pPr>
        <w:pStyle w:val="BodyText"/>
        <w:keepNext/>
        <w:jc w:val="both"/>
        <w:rPr>
          <w:rFonts w:ascii="Arial" w:hAnsi="Arial" w:cs="Arial"/>
          <w:i w:val="0"/>
          <w:szCs w:val="24"/>
        </w:rPr>
      </w:pPr>
      <w:r w:rsidRPr="001E6623">
        <w:rPr>
          <w:rFonts w:ascii="Arial" w:hAnsi="Arial" w:cs="Arial"/>
          <w:b/>
          <w:i w:val="0"/>
          <w:szCs w:val="24"/>
          <w:u w:val="single"/>
        </w:rPr>
        <w:lastRenderedPageBreak/>
        <w:t>ATTACHMENTS</w:t>
      </w:r>
    </w:p>
    <w:p w14:paraId="13A229CD" w14:textId="77777777" w:rsidR="00B24961" w:rsidRPr="00885A1D" w:rsidRDefault="00B24961" w:rsidP="00225116">
      <w:pPr>
        <w:pStyle w:val="BodyText"/>
        <w:keepNext/>
        <w:jc w:val="both"/>
        <w:rPr>
          <w:rFonts w:ascii="Arial" w:hAnsi="Arial" w:cs="Arial"/>
          <w:i w:val="0"/>
          <w:szCs w:val="24"/>
          <w:highlight w:val="yellow"/>
        </w:rPr>
      </w:pPr>
    </w:p>
    <w:p w14:paraId="4F2A6840" w14:textId="5AE10DA8" w:rsidR="004C241A" w:rsidRPr="0020209D" w:rsidRDefault="00C521D8" w:rsidP="00225116">
      <w:pPr>
        <w:pStyle w:val="BodyText"/>
        <w:keepNext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20209D">
        <w:rPr>
          <w:rFonts w:ascii="Arial" w:hAnsi="Arial" w:cs="Arial"/>
          <w:i w:val="0"/>
          <w:szCs w:val="24"/>
        </w:rPr>
        <w:t xml:space="preserve">Proposed </w:t>
      </w:r>
      <w:r w:rsidR="00664648" w:rsidRPr="0020209D">
        <w:rPr>
          <w:rFonts w:ascii="Arial" w:hAnsi="Arial" w:cs="Arial"/>
          <w:i w:val="0"/>
          <w:szCs w:val="24"/>
        </w:rPr>
        <w:t>Ordinance</w:t>
      </w:r>
      <w:r w:rsidR="00BA6324" w:rsidRPr="0020209D">
        <w:rPr>
          <w:rFonts w:ascii="Arial" w:hAnsi="Arial" w:cs="Arial"/>
          <w:i w:val="0"/>
          <w:szCs w:val="24"/>
        </w:rPr>
        <w:t xml:space="preserve"> </w:t>
      </w:r>
      <w:r w:rsidR="00AA21C0" w:rsidRPr="0020209D">
        <w:rPr>
          <w:rFonts w:ascii="Arial" w:hAnsi="Arial" w:cs="Arial"/>
          <w:i w:val="0"/>
          <w:szCs w:val="24"/>
        </w:rPr>
        <w:t>2018-0482</w:t>
      </w:r>
      <w:r w:rsidR="00575B03" w:rsidRPr="0020209D">
        <w:rPr>
          <w:rFonts w:ascii="Arial" w:hAnsi="Arial" w:cs="Arial"/>
          <w:i w:val="0"/>
          <w:szCs w:val="24"/>
        </w:rPr>
        <w:t xml:space="preserve"> </w:t>
      </w:r>
      <w:r w:rsidR="007E1596">
        <w:rPr>
          <w:rFonts w:ascii="Arial" w:hAnsi="Arial" w:cs="Arial"/>
          <w:i w:val="0"/>
          <w:szCs w:val="24"/>
        </w:rPr>
        <w:t>with the following attachments:</w:t>
      </w:r>
    </w:p>
    <w:p w14:paraId="28EE43BB" w14:textId="77777777" w:rsidR="007E219C" w:rsidRPr="0020209D" w:rsidRDefault="0049625A" w:rsidP="007E219C">
      <w:pPr>
        <w:pStyle w:val="BodyText"/>
        <w:numPr>
          <w:ilvl w:val="1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20209D">
        <w:rPr>
          <w:rFonts w:ascii="Arial" w:hAnsi="Arial" w:cs="Arial"/>
          <w:i w:val="0"/>
          <w:szCs w:val="24"/>
        </w:rPr>
        <w:t>2019</w:t>
      </w:r>
      <w:r w:rsidR="007E219C" w:rsidRPr="0020209D">
        <w:rPr>
          <w:rFonts w:ascii="Arial" w:hAnsi="Arial" w:cs="Arial"/>
          <w:i w:val="0"/>
          <w:szCs w:val="24"/>
        </w:rPr>
        <w:t xml:space="preserve"> </w:t>
      </w:r>
      <w:r w:rsidR="00FA6149" w:rsidRPr="0020209D">
        <w:rPr>
          <w:rFonts w:ascii="Arial" w:hAnsi="Arial" w:cs="Arial"/>
          <w:i w:val="0"/>
          <w:szCs w:val="24"/>
        </w:rPr>
        <w:t xml:space="preserve">King County 10-Step </w:t>
      </w:r>
      <w:r w:rsidRPr="0020209D">
        <w:rPr>
          <w:rFonts w:ascii="Arial" w:hAnsi="Arial" w:cs="Arial"/>
          <w:i w:val="0"/>
          <w:szCs w:val="24"/>
        </w:rPr>
        <w:t>Hourly Squared Schedule</w:t>
      </w:r>
      <w:r w:rsidR="00FF73C1">
        <w:rPr>
          <w:rFonts w:ascii="Arial" w:hAnsi="Arial" w:cs="Arial"/>
          <w:i w:val="0"/>
          <w:szCs w:val="24"/>
        </w:rPr>
        <w:t xml:space="preserve"> (4%)</w:t>
      </w:r>
    </w:p>
    <w:p w14:paraId="57A926A9" w14:textId="77777777" w:rsidR="00FA6149" w:rsidRPr="00FF73C1" w:rsidRDefault="0049625A" w:rsidP="00FF73C1">
      <w:pPr>
        <w:pStyle w:val="BodyText"/>
        <w:numPr>
          <w:ilvl w:val="1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20209D">
        <w:rPr>
          <w:rFonts w:ascii="Arial" w:hAnsi="Arial" w:cs="Arial"/>
          <w:i w:val="0"/>
          <w:szCs w:val="24"/>
        </w:rPr>
        <w:t>2019</w:t>
      </w:r>
      <w:r w:rsidR="00FA6149" w:rsidRPr="0020209D">
        <w:rPr>
          <w:rFonts w:ascii="Arial" w:hAnsi="Arial" w:cs="Arial"/>
          <w:i w:val="0"/>
          <w:szCs w:val="24"/>
        </w:rPr>
        <w:t xml:space="preserve"> King County 10-Step </w:t>
      </w:r>
      <w:r w:rsidRPr="0020209D">
        <w:rPr>
          <w:rFonts w:ascii="Arial" w:hAnsi="Arial" w:cs="Arial"/>
          <w:i w:val="0"/>
          <w:szCs w:val="24"/>
        </w:rPr>
        <w:t>Annual/FLSA Exempt Squared Schedule</w:t>
      </w:r>
      <w:r w:rsidRPr="0020209D">
        <w:rPr>
          <w:rFonts w:ascii="Arial" w:hAnsi="Arial" w:cs="Arial"/>
          <w:b/>
          <w:i w:val="0"/>
          <w:szCs w:val="24"/>
        </w:rPr>
        <w:t xml:space="preserve"> </w:t>
      </w:r>
      <w:r w:rsidR="00FF73C1">
        <w:rPr>
          <w:rFonts w:ascii="Arial" w:hAnsi="Arial" w:cs="Arial"/>
          <w:i w:val="0"/>
          <w:szCs w:val="24"/>
        </w:rPr>
        <w:t>(4%)</w:t>
      </w:r>
    </w:p>
    <w:p w14:paraId="0F3D1769" w14:textId="77777777" w:rsidR="0049625A" w:rsidRPr="0020209D" w:rsidRDefault="0049625A" w:rsidP="00FF73C1">
      <w:pPr>
        <w:pStyle w:val="BodyText"/>
        <w:numPr>
          <w:ilvl w:val="1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20209D">
        <w:rPr>
          <w:rFonts w:ascii="Arial" w:hAnsi="Arial" w:cs="Arial"/>
          <w:i w:val="0"/>
          <w:szCs w:val="24"/>
        </w:rPr>
        <w:t>2019 King County Standardized Hourly Schedule</w:t>
      </w:r>
      <w:r w:rsidR="00FF73C1">
        <w:rPr>
          <w:rFonts w:ascii="Arial" w:hAnsi="Arial" w:cs="Arial"/>
          <w:i w:val="0"/>
          <w:szCs w:val="24"/>
        </w:rPr>
        <w:t xml:space="preserve"> (4%) </w:t>
      </w:r>
    </w:p>
    <w:p w14:paraId="35B7CDD8" w14:textId="77777777" w:rsidR="0049625A" w:rsidRPr="00FF73C1" w:rsidRDefault="0049625A" w:rsidP="00FF73C1">
      <w:pPr>
        <w:pStyle w:val="BodyText"/>
        <w:numPr>
          <w:ilvl w:val="1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20209D">
        <w:rPr>
          <w:rFonts w:ascii="Arial" w:hAnsi="Arial" w:cs="Arial"/>
          <w:i w:val="0"/>
          <w:szCs w:val="24"/>
        </w:rPr>
        <w:t>2019 King County Standardized Annual/FLSA Exempt Schedule</w:t>
      </w:r>
      <w:r w:rsidR="00FF73C1">
        <w:rPr>
          <w:rFonts w:ascii="Arial" w:hAnsi="Arial" w:cs="Arial"/>
          <w:i w:val="0"/>
          <w:szCs w:val="24"/>
        </w:rPr>
        <w:t xml:space="preserve"> (4%)</w:t>
      </w:r>
    </w:p>
    <w:p w14:paraId="6760A1DF" w14:textId="77777777" w:rsidR="0049625A" w:rsidRPr="0020209D" w:rsidRDefault="0049625A" w:rsidP="0049625A">
      <w:pPr>
        <w:pStyle w:val="BodyText"/>
        <w:numPr>
          <w:ilvl w:val="1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20209D">
        <w:rPr>
          <w:rFonts w:ascii="Arial" w:hAnsi="Arial" w:cs="Arial"/>
          <w:i w:val="0"/>
          <w:szCs w:val="24"/>
        </w:rPr>
        <w:t>2020 King County 10-Step Hourly Squared Schedule (1.5%)</w:t>
      </w:r>
    </w:p>
    <w:p w14:paraId="012ED004" w14:textId="23D36D84" w:rsidR="0049625A" w:rsidRPr="0020209D" w:rsidRDefault="0049625A" w:rsidP="0049625A">
      <w:pPr>
        <w:pStyle w:val="BodyText"/>
        <w:numPr>
          <w:ilvl w:val="1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20209D">
        <w:rPr>
          <w:rFonts w:ascii="Arial" w:hAnsi="Arial" w:cs="Arial"/>
          <w:i w:val="0"/>
          <w:szCs w:val="24"/>
        </w:rPr>
        <w:t xml:space="preserve">2020 </w:t>
      </w:r>
      <w:r w:rsidR="00623CFE">
        <w:rPr>
          <w:rFonts w:ascii="Arial" w:hAnsi="Arial" w:cs="Arial"/>
          <w:i w:val="0"/>
          <w:szCs w:val="24"/>
        </w:rPr>
        <w:t xml:space="preserve">King County </w:t>
      </w:r>
      <w:r w:rsidRPr="0020209D">
        <w:rPr>
          <w:rFonts w:ascii="Arial" w:hAnsi="Arial" w:cs="Arial"/>
          <w:i w:val="0"/>
          <w:szCs w:val="24"/>
        </w:rPr>
        <w:t>10-Step Annual/FLSA Exempt Squared Schedule (1.5%)</w:t>
      </w:r>
    </w:p>
    <w:p w14:paraId="7BEEE16C" w14:textId="011D1602" w:rsidR="0049625A" w:rsidRPr="0020209D" w:rsidRDefault="0049625A" w:rsidP="0049625A">
      <w:pPr>
        <w:pStyle w:val="BodyText"/>
        <w:numPr>
          <w:ilvl w:val="1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20209D">
        <w:rPr>
          <w:rFonts w:ascii="Arial" w:hAnsi="Arial" w:cs="Arial"/>
          <w:i w:val="0"/>
          <w:szCs w:val="24"/>
        </w:rPr>
        <w:t xml:space="preserve">2020 </w:t>
      </w:r>
      <w:r w:rsidR="00623CFE">
        <w:rPr>
          <w:rFonts w:ascii="Arial" w:hAnsi="Arial" w:cs="Arial"/>
          <w:i w:val="0"/>
          <w:szCs w:val="24"/>
        </w:rPr>
        <w:t xml:space="preserve">King County </w:t>
      </w:r>
      <w:r w:rsidRPr="0020209D">
        <w:rPr>
          <w:rFonts w:ascii="Arial" w:hAnsi="Arial" w:cs="Arial"/>
          <w:i w:val="0"/>
          <w:szCs w:val="24"/>
        </w:rPr>
        <w:t>Standardized Hourly Schedule (1.5%)</w:t>
      </w:r>
    </w:p>
    <w:p w14:paraId="164AE061" w14:textId="53E1EEEB" w:rsidR="0049625A" w:rsidRPr="0020209D" w:rsidRDefault="0049625A" w:rsidP="0049625A">
      <w:pPr>
        <w:pStyle w:val="BodyText"/>
        <w:numPr>
          <w:ilvl w:val="1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20209D">
        <w:rPr>
          <w:rFonts w:ascii="Arial" w:hAnsi="Arial" w:cs="Arial"/>
          <w:i w:val="0"/>
          <w:szCs w:val="24"/>
        </w:rPr>
        <w:t xml:space="preserve">2020 </w:t>
      </w:r>
      <w:r w:rsidR="00623CFE">
        <w:rPr>
          <w:rFonts w:ascii="Arial" w:hAnsi="Arial" w:cs="Arial"/>
          <w:i w:val="0"/>
          <w:szCs w:val="24"/>
        </w:rPr>
        <w:t xml:space="preserve">King County </w:t>
      </w:r>
      <w:r w:rsidRPr="0020209D">
        <w:rPr>
          <w:rFonts w:ascii="Arial" w:hAnsi="Arial" w:cs="Arial"/>
          <w:i w:val="0"/>
          <w:szCs w:val="24"/>
        </w:rPr>
        <w:t>Standardized Annual/FLSA Exempt Schedule (1.5%)</w:t>
      </w:r>
    </w:p>
    <w:p w14:paraId="518E96B8" w14:textId="77777777" w:rsidR="0049625A" w:rsidRPr="0020209D" w:rsidRDefault="0049625A" w:rsidP="0049625A">
      <w:pPr>
        <w:pStyle w:val="BodyText"/>
        <w:numPr>
          <w:ilvl w:val="1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20209D">
        <w:rPr>
          <w:rFonts w:ascii="Arial" w:hAnsi="Arial" w:cs="Arial"/>
          <w:i w:val="0"/>
          <w:szCs w:val="24"/>
        </w:rPr>
        <w:t>2020</w:t>
      </w:r>
      <w:r w:rsidR="003A1158" w:rsidRPr="0020209D">
        <w:rPr>
          <w:rFonts w:ascii="Arial" w:hAnsi="Arial" w:cs="Arial"/>
          <w:i w:val="0"/>
          <w:szCs w:val="24"/>
        </w:rPr>
        <w:t xml:space="preserve"> King County 10-Step Hourly Squared Schedule </w:t>
      </w:r>
      <w:r w:rsidRPr="0020209D">
        <w:rPr>
          <w:rFonts w:ascii="Arial" w:hAnsi="Arial" w:cs="Arial"/>
          <w:i w:val="0"/>
          <w:szCs w:val="24"/>
        </w:rPr>
        <w:t>(</w:t>
      </w:r>
      <w:r w:rsidR="003A1158" w:rsidRPr="0020209D">
        <w:rPr>
          <w:rFonts w:ascii="Arial" w:hAnsi="Arial" w:cs="Arial"/>
          <w:i w:val="0"/>
          <w:szCs w:val="24"/>
        </w:rPr>
        <w:t>3</w:t>
      </w:r>
      <w:r w:rsidRPr="0020209D">
        <w:rPr>
          <w:rFonts w:ascii="Arial" w:hAnsi="Arial" w:cs="Arial"/>
          <w:i w:val="0"/>
          <w:szCs w:val="24"/>
        </w:rPr>
        <w:t>%)</w:t>
      </w:r>
    </w:p>
    <w:p w14:paraId="6638F47F" w14:textId="77777777" w:rsidR="0049625A" w:rsidRPr="0020209D" w:rsidRDefault="0049625A" w:rsidP="0049625A">
      <w:pPr>
        <w:pStyle w:val="BodyText"/>
        <w:numPr>
          <w:ilvl w:val="1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20209D">
        <w:rPr>
          <w:rFonts w:ascii="Arial" w:hAnsi="Arial" w:cs="Arial"/>
          <w:i w:val="0"/>
          <w:szCs w:val="24"/>
        </w:rPr>
        <w:t>2020</w:t>
      </w:r>
      <w:r w:rsidR="003A1158" w:rsidRPr="0020209D">
        <w:rPr>
          <w:rFonts w:ascii="Arial" w:hAnsi="Arial" w:cs="Arial"/>
          <w:i w:val="0"/>
          <w:szCs w:val="24"/>
        </w:rPr>
        <w:t xml:space="preserve"> King County 10-Step Annual/FLSA Exempt Squared Schedule (</w:t>
      </w:r>
      <w:r w:rsidRPr="0020209D">
        <w:rPr>
          <w:rFonts w:ascii="Arial" w:hAnsi="Arial" w:cs="Arial"/>
          <w:i w:val="0"/>
          <w:szCs w:val="24"/>
        </w:rPr>
        <w:t>3%)</w:t>
      </w:r>
    </w:p>
    <w:p w14:paraId="32089C4E" w14:textId="77777777" w:rsidR="0049625A" w:rsidRPr="0020209D" w:rsidRDefault="0049625A" w:rsidP="003A1158">
      <w:pPr>
        <w:pStyle w:val="BodyText"/>
        <w:numPr>
          <w:ilvl w:val="1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20209D">
        <w:rPr>
          <w:rFonts w:ascii="Arial" w:hAnsi="Arial" w:cs="Arial"/>
          <w:i w:val="0"/>
          <w:szCs w:val="24"/>
        </w:rPr>
        <w:t>2020</w:t>
      </w:r>
      <w:r w:rsidR="003A1158" w:rsidRPr="0020209D">
        <w:rPr>
          <w:rFonts w:ascii="Arial" w:hAnsi="Arial" w:cs="Arial"/>
          <w:i w:val="0"/>
          <w:szCs w:val="24"/>
        </w:rPr>
        <w:t xml:space="preserve"> King County Standardized Hourly Schedule </w:t>
      </w:r>
      <w:r w:rsidRPr="0020209D">
        <w:rPr>
          <w:rFonts w:ascii="Arial" w:hAnsi="Arial" w:cs="Arial"/>
          <w:i w:val="0"/>
          <w:szCs w:val="24"/>
        </w:rPr>
        <w:t>(3%)</w:t>
      </w:r>
    </w:p>
    <w:p w14:paraId="0F6132F5" w14:textId="77777777" w:rsidR="0049625A" w:rsidRPr="0020209D" w:rsidRDefault="0049625A" w:rsidP="0049625A">
      <w:pPr>
        <w:pStyle w:val="BodyText"/>
        <w:numPr>
          <w:ilvl w:val="1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20209D">
        <w:rPr>
          <w:rFonts w:ascii="Arial" w:hAnsi="Arial" w:cs="Arial"/>
          <w:i w:val="0"/>
          <w:szCs w:val="24"/>
        </w:rPr>
        <w:t>2020</w:t>
      </w:r>
      <w:r w:rsidR="003A1158" w:rsidRPr="0020209D">
        <w:rPr>
          <w:rFonts w:ascii="Arial" w:hAnsi="Arial" w:cs="Arial"/>
          <w:i w:val="0"/>
          <w:szCs w:val="24"/>
        </w:rPr>
        <w:t xml:space="preserve"> King County Standardized Annual/FLSA Exempt Schedule </w:t>
      </w:r>
      <w:r w:rsidRPr="0020209D">
        <w:rPr>
          <w:rFonts w:ascii="Arial" w:hAnsi="Arial" w:cs="Arial"/>
          <w:i w:val="0"/>
          <w:szCs w:val="24"/>
        </w:rPr>
        <w:t>(3%)</w:t>
      </w:r>
    </w:p>
    <w:p w14:paraId="74E685E8" w14:textId="77777777" w:rsidR="00C521D8" w:rsidRPr="00484AB5" w:rsidRDefault="00C521D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bookmarkStart w:id="4" w:name="_GoBack"/>
      <w:bookmarkEnd w:id="4"/>
      <w:r w:rsidRPr="00484AB5">
        <w:rPr>
          <w:rFonts w:ascii="Arial" w:hAnsi="Arial" w:cs="Arial"/>
          <w:i w:val="0"/>
          <w:szCs w:val="24"/>
        </w:rPr>
        <w:t>Fiscal Note</w:t>
      </w:r>
    </w:p>
    <w:p w14:paraId="4AABF9C3" w14:textId="77777777" w:rsidR="00C521D8" w:rsidRPr="00484AB5" w:rsidRDefault="00C521D8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429977A5" w14:textId="77777777" w:rsidR="00253303" w:rsidRPr="00484AB5" w:rsidRDefault="00C44166" w:rsidP="005B478C">
      <w:pPr>
        <w:jc w:val="both"/>
        <w:rPr>
          <w:rFonts w:ascii="Arial" w:hAnsi="Arial" w:cs="Arial"/>
          <w:b/>
          <w:szCs w:val="24"/>
          <w:u w:val="single"/>
        </w:rPr>
      </w:pPr>
      <w:r w:rsidRPr="00484AB5">
        <w:rPr>
          <w:rFonts w:ascii="Arial" w:hAnsi="Arial" w:cs="Arial"/>
          <w:b/>
          <w:szCs w:val="24"/>
          <w:u w:val="single"/>
        </w:rPr>
        <w:t>INVITED</w:t>
      </w:r>
    </w:p>
    <w:p w14:paraId="148FCB90" w14:textId="77777777" w:rsidR="00734F2E" w:rsidRPr="00484AB5" w:rsidRDefault="00734F2E" w:rsidP="005B478C">
      <w:pPr>
        <w:jc w:val="both"/>
        <w:rPr>
          <w:rFonts w:ascii="Arial" w:hAnsi="Arial" w:cs="Arial"/>
          <w:szCs w:val="24"/>
        </w:rPr>
      </w:pPr>
    </w:p>
    <w:p w14:paraId="6B8105E3" w14:textId="77777777" w:rsidR="00C521D8" w:rsidRPr="00484AB5" w:rsidRDefault="00BA6324" w:rsidP="005B478C">
      <w:pPr>
        <w:pStyle w:val="ListParagraph0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484AB5">
        <w:rPr>
          <w:rFonts w:ascii="Arial" w:hAnsi="Arial" w:cs="Arial"/>
        </w:rPr>
        <w:t>Dwight Dively, Budget Director</w:t>
      </w:r>
      <w:r w:rsidR="00C521D8" w:rsidRPr="00484AB5">
        <w:rPr>
          <w:rFonts w:ascii="Arial" w:hAnsi="Arial" w:cs="Arial"/>
        </w:rPr>
        <w:t xml:space="preserve">, </w:t>
      </w:r>
      <w:r w:rsidRPr="00484AB5">
        <w:rPr>
          <w:rFonts w:ascii="Arial" w:hAnsi="Arial" w:cs="Arial"/>
        </w:rPr>
        <w:t>Office of Performance, Strategy and Budget</w:t>
      </w:r>
    </w:p>
    <w:p w14:paraId="4FCBC69B" w14:textId="77777777" w:rsidR="001C4B19" w:rsidRPr="001C4B19" w:rsidRDefault="001C4B19" w:rsidP="005B478C">
      <w:pPr>
        <w:jc w:val="both"/>
        <w:rPr>
          <w:rFonts w:ascii="Arial" w:hAnsi="Arial" w:cs="Arial"/>
          <w:szCs w:val="24"/>
        </w:rPr>
      </w:pPr>
    </w:p>
    <w:sectPr w:rsidR="001C4B19" w:rsidRPr="001C4B19" w:rsidSect="00C75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CF42A" w14:textId="77777777" w:rsidR="001347F5" w:rsidRDefault="001347F5">
      <w:r>
        <w:separator/>
      </w:r>
    </w:p>
  </w:endnote>
  <w:endnote w:type="continuationSeparator" w:id="0">
    <w:p w14:paraId="0D9A5791" w14:textId="77777777" w:rsidR="001347F5" w:rsidRDefault="0013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8EF0" w14:textId="77777777" w:rsidR="008A5F35" w:rsidRDefault="008A5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4B50B" w14:textId="77777777" w:rsidR="008A5F35" w:rsidRDefault="008A5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36035" w14:textId="77777777" w:rsidR="008A5F35" w:rsidRDefault="008A5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27136" w14:textId="77777777" w:rsidR="001347F5" w:rsidRDefault="001347F5">
      <w:r>
        <w:separator/>
      </w:r>
    </w:p>
  </w:footnote>
  <w:footnote w:type="continuationSeparator" w:id="0">
    <w:p w14:paraId="02C74F50" w14:textId="77777777" w:rsidR="001347F5" w:rsidRDefault="001347F5">
      <w:r>
        <w:continuationSeparator/>
      </w:r>
    </w:p>
  </w:footnote>
  <w:footnote w:id="1">
    <w:p w14:paraId="0D88DE21" w14:textId="77777777" w:rsidR="00050B63" w:rsidRPr="0003383B" w:rsidRDefault="00050B63">
      <w:pPr>
        <w:pStyle w:val="FootnoteText"/>
        <w:rPr>
          <w:rFonts w:ascii="Arial" w:hAnsi="Arial" w:cs="Arial"/>
        </w:rPr>
      </w:pPr>
      <w:r w:rsidRPr="0003383B">
        <w:rPr>
          <w:rStyle w:val="FootnoteReference"/>
          <w:rFonts w:ascii="Arial" w:hAnsi="Arial" w:cs="Arial"/>
        </w:rPr>
        <w:footnoteRef/>
      </w:r>
      <w:r w:rsidRPr="0003383B">
        <w:rPr>
          <w:rFonts w:ascii="Arial" w:hAnsi="Arial" w:cs="Arial"/>
        </w:rPr>
        <w:t xml:space="preserve"> </w:t>
      </w:r>
      <w:r w:rsidR="0003383B" w:rsidRPr="0003383B">
        <w:rPr>
          <w:rFonts w:ascii="Arial" w:hAnsi="Arial" w:cs="Arial"/>
        </w:rPr>
        <w:t>K.C.C. 3.12.130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64E41" w14:textId="77777777" w:rsidR="008A5F35" w:rsidRDefault="008A5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9434" w14:textId="77777777" w:rsidR="008A5F35" w:rsidRDefault="008A5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19660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0B67D040" wp14:editId="28ACF03B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28572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61960C1A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545B294C" w14:textId="77777777" w:rsidR="00C75025" w:rsidRPr="004A1D48" w:rsidRDefault="008A5F3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Budget and Fiscal Management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6B6C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A0908"/>
    <w:multiLevelType w:val="hybridMultilevel"/>
    <w:tmpl w:val="BF0A8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3"/>
  </w:num>
  <w:num w:numId="4">
    <w:abstractNumId w:val="41"/>
  </w:num>
  <w:num w:numId="5">
    <w:abstractNumId w:val="38"/>
  </w:num>
  <w:num w:numId="6">
    <w:abstractNumId w:val="14"/>
  </w:num>
  <w:num w:numId="7">
    <w:abstractNumId w:val="39"/>
  </w:num>
  <w:num w:numId="8">
    <w:abstractNumId w:val="16"/>
  </w:num>
  <w:num w:numId="9">
    <w:abstractNumId w:val="3"/>
  </w:num>
  <w:num w:numId="10">
    <w:abstractNumId w:val="40"/>
  </w:num>
  <w:num w:numId="11">
    <w:abstractNumId w:val="2"/>
  </w:num>
  <w:num w:numId="12">
    <w:abstractNumId w:val="19"/>
  </w:num>
  <w:num w:numId="13">
    <w:abstractNumId w:val="22"/>
  </w:num>
  <w:num w:numId="14">
    <w:abstractNumId w:val="18"/>
  </w:num>
  <w:num w:numId="15">
    <w:abstractNumId w:val="24"/>
  </w:num>
  <w:num w:numId="16">
    <w:abstractNumId w:val="17"/>
  </w:num>
  <w:num w:numId="17">
    <w:abstractNumId w:val="33"/>
  </w:num>
  <w:num w:numId="18">
    <w:abstractNumId w:val="23"/>
  </w:num>
  <w:num w:numId="19">
    <w:abstractNumId w:val="30"/>
  </w:num>
  <w:num w:numId="20">
    <w:abstractNumId w:val="25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1"/>
  </w:num>
  <w:num w:numId="28">
    <w:abstractNumId w:val="11"/>
  </w:num>
  <w:num w:numId="29">
    <w:abstractNumId w:val="27"/>
  </w:num>
  <w:num w:numId="30">
    <w:abstractNumId w:val="1"/>
  </w:num>
  <w:num w:numId="31">
    <w:abstractNumId w:val="32"/>
  </w:num>
  <w:num w:numId="32">
    <w:abstractNumId w:val="34"/>
  </w:num>
  <w:num w:numId="33">
    <w:abstractNumId w:val="15"/>
  </w:num>
  <w:num w:numId="34">
    <w:abstractNumId w:val="12"/>
  </w:num>
  <w:num w:numId="35">
    <w:abstractNumId w:val="7"/>
  </w:num>
  <w:num w:numId="36">
    <w:abstractNumId w:val="26"/>
  </w:num>
  <w:num w:numId="37">
    <w:abstractNumId w:val="35"/>
  </w:num>
  <w:num w:numId="38">
    <w:abstractNumId w:val="20"/>
  </w:num>
  <w:num w:numId="39">
    <w:abstractNumId w:val="31"/>
  </w:num>
  <w:num w:numId="40">
    <w:abstractNumId w:val="28"/>
  </w:num>
  <w:num w:numId="41">
    <w:abstractNumId w:val="36"/>
  </w:num>
  <w:num w:numId="4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383B"/>
    <w:rsid w:val="000351B5"/>
    <w:rsid w:val="0004549A"/>
    <w:rsid w:val="00046824"/>
    <w:rsid w:val="000470FF"/>
    <w:rsid w:val="00050B63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1A2E"/>
    <w:rsid w:val="00093E2E"/>
    <w:rsid w:val="000940FB"/>
    <w:rsid w:val="000956D8"/>
    <w:rsid w:val="00095A14"/>
    <w:rsid w:val="000967D1"/>
    <w:rsid w:val="00097628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20C4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7F5"/>
    <w:rsid w:val="0013486D"/>
    <w:rsid w:val="0013536B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1C98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2454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0924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5AB0"/>
    <w:rsid w:val="001B65A3"/>
    <w:rsid w:val="001B6C67"/>
    <w:rsid w:val="001B7023"/>
    <w:rsid w:val="001B7936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623"/>
    <w:rsid w:val="001E6DFB"/>
    <w:rsid w:val="001E7A70"/>
    <w:rsid w:val="001F018C"/>
    <w:rsid w:val="001F1B21"/>
    <w:rsid w:val="001F1FB5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209D"/>
    <w:rsid w:val="00202D9F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5116"/>
    <w:rsid w:val="00227E8A"/>
    <w:rsid w:val="00230A23"/>
    <w:rsid w:val="00230AA7"/>
    <w:rsid w:val="00230B3D"/>
    <w:rsid w:val="0023169C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544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AA8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225"/>
    <w:rsid w:val="00293B99"/>
    <w:rsid w:val="00293D02"/>
    <w:rsid w:val="00294222"/>
    <w:rsid w:val="00296690"/>
    <w:rsid w:val="002A1127"/>
    <w:rsid w:val="002A1228"/>
    <w:rsid w:val="002A2420"/>
    <w:rsid w:val="002A6326"/>
    <w:rsid w:val="002A725C"/>
    <w:rsid w:val="002B0E1F"/>
    <w:rsid w:val="002B2EBD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46DB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122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158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3A8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0AB6"/>
    <w:rsid w:val="003D24A2"/>
    <w:rsid w:val="003D3E56"/>
    <w:rsid w:val="003D6EC6"/>
    <w:rsid w:val="003D7347"/>
    <w:rsid w:val="003E0A75"/>
    <w:rsid w:val="003E2957"/>
    <w:rsid w:val="003E32E3"/>
    <w:rsid w:val="003E52FC"/>
    <w:rsid w:val="003E54B1"/>
    <w:rsid w:val="003E64CE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5AF6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4BF1"/>
    <w:rsid w:val="00465859"/>
    <w:rsid w:val="00465DB5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4AB5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3C15"/>
    <w:rsid w:val="00494B53"/>
    <w:rsid w:val="00495152"/>
    <w:rsid w:val="0049625A"/>
    <w:rsid w:val="004973DF"/>
    <w:rsid w:val="004A0BAA"/>
    <w:rsid w:val="004A139B"/>
    <w:rsid w:val="004A1529"/>
    <w:rsid w:val="004A16D6"/>
    <w:rsid w:val="004A331D"/>
    <w:rsid w:val="004A3AD3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1776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4F7AFA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046D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C6731"/>
    <w:rsid w:val="005D056C"/>
    <w:rsid w:val="005D6451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14E3"/>
    <w:rsid w:val="006216A2"/>
    <w:rsid w:val="00623245"/>
    <w:rsid w:val="006233C8"/>
    <w:rsid w:val="00623CFE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3C10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0B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8AB"/>
    <w:rsid w:val="006C0C61"/>
    <w:rsid w:val="006C1861"/>
    <w:rsid w:val="006C6DF7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3D64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3D9C"/>
    <w:rsid w:val="007244A4"/>
    <w:rsid w:val="00724D34"/>
    <w:rsid w:val="007260A1"/>
    <w:rsid w:val="0073043C"/>
    <w:rsid w:val="00730621"/>
    <w:rsid w:val="007316A6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3B70"/>
    <w:rsid w:val="00765EB5"/>
    <w:rsid w:val="00767B3E"/>
    <w:rsid w:val="00771486"/>
    <w:rsid w:val="00772135"/>
    <w:rsid w:val="00772261"/>
    <w:rsid w:val="0077243A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4F30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1596"/>
    <w:rsid w:val="007E219C"/>
    <w:rsid w:val="007E3231"/>
    <w:rsid w:val="007F0F9A"/>
    <w:rsid w:val="007F2EFD"/>
    <w:rsid w:val="007F33DE"/>
    <w:rsid w:val="007F566F"/>
    <w:rsid w:val="0080188E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2A7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A1D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5F35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26FC0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9A3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2FF7"/>
    <w:rsid w:val="00994872"/>
    <w:rsid w:val="00995A87"/>
    <w:rsid w:val="009A11A6"/>
    <w:rsid w:val="009A2222"/>
    <w:rsid w:val="009A2A0B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D71F0"/>
    <w:rsid w:val="009E3F80"/>
    <w:rsid w:val="009E3FF6"/>
    <w:rsid w:val="009E652E"/>
    <w:rsid w:val="009F356D"/>
    <w:rsid w:val="009F5577"/>
    <w:rsid w:val="00A02216"/>
    <w:rsid w:val="00A0380E"/>
    <w:rsid w:val="00A06458"/>
    <w:rsid w:val="00A06776"/>
    <w:rsid w:val="00A07959"/>
    <w:rsid w:val="00A0799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30A1"/>
    <w:rsid w:val="00A4406D"/>
    <w:rsid w:val="00A46752"/>
    <w:rsid w:val="00A50BB1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1FB6"/>
    <w:rsid w:val="00AA21C0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2D55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6B49"/>
    <w:rsid w:val="00B276F7"/>
    <w:rsid w:val="00B300B1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57F52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86E3D"/>
    <w:rsid w:val="00B90238"/>
    <w:rsid w:val="00B943D8"/>
    <w:rsid w:val="00B94EC0"/>
    <w:rsid w:val="00B954C0"/>
    <w:rsid w:val="00B97541"/>
    <w:rsid w:val="00BA295B"/>
    <w:rsid w:val="00BA42B1"/>
    <w:rsid w:val="00BA4BF0"/>
    <w:rsid w:val="00BA6324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8AE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AFF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65A75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D77C6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1C3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256A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44D"/>
    <w:rsid w:val="00ED4C66"/>
    <w:rsid w:val="00ED520F"/>
    <w:rsid w:val="00ED7379"/>
    <w:rsid w:val="00ED73F5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348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6149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778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634D45"/>
  <w15:docId w15:val="{510FA919-346D-4C29-8595-DB662972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B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D565-F050-411D-8BDA-E015CB69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Hamacher, Pat</cp:lastModifiedBy>
  <cp:revision>10</cp:revision>
  <cp:lastPrinted>2015-03-13T15:09:00Z</cp:lastPrinted>
  <dcterms:created xsi:type="dcterms:W3CDTF">2018-10-23T17:12:00Z</dcterms:created>
  <dcterms:modified xsi:type="dcterms:W3CDTF">2018-10-27T16:07:00Z</dcterms:modified>
</cp:coreProperties>
</file>