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810"/>
        <w:gridCol w:w="1535"/>
        <w:gridCol w:w="1435"/>
      </w:tblGrid>
      <w:tr w:rsidR="00A1631F" w:rsidRPr="00840C1E" w14:paraId="0C4257FD" w14:textId="77777777" w:rsidTr="00703CC5">
        <w:trPr>
          <w:trHeight w:val="270"/>
        </w:trPr>
        <w:tc>
          <w:tcPr>
            <w:tcW w:w="3227" w:type="dxa"/>
          </w:tcPr>
          <w:p w14:paraId="33858EEA" w14:textId="7445FD69" w:rsidR="00A1631F" w:rsidRPr="00840C1E" w:rsidRDefault="00A1631F" w:rsidP="00C335C5"/>
        </w:tc>
        <w:tc>
          <w:tcPr>
            <w:tcW w:w="1633" w:type="dxa"/>
          </w:tcPr>
          <w:p w14:paraId="25C86F2A" w14:textId="77777777" w:rsidR="00A1631F" w:rsidRPr="00840C1E" w:rsidRDefault="00A1631F" w:rsidP="00C335C5"/>
        </w:tc>
        <w:tc>
          <w:tcPr>
            <w:tcW w:w="810" w:type="dxa"/>
          </w:tcPr>
          <w:p w14:paraId="155D7507" w14:textId="0EBB6A8F" w:rsidR="008501E0" w:rsidRPr="00606B35" w:rsidRDefault="008501E0" w:rsidP="008501E0">
            <w:pPr>
              <w:rPr>
                <w:highlight w:val="yellow"/>
              </w:rPr>
            </w:pPr>
          </w:p>
        </w:tc>
        <w:tc>
          <w:tcPr>
            <w:tcW w:w="2970" w:type="dxa"/>
            <w:gridSpan w:val="2"/>
          </w:tcPr>
          <w:p w14:paraId="3D5F4E0F" w14:textId="4AFFBB3E" w:rsidR="00A1631F" w:rsidRPr="008501E0" w:rsidRDefault="008501E0" w:rsidP="008501E0">
            <w:pPr>
              <w:ind w:left="18"/>
              <w:jc w:val="right"/>
              <w:rPr>
                <w:b/>
              </w:rPr>
            </w:pPr>
            <w:bookmarkStart w:id="0" w:name="_GoBack"/>
            <w:bookmarkEnd w:id="0"/>
            <w:r w:rsidRPr="008501E0">
              <w:rPr>
                <w:b/>
                <w:sz w:val="28"/>
              </w:rPr>
              <w:t>ATTACHMENT 2</w:t>
            </w:r>
          </w:p>
        </w:tc>
      </w:tr>
      <w:tr w:rsidR="008501E0" w:rsidRPr="00840C1E" w14:paraId="661C62FF" w14:textId="77777777" w:rsidTr="008501E0">
        <w:trPr>
          <w:trHeight w:val="890"/>
        </w:trPr>
        <w:tc>
          <w:tcPr>
            <w:tcW w:w="3227" w:type="dxa"/>
          </w:tcPr>
          <w:p w14:paraId="37D19545" w14:textId="77777777" w:rsidR="00703CC5" w:rsidRDefault="00703CC5" w:rsidP="008501E0">
            <w:r>
              <w:t>9/7/18</w:t>
            </w:r>
          </w:p>
          <w:p w14:paraId="3C82BF3D" w14:textId="7E58531A" w:rsidR="008501E0" w:rsidRPr="00840C1E" w:rsidRDefault="008501E0" w:rsidP="008501E0">
            <w:r>
              <w:t>Technical change – Amendatory version</w:t>
            </w:r>
          </w:p>
        </w:tc>
        <w:tc>
          <w:tcPr>
            <w:tcW w:w="1633" w:type="dxa"/>
          </w:tcPr>
          <w:p w14:paraId="7EEF560E" w14:textId="77777777" w:rsidR="008501E0" w:rsidRPr="00840C1E" w:rsidRDefault="008501E0" w:rsidP="008501E0"/>
        </w:tc>
        <w:tc>
          <w:tcPr>
            <w:tcW w:w="2345" w:type="dxa"/>
            <w:gridSpan w:val="2"/>
            <w:tcBorders>
              <w:right w:val="single" w:sz="4" w:space="0" w:color="auto"/>
            </w:tcBorders>
          </w:tcPr>
          <w:p w14:paraId="3EC5618E" w14:textId="77777777" w:rsidR="008501E0" w:rsidRPr="008501E0" w:rsidRDefault="008501E0" w:rsidP="008501E0">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353C51D7" w14:textId="19A234AE" w:rsidR="008501E0" w:rsidRPr="008501E0" w:rsidRDefault="008501E0" w:rsidP="008501E0">
            <w:pPr>
              <w:ind w:left="18"/>
              <w:jc w:val="center"/>
              <w:rPr>
                <w:b/>
                <w:sz w:val="72"/>
                <w:szCs w:val="72"/>
              </w:rPr>
            </w:pPr>
            <w:r w:rsidRPr="00F869A3">
              <w:rPr>
                <w:b/>
                <w:sz w:val="72"/>
                <w:szCs w:val="72"/>
              </w:rPr>
              <w:t>1</w:t>
            </w:r>
          </w:p>
        </w:tc>
      </w:tr>
      <w:tr w:rsidR="008501E0" w:rsidRPr="00840C1E" w14:paraId="54ADADAF" w14:textId="77777777" w:rsidTr="00C335C5">
        <w:trPr>
          <w:trHeight w:val="522"/>
        </w:trPr>
        <w:tc>
          <w:tcPr>
            <w:tcW w:w="3227" w:type="dxa"/>
          </w:tcPr>
          <w:p w14:paraId="1BF89670" w14:textId="77777777" w:rsidR="008501E0" w:rsidRPr="00840C1E" w:rsidRDefault="008501E0" w:rsidP="008501E0"/>
        </w:tc>
        <w:tc>
          <w:tcPr>
            <w:tcW w:w="1633" w:type="dxa"/>
          </w:tcPr>
          <w:p w14:paraId="2AB0118B" w14:textId="77777777" w:rsidR="008501E0" w:rsidRPr="00840C1E" w:rsidRDefault="008501E0" w:rsidP="008501E0"/>
        </w:tc>
        <w:tc>
          <w:tcPr>
            <w:tcW w:w="2345" w:type="dxa"/>
            <w:gridSpan w:val="2"/>
          </w:tcPr>
          <w:p w14:paraId="3F9DC695" w14:textId="77777777" w:rsidR="008501E0" w:rsidRPr="00840C1E" w:rsidRDefault="008501E0" w:rsidP="008501E0"/>
        </w:tc>
        <w:tc>
          <w:tcPr>
            <w:tcW w:w="1435" w:type="dxa"/>
          </w:tcPr>
          <w:p w14:paraId="22D807BD" w14:textId="77777777" w:rsidR="008501E0" w:rsidRPr="00840C1E" w:rsidRDefault="008501E0" w:rsidP="008501E0"/>
        </w:tc>
      </w:tr>
      <w:tr w:rsidR="008501E0" w:rsidRPr="00840C1E" w14:paraId="72AD68DB" w14:textId="77777777" w:rsidTr="00C335C5">
        <w:tc>
          <w:tcPr>
            <w:tcW w:w="3227" w:type="dxa"/>
          </w:tcPr>
          <w:p w14:paraId="25ECEC1E" w14:textId="77777777" w:rsidR="008501E0" w:rsidRPr="00840C1E" w:rsidRDefault="008501E0" w:rsidP="008501E0"/>
        </w:tc>
        <w:tc>
          <w:tcPr>
            <w:tcW w:w="1633" w:type="dxa"/>
          </w:tcPr>
          <w:p w14:paraId="0D2AF0B3" w14:textId="77777777" w:rsidR="008501E0" w:rsidRPr="00840C1E" w:rsidRDefault="008501E0" w:rsidP="008501E0">
            <w:r w:rsidRPr="00840C1E">
              <w:t>Sponsor:</w:t>
            </w:r>
          </w:p>
        </w:tc>
        <w:tc>
          <w:tcPr>
            <w:tcW w:w="3780" w:type="dxa"/>
            <w:gridSpan w:val="3"/>
            <w:tcBorders>
              <w:bottom w:val="single" w:sz="4" w:space="0" w:color="auto"/>
            </w:tcBorders>
          </w:tcPr>
          <w:p w14:paraId="4360C68A" w14:textId="77777777" w:rsidR="008501E0" w:rsidRPr="00840C1E" w:rsidRDefault="008501E0" w:rsidP="008501E0">
            <w:r>
              <w:t>von Reichbauer</w:t>
            </w:r>
          </w:p>
        </w:tc>
      </w:tr>
      <w:tr w:rsidR="008501E0" w:rsidRPr="00840C1E" w14:paraId="59F2482F" w14:textId="77777777" w:rsidTr="00C335C5">
        <w:tc>
          <w:tcPr>
            <w:tcW w:w="3227" w:type="dxa"/>
          </w:tcPr>
          <w:p w14:paraId="019C99C4" w14:textId="77777777" w:rsidR="008501E0" w:rsidRPr="00840C1E" w:rsidRDefault="008501E0" w:rsidP="008501E0">
            <w:r w:rsidRPr="00840C1E">
              <w:t>[</w:t>
            </w:r>
            <w:proofErr w:type="spellStart"/>
            <w:r>
              <w:t>HSP</w:t>
            </w:r>
            <w:proofErr w:type="spellEnd"/>
            <w:r>
              <w:t>, BR</w:t>
            </w:r>
            <w:r w:rsidRPr="00840C1E">
              <w:t>]</w:t>
            </w:r>
          </w:p>
        </w:tc>
        <w:tc>
          <w:tcPr>
            <w:tcW w:w="1633" w:type="dxa"/>
          </w:tcPr>
          <w:p w14:paraId="6FC39F96" w14:textId="77777777" w:rsidR="008501E0" w:rsidRPr="00840C1E" w:rsidRDefault="008501E0" w:rsidP="008501E0"/>
        </w:tc>
        <w:tc>
          <w:tcPr>
            <w:tcW w:w="2345" w:type="dxa"/>
            <w:gridSpan w:val="2"/>
            <w:tcBorders>
              <w:top w:val="single" w:sz="4" w:space="0" w:color="auto"/>
            </w:tcBorders>
          </w:tcPr>
          <w:p w14:paraId="3ECE1DDA" w14:textId="77777777" w:rsidR="008501E0" w:rsidRPr="00840C1E" w:rsidRDefault="008501E0" w:rsidP="008501E0"/>
        </w:tc>
        <w:tc>
          <w:tcPr>
            <w:tcW w:w="1435" w:type="dxa"/>
            <w:tcBorders>
              <w:top w:val="single" w:sz="4" w:space="0" w:color="auto"/>
            </w:tcBorders>
          </w:tcPr>
          <w:p w14:paraId="045C09D8" w14:textId="77777777" w:rsidR="008501E0" w:rsidRPr="00840C1E" w:rsidRDefault="008501E0" w:rsidP="008501E0"/>
        </w:tc>
      </w:tr>
      <w:tr w:rsidR="008501E0" w:rsidRPr="00840C1E" w14:paraId="7DA2EC93" w14:textId="77777777" w:rsidTr="00C335C5">
        <w:tc>
          <w:tcPr>
            <w:tcW w:w="3227" w:type="dxa"/>
          </w:tcPr>
          <w:p w14:paraId="3EC80D10" w14:textId="77777777" w:rsidR="008501E0" w:rsidRPr="00840C1E" w:rsidRDefault="008501E0" w:rsidP="008501E0"/>
        </w:tc>
        <w:tc>
          <w:tcPr>
            <w:tcW w:w="1633" w:type="dxa"/>
          </w:tcPr>
          <w:p w14:paraId="1BA9FE6C" w14:textId="77777777" w:rsidR="008501E0" w:rsidRPr="00840C1E" w:rsidRDefault="008501E0" w:rsidP="008501E0">
            <w:r w:rsidRPr="00840C1E">
              <w:t>Proposed No.:</w:t>
            </w:r>
          </w:p>
        </w:tc>
        <w:tc>
          <w:tcPr>
            <w:tcW w:w="3780" w:type="dxa"/>
            <w:gridSpan w:val="3"/>
            <w:tcBorders>
              <w:bottom w:val="single" w:sz="4" w:space="0" w:color="auto"/>
            </w:tcBorders>
          </w:tcPr>
          <w:p w14:paraId="63924661" w14:textId="77777777" w:rsidR="008501E0" w:rsidRPr="006D76F1" w:rsidRDefault="008501E0" w:rsidP="008501E0">
            <w:r w:rsidRPr="006D76F1">
              <w:t>2018-0294</w:t>
            </w:r>
          </w:p>
        </w:tc>
      </w:tr>
      <w:tr w:rsidR="008501E0" w:rsidRPr="00840C1E" w14:paraId="2A66D947" w14:textId="77777777" w:rsidTr="00C335C5">
        <w:trPr>
          <w:trHeight w:val="305"/>
        </w:trPr>
        <w:tc>
          <w:tcPr>
            <w:tcW w:w="3227" w:type="dxa"/>
          </w:tcPr>
          <w:p w14:paraId="6E5AAE79" w14:textId="77777777" w:rsidR="008501E0" w:rsidRPr="00840C1E" w:rsidRDefault="008501E0" w:rsidP="008501E0"/>
        </w:tc>
        <w:tc>
          <w:tcPr>
            <w:tcW w:w="1633" w:type="dxa"/>
          </w:tcPr>
          <w:p w14:paraId="27E44787" w14:textId="77777777" w:rsidR="008501E0" w:rsidRPr="00840C1E" w:rsidRDefault="008501E0" w:rsidP="008501E0"/>
        </w:tc>
        <w:tc>
          <w:tcPr>
            <w:tcW w:w="2345" w:type="dxa"/>
            <w:gridSpan w:val="2"/>
            <w:tcBorders>
              <w:top w:val="single" w:sz="4" w:space="0" w:color="auto"/>
            </w:tcBorders>
          </w:tcPr>
          <w:p w14:paraId="7B98CB59" w14:textId="77777777" w:rsidR="008501E0" w:rsidRPr="00840C1E" w:rsidRDefault="008501E0" w:rsidP="008501E0"/>
        </w:tc>
        <w:tc>
          <w:tcPr>
            <w:tcW w:w="1435" w:type="dxa"/>
            <w:tcBorders>
              <w:top w:val="single" w:sz="4" w:space="0" w:color="auto"/>
            </w:tcBorders>
          </w:tcPr>
          <w:p w14:paraId="2FBE1636" w14:textId="77777777" w:rsidR="008501E0" w:rsidRPr="00840C1E" w:rsidRDefault="008501E0" w:rsidP="008501E0"/>
        </w:tc>
      </w:tr>
    </w:tbl>
    <w:p w14:paraId="46AA5375" w14:textId="77777777" w:rsidR="002D243D" w:rsidRPr="00840C1E" w:rsidRDefault="002D243D" w:rsidP="002D243D">
      <w:pPr>
        <w:spacing w:line="480" w:lineRule="auto"/>
        <w:rPr>
          <w:b/>
          <w:u w:val="single"/>
        </w:rPr>
      </w:pPr>
      <w:r w:rsidRPr="00840C1E">
        <w:rPr>
          <w:b/>
          <w:u w:val="single"/>
        </w:rPr>
        <w:t xml:space="preserve">AMENDMENT TO PROPOSED ORDINANCE </w:t>
      </w:r>
      <w:r w:rsidR="006D76F1">
        <w:rPr>
          <w:b/>
          <w:u w:val="single"/>
        </w:rPr>
        <w:t>2018</w:t>
      </w:r>
      <w:r w:rsidRPr="00840C1E">
        <w:rPr>
          <w:b/>
          <w:u w:val="single"/>
        </w:rPr>
        <w:t>-</w:t>
      </w:r>
      <w:r w:rsidR="006D76F1">
        <w:rPr>
          <w:b/>
          <w:u w:val="single"/>
        </w:rPr>
        <w:t>0294</w:t>
      </w:r>
      <w:r w:rsidRPr="00840C1E">
        <w:rPr>
          <w:b/>
          <w:u w:val="single"/>
        </w:rPr>
        <w:t xml:space="preserve">, VERSION </w:t>
      </w:r>
      <w:r w:rsidR="006D76F1">
        <w:rPr>
          <w:b/>
          <w:u w:val="single"/>
        </w:rPr>
        <w:t>1</w:t>
      </w:r>
    </w:p>
    <w:p w14:paraId="0F50811B" w14:textId="5B55781F" w:rsidR="00BD4E0B" w:rsidRDefault="002D243D" w:rsidP="00BD4E0B">
      <w:pPr>
        <w:widowControl w:val="0"/>
        <w:suppressAutoHyphens/>
        <w:autoSpaceDE w:val="0"/>
        <w:autoSpaceDN w:val="0"/>
        <w:adjustRightInd w:val="0"/>
        <w:spacing w:line="480" w:lineRule="auto"/>
      </w:pPr>
      <w:r w:rsidRPr="00840C1E">
        <w:t xml:space="preserve">On page </w:t>
      </w:r>
      <w:r w:rsidR="006D76F1">
        <w:t>14</w:t>
      </w:r>
      <w:r w:rsidRPr="00840C1E">
        <w:t xml:space="preserve">, </w:t>
      </w:r>
      <w:r w:rsidR="00BD4E0B">
        <w:t>after line 31</w:t>
      </w:r>
      <w:r w:rsidR="00F869A3">
        <w:t>7</w:t>
      </w:r>
      <w:r w:rsidR="00BD4E0B">
        <w:t>, insert:</w:t>
      </w:r>
    </w:p>
    <w:p w14:paraId="1E7594DE" w14:textId="77777777" w:rsidR="00BD4E0B" w:rsidRPr="00BD4E0B" w:rsidRDefault="00BD4E0B" w:rsidP="00BD4E0B">
      <w:pPr>
        <w:widowControl w:val="0"/>
        <w:suppressAutoHyphens/>
        <w:autoSpaceDE w:val="0"/>
        <w:autoSpaceDN w:val="0"/>
        <w:adjustRightInd w:val="0"/>
        <w:spacing w:line="480" w:lineRule="auto"/>
      </w:pPr>
      <w:r>
        <w:tab/>
        <w:t>"</w:t>
      </w:r>
      <w:r>
        <w:rPr>
          <w:u w:val="single"/>
        </w:rPr>
        <w:t>SECTION 12.</w:t>
      </w:r>
      <w:r>
        <w:t xml:space="preserve">  Section 13 of this ordinance takes effect January 1, 2019.</w:t>
      </w:r>
    </w:p>
    <w:p w14:paraId="1FDCDAFF" w14:textId="77777777" w:rsidR="00BD4E0B" w:rsidRDefault="00BD4E0B" w:rsidP="00BD4E0B">
      <w:pPr>
        <w:widowControl w:val="0"/>
        <w:suppressAutoHyphens/>
        <w:autoSpaceDE w:val="0"/>
        <w:autoSpaceDN w:val="0"/>
        <w:adjustRightInd w:val="0"/>
        <w:spacing w:line="480" w:lineRule="auto"/>
      </w:pPr>
      <w:r>
        <w:tab/>
      </w:r>
      <w:r w:rsidR="00C20B23">
        <w:rPr>
          <w:u w:val="single"/>
        </w:rPr>
        <w:t>SECTION 13</w:t>
      </w:r>
      <w:r>
        <w:rPr>
          <w:u w:val="single"/>
        </w:rPr>
        <w:t>.</w:t>
      </w:r>
      <w:r>
        <w:t xml:space="preserve">  </w:t>
      </w:r>
      <w:r w:rsidR="00C20B23">
        <w:t xml:space="preserve">Ordinance </w:t>
      </w:r>
      <w:proofErr w:type="spellStart"/>
      <w:r w:rsidR="00C20B23">
        <w:t>xxxxx</w:t>
      </w:r>
      <w:proofErr w:type="spellEnd"/>
      <w:r w:rsidR="00C20B23">
        <w:t xml:space="preserve">, Section 11, and </w:t>
      </w:r>
      <w:proofErr w:type="spellStart"/>
      <w:r w:rsidR="00C20B23">
        <w:t>K.C.C</w:t>
      </w:r>
      <w:proofErr w:type="spellEnd"/>
      <w:r w:rsidR="00C20B23">
        <w:t xml:space="preserve">. </w:t>
      </w:r>
      <w:proofErr w:type="spellStart"/>
      <w:r w:rsidR="00C20B23">
        <w:t>2.20.xxx</w:t>
      </w:r>
      <w:proofErr w:type="spellEnd"/>
      <w:r w:rsidR="00C20B23">
        <w:t xml:space="preserve"> (section 11 of this ordinance) are each hereby amended to read as follows:</w:t>
      </w:r>
    </w:p>
    <w:p w14:paraId="76CA3403" w14:textId="77777777" w:rsidR="00BD4E0B" w:rsidRDefault="00BD4E0B" w:rsidP="00BD4E0B">
      <w:pPr>
        <w:widowControl w:val="0"/>
        <w:suppressAutoHyphens/>
        <w:autoSpaceDE w:val="0"/>
        <w:autoSpaceDN w:val="0"/>
        <w:adjustRightInd w:val="0"/>
        <w:spacing w:line="480" w:lineRule="auto"/>
      </w:pPr>
      <w:r>
        <w:tab/>
        <w:t>The auditor shall administer the following programs:</w:t>
      </w:r>
    </w:p>
    <w:p w14:paraId="463A4CF4" w14:textId="77777777" w:rsidR="00BD4E0B" w:rsidRDefault="00BD4E0B" w:rsidP="00BD4E0B">
      <w:pPr>
        <w:widowControl w:val="0"/>
        <w:suppressAutoHyphens/>
        <w:autoSpaceDE w:val="0"/>
        <w:autoSpaceDN w:val="0"/>
        <w:adjustRightInd w:val="0"/>
        <w:spacing w:line="480" w:lineRule="auto"/>
      </w:pPr>
      <w:r>
        <w:tab/>
        <w:t>A.  The capital project oversight program, which shall consist of oversight, audits or studies of operations, programs or services performed related to the county's capital programs.  To accomplish the work of the capital project oversight program, the auditor shall:</w:t>
      </w:r>
    </w:p>
    <w:p w14:paraId="45A6FBD7" w14:textId="77777777" w:rsidR="00BD4E0B" w:rsidRDefault="00BD4E0B" w:rsidP="00BD4E0B">
      <w:pPr>
        <w:widowControl w:val="0"/>
        <w:suppressAutoHyphens/>
        <w:autoSpaceDE w:val="0"/>
        <w:autoSpaceDN w:val="0"/>
        <w:adjustRightInd w:val="0"/>
        <w:spacing w:line="480" w:lineRule="auto"/>
      </w:pPr>
      <w:r>
        <w:tab/>
        <w:t xml:space="preserve">  1.  Assign a program manager and may use personnel with expertise in capital projects, retain independent consulting services with appropriate expertise or both;</w:t>
      </w:r>
    </w:p>
    <w:p w14:paraId="321840B9" w14:textId="77777777" w:rsidR="00BD4E0B" w:rsidRDefault="00BD4E0B" w:rsidP="00BD4E0B">
      <w:pPr>
        <w:widowControl w:val="0"/>
        <w:suppressAutoHyphens/>
        <w:autoSpaceDE w:val="0"/>
        <w:autoSpaceDN w:val="0"/>
        <w:adjustRightInd w:val="0"/>
        <w:spacing w:line="480" w:lineRule="auto"/>
      </w:pPr>
      <w:r>
        <w:tab/>
        <w:t xml:space="preserve">  2.  Include capital projects, capital programs or other areas for capital project oversight in the work program; and</w:t>
      </w:r>
    </w:p>
    <w:p w14:paraId="6777B5F9" w14:textId="77777777" w:rsidR="00BD4E0B" w:rsidRDefault="00BD4E0B" w:rsidP="00BD4E0B">
      <w:pPr>
        <w:widowControl w:val="0"/>
        <w:suppressAutoHyphens/>
        <w:autoSpaceDE w:val="0"/>
        <w:autoSpaceDN w:val="0"/>
        <w:adjustRightInd w:val="0"/>
        <w:spacing w:line="480" w:lineRule="auto"/>
      </w:pPr>
      <w:r>
        <w:tab/>
        <w:t xml:space="preserve"> 3.  By July 1 of each even-numbered year, publish a report summarizing capital project oversight work completed by the auditor and implementation by agencies in the last twenty-four months;</w:t>
      </w:r>
    </w:p>
    <w:p w14:paraId="768CF735" w14:textId="77777777" w:rsidR="00BD4E0B" w:rsidRDefault="00BD4E0B" w:rsidP="00BD4E0B">
      <w:pPr>
        <w:widowControl w:val="0"/>
        <w:suppressAutoHyphens/>
        <w:autoSpaceDE w:val="0"/>
        <w:autoSpaceDN w:val="0"/>
        <w:adjustRightInd w:val="0"/>
        <w:spacing w:line="480" w:lineRule="auto"/>
      </w:pPr>
      <w:r>
        <w:tab/>
        <w:t xml:space="preserve">B.  The transit audit program, which shall consist of audits or studies of </w:t>
      </w:r>
      <w:r>
        <w:lastRenderedPageBreak/>
        <w:t>operations, programs or services performed by the</w:t>
      </w:r>
      <w:r w:rsidR="00C20B23">
        <w:t xml:space="preserve"> </w:t>
      </w:r>
      <w:r w:rsidR="00C20B23">
        <w:rPr>
          <w:u w:val="single"/>
        </w:rPr>
        <w:t>Metro transit</w:t>
      </w:r>
      <w:r>
        <w:t xml:space="preserve"> department </w:t>
      </w:r>
      <w:r w:rsidR="00C20B23">
        <w:t>((</w:t>
      </w:r>
      <w:r w:rsidRPr="00C20B23">
        <w:rPr>
          <w:strike/>
        </w:rPr>
        <w:t>of transportation, transit division,</w:t>
      </w:r>
      <w:r w:rsidR="00C20B23">
        <w:t>))</w:t>
      </w:r>
      <w:r>
        <w:t xml:space="preserve"> or its successor.  To accomplish the work of the transit audit program, the auditor shall:</w:t>
      </w:r>
    </w:p>
    <w:p w14:paraId="18F49FB9" w14:textId="77777777" w:rsidR="00BD4E0B" w:rsidRDefault="00BD4E0B" w:rsidP="00BD4E0B">
      <w:pPr>
        <w:widowControl w:val="0"/>
        <w:suppressAutoHyphens/>
        <w:autoSpaceDE w:val="0"/>
        <w:autoSpaceDN w:val="0"/>
        <w:adjustRightInd w:val="0"/>
        <w:spacing w:line="480" w:lineRule="auto"/>
      </w:pPr>
      <w:r>
        <w:tab/>
        <w:t xml:space="preserve">  1.  Assign a program manager and may use personnel with expertise in transit, retain independent consulting services with appropriate expertise or both;</w:t>
      </w:r>
    </w:p>
    <w:p w14:paraId="7BA02C3C" w14:textId="77777777" w:rsidR="00BD4E0B" w:rsidRDefault="00BD4E0B" w:rsidP="00BD4E0B">
      <w:pPr>
        <w:widowControl w:val="0"/>
        <w:suppressAutoHyphens/>
        <w:autoSpaceDE w:val="0"/>
        <w:autoSpaceDN w:val="0"/>
        <w:adjustRightInd w:val="0"/>
        <w:spacing w:line="480" w:lineRule="auto"/>
      </w:pPr>
      <w:r>
        <w:tab/>
        <w:t xml:space="preserve">  2.  Include a minimum of two transit audits per biennium on the work program; and</w:t>
      </w:r>
    </w:p>
    <w:p w14:paraId="4ACDE432" w14:textId="77777777" w:rsidR="00BD4E0B" w:rsidRDefault="00BD4E0B" w:rsidP="00BD4E0B">
      <w:pPr>
        <w:widowControl w:val="0"/>
        <w:suppressAutoHyphens/>
        <w:autoSpaceDE w:val="0"/>
        <w:autoSpaceDN w:val="0"/>
        <w:adjustRightInd w:val="0"/>
        <w:spacing w:line="480" w:lineRule="auto"/>
      </w:pPr>
      <w:r>
        <w:tab/>
        <w:t xml:space="preserve">  3.  By July 1 of each even-numbered year, publish a report summarizing the transit audit program work completed by the auditor and implementation by transit agencies in the last twenty-four months; and</w:t>
      </w:r>
    </w:p>
    <w:p w14:paraId="57B8294E" w14:textId="77777777" w:rsidR="00BD4E0B" w:rsidRDefault="00BD4E0B" w:rsidP="00BD4E0B">
      <w:pPr>
        <w:widowControl w:val="0"/>
        <w:suppressAutoHyphens/>
        <w:autoSpaceDE w:val="0"/>
        <w:autoSpaceDN w:val="0"/>
        <w:adjustRightInd w:val="0"/>
        <w:spacing w:line="480" w:lineRule="auto"/>
      </w:pPr>
      <w:r>
        <w:tab/>
        <w:t>C.  The law enforcement audit program, which shall consist of audits or studies of operations, programs or services performed by the sheriff's office and other county agencies related to law enforcement.  To accomplish the work of the law enforcement audit program, the auditor shall:</w:t>
      </w:r>
    </w:p>
    <w:p w14:paraId="4F1578B1" w14:textId="77777777" w:rsidR="00BD4E0B" w:rsidRDefault="00BD4E0B" w:rsidP="00BD4E0B">
      <w:pPr>
        <w:widowControl w:val="0"/>
        <w:suppressAutoHyphens/>
        <w:autoSpaceDE w:val="0"/>
        <w:autoSpaceDN w:val="0"/>
        <w:adjustRightInd w:val="0"/>
        <w:spacing w:line="480" w:lineRule="auto"/>
      </w:pPr>
      <w:r>
        <w:tab/>
        <w:t xml:space="preserve">  1.  Assign a program manager and may use personnel with expertise in law enforcement, retain independent consulting services with appropriate expertise or both;</w:t>
      </w:r>
    </w:p>
    <w:p w14:paraId="05C3F299" w14:textId="77777777" w:rsidR="00BD4E0B" w:rsidRDefault="00BD4E0B" w:rsidP="00BD4E0B">
      <w:pPr>
        <w:widowControl w:val="0"/>
        <w:suppressAutoHyphens/>
        <w:autoSpaceDE w:val="0"/>
        <w:autoSpaceDN w:val="0"/>
        <w:adjustRightInd w:val="0"/>
        <w:spacing w:line="480" w:lineRule="auto"/>
      </w:pPr>
      <w:r>
        <w:tab/>
        <w:t xml:space="preserve">  2.  Include a minimum of two audits of law enforcement per biennium on the work program; and</w:t>
      </w:r>
    </w:p>
    <w:p w14:paraId="493E9852" w14:textId="77777777" w:rsidR="00BD4E0B" w:rsidRDefault="00BD4E0B" w:rsidP="00BD4E0B">
      <w:pPr>
        <w:widowControl w:val="0"/>
        <w:suppressAutoHyphens/>
        <w:autoSpaceDE w:val="0"/>
        <w:autoSpaceDN w:val="0"/>
        <w:adjustRightInd w:val="0"/>
        <w:spacing w:line="480" w:lineRule="auto"/>
      </w:pPr>
      <w:r>
        <w:tab/>
        <w:t xml:space="preserve">  </w:t>
      </w:r>
      <w:proofErr w:type="gramStart"/>
      <w:r>
        <w:t>3.  By</w:t>
      </w:r>
      <w:proofErr w:type="gramEnd"/>
      <w:r>
        <w:t xml:space="preserve"> July 1 of each even-numbered year, publish a report summarizing the law enforcement program work completed by the auditor and implementation by law enforcement agencies in the last twenty-four months."</w:t>
      </w:r>
    </w:p>
    <w:p w14:paraId="0166593C" w14:textId="77777777" w:rsidR="00C20B23" w:rsidRPr="00840C1E" w:rsidRDefault="00C20B23" w:rsidP="002D243D">
      <w:pPr>
        <w:spacing w:line="480" w:lineRule="auto"/>
      </w:pPr>
      <w:r>
        <w:t>Renumber the remaining sections consecutively and correct any internal references accordingly.</w:t>
      </w:r>
    </w:p>
    <w:p w14:paraId="4E7A054C" w14:textId="77777777" w:rsidR="003678C8" w:rsidRPr="003678C8" w:rsidRDefault="002D243D" w:rsidP="003678C8">
      <w:pPr>
        <w:spacing w:line="480" w:lineRule="auto"/>
      </w:pPr>
      <w:r w:rsidRPr="00840C1E">
        <w:rPr>
          <w:b/>
        </w:rPr>
        <w:lastRenderedPageBreak/>
        <w:t xml:space="preserve">EFFECT: </w:t>
      </w:r>
      <w:r w:rsidR="003309BF">
        <w:rPr>
          <w:b/>
          <w:i/>
        </w:rPr>
        <w:t>The amendment would make a technical change</w:t>
      </w:r>
      <w:r w:rsidR="00972A78">
        <w:rPr>
          <w:b/>
          <w:i/>
        </w:rPr>
        <w:t xml:space="preserve"> by</w:t>
      </w:r>
      <w:r w:rsidR="00AC3B17">
        <w:rPr>
          <w:b/>
          <w:i/>
        </w:rPr>
        <w:t xml:space="preserve"> amending</w:t>
      </w:r>
      <w:r w:rsidR="00972A78">
        <w:rPr>
          <w:b/>
          <w:i/>
        </w:rPr>
        <w:t xml:space="preserve"> the name of the Department of Transportation Transit Division to Metro Transit Department</w:t>
      </w:r>
      <w:r w:rsidR="00CB29D3">
        <w:rPr>
          <w:b/>
          <w:i/>
        </w:rPr>
        <w:t>,</w:t>
      </w:r>
      <w:r w:rsidR="00972A78">
        <w:rPr>
          <w:b/>
          <w:i/>
        </w:rPr>
        <w:t xml:space="preserve"> effective January 1, 2019, as adopted in Ordinance 18777.</w:t>
      </w:r>
    </w:p>
    <w:sectPr w:rsidR="003678C8"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B02A7" w14:textId="77777777" w:rsidR="006D76F1" w:rsidRDefault="006D76F1">
      <w:r>
        <w:separator/>
      </w:r>
    </w:p>
  </w:endnote>
  <w:endnote w:type="continuationSeparator" w:id="0">
    <w:p w14:paraId="051D04DA" w14:textId="77777777" w:rsidR="006D76F1" w:rsidRDefault="006D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66D0" w14:textId="022398AD"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703CC5">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3F152" w14:textId="77777777" w:rsidR="006D76F1" w:rsidRDefault="006D76F1">
      <w:r>
        <w:separator/>
      </w:r>
    </w:p>
  </w:footnote>
  <w:footnote w:type="continuationSeparator" w:id="0">
    <w:p w14:paraId="3B4A5A67" w14:textId="77777777" w:rsidR="006D76F1" w:rsidRDefault="006D7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6F1"/>
    <w:rsid w:val="000428DA"/>
    <w:rsid w:val="0004322A"/>
    <w:rsid w:val="00066D1D"/>
    <w:rsid w:val="000A7A78"/>
    <w:rsid w:val="000B2EF2"/>
    <w:rsid w:val="000C1ED5"/>
    <w:rsid w:val="000E0562"/>
    <w:rsid w:val="000E3B31"/>
    <w:rsid w:val="00135AAA"/>
    <w:rsid w:val="001530DE"/>
    <w:rsid w:val="001A0E8D"/>
    <w:rsid w:val="001C4384"/>
    <w:rsid w:val="002068B8"/>
    <w:rsid w:val="002807BE"/>
    <w:rsid w:val="002B1AC6"/>
    <w:rsid w:val="002D00E2"/>
    <w:rsid w:val="002D243D"/>
    <w:rsid w:val="00306DFE"/>
    <w:rsid w:val="003309BF"/>
    <w:rsid w:val="00342397"/>
    <w:rsid w:val="00354688"/>
    <w:rsid w:val="003678C8"/>
    <w:rsid w:val="003C2A54"/>
    <w:rsid w:val="00431D28"/>
    <w:rsid w:val="00441ED0"/>
    <w:rsid w:val="00500500"/>
    <w:rsid w:val="00520EFA"/>
    <w:rsid w:val="00556584"/>
    <w:rsid w:val="00562CE6"/>
    <w:rsid w:val="00595851"/>
    <w:rsid w:val="00607F08"/>
    <w:rsid w:val="00694636"/>
    <w:rsid w:val="006D76F1"/>
    <w:rsid w:val="006F39EF"/>
    <w:rsid w:val="006F7092"/>
    <w:rsid w:val="00703CC5"/>
    <w:rsid w:val="00747003"/>
    <w:rsid w:val="0076714E"/>
    <w:rsid w:val="007D7888"/>
    <w:rsid w:val="007F67C8"/>
    <w:rsid w:val="00840C1E"/>
    <w:rsid w:val="008501E0"/>
    <w:rsid w:val="00853D67"/>
    <w:rsid w:val="00856977"/>
    <w:rsid w:val="00934AEC"/>
    <w:rsid w:val="0094651B"/>
    <w:rsid w:val="0096378F"/>
    <w:rsid w:val="00972A78"/>
    <w:rsid w:val="00A1631F"/>
    <w:rsid w:val="00AC3B17"/>
    <w:rsid w:val="00AD1A1B"/>
    <w:rsid w:val="00B44D28"/>
    <w:rsid w:val="00B61B87"/>
    <w:rsid w:val="00B74BA0"/>
    <w:rsid w:val="00BD4E0B"/>
    <w:rsid w:val="00C20B23"/>
    <w:rsid w:val="00C335C5"/>
    <w:rsid w:val="00C61C31"/>
    <w:rsid w:val="00CB07E6"/>
    <w:rsid w:val="00CB29D3"/>
    <w:rsid w:val="00D432EE"/>
    <w:rsid w:val="00DB0960"/>
    <w:rsid w:val="00E02285"/>
    <w:rsid w:val="00EA740C"/>
    <w:rsid w:val="00ED4BB9"/>
    <w:rsid w:val="00F070B4"/>
    <w:rsid w:val="00F42799"/>
    <w:rsid w:val="00F869A3"/>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EE59B"/>
  <w15:chartTrackingRefBased/>
  <w15:docId w15:val="{2510FB93-E186-4679-BAB7-6A08B1C7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basedOn w:val="DefaultParagraphFont"/>
    <w:uiPriority w:val="99"/>
    <w:semiHidden/>
    <w:unhideWhenUsed/>
    <w:rsid w:val="00562CE6"/>
    <w:rPr>
      <w:sz w:val="16"/>
      <w:szCs w:val="16"/>
    </w:rPr>
  </w:style>
  <w:style w:type="paragraph" w:styleId="CommentText">
    <w:name w:val="annotation text"/>
    <w:basedOn w:val="Normal"/>
    <w:link w:val="CommentTextChar"/>
    <w:uiPriority w:val="99"/>
    <w:semiHidden/>
    <w:unhideWhenUsed/>
    <w:rsid w:val="00562CE6"/>
    <w:rPr>
      <w:sz w:val="20"/>
      <w:szCs w:val="20"/>
    </w:rPr>
  </w:style>
  <w:style w:type="character" w:customStyle="1" w:styleId="CommentTextChar">
    <w:name w:val="Comment Text Char"/>
    <w:basedOn w:val="DefaultParagraphFont"/>
    <w:link w:val="CommentText"/>
    <w:uiPriority w:val="99"/>
    <w:semiHidden/>
    <w:rsid w:val="00562CE6"/>
  </w:style>
  <w:style w:type="paragraph" w:styleId="CommentSubject">
    <w:name w:val="annotation subject"/>
    <w:basedOn w:val="CommentText"/>
    <w:next w:val="CommentText"/>
    <w:link w:val="CommentSubjectChar"/>
    <w:uiPriority w:val="99"/>
    <w:semiHidden/>
    <w:unhideWhenUsed/>
    <w:rsid w:val="00562CE6"/>
    <w:rPr>
      <w:b/>
      <w:bCs/>
    </w:rPr>
  </w:style>
  <w:style w:type="character" w:customStyle="1" w:styleId="CommentSubjectChar">
    <w:name w:val="Comment Subject Char"/>
    <w:basedOn w:val="CommentTextChar"/>
    <w:link w:val="CommentSubject"/>
    <w:uiPriority w:val="99"/>
    <w:semiHidden/>
    <w:rsid w:val="00562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C2B5-5840-4EEE-96C9-390805A4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2</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Popochock, Hiedi</dc:creator>
  <cp:keywords/>
  <dc:description/>
  <cp:lastModifiedBy>Calderon, Angelica</cp:lastModifiedBy>
  <cp:revision>3</cp:revision>
  <cp:lastPrinted>2008-12-16T00:14:00Z</cp:lastPrinted>
  <dcterms:created xsi:type="dcterms:W3CDTF">2018-09-10T18:50:00Z</dcterms:created>
  <dcterms:modified xsi:type="dcterms:W3CDTF">2018-09-10T18:51:00Z</dcterms:modified>
</cp:coreProperties>
</file>