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F254B3" w:rsidRPr="00F254B3" w14:paraId="33B8883F" w14:textId="77777777" w:rsidTr="00627973">
        <w:trPr>
          <w:trHeight w:val="890"/>
        </w:trPr>
        <w:tc>
          <w:tcPr>
            <w:tcW w:w="3227" w:type="dxa"/>
          </w:tcPr>
          <w:p w14:paraId="33B88839" w14:textId="347F8EEE" w:rsidR="00F254B3" w:rsidRPr="00F254B3" w:rsidRDefault="00627973" w:rsidP="00F254B3">
            <w:pPr>
              <w:rPr>
                <w:rFonts w:ascii="Times New Roman" w:hAnsi="Times New Roman"/>
                <w:sz w:val="24"/>
                <w:szCs w:val="24"/>
              </w:rPr>
            </w:pPr>
            <w:r>
              <w:rPr>
                <w:rFonts w:ascii="Times New Roman" w:hAnsi="Times New Roman"/>
                <w:sz w:val="24"/>
                <w:szCs w:val="24"/>
              </w:rPr>
              <w:t>September 1, 2018</w:t>
            </w:r>
          </w:p>
          <w:p w14:paraId="33B8883A" w14:textId="77777777" w:rsidR="00F254B3" w:rsidRPr="00F254B3" w:rsidRDefault="00F254B3" w:rsidP="00F254B3">
            <w:pPr>
              <w:rPr>
                <w:rFonts w:ascii="Times New Roman" w:hAnsi="Times New Roman"/>
                <w:sz w:val="24"/>
                <w:szCs w:val="24"/>
              </w:rPr>
            </w:pPr>
          </w:p>
          <w:p w14:paraId="33B8883B" w14:textId="015CA973" w:rsidR="00F254B3" w:rsidRPr="00F254B3" w:rsidRDefault="00F254B3" w:rsidP="00F254B3">
            <w:pPr>
              <w:rPr>
                <w:rFonts w:ascii="Times New Roman" w:hAnsi="Times New Roman"/>
                <w:sz w:val="24"/>
                <w:szCs w:val="24"/>
              </w:rPr>
            </w:pPr>
          </w:p>
        </w:tc>
        <w:tc>
          <w:tcPr>
            <w:tcW w:w="1633" w:type="dxa"/>
          </w:tcPr>
          <w:p w14:paraId="33B8883C" w14:textId="77777777" w:rsidR="00F254B3" w:rsidRPr="00F254B3" w:rsidRDefault="00F254B3" w:rsidP="00F254B3">
            <w:pPr>
              <w:rPr>
                <w:rFonts w:ascii="Times New Roman" w:hAnsi="Times New Roman"/>
                <w:sz w:val="24"/>
                <w:szCs w:val="24"/>
              </w:rPr>
            </w:pPr>
          </w:p>
        </w:tc>
        <w:tc>
          <w:tcPr>
            <w:tcW w:w="2345" w:type="dxa"/>
            <w:tcBorders>
              <w:right w:val="single" w:sz="4" w:space="0" w:color="auto"/>
            </w:tcBorders>
          </w:tcPr>
          <w:p w14:paraId="33B8883D" w14:textId="77777777" w:rsidR="00F254B3" w:rsidRPr="00F254B3" w:rsidRDefault="00F254B3" w:rsidP="00F254B3">
            <w:pPr>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14:paraId="33B8883E" w14:textId="77777777" w:rsidR="00F254B3" w:rsidRPr="00BE2A47" w:rsidRDefault="00F254B3" w:rsidP="00F254B3">
            <w:pPr>
              <w:ind w:left="18"/>
              <w:jc w:val="center"/>
              <w:rPr>
                <w:rFonts w:ascii="Times New Roman" w:hAnsi="Times New Roman"/>
                <w:b/>
                <w:sz w:val="72"/>
                <w:szCs w:val="72"/>
              </w:rPr>
            </w:pPr>
            <w:r w:rsidRPr="00BE2A47">
              <w:rPr>
                <w:rFonts w:ascii="Times New Roman" w:hAnsi="Times New Roman"/>
                <w:b/>
                <w:sz w:val="72"/>
                <w:szCs w:val="72"/>
              </w:rPr>
              <w:t>S1</w:t>
            </w:r>
          </w:p>
        </w:tc>
      </w:tr>
      <w:tr w:rsidR="00F254B3" w:rsidRPr="00F254B3" w14:paraId="33B88849" w14:textId="77777777" w:rsidTr="00F254B3">
        <w:tc>
          <w:tcPr>
            <w:tcW w:w="3227" w:type="dxa"/>
          </w:tcPr>
          <w:p w14:paraId="33B88845" w14:textId="77777777" w:rsidR="00F254B3" w:rsidRPr="00F254B3" w:rsidRDefault="00F254B3" w:rsidP="00F254B3">
            <w:pPr>
              <w:rPr>
                <w:rFonts w:ascii="Times New Roman" w:hAnsi="Times New Roman"/>
                <w:sz w:val="24"/>
                <w:szCs w:val="24"/>
              </w:rPr>
            </w:pPr>
          </w:p>
        </w:tc>
        <w:tc>
          <w:tcPr>
            <w:tcW w:w="1633" w:type="dxa"/>
          </w:tcPr>
          <w:p w14:paraId="33B88846" w14:textId="77777777" w:rsidR="00F254B3" w:rsidRPr="00F254B3" w:rsidRDefault="00F254B3" w:rsidP="00F254B3">
            <w:pPr>
              <w:rPr>
                <w:rFonts w:ascii="Times New Roman" w:hAnsi="Times New Roman"/>
                <w:sz w:val="24"/>
                <w:szCs w:val="24"/>
              </w:rPr>
            </w:pPr>
          </w:p>
        </w:tc>
        <w:tc>
          <w:tcPr>
            <w:tcW w:w="2345" w:type="dxa"/>
          </w:tcPr>
          <w:p w14:paraId="33B88847" w14:textId="77777777" w:rsidR="00F254B3" w:rsidRPr="00F254B3" w:rsidRDefault="00F254B3" w:rsidP="00F254B3">
            <w:pPr>
              <w:rPr>
                <w:rFonts w:ascii="Times New Roman" w:hAnsi="Times New Roman"/>
                <w:sz w:val="24"/>
                <w:szCs w:val="24"/>
              </w:rPr>
            </w:pPr>
          </w:p>
        </w:tc>
        <w:tc>
          <w:tcPr>
            <w:tcW w:w="1435" w:type="dxa"/>
          </w:tcPr>
          <w:p w14:paraId="33B88848" w14:textId="77777777" w:rsidR="00F254B3" w:rsidRPr="00F254B3" w:rsidRDefault="00F254B3" w:rsidP="00F254B3">
            <w:pPr>
              <w:rPr>
                <w:rFonts w:ascii="Times New Roman" w:hAnsi="Times New Roman"/>
                <w:sz w:val="24"/>
                <w:szCs w:val="24"/>
              </w:rPr>
            </w:pPr>
          </w:p>
        </w:tc>
      </w:tr>
      <w:tr w:rsidR="00F254B3" w:rsidRPr="00F254B3" w14:paraId="33B8884D" w14:textId="77777777" w:rsidTr="00F254B3">
        <w:tc>
          <w:tcPr>
            <w:tcW w:w="3227" w:type="dxa"/>
          </w:tcPr>
          <w:p w14:paraId="33B8884A" w14:textId="77777777" w:rsidR="00F254B3" w:rsidRPr="00F254B3" w:rsidRDefault="00F254B3" w:rsidP="009B1824">
            <w:pPr>
              <w:spacing w:after="0"/>
              <w:rPr>
                <w:rFonts w:ascii="Times New Roman" w:hAnsi="Times New Roman"/>
                <w:sz w:val="24"/>
                <w:szCs w:val="24"/>
              </w:rPr>
            </w:pPr>
            <w:r>
              <w:rPr>
                <w:rFonts w:ascii="Times New Roman" w:hAnsi="Times New Roman"/>
                <w:sz w:val="24"/>
                <w:szCs w:val="24"/>
              </w:rPr>
              <w:t>khm</w:t>
            </w:r>
          </w:p>
        </w:tc>
        <w:tc>
          <w:tcPr>
            <w:tcW w:w="1633" w:type="dxa"/>
          </w:tcPr>
          <w:p w14:paraId="33B8884B" w14:textId="77777777" w:rsidR="00F254B3" w:rsidRPr="00F254B3" w:rsidRDefault="00F254B3" w:rsidP="009B1824">
            <w:pPr>
              <w:spacing w:after="0"/>
              <w:rPr>
                <w:rFonts w:ascii="Times New Roman" w:hAnsi="Times New Roman"/>
                <w:sz w:val="24"/>
                <w:szCs w:val="24"/>
              </w:rPr>
            </w:pPr>
            <w:r w:rsidRPr="00F254B3">
              <w:rPr>
                <w:rFonts w:ascii="Times New Roman" w:hAnsi="Times New Roman"/>
                <w:sz w:val="24"/>
                <w:szCs w:val="24"/>
              </w:rPr>
              <w:t>Sponsor:</w:t>
            </w:r>
          </w:p>
        </w:tc>
        <w:tc>
          <w:tcPr>
            <w:tcW w:w="3780" w:type="dxa"/>
            <w:gridSpan w:val="2"/>
            <w:tcBorders>
              <w:bottom w:val="single" w:sz="4" w:space="0" w:color="auto"/>
            </w:tcBorders>
          </w:tcPr>
          <w:p w14:paraId="33B8884C" w14:textId="1B3F6193" w:rsidR="00F254B3" w:rsidRPr="00F254B3" w:rsidRDefault="007E2C80" w:rsidP="007E2C80">
            <w:pPr>
              <w:spacing w:after="0"/>
              <w:rPr>
                <w:rFonts w:ascii="Times New Roman" w:hAnsi="Times New Roman"/>
                <w:sz w:val="24"/>
                <w:szCs w:val="24"/>
              </w:rPr>
            </w:pPr>
            <w:r>
              <w:rPr>
                <w:rFonts w:ascii="Times New Roman" w:hAnsi="Times New Roman"/>
                <w:sz w:val="24"/>
                <w:szCs w:val="24"/>
              </w:rPr>
              <w:t>Rod Dembowski</w:t>
            </w:r>
          </w:p>
        </w:tc>
      </w:tr>
      <w:tr w:rsidR="00F254B3" w:rsidRPr="00F254B3" w14:paraId="33B88852" w14:textId="77777777" w:rsidTr="00F254B3">
        <w:tc>
          <w:tcPr>
            <w:tcW w:w="3227" w:type="dxa"/>
          </w:tcPr>
          <w:p w14:paraId="33B8884E" w14:textId="77777777" w:rsidR="00F254B3" w:rsidRPr="00F254B3" w:rsidRDefault="00F254B3" w:rsidP="009B1824">
            <w:pPr>
              <w:spacing w:after="0"/>
              <w:rPr>
                <w:rFonts w:ascii="Times New Roman" w:hAnsi="Times New Roman"/>
                <w:sz w:val="24"/>
                <w:szCs w:val="24"/>
              </w:rPr>
            </w:pPr>
          </w:p>
        </w:tc>
        <w:tc>
          <w:tcPr>
            <w:tcW w:w="1633" w:type="dxa"/>
          </w:tcPr>
          <w:p w14:paraId="33B8884F" w14:textId="77777777" w:rsidR="00F254B3" w:rsidRPr="00F254B3" w:rsidRDefault="00F254B3" w:rsidP="009B1824">
            <w:pPr>
              <w:spacing w:after="0"/>
              <w:rPr>
                <w:rFonts w:ascii="Times New Roman" w:hAnsi="Times New Roman"/>
                <w:sz w:val="24"/>
                <w:szCs w:val="24"/>
              </w:rPr>
            </w:pPr>
          </w:p>
        </w:tc>
        <w:tc>
          <w:tcPr>
            <w:tcW w:w="2345" w:type="dxa"/>
            <w:tcBorders>
              <w:top w:val="single" w:sz="4" w:space="0" w:color="auto"/>
            </w:tcBorders>
          </w:tcPr>
          <w:p w14:paraId="33B88850" w14:textId="77777777" w:rsidR="00F254B3" w:rsidRPr="00F254B3" w:rsidRDefault="00F254B3" w:rsidP="009B1824">
            <w:pPr>
              <w:spacing w:after="0"/>
              <w:rPr>
                <w:rFonts w:ascii="Times New Roman" w:hAnsi="Times New Roman"/>
                <w:sz w:val="24"/>
                <w:szCs w:val="24"/>
              </w:rPr>
            </w:pPr>
          </w:p>
        </w:tc>
        <w:tc>
          <w:tcPr>
            <w:tcW w:w="1435" w:type="dxa"/>
            <w:tcBorders>
              <w:top w:val="single" w:sz="4" w:space="0" w:color="auto"/>
            </w:tcBorders>
          </w:tcPr>
          <w:p w14:paraId="33B88851" w14:textId="77777777" w:rsidR="00F254B3" w:rsidRPr="00F254B3" w:rsidRDefault="00F254B3" w:rsidP="009B1824">
            <w:pPr>
              <w:spacing w:after="0"/>
              <w:rPr>
                <w:rFonts w:ascii="Times New Roman" w:hAnsi="Times New Roman"/>
                <w:sz w:val="24"/>
                <w:szCs w:val="24"/>
              </w:rPr>
            </w:pPr>
          </w:p>
        </w:tc>
      </w:tr>
      <w:tr w:rsidR="00F254B3" w:rsidRPr="00F254B3" w14:paraId="33B88856" w14:textId="77777777" w:rsidTr="00F254B3">
        <w:tc>
          <w:tcPr>
            <w:tcW w:w="3227" w:type="dxa"/>
          </w:tcPr>
          <w:p w14:paraId="33B88853" w14:textId="77777777" w:rsidR="00F254B3" w:rsidRPr="00F254B3" w:rsidRDefault="00F254B3" w:rsidP="009B1824">
            <w:pPr>
              <w:spacing w:after="0"/>
              <w:rPr>
                <w:rFonts w:ascii="Times New Roman" w:hAnsi="Times New Roman"/>
                <w:sz w:val="24"/>
                <w:szCs w:val="24"/>
              </w:rPr>
            </w:pPr>
          </w:p>
        </w:tc>
        <w:tc>
          <w:tcPr>
            <w:tcW w:w="1633" w:type="dxa"/>
          </w:tcPr>
          <w:p w14:paraId="33B88854" w14:textId="77777777" w:rsidR="00F254B3" w:rsidRPr="00F254B3" w:rsidRDefault="00F254B3" w:rsidP="009B1824">
            <w:pPr>
              <w:spacing w:after="0"/>
              <w:rPr>
                <w:rFonts w:ascii="Times New Roman" w:hAnsi="Times New Roman"/>
                <w:sz w:val="24"/>
                <w:szCs w:val="24"/>
              </w:rPr>
            </w:pPr>
            <w:r w:rsidRPr="00F254B3">
              <w:rPr>
                <w:rFonts w:ascii="Times New Roman" w:hAnsi="Times New Roman"/>
                <w:sz w:val="24"/>
                <w:szCs w:val="24"/>
              </w:rPr>
              <w:t>Proposed No.:</w:t>
            </w:r>
          </w:p>
        </w:tc>
        <w:tc>
          <w:tcPr>
            <w:tcW w:w="3780" w:type="dxa"/>
            <w:gridSpan w:val="2"/>
            <w:tcBorders>
              <w:bottom w:val="single" w:sz="4" w:space="0" w:color="auto"/>
            </w:tcBorders>
          </w:tcPr>
          <w:p w14:paraId="33B88855" w14:textId="2A95C9AE" w:rsidR="00F254B3" w:rsidRPr="00F254B3" w:rsidRDefault="00F254B3" w:rsidP="007E2C80">
            <w:pPr>
              <w:spacing w:after="0"/>
              <w:rPr>
                <w:rFonts w:ascii="Times New Roman" w:hAnsi="Times New Roman"/>
                <w:sz w:val="24"/>
                <w:szCs w:val="24"/>
              </w:rPr>
            </w:pPr>
            <w:r w:rsidRPr="00F254B3">
              <w:rPr>
                <w:rFonts w:ascii="Times New Roman" w:hAnsi="Times New Roman"/>
                <w:sz w:val="24"/>
                <w:szCs w:val="24"/>
              </w:rPr>
              <w:t>20</w:t>
            </w:r>
            <w:r w:rsidR="00EA3CBF">
              <w:rPr>
                <w:rFonts w:ascii="Times New Roman" w:hAnsi="Times New Roman"/>
                <w:sz w:val="24"/>
                <w:szCs w:val="24"/>
              </w:rPr>
              <w:t>1</w:t>
            </w:r>
            <w:r w:rsidR="007E2C80">
              <w:rPr>
                <w:rFonts w:ascii="Times New Roman" w:hAnsi="Times New Roman"/>
                <w:sz w:val="24"/>
                <w:szCs w:val="24"/>
              </w:rPr>
              <w:t>8-0374</w:t>
            </w:r>
          </w:p>
        </w:tc>
      </w:tr>
      <w:tr w:rsidR="00F254B3" w:rsidRPr="00F254B3" w14:paraId="33B8886A" w14:textId="77777777" w:rsidTr="00F254B3">
        <w:tc>
          <w:tcPr>
            <w:tcW w:w="3227" w:type="dxa"/>
          </w:tcPr>
          <w:p w14:paraId="33B88866" w14:textId="77777777" w:rsidR="00F254B3" w:rsidRPr="00F254B3" w:rsidRDefault="00F254B3" w:rsidP="00F254B3">
            <w:pPr>
              <w:rPr>
                <w:rFonts w:ascii="Times New Roman" w:hAnsi="Times New Roman"/>
                <w:sz w:val="24"/>
                <w:szCs w:val="24"/>
              </w:rPr>
            </w:pPr>
          </w:p>
        </w:tc>
        <w:tc>
          <w:tcPr>
            <w:tcW w:w="1633" w:type="dxa"/>
          </w:tcPr>
          <w:p w14:paraId="33B88867" w14:textId="77777777" w:rsidR="00F254B3" w:rsidRPr="00F254B3" w:rsidRDefault="00F254B3" w:rsidP="00F254B3">
            <w:pPr>
              <w:rPr>
                <w:rFonts w:ascii="Times New Roman" w:hAnsi="Times New Roman"/>
                <w:sz w:val="24"/>
                <w:szCs w:val="24"/>
              </w:rPr>
            </w:pPr>
          </w:p>
        </w:tc>
        <w:tc>
          <w:tcPr>
            <w:tcW w:w="2345" w:type="dxa"/>
          </w:tcPr>
          <w:p w14:paraId="33B88868" w14:textId="77777777" w:rsidR="00F254B3" w:rsidRPr="00F254B3" w:rsidRDefault="00F254B3" w:rsidP="00F254B3">
            <w:pPr>
              <w:rPr>
                <w:rFonts w:ascii="Times New Roman" w:hAnsi="Times New Roman"/>
                <w:sz w:val="24"/>
                <w:szCs w:val="24"/>
              </w:rPr>
            </w:pPr>
          </w:p>
        </w:tc>
        <w:tc>
          <w:tcPr>
            <w:tcW w:w="1435" w:type="dxa"/>
          </w:tcPr>
          <w:p w14:paraId="33B88869" w14:textId="77777777" w:rsidR="00F254B3" w:rsidRPr="00F254B3" w:rsidRDefault="00F254B3" w:rsidP="00F254B3">
            <w:pPr>
              <w:rPr>
                <w:rFonts w:ascii="Times New Roman" w:hAnsi="Times New Roman"/>
                <w:sz w:val="24"/>
                <w:szCs w:val="24"/>
              </w:rPr>
            </w:pPr>
          </w:p>
        </w:tc>
      </w:tr>
    </w:tbl>
    <w:p w14:paraId="33B8886B" w14:textId="549AA878" w:rsidR="00EA3CBF" w:rsidRPr="00627973" w:rsidRDefault="00EA3CBF"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b/>
          <w:szCs w:val="24"/>
          <w:u w:val="single"/>
        </w:rPr>
      </w:pPr>
      <w:r w:rsidRPr="00627973">
        <w:rPr>
          <w:rFonts w:ascii="Times New Roman" w:hAnsi="Times New Roman"/>
          <w:b/>
          <w:sz w:val="24"/>
          <w:szCs w:val="24"/>
          <w:u w:val="single"/>
        </w:rPr>
        <w:t>S</w:t>
      </w:r>
      <w:r w:rsidR="00F254B3" w:rsidRPr="00627973">
        <w:rPr>
          <w:rFonts w:ascii="Times New Roman" w:hAnsi="Times New Roman"/>
          <w:b/>
          <w:sz w:val="24"/>
          <w:szCs w:val="24"/>
          <w:u w:val="single"/>
        </w:rPr>
        <w:t>TRIKING AMENDMENT TO PROPOSED ORDINANCE 20</w:t>
      </w:r>
      <w:r w:rsidRPr="00627973">
        <w:rPr>
          <w:rFonts w:ascii="Times New Roman" w:hAnsi="Times New Roman"/>
          <w:b/>
          <w:sz w:val="24"/>
          <w:szCs w:val="24"/>
          <w:u w:val="single"/>
        </w:rPr>
        <w:t>1</w:t>
      </w:r>
      <w:r w:rsidR="007E2C80" w:rsidRPr="00627973">
        <w:rPr>
          <w:rFonts w:ascii="Times New Roman" w:hAnsi="Times New Roman"/>
          <w:b/>
          <w:sz w:val="24"/>
          <w:szCs w:val="24"/>
          <w:u w:val="single"/>
        </w:rPr>
        <w:t>8-0374</w:t>
      </w:r>
      <w:r w:rsidR="00F254B3" w:rsidRPr="00627973">
        <w:rPr>
          <w:rFonts w:ascii="Times New Roman" w:hAnsi="Times New Roman"/>
          <w:b/>
          <w:sz w:val="24"/>
          <w:szCs w:val="24"/>
          <w:u w:val="single"/>
        </w:rPr>
        <w:t>, VERSION 1</w:t>
      </w:r>
    </w:p>
    <w:p w14:paraId="33B8886D" w14:textId="34733374" w:rsidR="00EA3CBF" w:rsidRPr="00CC3875" w:rsidRDefault="00216A36"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szCs w:val="24"/>
        </w:rPr>
      </w:pPr>
      <w:r>
        <w:rPr>
          <w:rFonts w:ascii="Times New Roman" w:hAnsi="Times New Roman"/>
          <w:sz w:val="24"/>
          <w:szCs w:val="24"/>
        </w:rPr>
        <w:t>O</w:t>
      </w:r>
      <w:r w:rsidR="00D9608D" w:rsidRPr="00627973">
        <w:rPr>
          <w:rFonts w:ascii="Times New Roman" w:hAnsi="Times New Roman"/>
          <w:sz w:val="24"/>
          <w:szCs w:val="24"/>
        </w:rPr>
        <w:t xml:space="preserve">n page 1, </w:t>
      </w:r>
      <w:r>
        <w:rPr>
          <w:rFonts w:ascii="Times New Roman" w:hAnsi="Times New Roman"/>
          <w:sz w:val="24"/>
          <w:szCs w:val="24"/>
        </w:rPr>
        <w:t>beginning on line</w:t>
      </w:r>
      <w:r w:rsidR="00D9608D" w:rsidRPr="00627973">
        <w:rPr>
          <w:rFonts w:ascii="Times New Roman" w:hAnsi="Times New Roman"/>
          <w:sz w:val="24"/>
          <w:szCs w:val="24"/>
        </w:rPr>
        <w:t xml:space="preserve"> </w:t>
      </w:r>
      <w:r w:rsidR="007E2C80" w:rsidRPr="00627973">
        <w:rPr>
          <w:rFonts w:ascii="Times New Roman" w:hAnsi="Times New Roman"/>
          <w:sz w:val="24"/>
          <w:szCs w:val="24"/>
        </w:rPr>
        <w:t>6</w:t>
      </w:r>
      <w:r>
        <w:rPr>
          <w:rFonts w:ascii="Times New Roman" w:hAnsi="Times New Roman"/>
          <w:sz w:val="24"/>
          <w:szCs w:val="24"/>
        </w:rPr>
        <w:t xml:space="preserve">, strike everything </w:t>
      </w:r>
      <w:r w:rsidR="00D9608D" w:rsidRPr="00627973">
        <w:rPr>
          <w:rFonts w:ascii="Times New Roman" w:hAnsi="Times New Roman"/>
          <w:sz w:val="24"/>
          <w:szCs w:val="24"/>
        </w:rPr>
        <w:t>through</w:t>
      </w:r>
      <w:r>
        <w:rPr>
          <w:rFonts w:ascii="Times New Roman" w:hAnsi="Times New Roman"/>
          <w:sz w:val="24"/>
          <w:szCs w:val="24"/>
        </w:rPr>
        <w:t xml:space="preserve"> page 3,</w:t>
      </w:r>
      <w:r w:rsidR="00D9608D" w:rsidRPr="00627973">
        <w:rPr>
          <w:rFonts w:ascii="Times New Roman" w:hAnsi="Times New Roman"/>
          <w:sz w:val="24"/>
          <w:szCs w:val="24"/>
        </w:rPr>
        <w:t xml:space="preserve"> line</w:t>
      </w:r>
      <w:r w:rsidR="007E2C80" w:rsidRPr="00627973">
        <w:rPr>
          <w:rFonts w:ascii="Times New Roman" w:hAnsi="Times New Roman"/>
          <w:sz w:val="24"/>
          <w:szCs w:val="24"/>
        </w:rPr>
        <w:t xml:space="preserve"> 48</w:t>
      </w:r>
      <w:r>
        <w:rPr>
          <w:rFonts w:ascii="Times New Roman" w:hAnsi="Times New Roman"/>
          <w:sz w:val="24"/>
          <w:szCs w:val="24"/>
        </w:rPr>
        <w:t>,</w:t>
      </w:r>
      <w:r w:rsidR="00D9608D" w:rsidRPr="00627973">
        <w:rPr>
          <w:rFonts w:ascii="Times New Roman" w:hAnsi="Times New Roman"/>
          <w:sz w:val="24"/>
          <w:szCs w:val="24"/>
        </w:rPr>
        <w:t xml:space="preserve"> and insert</w:t>
      </w:r>
      <w:r>
        <w:rPr>
          <w:rFonts w:ascii="Times New Roman" w:hAnsi="Times New Roman"/>
          <w:sz w:val="24"/>
          <w:szCs w:val="24"/>
        </w:rPr>
        <w:t>:</w:t>
      </w:r>
    </w:p>
    <w:p w14:paraId="08BD6715" w14:textId="5CC20DF3" w:rsidR="007E2C80" w:rsidRDefault="007E2C80" w:rsidP="00216A36">
      <w:pPr>
        <w:widowControl w:val="0"/>
        <w:autoSpaceDE w:val="0"/>
        <w:autoSpaceDN w:val="0"/>
        <w:adjustRightInd w:val="0"/>
        <w:spacing w:after="0" w:line="480" w:lineRule="auto"/>
        <w:ind w:left="720" w:right="720"/>
        <w:rPr>
          <w:rFonts w:ascii="Times New Roman" w:hAnsi="Times New Roman"/>
          <w:sz w:val="24"/>
          <w:szCs w:val="24"/>
        </w:rPr>
      </w:pPr>
      <w:r w:rsidRPr="00627973">
        <w:rPr>
          <w:rFonts w:ascii="Times New Roman" w:hAnsi="Times New Roman"/>
          <w:sz w:val="24"/>
          <w:szCs w:val="24"/>
        </w:rPr>
        <w:t>"</w:t>
      </w:r>
      <w:r>
        <w:rPr>
          <w:rFonts w:ascii="Times New Roman" w:hAnsi="Times New Roman"/>
          <w:sz w:val="24"/>
          <w:szCs w:val="24"/>
        </w:rPr>
        <w:t>STATEMENT OF FACTS:</w:t>
      </w:r>
    </w:p>
    <w:p w14:paraId="652847C6" w14:textId="0F6CBC02"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bookmarkStart w:id="0" w:name="_GoBack"/>
      <w:r>
        <w:rPr>
          <w:rFonts w:ascii="Times New Roman" w:hAnsi="Times New Roman"/>
          <w:sz w:val="24"/>
          <w:szCs w:val="24"/>
        </w:rPr>
        <w:t>1</w:t>
      </w:r>
      <w:bookmarkEnd w:id="0"/>
      <w:r>
        <w:rPr>
          <w:rFonts w:ascii="Times New Roman" w:hAnsi="Times New Roman"/>
          <w:sz w:val="24"/>
          <w:szCs w:val="24"/>
        </w:rPr>
        <w:t>.</w:t>
      </w:r>
      <w:r w:rsidR="007E2C80">
        <w:rPr>
          <w:rFonts w:ascii="Times New Roman" w:hAnsi="Times New Roman"/>
          <w:sz w:val="24"/>
          <w:szCs w:val="24"/>
        </w:rPr>
        <w:t xml:space="preserve"> </w:t>
      </w:r>
      <w:r w:rsidR="00DC3E0B">
        <w:rPr>
          <w:rFonts w:ascii="Times New Roman" w:hAnsi="Times New Roman"/>
          <w:sz w:val="24"/>
          <w:szCs w:val="24"/>
        </w:rPr>
        <w:t xml:space="preserve"> </w:t>
      </w:r>
      <w:r w:rsidR="007E2C80">
        <w:rPr>
          <w:rFonts w:ascii="Times New Roman" w:hAnsi="Times New Roman"/>
          <w:sz w:val="24"/>
          <w:szCs w:val="24"/>
        </w:rPr>
        <w:t>R</w:t>
      </w:r>
      <w:r w:rsidR="007E2C80" w:rsidRPr="00366729">
        <w:rPr>
          <w:rFonts w:ascii="Times New Roman" w:hAnsi="Times New Roman"/>
          <w:sz w:val="24"/>
          <w:szCs w:val="24"/>
        </w:rPr>
        <w:t>apid population growth in King County will necessitate building affordable and market rate housing near improved public transportation options</w:t>
      </w:r>
      <w:r w:rsidR="007E2C80">
        <w:rPr>
          <w:rFonts w:ascii="Times New Roman" w:hAnsi="Times New Roman"/>
          <w:sz w:val="24"/>
          <w:szCs w:val="24"/>
        </w:rPr>
        <w:t>.</w:t>
      </w:r>
    </w:p>
    <w:p w14:paraId="555676A5" w14:textId="37D96213"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2.</w:t>
      </w:r>
      <w:r w:rsidR="00DC3E0B">
        <w:rPr>
          <w:rFonts w:ascii="Times New Roman" w:hAnsi="Times New Roman"/>
          <w:sz w:val="24"/>
          <w:szCs w:val="24"/>
        </w:rPr>
        <w:t xml:space="preserve">  </w:t>
      </w:r>
      <w:r w:rsidR="003470AE">
        <w:rPr>
          <w:rFonts w:ascii="Times New Roman" w:hAnsi="Times New Roman"/>
          <w:sz w:val="24"/>
          <w:szCs w:val="24"/>
        </w:rPr>
        <w:t xml:space="preserve">The </w:t>
      </w:r>
      <w:r w:rsidR="007E2C80">
        <w:rPr>
          <w:rFonts w:ascii="Times New Roman" w:hAnsi="Times New Roman"/>
          <w:sz w:val="24"/>
          <w:szCs w:val="24"/>
        </w:rPr>
        <w:t>King County</w:t>
      </w:r>
      <w:r w:rsidR="003470AE">
        <w:rPr>
          <w:rFonts w:ascii="Times New Roman" w:hAnsi="Times New Roman"/>
          <w:sz w:val="24"/>
          <w:szCs w:val="24"/>
        </w:rPr>
        <w:t xml:space="preserve"> council</w:t>
      </w:r>
      <w:r w:rsidR="007E2C80">
        <w:rPr>
          <w:rFonts w:ascii="Times New Roman" w:hAnsi="Times New Roman"/>
          <w:sz w:val="24"/>
          <w:szCs w:val="24"/>
        </w:rPr>
        <w:t xml:space="preserve">, by passing </w:t>
      </w:r>
      <w:r w:rsidR="003470AE">
        <w:rPr>
          <w:rFonts w:ascii="Times New Roman" w:hAnsi="Times New Roman"/>
          <w:sz w:val="24"/>
          <w:szCs w:val="24"/>
        </w:rPr>
        <w:t>M</w:t>
      </w:r>
      <w:r w:rsidR="007E2C80">
        <w:rPr>
          <w:rFonts w:ascii="Times New Roman" w:hAnsi="Times New Roman"/>
          <w:sz w:val="24"/>
          <w:szCs w:val="24"/>
        </w:rPr>
        <w:t xml:space="preserve">otion </w:t>
      </w:r>
      <w:r w:rsidR="00754777">
        <w:rPr>
          <w:rFonts w:ascii="Times New Roman" w:hAnsi="Times New Roman"/>
          <w:sz w:val="24"/>
          <w:szCs w:val="24"/>
        </w:rPr>
        <w:t>14687</w:t>
      </w:r>
      <w:r w:rsidR="007E2C80">
        <w:rPr>
          <w:rFonts w:ascii="Times New Roman" w:hAnsi="Times New Roman"/>
          <w:sz w:val="24"/>
          <w:szCs w:val="24"/>
        </w:rPr>
        <w:t xml:space="preserve">, </w:t>
      </w:r>
      <w:r w:rsidR="003470AE">
        <w:rPr>
          <w:rFonts w:ascii="Times New Roman" w:hAnsi="Times New Roman"/>
          <w:sz w:val="24"/>
          <w:szCs w:val="24"/>
        </w:rPr>
        <w:t xml:space="preserve">acknowledged receipt of </w:t>
      </w:r>
      <w:r w:rsidR="007E2C80">
        <w:rPr>
          <w:rFonts w:ascii="Times New Roman" w:hAnsi="Times New Roman"/>
          <w:sz w:val="24"/>
          <w:szCs w:val="24"/>
        </w:rPr>
        <w:t>the Transit Oriented Development Bond Allocation Plan, in 2016, the goal of financing up to eighty-seven million dollars of housing projects.</w:t>
      </w:r>
    </w:p>
    <w:p w14:paraId="711275E6" w14:textId="29944A45"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3.</w:t>
      </w:r>
      <w:r w:rsidR="007E2C80">
        <w:rPr>
          <w:rFonts w:ascii="Times New Roman" w:hAnsi="Times New Roman"/>
          <w:sz w:val="24"/>
          <w:szCs w:val="24"/>
        </w:rPr>
        <w:t xml:space="preserve"> </w:t>
      </w:r>
      <w:r w:rsidR="00DC3E0B">
        <w:rPr>
          <w:rFonts w:ascii="Times New Roman" w:hAnsi="Times New Roman"/>
          <w:sz w:val="24"/>
          <w:szCs w:val="24"/>
        </w:rPr>
        <w:t xml:space="preserve"> </w:t>
      </w:r>
      <w:r w:rsidR="007E2C80" w:rsidRPr="00366729">
        <w:rPr>
          <w:rFonts w:ascii="Times New Roman" w:hAnsi="Times New Roman"/>
          <w:sz w:val="24"/>
          <w:szCs w:val="24"/>
        </w:rPr>
        <w:t>As authorized by the state Legislature through RCW 67.28.180, beginning in 2021</w:t>
      </w:r>
      <w:r w:rsidR="007E2C80">
        <w:rPr>
          <w:rFonts w:ascii="Times New Roman" w:hAnsi="Times New Roman"/>
          <w:sz w:val="24"/>
          <w:szCs w:val="24"/>
        </w:rPr>
        <w:t xml:space="preserve">, at least </w:t>
      </w:r>
      <w:r w:rsidR="007E2C80" w:rsidRPr="00366729">
        <w:rPr>
          <w:rFonts w:ascii="Times New Roman" w:hAnsi="Times New Roman"/>
          <w:sz w:val="24"/>
          <w:szCs w:val="24"/>
        </w:rPr>
        <w:t xml:space="preserve">thirty-seven and one-half percent of the lodging taxes generated every year in King County </w:t>
      </w:r>
      <w:r w:rsidR="007E2C80">
        <w:rPr>
          <w:rFonts w:ascii="Times New Roman" w:hAnsi="Times New Roman"/>
          <w:sz w:val="24"/>
          <w:szCs w:val="24"/>
        </w:rPr>
        <w:t xml:space="preserve">may </w:t>
      </w:r>
      <w:r w:rsidR="007E2C80" w:rsidRPr="00366729">
        <w:rPr>
          <w:rFonts w:ascii="Times New Roman" w:hAnsi="Times New Roman"/>
          <w:sz w:val="24"/>
          <w:szCs w:val="24"/>
        </w:rPr>
        <w:t>be used to support affordable workforce housing within one-half mile of a transit station and to provide services for homeless youth.</w:t>
      </w:r>
    </w:p>
    <w:p w14:paraId="6C41F036" w14:textId="38F20AF7"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4.</w:t>
      </w:r>
      <w:r w:rsidR="007E2C80" w:rsidRPr="00373E1C">
        <w:rPr>
          <w:rFonts w:ascii="Times New Roman" w:hAnsi="Times New Roman"/>
          <w:sz w:val="24"/>
          <w:szCs w:val="24"/>
        </w:rPr>
        <w:t xml:space="preserve"> </w:t>
      </w:r>
      <w:r w:rsidR="00DC3E0B">
        <w:rPr>
          <w:rFonts w:ascii="Times New Roman" w:hAnsi="Times New Roman"/>
          <w:sz w:val="24"/>
          <w:szCs w:val="24"/>
        </w:rPr>
        <w:t xml:space="preserve"> </w:t>
      </w:r>
      <w:r w:rsidR="007E2C80" w:rsidRPr="00373E1C">
        <w:rPr>
          <w:rFonts w:ascii="Times New Roman" w:hAnsi="Times New Roman"/>
          <w:sz w:val="24"/>
          <w:szCs w:val="24"/>
        </w:rPr>
        <w:t>E</w:t>
      </w:r>
      <w:r w:rsidR="007E2C80" w:rsidRPr="003E28EF">
        <w:rPr>
          <w:rFonts w:ascii="Times New Roman" w:hAnsi="Times New Roman"/>
          <w:sz w:val="24"/>
          <w:szCs w:val="24"/>
        </w:rPr>
        <w:t>qually</w:t>
      </w:r>
      <w:r w:rsidR="007E2C80" w:rsidRPr="00366729">
        <w:rPr>
          <w:rFonts w:ascii="Times New Roman" w:hAnsi="Times New Roman"/>
          <w:sz w:val="24"/>
          <w:szCs w:val="24"/>
        </w:rPr>
        <w:t xml:space="preserve"> important are:  the building of new gathering places, sites </w:t>
      </w:r>
      <w:r w:rsidR="007E2C80" w:rsidRPr="00366729">
        <w:rPr>
          <w:rFonts w:ascii="Times New Roman" w:hAnsi="Times New Roman"/>
          <w:sz w:val="24"/>
          <w:szCs w:val="24"/>
        </w:rPr>
        <w:lastRenderedPageBreak/>
        <w:t>where our diverse histories can be interpreted and shared and public cultural spaces; and the preservation of historic structures that create community identity, encourage strong social connections and further opportunity for entertainment, education and interactions</w:t>
      </w:r>
      <w:r w:rsidR="007E2C80" w:rsidRPr="00373E1C">
        <w:rPr>
          <w:rFonts w:ascii="Times New Roman" w:hAnsi="Times New Roman"/>
          <w:sz w:val="24"/>
          <w:szCs w:val="24"/>
        </w:rPr>
        <w:t>.</w:t>
      </w:r>
      <w:r w:rsidR="007E2C80">
        <w:rPr>
          <w:rFonts w:ascii="Times New Roman" w:hAnsi="Times New Roman"/>
          <w:sz w:val="24"/>
          <w:szCs w:val="24"/>
        </w:rPr>
        <w:t xml:space="preserve"> </w:t>
      </w:r>
      <w:r w:rsidR="007E2C80" w:rsidRPr="00373E1C">
        <w:rPr>
          <w:rFonts w:ascii="Times New Roman" w:hAnsi="Times New Roman"/>
          <w:sz w:val="24"/>
          <w:szCs w:val="24"/>
        </w:rPr>
        <w:t xml:space="preserve"> C</w:t>
      </w:r>
      <w:r w:rsidR="007E2C80" w:rsidRPr="00366729">
        <w:rPr>
          <w:rFonts w:ascii="Times New Roman" w:hAnsi="Times New Roman"/>
          <w:sz w:val="24"/>
          <w:szCs w:val="24"/>
        </w:rPr>
        <w:t>ivic institutions, such as history and art museums, public galleries, community cultural organizations, performing art centers and historic structures, play a central role in our economy and benefit local businesses, residents and tourists</w:t>
      </w:r>
      <w:r w:rsidR="007E2C80">
        <w:rPr>
          <w:rFonts w:ascii="Times New Roman" w:hAnsi="Times New Roman"/>
          <w:sz w:val="24"/>
          <w:szCs w:val="24"/>
        </w:rPr>
        <w:t>.</w:t>
      </w:r>
    </w:p>
    <w:p w14:paraId="38A94AF8" w14:textId="6D8266F4"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5.</w:t>
      </w:r>
      <w:r w:rsidR="00DC3E0B">
        <w:rPr>
          <w:rFonts w:ascii="Times New Roman" w:hAnsi="Times New Roman"/>
          <w:sz w:val="24"/>
          <w:szCs w:val="24"/>
        </w:rPr>
        <w:t xml:space="preserve">  </w:t>
      </w:r>
      <w:r w:rsidR="007E2C80">
        <w:rPr>
          <w:rFonts w:ascii="Times New Roman" w:hAnsi="Times New Roman"/>
          <w:sz w:val="24"/>
          <w:szCs w:val="24"/>
        </w:rPr>
        <w:t>A</w:t>
      </w:r>
      <w:r w:rsidR="007E2C80" w:rsidRPr="00DC196F">
        <w:rPr>
          <w:rFonts w:ascii="Times New Roman" w:hAnsi="Times New Roman"/>
          <w:sz w:val="24"/>
          <w:szCs w:val="24"/>
        </w:rPr>
        <w:t xml:space="preserve">rts, culture and heritage make this region an attractive place for new businesses that bring with them new jobs, as arts and heritage businesses </w:t>
      </w:r>
      <w:r w:rsidR="007E2C80">
        <w:rPr>
          <w:rFonts w:ascii="Times New Roman" w:hAnsi="Times New Roman"/>
          <w:sz w:val="24"/>
          <w:szCs w:val="24"/>
        </w:rPr>
        <w:t xml:space="preserve">and </w:t>
      </w:r>
      <w:r w:rsidR="007E2C80" w:rsidRPr="00DC196F">
        <w:rPr>
          <w:rFonts w:ascii="Times New Roman" w:hAnsi="Times New Roman"/>
          <w:sz w:val="24"/>
          <w:szCs w:val="24"/>
        </w:rPr>
        <w:t>add two billion dollars in business activity, eight hundred eighty-two million dollars in payroll and thirty-two thousand five hundred jobs to the central Puget Sound region,</w:t>
      </w:r>
    </w:p>
    <w:p w14:paraId="51ADCF9A" w14:textId="3750D907" w:rsidR="007E2C80" w:rsidRPr="00373E1C"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6.</w:t>
      </w:r>
      <w:r w:rsidR="007E2C80">
        <w:rPr>
          <w:rFonts w:ascii="Times New Roman" w:hAnsi="Times New Roman"/>
          <w:sz w:val="24"/>
          <w:szCs w:val="24"/>
        </w:rPr>
        <w:t xml:space="preserve">  As authorized by the state Legislature through RCW 67.28.180, beginning in 2021, at least thirty-seven and one-half percent of the lodging taxes generated every year in King County may be used to support art museums, cultural museums, heritage museums, the arts and the performing arts.</w:t>
      </w:r>
    </w:p>
    <w:p w14:paraId="14023A0A" w14:textId="26C3D088"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7.</w:t>
      </w:r>
      <w:r w:rsidR="00DC3E0B">
        <w:rPr>
          <w:rFonts w:ascii="Times New Roman" w:hAnsi="Times New Roman"/>
          <w:sz w:val="24"/>
          <w:szCs w:val="24"/>
        </w:rPr>
        <w:t xml:space="preserve">  </w:t>
      </w:r>
      <w:r w:rsidR="007E2C80" w:rsidRPr="00A40992">
        <w:rPr>
          <w:rFonts w:ascii="Times New Roman" w:hAnsi="Times New Roman"/>
          <w:sz w:val="24"/>
          <w:szCs w:val="24"/>
        </w:rPr>
        <w:t>Kent's accesso ShoWare Center is home to sports and cultural events in south King County.</w:t>
      </w:r>
      <w:r w:rsidR="007E2C80">
        <w:rPr>
          <w:rFonts w:ascii="Times New Roman" w:hAnsi="Times New Roman"/>
          <w:sz w:val="24"/>
          <w:szCs w:val="24"/>
        </w:rPr>
        <w:t xml:space="preserve">  In 2017, attendance at the </w:t>
      </w:r>
      <w:r w:rsidR="007A34DC">
        <w:rPr>
          <w:rFonts w:ascii="Times New Roman" w:hAnsi="Times New Roman"/>
          <w:sz w:val="24"/>
          <w:szCs w:val="24"/>
        </w:rPr>
        <w:t>c</w:t>
      </w:r>
      <w:r w:rsidR="007E2C80">
        <w:rPr>
          <w:rFonts w:ascii="Times New Roman" w:hAnsi="Times New Roman"/>
          <w:sz w:val="24"/>
          <w:szCs w:val="24"/>
        </w:rPr>
        <w:t xml:space="preserve">enter </w:t>
      </w:r>
      <w:r w:rsidR="007E2C80" w:rsidRPr="00A40992">
        <w:rPr>
          <w:rFonts w:ascii="Times New Roman" w:hAnsi="Times New Roman"/>
          <w:sz w:val="24"/>
          <w:szCs w:val="24"/>
        </w:rPr>
        <w:t xml:space="preserve">exceeded </w:t>
      </w:r>
      <w:r w:rsidR="007A34DC">
        <w:rPr>
          <w:rFonts w:ascii="Times New Roman" w:hAnsi="Times New Roman"/>
          <w:sz w:val="24"/>
          <w:szCs w:val="24"/>
        </w:rPr>
        <w:t>four hundred thousand</w:t>
      </w:r>
      <w:r w:rsidR="007E2C80" w:rsidRPr="00A40992">
        <w:rPr>
          <w:rFonts w:ascii="Times New Roman" w:hAnsi="Times New Roman"/>
          <w:sz w:val="24"/>
          <w:szCs w:val="24"/>
        </w:rPr>
        <w:t xml:space="preserve"> </w:t>
      </w:r>
      <w:r w:rsidR="007E2C80">
        <w:rPr>
          <w:rFonts w:ascii="Times New Roman" w:hAnsi="Times New Roman"/>
          <w:sz w:val="24"/>
          <w:szCs w:val="24"/>
        </w:rPr>
        <w:t>people, many from outside the county.</w:t>
      </w:r>
    </w:p>
    <w:p w14:paraId="2B5D14D8" w14:textId="4123B897" w:rsidR="007E2C80"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8.</w:t>
      </w:r>
      <w:r w:rsidR="007E2C80" w:rsidRPr="00366729">
        <w:rPr>
          <w:rFonts w:ascii="Times New Roman" w:hAnsi="Times New Roman"/>
          <w:sz w:val="24"/>
          <w:szCs w:val="24"/>
        </w:rPr>
        <w:t xml:space="preserve">  The Washington State Major League Baseball Stadium Public Facilities</w:t>
      </w:r>
      <w:r w:rsidR="007A34DC">
        <w:rPr>
          <w:rFonts w:ascii="Times New Roman" w:hAnsi="Times New Roman"/>
          <w:sz w:val="24"/>
          <w:szCs w:val="24"/>
        </w:rPr>
        <w:t xml:space="preserve"> </w:t>
      </w:r>
      <w:r w:rsidR="007E2C80">
        <w:rPr>
          <w:rFonts w:ascii="Times New Roman" w:hAnsi="Times New Roman"/>
          <w:sz w:val="24"/>
          <w:szCs w:val="24"/>
        </w:rPr>
        <w:t>District ("</w:t>
      </w:r>
      <w:r w:rsidR="007A34DC">
        <w:rPr>
          <w:rFonts w:ascii="Times New Roman" w:hAnsi="Times New Roman"/>
          <w:sz w:val="24"/>
          <w:szCs w:val="24"/>
        </w:rPr>
        <w:t xml:space="preserve">the </w:t>
      </w:r>
      <w:r w:rsidR="007E2C80">
        <w:rPr>
          <w:rFonts w:ascii="Times New Roman" w:hAnsi="Times New Roman"/>
          <w:sz w:val="24"/>
          <w:szCs w:val="24"/>
        </w:rPr>
        <w:t>PFD") operates the publicly owned Safeco Field</w:t>
      </w:r>
      <w:r w:rsidR="007A34DC">
        <w:rPr>
          <w:rFonts w:ascii="Times New Roman" w:hAnsi="Times New Roman"/>
          <w:sz w:val="24"/>
          <w:szCs w:val="24"/>
        </w:rPr>
        <w:t xml:space="preserve"> </w:t>
      </w:r>
      <w:r w:rsidR="007A34DC">
        <w:rPr>
          <w:rFonts w:ascii="Times New Roman" w:hAnsi="Times New Roman"/>
          <w:sz w:val="24"/>
          <w:szCs w:val="24"/>
        </w:rPr>
        <w:lastRenderedPageBreak/>
        <w:t>("the ballpark")</w:t>
      </w:r>
      <w:r w:rsidR="007E2C80">
        <w:rPr>
          <w:rFonts w:ascii="Times New Roman" w:hAnsi="Times New Roman"/>
          <w:sz w:val="24"/>
          <w:szCs w:val="24"/>
        </w:rPr>
        <w:t>.</w:t>
      </w:r>
    </w:p>
    <w:p w14:paraId="2CF57BDC" w14:textId="126D41C4"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9.</w:t>
      </w:r>
      <w:r w:rsidR="007E2C80" w:rsidRPr="00366729">
        <w:rPr>
          <w:rFonts w:ascii="Times New Roman" w:hAnsi="Times New Roman"/>
          <w:sz w:val="24"/>
          <w:szCs w:val="24"/>
        </w:rPr>
        <w:t xml:space="preserve">  </w:t>
      </w:r>
      <w:r w:rsidR="007A34DC">
        <w:rPr>
          <w:rFonts w:ascii="Times New Roman" w:hAnsi="Times New Roman"/>
          <w:sz w:val="24"/>
          <w:szCs w:val="24"/>
        </w:rPr>
        <w:t>The ballpark</w:t>
      </w:r>
      <w:r w:rsidR="007E2C80" w:rsidRPr="00366729">
        <w:rPr>
          <w:rFonts w:ascii="Times New Roman" w:hAnsi="Times New Roman"/>
          <w:sz w:val="24"/>
          <w:szCs w:val="24"/>
        </w:rPr>
        <w:t xml:space="preserve"> is a gathering place providing an array of public benefits and employs over two thousand full and part time employees, in addition to being a venue for the Seattle Mariners.</w:t>
      </w:r>
    </w:p>
    <w:p w14:paraId="609D7525" w14:textId="2D1C4EA0"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10.</w:t>
      </w:r>
      <w:r w:rsidR="007E2C80" w:rsidRPr="00366729">
        <w:rPr>
          <w:rFonts w:ascii="Times New Roman" w:hAnsi="Times New Roman"/>
          <w:sz w:val="24"/>
          <w:szCs w:val="24"/>
        </w:rPr>
        <w:t xml:space="preserve">  The Seattle Mariners draw nearly three million fans to the ballpark every year.</w:t>
      </w:r>
      <w:r w:rsidR="007A34DC">
        <w:rPr>
          <w:rFonts w:ascii="Times New Roman" w:hAnsi="Times New Roman"/>
          <w:sz w:val="24"/>
          <w:szCs w:val="24"/>
        </w:rPr>
        <w:t xml:space="preserve"> </w:t>
      </w:r>
      <w:r w:rsidR="007E2C80" w:rsidRPr="00366729">
        <w:rPr>
          <w:rFonts w:ascii="Times New Roman" w:hAnsi="Times New Roman"/>
          <w:sz w:val="24"/>
          <w:szCs w:val="24"/>
        </w:rPr>
        <w:t xml:space="preserve"> Attendance at Seattle Mariners games between 2012 and 2017 exceeded </w:t>
      </w:r>
      <w:r w:rsidR="007A34DC">
        <w:rPr>
          <w:rFonts w:ascii="Times New Roman" w:hAnsi="Times New Roman"/>
          <w:sz w:val="24"/>
          <w:szCs w:val="24"/>
        </w:rPr>
        <w:t>twelve million one hundred thousand</w:t>
      </w:r>
      <w:r w:rsidR="007E2C80" w:rsidRPr="00366729">
        <w:rPr>
          <w:rFonts w:ascii="Times New Roman" w:hAnsi="Times New Roman"/>
          <w:sz w:val="24"/>
          <w:szCs w:val="24"/>
        </w:rPr>
        <w:t>, with many coming from out of state and supporting the local touris</w:t>
      </w:r>
      <w:r w:rsidR="00493DA1">
        <w:rPr>
          <w:rFonts w:ascii="Times New Roman" w:hAnsi="Times New Roman"/>
          <w:sz w:val="24"/>
          <w:szCs w:val="24"/>
        </w:rPr>
        <w:t>m</w:t>
      </w:r>
      <w:r w:rsidR="007E2C80" w:rsidRPr="00366729">
        <w:rPr>
          <w:rFonts w:ascii="Times New Roman" w:hAnsi="Times New Roman"/>
          <w:sz w:val="24"/>
          <w:szCs w:val="24"/>
        </w:rPr>
        <w:t xml:space="preserve"> industry.  More than </w:t>
      </w:r>
      <w:r w:rsidR="007A34DC">
        <w:rPr>
          <w:rFonts w:ascii="Times New Roman" w:hAnsi="Times New Roman"/>
          <w:sz w:val="24"/>
          <w:szCs w:val="24"/>
        </w:rPr>
        <w:t>forty-five million</w:t>
      </w:r>
      <w:r w:rsidR="007E2C80" w:rsidRPr="00366729">
        <w:rPr>
          <w:rFonts w:ascii="Times New Roman" w:hAnsi="Times New Roman"/>
          <w:sz w:val="24"/>
          <w:szCs w:val="24"/>
        </w:rPr>
        <w:t xml:space="preserve"> people have attended baseball games since the ballpark opened.</w:t>
      </w:r>
    </w:p>
    <w:p w14:paraId="13A3FE8F" w14:textId="79C86390" w:rsidR="007E2C80" w:rsidRPr="00754777"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11.</w:t>
      </w:r>
      <w:r w:rsidR="00DC3E0B">
        <w:rPr>
          <w:rFonts w:ascii="Times New Roman" w:hAnsi="Times New Roman"/>
          <w:sz w:val="24"/>
          <w:szCs w:val="24"/>
        </w:rPr>
        <w:t xml:space="preserve">  </w:t>
      </w:r>
      <w:r w:rsidR="007E2C80" w:rsidRPr="00366729">
        <w:rPr>
          <w:rFonts w:ascii="Times New Roman" w:hAnsi="Times New Roman"/>
          <w:sz w:val="24"/>
          <w:szCs w:val="24"/>
        </w:rPr>
        <w:t>As authorized by the state Legislature through RCW 67.28.180, beginning in 2021 at most twenty-five percent of the lodging taxes generated every year in King County may be used to support promote tourism-and attract tourist</w:t>
      </w:r>
      <w:r w:rsidR="00493DA1">
        <w:rPr>
          <w:rFonts w:ascii="Times New Roman" w:hAnsi="Times New Roman"/>
          <w:sz w:val="24"/>
          <w:szCs w:val="24"/>
        </w:rPr>
        <w:t>s</w:t>
      </w:r>
      <w:r w:rsidR="007E2C80" w:rsidRPr="00366729">
        <w:rPr>
          <w:rFonts w:ascii="Times New Roman" w:hAnsi="Times New Roman"/>
          <w:sz w:val="24"/>
          <w:szCs w:val="24"/>
        </w:rPr>
        <w:t xml:space="preserve"> to the county.</w:t>
      </w:r>
    </w:p>
    <w:p w14:paraId="4A2C2EFC" w14:textId="71D918B8" w:rsidR="00754777"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 xml:space="preserve">12.  </w:t>
      </w:r>
      <w:r w:rsidR="00754777">
        <w:rPr>
          <w:rFonts w:ascii="Times New Roman" w:hAnsi="Times New Roman"/>
          <w:sz w:val="24"/>
          <w:szCs w:val="24"/>
        </w:rPr>
        <w:t>I</w:t>
      </w:r>
      <w:r w:rsidR="00754777" w:rsidRPr="00754777">
        <w:rPr>
          <w:rFonts w:ascii="Times New Roman" w:hAnsi="Times New Roman"/>
          <w:sz w:val="24"/>
          <w:szCs w:val="24"/>
        </w:rPr>
        <w:t>n 2015, the county</w:t>
      </w:r>
      <w:r w:rsidR="007A34DC">
        <w:rPr>
          <w:rFonts w:ascii="Times New Roman" w:hAnsi="Times New Roman"/>
          <w:sz w:val="24"/>
          <w:szCs w:val="24"/>
        </w:rPr>
        <w:t xml:space="preserve"> council</w:t>
      </w:r>
      <w:r w:rsidR="00754777" w:rsidRPr="00754777">
        <w:rPr>
          <w:rFonts w:ascii="Times New Roman" w:hAnsi="Times New Roman"/>
          <w:sz w:val="24"/>
          <w:szCs w:val="24"/>
        </w:rPr>
        <w:t xml:space="preserve"> adopted Motion 14406, and</w:t>
      </w:r>
      <w:r w:rsidR="007A34DC">
        <w:rPr>
          <w:rFonts w:ascii="Times New Roman" w:hAnsi="Times New Roman"/>
          <w:sz w:val="24"/>
          <w:szCs w:val="24"/>
        </w:rPr>
        <w:t xml:space="preserve"> the county</w:t>
      </w:r>
      <w:r w:rsidR="00754777" w:rsidRPr="00754777">
        <w:rPr>
          <w:rFonts w:ascii="Times New Roman" w:hAnsi="Times New Roman"/>
          <w:sz w:val="24"/>
          <w:szCs w:val="24"/>
        </w:rPr>
        <w:t xml:space="preserve"> effectuated through Ordinances 18179, 1880 and 18181, to establish the Building for Culture Program</w:t>
      </w:r>
      <w:r w:rsidR="007A34DC">
        <w:rPr>
          <w:rFonts w:ascii="Times New Roman" w:hAnsi="Times New Roman"/>
          <w:sz w:val="24"/>
          <w:szCs w:val="24"/>
        </w:rPr>
        <w:t>,</w:t>
      </w:r>
      <w:r w:rsidR="00754777" w:rsidRPr="00754777">
        <w:rPr>
          <w:rFonts w:ascii="Times New Roman" w:hAnsi="Times New Roman"/>
          <w:sz w:val="24"/>
          <w:szCs w:val="24"/>
        </w:rPr>
        <w:t xml:space="preserve"> which issued </w:t>
      </w:r>
      <w:r w:rsidR="007A34DC">
        <w:rPr>
          <w:rFonts w:ascii="Times New Roman" w:hAnsi="Times New Roman"/>
          <w:sz w:val="24"/>
          <w:szCs w:val="24"/>
        </w:rPr>
        <w:t>twenty-nine</w:t>
      </w:r>
      <w:r w:rsidR="00754777" w:rsidRPr="00754777">
        <w:rPr>
          <w:rFonts w:ascii="Times New Roman" w:hAnsi="Times New Roman"/>
          <w:sz w:val="24"/>
          <w:szCs w:val="24"/>
        </w:rPr>
        <w:t xml:space="preserve"> million</w:t>
      </w:r>
      <w:r w:rsidR="007A34DC">
        <w:rPr>
          <w:rFonts w:ascii="Times New Roman" w:hAnsi="Times New Roman"/>
          <w:sz w:val="24"/>
          <w:szCs w:val="24"/>
        </w:rPr>
        <w:t xml:space="preserve"> dollars</w:t>
      </w:r>
      <w:r w:rsidR="00754777" w:rsidRPr="00754777">
        <w:rPr>
          <w:rFonts w:ascii="Times New Roman" w:hAnsi="Times New Roman"/>
          <w:sz w:val="24"/>
          <w:szCs w:val="24"/>
        </w:rPr>
        <w:t xml:space="preserve"> of bonds to fund capital projects that support arts, culture and heritage in the county and commit lodging tax revenue that will become available beginning in 2021 to debt</w:t>
      </w:r>
      <w:r w:rsidR="00754777">
        <w:rPr>
          <w:rFonts w:ascii="Times New Roman" w:hAnsi="Times New Roman"/>
          <w:sz w:val="24"/>
          <w:szCs w:val="24"/>
        </w:rPr>
        <w:t xml:space="preserve"> service payment of these bonds.</w:t>
      </w:r>
    </w:p>
    <w:p w14:paraId="15697FEE" w14:textId="377427EA"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13</w:t>
      </w:r>
      <w:r w:rsidR="007E2C80" w:rsidRPr="00366729">
        <w:rPr>
          <w:rFonts w:ascii="Times New Roman" w:hAnsi="Times New Roman"/>
          <w:sz w:val="24"/>
          <w:szCs w:val="24"/>
        </w:rPr>
        <w:t>.  Since 1967</w:t>
      </w:r>
      <w:r w:rsidR="007A34DC">
        <w:rPr>
          <w:rFonts w:ascii="Times New Roman" w:hAnsi="Times New Roman"/>
          <w:sz w:val="24"/>
          <w:szCs w:val="24"/>
        </w:rPr>
        <w:t>,</w:t>
      </w:r>
      <w:r w:rsidR="007E2C80" w:rsidRPr="00366729">
        <w:rPr>
          <w:rFonts w:ascii="Times New Roman" w:hAnsi="Times New Roman"/>
          <w:sz w:val="24"/>
          <w:szCs w:val="24"/>
        </w:rPr>
        <w:t xml:space="preserve"> the King County lodging tax has been used to finance the construction of two professional sports stadiums an</w:t>
      </w:r>
      <w:r w:rsidR="00493DA1">
        <w:rPr>
          <w:rFonts w:ascii="Times New Roman" w:hAnsi="Times New Roman"/>
          <w:sz w:val="24"/>
          <w:szCs w:val="24"/>
        </w:rPr>
        <w:t>d an</w:t>
      </w:r>
      <w:r w:rsidR="007E2C80" w:rsidRPr="00366729">
        <w:rPr>
          <w:rFonts w:ascii="Times New Roman" w:hAnsi="Times New Roman"/>
          <w:sz w:val="24"/>
          <w:szCs w:val="24"/>
        </w:rPr>
        <w:t xml:space="preserve"> exhibition center.</w:t>
      </w:r>
    </w:p>
    <w:p w14:paraId="0B5D87FC" w14:textId="355E9899"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14.</w:t>
      </w:r>
      <w:r w:rsidR="007E2C80" w:rsidRPr="00366729">
        <w:rPr>
          <w:rFonts w:ascii="Times New Roman" w:hAnsi="Times New Roman"/>
          <w:sz w:val="24"/>
          <w:szCs w:val="24"/>
        </w:rPr>
        <w:t xml:space="preserve">  The PFD and the Baseball Club have entered into a nonbinding term </w:t>
      </w:r>
      <w:r w:rsidR="007E2C80" w:rsidRPr="00366729">
        <w:rPr>
          <w:rFonts w:ascii="Times New Roman" w:hAnsi="Times New Roman"/>
          <w:sz w:val="24"/>
          <w:szCs w:val="24"/>
        </w:rPr>
        <w:lastRenderedPageBreak/>
        <w:t>sheet, dated May 23, 2018, wherein the Baseball Club has agreed to lease the ballpark for an initial term of twenty-five years starting in 2019 and to assume obligations, including financial responsibilities for the operation, maintenance and capital improvements to the ballpark in exchange for the PFD assuming obligations, including financial responsibilities related to capital improvements to the ballpark's existing infrastructure.</w:t>
      </w:r>
    </w:p>
    <w:p w14:paraId="1E367CB5" w14:textId="680233C7"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15.</w:t>
      </w:r>
      <w:r w:rsidR="00DC3E0B">
        <w:rPr>
          <w:rFonts w:ascii="Times New Roman" w:hAnsi="Times New Roman"/>
          <w:sz w:val="24"/>
          <w:szCs w:val="24"/>
        </w:rPr>
        <w:t xml:space="preserve">  </w:t>
      </w:r>
      <w:r w:rsidR="007E2C80" w:rsidRPr="00366729">
        <w:rPr>
          <w:rFonts w:ascii="Times New Roman" w:hAnsi="Times New Roman"/>
          <w:sz w:val="24"/>
          <w:szCs w:val="24"/>
        </w:rPr>
        <w:t xml:space="preserve">In the next </w:t>
      </w:r>
      <w:r>
        <w:rPr>
          <w:rFonts w:ascii="Times New Roman" w:hAnsi="Times New Roman"/>
          <w:sz w:val="24"/>
          <w:szCs w:val="24"/>
        </w:rPr>
        <w:t>twenty</w:t>
      </w:r>
      <w:r w:rsidR="007E2C80" w:rsidRPr="00366729">
        <w:rPr>
          <w:rFonts w:ascii="Times New Roman" w:hAnsi="Times New Roman"/>
          <w:sz w:val="24"/>
          <w:szCs w:val="24"/>
        </w:rPr>
        <w:t xml:space="preserve"> years, the ballpark is expected to generate </w:t>
      </w:r>
      <w:r w:rsidR="00DC0B39">
        <w:rPr>
          <w:rFonts w:ascii="Times New Roman" w:hAnsi="Times New Roman"/>
          <w:sz w:val="24"/>
          <w:szCs w:val="24"/>
        </w:rPr>
        <w:t>forty-six</w:t>
      </w:r>
      <w:r w:rsidR="007E2C80" w:rsidRPr="00366729">
        <w:rPr>
          <w:rFonts w:ascii="Times New Roman" w:hAnsi="Times New Roman"/>
          <w:sz w:val="24"/>
          <w:szCs w:val="24"/>
        </w:rPr>
        <w:t xml:space="preserve"> million</w:t>
      </w:r>
      <w:r w:rsidR="00DC0B39">
        <w:rPr>
          <w:rFonts w:ascii="Times New Roman" w:hAnsi="Times New Roman"/>
          <w:sz w:val="24"/>
          <w:szCs w:val="24"/>
        </w:rPr>
        <w:t xml:space="preserve"> dollars</w:t>
      </w:r>
      <w:r w:rsidR="007E2C80" w:rsidRPr="00366729">
        <w:rPr>
          <w:rFonts w:ascii="Times New Roman" w:hAnsi="Times New Roman"/>
          <w:sz w:val="24"/>
          <w:szCs w:val="24"/>
        </w:rPr>
        <w:t xml:space="preserve"> for local jurisdictions and </w:t>
      </w:r>
      <w:r w:rsidR="007A34DC">
        <w:rPr>
          <w:rFonts w:ascii="Times New Roman" w:hAnsi="Times New Roman"/>
          <w:sz w:val="24"/>
          <w:szCs w:val="24"/>
        </w:rPr>
        <w:t>one hundred forty</w:t>
      </w:r>
      <w:r w:rsidR="007E2C80" w:rsidRPr="00366729">
        <w:rPr>
          <w:rFonts w:ascii="Times New Roman" w:hAnsi="Times New Roman"/>
          <w:sz w:val="24"/>
          <w:szCs w:val="24"/>
        </w:rPr>
        <w:t xml:space="preserve"> million</w:t>
      </w:r>
      <w:r w:rsidR="007A34DC">
        <w:rPr>
          <w:rFonts w:ascii="Times New Roman" w:hAnsi="Times New Roman"/>
          <w:sz w:val="24"/>
          <w:szCs w:val="24"/>
        </w:rPr>
        <w:t xml:space="preserve"> dollars</w:t>
      </w:r>
      <w:r w:rsidR="007E2C80" w:rsidRPr="00366729">
        <w:rPr>
          <w:rFonts w:ascii="Times New Roman" w:hAnsi="Times New Roman"/>
          <w:sz w:val="24"/>
          <w:szCs w:val="24"/>
        </w:rPr>
        <w:t xml:space="preserve"> for Washington </w:t>
      </w:r>
      <w:r>
        <w:rPr>
          <w:rFonts w:ascii="Times New Roman" w:hAnsi="Times New Roman"/>
          <w:sz w:val="24"/>
          <w:szCs w:val="24"/>
        </w:rPr>
        <w:t>s</w:t>
      </w:r>
      <w:r w:rsidR="007E2C80" w:rsidRPr="00366729">
        <w:rPr>
          <w:rFonts w:ascii="Times New Roman" w:hAnsi="Times New Roman"/>
          <w:sz w:val="24"/>
          <w:szCs w:val="24"/>
        </w:rPr>
        <w:t>tate.</w:t>
      </w:r>
    </w:p>
    <w:p w14:paraId="2B5ADB09" w14:textId="2991C1F3"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16.</w:t>
      </w:r>
      <w:r w:rsidR="00DC3E0B">
        <w:rPr>
          <w:rFonts w:ascii="Times New Roman" w:hAnsi="Times New Roman"/>
          <w:sz w:val="24"/>
          <w:szCs w:val="24"/>
        </w:rPr>
        <w:t xml:space="preserve">  </w:t>
      </w:r>
      <w:r w:rsidR="007E2C80" w:rsidRPr="00366729">
        <w:rPr>
          <w:rFonts w:ascii="Times New Roman" w:hAnsi="Times New Roman"/>
          <w:sz w:val="24"/>
          <w:szCs w:val="24"/>
        </w:rPr>
        <w:t xml:space="preserve">Under the terms of the proposed funding agreement that is the subject of this ordinance, the county would transfer a portion of future lodging tax revenues starting in 2021, to be coterminous </w:t>
      </w:r>
      <w:r w:rsidR="00493DA1">
        <w:rPr>
          <w:rFonts w:ascii="Times New Roman" w:hAnsi="Times New Roman"/>
          <w:sz w:val="24"/>
          <w:szCs w:val="24"/>
        </w:rPr>
        <w:t xml:space="preserve">with </w:t>
      </w:r>
      <w:r w:rsidR="007E2C80" w:rsidRPr="00366729">
        <w:rPr>
          <w:rFonts w:ascii="Times New Roman" w:hAnsi="Times New Roman"/>
          <w:sz w:val="24"/>
          <w:szCs w:val="24"/>
        </w:rPr>
        <w:t xml:space="preserve">the PFD leasing the ballpark to the Baseball Club.  The transferred tax revenues may only be used for capital improvements to the existing infrastructure of the ballpark. </w:t>
      </w:r>
      <w:r w:rsidR="007A34DC">
        <w:rPr>
          <w:rFonts w:ascii="Times New Roman" w:hAnsi="Times New Roman"/>
          <w:sz w:val="24"/>
          <w:szCs w:val="24"/>
        </w:rPr>
        <w:t xml:space="preserve"> </w:t>
      </w:r>
      <w:r w:rsidR="007E2C80" w:rsidRPr="00366729">
        <w:rPr>
          <w:rFonts w:ascii="Times New Roman" w:hAnsi="Times New Roman"/>
          <w:sz w:val="24"/>
          <w:szCs w:val="24"/>
        </w:rPr>
        <w:t>The agreement does not authorize public funding on upgrades to the ballpark, such as suites or so-called Club spaces.  The agreement further requires that all modernization upgrades, as well as all operation and maintenance expenses to be paid for by the Mariners during the lease term and any extensions.</w:t>
      </w:r>
    </w:p>
    <w:p w14:paraId="5791B359" w14:textId="5C07436B" w:rsidR="007E2C80" w:rsidRPr="00366729" w:rsidRDefault="00216A36"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t>17.</w:t>
      </w:r>
      <w:r w:rsidR="00DC3E0B">
        <w:rPr>
          <w:rFonts w:ascii="Times New Roman" w:hAnsi="Times New Roman"/>
          <w:sz w:val="24"/>
          <w:szCs w:val="24"/>
        </w:rPr>
        <w:t xml:space="preserve">  </w:t>
      </w:r>
      <w:r w:rsidR="007E2C80" w:rsidRPr="00366729">
        <w:rPr>
          <w:rFonts w:ascii="Times New Roman" w:hAnsi="Times New Roman"/>
          <w:sz w:val="24"/>
          <w:szCs w:val="24"/>
        </w:rPr>
        <w:t xml:space="preserve">A continued investment in the publicly owned </w:t>
      </w:r>
      <w:r w:rsidR="00493DA1">
        <w:rPr>
          <w:rFonts w:ascii="Times New Roman" w:hAnsi="Times New Roman"/>
          <w:sz w:val="24"/>
          <w:szCs w:val="24"/>
        </w:rPr>
        <w:t>ballpark</w:t>
      </w:r>
      <w:r w:rsidR="007E2C80" w:rsidRPr="00366729">
        <w:rPr>
          <w:rFonts w:ascii="Times New Roman" w:hAnsi="Times New Roman"/>
          <w:sz w:val="24"/>
          <w:szCs w:val="24"/>
        </w:rPr>
        <w:t xml:space="preserve"> is necessary to ensure that it remain a source of wholesome, family-centered entertainment and provide a sense of enhanced civic pride as well as a positive impact on the local and regional economy. </w:t>
      </w:r>
    </w:p>
    <w:p w14:paraId="0B9A3753" w14:textId="363FE722" w:rsidR="007E2C80" w:rsidRPr="00366729" w:rsidRDefault="007A34DC" w:rsidP="00627973">
      <w:pPr>
        <w:widowControl w:val="0"/>
        <w:autoSpaceDE w:val="0"/>
        <w:autoSpaceDN w:val="0"/>
        <w:adjustRightInd w:val="0"/>
        <w:spacing w:after="0" w:line="480" w:lineRule="auto"/>
        <w:ind w:left="720" w:right="720"/>
        <w:rPr>
          <w:rFonts w:ascii="Times New Roman" w:hAnsi="Times New Roman"/>
          <w:sz w:val="24"/>
          <w:szCs w:val="24"/>
        </w:rPr>
      </w:pPr>
      <w:r>
        <w:rPr>
          <w:rFonts w:ascii="Times New Roman" w:hAnsi="Times New Roman"/>
          <w:sz w:val="24"/>
          <w:szCs w:val="24"/>
        </w:rPr>
        <w:lastRenderedPageBreak/>
        <w:t>18.</w:t>
      </w:r>
      <w:r w:rsidR="00DC3E0B">
        <w:rPr>
          <w:rFonts w:ascii="Times New Roman" w:hAnsi="Times New Roman"/>
          <w:sz w:val="24"/>
          <w:szCs w:val="24"/>
        </w:rPr>
        <w:t xml:space="preserve">  </w:t>
      </w:r>
      <w:r w:rsidR="007E2C80" w:rsidRPr="00366729">
        <w:rPr>
          <w:rFonts w:ascii="Times New Roman" w:hAnsi="Times New Roman"/>
          <w:sz w:val="24"/>
          <w:szCs w:val="24"/>
        </w:rPr>
        <w:t>The ballpark promotes tourism and attracts tourists to the county, with approximately forty-</w:t>
      </w:r>
      <w:r w:rsidR="002A4A48">
        <w:rPr>
          <w:rFonts w:ascii="Times New Roman" w:hAnsi="Times New Roman"/>
          <w:sz w:val="24"/>
          <w:szCs w:val="24"/>
        </w:rPr>
        <w:t>five</w:t>
      </w:r>
      <w:r w:rsidR="002A4A48" w:rsidRPr="00366729">
        <w:rPr>
          <w:rFonts w:ascii="Times New Roman" w:hAnsi="Times New Roman"/>
          <w:sz w:val="24"/>
          <w:szCs w:val="24"/>
        </w:rPr>
        <w:t xml:space="preserve"> </w:t>
      </w:r>
      <w:r w:rsidR="007E2C80" w:rsidRPr="00366729">
        <w:rPr>
          <w:rFonts w:ascii="Times New Roman" w:hAnsi="Times New Roman"/>
          <w:sz w:val="24"/>
          <w:szCs w:val="24"/>
        </w:rPr>
        <w:t>percent of fans coming from locations outside of King County.</w:t>
      </w:r>
    </w:p>
    <w:p w14:paraId="36492466" w14:textId="2CF100D4" w:rsidR="007E2C80" w:rsidRDefault="007A34DC"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7E2C80">
        <w:rPr>
          <w:rFonts w:ascii="Times New Roman" w:hAnsi="Times New Roman"/>
          <w:sz w:val="24"/>
          <w:szCs w:val="24"/>
        </w:rPr>
        <w:t>BE IT ORDAINED BY THE COUNCIL OF KING COUNTY:</w:t>
      </w:r>
    </w:p>
    <w:p w14:paraId="2F062E34" w14:textId="77777777" w:rsidR="007E2C80" w:rsidRPr="001B4341" w:rsidRDefault="007E2C80"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1.</w:t>
      </w:r>
      <w:r>
        <w:rPr>
          <w:rFonts w:ascii="Times New Roman" w:hAnsi="Times New Roman"/>
          <w:sz w:val="24"/>
          <w:szCs w:val="24"/>
        </w:rPr>
        <w:t xml:space="preserve">  </w:t>
      </w:r>
      <w:r w:rsidRPr="001B4341">
        <w:rPr>
          <w:rFonts w:ascii="Times New Roman" w:hAnsi="Times New Roman"/>
          <w:b/>
          <w:bCs/>
          <w:sz w:val="24"/>
          <w:szCs w:val="24"/>
        </w:rPr>
        <w:t>Findings:</w:t>
      </w:r>
    </w:p>
    <w:p w14:paraId="1B274FDE" w14:textId="77777777" w:rsidR="007E2C80" w:rsidRDefault="007E2C80" w:rsidP="007E2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sidRPr="001B4341">
        <w:rPr>
          <w:rFonts w:ascii="Times New Roman" w:hAnsi="Times New Roman"/>
          <w:sz w:val="24"/>
          <w:szCs w:val="24"/>
        </w:rPr>
        <w:tab/>
        <w:t xml:space="preserve">A.  </w:t>
      </w:r>
      <w:r>
        <w:rPr>
          <w:rFonts w:ascii="Times New Roman" w:hAnsi="Times New Roman"/>
          <w:sz w:val="24"/>
          <w:szCs w:val="24"/>
        </w:rPr>
        <w:t>Beginning in 2021, King County intends to transfer or allocate lodging tax revenues collected under RCW 67.28.180 for the following programs and to the following organizations:</w:t>
      </w:r>
    </w:p>
    <w:p w14:paraId="4E2FBC5B" w14:textId="77777777" w:rsidR="007E2C80" w:rsidRDefault="007E2C80" w:rsidP="007E2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w:t>
      </w:r>
      <w:r w:rsidRPr="00304B07">
        <w:rPr>
          <w:rFonts w:ascii="Times New Roman" w:hAnsi="Times New Roman"/>
          <w:sz w:val="24"/>
          <w:szCs w:val="24"/>
        </w:rPr>
        <w:t xml:space="preserve">___________________ percent to be transferred to </w:t>
      </w:r>
      <w:r w:rsidRPr="00627973">
        <w:rPr>
          <w:rFonts w:ascii="Times New Roman" w:hAnsi="Times New Roman"/>
          <w:sz w:val="24"/>
          <w:szCs w:val="24"/>
        </w:rPr>
        <w:t>the cultural development authority of King County</w:t>
      </w:r>
      <w:r w:rsidRPr="00304B07">
        <w:rPr>
          <w:rFonts w:ascii="Times New Roman" w:hAnsi="Times New Roman"/>
          <w:sz w:val="24"/>
          <w:szCs w:val="24"/>
        </w:rPr>
        <w:t xml:space="preserve"> ("4Culture") to support art museums, cultural museums, heritage museums, the arts and the performing arts;</w:t>
      </w:r>
    </w:p>
    <w:p w14:paraId="1859DE8E" w14:textId="6507EC29" w:rsidR="007E2C80" w:rsidRDefault="007E2C80" w:rsidP="007E2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_____________ percent to be allocated to the department of community and human services to support transit oriented development including projects that preserve or develop workforce housing and ongoing services or projects that support homeless youth;</w:t>
      </w:r>
      <w:r w:rsidR="007A34DC">
        <w:rPr>
          <w:rFonts w:ascii="Times New Roman" w:hAnsi="Times New Roman"/>
          <w:sz w:val="24"/>
          <w:szCs w:val="24"/>
        </w:rPr>
        <w:t xml:space="preserve"> and</w:t>
      </w:r>
    </w:p>
    <w:p w14:paraId="4ABBABDA" w14:textId="77777777" w:rsidR="007E2C80" w:rsidRPr="00304B07" w:rsidRDefault="007E2C80" w:rsidP="007E2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sidRPr="00304B07">
        <w:rPr>
          <w:rFonts w:ascii="Times New Roman" w:hAnsi="Times New Roman"/>
          <w:sz w:val="24"/>
          <w:szCs w:val="24"/>
        </w:rPr>
        <w:t>3.  ___________ percent to be allocated by the county for the following purposes that promote tourism and attract tourists to the county:</w:t>
      </w:r>
    </w:p>
    <w:p w14:paraId="1CBCA1DD" w14:textId="4B611177" w:rsidR="007E2C80" w:rsidRPr="00304B07" w:rsidRDefault="007E2C80" w:rsidP="007E2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sidRPr="00304B07">
        <w:rPr>
          <w:rFonts w:ascii="Times New Roman" w:hAnsi="Times New Roman"/>
          <w:sz w:val="24"/>
          <w:szCs w:val="24"/>
        </w:rPr>
        <w:tab/>
        <w:t xml:space="preserve">    a. </w:t>
      </w:r>
      <w:r w:rsidR="002E2D7E">
        <w:rPr>
          <w:rFonts w:ascii="Times New Roman" w:hAnsi="Times New Roman"/>
          <w:sz w:val="24"/>
          <w:szCs w:val="24"/>
        </w:rPr>
        <w:t xml:space="preserve"> </w:t>
      </w:r>
      <w:r w:rsidRPr="00304B07">
        <w:rPr>
          <w:rFonts w:ascii="Times New Roman" w:hAnsi="Times New Roman"/>
          <w:sz w:val="24"/>
          <w:szCs w:val="24"/>
        </w:rPr>
        <w:t xml:space="preserve">debt service on the original Building </w:t>
      </w:r>
      <w:r w:rsidR="002A4A48">
        <w:rPr>
          <w:rFonts w:ascii="Times New Roman" w:hAnsi="Times New Roman"/>
          <w:sz w:val="24"/>
          <w:szCs w:val="24"/>
        </w:rPr>
        <w:t>for</w:t>
      </w:r>
      <w:r w:rsidR="002A4A48" w:rsidRPr="00304B07">
        <w:rPr>
          <w:rFonts w:ascii="Times New Roman" w:hAnsi="Times New Roman"/>
          <w:sz w:val="24"/>
          <w:szCs w:val="24"/>
        </w:rPr>
        <w:t xml:space="preserve"> </w:t>
      </w:r>
      <w:r w:rsidRPr="00304B07">
        <w:rPr>
          <w:rFonts w:ascii="Times New Roman" w:hAnsi="Times New Roman"/>
          <w:sz w:val="24"/>
          <w:szCs w:val="24"/>
        </w:rPr>
        <w:t xml:space="preserve">Culture </w:t>
      </w:r>
      <w:r w:rsidR="002A4A48">
        <w:rPr>
          <w:rFonts w:ascii="Times New Roman" w:hAnsi="Times New Roman"/>
          <w:sz w:val="24"/>
          <w:szCs w:val="24"/>
        </w:rPr>
        <w:t xml:space="preserve">Program </w:t>
      </w:r>
      <w:r w:rsidRPr="00304B07">
        <w:rPr>
          <w:rFonts w:ascii="Times New Roman" w:hAnsi="Times New Roman"/>
          <w:sz w:val="24"/>
          <w:szCs w:val="24"/>
        </w:rPr>
        <w:t>bonds, in acc</w:t>
      </w:r>
      <w:r w:rsidRPr="002A4A48">
        <w:rPr>
          <w:rFonts w:ascii="Times New Roman" w:hAnsi="Times New Roman"/>
          <w:sz w:val="24"/>
          <w:szCs w:val="24"/>
        </w:rPr>
        <w:t>ordance with the county's contractual obligation as set forth in the a</w:t>
      </w:r>
      <w:r w:rsidRPr="00627973">
        <w:rPr>
          <w:rFonts w:ascii="Times New Roman" w:hAnsi="Times New Roman"/>
          <w:sz w:val="24"/>
          <w:szCs w:val="24"/>
        </w:rPr>
        <w:t>greement for implementation of the building for culture program between the county and 4Culture;</w:t>
      </w:r>
    </w:p>
    <w:p w14:paraId="0B9A62B2" w14:textId="7281308B" w:rsidR="007E2C80" w:rsidRPr="009F0701" w:rsidRDefault="007E2C80" w:rsidP="007E2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sidRPr="00304B07">
        <w:rPr>
          <w:rFonts w:ascii="Times New Roman" w:hAnsi="Times New Roman"/>
          <w:sz w:val="24"/>
          <w:szCs w:val="24"/>
        </w:rPr>
        <w:tab/>
        <w:t xml:space="preserve">    b.  after allocating sufficient lodging tax revenues to satisfy the debt service of subsection a., transfer of ____percent of the remaining amount to the Washington State Major League Baseball Stadium Public Facilities District ("</w:t>
      </w:r>
      <w:r w:rsidR="007A34DC">
        <w:rPr>
          <w:rFonts w:ascii="Times New Roman" w:hAnsi="Times New Roman"/>
          <w:sz w:val="24"/>
          <w:szCs w:val="24"/>
        </w:rPr>
        <w:t xml:space="preserve">the </w:t>
      </w:r>
      <w:r w:rsidRPr="00304B07">
        <w:rPr>
          <w:rFonts w:ascii="Times New Roman" w:hAnsi="Times New Roman"/>
          <w:sz w:val="24"/>
          <w:szCs w:val="24"/>
        </w:rPr>
        <w:t xml:space="preserve">PFD") for twenty-three </w:t>
      </w:r>
      <w:r w:rsidRPr="00304B07">
        <w:rPr>
          <w:rFonts w:ascii="Times New Roman" w:hAnsi="Times New Roman"/>
          <w:sz w:val="24"/>
          <w:szCs w:val="24"/>
        </w:rPr>
        <w:lastRenderedPageBreak/>
        <w:t>years to be used for capital improvements to the existing infrastructure at Safeco Field ("</w:t>
      </w:r>
      <w:r w:rsidR="007A34DC">
        <w:rPr>
          <w:rFonts w:ascii="Times New Roman" w:hAnsi="Times New Roman"/>
          <w:sz w:val="24"/>
          <w:szCs w:val="24"/>
        </w:rPr>
        <w:t xml:space="preserve">the </w:t>
      </w:r>
      <w:r w:rsidRPr="00304B07">
        <w:rPr>
          <w:rFonts w:ascii="Times New Roman" w:hAnsi="Times New Roman"/>
          <w:sz w:val="24"/>
          <w:szCs w:val="24"/>
        </w:rPr>
        <w:t xml:space="preserve">ballpark"); </w:t>
      </w:r>
      <w:r>
        <w:rPr>
          <w:rFonts w:ascii="Times New Roman" w:hAnsi="Times New Roman"/>
          <w:sz w:val="24"/>
          <w:szCs w:val="24"/>
        </w:rPr>
        <w:t>and</w:t>
      </w:r>
    </w:p>
    <w:p w14:paraId="3CC8FE1D" w14:textId="37AF22D5" w:rsidR="007E2C80" w:rsidRDefault="007E2C80"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sidRPr="00304B07">
        <w:rPr>
          <w:rFonts w:ascii="Times New Roman" w:hAnsi="Times New Roman"/>
          <w:sz w:val="24"/>
          <w:szCs w:val="24"/>
        </w:rPr>
        <w:tab/>
      </w:r>
      <w:r w:rsidR="007A34DC">
        <w:rPr>
          <w:rFonts w:ascii="Times New Roman" w:hAnsi="Times New Roman"/>
          <w:sz w:val="24"/>
          <w:szCs w:val="24"/>
        </w:rPr>
        <w:t xml:space="preserve">    </w:t>
      </w:r>
      <w:r w:rsidRPr="00304B07">
        <w:rPr>
          <w:rFonts w:ascii="Times New Roman" w:hAnsi="Times New Roman"/>
          <w:sz w:val="24"/>
          <w:szCs w:val="24"/>
        </w:rPr>
        <w:t xml:space="preserve">c.  after allocating sufficient lodging tax revenues to satisfy the debt service </w:t>
      </w:r>
      <w:r w:rsidR="002A4A48">
        <w:rPr>
          <w:rFonts w:ascii="Times New Roman" w:hAnsi="Times New Roman"/>
          <w:sz w:val="24"/>
          <w:szCs w:val="24"/>
        </w:rPr>
        <w:t>of</w:t>
      </w:r>
      <w:r w:rsidR="002A4A48" w:rsidRPr="00304B07">
        <w:rPr>
          <w:rFonts w:ascii="Times New Roman" w:hAnsi="Times New Roman"/>
          <w:sz w:val="24"/>
          <w:szCs w:val="24"/>
        </w:rPr>
        <w:t xml:space="preserve"> </w:t>
      </w:r>
      <w:r w:rsidRPr="00304B07">
        <w:rPr>
          <w:rFonts w:ascii="Times New Roman" w:hAnsi="Times New Roman"/>
          <w:sz w:val="24"/>
          <w:szCs w:val="24"/>
        </w:rPr>
        <w:t>subsection a., transfer of __________percent to</w:t>
      </w:r>
      <w:r>
        <w:rPr>
          <w:rFonts w:ascii="Times New Roman" w:hAnsi="Times New Roman"/>
          <w:sz w:val="24"/>
          <w:szCs w:val="24"/>
        </w:rPr>
        <w:t xml:space="preserve"> the Kent Special Events Center Public Facilities District from 2021 to 2029 to support capital maintenance of the accesso ShoWare Center facility.</w:t>
      </w:r>
    </w:p>
    <w:p w14:paraId="05C961E6" w14:textId="57CA5CC5" w:rsidR="007E2C80" w:rsidRDefault="007A34DC"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7E2C80">
        <w:rPr>
          <w:rFonts w:ascii="Times New Roman" w:hAnsi="Times New Roman"/>
          <w:sz w:val="24"/>
          <w:szCs w:val="24"/>
        </w:rPr>
        <w:t>B.</w:t>
      </w:r>
      <w:r>
        <w:rPr>
          <w:rFonts w:ascii="Times New Roman" w:hAnsi="Times New Roman"/>
          <w:sz w:val="24"/>
          <w:szCs w:val="24"/>
        </w:rPr>
        <w:t xml:space="preserve">  </w:t>
      </w:r>
      <w:r w:rsidR="007E2C80">
        <w:rPr>
          <w:rFonts w:ascii="Times New Roman" w:hAnsi="Times New Roman"/>
          <w:sz w:val="24"/>
          <w:szCs w:val="24"/>
        </w:rPr>
        <w:t>It is the intent of the council, in consultation with the executive, to engage county visitor and tourism organizations to work in collaboration to set up a tourism promotion fund in order to encourage visitors in all parts of the county.</w:t>
      </w:r>
    </w:p>
    <w:p w14:paraId="19BD7359" w14:textId="3CDBF5C5" w:rsidR="007E2C80" w:rsidRDefault="007A34DC"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7E2C80">
        <w:rPr>
          <w:rFonts w:ascii="Times New Roman" w:hAnsi="Times New Roman"/>
          <w:sz w:val="24"/>
          <w:szCs w:val="24"/>
        </w:rPr>
        <w:t xml:space="preserve">C.  It is the intent of the council to request the executive develop a countywide strategic arts, heritage, historic preservation, and culture plan for the allocation of the lodging tax revenues described in in </w:t>
      </w:r>
      <w:r>
        <w:rPr>
          <w:rFonts w:ascii="Times New Roman" w:hAnsi="Times New Roman"/>
          <w:sz w:val="24"/>
          <w:szCs w:val="24"/>
        </w:rPr>
        <w:t>sub</w:t>
      </w:r>
      <w:r w:rsidR="007E2C80">
        <w:rPr>
          <w:rFonts w:ascii="Times New Roman" w:hAnsi="Times New Roman"/>
          <w:sz w:val="24"/>
          <w:szCs w:val="24"/>
        </w:rPr>
        <w:t>section A.</w:t>
      </w:r>
      <w:r w:rsidR="00B3063A">
        <w:rPr>
          <w:rFonts w:ascii="Times New Roman" w:hAnsi="Times New Roman"/>
          <w:sz w:val="24"/>
          <w:szCs w:val="24"/>
        </w:rPr>
        <w:t>1.</w:t>
      </w:r>
      <w:r w:rsidR="007E2C80">
        <w:rPr>
          <w:rFonts w:ascii="Times New Roman" w:hAnsi="Times New Roman"/>
          <w:sz w:val="24"/>
          <w:szCs w:val="24"/>
        </w:rPr>
        <w:t xml:space="preserve"> of this </w:t>
      </w:r>
      <w:r>
        <w:rPr>
          <w:rFonts w:ascii="Times New Roman" w:hAnsi="Times New Roman"/>
          <w:sz w:val="24"/>
          <w:szCs w:val="24"/>
        </w:rPr>
        <w:t>section</w:t>
      </w:r>
      <w:r w:rsidR="007E2C80">
        <w:rPr>
          <w:rFonts w:ascii="Times New Roman" w:hAnsi="Times New Roman"/>
          <w:sz w:val="24"/>
          <w:szCs w:val="24"/>
        </w:rPr>
        <w:t>.  It is the intent of the council to request that the proposed strategic plan be forwarded to the council by December 31, 2019, in order to inform the budget process for the 2021 - 2022 budget</w:t>
      </w:r>
      <w:r w:rsidR="00B3063A">
        <w:rPr>
          <w:rFonts w:ascii="Times New Roman" w:hAnsi="Times New Roman"/>
          <w:sz w:val="24"/>
          <w:szCs w:val="24"/>
        </w:rPr>
        <w:t>.</w:t>
      </w:r>
    </w:p>
    <w:p w14:paraId="1456176B" w14:textId="3BEFDECA" w:rsidR="00B3063A" w:rsidRPr="00366729" w:rsidRDefault="007A34DC"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B3063A">
        <w:rPr>
          <w:rFonts w:ascii="Times New Roman" w:hAnsi="Times New Roman"/>
          <w:sz w:val="24"/>
          <w:szCs w:val="24"/>
        </w:rPr>
        <w:t xml:space="preserve">D.  It is the intent of the council to request the </w:t>
      </w:r>
      <w:r w:rsidR="00B3063A" w:rsidRPr="00B3063A">
        <w:rPr>
          <w:rFonts w:ascii="Times New Roman" w:hAnsi="Times New Roman"/>
          <w:sz w:val="24"/>
          <w:szCs w:val="24"/>
        </w:rPr>
        <w:t xml:space="preserve">executive to develop and transmit legislation to support the identified allocations as described in </w:t>
      </w:r>
      <w:r>
        <w:rPr>
          <w:rFonts w:ascii="Times New Roman" w:hAnsi="Times New Roman"/>
          <w:sz w:val="24"/>
          <w:szCs w:val="24"/>
        </w:rPr>
        <w:t>sub</w:t>
      </w:r>
      <w:r w:rsidR="00B3063A" w:rsidRPr="00B3063A">
        <w:rPr>
          <w:rFonts w:ascii="Times New Roman" w:hAnsi="Times New Roman"/>
          <w:sz w:val="24"/>
          <w:szCs w:val="24"/>
        </w:rPr>
        <w:t>section A</w:t>
      </w:r>
      <w:r w:rsidR="00B3063A">
        <w:rPr>
          <w:rFonts w:ascii="Times New Roman" w:hAnsi="Times New Roman"/>
          <w:sz w:val="24"/>
          <w:szCs w:val="24"/>
        </w:rPr>
        <w:t>.3.c.</w:t>
      </w:r>
      <w:r w:rsidR="00B3063A" w:rsidRPr="00B3063A">
        <w:rPr>
          <w:rFonts w:ascii="Times New Roman" w:hAnsi="Times New Roman"/>
          <w:sz w:val="24"/>
          <w:szCs w:val="24"/>
        </w:rPr>
        <w:t xml:space="preserve"> of this </w:t>
      </w:r>
      <w:r>
        <w:rPr>
          <w:rFonts w:ascii="Times New Roman" w:hAnsi="Times New Roman"/>
          <w:sz w:val="24"/>
          <w:szCs w:val="24"/>
        </w:rPr>
        <w:t>section</w:t>
      </w:r>
      <w:r w:rsidRPr="00B3063A">
        <w:rPr>
          <w:rFonts w:ascii="Times New Roman" w:hAnsi="Times New Roman"/>
          <w:sz w:val="24"/>
          <w:szCs w:val="24"/>
        </w:rPr>
        <w:t xml:space="preserve"> </w:t>
      </w:r>
      <w:r w:rsidR="00B3063A" w:rsidRPr="00B3063A">
        <w:rPr>
          <w:rFonts w:ascii="Times New Roman" w:hAnsi="Times New Roman"/>
          <w:sz w:val="24"/>
          <w:szCs w:val="24"/>
        </w:rPr>
        <w:t>including appropriation requests, and any necessary agreements with the Kent Special Events Cente</w:t>
      </w:r>
      <w:r w:rsidR="00B3063A">
        <w:rPr>
          <w:rFonts w:ascii="Times New Roman" w:hAnsi="Times New Roman"/>
          <w:sz w:val="24"/>
          <w:szCs w:val="24"/>
        </w:rPr>
        <w:t>r Public Facilities District</w:t>
      </w:r>
      <w:r w:rsidR="00B3063A" w:rsidRPr="00B3063A">
        <w:rPr>
          <w:rFonts w:ascii="Times New Roman" w:hAnsi="Times New Roman"/>
          <w:sz w:val="24"/>
          <w:szCs w:val="24"/>
        </w:rPr>
        <w:t>.</w:t>
      </w:r>
    </w:p>
    <w:p w14:paraId="32D998A5" w14:textId="7C42BD33" w:rsidR="007E2C80" w:rsidRDefault="007E2C80"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w:t>
      </w:r>
      <w:r>
        <w:rPr>
          <w:rFonts w:ascii="Times New Roman" w:hAnsi="Times New Roman"/>
          <w:sz w:val="24"/>
          <w:szCs w:val="24"/>
        </w:rPr>
        <w:t xml:space="preserve">  To effectuate the council's intent as set forth in section 1 of this ordinance, and c</w:t>
      </w:r>
      <w:r w:rsidRPr="001B4341">
        <w:rPr>
          <w:rFonts w:ascii="Times New Roman" w:hAnsi="Times New Roman"/>
          <w:sz w:val="24"/>
          <w:szCs w:val="24"/>
        </w:rPr>
        <w:t xml:space="preserve">onditioned on the </w:t>
      </w:r>
      <w:r>
        <w:rPr>
          <w:rFonts w:ascii="Times New Roman" w:hAnsi="Times New Roman"/>
          <w:sz w:val="24"/>
          <w:szCs w:val="24"/>
        </w:rPr>
        <w:t xml:space="preserve">PFD </w:t>
      </w:r>
      <w:r w:rsidRPr="001B4341">
        <w:rPr>
          <w:rFonts w:ascii="Times New Roman" w:hAnsi="Times New Roman"/>
          <w:sz w:val="24"/>
          <w:szCs w:val="24"/>
        </w:rPr>
        <w:t xml:space="preserve">and the Baseball Club </w:t>
      </w:r>
      <w:r>
        <w:rPr>
          <w:rFonts w:ascii="Times New Roman" w:hAnsi="Times New Roman"/>
          <w:sz w:val="24"/>
          <w:szCs w:val="24"/>
        </w:rPr>
        <w:t xml:space="preserve">of Seattle L.L.L.P. </w:t>
      </w:r>
      <w:r w:rsidRPr="001B4341">
        <w:rPr>
          <w:rFonts w:ascii="Times New Roman" w:hAnsi="Times New Roman"/>
          <w:sz w:val="24"/>
          <w:szCs w:val="24"/>
        </w:rPr>
        <w:t>entering into a lease substantially in compliance with the</w:t>
      </w:r>
      <w:r>
        <w:rPr>
          <w:rFonts w:ascii="Times New Roman" w:hAnsi="Times New Roman"/>
          <w:sz w:val="24"/>
          <w:szCs w:val="24"/>
        </w:rPr>
        <w:t xml:space="preserve"> May 23, 2018</w:t>
      </w:r>
      <w:r w:rsidR="007A34DC">
        <w:rPr>
          <w:rFonts w:ascii="Times New Roman" w:hAnsi="Times New Roman"/>
          <w:sz w:val="24"/>
          <w:szCs w:val="24"/>
        </w:rPr>
        <w:t>,</w:t>
      </w:r>
      <w:r>
        <w:rPr>
          <w:rFonts w:ascii="Times New Roman" w:hAnsi="Times New Roman"/>
          <w:sz w:val="24"/>
          <w:szCs w:val="24"/>
        </w:rPr>
        <w:t xml:space="preserve"> Lease Renewal Term Sheet</w:t>
      </w:r>
      <w:r w:rsidRPr="001B4341">
        <w:rPr>
          <w:rFonts w:ascii="Times New Roman" w:hAnsi="Times New Roman"/>
          <w:sz w:val="24"/>
          <w:szCs w:val="24"/>
        </w:rPr>
        <w:t xml:space="preserve">, King County </w:t>
      </w:r>
      <w:r>
        <w:rPr>
          <w:rFonts w:ascii="Times New Roman" w:hAnsi="Times New Roman"/>
          <w:sz w:val="24"/>
          <w:szCs w:val="24"/>
        </w:rPr>
        <w:t xml:space="preserve">shall transfer </w:t>
      </w:r>
      <w:r w:rsidRPr="001B4341">
        <w:rPr>
          <w:rFonts w:ascii="Times New Roman" w:hAnsi="Times New Roman"/>
          <w:sz w:val="24"/>
          <w:szCs w:val="24"/>
        </w:rPr>
        <w:t xml:space="preserve">applicable lodging tax revenues to the </w:t>
      </w:r>
      <w:r>
        <w:rPr>
          <w:rFonts w:ascii="Times New Roman" w:hAnsi="Times New Roman"/>
          <w:sz w:val="24"/>
          <w:szCs w:val="24"/>
        </w:rPr>
        <w:t>PFD</w:t>
      </w:r>
      <w:r w:rsidRPr="001B4341">
        <w:rPr>
          <w:rFonts w:ascii="Times New Roman" w:hAnsi="Times New Roman"/>
          <w:sz w:val="24"/>
          <w:szCs w:val="24"/>
        </w:rPr>
        <w:t xml:space="preserve">, starting </w:t>
      </w:r>
      <w:r>
        <w:rPr>
          <w:rFonts w:ascii="Times New Roman" w:hAnsi="Times New Roman"/>
          <w:sz w:val="24"/>
          <w:szCs w:val="24"/>
        </w:rPr>
        <w:t xml:space="preserve">in </w:t>
      </w:r>
      <w:r w:rsidRPr="001B4341">
        <w:rPr>
          <w:rFonts w:ascii="Times New Roman" w:hAnsi="Times New Roman"/>
          <w:sz w:val="24"/>
          <w:szCs w:val="24"/>
        </w:rPr>
        <w:t>2021</w:t>
      </w:r>
      <w:r>
        <w:rPr>
          <w:rFonts w:ascii="Times New Roman" w:hAnsi="Times New Roman"/>
          <w:sz w:val="24"/>
          <w:szCs w:val="24"/>
        </w:rPr>
        <w:t xml:space="preserve">, in an amount in accordance with section </w:t>
      </w:r>
      <w:r w:rsidR="007A34DC">
        <w:rPr>
          <w:rFonts w:ascii="Times New Roman" w:hAnsi="Times New Roman"/>
          <w:sz w:val="24"/>
          <w:szCs w:val="24"/>
        </w:rPr>
        <w:t>1.</w:t>
      </w:r>
      <w:r>
        <w:rPr>
          <w:rFonts w:ascii="Times New Roman" w:hAnsi="Times New Roman"/>
          <w:sz w:val="24"/>
          <w:szCs w:val="24"/>
        </w:rPr>
        <w:t>A</w:t>
      </w:r>
      <w:r w:rsidR="00B3063A">
        <w:rPr>
          <w:rFonts w:ascii="Times New Roman" w:hAnsi="Times New Roman"/>
          <w:sz w:val="24"/>
          <w:szCs w:val="24"/>
        </w:rPr>
        <w:t>.3.b.</w:t>
      </w:r>
      <w:r>
        <w:rPr>
          <w:rFonts w:ascii="Times New Roman" w:hAnsi="Times New Roman"/>
          <w:sz w:val="24"/>
          <w:szCs w:val="24"/>
        </w:rPr>
        <w:t xml:space="preserve"> of this ordinance and the </w:t>
      </w:r>
      <w:r>
        <w:rPr>
          <w:rFonts w:ascii="Times New Roman" w:hAnsi="Times New Roman"/>
          <w:sz w:val="24"/>
          <w:szCs w:val="24"/>
        </w:rPr>
        <w:lastRenderedPageBreak/>
        <w:t xml:space="preserve">provisions of the funding agreement attached as Attachment A to this ordinance, </w:t>
      </w:r>
      <w:r w:rsidRPr="001B4341">
        <w:rPr>
          <w:rFonts w:ascii="Times New Roman" w:hAnsi="Times New Roman"/>
          <w:sz w:val="24"/>
          <w:szCs w:val="24"/>
        </w:rPr>
        <w:t>for a period not to exceed twenty-three years</w:t>
      </w:r>
      <w:r>
        <w:rPr>
          <w:rFonts w:ascii="Times New Roman" w:hAnsi="Times New Roman"/>
          <w:sz w:val="24"/>
          <w:szCs w:val="24"/>
        </w:rPr>
        <w:t xml:space="preserve">.  The transferred </w:t>
      </w:r>
      <w:r w:rsidRPr="001B4341">
        <w:rPr>
          <w:rFonts w:ascii="Times New Roman" w:hAnsi="Times New Roman"/>
          <w:sz w:val="24"/>
          <w:szCs w:val="24"/>
        </w:rPr>
        <w:t xml:space="preserve">tax revenues </w:t>
      </w:r>
      <w:r>
        <w:rPr>
          <w:rFonts w:ascii="Times New Roman" w:hAnsi="Times New Roman"/>
          <w:sz w:val="24"/>
          <w:szCs w:val="24"/>
        </w:rPr>
        <w:t xml:space="preserve">shall be </w:t>
      </w:r>
      <w:r w:rsidRPr="001B4341">
        <w:rPr>
          <w:rFonts w:ascii="Times New Roman" w:hAnsi="Times New Roman"/>
          <w:sz w:val="24"/>
          <w:szCs w:val="24"/>
        </w:rPr>
        <w:t xml:space="preserve">used for capital improvements to the existing infrastructure of </w:t>
      </w:r>
      <w:r w:rsidR="00493DA1">
        <w:rPr>
          <w:rFonts w:ascii="Times New Roman" w:hAnsi="Times New Roman"/>
          <w:sz w:val="24"/>
          <w:szCs w:val="24"/>
        </w:rPr>
        <w:t>the ballpark</w:t>
      </w:r>
      <w:r w:rsidRPr="001B4341">
        <w:rPr>
          <w:rFonts w:ascii="Times New Roman" w:hAnsi="Times New Roman"/>
          <w:sz w:val="24"/>
          <w:szCs w:val="24"/>
        </w:rPr>
        <w:t>.</w:t>
      </w:r>
    </w:p>
    <w:p w14:paraId="60C1D25F" w14:textId="27615B38" w:rsidR="007E2C80" w:rsidRDefault="007E2C80"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3.</w:t>
      </w:r>
      <w:r>
        <w:rPr>
          <w:rFonts w:ascii="Times New Roman" w:hAnsi="Times New Roman"/>
          <w:sz w:val="24"/>
          <w:szCs w:val="24"/>
        </w:rPr>
        <w:t xml:space="preserve">  The executive is hereby authorized to execute the funding agreement with the PFD substantially in the form of Attachment A</w:t>
      </w:r>
      <w:r w:rsidR="007A34DC">
        <w:rPr>
          <w:rFonts w:ascii="Times New Roman" w:hAnsi="Times New Roman"/>
          <w:sz w:val="24"/>
          <w:szCs w:val="24"/>
        </w:rPr>
        <w:t xml:space="preserve"> to this ordinance</w:t>
      </w:r>
      <w:r w:rsidR="002E2D7E">
        <w:rPr>
          <w:rFonts w:ascii="Times New Roman" w:hAnsi="Times New Roman"/>
          <w:sz w:val="24"/>
          <w:szCs w:val="24"/>
        </w:rPr>
        <w:t>.</w:t>
      </w:r>
    </w:p>
    <w:p w14:paraId="06B07DF4" w14:textId="5CF53966" w:rsidR="007E2C80" w:rsidRDefault="007E2C80"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4.</w:t>
      </w:r>
      <w:r>
        <w:rPr>
          <w:rFonts w:ascii="Times New Roman" w:hAnsi="Times New Roman"/>
          <w:sz w:val="24"/>
          <w:szCs w:val="24"/>
        </w:rPr>
        <w:t xml:space="preserve">  The executive is hereby authorized to execute the sixth amendment to the 1996 financing agreement with the PFD substantially in the form </w:t>
      </w:r>
      <w:r w:rsidR="007A34DC">
        <w:rPr>
          <w:rFonts w:ascii="Times New Roman" w:hAnsi="Times New Roman"/>
          <w:sz w:val="24"/>
          <w:szCs w:val="24"/>
        </w:rPr>
        <w:t>of</w:t>
      </w:r>
      <w:r>
        <w:rPr>
          <w:rFonts w:ascii="Times New Roman" w:hAnsi="Times New Roman"/>
          <w:sz w:val="24"/>
          <w:szCs w:val="24"/>
        </w:rPr>
        <w:t xml:space="preserve"> Attachment B</w:t>
      </w:r>
      <w:r w:rsidR="007A34DC">
        <w:rPr>
          <w:rFonts w:ascii="Times New Roman" w:hAnsi="Times New Roman"/>
          <w:sz w:val="24"/>
          <w:szCs w:val="24"/>
        </w:rPr>
        <w:t xml:space="preserve"> to this ordinance</w:t>
      </w:r>
      <w:r>
        <w:rPr>
          <w:rFonts w:ascii="Times New Roman" w:hAnsi="Times New Roman"/>
          <w:sz w:val="24"/>
          <w:szCs w:val="24"/>
        </w:rPr>
        <w:t>.</w:t>
      </w:r>
      <w:r w:rsidR="00CB44BE">
        <w:rPr>
          <w:rFonts w:ascii="Times New Roman" w:hAnsi="Times New Roman"/>
          <w:sz w:val="24"/>
          <w:szCs w:val="24"/>
        </w:rPr>
        <w:t>"</w:t>
      </w:r>
    </w:p>
    <w:p w14:paraId="272B689A" w14:textId="77777777" w:rsidR="00C33E3C" w:rsidRDefault="00C33E3C" w:rsidP="0062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p>
    <w:p w14:paraId="33B8887D" w14:textId="2ED2D5CB" w:rsidR="00682351" w:rsidRPr="00C33E3C" w:rsidRDefault="00C33E3C" w:rsidP="00C33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b/>
          <w:i/>
          <w:sz w:val="24"/>
          <w:szCs w:val="24"/>
        </w:rPr>
      </w:pPr>
      <w:r w:rsidRPr="00C33E3C">
        <w:rPr>
          <w:rFonts w:ascii="Times New Roman" w:hAnsi="Times New Roman"/>
          <w:b/>
          <w:i/>
          <w:sz w:val="24"/>
          <w:szCs w:val="24"/>
        </w:rPr>
        <w:t>EFFECT: Delete Attachments A. Agreement Between King County and the Washington State Major League Baseball Stadium Public Facilities District, and B. Amendment No. 6 to Agreement and replace with Atta</w:t>
      </w:r>
      <w:r>
        <w:rPr>
          <w:rFonts w:ascii="Times New Roman" w:hAnsi="Times New Roman"/>
          <w:b/>
          <w:i/>
          <w:sz w:val="24"/>
          <w:szCs w:val="24"/>
        </w:rPr>
        <w:t>c</w:t>
      </w:r>
      <w:r w:rsidRPr="00C33E3C">
        <w:rPr>
          <w:rFonts w:ascii="Times New Roman" w:hAnsi="Times New Roman"/>
          <w:b/>
          <w:i/>
          <w:sz w:val="24"/>
          <w:szCs w:val="24"/>
        </w:rPr>
        <w:t>hments A. Funding Agreement Between King County and the Washington State Major League Baseball Stadium Public Facilities District, dated September 1, 2018 and B. Amendment No. 6 to Agreement, dated September 1, 2018.</w:t>
      </w:r>
    </w:p>
    <w:sectPr w:rsidR="00682351" w:rsidRPr="00C33E3C" w:rsidSect="00627973">
      <w:headerReference w:type="default" r:id="rId8"/>
      <w:footerReference w:type="default" r:id="rId9"/>
      <w:headerReference w:type="first" r:id="rId10"/>
      <w:footerReference w:type="first" r:id="rId11"/>
      <w:type w:val="continuous"/>
      <w:pgSz w:w="12240" w:h="15840"/>
      <w:pgMar w:top="1440" w:right="1800" w:bottom="1440" w:left="1800" w:header="720" w:footer="720" w:gutter="0"/>
      <w:lnNumType w:countBy="1" w:restart="continuou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88880" w14:textId="77777777" w:rsidR="006B2E59" w:rsidRDefault="006B2E59">
      <w:pPr>
        <w:spacing w:after="0" w:line="240" w:lineRule="auto"/>
      </w:pPr>
      <w:r>
        <w:separator/>
      </w:r>
    </w:p>
  </w:endnote>
  <w:endnote w:type="continuationSeparator" w:id="0">
    <w:p w14:paraId="33B88881" w14:textId="77777777" w:rsidR="006B2E59" w:rsidRDefault="006B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8640"/>
    </w:tblGrid>
    <w:tr w:rsidR="006E619D" w14:paraId="33B88884" w14:textId="77777777">
      <w:trPr>
        <w:trHeight w:val="432"/>
      </w:trPr>
      <w:tc>
        <w:tcPr>
          <w:tcW w:w="8640" w:type="dxa"/>
          <w:tcBorders>
            <w:top w:val="single" w:sz="4" w:space="0" w:color="auto"/>
            <w:bottom w:val="nil"/>
          </w:tcBorders>
          <w:vAlign w:val="center"/>
        </w:tcPr>
        <w:p w14:paraId="33B88883" w14:textId="0B92543E" w:rsidR="006E619D" w:rsidRDefault="003009F7">
          <w:pPr>
            <w:pStyle w:val="Footer1"/>
            <w:tabs>
              <w:tab w:val="righ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
            <w:fldChar w:fldCharType="begin"/>
          </w:r>
          <w:r>
            <w:instrText xml:space="preserve"> PAGE \* Arabic </w:instrText>
          </w:r>
          <w:r>
            <w:fldChar w:fldCharType="separate"/>
          </w:r>
          <w:r w:rsidR="009C15B1">
            <w:rPr>
              <w:noProof/>
            </w:rPr>
            <w:t>4</w:t>
          </w:r>
          <w:r>
            <w:rPr>
              <w:noProof/>
            </w:rPr>
            <w:fldChar w:fldCharType="end"/>
          </w:r>
        </w:p>
      </w:tc>
    </w:tr>
  </w:tbl>
  <w:p w14:paraId="33B88885" w14:textId="77777777" w:rsidR="006E619D" w:rsidRDefault="006E619D">
    <w:pPr>
      <w:pStyle w:val="Footer1"/>
      <w:tabs>
        <w:tab w:val="clear" w:pos="9360"/>
        <w:tab w:val="right" w:pos="86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auto"/>
      </w:tblBorders>
      <w:tblLayout w:type="fixed"/>
      <w:tblLook w:val="0000" w:firstRow="0" w:lastRow="0" w:firstColumn="0" w:lastColumn="0" w:noHBand="0" w:noVBand="0"/>
    </w:tblPr>
    <w:tblGrid>
      <w:gridCol w:w="8640"/>
    </w:tblGrid>
    <w:tr w:rsidR="006E619D" w14:paraId="33B88888" w14:textId="77777777">
      <w:trPr>
        <w:trHeight w:val="432"/>
      </w:trPr>
      <w:tc>
        <w:tcPr>
          <w:tcW w:w="8640" w:type="dxa"/>
          <w:tcBorders>
            <w:top w:val="single" w:sz="8" w:space="0" w:color="auto"/>
            <w:bottom w:val="nil"/>
          </w:tcBorders>
          <w:vAlign w:val="center"/>
        </w:tcPr>
        <w:p w14:paraId="33B88887" w14:textId="5A4AB76E" w:rsidR="006E619D" w:rsidRDefault="003009F7">
          <w:pPr>
            <w:pStyle w:val="Footer1"/>
            <w:tabs>
              <w:tab w:val="righ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
            <w:fldChar w:fldCharType="begin"/>
          </w:r>
          <w:r>
            <w:instrText xml:space="preserve"> PAGE \* Arabic </w:instrText>
          </w:r>
          <w:r>
            <w:fldChar w:fldCharType="separate"/>
          </w:r>
          <w:r w:rsidR="009C15B1">
            <w:rPr>
              <w:noProof/>
            </w:rPr>
            <w:t>1</w:t>
          </w:r>
          <w:r>
            <w:rPr>
              <w:noProof/>
            </w:rPr>
            <w:fldChar w:fldCharType="end"/>
          </w:r>
        </w:p>
      </w:tc>
    </w:tr>
  </w:tbl>
  <w:p w14:paraId="33B88889" w14:textId="77777777" w:rsidR="006E619D" w:rsidRDefault="006E619D">
    <w:pPr>
      <w:pStyle w:val="Footer1"/>
      <w:tabs>
        <w:tab w:val="clear" w:pos="936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887E" w14:textId="77777777" w:rsidR="006B2E59" w:rsidRDefault="006B2E59">
      <w:pPr>
        <w:spacing w:after="0" w:line="240" w:lineRule="auto"/>
      </w:pPr>
      <w:r>
        <w:separator/>
      </w:r>
    </w:p>
  </w:footnote>
  <w:footnote w:type="continuationSeparator" w:id="0">
    <w:p w14:paraId="33B8887F" w14:textId="77777777" w:rsidR="006B2E59" w:rsidRDefault="006B2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8882" w14:textId="77777777" w:rsidR="006E619D" w:rsidRDefault="006E619D">
    <w:pPr>
      <w:pStyle w:val="Header1"/>
      <w:tabs>
        <w:tab w:val="clear" w:pos="936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8886" w14:textId="175E9794" w:rsidR="006E619D" w:rsidRDefault="009C15B1" w:rsidP="009C15B1">
    <w:pPr>
      <w:pStyle w:val="Header1"/>
      <w:tabs>
        <w:tab w:val="clear" w:pos="9360"/>
        <w:tab w:val="right" w:pos="8640"/>
      </w:tabs>
      <w:jc w:val="right"/>
      <w:rPr>
        <w:rFonts w:ascii="Times New Roman" w:eastAsia="Times New Roman" w:hAnsi="Times New Roman"/>
      </w:rPr>
    </w:pPr>
    <w:r>
      <w:rPr>
        <w:rFonts w:ascii="Times New Roman" w:eastAsia="Times New Roman" w:hAnsi="Times New Roman"/>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268F0"/>
    <w:multiLevelType w:val="hybridMultilevel"/>
    <w:tmpl w:val="01A2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138"/>
  <w:hyphenationZone w:val="0"/>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5B65"/>
    <w:rsid w:val="001365B3"/>
    <w:rsid w:val="001B5CFE"/>
    <w:rsid w:val="00216A36"/>
    <w:rsid w:val="002408B3"/>
    <w:rsid w:val="002A4A48"/>
    <w:rsid w:val="002E2D7E"/>
    <w:rsid w:val="003009F7"/>
    <w:rsid w:val="0034034B"/>
    <w:rsid w:val="003470AE"/>
    <w:rsid w:val="003E53BA"/>
    <w:rsid w:val="00442B17"/>
    <w:rsid w:val="00493DA1"/>
    <w:rsid w:val="004C3804"/>
    <w:rsid w:val="004C485C"/>
    <w:rsid w:val="004D3994"/>
    <w:rsid w:val="004E7967"/>
    <w:rsid w:val="004F6992"/>
    <w:rsid w:val="00565824"/>
    <w:rsid w:val="005B43B1"/>
    <w:rsid w:val="005D64B1"/>
    <w:rsid w:val="005F454E"/>
    <w:rsid w:val="006005DB"/>
    <w:rsid w:val="0061116B"/>
    <w:rsid w:val="00627973"/>
    <w:rsid w:val="00630105"/>
    <w:rsid w:val="00682351"/>
    <w:rsid w:val="006B2E59"/>
    <w:rsid w:val="006C4A17"/>
    <w:rsid w:val="006E3D06"/>
    <w:rsid w:val="006E619D"/>
    <w:rsid w:val="006E6C38"/>
    <w:rsid w:val="00754777"/>
    <w:rsid w:val="007A34DC"/>
    <w:rsid w:val="007E2C80"/>
    <w:rsid w:val="007E7DF4"/>
    <w:rsid w:val="00862579"/>
    <w:rsid w:val="00957977"/>
    <w:rsid w:val="009945AB"/>
    <w:rsid w:val="009954CA"/>
    <w:rsid w:val="009B1824"/>
    <w:rsid w:val="009C15B1"/>
    <w:rsid w:val="009D1290"/>
    <w:rsid w:val="009D2692"/>
    <w:rsid w:val="00A16F56"/>
    <w:rsid w:val="00AC54D8"/>
    <w:rsid w:val="00B14FD8"/>
    <w:rsid w:val="00B3063A"/>
    <w:rsid w:val="00B3163C"/>
    <w:rsid w:val="00BB1388"/>
    <w:rsid w:val="00BE0E21"/>
    <w:rsid w:val="00BE2A47"/>
    <w:rsid w:val="00C207DE"/>
    <w:rsid w:val="00C24A90"/>
    <w:rsid w:val="00C33E3C"/>
    <w:rsid w:val="00C67059"/>
    <w:rsid w:val="00C70631"/>
    <w:rsid w:val="00C803DC"/>
    <w:rsid w:val="00C9323E"/>
    <w:rsid w:val="00CB44BE"/>
    <w:rsid w:val="00CC3875"/>
    <w:rsid w:val="00CF0D1A"/>
    <w:rsid w:val="00D17A85"/>
    <w:rsid w:val="00D2152D"/>
    <w:rsid w:val="00D9608D"/>
    <w:rsid w:val="00DA7C62"/>
    <w:rsid w:val="00DB177F"/>
    <w:rsid w:val="00DC0B39"/>
    <w:rsid w:val="00DC3E0B"/>
    <w:rsid w:val="00DE23AC"/>
    <w:rsid w:val="00E91045"/>
    <w:rsid w:val="00EA3CBF"/>
    <w:rsid w:val="00EA7450"/>
    <w:rsid w:val="00ED2676"/>
    <w:rsid w:val="00EE062F"/>
    <w:rsid w:val="00F254B3"/>
    <w:rsid w:val="00F25B65"/>
    <w:rsid w:val="00F55BD5"/>
    <w:rsid w:val="00F7465D"/>
    <w:rsid w:val="00FD1E75"/>
    <w:rsid w:val="00FD60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88839"/>
  <w15:docId w15:val="{13902C49-0873-4B58-8248-25801C2B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04"/>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nhideWhenUsed/>
    <w:rsid w:val="00F25B65"/>
  </w:style>
  <w:style w:type="paragraph" w:customStyle="1" w:styleId="Normal0">
    <w:name w:val="[Normal]"/>
    <w:rsid w:val="004C3804"/>
    <w:rPr>
      <w:rFonts w:ascii="Arial" w:eastAsia="Arial" w:hAnsi="Arial"/>
      <w:sz w:val="24"/>
    </w:rPr>
  </w:style>
  <w:style w:type="paragraph" w:customStyle="1" w:styleId="Header1">
    <w:name w:val="Header1"/>
    <w:basedOn w:val="Normal"/>
    <w:rsid w:val="004C3804"/>
    <w:pPr>
      <w:tabs>
        <w:tab w:val="center" w:pos="4680"/>
        <w:tab w:val="right" w:pos="9360"/>
      </w:tabs>
      <w:spacing w:after="0" w:line="240" w:lineRule="atLeast"/>
    </w:pPr>
  </w:style>
  <w:style w:type="paragraph" w:customStyle="1" w:styleId="Footer1">
    <w:name w:val="Footer1"/>
    <w:basedOn w:val="Normal"/>
    <w:rsid w:val="004C3804"/>
    <w:pPr>
      <w:tabs>
        <w:tab w:val="center" w:pos="4680"/>
        <w:tab w:val="right" w:pos="9360"/>
      </w:tabs>
      <w:spacing w:after="0" w:line="240" w:lineRule="atLeast"/>
    </w:pPr>
  </w:style>
  <w:style w:type="character" w:customStyle="1" w:styleId="LineNumber1">
    <w:name w:val="Line Number1"/>
    <w:basedOn w:val="DefaultParagraphFont"/>
    <w:rsid w:val="004C3804"/>
  </w:style>
  <w:style w:type="character" w:customStyle="1" w:styleId="HeaderChar">
    <w:name w:val="Header Char"/>
    <w:basedOn w:val="DefaultParagraphFont"/>
    <w:rsid w:val="004C3804"/>
  </w:style>
  <w:style w:type="character" w:customStyle="1" w:styleId="FooterChar">
    <w:name w:val="Footer Char"/>
    <w:basedOn w:val="DefaultParagraphFont"/>
    <w:rsid w:val="004C3804"/>
  </w:style>
  <w:style w:type="character" w:customStyle="1" w:styleId="NoSpacingChar">
    <w:name w:val="No Spacing Char"/>
    <w:basedOn w:val="DefaultParagraphFont"/>
    <w:rsid w:val="004C3804"/>
  </w:style>
  <w:style w:type="paragraph" w:styleId="DocumentMap">
    <w:name w:val="Document Map"/>
    <w:basedOn w:val="Normal"/>
    <w:rsid w:val="004C3804"/>
    <w:pPr>
      <w:spacing w:after="0" w:line="240" w:lineRule="atLeast"/>
    </w:pPr>
    <w:rPr>
      <w:rFonts w:ascii="Tahoma" w:eastAsia="Tahoma" w:hAnsi="Tahoma"/>
      <w:sz w:val="16"/>
    </w:rPr>
  </w:style>
  <w:style w:type="character" w:customStyle="1" w:styleId="DocumentMapChar">
    <w:name w:val="Document Map Char"/>
    <w:basedOn w:val="DefaultParagraphFont"/>
    <w:rsid w:val="004C3804"/>
    <w:rPr>
      <w:rFonts w:ascii="Tahoma" w:eastAsia="Tahoma" w:hAnsi="Tahoma"/>
      <w:sz w:val="16"/>
    </w:rPr>
  </w:style>
  <w:style w:type="paragraph" w:styleId="BalloonText">
    <w:name w:val="Balloon Text"/>
    <w:basedOn w:val="Normal"/>
    <w:rsid w:val="004C3804"/>
    <w:pPr>
      <w:spacing w:after="0" w:line="240" w:lineRule="atLeast"/>
    </w:pPr>
    <w:rPr>
      <w:rFonts w:ascii="Tahoma" w:eastAsia="Tahoma" w:hAnsi="Tahoma"/>
      <w:sz w:val="16"/>
    </w:rPr>
  </w:style>
  <w:style w:type="character" w:customStyle="1" w:styleId="BalloonTextChar">
    <w:name w:val="Balloon Text Char"/>
    <w:basedOn w:val="DefaultParagraphFont"/>
    <w:rsid w:val="004C3804"/>
    <w:rPr>
      <w:rFonts w:ascii="Tahoma" w:eastAsia="Tahoma" w:hAnsi="Tahoma"/>
      <w:sz w:val="16"/>
    </w:rPr>
  </w:style>
  <w:style w:type="paragraph" w:styleId="NoSpacing">
    <w:name w:val="No Spacing"/>
    <w:basedOn w:val="Normal0"/>
    <w:qFormat/>
    <w:rsid w:val="004C3804"/>
    <w:rPr>
      <w:rFonts w:ascii="Calibri" w:eastAsia="Calibri" w:hAnsi="Calibri"/>
      <w:sz w:val="22"/>
    </w:rPr>
  </w:style>
  <w:style w:type="paragraph" w:customStyle="1" w:styleId="KingSignatureblock">
    <w:name w:val="KingSignatureblock"/>
    <w:basedOn w:val="Normal0"/>
    <w:rsid w:val="004C3804"/>
    <w:rPr>
      <w:rFonts w:ascii="Times New Roman" w:eastAsia="Times New Roman" w:hAnsi="Times New Roman"/>
      <w:sz w:val="20"/>
    </w:rPr>
  </w:style>
  <w:style w:type="paragraph" w:styleId="Header">
    <w:name w:val="header"/>
    <w:basedOn w:val="Normal"/>
    <w:link w:val="HeaderChar1"/>
    <w:unhideWhenUsed/>
    <w:qFormat/>
    <w:rsid w:val="00EA7450"/>
    <w:pPr>
      <w:tabs>
        <w:tab w:val="center" w:pos="4680"/>
        <w:tab w:val="right" w:pos="9360"/>
      </w:tabs>
    </w:pPr>
  </w:style>
  <w:style w:type="character" w:customStyle="1" w:styleId="HeaderChar1">
    <w:name w:val="Header Char1"/>
    <w:basedOn w:val="DefaultParagraphFont"/>
    <w:link w:val="Header"/>
    <w:uiPriority w:val="99"/>
    <w:semiHidden/>
    <w:rsid w:val="00EA7450"/>
    <w:rPr>
      <w:rFonts w:ascii="Calibri" w:eastAsia="Calibri" w:hAnsi="Calibri"/>
      <w:sz w:val="22"/>
    </w:rPr>
  </w:style>
  <w:style w:type="paragraph" w:styleId="Footer">
    <w:name w:val="footer"/>
    <w:basedOn w:val="Normal"/>
    <w:link w:val="FooterChar1"/>
    <w:uiPriority w:val="99"/>
    <w:unhideWhenUsed/>
    <w:rsid w:val="00EA7450"/>
    <w:pPr>
      <w:tabs>
        <w:tab w:val="center" w:pos="4680"/>
        <w:tab w:val="right" w:pos="9360"/>
      </w:tabs>
    </w:pPr>
  </w:style>
  <w:style w:type="character" w:customStyle="1" w:styleId="FooterChar1">
    <w:name w:val="Footer Char1"/>
    <w:basedOn w:val="DefaultParagraphFont"/>
    <w:link w:val="Footer"/>
    <w:uiPriority w:val="99"/>
    <w:rsid w:val="00EA7450"/>
    <w:rPr>
      <w:rFonts w:ascii="Calibri" w:eastAsia="Calibri" w:hAnsi="Calibri"/>
      <w:sz w:val="22"/>
    </w:rPr>
  </w:style>
  <w:style w:type="paragraph" w:customStyle="1" w:styleId="Flush1CS1">
    <w:name w:val="Flush 1 &lt;CS 1&gt;"/>
    <w:basedOn w:val="Normal"/>
    <w:uiPriority w:val="99"/>
    <w:rsid w:val="00D9608D"/>
    <w:pPr>
      <w:spacing w:after="0" w:line="240" w:lineRule="auto"/>
    </w:pPr>
    <w:rPr>
      <w:rFonts w:ascii="Times New Roman" w:eastAsia="Times New Roman" w:hAnsi="Times New Roman"/>
      <w:sz w:val="24"/>
    </w:rPr>
  </w:style>
  <w:style w:type="character" w:styleId="CommentReference">
    <w:name w:val="annotation reference"/>
    <w:basedOn w:val="DefaultParagraphFont"/>
    <w:rsid w:val="00C24A90"/>
    <w:rPr>
      <w:sz w:val="16"/>
      <w:szCs w:val="16"/>
    </w:rPr>
  </w:style>
  <w:style w:type="paragraph" w:styleId="ListParagraph">
    <w:name w:val="List Paragraph"/>
    <w:basedOn w:val="Normal"/>
    <w:uiPriority w:val="34"/>
    <w:qFormat/>
    <w:rsid w:val="007E2C80"/>
    <w:pPr>
      <w:ind w:left="720"/>
      <w:contextualSpacing/>
    </w:pPr>
    <w:rPr>
      <w:szCs w:val="22"/>
      <w:lang w:val="x-none" w:eastAsia="x-none"/>
    </w:rPr>
  </w:style>
  <w:style w:type="paragraph" w:styleId="CommentText">
    <w:name w:val="annotation text"/>
    <w:basedOn w:val="Normal"/>
    <w:link w:val="CommentTextChar"/>
    <w:uiPriority w:val="99"/>
    <w:semiHidden/>
    <w:unhideWhenUsed/>
    <w:rsid w:val="00D17A85"/>
    <w:pPr>
      <w:spacing w:line="240" w:lineRule="auto"/>
    </w:pPr>
    <w:rPr>
      <w:sz w:val="20"/>
    </w:rPr>
  </w:style>
  <w:style w:type="character" w:customStyle="1" w:styleId="CommentTextChar">
    <w:name w:val="Comment Text Char"/>
    <w:basedOn w:val="DefaultParagraphFont"/>
    <w:link w:val="CommentText"/>
    <w:uiPriority w:val="99"/>
    <w:semiHidden/>
    <w:rsid w:val="00D17A85"/>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17A85"/>
    <w:rPr>
      <w:b/>
      <w:bCs/>
    </w:rPr>
  </w:style>
  <w:style w:type="character" w:customStyle="1" w:styleId="CommentSubjectChar">
    <w:name w:val="Comment Subject Char"/>
    <w:basedOn w:val="CommentTextChar"/>
    <w:link w:val="CommentSubject"/>
    <w:uiPriority w:val="99"/>
    <w:semiHidden/>
    <w:rsid w:val="00D17A85"/>
    <w:rPr>
      <w:rFonts w:ascii="Calibri" w:eastAsia="Calibri" w:hAnsi="Calibri"/>
      <w:b/>
      <w:bCs/>
    </w:rPr>
  </w:style>
  <w:style w:type="paragraph" w:styleId="Revision">
    <w:name w:val="Revision"/>
    <w:hidden/>
    <w:uiPriority w:val="99"/>
    <w:semiHidden/>
    <w:rsid w:val="00565824"/>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0D81-620B-4499-9AD7-00472C76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Metropolitan King County Council</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Moorek</dc:creator>
  <cp:keywords/>
  <cp:lastModifiedBy>Steadman, Marka</cp:lastModifiedBy>
  <cp:revision>8</cp:revision>
  <dcterms:created xsi:type="dcterms:W3CDTF">2018-09-04T18:35:00Z</dcterms:created>
  <dcterms:modified xsi:type="dcterms:W3CDTF">2018-09-05T00:01:00Z</dcterms:modified>
</cp:coreProperties>
</file>