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6552" w14:textId="77777777" w:rsidR="00EB5A13" w:rsidRPr="00A46A5D" w:rsidRDefault="00EB5A13" w:rsidP="00EB5A13">
      <w:pPr>
        <w:pStyle w:val="Heading2"/>
        <w:rPr>
          <w:b w:val="0"/>
          <w:sz w:val="24"/>
          <w:u w:val="none"/>
        </w:rPr>
      </w:pPr>
    </w:p>
    <w:p w14:paraId="02A9C8F1"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68E8A56"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2AFB22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55DD557"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BCE621D" w14:textId="33B8C864" w:rsidR="00EB5A13" w:rsidRPr="009349D6" w:rsidRDefault="00386318" w:rsidP="00074A56">
            <w:pPr>
              <w:spacing w:before="40" w:after="40"/>
              <w:rPr>
                <w:rFonts w:ascii="Arial" w:hAnsi="Arial" w:cs="Arial"/>
              </w:rPr>
            </w:pPr>
            <w:r>
              <w:rPr>
                <w:rFonts w:ascii="Arial" w:hAnsi="Arial" w:cs="Arial"/>
              </w:rPr>
              <w:t>8</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1796E7E0"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34A4116" w14:textId="31D04B64" w:rsidR="00EB5A13" w:rsidRPr="009349D6" w:rsidRDefault="0098337B" w:rsidP="00074A56">
            <w:pPr>
              <w:spacing w:before="40" w:after="40"/>
              <w:rPr>
                <w:rFonts w:ascii="Arial" w:hAnsi="Arial" w:cs="Arial"/>
              </w:rPr>
            </w:pPr>
            <w:r>
              <w:rPr>
                <w:rFonts w:ascii="Arial" w:hAnsi="Arial" w:cs="Arial"/>
              </w:rPr>
              <w:t>Paul Carlson</w:t>
            </w:r>
            <w:r w:rsidR="005702FB">
              <w:rPr>
                <w:rFonts w:ascii="Arial" w:hAnsi="Arial" w:cs="Arial"/>
              </w:rPr>
              <w:br/>
              <w:t>Mary Bourguignon</w:t>
            </w:r>
          </w:p>
        </w:tc>
      </w:tr>
      <w:tr w:rsidR="00EB5A13" w:rsidRPr="009349D6" w14:paraId="7DD9780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95133E4"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B40897E" w14:textId="35225225" w:rsidR="00EB5A13" w:rsidRPr="009349D6" w:rsidRDefault="001C59DD" w:rsidP="00074A56">
            <w:pPr>
              <w:spacing w:before="40" w:after="40"/>
              <w:rPr>
                <w:rFonts w:ascii="Arial" w:hAnsi="Arial" w:cs="Arial"/>
              </w:rPr>
            </w:pPr>
            <w:r>
              <w:rPr>
                <w:rFonts w:ascii="Arial" w:hAnsi="Arial" w:cs="Arial"/>
              </w:rPr>
              <w:t>2018-0399</w:t>
            </w:r>
          </w:p>
        </w:tc>
        <w:tc>
          <w:tcPr>
            <w:tcW w:w="1170" w:type="dxa"/>
            <w:tcBorders>
              <w:top w:val="single" w:sz="4" w:space="0" w:color="auto"/>
              <w:left w:val="single" w:sz="4" w:space="0" w:color="auto"/>
              <w:bottom w:val="single" w:sz="4" w:space="0" w:color="auto"/>
              <w:right w:val="single" w:sz="4" w:space="0" w:color="auto"/>
            </w:tcBorders>
            <w:vAlign w:val="center"/>
          </w:tcPr>
          <w:p w14:paraId="05E7948C"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03A764F" w14:textId="2D1B083E" w:rsidR="00EB5A13" w:rsidRPr="009349D6" w:rsidRDefault="0098337B" w:rsidP="00074A56">
            <w:pPr>
              <w:spacing w:before="40" w:after="40"/>
              <w:rPr>
                <w:rFonts w:ascii="Arial" w:hAnsi="Arial" w:cs="Arial"/>
              </w:rPr>
            </w:pPr>
            <w:r>
              <w:rPr>
                <w:rFonts w:ascii="Arial" w:hAnsi="Arial" w:cs="Arial"/>
              </w:rPr>
              <w:t>September 5, 2018</w:t>
            </w:r>
          </w:p>
        </w:tc>
      </w:tr>
    </w:tbl>
    <w:p w14:paraId="1ADFBC9B" w14:textId="77777777" w:rsidR="00C37A37" w:rsidRPr="009864F8" w:rsidRDefault="00C37A37" w:rsidP="00C37A37">
      <w:pPr>
        <w:rPr>
          <w:rFonts w:ascii="Arial" w:hAnsi="Arial" w:cs="Arial"/>
          <w:b/>
          <w:smallCaps/>
          <w:szCs w:val="24"/>
          <w:u w:val="single"/>
        </w:rPr>
      </w:pPr>
    </w:p>
    <w:p w14:paraId="059BA473" w14:textId="77777777" w:rsidR="0026669B" w:rsidRDefault="0026669B" w:rsidP="0026669B">
      <w:pPr>
        <w:rPr>
          <w:rFonts w:ascii="Arial" w:hAnsi="Arial" w:cs="Arial"/>
          <w:b/>
          <w:smallCaps/>
          <w:szCs w:val="24"/>
          <w:u w:val="single"/>
        </w:rPr>
      </w:pPr>
    </w:p>
    <w:p w14:paraId="3F007B3C"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10849420" w14:textId="77777777" w:rsidR="0026669B" w:rsidRDefault="0026669B" w:rsidP="0026669B">
      <w:pPr>
        <w:jc w:val="both"/>
        <w:rPr>
          <w:rFonts w:ascii="Arial" w:hAnsi="Arial" w:cs="Arial"/>
        </w:rPr>
      </w:pPr>
    </w:p>
    <w:p w14:paraId="0F3D9824" w14:textId="77777777" w:rsidR="000E1329" w:rsidRDefault="000E1329" w:rsidP="0026669B">
      <w:pPr>
        <w:jc w:val="both"/>
        <w:rPr>
          <w:rFonts w:ascii="Arial" w:hAnsi="Arial" w:cs="Arial"/>
        </w:rPr>
      </w:pPr>
      <w:r>
        <w:rPr>
          <w:rFonts w:ascii="Arial" w:hAnsi="Arial" w:cs="Arial"/>
        </w:rPr>
        <w:t>An ordinance approving King County Metro transit service changes for March 2019.</w:t>
      </w:r>
    </w:p>
    <w:p w14:paraId="79D33E01" w14:textId="77777777" w:rsidR="000E1329" w:rsidRDefault="000E1329" w:rsidP="0026669B">
      <w:pPr>
        <w:jc w:val="both"/>
        <w:rPr>
          <w:rFonts w:ascii="Arial" w:hAnsi="Arial" w:cs="Arial"/>
        </w:rPr>
      </w:pPr>
    </w:p>
    <w:p w14:paraId="1FF49949"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05A93D32" w14:textId="77777777" w:rsidR="0026669B" w:rsidRDefault="0026669B" w:rsidP="0026669B">
      <w:pPr>
        <w:jc w:val="both"/>
        <w:rPr>
          <w:rFonts w:ascii="Arial" w:hAnsi="Arial" w:cs="Arial"/>
        </w:rPr>
      </w:pPr>
    </w:p>
    <w:p w14:paraId="654164A3" w14:textId="77777777" w:rsidR="005702FB" w:rsidRDefault="000E1329" w:rsidP="0026669B">
      <w:pPr>
        <w:jc w:val="both"/>
        <w:rPr>
          <w:rFonts w:ascii="Arial" w:hAnsi="Arial" w:cs="Arial"/>
        </w:rPr>
      </w:pPr>
      <w:r>
        <w:rPr>
          <w:rFonts w:ascii="Arial" w:hAnsi="Arial" w:cs="Arial"/>
        </w:rPr>
        <w:t>Proposed Ordinance 2018-0</w:t>
      </w:r>
      <w:r w:rsidR="001C59DD">
        <w:rPr>
          <w:rFonts w:ascii="Arial" w:hAnsi="Arial" w:cs="Arial"/>
        </w:rPr>
        <w:t>399</w:t>
      </w:r>
      <w:r>
        <w:rPr>
          <w:rFonts w:ascii="Arial" w:hAnsi="Arial" w:cs="Arial"/>
        </w:rPr>
        <w:t xml:space="preserve"> </w:t>
      </w:r>
      <w:r w:rsidR="00FA744E">
        <w:rPr>
          <w:rFonts w:ascii="Arial" w:hAnsi="Arial" w:cs="Arial"/>
        </w:rPr>
        <w:t xml:space="preserve">would </w:t>
      </w:r>
      <w:r>
        <w:rPr>
          <w:rFonts w:ascii="Arial" w:hAnsi="Arial" w:cs="Arial"/>
        </w:rPr>
        <w:t xml:space="preserve">approve Metro bus route changes for March 2019. </w:t>
      </w:r>
      <w:r w:rsidR="005702FB">
        <w:rPr>
          <w:rFonts w:ascii="Arial" w:hAnsi="Arial" w:cs="Arial"/>
        </w:rPr>
        <w:t>The changes would be focused on two areas:</w:t>
      </w:r>
    </w:p>
    <w:p w14:paraId="69009830" w14:textId="77777777" w:rsidR="005702FB" w:rsidRDefault="005702FB" w:rsidP="005702FB">
      <w:pPr>
        <w:jc w:val="both"/>
        <w:rPr>
          <w:rFonts w:ascii="Arial" w:hAnsi="Arial" w:cs="Arial"/>
        </w:rPr>
      </w:pPr>
    </w:p>
    <w:p w14:paraId="2FF95E4B" w14:textId="5EC616C1" w:rsidR="005702FB" w:rsidRDefault="005702FB" w:rsidP="005702FB">
      <w:pPr>
        <w:pStyle w:val="ListParagraph0"/>
        <w:numPr>
          <w:ilvl w:val="0"/>
          <w:numId w:val="49"/>
        </w:numPr>
        <w:spacing w:line="240" w:lineRule="auto"/>
        <w:jc w:val="both"/>
        <w:rPr>
          <w:rFonts w:ascii="Arial" w:hAnsi="Arial" w:cs="Arial"/>
        </w:rPr>
      </w:pPr>
      <w:r w:rsidRPr="005702FB">
        <w:rPr>
          <w:rFonts w:ascii="Arial" w:hAnsi="Arial" w:cs="Arial"/>
          <w:b/>
        </w:rPr>
        <w:t>Montlake.</w:t>
      </w:r>
      <w:r w:rsidR="000E1329" w:rsidRPr="005702FB">
        <w:rPr>
          <w:rFonts w:ascii="Arial" w:hAnsi="Arial" w:cs="Arial"/>
        </w:rPr>
        <w:t xml:space="preserve"> One all-day and f</w:t>
      </w:r>
      <w:r w:rsidR="008C045C" w:rsidRPr="005702FB">
        <w:rPr>
          <w:rFonts w:ascii="Arial" w:hAnsi="Arial" w:cs="Arial"/>
        </w:rPr>
        <w:t>our</w:t>
      </w:r>
      <w:r w:rsidR="000E1329" w:rsidRPr="005702FB">
        <w:rPr>
          <w:rFonts w:ascii="Arial" w:hAnsi="Arial" w:cs="Arial"/>
        </w:rPr>
        <w:t xml:space="preserve"> peak-only bus routes </w:t>
      </w:r>
      <w:r w:rsidR="00925C69">
        <w:rPr>
          <w:rFonts w:ascii="Arial" w:hAnsi="Arial" w:cs="Arial"/>
        </w:rPr>
        <w:t xml:space="preserve">between Seattle and Eastside communities </w:t>
      </w:r>
      <w:r w:rsidR="003727C6" w:rsidRPr="005702FB">
        <w:rPr>
          <w:rFonts w:ascii="Arial" w:hAnsi="Arial" w:cs="Arial"/>
        </w:rPr>
        <w:t>would be</w:t>
      </w:r>
      <w:r w:rsidR="000E1329" w:rsidRPr="005702FB">
        <w:rPr>
          <w:rFonts w:ascii="Arial" w:hAnsi="Arial" w:cs="Arial"/>
        </w:rPr>
        <w:t xml:space="preserve"> revised to </w:t>
      </w:r>
      <w:r w:rsidR="00BD1F4F" w:rsidRPr="005702FB">
        <w:rPr>
          <w:rFonts w:ascii="Arial" w:hAnsi="Arial" w:cs="Arial"/>
        </w:rPr>
        <w:t xml:space="preserve">reflect the </w:t>
      </w:r>
      <w:r w:rsidR="000E1329" w:rsidRPr="005702FB">
        <w:rPr>
          <w:rFonts w:ascii="Arial" w:hAnsi="Arial" w:cs="Arial"/>
        </w:rPr>
        <w:t>eliminat</w:t>
      </w:r>
      <w:r w:rsidR="00BD1F4F" w:rsidRPr="005702FB">
        <w:rPr>
          <w:rFonts w:ascii="Arial" w:hAnsi="Arial" w:cs="Arial"/>
        </w:rPr>
        <w:t>ion of the Montlak</w:t>
      </w:r>
      <w:r w:rsidR="000E1329" w:rsidRPr="005702FB">
        <w:rPr>
          <w:rFonts w:ascii="Arial" w:hAnsi="Arial" w:cs="Arial"/>
        </w:rPr>
        <w:t xml:space="preserve">e Freeway </w:t>
      </w:r>
      <w:r w:rsidR="00BD1F4F" w:rsidRPr="005702FB">
        <w:rPr>
          <w:rFonts w:ascii="Arial" w:hAnsi="Arial" w:cs="Arial"/>
        </w:rPr>
        <w:t xml:space="preserve">Station due to Washington State Department of Transportation (WSDOT) </w:t>
      </w:r>
      <w:r w:rsidR="000E1329" w:rsidRPr="005702FB">
        <w:rPr>
          <w:rFonts w:ascii="Arial" w:hAnsi="Arial" w:cs="Arial"/>
        </w:rPr>
        <w:t>construction o</w:t>
      </w:r>
      <w:r w:rsidR="008D5CD7" w:rsidRPr="005702FB">
        <w:rPr>
          <w:rFonts w:ascii="Arial" w:hAnsi="Arial" w:cs="Arial"/>
        </w:rPr>
        <w:t>f the</w:t>
      </w:r>
      <w:r w:rsidR="000E1329" w:rsidRPr="005702FB">
        <w:rPr>
          <w:rFonts w:ascii="Arial" w:hAnsi="Arial" w:cs="Arial"/>
        </w:rPr>
        <w:t xml:space="preserve"> SR 520 project</w:t>
      </w:r>
      <w:r w:rsidR="00CC735B" w:rsidRPr="005702FB">
        <w:rPr>
          <w:rFonts w:ascii="Arial" w:hAnsi="Arial" w:cs="Arial"/>
        </w:rPr>
        <w:t>’s</w:t>
      </w:r>
      <w:r w:rsidR="00BD1F4F" w:rsidRPr="005702FB">
        <w:rPr>
          <w:rFonts w:ascii="Arial" w:hAnsi="Arial" w:cs="Arial"/>
        </w:rPr>
        <w:t xml:space="preserve"> Montlake </w:t>
      </w:r>
      <w:r w:rsidR="003727C6" w:rsidRPr="005702FB">
        <w:rPr>
          <w:rFonts w:ascii="Arial" w:hAnsi="Arial" w:cs="Arial"/>
        </w:rPr>
        <w:t>P</w:t>
      </w:r>
      <w:r w:rsidR="00BD1F4F" w:rsidRPr="005702FB">
        <w:rPr>
          <w:rFonts w:ascii="Arial" w:hAnsi="Arial" w:cs="Arial"/>
        </w:rPr>
        <w:t>hase</w:t>
      </w:r>
      <w:r w:rsidR="000E1329" w:rsidRPr="005702FB">
        <w:rPr>
          <w:rFonts w:ascii="Arial" w:hAnsi="Arial" w:cs="Arial"/>
        </w:rPr>
        <w:t xml:space="preserve">.  </w:t>
      </w:r>
    </w:p>
    <w:p w14:paraId="6CB55231" w14:textId="77777777" w:rsidR="00B9028A" w:rsidRPr="005702FB" w:rsidRDefault="00B9028A" w:rsidP="00B9028A">
      <w:pPr>
        <w:pStyle w:val="ListParagraph0"/>
        <w:numPr>
          <w:ilvl w:val="0"/>
          <w:numId w:val="49"/>
        </w:numPr>
        <w:spacing w:line="240" w:lineRule="auto"/>
        <w:jc w:val="both"/>
        <w:rPr>
          <w:rFonts w:ascii="Arial" w:hAnsi="Arial" w:cs="Arial"/>
        </w:rPr>
      </w:pPr>
      <w:r>
        <w:rPr>
          <w:rFonts w:ascii="Arial" w:hAnsi="Arial" w:cs="Arial"/>
          <w:b/>
        </w:rPr>
        <w:t>Mercer Island.</w:t>
      </w:r>
      <w:r>
        <w:rPr>
          <w:rFonts w:ascii="Arial" w:hAnsi="Arial" w:cs="Arial"/>
        </w:rPr>
        <w:t xml:space="preserve"> </w:t>
      </w:r>
      <w:r w:rsidRPr="005702FB">
        <w:rPr>
          <w:rFonts w:ascii="Arial" w:hAnsi="Arial" w:cs="Arial"/>
        </w:rPr>
        <w:t xml:space="preserve">On Mercer Island, Route 201 is proposed for elimination with the freed up service hours to be reinvested </w:t>
      </w:r>
      <w:r>
        <w:rPr>
          <w:rFonts w:ascii="Arial" w:hAnsi="Arial" w:cs="Arial"/>
        </w:rPr>
        <w:t xml:space="preserve">to add </w:t>
      </w:r>
      <w:r w:rsidRPr="005702FB">
        <w:rPr>
          <w:rFonts w:ascii="Arial" w:hAnsi="Arial" w:cs="Arial"/>
        </w:rPr>
        <w:t>Saturday service</w:t>
      </w:r>
      <w:r>
        <w:rPr>
          <w:rFonts w:ascii="Arial" w:hAnsi="Arial" w:cs="Arial"/>
        </w:rPr>
        <w:t xml:space="preserve"> to</w:t>
      </w:r>
      <w:r w:rsidRPr="005702FB">
        <w:rPr>
          <w:rFonts w:ascii="Arial" w:hAnsi="Arial" w:cs="Arial"/>
        </w:rPr>
        <w:t xml:space="preserve"> Route 204</w:t>
      </w:r>
      <w:r>
        <w:rPr>
          <w:rStyle w:val="FootnoteReference"/>
          <w:rFonts w:ascii="Arial" w:hAnsi="Arial" w:cs="Arial"/>
        </w:rPr>
        <w:footnoteReference w:id="1"/>
      </w:r>
      <w:r w:rsidRPr="005702FB">
        <w:rPr>
          <w:rFonts w:ascii="Arial" w:hAnsi="Arial" w:cs="Arial"/>
        </w:rPr>
        <w:t>.</w:t>
      </w:r>
    </w:p>
    <w:p w14:paraId="1D45F25A" w14:textId="7561240A" w:rsidR="008E0E14" w:rsidRDefault="008E0E14" w:rsidP="005702FB">
      <w:pPr>
        <w:jc w:val="both"/>
        <w:rPr>
          <w:rFonts w:ascii="Arial" w:hAnsi="Arial" w:cs="Arial"/>
        </w:rPr>
      </w:pPr>
    </w:p>
    <w:p w14:paraId="2AB096C2" w14:textId="60B991E4" w:rsidR="008E0E14" w:rsidRDefault="008E0E14" w:rsidP="0026669B">
      <w:pPr>
        <w:jc w:val="both"/>
        <w:rPr>
          <w:rFonts w:ascii="Arial" w:hAnsi="Arial" w:cs="Arial"/>
        </w:rPr>
      </w:pPr>
      <w:r>
        <w:rPr>
          <w:rFonts w:ascii="Arial" w:hAnsi="Arial" w:cs="Arial"/>
        </w:rPr>
        <w:t>Administrative changes to other routes</w:t>
      </w:r>
      <w:r w:rsidR="009A5E90">
        <w:rPr>
          <w:rFonts w:ascii="Arial" w:hAnsi="Arial" w:cs="Arial"/>
        </w:rPr>
        <w:t>, that would not require Council approval,</w:t>
      </w:r>
      <w:r>
        <w:rPr>
          <w:rFonts w:ascii="Arial" w:hAnsi="Arial" w:cs="Arial"/>
        </w:rPr>
        <w:t xml:space="preserve"> are expected to take place in March 2019.  These include removal of all Metro and Sound Transit buses from the Downtown Seattle Transit Tunnel </w:t>
      </w:r>
      <w:r w:rsidR="009A5E90">
        <w:rPr>
          <w:rFonts w:ascii="Arial" w:hAnsi="Arial" w:cs="Arial"/>
        </w:rPr>
        <w:t xml:space="preserve">due to the construction needs for East Link, </w:t>
      </w:r>
      <w:r>
        <w:rPr>
          <w:rFonts w:ascii="Arial" w:hAnsi="Arial" w:cs="Arial"/>
        </w:rPr>
        <w:t>and, depending on 2019-2020 budget decisions, potentially investments to address crowding and schedule reliability and City of Seattle purchases of bus service hours.</w:t>
      </w:r>
      <w:r w:rsidR="003727C6">
        <w:rPr>
          <w:rFonts w:ascii="Arial" w:hAnsi="Arial" w:cs="Arial"/>
        </w:rPr>
        <w:t xml:space="preserve">  </w:t>
      </w:r>
      <w:r w:rsidR="00670447">
        <w:rPr>
          <w:rFonts w:ascii="Arial" w:hAnsi="Arial" w:cs="Arial"/>
        </w:rPr>
        <w:t xml:space="preserve">It is not yet known which bus routes would receive crowding, schedule reliability, or City of Seattle </w:t>
      </w:r>
      <w:r w:rsidR="003727C6">
        <w:rPr>
          <w:rFonts w:ascii="Arial" w:hAnsi="Arial" w:cs="Arial"/>
        </w:rPr>
        <w:t>service investments.</w:t>
      </w:r>
    </w:p>
    <w:p w14:paraId="26EA4C43" w14:textId="77777777" w:rsidR="000E1329" w:rsidRDefault="000E1329" w:rsidP="0026669B">
      <w:pPr>
        <w:jc w:val="both"/>
        <w:rPr>
          <w:rFonts w:ascii="Arial" w:hAnsi="Arial" w:cs="Arial"/>
        </w:rPr>
      </w:pPr>
    </w:p>
    <w:p w14:paraId="33919FD7"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74ADD1CB" w14:textId="77777777" w:rsidR="0026669B" w:rsidRDefault="0026669B" w:rsidP="0026669B">
      <w:pPr>
        <w:jc w:val="both"/>
        <w:rPr>
          <w:rFonts w:ascii="Arial" w:hAnsi="Arial" w:cs="Arial"/>
        </w:rPr>
      </w:pPr>
    </w:p>
    <w:p w14:paraId="2F2A3711" w14:textId="5894CE94" w:rsidR="00BD1F4F" w:rsidRDefault="0088039B" w:rsidP="0026669B">
      <w:pPr>
        <w:jc w:val="both"/>
        <w:rPr>
          <w:rFonts w:ascii="Arial" w:hAnsi="Arial" w:cs="Arial"/>
        </w:rPr>
      </w:pPr>
      <w:r>
        <w:rPr>
          <w:rFonts w:ascii="Arial" w:hAnsi="Arial" w:cs="Arial"/>
        </w:rPr>
        <w:t xml:space="preserve">Service changes </w:t>
      </w:r>
      <w:r w:rsidR="00BD1F4F">
        <w:rPr>
          <w:rFonts w:ascii="Arial" w:hAnsi="Arial" w:cs="Arial"/>
        </w:rPr>
        <w:t xml:space="preserve">must be approved by ordinance if they modify a route’s service hours by more than 25 percent or if they move a stop more than one-half mile.  The </w:t>
      </w:r>
      <w:r w:rsidR="00297BFC">
        <w:rPr>
          <w:rFonts w:ascii="Arial" w:hAnsi="Arial" w:cs="Arial"/>
        </w:rPr>
        <w:t>King County Department of Transportation (</w:t>
      </w:r>
      <w:r w:rsidR="00BD1F4F">
        <w:rPr>
          <w:rFonts w:ascii="Arial" w:hAnsi="Arial" w:cs="Arial"/>
        </w:rPr>
        <w:t>KCDOT</w:t>
      </w:r>
      <w:r w:rsidR="00297BFC">
        <w:rPr>
          <w:rFonts w:ascii="Arial" w:hAnsi="Arial" w:cs="Arial"/>
        </w:rPr>
        <w:t>)</w:t>
      </w:r>
      <w:r w:rsidR="00BD1F4F">
        <w:rPr>
          <w:rFonts w:ascii="Arial" w:hAnsi="Arial" w:cs="Arial"/>
        </w:rPr>
        <w:t xml:space="preserve"> Director is authorized to approve route </w:t>
      </w:r>
      <w:r w:rsidR="00BD1F4F">
        <w:rPr>
          <w:rFonts w:ascii="Arial" w:hAnsi="Arial" w:cs="Arial"/>
        </w:rPr>
        <w:lastRenderedPageBreak/>
        <w:t>changes that have lesser impacts or to approve changes on an emergency basis.</w:t>
      </w:r>
      <w:r w:rsidR="003A6913">
        <w:rPr>
          <w:rStyle w:val="FootnoteReference"/>
          <w:rFonts w:ascii="Arial" w:hAnsi="Arial" w:cs="Arial"/>
        </w:rPr>
        <w:footnoteReference w:id="2"/>
      </w:r>
      <w:r w:rsidR="00BD1F4F">
        <w:rPr>
          <w:rFonts w:ascii="Arial" w:hAnsi="Arial" w:cs="Arial"/>
        </w:rPr>
        <w:t xml:space="preserve">  Elimination of a bus route and elimination of a bus stop without replacement are changes that require ordinance approval.</w:t>
      </w:r>
    </w:p>
    <w:p w14:paraId="3D718D68" w14:textId="70B1D38A" w:rsidR="00BD1F4F" w:rsidRDefault="00BD1F4F" w:rsidP="0026669B">
      <w:pPr>
        <w:jc w:val="both"/>
        <w:rPr>
          <w:rFonts w:ascii="Arial" w:hAnsi="Arial" w:cs="Arial"/>
        </w:rPr>
      </w:pPr>
    </w:p>
    <w:p w14:paraId="710D46CC" w14:textId="1790DA44" w:rsidR="009A5E90" w:rsidRPr="009A5E90" w:rsidRDefault="009A5E90" w:rsidP="0026669B">
      <w:pPr>
        <w:jc w:val="both"/>
        <w:rPr>
          <w:rFonts w:ascii="Arial" w:hAnsi="Arial" w:cs="Arial"/>
          <w:b/>
        </w:rPr>
      </w:pPr>
      <w:r w:rsidRPr="009A5E90">
        <w:rPr>
          <w:rFonts w:ascii="Arial" w:hAnsi="Arial" w:cs="Arial"/>
          <w:b/>
        </w:rPr>
        <w:t xml:space="preserve">Montlake </w:t>
      </w:r>
      <w:r>
        <w:rPr>
          <w:rFonts w:ascii="Arial" w:hAnsi="Arial" w:cs="Arial"/>
          <w:b/>
        </w:rPr>
        <w:t xml:space="preserve">Proposed Service </w:t>
      </w:r>
      <w:r w:rsidRPr="009A5E90">
        <w:rPr>
          <w:rFonts w:ascii="Arial" w:hAnsi="Arial" w:cs="Arial"/>
          <w:b/>
        </w:rPr>
        <w:t>Changes</w:t>
      </w:r>
    </w:p>
    <w:p w14:paraId="391DAC8E" w14:textId="77777777" w:rsidR="009A5E90" w:rsidRPr="009A5E90" w:rsidRDefault="009A5E90" w:rsidP="0026669B">
      <w:pPr>
        <w:jc w:val="both"/>
        <w:rPr>
          <w:rFonts w:ascii="Arial" w:hAnsi="Arial" w:cs="Arial"/>
          <w:b/>
        </w:rPr>
      </w:pPr>
    </w:p>
    <w:p w14:paraId="5368B399" w14:textId="628B8E6F" w:rsidR="00E04AE6" w:rsidRDefault="009A5E90" w:rsidP="00E04AE6">
      <w:pPr>
        <w:jc w:val="both"/>
        <w:rPr>
          <w:rFonts w:ascii="Arial" w:hAnsi="Arial" w:cs="Arial"/>
          <w:szCs w:val="24"/>
        </w:rPr>
      </w:pPr>
      <w:r>
        <w:rPr>
          <w:rFonts w:ascii="Arial" w:hAnsi="Arial" w:cs="Arial"/>
        </w:rPr>
        <w:t>On SR 520, w</w:t>
      </w:r>
      <w:r w:rsidR="00E04AE6">
        <w:rPr>
          <w:rFonts w:ascii="Arial" w:hAnsi="Arial" w:cs="Arial"/>
        </w:rPr>
        <w:t xml:space="preserve">ith the new floating bridge and the West Approach Bridge North completed, the remaining project elements from I-5 to a point just east of Foster Island are known collectively as “The Rest of the West.”  The next element, the </w:t>
      </w:r>
      <w:r w:rsidR="00E04AE6" w:rsidRPr="008E4922">
        <w:rPr>
          <w:rFonts w:ascii="Arial" w:hAnsi="Arial" w:cs="Arial"/>
          <w:szCs w:val="24"/>
        </w:rPr>
        <w:t>Montlake Phase</w:t>
      </w:r>
      <w:r w:rsidR="00E04AE6">
        <w:rPr>
          <w:rFonts w:ascii="Arial" w:hAnsi="Arial" w:cs="Arial"/>
          <w:szCs w:val="24"/>
        </w:rPr>
        <w:t xml:space="preserve">, includes </w:t>
      </w:r>
      <w:r w:rsidR="00E04AE6" w:rsidRPr="008E4922">
        <w:rPr>
          <w:rFonts w:ascii="Arial" w:hAnsi="Arial" w:cs="Arial"/>
          <w:szCs w:val="24"/>
        </w:rPr>
        <w:t>a new Montlake interchange, a landscaped lid over SR 520,</w:t>
      </w:r>
      <w:r>
        <w:rPr>
          <w:rFonts w:ascii="Arial" w:hAnsi="Arial" w:cs="Arial"/>
          <w:szCs w:val="24"/>
        </w:rPr>
        <w:t xml:space="preserve"> </w:t>
      </w:r>
      <w:r w:rsidR="00E04AE6" w:rsidRPr="008E4922">
        <w:rPr>
          <w:rFonts w:ascii="Arial" w:hAnsi="Arial" w:cs="Arial"/>
          <w:szCs w:val="24"/>
        </w:rPr>
        <w:t>a bicycle/pedestrian "land bridge" east of the lid, and a</w:t>
      </w:r>
      <w:r>
        <w:rPr>
          <w:rFonts w:ascii="Arial" w:hAnsi="Arial" w:cs="Arial"/>
          <w:szCs w:val="24"/>
        </w:rPr>
        <w:t xml:space="preserve"> </w:t>
      </w:r>
      <w:r w:rsidR="00E04AE6" w:rsidRPr="008E4922">
        <w:rPr>
          <w:rFonts w:ascii="Arial" w:hAnsi="Arial" w:cs="Arial"/>
          <w:szCs w:val="24"/>
        </w:rPr>
        <w:t>West Approach Bridge South</w:t>
      </w:r>
      <w:r>
        <w:rPr>
          <w:rFonts w:ascii="Arial" w:hAnsi="Arial" w:cs="Arial"/>
          <w:szCs w:val="24"/>
        </w:rPr>
        <w:t xml:space="preserve"> </w:t>
      </w:r>
      <w:r w:rsidR="00E04AE6" w:rsidRPr="008E4922">
        <w:rPr>
          <w:rFonts w:ascii="Arial" w:hAnsi="Arial" w:cs="Arial"/>
          <w:szCs w:val="24"/>
        </w:rPr>
        <w:t xml:space="preserve">for eastbound traffic. </w:t>
      </w:r>
      <w:r w:rsidR="00E04AE6">
        <w:rPr>
          <w:rFonts w:ascii="Arial" w:hAnsi="Arial" w:cs="Arial"/>
          <w:szCs w:val="24"/>
        </w:rPr>
        <w:t>According to WSDOT’s SR 520 website:  “</w:t>
      </w:r>
      <w:r w:rsidR="00E04AE6" w:rsidRPr="008E4922">
        <w:rPr>
          <w:rFonts w:ascii="Arial" w:hAnsi="Arial" w:cs="Arial"/>
          <w:szCs w:val="24"/>
        </w:rPr>
        <w:t>This phase is currently in the contractor-procurement stage. We anticipate selecting a contractor by fall 2018 and launching construction</w:t>
      </w:r>
      <w:r>
        <w:rPr>
          <w:rFonts w:ascii="Arial" w:hAnsi="Arial" w:cs="Arial"/>
          <w:szCs w:val="24"/>
        </w:rPr>
        <w:t xml:space="preserve"> </w:t>
      </w:r>
      <w:r w:rsidR="00E04AE6" w:rsidRPr="008E4922">
        <w:rPr>
          <w:rFonts w:ascii="Arial" w:hAnsi="Arial" w:cs="Arial"/>
          <w:szCs w:val="24"/>
        </w:rPr>
        <w:t>later in the year.</w:t>
      </w:r>
      <w:r w:rsidR="00E04AE6">
        <w:rPr>
          <w:rFonts w:ascii="Arial" w:hAnsi="Arial" w:cs="Arial"/>
          <w:szCs w:val="24"/>
        </w:rPr>
        <w:t>”</w:t>
      </w:r>
      <w:r w:rsidR="00E04AE6" w:rsidRPr="008E4922">
        <w:rPr>
          <w:rFonts w:ascii="Arial" w:hAnsi="Arial" w:cs="Arial"/>
          <w:szCs w:val="24"/>
        </w:rPr>
        <w:t xml:space="preserve">  Construction duration is</w:t>
      </w:r>
      <w:r w:rsidR="00E04AE6">
        <w:rPr>
          <w:rFonts w:ascii="Arial" w:hAnsi="Arial" w:cs="Arial"/>
          <w:szCs w:val="24"/>
        </w:rPr>
        <w:t xml:space="preserve"> through 2022-2023.  The Portage Bay Phase and the </w:t>
      </w:r>
      <w:r w:rsidR="00E04AE6" w:rsidRPr="008E4922">
        <w:rPr>
          <w:rFonts w:ascii="Arial" w:hAnsi="Arial" w:cs="Arial"/>
          <w:szCs w:val="24"/>
        </w:rPr>
        <w:t xml:space="preserve">plan for a second bascule bridge across the Montlake Cut </w:t>
      </w:r>
      <w:r w:rsidR="00E04AE6">
        <w:rPr>
          <w:rFonts w:ascii="Arial" w:hAnsi="Arial" w:cs="Arial"/>
          <w:szCs w:val="24"/>
        </w:rPr>
        <w:t xml:space="preserve">are </w:t>
      </w:r>
      <w:r w:rsidR="00FC0F89">
        <w:rPr>
          <w:rFonts w:ascii="Arial" w:hAnsi="Arial" w:cs="Arial"/>
          <w:szCs w:val="24"/>
        </w:rPr>
        <w:t>not part of the Montlake Phase</w:t>
      </w:r>
      <w:r w:rsidR="00E04AE6" w:rsidRPr="008E4922">
        <w:rPr>
          <w:rFonts w:ascii="Arial" w:hAnsi="Arial" w:cs="Arial"/>
          <w:szCs w:val="24"/>
        </w:rPr>
        <w:t>.</w:t>
      </w:r>
    </w:p>
    <w:p w14:paraId="72BED550" w14:textId="77777777" w:rsidR="00E04AE6" w:rsidRDefault="00E04AE6" w:rsidP="00E04AE6">
      <w:pPr>
        <w:jc w:val="both"/>
        <w:rPr>
          <w:rFonts w:ascii="Arial" w:hAnsi="Arial" w:cs="Arial"/>
          <w:szCs w:val="24"/>
        </w:rPr>
      </w:pPr>
    </w:p>
    <w:p w14:paraId="1E0A4B03" w14:textId="1E910FE3" w:rsidR="00E04AE6" w:rsidRDefault="00E04AE6" w:rsidP="00E04AE6">
      <w:pPr>
        <w:jc w:val="both"/>
        <w:rPr>
          <w:rFonts w:ascii="Arial" w:hAnsi="Arial" w:cs="Arial"/>
          <w:szCs w:val="24"/>
        </w:rPr>
      </w:pPr>
      <w:r>
        <w:rPr>
          <w:rFonts w:ascii="Arial" w:hAnsi="Arial" w:cs="Arial"/>
          <w:szCs w:val="24"/>
        </w:rPr>
        <w:t xml:space="preserve">Rest of the West Phases </w:t>
      </w:r>
      <w:r w:rsidR="00FC0F89">
        <w:rPr>
          <w:rFonts w:ascii="Arial" w:hAnsi="Arial" w:cs="Arial"/>
          <w:szCs w:val="24"/>
        </w:rPr>
        <w:t xml:space="preserve">and </w:t>
      </w:r>
      <w:r>
        <w:rPr>
          <w:rFonts w:ascii="Arial" w:hAnsi="Arial" w:cs="Arial"/>
          <w:szCs w:val="24"/>
        </w:rPr>
        <w:t xml:space="preserve">construction period estimates </w:t>
      </w:r>
      <w:r w:rsidR="00FC0F89">
        <w:rPr>
          <w:rFonts w:ascii="Arial" w:hAnsi="Arial" w:cs="Arial"/>
          <w:szCs w:val="24"/>
        </w:rPr>
        <w:t>are available at this link:</w:t>
      </w:r>
    </w:p>
    <w:p w14:paraId="0BEC69C4" w14:textId="77777777" w:rsidR="00E04AE6" w:rsidRDefault="00E04AE6" w:rsidP="00E04AE6">
      <w:pPr>
        <w:jc w:val="both"/>
        <w:rPr>
          <w:rFonts w:ascii="Arial" w:hAnsi="Arial" w:cs="Arial"/>
          <w:szCs w:val="24"/>
        </w:rPr>
      </w:pPr>
    </w:p>
    <w:p w14:paraId="07A2361C" w14:textId="77777777" w:rsidR="00E04AE6" w:rsidRDefault="00386318" w:rsidP="00E04AE6">
      <w:pPr>
        <w:jc w:val="both"/>
        <w:rPr>
          <w:rFonts w:ascii="Arial" w:hAnsi="Arial" w:cs="Arial"/>
          <w:szCs w:val="24"/>
        </w:rPr>
      </w:pPr>
      <w:hyperlink r:id="rId8" w:history="1">
        <w:r w:rsidR="00E04AE6" w:rsidRPr="008E73FB">
          <w:rPr>
            <w:rStyle w:val="Hyperlink"/>
            <w:rFonts w:ascii="Arial" w:hAnsi="Arial" w:cs="Arial"/>
            <w:szCs w:val="24"/>
          </w:rPr>
          <w:t>http://www.wsdot.wa.gov/sites/default/files/2015/04/16/SR520-map-RestOfTheWest-April2018.pdf</w:t>
        </w:r>
      </w:hyperlink>
    </w:p>
    <w:p w14:paraId="75028299" w14:textId="77777777" w:rsidR="00E04AE6" w:rsidRDefault="00E04AE6" w:rsidP="00E04AE6">
      <w:pPr>
        <w:jc w:val="both"/>
        <w:rPr>
          <w:rFonts w:ascii="Arial" w:hAnsi="Arial" w:cs="Arial"/>
          <w:szCs w:val="24"/>
        </w:rPr>
      </w:pPr>
    </w:p>
    <w:p w14:paraId="7C590AC9" w14:textId="5606F181" w:rsidR="00E04AE6" w:rsidRPr="008E4922" w:rsidRDefault="00E04AE6" w:rsidP="00E04AE6">
      <w:pPr>
        <w:jc w:val="both"/>
        <w:rPr>
          <w:rFonts w:ascii="Arial" w:hAnsi="Arial" w:cs="Arial"/>
          <w:szCs w:val="24"/>
        </w:rPr>
      </w:pPr>
      <w:r>
        <w:rPr>
          <w:rFonts w:ascii="Arial" w:hAnsi="Arial" w:cs="Arial"/>
          <w:szCs w:val="24"/>
        </w:rPr>
        <w:t>Montlake Phase</w:t>
      </w:r>
      <w:r w:rsidR="00FC0F89">
        <w:rPr>
          <w:rFonts w:ascii="Arial" w:hAnsi="Arial" w:cs="Arial"/>
          <w:szCs w:val="24"/>
        </w:rPr>
        <w:t xml:space="preserve"> details are here</w:t>
      </w:r>
      <w:r>
        <w:rPr>
          <w:rFonts w:ascii="Arial" w:hAnsi="Arial" w:cs="Arial"/>
          <w:szCs w:val="24"/>
        </w:rPr>
        <w:t>:</w:t>
      </w:r>
    </w:p>
    <w:p w14:paraId="7EFFADBD" w14:textId="77777777" w:rsidR="00E04AE6" w:rsidRPr="008E4922" w:rsidRDefault="00E04AE6" w:rsidP="00E04AE6">
      <w:pPr>
        <w:jc w:val="both"/>
        <w:rPr>
          <w:rFonts w:ascii="Arial" w:hAnsi="Arial" w:cs="Arial"/>
          <w:szCs w:val="24"/>
        </w:rPr>
      </w:pPr>
    </w:p>
    <w:p w14:paraId="31B91B14" w14:textId="77777777" w:rsidR="00E04AE6" w:rsidRDefault="00386318" w:rsidP="00E04AE6">
      <w:pPr>
        <w:jc w:val="both"/>
        <w:rPr>
          <w:rFonts w:ascii="Arial" w:hAnsi="Arial" w:cs="Arial"/>
        </w:rPr>
      </w:pPr>
      <w:hyperlink r:id="rId9" w:history="1">
        <w:r w:rsidR="00E04AE6" w:rsidRPr="008E73FB">
          <w:rPr>
            <w:rStyle w:val="Hyperlink"/>
            <w:rFonts w:ascii="Arial" w:hAnsi="Arial" w:cs="Arial"/>
          </w:rPr>
          <w:t>http://www.wsdot.wa.gov/sites/default/files/2018/07/12/SR520-map-Montlake-Phase-Improvements-April2018.pdf</w:t>
        </w:r>
      </w:hyperlink>
    </w:p>
    <w:p w14:paraId="2550AC01" w14:textId="77777777" w:rsidR="00E04AE6" w:rsidRDefault="00E04AE6" w:rsidP="00E04AE6">
      <w:pPr>
        <w:jc w:val="both"/>
        <w:rPr>
          <w:rFonts w:ascii="Arial" w:hAnsi="Arial" w:cs="Arial"/>
        </w:rPr>
      </w:pPr>
    </w:p>
    <w:p w14:paraId="638FA3D8" w14:textId="53D97F5E" w:rsidR="00E04AE6" w:rsidRPr="00DB439B" w:rsidRDefault="00E04AE6" w:rsidP="00E04AE6">
      <w:pPr>
        <w:jc w:val="both"/>
        <w:rPr>
          <w:rFonts w:ascii="Arial" w:hAnsi="Arial" w:cs="Arial"/>
        </w:rPr>
      </w:pPr>
      <w:r w:rsidRPr="00DB439B">
        <w:rPr>
          <w:rFonts w:ascii="Arial" w:hAnsi="Arial" w:cs="Arial"/>
        </w:rPr>
        <w:t>WSDOT</w:t>
      </w:r>
      <w:r>
        <w:rPr>
          <w:rFonts w:ascii="Arial" w:hAnsi="Arial" w:cs="Arial"/>
        </w:rPr>
        <w:t>’</w:t>
      </w:r>
      <w:r w:rsidRPr="00DB439B">
        <w:rPr>
          <w:rFonts w:ascii="Arial" w:hAnsi="Arial" w:cs="Arial"/>
        </w:rPr>
        <w:t>s</w:t>
      </w:r>
      <w:r>
        <w:rPr>
          <w:rFonts w:ascii="Arial" w:hAnsi="Arial" w:cs="Arial"/>
        </w:rPr>
        <w:t xml:space="preserve"> </w:t>
      </w:r>
      <w:r w:rsidRPr="00DB439B">
        <w:rPr>
          <w:rFonts w:ascii="Arial" w:hAnsi="Arial" w:cs="Arial"/>
        </w:rPr>
        <w:t xml:space="preserve">design/build </w:t>
      </w:r>
      <w:r>
        <w:rPr>
          <w:rFonts w:ascii="Arial" w:hAnsi="Arial" w:cs="Arial"/>
        </w:rPr>
        <w:t>Request for Proposals (</w:t>
      </w:r>
      <w:r w:rsidRPr="00DB439B">
        <w:rPr>
          <w:rFonts w:ascii="Arial" w:hAnsi="Arial" w:cs="Arial"/>
        </w:rPr>
        <w:t>RFP</w:t>
      </w:r>
      <w:r>
        <w:rPr>
          <w:rFonts w:ascii="Arial" w:hAnsi="Arial" w:cs="Arial"/>
        </w:rPr>
        <w:t>)</w:t>
      </w:r>
      <w:r w:rsidRPr="00DB439B">
        <w:rPr>
          <w:rFonts w:ascii="Arial" w:hAnsi="Arial" w:cs="Arial"/>
        </w:rPr>
        <w:t xml:space="preserve"> </w:t>
      </w:r>
      <w:r>
        <w:rPr>
          <w:rFonts w:ascii="Arial" w:hAnsi="Arial" w:cs="Arial"/>
        </w:rPr>
        <w:t xml:space="preserve">for the Montlake Phase </w:t>
      </w:r>
      <w:r w:rsidRPr="00DB439B">
        <w:rPr>
          <w:rFonts w:ascii="Arial" w:hAnsi="Arial" w:cs="Arial"/>
        </w:rPr>
        <w:t xml:space="preserve">indicated to bidders that the </w:t>
      </w:r>
      <w:r>
        <w:rPr>
          <w:rFonts w:ascii="Arial" w:hAnsi="Arial" w:cs="Arial"/>
        </w:rPr>
        <w:t>Montlake Freeway S</w:t>
      </w:r>
      <w:r w:rsidRPr="00DB439B">
        <w:rPr>
          <w:rFonts w:ascii="Arial" w:hAnsi="Arial" w:cs="Arial"/>
        </w:rPr>
        <w:t>t</w:t>
      </w:r>
      <w:r w:rsidR="00061DF1">
        <w:rPr>
          <w:rFonts w:ascii="Arial" w:hAnsi="Arial" w:cs="Arial"/>
        </w:rPr>
        <w:t>ation</w:t>
      </w:r>
      <w:r w:rsidRPr="00DB439B">
        <w:rPr>
          <w:rFonts w:ascii="Arial" w:hAnsi="Arial" w:cs="Arial"/>
        </w:rPr>
        <w:t xml:space="preserve"> would close in March 2019 so the staging for the first part of this phased approach could begin without presenting safety issues to the traveling public. </w:t>
      </w:r>
    </w:p>
    <w:p w14:paraId="06D405C7" w14:textId="77777777" w:rsidR="00E04AE6" w:rsidRDefault="00E04AE6" w:rsidP="00E04AE6">
      <w:pPr>
        <w:jc w:val="both"/>
        <w:rPr>
          <w:rFonts w:ascii="Arial" w:hAnsi="Arial" w:cs="Arial"/>
        </w:rPr>
      </w:pPr>
    </w:p>
    <w:p w14:paraId="2913B70D" w14:textId="1EE4159D" w:rsidR="00BD1F4F" w:rsidRDefault="00BD1F4F" w:rsidP="0026669B">
      <w:pPr>
        <w:jc w:val="both"/>
        <w:rPr>
          <w:rFonts w:ascii="Arial" w:hAnsi="Arial" w:cs="Arial"/>
        </w:rPr>
      </w:pPr>
      <w:r>
        <w:rPr>
          <w:rFonts w:ascii="Arial" w:hAnsi="Arial" w:cs="Arial"/>
        </w:rPr>
        <w:t xml:space="preserve">The Montlake Freeway Station consists of ramps leading off the westbound and eastbound SR 520 roadways, with bus shelters on both sides.  </w:t>
      </w:r>
      <w:r w:rsidR="005F3089">
        <w:rPr>
          <w:rFonts w:ascii="Arial" w:hAnsi="Arial" w:cs="Arial"/>
        </w:rPr>
        <w:t xml:space="preserve">Access to the eastbound stop is by a staircase from Montlake Boulevard; access to the westbound stop is by a </w:t>
      </w:r>
      <w:r w:rsidR="005F3089">
        <w:rPr>
          <w:rFonts w:ascii="Arial" w:hAnsi="Arial" w:cs="Arial"/>
        </w:rPr>
        <w:lastRenderedPageBreak/>
        <w:t xml:space="preserve">sloping pedestrian walkway.  </w:t>
      </w:r>
      <w:r>
        <w:rPr>
          <w:rFonts w:ascii="Arial" w:hAnsi="Arial" w:cs="Arial"/>
        </w:rPr>
        <w:t xml:space="preserve">Buses connecting the Seattle Central Business District </w:t>
      </w:r>
      <w:r w:rsidR="003727C6">
        <w:rPr>
          <w:rFonts w:ascii="Arial" w:hAnsi="Arial" w:cs="Arial"/>
        </w:rPr>
        <w:t xml:space="preserve">(CBD) </w:t>
      </w:r>
      <w:r>
        <w:rPr>
          <w:rFonts w:ascii="Arial" w:hAnsi="Arial" w:cs="Arial"/>
        </w:rPr>
        <w:t>with the Eastside are able to stop</w:t>
      </w:r>
      <w:r w:rsidR="00670447">
        <w:rPr>
          <w:rFonts w:ascii="Arial" w:hAnsi="Arial" w:cs="Arial"/>
        </w:rPr>
        <w:t xml:space="preserve"> in each direction</w:t>
      </w:r>
      <w:r>
        <w:rPr>
          <w:rFonts w:ascii="Arial" w:hAnsi="Arial" w:cs="Arial"/>
        </w:rPr>
        <w:t>, providing access to</w:t>
      </w:r>
      <w:r w:rsidR="00670447">
        <w:rPr>
          <w:rFonts w:ascii="Arial" w:hAnsi="Arial" w:cs="Arial"/>
        </w:rPr>
        <w:t xml:space="preserve"> and from</w:t>
      </w:r>
      <w:r>
        <w:rPr>
          <w:rFonts w:ascii="Arial" w:hAnsi="Arial" w:cs="Arial"/>
        </w:rPr>
        <w:t xml:space="preserve"> the Montlake neighborhood, bus stops</w:t>
      </w:r>
      <w:r w:rsidR="00670447">
        <w:rPr>
          <w:rFonts w:ascii="Arial" w:hAnsi="Arial" w:cs="Arial"/>
        </w:rPr>
        <w:t xml:space="preserve"> on Montlake Boulevard and 23</w:t>
      </w:r>
      <w:r w:rsidR="00670447" w:rsidRPr="00670447">
        <w:rPr>
          <w:rFonts w:ascii="Arial" w:hAnsi="Arial" w:cs="Arial"/>
          <w:vertAlign w:val="superscript"/>
        </w:rPr>
        <w:t>rd</w:t>
      </w:r>
      <w:r w:rsidR="00670447">
        <w:rPr>
          <w:rFonts w:ascii="Arial" w:hAnsi="Arial" w:cs="Arial"/>
        </w:rPr>
        <w:t xml:space="preserve"> Avenue</w:t>
      </w:r>
      <w:r>
        <w:rPr>
          <w:rFonts w:ascii="Arial" w:hAnsi="Arial" w:cs="Arial"/>
        </w:rPr>
        <w:t xml:space="preserve">, and the University of Washington.  Buses that operate along Montlake Boulevard, including buses that travel </w:t>
      </w:r>
      <w:r w:rsidR="00CC735B">
        <w:rPr>
          <w:rFonts w:ascii="Arial" w:hAnsi="Arial" w:cs="Arial"/>
        </w:rPr>
        <w:t xml:space="preserve">between </w:t>
      </w:r>
      <w:r>
        <w:rPr>
          <w:rFonts w:ascii="Arial" w:hAnsi="Arial" w:cs="Arial"/>
        </w:rPr>
        <w:t xml:space="preserve">the UW area </w:t>
      </w:r>
      <w:r w:rsidR="00CC735B">
        <w:rPr>
          <w:rFonts w:ascii="Arial" w:hAnsi="Arial" w:cs="Arial"/>
        </w:rPr>
        <w:t>and</w:t>
      </w:r>
      <w:r>
        <w:rPr>
          <w:rFonts w:ascii="Arial" w:hAnsi="Arial" w:cs="Arial"/>
        </w:rPr>
        <w:t xml:space="preserve"> SR 520, do not </w:t>
      </w:r>
      <w:r w:rsidR="00670447">
        <w:rPr>
          <w:rFonts w:ascii="Arial" w:hAnsi="Arial" w:cs="Arial"/>
        </w:rPr>
        <w:t>use</w:t>
      </w:r>
      <w:r>
        <w:rPr>
          <w:rFonts w:ascii="Arial" w:hAnsi="Arial" w:cs="Arial"/>
        </w:rPr>
        <w:t xml:space="preserve"> the Montlake Freeway Station</w:t>
      </w:r>
      <w:r w:rsidR="009A5E90">
        <w:rPr>
          <w:rFonts w:ascii="Arial" w:hAnsi="Arial" w:cs="Arial"/>
        </w:rPr>
        <w:t>.</w:t>
      </w:r>
      <w:r w:rsidR="00123DD4">
        <w:rPr>
          <w:rStyle w:val="FootnoteReference"/>
          <w:rFonts w:ascii="Arial" w:hAnsi="Arial" w:cs="Arial"/>
        </w:rPr>
        <w:footnoteReference w:id="3"/>
      </w:r>
    </w:p>
    <w:p w14:paraId="6D6A5049" w14:textId="3435DF6C" w:rsidR="00BD1F4F" w:rsidRDefault="00BD1F4F" w:rsidP="0026669B">
      <w:pPr>
        <w:jc w:val="both"/>
        <w:rPr>
          <w:rFonts w:ascii="Arial" w:hAnsi="Arial" w:cs="Arial"/>
        </w:rPr>
      </w:pPr>
    </w:p>
    <w:p w14:paraId="11C9057C" w14:textId="5F406AC1" w:rsidR="00FA744E" w:rsidRDefault="003727C6" w:rsidP="0026669B">
      <w:pPr>
        <w:jc w:val="both"/>
        <w:rPr>
          <w:rFonts w:ascii="Arial" w:hAnsi="Arial" w:cs="Arial"/>
        </w:rPr>
      </w:pPr>
      <w:r>
        <w:rPr>
          <w:rFonts w:ascii="Arial" w:hAnsi="Arial" w:cs="Arial"/>
        </w:rPr>
        <w:t xml:space="preserve">Elimination of the Montlake Freeway Station would affect five Metro bus routes and two Sound Transit routes.  </w:t>
      </w:r>
      <w:r w:rsidR="00FA744E">
        <w:rPr>
          <w:rFonts w:ascii="Arial" w:hAnsi="Arial" w:cs="Arial"/>
        </w:rPr>
        <w:t>Metro route 255 and Sound Transit Route 545 provide all-day service to the Montlake Freeway Station; Metro routes 252, 257, 268, and 311, and Sound Transit route 555 provide peak direction, peak period service to Montlake Freeway Station.</w:t>
      </w:r>
      <w:r w:rsidR="00670447">
        <w:rPr>
          <w:rFonts w:ascii="Arial" w:hAnsi="Arial" w:cs="Arial"/>
        </w:rPr>
        <w:t xml:space="preserve">  All but one of these routes connect the northern Eastside (Kirkland/Redmond</w:t>
      </w:r>
      <w:r w:rsidR="00E04AE6">
        <w:rPr>
          <w:rFonts w:ascii="Arial" w:hAnsi="Arial" w:cs="Arial"/>
        </w:rPr>
        <w:t>/Woodinville</w:t>
      </w:r>
      <w:r w:rsidR="00670447">
        <w:rPr>
          <w:rFonts w:ascii="Arial" w:hAnsi="Arial" w:cs="Arial"/>
        </w:rPr>
        <w:t>) with the Seattle CBD; the exception is Route 555, which connects Issaquah/Bellevue and Northgate.</w:t>
      </w:r>
    </w:p>
    <w:p w14:paraId="48E403EF" w14:textId="6E77D0F2" w:rsidR="00601832" w:rsidRDefault="00601832" w:rsidP="0026669B">
      <w:pPr>
        <w:jc w:val="both"/>
        <w:rPr>
          <w:rFonts w:ascii="Arial" w:hAnsi="Arial" w:cs="Arial"/>
        </w:rPr>
      </w:pPr>
    </w:p>
    <w:p w14:paraId="0597CE0D" w14:textId="2F1DE0FB" w:rsidR="00601832" w:rsidRDefault="00601832" w:rsidP="0026669B">
      <w:pPr>
        <w:jc w:val="both"/>
        <w:rPr>
          <w:rFonts w:ascii="Arial" w:hAnsi="Arial" w:cs="Arial"/>
        </w:rPr>
      </w:pPr>
      <w:r>
        <w:rPr>
          <w:rFonts w:ascii="Arial" w:hAnsi="Arial" w:cs="Arial"/>
        </w:rPr>
        <w:t>Proposed Ordinance 2018-0399 would approve the deletion of the Montlake Freeway St</w:t>
      </w:r>
      <w:r w:rsidR="009A5E90">
        <w:rPr>
          <w:rFonts w:ascii="Arial" w:hAnsi="Arial" w:cs="Arial"/>
        </w:rPr>
        <w:t>ation</w:t>
      </w:r>
      <w:r>
        <w:rPr>
          <w:rFonts w:ascii="Arial" w:hAnsi="Arial" w:cs="Arial"/>
        </w:rPr>
        <w:t xml:space="preserve"> from the affected </w:t>
      </w:r>
      <w:r w:rsidR="009A5E90">
        <w:rPr>
          <w:rFonts w:ascii="Arial" w:hAnsi="Arial" w:cs="Arial"/>
        </w:rPr>
        <w:t xml:space="preserve">Metro Transit </w:t>
      </w:r>
      <w:r>
        <w:rPr>
          <w:rFonts w:ascii="Arial" w:hAnsi="Arial" w:cs="Arial"/>
        </w:rPr>
        <w:t>routes</w:t>
      </w:r>
      <w:r w:rsidR="009A5E90">
        <w:rPr>
          <w:rFonts w:ascii="Arial" w:hAnsi="Arial" w:cs="Arial"/>
        </w:rPr>
        <w:t xml:space="preserve"> (25</w:t>
      </w:r>
      <w:r w:rsidR="0042280B">
        <w:rPr>
          <w:rFonts w:ascii="Arial" w:hAnsi="Arial" w:cs="Arial"/>
        </w:rPr>
        <w:t>2</w:t>
      </w:r>
      <w:r w:rsidR="009A5E90">
        <w:rPr>
          <w:rFonts w:ascii="Arial" w:hAnsi="Arial" w:cs="Arial"/>
        </w:rPr>
        <w:t>, 25</w:t>
      </w:r>
      <w:r w:rsidR="0042280B">
        <w:rPr>
          <w:rFonts w:ascii="Arial" w:hAnsi="Arial" w:cs="Arial"/>
        </w:rPr>
        <w:t>5</w:t>
      </w:r>
      <w:r w:rsidR="009A5E90">
        <w:rPr>
          <w:rFonts w:ascii="Arial" w:hAnsi="Arial" w:cs="Arial"/>
        </w:rPr>
        <w:t>, 257, 268, and 311) as a result of the WSDOT-required closure of that station</w:t>
      </w:r>
      <w:r>
        <w:rPr>
          <w:rFonts w:ascii="Arial" w:hAnsi="Arial" w:cs="Arial"/>
        </w:rPr>
        <w:t>.  The County does not have jurisdiction over the Sound Transit routes.</w:t>
      </w:r>
      <w:r w:rsidR="009A5E90">
        <w:rPr>
          <w:rFonts w:ascii="Arial" w:hAnsi="Arial" w:cs="Arial"/>
        </w:rPr>
        <w:t xml:space="preserve"> Table 1 provides ridership information for each affected route.</w:t>
      </w:r>
    </w:p>
    <w:p w14:paraId="63CD58BC" w14:textId="7BE89B4C" w:rsidR="00FA744E" w:rsidRDefault="00FA744E" w:rsidP="0026669B">
      <w:pPr>
        <w:jc w:val="both"/>
        <w:rPr>
          <w:rFonts w:ascii="Arial" w:hAnsi="Arial" w:cs="Arial"/>
        </w:rPr>
      </w:pPr>
    </w:p>
    <w:p w14:paraId="259AB31D" w14:textId="27305CF1" w:rsidR="00670447" w:rsidRPr="009A5E90" w:rsidRDefault="009A5E90" w:rsidP="009A5E90">
      <w:pPr>
        <w:jc w:val="center"/>
        <w:rPr>
          <w:rFonts w:ascii="Arial" w:hAnsi="Arial" w:cs="Arial"/>
          <w:b/>
        </w:rPr>
      </w:pPr>
      <w:r w:rsidRPr="009A5E90">
        <w:rPr>
          <w:rFonts w:ascii="Arial" w:hAnsi="Arial" w:cs="Arial"/>
          <w:b/>
        </w:rPr>
        <w:t>Table 1. Montlake Freeway Station Ridership</w:t>
      </w:r>
      <w:r w:rsidR="00B9028A">
        <w:rPr>
          <w:rFonts w:ascii="Arial" w:hAnsi="Arial" w:cs="Arial"/>
          <w:b/>
        </w:rPr>
        <w:t xml:space="preserve"> (average weekday </w:t>
      </w:r>
      <w:proofErr w:type="spellStart"/>
      <w:r w:rsidR="00B9028A">
        <w:rPr>
          <w:rFonts w:ascii="Arial" w:hAnsi="Arial" w:cs="Arial"/>
          <w:b/>
        </w:rPr>
        <w:t>boardings</w:t>
      </w:r>
      <w:proofErr w:type="spellEnd"/>
      <w:r w:rsidR="00B9028A">
        <w:rPr>
          <w:rFonts w:ascii="Arial" w:hAnsi="Arial" w:cs="Arial"/>
          <w:b/>
        </w:rPr>
        <w:t>)</w:t>
      </w:r>
    </w:p>
    <w:p w14:paraId="240BFF1C" w14:textId="35BA19FF" w:rsidR="00FA744E" w:rsidRPr="00693B70" w:rsidRDefault="00FA744E" w:rsidP="0026669B">
      <w:pPr>
        <w:jc w:val="both"/>
        <w:rPr>
          <w:rFonts w:ascii="Arial" w:hAnsi="Arial" w:cs="Arial"/>
        </w:rPr>
      </w:pPr>
    </w:p>
    <w:tbl>
      <w:tblPr>
        <w:tblStyle w:val="TableGrid2"/>
        <w:tblW w:w="0" w:type="auto"/>
        <w:tblLook w:val="04A0" w:firstRow="1" w:lastRow="0" w:firstColumn="1" w:lastColumn="0" w:noHBand="0" w:noVBand="1"/>
      </w:tblPr>
      <w:tblGrid>
        <w:gridCol w:w="847"/>
        <w:gridCol w:w="1344"/>
        <w:gridCol w:w="993"/>
        <w:gridCol w:w="991"/>
        <w:gridCol w:w="1009"/>
        <w:gridCol w:w="1344"/>
        <w:gridCol w:w="1016"/>
        <w:gridCol w:w="1016"/>
        <w:gridCol w:w="1016"/>
      </w:tblGrid>
      <w:tr w:rsidR="006E371F" w:rsidRPr="00693B70" w14:paraId="1B37DCEE" w14:textId="77777777" w:rsidTr="006E371F">
        <w:tc>
          <w:tcPr>
            <w:tcW w:w="847" w:type="dxa"/>
            <w:shd w:val="clear" w:color="auto" w:fill="000000" w:themeFill="text1"/>
          </w:tcPr>
          <w:p w14:paraId="34CFA3A6" w14:textId="77777777" w:rsidR="006E371F" w:rsidRPr="006E371F" w:rsidRDefault="006E371F" w:rsidP="00693B70">
            <w:pPr>
              <w:rPr>
                <w:color w:val="FFFFFF" w:themeColor="background1"/>
                <w:sz w:val="22"/>
              </w:rPr>
            </w:pPr>
          </w:p>
        </w:tc>
        <w:tc>
          <w:tcPr>
            <w:tcW w:w="4337" w:type="dxa"/>
            <w:gridSpan w:val="4"/>
            <w:shd w:val="clear" w:color="auto" w:fill="000000" w:themeFill="text1"/>
          </w:tcPr>
          <w:p w14:paraId="322EB421" w14:textId="6829A9F8" w:rsidR="006E371F" w:rsidRPr="006E371F" w:rsidRDefault="006E371F" w:rsidP="00693B70">
            <w:pPr>
              <w:jc w:val="center"/>
              <w:rPr>
                <w:b/>
                <w:color w:val="FFFFFF" w:themeColor="background1"/>
                <w:sz w:val="20"/>
              </w:rPr>
            </w:pPr>
            <w:r w:rsidRPr="006E371F">
              <w:rPr>
                <w:b/>
                <w:color w:val="FFFFFF" w:themeColor="background1"/>
                <w:sz w:val="20"/>
              </w:rPr>
              <w:t>Montlake Freeway Station Ridership</w:t>
            </w:r>
          </w:p>
        </w:tc>
        <w:tc>
          <w:tcPr>
            <w:tcW w:w="4392" w:type="dxa"/>
            <w:gridSpan w:val="4"/>
            <w:shd w:val="clear" w:color="auto" w:fill="000000" w:themeFill="text1"/>
          </w:tcPr>
          <w:p w14:paraId="515A95F6" w14:textId="531509BF" w:rsidR="006E371F" w:rsidRPr="006E371F" w:rsidRDefault="006E371F" w:rsidP="00693B70">
            <w:pPr>
              <w:jc w:val="center"/>
              <w:rPr>
                <w:b/>
                <w:color w:val="FFFFFF" w:themeColor="background1"/>
                <w:sz w:val="20"/>
              </w:rPr>
            </w:pPr>
            <w:r w:rsidRPr="006E371F">
              <w:rPr>
                <w:b/>
                <w:color w:val="FFFFFF" w:themeColor="background1"/>
                <w:sz w:val="20"/>
              </w:rPr>
              <w:t>TOTAL RIDERSHIP</w:t>
            </w:r>
          </w:p>
        </w:tc>
      </w:tr>
      <w:tr w:rsidR="00693B70" w:rsidRPr="00693B70" w14:paraId="77F8B5BC" w14:textId="77777777" w:rsidTr="006E371F">
        <w:tc>
          <w:tcPr>
            <w:tcW w:w="847" w:type="dxa"/>
            <w:shd w:val="clear" w:color="auto" w:fill="000000" w:themeFill="text1"/>
          </w:tcPr>
          <w:p w14:paraId="054E1D32" w14:textId="098B3664" w:rsidR="00693B70" w:rsidRPr="006E371F" w:rsidRDefault="006E371F" w:rsidP="006E371F">
            <w:pPr>
              <w:jc w:val="center"/>
              <w:rPr>
                <w:color w:val="FFFFFF" w:themeColor="background1"/>
                <w:sz w:val="22"/>
              </w:rPr>
            </w:pPr>
            <w:r w:rsidRPr="006E371F">
              <w:rPr>
                <w:b/>
                <w:color w:val="FFFFFF" w:themeColor="background1"/>
                <w:sz w:val="20"/>
              </w:rPr>
              <w:t>Route</w:t>
            </w:r>
          </w:p>
        </w:tc>
        <w:tc>
          <w:tcPr>
            <w:tcW w:w="1344" w:type="dxa"/>
            <w:shd w:val="clear" w:color="auto" w:fill="000000" w:themeFill="text1"/>
          </w:tcPr>
          <w:p w14:paraId="20C2B4A6" w14:textId="77777777" w:rsidR="00693B70" w:rsidRPr="006E371F" w:rsidRDefault="00693B70" w:rsidP="00693B70">
            <w:pPr>
              <w:rPr>
                <w:color w:val="FFFFFF" w:themeColor="background1"/>
                <w:sz w:val="22"/>
              </w:rPr>
            </w:pPr>
          </w:p>
        </w:tc>
        <w:tc>
          <w:tcPr>
            <w:tcW w:w="993" w:type="dxa"/>
            <w:shd w:val="clear" w:color="auto" w:fill="000000" w:themeFill="text1"/>
          </w:tcPr>
          <w:p w14:paraId="68990198" w14:textId="77777777" w:rsidR="00693B70" w:rsidRPr="006E371F" w:rsidRDefault="00693B70" w:rsidP="00693B70">
            <w:pPr>
              <w:jc w:val="center"/>
              <w:rPr>
                <w:b/>
                <w:color w:val="FFFFFF" w:themeColor="background1"/>
                <w:sz w:val="20"/>
              </w:rPr>
            </w:pPr>
            <w:r w:rsidRPr="006E371F">
              <w:rPr>
                <w:b/>
                <w:color w:val="FFFFFF" w:themeColor="background1"/>
                <w:sz w:val="20"/>
              </w:rPr>
              <w:t>AM</w:t>
            </w:r>
          </w:p>
        </w:tc>
        <w:tc>
          <w:tcPr>
            <w:tcW w:w="991" w:type="dxa"/>
            <w:shd w:val="clear" w:color="auto" w:fill="000000" w:themeFill="text1"/>
          </w:tcPr>
          <w:p w14:paraId="50DF1463" w14:textId="77777777" w:rsidR="00693B70" w:rsidRPr="006E371F" w:rsidRDefault="00693B70" w:rsidP="00693B70">
            <w:pPr>
              <w:jc w:val="center"/>
              <w:rPr>
                <w:b/>
                <w:color w:val="FFFFFF" w:themeColor="background1"/>
                <w:sz w:val="20"/>
              </w:rPr>
            </w:pPr>
            <w:r w:rsidRPr="006E371F">
              <w:rPr>
                <w:b/>
                <w:color w:val="FFFFFF" w:themeColor="background1"/>
                <w:sz w:val="20"/>
              </w:rPr>
              <w:t>PM</w:t>
            </w:r>
          </w:p>
        </w:tc>
        <w:tc>
          <w:tcPr>
            <w:tcW w:w="1009" w:type="dxa"/>
            <w:shd w:val="clear" w:color="auto" w:fill="000000" w:themeFill="text1"/>
          </w:tcPr>
          <w:p w14:paraId="191DF096" w14:textId="77777777" w:rsidR="00693B70" w:rsidRPr="006E371F" w:rsidRDefault="00693B70" w:rsidP="00693B70">
            <w:pPr>
              <w:jc w:val="center"/>
              <w:rPr>
                <w:b/>
                <w:color w:val="FFFFFF" w:themeColor="background1"/>
                <w:sz w:val="20"/>
              </w:rPr>
            </w:pPr>
            <w:r w:rsidRPr="006E371F">
              <w:rPr>
                <w:b/>
                <w:color w:val="FFFFFF" w:themeColor="background1"/>
                <w:sz w:val="20"/>
              </w:rPr>
              <w:t>Off-peak</w:t>
            </w:r>
          </w:p>
        </w:tc>
        <w:tc>
          <w:tcPr>
            <w:tcW w:w="1344" w:type="dxa"/>
            <w:shd w:val="clear" w:color="auto" w:fill="000000" w:themeFill="text1"/>
          </w:tcPr>
          <w:p w14:paraId="2CA35D12" w14:textId="77777777" w:rsidR="00693B70" w:rsidRPr="006E371F" w:rsidRDefault="00693B70" w:rsidP="00693B70">
            <w:pPr>
              <w:rPr>
                <w:color w:val="FFFFFF" w:themeColor="background1"/>
                <w:sz w:val="22"/>
              </w:rPr>
            </w:pPr>
          </w:p>
        </w:tc>
        <w:tc>
          <w:tcPr>
            <w:tcW w:w="1016" w:type="dxa"/>
            <w:shd w:val="clear" w:color="auto" w:fill="000000" w:themeFill="text1"/>
          </w:tcPr>
          <w:p w14:paraId="12364652" w14:textId="77777777" w:rsidR="00693B70" w:rsidRPr="006E371F" w:rsidRDefault="00693B70" w:rsidP="00693B70">
            <w:pPr>
              <w:jc w:val="center"/>
              <w:rPr>
                <w:b/>
                <w:color w:val="FFFFFF" w:themeColor="background1"/>
                <w:sz w:val="20"/>
              </w:rPr>
            </w:pPr>
            <w:r w:rsidRPr="006E371F">
              <w:rPr>
                <w:b/>
                <w:color w:val="FFFFFF" w:themeColor="background1"/>
                <w:sz w:val="20"/>
              </w:rPr>
              <w:t>AM</w:t>
            </w:r>
          </w:p>
        </w:tc>
        <w:tc>
          <w:tcPr>
            <w:tcW w:w="1016" w:type="dxa"/>
            <w:shd w:val="clear" w:color="auto" w:fill="000000" w:themeFill="text1"/>
          </w:tcPr>
          <w:p w14:paraId="473475E8" w14:textId="77777777" w:rsidR="00693B70" w:rsidRPr="006E371F" w:rsidRDefault="00693B70" w:rsidP="00693B70">
            <w:pPr>
              <w:jc w:val="center"/>
              <w:rPr>
                <w:b/>
                <w:color w:val="FFFFFF" w:themeColor="background1"/>
                <w:sz w:val="20"/>
              </w:rPr>
            </w:pPr>
            <w:r w:rsidRPr="006E371F">
              <w:rPr>
                <w:b/>
                <w:color w:val="FFFFFF" w:themeColor="background1"/>
                <w:sz w:val="20"/>
              </w:rPr>
              <w:t>PM</w:t>
            </w:r>
          </w:p>
        </w:tc>
        <w:tc>
          <w:tcPr>
            <w:tcW w:w="1016" w:type="dxa"/>
            <w:shd w:val="clear" w:color="auto" w:fill="000000" w:themeFill="text1"/>
          </w:tcPr>
          <w:p w14:paraId="429C0F03" w14:textId="77777777" w:rsidR="00693B70" w:rsidRPr="006E371F" w:rsidRDefault="00693B70" w:rsidP="00693B70">
            <w:pPr>
              <w:jc w:val="center"/>
              <w:rPr>
                <w:b/>
                <w:color w:val="FFFFFF" w:themeColor="background1"/>
                <w:sz w:val="20"/>
              </w:rPr>
            </w:pPr>
            <w:r w:rsidRPr="006E371F">
              <w:rPr>
                <w:b/>
                <w:color w:val="FFFFFF" w:themeColor="background1"/>
                <w:sz w:val="20"/>
              </w:rPr>
              <w:t>Off-peak</w:t>
            </w:r>
          </w:p>
        </w:tc>
      </w:tr>
      <w:tr w:rsidR="00693B70" w:rsidRPr="00693B70" w14:paraId="1AC4F087" w14:textId="77777777" w:rsidTr="0014101D">
        <w:trPr>
          <w:trHeight w:val="432"/>
        </w:trPr>
        <w:tc>
          <w:tcPr>
            <w:tcW w:w="847" w:type="dxa"/>
            <w:vMerge w:val="restart"/>
            <w:vAlign w:val="center"/>
          </w:tcPr>
          <w:p w14:paraId="1B60F0B9" w14:textId="31A5DC49" w:rsidR="00693B70" w:rsidRPr="006E371F" w:rsidRDefault="00693B70" w:rsidP="0014101D">
            <w:pPr>
              <w:jc w:val="center"/>
              <w:rPr>
                <w:b/>
                <w:sz w:val="28"/>
                <w:szCs w:val="28"/>
              </w:rPr>
            </w:pPr>
            <w:r w:rsidRPr="006E371F">
              <w:rPr>
                <w:b/>
                <w:sz w:val="28"/>
                <w:szCs w:val="28"/>
              </w:rPr>
              <w:t>252</w:t>
            </w:r>
          </w:p>
        </w:tc>
        <w:tc>
          <w:tcPr>
            <w:tcW w:w="1344" w:type="dxa"/>
            <w:shd w:val="clear" w:color="auto" w:fill="auto"/>
            <w:vAlign w:val="center"/>
          </w:tcPr>
          <w:p w14:paraId="70FFB3C2" w14:textId="77777777" w:rsidR="00693B70" w:rsidRPr="00693B70" w:rsidRDefault="00693B70" w:rsidP="00693B70">
            <w:pPr>
              <w:jc w:val="center"/>
              <w:rPr>
                <w:sz w:val="18"/>
                <w:szCs w:val="18"/>
              </w:rPr>
            </w:pPr>
            <w:r w:rsidRPr="00693B70">
              <w:rPr>
                <w:sz w:val="18"/>
                <w:szCs w:val="18"/>
              </w:rPr>
              <w:t>To Seattle</w:t>
            </w:r>
          </w:p>
        </w:tc>
        <w:tc>
          <w:tcPr>
            <w:tcW w:w="993" w:type="dxa"/>
            <w:shd w:val="clear" w:color="auto" w:fill="auto"/>
            <w:vAlign w:val="center"/>
          </w:tcPr>
          <w:p w14:paraId="1CA00F6B" w14:textId="77777777" w:rsidR="00693B70" w:rsidRPr="00693B70" w:rsidRDefault="00693B70" w:rsidP="00693B70">
            <w:pPr>
              <w:jc w:val="center"/>
              <w:rPr>
                <w:sz w:val="22"/>
              </w:rPr>
            </w:pPr>
            <w:r w:rsidRPr="00693B70">
              <w:rPr>
                <w:sz w:val="22"/>
              </w:rPr>
              <w:t>12</w:t>
            </w:r>
          </w:p>
        </w:tc>
        <w:tc>
          <w:tcPr>
            <w:tcW w:w="991" w:type="dxa"/>
            <w:shd w:val="clear" w:color="auto" w:fill="auto"/>
            <w:vAlign w:val="center"/>
          </w:tcPr>
          <w:p w14:paraId="437C2BC0" w14:textId="77777777" w:rsidR="00693B70" w:rsidRPr="00693B70" w:rsidRDefault="00693B70" w:rsidP="00693B70">
            <w:pPr>
              <w:jc w:val="center"/>
              <w:rPr>
                <w:sz w:val="22"/>
              </w:rPr>
            </w:pPr>
          </w:p>
        </w:tc>
        <w:tc>
          <w:tcPr>
            <w:tcW w:w="1009" w:type="dxa"/>
            <w:shd w:val="clear" w:color="auto" w:fill="auto"/>
            <w:vAlign w:val="center"/>
          </w:tcPr>
          <w:p w14:paraId="0DA74137" w14:textId="77777777" w:rsidR="00693B70" w:rsidRPr="00693B70" w:rsidRDefault="00693B70" w:rsidP="00693B70">
            <w:pPr>
              <w:jc w:val="center"/>
              <w:rPr>
                <w:sz w:val="22"/>
              </w:rPr>
            </w:pPr>
          </w:p>
        </w:tc>
        <w:tc>
          <w:tcPr>
            <w:tcW w:w="1344" w:type="dxa"/>
            <w:shd w:val="clear" w:color="auto" w:fill="auto"/>
            <w:vAlign w:val="center"/>
          </w:tcPr>
          <w:p w14:paraId="647D9400" w14:textId="77777777" w:rsidR="00693B70" w:rsidRPr="00693B70" w:rsidRDefault="00693B70" w:rsidP="00693B70">
            <w:pPr>
              <w:jc w:val="center"/>
              <w:rPr>
                <w:sz w:val="18"/>
                <w:szCs w:val="18"/>
              </w:rPr>
            </w:pPr>
            <w:r w:rsidRPr="00693B70">
              <w:rPr>
                <w:sz w:val="18"/>
                <w:szCs w:val="18"/>
              </w:rPr>
              <w:t>To Seattle</w:t>
            </w:r>
          </w:p>
        </w:tc>
        <w:tc>
          <w:tcPr>
            <w:tcW w:w="1016" w:type="dxa"/>
            <w:shd w:val="clear" w:color="auto" w:fill="auto"/>
            <w:vAlign w:val="center"/>
          </w:tcPr>
          <w:p w14:paraId="40A3A69B" w14:textId="77777777" w:rsidR="00693B70" w:rsidRPr="00693B70" w:rsidRDefault="00693B70" w:rsidP="00693B70">
            <w:pPr>
              <w:jc w:val="center"/>
              <w:rPr>
                <w:sz w:val="22"/>
              </w:rPr>
            </w:pPr>
            <w:r w:rsidRPr="00693B70">
              <w:rPr>
                <w:sz w:val="22"/>
              </w:rPr>
              <w:t>363</w:t>
            </w:r>
          </w:p>
        </w:tc>
        <w:tc>
          <w:tcPr>
            <w:tcW w:w="1016" w:type="dxa"/>
            <w:shd w:val="clear" w:color="auto" w:fill="auto"/>
            <w:vAlign w:val="center"/>
          </w:tcPr>
          <w:p w14:paraId="613B63A5" w14:textId="77777777" w:rsidR="00693B70" w:rsidRPr="00693B70" w:rsidRDefault="00693B70" w:rsidP="00693B70">
            <w:pPr>
              <w:jc w:val="center"/>
              <w:rPr>
                <w:sz w:val="22"/>
              </w:rPr>
            </w:pPr>
          </w:p>
        </w:tc>
        <w:tc>
          <w:tcPr>
            <w:tcW w:w="1016" w:type="dxa"/>
            <w:shd w:val="clear" w:color="auto" w:fill="auto"/>
            <w:vAlign w:val="center"/>
          </w:tcPr>
          <w:p w14:paraId="3E6A9AE4" w14:textId="77777777" w:rsidR="00693B70" w:rsidRPr="00693B70" w:rsidRDefault="00693B70" w:rsidP="00693B70">
            <w:pPr>
              <w:jc w:val="center"/>
              <w:rPr>
                <w:sz w:val="22"/>
              </w:rPr>
            </w:pPr>
          </w:p>
        </w:tc>
      </w:tr>
      <w:tr w:rsidR="00693B70" w:rsidRPr="00693B70" w14:paraId="67C6FCED" w14:textId="77777777" w:rsidTr="0014101D">
        <w:trPr>
          <w:trHeight w:val="432"/>
        </w:trPr>
        <w:tc>
          <w:tcPr>
            <w:tcW w:w="847" w:type="dxa"/>
            <w:vMerge/>
            <w:vAlign w:val="center"/>
          </w:tcPr>
          <w:p w14:paraId="104C1A67" w14:textId="77777777" w:rsidR="00693B70" w:rsidRPr="006E371F" w:rsidRDefault="00693B70" w:rsidP="0014101D">
            <w:pPr>
              <w:jc w:val="center"/>
              <w:rPr>
                <w:b/>
                <w:sz w:val="28"/>
                <w:szCs w:val="28"/>
              </w:rPr>
            </w:pPr>
          </w:p>
        </w:tc>
        <w:tc>
          <w:tcPr>
            <w:tcW w:w="1344" w:type="dxa"/>
            <w:shd w:val="clear" w:color="auto" w:fill="auto"/>
            <w:vAlign w:val="center"/>
          </w:tcPr>
          <w:p w14:paraId="529D8D1A" w14:textId="77777777" w:rsidR="00693B70" w:rsidRPr="00693B70" w:rsidRDefault="00693B70" w:rsidP="00693B70">
            <w:pPr>
              <w:jc w:val="center"/>
              <w:rPr>
                <w:sz w:val="18"/>
                <w:szCs w:val="18"/>
              </w:rPr>
            </w:pPr>
            <w:r w:rsidRPr="00693B70">
              <w:rPr>
                <w:sz w:val="18"/>
                <w:szCs w:val="18"/>
              </w:rPr>
              <w:t>To Eastside</w:t>
            </w:r>
          </w:p>
        </w:tc>
        <w:tc>
          <w:tcPr>
            <w:tcW w:w="993" w:type="dxa"/>
            <w:shd w:val="clear" w:color="auto" w:fill="auto"/>
            <w:vAlign w:val="center"/>
          </w:tcPr>
          <w:p w14:paraId="013AF451" w14:textId="77777777" w:rsidR="00693B70" w:rsidRPr="00693B70" w:rsidRDefault="00693B70" w:rsidP="00693B70">
            <w:pPr>
              <w:jc w:val="center"/>
              <w:rPr>
                <w:sz w:val="22"/>
              </w:rPr>
            </w:pPr>
          </w:p>
        </w:tc>
        <w:tc>
          <w:tcPr>
            <w:tcW w:w="991" w:type="dxa"/>
            <w:shd w:val="clear" w:color="auto" w:fill="auto"/>
            <w:vAlign w:val="center"/>
          </w:tcPr>
          <w:p w14:paraId="4DBB810C" w14:textId="77777777" w:rsidR="00693B70" w:rsidRPr="00693B70" w:rsidRDefault="00693B70" w:rsidP="00693B70">
            <w:pPr>
              <w:jc w:val="center"/>
              <w:rPr>
                <w:sz w:val="22"/>
              </w:rPr>
            </w:pPr>
            <w:r w:rsidRPr="00693B70">
              <w:rPr>
                <w:sz w:val="22"/>
              </w:rPr>
              <w:t>16</w:t>
            </w:r>
          </w:p>
        </w:tc>
        <w:tc>
          <w:tcPr>
            <w:tcW w:w="1009" w:type="dxa"/>
            <w:shd w:val="clear" w:color="auto" w:fill="auto"/>
            <w:vAlign w:val="center"/>
          </w:tcPr>
          <w:p w14:paraId="2D5276FD" w14:textId="77777777" w:rsidR="00693B70" w:rsidRPr="00693B70" w:rsidRDefault="00693B70" w:rsidP="00693B70">
            <w:pPr>
              <w:jc w:val="center"/>
              <w:rPr>
                <w:sz w:val="22"/>
              </w:rPr>
            </w:pPr>
          </w:p>
        </w:tc>
        <w:tc>
          <w:tcPr>
            <w:tcW w:w="1344" w:type="dxa"/>
            <w:shd w:val="clear" w:color="auto" w:fill="auto"/>
            <w:vAlign w:val="center"/>
          </w:tcPr>
          <w:p w14:paraId="4FAB8DBE" w14:textId="77777777" w:rsidR="00693B70" w:rsidRPr="00693B70" w:rsidRDefault="00693B70" w:rsidP="00693B70">
            <w:pPr>
              <w:jc w:val="center"/>
              <w:rPr>
                <w:sz w:val="18"/>
                <w:szCs w:val="18"/>
              </w:rPr>
            </w:pPr>
            <w:r w:rsidRPr="00693B70">
              <w:rPr>
                <w:sz w:val="18"/>
                <w:szCs w:val="18"/>
              </w:rPr>
              <w:t>To Eastside</w:t>
            </w:r>
          </w:p>
        </w:tc>
        <w:tc>
          <w:tcPr>
            <w:tcW w:w="1016" w:type="dxa"/>
            <w:shd w:val="clear" w:color="auto" w:fill="auto"/>
            <w:vAlign w:val="center"/>
          </w:tcPr>
          <w:p w14:paraId="036996F5" w14:textId="77777777" w:rsidR="00693B70" w:rsidRPr="00693B70" w:rsidRDefault="00693B70" w:rsidP="00693B70">
            <w:pPr>
              <w:jc w:val="center"/>
              <w:rPr>
                <w:sz w:val="22"/>
              </w:rPr>
            </w:pPr>
          </w:p>
        </w:tc>
        <w:tc>
          <w:tcPr>
            <w:tcW w:w="1016" w:type="dxa"/>
            <w:shd w:val="clear" w:color="auto" w:fill="auto"/>
            <w:vAlign w:val="center"/>
          </w:tcPr>
          <w:p w14:paraId="04D0DBD2" w14:textId="77777777" w:rsidR="00693B70" w:rsidRPr="00693B70" w:rsidRDefault="00693B70" w:rsidP="00693B70">
            <w:pPr>
              <w:jc w:val="center"/>
              <w:rPr>
                <w:sz w:val="22"/>
              </w:rPr>
            </w:pPr>
            <w:r w:rsidRPr="00693B70">
              <w:rPr>
                <w:sz w:val="22"/>
              </w:rPr>
              <w:t>338</w:t>
            </w:r>
          </w:p>
        </w:tc>
        <w:tc>
          <w:tcPr>
            <w:tcW w:w="1016" w:type="dxa"/>
            <w:shd w:val="clear" w:color="auto" w:fill="auto"/>
            <w:vAlign w:val="center"/>
          </w:tcPr>
          <w:p w14:paraId="5B8DBE36" w14:textId="77777777" w:rsidR="00693B70" w:rsidRPr="00693B70" w:rsidRDefault="00693B70" w:rsidP="00693B70">
            <w:pPr>
              <w:jc w:val="center"/>
              <w:rPr>
                <w:sz w:val="22"/>
              </w:rPr>
            </w:pPr>
          </w:p>
        </w:tc>
      </w:tr>
      <w:tr w:rsidR="00693B70" w:rsidRPr="00693B70" w14:paraId="0256D5F6" w14:textId="77777777" w:rsidTr="0014101D">
        <w:trPr>
          <w:trHeight w:val="432"/>
        </w:trPr>
        <w:tc>
          <w:tcPr>
            <w:tcW w:w="847" w:type="dxa"/>
            <w:vMerge w:val="restart"/>
            <w:shd w:val="clear" w:color="auto" w:fill="D9D9D9" w:themeFill="background1" w:themeFillShade="D9"/>
            <w:vAlign w:val="center"/>
          </w:tcPr>
          <w:p w14:paraId="4511A954" w14:textId="4300B84F" w:rsidR="00693B70" w:rsidRPr="006E371F" w:rsidRDefault="00693B70" w:rsidP="0014101D">
            <w:pPr>
              <w:jc w:val="center"/>
              <w:rPr>
                <w:b/>
                <w:sz w:val="28"/>
                <w:szCs w:val="28"/>
              </w:rPr>
            </w:pPr>
            <w:r w:rsidRPr="006E371F">
              <w:rPr>
                <w:b/>
                <w:sz w:val="28"/>
                <w:szCs w:val="28"/>
              </w:rPr>
              <w:t>255</w:t>
            </w:r>
          </w:p>
        </w:tc>
        <w:tc>
          <w:tcPr>
            <w:tcW w:w="1344" w:type="dxa"/>
            <w:shd w:val="clear" w:color="auto" w:fill="D9D9D9" w:themeFill="background1" w:themeFillShade="D9"/>
            <w:vAlign w:val="center"/>
          </w:tcPr>
          <w:p w14:paraId="5199DE4F" w14:textId="77777777" w:rsidR="00693B70" w:rsidRPr="00693B70" w:rsidRDefault="00693B70" w:rsidP="00693B70">
            <w:pPr>
              <w:jc w:val="center"/>
              <w:rPr>
                <w:sz w:val="18"/>
                <w:szCs w:val="18"/>
              </w:rPr>
            </w:pPr>
            <w:r w:rsidRPr="00693B70">
              <w:rPr>
                <w:sz w:val="18"/>
                <w:szCs w:val="18"/>
              </w:rPr>
              <w:t>To Seattle</w:t>
            </w:r>
          </w:p>
        </w:tc>
        <w:tc>
          <w:tcPr>
            <w:tcW w:w="993" w:type="dxa"/>
            <w:shd w:val="clear" w:color="auto" w:fill="D9D9D9" w:themeFill="background1" w:themeFillShade="D9"/>
            <w:vAlign w:val="center"/>
          </w:tcPr>
          <w:p w14:paraId="16F25651" w14:textId="77777777" w:rsidR="00693B70" w:rsidRPr="00693B70" w:rsidRDefault="00693B70" w:rsidP="00693B70">
            <w:pPr>
              <w:jc w:val="center"/>
              <w:rPr>
                <w:sz w:val="22"/>
              </w:rPr>
            </w:pPr>
            <w:r w:rsidRPr="00693B70">
              <w:rPr>
                <w:sz w:val="22"/>
              </w:rPr>
              <w:t>27</w:t>
            </w:r>
          </w:p>
        </w:tc>
        <w:tc>
          <w:tcPr>
            <w:tcW w:w="991" w:type="dxa"/>
            <w:shd w:val="clear" w:color="auto" w:fill="D9D9D9" w:themeFill="background1" w:themeFillShade="D9"/>
            <w:vAlign w:val="center"/>
          </w:tcPr>
          <w:p w14:paraId="69E61E31" w14:textId="77777777" w:rsidR="00693B70" w:rsidRPr="00693B70" w:rsidRDefault="00693B70" w:rsidP="00693B70">
            <w:pPr>
              <w:jc w:val="center"/>
              <w:rPr>
                <w:sz w:val="22"/>
              </w:rPr>
            </w:pPr>
            <w:r w:rsidRPr="00693B70">
              <w:rPr>
                <w:sz w:val="22"/>
              </w:rPr>
              <w:t>95</w:t>
            </w:r>
          </w:p>
        </w:tc>
        <w:tc>
          <w:tcPr>
            <w:tcW w:w="1009" w:type="dxa"/>
            <w:shd w:val="clear" w:color="auto" w:fill="D9D9D9" w:themeFill="background1" w:themeFillShade="D9"/>
            <w:vAlign w:val="center"/>
          </w:tcPr>
          <w:p w14:paraId="3C21238E" w14:textId="77777777" w:rsidR="00693B70" w:rsidRPr="00693B70" w:rsidRDefault="00693B70" w:rsidP="00693B70">
            <w:pPr>
              <w:jc w:val="center"/>
              <w:rPr>
                <w:sz w:val="22"/>
              </w:rPr>
            </w:pPr>
            <w:r w:rsidRPr="00693B70">
              <w:rPr>
                <w:sz w:val="22"/>
              </w:rPr>
              <w:t>56</w:t>
            </w:r>
          </w:p>
        </w:tc>
        <w:tc>
          <w:tcPr>
            <w:tcW w:w="1344" w:type="dxa"/>
            <w:shd w:val="clear" w:color="auto" w:fill="D9D9D9" w:themeFill="background1" w:themeFillShade="D9"/>
            <w:vAlign w:val="center"/>
          </w:tcPr>
          <w:p w14:paraId="5E5DCBB0" w14:textId="77777777" w:rsidR="00693B70" w:rsidRPr="00693B70" w:rsidRDefault="00693B70" w:rsidP="00693B70">
            <w:pPr>
              <w:jc w:val="center"/>
              <w:rPr>
                <w:sz w:val="18"/>
                <w:szCs w:val="18"/>
              </w:rPr>
            </w:pPr>
            <w:r w:rsidRPr="00693B70">
              <w:rPr>
                <w:sz w:val="18"/>
                <w:szCs w:val="18"/>
              </w:rPr>
              <w:t>To Seattle</w:t>
            </w:r>
          </w:p>
        </w:tc>
        <w:tc>
          <w:tcPr>
            <w:tcW w:w="1016" w:type="dxa"/>
            <w:shd w:val="clear" w:color="auto" w:fill="D9D9D9" w:themeFill="background1" w:themeFillShade="D9"/>
            <w:vAlign w:val="center"/>
          </w:tcPr>
          <w:p w14:paraId="4F5BF541" w14:textId="77777777" w:rsidR="00693B70" w:rsidRPr="00693B70" w:rsidRDefault="00693B70" w:rsidP="00693B70">
            <w:pPr>
              <w:jc w:val="center"/>
              <w:rPr>
                <w:sz w:val="22"/>
              </w:rPr>
            </w:pPr>
            <w:r w:rsidRPr="00693B70">
              <w:rPr>
                <w:sz w:val="22"/>
              </w:rPr>
              <w:t>1556</w:t>
            </w:r>
          </w:p>
        </w:tc>
        <w:tc>
          <w:tcPr>
            <w:tcW w:w="1016" w:type="dxa"/>
            <w:shd w:val="clear" w:color="auto" w:fill="D9D9D9" w:themeFill="background1" w:themeFillShade="D9"/>
            <w:vAlign w:val="center"/>
          </w:tcPr>
          <w:p w14:paraId="15DCA20C" w14:textId="77777777" w:rsidR="00693B70" w:rsidRPr="00693B70" w:rsidRDefault="00693B70" w:rsidP="00693B70">
            <w:pPr>
              <w:jc w:val="center"/>
              <w:rPr>
                <w:sz w:val="22"/>
              </w:rPr>
            </w:pPr>
            <w:r w:rsidRPr="00693B70">
              <w:rPr>
                <w:sz w:val="22"/>
              </w:rPr>
              <w:t>695</w:t>
            </w:r>
          </w:p>
        </w:tc>
        <w:tc>
          <w:tcPr>
            <w:tcW w:w="1016" w:type="dxa"/>
            <w:shd w:val="clear" w:color="auto" w:fill="D9D9D9" w:themeFill="background1" w:themeFillShade="D9"/>
            <w:vAlign w:val="center"/>
          </w:tcPr>
          <w:p w14:paraId="4C415B42" w14:textId="77777777" w:rsidR="00693B70" w:rsidRPr="00693B70" w:rsidRDefault="00693B70" w:rsidP="00693B70">
            <w:pPr>
              <w:jc w:val="center"/>
              <w:rPr>
                <w:sz w:val="22"/>
              </w:rPr>
            </w:pPr>
            <w:r w:rsidRPr="00693B70">
              <w:rPr>
                <w:sz w:val="22"/>
              </w:rPr>
              <w:t>1051</w:t>
            </w:r>
          </w:p>
        </w:tc>
      </w:tr>
      <w:tr w:rsidR="00693B70" w:rsidRPr="00693B70" w14:paraId="5A4DC376" w14:textId="77777777" w:rsidTr="0014101D">
        <w:trPr>
          <w:trHeight w:val="432"/>
        </w:trPr>
        <w:tc>
          <w:tcPr>
            <w:tcW w:w="847" w:type="dxa"/>
            <w:vMerge/>
            <w:shd w:val="clear" w:color="auto" w:fill="D9D9D9" w:themeFill="background1" w:themeFillShade="D9"/>
            <w:vAlign w:val="center"/>
          </w:tcPr>
          <w:p w14:paraId="585AEFD2" w14:textId="77777777" w:rsidR="00693B70" w:rsidRPr="006E371F" w:rsidRDefault="00693B70" w:rsidP="0014101D">
            <w:pPr>
              <w:jc w:val="center"/>
              <w:rPr>
                <w:b/>
                <w:sz w:val="28"/>
                <w:szCs w:val="28"/>
              </w:rPr>
            </w:pPr>
          </w:p>
        </w:tc>
        <w:tc>
          <w:tcPr>
            <w:tcW w:w="1344" w:type="dxa"/>
            <w:shd w:val="clear" w:color="auto" w:fill="D9D9D9" w:themeFill="background1" w:themeFillShade="D9"/>
            <w:vAlign w:val="center"/>
          </w:tcPr>
          <w:p w14:paraId="33AF20A3" w14:textId="77777777" w:rsidR="00693B70" w:rsidRPr="00693B70" w:rsidRDefault="00693B70" w:rsidP="00693B70">
            <w:pPr>
              <w:jc w:val="center"/>
              <w:rPr>
                <w:sz w:val="18"/>
                <w:szCs w:val="18"/>
              </w:rPr>
            </w:pPr>
            <w:r w:rsidRPr="00693B70">
              <w:rPr>
                <w:sz w:val="18"/>
                <w:szCs w:val="18"/>
              </w:rPr>
              <w:t>To Eastside</w:t>
            </w:r>
          </w:p>
        </w:tc>
        <w:tc>
          <w:tcPr>
            <w:tcW w:w="993" w:type="dxa"/>
            <w:shd w:val="clear" w:color="auto" w:fill="D9D9D9" w:themeFill="background1" w:themeFillShade="D9"/>
            <w:vAlign w:val="center"/>
          </w:tcPr>
          <w:p w14:paraId="6083D36C" w14:textId="77777777" w:rsidR="00693B70" w:rsidRPr="00693B70" w:rsidRDefault="00693B70" w:rsidP="00693B70">
            <w:pPr>
              <w:jc w:val="center"/>
              <w:rPr>
                <w:sz w:val="22"/>
              </w:rPr>
            </w:pPr>
            <w:r w:rsidRPr="00693B70">
              <w:rPr>
                <w:sz w:val="22"/>
              </w:rPr>
              <w:t>61</w:t>
            </w:r>
          </w:p>
        </w:tc>
        <w:tc>
          <w:tcPr>
            <w:tcW w:w="991" w:type="dxa"/>
            <w:shd w:val="clear" w:color="auto" w:fill="D9D9D9" w:themeFill="background1" w:themeFillShade="D9"/>
            <w:vAlign w:val="center"/>
          </w:tcPr>
          <w:p w14:paraId="3C52B7A4" w14:textId="77777777" w:rsidR="00693B70" w:rsidRPr="00693B70" w:rsidRDefault="00693B70" w:rsidP="00693B70">
            <w:pPr>
              <w:jc w:val="center"/>
              <w:rPr>
                <w:sz w:val="22"/>
              </w:rPr>
            </w:pPr>
            <w:r w:rsidRPr="00693B70">
              <w:rPr>
                <w:sz w:val="22"/>
              </w:rPr>
              <w:t>50</w:t>
            </w:r>
          </w:p>
        </w:tc>
        <w:tc>
          <w:tcPr>
            <w:tcW w:w="1009" w:type="dxa"/>
            <w:shd w:val="clear" w:color="auto" w:fill="D9D9D9" w:themeFill="background1" w:themeFillShade="D9"/>
            <w:vAlign w:val="center"/>
          </w:tcPr>
          <w:p w14:paraId="4C5BED83" w14:textId="77777777" w:rsidR="00693B70" w:rsidRPr="00693B70" w:rsidRDefault="00693B70" w:rsidP="00693B70">
            <w:pPr>
              <w:jc w:val="center"/>
              <w:rPr>
                <w:sz w:val="22"/>
              </w:rPr>
            </w:pPr>
            <w:r w:rsidRPr="00693B70">
              <w:rPr>
                <w:sz w:val="22"/>
              </w:rPr>
              <w:t>100</w:t>
            </w:r>
          </w:p>
        </w:tc>
        <w:tc>
          <w:tcPr>
            <w:tcW w:w="1344" w:type="dxa"/>
            <w:shd w:val="clear" w:color="auto" w:fill="D9D9D9" w:themeFill="background1" w:themeFillShade="D9"/>
            <w:vAlign w:val="center"/>
          </w:tcPr>
          <w:p w14:paraId="7DB399BF" w14:textId="77777777" w:rsidR="00693B70" w:rsidRPr="00693B70" w:rsidRDefault="00693B70" w:rsidP="00693B70">
            <w:pPr>
              <w:jc w:val="center"/>
              <w:rPr>
                <w:sz w:val="18"/>
                <w:szCs w:val="18"/>
              </w:rPr>
            </w:pPr>
            <w:r w:rsidRPr="00693B70">
              <w:rPr>
                <w:sz w:val="18"/>
                <w:szCs w:val="18"/>
              </w:rPr>
              <w:t>To Eastside</w:t>
            </w:r>
          </w:p>
        </w:tc>
        <w:tc>
          <w:tcPr>
            <w:tcW w:w="1016" w:type="dxa"/>
            <w:shd w:val="clear" w:color="auto" w:fill="D9D9D9" w:themeFill="background1" w:themeFillShade="D9"/>
            <w:vAlign w:val="center"/>
          </w:tcPr>
          <w:p w14:paraId="6E1E2873" w14:textId="77777777" w:rsidR="00693B70" w:rsidRPr="00693B70" w:rsidRDefault="00693B70" w:rsidP="00693B70">
            <w:pPr>
              <w:jc w:val="center"/>
              <w:rPr>
                <w:sz w:val="22"/>
              </w:rPr>
            </w:pPr>
            <w:r w:rsidRPr="00693B70">
              <w:rPr>
                <w:sz w:val="22"/>
              </w:rPr>
              <w:t>701</w:t>
            </w:r>
          </w:p>
        </w:tc>
        <w:tc>
          <w:tcPr>
            <w:tcW w:w="1016" w:type="dxa"/>
            <w:shd w:val="clear" w:color="auto" w:fill="D9D9D9" w:themeFill="background1" w:themeFillShade="D9"/>
            <w:vAlign w:val="center"/>
          </w:tcPr>
          <w:p w14:paraId="1602AB8E" w14:textId="77777777" w:rsidR="00693B70" w:rsidRPr="00693B70" w:rsidRDefault="00693B70" w:rsidP="00693B70">
            <w:pPr>
              <w:jc w:val="center"/>
              <w:rPr>
                <w:sz w:val="22"/>
              </w:rPr>
            </w:pPr>
            <w:r w:rsidRPr="00693B70">
              <w:rPr>
                <w:sz w:val="22"/>
              </w:rPr>
              <w:t>1590</w:t>
            </w:r>
          </w:p>
        </w:tc>
        <w:tc>
          <w:tcPr>
            <w:tcW w:w="1016" w:type="dxa"/>
            <w:shd w:val="clear" w:color="auto" w:fill="D9D9D9" w:themeFill="background1" w:themeFillShade="D9"/>
            <w:vAlign w:val="center"/>
          </w:tcPr>
          <w:p w14:paraId="7F7C3016" w14:textId="77777777" w:rsidR="00693B70" w:rsidRPr="00693B70" w:rsidRDefault="00693B70" w:rsidP="00693B70">
            <w:pPr>
              <w:jc w:val="center"/>
              <w:rPr>
                <w:sz w:val="22"/>
              </w:rPr>
            </w:pPr>
            <w:r w:rsidRPr="00693B70">
              <w:rPr>
                <w:sz w:val="22"/>
              </w:rPr>
              <w:t>1181</w:t>
            </w:r>
          </w:p>
        </w:tc>
      </w:tr>
      <w:tr w:rsidR="00693B70" w:rsidRPr="00693B70" w14:paraId="15C02BA4" w14:textId="77777777" w:rsidTr="0014101D">
        <w:trPr>
          <w:trHeight w:val="432"/>
        </w:trPr>
        <w:tc>
          <w:tcPr>
            <w:tcW w:w="847" w:type="dxa"/>
            <w:vMerge w:val="restart"/>
            <w:vAlign w:val="center"/>
          </w:tcPr>
          <w:p w14:paraId="6FB0E26C" w14:textId="0DAB75BC" w:rsidR="00693B70" w:rsidRPr="006E371F" w:rsidRDefault="00693B70" w:rsidP="0014101D">
            <w:pPr>
              <w:jc w:val="center"/>
              <w:rPr>
                <w:b/>
                <w:sz w:val="28"/>
                <w:szCs w:val="28"/>
              </w:rPr>
            </w:pPr>
            <w:r w:rsidRPr="006E371F">
              <w:rPr>
                <w:b/>
                <w:sz w:val="28"/>
                <w:szCs w:val="28"/>
              </w:rPr>
              <w:t>257</w:t>
            </w:r>
          </w:p>
        </w:tc>
        <w:tc>
          <w:tcPr>
            <w:tcW w:w="1344" w:type="dxa"/>
            <w:shd w:val="clear" w:color="auto" w:fill="auto"/>
            <w:vAlign w:val="center"/>
          </w:tcPr>
          <w:p w14:paraId="6FEB4CE1" w14:textId="77777777" w:rsidR="00693B70" w:rsidRPr="00693B70" w:rsidRDefault="00693B70" w:rsidP="00693B70">
            <w:pPr>
              <w:jc w:val="center"/>
              <w:rPr>
                <w:sz w:val="18"/>
                <w:szCs w:val="18"/>
              </w:rPr>
            </w:pPr>
            <w:r w:rsidRPr="00693B70">
              <w:rPr>
                <w:sz w:val="18"/>
                <w:szCs w:val="18"/>
              </w:rPr>
              <w:t>To Seattle</w:t>
            </w:r>
          </w:p>
        </w:tc>
        <w:tc>
          <w:tcPr>
            <w:tcW w:w="993" w:type="dxa"/>
            <w:shd w:val="clear" w:color="auto" w:fill="auto"/>
            <w:vAlign w:val="center"/>
          </w:tcPr>
          <w:p w14:paraId="30F1597D" w14:textId="77777777" w:rsidR="00693B70" w:rsidRPr="00693B70" w:rsidRDefault="00693B70" w:rsidP="00693B70">
            <w:pPr>
              <w:jc w:val="center"/>
              <w:rPr>
                <w:sz w:val="22"/>
              </w:rPr>
            </w:pPr>
            <w:r w:rsidRPr="00693B70">
              <w:rPr>
                <w:sz w:val="22"/>
              </w:rPr>
              <w:t>14</w:t>
            </w:r>
          </w:p>
        </w:tc>
        <w:tc>
          <w:tcPr>
            <w:tcW w:w="991" w:type="dxa"/>
            <w:shd w:val="clear" w:color="auto" w:fill="auto"/>
            <w:vAlign w:val="center"/>
          </w:tcPr>
          <w:p w14:paraId="3602CCBA" w14:textId="77777777" w:rsidR="00693B70" w:rsidRPr="00693B70" w:rsidRDefault="00693B70" w:rsidP="00693B70">
            <w:pPr>
              <w:jc w:val="center"/>
              <w:rPr>
                <w:sz w:val="22"/>
              </w:rPr>
            </w:pPr>
          </w:p>
        </w:tc>
        <w:tc>
          <w:tcPr>
            <w:tcW w:w="1009" w:type="dxa"/>
            <w:shd w:val="clear" w:color="auto" w:fill="auto"/>
            <w:vAlign w:val="center"/>
          </w:tcPr>
          <w:p w14:paraId="2474DDE1" w14:textId="77777777" w:rsidR="00693B70" w:rsidRPr="00693B70" w:rsidRDefault="00693B70" w:rsidP="00693B70">
            <w:pPr>
              <w:jc w:val="center"/>
              <w:rPr>
                <w:sz w:val="22"/>
              </w:rPr>
            </w:pPr>
            <w:r w:rsidRPr="00693B70">
              <w:rPr>
                <w:sz w:val="22"/>
              </w:rPr>
              <w:t>24</w:t>
            </w:r>
          </w:p>
        </w:tc>
        <w:tc>
          <w:tcPr>
            <w:tcW w:w="1344" w:type="dxa"/>
            <w:shd w:val="clear" w:color="auto" w:fill="auto"/>
            <w:vAlign w:val="center"/>
          </w:tcPr>
          <w:p w14:paraId="3270C034" w14:textId="77777777" w:rsidR="00693B70" w:rsidRPr="00693B70" w:rsidRDefault="00693B70" w:rsidP="00693B70">
            <w:pPr>
              <w:jc w:val="center"/>
              <w:rPr>
                <w:sz w:val="18"/>
                <w:szCs w:val="18"/>
              </w:rPr>
            </w:pPr>
            <w:r w:rsidRPr="00693B70">
              <w:rPr>
                <w:sz w:val="18"/>
                <w:szCs w:val="18"/>
              </w:rPr>
              <w:t>To Seattle</w:t>
            </w:r>
          </w:p>
        </w:tc>
        <w:tc>
          <w:tcPr>
            <w:tcW w:w="1016" w:type="dxa"/>
            <w:shd w:val="clear" w:color="auto" w:fill="auto"/>
            <w:vAlign w:val="center"/>
          </w:tcPr>
          <w:p w14:paraId="2A8A5EF6" w14:textId="77777777" w:rsidR="00693B70" w:rsidRPr="00693B70" w:rsidRDefault="00693B70" w:rsidP="00693B70">
            <w:pPr>
              <w:jc w:val="center"/>
              <w:rPr>
                <w:sz w:val="22"/>
              </w:rPr>
            </w:pPr>
            <w:r w:rsidRPr="00693B70">
              <w:rPr>
                <w:sz w:val="22"/>
              </w:rPr>
              <w:t>317</w:t>
            </w:r>
          </w:p>
        </w:tc>
        <w:tc>
          <w:tcPr>
            <w:tcW w:w="1016" w:type="dxa"/>
            <w:shd w:val="clear" w:color="auto" w:fill="auto"/>
            <w:vAlign w:val="center"/>
          </w:tcPr>
          <w:p w14:paraId="1969D591" w14:textId="77777777" w:rsidR="00693B70" w:rsidRPr="00693B70" w:rsidRDefault="00693B70" w:rsidP="00693B70">
            <w:pPr>
              <w:jc w:val="center"/>
              <w:rPr>
                <w:sz w:val="22"/>
              </w:rPr>
            </w:pPr>
          </w:p>
        </w:tc>
        <w:tc>
          <w:tcPr>
            <w:tcW w:w="1016" w:type="dxa"/>
            <w:shd w:val="clear" w:color="auto" w:fill="auto"/>
            <w:vAlign w:val="center"/>
          </w:tcPr>
          <w:p w14:paraId="0C32D91F" w14:textId="77777777" w:rsidR="00693B70" w:rsidRPr="00693B70" w:rsidRDefault="00693B70" w:rsidP="00693B70">
            <w:pPr>
              <w:jc w:val="center"/>
              <w:rPr>
                <w:sz w:val="22"/>
              </w:rPr>
            </w:pPr>
          </w:p>
        </w:tc>
      </w:tr>
      <w:tr w:rsidR="00693B70" w:rsidRPr="00693B70" w14:paraId="2D7AB830" w14:textId="77777777" w:rsidTr="0014101D">
        <w:trPr>
          <w:trHeight w:val="432"/>
        </w:trPr>
        <w:tc>
          <w:tcPr>
            <w:tcW w:w="847" w:type="dxa"/>
            <w:vMerge/>
            <w:vAlign w:val="center"/>
          </w:tcPr>
          <w:p w14:paraId="085700F5" w14:textId="77777777" w:rsidR="00693B70" w:rsidRPr="006E371F" w:rsidRDefault="00693B70" w:rsidP="0014101D">
            <w:pPr>
              <w:jc w:val="center"/>
              <w:rPr>
                <w:b/>
                <w:sz w:val="28"/>
                <w:szCs w:val="28"/>
              </w:rPr>
            </w:pPr>
          </w:p>
        </w:tc>
        <w:tc>
          <w:tcPr>
            <w:tcW w:w="1344" w:type="dxa"/>
            <w:shd w:val="clear" w:color="auto" w:fill="auto"/>
            <w:vAlign w:val="center"/>
          </w:tcPr>
          <w:p w14:paraId="0CCC6A55" w14:textId="77777777" w:rsidR="00693B70" w:rsidRPr="00693B70" w:rsidRDefault="00693B70" w:rsidP="00693B70">
            <w:pPr>
              <w:jc w:val="center"/>
              <w:rPr>
                <w:sz w:val="18"/>
                <w:szCs w:val="18"/>
              </w:rPr>
            </w:pPr>
            <w:r w:rsidRPr="00693B70">
              <w:rPr>
                <w:sz w:val="18"/>
                <w:szCs w:val="18"/>
              </w:rPr>
              <w:t>To Eastside</w:t>
            </w:r>
          </w:p>
        </w:tc>
        <w:tc>
          <w:tcPr>
            <w:tcW w:w="993" w:type="dxa"/>
            <w:shd w:val="clear" w:color="auto" w:fill="auto"/>
            <w:vAlign w:val="center"/>
          </w:tcPr>
          <w:p w14:paraId="1918029E" w14:textId="77777777" w:rsidR="00693B70" w:rsidRPr="00693B70" w:rsidRDefault="00693B70" w:rsidP="00693B70">
            <w:pPr>
              <w:jc w:val="center"/>
              <w:rPr>
                <w:sz w:val="22"/>
              </w:rPr>
            </w:pPr>
          </w:p>
        </w:tc>
        <w:tc>
          <w:tcPr>
            <w:tcW w:w="991" w:type="dxa"/>
            <w:shd w:val="clear" w:color="auto" w:fill="auto"/>
            <w:vAlign w:val="center"/>
          </w:tcPr>
          <w:p w14:paraId="492922AB" w14:textId="77777777" w:rsidR="00693B70" w:rsidRPr="00693B70" w:rsidRDefault="00693B70" w:rsidP="00693B70">
            <w:pPr>
              <w:jc w:val="center"/>
              <w:rPr>
                <w:sz w:val="22"/>
              </w:rPr>
            </w:pPr>
            <w:r w:rsidRPr="00693B70">
              <w:rPr>
                <w:sz w:val="22"/>
              </w:rPr>
              <w:t>16</w:t>
            </w:r>
          </w:p>
        </w:tc>
        <w:tc>
          <w:tcPr>
            <w:tcW w:w="1009" w:type="dxa"/>
            <w:shd w:val="clear" w:color="auto" w:fill="auto"/>
            <w:vAlign w:val="center"/>
          </w:tcPr>
          <w:p w14:paraId="4A23C799" w14:textId="77777777" w:rsidR="00693B70" w:rsidRPr="00693B70" w:rsidRDefault="00693B70" w:rsidP="00693B70">
            <w:pPr>
              <w:jc w:val="center"/>
              <w:rPr>
                <w:sz w:val="22"/>
              </w:rPr>
            </w:pPr>
          </w:p>
        </w:tc>
        <w:tc>
          <w:tcPr>
            <w:tcW w:w="1344" w:type="dxa"/>
            <w:shd w:val="clear" w:color="auto" w:fill="auto"/>
            <w:vAlign w:val="center"/>
          </w:tcPr>
          <w:p w14:paraId="59AD0B60" w14:textId="77777777" w:rsidR="00693B70" w:rsidRPr="00693B70" w:rsidRDefault="00693B70" w:rsidP="00693B70">
            <w:pPr>
              <w:jc w:val="center"/>
              <w:rPr>
                <w:sz w:val="18"/>
                <w:szCs w:val="18"/>
              </w:rPr>
            </w:pPr>
            <w:r w:rsidRPr="00693B70">
              <w:rPr>
                <w:sz w:val="18"/>
                <w:szCs w:val="18"/>
              </w:rPr>
              <w:t>To Eastside</w:t>
            </w:r>
          </w:p>
        </w:tc>
        <w:tc>
          <w:tcPr>
            <w:tcW w:w="1016" w:type="dxa"/>
            <w:shd w:val="clear" w:color="auto" w:fill="auto"/>
            <w:vAlign w:val="center"/>
          </w:tcPr>
          <w:p w14:paraId="5E9A5710" w14:textId="77777777" w:rsidR="00693B70" w:rsidRPr="00693B70" w:rsidRDefault="00693B70" w:rsidP="00693B70">
            <w:pPr>
              <w:jc w:val="center"/>
              <w:rPr>
                <w:sz w:val="22"/>
              </w:rPr>
            </w:pPr>
          </w:p>
        </w:tc>
        <w:tc>
          <w:tcPr>
            <w:tcW w:w="1016" w:type="dxa"/>
            <w:shd w:val="clear" w:color="auto" w:fill="auto"/>
            <w:vAlign w:val="center"/>
          </w:tcPr>
          <w:p w14:paraId="620ADDF2" w14:textId="77777777" w:rsidR="00693B70" w:rsidRPr="00693B70" w:rsidRDefault="00693B70" w:rsidP="00693B70">
            <w:pPr>
              <w:jc w:val="center"/>
              <w:rPr>
                <w:sz w:val="22"/>
              </w:rPr>
            </w:pPr>
            <w:r w:rsidRPr="00693B70">
              <w:rPr>
                <w:sz w:val="22"/>
              </w:rPr>
              <w:t>289</w:t>
            </w:r>
          </w:p>
        </w:tc>
        <w:tc>
          <w:tcPr>
            <w:tcW w:w="1016" w:type="dxa"/>
            <w:shd w:val="clear" w:color="auto" w:fill="auto"/>
            <w:vAlign w:val="center"/>
          </w:tcPr>
          <w:p w14:paraId="55F184A6" w14:textId="77777777" w:rsidR="00693B70" w:rsidRPr="00693B70" w:rsidRDefault="00693B70" w:rsidP="00693B70">
            <w:pPr>
              <w:jc w:val="center"/>
              <w:rPr>
                <w:sz w:val="22"/>
              </w:rPr>
            </w:pPr>
          </w:p>
        </w:tc>
      </w:tr>
      <w:tr w:rsidR="00693B70" w:rsidRPr="00693B70" w14:paraId="44594EB3" w14:textId="77777777" w:rsidTr="0014101D">
        <w:trPr>
          <w:trHeight w:val="432"/>
        </w:trPr>
        <w:tc>
          <w:tcPr>
            <w:tcW w:w="847" w:type="dxa"/>
            <w:vMerge w:val="restart"/>
            <w:shd w:val="clear" w:color="auto" w:fill="D9D9D9" w:themeFill="background1" w:themeFillShade="D9"/>
            <w:vAlign w:val="center"/>
          </w:tcPr>
          <w:p w14:paraId="0813D810" w14:textId="05D06845" w:rsidR="00693B70" w:rsidRPr="006E371F" w:rsidRDefault="00693B70" w:rsidP="0014101D">
            <w:pPr>
              <w:jc w:val="center"/>
              <w:rPr>
                <w:b/>
                <w:sz w:val="28"/>
                <w:szCs w:val="28"/>
              </w:rPr>
            </w:pPr>
            <w:r w:rsidRPr="006E371F">
              <w:rPr>
                <w:b/>
                <w:sz w:val="28"/>
                <w:szCs w:val="28"/>
              </w:rPr>
              <w:t>268</w:t>
            </w:r>
          </w:p>
        </w:tc>
        <w:tc>
          <w:tcPr>
            <w:tcW w:w="1344" w:type="dxa"/>
            <w:shd w:val="clear" w:color="auto" w:fill="D9D9D9" w:themeFill="background1" w:themeFillShade="D9"/>
            <w:vAlign w:val="center"/>
          </w:tcPr>
          <w:p w14:paraId="7C549063" w14:textId="77777777" w:rsidR="00693B70" w:rsidRPr="00693B70" w:rsidRDefault="00693B70" w:rsidP="00693B70">
            <w:pPr>
              <w:jc w:val="center"/>
              <w:rPr>
                <w:sz w:val="18"/>
                <w:szCs w:val="18"/>
              </w:rPr>
            </w:pPr>
            <w:r w:rsidRPr="00693B70">
              <w:rPr>
                <w:sz w:val="18"/>
                <w:szCs w:val="18"/>
              </w:rPr>
              <w:t>To Seattle</w:t>
            </w:r>
          </w:p>
        </w:tc>
        <w:tc>
          <w:tcPr>
            <w:tcW w:w="993" w:type="dxa"/>
            <w:shd w:val="clear" w:color="auto" w:fill="D9D9D9" w:themeFill="background1" w:themeFillShade="D9"/>
            <w:vAlign w:val="center"/>
          </w:tcPr>
          <w:p w14:paraId="5334171B" w14:textId="77777777" w:rsidR="00693B70" w:rsidRPr="00693B70" w:rsidRDefault="00693B70" w:rsidP="00693B70">
            <w:pPr>
              <w:jc w:val="center"/>
              <w:rPr>
                <w:sz w:val="22"/>
              </w:rPr>
            </w:pPr>
            <w:r w:rsidRPr="00693B70">
              <w:rPr>
                <w:sz w:val="22"/>
              </w:rPr>
              <w:t>8</w:t>
            </w:r>
          </w:p>
        </w:tc>
        <w:tc>
          <w:tcPr>
            <w:tcW w:w="991" w:type="dxa"/>
            <w:shd w:val="clear" w:color="auto" w:fill="D9D9D9" w:themeFill="background1" w:themeFillShade="D9"/>
            <w:vAlign w:val="center"/>
          </w:tcPr>
          <w:p w14:paraId="10674B71" w14:textId="77777777" w:rsidR="00693B70" w:rsidRPr="00693B70" w:rsidRDefault="00693B70" w:rsidP="00693B70">
            <w:pPr>
              <w:jc w:val="center"/>
              <w:rPr>
                <w:sz w:val="22"/>
              </w:rPr>
            </w:pPr>
          </w:p>
        </w:tc>
        <w:tc>
          <w:tcPr>
            <w:tcW w:w="1009" w:type="dxa"/>
            <w:shd w:val="clear" w:color="auto" w:fill="D9D9D9" w:themeFill="background1" w:themeFillShade="D9"/>
            <w:vAlign w:val="center"/>
          </w:tcPr>
          <w:p w14:paraId="65C5DF5A" w14:textId="77777777" w:rsidR="00693B70" w:rsidRPr="00693B70" w:rsidRDefault="00693B70" w:rsidP="00693B70">
            <w:pPr>
              <w:jc w:val="center"/>
              <w:rPr>
                <w:sz w:val="22"/>
              </w:rPr>
            </w:pPr>
          </w:p>
        </w:tc>
        <w:tc>
          <w:tcPr>
            <w:tcW w:w="1344" w:type="dxa"/>
            <w:shd w:val="clear" w:color="auto" w:fill="D9D9D9" w:themeFill="background1" w:themeFillShade="D9"/>
            <w:vAlign w:val="center"/>
          </w:tcPr>
          <w:p w14:paraId="73166D76" w14:textId="77777777" w:rsidR="00693B70" w:rsidRPr="00693B70" w:rsidRDefault="00693B70" w:rsidP="00693B70">
            <w:pPr>
              <w:jc w:val="center"/>
              <w:rPr>
                <w:sz w:val="18"/>
                <w:szCs w:val="18"/>
              </w:rPr>
            </w:pPr>
            <w:r w:rsidRPr="00693B70">
              <w:rPr>
                <w:sz w:val="18"/>
                <w:szCs w:val="18"/>
              </w:rPr>
              <w:t>To Seattle</w:t>
            </w:r>
          </w:p>
        </w:tc>
        <w:tc>
          <w:tcPr>
            <w:tcW w:w="1016" w:type="dxa"/>
            <w:shd w:val="clear" w:color="auto" w:fill="D9D9D9" w:themeFill="background1" w:themeFillShade="D9"/>
            <w:vAlign w:val="center"/>
          </w:tcPr>
          <w:p w14:paraId="3E724C0B" w14:textId="77777777" w:rsidR="00693B70" w:rsidRPr="00693B70" w:rsidRDefault="00693B70" w:rsidP="00693B70">
            <w:pPr>
              <w:jc w:val="center"/>
              <w:rPr>
                <w:sz w:val="22"/>
              </w:rPr>
            </w:pPr>
            <w:r w:rsidRPr="00693B70">
              <w:rPr>
                <w:sz w:val="22"/>
              </w:rPr>
              <w:t>193</w:t>
            </w:r>
          </w:p>
        </w:tc>
        <w:tc>
          <w:tcPr>
            <w:tcW w:w="1016" w:type="dxa"/>
            <w:shd w:val="clear" w:color="auto" w:fill="D9D9D9" w:themeFill="background1" w:themeFillShade="D9"/>
            <w:vAlign w:val="center"/>
          </w:tcPr>
          <w:p w14:paraId="41DC055B" w14:textId="77777777" w:rsidR="00693B70" w:rsidRPr="00693B70" w:rsidRDefault="00693B70" w:rsidP="00693B70">
            <w:pPr>
              <w:jc w:val="center"/>
              <w:rPr>
                <w:sz w:val="22"/>
              </w:rPr>
            </w:pPr>
          </w:p>
        </w:tc>
        <w:tc>
          <w:tcPr>
            <w:tcW w:w="1016" w:type="dxa"/>
            <w:shd w:val="clear" w:color="auto" w:fill="D9D9D9" w:themeFill="background1" w:themeFillShade="D9"/>
            <w:vAlign w:val="center"/>
          </w:tcPr>
          <w:p w14:paraId="30C65937" w14:textId="77777777" w:rsidR="00693B70" w:rsidRPr="00693B70" w:rsidRDefault="00693B70" w:rsidP="00693B70">
            <w:pPr>
              <w:jc w:val="center"/>
              <w:rPr>
                <w:sz w:val="22"/>
              </w:rPr>
            </w:pPr>
          </w:p>
        </w:tc>
      </w:tr>
      <w:tr w:rsidR="00693B70" w:rsidRPr="00693B70" w14:paraId="73AA7E7F" w14:textId="77777777" w:rsidTr="0014101D">
        <w:trPr>
          <w:trHeight w:val="432"/>
        </w:trPr>
        <w:tc>
          <w:tcPr>
            <w:tcW w:w="847" w:type="dxa"/>
            <w:vMerge/>
            <w:shd w:val="clear" w:color="auto" w:fill="D9D9D9" w:themeFill="background1" w:themeFillShade="D9"/>
            <w:vAlign w:val="center"/>
          </w:tcPr>
          <w:p w14:paraId="312CF9F3" w14:textId="77777777" w:rsidR="00693B70" w:rsidRPr="006E371F" w:rsidRDefault="00693B70" w:rsidP="0014101D">
            <w:pPr>
              <w:jc w:val="center"/>
              <w:rPr>
                <w:b/>
                <w:sz w:val="28"/>
                <w:szCs w:val="28"/>
              </w:rPr>
            </w:pPr>
          </w:p>
        </w:tc>
        <w:tc>
          <w:tcPr>
            <w:tcW w:w="1344" w:type="dxa"/>
            <w:shd w:val="clear" w:color="auto" w:fill="D9D9D9" w:themeFill="background1" w:themeFillShade="D9"/>
            <w:vAlign w:val="center"/>
          </w:tcPr>
          <w:p w14:paraId="257DBFB6" w14:textId="77777777" w:rsidR="00693B70" w:rsidRPr="00693B70" w:rsidRDefault="00693B70" w:rsidP="00693B70">
            <w:pPr>
              <w:jc w:val="center"/>
              <w:rPr>
                <w:sz w:val="18"/>
                <w:szCs w:val="18"/>
              </w:rPr>
            </w:pPr>
            <w:r w:rsidRPr="00693B70">
              <w:rPr>
                <w:sz w:val="18"/>
                <w:szCs w:val="18"/>
              </w:rPr>
              <w:t>To Eastside</w:t>
            </w:r>
          </w:p>
        </w:tc>
        <w:tc>
          <w:tcPr>
            <w:tcW w:w="993" w:type="dxa"/>
            <w:shd w:val="clear" w:color="auto" w:fill="D9D9D9" w:themeFill="background1" w:themeFillShade="D9"/>
            <w:vAlign w:val="center"/>
          </w:tcPr>
          <w:p w14:paraId="64307A30" w14:textId="77777777" w:rsidR="00693B70" w:rsidRPr="00693B70" w:rsidRDefault="00693B70" w:rsidP="00693B70">
            <w:pPr>
              <w:jc w:val="center"/>
              <w:rPr>
                <w:sz w:val="22"/>
              </w:rPr>
            </w:pPr>
          </w:p>
        </w:tc>
        <w:tc>
          <w:tcPr>
            <w:tcW w:w="991" w:type="dxa"/>
            <w:shd w:val="clear" w:color="auto" w:fill="D9D9D9" w:themeFill="background1" w:themeFillShade="D9"/>
            <w:vAlign w:val="center"/>
          </w:tcPr>
          <w:p w14:paraId="32CC71CF" w14:textId="77777777" w:rsidR="00693B70" w:rsidRPr="00693B70" w:rsidRDefault="00693B70" w:rsidP="00693B70">
            <w:pPr>
              <w:jc w:val="center"/>
              <w:rPr>
                <w:sz w:val="22"/>
              </w:rPr>
            </w:pPr>
            <w:r w:rsidRPr="00693B70">
              <w:rPr>
                <w:sz w:val="22"/>
              </w:rPr>
              <w:t>7</w:t>
            </w:r>
          </w:p>
        </w:tc>
        <w:tc>
          <w:tcPr>
            <w:tcW w:w="1009" w:type="dxa"/>
            <w:shd w:val="clear" w:color="auto" w:fill="D9D9D9" w:themeFill="background1" w:themeFillShade="D9"/>
            <w:vAlign w:val="center"/>
          </w:tcPr>
          <w:p w14:paraId="6836DB07" w14:textId="77777777" w:rsidR="00693B70" w:rsidRPr="00693B70" w:rsidRDefault="00693B70" w:rsidP="00693B70">
            <w:pPr>
              <w:jc w:val="center"/>
              <w:rPr>
                <w:sz w:val="22"/>
              </w:rPr>
            </w:pPr>
          </w:p>
        </w:tc>
        <w:tc>
          <w:tcPr>
            <w:tcW w:w="1344" w:type="dxa"/>
            <w:shd w:val="clear" w:color="auto" w:fill="D9D9D9" w:themeFill="background1" w:themeFillShade="D9"/>
            <w:vAlign w:val="center"/>
          </w:tcPr>
          <w:p w14:paraId="1B7D8AAA" w14:textId="77777777" w:rsidR="00693B70" w:rsidRPr="00693B70" w:rsidRDefault="00693B70" w:rsidP="00693B70">
            <w:pPr>
              <w:jc w:val="center"/>
              <w:rPr>
                <w:sz w:val="18"/>
                <w:szCs w:val="18"/>
              </w:rPr>
            </w:pPr>
            <w:r w:rsidRPr="00693B70">
              <w:rPr>
                <w:sz w:val="18"/>
                <w:szCs w:val="18"/>
              </w:rPr>
              <w:t>To Eastside</w:t>
            </w:r>
          </w:p>
        </w:tc>
        <w:tc>
          <w:tcPr>
            <w:tcW w:w="1016" w:type="dxa"/>
            <w:shd w:val="clear" w:color="auto" w:fill="D9D9D9" w:themeFill="background1" w:themeFillShade="D9"/>
            <w:vAlign w:val="center"/>
          </w:tcPr>
          <w:p w14:paraId="3A3D5D8C" w14:textId="77777777" w:rsidR="00693B70" w:rsidRPr="00693B70" w:rsidRDefault="00693B70" w:rsidP="00693B70">
            <w:pPr>
              <w:jc w:val="center"/>
              <w:rPr>
                <w:sz w:val="22"/>
              </w:rPr>
            </w:pPr>
          </w:p>
        </w:tc>
        <w:tc>
          <w:tcPr>
            <w:tcW w:w="1016" w:type="dxa"/>
            <w:shd w:val="clear" w:color="auto" w:fill="D9D9D9" w:themeFill="background1" w:themeFillShade="D9"/>
            <w:vAlign w:val="center"/>
          </w:tcPr>
          <w:p w14:paraId="5F3A89C4" w14:textId="77777777" w:rsidR="00693B70" w:rsidRPr="00693B70" w:rsidRDefault="00693B70" w:rsidP="00693B70">
            <w:pPr>
              <w:jc w:val="center"/>
              <w:rPr>
                <w:sz w:val="22"/>
              </w:rPr>
            </w:pPr>
            <w:r w:rsidRPr="00693B70">
              <w:rPr>
                <w:sz w:val="22"/>
              </w:rPr>
              <w:t>240</w:t>
            </w:r>
          </w:p>
        </w:tc>
        <w:tc>
          <w:tcPr>
            <w:tcW w:w="1016" w:type="dxa"/>
            <w:shd w:val="clear" w:color="auto" w:fill="D9D9D9" w:themeFill="background1" w:themeFillShade="D9"/>
            <w:vAlign w:val="center"/>
          </w:tcPr>
          <w:p w14:paraId="63C41019" w14:textId="77777777" w:rsidR="00693B70" w:rsidRPr="00693B70" w:rsidRDefault="00693B70" w:rsidP="00693B70">
            <w:pPr>
              <w:jc w:val="center"/>
              <w:rPr>
                <w:sz w:val="22"/>
              </w:rPr>
            </w:pPr>
          </w:p>
        </w:tc>
      </w:tr>
      <w:tr w:rsidR="00693B70" w:rsidRPr="00693B70" w14:paraId="04A470E9" w14:textId="77777777" w:rsidTr="0014101D">
        <w:trPr>
          <w:trHeight w:val="432"/>
        </w:trPr>
        <w:tc>
          <w:tcPr>
            <w:tcW w:w="847" w:type="dxa"/>
            <w:vMerge w:val="restart"/>
            <w:vAlign w:val="center"/>
          </w:tcPr>
          <w:p w14:paraId="01F03BE5" w14:textId="273CD0AC" w:rsidR="00693B70" w:rsidRPr="006E371F" w:rsidRDefault="00693B70" w:rsidP="0014101D">
            <w:pPr>
              <w:jc w:val="center"/>
              <w:rPr>
                <w:b/>
                <w:sz w:val="28"/>
                <w:szCs w:val="28"/>
              </w:rPr>
            </w:pPr>
            <w:r w:rsidRPr="006E371F">
              <w:rPr>
                <w:b/>
                <w:sz w:val="28"/>
                <w:szCs w:val="28"/>
              </w:rPr>
              <w:t>311</w:t>
            </w:r>
          </w:p>
        </w:tc>
        <w:tc>
          <w:tcPr>
            <w:tcW w:w="1344" w:type="dxa"/>
            <w:shd w:val="clear" w:color="auto" w:fill="auto"/>
            <w:vAlign w:val="center"/>
          </w:tcPr>
          <w:p w14:paraId="78367670" w14:textId="77777777" w:rsidR="00693B70" w:rsidRPr="00693B70" w:rsidRDefault="00693B70" w:rsidP="00693B70">
            <w:pPr>
              <w:jc w:val="center"/>
              <w:rPr>
                <w:sz w:val="18"/>
                <w:szCs w:val="18"/>
              </w:rPr>
            </w:pPr>
            <w:r w:rsidRPr="00693B70">
              <w:rPr>
                <w:sz w:val="18"/>
                <w:szCs w:val="18"/>
              </w:rPr>
              <w:t>To Seattle</w:t>
            </w:r>
          </w:p>
        </w:tc>
        <w:tc>
          <w:tcPr>
            <w:tcW w:w="993" w:type="dxa"/>
            <w:shd w:val="clear" w:color="auto" w:fill="auto"/>
            <w:vAlign w:val="center"/>
          </w:tcPr>
          <w:p w14:paraId="5C6A9402" w14:textId="77777777" w:rsidR="00693B70" w:rsidRPr="00693B70" w:rsidRDefault="00693B70" w:rsidP="00693B70">
            <w:pPr>
              <w:jc w:val="center"/>
              <w:rPr>
                <w:sz w:val="22"/>
              </w:rPr>
            </w:pPr>
            <w:r w:rsidRPr="00693B70">
              <w:rPr>
                <w:sz w:val="22"/>
              </w:rPr>
              <w:t>25</w:t>
            </w:r>
          </w:p>
        </w:tc>
        <w:tc>
          <w:tcPr>
            <w:tcW w:w="991" w:type="dxa"/>
            <w:shd w:val="clear" w:color="auto" w:fill="auto"/>
            <w:vAlign w:val="center"/>
          </w:tcPr>
          <w:p w14:paraId="7FBD0217" w14:textId="77777777" w:rsidR="00693B70" w:rsidRPr="00693B70" w:rsidRDefault="00693B70" w:rsidP="00693B70">
            <w:pPr>
              <w:jc w:val="center"/>
              <w:rPr>
                <w:sz w:val="22"/>
              </w:rPr>
            </w:pPr>
          </w:p>
        </w:tc>
        <w:tc>
          <w:tcPr>
            <w:tcW w:w="1009" w:type="dxa"/>
            <w:shd w:val="clear" w:color="auto" w:fill="auto"/>
            <w:vAlign w:val="center"/>
          </w:tcPr>
          <w:p w14:paraId="110625BE" w14:textId="77777777" w:rsidR="00693B70" w:rsidRPr="00693B70" w:rsidRDefault="00693B70" w:rsidP="00693B70">
            <w:pPr>
              <w:jc w:val="center"/>
              <w:rPr>
                <w:sz w:val="22"/>
              </w:rPr>
            </w:pPr>
            <w:r w:rsidRPr="00693B70">
              <w:rPr>
                <w:sz w:val="22"/>
              </w:rPr>
              <w:t>3</w:t>
            </w:r>
          </w:p>
        </w:tc>
        <w:tc>
          <w:tcPr>
            <w:tcW w:w="1344" w:type="dxa"/>
            <w:shd w:val="clear" w:color="auto" w:fill="auto"/>
            <w:vAlign w:val="center"/>
          </w:tcPr>
          <w:p w14:paraId="33E2A764" w14:textId="77777777" w:rsidR="00693B70" w:rsidRPr="00693B70" w:rsidRDefault="00693B70" w:rsidP="00693B70">
            <w:pPr>
              <w:jc w:val="center"/>
              <w:rPr>
                <w:sz w:val="18"/>
                <w:szCs w:val="18"/>
              </w:rPr>
            </w:pPr>
            <w:r w:rsidRPr="00693B70">
              <w:rPr>
                <w:sz w:val="18"/>
                <w:szCs w:val="18"/>
              </w:rPr>
              <w:t>To Seattle</w:t>
            </w:r>
          </w:p>
        </w:tc>
        <w:tc>
          <w:tcPr>
            <w:tcW w:w="1016" w:type="dxa"/>
            <w:shd w:val="clear" w:color="auto" w:fill="auto"/>
            <w:vAlign w:val="center"/>
          </w:tcPr>
          <w:p w14:paraId="193C781B" w14:textId="77777777" w:rsidR="00693B70" w:rsidRPr="00693B70" w:rsidRDefault="00693B70" w:rsidP="00693B70">
            <w:pPr>
              <w:jc w:val="center"/>
              <w:rPr>
                <w:sz w:val="22"/>
              </w:rPr>
            </w:pPr>
            <w:r w:rsidRPr="00693B70">
              <w:rPr>
                <w:sz w:val="22"/>
              </w:rPr>
              <w:t>668</w:t>
            </w:r>
          </w:p>
        </w:tc>
        <w:tc>
          <w:tcPr>
            <w:tcW w:w="1016" w:type="dxa"/>
            <w:shd w:val="clear" w:color="auto" w:fill="auto"/>
            <w:vAlign w:val="center"/>
          </w:tcPr>
          <w:p w14:paraId="3FD84FF1" w14:textId="77777777" w:rsidR="00693B70" w:rsidRPr="00693B70" w:rsidRDefault="00693B70" w:rsidP="00693B70">
            <w:pPr>
              <w:jc w:val="center"/>
              <w:rPr>
                <w:sz w:val="22"/>
              </w:rPr>
            </w:pPr>
          </w:p>
        </w:tc>
        <w:tc>
          <w:tcPr>
            <w:tcW w:w="1016" w:type="dxa"/>
            <w:shd w:val="clear" w:color="auto" w:fill="auto"/>
            <w:vAlign w:val="center"/>
          </w:tcPr>
          <w:p w14:paraId="687FA9DD" w14:textId="77777777" w:rsidR="00693B70" w:rsidRPr="00693B70" w:rsidRDefault="00693B70" w:rsidP="00693B70">
            <w:pPr>
              <w:jc w:val="center"/>
              <w:rPr>
                <w:sz w:val="22"/>
              </w:rPr>
            </w:pPr>
          </w:p>
        </w:tc>
      </w:tr>
      <w:tr w:rsidR="00693B70" w:rsidRPr="00693B70" w14:paraId="1DAED3BC" w14:textId="77777777" w:rsidTr="006E371F">
        <w:trPr>
          <w:trHeight w:val="413"/>
        </w:trPr>
        <w:tc>
          <w:tcPr>
            <w:tcW w:w="847" w:type="dxa"/>
            <w:vMerge/>
          </w:tcPr>
          <w:p w14:paraId="338C4428" w14:textId="77777777" w:rsidR="00693B70" w:rsidRPr="00693B70" w:rsidRDefault="00693B70" w:rsidP="00693B70">
            <w:pPr>
              <w:rPr>
                <w:sz w:val="22"/>
              </w:rPr>
            </w:pPr>
          </w:p>
        </w:tc>
        <w:tc>
          <w:tcPr>
            <w:tcW w:w="1344" w:type="dxa"/>
            <w:shd w:val="clear" w:color="auto" w:fill="auto"/>
            <w:vAlign w:val="center"/>
          </w:tcPr>
          <w:p w14:paraId="271F7E23" w14:textId="77777777" w:rsidR="00693B70" w:rsidRPr="00693B70" w:rsidRDefault="00693B70" w:rsidP="00693B70">
            <w:pPr>
              <w:jc w:val="center"/>
              <w:rPr>
                <w:sz w:val="18"/>
                <w:szCs w:val="18"/>
              </w:rPr>
            </w:pPr>
            <w:r w:rsidRPr="00693B70">
              <w:rPr>
                <w:sz w:val="18"/>
                <w:szCs w:val="18"/>
              </w:rPr>
              <w:t>To Eastside</w:t>
            </w:r>
          </w:p>
        </w:tc>
        <w:tc>
          <w:tcPr>
            <w:tcW w:w="993" w:type="dxa"/>
            <w:shd w:val="clear" w:color="auto" w:fill="auto"/>
            <w:vAlign w:val="center"/>
          </w:tcPr>
          <w:p w14:paraId="7E36C2C1" w14:textId="77777777" w:rsidR="00693B70" w:rsidRPr="00693B70" w:rsidRDefault="00693B70" w:rsidP="00693B70">
            <w:pPr>
              <w:jc w:val="center"/>
              <w:rPr>
                <w:sz w:val="22"/>
              </w:rPr>
            </w:pPr>
          </w:p>
        </w:tc>
        <w:tc>
          <w:tcPr>
            <w:tcW w:w="991" w:type="dxa"/>
            <w:shd w:val="clear" w:color="auto" w:fill="auto"/>
            <w:vAlign w:val="center"/>
          </w:tcPr>
          <w:p w14:paraId="15DA4F3E" w14:textId="77777777" w:rsidR="00693B70" w:rsidRPr="00693B70" w:rsidRDefault="00693B70" w:rsidP="00693B70">
            <w:pPr>
              <w:jc w:val="center"/>
              <w:rPr>
                <w:sz w:val="22"/>
              </w:rPr>
            </w:pPr>
            <w:r w:rsidRPr="00693B70">
              <w:rPr>
                <w:sz w:val="22"/>
              </w:rPr>
              <w:t>36</w:t>
            </w:r>
          </w:p>
        </w:tc>
        <w:tc>
          <w:tcPr>
            <w:tcW w:w="1009" w:type="dxa"/>
            <w:shd w:val="clear" w:color="auto" w:fill="auto"/>
            <w:vAlign w:val="center"/>
          </w:tcPr>
          <w:p w14:paraId="731EAB01" w14:textId="77777777" w:rsidR="00693B70" w:rsidRPr="00693B70" w:rsidRDefault="00693B70" w:rsidP="00693B70">
            <w:pPr>
              <w:jc w:val="center"/>
              <w:rPr>
                <w:sz w:val="22"/>
              </w:rPr>
            </w:pPr>
          </w:p>
        </w:tc>
        <w:tc>
          <w:tcPr>
            <w:tcW w:w="1344" w:type="dxa"/>
            <w:shd w:val="clear" w:color="auto" w:fill="auto"/>
            <w:vAlign w:val="center"/>
          </w:tcPr>
          <w:p w14:paraId="7A932904" w14:textId="77777777" w:rsidR="00693B70" w:rsidRPr="00693B70" w:rsidRDefault="00693B70" w:rsidP="00693B70">
            <w:pPr>
              <w:jc w:val="center"/>
              <w:rPr>
                <w:sz w:val="18"/>
                <w:szCs w:val="18"/>
              </w:rPr>
            </w:pPr>
            <w:r w:rsidRPr="00693B70">
              <w:rPr>
                <w:sz w:val="18"/>
                <w:szCs w:val="18"/>
              </w:rPr>
              <w:t>To Eastside</w:t>
            </w:r>
          </w:p>
        </w:tc>
        <w:tc>
          <w:tcPr>
            <w:tcW w:w="1016" w:type="dxa"/>
            <w:shd w:val="clear" w:color="auto" w:fill="auto"/>
            <w:vAlign w:val="center"/>
          </w:tcPr>
          <w:p w14:paraId="7A996EC4" w14:textId="77777777" w:rsidR="00693B70" w:rsidRPr="00693B70" w:rsidRDefault="00693B70" w:rsidP="00693B70">
            <w:pPr>
              <w:jc w:val="center"/>
              <w:rPr>
                <w:sz w:val="22"/>
              </w:rPr>
            </w:pPr>
          </w:p>
        </w:tc>
        <w:tc>
          <w:tcPr>
            <w:tcW w:w="1016" w:type="dxa"/>
            <w:shd w:val="clear" w:color="auto" w:fill="auto"/>
            <w:vAlign w:val="center"/>
          </w:tcPr>
          <w:p w14:paraId="6B3B6031" w14:textId="77777777" w:rsidR="00693B70" w:rsidRPr="00693B70" w:rsidRDefault="00693B70" w:rsidP="00693B70">
            <w:pPr>
              <w:jc w:val="center"/>
              <w:rPr>
                <w:sz w:val="22"/>
              </w:rPr>
            </w:pPr>
            <w:r w:rsidRPr="00693B70">
              <w:rPr>
                <w:sz w:val="22"/>
              </w:rPr>
              <w:t>656</w:t>
            </w:r>
          </w:p>
        </w:tc>
        <w:tc>
          <w:tcPr>
            <w:tcW w:w="1016" w:type="dxa"/>
            <w:shd w:val="clear" w:color="auto" w:fill="auto"/>
            <w:vAlign w:val="center"/>
          </w:tcPr>
          <w:p w14:paraId="5FE635E7" w14:textId="77777777" w:rsidR="00693B70" w:rsidRPr="00693B70" w:rsidRDefault="00693B70" w:rsidP="00693B70">
            <w:pPr>
              <w:jc w:val="center"/>
              <w:rPr>
                <w:sz w:val="22"/>
              </w:rPr>
            </w:pPr>
          </w:p>
        </w:tc>
      </w:tr>
    </w:tbl>
    <w:p w14:paraId="56FD8D97" w14:textId="45398DD4" w:rsidR="00693B70" w:rsidRPr="00591568" w:rsidRDefault="00693B70" w:rsidP="00693B70">
      <w:pPr>
        <w:spacing w:after="160" w:line="259" w:lineRule="auto"/>
        <w:rPr>
          <w:rFonts w:ascii="Arial" w:eastAsia="Calibri" w:hAnsi="Arial" w:cs="Arial"/>
          <w:sz w:val="22"/>
          <w:szCs w:val="22"/>
        </w:rPr>
      </w:pPr>
    </w:p>
    <w:p w14:paraId="5EAA9502" w14:textId="680389CD" w:rsidR="008E0E14" w:rsidRDefault="00061DF1" w:rsidP="0026669B">
      <w:pPr>
        <w:jc w:val="both"/>
        <w:rPr>
          <w:rFonts w:ascii="Arial" w:hAnsi="Arial" w:cs="Arial"/>
        </w:rPr>
      </w:pPr>
      <w:r>
        <w:rPr>
          <w:rFonts w:ascii="Arial" w:hAnsi="Arial" w:cs="Arial"/>
        </w:rPr>
        <w:t>The Montlake Freeway Station pr</w:t>
      </w:r>
      <w:r w:rsidR="00C9320C">
        <w:rPr>
          <w:rFonts w:ascii="Arial" w:hAnsi="Arial" w:cs="Arial"/>
        </w:rPr>
        <w:t xml:space="preserve">ovides </w:t>
      </w:r>
      <w:r>
        <w:rPr>
          <w:rFonts w:ascii="Arial" w:hAnsi="Arial" w:cs="Arial"/>
        </w:rPr>
        <w:t xml:space="preserve">cross-Lake travel </w:t>
      </w:r>
      <w:r w:rsidR="00C9320C">
        <w:rPr>
          <w:rFonts w:ascii="Arial" w:hAnsi="Arial" w:cs="Arial"/>
        </w:rPr>
        <w:t xml:space="preserve">options, particularly in the </w:t>
      </w:r>
      <w:r w:rsidR="00362DAA">
        <w:rPr>
          <w:rFonts w:ascii="Arial" w:hAnsi="Arial" w:cs="Arial"/>
        </w:rPr>
        <w:t>midday and evening</w:t>
      </w:r>
      <w:r w:rsidR="001E1916">
        <w:rPr>
          <w:rFonts w:ascii="Arial" w:hAnsi="Arial" w:cs="Arial"/>
        </w:rPr>
        <w:t xml:space="preserve"> weekdays and weekends</w:t>
      </w:r>
      <w:r w:rsidR="00C9320C">
        <w:rPr>
          <w:rFonts w:ascii="Arial" w:hAnsi="Arial" w:cs="Arial"/>
        </w:rPr>
        <w:t>, for riders traveling between the University District or UW campus and the Eastside.  R</w:t>
      </w:r>
      <w:r w:rsidR="00362DAA">
        <w:rPr>
          <w:rFonts w:ascii="Arial" w:hAnsi="Arial" w:cs="Arial"/>
        </w:rPr>
        <w:t xml:space="preserve">iders can take the westbound 255 or 545 from Kirkland or Redmond, respectively, or catch the same routes eastbound.  </w:t>
      </w:r>
    </w:p>
    <w:p w14:paraId="46E35D36" w14:textId="1B7BC76C" w:rsidR="00061DF1" w:rsidRDefault="00061DF1" w:rsidP="0026669B">
      <w:pPr>
        <w:jc w:val="both"/>
        <w:rPr>
          <w:rFonts w:ascii="Arial" w:hAnsi="Arial" w:cs="Arial"/>
        </w:rPr>
      </w:pPr>
    </w:p>
    <w:p w14:paraId="313F34AB" w14:textId="32C7B35E" w:rsidR="00362DAA" w:rsidRDefault="00061DF1" w:rsidP="0026669B">
      <w:pPr>
        <w:jc w:val="both"/>
        <w:rPr>
          <w:rFonts w:ascii="Arial" w:hAnsi="Arial" w:cs="Arial"/>
        </w:rPr>
      </w:pPr>
      <w:r>
        <w:rPr>
          <w:rFonts w:ascii="Arial" w:hAnsi="Arial" w:cs="Arial"/>
        </w:rPr>
        <w:t xml:space="preserve">Ridership on the five Metro routes is 9,838 per </w:t>
      </w:r>
      <w:r w:rsidR="005735C0">
        <w:rPr>
          <w:rFonts w:ascii="Arial" w:hAnsi="Arial" w:cs="Arial"/>
        </w:rPr>
        <w:t>week</w:t>
      </w:r>
      <w:r>
        <w:rPr>
          <w:rFonts w:ascii="Arial" w:hAnsi="Arial" w:cs="Arial"/>
        </w:rPr>
        <w:t xml:space="preserve">day, </w:t>
      </w:r>
      <w:r w:rsidR="007F0235">
        <w:rPr>
          <w:rFonts w:ascii="Arial" w:hAnsi="Arial" w:cs="Arial"/>
        </w:rPr>
        <w:t xml:space="preserve">with </w:t>
      </w:r>
      <w:r>
        <w:rPr>
          <w:rFonts w:ascii="Arial" w:hAnsi="Arial" w:cs="Arial"/>
        </w:rPr>
        <w:t xml:space="preserve">5.6 percent </w:t>
      </w:r>
      <w:r w:rsidR="007F0235">
        <w:rPr>
          <w:rFonts w:ascii="Arial" w:hAnsi="Arial" w:cs="Arial"/>
        </w:rPr>
        <w:t xml:space="preserve">of </w:t>
      </w:r>
      <w:proofErr w:type="spellStart"/>
      <w:r w:rsidR="007F0235">
        <w:rPr>
          <w:rFonts w:ascii="Arial" w:hAnsi="Arial" w:cs="Arial"/>
        </w:rPr>
        <w:t>boardings</w:t>
      </w:r>
      <w:proofErr w:type="spellEnd"/>
      <w:r w:rsidR="007F0235">
        <w:rPr>
          <w:rFonts w:ascii="Arial" w:hAnsi="Arial" w:cs="Arial"/>
        </w:rPr>
        <w:t xml:space="preserve"> </w:t>
      </w:r>
      <w:r w:rsidR="005735C0">
        <w:rPr>
          <w:rFonts w:ascii="Arial" w:hAnsi="Arial" w:cs="Arial"/>
        </w:rPr>
        <w:t xml:space="preserve">at the </w:t>
      </w:r>
      <w:proofErr w:type="spellStart"/>
      <w:r w:rsidR="005735C0">
        <w:rPr>
          <w:rFonts w:ascii="Arial" w:hAnsi="Arial" w:cs="Arial"/>
        </w:rPr>
        <w:t>Montlake</w:t>
      </w:r>
      <w:proofErr w:type="spellEnd"/>
      <w:r w:rsidR="005735C0">
        <w:rPr>
          <w:rFonts w:ascii="Arial" w:hAnsi="Arial" w:cs="Arial"/>
        </w:rPr>
        <w:t xml:space="preserve"> Freeway Station.  </w:t>
      </w:r>
      <w:r w:rsidR="00362DAA">
        <w:rPr>
          <w:rFonts w:ascii="Arial" w:hAnsi="Arial" w:cs="Arial"/>
        </w:rPr>
        <w:t xml:space="preserve">Without </w:t>
      </w:r>
      <w:r>
        <w:rPr>
          <w:rFonts w:ascii="Arial" w:hAnsi="Arial" w:cs="Arial"/>
        </w:rPr>
        <w:t xml:space="preserve">the Montlake Freeway Station, </w:t>
      </w:r>
      <w:r w:rsidR="00362DAA">
        <w:rPr>
          <w:rFonts w:ascii="Arial" w:hAnsi="Arial" w:cs="Arial"/>
        </w:rPr>
        <w:t>options are more restricted</w:t>
      </w:r>
      <w:r>
        <w:rPr>
          <w:rFonts w:ascii="Arial" w:hAnsi="Arial" w:cs="Arial"/>
        </w:rPr>
        <w:t xml:space="preserve">.  The Sound Transit Route </w:t>
      </w:r>
      <w:r w:rsidR="00362DAA">
        <w:rPr>
          <w:rFonts w:ascii="Arial" w:hAnsi="Arial" w:cs="Arial"/>
        </w:rPr>
        <w:t xml:space="preserve">542 </w:t>
      </w:r>
      <w:r w:rsidR="00C9320C">
        <w:rPr>
          <w:rFonts w:ascii="Arial" w:hAnsi="Arial" w:cs="Arial"/>
        </w:rPr>
        <w:t>provides</w:t>
      </w:r>
      <w:r w:rsidR="001E1916">
        <w:rPr>
          <w:rFonts w:ascii="Arial" w:hAnsi="Arial" w:cs="Arial"/>
        </w:rPr>
        <w:t xml:space="preserve"> service </w:t>
      </w:r>
      <w:r>
        <w:rPr>
          <w:rFonts w:ascii="Arial" w:hAnsi="Arial" w:cs="Arial"/>
        </w:rPr>
        <w:t xml:space="preserve">connecting Redmond and the University District </w:t>
      </w:r>
      <w:r w:rsidR="001E1916">
        <w:rPr>
          <w:rFonts w:ascii="Arial" w:hAnsi="Arial" w:cs="Arial"/>
        </w:rPr>
        <w:t xml:space="preserve">at 30-minute intervals on weekdays.  During the evening and on weekends, travel between the </w:t>
      </w:r>
      <w:r>
        <w:rPr>
          <w:rFonts w:ascii="Arial" w:hAnsi="Arial" w:cs="Arial"/>
        </w:rPr>
        <w:t xml:space="preserve">northern </w:t>
      </w:r>
      <w:r w:rsidR="001E1916">
        <w:rPr>
          <w:rFonts w:ascii="Arial" w:hAnsi="Arial" w:cs="Arial"/>
        </w:rPr>
        <w:t>Eastside and the University District will require transfers.</w:t>
      </w:r>
    </w:p>
    <w:p w14:paraId="46A395C1" w14:textId="33C93339" w:rsidR="008E0E14" w:rsidRDefault="008E0E14" w:rsidP="0026669B">
      <w:pPr>
        <w:jc w:val="both"/>
        <w:rPr>
          <w:rFonts w:ascii="Arial" w:hAnsi="Arial" w:cs="Arial"/>
        </w:rPr>
      </w:pPr>
    </w:p>
    <w:p w14:paraId="48BED764" w14:textId="2B05AB52" w:rsidR="009A5E90" w:rsidRPr="009A5E90" w:rsidRDefault="009A5E90" w:rsidP="0026669B">
      <w:pPr>
        <w:jc w:val="both"/>
        <w:rPr>
          <w:rFonts w:ascii="Arial" w:hAnsi="Arial" w:cs="Arial"/>
          <w:b/>
        </w:rPr>
      </w:pPr>
      <w:r w:rsidRPr="009A5E90">
        <w:rPr>
          <w:rFonts w:ascii="Arial" w:hAnsi="Arial" w:cs="Arial"/>
          <w:b/>
        </w:rPr>
        <w:t>Mercer Island Proposed Service Changes</w:t>
      </w:r>
    </w:p>
    <w:p w14:paraId="01189536" w14:textId="138A203D" w:rsidR="009A5E90" w:rsidRDefault="009A5E90" w:rsidP="0026669B">
      <w:pPr>
        <w:jc w:val="both"/>
        <w:rPr>
          <w:rFonts w:ascii="Arial" w:hAnsi="Arial" w:cs="Arial"/>
        </w:rPr>
      </w:pPr>
    </w:p>
    <w:p w14:paraId="35039306" w14:textId="25F334AE" w:rsidR="009A5E90" w:rsidRDefault="0042280B" w:rsidP="0026669B">
      <w:pPr>
        <w:jc w:val="both"/>
        <w:rPr>
          <w:rFonts w:ascii="Arial" w:hAnsi="Arial" w:cs="Arial"/>
        </w:rPr>
      </w:pPr>
      <w:r>
        <w:rPr>
          <w:rFonts w:ascii="Arial" w:hAnsi="Arial" w:cs="Arial"/>
        </w:rPr>
        <w:t>The proposed ordinance would discontinue Route 201, which currently operates two a.m. trips from south Mercer Island to Mercer Island Park and Ride, and one p.m. return trip. The Route 201 is currently a low-performing route, with daily ridership averaging nine passengers (three riders per trip).</w:t>
      </w:r>
    </w:p>
    <w:p w14:paraId="1A9EED0D" w14:textId="5DF8C9D6" w:rsidR="0042280B" w:rsidRDefault="0042280B" w:rsidP="0026669B">
      <w:pPr>
        <w:jc w:val="both"/>
        <w:rPr>
          <w:rFonts w:ascii="Arial" w:hAnsi="Arial" w:cs="Arial"/>
        </w:rPr>
      </w:pPr>
    </w:p>
    <w:p w14:paraId="2C6406D6" w14:textId="2E791583" w:rsidR="0042280B" w:rsidRDefault="0042280B" w:rsidP="0026669B">
      <w:pPr>
        <w:jc w:val="both"/>
        <w:rPr>
          <w:rFonts w:ascii="Arial" w:hAnsi="Arial" w:cs="Arial"/>
        </w:rPr>
      </w:pPr>
      <w:r>
        <w:rPr>
          <w:rFonts w:ascii="Arial" w:hAnsi="Arial" w:cs="Arial"/>
        </w:rPr>
        <w:t xml:space="preserve">An accompanying administrative change (not part of the proposed ordinance) would use the service hours created by the discontinuation of Route 201 to provide weekend service on Route 204. Route 204 currently operates 18 northbound weekday trips on Mercer Island and 17 southbound trips. Route 204 operates </w:t>
      </w:r>
      <w:proofErr w:type="spellStart"/>
      <w:r>
        <w:rPr>
          <w:rFonts w:ascii="Arial" w:hAnsi="Arial" w:cs="Arial"/>
        </w:rPr>
        <w:t>along</w:t>
      </w:r>
      <w:proofErr w:type="spellEnd"/>
      <w:r>
        <w:rPr>
          <w:rFonts w:ascii="Arial" w:hAnsi="Arial" w:cs="Arial"/>
        </w:rPr>
        <w:t xml:space="preserve"> Island Crest Way, through the center of the island, compared with Route 201, which follows West Mercer Way, along the western edge of the island.</w:t>
      </w:r>
    </w:p>
    <w:p w14:paraId="763B0952" w14:textId="51E17A9C" w:rsidR="0042280B" w:rsidRDefault="0042280B" w:rsidP="0026669B">
      <w:pPr>
        <w:jc w:val="both"/>
        <w:rPr>
          <w:rFonts w:ascii="Arial" w:hAnsi="Arial" w:cs="Arial"/>
        </w:rPr>
      </w:pPr>
    </w:p>
    <w:p w14:paraId="52299B32" w14:textId="48B49EE3" w:rsidR="0042280B" w:rsidRDefault="0042280B" w:rsidP="0026669B">
      <w:pPr>
        <w:jc w:val="both"/>
        <w:rPr>
          <w:rFonts w:ascii="Arial" w:hAnsi="Arial" w:cs="Arial"/>
        </w:rPr>
      </w:pPr>
      <w:r>
        <w:rPr>
          <w:rFonts w:ascii="Arial" w:hAnsi="Arial" w:cs="Arial"/>
        </w:rPr>
        <w:t>Metro staff note that the change in service on Mercer Island would be implemented in coordination with a City of Mercer Island project to provide first mile/last mile solutions for transit riders, which could provide alternatives for current riders of Route 201.</w:t>
      </w:r>
    </w:p>
    <w:p w14:paraId="680601E4" w14:textId="77777777" w:rsidR="009A5E90" w:rsidRDefault="009A5E90" w:rsidP="0026669B">
      <w:pPr>
        <w:jc w:val="both"/>
        <w:rPr>
          <w:rFonts w:ascii="Arial" w:hAnsi="Arial" w:cs="Arial"/>
        </w:rPr>
      </w:pPr>
    </w:p>
    <w:p w14:paraId="3CE04BD0" w14:textId="77777777"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03C930C6" w14:textId="77777777" w:rsidR="0026669B" w:rsidRPr="00CD6D81" w:rsidRDefault="0026669B" w:rsidP="0026669B">
      <w:pPr>
        <w:jc w:val="both"/>
        <w:rPr>
          <w:rFonts w:ascii="Arial" w:hAnsi="Arial" w:cs="Arial"/>
        </w:rPr>
      </w:pPr>
    </w:p>
    <w:p w14:paraId="62E8DDCA" w14:textId="77777777" w:rsidR="00CB074E" w:rsidRDefault="0088039B" w:rsidP="0026669B">
      <w:pPr>
        <w:pStyle w:val="BodyText"/>
        <w:jc w:val="both"/>
        <w:rPr>
          <w:rFonts w:ascii="Arial" w:hAnsi="Arial" w:cs="Arial"/>
          <w:i w:val="0"/>
          <w:szCs w:val="24"/>
        </w:rPr>
      </w:pPr>
      <w:r>
        <w:rPr>
          <w:rFonts w:ascii="Arial" w:hAnsi="Arial" w:cs="Arial"/>
          <w:i w:val="0"/>
          <w:szCs w:val="24"/>
        </w:rPr>
        <w:t>Adoption of the proposed ordinance would a</w:t>
      </w:r>
      <w:r w:rsidR="00FA744E">
        <w:rPr>
          <w:rFonts w:ascii="Arial" w:hAnsi="Arial" w:cs="Arial"/>
          <w:i w:val="0"/>
          <w:szCs w:val="24"/>
        </w:rPr>
        <w:t xml:space="preserve">pprove Metro bus route changes </w:t>
      </w:r>
      <w:r w:rsidR="00CB074E">
        <w:rPr>
          <w:rFonts w:ascii="Arial" w:hAnsi="Arial" w:cs="Arial"/>
          <w:i w:val="0"/>
          <w:szCs w:val="24"/>
        </w:rPr>
        <w:t>in two areas:</w:t>
      </w:r>
    </w:p>
    <w:p w14:paraId="595AAD3A" w14:textId="77777777" w:rsidR="00CB074E" w:rsidRDefault="00CB074E" w:rsidP="0026669B">
      <w:pPr>
        <w:pStyle w:val="BodyText"/>
        <w:jc w:val="both"/>
        <w:rPr>
          <w:rFonts w:ascii="Arial" w:hAnsi="Arial" w:cs="Arial"/>
          <w:i w:val="0"/>
          <w:szCs w:val="24"/>
        </w:rPr>
      </w:pPr>
    </w:p>
    <w:p w14:paraId="0B3D2AD7" w14:textId="2726CFC0" w:rsidR="00FA744E" w:rsidRDefault="00CB074E" w:rsidP="0026669B">
      <w:pPr>
        <w:pStyle w:val="BodyText"/>
        <w:jc w:val="both"/>
        <w:rPr>
          <w:rFonts w:ascii="Arial" w:hAnsi="Arial" w:cs="Arial"/>
          <w:i w:val="0"/>
          <w:szCs w:val="24"/>
        </w:rPr>
      </w:pPr>
      <w:r w:rsidRPr="00CB074E">
        <w:rPr>
          <w:rFonts w:ascii="Arial" w:hAnsi="Arial" w:cs="Arial"/>
          <w:b/>
          <w:i w:val="0"/>
          <w:szCs w:val="24"/>
        </w:rPr>
        <w:t>Montlake Freeway Station</w:t>
      </w:r>
      <w:r>
        <w:rPr>
          <w:rFonts w:ascii="Arial" w:hAnsi="Arial" w:cs="Arial"/>
          <w:b/>
          <w:i w:val="0"/>
          <w:szCs w:val="24"/>
        </w:rPr>
        <w:t xml:space="preserve">. </w:t>
      </w:r>
      <w:r w:rsidRPr="00CB074E">
        <w:rPr>
          <w:rFonts w:ascii="Arial" w:hAnsi="Arial" w:cs="Arial"/>
          <w:i w:val="0"/>
        </w:rPr>
        <w:t>Metro Transit routes 252, 255, 257, 268, and 311</w:t>
      </w:r>
      <w:r>
        <w:rPr>
          <w:rFonts w:ascii="Arial" w:hAnsi="Arial" w:cs="Arial"/>
          <w:i w:val="0"/>
        </w:rPr>
        <w:t xml:space="preserve"> would be modified in response to the </w:t>
      </w:r>
      <w:r w:rsidRPr="00CB074E">
        <w:rPr>
          <w:rFonts w:ascii="Arial" w:hAnsi="Arial" w:cs="Arial"/>
          <w:i w:val="0"/>
        </w:rPr>
        <w:t>WSDOT-required closure of</w:t>
      </w:r>
      <w:r w:rsidR="00FA744E">
        <w:rPr>
          <w:rFonts w:ascii="Arial" w:hAnsi="Arial" w:cs="Arial"/>
          <w:i w:val="0"/>
          <w:szCs w:val="24"/>
        </w:rPr>
        <w:t xml:space="preserve"> the Montlake Freeway Station.</w:t>
      </w:r>
      <w:r w:rsidR="00216546">
        <w:rPr>
          <w:rFonts w:ascii="Arial" w:hAnsi="Arial" w:cs="Arial"/>
          <w:i w:val="0"/>
          <w:szCs w:val="24"/>
        </w:rPr>
        <w:t xml:space="preserve">  Although this closure </w:t>
      </w:r>
      <w:r w:rsidR="00FC0F89">
        <w:rPr>
          <w:rFonts w:ascii="Arial" w:hAnsi="Arial" w:cs="Arial"/>
          <w:i w:val="0"/>
          <w:szCs w:val="24"/>
        </w:rPr>
        <w:t>affects</w:t>
      </w:r>
      <w:r w:rsidR="00216546">
        <w:rPr>
          <w:rFonts w:ascii="Arial" w:hAnsi="Arial" w:cs="Arial"/>
          <w:i w:val="0"/>
          <w:szCs w:val="24"/>
        </w:rPr>
        <w:t xml:space="preserve"> </w:t>
      </w:r>
      <w:r w:rsidR="00FC0F89">
        <w:rPr>
          <w:rFonts w:ascii="Arial" w:hAnsi="Arial" w:cs="Arial"/>
          <w:i w:val="0"/>
          <w:szCs w:val="24"/>
        </w:rPr>
        <w:t>connections between the University District and the Kirkland-Redmond-Woodinville area, especially during evenings and weekends, WSDOT has exercised its authority to close the Montlake Freeway Station.</w:t>
      </w:r>
    </w:p>
    <w:p w14:paraId="78EDE150" w14:textId="77777777" w:rsidR="00FA744E" w:rsidRDefault="00FA744E" w:rsidP="0026669B">
      <w:pPr>
        <w:pStyle w:val="BodyText"/>
        <w:jc w:val="both"/>
        <w:rPr>
          <w:rFonts w:ascii="Arial" w:hAnsi="Arial" w:cs="Arial"/>
          <w:i w:val="0"/>
          <w:szCs w:val="24"/>
        </w:rPr>
      </w:pPr>
    </w:p>
    <w:p w14:paraId="7B56F47C" w14:textId="2D734B77" w:rsidR="0026669B" w:rsidRDefault="00CB074E" w:rsidP="0026669B">
      <w:pPr>
        <w:pStyle w:val="BodyText"/>
        <w:jc w:val="both"/>
        <w:rPr>
          <w:rFonts w:ascii="Arial" w:hAnsi="Arial" w:cs="Arial"/>
          <w:i w:val="0"/>
          <w:szCs w:val="24"/>
        </w:rPr>
      </w:pPr>
      <w:r w:rsidRPr="00CB074E">
        <w:rPr>
          <w:rFonts w:ascii="Arial" w:hAnsi="Arial" w:cs="Arial"/>
          <w:b/>
          <w:i w:val="0"/>
          <w:szCs w:val="24"/>
        </w:rPr>
        <w:t>Mercer Island.</w:t>
      </w:r>
      <w:r>
        <w:rPr>
          <w:rFonts w:ascii="Arial" w:hAnsi="Arial" w:cs="Arial"/>
          <w:i w:val="0"/>
          <w:szCs w:val="24"/>
        </w:rPr>
        <w:t xml:space="preserve"> </w:t>
      </w:r>
      <w:r w:rsidR="00FA744E" w:rsidRPr="00CB074E">
        <w:rPr>
          <w:rFonts w:ascii="Arial" w:hAnsi="Arial" w:cs="Arial"/>
          <w:i w:val="0"/>
          <w:szCs w:val="24"/>
        </w:rPr>
        <w:t xml:space="preserve">The proposed ordinance would also </w:t>
      </w:r>
      <w:r w:rsidR="00216546" w:rsidRPr="00CB074E">
        <w:rPr>
          <w:rFonts w:ascii="Arial" w:hAnsi="Arial" w:cs="Arial"/>
          <w:i w:val="0"/>
          <w:szCs w:val="24"/>
        </w:rPr>
        <w:t xml:space="preserve">modify bus service on Mercer Island, </w:t>
      </w:r>
      <w:r w:rsidR="00FA744E" w:rsidRPr="00CB074E">
        <w:rPr>
          <w:rFonts w:ascii="Arial" w:hAnsi="Arial" w:cs="Arial"/>
          <w:i w:val="0"/>
          <w:szCs w:val="24"/>
        </w:rPr>
        <w:t>d</w:t>
      </w:r>
      <w:r>
        <w:rPr>
          <w:rFonts w:ascii="Arial" w:hAnsi="Arial" w:cs="Arial"/>
          <w:i w:val="0"/>
          <w:szCs w:val="24"/>
        </w:rPr>
        <w:t>iscontinuing</w:t>
      </w:r>
      <w:r w:rsidR="00FA744E" w:rsidRPr="00CB074E">
        <w:rPr>
          <w:rFonts w:ascii="Arial" w:hAnsi="Arial" w:cs="Arial"/>
          <w:i w:val="0"/>
          <w:szCs w:val="24"/>
        </w:rPr>
        <w:t xml:space="preserve"> Route 201 and </w:t>
      </w:r>
      <w:r>
        <w:rPr>
          <w:rFonts w:ascii="Arial" w:hAnsi="Arial" w:cs="Arial"/>
          <w:i w:val="0"/>
          <w:szCs w:val="24"/>
        </w:rPr>
        <w:t xml:space="preserve">(through an administrative change) </w:t>
      </w:r>
      <w:r w:rsidR="00FA744E" w:rsidRPr="00CB074E">
        <w:rPr>
          <w:rFonts w:ascii="Arial" w:hAnsi="Arial" w:cs="Arial"/>
          <w:i w:val="0"/>
          <w:szCs w:val="24"/>
        </w:rPr>
        <w:t>reinvest</w:t>
      </w:r>
      <w:r w:rsidR="00216546" w:rsidRPr="00CB074E">
        <w:rPr>
          <w:rFonts w:ascii="Arial" w:hAnsi="Arial" w:cs="Arial"/>
          <w:i w:val="0"/>
          <w:szCs w:val="24"/>
        </w:rPr>
        <w:t>ing</w:t>
      </w:r>
      <w:r w:rsidR="00FA744E" w:rsidRPr="00CB074E">
        <w:rPr>
          <w:rFonts w:ascii="Arial" w:hAnsi="Arial" w:cs="Arial"/>
          <w:i w:val="0"/>
          <w:szCs w:val="24"/>
        </w:rPr>
        <w:t xml:space="preserve"> the service hours in </w:t>
      </w:r>
      <w:r w:rsidR="00216546" w:rsidRPr="00CB074E">
        <w:rPr>
          <w:rFonts w:ascii="Arial" w:hAnsi="Arial" w:cs="Arial"/>
          <w:i w:val="0"/>
          <w:szCs w:val="24"/>
        </w:rPr>
        <w:t>Route 204</w:t>
      </w:r>
      <w:r>
        <w:rPr>
          <w:rFonts w:ascii="Arial" w:hAnsi="Arial" w:cs="Arial"/>
          <w:i w:val="0"/>
          <w:szCs w:val="24"/>
        </w:rPr>
        <w:t xml:space="preserve"> to add weekend </w:t>
      </w:r>
      <w:r w:rsidR="00216546" w:rsidRPr="00CB074E">
        <w:rPr>
          <w:rFonts w:ascii="Arial" w:hAnsi="Arial" w:cs="Arial"/>
          <w:i w:val="0"/>
          <w:szCs w:val="24"/>
        </w:rPr>
        <w:t xml:space="preserve">service. </w:t>
      </w:r>
      <w:r w:rsidR="007B57F3">
        <w:rPr>
          <w:rFonts w:ascii="Arial" w:hAnsi="Arial" w:cs="Arial"/>
          <w:i w:val="0"/>
          <w:szCs w:val="24"/>
        </w:rPr>
        <w:t xml:space="preserve">As noted above, </w:t>
      </w:r>
      <w:r w:rsidR="00216546" w:rsidRPr="00CB074E">
        <w:rPr>
          <w:rFonts w:ascii="Arial" w:hAnsi="Arial" w:cs="Arial"/>
          <w:i w:val="0"/>
          <w:szCs w:val="24"/>
        </w:rPr>
        <w:t xml:space="preserve">Route 201 is </w:t>
      </w:r>
      <w:r w:rsidR="007B57F3">
        <w:rPr>
          <w:rFonts w:ascii="Arial" w:hAnsi="Arial" w:cs="Arial"/>
          <w:i w:val="0"/>
          <w:szCs w:val="24"/>
        </w:rPr>
        <w:t>a</w:t>
      </w:r>
      <w:r w:rsidR="00216546" w:rsidRPr="00CB074E">
        <w:rPr>
          <w:rFonts w:ascii="Arial" w:hAnsi="Arial" w:cs="Arial"/>
          <w:i w:val="0"/>
          <w:szCs w:val="24"/>
        </w:rPr>
        <w:t xml:space="preserve"> low performing bus route.</w:t>
      </w:r>
      <w:r w:rsidR="00114815">
        <w:rPr>
          <w:rStyle w:val="FootnoteReference"/>
          <w:rFonts w:ascii="Arial" w:hAnsi="Arial" w:cs="Arial"/>
          <w:i w:val="0"/>
          <w:szCs w:val="24"/>
        </w:rPr>
        <w:footnoteReference w:id="4"/>
      </w:r>
      <w:r w:rsidR="00216546" w:rsidRPr="00CB074E">
        <w:rPr>
          <w:rFonts w:ascii="Arial" w:hAnsi="Arial" w:cs="Arial"/>
          <w:i w:val="0"/>
          <w:szCs w:val="24"/>
        </w:rPr>
        <w:t xml:space="preserve">  </w:t>
      </w:r>
      <w:r w:rsidR="00114815">
        <w:rPr>
          <w:rFonts w:ascii="Arial" w:hAnsi="Arial" w:cs="Arial"/>
          <w:i w:val="0"/>
          <w:szCs w:val="24"/>
        </w:rPr>
        <w:t>Metro staff state that t</w:t>
      </w:r>
      <w:r w:rsidR="00216546" w:rsidRPr="00CB074E">
        <w:rPr>
          <w:rFonts w:ascii="Arial" w:hAnsi="Arial" w:cs="Arial"/>
          <w:i w:val="0"/>
          <w:szCs w:val="24"/>
        </w:rPr>
        <w:t>he City of Mercer Island supports the proposed change</w:t>
      </w:r>
      <w:r w:rsidR="00114815">
        <w:rPr>
          <w:rFonts w:ascii="Arial" w:hAnsi="Arial" w:cs="Arial"/>
          <w:i w:val="0"/>
          <w:szCs w:val="24"/>
        </w:rPr>
        <w:t xml:space="preserve"> and that the </w:t>
      </w:r>
      <w:r w:rsidR="00216546" w:rsidRPr="00CB074E">
        <w:rPr>
          <w:rFonts w:ascii="Arial" w:hAnsi="Arial" w:cs="Arial"/>
          <w:i w:val="0"/>
          <w:szCs w:val="24"/>
        </w:rPr>
        <w:t xml:space="preserve">public outreach </w:t>
      </w:r>
      <w:r w:rsidR="00114815">
        <w:rPr>
          <w:rFonts w:ascii="Arial" w:hAnsi="Arial" w:cs="Arial"/>
          <w:i w:val="0"/>
          <w:szCs w:val="24"/>
        </w:rPr>
        <w:t xml:space="preserve">conducted </w:t>
      </w:r>
      <w:r w:rsidR="00216546" w:rsidRPr="00CB074E">
        <w:rPr>
          <w:rFonts w:ascii="Arial" w:hAnsi="Arial" w:cs="Arial"/>
          <w:i w:val="0"/>
          <w:szCs w:val="24"/>
        </w:rPr>
        <w:t xml:space="preserve">indicates support for </w:t>
      </w:r>
      <w:r w:rsidR="00114815">
        <w:rPr>
          <w:rFonts w:ascii="Arial" w:hAnsi="Arial" w:cs="Arial"/>
          <w:i w:val="0"/>
          <w:szCs w:val="24"/>
        </w:rPr>
        <w:t>weekend</w:t>
      </w:r>
      <w:r w:rsidR="00216546" w:rsidRPr="00CB074E">
        <w:rPr>
          <w:rFonts w:ascii="Arial" w:hAnsi="Arial" w:cs="Arial"/>
          <w:i w:val="0"/>
          <w:szCs w:val="24"/>
        </w:rPr>
        <w:t xml:space="preserve"> service on Route 204</w:t>
      </w:r>
      <w:r w:rsidR="00371939">
        <w:rPr>
          <w:rFonts w:ascii="Arial" w:hAnsi="Arial" w:cs="Arial"/>
          <w:i w:val="0"/>
          <w:szCs w:val="24"/>
        </w:rPr>
        <w:t>.</w:t>
      </w:r>
      <w:r w:rsidR="007F0235" w:rsidRPr="00CB074E">
        <w:rPr>
          <w:rFonts w:ascii="Arial" w:hAnsi="Arial" w:cs="Arial"/>
          <w:i w:val="0"/>
          <w:szCs w:val="24"/>
        </w:rPr>
        <w:t xml:space="preserve"> </w:t>
      </w:r>
    </w:p>
    <w:p w14:paraId="5306AF2B" w14:textId="427AE8E0" w:rsidR="00F3649C" w:rsidRDefault="00F3649C" w:rsidP="0026669B">
      <w:pPr>
        <w:pStyle w:val="BodyText"/>
        <w:jc w:val="both"/>
        <w:rPr>
          <w:rFonts w:ascii="Arial" w:hAnsi="Arial" w:cs="Arial"/>
          <w:i w:val="0"/>
          <w:szCs w:val="24"/>
        </w:rPr>
      </w:pPr>
    </w:p>
    <w:p w14:paraId="37B99B5E" w14:textId="5496D297" w:rsidR="00F3649C" w:rsidRPr="00F3649C" w:rsidRDefault="00114815" w:rsidP="00F3649C">
      <w:pPr>
        <w:jc w:val="both"/>
        <w:rPr>
          <w:rFonts w:ascii="Arial" w:hAnsi="Arial" w:cs="Arial"/>
        </w:rPr>
      </w:pPr>
      <w:r w:rsidRPr="00114815">
        <w:rPr>
          <w:rFonts w:ascii="Arial" w:hAnsi="Arial" w:cs="Arial"/>
          <w:b/>
          <w:szCs w:val="24"/>
        </w:rPr>
        <w:t xml:space="preserve">Equity analysis. </w:t>
      </w:r>
      <w:r w:rsidR="00F3649C" w:rsidRPr="00F3649C">
        <w:rPr>
          <w:rFonts w:ascii="Arial" w:hAnsi="Arial" w:cs="Arial"/>
          <w:szCs w:val="24"/>
        </w:rPr>
        <w:t xml:space="preserve">Attachment B to Proposed Ordinance 2018-0399 is the </w:t>
      </w:r>
      <w:r w:rsidR="00F3649C" w:rsidRPr="00F3649C">
        <w:rPr>
          <w:rFonts w:ascii="Arial" w:hAnsi="Arial" w:cs="Arial"/>
        </w:rPr>
        <w:t>Title VI Service Analysis</w:t>
      </w:r>
      <w:r w:rsidR="00F3649C">
        <w:rPr>
          <w:rFonts w:ascii="Arial" w:hAnsi="Arial" w:cs="Arial"/>
        </w:rPr>
        <w:t xml:space="preserve">.  </w:t>
      </w:r>
      <w:r w:rsidR="00F3649C" w:rsidRPr="00F3649C">
        <w:rPr>
          <w:rFonts w:ascii="Arial" w:hAnsi="Arial" w:cs="Arial"/>
        </w:rPr>
        <w:t>T</w:t>
      </w:r>
      <w:r w:rsidR="00F3649C">
        <w:rPr>
          <w:rFonts w:ascii="Arial" w:hAnsi="Arial" w:cs="Arial"/>
        </w:rPr>
        <w:t>h</w:t>
      </w:r>
      <w:r w:rsidR="00F3649C" w:rsidRPr="00F3649C">
        <w:rPr>
          <w:rFonts w:ascii="Arial" w:hAnsi="Arial" w:cs="Arial"/>
        </w:rPr>
        <w:t>i</w:t>
      </w:r>
      <w:r w:rsidR="00F3649C">
        <w:rPr>
          <w:rFonts w:ascii="Arial" w:hAnsi="Arial" w:cs="Arial"/>
        </w:rPr>
        <w:t>s</w:t>
      </w:r>
      <w:r w:rsidR="00F3649C" w:rsidRPr="00F3649C">
        <w:rPr>
          <w:rFonts w:ascii="Arial" w:hAnsi="Arial" w:cs="Arial"/>
        </w:rPr>
        <w:t xml:space="preserve"> </w:t>
      </w:r>
      <w:r w:rsidR="00F3649C">
        <w:rPr>
          <w:rFonts w:ascii="Arial" w:hAnsi="Arial" w:cs="Arial"/>
        </w:rPr>
        <w:t>analysi</w:t>
      </w:r>
      <w:r w:rsidR="00F3649C" w:rsidRPr="00F3649C">
        <w:rPr>
          <w:rFonts w:ascii="Arial" w:hAnsi="Arial" w:cs="Arial"/>
        </w:rPr>
        <w:t xml:space="preserve">s reviews the impact of proposed changes on low-income and minority communities.  The Transit Division includes this analysis in the ordinance </w:t>
      </w:r>
      <w:r w:rsidR="00F3649C" w:rsidRPr="00F3649C">
        <w:rPr>
          <w:rFonts w:ascii="Arial" w:hAnsi="Arial" w:cs="Arial"/>
        </w:rPr>
        <w:lastRenderedPageBreak/>
        <w:t xml:space="preserve">packet consistent with the 2013 update to the Transit Strategic Plan and Federal Transit Administration direction to heighten equity awareness. </w:t>
      </w:r>
    </w:p>
    <w:p w14:paraId="668A2D3A" w14:textId="77777777" w:rsidR="00F3649C" w:rsidRPr="00F3649C" w:rsidRDefault="00F3649C" w:rsidP="00F3649C">
      <w:pPr>
        <w:jc w:val="both"/>
        <w:rPr>
          <w:rFonts w:ascii="Arial" w:hAnsi="Arial" w:cs="Arial"/>
        </w:rPr>
      </w:pPr>
    </w:p>
    <w:p w14:paraId="5DF6003B" w14:textId="77777777" w:rsidR="00F3649C" w:rsidRPr="00F3649C" w:rsidRDefault="00F3649C" w:rsidP="00F3649C">
      <w:pPr>
        <w:jc w:val="both"/>
        <w:rPr>
          <w:rFonts w:ascii="Arial" w:hAnsi="Arial" w:cs="Arial"/>
        </w:rPr>
      </w:pPr>
      <w:r w:rsidRPr="00F3649C">
        <w:rPr>
          <w:rFonts w:ascii="Arial" w:hAnsi="Arial" w:cs="Arial"/>
        </w:rPr>
        <w:t>The questions for this and any other major service change, are:  (1) is there is a disparate impact on minority populations compared to non-minority populations, and (2) is there a disproportionate burden on low-income populations.  Metro analysis for this proposed service change concludes that there is neither a disparate nor a disproportionate impact.</w:t>
      </w:r>
    </w:p>
    <w:p w14:paraId="78AC272C" w14:textId="07C90376" w:rsidR="0088039B" w:rsidRDefault="0088039B" w:rsidP="0026669B">
      <w:pPr>
        <w:pStyle w:val="BodyText"/>
        <w:jc w:val="both"/>
        <w:rPr>
          <w:rFonts w:ascii="Arial" w:hAnsi="Arial" w:cs="Arial"/>
          <w:i w:val="0"/>
          <w:szCs w:val="24"/>
        </w:rPr>
      </w:pPr>
    </w:p>
    <w:p w14:paraId="765DD25F" w14:textId="77777777" w:rsidR="0026669B" w:rsidRDefault="0026669B" w:rsidP="0026669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085C75C9" w14:textId="77777777" w:rsidR="0026669B" w:rsidRDefault="0026669B" w:rsidP="0026669B">
      <w:pPr>
        <w:pStyle w:val="BodyText"/>
        <w:jc w:val="both"/>
        <w:rPr>
          <w:rFonts w:ascii="Arial" w:hAnsi="Arial" w:cs="Arial"/>
          <w:b/>
          <w:i w:val="0"/>
          <w:szCs w:val="24"/>
          <w:u w:val="single"/>
        </w:rPr>
      </w:pPr>
    </w:p>
    <w:p w14:paraId="5E1F4974" w14:textId="662FA998" w:rsidR="0026669B" w:rsidRPr="0098337B" w:rsidRDefault="0026669B" w:rsidP="006C3438">
      <w:pPr>
        <w:pStyle w:val="BodyText"/>
        <w:numPr>
          <w:ilvl w:val="0"/>
          <w:numId w:val="35"/>
        </w:numPr>
        <w:jc w:val="both"/>
        <w:rPr>
          <w:rFonts w:ascii="Arial" w:hAnsi="Arial" w:cs="Arial"/>
          <w:i w:val="0"/>
          <w:szCs w:val="24"/>
        </w:rPr>
      </w:pPr>
      <w:r w:rsidRPr="0098337B">
        <w:rPr>
          <w:rFonts w:ascii="Arial" w:hAnsi="Arial" w:cs="Arial"/>
          <w:i w:val="0"/>
          <w:szCs w:val="24"/>
        </w:rPr>
        <w:t>Proposed Ordinance 201</w:t>
      </w:r>
      <w:r w:rsidR="0098337B" w:rsidRPr="0098337B">
        <w:rPr>
          <w:rFonts w:ascii="Arial" w:hAnsi="Arial" w:cs="Arial"/>
          <w:i w:val="0"/>
          <w:szCs w:val="24"/>
        </w:rPr>
        <w:t>8</w:t>
      </w:r>
      <w:r w:rsidRPr="0098337B">
        <w:rPr>
          <w:rFonts w:ascii="Arial" w:hAnsi="Arial" w:cs="Arial"/>
          <w:i w:val="0"/>
          <w:szCs w:val="24"/>
        </w:rPr>
        <w:t>-0</w:t>
      </w:r>
      <w:r w:rsidR="001C59DD">
        <w:rPr>
          <w:rFonts w:ascii="Arial" w:hAnsi="Arial" w:cs="Arial"/>
          <w:i w:val="0"/>
          <w:szCs w:val="24"/>
        </w:rPr>
        <w:t>399</w:t>
      </w:r>
      <w:r w:rsidRPr="0098337B">
        <w:rPr>
          <w:rFonts w:ascii="Arial" w:hAnsi="Arial" w:cs="Arial"/>
          <w:i w:val="0"/>
          <w:szCs w:val="24"/>
        </w:rPr>
        <w:t xml:space="preserve"> (and its attachments)</w:t>
      </w:r>
    </w:p>
    <w:p w14:paraId="6AF7713D" w14:textId="677BB5B6" w:rsidR="0026669B" w:rsidRPr="001C4B19" w:rsidRDefault="0026669B" w:rsidP="0026669B">
      <w:pPr>
        <w:pStyle w:val="BodyText"/>
        <w:numPr>
          <w:ilvl w:val="0"/>
          <w:numId w:val="35"/>
        </w:numPr>
        <w:jc w:val="both"/>
        <w:rPr>
          <w:rFonts w:ascii="Arial" w:hAnsi="Arial" w:cs="Arial"/>
          <w:i w:val="0"/>
          <w:szCs w:val="24"/>
        </w:rPr>
      </w:pPr>
      <w:r w:rsidRPr="001C4B19">
        <w:rPr>
          <w:rFonts w:ascii="Arial" w:hAnsi="Arial" w:cs="Arial"/>
          <w:i w:val="0"/>
          <w:szCs w:val="24"/>
        </w:rPr>
        <w:t>Transmittal Letter</w:t>
      </w:r>
      <w:r w:rsidR="00114815">
        <w:rPr>
          <w:rFonts w:ascii="Arial" w:hAnsi="Arial" w:cs="Arial"/>
          <w:i w:val="0"/>
          <w:szCs w:val="24"/>
        </w:rPr>
        <w:t xml:space="preserve"> (and its attachments)</w:t>
      </w:r>
    </w:p>
    <w:p w14:paraId="31C019FC" w14:textId="77777777" w:rsidR="0026669B" w:rsidRPr="001F733E" w:rsidRDefault="0026669B" w:rsidP="0026669B">
      <w:pPr>
        <w:pStyle w:val="BodyText"/>
        <w:numPr>
          <w:ilvl w:val="0"/>
          <w:numId w:val="35"/>
        </w:numPr>
        <w:jc w:val="both"/>
        <w:rPr>
          <w:rFonts w:ascii="Arial" w:hAnsi="Arial" w:cs="Arial"/>
          <w:i w:val="0"/>
          <w:szCs w:val="24"/>
        </w:rPr>
      </w:pPr>
      <w:r w:rsidRPr="001F733E">
        <w:rPr>
          <w:rFonts w:ascii="Arial" w:hAnsi="Arial" w:cs="Arial"/>
          <w:i w:val="0"/>
          <w:szCs w:val="24"/>
        </w:rPr>
        <w:t>Fiscal Note</w:t>
      </w:r>
    </w:p>
    <w:p w14:paraId="6A6A850B" w14:textId="77777777" w:rsidR="0026669B" w:rsidRPr="001F733E" w:rsidRDefault="0026669B" w:rsidP="0026669B">
      <w:pPr>
        <w:pStyle w:val="BodyText"/>
        <w:jc w:val="both"/>
        <w:rPr>
          <w:rFonts w:ascii="Arial" w:hAnsi="Arial" w:cs="Arial"/>
          <w:b/>
          <w:i w:val="0"/>
          <w:szCs w:val="24"/>
          <w:u w:val="single"/>
        </w:rPr>
      </w:pPr>
    </w:p>
    <w:p w14:paraId="137EDBB4" w14:textId="77777777" w:rsidR="0026669B" w:rsidRPr="001F733E" w:rsidRDefault="0026669B" w:rsidP="0026669B">
      <w:pPr>
        <w:jc w:val="both"/>
        <w:rPr>
          <w:rFonts w:ascii="Arial" w:hAnsi="Arial" w:cs="Arial"/>
          <w:b/>
          <w:szCs w:val="24"/>
          <w:u w:val="single"/>
        </w:rPr>
      </w:pPr>
      <w:r w:rsidRPr="001F733E">
        <w:rPr>
          <w:rFonts w:ascii="Arial" w:hAnsi="Arial" w:cs="Arial"/>
          <w:b/>
          <w:szCs w:val="24"/>
          <w:u w:val="single"/>
        </w:rPr>
        <w:t>INVITED</w:t>
      </w:r>
    </w:p>
    <w:p w14:paraId="04BF40AA" w14:textId="77777777" w:rsidR="0026669B" w:rsidRPr="001F733E" w:rsidRDefault="0026669B" w:rsidP="0026669B">
      <w:pPr>
        <w:jc w:val="both"/>
        <w:rPr>
          <w:rFonts w:ascii="Arial" w:hAnsi="Arial" w:cs="Arial"/>
          <w:szCs w:val="24"/>
        </w:rPr>
      </w:pPr>
    </w:p>
    <w:p w14:paraId="151513AC" w14:textId="1E1F9D53" w:rsidR="001F733E" w:rsidRPr="001F733E" w:rsidRDefault="001F733E" w:rsidP="0026669B">
      <w:pPr>
        <w:pStyle w:val="ListParagraph0"/>
        <w:numPr>
          <w:ilvl w:val="0"/>
          <w:numId w:val="48"/>
        </w:numPr>
        <w:jc w:val="both"/>
        <w:rPr>
          <w:rFonts w:ascii="Arial" w:hAnsi="Arial" w:cs="Arial"/>
        </w:rPr>
      </w:pPr>
      <w:r w:rsidRPr="001F733E">
        <w:rPr>
          <w:rFonts w:ascii="Arial" w:hAnsi="Arial" w:cs="Arial"/>
        </w:rPr>
        <w:t xml:space="preserve">Bill Bryant, Managing Director of Service Development, King County </w:t>
      </w:r>
      <w:r w:rsidR="00512FAF">
        <w:rPr>
          <w:rFonts w:ascii="Arial" w:hAnsi="Arial" w:cs="Arial"/>
        </w:rPr>
        <w:t xml:space="preserve">Metro </w:t>
      </w:r>
      <w:r w:rsidRPr="001F733E">
        <w:rPr>
          <w:rFonts w:ascii="Arial" w:hAnsi="Arial" w:cs="Arial"/>
        </w:rPr>
        <w:t xml:space="preserve">Transit </w:t>
      </w:r>
    </w:p>
    <w:p w14:paraId="38207D0B" w14:textId="701AD6DF" w:rsidR="0026669B" w:rsidRPr="001F733E" w:rsidRDefault="001F733E" w:rsidP="0026669B">
      <w:pPr>
        <w:pStyle w:val="ListParagraph0"/>
        <w:numPr>
          <w:ilvl w:val="0"/>
          <w:numId w:val="48"/>
        </w:numPr>
        <w:jc w:val="both"/>
        <w:rPr>
          <w:rFonts w:ascii="Arial" w:hAnsi="Arial" w:cs="Arial"/>
        </w:rPr>
      </w:pPr>
      <w:r w:rsidRPr="001F733E">
        <w:rPr>
          <w:rFonts w:ascii="Arial" w:hAnsi="Arial" w:cs="Arial"/>
        </w:rPr>
        <w:t xml:space="preserve">Katie Chalmers, Supervisor of Service Planning, King County </w:t>
      </w:r>
      <w:r w:rsidR="00512FAF">
        <w:rPr>
          <w:rFonts w:ascii="Arial" w:hAnsi="Arial" w:cs="Arial"/>
        </w:rPr>
        <w:t xml:space="preserve">Metro </w:t>
      </w:r>
      <w:r w:rsidRPr="001F733E">
        <w:rPr>
          <w:rFonts w:ascii="Arial" w:hAnsi="Arial" w:cs="Arial"/>
        </w:rPr>
        <w:t xml:space="preserve">Transit </w:t>
      </w:r>
    </w:p>
    <w:p w14:paraId="5169ED2E" w14:textId="77777777" w:rsidR="004A6FFC" w:rsidRPr="001F733E" w:rsidRDefault="004A6FFC" w:rsidP="0026669B">
      <w:pPr>
        <w:jc w:val="both"/>
        <w:rPr>
          <w:rFonts w:ascii="Arial" w:hAnsi="Arial" w:cs="Arial"/>
          <w:snapToGrid w:val="0"/>
        </w:rPr>
      </w:pPr>
    </w:p>
    <w:sectPr w:rsidR="004A6FFC" w:rsidRPr="001F733E" w:rsidSect="00C75025">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4D3B3" w14:textId="77777777" w:rsidR="00DB50C7" w:rsidRDefault="00DB50C7">
      <w:r>
        <w:separator/>
      </w:r>
    </w:p>
  </w:endnote>
  <w:endnote w:type="continuationSeparator" w:id="0">
    <w:p w14:paraId="69077E80"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CE3E9" w14:textId="77777777" w:rsidR="00DB50C7" w:rsidRDefault="00DB50C7">
      <w:r>
        <w:separator/>
      </w:r>
    </w:p>
  </w:footnote>
  <w:footnote w:type="continuationSeparator" w:id="0">
    <w:p w14:paraId="5AD2238A" w14:textId="77777777" w:rsidR="00DB50C7" w:rsidRDefault="00DB50C7">
      <w:r>
        <w:continuationSeparator/>
      </w:r>
    </w:p>
  </w:footnote>
  <w:footnote w:id="1">
    <w:p w14:paraId="031F054F" w14:textId="77777777" w:rsidR="00B9028A" w:rsidRPr="00123DD4" w:rsidRDefault="00B9028A" w:rsidP="00B9028A">
      <w:pPr>
        <w:pStyle w:val="FootnoteText"/>
        <w:rPr>
          <w:rFonts w:ascii="Arial" w:hAnsi="Arial" w:cs="Arial"/>
        </w:rPr>
      </w:pPr>
      <w:r w:rsidRPr="00123DD4">
        <w:rPr>
          <w:rStyle w:val="FootnoteReference"/>
          <w:rFonts w:ascii="Arial" w:hAnsi="Arial" w:cs="Arial"/>
        </w:rPr>
        <w:footnoteRef/>
      </w:r>
      <w:r w:rsidRPr="00123DD4">
        <w:rPr>
          <w:rFonts w:ascii="Arial" w:hAnsi="Arial" w:cs="Arial"/>
        </w:rPr>
        <w:t xml:space="preserve"> </w:t>
      </w:r>
      <w:r>
        <w:rPr>
          <w:rFonts w:ascii="Arial" w:hAnsi="Arial" w:cs="Arial"/>
        </w:rPr>
        <w:t>The Route 204 is also proposed to be converted to a Dial-A-Ride Transit (DART) route allowing for deviation from the route in some areas if requested by riders.  The changes to Route 204 do not require approval by ordinance.</w:t>
      </w:r>
    </w:p>
  </w:footnote>
  <w:footnote w:id="2">
    <w:p w14:paraId="0324B8A9" w14:textId="3F08C95A" w:rsidR="003A6913" w:rsidRPr="003A6913" w:rsidRDefault="003A6913" w:rsidP="003A6913">
      <w:pPr>
        <w:jc w:val="both"/>
        <w:rPr>
          <w:rFonts w:ascii="Courier New" w:hAnsi="Courier New" w:cs="Courier New"/>
          <w:sz w:val="20"/>
        </w:rPr>
      </w:pPr>
      <w:r w:rsidRPr="00271207">
        <w:rPr>
          <w:rStyle w:val="FootnoteReference"/>
          <w:rFonts w:ascii="Arial" w:hAnsi="Arial" w:cs="Arial"/>
          <w:sz w:val="20"/>
        </w:rPr>
        <w:footnoteRef/>
      </w:r>
      <w:r w:rsidRPr="00271207">
        <w:rPr>
          <w:rFonts w:ascii="Arial" w:hAnsi="Arial" w:cs="Arial"/>
          <w:sz w:val="20"/>
        </w:rPr>
        <w:t xml:space="preserve"> K.C.C. 28.94.</w:t>
      </w:r>
      <w:r w:rsidR="00271207">
        <w:rPr>
          <w:rFonts w:ascii="Arial" w:hAnsi="Arial" w:cs="Arial"/>
          <w:sz w:val="20"/>
        </w:rPr>
        <w:t xml:space="preserve">020.B </w:t>
      </w:r>
      <w:r w:rsidRPr="00271207">
        <w:rPr>
          <w:rFonts w:ascii="Arial" w:hAnsi="Arial" w:cs="Arial"/>
          <w:sz w:val="20"/>
        </w:rPr>
        <w:t>provides:  “</w:t>
      </w:r>
      <w:r w:rsidRPr="003A6913">
        <w:rPr>
          <w:rFonts w:ascii="Arial" w:hAnsi="Arial" w:cs="Arial"/>
          <w:spacing w:val="-2"/>
          <w:sz w:val="20"/>
        </w:rPr>
        <w:t>B. Changes to regular routes shall be subject to approval by the council except as specifically provided in this section.</w:t>
      </w:r>
    </w:p>
    <w:p w14:paraId="32CCD4AE" w14:textId="4D5FACD7" w:rsidR="003A6913" w:rsidRPr="003A6913" w:rsidRDefault="003A6913" w:rsidP="003A6913">
      <w:pPr>
        <w:jc w:val="both"/>
        <w:rPr>
          <w:rFonts w:ascii="Courier New" w:hAnsi="Courier New" w:cs="Courier New"/>
          <w:sz w:val="20"/>
        </w:rPr>
      </w:pPr>
      <w:r w:rsidRPr="003A6913">
        <w:rPr>
          <w:rFonts w:ascii="Arial" w:hAnsi="Arial" w:cs="Arial"/>
          <w:spacing w:val="-2"/>
          <w:sz w:val="20"/>
        </w:rPr>
        <w:t xml:space="preserve"> 1.</w:t>
      </w:r>
      <w:r w:rsidR="009A5E90">
        <w:rPr>
          <w:rFonts w:ascii="Arial" w:hAnsi="Arial" w:cs="Arial"/>
          <w:spacing w:val="-2"/>
          <w:sz w:val="20"/>
        </w:rPr>
        <w:t xml:space="preserve"> </w:t>
      </w:r>
      <w:r w:rsidRPr="003A6913">
        <w:rPr>
          <w:rFonts w:ascii="Arial" w:hAnsi="Arial" w:cs="Arial"/>
          <w:spacing w:val="-2"/>
          <w:sz w:val="20"/>
        </w:rPr>
        <w:t xml:space="preserve"> The director is authorized to approve and implement the following changes of established routes and schedules and to update the "Public Transit Regular Routes" document accordingly:</w:t>
      </w:r>
    </w:p>
    <w:p w14:paraId="7707F445" w14:textId="5F1F6661" w:rsidR="003A6913" w:rsidRPr="003A6913" w:rsidRDefault="003A6913" w:rsidP="003A6913">
      <w:pPr>
        <w:jc w:val="both"/>
        <w:rPr>
          <w:rFonts w:ascii="Courier New" w:hAnsi="Courier New" w:cs="Courier New"/>
          <w:sz w:val="20"/>
        </w:rPr>
      </w:pPr>
      <w:r w:rsidRPr="003A6913">
        <w:rPr>
          <w:rFonts w:ascii="Arial" w:hAnsi="Arial" w:cs="Arial"/>
          <w:spacing w:val="-2"/>
          <w:szCs w:val="24"/>
        </w:rPr>
        <w:t> </w:t>
      </w:r>
      <w:r w:rsidRPr="003A6913">
        <w:rPr>
          <w:rFonts w:ascii="Arial" w:hAnsi="Arial" w:cs="Arial"/>
          <w:spacing w:val="-2"/>
          <w:sz w:val="20"/>
        </w:rPr>
        <w:t>a. any single change or cumulative changes in a service schedule that affect the established weekly service hours for a route by twenty-five percent or less;</w:t>
      </w:r>
    </w:p>
    <w:p w14:paraId="073302D7" w14:textId="00FF6C06" w:rsidR="003A6913" w:rsidRPr="003A6913" w:rsidRDefault="003A6913" w:rsidP="003A6913">
      <w:pPr>
        <w:jc w:val="both"/>
        <w:rPr>
          <w:rFonts w:ascii="Courier New" w:hAnsi="Courier New" w:cs="Courier New"/>
          <w:sz w:val="20"/>
        </w:rPr>
      </w:pPr>
      <w:r w:rsidRPr="003A6913">
        <w:rPr>
          <w:rFonts w:ascii="Arial" w:hAnsi="Arial" w:cs="Arial"/>
          <w:spacing w:val="-2"/>
          <w:sz w:val="20"/>
        </w:rPr>
        <w:t>b. any change in route location that does not move the location of any route stop by more than one half mile; and</w:t>
      </w:r>
    </w:p>
    <w:p w14:paraId="4B00AAAD" w14:textId="6056FF42" w:rsidR="003A6913" w:rsidRPr="003A6913" w:rsidRDefault="003A6913" w:rsidP="003A6913">
      <w:pPr>
        <w:jc w:val="both"/>
        <w:rPr>
          <w:rFonts w:ascii="Courier New" w:hAnsi="Courier New" w:cs="Courier New"/>
          <w:sz w:val="20"/>
        </w:rPr>
      </w:pPr>
      <w:r w:rsidRPr="003A6913">
        <w:rPr>
          <w:rFonts w:ascii="Arial" w:hAnsi="Arial" w:cs="Arial"/>
          <w:spacing w:val="-2"/>
          <w:sz w:val="20"/>
        </w:rPr>
        <w:t> </w:t>
      </w:r>
      <w:proofErr w:type="gramStart"/>
      <w:r w:rsidRPr="003A6913">
        <w:rPr>
          <w:rFonts w:ascii="Arial" w:hAnsi="Arial" w:cs="Arial"/>
          <w:spacing w:val="-2"/>
          <w:sz w:val="20"/>
        </w:rPr>
        <w:t>c</w:t>
      </w:r>
      <w:proofErr w:type="gramEnd"/>
      <w:r w:rsidRPr="003A6913">
        <w:rPr>
          <w:rFonts w:ascii="Arial" w:hAnsi="Arial" w:cs="Arial"/>
          <w:spacing w:val="-2"/>
          <w:sz w:val="20"/>
        </w:rPr>
        <w:t>. any changes in route numbers.</w:t>
      </w:r>
    </w:p>
    <w:p w14:paraId="73A08E01" w14:textId="76D05816" w:rsidR="003A6913" w:rsidRPr="003A6913" w:rsidRDefault="003A6913" w:rsidP="003A6913">
      <w:pPr>
        <w:jc w:val="both"/>
        <w:rPr>
          <w:rFonts w:ascii="Courier New" w:hAnsi="Courier New" w:cs="Courier New"/>
          <w:sz w:val="20"/>
        </w:rPr>
      </w:pPr>
      <w:r w:rsidRPr="003A6913">
        <w:rPr>
          <w:rFonts w:ascii="Arial" w:hAnsi="Arial" w:cs="Arial"/>
          <w:spacing w:val="-2"/>
          <w:sz w:val="20"/>
        </w:rPr>
        <w:t>2. In addition, if, in the opinion of the director, an emergency exists that requires any change to established routes, schedules or classes of service, the director may implement such a change for such a period as may be necessary in the director's judgment or until such a time as the council shall establish by ordinance otherwise. Such changes that the director intends to be permanent shall be reported in writing to the chair of the council. If an emergency exists as provided for in this subsection B.2, the director may waive or discount fares otherwise established in K.C.C. chapter 4A.700.</w:t>
      </w:r>
    </w:p>
    <w:p w14:paraId="32D8776C" w14:textId="0106BBCE" w:rsidR="003A6913" w:rsidRPr="00271207" w:rsidRDefault="003A6913">
      <w:pPr>
        <w:pStyle w:val="FootnoteText"/>
        <w:rPr>
          <w:rFonts w:ascii="Arial" w:hAnsi="Arial" w:cs="Arial"/>
        </w:rPr>
      </w:pPr>
    </w:p>
  </w:footnote>
  <w:footnote w:id="3">
    <w:p w14:paraId="721F4BBA" w14:textId="1BE91D16" w:rsidR="00123DD4" w:rsidRDefault="00123DD4">
      <w:pPr>
        <w:pStyle w:val="FootnoteText"/>
      </w:pPr>
      <w:r w:rsidRPr="00123DD4">
        <w:rPr>
          <w:rStyle w:val="FootnoteReference"/>
          <w:rFonts w:ascii="Arial" w:hAnsi="Arial" w:cs="Arial"/>
        </w:rPr>
        <w:footnoteRef/>
      </w:r>
      <w:r w:rsidRPr="00123DD4">
        <w:rPr>
          <w:rFonts w:ascii="Arial" w:hAnsi="Arial" w:cs="Arial"/>
        </w:rPr>
        <w:t xml:space="preserve"> R</w:t>
      </w:r>
      <w:r>
        <w:rPr>
          <w:rFonts w:ascii="Arial" w:hAnsi="Arial" w:cs="Arial"/>
        </w:rPr>
        <w:t>oute 271, the highest ridership route connecting Issaquah/Bellevue and the University District, does not use the Montlake Freeway Station.</w:t>
      </w:r>
    </w:p>
  </w:footnote>
  <w:footnote w:id="4">
    <w:p w14:paraId="2D6214E1" w14:textId="44E0680C" w:rsidR="00114815" w:rsidRPr="00114815" w:rsidRDefault="00114815">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E10A" w14:textId="77777777" w:rsidR="00C75025" w:rsidRDefault="00C75025" w:rsidP="00C75025">
    <w:pPr>
      <w:jc w:val="center"/>
    </w:pPr>
    <w:r>
      <w:rPr>
        <w:noProof/>
      </w:rPr>
      <w:drawing>
        <wp:inline distT="0" distB="0" distL="0" distR="0" wp14:anchorId="1C80E7DD" wp14:editId="184BC3B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23A1367" w14:textId="77777777" w:rsidR="00C75025" w:rsidRPr="003B03EF" w:rsidRDefault="00C75025" w:rsidP="00C75025">
    <w:pPr>
      <w:jc w:val="center"/>
      <w:rPr>
        <w:rFonts w:ascii="Arial" w:hAnsi="Arial"/>
        <w:szCs w:val="22"/>
      </w:rPr>
    </w:pPr>
  </w:p>
  <w:p w14:paraId="290716EF"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007915D"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A6CC9"/>
    <w:multiLevelType w:val="hybridMultilevel"/>
    <w:tmpl w:val="415E1056"/>
    <w:lvl w:ilvl="0" w:tplc="0B5626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053BA"/>
    <w:multiLevelType w:val="hybridMultilevel"/>
    <w:tmpl w:val="816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E7011"/>
    <w:multiLevelType w:val="hybridMultilevel"/>
    <w:tmpl w:val="001A4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10923"/>
    <w:multiLevelType w:val="hybridMultilevel"/>
    <w:tmpl w:val="CBC271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470386"/>
    <w:multiLevelType w:val="hybridMultilevel"/>
    <w:tmpl w:val="A7E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4"/>
  </w:num>
  <w:num w:numId="4">
    <w:abstractNumId w:val="48"/>
  </w:num>
  <w:num w:numId="5">
    <w:abstractNumId w:val="44"/>
  </w:num>
  <w:num w:numId="6">
    <w:abstractNumId w:val="17"/>
  </w:num>
  <w:num w:numId="7">
    <w:abstractNumId w:val="45"/>
  </w:num>
  <w:num w:numId="8">
    <w:abstractNumId w:val="19"/>
  </w:num>
  <w:num w:numId="9">
    <w:abstractNumId w:val="3"/>
  </w:num>
  <w:num w:numId="10">
    <w:abstractNumId w:val="46"/>
  </w:num>
  <w:num w:numId="11">
    <w:abstractNumId w:val="2"/>
  </w:num>
  <w:num w:numId="12">
    <w:abstractNumId w:val="23"/>
  </w:num>
  <w:num w:numId="13">
    <w:abstractNumId w:val="26"/>
  </w:num>
  <w:num w:numId="14">
    <w:abstractNumId w:val="21"/>
  </w:num>
  <w:num w:numId="15">
    <w:abstractNumId w:val="28"/>
  </w:num>
  <w:num w:numId="16">
    <w:abstractNumId w:val="20"/>
  </w:num>
  <w:num w:numId="17">
    <w:abstractNumId w:val="38"/>
  </w:num>
  <w:num w:numId="18">
    <w:abstractNumId w:val="27"/>
  </w:num>
  <w:num w:numId="19">
    <w:abstractNumId w:val="34"/>
  </w:num>
  <w:num w:numId="20">
    <w:abstractNumId w:val="29"/>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5"/>
  </w:num>
  <w:num w:numId="28">
    <w:abstractNumId w:val="11"/>
  </w:num>
  <w:num w:numId="29">
    <w:abstractNumId w:val="31"/>
  </w:num>
  <w:num w:numId="30">
    <w:abstractNumId w:val="1"/>
  </w:num>
  <w:num w:numId="31">
    <w:abstractNumId w:val="36"/>
  </w:num>
  <w:num w:numId="32">
    <w:abstractNumId w:val="40"/>
  </w:num>
  <w:num w:numId="33">
    <w:abstractNumId w:val="18"/>
  </w:num>
  <w:num w:numId="34">
    <w:abstractNumId w:val="12"/>
  </w:num>
  <w:num w:numId="35">
    <w:abstractNumId w:val="7"/>
  </w:num>
  <w:num w:numId="36">
    <w:abstractNumId w:val="30"/>
  </w:num>
  <w:num w:numId="37">
    <w:abstractNumId w:val="41"/>
  </w:num>
  <w:num w:numId="38">
    <w:abstractNumId w:val="24"/>
  </w:num>
  <w:num w:numId="39">
    <w:abstractNumId w:val="35"/>
  </w:num>
  <w:num w:numId="40">
    <w:abstractNumId w:val="32"/>
  </w:num>
  <w:num w:numId="41">
    <w:abstractNumId w:val="42"/>
  </w:num>
  <w:num w:numId="42">
    <w:abstractNumId w:val="37"/>
  </w:num>
  <w:num w:numId="43">
    <w:abstractNumId w:val="22"/>
  </w:num>
  <w:num w:numId="44">
    <w:abstractNumId w:val="47"/>
  </w:num>
  <w:num w:numId="45">
    <w:abstractNumId w:val="16"/>
  </w:num>
  <w:num w:numId="46">
    <w:abstractNumId w:val="39"/>
  </w:num>
  <w:num w:numId="47">
    <w:abstractNumId w:val="13"/>
  </w:num>
  <w:num w:numId="48">
    <w:abstractNumId w:val="15"/>
  </w:num>
  <w:num w:numId="4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1DF1"/>
    <w:rsid w:val="00062056"/>
    <w:rsid w:val="00063E46"/>
    <w:rsid w:val="00066CEA"/>
    <w:rsid w:val="000722EA"/>
    <w:rsid w:val="000736F6"/>
    <w:rsid w:val="00074A56"/>
    <w:rsid w:val="000766A2"/>
    <w:rsid w:val="00076F58"/>
    <w:rsid w:val="00080295"/>
    <w:rsid w:val="00081382"/>
    <w:rsid w:val="00082009"/>
    <w:rsid w:val="0008325A"/>
    <w:rsid w:val="0008476E"/>
    <w:rsid w:val="00086A9B"/>
    <w:rsid w:val="0008758D"/>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6E41"/>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329"/>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4815"/>
    <w:rsid w:val="00117D3D"/>
    <w:rsid w:val="00121D0A"/>
    <w:rsid w:val="00123DD4"/>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01D"/>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59DD"/>
    <w:rsid w:val="001D0111"/>
    <w:rsid w:val="001D15FF"/>
    <w:rsid w:val="001D2DDB"/>
    <w:rsid w:val="001D396A"/>
    <w:rsid w:val="001D525A"/>
    <w:rsid w:val="001D6FB9"/>
    <w:rsid w:val="001D7004"/>
    <w:rsid w:val="001D718E"/>
    <w:rsid w:val="001E0DD3"/>
    <w:rsid w:val="001E0E59"/>
    <w:rsid w:val="001E1042"/>
    <w:rsid w:val="001E1916"/>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1F733E"/>
    <w:rsid w:val="002005DF"/>
    <w:rsid w:val="00201498"/>
    <w:rsid w:val="002054F9"/>
    <w:rsid w:val="002072C9"/>
    <w:rsid w:val="0020735A"/>
    <w:rsid w:val="00210E29"/>
    <w:rsid w:val="00212C08"/>
    <w:rsid w:val="00215591"/>
    <w:rsid w:val="00215732"/>
    <w:rsid w:val="00216546"/>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0B8"/>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1207"/>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6879"/>
    <w:rsid w:val="00297BFC"/>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326"/>
    <w:rsid w:val="00347DD1"/>
    <w:rsid w:val="00347F7B"/>
    <w:rsid w:val="00352E55"/>
    <w:rsid w:val="003531FC"/>
    <w:rsid w:val="003536EA"/>
    <w:rsid w:val="00353F01"/>
    <w:rsid w:val="00355729"/>
    <w:rsid w:val="00356FD8"/>
    <w:rsid w:val="00361436"/>
    <w:rsid w:val="003616DB"/>
    <w:rsid w:val="00362DAA"/>
    <w:rsid w:val="00362EF8"/>
    <w:rsid w:val="00363CBA"/>
    <w:rsid w:val="003648B8"/>
    <w:rsid w:val="00365DAD"/>
    <w:rsid w:val="00366F46"/>
    <w:rsid w:val="00367E02"/>
    <w:rsid w:val="00371939"/>
    <w:rsid w:val="00372554"/>
    <w:rsid w:val="003727C6"/>
    <w:rsid w:val="00373A3A"/>
    <w:rsid w:val="00375F76"/>
    <w:rsid w:val="003776FF"/>
    <w:rsid w:val="003810EA"/>
    <w:rsid w:val="00381E3C"/>
    <w:rsid w:val="0038249E"/>
    <w:rsid w:val="00382A09"/>
    <w:rsid w:val="00382AC7"/>
    <w:rsid w:val="00383EAC"/>
    <w:rsid w:val="00384051"/>
    <w:rsid w:val="00384C61"/>
    <w:rsid w:val="00386318"/>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A6913"/>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6A8F"/>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80B"/>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2FAF"/>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2FB"/>
    <w:rsid w:val="0057198B"/>
    <w:rsid w:val="00571FF0"/>
    <w:rsid w:val="005735C0"/>
    <w:rsid w:val="00575B03"/>
    <w:rsid w:val="00576BCE"/>
    <w:rsid w:val="00581625"/>
    <w:rsid w:val="00581978"/>
    <w:rsid w:val="00581B47"/>
    <w:rsid w:val="00581C94"/>
    <w:rsid w:val="0058291D"/>
    <w:rsid w:val="00583A0C"/>
    <w:rsid w:val="005878CE"/>
    <w:rsid w:val="00590A54"/>
    <w:rsid w:val="00590C7D"/>
    <w:rsid w:val="00591568"/>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0958"/>
    <w:rsid w:val="005E440F"/>
    <w:rsid w:val="005E59DE"/>
    <w:rsid w:val="005E611A"/>
    <w:rsid w:val="005E7CF0"/>
    <w:rsid w:val="005F27C6"/>
    <w:rsid w:val="005F2888"/>
    <w:rsid w:val="005F3089"/>
    <w:rsid w:val="005F3150"/>
    <w:rsid w:val="005F3567"/>
    <w:rsid w:val="005F4BDA"/>
    <w:rsid w:val="005F4EAE"/>
    <w:rsid w:val="005F5668"/>
    <w:rsid w:val="005F6FD5"/>
    <w:rsid w:val="005F720B"/>
    <w:rsid w:val="005F7A5A"/>
    <w:rsid w:val="00600CE0"/>
    <w:rsid w:val="00601832"/>
    <w:rsid w:val="006019D3"/>
    <w:rsid w:val="006020BC"/>
    <w:rsid w:val="006024DB"/>
    <w:rsid w:val="00604FAF"/>
    <w:rsid w:val="00604FCB"/>
    <w:rsid w:val="0060582F"/>
    <w:rsid w:val="006059FB"/>
    <w:rsid w:val="006062CA"/>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0447"/>
    <w:rsid w:val="006715A0"/>
    <w:rsid w:val="00671BEF"/>
    <w:rsid w:val="00675900"/>
    <w:rsid w:val="006767E7"/>
    <w:rsid w:val="00683A2D"/>
    <w:rsid w:val="00684471"/>
    <w:rsid w:val="00686542"/>
    <w:rsid w:val="00686A7F"/>
    <w:rsid w:val="00687973"/>
    <w:rsid w:val="0069013F"/>
    <w:rsid w:val="00692925"/>
    <w:rsid w:val="00692F34"/>
    <w:rsid w:val="00693B70"/>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71F"/>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10C4"/>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7F3"/>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235"/>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039B"/>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45C"/>
    <w:rsid w:val="008C0B85"/>
    <w:rsid w:val="008C18F6"/>
    <w:rsid w:val="008C197F"/>
    <w:rsid w:val="008C33F8"/>
    <w:rsid w:val="008C468E"/>
    <w:rsid w:val="008C6271"/>
    <w:rsid w:val="008C6FBE"/>
    <w:rsid w:val="008C7211"/>
    <w:rsid w:val="008D07F4"/>
    <w:rsid w:val="008D125C"/>
    <w:rsid w:val="008D2884"/>
    <w:rsid w:val="008D2E17"/>
    <w:rsid w:val="008D460A"/>
    <w:rsid w:val="008D5CD7"/>
    <w:rsid w:val="008D79B2"/>
    <w:rsid w:val="008D7ED0"/>
    <w:rsid w:val="008E0E14"/>
    <w:rsid w:val="008E2972"/>
    <w:rsid w:val="008E30E9"/>
    <w:rsid w:val="008E4922"/>
    <w:rsid w:val="008E5F44"/>
    <w:rsid w:val="008F178F"/>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5C69"/>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1B5C"/>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337B"/>
    <w:rsid w:val="009864F8"/>
    <w:rsid w:val="00986BAF"/>
    <w:rsid w:val="009879E6"/>
    <w:rsid w:val="009904BB"/>
    <w:rsid w:val="0099121E"/>
    <w:rsid w:val="00991B8E"/>
    <w:rsid w:val="00994872"/>
    <w:rsid w:val="00995A87"/>
    <w:rsid w:val="009A11A6"/>
    <w:rsid w:val="009A2222"/>
    <w:rsid w:val="009A504B"/>
    <w:rsid w:val="009A52E8"/>
    <w:rsid w:val="009A5B2B"/>
    <w:rsid w:val="009A5E90"/>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028A"/>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1F4F"/>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320C"/>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74E"/>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735B"/>
    <w:rsid w:val="00CD299A"/>
    <w:rsid w:val="00CD2CEA"/>
    <w:rsid w:val="00CD6D81"/>
    <w:rsid w:val="00CE0613"/>
    <w:rsid w:val="00CE1231"/>
    <w:rsid w:val="00CE1F3A"/>
    <w:rsid w:val="00CE3A29"/>
    <w:rsid w:val="00CE74FD"/>
    <w:rsid w:val="00CE7797"/>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673"/>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39B"/>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AE6"/>
    <w:rsid w:val="00E04DC5"/>
    <w:rsid w:val="00E05578"/>
    <w:rsid w:val="00E07502"/>
    <w:rsid w:val="00E11B07"/>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649C"/>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3B3"/>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6400"/>
    <w:rsid w:val="00FA744E"/>
    <w:rsid w:val="00FA7679"/>
    <w:rsid w:val="00FA7B65"/>
    <w:rsid w:val="00FB2A39"/>
    <w:rsid w:val="00FB4D01"/>
    <w:rsid w:val="00FB500C"/>
    <w:rsid w:val="00FB574A"/>
    <w:rsid w:val="00FB66FD"/>
    <w:rsid w:val="00FB684A"/>
    <w:rsid w:val="00FC09F4"/>
    <w:rsid w:val="00FC0F89"/>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930D1"/>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table" w:customStyle="1" w:styleId="TableGrid2">
    <w:name w:val="Table Grid2"/>
    <w:basedOn w:val="TableNormal"/>
    <w:next w:val="TableGrid"/>
    <w:uiPriority w:val="39"/>
    <w:rsid w:val="00693B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1300044">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t.wa.gov/sites/default/files/2015/04/16/SR520-map-RestOfTheWest-April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dot.wa.gov/sites/default/files/2018/07/12/SR520-map-Montlake-Phase-Improvements-April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2D0B-CA51-4C76-B861-1E840F87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5</Pages>
  <Words>1475</Words>
  <Characters>7969</Characters>
  <Application>Microsoft Office Word</Application>
  <DocSecurity>0</DocSecurity>
  <Lines>241</Lines>
  <Paragraphs>99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Daly, Sharon</cp:lastModifiedBy>
  <cp:revision>37</cp:revision>
  <cp:lastPrinted>2018-08-17T17:17:00Z</cp:lastPrinted>
  <dcterms:created xsi:type="dcterms:W3CDTF">2018-08-09T21:25:00Z</dcterms:created>
  <dcterms:modified xsi:type="dcterms:W3CDTF">2018-08-29T18:30:00Z</dcterms:modified>
</cp:coreProperties>
</file>