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92" w:rsidRPr="000F2F4A" w:rsidRDefault="00DF3392" w:rsidP="008F1EDD">
      <w:pPr>
        <w:tabs>
          <w:tab w:val="left" w:pos="720"/>
          <w:tab w:val="left" w:pos="1440"/>
          <w:tab w:val="left" w:pos="2160"/>
          <w:tab w:val="left" w:pos="2880"/>
          <w:tab w:val="left" w:pos="3600"/>
          <w:tab w:val="left" w:pos="4320"/>
          <w:tab w:val="left" w:pos="5040"/>
          <w:tab w:val="left" w:pos="5760"/>
        </w:tabs>
        <w:rPr>
          <w:szCs w:val="24"/>
        </w:rPr>
      </w:pPr>
      <w:bookmarkStart w:id="0" w:name="_GoBack"/>
      <w:bookmarkEnd w:id="0"/>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AA7D01" w:rsidRPr="000F2F4A" w:rsidRDefault="00533CDA"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w:t>
      </w:r>
      <w:r w:rsidR="00AA7D01" w:rsidRPr="000F2F4A">
        <w:rPr>
          <w:szCs w:val="24"/>
        </w:rPr>
        <w:t>Month Day, Year</w:t>
      </w:r>
      <w:r w:rsidRPr="000F2F4A">
        <w:rPr>
          <w:szCs w:val="24"/>
        </w:rPr>
        <w:t>]</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rsidR="00B33E19">
        <w:t>Joe McDermott</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Chair, King County Council</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Room 1200</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C O U R T H O U S E</w:t>
      </w:r>
    </w:p>
    <w:p w:rsidR="00AA7D01" w:rsidRPr="000F2F4A" w:rsidRDefault="00AA7D01" w:rsidP="00DE0109">
      <w:pPr>
        <w:tabs>
          <w:tab w:val="left" w:pos="720"/>
          <w:tab w:val="left" w:pos="1440"/>
          <w:tab w:val="left" w:pos="2160"/>
          <w:tab w:val="left" w:pos="2880"/>
          <w:tab w:val="left" w:pos="3600"/>
          <w:tab w:val="left" w:pos="4320"/>
          <w:tab w:val="left" w:pos="5040"/>
          <w:tab w:val="left" w:pos="5760"/>
        </w:tabs>
        <w:suppressAutoHyphens/>
        <w:rPr>
          <w:szCs w:val="24"/>
        </w:rPr>
      </w:pPr>
    </w:p>
    <w:p w:rsidR="00DF3392" w:rsidRPr="000F2F4A" w:rsidRDefault="00AA7D01"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Dear Councilmember </w:t>
      </w:r>
      <w:r w:rsidR="00B33E19">
        <w:t>McDermott</w:t>
      </w:r>
      <w:r w:rsidR="00410AC1" w:rsidRPr="000F2F4A">
        <w:rPr>
          <w:szCs w:val="24"/>
        </w:rPr>
        <w:t>:</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472D14" w:rsidRPr="000F2F4A" w:rsidRDefault="0093475D" w:rsidP="00472D14">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enclosed ordinance, if approved, will ratify the </w:t>
      </w:r>
      <w:r w:rsidR="0099366C" w:rsidRPr="0099366C">
        <w:rPr>
          <w:szCs w:val="24"/>
        </w:rPr>
        <w:t>Uniformed Command Association</w:t>
      </w:r>
      <w:r w:rsidR="008F1EDD">
        <w:rPr>
          <w:szCs w:val="24"/>
        </w:rPr>
        <w:t xml:space="preserve"> (UCA)</w:t>
      </w:r>
      <w:r w:rsidR="0099366C" w:rsidRPr="0099366C">
        <w:rPr>
          <w:szCs w:val="24"/>
        </w:rPr>
        <w:t xml:space="preserve"> (Corrections Jail Captains - Department of Adult and Juvenile Detention)</w:t>
      </w:r>
      <w:r w:rsidRPr="000F2F4A">
        <w:rPr>
          <w:szCs w:val="24"/>
        </w:rPr>
        <w:t xml:space="preserve"> </w:t>
      </w:r>
      <w:r w:rsidR="0099366C">
        <w:rPr>
          <w:szCs w:val="24"/>
        </w:rPr>
        <w:t>memorandum of</w:t>
      </w:r>
      <w:r w:rsidRPr="000F2F4A">
        <w:rPr>
          <w:szCs w:val="24"/>
        </w:rPr>
        <w:t xml:space="preserve"> agreement </w:t>
      </w:r>
      <w:r w:rsidR="009A073F">
        <w:t xml:space="preserve">regarding </w:t>
      </w:r>
      <w:r w:rsidR="009A073F" w:rsidRPr="009A073F">
        <w:t xml:space="preserve">acceptance of certain </w:t>
      </w:r>
      <w:r w:rsidR="00EC2E88" w:rsidRPr="009A073F">
        <w:t>Master Labor Agreement</w:t>
      </w:r>
      <w:r w:rsidR="009A073F" w:rsidRPr="009A073F">
        <w:t xml:space="preserve"> provisi</w:t>
      </w:r>
      <w:r w:rsidR="009A073F" w:rsidRPr="00BC3736">
        <w:t>ons</w:t>
      </w:r>
      <w:r w:rsidR="009A073F" w:rsidRPr="000F2F4A">
        <w:rPr>
          <w:szCs w:val="24"/>
        </w:rPr>
        <w:t xml:space="preserve"> </w:t>
      </w:r>
      <w:r w:rsidRPr="000F2F4A">
        <w:rPr>
          <w:szCs w:val="24"/>
        </w:rPr>
        <w:t xml:space="preserve">for the period of </w:t>
      </w:r>
      <w:r w:rsidR="00F94214">
        <w:rPr>
          <w:szCs w:val="24"/>
        </w:rPr>
        <w:t>January 1, 2017</w:t>
      </w:r>
      <w:r w:rsidRPr="000F2F4A">
        <w:rPr>
          <w:szCs w:val="24"/>
        </w:rPr>
        <w:t xml:space="preserve">, through </w:t>
      </w:r>
      <w:r w:rsidR="00F94214">
        <w:rPr>
          <w:szCs w:val="24"/>
        </w:rPr>
        <w:t>December 31, 2020</w:t>
      </w:r>
      <w:r w:rsidR="00B02056">
        <w:rPr>
          <w:szCs w:val="24"/>
        </w:rPr>
        <w:t>,</w:t>
      </w:r>
      <w:r w:rsidR="00472D14">
        <w:rPr>
          <w:szCs w:val="24"/>
        </w:rPr>
        <w:t xml:space="preserve"> </w:t>
      </w:r>
      <w:r w:rsidR="00A444F0">
        <w:rPr>
          <w:szCs w:val="24"/>
        </w:rPr>
        <w:t xml:space="preserve">which will enable King County to continue to provide </w:t>
      </w:r>
      <w:r w:rsidR="00F94214">
        <w:rPr>
          <w:szCs w:val="24"/>
        </w:rPr>
        <w:t>professional correctional management services.</w:t>
      </w:r>
      <w:r w:rsidRPr="000F2F4A">
        <w:rPr>
          <w:szCs w:val="24"/>
        </w:rPr>
        <w:t xml:space="preserve"> </w:t>
      </w:r>
      <w:r w:rsidR="009A073F">
        <w:rPr>
          <w:szCs w:val="24"/>
        </w:rPr>
        <w:t xml:space="preserve"> </w:t>
      </w:r>
      <w:r w:rsidRPr="000F2F4A">
        <w:rPr>
          <w:szCs w:val="24"/>
        </w:rPr>
        <w:t xml:space="preserve">This </w:t>
      </w:r>
      <w:r w:rsidR="004B248E" w:rsidRPr="000F2F4A">
        <w:rPr>
          <w:szCs w:val="24"/>
        </w:rPr>
        <w:t>agreement</w:t>
      </w:r>
      <w:r w:rsidRPr="000F2F4A">
        <w:rPr>
          <w:szCs w:val="24"/>
        </w:rPr>
        <w:t xml:space="preserve"> covers </w:t>
      </w:r>
      <w:r w:rsidR="00F94214">
        <w:rPr>
          <w:szCs w:val="24"/>
        </w:rPr>
        <w:t>13</w:t>
      </w:r>
      <w:r w:rsidRPr="000F2F4A">
        <w:rPr>
          <w:szCs w:val="24"/>
        </w:rPr>
        <w:t xml:space="preserve"> employees in the Department of </w:t>
      </w:r>
      <w:r w:rsidR="00F94214">
        <w:rPr>
          <w:szCs w:val="24"/>
        </w:rPr>
        <w:t>Adult and Juvenile Detention</w:t>
      </w:r>
      <w:r w:rsidRPr="000F2F4A">
        <w:rPr>
          <w:szCs w:val="24"/>
        </w:rPr>
        <w:t>.</w:t>
      </w:r>
    </w:p>
    <w:p w:rsidR="00472D14" w:rsidRPr="000F2F4A" w:rsidRDefault="00472D14" w:rsidP="00472D14">
      <w:pPr>
        <w:tabs>
          <w:tab w:val="left" w:pos="720"/>
          <w:tab w:val="left" w:pos="1440"/>
          <w:tab w:val="left" w:pos="2160"/>
          <w:tab w:val="left" w:pos="2880"/>
          <w:tab w:val="left" w:pos="3600"/>
          <w:tab w:val="left" w:pos="4320"/>
          <w:tab w:val="left" w:pos="5040"/>
          <w:tab w:val="left" w:pos="5760"/>
        </w:tabs>
        <w:rPr>
          <w:szCs w:val="24"/>
        </w:rPr>
      </w:pPr>
    </w:p>
    <w:p w:rsidR="00376F95" w:rsidRDefault="00F94214" w:rsidP="00472D14">
      <w:pPr>
        <w:pStyle w:val="BodyText"/>
        <w:tabs>
          <w:tab w:val="left" w:pos="720"/>
          <w:tab w:val="left" w:pos="1440"/>
          <w:tab w:val="left" w:pos="2160"/>
          <w:tab w:val="left" w:pos="2880"/>
          <w:tab w:val="left" w:pos="3600"/>
          <w:tab w:val="left" w:pos="4320"/>
          <w:tab w:val="left" w:pos="5040"/>
          <w:tab w:val="left" w:pos="5760"/>
        </w:tabs>
        <w:rPr>
          <w:iCs/>
          <w:szCs w:val="24"/>
        </w:rPr>
      </w:pPr>
      <w:r>
        <w:rPr>
          <w:szCs w:val="24"/>
        </w:rPr>
        <w:t>These employees are the Captains in both jail facilities, and operate as the shift commanders, as well as the head of the Internal Investigations Unit, Intake and Release Unit, Maintenance and Supply Unit, and Administrative Unit;</w:t>
      </w:r>
      <w:r w:rsidR="00376F95" w:rsidRPr="000F2F4A">
        <w:rPr>
          <w:szCs w:val="24"/>
        </w:rPr>
        <w:t xml:space="preserve"> </w:t>
      </w:r>
      <w:r w:rsidR="00034F9F" w:rsidRPr="000F2F4A">
        <w:rPr>
          <w:iCs/>
          <w:szCs w:val="24"/>
        </w:rPr>
        <w:t xml:space="preserve">these employees </w:t>
      </w:r>
      <w:r w:rsidR="002F2C78">
        <w:rPr>
          <w:iCs/>
          <w:szCs w:val="24"/>
        </w:rPr>
        <w:t>are</w:t>
      </w:r>
      <w:r>
        <w:rPr>
          <w:iCs/>
          <w:szCs w:val="24"/>
        </w:rPr>
        <w:t xml:space="preserve"> </w:t>
      </w:r>
      <w:r w:rsidR="00034F9F" w:rsidRPr="000F2F4A">
        <w:rPr>
          <w:iCs/>
          <w:szCs w:val="24"/>
        </w:rPr>
        <w:t>highly valued to King County as an employer</w:t>
      </w:r>
      <w:r>
        <w:rPr>
          <w:iCs/>
          <w:szCs w:val="24"/>
        </w:rPr>
        <w:t xml:space="preserve"> for their consistency in operating the jails, maintaining public safety, and protecting the County’s liability in running the jails.</w:t>
      </w:r>
    </w:p>
    <w:p w:rsidR="00F94214" w:rsidRDefault="00F94214" w:rsidP="00472D14">
      <w:pPr>
        <w:pStyle w:val="BodyText"/>
        <w:tabs>
          <w:tab w:val="left" w:pos="720"/>
          <w:tab w:val="left" w:pos="1440"/>
          <w:tab w:val="left" w:pos="2160"/>
          <w:tab w:val="left" w:pos="2880"/>
          <w:tab w:val="left" w:pos="3600"/>
          <w:tab w:val="left" w:pos="4320"/>
          <w:tab w:val="left" w:pos="5040"/>
          <w:tab w:val="left" w:pos="5760"/>
        </w:tabs>
        <w:rPr>
          <w:iCs/>
          <w:szCs w:val="24"/>
        </w:rPr>
      </w:pPr>
    </w:p>
    <w:p w:rsidR="00F94214" w:rsidRDefault="00F94214" w:rsidP="00F94214">
      <w:pPr>
        <w:pStyle w:val="BodyText"/>
        <w:tabs>
          <w:tab w:val="left" w:pos="720"/>
          <w:tab w:val="left" w:pos="1440"/>
          <w:tab w:val="left" w:pos="2160"/>
          <w:tab w:val="left" w:pos="2880"/>
          <w:tab w:val="left" w:pos="3600"/>
          <w:tab w:val="left" w:pos="4320"/>
          <w:tab w:val="left" w:pos="5040"/>
          <w:tab w:val="left" w:pos="5760"/>
        </w:tabs>
        <w:rPr>
          <w:iCs/>
          <w:szCs w:val="24"/>
        </w:rPr>
      </w:pPr>
      <w:r>
        <w:rPr>
          <w:iCs/>
          <w:szCs w:val="24"/>
        </w:rPr>
        <w:t xml:space="preserve">This </w:t>
      </w:r>
      <w:r w:rsidR="008F1EDD">
        <w:rPr>
          <w:iCs/>
          <w:szCs w:val="24"/>
        </w:rPr>
        <w:t>memorandum of agreemen</w:t>
      </w:r>
      <w:r>
        <w:rPr>
          <w:iCs/>
          <w:szCs w:val="24"/>
        </w:rPr>
        <w:t>t increases the standardization efforts of the County by having the Uniformed Command Association accept the Master Labor Agreement’s core elements.  Over time, this agreement, along with the Coalition of Unions acceptance of the Master Labor Agreement, will improve the consistency in administration of pay and benefits throughout the County.</w:t>
      </w:r>
    </w:p>
    <w:p w:rsidR="007D2F40" w:rsidRPr="000F2F4A" w:rsidRDefault="007D2F40" w:rsidP="00F94214">
      <w:pPr>
        <w:pStyle w:val="BodyText"/>
        <w:tabs>
          <w:tab w:val="left" w:pos="720"/>
          <w:tab w:val="left" w:pos="1440"/>
          <w:tab w:val="left" w:pos="2160"/>
          <w:tab w:val="left" w:pos="2880"/>
          <w:tab w:val="left" w:pos="3600"/>
          <w:tab w:val="left" w:pos="4320"/>
          <w:tab w:val="left" w:pos="5040"/>
          <w:tab w:val="left" w:pos="5760"/>
        </w:tabs>
        <w:rPr>
          <w:szCs w:val="24"/>
        </w:rPr>
      </w:pPr>
    </w:p>
    <w:p w:rsidR="00F94214" w:rsidRDefault="00B02C00" w:rsidP="00B02C00">
      <w:pPr>
        <w:rPr>
          <w:szCs w:val="24"/>
        </w:rPr>
      </w:pPr>
      <w:r w:rsidRPr="000F2F4A">
        <w:rPr>
          <w:szCs w:val="24"/>
        </w:rPr>
        <w:t xml:space="preserve">This agreement contains significant improvements in efficiency, accountability and productivity for the </w:t>
      </w:r>
      <w:r w:rsidR="00C95937">
        <w:rPr>
          <w:szCs w:val="24"/>
        </w:rPr>
        <w:t>C</w:t>
      </w:r>
      <w:r w:rsidRPr="000F2F4A">
        <w:rPr>
          <w:szCs w:val="24"/>
        </w:rPr>
        <w:t xml:space="preserve">ounty </w:t>
      </w:r>
      <w:r w:rsidR="00F94214">
        <w:rPr>
          <w:szCs w:val="24"/>
        </w:rPr>
        <w:t xml:space="preserve">by conforming the majority of the UCA’s contract terms to those of the Master Labor Agreement, including, but not limited to, consistency in work out of </w:t>
      </w:r>
      <w:proofErr w:type="gramStart"/>
      <w:r w:rsidR="00F94214">
        <w:rPr>
          <w:szCs w:val="24"/>
        </w:rPr>
        <w:t>class</w:t>
      </w:r>
      <w:r w:rsidR="008F1EDD">
        <w:rPr>
          <w:szCs w:val="24"/>
        </w:rPr>
        <w:t>ification</w:t>
      </w:r>
      <w:proofErr w:type="gramEnd"/>
      <w:r w:rsidR="00F94214">
        <w:rPr>
          <w:szCs w:val="24"/>
        </w:rPr>
        <w:t xml:space="preserve"> payments, reclassification processes, and administration of consistent leave provisions.</w:t>
      </w:r>
    </w:p>
    <w:p w:rsidR="00F94214" w:rsidRDefault="00F94214" w:rsidP="00B02C00">
      <w:pPr>
        <w:rPr>
          <w:szCs w:val="24"/>
        </w:rPr>
      </w:pPr>
    </w:p>
    <w:p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For example</w:t>
      </w:r>
      <w:r w:rsidR="00F94214">
        <w:rPr>
          <w:szCs w:val="24"/>
        </w:rPr>
        <w:t>, the agreement</w:t>
      </w:r>
      <w:r w:rsidRPr="000F2F4A">
        <w:rPr>
          <w:szCs w:val="24"/>
        </w:rPr>
        <w:t>:</w:t>
      </w:r>
    </w:p>
    <w:p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ab/>
      </w:r>
      <w:proofErr w:type="gramStart"/>
      <w:r w:rsidRPr="000F2F4A">
        <w:rPr>
          <w:szCs w:val="24"/>
        </w:rPr>
        <w:t>●  Promotes</w:t>
      </w:r>
      <w:proofErr w:type="gramEnd"/>
      <w:r w:rsidRPr="000F2F4A">
        <w:rPr>
          <w:szCs w:val="24"/>
        </w:rPr>
        <w:t xml:space="preserve"> efficiency by </w:t>
      </w:r>
      <w:r w:rsidR="00F94214">
        <w:rPr>
          <w:szCs w:val="24"/>
        </w:rPr>
        <w:t>reducing the variation in how ber</w:t>
      </w:r>
      <w:r w:rsidR="00EC500F">
        <w:rPr>
          <w:szCs w:val="24"/>
        </w:rPr>
        <w:t>eavement leave has been managed.</w:t>
      </w:r>
    </w:p>
    <w:p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lastRenderedPageBreak/>
        <w:tab/>
      </w:r>
      <w:proofErr w:type="gramStart"/>
      <w:r w:rsidRPr="000F2F4A">
        <w:rPr>
          <w:szCs w:val="24"/>
        </w:rPr>
        <w:t>●  Improves</w:t>
      </w:r>
      <w:proofErr w:type="gramEnd"/>
      <w:r w:rsidRPr="000F2F4A">
        <w:rPr>
          <w:szCs w:val="24"/>
        </w:rPr>
        <w:t xml:space="preserve"> customer service by</w:t>
      </w:r>
      <w:r w:rsidR="00F94214">
        <w:rPr>
          <w:szCs w:val="24"/>
        </w:rPr>
        <w:t xml:space="preserve"> eliminating duplicative provisions on paid parental leave, and instead points towards the County ordinance.</w:t>
      </w:r>
    </w:p>
    <w:p w:rsidR="00D4392D" w:rsidRPr="000F2F4A" w:rsidRDefault="00D4392D" w:rsidP="00DE0109">
      <w:pPr>
        <w:tabs>
          <w:tab w:val="left" w:pos="720"/>
          <w:tab w:val="left" w:pos="1440"/>
          <w:tab w:val="left" w:pos="2160"/>
          <w:tab w:val="left" w:pos="2880"/>
          <w:tab w:val="left" w:pos="3600"/>
          <w:tab w:val="left" w:pos="4320"/>
          <w:tab w:val="left" w:pos="5040"/>
          <w:tab w:val="left" w:pos="5760"/>
        </w:tabs>
        <w:rPr>
          <w:szCs w:val="24"/>
        </w:rPr>
      </w:pPr>
    </w:p>
    <w:p w:rsidR="00F94214" w:rsidRDefault="00F94214" w:rsidP="00F94214">
      <w:pPr>
        <w:tabs>
          <w:tab w:val="left" w:pos="720"/>
          <w:tab w:val="left" w:pos="1440"/>
          <w:tab w:val="left" w:pos="2160"/>
          <w:tab w:val="left" w:pos="2880"/>
          <w:tab w:val="left" w:pos="3600"/>
          <w:tab w:val="left" w:pos="4320"/>
          <w:tab w:val="left" w:pos="5040"/>
          <w:tab w:val="left" w:pos="5760"/>
        </w:tabs>
        <w:rPr>
          <w:szCs w:val="24"/>
        </w:rPr>
      </w:pPr>
      <w:r>
        <w:rPr>
          <w:szCs w:val="24"/>
        </w:rPr>
        <w:t>This agreement furthers the goals of the County Strategic Plan by utilizing employees in a consistent, efficient manner, and reduces the likelihood of misapplication of different leave and benefits provisions.</w:t>
      </w:r>
    </w:p>
    <w:p w:rsidR="00533CDA" w:rsidRPr="000F2F4A" w:rsidRDefault="00533CDA" w:rsidP="00F94214">
      <w:pPr>
        <w:tabs>
          <w:tab w:val="left" w:pos="720"/>
          <w:tab w:val="left" w:pos="1440"/>
          <w:tab w:val="left" w:pos="2160"/>
          <w:tab w:val="left" w:pos="2880"/>
          <w:tab w:val="left" w:pos="3600"/>
          <w:tab w:val="left" w:pos="4320"/>
          <w:tab w:val="left" w:pos="5040"/>
          <w:tab w:val="left" w:pos="5760"/>
        </w:tabs>
        <w:rPr>
          <w:szCs w:val="24"/>
        </w:rPr>
      </w:pPr>
    </w:p>
    <w:p w:rsidR="002F4BA7" w:rsidRPr="000F2F4A" w:rsidRDefault="00E55A45" w:rsidP="002F4BA7">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w:t>
      </w:r>
      <w:r w:rsidR="00EB3473">
        <w:rPr>
          <w:szCs w:val="24"/>
        </w:rPr>
        <w:t>general-wage-increase</w:t>
      </w:r>
      <w:r w:rsidRPr="000F2F4A">
        <w:rPr>
          <w:szCs w:val="24"/>
        </w:rPr>
        <w:t xml:space="preserve"> for </w:t>
      </w:r>
      <w:r w:rsidR="00EB3473">
        <w:rPr>
          <w:szCs w:val="24"/>
        </w:rPr>
        <w:t>2018</w:t>
      </w:r>
      <w:r w:rsidRPr="000F2F4A">
        <w:rPr>
          <w:szCs w:val="24"/>
        </w:rPr>
        <w:t xml:space="preserve"> </w:t>
      </w:r>
      <w:r w:rsidR="00F94214">
        <w:rPr>
          <w:szCs w:val="24"/>
        </w:rPr>
        <w:t>for this group was 0%, however, in exchange for accepting the terms of the Master Labor Agreement, this group will receive</w:t>
      </w:r>
      <w:r w:rsidR="00EC500F">
        <w:rPr>
          <w:szCs w:val="24"/>
        </w:rPr>
        <w:t xml:space="preserve"> a</w:t>
      </w:r>
      <w:r w:rsidR="00F94214">
        <w:rPr>
          <w:szCs w:val="24"/>
        </w:rPr>
        <w:t xml:space="preserve"> 1% wage increase retroactive to January 1, 2018</w:t>
      </w:r>
      <w:r w:rsidRPr="000F2F4A">
        <w:rPr>
          <w:szCs w:val="24"/>
        </w:rPr>
        <w:t>.</w:t>
      </w:r>
    </w:p>
    <w:p w:rsidR="00E55A45" w:rsidRPr="000F2F4A" w:rsidRDefault="00E55A45" w:rsidP="00DE0109">
      <w:pPr>
        <w:tabs>
          <w:tab w:val="left" w:pos="720"/>
          <w:tab w:val="left" w:pos="1440"/>
          <w:tab w:val="left" w:pos="2160"/>
          <w:tab w:val="left" w:pos="2880"/>
          <w:tab w:val="left" w:pos="3600"/>
          <w:tab w:val="left" w:pos="4320"/>
          <w:tab w:val="left" w:pos="5040"/>
          <w:tab w:val="left" w:pos="5760"/>
        </w:tabs>
        <w:rPr>
          <w:szCs w:val="24"/>
        </w:rPr>
      </w:pPr>
    </w:p>
    <w:p w:rsidR="00DE0109" w:rsidRPr="000F2F4A" w:rsidRDefault="00DE0109"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The settlement reached </w:t>
      </w:r>
      <w:r w:rsidR="00F94214">
        <w:rPr>
          <w:szCs w:val="24"/>
        </w:rPr>
        <w:t xml:space="preserve">in this agreement </w:t>
      </w:r>
      <w:r w:rsidRPr="000F2F4A">
        <w:rPr>
          <w:szCs w:val="24"/>
        </w:rPr>
        <w:t>is a product of good faith collective bargaining b</w:t>
      </w:r>
      <w:r w:rsidR="00F94214">
        <w:rPr>
          <w:szCs w:val="24"/>
        </w:rPr>
        <w:t>etween King County and the Uniformed Command Association</w:t>
      </w:r>
      <w:r w:rsidRPr="000F2F4A">
        <w:rPr>
          <w:szCs w:val="24"/>
        </w:rPr>
        <w:t>.  The agreement compares favorably with other settlements and is within our capacity to finance.  This agreement has been reviewed by the Office of the Prosecuting Attorney, Civil Division.</w:t>
      </w:r>
    </w:p>
    <w:p w:rsidR="00533CDA" w:rsidRPr="000F2F4A" w:rsidRDefault="00533CDA" w:rsidP="00DE0109">
      <w:pPr>
        <w:tabs>
          <w:tab w:val="left" w:pos="720"/>
          <w:tab w:val="left" w:pos="1440"/>
          <w:tab w:val="left" w:pos="2160"/>
          <w:tab w:val="left" w:pos="2880"/>
          <w:tab w:val="left" w:pos="3600"/>
          <w:tab w:val="left" w:pos="4320"/>
          <w:tab w:val="left" w:pos="5040"/>
          <w:tab w:val="left" w:pos="5760"/>
        </w:tabs>
        <w:rPr>
          <w:szCs w:val="24"/>
        </w:rPr>
      </w:pPr>
    </w:p>
    <w:p w:rsidR="00F94214" w:rsidRDefault="00171F23" w:rsidP="00171F23">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Thank you for your consideration of this ordinance. </w:t>
      </w:r>
      <w:r w:rsidR="002F2C78">
        <w:rPr>
          <w:szCs w:val="24"/>
        </w:rPr>
        <w:t xml:space="preserve"> </w:t>
      </w:r>
      <w:r w:rsidRPr="000F2F4A">
        <w:rPr>
          <w:szCs w:val="24"/>
        </w:rPr>
        <w:t xml:space="preserve">This important legislation will help King County residents </w:t>
      </w:r>
      <w:r w:rsidR="00F94214">
        <w:rPr>
          <w:szCs w:val="24"/>
        </w:rPr>
        <w:t>by reducing the variation in the administration of pay and benefits throughout the County.</w:t>
      </w:r>
    </w:p>
    <w:p w:rsidR="00F94214" w:rsidRDefault="00F94214" w:rsidP="00171F23">
      <w:pPr>
        <w:tabs>
          <w:tab w:val="left" w:pos="720"/>
          <w:tab w:val="left" w:pos="1440"/>
          <w:tab w:val="left" w:pos="2160"/>
          <w:tab w:val="left" w:pos="2880"/>
          <w:tab w:val="left" w:pos="3600"/>
          <w:tab w:val="left" w:pos="4320"/>
          <w:tab w:val="left" w:pos="5040"/>
          <w:tab w:val="left" w:pos="5760"/>
        </w:tabs>
        <w:rPr>
          <w:szCs w:val="24"/>
        </w:rPr>
      </w:pPr>
    </w:p>
    <w:p w:rsidR="00171F23" w:rsidRPr="000F2F4A" w:rsidRDefault="00F94214" w:rsidP="00171F23">
      <w:pPr>
        <w:tabs>
          <w:tab w:val="left" w:pos="720"/>
          <w:tab w:val="left" w:pos="1440"/>
          <w:tab w:val="left" w:pos="2160"/>
          <w:tab w:val="left" w:pos="2880"/>
          <w:tab w:val="left" w:pos="3600"/>
          <w:tab w:val="left" w:pos="4320"/>
          <w:tab w:val="left" w:pos="5040"/>
          <w:tab w:val="left" w:pos="5760"/>
        </w:tabs>
        <w:rPr>
          <w:szCs w:val="24"/>
        </w:rPr>
      </w:pPr>
      <w:r>
        <w:rPr>
          <w:szCs w:val="24"/>
        </w:rPr>
        <w:t>I urge you to pass this ordinance, and bring yet another labor group in the County into the fold of working in collaboration to improve efficiency and effectiveness in King County.</w:t>
      </w:r>
    </w:p>
    <w:p w:rsidR="00171F23" w:rsidRPr="000F2F4A" w:rsidRDefault="00171F23" w:rsidP="00DE0109">
      <w:pPr>
        <w:tabs>
          <w:tab w:val="left" w:pos="720"/>
          <w:tab w:val="left" w:pos="1440"/>
          <w:tab w:val="left" w:pos="2160"/>
          <w:tab w:val="left" w:pos="2880"/>
          <w:tab w:val="left" w:pos="3600"/>
          <w:tab w:val="left" w:pos="4320"/>
          <w:tab w:val="left" w:pos="5040"/>
          <w:tab w:val="left" w:pos="5760"/>
        </w:tabs>
        <w:rPr>
          <w:szCs w:val="24"/>
        </w:rPr>
      </w:pPr>
    </w:p>
    <w:p w:rsidR="00570E72" w:rsidRPr="000F2F4A" w:rsidRDefault="00570E72" w:rsidP="00570E72">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If you have questions, please contact </w:t>
      </w:r>
      <w:r w:rsidR="006532B6">
        <w:rPr>
          <w:szCs w:val="24"/>
        </w:rPr>
        <w:t>Megan Pedersen</w:t>
      </w:r>
      <w:r w:rsidRPr="000F2F4A">
        <w:rPr>
          <w:szCs w:val="24"/>
        </w:rPr>
        <w:t>, Director, Office of Labor Relations, at 206-</w:t>
      </w:r>
      <w:r w:rsidR="006532B6">
        <w:rPr>
          <w:szCs w:val="24"/>
        </w:rPr>
        <w:t>263-2898</w:t>
      </w:r>
      <w:r w:rsidRPr="000F2F4A">
        <w:rPr>
          <w:szCs w:val="24"/>
        </w:rPr>
        <w:t>.</w:t>
      </w:r>
    </w:p>
    <w:p w:rsidR="002F2201" w:rsidRPr="000F2F4A" w:rsidRDefault="002F2201"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Sincerely,</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 xml:space="preserve">Dow </w:t>
      </w:r>
      <w:smartTag w:uri="urn:schemas-microsoft-com:office:smarttags" w:element="place">
        <w:smartTag w:uri="urn:schemas-microsoft-com:office:smarttags" w:element="City">
          <w:r w:rsidRPr="000F2F4A">
            <w:rPr>
              <w:szCs w:val="24"/>
            </w:rPr>
            <w:t>Constantine</w:t>
          </w:r>
        </w:smartTag>
      </w:smartTag>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0F2F4A">
        <w:rPr>
          <w:szCs w:val="24"/>
        </w:rPr>
        <w:t>King County Executive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r w:rsidRPr="006C0D3D">
        <w:rPr>
          <w:szCs w:val="24"/>
        </w:rPr>
        <w:t>Enclosure</w:t>
      </w:r>
    </w:p>
    <w:p w:rsidR="00DF3392" w:rsidRPr="000F2F4A" w:rsidRDefault="00DF3392" w:rsidP="00DE0109">
      <w:pPr>
        <w:tabs>
          <w:tab w:val="left" w:pos="720"/>
          <w:tab w:val="left" w:pos="1440"/>
          <w:tab w:val="left" w:pos="2160"/>
          <w:tab w:val="left" w:pos="2880"/>
          <w:tab w:val="left" w:pos="3600"/>
          <w:tab w:val="left" w:pos="4320"/>
          <w:tab w:val="left" w:pos="5040"/>
          <w:tab w:val="left" w:pos="5760"/>
        </w:tabs>
        <w:rPr>
          <w:szCs w:val="24"/>
        </w:rPr>
      </w:pPr>
    </w:p>
    <w:p w:rsidR="009A073F" w:rsidRDefault="009A073F" w:rsidP="009A073F">
      <w:r>
        <w:t>cc:</w:t>
      </w:r>
      <w:r>
        <w:tab/>
        <w:t>King County Councilmembers</w:t>
      </w:r>
    </w:p>
    <w:p w:rsidR="009A073F" w:rsidRDefault="009A073F" w:rsidP="009A073F">
      <w:r>
        <w:tab/>
      </w:r>
      <w:r>
        <w:tab/>
      </w:r>
      <w:r>
        <w:rPr>
          <w:u w:val="single"/>
        </w:rPr>
        <w:t>ATTN</w:t>
      </w:r>
      <w:r>
        <w:t>:  Carolyn Busch, Chief of Staff</w:t>
      </w:r>
    </w:p>
    <w:p w:rsidR="009A073F" w:rsidRDefault="009A073F" w:rsidP="009A073F">
      <w:r>
        <w:tab/>
      </w:r>
      <w:r>
        <w:tab/>
      </w:r>
      <w:r>
        <w:tab/>
        <w:t xml:space="preserve">  </w:t>
      </w:r>
      <w:proofErr w:type="spellStart"/>
      <w:r>
        <w:t>Melani</w:t>
      </w:r>
      <w:proofErr w:type="spellEnd"/>
      <w:r>
        <w:t xml:space="preserve"> </w:t>
      </w:r>
      <w:proofErr w:type="spellStart"/>
      <w:r>
        <w:t>Pedroza</w:t>
      </w:r>
      <w:proofErr w:type="spellEnd"/>
      <w:r>
        <w:t>, Clerk of the Council</w:t>
      </w:r>
    </w:p>
    <w:p w:rsidR="009A073F" w:rsidRDefault="009A073F" w:rsidP="009A073F">
      <w:r>
        <w:tab/>
        <w:t>Dwight Dively, Director, Office of Performance, Strategy and Budget</w:t>
      </w:r>
    </w:p>
    <w:p w:rsidR="00171F23" w:rsidRPr="000F2F4A" w:rsidRDefault="009A073F" w:rsidP="00171F23">
      <w:pPr>
        <w:autoSpaceDE w:val="0"/>
        <w:autoSpaceDN w:val="0"/>
        <w:adjustRightInd w:val="0"/>
        <w:rPr>
          <w:szCs w:val="24"/>
        </w:rPr>
      </w:pPr>
      <w:r w:rsidRPr="000F2F4A">
        <w:rPr>
          <w:szCs w:val="24"/>
        </w:rPr>
        <w:tab/>
      </w:r>
      <w:r>
        <w:rPr>
          <w:szCs w:val="24"/>
        </w:rPr>
        <w:t>Megan Pedersen</w:t>
      </w:r>
      <w:r w:rsidR="00525418">
        <w:rPr>
          <w:szCs w:val="24"/>
        </w:rPr>
        <w:t xml:space="preserve">, Director, </w:t>
      </w:r>
      <w:r w:rsidRPr="000F2F4A">
        <w:rPr>
          <w:szCs w:val="24"/>
        </w:rPr>
        <w:t>Office of Labor Relations</w:t>
      </w:r>
    </w:p>
    <w:tbl>
      <w:tblPr>
        <w:tblW w:w="0" w:type="auto"/>
        <w:tblInd w:w="8" w:type="dxa"/>
        <w:tblLayout w:type="fixed"/>
        <w:tblCellMar>
          <w:left w:w="0" w:type="dxa"/>
          <w:right w:w="0" w:type="dxa"/>
        </w:tblCellMar>
        <w:tblLook w:val="0000" w:firstRow="0" w:lastRow="0" w:firstColumn="0" w:lastColumn="0" w:noHBand="0" w:noVBand="0"/>
      </w:tblPr>
      <w:tblGrid>
        <w:gridCol w:w="504"/>
        <w:gridCol w:w="216"/>
        <w:gridCol w:w="8093"/>
      </w:tblGrid>
      <w:tr w:rsidR="00171F23" w:rsidRPr="000F2F4A">
        <w:tc>
          <w:tcPr>
            <w:tcW w:w="504" w:type="dxa"/>
          </w:tcPr>
          <w:p w:rsidR="00171F23" w:rsidRPr="000F2F4A" w:rsidRDefault="00171F23" w:rsidP="00C618DC">
            <w:pPr>
              <w:rPr>
                <w:szCs w:val="24"/>
              </w:rPr>
            </w:pPr>
          </w:p>
        </w:tc>
        <w:tc>
          <w:tcPr>
            <w:tcW w:w="216" w:type="dxa"/>
          </w:tcPr>
          <w:p w:rsidR="00171F23" w:rsidRPr="000F2F4A" w:rsidRDefault="00171F23" w:rsidP="00C618DC">
            <w:pPr>
              <w:rPr>
                <w:szCs w:val="24"/>
              </w:rPr>
            </w:pPr>
          </w:p>
        </w:tc>
        <w:tc>
          <w:tcPr>
            <w:tcW w:w="8093" w:type="dxa"/>
          </w:tcPr>
          <w:p w:rsidR="00171F23" w:rsidRPr="000F2F4A" w:rsidRDefault="00171F23" w:rsidP="00C618DC">
            <w:pPr>
              <w:tabs>
                <w:tab w:val="left" w:pos="720"/>
                <w:tab w:val="left" w:pos="1890"/>
              </w:tabs>
              <w:rPr>
                <w:szCs w:val="24"/>
              </w:rPr>
            </w:pPr>
          </w:p>
        </w:tc>
      </w:tr>
    </w:tbl>
    <w:p w:rsidR="0099366C" w:rsidRPr="000F2F4A" w:rsidRDefault="0099366C" w:rsidP="00171F23">
      <w:pPr>
        <w:autoSpaceDE w:val="0"/>
        <w:autoSpaceDN w:val="0"/>
        <w:adjustRightInd w:val="0"/>
        <w:rPr>
          <w:szCs w:val="24"/>
        </w:rPr>
      </w:pPr>
    </w:p>
    <w:sectPr w:rsidR="0099366C" w:rsidRPr="000F2F4A" w:rsidSect="0072656D">
      <w:headerReference w:type="default" r:id="rId7"/>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2C" w:rsidRDefault="00566C2C" w:rsidP="00C618DC">
      <w:pPr>
        <w:pStyle w:val="BodyText"/>
      </w:pPr>
      <w:r>
        <w:separator/>
      </w:r>
    </w:p>
  </w:endnote>
  <w:endnote w:type="continuationSeparator" w:id="0">
    <w:p w:rsidR="00566C2C" w:rsidRDefault="00566C2C" w:rsidP="00C618D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2C" w:rsidRDefault="00566C2C" w:rsidP="00C618DC">
      <w:pPr>
        <w:pStyle w:val="BodyText"/>
      </w:pPr>
      <w:r>
        <w:separator/>
      </w:r>
    </w:p>
  </w:footnote>
  <w:footnote w:type="continuationSeparator" w:id="0">
    <w:p w:rsidR="00566C2C" w:rsidRDefault="00566C2C" w:rsidP="00C618DC">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D34" w:rsidRPr="000F2F4A" w:rsidRDefault="00684D34" w:rsidP="00684D34">
    <w:pPr>
      <w:tabs>
        <w:tab w:val="left" w:pos="720"/>
        <w:tab w:val="left" w:pos="1440"/>
        <w:tab w:val="left" w:pos="2160"/>
        <w:tab w:val="left" w:pos="2880"/>
        <w:tab w:val="left" w:pos="3600"/>
        <w:tab w:val="left" w:pos="4320"/>
        <w:tab w:val="left" w:pos="5040"/>
        <w:tab w:val="left" w:pos="5760"/>
      </w:tabs>
      <w:suppressAutoHyphens/>
      <w:rPr>
        <w:szCs w:val="24"/>
      </w:rPr>
    </w:pPr>
    <w:r w:rsidRPr="000F2F4A">
      <w:rPr>
        <w:szCs w:val="24"/>
      </w:rPr>
      <w:t xml:space="preserve">The Honorable </w:t>
    </w:r>
    <w:r>
      <w:t>Joe McDermott</w:t>
    </w:r>
  </w:p>
  <w:p w:rsidR="00117BFA" w:rsidRPr="00E465CE" w:rsidRDefault="00117BFA" w:rsidP="00684D34">
    <w:pPr>
      <w:pStyle w:val="Header"/>
      <w:rPr>
        <w:szCs w:val="24"/>
      </w:rPr>
    </w:pPr>
    <w:r w:rsidRPr="00E465CE">
      <w:rPr>
        <w:szCs w:val="24"/>
      </w:rPr>
      <w:t>[Date]</w:t>
    </w:r>
  </w:p>
  <w:p w:rsidR="00117BFA" w:rsidRPr="00E465CE" w:rsidRDefault="00117BFA">
    <w:pPr>
      <w:pStyle w:val="Header"/>
      <w:rPr>
        <w:szCs w:val="24"/>
      </w:rPr>
    </w:pPr>
    <w:r w:rsidRPr="00E465CE">
      <w:rPr>
        <w:szCs w:val="24"/>
      </w:rPr>
      <w:t xml:space="preserve">Page </w:t>
    </w:r>
    <w:r w:rsidRPr="00E465CE">
      <w:rPr>
        <w:szCs w:val="24"/>
      </w:rPr>
      <w:fldChar w:fldCharType="begin"/>
    </w:r>
    <w:r w:rsidRPr="00E465CE">
      <w:rPr>
        <w:szCs w:val="24"/>
      </w:rPr>
      <w:instrText xml:space="preserve"> PAGE </w:instrText>
    </w:r>
    <w:r w:rsidRPr="00E465CE">
      <w:rPr>
        <w:szCs w:val="24"/>
      </w:rPr>
      <w:fldChar w:fldCharType="separate"/>
    </w:r>
    <w:r w:rsidR="00892A11">
      <w:rPr>
        <w:noProof/>
        <w:szCs w:val="24"/>
      </w:rPr>
      <w:t>2</w:t>
    </w:r>
    <w:r w:rsidRPr="00E465CE">
      <w:rPr>
        <w:szCs w:val="24"/>
      </w:rPr>
      <w:fldChar w:fldCharType="end"/>
    </w:r>
  </w:p>
  <w:p w:rsidR="00117BFA" w:rsidRDefault="00117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24F03"/>
    <w:rsid w:val="00034F9F"/>
    <w:rsid w:val="000B4F02"/>
    <w:rsid w:val="000C531C"/>
    <w:rsid w:val="000F2F4A"/>
    <w:rsid w:val="001061A5"/>
    <w:rsid w:val="0011036F"/>
    <w:rsid w:val="00117BFA"/>
    <w:rsid w:val="001205BE"/>
    <w:rsid w:val="001543E8"/>
    <w:rsid w:val="0017136F"/>
    <w:rsid w:val="0017164D"/>
    <w:rsid w:val="00171F23"/>
    <w:rsid w:val="001726BC"/>
    <w:rsid w:val="00185476"/>
    <w:rsid w:val="00192B4E"/>
    <w:rsid w:val="001936CF"/>
    <w:rsid w:val="001A30A5"/>
    <w:rsid w:val="001B2C79"/>
    <w:rsid w:val="001D66F0"/>
    <w:rsid w:val="001F04C0"/>
    <w:rsid w:val="00223DEC"/>
    <w:rsid w:val="00236FC2"/>
    <w:rsid w:val="00243AF4"/>
    <w:rsid w:val="00284E7D"/>
    <w:rsid w:val="002A2D2D"/>
    <w:rsid w:val="002A387D"/>
    <w:rsid w:val="002D1F62"/>
    <w:rsid w:val="002F025B"/>
    <w:rsid w:val="002F2201"/>
    <w:rsid w:val="002F2C78"/>
    <w:rsid w:val="002F4BA7"/>
    <w:rsid w:val="003176B6"/>
    <w:rsid w:val="00336761"/>
    <w:rsid w:val="00337083"/>
    <w:rsid w:val="00376F95"/>
    <w:rsid w:val="0038793E"/>
    <w:rsid w:val="003B652B"/>
    <w:rsid w:val="003B66D2"/>
    <w:rsid w:val="003B7E64"/>
    <w:rsid w:val="00410AC1"/>
    <w:rsid w:val="004329E2"/>
    <w:rsid w:val="00462DD9"/>
    <w:rsid w:val="00472D14"/>
    <w:rsid w:val="004810E2"/>
    <w:rsid w:val="004A7A5F"/>
    <w:rsid w:val="004B248E"/>
    <w:rsid w:val="00525418"/>
    <w:rsid w:val="00533CDA"/>
    <w:rsid w:val="0056018E"/>
    <w:rsid w:val="00566C2C"/>
    <w:rsid w:val="00570E72"/>
    <w:rsid w:val="00574ABE"/>
    <w:rsid w:val="005B2A6E"/>
    <w:rsid w:val="005D27CB"/>
    <w:rsid w:val="005D69C0"/>
    <w:rsid w:val="00603D3B"/>
    <w:rsid w:val="0060631B"/>
    <w:rsid w:val="00627C6B"/>
    <w:rsid w:val="00636C81"/>
    <w:rsid w:val="006532B6"/>
    <w:rsid w:val="006608C6"/>
    <w:rsid w:val="00684D34"/>
    <w:rsid w:val="006C0D3D"/>
    <w:rsid w:val="006C49AB"/>
    <w:rsid w:val="006C5012"/>
    <w:rsid w:val="006D36B8"/>
    <w:rsid w:val="006E1B29"/>
    <w:rsid w:val="006F06A8"/>
    <w:rsid w:val="007059A9"/>
    <w:rsid w:val="00705FE7"/>
    <w:rsid w:val="0072656D"/>
    <w:rsid w:val="00730B0B"/>
    <w:rsid w:val="0074256D"/>
    <w:rsid w:val="00757ACE"/>
    <w:rsid w:val="00793D43"/>
    <w:rsid w:val="007C436D"/>
    <w:rsid w:val="007D2F40"/>
    <w:rsid w:val="007D44BC"/>
    <w:rsid w:val="00803FD2"/>
    <w:rsid w:val="00807BD7"/>
    <w:rsid w:val="00884281"/>
    <w:rsid w:val="00892A11"/>
    <w:rsid w:val="008B1E8A"/>
    <w:rsid w:val="008B3E85"/>
    <w:rsid w:val="008C30DA"/>
    <w:rsid w:val="008D3F71"/>
    <w:rsid w:val="008F1EDD"/>
    <w:rsid w:val="008F6DB3"/>
    <w:rsid w:val="0090735D"/>
    <w:rsid w:val="0092101C"/>
    <w:rsid w:val="00926EEF"/>
    <w:rsid w:val="0093475D"/>
    <w:rsid w:val="00947770"/>
    <w:rsid w:val="0099366C"/>
    <w:rsid w:val="009A073F"/>
    <w:rsid w:val="009A4EF3"/>
    <w:rsid w:val="009A7680"/>
    <w:rsid w:val="009C63B8"/>
    <w:rsid w:val="009E45D1"/>
    <w:rsid w:val="00A43917"/>
    <w:rsid w:val="00A444F0"/>
    <w:rsid w:val="00A6392B"/>
    <w:rsid w:val="00A74646"/>
    <w:rsid w:val="00AA7D01"/>
    <w:rsid w:val="00AC0D8B"/>
    <w:rsid w:val="00AC46E8"/>
    <w:rsid w:val="00AD2469"/>
    <w:rsid w:val="00AD33AC"/>
    <w:rsid w:val="00AF3C86"/>
    <w:rsid w:val="00B02056"/>
    <w:rsid w:val="00B02C00"/>
    <w:rsid w:val="00B05E3A"/>
    <w:rsid w:val="00B162EB"/>
    <w:rsid w:val="00B2757F"/>
    <w:rsid w:val="00B33E19"/>
    <w:rsid w:val="00B466AB"/>
    <w:rsid w:val="00B534B6"/>
    <w:rsid w:val="00B95226"/>
    <w:rsid w:val="00BD4AC2"/>
    <w:rsid w:val="00C02617"/>
    <w:rsid w:val="00C2381F"/>
    <w:rsid w:val="00C32D0F"/>
    <w:rsid w:val="00C618DC"/>
    <w:rsid w:val="00C95937"/>
    <w:rsid w:val="00CC6AE7"/>
    <w:rsid w:val="00D06F84"/>
    <w:rsid w:val="00D3641B"/>
    <w:rsid w:val="00D4392D"/>
    <w:rsid w:val="00D57349"/>
    <w:rsid w:val="00D67942"/>
    <w:rsid w:val="00D8022A"/>
    <w:rsid w:val="00D90DFF"/>
    <w:rsid w:val="00DB597A"/>
    <w:rsid w:val="00DE0109"/>
    <w:rsid w:val="00DF3392"/>
    <w:rsid w:val="00E20DF1"/>
    <w:rsid w:val="00E22D80"/>
    <w:rsid w:val="00E3787D"/>
    <w:rsid w:val="00E465CE"/>
    <w:rsid w:val="00E55A45"/>
    <w:rsid w:val="00E66F65"/>
    <w:rsid w:val="00E92FF0"/>
    <w:rsid w:val="00E96D04"/>
    <w:rsid w:val="00EB3473"/>
    <w:rsid w:val="00EC2E88"/>
    <w:rsid w:val="00EC500F"/>
    <w:rsid w:val="00ED7149"/>
    <w:rsid w:val="00EE0411"/>
    <w:rsid w:val="00F03E56"/>
    <w:rsid w:val="00F14646"/>
    <w:rsid w:val="00F23508"/>
    <w:rsid w:val="00F344A8"/>
    <w:rsid w:val="00F43468"/>
    <w:rsid w:val="00F94214"/>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251A926-FE94-414E-A457-1AAA95F0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2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rsid w:val="00410AC1"/>
    <w:pPr>
      <w:tabs>
        <w:tab w:val="center" w:pos="4320"/>
        <w:tab w:val="right" w:pos="8640"/>
      </w:tabs>
    </w:pPr>
  </w:style>
  <w:style w:type="paragraph" w:styleId="Footer">
    <w:name w:val="footer"/>
    <w:basedOn w:val="Normal"/>
    <w:rsid w:val="00410AC1"/>
    <w:pPr>
      <w:tabs>
        <w:tab w:val="center" w:pos="4320"/>
        <w:tab w:val="right" w:pos="8640"/>
      </w:tabs>
    </w:pPr>
  </w:style>
  <w:style w:type="paragraph" w:styleId="BodyText">
    <w:name w:val="Body Text"/>
    <w:basedOn w:val="Normal"/>
    <w:rsid w:val="00376F95"/>
    <w:rPr>
      <w:rFonts w:eastAsia="Times New Roman"/>
      <w:szCs w:val="20"/>
    </w:rPr>
  </w:style>
  <w:style w:type="paragraph" w:styleId="ListParagraph">
    <w:name w:val="List Paragraph"/>
    <w:basedOn w:val="Normal"/>
    <w:qFormat/>
    <w:rsid w:val="002F4BA7"/>
    <w:pPr>
      <w:ind w:left="720"/>
      <w:contextualSpacing/>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[Month Day, Year]</vt:lpstr>
    </vt:vector>
  </TitlesOfParts>
  <Company>King County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Day, Year]</dc:title>
  <dc:creator>Shelley Harrison</dc:creator>
  <cp:lastModifiedBy>Williams, Lakeidra</cp:lastModifiedBy>
  <cp:revision>10</cp:revision>
  <cp:lastPrinted>2015-02-17T18:27:00Z</cp:lastPrinted>
  <dcterms:created xsi:type="dcterms:W3CDTF">2018-04-17T17:08:00Z</dcterms:created>
  <dcterms:modified xsi:type="dcterms:W3CDTF">2018-05-18T17:02:00Z</dcterms:modified>
</cp:coreProperties>
</file>