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A652" w14:textId="1799F138" w:rsidR="00F02039" w:rsidRPr="005E213C" w:rsidRDefault="00F02039" w:rsidP="00F02039">
      <w:pPr>
        <w:autoSpaceDE w:val="0"/>
        <w:autoSpaceDN w:val="0"/>
        <w:adjustRightInd w:val="0"/>
        <w:ind w:left="720" w:hanging="720"/>
        <w:jc w:val="center"/>
        <w:rPr>
          <w:b/>
          <w:sz w:val="36"/>
          <w:szCs w:val="36"/>
          <w:lang w:bidi="en-US"/>
        </w:rPr>
      </w:pPr>
      <w:r w:rsidRPr="005E213C">
        <w:rPr>
          <w:b/>
          <w:sz w:val="36"/>
          <w:szCs w:val="36"/>
          <w:lang w:bidi="en-US"/>
        </w:rPr>
        <w:t>Attachment A</w:t>
      </w:r>
      <w:r w:rsidR="00D2722E">
        <w:rPr>
          <w:b/>
          <w:sz w:val="36"/>
          <w:szCs w:val="36"/>
          <w:lang w:bidi="en-US"/>
        </w:rPr>
        <w:t xml:space="preserve"> </w:t>
      </w:r>
      <w:proofErr w:type="gramStart"/>
      <w:r w:rsidR="00D2722E">
        <w:rPr>
          <w:b/>
          <w:sz w:val="36"/>
          <w:szCs w:val="36"/>
          <w:lang w:bidi="en-US"/>
        </w:rPr>
        <w:t>–  15180</w:t>
      </w:r>
      <w:proofErr w:type="gramEnd"/>
      <w:r w:rsidR="00D2722E">
        <w:rPr>
          <w:b/>
          <w:sz w:val="36"/>
          <w:szCs w:val="36"/>
          <w:lang w:bidi="en-US"/>
        </w:rPr>
        <w:t xml:space="preserve"> </w:t>
      </w:r>
    </w:p>
    <w:p w14:paraId="64711391" w14:textId="4F785CAB" w:rsidR="008E36D0" w:rsidRPr="005E213C" w:rsidRDefault="008E36D0" w:rsidP="008E36D0">
      <w:pPr>
        <w:autoSpaceDE w:val="0"/>
        <w:autoSpaceDN w:val="0"/>
        <w:adjustRightInd w:val="0"/>
        <w:ind w:left="720" w:hanging="720"/>
      </w:pPr>
    </w:p>
    <w:p w14:paraId="6FFB6B62" w14:textId="77777777" w:rsidR="00917D45" w:rsidRDefault="00F02039" w:rsidP="00F80510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  <w:r w:rsidRPr="005E213C">
        <w:rPr>
          <w:b/>
          <w:sz w:val="28"/>
          <w:szCs w:val="28"/>
        </w:rPr>
        <w:t>DAJD Report – Progress on Taser Procureme</w:t>
      </w:r>
      <w:r w:rsidR="00917D45">
        <w:rPr>
          <w:b/>
          <w:sz w:val="28"/>
          <w:szCs w:val="28"/>
        </w:rPr>
        <w:t>nt in Compliance with Ordinance</w:t>
      </w:r>
    </w:p>
    <w:p w14:paraId="5787D95F" w14:textId="1B538BA9" w:rsidR="00F02039" w:rsidRPr="005E213C" w:rsidRDefault="00F02039" w:rsidP="00F80510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  <w:r w:rsidRPr="005E213C">
        <w:rPr>
          <w:b/>
          <w:sz w:val="28"/>
          <w:szCs w:val="28"/>
        </w:rPr>
        <w:t>18409, Section 55, as amended by Ordinance 18602, Section 29, Proviso P5</w:t>
      </w:r>
    </w:p>
    <w:p w14:paraId="61089A76" w14:textId="77777777" w:rsidR="008E36D0" w:rsidRPr="005E213C" w:rsidRDefault="008E36D0" w:rsidP="00D541F7">
      <w:pPr>
        <w:autoSpaceDE w:val="0"/>
        <w:autoSpaceDN w:val="0"/>
        <w:adjustRightInd w:val="0"/>
      </w:pPr>
    </w:p>
    <w:p w14:paraId="73249976" w14:textId="16C37995" w:rsidR="00F02039" w:rsidRPr="005E213C" w:rsidRDefault="00F02039" w:rsidP="004561A3">
      <w:pPr>
        <w:autoSpaceDE w:val="0"/>
        <w:autoSpaceDN w:val="0"/>
        <w:adjustRightInd w:val="0"/>
        <w:jc w:val="both"/>
        <w:rPr>
          <w:b/>
        </w:rPr>
      </w:pPr>
      <w:r w:rsidRPr="005E213C">
        <w:rPr>
          <w:b/>
        </w:rPr>
        <w:t>Introduction</w:t>
      </w:r>
    </w:p>
    <w:p w14:paraId="5E204352" w14:textId="77777777" w:rsidR="00F02039" w:rsidRPr="005E213C" w:rsidRDefault="00F02039" w:rsidP="004561A3">
      <w:pPr>
        <w:autoSpaceDE w:val="0"/>
        <w:autoSpaceDN w:val="0"/>
        <w:adjustRightInd w:val="0"/>
        <w:jc w:val="both"/>
      </w:pPr>
    </w:p>
    <w:p w14:paraId="221A7EAE" w14:textId="4BDD15FB" w:rsidR="000018ED" w:rsidRPr="005E213C" w:rsidRDefault="000105B1" w:rsidP="004561A3">
      <w:pPr>
        <w:autoSpaceDE w:val="0"/>
        <w:autoSpaceDN w:val="0"/>
        <w:adjustRightInd w:val="0"/>
        <w:jc w:val="both"/>
      </w:pPr>
      <w:r w:rsidRPr="005E213C">
        <w:t xml:space="preserve">The </w:t>
      </w:r>
      <w:r w:rsidR="008E36D0" w:rsidRPr="005E213C">
        <w:t xml:space="preserve">King County Department of Adult and Juvenile Detention </w:t>
      </w:r>
      <w:r w:rsidR="00CF31BA" w:rsidRPr="005E213C">
        <w:t xml:space="preserve">(DAJD) </w:t>
      </w:r>
      <w:r w:rsidRPr="005E213C">
        <w:t xml:space="preserve">has approximately </w:t>
      </w:r>
      <w:r w:rsidR="00CA71BC">
        <w:t>300</w:t>
      </w:r>
      <w:r w:rsidRPr="005E213C">
        <w:t xml:space="preserve"> uniformed staff who are</w:t>
      </w:r>
      <w:r w:rsidR="005E213C">
        <w:t xml:space="preserve"> gun-</w:t>
      </w:r>
      <w:r w:rsidRPr="005E213C">
        <w:t xml:space="preserve">qualified </w:t>
      </w:r>
      <w:r w:rsidR="005E213C">
        <w:t xml:space="preserve">and able </w:t>
      </w:r>
      <w:r w:rsidRPr="005E213C">
        <w:t xml:space="preserve">to transport inmates outside of the </w:t>
      </w:r>
      <w:r w:rsidR="00642474">
        <w:t>secure correctional facilities.</w:t>
      </w:r>
      <w:r w:rsidRPr="005E213C">
        <w:t xml:space="preserve"> </w:t>
      </w:r>
      <w:r w:rsidR="00232B49" w:rsidRPr="005E213C">
        <w:t>Due to</w:t>
      </w:r>
      <w:r w:rsidRPr="005E213C">
        <w:t xml:space="preserve"> the inherent risk</w:t>
      </w:r>
      <w:r w:rsidR="00232B49" w:rsidRPr="005E213C">
        <w:t>s associated with</w:t>
      </w:r>
      <w:r w:rsidRPr="005E213C">
        <w:t xml:space="preserve"> these assignments</w:t>
      </w:r>
      <w:r w:rsidR="00FB0080" w:rsidRPr="005E213C">
        <w:t>,</w:t>
      </w:r>
      <w:r w:rsidRPr="005E213C">
        <w:t xml:space="preserve"> officers are trained </w:t>
      </w:r>
      <w:r w:rsidR="00E24999" w:rsidRPr="005E213C">
        <w:t>in a variety of force options from verbal ski</w:t>
      </w:r>
      <w:r w:rsidR="00642474">
        <w:t>lls to the use of deadly force.</w:t>
      </w:r>
      <w:r w:rsidR="00E24999" w:rsidRPr="005E213C">
        <w:t xml:space="preserve"> One of the force options </w:t>
      </w:r>
      <w:r w:rsidR="00232B49" w:rsidRPr="005E213C">
        <w:t>staff</w:t>
      </w:r>
      <w:r w:rsidR="00E24999" w:rsidRPr="005E213C">
        <w:t xml:space="preserve"> are trained in is the use of the </w:t>
      </w:r>
      <w:r w:rsidR="00FC3AFD" w:rsidRPr="005E213C">
        <w:t xml:space="preserve">X2 </w:t>
      </w:r>
      <w:r w:rsidR="00E24999" w:rsidRPr="005E213C">
        <w:t>T</w:t>
      </w:r>
      <w:r w:rsidR="00144B54" w:rsidRPr="005E213C">
        <w:t>ASER</w:t>
      </w:r>
      <w:r w:rsidR="00642474">
        <w:t xml:space="preserve">. </w:t>
      </w:r>
      <w:r w:rsidR="005D37F3" w:rsidRPr="005E213C">
        <w:t>Industry-wide</w:t>
      </w:r>
      <w:r w:rsidR="00FB0080" w:rsidRPr="005E213C">
        <w:t>,</w:t>
      </w:r>
      <w:r w:rsidR="005D37F3" w:rsidRPr="005E213C">
        <w:t xml:space="preserve"> t</w:t>
      </w:r>
      <w:r w:rsidR="00E24999" w:rsidRPr="005E213C">
        <w:t>he T</w:t>
      </w:r>
      <w:r w:rsidR="00144B54" w:rsidRPr="005E213C">
        <w:t>ASER</w:t>
      </w:r>
      <w:r w:rsidR="00E24999" w:rsidRPr="005E213C">
        <w:t xml:space="preserve"> is </w:t>
      </w:r>
      <w:r w:rsidR="005D37F3" w:rsidRPr="005E213C">
        <w:t xml:space="preserve">accepted as an </w:t>
      </w:r>
      <w:r w:rsidR="00CB5B80">
        <w:t>effective less</w:t>
      </w:r>
      <w:r w:rsidR="00CA71BC">
        <w:t>-</w:t>
      </w:r>
      <w:r w:rsidR="00E24999" w:rsidRPr="005E213C">
        <w:t>lethal force option</w:t>
      </w:r>
      <w:r w:rsidR="00B64055" w:rsidRPr="005E213C">
        <w:t xml:space="preserve">. </w:t>
      </w:r>
      <w:r w:rsidR="00E24999" w:rsidRPr="005E213C">
        <w:t>Equipping officers with T</w:t>
      </w:r>
      <w:r w:rsidR="00144B54" w:rsidRPr="005E213C">
        <w:t>ASERs</w:t>
      </w:r>
      <w:r w:rsidR="00E24999" w:rsidRPr="005E213C">
        <w:t xml:space="preserve"> has proven to reduce the need for </w:t>
      </w:r>
      <w:r w:rsidR="00CF31BA" w:rsidRPr="005E213C">
        <w:t xml:space="preserve">more injurious methods of controlling </w:t>
      </w:r>
      <w:r w:rsidR="00232B49" w:rsidRPr="005E213C">
        <w:t xml:space="preserve">individuals in </w:t>
      </w:r>
      <w:r w:rsidR="00CA71BC">
        <w:t xml:space="preserve">violent situations. </w:t>
      </w:r>
      <w:r w:rsidR="00B507CF" w:rsidRPr="005E213C">
        <w:t>In 2015</w:t>
      </w:r>
      <w:r w:rsidR="00232B49" w:rsidRPr="005E213C">
        <w:t>,</w:t>
      </w:r>
      <w:r w:rsidR="000018ED" w:rsidRPr="005E213C">
        <w:t xml:space="preserve"> DAJD began purchasing </w:t>
      </w:r>
      <w:r w:rsidR="00B507CF" w:rsidRPr="005E213C">
        <w:t xml:space="preserve">X2 </w:t>
      </w:r>
      <w:r w:rsidR="000018ED" w:rsidRPr="005E213C">
        <w:t>T</w:t>
      </w:r>
      <w:r w:rsidR="00144B54" w:rsidRPr="005E213C">
        <w:t>ASERs</w:t>
      </w:r>
      <w:r w:rsidR="000018ED" w:rsidRPr="005E213C">
        <w:t xml:space="preserve"> for </w:t>
      </w:r>
      <w:r w:rsidR="00232B49" w:rsidRPr="005E213C">
        <w:t>corrections</w:t>
      </w:r>
      <w:r w:rsidR="000018ED" w:rsidRPr="005E213C">
        <w:t xml:space="preserve"> officers</w:t>
      </w:r>
      <w:r w:rsidR="00232B49" w:rsidRPr="005E213C">
        <w:t xml:space="preserve"> (and sergeants)</w:t>
      </w:r>
      <w:r w:rsidR="000018ED" w:rsidRPr="005E213C">
        <w:t xml:space="preserve"> with the goal of eventually providing one to every officer who is equipped with a firearm.</w:t>
      </w:r>
      <w:r w:rsidR="00121698">
        <w:t xml:space="preserve">  </w:t>
      </w:r>
      <w:r w:rsidR="000018ED" w:rsidRPr="005E213C">
        <w:t xml:space="preserve">  </w:t>
      </w:r>
      <w:r w:rsidR="00CF31BA" w:rsidRPr="005E213C">
        <w:t xml:space="preserve">  </w:t>
      </w:r>
      <w:r w:rsidR="00E24999" w:rsidRPr="005E213C">
        <w:t xml:space="preserve">    </w:t>
      </w:r>
    </w:p>
    <w:p w14:paraId="6D7A9C92" w14:textId="77777777" w:rsidR="000018ED" w:rsidRPr="005E213C" w:rsidRDefault="000018ED" w:rsidP="004561A3">
      <w:pPr>
        <w:autoSpaceDE w:val="0"/>
        <w:autoSpaceDN w:val="0"/>
        <w:adjustRightInd w:val="0"/>
        <w:jc w:val="both"/>
      </w:pPr>
    </w:p>
    <w:p w14:paraId="13D57232" w14:textId="50A14C1F" w:rsidR="000018ED" w:rsidRPr="005E213C" w:rsidRDefault="000018ED" w:rsidP="004561A3">
      <w:pPr>
        <w:autoSpaceDE w:val="0"/>
        <w:autoSpaceDN w:val="0"/>
        <w:adjustRightInd w:val="0"/>
        <w:jc w:val="both"/>
      </w:pPr>
      <w:r w:rsidRPr="005E213C">
        <w:t xml:space="preserve">Budget Ordinance 18409, Section 55, as amended </w:t>
      </w:r>
      <w:r w:rsidR="00F02039" w:rsidRPr="005E213C">
        <w:t xml:space="preserve">by Ordinance 18602, Section 29, Proviso P5 </w:t>
      </w:r>
      <w:r w:rsidRPr="005E213C">
        <w:t xml:space="preserve">required </w:t>
      </w:r>
      <w:r w:rsidR="005E213C">
        <w:t xml:space="preserve">the Executive to transmit </w:t>
      </w:r>
      <w:r w:rsidRPr="005E213C">
        <w:t>a</w:t>
      </w:r>
      <w:r w:rsidR="00F02039" w:rsidRPr="005E213C">
        <w:t>n assessment</w:t>
      </w:r>
      <w:r w:rsidRPr="005E213C">
        <w:t xml:space="preserve"> report providing analysis and recommendations, to include an action plan to equip each </w:t>
      </w:r>
      <w:r w:rsidR="00F02039" w:rsidRPr="005E213C">
        <w:t xml:space="preserve">gun-qualified </w:t>
      </w:r>
      <w:r w:rsidRPr="005E213C">
        <w:t>officer with a T</w:t>
      </w:r>
      <w:r w:rsidR="00144B54" w:rsidRPr="005E213C">
        <w:t>ASER</w:t>
      </w:r>
      <w:r w:rsidR="00F80510" w:rsidRPr="005E213C">
        <w:t xml:space="preserve">. </w:t>
      </w:r>
      <w:r w:rsidRPr="005E213C">
        <w:t xml:space="preserve">This </w:t>
      </w:r>
      <w:r w:rsidR="00F02039" w:rsidRPr="005E213C">
        <w:t>response includes</w:t>
      </w:r>
      <w:r w:rsidRPr="005E213C">
        <w:t>:</w:t>
      </w:r>
    </w:p>
    <w:p w14:paraId="7E8AA407" w14:textId="77777777" w:rsidR="00067463" w:rsidRPr="005E213C" w:rsidRDefault="00067463" w:rsidP="004561A3">
      <w:pPr>
        <w:autoSpaceDE w:val="0"/>
        <w:autoSpaceDN w:val="0"/>
        <w:adjustRightInd w:val="0"/>
        <w:jc w:val="both"/>
      </w:pPr>
    </w:p>
    <w:p w14:paraId="27C3A5C4" w14:textId="7EC62E32" w:rsidR="000018ED" w:rsidRPr="005E213C" w:rsidRDefault="0019511A" w:rsidP="004561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E213C">
        <w:t xml:space="preserve">An assessment </w:t>
      </w:r>
      <w:r w:rsidR="000018ED" w:rsidRPr="005E213C">
        <w:t>on the progress toward providing a T</w:t>
      </w:r>
      <w:r w:rsidR="00144B54" w:rsidRPr="005E213C">
        <w:t>ASER</w:t>
      </w:r>
      <w:r w:rsidR="000018ED" w:rsidRPr="005E213C">
        <w:t xml:space="preserve"> to every </w:t>
      </w:r>
      <w:r w:rsidRPr="005E213C">
        <w:t>gun-</w:t>
      </w:r>
      <w:r w:rsidR="000018ED" w:rsidRPr="005E213C">
        <w:t>qualified officer.</w:t>
      </w:r>
    </w:p>
    <w:p w14:paraId="17BB288C" w14:textId="770DEB92" w:rsidR="000018ED" w:rsidRPr="005E213C" w:rsidRDefault="000018ED" w:rsidP="004561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E213C">
        <w:t>Overv</w:t>
      </w:r>
      <w:r w:rsidR="0019511A" w:rsidRPr="005E213C">
        <w:t xml:space="preserve">iew </w:t>
      </w:r>
      <w:r w:rsidR="005E213C">
        <w:t>of the funding and procurement process for law enforcement officer equipment and p</w:t>
      </w:r>
      <w:r w:rsidRPr="005E213C">
        <w:t>rogress made toward achieving a goal of having enough T</w:t>
      </w:r>
      <w:r w:rsidR="005E213C">
        <w:t>ASER</w:t>
      </w:r>
      <w:r w:rsidR="00144B54" w:rsidRPr="005E213C">
        <w:t>s</w:t>
      </w:r>
      <w:r w:rsidRPr="005E213C">
        <w:t xml:space="preserve"> to provide </w:t>
      </w:r>
      <w:r w:rsidR="005D37F3" w:rsidRPr="005E213C">
        <w:t>one</w:t>
      </w:r>
      <w:r w:rsidRPr="005E213C">
        <w:t xml:space="preserve"> to every </w:t>
      </w:r>
      <w:r w:rsidR="0019511A" w:rsidRPr="005E213C">
        <w:t>gun-</w:t>
      </w:r>
      <w:r w:rsidRPr="005E213C">
        <w:t>qu</w:t>
      </w:r>
      <w:r w:rsidR="0019511A" w:rsidRPr="005E213C">
        <w:t>alified o</w:t>
      </w:r>
      <w:r w:rsidRPr="005E213C">
        <w:t xml:space="preserve">fficer. </w:t>
      </w:r>
      <w:bookmarkStart w:id="0" w:name="_GoBack"/>
      <w:bookmarkEnd w:id="0"/>
    </w:p>
    <w:p w14:paraId="020F3C42" w14:textId="2743576C" w:rsidR="00B507CF" w:rsidRPr="005E213C" w:rsidRDefault="0019511A" w:rsidP="004561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E213C">
        <w:t>Description of the f</w:t>
      </w:r>
      <w:r w:rsidR="000018ED" w:rsidRPr="005E213C">
        <w:t xml:space="preserve">unding needs to meet the goal of all </w:t>
      </w:r>
      <w:r w:rsidRPr="005E213C">
        <w:t>gun-</w:t>
      </w:r>
      <w:r w:rsidR="000018ED" w:rsidRPr="005E213C">
        <w:t>qualified officers</w:t>
      </w:r>
      <w:r w:rsidR="005D37F3" w:rsidRPr="005E213C">
        <w:t xml:space="preserve"> issued</w:t>
      </w:r>
      <w:r w:rsidR="000018ED" w:rsidRPr="005E213C">
        <w:t xml:space="preserve"> a T</w:t>
      </w:r>
      <w:r w:rsidR="00144B54" w:rsidRPr="005E213C">
        <w:t>ASER</w:t>
      </w:r>
      <w:r w:rsidR="000018ED" w:rsidRPr="005E213C">
        <w:t xml:space="preserve">.   </w:t>
      </w:r>
      <w:r w:rsidR="00E24999" w:rsidRPr="005E213C">
        <w:t xml:space="preserve">   </w:t>
      </w:r>
    </w:p>
    <w:p w14:paraId="1D8768B3" w14:textId="77777777" w:rsidR="008E36D0" w:rsidRPr="005E213C" w:rsidRDefault="008E36D0" w:rsidP="004561A3">
      <w:pPr>
        <w:autoSpaceDE w:val="0"/>
        <w:autoSpaceDN w:val="0"/>
        <w:adjustRightInd w:val="0"/>
        <w:jc w:val="both"/>
      </w:pPr>
    </w:p>
    <w:p w14:paraId="6EC861C2" w14:textId="77777777" w:rsidR="00B507CF" w:rsidRPr="005E213C" w:rsidRDefault="00B507CF" w:rsidP="004561A3">
      <w:pPr>
        <w:autoSpaceDE w:val="0"/>
        <w:autoSpaceDN w:val="0"/>
        <w:adjustRightInd w:val="0"/>
        <w:jc w:val="both"/>
        <w:rPr>
          <w:b/>
        </w:rPr>
      </w:pPr>
      <w:r w:rsidRPr="005E213C">
        <w:rPr>
          <w:b/>
        </w:rPr>
        <w:t>Assessment of Progress</w:t>
      </w:r>
    </w:p>
    <w:p w14:paraId="185B524E" w14:textId="77777777" w:rsidR="00B507CF" w:rsidRPr="005E213C" w:rsidRDefault="00B507CF" w:rsidP="004561A3">
      <w:pPr>
        <w:autoSpaceDE w:val="0"/>
        <w:autoSpaceDN w:val="0"/>
        <w:adjustRightInd w:val="0"/>
        <w:jc w:val="both"/>
      </w:pPr>
    </w:p>
    <w:p w14:paraId="02713383" w14:textId="7B944EB6" w:rsidR="00B507CF" w:rsidRPr="005E213C" w:rsidRDefault="00B507CF" w:rsidP="004561A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E213C">
        <w:t>In March of 2015</w:t>
      </w:r>
      <w:r w:rsidR="00232B49" w:rsidRPr="005E213C">
        <w:t>,</w:t>
      </w:r>
      <w:r w:rsidRPr="005E213C">
        <w:t xml:space="preserve"> DAJD purchased </w:t>
      </w:r>
      <w:r w:rsidR="00CA71BC">
        <w:t>124</w:t>
      </w:r>
      <w:r w:rsidR="005D37F3" w:rsidRPr="005E213C">
        <w:t xml:space="preserve"> </w:t>
      </w:r>
      <w:r w:rsidRPr="005E213C">
        <w:t>X2 T</w:t>
      </w:r>
      <w:r w:rsidR="00144B54" w:rsidRPr="005E213C">
        <w:t>ASERs</w:t>
      </w:r>
      <w:r w:rsidR="00B64055">
        <w:t xml:space="preserve">. </w:t>
      </w:r>
      <w:r w:rsidRPr="005E213C">
        <w:t>These were issued to superviso</w:t>
      </w:r>
      <w:r w:rsidR="009221E6" w:rsidRPr="005E213C">
        <w:t>rs and officers assigned to the department</w:t>
      </w:r>
      <w:r w:rsidR="005E213C">
        <w:t>’</w:t>
      </w:r>
      <w:r w:rsidR="009221E6" w:rsidRPr="005E213C">
        <w:t>s</w:t>
      </w:r>
      <w:r w:rsidR="005E213C">
        <w:t xml:space="preserve"> Court Detail unit</w:t>
      </w:r>
      <w:r w:rsidR="009221E6" w:rsidRPr="005E213C">
        <w:t xml:space="preserve">.  </w:t>
      </w:r>
    </w:p>
    <w:p w14:paraId="4BD1CC68" w14:textId="010A7E64" w:rsidR="009221E6" w:rsidRPr="005E213C" w:rsidRDefault="009221E6" w:rsidP="004561A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E213C">
        <w:t>In December of 2016</w:t>
      </w:r>
      <w:r w:rsidR="00232B49" w:rsidRPr="005E213C">
        <w:t>,</w:t>
      </w:r>
      <w:r w:rsidRPr="005E213C">
        <w:t xml:space="preserve"> DAJD purchased </w:t>
      </w:r>
      <w:r w:rsidR="00CA71BC">
        <w:t>23</w:t>
      </w:r>
      <w:r w:rsidRPr="005E213C">
        <w:rPr>
          <w:i/>
        </w:rPr>
        <w:t xml:space="preserve"> </w:t>
      </w:r>
      <w:r w:rsidRPr="005E213C">
        <w:t>X2 T</w:t>
      </w:r>
      <w:r w:rsidR="00144B54" w:rsidRPr="005E213C">
        <w:t>ASERs</w:t>
      </w:r>
      <w:r w:rsidR="00B64055">
        <w:t>.</w:t>
      </w:r>
      <w:r w:rsidRPr="005E213C">
        <w:t xml:space="preserve"> </w:t>
      </w:r>
      <w:r w:rsidR="001E45C2" w:rsidRPr="005E213C">
        <w:t xml:space="preserve">These </w:t>
      </w:r>
      <w:r w:rsidRPr="005E213C">
        <w:t>T</w:t>
      </w:r>
      <w:r w:rsidR="00144B54" w:rsidRPr="005E213C">
        <w:t>ASERs</w:t>
      </w:r>
      <w:r w:rsidRPr="005E213C">
        <w:t xml:space="preserve"> were </w:t>
      </w:r>
      <w:r w:rsidR="005D37F3" w:rsidRPr="005E213C">
        <w:t>issued</w:t>
      </w:r>
      <w:r w:rsidRPr="005E213C">
        <w:t xml:space="preserve"> to the </w:t>
      </w:r>
      <w:r w:rsidR="001E45C2" w:rsidRPr="005E213C">
        <w:t>department</w:t>
      </w:r>
      <w:r w:rsidR="00FB0080" w:rsidRPr="005E213C">
        <w:t>’</w:t>
      </w:r>
      <w:r w:rsidR="001E45C2" w:rsidRPr="005E213C">
        <w:t>s Corrections Emergency Response Team (CERT).</w:t>
      </w:r>
      <w:r w:rsidRPr="005E213C">
        <w:t xml:space="preserve"> </w:t>
      </w:r>
    </w:p>
    <w:p w14:paraId="4A9B84E1" w14:textId="18D7BFC5" w:rsidR="001E45C2" w:rsidRPr="005E213C" w:rsidRDefault="001E45C2" w:rsidP="001E45C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E213C">
        <w:t>In October of 2017</w:t>
      </w:r>
      <w:r w:rsidR="00FB0080" w:rsidRPr="005E213C">
        <w:t>,</w:t>
      </w:r>
      <w:r w:rsidR="009221E6" w:rsidRPr="005E213C">
        <w:t xml:space="preserve"> </w:t>
      </w:r>
      <w:r w:rsidR="00CA71BC">
        <w:t>25</w:t>
      </w:r>
      <w:r w:rsidR="009221E6" w:rsidRPr="005E213C">
        <w:t xml:space="preserve"> </w:t>
      </w:r>
      <w:r w:rsidR="00FB0080" w:rsidRPr="005E213C">
        <w:t xml:space="preserve">additional </w:t>
      </w:r>
      <w:r w:rsidR="009221E6" w:rsidRPr="005E213C">
        <w:t>X2 T</w:t>
      </w:r>
      <w:r w:rsidR="00144B54" w:rsidRPr="005E213C">
        <w:t>ASERs</w:t>
      </w:r>
      <w:r w:rsidR="00FB0080" w:rsidRPr="005E213C">
        <w:t xml:space="preserve"> were purchased</w:t>
      </w:r>
      <w:r w:rsidR="00B64055">
        <w:t>.</w:t>
      </w:r>
      <w:r w:rsidRPr="005E213C">
        <w:t xml:space="preserve"> These were purchased and issued to sergeants still needing the equipment and to the Court Detail </w:t>
      </w:r>
      <w:r w:rsidR="00FB0080" w:rsidRPr="005E213C">
        <w:t>u</w:t>
      </w:r>
      <w:r w:rsidRPr="005E213C">
        <w:t xml:space="preserve">nits to be used by officers working temporarily in court duties and other transport assignments.  </w:t>
      </w:r>
    </w:p>
    <w:p w14:paraId="4B458713" w14:textId="023E5E62" w:rsidR="00D541F7" w:rsidRPr="005E213C" w:rsidRDefault="00D541F7" w:rsidP="00D541F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E213C">
        <w:t xml:space="preserve">In January of 2018, DAJD </w:t>
      </w:r>
      <w:r w:rsidR="00FB0080" w:rsidRPr="005E213C">
        <w:t>purchased</w:t>
      </w:r>
      <w:r w:rsidR="001E45C2" w:rsidRPr="005E213C">
        <w:t xml:space="preserve"> </w:t>
      </w:r>
      <w:r w:rsidR="00CA71BC">
        <w:t>25</w:t>
      </w:r>
      <w:r w:rsidR="001E45C2" w:rsidRPr="005E213C">
        <w:rPr>
          <w:i/>
        </w:rPr>
        <w:t xml:space="preserve"> </w:t>
      </w:r>
      <w:r w:rsidR="005E213C">
        <w:t>X2 TASER</w:t>
      </w:r>
      <w:r w:rsidR="00B64055">
        <w:t>s.</w:t>
      </w:r>
      <w:r w:rsidR="001E45C2" w:rsidRPr="005E213C">
        <w:t xml:space="preserve"> </w:t>
      </w:r>
      <w:r w:rsidRPr="005E213C">
        <w:t xml:space="preserve">These TASERs will be assigned to the </w:t>
      </w:r>
      <w:r w:rsidR="001E45C2" w:rsidRPr="005E213C">
        <w:t>operational shifts to be used as “pool” TASERs. The TASERs are issued on a daily basis depending on the officer’s specific assignment.</w:t>
      </w:r>
    </w:p>
    <w:p w14:paraId="455BCDDA" w14:textId="77777777" w:rsidR="009221E6" w:rsidRPr="005E213C" w:rsidRDefault="009221E6" w:rsidP="004561A3">
      <w:pPr>
        <w:autoSpaceDE w:val="0"/>
        <w:autoSpaceDN w:val="0"/>
        <w:adjustRightInd w:val="0"/>
        <w:jc w:val="both"/>
      </w:pPr>
    </w:p>
    <w:p w14:paraId="6DF4F7E3" w14:textId="45257669" w:rsidR="009221E6" w:rsidRPr="005E213C" w:rsidRDefault="009221E6" w:rsidP="004561A3">
      <w:pPr>
        <w:autoSpaceDE w:val="0"/>
        <w:autoSpaceDN w:val="0"/>
        <w:adjustRightInd w:val="0"/>
        <w:jc w:val="both"/>
        <w:rPr>
          <w:b/>
        </w:rPr>
      </w:pPr>
      <w:r w:rsidRPr="005E213C">
        <w:rPr>
          <w:b/>
        </w:rPr>
        <w:t xml:space="preserve">Overview of </w:t>
      </w:r>
      <w:r w:rsidR="005E213C">
        <w:rPr>
          <w:b/>
        </w:rPr>
        <w:t>Procurement Needs</w:t>
      </w:r>
    </w:p>
    <w:p w14:paraId="69D6BB8B" w14:textId="77777777" w:rsidR="009221E6" w:rsidRPr="005E213C" w:rsidRDefault="009221E6" w:rsidP="004561A3">
      <w:pPr>
        <w:autoSpaceDE w:val="0"/>
        <w:autoSpaceDN w:val="0"/>
        <w:adjustRightInd w:val="0"/>
        <w:jc w:val="both"/>
        <w:rPr>
          <w:u w:val="single"/>
        </w:rPr>
      </w:pPr>
    </w:p>
    <w:p w14:paraId="6DE5BBE7" w14:textId="25569A3C" w:rsidR="00A67C6F" w:rsidRPr="005E213C" w:rsidRDefault="00A67C6F" w:rsidP="00A67C6F">
      <w:pPr>
        <w:autoSpaceDE w:val="0"/>
        <w:autoSpaceDN w:val="0"/>
        <w:adjustRightInd w:val="0"/>
        <w:jc w:val="both"/>
      </w:pPr>
      <w:r w:rsidRPr="005E213C">
        <w:t>In order to meet the goal of providing every qualified officer a T</w:t>
      </w:r>
      <w:r w:rsidR="00144B54" w:rsidRPr="005E213C">
        <w:t>ASER</w:t>
      </w:r>
      <w:r w:rsidR="00232B49" w:rsidRPr="005E213C">
        <w:t>,</w:t>
      </w:r>
      <w:r w:rsidRPr="005E213C">
        <w:t xml:space="preserve"> DAJD </w:t>
      </w:r>
      <w:r w:rsidR="00FB0080" w:rsidRPr="005E213C">
        <w:t xml:space="preserve">would </w:t>
      </w:r>
      <w:r w:rsidRPr="005E213C">
        <w:t>need to purchase an additional</w:t>
      </w:r>
      <w:r w:rsidR="006242D2" w:rsidRPr="005E213C">
        <w:t xml:space="preserve"> </w:t>
      </w:r>
      <w:r w:rsidR="00B64055">
        <w:t>147</w:t>
      </w:r>
      <w:r w:rsidRPr="005E213C">
        <w:t xml:space="preserve"> X2 T</w:t>
      </w:r>
      <w:r w:rsidR="00144B54" w:rsidRPr="005E213C">
        <w:t>ASERs</w:t>
      </w:r>
      <w:r w:rsidR="00B64055">
        <w:t xml:space="preserve"> in 2018.</w:t>
      </w:r>
      <w:r w:rsidRPr="005E213C">
        <w:t xml:space="preserve"> The</w:t>
      </w:r>
      <w:r w:rsidR="00144B54" w:rsidRPr="005E213C">
        <w:t xml:space="preserve"> TASER</w:t>
      </w:r>
      <w:r w:rsidR="006242D2" w:rsidRPr="005E213C">
        <w:t>s</w:t>
      </w:r>
      <w:r w:rsidRPr="005E213C">
        <w:t xml:space="preserve"> w</w:t>
      </w:r>
      <w:r w:rsidR="00A4775F" w:rsidRPr="005E213C">
        <w:t>ould</w:t>
      </w:r>
      <w:r w:rsidRPr="005E213C">
        <w:t xml:space="preserve"> be issued to</w:t>
      </w:r>
      <w:r w:rsidR="006242D2" w:rsidRPr="005E213C">
        <w:t xml:space="preserve"> </w:t>
      </w:r>
      <w:r w:rsidR="00B64055">
        <w:t>103</w:t>
      </w:r>
      <w:r w:rsidR="005E213C">
        <w:t xml:space="preserve"> </w:t>
      </w:r>
      <w:r w:rsidRPr="005E213C">
        <w:t>qualifie</w:t>
      </w:r>
      <w:r w:rsidR="006242D2" w:rsidRPr="005E213C">
        <w:t>d</w:t>
      </w:r>
      <w:r w:rsidRPr="005E213C">
        <w:t xml:space="preserve"> </w:t>
      </w:r>
      <w:r w:rsidR="00FB0080" w:rsidRPr="005E213C">
        <w:t>officers that</w:t>
      </w:r>
      <w:r w:rsidR="006242D2" w:rsidRPr="005E213C">
        <w:t xml:space="preserve"> have not been issued </w:t>
      </w:r>
      <w:r w:rsidR="00144B54" w:rsidRPr="005E213C">
        <w:t>a TASER</w:t>
      </w:r>
      <w:r w:rsidR="006242D2" w:rsidRPr="005E213C">
        <w:t xml:space="preserve">, </w:t>
      </w:r>
      <w:r w:rsidRPr="005E213C">
        <w:t xml:space="preserve">and the remaining </w:t>
      </w:r>
      <w:r w:rsidR="00B64055">
        <w:t>44</w:t>
      </w:r>
      <w:r w:rsidR="006242D2" w:rsidRPr="005E213C">
        <w:t xml:space="preserve"> </w:t>
      </w:r>
      <w:r w:rsidR="005E213C">
        <w:t xml:space="preserve">TASER </w:t>
      </w:r>
      <w:r w:rsidR="006242D2" w:rsidRPr="005E213C">
        <w:t>units</w:t>
      </w:r>
      <w:r w:rsidRPr="005E213C">
        <w:t xml:space="preserve"> </w:t>
      </w:r>
      <w:r w:rsidR="00A4775F" w:rsidRPr="005E213C">
        <w:t xml:space="preserve">would </w:t>
      </w:r>
      <w:r w:rsidRPr="005E213C">
        <w:t xml:space="preserve">be issued to those officers expected to become </w:t>
      </w:r>
      <w:r w:rsidR="006242D2" w:rsidRPr="005E213C">
        <w:t>weapons</w:t>
      </w:r>
      <w:r w:rsidRPr="005E213C">
        <w:t xml:space="preserve"> qualified in 2018</w:t>
      </w:r>
      <w:r w:rsidR="00A4775F" w:rsidRPr="005E213C">
        <w:t xml:space="preserve"> and</w:t>
      </w:r>
      <w:r w:rsidR="005E213C">
        <w:t xml:space="preserve"> </w:t>
      </w:r>
      <w:r w:rsidR="003E0A34" w:rsidRPr="005E213C">
        <w:t>2019</w:t>
      </w:r>
      <w:r w:rsidRPr="005E213C">
        <w:t xml:space="preserve">.  </w:t>
      </w:r>
    </w:p>
    <w:p w14:paraId="21668927" w14:textId="77777777" w:rsidR="00092F91" w:rsidRDefault="00092F91" w:rsidP="004561A3">
      <w:pPr>
        <w:autoSpaceDE w:val="0"/>
        <w:autoSpaceDN w:val="0"/>
        <w:adjustRightInd w:val="0"/>
        <w:jc w:val="both"/>
      </w:pPr>
    </w:p>
    <w:p w14:paraId="408F34D2" w14:textId="77777777" w:rsidR="005E213C" w:rsidRDefault="005E213C" w:rsidP="004561A3">
      <w:pPr>
        <w:autoSpaceDE w:val="0"/>
        <w:autoSpaceDN w:val="0"/>
        <w:adjustRightInd w:val="0"/>
        <w:jc w:val="both"/>
      </w:pPr>
    </w:p>
    <w:p w14:paraId="0E56A787" w14:textId="77777777" w:rsidR="00CB5B80" w:rsidRPr="005E213C" w:rsidRDefault="00CB5B80" w:rsidP="004561A3">
      <w:pPr>
        <w:autoSpaceDE w:val="0"/>
        <w:autoSpaceDN w:val="0"/>
        <w:adjustRightInd w:val="0"/>
        <w:jc w:val="both"/>
      </w:pPr>
    </w:p>
    <w:p w14:paraId="75A856EF" w14:textId="77777777" w:rsidR="00092F91" w:rsidRPr="005E213C" w:rsidRDefault="00092F91" w:rsidP="004561A3">
      <w:pPr>
        <w:autoSpaceDE w:val="0"/>
        <w:autoSpaceDN w:val="0"/>
        <w:adjustRightInd w:val="0"/>
        <w:jc w:val="both"/>
        <w:rPr>
          <w:b/>
        </w:rPr>
      </w:pPr>
      <w:r w:rsidRPr="005E213C">
        <w:rPr>
          <w:b/>
        </w:rPr>
        <w:lastRenderedPageBreak/>
        <w:t>Funding Needs</w:t>
      </w:r>
    </w:p>
    <w:p w14:paraId="561C10C0" w14:textId="77777777" w:rsidR="00A67C6F" w:rsidRPr="005E213C" w:rsidRDefault="00A67C6F" w:rsidP="004561A3">
      <w:pPr>
        <w:autoSpaceDE w:val="0"/>
        <w:autoSpaceDN w:val="0"/>
        <w:adjustRightInd w:val="0"/>
        <w:jc w:val="both"/>
      </w:pPr>
    </w:p>
    <w:p w14:paraId="6FFDF124" w14:textId="66B355D6" w:rsidR="00F63E47" w:rsidRDefault="00F63E47" w:rsidP="004561A3">
      <w:pPr>
        <w:autoSpaceDE w:val="0"/>
        <w:autoSpaceDN w:val="0"/>
        <w:adjustRightInd w:val="0"/>
        <w:jc w:val="both"/>
      </w:pPr>
      <w:r>
        <w:t>Equipping officers with TASERS includes the cost of the units, the Tactical Power Magazine (battery), two X2 TASER cart</w:t>
      </w:r>
      <w:r w:rsidR="00B64055">
        <w:t>ridges, a holster, and the five-</w:t>
      </w:r>
      <w:r>
        <w:t xml:space="preserve">year warranty coverage, </w:t>
      </w:r>
      <w:r w:rsidRPr="005E213C">
        <w:t>after which the X2 T</w:t>
      </w:r>
      <w:r>
        <w:t>ASER</w:t>
      </w:r>
      <w:r w:rsidRPr="005E213C">
        <w:t>s are replaced by the newest model at no cost</w:t>
      </w:r>
      <w:r w:rsidR="00B64055">
        <w:t xml:space="preserve">. </w:t>
      </w:r>
      <w:r>
        <w:t>A breakdown of those individual costs is as follows:</w:t>
      </w:r>
    </w:p>
    <w:p w14:paraId="62B45E4E" w14:textId="77777777" w:rsidR="00067463" w:rsidRPr="005E213C" w:rsidRDefault="00067463" w:rsidP="004561A3">
      <w:pPr>
        <w:autoSpaceDE w:val="0"/>
        <w:autoSpaceDN w:val="0"/>
        <w:adjustRightInd w:val="0"/>
        <w:jc w:val="both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D437E" w:rsidRPr="009D437E" w14:paraId="75BA685F" w14:textId="77777777" w:rsidTr="0097287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02E27D2" w14:textId="77777777" w:rsidR="009D437E" w:rsidRPr="009D437E" w:rsidRDefault="009D437E" w:rsidP="009D437E">
            <w:pPr>
              <w:rPr>
                <w:rFonts w:ascii="Times New Roman" w:hAnsi="Times New Roman" w:cs="Times New Roman"/>
                <w:b/>
              </w:rPr>
            </w:pPr>
            <w:r w:rsidRPr="009D437E">
              <w:rPr>
                <w:rFonts w:ascii="Times New Roman" w:hAnsi="Times New Roman" w:cs="Times New Roman"/>
                <w:b/>
              </w:rPr>
              <w:t>TASER Cost Per Officer</w:t>
            </w:r>
          </w:p>
        </w:tc>
      </w:tr>
      <w:tr w:rsidR="009D437E" w:rsidRPr="009D437E" w14:paraId="71368CF2" w14:textId="77777777" w:rsidTr="0097287C">
        <w:tc>
          <w:tcPr>
            <w:tcW w:w="6925" w:type="dxa"/>
          </w:tcPr>
          <w:p w14:paraId="0B42F07D" w14:textId="77777777" w:rsidR="009D437E" w:rsidRPr="009D437E" w:rsidRDefault="009D437E" w:rsidP="009D437E">
            <w:pPr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X2 TASER</w:t>
            </w:r>
          </w:p>
        </w:tc>
        <w:tc>
          <w:tcPr>
            <w:tcW w:w="2425" w:type="dxa"/>
          </w:tcPr>
          <w:p w14:paraId="22109526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$1,116.55</w:t>
            </w:r>
          </w:p>
        </w:tc>
      </w:tr>
      <w:tr w:rsidR="009D437E" w:rsidRPr="009D437E" w14:paraId="5808DCEC" w14:textId="77777777" w:rsidTr="0097287C">
        <w:tc>
          <w:tcPr>
            <w:tcW w:w="6925" w:type="dxa"/>
          </w:tcPr>
          <w:p w14:paraId="54CA1E51" w14:textId="77777777" w:rsidR="009D437E" w:rsidRPr="009D437E" w:rsidRDefault="009D437E" w:rsidP="009D437E">
            <w:pPr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Tactical Power Magazine (battery)</w:t>
            </w:r>
          </w:p>
        </w:tc>
        <w:tc>
          <w:tcPr>
            <w:tcW w:w="2425" w:type="dxa"/>
          </w:tcPr>
          <w:p w14:paraId="68F9F3BF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$59.08</w:t>
            </w:r>
          </w:p>
        </w:tc>
      </w:tr>
      <w:tr w:rsidR="009D437E" w:rsidRPr="009D437E" w14:paraId="7B804A64" w14:textId="77777777" w:rsidTr="0097287C">
        <w:tc>
          <w:tcPr>
            <w:tcW w:w="6925" w:type="dxa"/>
          </w:tcPr>
          <w:p w14:paraId="67103135" w14:textId="77777777" w:rsidR="009D437E" w:rsidRPr="009D437E" w:rsidRDefault="009D437E" w:rsidP="009D437E">
            <w:pPr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X2 TASER Cartridge (two cartridges)</w:t>
            </w:r>
          </w:p>
        </w:tc>
        <w:tc>
          <w:tcPr>
            <w:tcW w:w="2425" w:type="dxa"/>
          </w:tcPr>
          <w:p w14:paraId="733CB889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$63.78</w:t>
            </w:r>
          </w:p>
        </w:tc>
      </w:tr>
      <w:tr w:rsidR="009D437E" w:rsidRPr="009D437E" w14:paraId="0953B2D5" w14:textId="77777777" w:rsidTr="0097287C">
        <w:tc>
          <w:tcPr>
            <w:tcW w:w="6925" w:type="dxa"/>
          </w:tcPr>
          <w:p w14:paraId="03B2CA74" w14:textId="77777777" w:rsidR="009D437E" w:rsidRPr="009D437E" w:rsidRDefault="009D437E" w:rsidP="009D437E">
            <w:pPr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Holster</w:t>
            </w:r>
          </w:p>
        </w:tc>
        <w:tc>
          <w:tcPr>
            <w:tcW w:w="2425" w:type="dxa"/>
          </w:tcPr>
          <w:p w14:paraId="7D0D7BCF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$71.39</w:t>
            </w:r>
          </w:p>
        </w:tc>
      </w:tr>
      <w:tr w:rsidR="009D437E" w:rsidRPr="009D437E" w14:paraId="05EF794A" w14:textId="77777777" w:rsidTr="0097287C">
        <w:tc>
          <w:tcPr>
            <w:tcW w:w="6925" w:type="dxa"/>
          </w:tcPr>
          <w:p w14:paraId="6B0047F4" w14:textId="77777777" w:rsidR="009D437E" w:rsidRPr="009D437E" w:rsidRDefault="009D437E" w:rsidP="009D437E">
            <w:pPr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TASER Assurance Program (warranty)</w:t>
            </w:r>
          </w:p>
        </w:tc>
        <w:tc>
          <w:tcPr>
            <w:tcW w:w="2425" w:type="dxa"/>
          </w:tcPr>
          <w:p w14:paraId="04D54CC9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$218.54</w:t>
            </w:r>
          </w:p>
        </w:tc>
      </w:tr>
      <w:tr w:rsidR="009D437E" w:rsidRPr="009D437E" w14:paraId="63C7B947" w14:textId="77777777" w:rsidTr="0097287C">
        <w:tc>
          <w:tcPr>
            <w:tcW w:w="6925" w:type="dxa"/>
          </w:tcPr>
          <w:p w14:paraId="4F0CBD2F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Total Per Officer</w:t>
            </w:r>
          </w:p>
        </w:tc>
        <w:tc>
          <w:tcPr>
            <w:tcW w:w="2425" w:type="dxa"/>
          </w:tcPr>
          <w:p w14:paraId="36C2A1D8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</w:rPr>
              <w:t>$1529.34</w:t>
            </w:r>
          </w:p>
        </w:tc>
      </w:tr>
      <w:tr w:rsidR="009D437E" w:rsidRPr="009D437E" w14:paraId="21A318E5" w14:textId="77777777" w:rsidTr="0097287C">
        <w:tc>
          <w:tcPr>
            <w:tcW w:w="6925" w:type="dxa"/>
          </w:tcPr>
          <w:p w14:paraId="001BC285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437E">
              <w:rPr>
                <w:rFonts w:ascii="Times New Roman" w:hAnsi="Times New Roman" w:cs="Times New Roman"/>
                <w:b/>
              </w:rPr>
              <w:t>Total for 147 Officers</w:t>
            </w:r>
          </w:p>
        </w:tc>
        <w:tc>
          <w:tcPr>
            <w:tcW w:w="2425" w:type="dxa"/>
          </w:tcPr>
          <w:p w14:paraId="4402271B" w14:textId="77777777" w:rsidR="009D437E" w:rsidRPr="009D437E" w:rsidRDefault="009D437E" w:rsidP="009D43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437E">
              <w:rPr>
                <w:rFonts w:ascii="Times New Roman" w:hAnsi="Times New Roman" w:cs="Times New Roman"/>
                <w:b/>
              </w:rPr>
              <w:t>$224,812.98</w:t>
            </w:r>
          </w:p>
        </w:tc>
      </w:tr>
    </w:tbl>
    <w:p w14:paraId="20714A8D" w14:textId="77777777" w:rsidR="00067463" w:rsidRDefault="00067463" w:rsidP="004561A3">
      <w:pPr>
        <w:autoSpaceDE w:val="0"/>
        <w:autoSpaceDN w:val="0"/>
        <w:adjustRightInd w:val="0"/>
        <w:jc w:val="both"/>
      </w:pPr>
    </w:p>
    <w:p w14:paraId="599B370F" w14:textId="77777777" w:rsidR="009D437E" w:rsidRPr="006B40C3" w:rsidRDefault="009D437E" w:rsidP="009D437E">
      <w:pPr>
        <w:autoSpaceDE w:val="0"/>
        <w:autoSpaceDN w:val="0"/>
        <w:adjustRightInd w:val="0"/>
        <w:jc w:val="both"/>
        <w:rPr>
          <w:b/>
        </w:rPr>
      </w:pPr>
      <w:r w:rsidRPr="006B40C3">
        <w:rPr>
          <w:b/>
        </w:rPr>
        <w:t>Training</w:t>
      </w:r>
    </w:p>
    <w:p w14:paraId="1496893B" w14:textId="77777777" w:rsidR="009D437E" w:rsidRDefault="009D437E" w:rsidP="004561A3">
      <w:pPr>
        <w:autoSpaceDE w:val="0"/>
        <w:autoSpaceDN w:val="0"/>
        <w:adjustRightInd w:val="0"/>
        <w:jc w:val="both"/>
      </w:pPr>
    </w:p>
    <w:p w14:paraId="72138DB4" w14:textId="3BAFA3B1" w:rsidR="003E0A34" w:rsidRPr="005E213C" w:rsidRDefault="009D437E" w:rsidP="004561A3">
      <w:pPr>
        <w:autoSpaceDE w:val="0"/>
        <w:autoSpaceDN w:val="0"/>
        <w:adjustRightInd w:val="0"/>
        <w:jc w:val="both"/>
      </w:pPr>
      <w:r>
        <w:t>In addition to the hard costs of the TASER equipment and warranty, gun-qualified officers must go t</w:t>
      </w:r>
      <w:r w:rsidR="00B64055">
        <w:t>hrough a certification process.</w:t>
      </w:r>
      <w:r>
        <w:t xml:space="preserve"> </w:t>
      </w:r>
      <w:r w:rsidR="003E0A34" w:rsidRPr="005E213C">
        <w:t>In 2018</w:t>
      </w:r>
      <w:r w:rsidR="00B64055">
        <w:t xml:space="preserve"> </w:t>
      </w:r>
      <w:r w:rsidR="00A4775F" w:rsidRPr="005E213C">
        <w:t>-</w:t>
      </w:r>
      <w:r w:rsidR="00B64055">
        <w:t xml:space="preserve"> </w:t>
      </w:r>
      <w:r w:rsidR="003E0A34" w:rsidRPr="005E213C">
        <w:t>2019</w:t>
      </w:r>
      <w:r w:rsidR="00B64055">
        <w:t>,</w:t>
      </w:r>
      <w:r w:rsidR="003E0A34" w:rsidRPr="005E213C">
        <w:t xml:space="preserve"> DAJD intends to qualify an additional </w:t>
      </w:r>
      <w:r w:rsidR="00B64055">
        <w:t>44</w:t>
      </w:r>
      <w:r w:rsidR="003E0A34" w:rsidRPr="005E213C">
        <w:rPr>
          <w:i/>
        </w:rPr>
        <w:t xml:space="preserve"> </w:t>
      </w:r>
      <w:r w:rsidR="00B64055">
        <w:t xml:space="preserve">officers. </w:t>
      </w:r>
      <w:r w:rsidR="006A36AB">
        <w:t>Each of these trainings must be done off-shift</w:t>
      </w:r>
      <w:r w:rsidR="00B64055">
        <w:t xml:space="preserve"> and therefore incur overtime. </w:t>
      </w:r>
      <w:r w:rsidR="003E0A34" w:rsidRPr="005E213C">
        <w:t xml:space="preserve">The cost for this initial 8-hour TASER certification class </w:t>
      </w:r>
      <w:r>
        <w:t>is as follows:</w:t>
      </w:r>
    </w:p>
    <w:p w14:paraId="73302015" w14:textId="77777777" w:rsidR="003E0A34" w:rsidRPr="005E213C" w:rsidRDefault="003E0A34" w:rsidP="004561A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6A36AB" w14:paraId="4EF67E80" w14:textId="77777777" w:rsidTr="0097287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77502BB" w14:textId="77777777" w:rsidR="006A36AB" w:rsidRPr="00316EF9" w:rsidRDefault="006A36AB" w:rsidP="0097287C">
            <w:pPr>
              <w:rPr>
                <w:b/>
              </w:rPr>
            </w:pPr>
            <w:r w:rsidRPr="00316EF9">
              <w:rPr>
                <w:b/>
              </w:rPr>
              <w:t xml:space="preserve">TASER </w:t>
            </w:r>
            <w:r>
              <w:rPr>
                <w:b/>
              </w:rPr>
              <w:t>Certification</w:t>
            </w:r>
          </w:p>
        </w:tc>
      </w:tr>
      <w:tr w:rsidR="006A36AB" w14:paraId="5ED0E2A9" w14:textId="77777777" w:rsidTr="0097287C">
        <w:tc>
          <w:tcPr>
            <w:tcW w:w="6925" w:type="dxa"/>
          </w:tcPr>
          <w:p w14:paraId="615FC1AD" w14:textId="77777777" w:rsidR="006A36AB" w:rsidRPr="00316EF9" w:rsidRDefault="006A36AB" w:rsidP="0097287C">
            <w:r>
              <w:t>Instructor Overtime Cost</w:t>
            </w:r>
          </w:p>
        </w:tc>
        <w:tc>
          <w:tcPr>
            <w:tcW w:w="2425" w:type="dxa"/>
          </w:tcPr>
          <w:p w14:paraId="3195E722" w14:textId="77777777" w:rsidR="006A36AB" w:rsidRPr="00316EF9" w:rsidRDefault="006A36AB" w:rsidP="0097287C">
            <w:pPr>
              <w:jc w:val="right"/>
            </w:pPr>
            <w:r>
              <w:t>$1,040.00</w:t>
            </w:r>
          </w:p>
        </w:tc>
      </w:tr>
      <w:tr w:rsidR="006A36AB" w14:paraId="6935B45B" w14:textId="77777777" w:rsidTr="0097287C">
        <w:tc>
          <w:tcPr>
            <w:tcW w:w="6925" w:type="dxa"/>
          </w:tcPr>
          <w:p w14:paraId="0E944909" w14:textId="77777777" w:rsidR="006A36AB" w:rsidRPr="00316EF9" w:rsidRDefault="006A36AB" w:rsidP="0097287C">
            <w:r>
              <w:t>Student Overtime Cost</w:t>
            </w:r>
          </w:p>
        </w:tc>
        <w:tc>
          <w:tcPr>
            <w:tcW w:w="2425" w:type="dxa"/>
          </w:tcPr>
          <w:p w14:paraId="69C2975D" w14:textId="77777777" w:rsidR="006A36AB" w:rsidRPr="00316EF9" w:rsidRDefault="006A36AB" w:rsidP="0097287C">
            <w:pPr>
              <w:jc w:val="right"/>
            </w:pPr>
            <w:r>
              <w:t>$20,508.00</w:t>
            </w:r>
          </w:p>
        </w:tc>
      </w:tr>
      <w:tr w:rsidR="006A36AB" w14:paraId="31503D4F" w14:textId="77777777" w:rsidTr="0097287C">
        <w:tc>
          <w:tcPr>
            <w:tcW w:w="6925" w:type="dxa"/>
          </w:tcPr>
          <w:p w14:paraId="4C5504A3" w14:textId="77777777" w:rsidR="006A36AB" w:rsidRPr="00316EF9" w:rsidRDefault="006A36AB" w:rsidP="0097287C">
            <w:pPr>
              <w:jc w:val="right"/>
              <w:rPr>
                <w:b/>
              </w:rPr>
            </w:pPr>
            <w:r w:rsidRPr="00316EF9">
              <w:rPr>
                <w:b/>
              </w:rPr>
              <w:t xml:space="preserve">Total </w:t>
            </w:r>
            <w:r>
              <w:rPr>
                <w:b/>
              </w:rPr>
              <w:t>Certification Cost for 44 Officers</w:t>
            </w:r>
          </w:p>
        </w:tc>
        <w:tc>
          <w:tcPr>
            <w:tcW w:w="2425" w:type="dxa"/>
          </w:tcPr>
          <w:p w14:paraId="749FCB89" w14:textId="77777777" w:rsidR="006A36AB" w:rsidRPr="00316EF9" w:rsidRDefault="006A36AB" w:rsidP="0097287C">
            <w:pPr>
              <w:jc w:val="right"/>
              <w:rPr>
                <w:b/>
              </w:rPr>
            </w:pPr>
            <w:r w:rsidRPr="00316EF9">
              <w:rPr>
                <w:b/>
              </w:rPr>
              <w:t>$</w:t>
            </w:r>
            <w:r>
              <w:rPr>
                <w:b/>
              </w:rPr>
              <w:t>21,548.00</w:t>
            </w:r>
          </w:p>
        </w:tc>
      </w:tr>
    </w:tbl>
    <w:p w14:paraId="79E106BF" w14:textId="77777777" w:rsidR="003E0A34" w:rsidRPr="005E213C" w:rsidRDefault="003E0A34" w:rsidP="004561A3">
      <w:pPr>
        <w:autoSpaceDE w:val="0"/>
        <w:autoSpaceDN w:val="0"/>
        <w:adjustRightInd w:val="0"/>
        <w:jc w:val="both"/>
      </w:pPr>
    </w:p>
    <w:p w14:paraId="71518A1F" w14:textId="77C6BBC3" w:rsidR="00F1305F" w:rsidRPr="005E213C" w:rsidRDefault="006A36AB" w:rsidP="004561A3">
      <w:pPr>
        <w:autoSpaceDE w:val="0"/>
        <w:autoSpaceDN w:val="0"/>
        <w:adjustRightInd w:val="0"/>
        <w:jc w:val="both"/>
      </w:pPr>
      <w:r>
        <w:t xml:space="preserve">Finally, all </w:t>
      </w:r>
      <w:r w:rsidR="003E0A34" w:rsidRPr="005E213C">
        <w:t>TASER</w:t>
      </w:r>
      <w:r w:rsidR="0081252B" w:rsidRPr="005E213C">
        <w:t xml:space="preserve"> qualified officer</w:t>
      </w:r>
      <w:r>
        <w:t>s are required to attend</w:t>
      </w:r>
      <w:r w:rsidR="0081252B" w:rsidRPr="005E213C">
        <w:t xml:space="preserve"> a 3-hour recertification class</w:t>
      </w:r>
      <w:r>
        <w:t xml:space="preserve"> annually</w:t>
      </w:r>
      <w:r w:rsidR="00B64055">
        <w:t xml:space="preserve">. </w:t>
      </w:r>
      <w:r w:rsidR="0081252B" w:rsidRPr="005E213C">
        <w:t xml:space="preserve">A breakdown of </w:t>
      </w:r>
      <w:r w:rsidR="00AE63A6">
        <w:t>the annual costs are as follows:</w:t>
      </w:r>
    </w:p>
    <w:p w14:paraId="602CB51B" w14:textId="77777777" w:rsidR="0081252B" w:rsidRPr="005E213C" w:rsidRDefault="0081252B" w:rsidP="004561A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AE63A6" w14:paraId="58518A5B" w14:textId="77777777" w:rsidTr="0097287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72DEFB4" w14:textId="77777777" w:rsidR="00AE63A6" w:rsidRPr="00316EF9" w:rsidRDefault="00AE63A6" w:rsidP="0097287C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316EF9">
              <w:rPr>
                <w:b/>
              </w:rPr>
              <w:t xml:space="preserve">TASER </w:t>
            </w:r>
            <w:r>
              <w:rPr>
                <w:b/>
              </w:rPr>
              <w:t>Recertification Cost</w:t>
            </w:r>
          </w:p>
        </w:tc>
      </w:tr>
      <w:tr w:rsidR="00AE63A6" w14:paraId="55600753" w14:textId="77777777" w:rsidTr="0097287C">
        <w:tc>
          <w:tcPr>
            <w:tcW w:w="6925" w:type="dxa"/>
          </w:tcPr>
          <w:p w14:paraId="4B35A737" w14:textId="77777777" w:rsidR="00AE63A6" w:rsidRPr="00316EF9" w:rsidRDefault="00AE63A6" w:rsidP="0097287C">
            <w:r>
              <w:t>Instructor Overtime Cost</w:t>
            </w:r>
          </w:p>
        </w:tc>
        <w:tc>
          <w:tcPr>
            <w:tcW w:w="2425" w:type="dxa"/>
          </w:tcPr>
          <w:p w14:paraId="645CC0DF" w14:textId="77777777" w:rsidR="00AE63A6" w:rsidRPr="00316EF9" w:rsidRDefault="00AE63A6" w:rsidP="0097287C">
            <w:pPr>
              <w:jc w:val="right"/>
            </w:pPr>
            <w:r>
              <w:t>$18,073.00</w:t>
            </w:r>
          </w:p>
        </w:tc>
      </w:tr>
      <w:tr w:rsidR="00AE63A6" w14:paraId="295BFA8D" w14:textId="77777777" w:rsidTr="0097287C">
        <w:tc>
          <w:tcPr>
            <w:tcW w:w="6925" w:type="dxa"/>
          </w:tcPr>
          <w:p w14:paraId="6005CC99" w14:textId="77777777" w:rsidR="00AE63A6" w:rsidRPr="00316EF9" w:rsidRDefault="00AE63A6" w:rsidP="0097287C">
            <w:r>
              <w:t>Student Overtime Cost</w:t>
            </w:r>
          </w:p>
        </w:tc>
        <w:tc>
          <w:tcPr>
            <w:tcW w:w="2425" w:type="dxa"/>
          </w:tcPr>
          <w:p w14:paraId="5986F46E" w14:textId="77777777" w:rsidR="00AE63A6" w:rsidRPr="00316EF9" w:rsidRDefault="00AE63A6" w:rsidP="0097287C">
            <w:pPr>
              <w:jc w:val="right"/>
            </w:pPr>
            <w:r>
              <w:t>$62,151.00</w:t>
            </w:r>
          </w:p>
        </w:tc>
      </w:tr>
      <w:tr w:rsidR="00AE63A6" w14:paraId="211366A2" w14:textId="77777777" w:rsidTr="0097287C">
        <w:tc>
          <w:tcPr>
            <w:tcW w:w="6925" w:type="dxa"/>
          </w:tcPr>
          <w:p w14:paraId="48A7BDDA" w14:textId="77777777" w:rsidR="00AE63A6" w:rsidRPr="00087C61" w:rsidRDefault="00AE63A6" w:rsidP="0097287C">
            <w:r>
              <w:t>Training Equipment Cost</w:t>
            </w:r>
          </w:p>
        </w:tc>
        <w:tc>
          <w:tcPr>
            <w:tcW w:w="2425" w:type="dxa"/>
          </w:tcPr>
          <w:p w14:paraId="662B2ABC" w14:textId="77777777" w:rsidR="00AE63A6" w:rsidRPr="00087C61" w:rsidRDefault="00AE63A6" w:rsidP="0097287C">
            <w:pPr>
              <w:jc w:val="right"/>
            </w:pPr>
            <w:r w:rsidRPr="00087C61">
              <w:t>$22,000</w:t>
            </w:r>
            <w:r>
              <w:t>.00</w:t>
            </w:r>
          </w:p>
        </w:tc>
      </w:tr>
      <w:tr w:rsidR="00AE63A6" w14:paraId="63157ECF" w14:textId="77777777" w:rsidTr="0097287C">
        <w:tc>
          <w:tcPr>
            <w:tcW w:w="6925" w:type="dxa"/>
          </w:tcPr>
          <w:p w14:paraId="005523C1" w14:textId="77777777" w:rsidR="00AE63A6" w:rsidRPr="00316EF9" w:rsidRDefault="00AE63A6" w:rsidP="0097287C">
            <w:pPr>
              <w:jc w:val="right"/>
              <w:rPr>
                <w:b/>
              </w:rPr>
            </w:pPr>
            <w:r w:rsidRPr="00316EF9">
              <w:rPr>
                <w:b/>
              </w:rPr>
              <w:t xml:space="preserve">Total </w:t>
            </w:r>
            <w:r>
              <w:rPr>
                <w:b/>
              </w:rPr>
              <w:t>Recertification Cost for 344 Officers</w:t>
            </w:r>
          </w:p>
        </w:tc>
        <w:tc>
          <w:tcPr>
            <w:tcW w:w="2425" w:type="dxa"/>
          </w:tcPr>
          <w:p w14:paraId="5D4960DA" w14:textId="77777777" w:rsidR="00AE63A6" w:rsidRPr="00316EF9" w:rsidRDefault="00AE63A6" w:rsidP="0097287C">
            <w:pPr>
              <w:jc w:val="right"/>
              <w:rPr>
                <w:b/>
              </w:rPr>
            </w:pPr>
            <w:r w:rsidRPr="00316EF9">
              <w:rPr>
                <w:b/>
              </w:rPr>
              <w:t>$</w:t>
            </w:r>
            <w:r>
              <w:rPr>
                <w:b/>
              </w:rPr>
              <w:t>102,224.00</w:t>
            </w:r>
          </w:p>
        </w:tc>
      </w:tr>
    </w:tbl>
    <w:p w14:paraId="2684B245" w14:textId="77777777" w:rsidR="0081252B" w:rsidRPr="005E213C" w:rsidRDefault="0081252B" w:rsidP="004561A3">
      <w:pPr>
        <w:autoSpaceDE w:val="0"/>
        <w:autoSpaceDN w:val="0"/>
        <w:adjustRightInd w:val="0"/>
        <w:jc w:val="both"/>
      </w:pPr>
    </w:p>
    <w:p w14:paraId="4BB7B73D" w14:textId="77777777" w:rsidR="00F1305F" w:rsidRPr="006B40C3" w:rsidRDefault="00F1305F" w:rsidP="004561A3">
      <w:pPr>
        <w:autoSpaceDE w:val="0"/>
        <w:autoSpaceDN w:val="0"/>
        <w:adjustRightInd w:val="0"/>
        <w:jc w:val="both"/>
        <w:rPr>
          <w:b/>
        </w:rPr>
      </w:pPr>
      <w:r w:rsidRPr="006B40C3">
        <w:rPr>
          <w:b/>
        </w:rPr>
        <w:t>Conclusion</w:t>
      </w:r>
    </w:p>
    <w:p w14:paraId="61FD8583" w14:textId="77777777" w:rsidR="00F1305F" w:rsidRPr="005E213C" w:rsidRDefault="00F1305F" w:rsidP="004561A3">
      <w:pPr>
        <w:autoSpaceDE w:val="0"/>
        <w:autoSpaceDN w:val="0"/>
        <w:adjustRightInd w:val="0"/>
        <w:jc w:val="both"/>
        <w:rPr>
          <w:u w:val="single"/>
        </w:rPr>
      </w:pPr>
    </w:p>
    <w:p w14:paraId="55F7D113" w14:textId="4BFC9EAE" w:rsidR="00F1305F" w:rsidRPr="005E213C" w:rsidRDefault="00D3439F" w:rsidP="004561A3">
      <w:pPr>
        <w:autoSpaceDE w:val="0"/>
        <w:autoSpaceDN w:val="0"/>
        <w:adjustRightInd w:val="0"/>
        <w:jc w:val="both"/>
      </w:pPr>
      <w:r w:rsidRPr="005E213C">
        <w:t>The X2 T</w:t>
      </w:r>
      <w:r w:rsidR="00144B54" w:rsidRPr="005E213C">
        <w:t>ASER</w:t>
      </w:r>
      <w:r w:rsidR="00CB5B80">
        <w:t xml:space="preserve"> is a widely used less</w:t>
      </w:r>
      <w:r w:rsidR="00B64055">
        <w:t>-</w:t>
      </w:r>
      <w:r w:rsidRPr="005E213C">
        <w:t>lethal tool that is proven to</w:t>
      </w:r>
      <w:r w:rsidR="006242D2" w:rsidRPr="005E213C">
        <w:t xml:space="preserve"> minimize risk </w:t>
      </w:r>
      <w:r w:rsidRPr="005E213C">
        <w:t>and reduce injur</w:t>
      </w:r>
      <w:r w:rsidR="006242D2" w:rsidRPr="005E213C">
        <w:t>y</w:t>
      </w:r>
      <w:r w:rsidR="00B64055">
        <w:t>.</w:t>
      </w:r>
      <w:r w:rsidRPr="005E213C">
        <w:t xml:space="preserve"> DAJD is </w:t>
      </w:r>
      <w:r w:rsidR="00AE63A6">
        <w:t xml:space="preserve">not </w:t>
      </w:r>
      <w:r w:rsidRPr="005E213C">
        <w:t xml:space="preserve">currently </w:t>
      </w:r>
      <w:r w:rsidR="00AE63A6">
        <w:t>funded to i</w:t>
      </w:r>
      <w:r w:rsidRPr="005E213C">
        <w:t>ssue a T</w:t>
      </w:r>
      <w:r w:rsidR="00144B54" w:rsidRPr="005E213C">
        <w:t>ASER</w:t>
      </w:r>
      <w:r w:rsidRPr="005E213C">
        <w:t xml:space="preserve"> </w:t>
      </w:r>
      <w:r w:rsidR="00AE63A6">
        <w:t xml:space="preserve">and provide appropriate training </w:t>
      </w:r>
      <w:r w:rsidRPr="005E213C">
        <w:t>to a</w:t>
      </w:r>
      <w:r w:rsidR="006242D2" w:rsidRPr="005E213C">
        <w:t>ll qualified</w:t>
      </w:r>
      <w:r w:rsidRPr="005E213C">
        <w:t xml:space="preserve"> staff</w:t>
      </w:r>
      <w:r w:rsidR="00B64055">
        <w:t>.</w:t>
      </w:r>
      <w:r w:rsidR="006242D2" w:rsidRPr="005E213C">
        <w:t xml:space="preserve"> </w:t>
      </w:r>
      <w:r w:rsidR="00AE63A6">
        <w:t>The goal of implementing roll out to all gun-qualified officer</w:t>
      </w:r>
      <w:r w:rsidR="00B64055">
        <w:t>s</w:t>
      </w:r>
      <w:r w:rsidR="00AE63A6">
        <w:t xml:space="preserve"> </w:t>
      </w:r>
      <w:r w:rsidR="00B64055">
        <w:t>would</w:t>
      </w:r>
      <w:r w:rsidRPr="005E213C">
        <w:t xml:space="preserve"> enhance the safety of those incarcerated, </w:t>
      </w:r>
      <w:r w:rsidR="00B64055">
        <w:t xml:space="preserve">along with </w:t>
      </w:r>
      <w:r w:rsidRPr="005E213C">
        <w:t>DAJD staff</w:t>
      </w:r>
      <w:r w:rsidR="006242D2" w:rsidRPr="005E213C">
        <w:t>,</w:t>
      </w:r>
      <w:r w:rsidRPr="005E213C">
        <w:t xml:space="preserve"> </w:t>
      </w:r>
      <w:r w:rsidR="00B64055">
        <w:t>and promote</w:t>
      </w:r>
      <w:r w:rsidR="006242D2" w:rsidRPr="005E213C">
        <w:t xml:space="preserve"> public safety.</w:t>
      </w:r>
    </w:p>
    <w:sectPr w:rsidR="00F1305F" w:rsidRPr="005E213C" w:rsidSect="001E45C2">
      <w:headerReference w:type="default" r:id="rId10"/>
      <w:pgSz w:w="12240" w:h="15840" w:code="1"/>
      <w:pgMar w:top="1152" w:right="1008" w:bottom="1008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784D" w14:textId="77777777" w:rsidR="00777190" w:rsidRDefault="00777190" w:rsidP="007B2DC8">
      <w:r>
        <w:separator/>
      </w:r>
    </w:p>
  </w:endnote>
  <w:endnote w:type="continuationSeparator" w:id="0">
    <w:p w14:paraId="63FDF00E" w14:textId="77777777" w:rsidR="00777190" w:rsidRDefault="00777190" w:rsidP="007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9AB4" w14:textId="77777777" w:rsidR="00777190" w:rsidRDefault="00777190" w:rsidP="007B2DC8">
      <w:r>
        <w:separator/>
      </w:r>
    </w:p>
  </w:footnote>
  <w:footnote w:type="continuationSeparator" w:id="0">
    <w:p w14:paraId="0352B362" w14:textId="77777777" w:rsidR="00777190" w:rsidRDefault="00777190" w:rsidP="007B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1379" w14:textId="77777777" w:rsidR="005E213C" w:rsidRPr="005E213C" w:rsidRDefault="005E213C">
    <w:pPr>
      <w:pStyle w:val="Header"/>
    </w:pPr>
    <w:r w:rsidRPr="005E213C">
      <w:t xml:space="preserve">DAJD Report – Progress on Taser Procurement </w:t>
    </w:r>
  </w:p>
  <w:p w14:paraId="24AEFE1B" w14:textId="3D03E027" w:rsidR="004E1F3B" w:rsidRPr="001E45C2" w:rsidRDefault="00144B54">
    <w:pPr>
      <w:pStyle w:val="Header"/>
      <w:rPr>
        <w:sz w:val="22"/>
        <w:szCs w:val="22"/>
      </w:rPr>
    </w:pPr>
    <w:r w:rsidRPr="001E45C2">
      <w:rPr>
        <w:sz w:val="22"/>
        <w:szCs w:val="22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1D3A"/>
    <w:multiLevelType w:val="hybridMultilevel"/>
    <w:tmpl w:val="BAF6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4941"/>
    <w:multiLevelType w:val="hybridMultilevel"/>
    <w:tmpl w:val="0B7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23E"/>
    <w:multiLevelType w:val="hybridMultilevel"/>
    <w:tmpl w:val="106EC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2064"/>
    <w:multiLevelType w:val="hybridMultilevel"/>
    <w:tmpl w:val="9F3C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D091F"/>
    <w:multiLevelType w:val="hybridMultilevel"/>
    <w:tmpl w:val="2A6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EB"/>
    <w:rsid w:val="0000129A"/>
    <w:rsid w:val="000018ED"/>
    <w:rsid w:val="000105B1"/>
    <w:rsid w:val="00067463"/>
    <w:rsid w:val="00070998"/>
    <w:rsid w:val="00092F91"/>
    <w:rsid w:val="000A63A4"/>
    <w:rsid w:val="000A6CDD"/>
    <w:rsid w:val="000C4DC3"/>
    <w:rsid w:val="000C6E8F"/>
    <w:rsid w:val="00120525"/>
    <w:rsid w:val="00121698"/>
    <w:rsid w:val="00122FC8"/>
    <w:rsid w:val="00124E7B"/>
    <w:rsid w:val="00130D77"/>
    <w:rsid w:val="00131B4F"/>
    <w:rsid w:val="001334D2"/>
    <w:rsid w:val="001373CF"/>
    <w:rsid w:val="00144B54"/>
    <w:rsid w:val="0016661B"/>
    <w:rsid w:val="001901A5"/>
    <w:rsid w:val="00190897"/>
    <w:rsid w:val="0019511A"/>
    <w:rsid w:val="001A7FB2"/>
    <w:rsid w:val="001C0369"/>
    <w:rsid w:val="001E45C2"/>
    <w:rsid w:val="00203633"/>
    <w:rsid w:val="0022147B"/>
    <w:rsid w:val="00232B49"/>
    <w:rsid w:val="002818C0"/>
    <w:rsid w:val="00281A2C"/>
    <w:rsid w:val="002959BE"/>
    <w:rsid w:val="002A1F64"/>
    <w:rsid w:val="002A5F0D"/>
    <w:rsid w:val="00300F4A"/>
    <w:rsid w:val="00362D26"/>
    <w:rsid w:val="003B2CB7"/>
    <w:rsid w:val="003B6207"/>
    <w:rsid w:val="003D5353"/>
    <w:rsid w:val="003E0A34"/>
    <w:rsid w:val="003E249E"/>
    <w:rsid w:val="00424618"/>
    <w:rsid w:val="004561A3"/>
    <w:rsid w:val="00460B2E"/>
    <w:rsid w:val="00462961"/>
    <w:rsid w:val="00471DC2"/>
    <w:rsid w:val="00492BC5"/>
    <w:rsid w:val="004A610C"/>
    <w:rsid w:val="004B1132"/>
    <w:rsid w:val="004C4F4F"/>
    <w:rsid w:val="004D2826"/>
    <w:rsid w:val="004E1F3B"/>
    <w:rsid w:val="00511984"/>
    <w:rsid w:val="00514B70"/>
    <w:rsid w:val="00521074"/>
    <w:rsid w:val="005247D7"/>
    <w:rsid w:val="00556B63"/>
    <w:rsid w:val="00572003"/>
    <w:rsid w:val="00574763"/>
    <w:rsid w:val="0058200C"/>
    <w:rsid w:val="00583D00"/>
    <w:rsid w:val="005D37F3"/>
    <w:rsid w:val="005E213C"/>
    <w:rsid w:val="005E555B"/>
    <w:rsid w:val="00604A02"/>
    <w:rsid w:val="00623F5E"/>
    <w:rsid w:val="006242D2"/>
    <w:rsid w:val="0062592E"/>
    <w:rsid w:val="00635F6D"/>
    <w:rsid w:val="006406EF"/>
    <w:rsid w:val="00642474"/>
    <w:rsid w:val="006561BE"/>
    <w:rsid w:val="00673164"/>
    <w:rsid w:val="006A36AB"/>
    <w:rsid w:val="006B40C3"/>
    <w:rsid w:val="006B4783"/>
    <w:rsid w:val="007319B4"/>
    <w:rsid w:val="00733653"/>
    <w:rsid w:val="007424EF"/>
    <w:rsid w:val="00755092"/>
    <w:rsid w:val="0077682D"/>
    <w:rsid w:val="00777190"/>
    <w:rsid w:val="007B2DC8"/>
    <w:rsid w:val="007F274B"/>
    <w:rsid w:val="0080787E"/>
    <w:rsid w:val="0081252B"/>
    <w:rsid w:val="00875389"/>
    <w:rsid w:val="008B3321"/>
    <w:rsid w:val="008C4D4F"/>
    <w:rsid w:val="008D4BF4"/>
    <w:rsid w:val="008E36D0"/>
    <w:rsid w:val="008F12EE"/>
    <w:rsid w:val="008F71EB"/>
    <w:rsid w:val="008F7DBC"/>
    <w:rsid w:val="00917D45"/>
    <w:rsid w:val="009221E6"/>
    <w:rsid w:val="00922390"/>
    <w:rsid w:val="00962ADF"/>
    <w:rsid w:val="00991C74"/>
    <w:rsid w:val="009A6220"/>
    <w:rsid w:val="009C3B44"/>
    <w:rsid w:val="009C4C1C"/>
    <w:rsid w:val="009C7219"/>
    <w:rsid w:val="009D3F43"/>
    <w:rsid w:val="009D437E"/>
    <w:rsid w:val="00A46083"/>
    <w:rsid w:val="00A4775F"/>
    <w:rsid w:val="00A55E9D"/>
    <w:rsid w:val="00A563F4"/>
    <w:rsid w:val="00A67C6F"/>
    <w:rsid w:val="00A725F9"/>
    <w:rsid w:val="00AD197E"/>
    <w:rsid w:val="00AE30EB"/>
    <w:rsid w:val="00AE63A6"/>
    <w:rsid w:val="00B22CFD"/>
    <w:rsid w:val="00B4470E"/>
    <w:rsid w:val="00B507CF"/>
    <w:rsid w:val="00B64055"/>
    <w:rsid w:val="00B6722B"/>
    <w:rsid w:val="00BF42C0"/>
    <w:rsid w:val="00C13930"/>
    <w:rsid w:val="00C37F59"/>
    <w:rsid w:val="00C67BD6"/>
    <w:rsid w:val="00C90F27"/>
    <w:rsid w:val="00CA1057"/>
    <w:rsid w:val="00CA2948"/>
    <w:rsid w:val="00CA71BC"/>
    <w:rsid w:val="00CB5B80"/>
    <w:rsid w:val="00CC5982"/>
    <w:rsid w:val="00CE0D1D"/>
    <w:rsid w:val="00CF31BA"/>
    <w:rsid w:val="00D05AEF"/>
    <w:rsid w:val="00D2722E"/>
    <w:rsid w:val="00D30039"/>
    <w:rsid w:val="00D318C9"/>
    <w:rsid w:val="00D3439F"/>
    <w:rsid w:val="00D541F7"/>
    <w:rsid w:val="00D644F2"/>
    <w:rsid w:val="00D95CD3"/>
    <w:rsid w:val="00DC5A6F"/>
    <w:rsid w:val="00DE7AD9"/>
    <w:rsid w:val="00E02689"/>
    <w:rsid w:val="00E12C6A"/>
    <w:rsid w:val="00E24999"/>
    <w:rsid w:val="00E602F0"/>
    <w:rsid w:val="00EB7B29"/>
    <w:rsid w:val="00F02039"/>
    <w:rsid w:val="00F06219"/>
    <w:rsid w:val="00F074AE"/>
    <w:rsid w:val="00F1305F"/>
    <w:rsid w:val="00F134A8"/>
    <w:rsid w:val="00F15BD8"/>
    <w:rsid w:val="00F63E47"/>
    <w:rsid w:val="00F80510"/>
    <w:rsid w:val="00F869CF"/>
    <w:rsid w:val="00FB0080"/>
    <w:rsid w:val="00FB2AC3"/>
    <w:rsid w:val="00FC3AFD"/>
    <w:rsid w:val="00FC4E08"/>
    <w:rsid w:val="00FD7B2A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9594C"/>
  <w15:chartTrackingRefBased/>
  <w15:docId w15:val="{71E815F0-8366-42B4-81A6-76D00143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C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7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55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80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D43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3629AF640277374BA981772E2EC6CFC2" ma:contentTypeVersion="12" ma:contentTypeDescription="" ma:contentTypeScope="" ma:versionID="ba87d14d73759cb913e71c5f4df0aa3a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f0eca534-b24a-4258-a7a4-1d5de85c2ea6" targetNamespace="http://schemas.microsoft.com/office/2006/metadata/properties" ma:root="true" ma:fieldsID="4aa5448c17d1c1c13e579f8f7fdc5f68" ns1:_="" ns2:_="" ns3:_="" ns4:_="">
    <xsd:import namespace="http://schemas.microsoft.com/sharepoint/v3"/>
    <xsd:import namespace="308dc21f-8940-46b7-9ee9-f86b439897b1"/>
    <xsd:import namespace="cc811197-5a73-4d86-a206-c117da05ddaa"/>
    <xsd:import namespace="f0eca534-b24a-4258-a7a4-1d5de85c2ea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ca534-b24a-4258-a7a4-1d5de85c2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3F7F5-DECE-4426-84F5-E85B52DFA5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8dc21f-8940-46b7-9ee9-f86b439897b1"/>
  </ds:schemaRefs>
</ds:datastoreItem>
</file>

<file path=customXml/itemProps2.xml><?xml version="1.0" encoding="utf-8"?>
<ds:datastoreItem xmlns:ds="http://schemas.openxmlformats.org/officeDocument/2006/customXml" ds:itemID="{69A8B0E5-4E38-447A-AB4A-B2F40A0BB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7547C-432A-4380-8158-09F0B147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f0eca534-b24a-4258-a7a4-1d5de85c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King County, DAJD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Erika Overall</dc:creator>
  <cp:keywords/>
  <cp:lastModifiedBy>Blossey, Linda</cp:lastModifiedBy>
  <cp:revision>6</cp:revision>
  <cp:lastPrinted>2018-07-24T18:55:00Z</cp:lastPrinted>
  <dcterms:created xsi:type="dcterms:W3CDTF">2018-05-02T22:40:00Z</dcterms:created>
  <dcterms:modified xsi:type="dcterms:W3CDTF">2018-07-24T18:56:00Z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0x010100D03C1FEDB24A304B88B22491CFC09769003629AF640277374BA981772E2EC6CFC2</vt:lpwstr>
  </property>
</Properties>
</file>